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2F1" w:rsidRDefault="00CB52F1">
      <w:pPr>
        <w:widowControl w:val="0"/>
        <w:pBdr>
          <w:top w:val="nil"/>
          <w:left w:val="nil"/>
          <w:bottom w:val="nil"/>
          <w:right w:val="nil"/>
          <w:between w:val="nil"/>
        </w:pBdr>
        <w:spacing w:line="276" w:lineRule="auto"/>
      </w:pPr>
    </w:p>
    <w:p w:rsidR="00CB52F1" w:rsidRDefault="00317C11">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de fecha diecinueve (19) de septiembre de dos mil veinticuatro.</w:t>
      </w:r>
    </w:p>
    <w:p w:rsidR="00CB52F1" w:rsidRDefault="00317C11">
      <w:pPr>
        <w:pBdr>
          <w:top w:val="nil"/>
          <w:left w:val="nil"/>
          <w:bottom w:val="nil"/>
          <w:right w:val="nil"/>
          <w:between w:val="nil"/>
        </w:pBdr>
        <w:tabs>
          <w:tab w:val="center" w:pos="4419"/>
          <w:tab w:val="right" w:pos="8838"/>
        </w:tabs>
        <w:spacing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 xml:space="preserve">VISTO </w:t>
      </w:r>
      <w:r>
        <w:rPr>
          <w:rFonts w:ascii="Palatino Linotype" w:eastAsia="Palatino Linotype" w:hAnsi="Palatino Linotype" w:cs="Palatino Linotype"/>
          <w:color w:val="000000"/>
          <w:sz w:val="24"/>
          <w:szCs w:val="24"/>
        </w:rPr>
        <w:t xml:space="preserve">el expediente electrónico formado con motivo del recurso de revisión </w:t>
      </w:r>
      <w:r>
        <w:rPr>
          <w:rFonts w:ascii="Palatino Linotype" w:eastAsia="Palatino Linotype" w:hAnsi="Palatino Linotype" w:cs="Palatino Linotype"/>
          <w:b/>
          <w:color w:val="000000"/>
          <w:sz w:val="24"/>
          <w:szCs w:val="24"/>
        </w:rPr>
        <w:t xml:space="preserve">03693/INFOEM/IP/RR/2024, </w:t>
      </w:r>
      <w:r>
        <w:rPr>
          <w:rFonts w:ascii="Palatino Linotype" w:eastAsia="Palatino Linotype" w:hAnsi="Palatino Linotype" w:cs="Palatino Linotype"/>
          <w:color w:val="000000"/>
          <w:sz w:val="24"/>
          <w:szCs w:val="24"/>
        </w:rPr>
        <w:t>promovido a través del Sistema de Acceso a la Información Mexiquense (</w:t>
      </w:r>
      <w:r>
        <w:rPr>
          <w:rFonts w:ascii="Palatino Linotype" w:eastAsia="Palatino Linotype" w:hAnsi="Palatino Linotype" w:cs="Palatino Linotype"/>
          <w:b/>
          <w:color w:val="000000"/>
          <w:sz w:val="24"/>
          <w:szCs w:val="24"/>
        </w:rPr>
        <w:t>SAIMEX</w:t>
      </w:r>
      <w:r>
        <w:rPr>
          <w:rFonts w:ascii="Palatino Linotype" w:eastAsia="Palatino Linotype" w:hAnsi="Palatino Linotype" w:cs="Palatino Linotype"/>
          <w:color w:val="000000"/>
          <w:sz w:val="24"/>
          <w:szCs w:val="24"/>
        </w:rPr>
        <w:t xml:space="preserve">) por </w:t>
      </w:r>
      <w:r>
        <w:rPr>
          <w:rFonts w:ascii="Palatino Linotype" w:eastAsia="Palatino Linotype" w:hAnsi="Palatino Linotype" w:cs="Palatino Linotype"/>
          <w:b/>
          <w:color w:val="000000"/>
          <w:sz w:val="24"/>
          <w:szCs w:val="24"/>
        </w:rPr>
        <w:t xml:space="preserve">una persona que no proporcionó </w:t>
      </w:r>
      <w:r>
        <w:rPr>
          <w:rFonts w:ascii="Palatino Linotype" w:eastAsia="Palatino Linotype" w:hAnsi="Palatino Linotype" w:cs="Palatino Linotype"/>
          <w:b/>
          <w:sz w:val="24"/>
          <w:szCs w:val="24"/>
        </w:rPr>
        <w:t>nombre alguno</w:t>
      </w:r>
      <w:r>
        <w:rPr>
          <w:rFonts w:ascii="Palatino Linotype" w:eastAsia="Palatino Linotype" w:hAnsi="Palatino Linotype" w:cs="Palatino Linotype"/>
          <w:color w:val="000000"/>
          <w:sz w:val="24"/>
          <w:szCs w:val="24"/>
        </w:rPr>
        <w:t xml:space="preserve">, a quien en adelante se le reconocerá como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en contra de la respuesta emitida por la </w:t>
      </w:r>
      <w:r>
        <w:rPr>
          <w:rFonts w:ascii="Palatino Linotype" w:eastAsia="Palatino Linotype" w:hAnsi="Palatino Linotype" w:cs="Palatino Linotype"/>
          <w:b/>
          <w:color w:val="000000"/>
          <w:sz w:val="24"/>
          <w:szCs w:val="24"/>
        </w:rPr>
        <w:t xml:space="preserve">Secretaría de la Contraloría, </w:t>
      </w:r>
      <w:r>
        <w:rPr>
          <w:rFonts w:ascii="Palatino Linotype" w:eastAsia="Palatino Linotype" w:hAnsi="Palatino Linotype" w:cs="Palatino Linotype"/>
          <w:color w:val="000000"/>
          <w:sz w:val="24"/>
          <w:szCs w:val="24"/>
        </w:rPr>
        <w:t xml:space="preserve">en cumplimiento a la solicitud de información </w:t>
      </w:r>
      <w:r>
        <w:rPr>
          <w:rFonts w:ascii="Palatino Linotype" w:eastAsia="Palatino Linotype" w:hAnsi="Palatino Linotype" w:cs="Palatino Linotype"/>
          <w:b/>
          <w:color w:val="000000"/>
          <w:sz w:val="24"/>
          <w:szCs w:val="24"/>
        </w:rPr>
        <w:t>00209/SECOGEM/IP/2024</w:t>
      </w:r>
      <w:r>
        <w:rPr>
          <w:rFonts w:ascii="Palatino Linotype" w:eastAsia="Palatino Linotype" w:hAnsi="Palatino Linotype" w:cs="Palatino Linotype"/>
          <w:color w:val="000000"/>
          <w:sz w:val="24"/>
          <w:szCs w:val="24"/>
        </w:rPr>
        <w:t>,</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en lo sucesivo el</w:t>
      </w:r>
      <w:r>
        <w:rPr>
          <w:rFonts w:ascii="Palatino Linotype" w:eastAsia="Palatino Linotype" w:hAnsi="Palatino Linotype" w:cs="Palatino Linotype"/>
          <w:b/>
          <w:color w:val="000000"/>
          <w:sz w:val="24"/>
          <w:szCs w:val="24"/>
        </w:rPr>
        <w:t xml:space="preserve"> SUJETO OBLIGADO, </w:t>
      </w:r>
      <w:r>
        <w:rPr>
          <w:rFonts w:ascii="Palatino Linotype" w:eastAsia="Palatino Linotype" w:hAnsi="Palatino Linotype" w:cs="Palatino Linotype"/>
          <w:color w:val="000000"/>
          <w:sz w:val="24"/>
          <w:szCs w:val="24"/>
        </w:rPr>
        <w:t>se procede a dictar la presente Resolución, con base en los siguientes:</w:t>
      </w:r>
    </w:p>
    <w:p w:rsidR="00457A50" w:rsidRDefault="00457A50">
      <w:pPr>
        <w:pBdr>
          <w:top w:val="nil"/>
          <w:left w:val="nil"/>
          <w:bottom w:val="nil"/>
          <w:right w:val="nil"/>
          <w:between w:val="nil"/>
        </w:pBdr>
        <w:tabs>
          <w:tab w:val="center" w:pos="4419"/>
          <w:tab w:val="right" w:pos="8838"/>
        </w:tabs>
        <w:spacing w:line="360" w:lineRule="auto"/>
        <w:jc w:val="both"/>
        <w:rPr>
          <w:rFonts w:ascii="Palatino Linotype" w:eastAsia="Palatino Linotype" w:hAnsi="Palatino Linotype" w:cs="Palatino Linotype"/>
          <w:color w:val="000000"/>
          <w:sz w:val="24"/>
          <w:szCs w:val="24"/>
        </w:rPr>
      </w:pPr>
    </w:p>
    <w:p w:rsidR="00CB52F1" w:rsidRDefault="00317C11">
      <w:pPr>
        <w:pStyle w:val="Ttulo1"/>
        <w:jc w:val="center"/>
        <w:rPr>
          <w:rFonts w:ascii="Palatino Linotype" w:eastAsia="Palatino Linotype" w:hAnsi="Palatino Linotype" w:cs="Palatino Linotype"/>
          <w:b/>
          <w:color w:val="000000"/>
          <w:sz w:val="24"/>
          <w:szCs w:val="24"/>
        </w:rPr>
      </w:pPr>
      <w:bookmarkStart w:id="0" w:name="_heading=h.gjdgxs" w:colFirst="0" w:colLast="0"/>
      <w:bookmarkEnd w:id="0"/>
      <w:r>
        <w:rPr>
          <w:rFonts w:ascii="Palatino Linotype" w:eastAsia="Palatino Linotype" w:hAnsi="Palatino Linotype" w:cs="Palatino Linotype"/>
          <w:b/>
          <w:color w:val="000000"/>
          <w:sz w:val="24"/>
          <w:szCs w:val="24"/>
        </w:rPr>
        <w:t>A N T E C E D E N T E S</w:t>
      </w:r>
    </w:p>
    <w:p w:rsidR="00CB52F1" w:rsidRDefault="00CB52F1">
      <w:pPr>
        <w:rPr>
          <w:rFonts w:ascii="Palatino Linotype" w:eastAsia="Palatino Linotype" w:hAnsi="Palatino Linotype" w:cs="Palatino Linotype"/>
          <w:sz w:val="24"/>
          <w:szCs w:val="24"/>
        </w:rPr>
      </w:pPr>
    </w:p>
    <w:p w:rsidR="00CB52F1" w:rsidRDefault="00317C11">
      <w:pPr>
        <w:numPr>
          <w:ilvl w:val="0"/>
          <w:numId w:val="2"/>
        </w:numPr>
        <w:pBdr>
          <w:top w:val="nil"/>
          <w:left w:val="nil"/>
          <w:bottom w:val="nil"/>
          <w:right w:val="nil"/>
          <w:between w:val="nil"/>
        </w:pBdr>
        <w:spacing w:line="360" w:lineRule="auto"/>
        <w:ind w:left="0" w:firstLine="0"/>
        <w:jc w:val="both"/>
        <w:rPr>
          <w:color w:val="000000"/>
          <w:sz w:val="24"/>
          <w:szCs w:val="24"/>
        </w:rPr>
      </w:pPr>
      <w:r>
        <w:rPr>
          <w:rFonts w:ascii="Palatino Linotype" w:eastAsia="Palatino Linotype" w:hAnsi="Palatino Linotype" w:cs="Palatino Linotype"/>
          <w:color w:val="000000"/>
          <w:sz w:val="24"/>
          <w:szCs w:val="24"/>
        </w:rPr>
        <w:t>El día veintinueve de mayo dos mil veinticuatro</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se presentó ante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vía </w:t>
      </w:r>
      <w:r>
        <w:rPr>
          <w:rFonts w:ascii="Palatino Linotype" w:eastAsia="Palatino Linotype" w:hAnsi="Palatino Linotype" w:cs="Palatino Linotype"/>
          <w:b/>
          <w:color w:val="000000"/>
          <w:sz w:val="24"/>
          <w:szCs w:val="24"/>
        </w:rPr>
        <w:t>SAIMEX</w:t>
      </w:r>
      <w:r>
        <w:rPr>
          <w:rFonts w:ascii="Palatino Linotype" w:eastAsia="Palatino Linotype" w:hAnsi="Palatino Linotype" w:cs="Palatino Linotype"/>
          <w:color w:val="000000"/>
          <w:sz w:val="24"/>
          <w:szCs w:val="24"/>
        </w:rPr>
        <w:t>, la solicitud de información pública registrada con el número</w:t>
      </w:r>
      <w:r>
        <w:rPr>
          <w:rFonts w:ascii="Palatino Linotype" w:eastAsia="Palatino Linotype" w:hAnsi="Palatino Linotype" w:cs="Palatino Linotype"/>
          <w:b/>
          <w:color w:val="000000"/>
          <w:sz w:val="24"/>
          <w:szCs w:val="24"/>
        </w:rPr>
        <w:t xml:space="preserve"> 00209/SECOGEM/IP/2024,</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 xml:space="preserve">en la que </w:t>
      </w:r>
      <w:r>
        <w:rPr>
          <w:rFonts w:ascii="Palatino Linotype" w:eastAsia="Palatino Linotype" w:hAnsi="Palatino Linotype" w:cs="Palatino Linotype"/>
          <w:color w:val="000000"/>
          <w:sz w:val="24"/>
          <w:szCs w:val="24"/>
        </w:rPr>
        <w:t>se solicitó la siguiente información:</w:t>
      </w:r>
    </w:p>
    <w:p w:rsidR="00CB52F1" w:rsidRDefault="00CB52F1">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rsidR="00CB52F1" w:rsidRDefault="00317C11">
      <w:pPr>
        <w:pBdr>
          <w:top w:val="nil"/>
          <w:left w:val="nil"/>
          <w:bottom w:val="nil"/>
          <w:right w:val="nil"/>
          <w:between w:val="nil"/>
        </w:pBdr>
        <w:ind w:left="425" w:right="476"/>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“Por la presente, me dirijo a usted con el fin de solicitar información en el marco de la Ley de Transparencia y Acceso a la Información Pública del Estado de México. La información requerida es referente a las plazas operativas de confianza y de estructura en las siguientes dependencias gubernamentales: 1. Gobernatura 2. Secretaría General de Gobierno 3. Secretaría de Finanzas 4. Secretaría de Bienestar 5. Secretaría de la Mujer 6. Secretaría </w:t>
      </w:r>
      <w:r>
        <w:rPr>
          <w:rFonts w:ascii="Palatino Linotype" w:eastAsia="Palatino Linotype" w:hAnsi="Palatino Linotype" w:cs="Palatino Linotype"/>
          <w:i/>
          <w:color w:val="000000"/>
          <w:sz w:val="24"/>
          <w:szCs w:val="24"/>
        </w:rPr>
        <w:lastRenderedPageBreak/>
        <w:t>del Agua 7. Secretaría del Campo 8. Oficialía Mayor 9. Instituto Mexiquense de la Pirotecnia 10. Instituto de Migración 11. Instituto de Investigación Agropecuaria, Acuícola y Forestal del Estado de México 12. Comisión del Agua del Estado de México 13. Comisión Técnica del Agua 14. Secretaría Ejecutiva del Sistema de Protección Integral de Niñas, Niños y Adolescentes A continuación, detallo la información específica que solicito para cada dependencia mencionada: 1. Cantidad total de plazas operativas de confianza y de estructura. 2. Cantidad de plazas ocupadas. 3. Cantidad de plazas vacantes. 4. Cantidad de plazas congeladas y fecha desde la cual se encuentran congeladas. 5. Procedimiento para descongelar las plazas congeladas y tiempo estimado para que vuelvan a ser vacantes. 6. Así como los oficios de cada dependencia que han realizado para poder liberales o solicitando la liberación de las plazas Esta solicitud tiene como propósito proporcionar transparencia sobre las oportunidades de empleo en las dependencias del Estado de México, permitiendo que los interesados en buscar trabajo tengan acceso a información relevante sobre las plazas disponibles, perfiles requeridos y sueldos potenciales.”</w:t>
      </w:r>
    </w:p>
    <w:p w:rsidR="00CB52F1" w:rsidRDefault="00CB52F1">
      <w:pPr>
        <w:pBdr>
          <w:top w:val="nil"/>
          <w:left w:val="nil"/>
          <w:bottom w:val="nil"/>
          <w:right w:val="nil"/>
          <w:between w:val="nil"/>
        </w:pBdr>
        <w:spacing w:line="360" w:lineRule="auto"/>
        <w:ind w:left="426" w:right="474"/>
        <w:jc w:val="both"/>
        <w:rPr>
          <w:rFonts w:ascii="Palatino Linotype" w:eastAsia="Palatino Linotype" w:hAnsi="Palatino Linotype" w:cs="Palatino Linotype"/>
          <w:i/>
          <w:color w:val="000000"/>
          <w:sz w:val="24"/>
          <w:szCs w:val="24"/>
        </w:rPr>
      </w:pPr>
    </w:p>
    <w:p w:rsidR="00CB52F1" w:rsidRDefault="00317C11">
      <w:pPr>
        <w:numPr>
          <w:ilvl w:val="0"/>
          <w:numId w:val="1"/>
        </w:numPr>
        <w:pBdr>
          <w:top w:val="nil"/>
          <w:left w:val="nil"/>
          <w:bottom w:val="nil"/>
          <w:right w:val="nil"/>
          <w:between w:val="nil"/>
        </w:pBdr>
        <w:spacing w:line="360" w:lineRule="auto"/>
        <w:ind w:left="709" w:right="474"/>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Modalidad de entrega</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color w:val="000000"/>
          <w:sz w:val="24"/>
          <w:szCs w:val="24"/>
        </w:rPr>
        <w:t>SAIMEX</w:t>
      </w:r>
    </w:p>
    <w:p w:rsidR="00CB52F1" w:rsidRDefault="00317C11">
      <w:pPr>
        <w:pBdr>
          <w:top w:val="nil"/>
          <w:left w:val="nil"/>
          <w:bottom w:val="nil"/>
          <w:right w:val="nil"/>
          <w:between w:val="nil"/>
        </w:pBdr>
        <w:spacing w:line="360" w:lineRule="auto"/>
        <w:ind w:left="709" w:right="474"/>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b/>
      </w:r>
      <w:r>
        <w:rPr>
          <w:rFonts w:ascii="Palatino Linotype" w:eastAsia="Palatino Linotype" w:hAnsi="Palatino Linotype" w:cs="Palatino Linotype"/>
          <w:color w:val="000000"/>
          <w:sz w:val="24"/>
          <w:szCs w:val="24"/>
        </w:rPr>
        <w:tab/>
      </w:r>
      <w:r>
        <w:rPr>
          <w:rFonts w:ascii="Palatino Linotype" w:eastAsia="Palatino Linotype" w:hAnsi="Palatino Linotype" w:cs="Palatino Linotype"/>
          <w:color w:val="000000"/>
          <w:sz w:val="24"/>
          <w:szCs w:val="24"/>
        </w:rPr>
        <w:tab/>
      </w:r>
      <w:r>
        <w:rPr>
          <w:rFonts w:ascii="Palatino Linotype" w:eastAsia="Palatino Linotype" w:hAnsi="Palatino Linotype" w:cs="Palatino Linotype"/>
          <w:color w:val="000000"/>
          <w:sz w:val="24"/>
          <w:szCs w:val="24"/>
        </w:rPr>
        <w:tab/>
      </w:r>
      <w:r>
        <w:rPr>
          <w:rFonts w:ascii="Palatino Linotype" w:eastAsia="Palatino Linotype" w:hAnsi="Palatino Linotype" w:cs="Palatino Linotype"/>
          <w:color w:val="000000"/>
          <w:sz w:val="24"/>
          <w:szCs w:val="24"/>
        </w:rPr>
        <w:tab/>
      </w:r>
      <w:r>
        <w:rPr>
          <w:rFonts w:ascii="Palatino Linotype" w:eastAsia="Palatino Linotype" w:hAnsi="Palatino Linotype" w:cs="Palatino Linotype"/>
          <w:color w:val="000000"/>
          <w:sz w:val="24"/>
          <w:szCs w:val="24"/>
        </w:rPr>
        <w:tab/>
      </w:r>
      <w:r>
        <w:rPr>
          <w:rFonts w:ascii="Palatino Linotype" w:eastAsia="Palatino Linotype" w:hAnsi="Palatino Linotype" w:cs="Palatino Linotype"/>
          <w:color w:val="000000"/>
          <w:sz w:val="24"/>
          <w:szCs w:val="24"/>
        </w:rPr>
        <w:tab/>
      </w:r>
    </w:p>
    <w:p w:rsidR="00CB52F1" w:rsidRDefault="00317C11">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t xml:space="preserve">En fecha </w:t>
      </w:r>
      <w:r>
        <w:rPr>
          <w:rFonts w:ascii="Palatino Linotype" w:eastAsia="Palatino Linotype" w:hAnsi="Palatino Linotype" w:cs="Palatino Linotype"/>
          <w:b/>
          <w:color w:val="000000"/>
          <w:sz w:val="24"/>
          <w:szCs w:val="24"/>
        </w:rPr>
        <w:t xml:space="preserve">treinta de mayo de dos mil veinticuatro, </w:t>
      </w:r>
      <w:r>
        <w:rPr>
          <w:rFonts w:ascii="Palatino Linotype" w:eastAsia="Palatino Linotype" w:hAnsi="Palatino Linotype" w:cs="Palatino Linotype"/>
          <w:color w:val="000000"/>
          <w:sz w:val="24"/>
          <w:szCs w:val="24"/>
        </w:rPr>
        <w:t xml:space="preserve">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 xml:space="preserve">emitió una respuesta a través de dos archivos electrónicos denominados </w:t>
      </w:r>
      <w:r>
        <w:rPr>
          <w:rFonts w:ascii="Palatino Linotype" w:eastAsia="Palatino Linotype" w:hAnsi="Palatino Linotype" w:cs="Palatino Linotype"/>
          <w:b/>
          <w:color w:val="000000"/>
          <w:sz w:val="24"/>
          <w:szCs w:val="24"/>
        </w:rPr>
        <w:t xml:space="preserve">ACUERDO DE </w:t>
      </w:r>
      <w:r>
        <w:rPr>
          <w:rFonts w:ascii="Palatino Linotype" w:eastAsia="Palatino Linotype" w:hAnsi="Palatino Linotype" w:cs="Palatino Linotype"/>
          <w:b/>
          <w:i/>
          <w:color w:val="000000"/>
          <w:sz w:val="24"/>
          <w:szCs w:val="24"/>
        </w:rPr>
        <w:t>ORIENTACION_1.PDF</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y</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b/>
          <w:i/>
          <w:color w:val="000000"/>
          <w:sz w:val="24"/>
          <w:szCs w:val="24"/>
        </w:rPr>
        <w:t>OFICIO DE RESPUESTA UT_1.PDF</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que de manera sustancial contienen un escrito signado por el Encargado de Despacho de la Unidad de Prevención de la Corrupción y Responsable de la Unidad de Transparencia en el que </w:t>
      </w:r>
      <w:r>
        <w:rPr>
          <w:rFonts w:ascii="Palatino Linotype" w:eastAsia="Palatino Linotype" w:hAnsi="Palatino Linotype" w:cs="Palatino Linotype"/>
          <w:i/>
          <w:color w:val="000000"/>
          <w:sz w:val="24"/>
          <w:szCs w:val="24"/>
        </w:rPr>
        <w:t>grosso modo</w:t>
      </w:r>
      <w:r>
        <w:rPr>
          <w:rFonts w:ascii="Palatino Linotype" w:eastAsia="Palatino Linotype" w:hAnsi="Palatino Linotype" w:cs="Palatino Linotype"/>
          <w:color w:val="000000"/>
          <w:sz w:val="24"/>
          <w:szCs w:val="24"/>
        </w:rPr>
        <w:t xml:space="preserve"> arriba a la conclusión que la información solicitada no corresponde a información generada, poseída o administrada por la </w:t>
      </w:r>
      <w:r>
        <w:rPr>
          <w:rFonts w:ascii="Palatino Linotype" w:eastAsia="Palatino Linotype" w:hAnsi="Palatino Linotype" w:cs="Palatino Linotype"/>
          <w:sz w:val="24"/>
          <w:szCs w:val="24"/>
        </w:rPr>
        <w:t>Secretaría</w:t>
      </w:r>
      <w:r>
        <w:rPr>
          <w:rFonts w:ascii="Palatino Linotype" w:eastAsia="Palatino Linotype" w:hAnsi="Palatino Linotype" w:cs="Palatino Linotype"/>
          <w:color w:val="000000"/>
          <w:sz w:val="24"/>
          <w:szCs w:val="24"/>
        </w:rPr>
        <w:t xml:space="preserve"> de la Contraloría y, por otro lado se advierte un escrito dirigido al solicitante signado por el mismo servidor público de referencia, en el que le informa al Particular de la respuesta emitida.</w:t>
      </w:r>
    </w:p>
    <w:p w:rsidR="00CB52F1" w:rsidRDefault="00CB52F1">
      <w:pPr>
        <w:pBdr>
          <w:top w:val="nil"/>
          <w:left w:val="nil"/>
          <w:bottom w:val="nil"/>
          <w:right w:val="nil"/>
          <w:between w:val="nil"/>
        </w:pBdr>
        <w:spacing w:line="360" w:lineRule="auto"/>
        <w:jc w:val="both"/>
        <w:rPr>
          <w:rFonts w:ascii="Palatino Linotype" w:eastAsia="Palatino Linotype" w:hAnsi="Palatino Linotype" w:cs="Palatino Linotype"/>
          <w:i/>
          <w:color w:val="000000"/>
          <w:sz w:val="24"/>
          <w:szCs w:val="24"/>
        </w:rPr>
      </w:pPr>
    </w:p>
    <w:p w:rsidR="00CB52F1" w:rsidRDefault="00317C11">
      <w:pPr>
        <w:numPr>
          <w:ilvl w:val="0"/>
          <w:numId w:val="2"/>
        </w:numPr>
        <w:pBdr>
          <w:top w:val="nil"/>
          <w:left w:val="nil"/>
          <w:bottom w:val="nil"/>
          <w:right w:val="nil"/>
          <w:between w:val="nil"/>
        </w:pBdr>
        <w:spacing w:line="360" w:lineRule="auto"/>
        <w:ind w:left="0" w:firstLine="0"/>
        <w:jc w:val="both"/>
        <w:rPr>
          <w:color w:val="000000"/>
          <w:sz w:val="24"/>
          <w:szCs w:val="24"/>
        </w:rPr>
      </w:pPr>
      <w:bookmarkStart w:id="1" w:name="_heading=h.30j0zll" w:colFirst="0" w:colLast="0"/>
      <w:bookmarkEnd w:id="1"/>
      <w:r>
        <w:rPr>
          <w:rFonts w:ascii="Palatino Linotype" w:eastAsia="Palatino Linotype" w:hAnsi="Palatino Linotype" w:cs="Palatino Linotype"/>
          <w:color w:val="000000"/>
          <w:sz w:val="24"/>
          <w:szCs w:val="24"/>
        </w:rPr>
        <w:lastRenderedPageBreak/>
        <w:t xml:space="preserve">Ante la respuesta emitida, el </w:t>
      </w:r>
      <w:r>
        <w:rPr>
          <w:rFonts w:ascii="Palatino Linotype" w:eastAsia="Palatino Linotype" w:hAnsi="Palatino Linotype" w:cs="Palatino Linotype"/>
          <w:b/>
          <w:color w:val="000000"/>
          <w:sz w:val="24"/>
          <w:szCs w:val="24"/>
        </w:rPr>
        <w:t>diecisiete de junio dos mil veinticuatro</w:t>
      </w:r>
      <w:r>
        <w:rPr>
          <w:rFonts w:ascii="Palatino Linotype" w:eastAsia="Palatino Linotype" w:hAnsi="Palatino Linotype" w:cs="Palatino Linotype"/>
          <w:color w:val="000000"/>
          <w:sz w:val="24"/>
          <w:szCs w:val="24"/>
        </w:rPr>
        <w:t>, el particular interpuso el recurso de revisión, señalando las siguientes razones o motivos de inconformidad:</w:t>
      </w:r>
    </w:p>
    <w:p w:rsidR="00CB52F1" w:rsidRDefault="00317C11">
      <w:pPr>
        <w:numPr>
          <w:ilvl w:val="0"/>
          <w:numId w:val="9"/>
        </w:numPr>
        <w:pBdr>
          <w:top w:val="nil"/>
          <w:left w:val="nil"/>
          <w:bottom w:val="nil"/>
          <w:right w:val="nil"/>
          <w:between w:val="nil"/>
        </w:pBdr>
        <w:spacing w:line="360" w:lineRule="auto"/>
        <w:ind w:right="56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ACTO IMPUGNADO</w:t>
      </w:r>
    </w:p>
    <w:p w:rsidR="00CB52F1" w:rsidRDefault="00317C11">
      <w:pP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“no quiere enviar la respuesta de cuantas plazas tienen disponibles o en ocupancia dentro de la secretaria de la Cobtraloria” </w:t>
      </w:r>
    </w:p>
    <w:p w:rsidR="00CB52F1" w:rsidRDefault="00CB52F1">
      <w:pPr>
        <w:ind w:left="567" w:right="567"/>
        <w:jc w:val="both"/>
        <w:rPr>
          <w:rFonts w:ascii="Palatino Linotype" w:eastAsia="Palatino Linotype" w:hAnsi="Palatino Linotype" w:cs="Palatino Linotype"/>
          <w:i/>
          <w:color w:val="000000"/>
          <w:sz w:val="22"/>
          <w:szCs w:val="22"/>
        </w:rPr>
      </w:pPr>
    </w:p>
    <w:p w:rsidR="00CB52F1" w:rsidRDefault="00317C11">
      <w:pPr>
        <w:numPr>
          <w:ilvl w:val="0"/>
          <w:numId w:val="3"/>
        </w:numPr>
        <w:spacing w:line="360" w:lineRule="auto"/>
        <w:ind w:right="56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RAZONES O MOTIVOS DE INCONFORMIDAD: </w:t>
      </w:r>
    </w:p>
    <w:p w:rsidR="00CB52F1" w:rsidRDefault="00317C11">
      <w:pPr>
        <w:spacing w:line="360" w:lineRule="auto"/>
        <w:ind w:left="567"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w:t>
      </w:r>
      <w:r>
        <w:rPr>
          <w:rFonts w:ascii="Palatino Linotype" w:eastAsia="Palatino Linotype" w:hAnsi="Palatino Linotype" w:cs="Palatino Linotype"/>
          <w:i/>
          <w:color w:val="000000"/>
          <w:sz w:val="22"/>
          <w:szCs w:val="22"/>
        </w:rPr>
        <w:t xml:space="preserve">no quiere contestar cuando como Secretaria tienen plazas y no quiere manifestar cuales” </w:t>
      </w:r>
      <w:r>
        <w:rPr>
          <w:rFonts w:ascii="Palatino Linotype" w:eastAsia="Palatino Linotype" w:hAnsi="Palatino Linotype" w:cs="Palatino Linotype"/>
          <w:color w:val="000000"/>
          <w:sz w:val="22"/>
          <w:szCs w:val="22"/>
        </w:rPr>
        <w:t>(Sic)</w:t>
      </w:r>
    </w:p>
    <w:p w:rsidR="00CB52F1" w:rsidRDefault="00CB52F1">
      <w:pPr>
        <w:spacing w:line="360" w:lineRule="auto"/>
        <w:ind w:left="567"/>
        <w:jc w:val="both"/>
        <w:rPr>
          <w:rFonts w:ascii="Palatino Linotype" w:eastAsia="Palatino Linotype" w:hAnsi="Palatino Linotype" w:cs="Palatino Linotype"/>
          <w:i/>
          <w:color w:val="000000"/>
          <w:sz w:val="24"/>
          <w:szCs w:val="24"/>
        </w:rPr>
      </w:pPr>
    </w:p>
    <w:p w:rsidR="00CB52F1" w:rsidRDefault="00317C11">
      <w:pPr>
        <w:numPr>
          <w:ilvl w:val="0"/>
          <w:numId w:val="2"/>
        </w:numPr>
        <w:pBdr>
          <w:top w:val="nil"/>
          <w:left w:val="nil"/>
          <w:bottom w:val="nil"/>
          <w:right w:val="nil"/>
          <w:between w:val="nil"/>
        </w:pBdr>
        <w:spacing w:line="360" w:lineRule="auto"/>
        <w:ind w:left="0" w:firstLine="0"/>
        <w:jc w:val="both"/>
        <w:rPr>
          <w:color w:val="000000"/>
          <w:sz w:val="24"/>
          <w:szCs w:val="24"/>
        </w:rPr>
      </w:pPr>
      <w:r>
        <w:rPr>
          <w:rFonts w:ascii="Palatino Linotype" w:eastAsia="Palatino Linotype" w:hAnsi="Palatino Linotype" w:cs="Palatino Linotype"/>
          <w:color w:val="000000"/>
          <w:sz w:val="24"/>
          <w:szCs w:val="24"/>
        </w:rPr>
        <w:t xml:space="preserve">Se registró el Recurso de Revisión bajo el número de expediente al rubro indicado, y con fundamento en lo dispuesto por el artículo 185 fracción I de la Ley de Transparencia y Acceso a la Información Pública del Estado de México y Municipios, se </w:t>
      </w:r>
      <w:r>
        <w:rPr>
          <w:rFonts w:ascii="Palatino Linotype" w:eastAsia="Palatino Linotype" w:hAnsi="Palatino Linotype" w:cs="Palatino Linotype"/>
          <w:sz w:val="24"/>
          <w:szCs w:val="24"/>
        </w:rPr>
        <w:t>turna</w:t>
      </w:r>
      <w:r>
        <w:rPr>
          <w:rFonts w:ascii="Palatino Linotype" w:eastAsia="Palatino Linotype" w:hAnsi="Palatino Linotype" w:cs="Palatino Linotype"/>
          <w:color w:val="000000"/>
          <w:sz w:val="24"/>
          <w:szCs w:val="24"/>
        </w:rPr>
        <w:t xml:space="preserve"> a la </w:t>
      </w:r>
      <w:r>
        <w:rPr>
          <w:rFonts w:ascii="Palatino Linotype" w:eastAsia="Palatino Linotype" w:hAnsi="Palatino Linotype" w:cs="Palatino Linotype"/>
          <w:b/>
          <w:color w:val="000000"/>
          <w:sz w:val="24"/>
          <w:szCs w:val="24"/>
        </w:rPr>
        <w:t>Comisionada María del Rosario Mejía Ayala</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para</w:t>
      </w:r>
      <w:r>
        <w:rPr>
          <w:rFonts w:ascii="Palatino Linotype" w:eastAsia="Palatino Linotype" w:hAnsi="Palatino Linotype" w:cs="Palatino Linotype"/>
          <w:color w:val="000000"/>
          <w:sz w:val="24"/>
          <w:szCs w:val="24"/>
        </w:rPr>
        <w:t xml:space="preserve"> su análisis.</w:t>
      </w:r>
    </w:p>
    <w:p w:rsidR="00CB52F1" w:rsidRDefault="00CB52F1">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rsidR="00CB52F1" w:rsidRDefault="00317C11">
      <w:pPr>
        <w:numPr>
          <w:ilvl w:val="0"/>
          <w:numId w:val="2"/>
        </w:numPr>
        <w:pBdr>
          <w:top w:val="nil"/>
          <w:left w:val="nil"/>
          <w:bottom w:val="nil"/>
          <w:right w:val="nil"/>
          <w:between w:val="nil"/>
        </w:pBdr>
        <w:spacing w:line="360" w:lineRule="auto"/>
        <w:ind w:left="0" w:firstLine="0"/>
        <w:jc w:val="both"/>
        <w:rPr>
          <w:color w:val="000000"/>
          <w:sz w:val="24"/>
          <w:szCs w:val="24"/>
        </w:rPr>
      </w:pPr>
      <w:r>
        <w:rPr>
          <w:rFonts w:ascii="Palatino Linotype" w:eastAsia="Palatino Linotype" w:hAnsi="Palatino Linotype" w:cs="Palatino Linotype"/>
          <w:color w:val="000000"/>
          <w:sz w:val="24"/>
          <w:szCs w:val="24"/>
        </w:rPr>
        <w:t xml:space="preserve">La Comisionada Ponente con fundamento en lo dispuesto por el artículo 185 fracción II de la ley de la materia, a través del </w:t>
      </w:r>
      <w:r>
        <w:rPr>
          <w:rFonts w:ascii="Palatino Linotype" w:eastAsia="Palatino Linotype" w:hAnsi="Palatino Linotype" w:cs="Palatino Linotype"/>
          <w:b/>
          <w:color w:val="000000"/>
          <w:sz w:val="24"/>
          <w:szCs w:val="24"/>
        </w:rPr>
        <w:t xml:space="preserve">acuerdo de admisión </w:t>
      </w:r>
      <w:r>
        <w:rPr>
          <w:rFonts w:ascii="Palatino Linotype" w:eastAsia="Palatino Linotype" w:hAnsi="Palatino Linotype" w:cs="Palatino Linotype"/>
          <w:color w:val="000000"/>
          <w:sz w:val="24"/>
          <w:szCs w:val="24"/>
        </w:rPr>
        <w:t xml:space="preserve">de fecha </w:t>
      </w:r>
      <w:r>
        <w:rPr>
          <w:rFonts w:ascii="Palatino Linotype" w:eastAsia="Palatino Linotype" w:hAnsi="Palatino Linotype" w:cs="Palatino Linotype"/>
          <w:b/>
          <w:color w:val="000000"/>
          <w:sz w:val="24"/>
          <w:szCs w:val="24"/>
        </w:rPr>
        <w:t>veintiuno de junio de dos mil veinticuatro</w:t>
      </w:r>
      <w:r>
        <w:rPr>
          <w:rFonts w:ascii="Palatino Linotype" w:eastAsia="Palatino Linotype" w:hAnsi="Palatino Linotype" w:cs="Palatino Linotype"/>
          <w:color w:val="000000"/>
          <w:sz w:val="24"/>
          <w:szCs w:val="24"/>
        </w:rPr>
        <w:t xml:space="preserve">, puso a disposición de las partes el expediente electrónico vía SAIMEX a efecto de que en un plazo máximo de siete días </w:t>
      </w:r>
      <w:r>
        <w:rPr>
          <w:rFonts w:ascii="Palatino Linotype" w:eastAsia="Palatino Linotype" w:hAnsi="Palatino Linotype" w:cs="Palatino Linotype"/>
          <w:sz w:val="24"/>
          <w:szCs w:val="24"/>
        </w:rPr>
        <w:t>manifestara</w:t>
      </w:r>
      <w:r>
        <w:rPr>
          <w:rFonts w:ascii="Palatino Linotype" w:eastAsia="Palatino Linotype" w:hAnsi="Palatino Linotype" w:cs="Palatino Linotype"/>
          <w:color w:val="000000"/>
          <w:sz w:val="24"/>
          <w:szCs w:val="24"/>
        </w:rPr>
        <w:t xml:space="preserve"> lo que a su derecho conviniera, </w:t>
      </w:r>
      <w:r>
        <w:rPr>
          <w:rFonts w:ascii="Palatino Linotype" w:eastAsia="Palatino Linotype" w:hAnsi="Palatino Linotype" w:cs="Palatino Linotype"/>
          <w:sz w:val="24"/>
          <w:szCs w:val="24"/>
        </w:rPr>
        <w:t>ofreciera</w:t>
      </w:r>
      <w:r>
        <w:rPr>
          <w:rFonts w:ascii="Palatino Linotype" w:eastAsia="Palatino Linotype" w:hAnsi="Palatino Linotype" w:cs="Palatino Linotype"/>
          <w:color w:val="000000"/>
          <w:sz w:val="24"/>
          <w:szCs w:val="24"/>
        </w:rPr>
        <w:t xml:space="preserve"> pruebas y alegatos según corresponda al caso concreto, de esta forma para que 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sz w:val="24"/>
          <w:szCs w:val="24"/>
        </w:rPr>
        <w:t>presentará</w:t>
      </w:r>
      <w:r>
        <w:rPr>
          <w:rFonts w:ascii="Palatino Linotype" w:eastAsia="Palatino Linotype" w:hAnsi="Palatino Linotype" w:cs="Palatino Linotype"/>
          <w:color w:val="000000"/>
          <w:sz w:val="24"/>
          <w:szCs w:val="24"/>
        </w:rPr>
        <w:t xml:space="preserve"> el Informe Justificado procedente.</w:t>
      </w:r>
    </w:p>
    <w:p w:rsidR="00CB52F1" w:rsidRDefault="00CB52F1">
      <w:pPr>
        <w:pBdr>
          <w:top w:val="nil"/>
          <w:left w:val="nil"/>
          <w:bottom w:val="nil"/>
          <w:right w:val="nil"/>
          <w:between w:val="nil"/>
        </w:pBdr>
        <w:ind w:left="720"/>
        <w:rPr>
          <w:rFonts w:ascii="Palatino Linotype" w:eastAsia="Palatino Linotype" w:hAnsi="Palatino Linotype" w:cs="Palatino Linotype"/>
          <w:color w:val="000000"/>
          <w:sz w:val="24"/>
          <w:szCs w:val="24"/>
        </w:rPr>
      </w:pPr>
    </w:p>
    <w:p w:rsidR="00CB52F1" w:rsidRDefault="00317C11">
      <w:pPr>
        <w:numPr>
          <w:ilvl w:val="0"/>
          <w:numId w:val="2"/>
        </w:numPr>
        <w:pBdr>
          <w:top w:val="nil"/>
          <w:left w:val="nil"/>
          <w:bottom w:val="nil"/>
          <w:right w:val="nil"/>
          <w:between w:val="nil"/>
        </w:pBdr>
        <w:spacing w:line="360" w:lineRule="auto"/>
        <w:ind w:left="0" w:firstLine="0"/>
        <w:jc w:val="both"/>
        <w:rPr>
          <w:color w:val="000000"/>
          <w:sz w:val="24"/>
          <w:szCs w:val="24"/>
        </w:rPr>
      </w:pPr>
      <w:r>
        <w:rPr>
          <w:rFonts w:ascii="Palatino Linotype" w:eastAsia="Palatino Linotype" w:hAnsi="Palatino Linotype" w:cs="Palatino Linotype"/>
          <w:color w:val="000000"/>
          <w:sz w:val="24"/>
          <w:szCs w:val="24"/>
        </w:rPr>
        <w:t xml:space="preserve">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en </w:t>
      </w:r>
      <w:r>
        <w:rPr>
          <w:rFonts w:ascii="Palatino Linotype" w:eastAsia="Palatino Linotype" w:hAnsi="Palatino Linotype" w:cs="Palatino Linotype"/>
          <w:b/>
          <w:color w:val="000000"/>
          <w:sz w:val="24"/>
          <w:szCs w:val="24"/>
        </w:rPr>
        <w:t>fecha veintiuno de junio de dos mil veinticuatro</w:t>
      </w:r>
      <w:r>
        <w:rPr>
          <w:rFonts w:ascii="Palatino Linotype" w:eastAsia="Palatino Linotype" w:hAnsi="Palatino Linotype" w:cs="Palatino Linotype"/>
          <w:color w:val="000000"/>
          <w:sz w:val="24"/>
          <w:szCs w:val="24"/>
        </w:rPr>
        <w:t xml:space="preserve"> rindió el informe justificado correspondiente al tiempo adjunta un archivo en formato PDF denominado “</w:t>
      </w:r>
      <w:r>
        <w:rPr>
          <w:rFonts w:ascii="Palatino Linotype" w:eastAsia="Palatino Linotype" w:hAnsi="Palatino Linotype" w:cs="Palatino Linotype"/>
          <w:b/>
          <w:i/>
          <w:color w:val="000000"/>
          <w:sz w:val="24"/>
          <w:szCs w:val="24"/>
        </w:rPr>
        <w:t xml:space="preserve">INFORME JUSTIFICADO 03693-2024_1.PDF </w:t>
      </w:r>
      <w:r>
        <w:rPr>
          <w:rFonts w:ascii="Palatino Linotype" w:eastAsia="Palatino Linotype" w:hAnsi="Palatino Linotype" w:cs="Palatino Linotype"/>
          <w:color w:val="000000"/>
          <w:sz w:val="24"/>
          <w:szCs w:val="24"/>
        </w:rPr>
        <w:t xml:space="preserve">“ que corresponde a un </w:t>
      </w:r>
      <w:r>
        <w:rPr>
          <w:rFonts w:ascii="Palatino Linotype" w:eastAsia="Palatino Linotype" w:hAnsi="Palatino Linotype" w:cs="Palatino Linotype"/>
          <w:color w:val="000000"/>
          <w:sz w:val="24"/>
          <w:szCs w:val="24"/>
        </w:rPr>
        <w:lastRenderedPageBreak/>
        <w:t xml:space="preserve">escrito signado por el Responsable de la Unidad de Transparencia, a través del cual atiende los motivos de inconformidad, señalando que el solicitante no menciona a la </w:t>
      </w:r>
      <w:r>
        <w:rPr>
          <w:rFonts w:ascii="Palatino Linotype" w:eastAsia="Palatino Linotype" w:hAnsi="Palatino Linotype" w:cs="Palatino Linotype"/>
          <w:sz w:val="24"/>
          <w:szCs w:val="24"/>
        </w:rPr>
        <w:t>Secretaría</w:t>
      </w:r>
      <w:r>
        <w:rPr>
          <w:rFonts w:ascii="Palatino Linotype" w:eastAsia="Palatino Linotype" w:hAnsi="Palatino Linotype" w:cs="Palatino Linotype"/>
          <w:color w:val="000000"/>
          <w:sz w:val="24"/>
          <w:szCs w:val="24"/>
        </w:rPr>
        <w:t xml:space="preserve"> de la Contraloría en su solicitud de información, sugiriendo al particular ingresar una nueva solicitud de información.</w:t>
      </w:r>
    </w:p>
    <w:p w:rsidR="00CB52F1" w:rsidRDefault="00CB52F1">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p>
    <w:p w:rsidR="00CB52F1" w:rsidRDefault="00317C1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Ampliación para resolver y cierre de instrucción</w:t>
      </w:r>
    </w:p>
    <w:p w:rsidR="00CB52F1" w:rsidRDefault="00317C11">
      <w:pPr>
        <w:numPr>
          <w:ilvl w:val="0"/>
          <w:numId w:val="2"/>
        </w:numPr>
        <w:pBdr>
          <w:top w:val="nil"/>
          <w:left w:val="nil"/>
          <w:bottom w:val="nil"/>
          <w:right w:val="nil"/>
          <w:between w:val="nil"/>
        </w:pBdr>
        <w:spacing w:line="360" w:lineRule="auto"/>
        <w:ind w:left="0" w:firstLine="0"/>
        <w:jc w:val="both"/>
        <w:rPr>
          <w:color w:val="000000"/>
          <w:sz w:val="24"/>
          <w:szCs w:val="24"/>
        </w:rPr>
      </w:pPr>
      <w:r>
        <w:rPr>
          <w:rFonts w:ascii="Palatino Linotype" w:eastAsia="Palatino Linotype" w:hAnsi="Palatino Linotype" w:cs="Palatino Linotype"/>
          <w:color w:val="000000"/>
          <w:sz w:val="24"/>
          <w:szCs w:val="24"/>
        </w:rPr>
        <w:t>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rsidR="00CB52F1" w:rsidRDefault="00CB52F1">
      <w:pPr>
        <w:spacing w:line="360" w:lineRule="auto"/>
        <w:jc w:val="both"/>
        <w:rPr>
          <w:rFonts w:ascii="Palatino Linotype" w:eastAsia="Palatino Linotype" w:hAnsi="Palatino Linotype" w:cs="Palatino Linotype"/>
          <w:sz w:val="24"/>
          <w:szCs w:val="24"/>
        </w:rPr>
      </w:pPr>
    </w:p>
    <w:p w:rsidR="00CB52F1" w:rsidRDefault="00317C11">
      <w:pPr>
        <w:numPr>
          <w:ilvl w:val="0"/>
          <w:numId w:val="2"/>
        </w:numPr>
        <w:pBdr>
          <w:top w:val="nil"/>
          <w:left w:val="nil"/>
          <w:bottom w:val="nil"/>
          <w:right w:val="nil"/>
          <w:between w:val="nil"/>
        </w:pBdr>
        <w:spacing w:line="360" w:lineRule="auto"/>
        <w:ind w:left="0" w:firstLine="0"/>
        <w:jc w:val="both"/>
        <w:rPr>
          <w:color w:val="000000"/>
          <w:sz w:val="24"/>
          <w:szCs w:val="24"/>
        </w:rPr>
      </w:pPr>
      <w:r>
        <w:rPr>
          <w:rFonts w:ascii="Palatino Linotype" w:eastAsia="Palatino Linotype" w:hAnsi="Palatino Linotype" w:cs="Palatino Linotype"/>
          <w:color w:val="000000"/>
          <w:sz w:val="24"/>
          <w:szCs w:val="24"/>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CB52F1" w:rsidRDefault="00CB52F1">
      <w:pPr>
        <w:spacing w:line="360" w:lineRule="auto"/>
        <w:ind w:left="720"/>
        <w:rPr>
          <w:rFonts w:ascii="Palatino Linotype" w:eastAsia="Palatino Linotype" w:hAnsi="Palatino Linotype" w:cs="Palatino Linotype"/>
          <w:sz w:val="24"/>
          <w:szCs w:val="24"/>
        </w:rPr>
      </w:pPr>
    </w:p>
    <w:p w:rsidR="00CB52F1" w:rsidRDefault="00317C11">
      <w:pPr>
        <w:numPr>
          <w:ilvl w:val="0"/>
          <w:numId w:val="2"/>
        </w:numPr>
        <w:pBdr>
          <w:top w:val="nil"/>
          <w:left w:val="nil"/>
          <w:bottom w:val="nil"/>
          <w:right w:val="nil"/>
          <w:between w:val="nil"/>
        </w:pBdr>
        <w:spacing w:line="360" w:lineRule="auto"/>
        <w:ind w:left="0" w:firstLine="0"/>
        <w:jc w:val="both"/>
        <w:rPr>
          <w:color w:val="000000"/>
          <w:sz w:val="24"/>
          <w:szCs w:val="24"/>
        </w:rPr>
      </w:pPr>
      <w:r>
        <w:rPr>
          <w:rFonts w:ascii="Palatino Linotype" w:eastAsia="Palatino Linotype" w:hAnsi="Palatino Linotype" w:cs="Palatino Linotype"/>
          <w:color w:val="000000"/>
          <w:sz w:val="24"/>
          <w:szCs w:val="24"/>
        </w:rPr>
        <w:t xml:space="preserve">Así, en términos de lo que establecen los artículos 8.1 y 25 de la Convención Americana sobre Derechos Humanos, los recursos deben ser sencillos y resolverse en el </w:t>
      </w:r>
      <w:r>
        <w:rPr>
          <w:rFonts w:ascii="Palatino Linotype" w:eastAsia="Palatino Linotype" w:hAnsi="Palatino Linotype" w:cs="Palatino Linotype"/>
          <w:color w:val="000000"/>
          <w:sz w:val="24"/>
          <w:szCs w:val="24"/>
        </w:rPr>
        <w:lastRenderedPageBreak/>
        <w:t>menor tiempo posible, tomando en consideración la dilación total del procedimiento; esto es, en un plazo razonable.</w:t>
      </w:r>
    </w:p>
    <w:p w:rsidR="00CB52F1" w:rsidRDefault="00CB52F1">
      <w:pPr>
        <w:spacing w:line="360" w:lineRule="auto"/>
        <w:ind w:left="720"/>
        <w:rPr>
          <w:rFonts w:ascii="Palatino Linotype" w:eastAsia="Palatino Linotype" w:hAnsi="Palatino Linotype" w:cs="Palatino Linotype"/>
          <w:sz w:val="24"/>
          <w:szCs w:val="24"/>
        </w:rPr>
      </w:pPr>
    </w:p>
    <w:p w:rsidR="00CB52F1" w:rsidRDefault="00317C11">
      <w:pPr>
        <w:numPr>
          <w:ilvl w:val="0"/>
          <w:numId w:val="2"/>
        </w:numPr>
        <w:pBdr>
          <w:top w:val="nil"/>
          <w:left w:val="nil"/>
          <w:bottom w:val="nil"/>
          <w:right w:val="nil"/>
          <w:between w:val="nil"/>
        </w:pBdr>
        <w:spacing w:line="360" w:lineRule="auto"/>
        <w:ind w:left="0" w:firstLine="0"/>
        <w:jc w:val="both"/>
        <w:rPr>
          <w:color w:val="000000"/>
          <w:sz w:val="24"/>
          <w:szCs w:val="24"/>
        </w:rPr>
      </w:pPr>
      <w:r>
        <w:rPr>
          <w:rFonts w:ascii="Palatino Linotype" w:eastAsia="Palatino Linotype" w:hAnsi="Palatino Linotype" w:cs="Palatino Linotype"/>
          <w:color w:val="000000"/>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CB52F1" w:rsidRDefault="00CB52F1">
      <w:pPr>
        <w:spacing w:line="360" w:lineRule="auto"/>
        <w:ind w:left="720"/>
        <w:rPr>
          <w:rFonts w:ascii="Palatino Linotype" w:eastAsia="Palatino Linotype" w:hAnsi="Palatino Linotype" w:cs="Palatino Linotype"/>
          <w:sz w:val="24"/>
          <w:szCs w:val="24"/>
        </w:rPr>
      </w:pPr>
    </w:p>
    <w:p w:rsidR="00CB52F1" w:rsidRDefault="00317C11">
      <w:pPr>
        <w:numPr>
          <w:ilvl w:val="0"/>
          <w:numId w:val="2"/>
        </w:numPr>
        <w:pBdr>
          <w:top w:val="nil"/>
          <w:left w:val="nil"/>
          <w:bottom w:val="nil"/>
          <w:right w:val="nil"/>
          <w:between w:val="nil"/>
        </w:pBdr>
        <w:spacing w:line="360" w:lineRule="auto"/>
        <w:ind w:left="0" w:firstLine="0"/>
        <w:jc w:val="both"/>
        <w:rPr>
          <w:color w:val="000000"/>
          <w:sz w:val="24"/>
          <w:szCs w:val="24"/>
        </w:rPr>
      </w:pPr>
      <w:r>
        <w:rPr>
          <w:rFonts w:ascii="Palatino Linotype" w:eastAsia="Palatino Linotype" w:hAnsi="Palatino Linotype" w:cs="Palatino Linotype"/>
          <w:color w:val="000000"/>
          <w:sz w:val="24"/>
          <w:szCs w:val="24"/>
        </w:rPr>
        <w:t xml:space="preserve">Por ello, excepcionalmente, si un asunto es resuelto con posterioridad a los plazos señalados por la norma debe analizarse la razonabilidad de dicha dilación atendiendo a los siguientes criterios:   </w:t>
      </w:r>
    </w:p>
    <w:p w:rsidR="00CB52F1" w:rsidRDefault="00317C11">
      <w:pPr>
        <w:numPr>
          <w:ilvl w:val="0"/>
          <w:numId w:val="4"/>
        </w:numPr>
        <w:spacing w:line="360" w:lineRule="auto"/>
        <w:ind w:right="68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Complejidad del asunto: La complejidad de la prueba, la pluralidad de sujetos procesales, el tiempo transcurrido, las características y contexto del recurso. </w:t>
      </w:r>
    </w:p>
    <w:p w:rsidR="00CB52F1" w:rsidRDefault="00317C11">
      <w:pPr>
        <w:numPr>
          <w:ilvl w:val="0"/>
          <w:numId w:val="4"/>
        </w:numPr>
        <w:spacing w:line="360" w:lineRule="auto"/>
        <w:ind w:right="68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Actividad Procesal del interesado. Acciones u omisiones del interesado.</w:t>
      </w:r>
    </w:p>
    <w:p w:rsidR="00CB52F1" w:rsidRDefault="00317C11">
      <w:pPr>
        <w:numPr>
          <w:ilvl w:val="0"/>
          <w:numId w:val="4"/>
        </w:numPr>
        <w:spacing w:line="360" w:lineRule="auto"/>
        <w:ind w:right="68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Conducta de la Autoridad: Las Acciones u omisiones realizadas en el procedimiento. Así como si la autoridad actuó con la debida diligencia.</w:t>
      </w:r>
    </w:p>
    <w:p w:rsidR="00CB52F1" w:rsidRDefault="00317C11">
      <w:pPr>
        <w:spacing w:line="360" w:lineRule="auto"/>
        <w:ind w:left="851" w:right="682" w:hanging="28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rsidR="00CB52F1" w:rsidRDefault="00CB52F1">
      <w:pPr>
        <w:spacing w:line="360" w:lineRule="auto"/>
        <w:ind w:left="851" w:hanging="284"/>
        <w:jc w:val="both"/>
        <w:rPr>
          <w:rFonts w:ascii="Palatino Linotype" w:eastAsia="Palatino Linotype" w:hAnsi="Palatino Linotype" w:cs="Palatino Linotype"/>
          <w:sz w:val="24"/>
          <w:szCs w:val="24"/>
        </w:rPr>
      </w:pPr>
    </w:p>
    <w:p w:rsidR="00CB52F1" w:rsidRDefault="00317C11">
      <w:pPr>
        <w:numPr>
          <w:ilvl w:val="0"/>
          <w:numId w:val="2"/>
        </w:numPr>
        <w:pBdr>
          <w:top w:val="nil"/>
          <w:left w:val="nil"/>
          <w:bottom w:val="nil"/>
          <w:right w:val="nil"/>
          <w:between w:val="nil"/>
        </w:pBdr>
        <w:spacing w:line="360" w:lineRule="auto"/>
        <w:ind w:left="0" w:firstLine="0"/>
        <w:jc w:val="both"/>
        <w:rPr>
          <w:color w:val="000000"/>
          <w:sz w:val="24"/>
          <w:szCs w:val="24"/>
        </w:rPr>
      </w:pPr>
      <w:r>
        <w:rPr>
          <w:rFonts w:ascii="Palatino Linotype" w:eastAsia="Palatino Linotype" w:hAnsi="Palatino Linotype" w:cs="Palatino Linotype"/>
          <w:color w:val="000000"/>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CB52F1" w:rsidRDefault="00317C11">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lastRenderedPageBreak/>
        <w:t xml:space="preserve">Argumento que encuentra sustento en la jurisprudencia P./J. 32/92 emitida por el Pleno de la Suprema Corte de Justicia de la Nación </w:t>
      </w:r>
      <w:r>
        <w:rPr>
          <w:rFonts w:ascii="Palatino Linotype" w:eastAsia="Palatino Linotype" w:hAnsi="Palatino Linotype" w:cs="Palatino Linotype"/>
          <w:sz w:val="24"/>
          <w:szCs w:val="24"/>
        </w:rPr>
        <w:t>del rubro</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i/>
          <w:color w:val="000000"/>
          <w:sz w:val="24"/>
          <w:szCs w:val="24"/>
        </w:rPr>
        <w:t xml:space="preserve">“TÉRMINOS PROCESALES. PARA DETERMINAR SI UN FUNCIONARIO JUDICIAL ACTUÓ </w:t>
      </w:r>
      <w:r>
        <w:rPr>
          <w:rFonts w:ascii="Palatino Linotype" w:eastAsia="Palatino Linotype" w:hAnsi="Palatino Linotype" w:cs="Palatino Linotype"/>
          <w:color w:val="000000"/>
          <w:sz w:val="24"/>
          <w:szCs w:val="24"/>
        </w:rPr>
        <w:t>INDEBIDAMENTE</w:t>
      </w:r>
      <w:r>
        <w:rPr>
          <w:rFonts w:ascii="Palatino Linotype" w:eastAsia="Palatino Linotype" w:hAnsi="Palatino Linotype" w:cs="Palatino Linotype"/>
          <w:i/>
          <w:color w:val="000000"/>
          <w:sz w:val="24"/>
          <w:szCs w:val="24"/>
        </w:rPr>
        <w:t xml:space="preserve"> POR NO RESPETARLOS SE DEBE ATENDER AL PRESUPUESTO QUE CONSIDERÓ EL LEGISLADOR AL FIJARLOS Y LAS CARACTERÍSTICAS DEL CASO.”</w:t>
      </w:r>
      <w:r>
        <w:rPr>
          <w:rFonts w:ascii="Palatino Linotype" w:eastAsia="Palatino Linotype" w:hAnsi="Palatino Linotype" w:cs="Palatino Linotype"/>
          <w:color w:val="000000"/>
          <w:sz w:val="24"/>
          <w:szCs w:val="24"/>
        </w:rPr>
        <w:t xml:space="preserve">, visible en la Gaceta del </w:t>
      </w:r>
      <w:r>
        <w:rPr>
          <w:rFonts w:ascii="Palatino Linotype" w:eastAsia="Palatino Linotype" w:hAnsi="Palatino Linotype" w:cs="Palatino Linotype"/>
          <w:sz w:val="24"/>
          <w:szCs w:val="24"/>
        </w:rPr>
        <w:t>Semanario</w:t>
      </w:r>
      <w:r>
        <w:rPr>
          <w:rFonts w:ascii="Palatino Linotype" w:eastAsia="Palatino Linotype" w:hAnsi="Palatino Linotype" w:cs="Palatino Linotype"/>
          <w:color w:val="000000"/>
          <w:sz w:val="24"/>
          <w:szCs w:val="24"/>
        </w:rPr>
        <w:t xml:space="preserve"> Judicial de la Federación con el registro digital 205635.</w:t>
      </w:r>
    </w:p>
    <w:p w:rsidR="00CB52F1" w:rsidRDefault="00CB52F1">
      <w:pPr>
        <w:spacing w:line="360" w:lineRule="auto"/>
        <w:jc w:val="both"/>
        <w:rPr>
          <w:rFonts w:ascii="Palatino Linotype" w:eastAsia="Palatino Linotype" w:hAnsi="Palatino Linotype" w:cs="Palatino Linotype"/>
          <w:sz w:val="24"/>
          <w:szCs w:val="24"/>
        </w:rPr>
      </w:pPr>
    </w:p>
    <w:p w:rsidR="00CB52F1" w:rsidRDefault="00317C11">
      <w:pPr>
        <w:numPr>
          <w:ilvl w:val="0"/>
          <w:numId w:val="2"/>
        </w:numPr>
        <w:pBdr>
          <w:top w:val="nil"/>
          <w:left w:val="nil"/>
          <w:bottom w:val="nil"/>
          <w:right w:val="nil"/>
          <w:between w:val="nil"/>
        </w:pBdr>
        <w:spacing w:line="360" w:lineRule="auto"/>
        <w:ind w:left="0" w:firstLine="0"/>
        <w:jc w:val="both"/>
        <w:rPr>
          <w:color w:val="000000"/>
          <w:sz w:val="24"/>
          <w:szCs w:val="24"/>
        </w:rPr>
      </w:pPr>
      <w:r>
        <w:rPr>
          <w:rFonts w:ascii="Palatino Linotype" w:eastAsia="Palatino Linotype" w:hAnsi="Palatino Linotype" w:cs="Palatino Linotype"/>
          <w:color w:val="000000"/>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CB52F1" w:rsidRDefault="00CB52F1">
      <w:pPr>
        <w:pBdr>
          <w:top w:val="nil"/>
          <w:left w:val="nil"/>
          <w:bottom w:val="nil"/>
          <w:right w:val="nil"/>
          <w:between w:val="nil"/>
        </w:pBdr>
        <w:ind w:left="720"/>
        <w:rPr>
          <w:rFonts w:ascii="Palatino Linotype" w:eastAsia="Palatino Linotype" w:hAnsi="Palatino Linotype" w:cs="Palatino Linotype"/>
          <w:color w:val="000000"/>
          <w:sz w:val="24"/>
          <w:szCs w:val="24"/>
        </w:rPr>
      </w:pPr>
    </w:p>
    <w:p w:rsidR="00CB52F1" w:rsidRDefault="00317C11">
      <w:pPr>
        <w:numPr>
          <w:ilvl w:val="0"/>
          <w:numId w:val="2"/>
        </w:numPr>
        <w:pBdr>
          <w:top w:val="nil"/>
          <w:left w:val="nil"/>
          <w:bottom w:val="nil"/>
          <w:right w:val="nil"/>
          <w:between w:val="nil"/>
        </w:pBdr>
        <w:spacing w:line="360" w:lineRule="auto"/>
        <w:ind w:left="0" w:firstLine="0"/>
        <w:jc w:val="both"/>
        <w:rPr>
          <w:color w:val="000000"/>
          <w:sz w:val="24"/>
          <w:szCs w:val="24"/>
        </w:rPr>
      </w:pPr>
      <w:r>
        <w:rPr>
          <w:rFonts w:ascii="Palatino Linotype" w:eastAsia="Palatino Linotype" w:hAnsi="Palatino Linotype" w:cs="Palatino Linotype"/>
          <w:color w:val="000000"/>
          <w:sz w:val="24"/>
          <w:szCs w:val="24"/>
        </w:rPr>
        <w:t>Por ello, este organismo garante comprometido con la tutela de los derechos humanos confiados, señala que este exceso del plazo legal para resolver el presente asunto, resulta de carácter excepcional.</w:t>
      </w:r>
    </w:p>
    <w:p w:rsidR="00CB52F1" w:rsidRDefault="00CB52F1">
      <w:pPr>
        <w:spacing w:line="360" w:lineRule="auto"/>
        <w:jc w:val="both"/>
        <w:rPr>
          <w:rFonts w:ascii="Palatino Linotype" w:eastAsia="Palatino Linotype" w:hAnsi="Palatino Linotype" w:cs="Palatino Linotype"/>
          <w:sz w:val="24"/>
          <w:szCs w:val="24"/>
        </w:rPr>
      </w:pPr>
    </w:p>
    <w:p w:rsidR="00CB52F1" w:rsidRDefault="00317C11">
      <w:pPr>
        <w:numPr>
          <w:ilvl w:val="0"/>
          <w:numId w:val="2"/>
        </w:numPr>
        <w:pBdr>
          <w:top w:val="nil"/>
          <w:left w:val="nil"/>
          <w:bottom w:val="nil"/>
          <w:right w:val="nil"/>
          <w:between w:val="nil"/>
        </w:pBdr>
        <w:spacing w:line="360" w:lineRule="auto"/>
        <w:ind w:left="0" w:firstLine="0"/>
        <w:jc w:val="both"/>
        <w:rPr>
          <w:color w:val="000000"/>
          <w:sz w:val="24"/>
          <w:szCs w:val="24"/>
        </w:rPr>
      </w:pPr>
      <w:r>
        <w:rPr>
          <w:rFonts w:ascii="Palatino Linotype" w:eastAsia="Palatino Linotype" w:hAnsi="Palatino Linotype" w:cs="Palatino Linotype"/>
          <w:color w:val="000000"/>
          <w:sz w:val="24"/>
          <w:szCs w:val="24"/>
        </w:rPr>
        <w:t>Al respecto, también son de considerar los criterios sostenidos por el Cuarto Tribunal Colegiado en Materia Administrativa del Primer Circuito, cuyos rubros y datos de identificación son los siguientes:</w:t>
      </w:r>
    </w:p>
    <w:p w:rsidR="00CB52F1" w:rsidRPr="00457A50" w:rsidRDefault="00317C11">
      <w:pPr>
        <w:ind w:left="709" w:right="822"/>
        <w:jc w:val="both"/>
        <w:rPr>
          <w:rFonts w:ascii="Palatino Linotype" w:eastAsia="Palatino Linotype" w:hAnsi="Palatino Linotype" w:cs="Palatino Linotype"/>
          <w:i/>
          <w:sz w:val="22"/>
          <w:szCs w:val="24"/>
        </w:rPr>
      </w:pPr>
      <w:r w:rsidRPr="00457A50">
        <w:rPr>
          <w:rFonts w:ascii="Palatino Linotype" w:eastAsia="Palatino Linotype" w:hAnsi="Palatino Linotype" w:cs="Palatino Linotype"/>
          <w:i/>
          <w:sz w:val="22"/>
          <w:szCs w:val="24"/>
        </w:rPr>
        <w:lastRenderedPageBreak/>
        <w:t xml:space="preserve"> “PLAZO RAZONABLE PARA RESOLVER. DIMENSIÓN Y EFECTOS DE ESTE CONCEPTO CUANDO SE ADUCE EXCESIVA CARGA DE TRABAJO.” consultable en el Semanario Judicial de la Federación y su gaceta, con el registro digital 2002351.</w:t>
      </w:r>
    </w:p>
    <w:p w:rsidR="00CB52F1" w:rsidRPr="00457A50" w:rsidRDefault="00CB52F1">
      <w:pPr>
        <w:ind w:left="709" w:right="822"/>
        <w:jc w:val="both"/>
        <w:rPr>
          <w:rFonts w:ascii="Palatino Linotype" w:eastAsia="Palatino Linotype" w:hAnsi="Palatino Linotype" w:cs="Palatino Linotype"/>
          <w:b/>
          <w:i/>
          <w:sz w:val="22"/>
          <w:szCs w:val="24"/>
        </w:rPr>
      </w:pPr>
    </w:p>
    <w:p w:rsidR="00CB52F1" w:rsidRPr="00457A50" w:rsidRDefault="00317C11">
      <w:pPr>
        <w:ind w:left="709" w:right="822"/>
        <w:jc w:val="both"/>
        <w:rPr>
          <w:rFonts w:ascii="Palatino Linotype" w:eastAsia="Palatino Linotype" w:hAnsi="Palatino Linotype" w:cs="Palatino Linotype"/>
          <w:i/>
          <w:sz w:val="22"/>
          <w:szCs w:val="24"/>
        </w:rPr>
      </w:pPr>
      <w:r w:rsidRPr="00457A50">
        <w:rPr>
          <w:rFonts w:ascii="Palatino Linotype" w:eastAsia="Palatino Linotype" w:hAnsi="Palatino Linotype" w:cs="Palatino Linotype"/>
          <w:i/>
          <w:sz w:val="22"/>
          <w:szCs w:val="24"/>
        </w:rPr>
        <w:t>“PLAZO RAZONABLE PARA RESOLVER. CONCEPTO Y ELEMENTOS QUE LO INTEGRAN A LA LUZ DEL DERECHO INTERNACIONAL DE LOS DERECHOS HUMANOS.”, visible en el Semanario Judicial de la Federación y su gaceta, con el registro digital 2002350.”</w:t>
      </w:r>
    </w:p>
    <w:p w:rsidR="00CB52F1" w:rsidRDefault="00CB52F1">
      <w:pPr>
        <w:pBdr>
          <w:top w:val="nil"/>
          <w:left w:val="nil"/>
          <w:bottom w:val="nil"/>
          <w:right w:val="nil"/>
          <w:between w:val="nil"/>
        </w:pBdr>
        <w:ind w:left="720"/>
        <w:rPr>
          <w:rFonts w:ascii="Palatino Linotype" w:eastAsia="Palatino Linotype" w:hAnsi="Palatino Linotype" w:cs="Palatino Linotype"/>
          <w:color w:val="000000"/>
          <w:sz w:val="24"/>
          <w:szCs w:val="24"/>
        </w:rPr>
      </w:pPr>
    </w:p>
    <w:p w:rsidR="00CB52F1" w:rsidRDefault="00317C11">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t xml:space="preserve">Una vez transcurrido el plazo decretado con anterioridad, en fecha </w:t>
      </w:r>
      <w:r>
        <w:rPr>
          <w:rFonts w:ascii="Palatino Linotype" w:eastAsia="Palatino Linotype" w:hAnsi="Palatino Linotype" w:cs="Palatino Linotype"/>
          <w:b/>
          <w:color w:val="000000"/>
          <w:sz w:val="24"/>
          <w:szCs w:val="24"/>
        </w:rPr>
        <w:t>dieciséis de septiembre de dos mil veinticuatro</w:t>
      </w:r>
      <w:r>
        <w:rPr>
          <w:rFonts w:ascii="Palatino Linotype" w:eastAsia="Palatino Linotype" w:hAnsi="Palatino Linotype" w:cs="Palatino Linotype"/>
          <w:color w:val="000000"/>
          <w:sz w:val="24"/>
          <w:szCs w:val="24"/>
        </w:rPr>
        <w:t xml:space="preserve"> se decretó el cierre de instrucción y al no existir diligencias por realizar y se turnó el expediente a resolución correspondiente, por lo que: </w:t>
      </w:r>
    </w:p>
    <w:p w:rsidR="00CB52F1" w:rsidRDefault="00CB52F1">
      <w:pPr>
        <w:pBdr>
          <w:top w:val="nil"/>
          <w:left w:val="nil"/>
          <w:bottom w:val="nil"/>
          <w:right w:val="nil"/>
          <w:between w:val="nil"/>
        </w:pBdr>
        <w:spacing w:line="360" w:lineRule="auto"/>
        <w:ind w:left="644"/>
        <w:jc w:val="both"/>
        <w:rPr>
          <w:rFonts w:ascii="Palatino Linotype" w:eastAsia="Palatino Linotype" w:hAnsi="Palatino Linotype" w:cs="Palatino Linotype"/>
          <w:sz w:val="24"/>
          <w:szCs w:val="24"/>
        </w:rPr>
      </w:pPr>
    </w:p>
    <w:p w:rsidR="00CB52F1" w:rsidRDefault="00317C11">
      <w:pPr>
        <w:pStyle w:val="Ttulo1"/>
        <w:jc w:val="center"/>
        <w:rPr>
          <w:rFonts w:ascii="Palatino Linotype" w:eastAsia="Palatino Linotype" w:hAnsi="Palatino Linotype" w:cs="Palatino Linotype"/>
          <w:b/>
          <w:color w:val="000000"/>
          <w:sz w:val="24"/>
          <w:szCs w:val="24"/>
        </w:rPr>
      </w:pPr>
      <w:bookmarkStart w:id="2" w:name="_heading=h.1fob9te" w:colFirst="0" w:colLast="0"/>
      <w:bookmarkEnd w:id="2"/>
      <w:r>
        <w:rPr>
          <w:rFonts w:ascii="Palatino Linotype" w:eastAsia="Palatino Linotype" w:hAnsi="Palatino Linotype" w:cs="Palatino Linotype"/>
          <w:b/>
          <w:color w:val="000000"/>
          <w:sz w:val="24"/>
          <w:szCs w:val="24"/>
        </w:rPr>
        <w:t xml:space="preserve">C O N S I D E R A N D O </w:t>
      </w:r>
    </w:p>
    <w:p w:rsidR="00CB52F1" w:rsidRDefault="00CB52F1">
      <w:pPr>
        <w:rPr>
          <w:rFonts w:ascii="Palatino Linotype" w:eastAsia="Palatino Linotype" w:hAnsi="Palatino Linotype" w:cs="Palatino Linotype"/>
          <w:sz w:val="24"/>
          <w:szCs w:val="24"/>
        </w:rPr>
      </w:pPr>
    </w:p>
    <w:p w:rsidR="00CB52F1" w:rsidRDefault="00317C11">
      <w:pPr>
        <w:pStyle w:val="Ttulo2"/>
        <w:rPr>
          <w:rFonts w:ascii="Palatino Linotype" w:eastAsia="Palatino Linotype" w:hAnsi="Palatino Linotype" w:cs="Palatino Linotype"/>
          <w:b/>
          <w:color w:val="000000"/>
          <w:sz w:val="24"/>
          <w:szCs w:val="24"/>
        </w:rPr>
      </w:pPr>
      <w:bookmarkStart w:id="3" w:name="_heading=h.3znysh7" w:colFirst="0" w:colLast="0"/>
      <w:bookmarkEnd w:id="3"/>
      <w:r>
        <w:rPr>
          <w:rFonts w:ascii="Palatino Linotype" w:eastAsia="Palatino Linotype" w:hAnsi="Palatino Linotype" w:cs="Palatino Linotype"/>
          <w:b/>
          <w:color w:val="000000"/>
          <w:sz w:val="24"/>
          <w:szCs w:val="24"/>
        </w:rPr>
        <w:t>PRIMERO. De la competencia</w:t>
      </w:r>
    </w:p>
    <w:p w:rsidR="00CB52F1" w:rsidRDefault="00317C11">
      <w:pPr>
        <w:numPr>
          <w:ilvl w:val="0"/>
          <w:numId w:val="2"/>
        </w:numPr>
        <w:pBdr>
          <w:top w:val="nil"/>
          <w:left w:val="nil"/>
          <w:bottom w:val="nil"/>
          <w:right w:val="nil"/>
          <w:between w:val="nil"/>
        </w:pBdr>
        <w:spacing w:line="360" w:lineRule="auto"/>
        <w:ind w:left="0" w:firstLine="0"/>
        <w:jc w:val="both"/>
        <w:rPr>
          <w:color w:val="000000"/>
          <w:sz w:val="24"/>
          <w:szCs w:val="24"/>
        </w:rPr>
      </w:pPr>
      <w:r>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CB52F1" w:rsidRDefault="00CB52F1">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rsidR="00CB52F1" w:rsidRDefault="00317C11">
      <w:pPr>
        <w:pStyle w:val="Ttulo2"/>
        <w:rPr>
          <w:rFonts w:ascii="Palatino Linotype" w:eastAsia="Palatino Linotype" w:hAnsi="Palatino Linotype" w:cs="Palatino Linotype"/>
          <w:b/>
          <w:color w:val="000000"/>
          <w:sz w:val="24"/>
          <w:szCs w:val="24"/>
        </w:rPr>
      </w:pPr>
      <w:bookmarkStart w:id="4" w:name="_heading=h.2et92p0" w:colFirst="0" w:colLast="0"/>
      <w:bookmarkEnd w:id="4"/>
      <w:r>
        <w:rPr>
          <w:rFonts w:ascii="Palatino Linotype" w:eastAsia="Palatino Linotype" w:hAnsi="Palatino Linotype" w:cs="Palatino Linotype"/>
          <w:b/>
          <w:color w:val="000000"/>
          <w:sz w:val="24"/>
          <w:szCs w:val="24"/>
        </w:rPr>
        <w:lastRenderedPageBreak/>
        <w:t>SEGUNDO. De la oportunidad y procedencia.</w:t>
      </w:r>
    </w:p>
    <w:p w:rsidR="00CB52F1" w:rsidRDefault="00317C11">
      <w:pPr>
        <w:numPr>
          <w:ilvl w:val="0"/>
          <w:numId w:val="2"/>
        </w:numPr>
        <w:pBdr>
          <w:top w:val="nil"/>
          <w:left w:val="nil"/>
          <w:bottom w:val="nil"/>
          <w:right w:val="nil"/>
          <w:between w:val="nil"/>
        </w:pBdr>
        <w:spacing w:line="360" w:lineRule="auto"/>
        <w:ind w:left="0" w:firstLine="0"/>
        <w:jc w:val="both"/>
        <w:rPr>
          <w:color w:val="000000"/>
          <w:sz w:val="24"/>
          <w:szCs w:val="24"/>
        </w:rPr>
      </w:pPr>
      <w:r>
        <w:rPr>
          <w:rFonts w:ascii="Palatino Linotype" w:eastAsia="Palatino Linotype" w:hAnsi="Palatino Linotype" w:cs="Palatino Linotype"/>
          <w:color w:val="000000"/>
          <w:sz w:val="24"/>
          <w:szCs w:val="24"/>
        </w:rPr>
        <w:t>Este Órgano Garante considera que el medio de impugnación reúne los requisitos de procedencia 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la Recurrente ante otra instancia.</w:t>
      </w:r>
    </w:p>
    <w:p w:rsidR="00CB52F1" w:rsidRDefault="00CB52F1">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rsidR="00CB52F1" w:rsidRDefault="00317C11">
      <w:pPr>
        <w:numPr>
          <w:ilvl w:val="0"/>
          <w:numId w:val="2"/>
        </w:numPr>
        <w:pBdr>
          <w:top w:val="nil"/>
          <w:left w:val="nil"/>
          <w:bottom w:val="nil"/>
          <w:right w:val="nil"/>
          <w:between w:val="nil"/>
        </w:pBdr>
        <w:spacing w:line="360" w:lineRule="auto"/>
        <w:ind w:left="0" w:firstLine="0"/>
        <w:jc w:val="both"/>
        <w:rPr>
          <w:color w:val="000000"/>
          <w:sz w:val="24"/>
          <w:szCs w:val="24"/>
        </w:rPr>
      </w:pPr>
      <w:r>
        <w:rPr>
          <w:rFonts w:ascii="Palatino Linotype" w:eastAsia="Palatino Linotype" w:hAnsi="Palatino Linotype" w:cs="Palatino Linotype"/>
          <w:color w:val="000000"/>
          <w:sz w:val="24"/>
          <w:szCs w:val="24"/>
        </w:rPr>
        <w:t xml:space="preserve">Por otra parte, de la revisión al expediente electrónico del </w:t>
      </w:r>
      <w:r>
        <w:rPr>
          <w:rFonts w:ascii="Palatino Linotype" w:eastAsia="Palatino Linotype" w:hAnsi="Palatino Linotype" w:cs="Palatino Linotype"/>
          <w:b/>
          <w:color w:val="000000"/>
          <w:sz w:val="24"/>
          <w:szCs w:val="24"/>
        </w:rPr>
        <w:t>SAIMEX</w:t>
      </w:r>
      <w:r>
        <w:rPr>
          <w:rFonts w:ascii="Palatino Linotype" w:eastAsia="Palatino Linotype" w:hAnsi="Palatino Linotype" w:cs="Palatino Linotype"/>
          <w:color w:val="000000"/>
          <w:sz w:val="24"/>
          <w:szCs w:val="24"/>
        </w:rPr>
        <w:t xml:space="preserve"> se desprende que la parte solicitante, en ejercicio de su derecho de acceso a la información pública en el expediente que se revisa, tanto en la solicitud de información como en el recurso de revisión </w:t>
      </w:r>
      <w:r>
        <w:rPr>
          <w:rFonts w:ascii="Palatino Linotype" w:eastAsia="Palatino Linotype" w:hAnsi="Palatino Linotype" w:cs="Palatino Linotype"/>
          <w:b/>
          <w:color w:val="000000"/>
          <w:sz w:val="24"/>
          <w:szCs w:val="24"/>
        </w:rPr>
        <w:t>no proporcionó ningún nombre, seudónimo o carácter para ser identificado, ni se tiene certeza de su identidad</w:t>
      </w:r>
      <w:r>
        <w:rPr>
          <w:rFonts w:ascii="Palatino Linotype" w:eastAsia="Palatino Linotype" w:hAnsi="Palatino Linotype" w:cs="Palatino Linotype"/>
          <w:color w:val="000000"/>
          <w:sz w:val="24"/>
          <w:szCs w:val="24"/>
        </w:rPr>
        <w:t>; sin embargo, es importante señalar también que el nombre de los Solicitantes y Recurrentes no es un requisito indispensable para la tramitación del acto procesal específico en materia de acceso a la información, ello en estricto apego al numeral 155, párrafo tercero, de la Ley de la materia, en concatenación con el 180 del mismo ordenamiento.</w:t>
      </w:r>
    </w:p>
    <w:p w:rsidR="00CB52F1" w:rsidRDefault="00CB52F1">
      <w:pPr>
        <w:pBdr>
          <w:top w:val="nil"/>
          <w:left w:val="nil"/>
          <w:bottom w:val="nil"/>
          <w:right w:val="nil"/>
          <w:between w:val="nil"/>
        </w:pBdr>
        <w:tabs>
          <w:tab w:val="left" w:pos="426"/>
        </w:tabs>
        <w:rPr>
          <w:rFonts w:ascii="Palatino Linotype" w:eastAsia="Palatino Linotype" w:hAnsi="Palatino Linotype" w:cs="Palatino Linotype"/>
          <w:color w:val="000000"/>
          <w:sz w:val="24"/>
          <w:szCs w:val="24"/>
        </w:rPr>
      </w:pPr>
    </w:p>
    <w:p w:rsidR="00CB52F1" w:rsidRDefault="00317C11">
      <w:pPr>
        <w:numPr>
          <w:ilvl w:val="0"/>
          <w:numId w:val="2"/>
        </w:numPr>
        <w:pBdr>
          <w:top w:val="nil"/>
          <w:left w:val="nil"/>
          <w:bottom w:val="nil"/>
          <w:right w:val="nil"/>
          <w:between w:val="nil"/>
        </w:pBdr>
        <w:spacing w:line="360" w:lineRule="auto"/>
        <w:ind w:left="0" w:firstLine="0"/>
        <w:jc w:val="both"/>
        <w:rPr>
          <w:color w:val="000000"/>
          <w:sz w:val="24"/>
          <w:szCs w:val="24"/>
        </w:rPr>
      </w:pPr>
      <w:r>
        <w:rPr>
          <w:rFonts w:ascii="Palatino Linotype" w:eastAsia="Palatino Linotype" w:hAnsi="Palatino Linotype" w:cs="Palatino Linotype"/>
          <w:color w:val="000000"/>
          <w:sz w:val="24"/>
          <w:szCs w:val="24"/>
        </w:rPr>
        <w:t xml:space="preserve">Esto es así, ya que de conformidad con los artículos 6, Apartado A, fracciones III y IV de la Constitución Política de los Estados Unidos Mexicanos y 5, párrafos vigésimo, vigésimo primero y vigésimo segundo, fracciones IV y V, de la Constitución Política del Estado Libre y 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w:t>
      </w:r>
      <w:r>
        <w:rPr>
          <w:rFonts w:ascii="Palatino Linotype" w:eastAsia="Palatino Linotype" w:hAnsi="Palatino Linotype" w:cs="Palatino Linotype"/>
          <w:color w:val="000000"/>
          <w:sz w:val="24"/>
          <w:szCs w:val="24"/>
        </w:rPr>
        <w:lastRenderedPageBreak/>
        <w:t>sustanciarán ante los organismos autónomos especializados e imparciales que establece la Constitución Federal y local.</w:t>
      </w:r>
    </w:p>
    <w:p w:rsidR="00CB52F1" w:rsidRDefault="00CB52F1">
      <w:pPr>
        <w:pBdr>
          <w:top w:val="nil"/>
          <w:left w:val="nil"/>
          <w:bottom w:val="nil"/>
          <w:right w:val="nil"/>
          <w:between w:val="nil"/>
        </w:pBdr>
        <w:ind w:left="720"/>
        <w:rPr>
          <w:rFonts w:ascii="Palatino Linotype" w:eastAsia="Palatino Linotype" w:hAnsi="Palatino Linotype" w:cs="Palatino Linotype"/>
          <w:color w:val="000000"/>
          <w:sz w:val="24"/>
          <w:szCs w:val="24"/>
        </w:rPr>
      </w:pPr>
    </w:p>
    <w:p w:rsidR="00CB52F1" w:rsidRDefault="00317C11">
      <w:pPr>
        <w:numPr>
          <w:ilvl w:val="0"/>
          <w:numId w:val="2"/>
        </w:numPr>
        <w:pBdr>
          <w:top w:val="nil"/>
          <w:left w:val="nil"/>
          <w:bottom w:val="nil"/>
          <w:right w:val="nil"/>
          <w:between w:val="nil"/>
        </w:pBdr>
        <w:spacing w:line="360" w:lineRule="auto"/>
        <w:ind w:left="0" w:firstLine="0"/>
        <w:jc w:val="both"/>
        <w:rPr>
          <w:color w:val="000000"/>
          <w:sz w:val="24"/>
          <w:szCs w:val="24"/>
        </w:rPr>
      </w:pPr>
      <w:r>
        <w:rPr>
          <w:rFonts w:ascii="Palatino Linotype" w:eastAsia="Palatino Linotype" w:hAnsi="Palatino Linotype" w:cs="Palatino Linotype"/>
          <w:color w:val="000000"/>
          <w:sz w:val="24"/>
          <w:szCs w:val="24"/>
        </w:rPr>
        <w:t>Por 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rsidR="00CB52F1" w:rsidRDefault="00CB52F1">
      <w:pPr>
        <w:pBdr>
          <w:top w:val="nil"/>
          <w:left w:val="nil"/>
          <w:bottom w:val="nil"/>
          <w:right w:val="nil"/>
          <w:between w:val="nil"/>
        </w:pBdr>
        <w:tabs>
          <w:tab w:val="left" w:pos="426"/>
        </w:tabs>
        <w:rPr>
          <w:rFonts w:ascii="Palatino Linotype" w:eastAsia="Palatino Linotype" w:hAnsi="Palatino Linotype" w:cs="Palatino Linotype"/>
          <w:color w:val="000000"/>
          <w:sz w:val="24"/>
          <w:szCs w:val="24"/>
        </w:rPr>
      </w:pPr>
    </w:p>
    <w:p w:rsidR="00CB52F1" w:rsidRDefault="00317C11">
      <w:pPr>
        <w:numPr>
          <w:ilvl w:val="0"/>
          <w:numId w:val="2"/>
        </w:numPr>
        <w:pBdr>
          <w:top w:val="nil"/>
          <w:left w:val="nil"/>
          <w:bottom w:val="nil"/>
          <w:right w:val="nil"/>
          <w:between w:val="nil"/>
        </w:pBdr>
        <w:spacing w:line="360" w:lineRule="auto"/>
        <w:ind w:left="0" w:firstLine="0"/>
        <w:jc w:val="both"/>
        <w:rPr>
          <w:color w:val="000000"/>
          <w:sz w:val="24"/>
          <w:szCs w:val="24"/>
        </w:rPr>
      </w:pPr>
      <w:r>
        <w:rPr>
          <w:rFonts w:ascii="Palatino Linotype" w:eastAsia="Palatino Linotype" w:hAnsi="Palatino Linotype" w:cs="Palatino Linotype"/>
          <w:color w:val="000000"/>
          <w:sz w:val="24"/>
          <w:szCs w:val="24"/>
        </w:rPr>
        <w:t>En ese entendido, se omite un análisis más profundo en torno a los conceptos de interés jurídico y legitimación, debido a que se estima que a ningún efecto práctico conduciría, puesto que la propia estructura del derecho fundamental bajo análisis no lo exige.</w:t>
      </w:r>
    </w:p>
    <w:p w:rsidR="00CB52F1" w:rsidRDefault="00CB52F1">
      <w:pPr>
        <w:pBdr>
          <w:top w:val="nil"/>
          <w:left w:val="nil"/>
          <w:bottom w:val="nil"/>
          <w:right w:val="nil"/>
          <w:between w:val="nil"/>
        </w:pBdr>
        <w:tabs>
          <w:tab w:val="left" w:pos="426"/>
        </w:tabs>
        <w:rPr>
          <w:rFonts w:ascii="Palatino Linotype" w:eastAsia="Palatino Linotype" w:hAnsi="Palatino Linotype" w:cs="Palatino Linotype"/>
          <w:color w:val="000000"/>
          <w:sz w:val="24"/>
          <w:szCs w:val="24"/>
        </w:rPr>
      </w:pPr>
    </w:p>
    <w:p w:rsidR="00CB52F1" w:rsidRDefault="00317C11">
      <w:pPr>
        <w:numPr>
          <w:ilvl w:val="0"/>
          <w:numId w:val="2"/>
        </w:numPr>
        <w:pBdr>
          <w:top w:val="nil"/>
          <w:left w:val="nil"/>
          <w:bottom w:val="nil"/>
          <w:right w:val="nil"/>
          <w:between w:val="nil"/>
        </w:pBdr>
        <w:spacing w:line="360" w:lineRule="auto"/>
        <w:ind w:left="0" w:firstLine="0"/>
        <w:jc w:val="both"/>
        <w:rPr>
          <w:color w:val="000000"/>
          <w:sz w:val="24"/>
          <w:szCs w:val="24"/>
        </w:rPr>
      </w:pPr>
      <w:r>
        <w:rPr>
          <w:rFonts w:ascii="Palatino Linotype" w:eastAsia="Palatino Linotype" w:hAnsi="Palatino Linotype" w:cs="Palatino Linotype"/>
          <w:color w:val="000000"/>
          <w:sz w:val="24"/>
          <w:szCs w:val="24"/>
        </w:rPr>
        <w:t xml:space="preserve">Por lo que el nombre del </w:t>
      </w:r>
      <w:r>
        <w:rPr>
          <w:rFonts w:ascii="Palatino Linotype" w:eastAsia="Palatino Linotype" w:hAnsi="Palatino Linotype" w:cs="Palatino Linotype"/>
          <w:b/>
          <w:color w:val="000000"/>
          <w:sz w:val="24"/>
          <w:szCs w:val="24"/>
        </w:rPr>
        <w:t>SOLICITANTE</w:t>
      </w:r>
      <w:r>
        <w:rPr>
          <w:rFonts w:ascii="Palatino Linotype" w:eastAsia="Palatino Linotype" w:hAnsi="Palatino Linotype" w:cs="Palatino Linotype"/>
          <w:color w:val="000000"/>
          <w:sz w:val="24"/>
          <w:szCs w:val="24"/>
        </w:rPr>
        <w:t xml:space="preserve"> y subsecuente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no puede ser considerado un requisito indispensable de procedibilidad del recurso de revisión que nos ocupa, ya que el acceso a la información no está condicionado a acreditar algún interés ya sea jurídico o legítimo, </w:t>
      </w:r>
      <w:r>
        <w:rPr>
          <w:rFonts w:ascii="Palatino Linotype" w:eastAsia="Palatino Linotype" w:hAnsi="Palatino Linotype" w:cs="Palatino Linotype"/>
          <w:i/>
          <w:color w:val="000000"/>
          <w:sz w:val="24"/>
          <w:szCs w:val="24"/>
        </w:rPr>
        <w:t>máxime</w:t>
      </w:r>
      <w:r>
        <w:rPr>
          <w:rFonts w:ascii="Palatino Linotype" w:eastAsia="Palatino Linotype" w:hAnsi="Palatino Linotype" w:cs="Palatino Linotype"/>
          <w:color w:val="000000"/>
          <w:sz w:val="24"/>
          <w:szCs w:val="24"/>
        </w:rPr>
        <w:t xml:space="preserve"> que es un elemento subsanable por este Órgano Resolutor.</w:t>
      </w:r>
    </w:p>
    <w:p w:rsidR="00CB52F1" w:rsidRDefault="00CB52F1">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rsidR="00CB52F1" w:rsidRDefault="00317C11">
      <w:pPr>
        <w:numPr>
          <w:ilvl w:val="0"/>
          <w:numId w:val="2"/>
        </w:numPr>
        <w:pBdr>
          <w:top w:val="nil"/>
          <w:left w:val="nil"/>
          <w:bottom w:val="nil"/>
          <w:right w:val="nil"/>
          <w:between w:val="nil"/>
        </w:pBdr>
        <w:spacing w:line="360" w:lineRule="auto"/>
        <w:ind w:left="0" w:firstLine="0"/>
        <w:jc w:val="both"/>
        <w:rPr>
          <w:color w:val="000000"/>
          <w:sz w:val="24"/>
          <w:szCs w:val="24"/>
        </w:rPr>
      </w:pPr>
      <w:r>
        <w:rPr>
          <w:rFonts w:ascii="Palatino Linotype" w:eastAsia="Palatino Linotype" w:hAnsi="Palatino Linotype" w:cs="Palatino Linotype"/>
          <w:color w:val="000000"/>
          <w:sz w:val="24"/>
          <w:szCs w:val="24"/>
        </w:rPr>
        <w:lastRenderedPageBreak/>
        <w:t>Finalmente, el escrito contiene las formalidades previstas por el artículo 180 último párrafo de la citada Ley de la materia, por lo que es procedente que este Instituto conozca y resuelva el presente recurso.</w:t>
      </w:r>
    </w:p>
    <w:p w:rsidR="00CB52F1" w:rsidRDefault="00CB52F1">
      <w:pPr>
        <w:pBdr>
          <w:top w:val="nil"/>
          <w:left w:val="nil"/>
          <w:bottom w:val="nil"/>
          <w:right w:val="nil"/>
          <w:between w:val="nil"/>
        </w:pBdr>
        <w:ind w:left="720"/>
        <w:rPr>
          <w:rFonts w:ascii="Palatino Linotype" w:eastAsia="Palatino Linotype" w:hAnsi="Palatino Linotype" w:cs="Palatino Linotype"/>
          <w:color w:val="000000"/>
          <w:sz w:val="24"/>
          <w:szCs w:val="24"/>
        </w:rPr>
      </w:pPr>
    </w:p>
    <w:p w:rsidR="00CB52F1" w:rsidRDefault="00317C11">
      <w:pPr>
        <w:pStyle w:val="Ttulo1"/>
        <w:rPr>
          <w:rFonts w:ascii="Palatino Linotype" w:eastAsia="Palatino Linotype" w:hAnsi="Palatino Linotype" w:cs="Palatino Linotype"/>
          <w:b/>
          <w:color w:val="000000"/>
          <w:sz w:val="24"/>
          <w:szCs w:val="24"/>
        </w:rPr>
      </w:pPr>
      <w:bookmarkStart w:id="5" w:name="_heading=h.tyjcwt" w:colFirst="0" w:colLast="0"/>
      <w:bookmarkEnd w:id="5"/>
      <w:r>
        <w:rPr>
          <w:rFonts w:ascii="Palatino Linotype" w:eastAsia="Palatino Linotype" w:hAnsi="Palatino Linotype" w:cs="Palatino Linotype"/>
          <w:b/>
          <w:color w:val="000000"/>
          <w:sz w:val="24"/>
          <w:szCs w:val="24"/>
        </w:rPr>
        <w:t xml:space="preserve">TERCERO. Del planteamiento de la </w:t>
      </w:r>
      <w:r>
        <w:rPr>
          <w:rFonts w:ascii="Palatino Linotype" w:eastAsia="Palatino Linotype" w:hAnsi="Palatino Linotype" w:cs="Palatino Linotype"/>
          <w:b/>
          <w:i/>
          <w:color w:val="000000"/>
          <w:sz w:val="24"/>
          <w:szCs w:val="24"/>
        </w:rPr>
        <w:t>Litis</w:t>
      </w:r>
    </w:p>
    <w:p w:rsidR="00CB52F1" w:rsidRDefault="00317C11">
      <w:pPr>
        <w:numPr>
          <w:ilvl w:val="0"/>
          <w:numId w:val="2"/>
        </w:numPr>
        <w:pBdr>
          <w:top w:val="nil"/>
          <w:left w:val="nil"/>
          <w:bottom w:val="nil"/>
          <w:right w:val="nil"/>
          <w:between w:val="nil"/>
        </w:pBdr>
        <w:spacing w:line="360" w:lineRule="auto"/>
        <w:ind w:left="0" w:firstLine="0"/>
        <w:jc w:val="both"/>
        <w:rPr>
          <w:color w:val="000000"/>
          <w:sz w:val="24"/>
          <w:szCs w:val="24"/>
        </w:rPr>
      </w:pPr>
      <w:r>
        <w:rPr>
          <w:rFonts w:ascii="Palatino Linotype" w:eastAsia="Palatino Linotype" w:hAnsi="Palatino Linotype" w:cs="Palatino Linotype"/>
          <w:color w:val="000000"/>
          <w:sz w:val="24"/>
          <w:szCs w:val="24"/>
        </w:rPr>
        <w:t>Se solicitó tener acceso, a la información que a continuación se simplifica:</w:t>
      </w:r>
    </w:p>
    <w:p w:rsidR="00CB52F1" w:rsidRDefault="00317C11">
      <w:pPr>
        <w:numPr>
          <w:ilvl w:val="0"/>
          <w:numId w:val="7"/>
        </w:numPr>
        <w:pBdr>
          <w:top w:val="nil"/>
          <w:left w:val="nil"/>
          <w:bottom w:val="nil"/>
          <w:right w:val="nil"/>
          <w:between w:val="nil"/>
        </w:pBdr>
        <w:ind w:right="539"/>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Referente a las plazas operativas de confianza y de estructura en las siguientes dependencias gubernamentales:</w:t>
      </w:r>
    </w:p>
    <w:p w:rsidR="00CB52F1" w:rsidRDefault="00CB52F1">
      <w:pPr>
        <w:pBdr>
          <w:top w:val="nil"/>
          <w:left w:val="nil"/>
          <w:bottom w:val="nil"/>
          <w:right w:val="nil"/>
          <w:between w:val="nil"/>
        </w:pBdr>
        <w:ind w:left="778" w:right="539"/>
        <w:jc w:val="both"/>
        <w:rPr>
          <w:rFonts w:ascii="Palatino Linotype" w:eastAsia="Palatino Linotype" w:hAnsi="Palatino Linotype" w:cs="Palatino Linotype"/>
          <w:b/>
          <w:color w:val="000000"/>
          <w:sz w:val="22"/>
          <w:szCs w:val="22"/>
        </w:rPr>
      </w:pPr>
    </w:p>
    <w:p w:rsidR="00CB52F1" w:rsidRDefault="00317C11">
      <w:pPr>
        <w:numPr>
          <w:ilvl w:val="0"/>
          <w:numId w:val="5"/>
        </w:numPr>
        <w:pBdr>
          <w:top w:val="nil"/>
          <w:left w:val="nil"/>
          <w:bottom w:val="nil"/>
          <w:right w:val="nil"/>
          <w:between w:val="nil"/>
        </w:pBdr>
        <w:ind w:right="539"/>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Gubernatura</w:t>
      </w:r>
    </w:p>
    <w:p w:rsidR="00CB52F1" w:rsidRDefault="00317C11">
      <w:pPr>
        <w:numPr>
          <w:ilvl w:val="0"/>
          <w:numId w:val="5"/>
        </w:numPr>
        <w:pBdr>
          <w:top w:val="nil"/>
          <w:left w:val="nil"/>
          <w:bottom w:val="nil"/>
          <w:right w:val="nil"/>
          <w:between w:val="nil"/>
        </w:pBdr>
        <w:ind w:right="539"/>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Secretaría General de Gobierno </w:t>
      </w:r>
    </w:p>
    <w:p w:rsidR="00CB52F1" w:rsidRDefault="00317C11">
      <w:pPr>
        <w:numPr>
          <w:ilvl w:val="0"/>
          <w:numId w:val="5"/>
        </w:numPr>
        <w:pBdr>
          <w:top w:val="nil"/>
          <w:left w:val="nil"/>
          <w:bottom w:val="nil"/>
          <w:right w:val="nil"/>
          <w:between w:val="nil"/>
        </w:pBdr>
        <w:ind w:right="539"/>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Secretaría de Finanzas</w:t>
      </w:r>
    </w:p>
    <w:p w:rsidR="00CB52F1" w:rsidRDefault="00317C11">
      <w:pPr>
        <w:numPr>
          <w:ilvl w:val="0"/>
          <w:numId w:val="5"/>
        </w:numPr>
        <w:pBdr>
          <w:top w:val="nil"/>
          <w:left w:val="nil"/>
          <w:bottom w:val="nil"/>
          <w:right w:val="nil"/>
          <w:between w:val="nil"/>
        </w:pBdr>
        <w:ind w:right="539"/>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Secretaría de Bienestar</w:t>
      </w:r>
    </w:p>
    <w:p w:rsidR="00CB52F1" w:rsidRDefault="00317C11">
      <w:pPr>
        <w:numPr>
          <w:ilvl w:val="0"/>
          <w:numId w:val="5"/>
        </w:numPr>
        <w:pBdr>
          <w:top w:val="nil"/>
          <w:left w:val="nil"/>
          <w:bottom w:val="nil"/>
          <w:right w:val="nil"/>
          <w:between w:val="nil"/>
        </w:pBdr>
        <w:ind w:right="539"/>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Secretaría de la Mujer</w:t>
      </w:r>
    </w:p>
    <w:p w:rsidR="00CB52F1" w:rsidRDefault="00317C11">
      <w:pPr>
        <w:numPr>
          <w:ilvl w:val="0"/>
          <w:numId w:val="5"/>
        </w:numPr>
        <w:pBdr>
          <w:top w:val="nil"/>
          <w:left w:val="nil"/>
          <w:bottom w:val="nil"/>
          <w:right w:val="nil"/>
          <w:between w:val="nil"/>
        </w:pBdr>
        <w:ind w:right="539"/>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Secretaría del Agua</w:t>
      </w:r>
    </w:p>
    <w:p w:rsidR="00CB52F1" w:rsidRDefault="00317C11">
      <w:pPr>
        <w:numPr>
          <w:ilvl w:val="0"/>
          <w:numId w:val="5"/>
        </w:numPr>
        <w:pBdr>
          <w:top w:val="nil"/>
          <w:left w:val="nil"/>
          <w:bottom w:val="nil"/>
          <w:right w:val="nil"/>
          <w:between w:val="nil"/>
        </w:pBdr>
        <w:ind w:right="539"/>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Secretaría del Campo</w:t>
      </w:r>
    </w:p>
    <w:p w:rsidR="00CB52F1" w:rsidRDefault="00317C11">
      <w:pPr>
        <w:numPr>
          <w:ilvl w:val="0"/>
          <w:numId w:val="5"/>
        </w:numPr>
        <w:pBdr>
          <w:top w:val="nil"/>
          <w:left w:val="nil"/>
          <w:bottom w:val="nil"/>
          <w:right w:val="nil"/>
          <w:between w:val="nil"/>
        </w:pBdr>
        <w:ind w:right="539"/>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Oficialía Mayor</w:t>
      </w:r>
    </w:p>
    <w:p w:rsidR="00CB52F1" w:rsidRDefault="00317C11">
      <w:pPr>
        <w:numPr>
          <w:ilvl w:val="0"/>
          <w:numId w:val="5"/>
        </w:numPr>
        <w:pBdr>
          <w:top w:val="nil"/>
          <w:left w:val="nil"/>
          <w:bottom w:val="nil"/>
          <w:right w:val="nil"/>
          <w:between w:val="nil"/>
        </w:pBdr>
        <w:ind w:right="539"/>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Instituto Mexiquense de la Pirotecnia</w:t>
      </w:r>
    </w:p>
    <w:p w:rsidR="00CB52F1" w:rsidRDefault="00317C11">
      <w:pPr>
        <w:numPr>
          <w:ilvl w:val="0"/>
          <w:numId w:val="5"/>
        </w:numPr>
        <w:pBdr>
          <w:top w:val="nil"/>
          <w:left w:val="nil"/>
          <w:bottom w:val="nil"/>
          <w:right w:val="nil"/>
          <w:between w:val="nil"/>
        </w:pBdr>
        <w:ind w:right="539"/>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Instituto de Migración</w:t>
      </w:r>
    </w:p>
    <w:p w:rsidR="00CB52F1" w:rsidRDefault="00317C11">
      <w:pPr>
        <w:numPr>
          <w:ilvl w:val="0"/>
          <w:numId w:val="5"/>
        </w:numPr>
        <w:pBdr>
          <w:top w:val="nil"/>
          <w:left w:val="nil"/>
          <w:bottom w:val="nil"/>
          <w:right w:val="nil"/>
          <w:between w:val="nil"/>
        </w:pBdr>
        <w:ind w:right="539"/>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Instituto de Investigación Agropecuaria, Acuícola y Forestal del Estado de México</w:t>
      </w:r>
    </w:p>
    <w:p w:rsidR="00CB52F1" w:rsidRDefault="00317C11">
      <w:pPr>
        <w:numPr>
          <w:ilvl w:val="0"/>
          <w:numId w:val="5"/>
        </w:numPr>
        <w:pBdr>
          <w:top w:val="nil"/>
          <w:left w:val="nil"/>
          <w:bottom w:val="nil"/>
          <w:right w:val="nil"/>
          <w:between w:val="nil"/>
        </w:pBdr>
        <w:ind w:right="539"/>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Comisión del Agua del Estado de México</w:t>
      </w:r>
    </w:p>
    <w:p w:rsidR="00CB52F1" w:rsidRDefault="00317C11">
      <w:pPr>
        <w:numPr>
          <w:ilvl w:val="0"/>
          <w:numId w:val="5"/>
        </w:numPr>
        <w:pBdr>
          <w:top w:val="nil"/>
          <w:left w:val="nil"/>
          <w:bottom w:val="nil"/>
          <w:right w:val="nil"/>
          <w:between w:val="nil"/>
        </w:pBdr>
        <w:ind w:right="539"/>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Comisión Técnica del Agua</w:t>
      </w:r>
    </w:p>
    <w:p w:rsidR="00CB52F1" w:rsidRDefault="00317C11">
      <w:pPr>
        <w:numPr>
          <w:ilvl w:val="0"/>
          <w:numId w:val="5"/>
        </w:numPr>
        <w:pBdr>
          <w:top w:val="nil"/>
          <w:left w:val="nil"/>
          <w:bottom w:val="nil"/>
          <w:right w:val="nil"/>
          <w:between w:val="nil"/>
        </w:pBdr>
        <w:ind w:right="539"/>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Secretaría Ejecutiva del Sistema de Protección Integral de Niñas, Niños y Adolescentes</w:t>
      </w:r>
    </w:p>
    <w:p w:rsidR="00CB52F1" w:rsidRDefault="00CB52F1">
      <w:pPr>
        <w:pBdr>
          <w:top w:val="nil"/>
          <w:left w:val="nil"/>
          <w:bottom w:val="nil"/>
          <w:right w:val="nil"/>
          <w:between w:val="nil"/>
        </w:pBdr>
        <w:ind w:left="778" w:right="539"/>
        <w:jc w:val="both"/>
        <w:rPr>
          <w:rFonts w:ascii="Palatino Linotype" w:eastAsia="Palatino Linotype" w:hAnsi="Palatino Linotype" w:cs="Palatino Linotype"/>
          <w:b/>
          <w:color w:val="000000"/>
          <w:sz w:val="22"/>
          <w:szCs w:val="22"/>
        </w:rPr>
      </w:pPr>
    </w:p>
    <w:p w:rsidR="00CB52F1" w:rsidRDefault="00317C11">
      <w:pPr>
        <w:pBdr>
          <w:top w:val="nil"/>
          <w:left w:val="nil"/>
          <w:bottom w:val="nil"/>
          <w:right w:val="nil"/>
          <w:between w:val="nil"/>
        </w:pBdr>
        <w:ind w:left="778" w:right="539"/>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La información específica siguiente:</w:t>
      </w:r>
    </w:p>
    <w:p w:rsidR="00CB52F1" w:rsidRDefault="00CB52F1">
      <w:pPr>
        <w:pBdr>
          <w:top w:val="nil"/>
          <w:left w:val="nil"/>
          <w:bottom w:val="nil"/>
          <w:right w:val="nil"/>
          <w:between w:val="nil"/>
        </w:pBdr>
        <w:ind w:left="778" w:right="539"/>
        <w:jc w:val="both"/>
        <w:rPr>
          <w:rFonts w:ascii="Palatino Linotype" w:eastAsia="Palatino Linotype" w:hAnsi="Palatino Linotype" w:cs="Palatino Linotype"/>
          <w:b/>
          <w:color w:val="000000"/>
          <w:sz w:val="22"/>
          <w:szCs w:val="22"/>
        </w:rPr>
      </w:pPr>
    </w:p>
    <w:p w:rsidR="00CB52F1" w:rsidRDefault="00317C11">
      <w:pPr>
        <w:numPr>
          <w:ilvl w:val="0"/>
          <w:numId w:val="6"/>
        </w:numPr>
        <w:pBdr>
          <w:top w:val="nil"/>
          <w:left w:val="nil"/>
          <w:bottom w:val="nil"/>
          <w:right w:val="nil"/>
          <w:between w:val="nil"/>
        </w:pBdr>
        <w:ind w:right="539"/>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Cantidad total de plazas operativas de confianza y de estructura</w:t>
      </w:r>
    </w:p>
    <w:p w:rsidR="00CB52F1" w:rsidRDefault="00317C11">
      <w:pPr>
        <w:numPr>
          <w:ilvl w:val="0"/>
          <w:numId w:val="6"/>
        </w:numPr>
        <w:pBdr>
          <w:top w:val="nil"/>
          <w:left w:val="nil"/>
          <w:bottom w:val="nil"/>
          <w:right w:val="nil"/>
          <w:between w:val="nil"/>
        </w:pBdr>
        <w:ind w:right="539"/>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Cantidad de plazas ocupadas</w:t>
      </w:r>
    </w:p>
    <w:p w:rsidR="00CB52F1" w:rsidRDefault="00317C11">
      <w:pPr>
        <w:numPr>
          <w:ilvl w:val="0"/>
          <w:numId w:val="6"/>
        </w:numPr>
        <w:pBdr>
          <w:top w:val="nil"/>
          <w:left w:val="nil"/>
          <w:bottom w:val="nil"/>
          <w:right w:val="nil"/>
          <w:between w:val="nil"/>
        </w:pBdr>
        <w:ind w:right="539"/>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Cantidad de plazas vacantes</w:t>
      </w:r>
    </w:p>
    <w:p w:rsidR="00CB52F1" w:rsidRDefault="00317C11">
      <w:pPr>
        <w:numPr>
          <w:ilvl w:val="0"/>
          <w:numId w:val="6"/>
        </w:numPr>
        <w:pBdr>
          <w:top w:val="nil"/>
          <w:left w:val="nil"/>
          <w:bottom w:val="nil"/>
          <w:right w:val="nil"/>
          <w:between w:val="nil"/>
        </w:pBdr>
        <w:ind w:right="539"/>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Cantidad de plazas congeladas y fecha desde la cual se encuentran congeladas</w:t>
      </w:r>
    </w:p>
    <w:p w:rsidR="00CB52F1" w:rsidRDefault="00317C11">
      <w:pPr>
        <w:numPr>
          <w:ilvl w:val="0"/>
          <w:numId w:val="6"/>
        </w:numPr>
        <w:pBdr>
          <w:top w:val="nil"/>
          <w:left w:val="nil"/>
          <w:bottom w:val="nil"/>
          <w:right w:val="nil"/>
          <w:between w:val="nil"/>
        </w:pBdr>
        <w:ind w:right="539"/>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lastRenderedPageBreak/>
        <w:t>Procedimiento para descongelar las plazas congeladas y tiempo estimado para que vuelvan a ser vacantes</w:t>
      </w:r>
    </w:p>
    <w:p w:rsidR="00CB52F1" w:rsidRDefault="00317C11">
      <w:pPr>
        <w:numPr>
          <w:ilvl w:val="0"/>
          <w:numId w:val="6"/>
        </w:numPr>
        <w:pBdr>
          <w:top w:val="nil"/>
          <w:left w:val="nil"/>
          <w:bottom w:val="nil"/>
          <w:right w:val="nil"/>
          <w:between w:val="nil"/>
        </w:pBdr>
        <w:ind w:right="539"/>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Oficios de cada dependencia realizados para poder liberales o solicitando la liberación de las plazas</w:t>
      </w:r>
    </w:p>
    <w:p w:rsidR="00CB52F1" w:rsidRDefault="00CB52F1">
      <w:pPr>
        <w:pBdr>
          <w:top w:val="nil"/>
          <w:left w:val="nil"/>
          <w:bottom w:val="nil"/>
          <w:right w:val="nil"/>
          <w:between w:val="nil"/>
        </w:pBdr>
        <w:ind w:left="778" w:right="539"/>
        <w:jc w:val="both"/>
        <w:rPr>
          <w:rFonts w:ascii="Palatino Linotype" w:eastAsia="Palatino Linotype" w:hAnsi="Palatino Linotype" w:cs="Palatino Linotype"/>
          <w:b/>
          <w:color w:val="000000"/>
          <w:sz w:val="24"/>
          <w:szCs w:val="24"/>
        </w:rPr>
      </w:pPr>
    </w:p>
    <w:p w:rsidR="00CB52F1" w:rsidRDefault="00317C11">
      <w:pPr>
        <w:numPr>
          <w:ilvl w:val="0"/>
          <w:numId w:val="2"/>
        </w:numPr>
        <w:pBdr>
          <w:top w:val="nil"/>
          <w:left w:val="nil"/>
          <w:bottom w:val="nil"/>
          <w:right w:val="nil"/>
          <w:between w:val="nil"/>
        </w:pBdr>
        <w:spacing w:line="360" w:lineRule="auto"/>
        <w:ind w:left="0" w:firstLine="0"/>
        <w:jc w:val="both"/>
        <w:rPr>
          <w:color w:val="000000"/>
          <w:sz w:val="24"/>
          <w:szCs w:val="24"/>
        </w:rPr>
      </w:pPr>
      <w:r>
        <w:rPr>
          <w:rFonts w:ascii="Palatino Linotype" w:eastAsia="Palatino Linotype" w:hAnsi="Palatino Linotype" w:cs="Palatino Linotype"/>
          <w:color w:val="000000"/>
          <w:sz w:val="24"/>
          <w:szCs w:val="24"/>
        </w:rPr>
        <w:t xml:space="preserve">En respuesta, 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sz w:val="24"/>
          <w:szCs w:val="24"/>
        </w:rPr>
        <w:t>expresó</w:t>
      </w:r>
      <w:r>
        <w:rPr>
          <w:rFonts w:ascii="Palatino Linotype" w:eastAsia="Palatino Linotype" w:hAnsi="Palatino Linotype" w:cs="Palatino Linotype"/>
          <w:color w:val="000000"/>
          <w:sz w:val="24"/>
          <w:szCs w:val="24"/>
        </w:rPr>
        <w:t xml:space="preserve"> la imposibilidad de entregar la información por no corresponder a sus facultades y atribuciones. Inconforme con la respuesta, se interpuso recurso de revisión impugnando sustancialmente la negativa a la entrega de la información solicitada relativa a la </w:t>
      </w:r>
      <w:r>
        <w:rPr>
          <w:rFonts w:ascii="Palatino Linotype" w:eastAsia="Palatino Linotype" w:hAnsi="Palatino Linotype" w:cs="Palatino Linotype"/>
          <w:sz w:val="24"/>
          <w:szCs w:val="24"/>
        </w:rPr>
        <w:t>Secretaría</w:t>
      </w:r>
      <w:r>
        <w:rPr>
          <w:rFonts w:ascii="Palatino Linotype" w:eastAsia="Palatino Linotype" w:hAnsi="Palatino Linotype" w:cs="Palatino Linotype"/>
          <w:color w:val="000000"/>
          <w:sz w:val="24"/>
          <w:szCs w:val="24"/>
        </w:rPr>
        <w:t xml:space="preserve"> de la Contraloría.</w:t>
      </w:r>
    </w:p>
    <w:p w:rsidR="00CB52F1" w:rsidRDefault="00CB52F1">
      <w:pPr>
        <w:pBdr>
          <w:top w:val="nil"/>
          <w:left w:val="nil"/>
          <w:bottom w:val="nil"/>
          <w:right w:val="nil"/>
          <w:between w:val="nil"/>
        </w:pBdr>
        <w:spacing w:line="360" w:lineRule="auto"/>
        <w:ind w:left="644"/>
        <w:jc w:val="both"/>
        <w:rPr>
          <w:rFonts w:ascii="Palatino Linotype" w:eastAsia="Palatino Linotype" w:hAnsi="Palatino Linotype" w:cs="Palatino Linotype"/>
          <w:sz w:val="24"/>
          <w:szCs w:val="24"/>
        </w:rPr>
      </w:pPr>
    </w:p>
    <w:p w:rsidR="00CB52F1" w:rsidRDefault="00317C11">
      <w:pPr>
        <w:numPr>
          <w:ilvl w:val="0"/>
          <w:numId w:val="2"/>
        </w:numPr>
        <w:pBdr>
          <w:top w:val="nil"/>
          <w:left w:val="nil"/>
          <w:bottom w:val="nil"/>
          <w:right w:val="nil"/>
          <w:between w:val="nil"/>
        </w:pBdr>
        <w:spacing w:line="360" w:lineRule="auto"/>
        <w:ind w:left="0" w:firstLine="0"/>
        <w:jc w:val="both"/>
        <w:rPr>
          <w:color w:val="000000"/>
          <w:sz w:val="24"/>
          <w:szCs w:val="24"/>
        </w:rPr>
      </w:pPr>
      <w:r>
        <w:rPr>
          <w:rFonts w:ascii="Palatino Linotype" w:eastAsia="Palatino Linotype" w:hAnsi="Palatino Linotype" w:cs="Palatino Linotype"/>
          <w:color w:val="000000"/>
          <w:sz w:val="24"/>
          <w:szCs w:val="24"/>
        </w:rPr>
        <w:t>En dichas condiciones, la controversia a resolver en el presente proveído, corresponde a determinar si se actualiza la causal de procedencia prevista en el artículo 179, fracción I</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de la Ley de Transparencia y Acceso a la Información Pública del Estado de</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México</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y</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Municipios; fracción que determina las hipótesis relativa a la  negativa de la entrega de la información; contexto del cual se dolió la Recurrente al momento de interponer su inconformidad. De modo tal que el presente recurso de revisión se abocará en determinar si el Sujeto Obligado con su respuesta ciertamente actualiza las causales de procedencia</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señaladas. </w:t>
      </w:r>
    </w:p>
    <w:p w:rsidR="00CB52F1" w:rsidRDefault="00CB52F1">
      <w:pPr>
        <w:spacing w:line="360" w:lineRule="auto"/>
        <w:ind w:right="-646"/>
        <w:jc w:val="both"/>
        <w:rPr>
          <w:rFonts w:ascii="Palatino Linotype" w:eastAsia="Palatino Linotype" w:hAnsi="Palatino Linotype" w:cs="Palatino Linotype"/>
          <w:sz w:val="24"/>
          <w:szCs w:val="24"/>
        </w:rPr>
      </w:pPr>
    </w:p>
    <w:p w:rsidR="00CB52F1" w:rsidRDefault="00317C11">
      <w:pPr>
        <w:pStyle w:val="Ttulo2"/>
        <w:spacing w:before="0" w:line="360" w:lineRule="auto"/>
        <w:ind w:right="-646"/>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CUARTA. De las causales de sobreseimiento.</w:t>
      </w:r>
    </w:p>
    <w:p w:rsidR="00CB52F1" w:rsidRDefault="00317C11">
      <w:pPr>
        <w:numPr>
          <w:ilvl w:val="0"/>
          <w:numId w:val="2"/>
        </w:numPr>
        <w:pBdr>
          <w:top w:val="nil"/>
          <w:left w:val="nil"/>
          <w:bottom w:val="nil"/>
          <w:right w:val="nil"/>
          <w:between w:val="nil"/>
        </w:pBdr>
        <w:spacing w:line="360" w:lineRule="auto"/>
        <w:ind w:left="0" w:firstLine="0"/>
        <w:jc w:val="both"/>
        <w:rPr>
          <w:color w:val="000000"/>
          <w:sz w:val="24"/>
          <w:szCs w:val="24"/>
        </w:rPr>
      </w:pPr>
      <w:r>
        <w:rPr>
          <w:rFonts w:ascii="Palatino Linotype" w:eastAsia="Palatino Linotype" w:hAnsi="Palatino Linotype" w:cs="Palatino Linotype"/>
          <w:color w:val="000000"/>
          <w:sz w:val="24"/>
          <w:szCs w:val="24"/>
        </w:rPr>
        <w:t xml:space="preserve">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w:t>
      </w:r>
      <w:r>
        <w:rPr>
          <w:rFonts w:ascii="Palatino Linotype" w:eastAsia="Palatino Linotype" w:hAnsi="Palatino Linotype" w:cs="Palatino Linotype"/>
          <w:color w:val="000000"/>
          <w:sz w:val="24"/>
          <w:szCs w:val="24"/>
        </w:rPr>
        <w:lastRenderedPageBreak/>
        <w:t>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CB52F1" w:rsidRDefault="00CB52F1">
      <w:pPr>
        <w:spacing w:line="360" w:lineRule="auto"/>
        <w:ind w:right="-646"/>
        <w:jc w:val="both"/>
        <w:rPr>
          <w:rFonts w:ascii="Palatino Linotype" w:eastAsia="Palatino Linotype" w:hAnsi="Palatino Linotype" w:cs="Palatino Linotype"/>
          <w:sz w:val="24"/>
          <w:szCs w:val="24"/>
        </w:rPr>
      </w:pPr>
    </w:p>
    <w:p w:rsidR="00CB52F1" w:rsidRDefault="00317C11">
      <w:pPr>
        <w:numPr>
          <w:ilvl w:val="0"/>
          <w:numId w:val="2"/>
        </w:numPr>
        <w:pBdr>
          <w:top w:val="nil"/>
          <w:left w:val="nil"/>
          <w:bottom w:val="nil"/>
          <w:right w:val="nil"/>
          <w:between w:val="nil"/>
        </w:pBdr>
        <w:spacing w:line="360" w:lineRule="auto"/>
        <w:ind w:left="0" w:firstLine="0"/>
        <w:jc w:val="both"/>
        <w:rPr>
          <w:color w:val="000000"/>
          <w:sz w:val="24"/>
          <w:szCs w:val="24"/>
        </w:rPr>
      </w:pPr>
      <w:r>
        <w:rPr>
          <w:rFonts w:ascii="Palatino Linotype" w:eastAsia="Palatino Linotype" w:hAnsi="Palatino Linotype" w:cs="Palatino Linotype"/>
          <w:color w:val="000000"/>
          <w:sz w:val="24"/>
          <w:szCs w:val="24"/>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CB52F1" w:rsidRDefault="00CB52F1">
      <w:pPr>
        <w:pBdr>
          <w:top w:val="nil"/>
          <w:left w:val="nil"/>
          <w:bottom w:val="nil"/>
          <w:right w:val="nil"/>
          <w:between w:val="nil"/>
        </w:pBdr>
        <w:ind w:left="720"/>
        <w:rPr>
          <w:rFonts w:ascii="Palatino Linotype" w:eastAsia="Palatino Linotype" w:hAnsi="Palatino Linotype" w:cs="Palatino Linotype"/>
          <w:color w:val="000000"/>
          <w:sz w:val="24"/>
          <w:szCs w:val="24"/>
        </w:rPr>
      </w:pPr>
    </w:p>
    <w:p w:rsidR="00CB52F1" w:rsidRDefault="00317C11">
      <w:pPr>
        <w:numPr>
          <w:ilvl w:val="0"/>
          <w:numId w:val="2"/>
        </w:numPr>
        <w:pBdr>
          <w:top w:val="nil"/>
          <w:left w:val="nil"/>
          <w:bottom w:val="nil"/>
          <w:right w:val="nil"/>
          <w:between w:val="nil"/>
        </w:pBdr>
        <w:spacing w:line="360" w:lineRule="auto"/>
        <w:ind w:left="0" w:firstLine="0"/>
        <w:jc w:val="both"/>
        <w:rPr>
          <w:color w:val="000000"/>
          <w:sz w:val="24"/>
          <w:szCs w:val="24"/>
        </w:rPr>
      </w:pPr>
      <w:r>
        <w:rPr>
          <w:rFonts w:ascii="Palatino Linotype" w:eastAsia="Palatino Linotype" w:hAnsi="Palatino Linotype" w:cs="Palatino Linotype"/>
          <w:color w:val="000000"/>
          <w:sz w:val="24"/>
          <w:szCs w:val="24"/>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CB52F1" w:rsidRDefault="00317C11">
      <w:pPr>
        <w:numPr>
          <w:ilvl w:val="0"/>
          <w:numId w:val="8"/>
        </w:numPr>
        <w:pBdr>
          <w:top w:val="nil"/>
          <w:left w:val="nil"/>
          <w:bottom w:val="nil"/>
          <w:right w:val="nil"/>
          <w:between w:val="nil"/>
        </w:pBdr>
        <w:spacing w:line="360" w:lineRule="auto"/>
        <w:ind w:right="-646"/>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De la ampliación a la solicitud de información</w:t>
      </w:r>
    </w:p>
    <w:p w:rsidR="00CB52F1" w:rsidRDefault="00317C11">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t xml:space="preserve">Una vez mencionado lo anterior, es necesario de manera inicial recordar los motivos de inconformidad; los cuales versaron en la negativa a la entrega plazas que se </w:t>
      </w:r>
      <w:r>
        <w:rPr>
          <w:rFonts w:ascii="Palatino Linotype" w:eastAsia="Palatino Linotype" w:hAnsi="Palatino Linotype" w:cs="Palatino Linotype"/>
          <w:color w:val="000000"/>
          <w:sz w:val="24"/>
          <w:szCs w:val="24"/>
        </w:rPr>
        <w:lastRenderedPageBreak/>
        <w:t xml:space="preserve">tienen disponibles dentro de la </w:t>
      </w:r>
      <w:r>
        <w:rPr>
          <w:rFonts w:ascii="Palatino Linotype" w:eastAsia="Palatino Linotype" w:hAnsi="Palatino Linotype" w:cs="Palatino Linotype"/>
          <w:sz w:val="24"/>
          <w:szCs w:val="24"/>
        </w:rPr>
        <w:t>Secretaría</w:t>
      </w:r>
      <w:r>
        <w:rPr>
          <w:rFonts w:ascii="Palatino Linotype" w:eastAsia="Palatino Linotype" w:hAnsi="Palatino Linotype" w:cs="Palatino Linotype"/>
          <w:color w:val="000000"/>
          <w:sz w:val="24"/>
          <w:szCs w:val="24"/>
        </w:rPr>
        <w:t xml:space="preserve"> de la Contraloría, contexto que como </w:t>
      </w:r>
      <w:r>
        <w:rPr>
          <w:rFonts w:ascii="Palatino Linotype" w:eastAsia="Palatino Linotype" w:hAnsi="Palatino Linotype" w:cs="Palatino Linotype"/>
          <w:sz w:val="24"/>
          <w:szCs w:val="24"/>
        </w:rPr>
        <w:t>dijera</w:t>
      </w:r>
      <w:r>
        <w:rPr>
          <w:rFonts w:ascii="Palatino Linotype" w:eastAsia="Palatino Linotype" w:hAnsi="Palatino Linotype" w:cs="Palatino Linotype"/>
          <w:color w:val="000000"/>
          <w:sz w:val="24"/>
          <w:szCs w:val="24"/>
        </w:rPr>
        <w:t xml:space="preserve"> el Sujeto Obligado en su informe justificado, no formó parte de la solicitud de información inicial, por lo que se advierte que el particular al momento de interponer su inconformidad, amplió su solicitud de información, como se desprende del anterior párrafo 26 en donde se </w:t>
      </w:r>
      <w:r>
        <w:rPr>
          <w:rFonts w:ascii="Palatino Linotype" w:eastAsia="Palatino Linotype" w:hAnsi="Palatino Linotype" w:cs="Palatino Linotype"/>
          <w:sz w:val="24"/>
          <w:szCs w:val="24"/>
        </w:rPr>
        <w:t>disgregó</w:t>
      </w:r>
      <w:r>
        <w:rPr>
          <w:rFonts w:ascii="Palatino Linotype" w:eastAsia="Palatino Linotype" w:hAnsi="Palatino Linotype" w:cs="Palatino Linotype"/>
          <w:color w:val="000000"/>
          <w:sz w:val="24"/>
          <w:szCs w:val="24"/>
        </w:rPr>
        <w:t xml:space="preserve"> la solicitud de información y no se desprende lo impugnado.</w:t>
      </w:r>
    </w:p>
    <w:p w:rsidR="00CB52F1" w:rsidRDefault="00CB52F1">
      <w:pPr>
        <w:pBdr>
          <w:top w:val="nil"/>
          <w:left w:val="nil"/>
          <w:bottom w:val="nil"/>
          <w:right w:val="nil"/>
          <w:between w:val="nil"/>
        </w:pBdr>
        <w:ind w:left="720"/>
        <w:rPr>
          <w:rFonts w:ascii="Palatino Linotype" w:eastAsia="Palatino Linotype" w:hAnsi="Palatino Linotype" w:cs="Palatino Linotype"/>
          <w:color w:val="000000"/>
          <w:sz w:val="24"/>
          <w:szCs w:val="24"/>
        </w:rPr>
      </w:pPr>
    </w:p>
    <w:p w:rsidR="00CB52F1" w:rsidRDefault="00317C11">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t xml:space="preserve">Por tanto los motivos de inconformidad constituyen en su totalidad nuevos requerimientos de información, configurándose así lo que se conoce como </w:t>
      </w:r>
      <w:r>
        <w:rPr>
          <w:rFonts w:ascii="Palatino Linotype" w:eastAsia="Palatino Linotype" w:hAnsi="Palatino Linotype" w:cs="Palatino Linotype"/>
          <w:i/>
          <w:color w:val="000000"/>
          <w:sz w:val="24"/>
          <w:szCs w:val="24"/>
        </w:rPr>
        <w:t>plus petitio</w:t>
      </w:r>
      <w:r>
        <w:rPr>
          <w:rFonts w:ascii="Palatino Linotype" w:eastAsia="Palatino Linotype" w:hAnsi="Palatino Linotype" w:cs="Palatino Linotype"/>
          <w:b/>
          <w:i/>
          <w:color w:val="000000"/>
          <w:sz w:val="24"/>
          <w:szCs w:val="24"/>
        </w:rPr>
        <w:t xml:space="preserve">, </w:t>
      </w:r>
      <w:r>
        <w:rPr>
          <w:rFonts w:ascii="Palatino Linotype" w:eastAsia="Palatino Linotype" w:hAnsi="Palatino Linotype" w:cs="Palatino Linotype"/>
          <w:color w:val="000000"/>
          <w:sz w:val="24"/>
          <w:szCs w:val="24"/>
        </w:rPr>
        <w:t xml:space="preserve">que consiste en una ampliación a su requerimiento informativo, argumentos que no son susceptibles de ser valorados en términos de la fracción VII del Artículo 191 de la Ley de Transparencia y Acceso a la Información Pública del Estado de México y Municipios, el cual señala la improcedencia cuando </w:t>
      </w:r>
      <w:r>
        <w:rPr>
          <w:rFonts w:ascii="Palatino Linotype" w:eastAsia="Palatino Linotype" w:hAnsi="Palatino Linotype" w:cs="Palatino Linotype"/>
          <w:b/>
          <w:color w:val="000000"/>
          <w:sz w:val="24"/>
          <w:szCs w:val="24"/>
        </w:rPr>
        <w:t>la parte</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amplíe su solicitud en el Recurso de Revisión, cuestión que tuvo lugar en el presente caso, pues </w:t>
      </w:r>
      <w:r>
        <w:rPr>
          <w:rFonts w:ascii="Palatino Linotype" w:eastAsia="Palatino Linotype" w:hAnsi="Palatino Linotype" w:cs="Palatino Linotype"/>
          <w:b/>
          <w:color w:val="000000"/>
          <w:sz w:val="24"/>
          <w:szCs w:val="24"/>
        </w:rPr>
        <w:t>el Solicitante</w:t>
      </w:r>
      <w:r>
        <w:rPr>
          <w:rFonts w:ascii="Palatino Linotype" w:eastAsia="Palatino Linotype" w:hAnsi="Palatino Linotype" w:cs="Palatino Linotype"/>
          <w:color w:val="000000"/>
          <w:sz w:val="24"/>
          <w:szCs w:val="24"/>
        </w:rPr>
        <w:t xml:space="preserve"> formuló nuevos cuestionamientos, en los que solicitó información que no formó parte de su solicitud inicial y por lo tanto son inatendibles a través del recurso de revisión. </w:t>
      </w:r>
    </w:p>
    <w:p w:rsidR="00CB52F1" w:rsidRDefault="00CB52F1">
      <w:pPr>
        <w:pBdr>
          <w:top w:val="nil"/>
          <w:left w:val="nil"/>
          <w:bottom w:val="nil"/>
          <w:right w:val="nil"/>
          <w:between w:val="nil"/>
        </w:pBdr>
        <w:spacing w:line="360" w:lineRule="auto"/>
        <w:ind w:left="644"/>
        <w:jc w:val="both"/>
        <w:rPr>
          <w:rFonts w:ascii="Palatino Linotype" w:eastAsia="Palatino Linotype" w:hAnsi="Palatino Linotype" w:cs="Palatino Linotype"/>
          <w:color w:val="000000"/>
          <w:sz w:val="24"/>
          <w:szCs w:val="24"/>
        </w:rPr>
      </w:pPr>
    </w:p>
    <w:p w:rsidR="00CB52F1" w:rsidRDefault="00317C11">
      <w:pPr>
        <w:numPr>
          <w:ilvl w:val="0"/>
          <w:numId w:val="2"/>
        </w:numPr>
        <w:pBdr>
          <w:top w:val="nil"/>
          <w:left w:val="nil"/>
          <w:bottom w:val="nil"/>
          <w:right w:val="nil"/>
          <w:between w:val="nil"/>
        </w:pBdr>
        <w:spacing w:line="360" w:lineRule="auto"/>
        <w:ind w:left="0" w:firstLine="0"/>
        <w:jc w:val="both"/>
        <w:rPr>
          <w:color w:val="000000"/>
          <w:sz w:val="24"/>
          <w:szCs w:val="24"/>
        </w:rPr>
      </w:pPr>
      <w:r>
        <w:rPr>
          <w:rFonts w:ascii="Palatino Linotype" w:eastAsia="Palatino Linotype" w:hAnsi="Palatino Linotype" w:cs="Palatino Linotype"/>
          <w:color w:val="000000"/>
          <w:sz w:val="24"/>
          <w:szCs w:val="24"/>
        </w:rPr>
        <w:t xml:space="preserve">En este tenor, es posible determinar que para el caso que nos ocupa, la totalidad de los argumentos formulados como acto impugnado concatenados con los motivos o razones de inconformidad son una ampliación a la solicitud inicial y corresponden a nuevos requerimientos de información, que no se encuentran relacionados con lo solicitado en un primer momento; siendo importante señalar que una vez formulada una solicitud, los particulares no pueden modificarla o ampliarla a través de posteriores promociones o en el momento de ingresar su recurso de revisión; por tanto, la materia de </w:t>
      </w:r>
      <w:r>
        <w:rPr>
          <w:rFonts w:ascii="Palatino Linotype" w:eastAsia="Palatino Linotype" w:hAnsi="Palatino Linotype" w:cs="Palatino Linotype"/>
          <w:color w:val="000000"/>
          <w:sz w:val="24"/>
          <w:szCs w:val="24"/>
        </w:rPr>
        <w:lastRenderedPageBreak/>
        <w:t>las solicitudes de información se circunscribe a que se permita el acceso a los documentos inicialmente solicitados y en su caso a los aclarados o corregidos.</w:t>
      </w:r>
    </w:p>
    <w:p w:rsidR="00CB52F1" w:rsidRDefault="00CB52F1">
      <w:pPr>
        <w:pBdr>
          <w:top w:val="nil"/>
          <w:left w:val="nil"/>
          <w:bottom w:val="nil"/>
          <w:right w:val="nil"/>
          <w:between w:val="nil"/>
        </w:pBdr>
        <w:ind w:left="720"/>
        <w:rPr>
          <w:rFonts w:ascii="Palatino Linotype" w:eastAsia="Palatino Linotype" w:hAnsi="Palatino Linotype" w:cs="Palatino Linotype"/>
          <w:color w:val="000000"/>
          <w:sz w:val="24"/>
          <w:szCs w:val="24"/>
        </w:rPr>
      </w:pPr>
    </w:p>
    <w:p w:rsidR="00CB52F1" w:rsidRDefault="00317C11">
      <w:pPr>
        <w:numPr>
          <w:ilvl w:val="0"/>
          <w:numId w:val="2"/>
        </w:numPr>
        <w:pBdr>
          <w:top w:val="nil"/>
          <w:left w:val="nil"/>
          <w:bottom w:val="nil"/>
          <w:right w:val="nil"/>
          <w:between w:val="nil"/>
        </w:pBdr>
        <w:spacing w:line="360" w:lineRule="auto"/>
        <w:ind w:left="0" w:firstLine="0"/>
        <w:jc w:val="both"/>
        <w:rPr>
          <w:color w:val="000000"/>
          <w:sz w:val="24"/>
          <w:szCs w:val="24"/>
        </w:rPr>
      </w:pPr>
      <w:r>
        <w:rPr>
          <w:rFonts w:ascii="Palatino Linotype" w:eastAsia="Palatino Linotype" w:hAnsi="Palatino Linotype" w:cs="Palatino Linotype"/>
          <w:color w:val="000000"/>
          <w:sz w:val="24"/>
          <w:szCs w:val="24"/>
        </w:rPr>
        <w:t>Robustece lo anterior lo plasmado en el criterio orientador número 01/17 emitido por el Instituto Nacional de Transparencia, Acceso a la Información y Protección de Datos Personales, INAI, que lleva por rubro y texto lo que a continuación se transcribe:</w:t>
      </w:r>
    </w:p>
    <w:p w:rsidR="00CB52F1" w:rsidRDefault="00317C11">
      <w:pPr>
        <w:pBdr>
          <w:top w:val="nil"/>
          <w:left w:val="nil"/>
          <w:bottom w:val="nil"/>
          <w:right w:val="nil"/>
          <w:between w:val="nil"/>
        </w:pBdr>
        <w:ind w:left="644"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 xml:space="preserve">Es improcedente ampliar las solicitudes de acceso a información, a través de la interposición del recurso de revisión. </w:t>
      </w:r>
      <w:r>
        <w:rPr>
          <w:rFonts w:ascii="Palatino Linotype" w:eastAsia="Palatino Linotype" w:hAnsi="Palatino Linotype" w:cs="Palatino Linotype"/>
          <w:i/>
          <w:color w:val="000000"/>
          <w:sz w:val="22"/>
          <w:szCs w:val="22"/>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Pr>
          <w:rFonts w:ascii="Palatino Linotype" w:eastAsia="Palatino Linotype" w:hAnsi="Palatino Linotype" w:cs="Palatino Linotype"/>
          <w:b/>
          <w:i/>
          <w:color w:val="000000"/>
          <w:sz w:val="22"/>
          <w:szCs w:val="22"/>
        </w:rPr>
        <w:t>.</w:t>
      </w:r>
      <w:r>
        <w:rPr>
          <w:rFonts w:ascii="Palatino Linotype" w:eastAsia="Palatino Linotype" w:hAnsi="Palatino Linotype" w:cs="Palatino Linotype"/>
          <w:i/>
          <w:color w:val="000000"/>
          <w:sz w:val="22"/>
          <w:szCs w:val="22"/>
        </w:rPr>
        <w:t>”(Sic)</w:t>
      </w:r>
    </w:p>
    <w:p w:rsidR="00CB52F1" w:rsidRDefault="00CB52F1">
      <w:pPr>
        <w:pBdr>
          <w:top w:val="nil"/>
          <w:left w:val="nil"/>
          <w:bottom w:val="nil"/>
          <w:right w:val="nil"/>
          <w:between w:val="nil"/>
        </w:pBdr>
        <w:spacing w:line="360" w:lineRule="auto"/>
        <w:ind w:left="644"/>
        <w:jc w:val="both"/>
        <w:rPr>
          <w:rFonts w:ascii="Palatino Linotype" w:eastAsia="Palatino Linotype" w:hAnsi="Palatino Linotype" w:cs="Palatino Linotype"/>
          <w:color w:val="000000"/>
          <w:sz w:val="24"/>
          <w:szCs w:val="24"/>
        </w:rPr>
      </w:pPr>
    </w:p>
    <w:p w:rsidR="00CB52F1" w:rsidRDefault="00317C11">
      <w:pPr>
        <w:numPr>
          <w:ilvl w:val="0"/>
          <w:numId w:val="2"/>
        </w:numPr>
        <w:pBdr>
          <w:top w:val="nil"/>
          <w:left w:val="nil"/>
          <w:bottom w:val="nil"/>
          <w:right w:val="nil"/>
          <w:between w:val="nil"/>
        </w:pBdr>
        <w:spacing w:line="360" w:lineRule="auto"/>
        <w:ind w:left="0" w:firstLine="0"/>
        <w:jc w:val="both"/>
        <w:rPr>
          <w:color w:val="000000"/>
          <w:sz w:val="24"/>
          <w:szCs w:val="24"/>
        </w:rPr>
      </w:pPr>
      <w:r>
        <w:rPr>
          <w:rFonts w:ascii="Palatino Linotype" w:eastAsia="Palatino Linotype" w:hAnsi="Palatino Linotype" w:cs="Palatino Linotype"/>
          <w:color w:val="000000"/>
          <w:sz w:val="24"/>
          <w:szCs w:val="24"/>
        </w:rPr>
        <w:t>Acotado lo anterior, cabe destacar que la Ley da la posibilidad de desechar el recurso de revisión en el momento procesal en que también se puede admitir, por alguna de las causales transcritas, artículo que tiene un momento de aplicabilidad previo a la admisión del recurso de revisión por no reunir los requisitos de procedibilidad previstos en el artículo 179 de la Ley en la Materia, citado con antelación.</w:t>
      </w:r>
    </w:p>
    <w:p w:rsidR="00CB52F1" w:rsidRDefault="00CB52F1">
      <w:pPr>
        <w:pBdr>
          <w:top w:val="nil"/>
          <w:left w:val="nil"/>
          <w:bottom w:val="nil"/>
          <w:right w:val="nil"/>
          <w:between w:val="nil"/>
        </w:pBdr>
        <w:spacing w:line="360" w:lineRule="auto"/>
        <w:ind w:left="644"/>
        <w:jc w:val="both"/>
        <w:rPr>
          <w:rFonts w:ascii="Palatino Linotype" w:eastAsia="Palatino Linotype" w:hAnsi="Palatino Linotype" w:cs="Palatino Linotype"/>
          <w:sz w:val="24"/>
          <w:szCs w:val="24"/>
        </w:rPr>
      </w:pPr>
    </w:p>
    <w:p w:rsidR="00CB52F1" w:rsidRDefault="00317C11">
      <w:pPr>
        <w:numPr>
          <w:ilvl w:val="0"/>
          <w:numId w:val="2"/>
        </w:numPr>
        <w:pBdr>
          <w:top w:val="nil"/>
          <w:left w:val="nil"/>
          <w:bottom w:val="nil"/>
          <w:right w:val="nil"/>
          <w:between w:val="nil"/>
        </w:pBdr>
        <w:spacing w:line="360" w:lineRule="auto"/>
        <w:ind w:left="0" w:firstLine="0"/>
        <w:jc w:val="both"/>
        <w:rPr>
          <w:color w:val="000000"/>
          <w:sz w:val="24"/>
          <w:szCs w:val="24"/>
        </w:rPr>
      </w:pPr>
      <w:bookmarkStart w:id="6" w:name="_heading=h.3dy6vkm" w:colFirst="0" w:colLast="0"/>
      <w:bookmarkEnd w:id="6"/>
      <w:r>
        <w:rPr>
          <w:rFonts w:ascii="Palatino Linotype" w:eastAsia="Palatino Linotype" w:hAnsi="Palatino Linotype" w:cs="Palatino Linotype"/>
          <w:color w:val="000000"/>
          <w:sz w:val="24"/>
          <w:szCs w:val="24"/>
        </w:rPr>
        <w:t xml:space="preserve">Dentro de este orden de ideas, es evidente que no se puede invocar el precepto legal 191 de la Ley en cita ulteriormente a que ha sido admitido, determinando la actualización </w:t>
      </w:r>
      <w:r>
        <w:rPr>
          <w:rFonts w:ascii="Palatino Linotype" w:eastAsia="Palatino Linotype" w:hAnsi="Palatino Linotype" w:cs="Palatino Linotype"/>
          <w:color w:val="000000"/>
          <w:sz w:val="24"/>
          <w:szCs w:val="24"/>
        </w:rPr>
        <w:lastRenderedPageBreak/>
        <w:t>de un desechamiento</w:t>
      </w:r>
      <w:r>
        <w:rPr>
          <w:rFonts w:ascii="Palatino Linotype" w:eastAsia="Palatino Linotype" w:hAnsi="Palatino Linotype" w:cs="Palatino Linotype"/>
          <w:color w:val="000000"/>
          <w:sz w:val="24"/>
          <w:szCs w:val="24"/>
          <w:vertAlign w:val="superscript"/>
        </w:rPr>
        <w:footnoteReference w:id="1"/>
      </w:r>
      <w:r>
        <w:rPr>
          <w:rFonts w:ascii="Palatino Linotype" w:eastAsia="Palatino Linotype" w:hAnsi="Palatino Linotype" w:cs="Palatino Linotype"/>
          <w:color w:val="000000"/>
          <w:sz w:val="24"/>
          <w:szCs w:val="24"/>
        </w:rPr>
        <w:t>, porque está ya sería posterior a la etapa procedimental en la que debió desecharse.</w:t>
      </w:r>
    </w:p>
    <w:p w:rsidR="00CB52F1" w:rsidRDefault="00CB52F1">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rsidR="00CB52F1" w:rsidRDefault="00317C11">
      <w:pPr>
        <w:numPr>
          <w:ilvl w:val="0"/>
          <w:numId w:val="2"/>
        </w:numPr>
        <w:pBdr>
          <w:top w:val="nil"/>
          <w:left w:val="nil"/>
          <w:bottom w:val="nil"/>
          <w:right w:val="nil"/>
          <w:between w:val="nil"/>
        </w:pBdr>
        <w:spacing w:line="360" w:lineRule="auto"/>
        <w:ind w:left="0" w:firstLine="0"/>
        <w:jc w:val="both"/>
        <w:rPr>
          <w:color w:val="000000"/>
          <w:sz w:val="24"/>
          <w:szCs w:val="24"/>
        </w:rPr>
      </w:pPr>
      <w:r>
        <w:rPr>
          <w:rFonts w:ascii="Palatino Linotype" w:eastAsia="Palatino Linotype" w:hAnsi="Palatino Linotype" w:cs="Palatino Linotype"/>
          <w:color w:val="000000"/>
          <w:sz w:val="24"/>
          <w:szCs w:val="24"/>
        </w:rPr>
        <w:t xml:space="preserve">Cobrando aplicación lo previsto en la fracción IV del artículo 192, en razón a que al haber sido admitido el recurso de revisión y al actualizarse una causal de improcedencia establecida en la fracción VII del artículo 191 de la misma Ley, éste debe ser </w:t>
      </w:r>
      <w:r>
        <w:rPr>
          <w:rFonts w:ascii="Palatino Linotype" w:eastAsia="Palatino Linotype" w:hAnsi="Palatino Linotype" w:cs="Palatino Linotype"/>
          <w:i/>
          <w:color w:val="000000"/>
          <w:sz w:val="24"/>
          <w:szCs w:val="24"/>
        </w:rPr>
        <w:t>sobreseído</w:t>
      </w:r>
      <w:r>
        <w:rPr>
          <w:rFonts w:ascii="Palatino Linotype" w:eastAsia="Palatino Linotype" w:hAnsi="Palatino Linotype" w:cs="Palatino Linotype"/>
          <w:color w:val="000000"/>
          <w:sz w:val="24"/>
          <w:szCs w:val="24"/>
        </w:rPr>
        <w:t>, como se observa:</w:t>
      </w:r>
    </w:p>
    <w:p w:rsidR="00CB52F1" w:rsidRDefault="00317C11">
      <w:pPr>
        <w:ind w:left="425"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191. El recurso </w:t>
      </w:r>
      <w:r>
        <w:rPr>
          <w:rFonts w:ascii="Palatino Linotype" w:eastAsia="Palatino Linotype" w:hAnsi="Palatino Linotype" w:cs="Palatino Linotype"/>
          <w:b/>
          <w:i/>
          <w:sz w:val="22"/>
          <w:szCs w:val="22"/>
        </w:rPr>
        <w:t>será desechado por improcedente</w:t>
      </w:r>
      <w:r>
        <w:rPr>
          <w:rFonts w:ascii="Palatino Linotype" w:eastAsia="Palatino Linotype" w:hAnsi="Palatino Linotype" w:cs="Palatino Linotype"/>
          <w:i/>
          <w:sz w:val="22"/>
          <w:szCs w:val="22"/>
        </w:rPr>
        <w:t xml:space="preserve"> cuando: </w:t>
      </w:r>
    </w:p>
    <w:p w:rsidR="00CB52F1" w:rsidRDefault="00317C11">
      <w:pPr>
        <w:ind w:left="425"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Sea extemporáneo por haber transcurrido el plazo establecido en la presente Ley, a partir de la respuesta; </w:t>
      </w:r>
    </w:p>
    <w:p w:rsidR="00CB52F1" w:rsidRDefault="00317C11">
      <w:pPr>
        <w:ind w:left="425"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 Se esté tramitando ante el Poder Judicial de la Federación algún recurso o medio de defensa interpuesto por el recurrente; </w:t>
      </w:r>
    </w:p>
    <w:p w:rsidR="00CB52F1" w:rsidRDefault="00317C11">
      <w:pPr>
        <w:ind w:left="425"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No actualice alguno de los supuestos previstos en la presente Ley; </w:t>
      </w:r>
    </w:p>
    <w:p w:rsidR="00CB52F1" w:rsidRDefault="00317C11">
      <w:pPr>
        <w:ind w:left="425"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IV. No se haya desahogado la prevención en los términos establecidos en la presente Ley; </w:t>
      </w:r>
    </w:p>
    <w:p w:rsidR="00CB52F1" w:rsidRDefault="00317C11">
      <w:pPr>
        <w:ind w:left="425"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 Se impugne la veracidad de la información proporcionada; </w:t>
      </w:r>
    </w:p>
    <w:p w:rsidR="00CB52F1" w:rsidRDefault="00317C11">
      <w:pPr>
        <w:ind w:left="425"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 Se trate de una consulta, o trámite en específico; y </w:t>
      </w:r>
    </w:p>
    <w:p w:rsidR="00CB52F1" w:rsidRDefault="00317C11">
      <w:pPr>
        <w:ind w:left="425" w:right="53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VII. El recurrente amplíe su solicitud en el recurso de revisión, únicamente respecto de los nuevos contenidos. </w:t>
      </w:r>
    </w:p>
    <w:p w:rsidR="00CB52F1" w:rsidRDefault="00CB52F1">
      <w:pPr>
        <w:ind w:left="425" w:right="539"/>
        <w:jc w:val="both"/>
        <w:rPr>
          <w:rFonts w:ascii="Palatino Linotype" w:eastAsia="Palatino Linotype" w:hAnsi="Palatino Linotype" w:cs="Palatino Linotype"/>
          <w:i/>
          <w:sz w:val="22"/>
          <w:szCs w:val="22"/>
        </w:rPr>
      </w:pPr>
    </w:p>
    <w:p w:rsidR="00CB52F1" w:rsidRDefault="00317C11">
      <w:pPr>
        <w:ind w:left="425"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192. </w:t>
      </w:r>
      <w:r>
        <w:rPr>
          <w:rFonts w:ascii="Palatino Linotype" w:eastAsia="Palatino Linotype" w:hAnsi="Palatino Linotype" w:cs="Palatino Linotype"/>
          <w:b/>
          <w:i/>
          <w:sz w:val="22"/>
          <w:szCs w:val="22"/>
        </w:rPr>
        <w:t>El recurso será sobreseído</w:t>
      </w:r>
      <w:r>
        <w:rPr>
          <w:rFonts w:ascii="Palatino Linotype" w:eastAsia="Palatino Linotype" w:hAnsi="Palatino Linotype" w:cs="Palatino Linotype"/>
          <w:i/>
          <w:sz w:val="22"/>
          <w:szCs w:val="22"/>
        </w:rPr>
        <w:t xml:space="preserve">, en todo o en parte, cuando una vez admitido, se actualicen alguno de los siguientes supuestos: </w:t>
      </w:r>
    </w:p>
    <w:p w:rsidR="00CB52F1" w:rsidRDefault="00317C11">
      <w:pPr>
        <w:ind w:left="425"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El recurrente se desista expresamente del recurso; </w:t>
      </w:r>
    </w:p>
    <w:p w:rsidR="00CB52F1" w:rsidRDefault="00317C11">
      <w:pPr>
        <w:ind w:left="425"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 El recurrente fallezca o, tratándose de personas jurídicas colectivas, se disuelva; </w:t>
      </w:r>
    </w:p>
    <w:p w:rsidR="00CB52F1" w:rsidRDefault="00317C11">
      <w:pPr>
        <w:ind w:left="425"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El sujeto obligado responsable del acto lo modifique o revoque de tal manera que el recurso de revisión quede sin materia; </w:t>
      </w:r>
    </w:p>
    <w:p w:rsidR="00CB52F1" w:rsidRDefault="00317C11">
      <w:pPr>
        <w:ind w:left="425" w:right="53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lastRenderedPageBreak/>
        <w:t xml:space="preserve">IV. Admitido el recurso de revisión, aparezca alguna causal de improcedencia en los términos de la presente Ley; y </w:t>
      </w:r>
    </w:p>
    <w:p w:rsidR="00CB52F1" w:rsidRDefault="00317C11">
      <w:pPr>
        <w:ind w:left="425"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 Cuando por cualquier motivo quede sin materia el recurso.”</w:t>
      </w:r>
    </w:p>
    <w:p w:rsidR="00CB52F1" w:rsidRDefault="00CB52F1">
      <w:pPr>
        <w:pBdr>
          <w:top w:val="nil"/>
          <w:left w:val="nil"/>
          <w:bottom w:val="nil"/>
          <w:right w:val="nil"/>
          <w:between w:val="nil"/>
        </w:pBdr>
        <w:ind w:left="720"/>
        <w:rPr>
          <w:rFonts w:ascii="Palatino Linotype" w:eastAsia="Palatino Linotype" w:hAnsi="Palatino Linotype" w:cs="Palatino Linotype"/>
          <w:color w:val="000000"/>
          <w:sz w:val="24"/>
          <w:szCs w:val="24"/>
        </w:rPr>
      </w:pPr>
    </w:p>
    <w:p w:rsidR="00CB52F1" w:rsidRDefault="00317C11">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t xml:space="preserve">Atento a los razonamientos lógico jurídicos que han quedado precisados y toda vez que el  </w:t>
      </w:r>
      <w:r>
        <w:rPr>
          <w:rFonts w:ascii="Palatino Linotype" w:eastAsia="Palatino Linotype" w:hAnsi="Palatino Linotype" w:cs="Palatino Linotype"/>
          <w:i/>
          <w:color w:val="000000"/>
          <w:sz w:val="24"/>
          <w:szCs w:val="24"/>
        </w:rPr>
        <w:t xml:space="preserve">sobreseimiento </w:t>
      </w:r>
      <w:r>
        <w:rPr>
          <w:rFonts w:ascii="Palatino Linotype" w:eastAsia="Palatino Linotype" w:hAnsi="Palatino Linotype" w:cs="Palatino Linotype"/>
          <w:color w:val="000000"/>
          <w:sz w:val="24"/>
          <w:szCs w:val="24"/>
        </w:rPr>
        <w:t xml:space="preserve">es un acto que da por terminado el procedimiento administrativo de impugnación por alguna causa que sobreviniente en el juicio de que se trate, que impide a la autoridad referirse a lo sustancial de lo planteado por el recurrente teniendo como consecuencia dar por concluido el medio de impugnación, este Instituto se encuentra imposibilitado para entrar al estudio de fondo del recurso de revisión, lo anterior con apoyo en el Criterio del Poder Judicial de la Federación con rubro: </w:t>
      </w:r>
      <w:r>
        <w:rPr>
          <w:rFonts w:ascii="Palatino Linotype" w:eastAsia="Palatino Linotype" w:hAnsi="Palatino Linotype" w:cs="Palatino Linotype"/>
          <w:b/>
          <w:color w:val="000000"/>
          <w:sz w:val="24"/>
          <w:szCs w:val="24"/>
        </w:rPr>
        <w:t>SOBRESEIMIENTO, NO PERMITE ENTRAR AL ESTUDIO DE LAS CUESTIONES DE FONDO</w:t>
      </w:r>
      <w:r>
        <w:rPr>
          <w:rFonts w:ascii="Palatino Linotype" w:eastAsia="Palatino Linotype" w:hAnsi="Palatino Linotype" w:cs="Palatino Linotype"/>
          <w:color w:val="000000"/>
          <w:sz w:val="24"/>
          <w:szCs w:val="24"/>
          <w:vertAlign w:val="superscript"/>
        </w:rPr>
        <w:footnoteReference w:id="2"/>
      </w:r>
      <w:r>
        <w:rPr>
          <w:rFonts w:ascii="Palatino Linotype" w:eastAsia="Palatino Linotype" w:hAnsi="Palatino Linotype" w:cs="Palatino Linotype"/>
          <w:b/>
          <w:color w:val="000000"/>
          <w:sz w:val="24"/>
          <w:szCs w:val="24"/>
        </w:rPr>
        <w:t>.</w:t>
      </w:r>
    </w:p>
    <w:p w:rsidR="00CB52F1" w:rsidRDefault="00CB52F1">
      <w:pPr>
        <w:pBdr>
          <w:top w:val="nil"/>
          <w:left w:val="nil"/>
          <w:bottom w:val="nil"/>
          <w:right w:val="nil"/>
          <w:between w:val="nil"/>
        </w:pBdr>
        <w:spacing w:line="360" w:lineRule="auto"/>
        <w:ind w:left="644"/>
        <w:jc w:val="both"/>
        <w:rPr>
          <w:rFonts w:ascii="Palatino Linotype" w:eastAsia="Palatino Linotype" w:hAnsi="Palatino Linotype" w:cs="Palatino Linotype"/>
          <w:b/>
          <w:sz w:val="24"/>
          <w:szCs w:val="24"/>
        </w:rPr>
      </w:pPr>
    </w:p>
    <w:p w:rsidR="00CB52F1" w:rsidRDefault="00317C11">
      <w:pPr>
        <w:numPr>
          <w:ilvl w:val="0"/>
          <w:numId w:val="2"/>
        </w:numPr>
        <w:pBdr>
          <w:top w:val="nil"/>
          <w:left w:val="nil"/>
          <w:bottom w:val="nil"/>
          <w:right w:val="nil"/>
          <w:between w:val="nil"/>
        </w:pBdr>
        <w:spacing w:line="360" w:lineRule="auto"/>
        <w:ind w:left="0" w:firstLine="0"/>
        <w:jc w:val="both"/>
        <w:rPr>
          <w:color w:val="000000"/>
          <w:sz w:val="24"/>
          <w:szCs w:val="24"/>
        </w:rPr>
      </w:pPr>
      <w:r>
        <w:rPr>
          <w:rFonts w:ascii="Palatino Linotype" w:eastAsia="Palatino Linotype" w:hAnsi="Palatino Linotype" w:cs="Palatino Linotype"/>
          <w:color w:val="000000"/>
          <w:sz w:val="24"/>
          <w:szCs w:val="24"/>
        </w:rPr>
        <w:t>Cabe destacar que la decisión de este Organismo Colegiado de sobreseer el recurso de revisión no implica una limitación o negación a la justicia, según lo ha establecido el Poder Judicial Federal, en el criterio que es aplicable por analogía, con rubro:</w:t>
      </w:r>
    </w:p>
    <w:p w:rsidR="00CB52F1" w:rsidRDefault="00317C11">
      <w:pPr>
        <w:pBdr>
          <w:top w:val="nil"/>
          <w:left w:val="nil"/>
          <w:bottom w:val="nil"/>
          <w:right w:val="nil"/>
          <w:between w:val="nil"/>
        </w:pBdr>
        <w:ind w:left="644" w:right="90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“DESECHAMIENTO O SOBRESEIMIENTO EN EL JUICIO DE AMPARO. NO IMPLICA DENEGACIÓN DE JUSTICIA NI GENERA INSEGURIDAD JURÍDICA”</w:t>
      </w:r>
    </w:p>
    <w:p w:rsidR="00CB52F1" w:rsidRDefault="00317C11">
      <w:pPr>
        <w:pBdr>
          <w:top w:val="nil"/>
          <w:left w:val="nil"/>
          <w:bottom w:val="nil"/>
          <w:right w:val="nil"/>
          <w:between w:val="nil"/>
        </w:pBdr>
        <w:ind w:left="644" w:right="90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w:t>
      </w:r>
      <w:r>
        <w:rPr>
          <w:rFonts w:ascii="Palatino Linotype" w:eastAsia="Palatino Linotype" w:hAnsi="Palatino Linotype" w:cs="Palatino Linotype"/>
          <w:i/>
          <w:color w:val="000000"/>
          <w:sz w:val="22"/>
          <w:szCs w:val="22"/>
        </w:rPr>
        <w:lastRenderedPageBreak/>
        <w:t>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Pr>
          <w:rFonts w:ascii="Palatino Linotype" w:eastAsia="Palatino Linotype" w:hAnsi="Palatino Linotype" w:cs="Palatino Linotype"/>
          <w:color w:val="000000"/>
          <w:sz w:val="22"/>
          <w:szCs w:val="22"/>
        </w:rPr>
        <w:tab/>
      </w:r>
    </w:p>
    <w:p w:rsidR="00457A50" w:rsidRDefault="00457A50">
      <w:pPr>
        <w:pBdr>
          <w:top w:val="nil"/>
          <w:left w:val="nil"/>
          <w:bottom w:val="nil"/>
          <w:right w:val="nil"/>
          <w:between w:val="nil"/>
        </w:pBdr>
        <w:ind w:left="644" w:right="902"/>
        <w:jc w:val="both"/>
        <w:rPr>
          <w:rFonts w:ascii="Palatino Linotype" w:eastAsia="Palatino Linotype" w:hAnsi="Palatino Linotype" w:cs="Palatino Linotype"/>
          <w:color w:val="000000"/>
          <w:sz w:val="22"/>
          <w:szCs w:val="22"/>
        </w:rPr>
      </w:pPr>
    </w:p>
    <w:p w:rsidR="00457A50" w:rsidRDefault="00457A50">
      <w:pPr>
        <w:pBdr>
          <w:top w:val="nil"/>
          <w:left w:val="nil"/>
          <w:bottom w:val="nil"/>
          <w:right w:val="nil"/>
          <w:between w:val="nil"/>
        </w:pBdr>
        <w:ind w:left="644" w:right="902"/>
        <w:jc w:val="both"/>
        <w:rPr>
          <w:rFonts w:ascii="Palatino Linotype" w:eastAsia="Palatino Linotype" w:hAnsi="Palatino Linotype" w:cs="Palatino Linotype"/>
          <w:i/>
          <w:color w:val="000000"/>
          <w:sz w:val="22"/>
          <w:szCs w:val="22"/>
        </w:rPr>
      </w:pPr>
    </w:p>
    <w:p w:rsidR="00CB52F1" w:rsidRDefault="00317C11">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4"/>
          <w:szCs w:val="24"/>
        </w:rPr>
      </w:pPr>
      <w:bookmarkStart w:id="7" w:name="_heading=h.1t3h5sf" w:colFirst="0" w:colLast="0"/>
      <w:bookmarkEnd w:id="7"/>
      <w:r>
        <w:rPr>
          <w:rFonts w:ascii="Palatino Linotype" w:eastAsia="Palatino Linotype" w:hAnsi="Palatino Linotype" w:cs="Palatino Linotype"/>
          <w:color w:val="000000"/>
          <w:sz w:val="24"/>
          <w:szCs w:val="24"/>
        </w:rPr>
        <w:t>Por lo que se dejan a salvo los derechos del hoy Recurrente para interponer nuevas solicitudes de información que a sus intereses convenga, ante los sujetos obligados que considere. 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r>
        <w:rPr>
          <w:rFonts w:ascii="Palatino Linotype" w:eastAsia="Palatino Linotype" w:hAnsi="Palatino Linotype" w:cs="Palatino Linotype"/>
          <w:color w:val="222222"/>
          <w:sz w:val="24"/>
          <w:szCs w:val="24"/>
        </w:rPr>
        <w:t xml:space="preserve"> emite los siguientes: </w:t>
      </w:r>
    </w:p>
    <w:p w:rsidR="00CB52F1" w:rsidRDefault="00CB52F1">
      <w:pPr>
        <w:pBdr>
          <w:top w:val="nil"/>
          <w:left w:val="nil"/>
          <w:bottom w:val="nil"/>
          <w:right w:val="nil"/>
          <w:between w:val="nil"/>
        </w:pBdr>
        <w:spacing w:line="360" w:lineRule="auto"/>
        <w:jc w:val="both"/>
        <w:rPr>
          <w:rFonts w:ascii="Palatino Linotype" w:eastAsia="Palatino Linotype" w:hAnsi="Palatino Linotype" w:cs="Palatino Linotype"/>
          <w:b/>
          <w:color w:val="000000"/>
          <w:sz w:val="24"/>
          <w:szCs w:val="24"/>
        </w:rPr>
      </w:pPr>
    </w:p>
    <w:p w:rsidR="00CB52F1" w:rsidRDefault="00317C11">
      <w:pPr>
        <w:pBdr>
          <w:top w:val="nil"/>
          <w:left w:val="nil"/>
          <w:bottom w:val="nil"/>
          <w:right w:val="nil"/>
          <w:between w:val="nil"/>
        </w:pBdr>
        <w:tabs>
          <w:tab w:val="left" w:pos="426"/>
        </w:tabs>
        <w:spacing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R E S O L U T I V O S</w:t>
      </w:r>
    </w:p>
    <w:p w:rsidR="00CB52F1" w:rsidRDefault="00CB52F1">
      <w:pPr>
        <w:pBdr>
          <w:top w:val="nil"/>
          <w:left w:val="nil"/>
          <w:bottom w:val="nil"/>
          <w:right w:val="nil"/>
          <w:between w:val="nil"/>
        </w:pBdr>
        <w:tabs>
          <w:tab w:val="left" w:pos="426"/>
        </w:tabs>
        <w:spacing w:line="360" w:lineRule="auto"/>
        <w:jc w:val="center"/>
        <w:rPr>
          <w:rFonts w:ascii="Palatino Linotype" w:eastAsia="Palatino Linotype" w:hAnsi="Palatino Linotype" w:cs="Palatino Linotype"/>
          <w:b/>
          <w:color w:val="000000"/>
          <w:sz w:val="24"/>
          <w:szCs w:val="24"/>
        </w:rPr>
      </w:pPr>
    </w:p>
    <w:p w:rsidR="00CB52F1" w:rsidRDefault="00317C11">
      <w:pPr>
        <w:tabs>
          <w:tab w:val="left" w:pos="7936"/>
        </w:tabs>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PRIMERO. </w:t>
      </w:r>
      <w:r>
        <w:rPr>
          <w:rFonts w:ascii="Palatino Linotype" w:eastAsia="Palatino Linotype" w:hAnsi="Palatino Linotype" w:cs="Palatino Linotype"/>
          <w:sz w:val="24"/>
          <w:szCs w:val="24"/>
        </w:rPr>
        <w:t>Se</w:t>
      </w:r>
      <w:r>
        <w:rPr>
          <w:rFonts w:ascii="Palatino Linotype" w:eastAsia="Palatino Linotype" w:hAnsi="Palatino Linotype" w:cs="Palatino Linotype"/>
          <w:b/>
          <w:sz w:val="24"/>
          <w:szCs w:val="24"/>
        </w:rPr>
        <w:t xml:space="preserve"> SOBRESEE </w:t>
      </w:r>
      <w:r>
        <w:rPr>
          <w:rFonts w:ascii="Palatino Linotype" w:eastAsia="Palatino Linotype" w:hAnsi="Palatino Linotype" w:cs="Palatino Linotype"/>
          <w:sz w:val="24"/>
          <w:szCs w:val="24"/>
        </w:rPr>
        <w:t xml:space="preserve">el Recurso de Revisión número </w:t>
      </w:r>
      <w:r>
        <w:rPr>
          <w:rFonts w:ascii="Palatino Linotype" w:eastAsia="Palatino Linotype" w:hAnsi="Palatino Linotype" w:cs="Palatino Linotype"/>
          <w:b/>
          <w:sz w:val="24"/>
          <w:szCs w:val="24"/>
        </w:rPr>
        <w:t xml:space="preserve">03693/INFOEM/IP/RR/2024, </w:t>
      </w:r>
      <w:r>
        <w:rPr>
          <w:rFonts w:ascii="Palatino Linotype" w:eastAsia="Palatino Linotype" w:hAnsi="Palatino Linotype" w:cs="Palatino Linotype"/>
          <w:sz w:val="24"/>
          <w:szCs w:val="24"/>
        </w:rPr>
        <w:t>porque una vez admitido se actualizó la causal de improcedencia prevista en artículo 192 fracción IV, en relación con la fracción VII del artículo 191, de la Ley de Transparencia y Acceso a la Información Pública del Estado de México y Municipios, en términos del Considerando</w:t>
      </w:r>
      <w:r>
        <w:rPr>
          <w:rFonts w:ascii="Palatino Linotype" w:eastAsia="Palatino Linotype" w:hAnsi="Palatino Linotype" w:cs="Palatino Linotype"/>
          <w:b/>
          <w:sz w:val="24"/>
          <w:szCs w:val="24"/>
        </w:rPr>
        <w:t xml:space="preserve"> Cuarto </w:t>
      </w:r>
      <w:r>
        <w:rPr>
          <w:rFonts w:ascii="Palatino Linotype" w:eastAsia="Palatino Linotype" w:hAnsi="Palatino Linotype" w:cs="Palatino Linotype"/>
          <w:sz w:val="24"/>
          <w:szCs w:val="24"/>
        </w:rPr>
        <w:t>de la presente Resolución.</w:t>
      </w:r>
    </w:p>
    <w:p w:rsidR="00CB52F1" w:rsidRDefault="00317C11">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SEGUNDO. </w:t>
      </w:r>
      <w:r>
        <w:rPr>
          <w:rFonts w:ascii="Palatino Linotype" w:eastAsia="Palatino Linotype" w:hAnsi="Palatino Linotype" w:cs="Palatino Linotype"/>
          <w:sz w:val="24"/>
          <w:szCs w:val="24"/>
        </w:rPr>
        <w:t>Notifíquese al Titular de la Unidad de Transparencia, vía Sistema de Acceso a la Información Mexiquense (SAIMEX)</w:t>
      </w:r>
      <w:r>
        <w:rPr>
          <w:rFonts w:ascii="Palatino Linotype" w:eastAsia="Palatino Linotype" w:hAnsi="Palatino Linotype" w:cs="Palatino Linotype"/>
          <w:b/>
          <w:sz w:val="24"/>
          <w:szCs w:val="24"/>
        </w:rPr>
        <w:t>,</w:t>
      </w:r>
      <w:r>
        <w:rPr>
          <w:rFonts w:ascii="Palatino Linotype" w:eastAsia="Palatino Linotype" w:hAnsi="Palatino Linotype" w:cs="Palatino Linotype"/>
          <w:sz w:val="24"/>
          <w:szCs w:val="24"/>
        </w:rPr>
        <w:t xml:space="preserve"> para su conocimiento.</w:t>
      </w:r>
    </w:p>
    <w:p w:rsidR="00CB52F1" w:rsidRDefault="00317C11">
      <w:pPr>
        <w:spacing w:before="240" w:after="240" w:line="360" w:lineRule="auto"/>
        <w:jc w:val="both"/>
        <w:rPr>
          <w:rFonts w:ascii="Palatino Linotype" w:eastAsia="Palatino Linotype" w:hAnsi="Palatino Linotype" w:cs="Palatino Linotype"/>
          <w:b/>
          <w:sz w:val="24"/>
          <w:szCs w:val="24"/>
        </w:rPr>
      </w:pPr>
      <w:bookmarkStart w:id="8" w:name="_heading=h.4d34og8" w:colFirst="0" w:colLast="0"/>
      <w:bookmarkEnd w:id="8"/>
      <w:r>
        <w:rPr>
          <w:rFonts w:ascii="Palatino Linotype" w:eastAsia="Palatino Linotype" w:hAnsi="Palatino Linotype" w:cs="Palatino Linotype"/>
          <w:b/>
          <w:sz w:val="24"/>
          <w:szCs w:val="24"/>
        </w:rPr>
        <w:lastRenderedPageBreak/>
        <w:t xml:space="preserve">TERCERO. </w:t>
      </w:r>
      <w:r>
        <w:rPr>
          <w:rFonts w:ascii="Palatino Linotype" w:eastAsia="Palatino Linotype" w:hAnsi="Palatino Linotype" w:cs="Palatino Linotype"/>
          <w:sz w:val="24"/>
          <w:szCs w:val="24"/>
        </w:rPr>
        <w:t xml:space="preserve">Notifíquese vía Sistema de Acceso a la Información Mexiquense (SAIMEX), la presente resolución a la parte Recurrente, así como, que de conformidad con lo establecido en el artículo 196 de la Ley de Transparencia y Acceso a la Información Pública del Estado de México y Municipios, podrá impugnar vía </w:t>
      </w:r>
      <w:r>
        <w:rPr>
          <w:rFonts w:ascii="Palatino Linotype" w:eastAsia="Palatino Linotype" w:hAnsi="Palatino Linotype" w:cs="Palatino Linotype"/>
          <w:b/>
          <w:sz w:val="24"/>
          <w:szCs w:val="24"/>
        </w:rPr>
        <w:t>Juicio de Amparo</w:t>
      </w:r>
      <w:r>
        <w:rPr>
          <w:rFonts w:ascii="Palatino Linotype" w:eastAsia="Palatino Linotype" w:hAnsi="Palatino Linotype" w:cs="Palatino Linotype"/>
          <w:sz w:val="24"/>
          <w:szCs w:val="24"/>
        </w:rPr>
        <w:t xml:space="preserve"> en los términos de las leyes aplicables.</w:t>
      </w:r>
    </w:p>
    <w:p w:rsidR="00AA3D65" w:rsidRPr="00AA3D65" w:rsidRDefault="00AA3D65" w:rsidP="00A61B88">
      <w:pPr>
        <w:spacing w:line="360" w:lineRule="auto"/>
        <w:ind w:left="-142" w:right="-29" w:firstLine="1"/>
        <w:jc w:val="both"/>
        <w:rPr>
          <w:rFonts w:ascii="Palatino Linotype" w:hAnsi="Palatino Linotype"/>
          <w:sz w:val="24"/>
        </w:rPr>
      </w:pPr>
      <w:bookmarkStart w:id="9" w:name="_GoBack"/>
      <w:r w:rsidRPr="00AA3D65">
        <w:rPr>
          <w:rFonts w:ascii="Palatino Linotype" w:hAnsi="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(AUSENCIA JUSTIFICADA) EN LA TRIGÉSIMA TERCERA SESIÓN ORDINARIA CELEBRADA EL DIECINUEVE (19) DE SEPTIEMBRE DE DOS MIL VEINTICUATRO, ANTE EL SECRETARIO TÉCNICO DEL PLENO ALEXIS TAPIA RAMÍREZ. </w:t>
      </w:r>
    </w:p>
    <w:p w:rsidR="00AA3D65" w:rsidRPr="00AA3D65" w:rsidRDefault="00AA3D65" w:rsidP="00A61B88">
      <w:pPr>
        <w:widowControl w:val="0"/>
        <w:autoSpaceDE w:val="0"/>
        <w:autoSpaceDN w:val="0"/>
        <w:adjustRightInd w:val="0"/>
        <w:spacing w:after="200" w:line="276" w:lineRule="auto"/>
        <w:ind w:left="-142" w:right="-29"/>
        <w:rPr>
          <w:rFonts w:ascii="Calibri" w:hAnsi="Calibri" w:cs="Calibri"/>
          <w:sz w:val="24"/>
        </w:rPr>
      </w:pPr>
    </w:p>
    <w:p w:rsidR="00CB52F1" w:rsidRPr="00AA3D65" w:rsidRDefault="00CB52F1" w:rsidP="00A61B88">
      <w:pPr>
        <w:spacing w:after="160" w:line="259" w:lineRule="auto"/>
        <w:ind w:right="-29"/>
        <w:rPr>
          <w:rFonts w:ascii="Palatino Linotype" w:eastAsia="Palatino Linotype" w:hAnsi="Palatino Linotype" w:cs="Palatino Linotype"/>
          <w:sz w:val="32"/>
          <w:szCs w:val="24"/>
        </w:rPr>
      </w:pPr>
    </w:p>
    <w:p w:rsidR="00CB52F1" w:rsidRPr="00AA3D65" w:rsidRDefault="00CB52F1" w:rsidP="00A61B88">
      <w:pPr>
        <w:spacing w:after="160" w:line="259" w:lineRule="auto"/>
        <w:ind w:right="-29"/>
        <w:rPr>
          <w:rFonts w:ascii="Palatino Linotype" w:eastAsia="Palatino Linotype" w:hAnsi="Palatino Linotype" w:cs="Palatino Linotype"/>
          <w:sz w:val="32"/>
          <w:szCs w:val="24"/>
        </w:rPr>
      </w:pPr>
    </w:p>
    <w:p w:rsidR="00CB52F1" w:rsidRPr="00AA3D65" w:rsidRDefault="00CB52F1" w:rsidP="00A61B88">
      <w:pPr>
        <w:spacing w:after="160" w:line="259" w:lineRule="auto"/>
        <w:ind w:right="-29"/>
        <w:rPr>
          <w:rFonts w:ascii="Palatino Linotype" w:eastAsia="Palatino Linotype" w:hAnsi="Palatino Linotype" w:cs="Palatino Linotype"/>
          <w:sz w:val="32"/>
          <w:szCs w:val="24"/>
        </w:rPr>
      </w:pPr>
    </w:p>
    <w:p w:rsidR="00CB52F1" w:rsidRPr="00AA3D65" w:rsidRDefault="00CB52F1" w:rsidP="00A61B88">
      <w:pPr>
        <w:spacing w:after="160" w:line="259" w:lineRule="auto"/>
        <w:ind w:right="-29"/>
        <w:rPr>
          <w:rFonts w:ascii="Palatino Linotype" w:eastAsia="Palatino Linotype" w:hAnsi="Palatino Linotype" w:cs="Palatino Linotype"/>
          <w:sz w:val="32"/>
          <w:szCs w:val="24"/>
        </w:rPr>
      </w:pPr>
    </w:p>
    <w:p w:rsidR="00CB52F1" w:rsidRPr="00AA3D65" w:rsidRDefault="00CB52F1" w:rsidP="00A61B88">
      <w:pPr>
        <w:spacing w:before="240" w:after="240" w:line="360" w:lineRule="auto"/>
        <w:ind w:right="-29" w:firstLine="1"/>
        <w:jc w:val="both"/>
        <w:rPr>
          <w:rFonts w:ascii="Palatino Linotype" w:eastAsia="Palatino Linotype" w:hAnsi="Palatino Linotype" w:cs="Palatino Linotype"/>
          <w:sz w:val="32"/>
          <w:szCs w:val="24"/>
        </w:rPr>
      </w:pPr>
    </w:p>
    <w:p w:rsidR="00CB52F1" w:rsidRPr="00AA3D65" w:rsidRDefault="00CB52F1" w:rsidP="00A61B88">
      <w:pPr>
        <w:ind w:right="-29"/>
        <w:rPr>
          <w:rFonts w:ascii="Palatino Linotype" w:eastAsia="Palatino Linotype" w:hAnsi="Palatino Linotype" w:cs="Palatino Linotype"/>
          <w:sz w:val="32"/>
          <w:szCs w:val="24"/>
        </w:rPr>
      </w:pPr>
    </w:p>
    <w:bookmarkEnd w:id="9"/>
    <w:p w:rsidR="00CB52F1" w:rsidRDefault="00CB52F1">
      <w:pPr>
        <w:rPr>
          <w:rFonts w:ascii="Palatino Linotype" w:eastAsia="Palatino Linotype" w:hAnsi="Palatino Linotype" w:cs="Palatino Linotype"/>
          <w:sz w:val="24"/>
          <w:szCs w:val="24"/>
        </w:rPr>
      </w:pPr>
    </w:p>
    <w:sectPr w:rsidR="00CB52F1" w:rsidSect="00457A50">
      <w:headerReference w:type="even" r:id="rId8"/>
      <w:headerReference w:type="default" r:id="rId9"/>
      <w:footerReference w:type="default" r:id="rId10"/>
      <w:headerReference w:type="first" r:id="rId11"/>
      <w:footerReference w:type="first" r:id="rId12"/>
      <w:pgSz w:w="12240" w:h="15840"/>
      <w:pgMar w:top="80" w:right="1183" w:bottom="1418" w:left="1588" w:header="709" w:footer="73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0BC" w:rsidRDefault="007E40BC">
      <w:r>
        <w:separator/>
      </w:r>
    </w:p>
  </w:endnote>
  <w:endnote w:type="continuationSeparator" w:id="0">
    <w:p w:rsidR="007E40BC" w:rsidRDefault="007E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2F1" w:rsidRDefault="00CB52F1">
    <w:pPr>
      <w:pBdr>
        <w:top w:val="nil"/>
        <w:left w:val="nil"/>
        <w:bottom w:val="nil"/>
        <w:right w:val="nil"/>
        <w:between w:val="nil"/>
      </w:pBdr>
      <w:tabs>
        <w:tab w:val="center" w:pos="4419"/>
        <w:tab w:val="right" w:pos="8838"/>
      </w:tabs>
      <w:jc w:val="right"/>
      <w:rPr>
        <w:color w:val="000000"/>
      </w:rPr>
    </w:pPr>
  </w:p>
  <w:p w:rsidR="00CB52F1" w:rsidRDefault="00317C11">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61B88">
      <w:rPr>
        <w:b/>
        <w:noProof/>
        <w:color w:val="000000"/>
        <w:sz w:val="24"/>
        <w:szCs w:val="24"/>
      </w:rPr>
      <w:t>19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61B88">
      <w:rPr>
        <w:b/>
        <w:noProof/>
        <w:color w:val="000000"/>
        <w:sz w:val="24"/>
        <w:szCs w:val="24"/>
      </w:rPr>
      <w:t>19</w:t>
    </w:r>
    <w:r>
      <w:rPr>
        <w:b/>
        <w:color w:val="000000"/>
        <w:sz w:val="24"/>
        <w:szCs w:val="24"/>
      </w:rPr>
      <w:fldChar w:fldCharType="end"/>
    </w:r>
  </w:p>
  <w:p w:rsidR="00CB52F1" w:rsidRDefault="00CB52F1">
    <w:pPr>
      <w:pBdr>
        <w:top w:val="nil"/>
        <w:left w:val="nil"/>
        <w:bottom w:val="nil"/>
        <w:right w:val="nil"/>
        <w:between w:val="nil"/>
      </w:pBdr>
      <w:tabs>
        <w:tab w:val="center" w:pos="4419"/>
        <w:tab w:val="right" w:pos="8838"/>
      </w:tabs>
      <w:rPr>
        <w:color w:val="000000"/>
      </w:rPr>
    </w:pPr>
  </w:p>
  <w:p w:rsidR="00CB52F1" w:rsidRDefault="00CB52F1"/>
  <w:p w:rsidR="00CB52F1" w:rsidRDefault="00CB52F1"/>
  <w:p w:rsidR="00CB52F1" w:rsidRDefault="00CB52F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2F1" w:rsidRDefault="00317C11">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A3D65">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A3D65">
      <w:rPr>
        <w:b/>
        <w:noProof/>
        <w:color w:val="000000"/>
        <w:sz w:val="24"/>
        <w:szCs w:val="24"/>
      </w:rPr>
      <w:t>19</w:t>
    </w:r>
    <w:r>
      <w:rPr>
        <w:b/>
        <w:color w:val="000000"/>
        <w:sz w:val="24"/>
        <w:szCs w:val="24"/>
      </w:rPr>
      <w:fldChar w:fldCharType="end"/>
    </w:r>
  </w:p>
  <w:p w:rsidR="00CB52F1" w:rsidRDefault="00CB52F1">
    <w:pPr>
      <w:pBdr>
        <w:top w:val="nil"/>
        <w:left w:val="nil"/>
        <w:bottom w:val="nil"/>
        <w:right w:val="nil"/>
        <w:between w:val="nil"/>
      </w:pBdr>
      <w:tabs>
        <w:tab w:val="center" w:pos="4419"/>
        <w:tab w:val="right" w:pos="8838"/>
      </w:tabs>
      <w:rPr>
        <w:color w:val="000000"/>
      </w:rPr>
    </w:pPr>
  </w:p>
  <w:p w:rsidR="00CB52F1" w:rsidRDefault="00CB52F1"/>
  <w:p w:rsidR="00CB52F1" w:rsidRDefault="00CB52F1"/>
  <w:p w:rsidR="00CB52F1" w:rsidRDefault="00CB52F1"/>
  <w:p w:rsidR="00CB52F1" w:rsidRDefault="00CB52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0BC" w:rsidRDefault="007E40BC">
      <w:r>
        <w:separator/>
      </w:r>
    </w:p>
  </w:footnote>
  <w:footnote w:type="continuationSeparator" w:id="0">
    <w:p w:rsidR="007E40BC" w:rsidRDefault="007E40BC">
      <w:r>
        <w:continuationSeparator/>
      </w:r>
    </w:p>
  </w:footnote>
  <w:footnote w:id="1">
    <w:p w:rsidR="00CB52F1" w:rsidRDefault="00317C11">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i/>
          <w:color w:val="000000"/>
          <w:sz w:val="16"/>
          <w:szCs w:val="16"/>
        </w:rPr>
        <w:t>DESISTIMIENTO DE LA DEMANDA DE AMPARO. CORRESPONDE PROVEER RESPECTO DE ÉL AL JUEZ DE DISTRITO CUANDO SE PLANTEA ESTANDO PENDIENTE LA RESOLUCIÓN DEL RECURSO DE REVISIÓN Y ÉSTE SE DESECHA. El desechamiento del recurso de revisión implica, por una parte, la inexistencia de la apertura de la segunda instancia, ya que, en todo caso, la sola interposición del citado medio de defensa sólo originó el trámite de un expediente y, por otra, que quede firme la sentencia recurrida, en términos del artículo 356, fracción II, del Código Federal de Procedimientos Civiles, de aplicación supletoria conforme al artículo 2o., de la Ley de Amparo. En consecuencia, cuando se presenta ante el Juez de primera instancia el desistimiento de la demanda de amparo durante el trámite del recurso de revisión, y éste sea desechado por la falta de legitimación de la parte que lo interpuso, corresponderá a ese juzgador, quien dictó la sentencia impugnada, conocer de dicha manifestación en el ámbito de su competencia, en virtud de que el tribunal revisor carecerá de jurisdicción sobre el asunto al no haberse colmado uno de los presupuestos procesales de dicho recurso.”</w:t>
      </w:r>
    </w:p>
  </w:footnote>
  <w:footnote w:id="2">
    <w:p w:rsidR="00CB52F1" w:rsidRDefault="00317C11">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Cuerpo de tesis:</w:t>
      </w:r>
      <w:r>
        <w:rPr>
          <w:rFonts w:ascii="Palatino Linotype" w:eastAsia="Palatino Linotype" w:hAnsi="Palatino Linotype" w:cs="Palatino Linotype"/>
          <w:color w:val="000000"/>
          <w:sz w:val="16"/>
          <w:szCs w:val="16"/>
        </w:rPr>
        <w:t xml:space="preserve"> No causa agravio la sentencia que no se ocupa de los razonamientos tendientes a demostrar la inconstitucionalidad de los actos reclamados de las autoridades responsables, que constituyen el problema de fondo, si se decreta el sobreseimiento del juicio.</w:t>
      </w:r>
    </w:p>
    <w:p w:rsidR="00CB52F1" w:rsidRDefault="00317C11">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b/>
          <w:color w:val="000000"/>
          <w:sz w:val="16"/>
          <w:szCs w:val="16"/>
        </w:rPr>
        <w:t>Localización</w:t>
      </w:r>
      <w:r>
        <w:rPr>
          <w:rFonts w:ascii="Palatino Linotype" w:eastAsia="Palatino Linotype" w:hAnsi="Palatino Linotype" w:cs="Palatino Linotype"/>
          <w:color w:val="000000"/>
          <w:sz w:val="16"/>
          <w:szCs w:val="16"/>
        </w:rPr>
        <w:t>: 2</w:t>
      </w:r>
      <w:r>
        <w:rPr>
          <w:rFonts w:ascii="Palatino Linotype" w:eastAsia="Palatino Linotype" w:hAnsi="Palatino Linotype" w:cs="Palatino Linotype"/>
          <w:color w:val="000000"/>
          <w:sz w:val="16"/>
          <w:szCs w:val="16"/>
          <w:highlight w:val="white"/>
        </w:rPr>
        <w:t>13609. II.2o.183 K. Tribunales Colegiados de Circuito. Octava Época. Semanario Judicial de la Federación. Tomo XIII, Febrero de 1994, Pág. 420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2F1" w:rsidRDefault="007E40BC">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663.5pt;height:12in;z-index:-251658752;mso-position-horizontal:center;mso-position-horizontal-relative:margin;mso-position-vertical:center;mso-position-vertical-relative:margin">
          <v:imagedata r:id="rId1" o:title="image2"/>
          <w10:wrap anchorx="margin" anchory="margin"/>
        </v:shape>
      </w:pict>
    </w:r>
  </w:p>
  <w:p w:rsidR="00CB52F1" w:rsidRDefault="00CB52F1"/>
  <w:p w:rsidR="00CB52F1" w:rsidRDefault="00CB52F1"/>
  <w:p w:rsidR="00CB52F1" w:rsidRDefault="00CB52F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
      <w:tblW w:w="9356" w:type="dxa"/>
      <w:tblInd w:w="0" w:type="dxa"/>
      <w:tblLayout w:type="fixed"/>
      <w:tblLook w:val="0400" w:firstRow="0" w:lastRow="0" w:firstColumn="0" w:lastColumn="0" w:noHBand="0" w:noVBand="1"/>
    </w:tblPr>
    <w:tblGrid>
      <w:gridCol w:w="1843"/>
      <w:gridCol w:w="7513"/>
    </w:tblGrid>
    <w:tr w:rsidR="00CB52F1">
      <w:trPr>
        <w:trHeight w:val="1435"/>
      </w:trPr>
      <w:tc>
        <w:tcPr>
          <w:tcW w:w="1843" w:type="dxa"/>
          <w:shd w:val="clear" w:color="auto" w:fill="auto"/>
        </w:tcPr>
        <w:p w:rsidR="00CB52F1" w:rsidRDefault="00317C11">
          <w:pPr>
            <w:tabs>
              <w:tab w:val="right" w:pos="4273"/>
            </w:tabs>
            <w:rPr>
              <w:rFonts w:ascii="Garamond" w:eastAsia="Garamond" w:hAnsi="Garamond" w:cs="Garamond"/>
              <w:sz w:val="16"/>
              <w:szCs w:val="16"/>
            </w:rPr>
          </w:pPr>
          <w:r>
            <w:rPr>
              <w:rFonts w:ascii="Garamond" w:eastAsia="Garamond" w:hAnsi="Garamond" w:cs="Garamond"/>
              <w:sz w:val="16"/>
              <w:szCs w:val="16"/>
            </w:rPr>
            <w:t xml:space="preserve"> </w:t>
          </w:r>
        </w:p>
      </w:tc>
      <w:tc>
        <w:tcPr>
          <w:tcW w:w="7513" w:type="dxa"/>
          <w:shd w:val="clear" w:color="auto" w:fill="auto"/>
        </w:tcPr>
        <w:tbl>
          <w:tblPr>
            <w:tblStyle w:val="a0"/>
            <w:tblW w:w="7525" w:type="dxa"/>
            <w:tblInd w:w="1728" w:type="dxa"/>
            <w:tblBorders>
              <w:top w:val="nil"/>
              <w:left w:val="nil"/>
              <w:bottom w:val="nil"/>
              <w:right w:val="nil"/>
              <w:insideH w:val="nil"/>
              <w:insideV w:val="nil"/>
            </w:tblBorders>
            <w:tblLayout w:type="fixed"/>
            <w:tblLook w:val="0400" w:firstRow="0" w:lastRow="0" w:firstColumn="0" w:lastColumn="0" w:noHBand="0" w:noVBand="1"/>
          </w:tblPr>
          <w:tblGrid>
            <w:gridCol w:w="2557"/>
            <w:gridCol w:w="4968"/>
          </w:tblGrid>
          <w:tr w:rsidR="00CB52F1" w:rsidTr="00457A50">
            <w:trPr>
              <w:trHeight w:val="338"/>
            </w:trPr>
            <w:tc>
              <w:tcPr>
                <w:tcW w:w="2557" w:type="dxa"/>
              </w:tcPr>
              <w:p w:rsidR="00CB52F1" w:rsidRDefault="00317C11">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968" w:type="dxa"/>
              </w:tcPr>
              <w:p w:rsidR="00CB52F1" w:rsidRDefault="00317C11">
                <w:pPr>
                  <w:tabs>
                    <w:tab w:val="right" w:pos="8838"/>
                  </w:tabs>
                  <w:ind w:right="-105" w:hanging="10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03693/INFOEM/IP/RR/2024</w:t>
                </w:r>
              </w:p>
            </w:tc>
          </w:tr>
          <w:tr w:rsidR="00CB52F1" w:rsidTr="00457A50">
            <w:trPr>
              <w:trHeight w:val="283"/>
            </w:trPr>
            <w:tc>
              <w:tcPr>
                <w:tcW w:w="2557" w:type="dxa"/>
              </w:tcPr>
              <w:p w:rsidR="00CB52F1" w:rsidRDefault="00317C11">
                <w:pPr>
                  <w:tabs>
                    <w:tab w:val="right" w:pos="8838"/>
                  </w:tabs>
                  <w:ind w:right="-105"/>
                  <w:rPr>
                    <w:rFonts w:ascii="Palatino Linotype" w:eastAsia="Palatino Linotype" w:hAnsi="Palatino Linotype" w:cs="Palatino Linotype"/>
                    <w:b/>
                    <w:sz w:val="22"/>
                    <w:szCs w:val="22"/>
                  </w:rPr>
                </w:pPr>
                <w:bookmarkStart w:id="10" w:name="_heading=h.2s8eyo1" w:colFirst="0" w:colLast="0"/>
                <w:bookmarkEnd w:id="10"/>
                <w:r>
                  <w:rPr>
                    <w:rFonts w:ascii="Palatino Linotype" w:eastAsia="Palatino Linotype" w:hAnsi="Palatino Linotype" w:cs="Palatino Linotype"/>
                    <w:b/>
                    <w:sz w:val="22"/>
                    <w:szCs w:val="22"/>
                  </w:rPr>
                  <w:t>Sujeto Obligado:</w:t>
                </w:r>
              </w:p>
            </w:tc>
            <w:tc>
              <w:tcPr>
                <w:tcW w:w="4968" w:type="dxa"/>
              </w:tcPr>
              <w:p w:rsidR="00CB52F1" w:rsidRDefault="00317C11">
                <w:pPr>
                  <w:tabs>
                    <w:tab w:val="left" w:pos="2834"/>
                    <w:tab w:val="right" w:pos="8838"/>
                  </w:tabs>
                  <w:ind w:left="-113" w:right="131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Secretaría de la Contraloría</w:t>
                </w:r>
              </w:p>
            </w:tc>
          </w:tr>
          <w:tr w:rsidR="00CB52F1" w:rsidTr="00457A50">
            <w:trPr>
              <w:trHeight w:val="283"/>
            </w:trPr>
            <w:tc>
              <w:tcPr>
                <w:tcW w:w="2557" w:type="dxa"/>
              </w:tcPr>
              <w:p w:rsidR="00CB52F1" w:rsidRDefault="00317C11">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968" w:type="dxa"/>
              </w:tcPr>
              <w:p w:rsidR="00CB52F1" w:rsidRDefault="00317C11">
                <w:pPr>
                  <w:tabs>
                    <w:tab w:val="right" w:pos="8838"/>
                  </w:tabs>
                  <w:ind w:left="-113"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rsidR="00CB52F1" w:rsidRDefault="00CB52F1">
          <w:pPr>
            <w:tabs>
              <w:tab w:val="right" w:pos="8838"/>
            </w:tabs>
            <w:ind w:left="-28"/>
            <w:jc w:val="both"/>
            <w:rPr>
              <w:rFonts w:ascii="Arial" w:eastAsia="Arial" w:hAnsi="Arial" w:cs="Arial"/>
              <w:b/>
              <w:sz w:val="22"/>
              <w:szCs w:val="22"/>
            </w:rPr>
          </w:pPr>
        </w:p>
      </w:tc>
    </w:tr>
  </w:tbl>
  <w:p w:rsidR="00CB52F1" w:rsidRPr="00457A50" w:rsidRDefault="007E40BC" w:rsidP="00457A50">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70.35pt;margin-top:-130.9pt;width:663.5pt;height:12in;z-index:-251659776;mso-position-horizontal-relative:margin;mso-position-vertical-relative:margin">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1"/>
      <w:tblW w:w="9498" w:type="dxa"/>
      <w:tblInd w:w="0" w:type="dxa"/>
      <w:tblLayout w:type="fixed"/>
      <w:tblLook w:val="0400" w:firstRow="0" w:lastRow="0" w:firstColumn="0" w:lastColumn="0" w:noHBand="0" w:noVBand="1"/>
    </w:tblPr>
    <w:tblGrid>
      <w:gridCol w:w="1560"/>
      <w:gridCol w:w="7938"/>
    </w:tblGrid>
    <w:tr w:rsidR="00CB52F1">
      <w:trPr>
        <w:trHeight w:val="1435"/>
      </w:trPr>
      <w:tc>
        <w:tcPr>
          <w:tcW w:w="1560" w:type="dxa"/>
          <w:shd w:val="clear" w:color="auto" w:fill="auto"/>
        </w:tcPr>
        <w:p w:rsidR="00CB52F1" w:rsidRDefault="00CB52F1">
          <w:pPr>
            <w:tabs>
              <w:tab w:val="right" w:pos="4273"/>
            </w:tabs>
            <w:rPr>
              <w:rFonts w:ascii="Garamond" w:eastAsia="Garamond" w:hAnsi="Garamond" w:cs="Garamond"/>
              <w:sz w:val="22"/>
              <w:szCs w:val="22"/>
            </w:rPr>
          </w:pPr>
        </w:p>
      </w:tc>
      <w:tc>
        <w:tcPr>
          <w:tcW w:w="7938" w:type="dxa"/>
          <w:shd w:val="clear" w:color="auto" w:fill="auto"/>
        </w:tcPr>
        <w:tbl>
          <w:tblPr>
            <w:tblStyle w:val="a2"/>
            <w:tblW w:w="10740" w:type="dxa"/>
            <w:tblInd w:w="2294" w:type="dxa"/>
            <w:tblBorders>
              <w:top w:val="nil"/>
              <w:left w:val="nil"/>
              <w:bottom w:val="nil"/>
              <w:right w:val="nil"/>
              <w:insideH w:val="nil"/>
              <w:insideV w:val="nil"/>
            </w:tblBorders>
            <w:tblLayout w:type="fixed"/>
            <w:tblLook w:val="0400" w:firstRow="0" w:lastRow="0" w:firstColumn="0" w:lastColumn="0" w:noHBand="0" w:noVBand="1"/>
          </w:tblPr>
          <w:tblGrid>
            <w:gridCol w:w="2415"/>
            <w:gridCol w:w="4923"/>
            <w:gridCol w:w="3402"/>
          </w:tblGrid>
          <w:tr w:rsidR="00CB52F1" w:rsidTr="00457A50">
            <w:trPr>
              <w:trHeight w:val="144"/>
            </w:trPr>
            <w:tc>
              <w:tcPr>
                <w:tcW w:w="2415" w:type="dxa"/>
              </w:tcPr>
              <w:p w:rsidR="00CB52F1" w:rsidRDefault="00317C11">
                <w:pPr>
                  <w:tabs>
                    <w:tab w:val="right" w:pos="8838"/>
                  </w:tabs>
                  <w:ind w:left="-74" w:right="-105"/>
                  <w:rPr>
                    <w:rFonts w:ascii="Palatino Linotype" w:eastAsia="Palatino Linotype" w:hAnsi="Palatino Linotype" w:cs="Palatino Linotype"/>
                    <w:b/>
                    <w:sz w:val="22"/>
                    <w:szCs w:val="22"/>
                  </w:rPr>
                </w:pPr>
                <w:bookmarkStart w:id="11" w:name="_heading=h.17dp8vu" w:colFirst="0" w:colLast="0"/>
                <w:bookmarkEnd w:id="11"/>
                <w:r>
                  <w:rPr>
                    <w:rFonts w:ascii="Palatino Linotype" w:eastAsia="Palatino Linotype" w:hAnsi="Palatino Linotype" w:cs="Palatino Linotype"/>
                    <w:b/>
                    <w:sz w:val="22"/>
                    <w:szCs w:val="22"/>
                  </w:rPr>
                  <w:t>Recurso de Revisión:</w:t>
                </w:r>
              </w:p>
            </w:tc>
            <w:tc>
              <w:tcPr>
                <w:tcW w:w="4923" w:type="dxa"/>
              </w:tcPr>
              <w:p w:rsidR="00CB52F1" w:rsidRDefault="00317C11">
                <w:pPr>
                  <w:tabs>
                    <w:tab w:val="right" w:pos="8838"/>
                  </w:tabs>
                  <w:ind w:left="-3"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03693/INFOEM/IP/RR/2024</w:t>
                </w:r>
              </w:p>
            </w:tc>
            <w:tc>
              <w:tcPr>
                <w:tcW w:w="3402" w:type="dxa"/>
              </w:tcPr>
              <w:p w:rsidR="00CB52F1" w:rsidRDefault="00CB52F1">
                <w:pPr>
                  <w:tabs>
                    <w:tab w:val="right" w:pos="8838"/>
                  </w:tabs>
                  <w:ind w:left="-74" w:right="-105"/>
                  <w:jc w:val="both"/>
                  <w:rPr>
                    <w:rFonts w:ascii="Palatino Linotype" w:eastAsia="Palatino Linotype" w:hAnsi="Palatino Linotype" w:cs="Palatino Linotype"/>
                    <w:sz w:val="22"/>
                    <w:szCs w:val="22"/>
                  </w:rPr>
                </w:pPr>
              </w:p>
            </w:tc>
          </w:tr>
          <w:tr w:rsidR="00CB52F1" w:rsidTr="00457A50">
            <w:trPr>
              <w:trHeight w:val="144"/>
            </w:trPr>
            <w:tc>
              <w:tcPr>
                <w:tcW w:w="2415" w:type="dxa"/>
              </w:tcPr>
              <w:p w:rsidR="00CB52F1" w:rsidRDefault="00317C11">
                <w:pPr>
                  <w:tabs>
                    <w:tab w:val="right" w:pos="8838"/>
                  </w:tabs>
                  <w:ind w:left="-74" w:right="-105"/>
                  <w:rPr>
                    <w:rFonts w:ascii="Palatino Linotype" w:eastAsia="Palatino Linotype" w:hAnsi="Palatino Linotype" w:cs="Palatino Linotype"/>
                    <w:b/>
                    <w:sz w:val="22"/>
                    <w:szCs w:val="22"/>
                  </w:rPr>
                </w:pPr>
                <w:bookmarkStart w:id="12" w:name="_heading=h.3rdcrjn" w:colFirst="0" w:colLast="0"/>
                <w:bookmarkEnd w:id="12"/>
                <w:r>
                  <w:rPr>
                    <w:rFonts w:ascii="Palatino Linotype" w:eastAsia="Palatino Linotype" w:hAnsi="Palatino Linotype" w:cs="Palatino Linotype"/>
                    <w:b/>
                    <w:sz w:val="22"/>
                    <w:szCs w:val="22"/>
                  </w:rPr>
                  <w:t>Recurrente:</w:t>
                </w:r>
              </w:p>
            </w:tc>
            <w:tc>
              <w:tcPr>
                <w:tcW w:w="4923" w:type="dxa"/>
              </w:tcPr>
              <w:p w:rsidR="00CB52F1" w:rsidRDefault="00CB52F1">
                <w:pPr>
                  <w:tabs>
                    <w:tab w:val="left" w:pos="3122"/>
                    <w:tab w:val="right" w:pos="8838"/>
                  </w:tabs>
                  <w:ind w:right="1457"/>
                  <w:jc w:val="both"/>
                  <w:rPr>
                    <w:rFonts w:ascii="Palatino Linotype" w:eastAsia="Palatino Linotype" w:hAnsi="Palatino Linotype" w:cs="Palatino Linotype"/>
                    <w:sz w:val="22"/>
                    <w:szCs w:val="22"/>
                  </w:rPr>
                </w:pPr>
              </w:p>
            </w:tc>
            <w:tc>
              <w:tcPr>
                <w:tcW w:w="3402" w:type="dxa"/>
              </w:tcPr>
              <w:p w:rsidR="00CB52F1" w:rsidRDefault="00CB52F1">
                <w:pPr>
                  <w:tabs>
                    <w:tab w:val="left" w:pos="3122"/>
                    <w:tab w:val="right" w:pos="8838"/>
                  </w:tabs>
                  <w:ind w:right="-105"/>
                  <w:jc w:val="both"/>
                  <w:rPr>
                    <w:rFonts w:ascii="Palatino Linotype" w:eastAsia="Palatino Linotype" w:hAnsi="Palatino Linotype" w:cs="Palatino Linotype"/>
                    <w:sz w:val="22"/>
                    <w:szCs w:val="22"/>
                  </w:rPr>
                </w:pPr>
              </w:p>
            </w:tc>
          </w:tr>
          <w:tr w:rsidR="00CB52F1" w:rsidTr="00457A50">
            <w:trPr>
              <w:trHeight w:val="283"/>
            </w:trPr>
            <w:tc>
              <w:tcPr>
                <w:tcW w:w="2415" w:type="dxa"/>
              </w:tcPr>
              <w:p w:rsidR="00CB52F1" w:rsidRDefault="00317C11">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923" w:type="dxa"/>
              </w:tcPr>
              <w:p w:rsidR="00CB52F1" w:rsidRDefault="00317C11">
                <w:pPr>
                  <w:tabs>
                    <w:tab w:val="left" w:pos="2834"/>
                    <w:tab w:val="right" w:pos="8838"/>
                  </w:tabs>
                  <w:ind w:left="-3" w:right="131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Secretaría de la Contraloría</w:t>
                </w:r>
              </w:p>
            </w:tc>
            <w:tc>
              <w:tcPr>
                <w:tcW w:w="3402" w:type="dxa"/>
              </w:tcPr>
              <w:p w:rsidR="00CB52F1" w:rsidRDefault="00CB52F1">
                <w:pPr>
                  <w:tabs>
                    <w:tab w:val="left" w:pos="2834"/>
                    <w:tab w:val="right" w:pos="8838"/>
                  </w:tabs>
                  <w:ind w:left="-74" w:right="-105"/>
                  <w:jc w:val="both"/>
                  <w:rPr>
                    <w:rFonts w:ascii="Palatino Linotype" w:eastAsia="Palatino Linotype" w:hAnsi="Palatino Linotype" w:cs="Palatino Linotype"/>
                    <w:sz w:val="22"/>
                    <w:szCs w:val="22"/>
                  </w:rPr>
                </w:pPr>
              </w:p>
            </w:tc>
          </w:tr>
          <w:tr w:rsidR="00CB52F1" w:rsidTr="00457A50">
            <w:trPr>
              <w:trHeight w:val="283"/>
            </w:trPr>
            <w:tc>
              <w:tcPr>
                <w:tcW w:w="2415" w:type="dxa"/>
              </w:tcPr>
              <w:p w:rsidR="00CB52F1" w:rsidRDefault="00317C11">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923" w:type="dxa"/>
              </w:tcPr>
              <w:p w:rsidR="00CB52F1" w:rsidRDefault="00317C11">
                <w:pPr>
                  <w:tabs>
                    <w:tab w:val="right" w:pos="8838"/>
                  </w:tabs>
                  <w:ind w:left="-3"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c>
              <w:tcPr>
                <w:tcW w:w="3402" w:type="dxa"/>
              </w:tcPr>
              <w:p w:rsidR="00CB52F1" w:rsidRDefault="00CB52F1">
                <w:pPr>
                  <w:tabs>
                    <w:tab w:val="right" w:pos="8838"/>
                  </w:tabs>
                  <w:ind w:left="-74" w:right="-105"/>
                  <w:jc w:val="both"/>
                  <w:rPr>
                    <w:rFonts w:ascii="Palatino Linotype" w:eastAsia="Palatino Linotype" w:hAnsi="Palatino Linotype" w:cs="Palatino Linotype"/>
                    <w:sz w:val="22"/>
                    <w:szCs w:val="22"/>
                  </w:rPr>
                </w:pPr>
              </w:p>
            </w:tc>
          </w:tr>
        </w:tbl>
        <w:p w:rsidR="00CB52F1" w:rsidRDefault="00CB52F1">
          <w:pPr>
            <w:tabs>
              <w:tab w:val="right" w:pos="8838"/>
            </w:tabs>
            <w:ind w:left="-28"/>
            <w:jc w:val="both"/>
            <w:rPr>
              <w:rFonts w:ascii="Arial" w:eastAsia="Arial" w:hAnsi="Arial" w:cs="Arial"/>
              <w:b/>
              <w:sz w:val="22"/>
              <w:szCs w:val="22"/>
            </w:rPr>
          </w:pPr>
        </w:p>
      </w:tc>
    </w:tr>
  </w:tbl>
  <w:p w:rsidR="00CB52F1" w:rsidRPr="00457A50" w:rsidRDefault="007E40BC" w:rsidP="00457A50">
    <w:pPr>
      <w:pBdr>
        <w:top w:val="nil"/>
        <w:left w:val="nil"/>
        <w:bottom w:val="nil"/>
        <w:right w:val="nil"/>
        <w:between w:val="nil"/>
      </w:pBdr>
      <w:tabs>
        <w:tab w:val="center" w:pos="4419"/>
        <w:tab w:val="right" w:pos="8838"/>
        <w:tab w:val="center" w:pos="4522"/>
      </w:tabs>
      <w:rPr>
        <w:color w:val="000000"/>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79.5pt;margin-top:-127.25pt;width:661.75pt;height:861.75pt;z-index:-251657728;mso-wrap-edited:f;mso-position-horizontal-relative:margin;mso-position-vertical-relative:margin" o:allowincell="f">
          <v:imagedata r:id="rId1" o:title="marcaagua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E56A9"/>
    <w:multiLevelType w:val="multilevel"/>
    <w:tmpl w:val="B8484052"/>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6F0725"/>
    <w:multiLevelType w:val="multilevel"/>
    <w:tmpl w:val="9934F922"/>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2" w15:restartNumberingAfterBreak="0">
    <w:nsid w:val="1F1A5F26"/>
    <w:multiLevelType w:val="multilevel"/>
    <w:tmpl w:val="E528C3F8"/>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 w15:restartNumberingAfterBreak="0">
    <w:nsid w:val="224325DD"/>
    <w:multiLevelType w:val="multilevel"/>
    <w:tmpl w:val="79505EA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3A057E7E"/>
    <w:multiLevelType w:val="multilevel"/>
    <w:tmpl w:val="016C066E"/>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 w15:restartNumberingAfterBreak="0">
    <w:nsid w:val="3DA52027"/>
    <w:multiLevelType w:val="multilevel"/>
    <w:tmpl w:val="65C0F860"/>
    <w:lvl w:ilvl="0">
      <w:start w:val="1"/>
      <w:numFmt w:val="bullet"/>
      <w:lvlText w:val="⎯"/>
      <w:lvlJc w:val="left"/>
      <w:pPr>
        <w:ind w:left="1498" w:hanging="360"/>
      </w:pPr>
      <w:rPr>
        <w:rFonts w:ascii="Noto Sans Symbols" w:eastAsia="Noto Sans Symbols" w:hAnsi="Noto Sans Symbols" w:cs="Noto Sans Symbols"/>
      </w:rPr>
    </w:lvl>
    <w:lvl w:ilvl="1">
      <w:start w:val="1"/>
      <w:numFmt w:val="bullet"/>
      <w:lvlText w:val="o"/>
      <w:lvlJc w:val="left"/>
      <w:pPr>
        <w:ind w:left="2218" w:hanging="360"/>
      </w:pPr>
      <w:rPr>
        <w:rFonts w:ascii="Courier New" w:eastAsia="Courier New" w:hAnsi="Courier New" w:cs="Courier New"/>
      </w:rPr>
    </w:lvl>
    <w:lvl w:ilvl="2">
      <w:start w:val="1"/>
      <w:numFmt w:val="bullet"/>
      <w:lvlText w:val="▪"/>
      <w:lvlJc w:val="left"/>
      <w:pPr>
        <w:ind w:left="2938" w:hanging="360"/>
      </w:pPr>
      <w:rPr>
        <w:rFonts w:ascii="Noto Sans Symbols" w:eastAsia="Noto Sans Symbols" w:hAnsi="Noto Sans Symbols" w:cs="Noto Sans Symbols"/>
      </w:rPr>
    </w:lvl>
    <w:lvl w:ilvl="3">
      <w:start w:val="1"/>
      <w:numFmt w:val="bullet"/>
      <w:lvlText w:val="●"/>
      <w:lvlJc w:val="left"/>
      <w:pPr>
        <w:ind w:left="3658" w:hanging="360"/>
      </w:pPr>
      <w:rPr>
        <w:rFonts w:ascii="Noto Sans Symbols" w:eastAsia="Noto Sans Symbols" w:hAnsi="Noto Sans Symbols" w:cs="Noto Sans Symbols"/>
      </w:rPr>
    </w:lvl>
    <w:lvl w:ilvl="4">
      <w:start w:val="1"/>
      <w:numFmt w:val="bullet"/>
      <w:lvlText w:val="o"/>
      <w:lvlJc w:val="left"/>
      <w:pPr>
        <w:ind w:left="4378" w:hanging="360"/>
      </w:pPr>
      <w:rPr>
        <w:rFonts w:ascii="Courier New" w:eastAsia="Courier New" w:hAnsi="Courier New" w:cs="Courier New"/>
      </w:rPr>
    </w:lvl>
    <w:lvl w:ilvl="5">
      <w:start w:val="1"/>
      <w:numFmt w:val="bullet"/>
      <w:lvlText w:val="▪"/>
      <w:lvlJc w:val="left"/>
      <w:pPr>
        <w:ind w:left="5098" w:hanging="360"/>
      </w:pPr>
      <w:rPr>
        <w:rFonts w:ascii="Noto Sans Symbols" w:eastAsia="Noto Sans Symbols" w:hAnsi="Noto Sans Symbols" w:cs="Noto Sans Symbols"/>
      </w:rPr>
    </w:lvl>
    <w:lvl w:ilvl="6">
      <w:start w:val="1"/>
      <w:numFmt w:val="bullet"/>
      <w:lvlText w:val="●"/>
      <w:lvlJc w:val="left"/>
      <w:pPr>
        <w:ind w:left="5818" w:hanging="360"/>
      </w:pPr>
      <w:rPr>
        <w:rFonts w:ascii="Noto Sans Symbols" w:eastAsia="Noto Sans Symbols" w:hAnsi="Noto Sans Symbols" w:cs="Noto Sans Symbols"/>
      </w:rPr>
    </w:lvl>
    <w:lvl w:ilvl="7">
      <w:start w:val="1"/>
      <w:numFmt w:val="bullet"/>
      <w:lvlText w:val="o"/>
      <w:lvlJc w:val="left"/>
      <w:pPr>
        <w:ind w:left="6538" w:hanging="360"/>
      </w:pPr>
      <w:rPr>
        <w:rFonts w:ascii="Courier New" w:eastAsia="Courier New" w:hAnsi="Courier New" w:cs="Courier New"/>
      </w:rPr>
    </w:lvl>
    <w:lvl w:ilvl="8">
      <w:start w:val="1"/>
      <w:numFmt w:val="bullet"/>
      <w:lvlText w:val="▪"/>
      <w:lvlJc w:val="left"/>
      <w:pPr>
        <w:ind w:left="7258" w:hanging="360"/>
      </w:pPr>
      <w:rPr>
        <w:rFonts w:ascii="Noto Sans Symbols" w:eastAsia="Noto Sans Symbols" w:hAnsi="Noto Sans Symbols" w:cs="Noto Sans Symbols"/>
      </w:rPr>
    </w:lvl>
  </w:abstractNum>
  <w:abstractNum w:abstractNumId="6" w15:restartNumberingAfterBreak="0">
    <w:nsid w:val="4B497D5C"/>
    <w:multiLevelType w:val="multilevel"/>
    <w:tmpl w:val="F1643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B2F36F5"/>
    <w:multiLevelType w:val="multilevel"/>
    <w:tmpl w:val="4ADE7E72"/>
    <w:lvl w:ilvl="0">
      <w:start w:val="1"/>
      <w:numFmt w:val="bullet"/>
      <w:lvlText w:val="⎯"/>
      <w:lvlJc w:val="left"/>
      <w:pPr>
        <w:ind w:left="1498" w:hanging="360"/>
      </w:pPr>
      <w:rPr>
        <w:rFonts w:ascii="Noto Sans Symbols" w:eastAsia="Noto Sans Symbols" w:hAnsi="Noto Sans Symbols" w:cs="Noto Sans Symbols"/>
      </w:rPr>
    </w:lvl>
    <w:lvl w:ilvl="1">
      <w:start w:val="1"/>
      <w:numFmt w:val="bullet"/>
      <w:lvlText w:val="o"/>
      <w:lvlJc w:val="left"/>
      <w:pPr>
        <w:ind w:left="2218" w:hanging="360"/>
      </w:pPr>
      <w:rPr>
        <w:rFonts w:ascii="Courier New" w:eastAsia="Courier New" w:hAnsi="Courier New" w:cs="Courier New"/>
      </w:rPr>
    </w:lvl>
    <w:lvl w:ilvl="2">
      <w:start w:val="1"/>
      <w:numFmt w:val="bullet"/>
      <w:lvlText w:val="▪"/>
      <w:lvlJc w:val="left"/>
      <w:pPr>
        <w:ind w:left="2938" w:hanging="360"/>
      </w:pPr>
      <w:rPr>
        <w:rFonts w:ascii="Noto Sans Symbols" w:eastAsia="Noto Sans Symbols" w:hAnsi="Noto Sans Symbols" w:cs="Noto Sans Symbols"/>
      </w:rPr>
    </w:lvl>
    <w:lvl w:ilvl="3">
      <w:start w:val="1"/>
      <w:numFmt w:val="bullet"/>
      <w:lvlText w:val="●"/>
      <w:lvlJc w:val="left"/>
      <w:pPr>
        <w:ind w:left="3658" w:hanging="360"/>
      </w:pPr>
      <w:rPr>
        <w:rFonts w:ascii="Noto Sans Symbols" w:eastAsia="Noto Sans Symbols" w:hAnsi="Noto Sans Symbols" w:cs="Noto Sans Symbols"/>
      </w:rPr>
    </w:lvl>
    <w:lvl w:ilvl="4">
      <w:start w:val="1"/>
      <w:numFmt w:val="bullet"/>
      <w:lvlText w:val="o"/>
      <w:lvlJc w:val="left"/>
      <w:pPr>
        <w:ind w:left="4378" w:hanging="360"/>
      </w:pPr>
      <w:rPr>
        <w:rFonts w:ascii="Courier New" w:eastAsia="Courier New" w:hAnsi="Courier New" w:cs="Courier New"/>
      </w:rPr>
    </w:lvl>
    <w:lvl w:ilvl="5">
      <w:start w:val="1"/>
      <w:numFmt w:val="bullet"/>
      <w:lvlText w:val="▪"/>
      <w:lvlJc w:val="left"/>
      <w:pPr>
        <w:ind w:left="5098" w:hanging="360"/>
      </w:pPr>
      <w:rPr>
        <w:rFonts w:ascii="Noto Sans Symbols" w:eastAsia="Noto Sans Symbols" w:hAnsi="Noto Sans Symbols" w:cs="Noto Sans Symbols"/>
      </w:rPr>
    </w:lvl>
    <w:lvl w:ilvl="6">
      <w:start w:val="1"/>
      <w:numFmt w:val="bullet"/>
      <w:lvlText w:val="●"/>
      <w:lvlJc w:val="left"/>
      <w:pPr>
        <w:ind w:left="5818" w:hanging="360"/>
      </w:pPr>
      <w:rPr>
        <w:rFonts w:ascii="Noto Sans Symbols" w:eastAsia="Noto Sans Symbols" w:hAnsi="Noto Sans Symbols" w:cs="Noto Sans Symbols"/>
      </w:rPr>
    </w:lvl>
    <w:lvl w:ilvl="7">
      <w:start w:val="1"/>
      <w:numFmt w:val="bullet"/>
      <w:lvlText w:val="o"/>
      <w:lvlJc w:val="left"/>
      <w:pPr>
        <w:ind w:left="6538" w:hanging="360"/>
      </w:pPr>
      <w:rPr>
        <w:rFonts w:ascii="Courier New" w:eastAsia="Courier New" w:hAnsi="Courier New" w:cs="Courier New"/>
      </w:rPr>
    </w:lvl>
    <w:lvl w:ilvl="8">
      <w:start w:val="1"/>
      <w:numFmt w:val="bullet"/>
      <w:lvlText w:val="▪"/>
      <w:lvlJc w:val="left"/>
      <w:pPr>
        <w:ind w:left="7258" w:hanging="360"/>
      </w:pPr>
      <w:rPr>
        <w:rFonts w:ascii="Noto Sans Symbols" w:eastAsia="Noto Sans Symbols" w:hAnsi="Noto Sans Symbols" w:cs="Noto Sans Symbols"/>
      </w:rPr>
    </w:lvl>
  </w:abstractNum>
  <w:abstractNum w:abstractNumId="8" w15:restartNumberingAfterBreak="0">
    <w:nsid w:val="74B1724C"/>
    <w:multiLevelType w:val="multilevel"/>
    <w:tmpl w:val="2DBAA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8"/>
  </w:num>
  <w:num w:numId="4">
    <w:abstractNumId w:val="3"/>
  </w:num>
  <w:num w:numId="5">
    <w:abstractNumId w:val="7"/>
  </w:num>
  <w:num w:numId="6">
    <w:abstractNumId w:val="5"/>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2F1"/>
    <w:rsid w:val="00317C11"/>
    <w:rsid w:val="00457A50"/>
    <w:rsid w:val="007E40BC"/>
    <w:rsid w:val="00A61B88"/>
    <w:rsid w:val="00AA3D65"/>
    <w:rsid w:val="00CB52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9EF30DC-A431-420D-B709-B9F80339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D4E"/>
    <w:rPr>
      <w:lang w:eastAsia="es-ES"/>
    </w:rPr>
  </w:style>
  <w:style w:type="paragraph" w:styleId="Ttulo1">
    <w:name w:val="heading 1"/>
    <w:basedOn w:val="Normal"/>
    <w:next w:val="Normal"/>
    <w:link w:val="Ttulo1Car"/>
    <w:uiPriority w:val="9"/>
    <w:qFormat/>
    <w:rsid w:val="00CA2D4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A2D4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CA2D4E"/>
    <w:rPr>
      <w:rFonts w:asciiTheme="majorHAnsi" w:eastAsiaTheme="majorEastAsia" w:hAnsiTheme="majorHAnsi" w:cstheme="majorBidi"/>
      <w:color w:val="2E74B5" w:themeColor="accent1" w:themeShade="BF"/>
      <w:sz w:val="32"/>
      <w:szCs w:val="32"/>
      <w:lang w:val="es-MX" w:eastAsia="es-ES"/>
    </w:rPr>
  </w:style>
  <w:style w:type="character" w:customStyle="1" w:styleId="Ttulo2Car">
    <w:name w:val="Título 2 Car"/>
    <w:basedOn w:val="Fuentedeprrafopredeter"/>
    <w:link w:val="Ttulo2"/>
    <w:uiPriority w:val="9"/>
    <w:rsid w:val="00CA2D4E"/>
    <w:rPr>
      <w:rFonts w:asciiTheme="majorHAnsi" w:eastAsiaTheme="majorEastAsia" w:hAnsiTheme="majorHAnsi" w:cstheme="majorBidi"/>
      <w:color w:val="2E74B5" w:themeColor="accent1" w:themeShade="BF"/>
      <w:sz w:val="26"/>
      <w:szCs w:val="26"/>
      <w:lang w:val="es-MX"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CA2D4E"/>
    <w:rPr>
      <w:rFonts w:ascii="Calibri" w:eastAsia="Calibri" w:hAnsi="Calibri"/>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CA2D4E"/>
    <w:rPr>
      <w:rFonts w:ascii="Calibri" w:eastAsia="Calibri" w:hAnsi="Calibri" w:cs="Times New Roman"/>
      <w:sz w:val="20"/>
      <w:szCs w:val="20"/>
      <w:lang w:val="es-MX"/>
    </w:rPr>
  </w:style>
  <w:style w:type="paragraph" w:styleId="Encabezado">
    <w:name w:val="header"/>
    <w:basedOn w:val="Normal"/>
    <w:link w:val="EncabezadoCar"/>
    <w:uiPriority w:val="99"/>
    <w:unhideWhenUsed/>
    <w:qFormat/>
    <w:rsid w:val="00CA2D4E"/>
    <w:pPr>
      <w:tabs>
        <w:tab w:val="center" w:pos="4419"/>
        <w:tab w:val="right" w:pos="8838"/>
      </w:tabs>
    </w:pPr>
  </w:style>
  <w:style w:type="character" w:customStyle="1" w:styleId="EncabezadoCar">
    <w:name w:val="Encabezado Car"/>
    <w:basedOn w:val="Fuentedeprrafopredeter"/>
    <w:link w:val="Encabezado"/>
    <w:uiPriority w:val="99"/>
    <w:qFormat/>
    <w:rsid w:val="00CA2D4E"/>
    <w:rPr>
      <w:rFonts w:ascii="Times New Roman" w:eastAsia="Times New Roman" w:hAnsi="Times New Roman" w:cs="Times New Roman"/>
      <w:sz w:val="20"/>
      <w:szCs w:val="20"/>
      <w:lang w:val="es-MX" w:eastAsia="es-ES"/>
    </w:rPr>
  </w:style>
  <w:style w:type="paragraph" w:styleId="Piedepgina">
    <w:name w:val="footer"/>
    <w:basedOn w:val="Normal"/>
    <w:link w:val="PiedepginaCar"/>
    <w:uiPriority w:val="99"/>
    <w:unhideWhenUsed/>
    <w:qFormat/>
    <w:rsid w:val="00CA2D4E"/>
    <w:pPr>
      <w:tabs>
        <w:tab w:val="center" w:pos="4419"/>
        <w:tab w:val="right" w:pos="8838"/>
      </w:tabs>
    </w:pPr>
  </w:style>
  <w:style w:type="character" w:customStyle="1" w:styleId="PiedepginaCar">
    <w:name w:val="Pie de página Car"/>
    <w:basedOn w:val="Fuentedeprrafopredeter"/>
    <w:link w:val="Piedepgina"/>
    <w:uiPriority w:val="99"/>
    <w:qFormat/>
    <w:rsid w:val="00CA2D4E"/>
    <w:rPr>
      <w:rFonts w:ascii="Times New Roman" w:eastAsia="Times New Roman" w:hAnsi="Times New Roman" w:cs="Times New Roman"/>
      <w:sz w:val="20"/>
      <w:szCs w:val="20"/>
      <w:lang w:val="es-MX" w:eastAsia="es-E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CA2D4E"/>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CA2D4E"/>
    <w:rPr>
      <w:color w:val="0563C1" w:themeColor="hyperlink"/>
      <w:u w:val="single"/>
    </w:rPr>
  </w:style>
  <w:style w:type="table" w:styleId="Tablaconcuadrcula">
    <w:name w:val="Table Grid"/>
    <w:basedOn w:val="Tablanormal"/>
    <w:uiPriority w:val="39"/>
    <w:qFormat/>
    <w:rsid w:val="00CA2D4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A2D4E"/>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CA2D4E"/>
    <w:rPr>
      <w:rFonts w:ascii="Century Gothic" w:eastAsia="Times New Roman" w:hAnsi="Century Gothic" w:cs="Times New Roman"/>
      <w:szCs w:val="24"/>
      <w:lang w:val="es-MX" w:eastAsia="es-ES"/>
    </w:rPr>
  </w:style>
  <w:style w:type="paragraph" w:customStyle="1" w:styleId="m1609377113336227858gmail-msonormal">
    <w:name w:val="m_1609377113336227858gmail-msonormal"/>
    <w:basedOn w:val="Normal"/>
    <w:rsid w:val="00CA2D4E"/>
    <w:pPr>
      <w:spacing w:before="100" w:beforeAutospacing="1" w:after="100" w:afterAutospacing="1"/>
    </w:pPr>
    <w:rPr>
      <w:sz w:val="24"/>
      <w:szCs w:val="24"/>
      <w:lang w:val="es-ES"/>
    </w:rPr>
  </w:style>
  <w:style w:type="paragraph" w:styleId="TDC1">
    <w:name w:val="toc 1"/>
    <w:basedOn w:val="Normal"/>
    <w:next w:val="Normal"/>
    <w:autoRedefine/>
    <w:uiPriority w:val="39"/>
    <w:semiHidden/>
    <w:unhideWhenUsed/>
    <w:rsid w:val="0001292A"/>
    <w:pPr>
      <w:spacing w:after="100"/>
    </w:pPr>
  </w:style>
  <w:style w:type="character" w:customStyle="1" w:styleId="TextonotapieCar1">
    <w:name w:val="Texto nota pie Car1"/>
    <w:basedOn w:val="Fuentedeprrafopredeter"/>
    <w:uiPriority w:val="99"/>
    <w:semiHidden/>
    <w:rsid w:val="00814BAF"/>
    <w:rPr>
      <w:rFonts w:ascii="Times New Roman" w:eastAsia="Times New Roman" w:hAnsi="Times New Roman" w:cs="Times New Roman"/>
      <w:sz w:val="20"/>
      <w:szCs w:val="20"/>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08" w:type="dxa"/>
        <w:right w:w="108" w:type="dxa"/>
      </w:tblCellMar>
    </w:tblPr>
  </w:style>
  <w:style w:type="character" w:styleId="Referenciasutil">
    <w:name w:val="Subtle Reference"/>
    <w:basedOn w:val="Fuentedeprrafopredeter"/>
    <w:uiPriority w:val="31"/>
    <w:qFormat/>
    <w:rsid w:val="00457A50"/>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Kn1CL7bi9WENjbEYgFTSvL2/JQ==">CgMxLjAyCGguZ2pkZ3hzMgloLjMwajB6bGwyCWguMWZvYjl0ZTIJaC4zem55c2g3MgloLjJldDkycDAyCGgudHlqY3d0MgloLjF0M2g1c2YyCWguM2R5NnZrbTIJaC4xdDNoNXNmMgloLjRkMzRvZzgyCWguMnM4ZXlvMTIJaC4xN2RwOHZ1MgloLjNyZGNyam44AHIhMTJRbzJZcWNaNXNPOUl4UmNoMWszWmdkZktFTi1jbW5i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4358</Words>
  <Characters>23972</Characters>
  <Application>Microsoft Office Word</Application>
  <DocSecurity>0</DocSecurity>
  <Lines>199</Lines>
  <Paragraphs>56</Paragraphs>
  <ScaleCrop>false</ScaleCrop>
  <Company>HP Inc.</Company>
  <LinksUpToDate>false</LinksUpToDate>
  <CharactersWithSpaces>28274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INFOEM403</cp:lastModifiedBy>
  <cp:revision>5</cp:revision>
  <dcterms:created xsi:type="dcterms:W3CDTF">2024-09-11T02:15:00Z</dcterms:created>
  <dcterms:modified xsi:type="dcterms:W3CDTF">2024-09-20T20:00:00Z</dcterms:modified>
</cp:coreProperties>
</file>