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90CB5F6"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77619F">
        <w:rPr>
          <w:rFonts w:eastAsia="Palatino Linotype" w:cs="Palatino Linotype"/>
          <w:color w:val="000000"/>
          <w:szCs w:val="24"/>
        </w:rPr>
        <w:t xml:space="preserve">México, </w:t>
      </w:r>
      <w:r w:rsidR="00A71D3C" w:rsidRPr="0077619F">
        <w:rPr>
          <w:rFonts w:eastAsia="Palatino Linotype" w:cs="Palatino Linotype"/>
          <w:color w:val="000000"/>
          <w:szCs w:val="24"/>
        </w:rPr>
        <w:t>a dieciséis de octubre</w:t>
      </w:r>
      <w:r w:rsidR="00BC76CB" w:rsidRPr="0077619F">
        <w:rPr>
          <w:rFonts w:eastAsia="Palatino Linotype" w:cs="Palatino Linotype"/>
          <w:color w:val="000000"/>
          <w:szCs w:val="24"/>
        </w:rPr>
        <w:t xml:space="preserve"> de dos mil veinticuatro</w:t>
      </w:r>
      <w:r w:rsidRPr="0077619F">
        <w:rPr>
          <w:rFonts w:eastAsia="Palatino Linotype" w:cs="Palatino Linotype"/>
          <w:color w:val="000000"/>
          <w:szCs w:val="24"/>
        </w:rPr>
        <w:t>.</w:t>
      </w:r>
    </w:p>
    <w:p w14:paraId="60399B74"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BE1D13C"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b/>
          <w:color w:val="000000"/>
          <w:szCs w:val="24"/>
        </w:rPr>
        <w:t>VISTO</w:t>
      </w:r>
      <w:r w:rsidRPr="0077619F">
        <w:rPr>
          <w:rFonts w:eastAsia="Palatino Linotype" w:cs="Palatino Linotype"/>
          <w:color w:val="000000"/>
          <w:szCs w:val="24"/>
        </w:rPr>
        <w:t xml:space="preserve"> el expediente electrónico formado con motivo del recurso de revisión número </w:t>
      </w:r>
      <w:r w:rsidR="00A71D3C" w:rsidRPr="0077619F">
        <w:rPr>
          <w:rFonts w:eastAsia="Palatino Linotype" w:cs="Palatino Linotype"/>
          <w:b/>
          <w:color w:val="000000"/>
          <w:szCs w:val="24"/>
        </w:rPr>
        <w:t>05310/INFOEM/IP/RR/2024</w:t>
      </w:r>
      <w:r w:rsidR="00B54BC7" w:rsidRPr="0077619F">
        <w:rPr>
          <w:rFonts w:eastAsia="Palatino Linotype" w:cs="Palatino Linotype"/>
          <w:color w:val="000000"/>
          <w:szCs w:val="24"/>
        </w:rPr>
        <w:t xml:space="preserve">, </w:t>
      </w:r>
      <w:r w:rsidR="005C4D70" w:rsidRPr="0077619F">
        <w:rPr>
          <w:rFonts w:cs="Arial"/>
        </w:rPr>
        <w:t xml:space="preserve">interpuesto por </w:t>
      </w:r>
      <w:r w:rsidR="00A71D3C" w:rsidRPr="0077619F">
        <w:rPr>
          <w:rFonts w:cs="Arial"/>
        </w:rPr>
        <w:t xml:space="preserve">la C. </w:t>
      </w:r>
      <w:r w:rsidR="00303FD7" w:rsidRPr="0077619F">
        <w:rPr>
          <w:rFonts w:cs="Arial"/>
        </w:rPr>
        <w:t>XXXXXXXXXXXXXXXXXXXX</w:t>
      </w:r>
      <w:r w:rsidR="005C4D70" w:rsidRPr="0077619F">
        <w:rPr>
          <w:rFonts w:cs="Arial"/>
        </w:rPr>
        <w:t xml:space="preserve">, en lo sucesivo se le denominará </w:t>
      </w:r>
      <w:r w:rsidR="00A71D3C" w:rsidRPr="0077619F">
        <w:rPr>
          <w:rFonts w:cs="Arial"/>
        </w:rPr>
        <w:t>la</w:t>
      </w:r>
      <w:r w:rsidR="005C4D70" w:rsidRPr="0077619F">
        <w:rPr>
          <w:rFonts w:cs="Arial"/>
        </w:rPr>
        <w:t xml:space="preserve"> </w:t>
      </w:r>
      <w:r w:rsidR="005C4D70" w:rsidRPr="0077619F">
        <w:rPr>
          <w:rFonts w:cs="Arial"/>
          <w:b/>
          <w:bCs/>
        </w:rPr>
        <w:t>Recurrente</w:t>
      </w:r>
      <w:r w:rsidRPr="0077619F">
        <w:rPr>
          <w:rFonts w:eastAsia="Palatino Linotype" w:cs="Palatino Linotype"/>
          <w:color w:val="000000"/>
          <w:szCs w:val="24"/>
        </w:rPr>
        <w:t>, en contra de la respuesta de</w:t>
      </w:r>
      <w:r w:rsidR="00B54BC7" w:rsidRPr="0077619F">
        <w:rPr>
          <w:rFonts w:eastAsia="Palatino Linotype" w:cs="Palatino Linotype"/>
          <w:color w:val="000000"/>
          <w:szCs w:val="24"/>
        </w:rPr>
        <w:t>l</w:t>
      </w:r>
      <w:r w:rsidRPr="0077619F">
        <w:rPr>
          <w:rFonts w:eastAsia="Palatino Linotype" w:cs="Palatino Linotype"/>
          <w:color w:val="000000"/>
          <w:szCs w:val="24"/>
        </w:rPr>
        <w:t xml:space="preserve"> </w:t>
      </w:r>
      <w:r w:rsidR="00A71D3C" w:rsidRPr="0077619F">
        <w:rPr>
          <w:rFonts w:eastAsia="Palatino Linotype" w:cs="Palatino Linotype"/>
          <w:b/>
          <w:color w:val="000000"/>
          <w:szCs w:val="24"/>
        </w:rPr>
        <w:t xml:space="preserve">Ayuntamiento de </w:t>
      </w:r>
      <w:proofErr w:type="spellStart"/>
      <w:r w:rsidR="00A71D3C" w:rsidRPr="0077619F">
        <w:rPr>
          <w:rFonts w:eastAsia="Palatino Linotype" w:cs="Palatino Linotype"/>
          <w:b/>
          <w:color w:val="000000"/>
          <w:szCs w:val="24"/>
        </w:rPr>
        <w:t>Ocoyoacac</w:t>
      </w:r>
      <w:proofErr w:type="spellEnd"/>
      <w:r w:rsidR="0051074E" w:rsidRPr="0077619F">
        <w:rPr>
          <w:rFonts w:eastAsia="Palatino Linotype" w:cs="Palatino Linotype"/>
          <w:color w:val="000000"/>
          <w:szCs w:val="24"/>
        </w:rPr>
        <w:t xml:space="preserve">, </w:t>
      </w:r>
      <w:r w:rsidRPr="0077619F">
        <w:rPr>
          <w:rFonts w:eastAsia="Palatino Linotype" w:cs="Palatino Linotype"/>
          <w:color w:val="000000"/>
          <w:szCs w:val="24"/>
        </w:rPr>
        <w:t>en lo subsecuente</w:t>
      </w:r>
      <w:r w:rsidRPr="0077619F">
        <w:rPr>
          <w:rFonts w:eastAsia="Palatino Linotype" w:cs="Palatino Linotype"/>
          <w:b/>
          <w:color w:val="000000"/>
          <w:szCs w:val="24"/>
        </w:rPr>
        <w:t xml:space="preserve"> </w:t>
      </w:r>
      <w:r w:rsidRPr="0077619F">
        <w:rPr>
          <w:rFonts w:eastAsia="Palatino Linotype" w:cs="Palatino Linotype"/>
          <w:color w:val="000000"/>
          <w:szCs w:val="24"/>
        </w:rPr>
        <w:t>el</w:t>
      </w:r>
      <w:r w:rsidRPr="0077619F">
        <w:rPr>
          <w:rFonts w:eastAsia="Palatino Linotype" w:cs="Palatino Linotype"/>
          <w:b/>
          <w:color w:val="000000"/>
          <w:szCs w:val="24"/>
        </w:rPr>
        <w:t xml:space="preserve"> Sujeto Obligado, </w:t>
      </w:r>
      <w:r w:rsidRPr="0077619F">
        <w:rPr>
          <w:rFonts w:eastAsia="Palatino Linotype" w:cs="Palatino Linotype"/>
          <w:color w:val="000000"/>
          <w:szCs w:val="24"/>
        </w:rPr>
        <w:t>se procede a dictar la presente resolución.</w:t>
      </w:r>
    </w:p>
    <w:p w14:paraId="2E2053C2"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77619F" w:rsidRDefault="00A970D5" w:rsidP="006922F5">
      <w:pPr>
        <w:pStyle w:val="Ttulo1"/>
        <w:rPr>
          <w:rFonts w:eastAsia="Palatino Linotype"/>
          <w:lang w:val="es-ES_tradnl"/>
        </w:rPr>
      </w:pPr>
      <w:r w:rsidRPr="0077619F">
        <w:rPr>
          <w:rFonts w:eastAsia="Palatino Linotype"/>
          <w:lang w:val="es-ES_tradnl"/>
        </w:rPr>
        <w:t>A N T E C E D E N T E S</w:t>
      </w:r>
    </w:p>
    <w:p w14:paraId="32F88820"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77619F" w:rsidRDefault="00A970D5" w:rsidP="006922F5">
      <w:pPr>
        <w:pStyle w:val="Ttulo2"/>
        <w:rPr>
          <w:rFonts w:eastAsia="Palatino Linotype"/>
        </w:rPr>
      </w:pPr>
      <w:r w:rsidRPr="0077619F">
        <w:rPr>
          <w:rFonts w:eastAsia="Palatino Linotype"/>
        </w:rPr>
        <w:t>PRIMERO. De la Solicitud de Información.</w:t>
      </w:r>
    </w:p>
    <w:p w14:paraId="0870C154" w14:textId="447F1E07" w:rsidR="00A970D5" w:rsidRPr="0077619F" w:rsidRDefault="00B36B86"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Con </w:t>
      </w:r>
      <w:r w:rsidR="00A71D3C" w:rsidRPr="0077619F">
        <w:rPr>
          <w:rFonts w:eastAsia="Palatino Linotype" w:cs="Palatino Linotype"/>
          <w:color w:val="000000"/>
          <w:szCs w:val="24"/>
        </w:rPr>
        <w:t>fecha veintiséis de junio</w:t>
      </w:r>
      <w:r w:rsidR="005C4D70" w:rsidRPr="0077619F">
        <w:rPr>
          <w:rFonts w:eastAsia="Palatino Linotype" w:cs="Palatino Linotype"/>
          <w:color w:val="000000"/>
          <w:szCs w:val="24"/>
        </w:rPr>
        <w:t xml:space="preserve"> de dos mil veinticuatro</w:t>
      </w:r>
      <w:r w:rsidR="00B54BC7" w:rsidRPr="0077619F">
        <w:rPr>
          <w:rFonts w:eastAsia="Palatino Linotype" w:cs="Palatino Linotype"/>
          <w:color w:val="000000"/>
          <w:szCs w:val="24"/>
        </w:rPr>
        <w:t xml:space="preserve">, </w:t>
      </w:r>
      <w:r w:rsidR="00A71D3C" w:rsidRPr="0077619F">
        <w:rPr>
          <w:rFonts w:eastAsia="Palatino Linotype" w:cs="Palatino Linotype"/>
          <w:color w:val="000000"/>
          <w:szCs w:val="24"/>
        </w:rPr>
        <w:t>la</w:t>
      </w:r>
      <w:r w:rsidR="00A970D5" w:rsidRPr="0077619F">
        <w:rPr>
          <w:rFonts w:eastAsia="Palatino Linotype" w:cs="Palatino Linotype"/>
          <w:color w:val="000000"/>
          <w:szCs w:val="24"/>
        </w:rPr>
        <w:t xml:space="preserve"> </w:t>
      </w:r>
      <w:r w:rsidR="00A970D5" w:rsidRPr="0077619F">
        <w:rPr>
          <w:rFonts w:eastAsia="Palatino Linotype" w:cs="Palatino Linotype"/>
          <w:b/>
          <w:color w:val="000000"/>
          <w:szCs w:val="24"/>
        </w:rPr>
        <w:t xml:space="preserve">Recurrente </w:t>
      </w:r>
      <w:r w:rsidR="005B03AE" w:rsidRPr="0077619F">
        <w:rPr>
          <w:rFonts w:eastAsiaTheme="minorHAnsi" w:cs="Arial"/>
          <w:lang w:val="es-MX" w:eastAsia="en-US"/>
        </w:rPr>
        <w:t xml:space="preserve">presentó a través del Sistema de Acceso a la Información Mexiquense </w:t>
      </w:r>
      <w:r w:rsidR="005B03AE" w:rsidRPr="0077619F">
        <w:rPr>
          <w:rFonts w:eastAsiaTheme="minorHAnsi" w:cs="Arial"/>
          <w:b/>
          <w:lang w:val="es-MX" w:eastAsia="en-US"/>
        </w:rPr>
        <w:t>(SAIMEX),</w:t>
      </w:r>
      <w:r w:rsidR="005B03AE" w:rsidRPr="0077619F">
        <w:rPr>
          <w:rFonts w:eastAsiaTheme="minorHAnsi" w:cs="Arial"/>
          <w:lang w:val="es-MX" w:eastAsia="en-US"/>
        </w:rPr>
        <w:t xml:space="preserve"> ante el </w:t>
      </w:r>
      <w:r w:rsidR="005B03AE" w:rsidRPr="0077619F">
        <w:rPr>
          <w:rFonts w:eastAsiaTheme="minorHAnsi" w:cs="Arial"/>
          <w:b/>
          <w:lang w:val="es-MX" w:eastAsia="en-US"/>
        </w:rPr>
        <w:t>Sujeto Obligado</w:t>
      </w:r>
      <w:r w:rsidR="005B03AE" w:rsidRPr="0077619F">
        <w:rPr>
          <w:rFonts w:eastAsiaTheme="minorHAnsi" w:cs="Arial"/>
          <w:lang w:val="es-MX" w:eastAsia="en-US"/>
        </w:rPr>
        <w:t xml:space="preserve">, la solicitud de acceso a la información pública, a la que se le asignó el número de expediente </w:t>
      </w:r>
      <w:r w:rsidR="00A71D3C" w:rsidRPr="0077619F">
        <w:rPr>
          <w:rFonts w:eastAsiaTheme="minorHAnsi" w:cs="Arial"/>
          <w:b/>
          <w:lang w:val="es-MX" w:eastAsia="en-US"/>
        </w:rPr>
        <w:t>00090/OCOYOAC/IP/2024</w:t>
      </w:r>
      <w:r w:rsidR="00A970D5" w:rsidRPr="0077619F">
        <w:rPr>
          <w:rFonts w:eastAsia="Palatino Linotype" w:cs="Palatino Linotype"/>
          <w:color w:val="000000"/>
          <w:szCs w:val="24"/>
        </w:rPr>
        <w:t>,</w:t>
      </w:r>
      <w:r w:rsidR="00A970D5" w:rsidRPr="0077619F">
        <w:rPr>
          <w:rFonts w:eastAsia="Palatino Linotype" w:cs="Palatino Linotype"/>
          <w:b/>
          <w:color w:val="000000"/>
          <w:szCs w:val="24"/>
        </w:rPr>
        <w:t xml:space="preserve"> </w:t>
      </w:r>
      <w:r w:rsidR="00A970D5" w:rsidRPr="0077619F">
        <w:rPr>
          <w:rFonts w:eastAsia="Palatino Linotype" w:cs="Palatino Linotype"/>
          <w:color w:val="000000"/>
          <w:szCs w:val="24"/>
        </w:rPr>
        <w:t>mediante la cual solicitó información en el tenor siguiente:</w:t>
      </w:r>
    </w:p>
    <w:p w14:paraId="68B56D82"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28674F30" w:rsidR="00A970D5" w:rsidRPr="0077619F" w:rsidRDefault="00A970D5" w:rsidP="006922F5">
      <w:pPr>
        <w:pStyle w:val="Fundamentos"/>
      </w:pPr>
      <w:r w:rsidRPr="0077619F">
        <w:t>“</w:t>
      </w:r>
      <w:r w:rsidR="00A71D3C" w:rsidRPr="0077619F">
        <w:t xml:space="preserve">ACTAS DE TODAS LAS SECIONES DE </w:t>
      </w:r>
      <w:proofErr w:type="spellStart"/>
      <w:r w:rsidR="00A71D3C" w:rsidRPr="0077619F">
        <w:t>DE</w:t>
      </w:r>
      <w:proofErr w:type="spellEnd"/>
      <w:r w:rsidR="00A71D3C" w:rsidRPr="0077619F">
        <w:t xml:space="preserve"> CABILDO (ORDINARIAS Y EXTRAORDINARIAS) DEL PERIDO DEL 01 DE ENERO AL 28 DE FEBRERO DE AÑO 2024, DE MANERA IMPRESA Y EN ARCHIVO DIGITAL FORMATO PDF.</w:t>
      </w:r>
      <w:r w:rsidRPr="0077619F">
        <w:t xml:space="preserve">” </w:t>
      </w:r>
      <w:r w:rsidR="00D7260C" w:rsidRPr="0077619F">
        <w:t>(</w:t>
      </w:r>
      <w:r w:rsidRPr="0077619F">
        <w:t>Sic</w:t>
      </w:r>
      <w:r w:rsidR="00D7260C" w:rsidRPr="0077619F">
        <w:t>)</w:t>
      </w:r>
    </w:p>
    <w:p w14:paraId="40BBECCB"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 w:val="21"/>
          <w:szCs w:val="21"/>
        </w:rPr>
      </w:pPr>
    </w:p>
    <w:p w14:paraId="0477F035" w14:textId="77777777" w:rsidR="00A970D5" w:rsidRPr="0077619F" w:rsidRDefault="00A970D5" w:rsidP="006922F5">
      <w:pPr>
        <w:pBdr>
          <w:top w:val="nil"/>
          <w:left w:val="nil"/>
          <w:bottom w:val="nil"/>
          <w:right w:val="nil"/>
          <w:between w:val="nil"/>
        </w:pBdr>
        <w:contextualSpacing/>
        <w:rPr>
          <w:rFonts w:eastAsia="Palatino Linotype" w:cs="Palatino Linotype"/>
          <w:b/>
          <w:color w:val="000000"/>
          <w:szCs w:val="24"/>
        </w:rPr>
      </w:pPr>
      <w:r w:rsidRPr="0077619F">
        <w:rPr>
          <w:rFonts w:eastAsia="Palatino Linotype" w:cs="Palatino Linotype"/>
          <w:color w:val="000000"/>
          <w:szCs w:val="24"/>
        </w:rPr>
        <w:t xml:space="preserve">Modalidad de entrega: </w:t>
      </w:r>
      <w:r w:rsidRPr="0077619F">
        <w:rPr>
          <w:rFonts w:eastAsia="Palatino Linotype" w:cs="Palatino Linotype"/>
          <w:b/>
          <w:color w:val="000000"/>
          <w:szCs w:val="24"/>
        </w:rPr>
        <w:t>A través del SAIMEX</w:t>
      </w:r>
      <w:r w:rsidRPr="0077619F">
        <w:rPr>
          <w:rFonts w:eastAsia="Palatino Linotype" w:cs="Palatino Linotype"/>
          <w:color w:val="000000"/>
          <w:szCs w:val="24"/>
        </w:rPr>
        <w:t>.</w:t>
      </w:r>
    </w:p>
    <w:p w14:paraId="035FB8D4" w14:textId="77777777" w:rsidR="003938ED" w:rsidRPr="0077619F"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77619F" w:rsidRDefault="002D2F64" w:rsidP="006922F5">
      <w:pPr>
        <w:pStyle w:val="Ttulo2"/>
        <w:rPr>
          <w:rFonts w:eastAsia="Palatino Linotype"/>
        </w:rPr>
      </w:pPr>
      <w:r w:rsidRPr="0077619F">
        <w:rPr>
          <w:rFonts w:eastAsia="Palatino Linotype"/>
        </w:rPr>
        <w:lastRenderedPageBreak/>
        <w:t>SEGUNDO</w:t>
      </w:r>
      <w:r w:rsidR="00A970D5" w:rsidRPr="0077619F">
        <w:rPr>
          <w:rFonts w:eastAsia="Palatino Linotype"/>
        </w:rPr>
        <w:t>. De la respuesta del Sujeto Obligado.</w:t>
      </w:r>
    </w:p>
    <w:p w14:paraId="2EE6F294" w14:textId="0C8EDE2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De las constancias que obran en el expediente electrónico, se observa qu</w:t>
      </w:r>
      <w:r w:rsidR="00614724" w:rsidRPr="0077619F">
        <w:rPr>
          <w:rFonts w:eastAsia="Palatino Linotype" w:cs="Palatino Linotype"/>
          <w:color w:val="000000"/>
          <w:szCs w:val="24"/>
        </w:rPr>
        <w:t xml:space="preserve">e el día </w:t>
      </w:r>
      <w:r w:rsidR="00A71D3C" w:rsidRPr="0077619F">
        <w:rPr>
          <w:rFonts w:eastAsia="Palatino Linotype" w:cs="Palatino Linotype"/>
          <w:color w:val="000000"/>
          <w:szCs w:val="24"/>
        </w:rPr>
        <w:t>quince de agosto</w:t>
      </w:r>
      <w:r w:rsidR="005C4D70" w:rsidRPr="0077619F">
        <w:rPr>
          <w:rFonts w:eastAsia="Palatino Linotype" w:cs="Palatino Linotype"/>
          <w:color w:val="000000"/>
          <w:szCs w:val="24"/>
        </w:rPr>
        <w:t xml:space="preserve"> de dos mil veinticuatro</w:t>
      </w:r>
      <w:r w:rsidRPr="0077619F">
        <w:rPr>
          <w:rFonts w:eastAsia="Palatino Linotype" w:cs="Palatino Linotype"/>
          <w:color w:val="000000"/>
          <w:szCs w:val="24"/>
        </w:rPr>
        <w:t xml:space="preserve">, el </w:t>
      </w:r>
      <w:r w:rsidRPr="0077619F">
        <w:rPr>
          <w:rFonts w:eastAsia="Palatino Linotype" w:cs="Palatino Linotype"/>
          <w:b/>
          <w:color w:val="000000"/>
          <w:szCs w:val="24"/>
        </w:rPr>
        <w:t>Sujeto Obligado</w:t>
      </w:r>
      <w:r w:rsidRPr="0077619F">
        <w:rPr>
          <w:rFonts w:eastAsia="Palatino Linotype" w:cs="Palatino Linotype"/>
          <w:color w:val="000000"/>
          <w:szCs w:val="24"/>
        </w:rPr>
        <w:t xml:space="preserve"> dio respuest</w:t>
      </w:r>
      <w:r w:rsidR="009F4FF4" w:rsidRPr="0077619F">
        <w:rPr>
          <w:rFonts w:eastAsia="Palatino Linotype" w:cs="Palatino Linotype"/>
          <w:color w:val="000000"/>
          <w:szCs w:val="24"/>
        </w:rPr>
        <w:t>a a la solicitud de información</w:t>
      </w:r>
      <w:r w:rsidRPr="0077619F">
        <w:rPr>
          <w:rFonts w:eastAsia="Palatino Linotype" w:cs="Palatino Linotype"/>
          <w:color w:val="000000"/>
          <w:szCs w:val="24"/>
        </w:rPr>
        <w:t xml:space="preserve"> manifestando lo siguiente:</w:t>
      </w:r>
    </w:p>
    <w:p w14:paraId="6CF4EC0F"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77A1BC35" w14:textId="77777777" w:rsidR="00A71D3C" w:rsidRPr="0077619F" w:rsidRDefault="00A970D5" w:rsidP="00A71D3C">
      <w:pPr>
        <w:pStyle w:val="Fundamentos"/>
        <w:jc w:val="right"/>
      </w:pPr>
      <w:r w:rsidRPr="0077619F">
        <w:t>“</w:t>
      </w:r>
      <w:r w:rsidR="00A71D3C" w:rsidRPr="0077619F">
        <w:t xml:space="preserve">Folio de la solicitud: </w:t>
      </w:r>
      <w:r w:rsidR="00A71D3C" w:rsidRPr="0077619F">
        <w:rPr>
          <w:b/>
          <w:bCs/>
          <w:u w:val="single"/>
        </w:rPr>
        <w:t>00090/OCOYOAC/IP/2024</w:t>
      </w:r>
    </w:p>
    <w:p w14:paraId="4476E7FB" w14:textId="77777777" w:rsidR="00A71D3C" w:rsidRPr="0077619F" w:rsidRDefault="00A71D3C" w:rsidP="00A71D3C">
      <w:pPr>
        <w:pStyle w:val="Fundamentos"/>
      </w:pPr>
    </w:p>
    <w:p w14:paraId="12BE34EB" w14:textId="0DF67F1B" w:rsidR="00A71D3C" w:rsidRPr="0077619F" w:rsidRDefault="00A71D3C" w:rsidP="00A71D3C">
      <w:pPr>
        <w:pStyle w:val="Fundamentos"/>
      </w:pPr>
      <w:r w:rsidRPr="0077619F">
        <w:t>En respuesta a la solicitud recibida, nos permitimos hacer de su conocimiento que con fundamento en el artículo 53, Fracciones: II, V y VI de la Ley de Transparencia y Acceso a la Información Pública del Estado de México y Municipios, le contestamos que:</w:t>
      </w:r>
    </w:p>
    <w:p w14:paraId="5A9A8CE1" w14:textId="77777777" w:rsidR="00A71D3C" w:rsidRPr="0077619F" w:rsidRDefault="00A71D3C" w:rsidP="00A71D3C">
      <w:pPr>
        <w:pStyle w:val="Fundamentos"/>
      </w:pPr>
    </w:p>
    <w:p w14:paraId="2600D1FF" w14:textId="77777777" w:rsidR="00A71D3C" w:rsidRPr="0077619F" w:rsidRDefault="00A71D3C" w:rsidP="00A71D3C">
      <w:pPr>
        <w:pStyle w:val="Fundamentos"/>
      </w:pPr>
      <w:r w:rsidRPr="0077619F">
        <w:t xml:space="preserve">Se notifica respuesta mediante oficio PMO/UT/316/2024, por parte del Titular de la Unidad de Transparencia del Ayuntamiento de </w:t>
      </w:r>
      <w:proofErr w:type="spellStart"/>
      <w:r w:rsidRPr="0077619F">
        <w:t>Ocoyoacac</w:t>
      </w:r>
      <w:proofErr w:type="spellEnd"/>
      <w:r w:rsidRPr="0077619F">
        <w:t>, Estado de México.</w:t>
      </w:r>
    </w:p>
    <w:p w14:paraId="17CE5B58" w14:textId="77777777" w:rsidR="00A71D3C" w:rsidRPr="0077619F" w:rsidRDefault="00A71D3C" w:rsidP="00A71D3C">
      <w:pPr>
        <w:pStyle w:val="Fundamentos"/>
      </w:pPr>
    </w:p>
    <w:p w14:paraId="0884E713" w14:textId="761B7E6F" w:rsidR="00A71D3C" w:rsidRPr="0077619F" w:rsidRDefault="00A71D3C" w:rsidP="00A71D3C">
      <w:pPr>
        <w:pStyle w:val="Fundamentos"/>
      </w:pPr>
      <w:r w:rsidRPr="0077619F">
        <w:t>ATENTAMENTE</w:t>
      </w:r>
    </w:p>
    <w:p w14:paraId="3FE4A9EF" w14:textId="6DA189A8" w:rsidR="00A970D5" w:rsidRPr="0077619F" w:rsidRDefault="00A71D3C" w:rsidP="00A71D3C">
      <w:pPr>
        <w:pStyle w:val="Fundamentos"/>
      </w:pPr>
      <w:r w:rsidRPr="0077619F">
        <w:t>Gamaliel Ibarra Contreras</w:t>
      </w:r>
      <w:r w:rsidR="00A970D5" w:rsidRPr="0077619F">
        <w:t>” (Sic)</w:t>
      </w:r>
    </w:p>
    <w:p w14:paraId="4E8ED7CF"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4EB4C948" w14:textId="286500EE" w:rsidR="001107C4" w:rsidRPr="0077619F" w:rsidRDefault="001107C4"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El Sujeto Obligado </w:t>
      </w:r>
      <w:proofErr w:type="spellStart"/>
      <w:r w:rsidR="00663B72" w:rsidRPr="0077619F">
        <w:rPr>
          <w:rFonts w:eastAsia="Palatino Linotype" w:cs="Palatino Linotype"/>
          <w:color w:val="000000"/>
          <w:szCs w:val="24"/>
        </w:rPr>
        <w:t>anexó</w:t>
      </w:r>
      <w:proofErr w:type="spellEnd"/>
      <w:r w:rsidR="00663B72" w:rsidRPr="0077619F">
        <w:rPr>
          <w:rFonts w:eastAsia="Palatino Linotype" w:cs="Palatino Linotype"/>
          <w:color w:val="000000"/>
          <w:szCs w:val="24"/>
        </w:rPr>
        <w:t xml:space="preserve"> a la respuesta </w:t>
      </w:r>
      <w:r w:rsidR="00A71D3C" w:rsidRPr="0077619F">
        <w:rPr>
          <w:rFonts w:eastAsia="Palatino Linotype" w:cs="Palatino Linotype"/>
          <w:color w:val="000000"/>
          <w:szCs w:val="24"/>
        </w:rPr>
        <w:t>los</w:t>
      </w:r>
      <w:r w:rsidR="00663B72" w:rsidRPr="0077619F">
        <w:rPr>
          <w:rFonts w:eastAsia="Palatino Linotype" w:cs="Palatino Linotype"/>
          <w:color w:val="000000"/>
          <w:szCs w:val="24"/>
        </w:rPr>
        <w:t xml:space="preserve"> documento</w:t>
      </w:r>
      <w:r w:rsidR="00A71D3C" w:rsidRPr="0077619F">
        <w:rPr>
          <w:rFonts w:eastAsia="Palatino Linotype" w:cs="Palatino Linotype"/>
          <w:color w:val="000000"/>
          <w:szCs w:val="24"/>
        </w:rPr>
        <w:t>s</w:t>
      </w:r>
      <w:r w:rsidR="00663B72" w:rsidRPr="0077619F">
        <w:rPr>
          <w:rFonts w:eastAsia="Palatino Linotype" w:cs="Palatino Linotype"/>
          <w:color w:val="000000"/>
          <w:szCs w:val="24"/>
        </w:rPr>
        <w:t xml:space="preserve"> denominado</w:t>
      </w:r>
      <w:r w:rsidR="00A71D3C" w:rsidRPr="0077619F">
        <w:rPr>
          <w:rFonts w:eastAsia="Palatino Linotype" w:cs="Palatino Linotype"/>
          <w:color w:val="000000"/>
          <w:szCs w:val="24"/>
        </w:rPr>
        <w:t>s</w:t>
      </w:r>
      <w:r w:rsidR="00C5042D" w:rsidRPr="0077619F">
        <w:rPr>
          <w:rFonts w:eastAsia="Palatino Linotype" w:cs="Palatino Linotype"/>
          <w:b/>
          <w:bCs/>
          <w:color w:val="000000"/>
          <w:szCs w:val="24"/>
        </w:rPr>
        <w:t xml:space="preserve"> </w:t>
      </w:r>
      <w:r w:rsidR="00EA1F76" w:rsidRPr="0077619F">
        <w:rPr>
          <w:rFonts w:eastAsia="Palatino Linotype" w:cs="Palatino Linotype"/>
          <w:b/>
          <w:bCs/>
          <w:color w:val="000000"/>
          <w:szCs w:val="24"/>
        </w:rPr>
        <w:t>“</w:t>
      </w:r>
      <w:r w:rsidR="00A71D3C" w:rsidRPr="0077619F">
        <w:rPr>
          <w:rFonts w:eastAsia="Palatino Linotype" w:cs="Palatino Linotype"/>
          <w:b/>
          <w:bCs/>
          <w:color w:val="000000"/>
          <w:szCs w:val="24"/>
        </w:rPr>
        <w:t>00090.pdf</w:t>
      </w:r>
      <w:r w:rsidR="00614724" w:rsidRPr="0077619F">
        <w:rPr>
          <w:rFonts w:eastAsia="Palatino Linotype" w:cs="Palatino Linotype"/>
          <w:b/>
          <w:bCs/>
          <w:color w:val="000000"/>
          <w:szCs w:val="24"/>
        </w:rPr>
        <w:t>”</w:t>
      </w:r>
      <w:r w:rsidR="00A71D3C" w:rsidRPr="0077619F">
        <w:rPr>
          <w:rFonts w:eastAsia="Palatino Linotype" w:cs="Palatino Linotype"/>
          <w:b/>
          <w:bCs/>
          <w:color w:val="000000"/>
          <w:szCs w:val="24"/>
        </w:rPr>
        <w:t xml:space="preserve"> </w:t>
      </w:r>
      <w:r w:rsidR="00A71D3C" w:rsidRPr="0077619F">
        <w:rPr>
          <w:rFonts w:eastAsia="Palatino Linotype" w:cs="Palatino Linotype"/>
          <w:color w:val="000000"/>
          <w:szCs w:val="24"/>
        </w:rPr>
        <w:t>y</w:t>
      </w:r>
      <w:r w:rsidR="00A71D3C" w:rsidRPr="0077619F">
        <w:rPr>
          <w:rFonts w:eastAsia="Palatino Linotype" w:cs="Palatino Linotype"/>
          <w:b/>
          <w:bCs/>
          <w:color w:val="000000"/>
          <w:szCs w:val="24"/>
        </w:rPr>
        <w:t xml:space="preserve"> “Notificación 90-2024.pdf”</w:t>
      </w:r>
      <w:r w:rsidR="008C004B" w:rsidRPr="0077619F">
        <w:rPr>
          <w:rFonts w:eastAsia="Palatino Linotype" w:cs="Palatino Linotype"/>
          <w:color w:val="000000"/>
          <w:szCs w:val="24"/>
        </w:rPr>
        <w:t xml:space="preserve">, </w:t>
      </w:r>
      <w:r w:rsidR="00A71D3C" w:rsidRPr="0077619F">
        <w:rPr>
          <w:rFonts w:eastAsia="Palatino Linotype" w:cs="Palatino Linotype"/>
          <w:color w:val="000000"/>
          <w:szCs w:val="24"/>
        </w:rPr>
        <w:t>los</w:t>
      </w:r>
      <w:r w:rsidR="00831867" w:rsidRPr="0077619F">
        <w:rPr>
          <w:rFonts w:eastAsia="Palatino Linotype" w:cs="Palatino Linotype"/>
          <w:color w:val="000000"/>
          <w:szCs w:val="24"/>
        </w:rPr>
        <w:t xml:space="preserve"> cual</w:t>
      </w:r>
      <w:r w:rsidR="00A71D3C" w:rsidRPr="0077619F">
        <w:rPr>
          <w:rFonts w:eastAsia="Palatino Linotype" w:cs="Palatino Linotype"/>
          <w:color w:val="000000"/>
          <w:szCs w:val="24"/>
        </w:rPr>
        <w:t>es</w:t>
      </w:r>
      <w:r w:rsidR="008C004B" w:rsidRPr="0077619F">
        <w:rPr>
          <w:rFonts w:eastAsia="Palatino Linotype" w:cs="Palatino Linotype"/>
          <w:color w:val="000000"/>
          <w:szCs w:val="24"/>
        </w:rPr>
        <w:t xml:space="preserve"> no se reproduce</w:t>
      </w:r>
      <w:r w:rsidR="00A71D3C" w:rsidRPr="0077619F">
        <w:rPr>
          <w:rFonts w:eastAsia="Palatino Linotype" w:cs="Palatino Linotype"/>
          <w:color w:val="000000"/>
          <w:szCs w:val="24"/>
        </w:rPr>
        <w:t>n</w:t>
      </w:r>
      <w:r w:rsidR="008C004B" w:rsidRPr="0077619F">
        <w:rPr>
          <w:rFonts w:eastAsia="Palatino Linotype" w:cs="Palatino Linotype"/>
          <w:color w:val="000000"/>
          <w:szCs w:val="24"/>
        </w:rPr>
        <w:t xml:space="preserve"> por ser del conocimiento de las partes; no obstante, se hará </w:t>
      </w:r>
      <w:r w:rsidR="007A414E" w:rsidRPr="0077619F">
        <w:rPr>
          <w:rFonts w:eastAsia="Palatino Linotype" w:cs="Palatino Linotype"/>
          <w:color w:val="000000"/>
          <w:szCs w:val="24"/>
        </w:rPr>
        <w:t>el análisis de su contenido en el estudio correspondiente</w:t>
      </w:r>
      <w:r w:rsidR="00E75DEB" w:rsidRPr="0077619F">
        <w:rPr>
          <w:rFonts w:eastAsia="Palatino Linotype" w:cs="Palatino Linotype"/>
          <w:color w:val="000000"/>
          <w:szCs w:val="24"/>
        </w:rPr>
        <w:t>.</w:t>
      </w:r>
    </w:p>
    <w:p w14:paraId="7DFE8599" w14:textId="77777777" w:rsidR="00475720" w:rsidRPr="0077619F"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77619F" w:rsidRDefault="00475720" w:rsidP="00475720">
      <w:pPr>
        <w:rPr>
          <w:rFonts w:eastAsiaTheme="minorHAnsi" w:cs="Arial"/>
          <w:b/>
          <w:sz w:val="26"/>
          <w:szCs w:val="26"/>
          <w:lang w:val="es-MX" w:eastAsia="en-US"/>
        </w:rPr>
      </w:pPr>
      <w:r w:rsidRPr="0077619F">
        <w:rPr>
          <w:rFonts w:eastAsiaTheme="minorHAnsi" w:cs="Arial"/>
          <w:b/>
          <w:sz w:val="26"/>
          <w:szCs w:val="26"/>
          <w:lang w:val="es-MX" w:eastAsia="en-US"/>
        </w:rPr>
        <w:t>TERCERO. Del recurso de revisión.</w:t>
      </w:r>
    </w:p>
    <w:p w14:paraId="21898AC9" w14:textId="15F78CF4" w:rsidR="00475720" w:rsidRPr="0077619F" w:rsidRDefault="00475720" w:rsidP="00475720">
      <w:pPr>
        <w:rPr>
          <w:rFonts w:eastAsiaTheme="minorHAnsi" w:cs="Arial"/>
          <w:lang w:val="es-MX" w:eastAsia="en-US"/>
        </w:rPr>
      </w:pPr>
      <w:r w:rsidRPr="0077619F">
        <w:rPr>
          <w:rFonts w:eastAsiaTheme="minorHAnsi" w:cs="Arial"/>
          <w:lang w:val="es-MX" w:eastAsia="en-US"/>
        </w:rPr>
        <w:t xml:space="preserve">Inconforme con la respuesta por parte del </w:t>
      </w:r>
      <w:r w:rsidRPr="0077619F">
        <w:rPr>
          <w:rFonts w:eastAsiaTheme="minorHAnsi" w:cs="Arial"/>
          <w:b/>
          <w:lang w:val="es-MX" w:eastAsia="en-US"/>
        </w:rPr>
        <w:t>Sujeto Obligado</w:t>
      </w:r>
      <w:r w:rsidRPr="0077619F">
        <w:rPr>
          <w:rFonts w:eastAsiaTheme="minorHAnsi" w:cs="Arial"/>
          <w:lang w:val="es-MX" w:eastAsia="en-US"/>
        </w:rPr>
        <w:t xml:space="preserve">, </w:t>
      </w:r>
      <w:r w:rsidR="00A71D3C" w:rsidRPr="0077619F">
        <w:rPr>
          <w:rFonts w:eastAsiaTheme="minorHAnsi" w:cs="Arial"/>
          <w:lang w:val="es-MX" w:eastAsia="en-US"/>
        </w:rPr>
        <w:t>la</w:t>
      </w:r>
      <w:r w:rsidRPr="0077619F">
        <w:rPr>
          <w:rFonts w:eastAsiaTheme="minorHAnsi" w:cs="Arial"/>
          <w:lang w:val="es-MX" w:eastAsia="en-US"/>
        </w:rPr>
        <w:t xml:space="preserve"> ahora </w:t>
      </w:r>
      <w:r w:rsidRPr="0077619F">
        <w:rPr>
          <w:rFonts w:eastAsiaTheme="minorHAnsi" w:cs="Arial"/>
          <w:b/>
          <w:lang w:val="es-MX" w:eastAsia="en-US"/>
        </w:rPr>
        <w:t>Recurrente</w:t>
      </w:r>
      <w:r w:rsidRPr="0077619F">
        <w:rPr>
          <w:rFonts w:eastAsiaTheme="minorHAnsi" w:cs="Arial"/>
          <w:lang w:val="es-MX" w:eastAsia="en-US"/>
        </w:rPr>
        <w:t xml:space="preserve"> interpuso el presente recurso de revisión en fecha </w:t>
      </w:r>
      <w:r w:rsidR="00A71D3C" w:rsidRPr="0077619F">
        <w:rPr>
          <w:rFonts w:eastAsiaTheme="minorHAnsi" w:cs="Arial"/>
          <w:lang w:val="es-MX" w:eastAsia="en-US"/>
        </w:rPr>
        <w:t>tres de septiembre</w:t>
      </w:r>
      <w:r w:rsidR="005C4D70" w:rsidRPr="0077619F">
        <w:rPr>
          <w:rFonts w:eastAsiaTheme="minorHAnsi" w:cs="Arial"/>
          <w:lang w:val="es-MX" w:eastAsia="en-US"/>
        </w:rPr>
        <w:t xml:space="preserve"> de dos mil veinticuatro</w:t>
      </w:r>
      <w:r w:rsidRPr="0077619F">
        <w:rPr>
          <w:rFonts w:eastAsiaTheme="minorHAnsi" w:cs="Arial"/>
          <w:lang w:val="es-MX" w:eastAsia="en-US"/>
        </w:rPr>
        <w:t>, el cual fue registrado</w:t>
      </w:r>
      <w:r w:rsidRPr="0077619F">
        <w:rPr>
          <w:rFonts w:eastAsiaTheme="minorHAnsi" w:cs="Arial"/>
          <w:b/>
          <w:lang w:val="es-MX" w:eastAsia="en-US"/>
        </w:rPr>
        <w:t xml:space="preserve"> </w:t>
      </w:r>
      <w:r w:rsidRPr="0077619F">
        <w:rPr>
          <w:rFonts w:eastAsiaTheme="minorHAnsi" w:cs="Arial"/>
          <w:lang w:val="es-MX" w:eastAsia="en-US"/>
        </w:rPr>
        <w:t xml:space="preserve">en el sistema electrónico con el expediente número </w:t>
      </w:r>
      <w:r w:rsidR="00A71D3C" w:rsidRPr="0077619F">
        <w:rPr>
          <w:rFonts w:eastAsiaTheme="minorHAnsi" w:cs="Arial"/>
          <w:b/>
          <w:bCs/>
          <w:lang w:val="es-MX"/>
        </w:rPr>
        <w:t>05310/INFOEM/IP/RR/2024</w:t>
      </w:r>
      <w:r w:rsidRPr="0077619F">
        <w:rPr>
          <w:rFonts w:eastAsiaTheme="minorHAnsi" w:cs="Arial"/>
          <w:lang w:val="es-MX" w:eastAsia="en-US"/>
        </w:rPr>
        <w:t>, en el cual aduce, las siguientes manifestaciones:</w:t>
      </w:r>
    </w:p>
    <w:p w14:paraId="1A3BE0A3" w14:textId="77777777" w:rsidR="00475720" w:rsidRPr="0077619F" w:rsidRDefault="00475720" w:rsidP="00475720">
      <w:pPr>
        <w:rPr>
          <w:rFonts w:eastAsiaTheme="minorHAnsi" w:cs="Arial"/>
          <w:lang w:val="es-MX" w:eastAsia="en-US"/>
        </w:rPr>
      </w:pPr>
    </w:p>
    <w:p w14:paraId="2C6B8A48" w14:textId="77777777" w:rsidR="00475720" w:rsidRPr="0077619F" w:rsidRDefault="00475720" w:rsidP="00475720">
      <w:pPr>
        <w:rPr>
          <w:sz w:val="8"/>
          <w:lang w:val="es-MX"/>
        </w:rPr>
      </w:pPr>
    </w:p>
    <w:p w14:paraId="34A4BD14" w14:textId="77777777" w:rsidR="00475720" w:rsidRPr="0077619F" w:rsidRDefault="00475720" w:rsidP="00BA5930">
      <w:pPr>
        <w:numPr>
          <w:ilvl w:val="0"/>
          <w:numId w:val="14"/>
        </w:numPr>
        <w:spacing w:line="259" w:lineRule="auto"/>
        <w:ind w:left="567" w:right="567"/>
        <w:rPr>
          <w:rFonts w:cs="Arial"/>
          <w:b/>
          <w:sz w:val="26"/>
          <w:szCs w:val="26"/>
        </w:rPr>
      </w:pPr>
      <w:r w:rsidRPr="0077619F">
        <w:rPr>
          <w:rFonts w:cs="Arial"/>
          <w:b/>
          <w:sz w:val="26"/>
          <w:szCs w:val="26"/>
        </w:rPr>
        <w:t>Acto Impugnado:</w:t>
      </w:r>
    </w:p>
    <w:p w14:paraId="42E70C1A" w14:textId="13B21B2E" w:rsidR="00475720" w:rsidRPr="0077619F" w:rsidRDefault="00475720" w:rsidP="005C4D70">
      <w:pPr>
        <w:spacing w:line="276" w:lineRule="auto"/>
        <w:ind w:left="567" w:right="567"/>
        <w:rPr>
          <w:rFonts w:eastAsiaTheme="minorHAnsi" w:cstheme="minorBidi"/>
          <w:i/>
          <w:color w:val="000000"/>
          <w:sz w:val="22"/>
          <w:lang w:val="es-MX" w:eastAsia="en-US"/>
        </w:rPr>
      </w:pPr>
      <w:r w:rsidRPr="0077619F">
        <w:rPr>
          <w:rFonts w:eastAsiaTheme="minorHAnsi" w:cstheme="minorBidi"/>
          <w:i/>
          <w:color w:val="000000"/>
          <w:sz w:val="22"/>
          <w:lang w:val="es-MX" w:eastAsia="en-US"/>
        </w:rPr>
        <w:lastRenderedPageBreak/>
        <w:t>“</w:t>
      </w:r>
      <w:r w:rsidR="00A71D3C" w:rsidRPr="0077619F">
        <w:rPr>
          <w:rFonts w:eastAsiaTheme="minorHAnsi" w:cstheme="minorBidi"/>
          <w:i/>
          <w:color w:val="000000"/>
          <w:sz w:val="22"/>
          <w:lang w:val="es-MX" w:eastAsia="en-US"/>
        </w:rPr>
        <w:t>SOLICITUD DE ACTAS DE CABILDO</w:t>
      </w:r>
      <w:r w:rsidRPr="0077619F">
        <w:rPr>
          <w:rFonts w:eastAsiaTheme="minorHAnsi" w:cstheme="minorBidi"/>
          <w:i/>
          <w:color w:val="000000"/>
          <w:sz w:val="22"/>
          <w:lang w:val="es-MX" w:eastAsia="en-US"/>
        </w:rPr>
        <w:t>” (Sic).</w:t>
      </w:r>
    </w:p>
    <w:p w14:paraId="6B19B1B1" w14:textId="77777777" w:rsidR="00475720" w:rsidRPr="0077619F" w:rsidRDefault="00475720" w:rsidP="00475720">
      <w:pPr>
        <w:spacing w:line="276" w:lineRule="auto"/>
        <w:ind w:left="567" w:right="567"/>
        <w:rPr>
          <w:i/>
          <w:sz w:val="22"/>
          <w:lang w:val="es-MX"/>
        </w:rPr>
      </w:pPr>
    </w:p>
    <w:p w14:paraId="34C80974" w14:textId="77777777" w:rsidR="00475720" w:rsidRPr="0077619F" w:rsidRDefault="00475720" w:rsidP="00BA5930">
      <w:pPr>
        <w:pStyle w:val="Prrafodelista"/>
        <w:numPr>
          <w:ilvl w:val="0"/>
          <w:numId w:val="14"/>
        </w:numPr>
        <w:spacing w:line="240" w:lineRule="auto"/>
        <w:ind w:left="567" w:right="567"/>
        <w:rPr>
          <w:i/>
          <w:sz w:val="26"/>
          <w:szCs w:val="26"/>
          <w:lang w:val="es-MX" w:eastAsia="es-MX"/>
        </w:rPr>
      </w:pPr>
      <w:r w:rsidRPr="0077619F">
        <w:rPr>
          <w:rFonts w:cs="Arial"/>
          <w:b/>
          <w:sz w:val="26"/>
          <w:szCs w:val="26"/>
        </w:rPr>
        <w:t>Razones o Motivos de Inconformidad</w:t>
      </w:r>
      <w:r w:rsidRPr="0077619F">
        <w:rPr>
          <w:rFonts w:cs="Arial"/>
          <w:sz w:val="26"/>
          <w:szCs w:val="26"/>
        </w:rPr>
        <w:t xml:space="preserve">: </w:t>
      </w:r>
    </w:p>
    <w:p w14:paraId="062596E0" w14:textId="0F951264" w:rsidR="00475720" w:rsidRPr="0077619F" w:rsidRDefault="00475720" w:rsidP="00475720">
      <w:pPr>
        <w:spacing w:line="276" w:lineRule="auto"/>
        <w:ind w:left="567" w:right="567"/>
        <w:rPr>
          <w:i/>
          <w:sz w:val="22"/>
          <w:lang w:val="es-MX"/>
        </w:rPr>
      </w:pPr>
      <w:r w:rsidRPr="0077619F">
        <w:rPr>
          <w:rFonts w:eastAsiaTheme="minorHAnsi" w:cs="Arial"/>
          <w:i/>
          <w:sz w:val="22"/>
          <w:lang w:val="es-MX" w:eastAsia="en-US"/>
        </w:rPr>
        <w:t>“</w:t>
      </w:r>
      <w:r w:rsidR="00A71D3C" w:rsidRPr="0077619F">
        <w:rPr>
          <w:rFonts w:eastAsiaTheme="minorHAnsi" w:cstheme="minorBidi"/>
          <w:i/>
          <w:color w:val="000000"/>
          <w:sz w:val="22"/>
          <w:lang w:val="es-MX" w:eastAsia="en-US"/>
        </w:rPr>
        <w:t xml:space="preserve">EL LINK EN EL QUE MENCIONA QUE ESTA LA PUBLICACION DE LAS ACTAS DE CABILDO ES CORRECTO, MAS SIN ENCAMBIO </w:t>
      </w:r>
      <w:r w:rsidR="00A71D3C" w:rsidRPr="0077619F">
        <w:rPr>
          <w:rFonts w:eastAsiaTheme="minorHAnsi" w:cstheme="minorBidi"/>
          <w:b/>
          <w:bCs/>
          <w:i/>
          <w:color w:val="000000"/>
          <w:sz w:val="22"/>
          <w:u w:val="single"/>
          <w:lang w:val="es-MX" w:eastAsia="en-US"/>
        </w:rPr>
        <w:t>NO HAY INFORMACION PUBLICADA EN EL APARTADO EN MENCION, REFERENTE A LAS ACTAS DE CABILDO SOLICITADAS</w:t>
      </w:r>
      <w:r w:rsidR="00A71D3C" w:rsidRPr="0077619F">
        <w:rPr>
          <w:rFonts w:eastAsiaTheme="minorHAnsi" w:cstheme="minorBidi"/>
          <w:i/>
          <w:color w:val="000000"/>
          <w:sz w:val="22"/>
          <w:lang w:val="es-MX" w:eastAsia="en-US"/>
        </w:rPr>
        <w:t>. POR LO CUAL SOLICITO ME SEAN ENTREGADAS LAS ACTAS DE CABILDO ORDINARIAS Y EXTRAORDINARIAS DEL 01 DE ENERO AL 29 DE FEBRERO DEL 2024, EN FORMATO PDF, A TRAVEZ DEL PORTAL SAIMEX.</w:t>
      </w:r>
      <w:r w:rsidRPr="0077619F">
        <w:rPr>
          <w:rFonts w:eastAsiaTheme="minorHAnsi" w:cstheme="minorBidi"/>
          <w:i/>
          <w:color w:val="000000"/>
          <w:sz w:val="22"/>
          <w:lang w:val="es-MX" w:eastAsia="en-US"/>
        </w:rPr>
        <w:t>” (Sic)</w:t>
      </w:r>
    </w:p>
    <w:p w14:paraId="7FF632BF" w14:textId="77777777" w:rsidR="00145715" w:rsidRPr="0077619F" w:rsidRDefault="00145715" w:rsidP="00475720">
      <w:pPr>
        <w:rPr>
          <w:rFonts w:eastAsiaTheme="minorHAnsi" w:cs="Arial"/>
          <w:b/>
          <w:sz w:val="26"/>
          <w:szCs w:val="26"/>
          <w:lang w:val="es-MX" w:eastAsia="en-US"/>
        </w:rPr>
      </w:pPr>
    </w:p>
    <w:p w14:paraId="46176C36" w14:textId="6A775B4B" w:rsidR="00475720" w:rsidRPr="0077619F" w:rsidRDefault="00475720" w:rsidP="00475720">
      <w:pPr>
        <w:rPr>
          <w:rFonts w:eastAsiaTheme="minorHAnsi" w:cs="Arial"/>
          <w:b/>
          <w:sz w:val="26"/>
          <w:szCs w:val="26"/>
          <w:lang w:val="es-MX" w:eastAsia="en-US"/>
        </w:rPr>
      </w:pPr>
      <w:r w:rsidRPr="0077619F">
        <w:rPr>
          <w:rFonts w:eastAsiaTheme="minorHAnsi" w:cs="Arial"/>
          <w:b/>
          <w:sz w:val="26"/>
          <w:szCs w:val="26"/>
          <w:lang w:val="es-MX" w:eastAsia="en-US"/>
        </w:rPr>
        <w:t>CUARTO. Del turno del recurso de revisión.</w:t>
      </w:r>
    </w:p>
    <w:p w14:paraId="76C79A58" w14:textId="1CE59CD5" w:rsidR="00475720" w:rsidRPr="0077619F" w:rsidRDefault="00475720" w:rsidP="00475720">
      <w:pPr>
        <w:rPr>
          <w:rFonts w:eastAsiaTheme="minorHAnsi" w:cs="Arial"/>
          <w:lang w:val="es-MX" w:eastAsia="en-US"/>
        </w:rPr>
      </w:pPr>
      <w:r w:rsidRPr="0077619F">
        <w:rPr>
          <w:rFonts w:eastAsiaTheme="minorHAnsi" w:cs="Arial"/>
          <w:lang w:val="es-MX" w:eastAsia="en-US"/>
        </w:rPr>
        <w:t xml:space="preserve">Medio de impugnación que le fue turnado al Comisionado </w:t>
      </w:r>
      <w:r w:rsidRPr="0077619F">
        <w:rPr>
          <w:rFonts w:eastAsiaTheme="minorHAnsi" w:cs="Arial"/>
          <w:b/>
          <w:bCs/>
          <w:lang w:val="es-MX" w:eastAsia="en-US"/>
        </w:rPr>
        <w:t>Presidente J</w:t>
      </w:r>
      <w:r w:rsidRPr="0077619F">
        <w:rPr>
          <w:rFonts w:eastAsiaTheme="minorHAnsi" w:cs="Arial"/>
          <w:b/>
          <w:lang w:val="es-MX" w:eastAsia="en-US"/>
        </w:rPr>
        <w:t>osé Martínez Vilchis</w:t>
      </w:r>
      <w:r w:rsidRPr="0077619F">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71D3C" w:rsidRPr="0077619F">
        <w:rPr>
          <w:rFonts w:eastAsiaTheme="minorHAnsi" w:cs="Arial"/>
          <w:lang w:val="es-MX" w:eastAsia="en-US"/>
        </w:rPr>
        <w:t>nueve de septiembre</w:t>
      </w:r>
      <w:r w:rsidR="00281804" w:rsidRPr="0077619F">
        <w:rPr>
          <w:rFonts w:eastAsiaTheme="minorHAnsi" w:cs="Arial"/>
          <w:lang w:val="es-MX" w:eastAsia="en-US"/>
        </w:rPr>
        <w:t xml:space="preserve"> de dos mil veinticuatro</w:t>
      </w:r>
      <w:r w:rsidRPr="0077619F">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77619F" w:rsidRDefault="00475720" w:rsidP="00475720">
      <w:pPr>
        <w:rPr>
          <w:rFonts w:eastAsiaTheme="minorHAnsi" w:cs="Arial"/>
          <w:lang w:val="es-MX" w:eastAsia="en-US"/>
        </w:rPr>
      </w:pPr>
    </w:p>
    <w:p w14:paraId="627909BE" w14:textId="54B096B4" w:rsidR="00475720" w:rsidRPr="0077619F" w:rsidRDefault="00475720" w:rsidP="00475720">
      <w:pPr>
        <w:rPr>
          <w:rFonts w:eastAsiaTheme="minorHAnsi" w:cs="Arial"/>
          <w:b/>
          <w:sz w:val="26"/>
          <w:szCs w:val="26"/>
          <w:lang w:val="es-MX" w:eastAsia="en-US"/>
        </w:rPr>
      </w:pPr>
      <w:r w:rsidRPr="0077619F">
        <w:rPr>
          <w:rFonts w:eastAsiaTheme="minorHAnsi" w:cs="Arial"/>
          <w:b/>
          <w:sz w:val="26"/>
          <w:szCs w:val="26"/>
          <w:lang w:val="es-MX" w:eastAsia="en-US"/>
        </w:rPr>
        <w:t>QUINTO. De la etapa de manifestaciones y/o alegatos.</w:t>
      </w:r>
    </w:p>
    <w:p w14:paraId="24F5976D" w14:textId="14F05B82" w:rsidR="00281804" w:rsidRPr="0077619F" w:rsidRDefault="00281804" w:rsidP="00281804">
      <w:pPr>
        <w:rPr>
          <w:rFonts w:eastAsia="Times New Roman" w:cs="Arial"/>
          <w:lang w:val="es-ES"/>
        </w:rPr>
      </w:pPr>
      <w:r w:rsidRPr="0077619F">
        <w:rPr>
          <w:rFonts w:cs="Arial"/>
        </w:rPr>
        <w:t xml:space="preserve">Así, una vez transcurrido el término legal referido, </w:t>
      </w:r>
      <w:r w:rsidRPr="0077619F">
        <w:rPr>
          <w:rFonts w:cs="Arial"/>
          <w:b/>
        </w:rPr>
        <w:t xml:space="preserve">El Sujeto Obligado </w:t>
      </w:r>
      <w:r w:rsidRPr="0077619F">
        <w:rPr>
          <w:rFonts w:cs="Arial"/>
        </w:rPr>
        <w:t xml:space="preserve">fue omiso en remitir su informe justificado; por otra parte, la </w:t>
      </w:r>
      <w:r w:rsidRPr="0077619F">
        <w:rPr>
          <w:rFonts w:cs="Arial"/>
          <w:b/>
        </w:rPr>
        <w:t>Recurrente</w:t>
      </w:r>
      <w:r w:rsidRPr="0077619F">
        <w:rPr>
          <w:rFonts w:cs="Arial"/>
        </w:rPr>
        <w:t>, tampoco remitió alegatos, pruebas o manifestaciones, de conformidad con la siguiente captura de pantalla:</w:t>
      </w:r>
    </w:p>
    <w:p w14:paraId="7CBEE532" w14:textId="77777777" w:rsidR="00281804" w:rsidRPr="0077619F" w:rsidRDefault="00281804" w:rsidP="00281804">
      <w:pPr>
        <w:rPr>
          <w:rFonts w:cs="Arial"/>
        </w:rPr>
      </w:pPr>
    </w:p>
    <w:p w14:paraId="3564DB3A" w14:textId="69FD898E" w:rsidR="00281804" w:rsidRPr="0077619F" w:rsidRDefault="00A71D3C" w:rsidP="00A71D3C">
      <w:pPr>
        <w:rPr>
          <w:rFonts w:cs="Arial"/>
        </w:rPr>
      </w:pPr>
      <w:r w:rsidRPr="0077619F">
        <w:rPr>
          <w:rFonts w:cs="Arial"/>
          <w:noProof/>
          <w:lang w:val="es-MX"/>
        </w:rPr>
        <w:lastRenderedPageBreak/>
        <w:drawing>
          <wp:inline distT="0" distB="0" distL="0" distR="0" wp14:anchorId="75B0F8AF" wp14:editId="415EB975">
            <wp:extent cx="5477054" cy="1500130"/>
            <wp:effectExtent l="190500" t="190500" r="180975" b="195580"/>
            <wp:docPr id="492369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69868" name=""/>
                    <pic:cNvPicPr/>
                  </pic:nvPicPr>
                  <pic:blipFill>
                    <a:blip r:embed="rId8"/>
                    <a:stretch>
                      <a:fillRect/>
                    </a:stretch>
                  </pic:blipFill>
                  <pic:spPr>
                    <a:xfrm>
                      <a:off x="0" y="0"/>
                      <a:ext cx="5489470" cy="1503531"/>
                    </a:xfrm>
                    <a:prstGeom prst="rect">
                      <a:avLst/>
                    </a:prstGeom>
                    <a:ln>
                      <a:noFill/>
                    </a:ln>
                    <a:effectLst>
                      <a:outerShdw blurRad="190500" algn="tl" rotWithShape="0">
                        <a:srgbClr val="000000">
                          <a:alpha val="70000"/>
                        </a:srgbClr>
                      </a:outerShdw>
                    </a:effectLst>
                  </pic:spPr>
                </pic:pic>
              </a:graphicData>
            </a:graphic>
          </wp:inline>
        </w:drawing>
      </w:r>
    </w:p>
    <w:p w14:paraId="4FF2F688" w14:textId="77777777" w:rsidR="00475720" w:rsidRPr="0077619F" w:rsidRDefault="00475720" w:rsidP="00475720">
      <w:pPr>
        <w:tabs>
          <w:tab w:val="left" w:pos="3206"/>
        </w:tabs>
        <w:rPr>
          <w:b/>
          <w:sz w:val="28"/>
          <w:szCs w:val="26"/>
        </w:rPr>
      </w:pPr>
    </w:p>
    <w:p w14:paraId="36E8A29D" w14:textId="19D0B94A" w:rsidR="00475720" w:rsidRPr="0077619F" w:rsidRDefault="00475720" w:rsidP="00475720">
      <w:pPr>
        <w:tabs>
          <w:tab w:val="left" w:pos="3206"/>
        </w:tabs>
        <w:rPr>
          <w:rFonts w:eastAsiaTheme="minorHAnsi" w:cs="Arial"/>
          <w:b/>
          <w:sz w:val="26"/>
          <w:szCs w:val="26"/>
          <w:lang w:val="es-MX" w:eastAsia="en-US"/>
        </w:rPr>
      </w:pPr>
      <w:r w:rsidRPr="0077619F">
        <w:rPr>
          <w:b/>
          <w:sz w:val="26"/>
          <w:szCs w:val="26"/>
        </w:rPr>
        <w:t>SEXTO</w:t>
      </w:r>
      <w:r w:rsidRPr="0077619F">
        <w:rPr>
          <w:rFonts w:eastAsiaTheme="minorHAnsi" w:cs="Arial"/>
          <w:b/>
          <w:sz w:val="26"/>
          <w:szCs w:val="26"/>
          <w:lang w:val="es-MX" w:eastAsia="en-US"/>
        </w:rPr>
        <w:t>. Del cierre de instrucción.</w:t>
      </w:r>
      <w:r w:rsidRPr="0077619F">
        <w:rPr>
          <w:rFonts w:eastAsiaTheme="minorHAnsi" w:cs="Arial"/>
          <w:b/>
          <w:sz w:val="26"/>
          <w:szCs w:val="26"/>
          <w:lang w:val="es-MX" w:eastAsia="en-US"/>
        </w:rPr>
        <w:tab/>
      </w:r>
    </w:p>
    <w:p w14:paraId="15B32765" w14:textId="25602835" w:rsidR="00475720" w:rsidRPr="0077619F" w:rsidRDefault="00475720" w:rsidP="00475720">
      <w:pPr>
        <w:rPr>
          <w:rFonts w:eastAsiaTheme="minorHAnsi" w:cs="Arial"/>
          <w:lang w:val="es-MX" w:eastAsia="en-US"/>
        </w:rPr>
      </w:pPr>
      <w:r w:rsidRPr="0077619F">
        <w:rPr>
          <w:rFonts w:eastAsiaTheme="minorHAnsi" w:cs="Arial"/>
          <w:lang w:val="es-MX" w:eastAsia="en-US"/>
        </w:rPr>
        <w:t xml:space="preserve">Así, una vez transcurrido el término legal, permitió decretarse el cierre de instrucción en fecha </w:t>
      </w:r>
      <w:r w:rsidR="00A71D3C" w:rsidRPr="0077619F">
        <w:rPr>
          <w:rFonts w:eastAsiaTheme="minorHAnsi" w:cs="Arial"/>
          <w:lang w:val="es-MX" w:eastAsia="en-US"/>
        </w:rPr>
        <w:t>veinticinco de septiembre</w:t>
      </w:r>
      <w:r w:rsidRPr="0077619F">
        <w:rPr>
          <w:rFonts w:eastAsiaTheme="minorHAnsi"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26859BB" w14:textId="77777777" w:rsidR="00A914F3" w:rsidRPr="0077619F"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77619F"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77619F" w:rsidRDefault="00A970D5" w:rsidP="006922F5">
      <w:pPr>
        <w:pStyle w:val="Ttulo1"/>
        <w:rPr>
          <w:rFonts w:eastAsia="Palatino Linotype"/>
          <w:lang w:val="es-ES_tradnl"/>
        </w:rPr>
      </w:pPr>
      <w:r w:rsidRPr="0077619F">
        <w:rPr>
          <w:rFonts w:eastAsia="Palatino Linotype"/>
          <w:lang w:val="es-ES_tradnl"/>
        </w:rPr>
        <w:t>C O N S I D E R A N D O</w:t>
      </w:r>
    </w:p>
    <w:p w14:paraId="32546275"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77619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77619F">
        <w:rPr>
          <w:rFonts w:eastAsia="Palatino Linotype" w:cs="Palatino Linotype"/>
          <w:b/>
          <w:color w:val="000000"/>
          <w:sz w:val="26"/>
          <w:szCs w:val="26"/>
          <w:lang w:val="es-MX"/>
        </w:rPr>
        <w:t>PRIMERO. De la competencia.</w:t>
      </w:r>
    </w:p>
    <w:p w14:paraId="2E9BFECD"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w:t>
      </w:r>
      <w:r w:rsidRPr="0077619F">
        <w:rPr>
          <w:rFonts w:eastAsia="Palatino Linotype" w:cs="Palatino Linotype"/>
          <w:color w:val="000000"/>
          <w:szCs w:val="24"/>
          <w:lang w:val="es-MX"/>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18AB77F"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31AE3F61" w14:textId="77777777" w:rsidR="00281804" w:rsidRPr="0077619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77619F">
        <w:rPr>
          <w:rFonts w:eastAsia="Palatino Linotype" w:cs="Palatino Linotype"/>
          <w:b/>
          <w:color w:val="000000"/>
          <w:sz w:val="26"/>
          <w:szCs w:val="26"/>
          <w:lang w:val="es-MX"/>
        </w:rPr>
        <w:t xml:space="preserve">SEGUNDO. Sobre los alcances del recurso de revisión. </w:t>
      </w:r>
    </w:p>
    <w:p w14:paraId="04C24794"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0F05F1F" w14:textId="77777777" w:rsidR="00281804" w:rsidRPr="0077619F"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p>
    <w:p w14:paraId="107E00E8" w14:textId="7C280480" w:rsidR="00281804" w:rsidRPr="0077619F" w:rsidRDefault="00A74E90" w:rsidP="00281804">
      <w:pPr>
        <w:pBdr>
          <w:top w:val="nil"/>
          <w:left w:val="nil"/>
          <w:bottom w:val="nil"/>
          <w:right w:val="nil"/>
          <w:between w:val="nil"/>
        </w:pBdr>
        <w:contextualSpacing/>
        <w:rPr>
          <w:rFonts w:eastAsia="Palatino Linotype" w:cs="Palatino Linotype"/>
          <w:b/>
          <w:color w:val="000000"/>
          <w:sz w:val="26"/>
          <w:szCs w:val="26"/>
          <w:lang w:val="es-MX"/>
        </w:rPr>
      </w:pPr>
      <w:r w:rsidRPr="0077619F">
        <w:rPr>
          <w:rFonts w:eastAsia="Palatino Linotype" w:cs="Palatino Linotype"/>
          <w:b/>
          <w:color w:val="000000"/>
          <w:sz w:val="26"/>
          <w:szCs w:val="26"/>
          <w:lang w:val="es-MX"/>
        </w:rPr>
        <w:t>TERCERO</w:t>
      </w:r>
      <w:r w:rsidR="00281804" w:rsidRPr="0077619F">
        <w:rPr>
          <w:rFonts w:eastAsia="Palatino Linotype" w:cs="Palatino Linotype"/>
          <w:b/>
          <w:color w:val="000000"/>
          <w:sz w:val="26"/>
          <w:szCs w:val="26"/>
          <w:lang w:val="es-MX"/>
        </w:rPr>
        <w:t>. De las causas de improcedencia.</w:t>
      </w:r>
    </w:p>
    <w:p w14:paraId="4CF57330"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t xml:space="preserve">En el procedimiento de acceso a la información y de los medios de impugnación de la materia, se advierten diversos supuestos de </w:t>
      </w:r>
      <w:proofErr w:type="spellStart"/>
      <w:r w:rsidRPr="0077619F">
        <w:rPr>
          <w:rFonts w:eastAsia="Palatino Linotype" w:cs="Palatino Linotype"/>
          <w:color w:val="000000"/>
          <w:szCs w:val="24"/>
          <w:lang w:val="es-MX"/>
        </w:rPr>
        <w:t>procedibilidad</w:t>
      </w:r>
      <w:proofErr w:type="spellEnd"/>
      <w:r w:rsidRPr="0077619F">
        <w:rPr>
          <w:rFonts w:eastAsia="Palatino Linotype" w:cs="Palatino Linotype"/>
          <w:color w:val="000000"/>
          <w:szCs w:val="24"/>
          <w:lang w:val="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0C709"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58F092DD"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lastRenderedPageBreak/>
        <w:t xml:space="preserve">Por lo anterior, es una facultad legal entrar al estudio de las causas de improcedencia que hagan valer las partes o que se adviertan de oficio por este </w:t>
      </w:r>
      <w:proofErr w:type="spellStart"/>
      <w:r w:rsidRPr="0077619F">
        <w:rPr>
          <w:rFonts w:eastAsia="Palatino Linotype" w:cs="Palatino Linotype"/>
          <w:color w:val="000000"/>
          <w:szCs w:val="24"/>
          <w:lang w:val="es-MX"/>
        </w:rPr>
        <w:t>Resolutor</w:t>
      </w:r>
      <w:proofErr w:type="spellEnd"/>
      <w:r w:rsidRPr="0077619F">
        <w:rPr>
          <w:rFonts w:eastAsia="Palatino Linotype" w:cs="Palatino Linotype"/>
          <w:color w:val="000000"/>
          <w:szCs w:val="24"/>
          <w:lang w:val="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77619F">
        <w:rPr>
          <w:rFonts w:eastAsia="Palatino Linotype" w:cs="Palatino Linotype"/>
          <w:color w:val="000000"/>
          <w:szCs w:val="24"/>
          <w:vertAlign w:val="superscript"/>
          <w:lang w:val="es-MX"/>
        </w:rPr>
        <w:footnoteReference w:id="2"/>
      </w:r>
      <w:r w:rsidRPr="0077619F">
        <w:rPr>
          <w:rFonts w:eastAsia="Palatino Linotype" w:cs="Palatino Linotype"/>
          <w:color w:val="000000"/>
          <w:szCs w:val="24"/>
          <w:lang w:val="es-MX"/>
        </w:rPr>
        <w:t>, la cual permite dilucidar alguna causal que impida el estudio y resolución, cuando una vez admitido el recurso de revisión se advierta una causa de improcedencia que permita sobreseerlo, sin estudiar el fondo del asunto.</w:t>
      </w:r>
    </w:p>
    <w:p w14:paraId="203F0606"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2CD6D093"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80C5A50"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1CF190C5" w14:textId="18FFCDAE" w:rsidR="00281804" w:rsidRPr="0077619F" w:rsidRDefault="00A74E90" w:rsidP="00281804">
      <w:pPr>
        <w:pBdr>
          <w:top w:val="nil"/>
          <w:left w:val="nil"/>
          <w:bottom w:val="nil"/>
          <w:right w:val="nil"/>
          <w:between w:val="nil"/>
        </w:pBdr>
        <w:contextualSpacing/>
        <w:rPr>
          <w:rFonts w:eastAsia="Palatino Linotype" w:cs="Palatino Linotype"/>
          <w:color w:val="000000"/>
          <w:sz w:val="26"/>
          <w:szCs w:val="26"/>
          <w:lang w:val="es-MX"/>
        </w:rPr>
      </w:pPr>
      <w:r w:rsidRPr="0077619F">
        <w:rPr>
          <w:rFonts w:eastAsia="Palatino Linotype" w:cs="Palatino Linotype"/>
          <w:b/>
          <w:color w:val="000000"/>
          <w:sz w:val="26"/>
          <w:szCs w:val="26"/>
          <w:lang w:val="es-MX"/>
        </w:rPr>
        <w:t>CUARTO</w:t>
      </w:r>
      <w:r w:rsidR="00281804" w:rsidRPr="0077619F">
        <w:rPr>
          <w:rFonts w:eastAsia="Palatino Linotype" w:cs="Palatino Linotype"/>
          <w:b/>
          <w:color w:val="000000"/>
          <w:sz w:val="26"/>
          <w:szCs w:val="26"/>
          <w:lang w:val="es-MX"/>
        </w:rPr>
        <w:t>. Estudio y resolución del asunto.</w:t>
      </w:r>
    </w:p>
    <w:p w14:paraId="7A4BAA02" w14:textId="77777777" w:rsidR="00281804" w:rsidRPr="0077619F" w:rsidRDefault="00281804" w:rsidP="00281804">
      <w:pPr>
        <w:pBdr>
          <w:top w:val="nil"/>
          <w:left w:val="nil"/>
          <w:bottom w:val="nil"/>
          <w:right w:val="nil"/>
          <w:between w:val="nil"/>
        </w:pBdr>
        <w:contextualSpacing/>
        <w:rPr>
          <w:rFonts w:eastAsia="Palatino Linotype" w:cs="Palatino Linotype"/>
          <w:color w:val="000000"/>
          <w:szCs w:val="24"/>
          <w:lang w:val="es-MX"/>
        </w:rPr>
      </w:pPr>
      <w:r w:rsidRPr="0077619F">
        <w:rPr>
          <w:rFonts w:eastAsia="Palatino Linotype" w:cs="Palatino Linotype"/>
          <w:color w:val="000000"/>
          <w:szCs w:val="24"/>
          <w:lang w:val="es-MX"/>
        </w:rPr>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824906D" w14:textId="77777777" w:rsidR="001B01D7" w:rsidRPr="0077619F" w:rsidRDefault="001B01D7" w:rsidP="001B01D7">
      <w:pPr>
        <w:autoSpaceDE w:val="0"/>
        <w:autoSpaceDN w:val="0"/>
        <w:adjustRightInd w:val="0"/>
        <w:rPr>
          <w:rFonts w:eastAsiaTheme="minorHAnsi" w:cs="Arial"/>
          <w:lang w:val="es-MX" w:eastAsia="en-US"/>
        </w:rPr>
      </w:pPr>
    </w:p>
    <w:p w14:paraId="7DC566EF" w14:textId="77777777" w:rsidR="001B01D7" w:rsidRPr="0077619F" w:rsidRDefault="001B01D7" w:rsidP="001B01D7">
      <w:pPr>
        <w:ind w:right="141"/>
        <w:rPr>
          <w:rFonts w:eastAsiaTheme="minorHAnsi" w:cstheme="minorBidi"/>
          <w:lang w:val="es-MX"/>
        </w:rPr>
      </w:pPr>
      <w:r w:rsidRPr="0077619F">
        <w:rPr>
          <w:rFonts w:eastAsiaTheme="minorHAnsi" w:cstheme="minorBidi"/>
          <w:lang w:val="es-MX"/>
        </w:rPr>
        <w:t>En este sentido nuestro estudio versará en determinar si la información remitida mediante respuesta, colma el derecho de acceso a la información solicitado por la</w:t>
      </w:r>
      <w:r w:rsidRPr="0077619F">
        <w:rPr>
          <w:rFonts w:eastAsiaTheme="minorHAnsi" w:cstheme="minorBidi"/>
          <w:b/>
          <w:lang w:val="es-MX"/>
        </w:rPr>
        <w:t xml:space="preserve"> </w:t>
      </w:r>
      <w:r w:rsidRPr="0077619F">
        <w:rPr>
          <w:rFonts w:eastAsiaTheme="minorHAnsi" w:cstheme="minorBidi"/>
          <w:lang w:val="es-MX"/>
        </w:rPr>
        <w:t>parte</w:t>
      </w:r>
      <w:r w:rsidRPr="0077619F">
        <w:rPr>
          <w:rFonts w:eastAsiaTheme="minorHAnsi" w:cstheme="minorBidi"/>
          <w:b/>
          <w:lang w:val="es-MX"/>
        </w:rPr>
        <w:t xml:space="preserve"> Recurrente</w:t>
      </w:r>
      <w:r w:rsidRPr="0077619F">
        <w:rPr>
          <w:rFonts w:eastAsiaTheme="minorHAnsi" w:cstheme="minorBidi"/>
          <w:lang w:val="es-MX"/>
        </w:rPr>
        <w:t>, para ello analizaremos lo solicitado y la información proporcionada.</w:t>
      </w:r>
    </w:p>
    <w:p w14:paraId="421B2938"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4510BF07" w:rsidR="00A970D5" w:rsidRPr="0077619F" w:rsidRDefault="0083063D"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Una vez </w:t>
      </w:r>
      <w:r w:rsidR="008F2C42" w:rsidRPr="0077619F">
        <w:rPr>
          <w:rFonts w:eastAsia="Palatino Linotype" w:cs="Palatino Linotype"/>
          <w:color w:val="000000"/>
          <w:szCs w:val="24"/>
        </w:rPr>
        <w:t>establecido</w:t>
      </w:r>
      <w:r w:rsidRPr="0077619F">
        <w:rPr>
          <w:rFonts w:eastAsia="Palatino Linotype" w:cs="Palatino Linotype"/>
          <w:color w:val="000000"/>
          <w:szCs w:val="24"/>
        </w:rPr>
        <w:t xml:space="preserve"> lo anterior</w:t>
      </w:r>
      <w:r w:rsidR="007F3F9F" w:rsidRPr="0077619F">
        <w:rPr>
          <w:rFonts w:eastAsia="Palatino Linotype" w:cs="Palatino Linotype"/>
          <w:color w:val="000000"/>
          <w:szCs w:val="24"/>
        </w:rPr>
        <w:t xml:space="preserve">, es conveniente recordar que </w:t>
      </w:r>
      <w:proofErr w:type="gramStart"/>
      <w:r w:rsidR="00A74E90" w:rsidRPr="0077619F">
        <w:rPr>
          <w:rFonts w:eastAsia="Palatino Linotype" w:cs="Palatino Linotype"/>
          <w:color w:val="000000"/>
          <w:szCs w:val="24"/>
        </w:rPr>
        <w:t>la</w:t>
      </w:r>
      <w:proofErr w:type="gramEnd"/>
      <w:r w:rsidR="00A970D5" w:rsidRPr="0077619F">
        <w:rPr>
          <w:rFonts w:eastAsia="Palatino Linotype" w:cs="Palatino Linotype"/>
          <w:color w:val="000000"/>
          <w:szCs w:val="24"/>
        </w:rPr>
        <w:t xml:space="preserve"> hoy </w:t>
      </w:r>
      <w:r w:rsidR="00A970D5" w:rsidRPr="0077619F">
        <w:rPr>
          <w:rFonts w:eastAsia="Palatino Linotype" w:cs="Palatino Linotype"/>
          <w:b/>
          <w:bCs/>
          <w:color w:val="000000"/>
          <w:szCs w:val="24"/>
        </w:rPr>
        <w:t>Recurrente</w:t>
      </w:r>
      <w:r w:rsidR="00A970D5" w:rsidRPr="0077619F">
        <w:rPr>
          <w:rFonts w:eastAsia="Palatino Linotype" w:cs="Palatino Linotype"/>
          <w:color w:val="000000"/>
          <w:szCs w:val="24"/>
        </w:rPr>
        <w:t xml:space="preserve"> </w:t>
      </w:r>
      <w:r w:rsidR="001A51C8" w:rsidRPr="0077619F">
        <w:rPr>
          <w:rFonts w:eastAsia="Palatino Linotype" w:cs="Palatino Linotype"/>
          <w:color w:val="000000"/>
          <w:szCs w:val="24"/>
        </w:rPr>
        <w:t xml:space="preserve">requirió </w:t>
      </w:r>
      <w:r w:rsidR="00F709AB" w:rsidRPr="0077619F">
        <w:rPr>
          <w:rFonts w:eastAsia="Palatino Linotype" w:cs="Palatino Linotype"/>
          <w:color w:val="000000"/>
          <w:szCs w:val="24"/>
        </w:rPr>
        <w:t xml:space="preserve">del </w:t>
      </w:r>
      <w:r w:rsidR="00F709AB" w:rsidRPr="0077619F">
        <w:rPr>
          <w:rFonts w:eastAsia="Palatino Linotype" w:cs="Palatino Linotype"/>
          <w:b/>
          <w:bCs/>
          <w:color w:val="000000"/>
          <w:szCs w:val="24"/>
        </w:rPr>
        <w:t>Sujeto Obligado</w:t>
      </w:r>
      <w:r w:rsidR="00281804" w:rsidRPr="0077619F">
        <w:rPr>
          <w:rFonts w:eastAsia="Palatino Linotype" w:cs="Palatino Linotype"/>
          <w:color w:val="000000"/>
          <w:szCs w:val="24"/>
        </w:rPr>
        <w:t xml:space="preserve"> medularmente</w:t>
      </w:r>
      <w:r w:rsidR="00A74E90" w:rsidRPr="0077619F">
        <w:rPr>
          <w:rFonts w:eastAsia="Palatino Linotype" w:cs="Palatino Linotype"/>
          <w:color w:val="000000"/>
          <w:szCs w:val="24"/>
        </w:rPr>
        <w:t>, en archivo PDF y de manera impresa,</w:t>
      </w:r>
      <w:r w:rsidR="00F709AB" w:rsidRPr="0077619F">
        <w:rPr>
          <w:rFonts w:eastAsia="Palatino Linotype" w:cs="Palatino Linotype"/>
          <w:color w:val="000000"/>
          <w:szCs w:val="24"/>
        </w:rPr>
        <w:t xml:space="preserve"> lo siguiente:</w:t>
      </w:r>
    </w:p>
    <w:p w14:paraId="4A03D0E1" w14:textId="77777777" w:rsidR="0083063D" w:rsidRPr="0077619F" w:rsidRDefault="0083063D" w:rsidP="006922F5">
      <w:pPr>
        <w:pBdr>
          <w:top w:val="nil"/>
          <w:left w:val="nil"/>
          <w:bottom w:val="nil"/>
          <w:right w:val="nil"/>
          <w:between w:val="nil"/>
        </w:pBdr>
        <w:contextualSpacing/>
        <w:rPr>
          <w:rFonts w:eastAsia="Palatino Linotype" w:cs="Palatino Linotype"/>
          <w:color w:val="000000"/>
          <w:szCs w:val="24"/>
        </w:rPr>
      </w:pPr>
    </w:p>
    <w:p w14:paraId="0F711B10" w14:textId="2E7D384D" w:rsidR="0083063D" w:rsidRPr="0077619F" w:rsidRDefault="00A74E90" w:rsidP="00BA5930">
      <w:pPr>
        <w:pStyle w:val="Prrafodelista"/>
        <w:numPr>
          <w:ilvl w:val="0"/>
          <w:numId w:val="13"/>
        </w:numPr>
        <w:pBdr>
          <w:top w:val="nil"/>
          <w:left w:val="nil"/>
          <w:bottom w:val="nil"/>
          <w:right w:val="nil"/>
          <w:between w:val="nil"/>
        </w:pBdr>
        <w:contextualSpacing/>
        <w:rPr>
          <w:rFonts w:eastAsia="Palatino Linotype" w:cs="Palatino Linotype"/>
          <w:color w:val="000000"/>
        </w:rPr>
      </w:pPr>
      <w:bookmarkStart w:id="0" w:name="_Hlk178871330"/>
      <w:r w:rsidRPr="0077619F">
        <w:rPr>
          <w:rFonts w:eastAsia="Palatino Linotype" w:cs="Palatino Linotype"/>
          <w:color w:val="000000"/>
        </w:rPr>
        <w:t>Actas de las sesiones ordinarias y extraordinarias de Cabildo, generadas en el periodo que comprende del 01 de enero al 28 de febrero de 2024</w:t>
      </w:r>
      <w:bookmarkEnd w:id="0"/>
      <w:r w:rsidRPr="0077619F">
        <w:rPr>
          <w:rFonts w:eastAsia="Palatino Linotype" w:cs="Palatino Linotype"/>
          <w:color w:val="000000"/>
        </w:rPr>
        <w:t>.</w:t>
      </w:r>
    </w:p>
    <w:p w14:paraId="72F03196" w14:textId="77777777" w:rsidR="0083063D" w:rsidRPr="0077619F" w:rsidRDefault="0083063D" w:rsidP="006922F5">
      <w:pPr>
        <w:pBdr>
          <w:top w:val="nil"/>
          <w:left w:val="nil"/>
          <w:bottom w:val="nil"/>
          <w:right w:val="nil"/>
          <w:between w:val="nil"/>
        </w:pBdr>
        <w:contextualSpacing/>
        <w:rPr>
          <w:rFonts w:eastAsia="Palatino Linotype" w:cs="Palatino Linotype"/>
          <w:color w:val="000000"/>
          <w:szCs w:val="24"/>
        </w:rPr>
      </w:pPr>
    </w:p>
    <w:p w14:paraId="5C0A1F09" w14:textId="26702DFF" w:rsidR="0083063D" w:rsidRPr="0077619F" w:rsidRDefault="0083063D" w:rsidP="0083063D">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A dicha solicitud, el Sujeto Obligado respondió mediante la entrega</w:t>
      </w:r>
      <w:r w:rsidR="00773CB1" w:rsidRPr="0077619F">
        <w:rPr>
          <w:rFonts w:eastAsia="Palatino Linotype" w:cs="Palatino Linotype"/>
          <w:color w:val="000000"/>
          <w:szCs w:val="24"/>
        </w:rPr>
        <w:t xml:space="preserve"> de </w:t>
      </w:r>
      <w:r w:rsidR="00A74E90" w:rsidRPr="0077619F">
        <w:rPr>
          <w:rFonts w:eastAsia="Palatino Linotype" w:cs="Palatino Linotype"/>
          <w:color w:val="000000"/>
          <w:szCs w:val="24"/>
        </w:rPr>
        <w:t xml:space="preserve">dos </w:t>
      </w:r>
      <w:r w:rsidR="00773CB1" w:rsidRPr="0077619F">
        <w:rPr>
          <w:rFonts w:eastAsia="Palatino Linotype" w:cs="Palatino Linotype"/>
          <w:color w:val="000000"/>
          <w:szCs w:val="24"/>
        </w:rPr>
        <w:t>documento</w:t>
      </w:r>
      <w:r w:rsidR="00A74E90" w:rsidRPr="0077619F">
        <w:rPr>
          <w:rFonts w:eastAsia="Palatino Linotype" w:cs="Palatino Linotype"/>
          <w:color w:val="000000"/>
          <w:szCs w:val="24"/>
        </w:rPr>
        <w:t>s</w:t>
      </w:r>
      <w:r w:rsidR="00773CB1" w:rsidRPr="0077619F">
        <w:rPr>
          <w:rFonts w:eastAsia="Palatino Linotype" w:cs="Palatino Linotype"/>
          <w:color w:val="000000"/>
          <w:szCs w:val="24"/>
        </w:rPr>
        <w:t xml:space="preserve"> electrónico</w:t>
      </w:r>
      <w:r w:rsidR="00A74E90" w:rsidRPr="0077619F">
        <w:rPr>
          <w:rFonts w:eastAsia="Palatino Linotype" w:cs="Palatino Linotype"/>
          <w:color w:val="000000"/>
          <w:szCs w:val="24"/>
        </w:rPr>
        <w:t>s, de los cuales</w:t>
      </w:r>
      <w:r w:rsidR="00773CB1" w:rsidRPr="0077619F">
        <w:rPr>
          <w:rFonts w:eastAsia="Palatino Linotype" w:cs="Palatino Linotype"/>
          <w:color w:val="000000"/>
          <w:szCs w:val="24"/>
        </w:rPr>
        <w:t xml:space="preserve"> se desprenden</w:t>
      </w:r>
      <w:r w:rsidRPr="0077619F">
        <w:rPr>
          <w:rFonts w:eastAsia="Palatino Linotype" w:cs="Palatino Linotype"/>
          <w:color w:val="000000"/>
          <w:szCs w:val="24"/>
        </w:rPr>
        <w:t xml:space="preserve"> </w:t>
      </w:r>
      <w:r w:rsidR="00A74E90" w:rsidRPr="0077619F">
        <w:rPr>
          <w:rFonts w:eastAsia="Palatino Linotype" w:cs="Palatino Linotype"/>
          <w:color w:val="000000"/>
          <w:szCs w:val="24"/>
        </w:rPr>
        <w:t>lo siguiente</w:t>
      </w:r>
      <w:proofErr w:type="gramStart"/>
      <w:r w:rsidR="00A74E90" w:rsidRPr="0077619F">
        <w:rPr>
          <w:rFonts w:eastAsia="Palatino Linotype" w:cs="Palatino Linotype"/>
          <w:color w:val="000000"/>
          <w:szCs w:val="24"/>
        </w:rPr>
        <w:t xml:space="preserve">: </w:t>
      </w:r>
      <w:r w:rsidRPr="0077619F">
        <w:rPr>
          <w:rFonts w:eastAsia="Palatino Linotype" w:cs="Palatino Linotype"/>
          <w:color w:val="000000"/>
          <w:szCs w:val="24"/>
        </w:rPr>
        <w:t>:</w:t>
      </w:r>
      <w:proofErr w:type="gramEnd"/>
    </w:p>
    <w:p w14:paraId="6EF23BF8" w14:textId="77777777" w:rsidR="00F709AB" w:rsidRPr="0077619F" w:rsidRDefault="00F709AB" w:rsidP="006922F5">
      <w:pPr>
        <w:pBdr>
          <w:top w:val="nil"/>
          <w:left w:val="nil"/>
          <w:bottom w:val="nil"/>
          <w:right w:val="nil"/>
          <w:between w:val="nil"/>
        </w:pBdr>
        <w:contextualSpacing/>
        <w:rPr>
          <w:rFonts w:eastAsia="Palatino Linotype" w:cs="Palatino Linotype"/>
          <w:color w:val="000000"/>
          <w:szCs w:val="24"/>
        </w:rPr>
      </w:pPr>
    </w:p>
    <w:p w14:paraId="5D2DEBD0" w14:textId="1E4BAD1D" w:rsidR="00773CB1" w:rsidRPr="0077619F" w:rsidRDefault="00773CB1" w:rsidP="00BA5930">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77619F">
        <w:rPr>
          <w:rFonts w:eastAsia="Palatino Linotype" w:cs="Palatino Linotype"/>
          <w:color w:val="000000"/>
          <w:lang w:val="es-MX"/>
        </w:rPr>
        <w:t>“</w:t>
      </w:r>
      <w:r w:rsidR="00A74E90" w:rsidRPr="0077619F">
        <w:rPr>
          <w:rFonts w:eastAsia="Palatino Linotype" w:cs="Palatino Linotype"/>
          <w:b/>
          <w:bCs/>
          <w:color w:val="000000"/>
          <w:lang w:val="es-MX"/>
        </w:rPr>
        <w:t>00090.pdf</w:t>
      </w:r>
      <w:r w:rsidRPr="0077619F">
        <w:rPr>
          <w:rFonts w:eastAsia="Palatino Linotype" w:cs="Palatino Linotype"/>
          <w:color w:val="000000"/>
          <w:lang w:val="es-MX"/>
        </w:rPr>
        <w:t xml:space="preserve">”: Oficio número </w:t>
      </w:r>
      <w:r w:rsidR="00A74E90" w:rsidRPr="0077619F">
        <w:rPr>
          <w:rFonts w:eastAsia="Palatino Linotype" w:cs="Palatino Linotype"/>
          <w:color w:val="000000"/>
          <w:lang w:val="es-MX"/>
        </w:rPr>
        <w:t>SAO/385/2024</w:t>
      </w:r>
      <w:r w:rsidRPr="0077619F">
        <w:rPr>
          <w:rFonts w:eastAsia="Palatino Linotype" w:cs="Palatino Linotype"/>
          <w:color w:val="000000"/>
          <w:lang w:val="es-MX"/>
        </w:rPr>
        <w:t xml:space="preserve">, a través del  cual </w:t>
      </w:r>
      <w:r w:rsidR="00A74E90" w:rsidRPr="0077619F">
        <w:rPr>
          <w:rFonts w:eastAsia="Palatino Linotype" w:cs="Palatino Linotype"/>
          <w:color w:val="000000"/>
          <w:lang w:val="es-MX"/>
        </w:rPr>
        <w:t>el Secretario del Ayuntamiento,</w:t>
      </w:r>
      <w:r w:rsidRPr="0077619F">
        <w:rPr>
          <w:rFonts w:eastAsia="Palatino Linotype" w:cs="Palatino Linotype"/>
          <w:color w:val="000000"/>
          <w:lang w:val="es-MX"/>
        </w:rPr>
        <w:t xml:space="preserve"> </w:t>
      </w:r>
      <w:r w:rsidR="00281804" w:rsidRPr="0077619F">
        <w:rPr>
          <w:rFonts w:eastAsia="Palatino Linotype" w:cs="Palatino Linotype"/>
          <w:color w:val="000000"/>
          <w:lang w:val="es-MX"/>
        </w:rPr>
        <w:t>informa</w:t>
      </w:r>
      <w:r w:rsidR="00A74E90" w:rsidRPr="0077619F">
        <w:rPr>
          <w:rFonts w:eastAsia="Palatino Linotype" w:cs="Palatino Linotype"/>
          <w:color w:val="000000"/>
          <w:lang w:val="es-MX"/>
        </w:rPr>
        <w:t xml:space="preserve"> que, en aras de garantizar el derecho de acceso a la información pública de la Recurrente, se proporciona el enlace de consulta del municipio de </w:t>
      </w:r>
      <w:proofErr w:type="spellStart"/>
      <w:r w:rsidR="00A74E90" w:rsidRPr="0077619F">
        <w:rPr>
          <w:rFonts w:eastAsia="Palatino Linotype" w:cs="Palatino Linotype"/>
          <w:color w:val="000000"/>
          <w:lang w:val="es-MX"/>
        </w:rPr>
        <w:t>Ocoyoacac</w:t>
      </w:r>
      <w:proofErr w:type="spellEnd"/>
      <w:r w:rsidR="00A74E90" w:rsidRPr="0077619F">
        <w:rPr>
          <w:rFonts w:eastAsia="Palatino Linotype" w:cs="Palatino Linotype"/>
          <w:color w:val="000000"/>
          <w:lang w:val="es-MX"/>
        </w:rPr>
        <w:t xml:space="preserve">, transcribiendo el enlace: </w:t>
      </w:r>
      <w:hyperlink r:id="rId9" w:history="1">
        <w:r w:rsidR="00A74E90" w:rsidRPr="0077619F">
          <w:rPr>
            <w:rStyle w:val="Hipervnculo"/>
            <w:rFonts w:eastAsia="Palatino Linotype" w:cs="Palatino Linotype"/>
            <w:lang w:val="es-MX"/>
          </w:rPr>
          <w:t>https://ocoyoacac.gob.mx/</w:t>
        </w:r>
      </w:hyperlink>
      <w:r w:rsidR="00A74E90" w:rsidRPr="0077619F">
        <w:rPr>
          <w:rFonts w:eastAsia="Palatino Linotype" w:cs="Palatino Linotype"/>
          <w:color w:val="000000"/>
          <w:lang w:val="es-MX"/>
        </w:rPr>
        <w:t xml:space="preserve">, señalando además que, se deberá seleccionar el apartado de Gobierno y dar clic en actas de cabildo, donde se encuentran publicadas todas las actas que contienen la información solicitada.  </w:t>
      </w:r>
    </w:p>
    <w:p w14:paraId="2106A9B3" w14:textId="66F8FE9C" w:rsidR="00A74E90" w:rsidRPr="0077619F" w:rsidRDefault="00A74E90" w:rsidP="00A74E90">
      <w:pPr>
        <w:pStyle w:val="Prrafodelista"/>
        <w:pBdr>
          <w:top w:val="nil"/>
          <w:left w:val="nil"/>
          <w:bottom w:val="nil"/>
          <w:right w:val="nil"/>
          <w:between w:val="nil"/>
        </w:pBdr>
        <w:contextualSpacing/>
        <w:rPr>
          <w:rFonts w:eastAsia="Palatino Linotype" w:cs="Palatino Linotype"/>
          <w:color w:val="000000"/>
          <w:lang w:val="es-MX"/>
        </w:rPr>
      </w:pPr>
    </w:p>
    <w:p w14:paraId="570912AB" w14:textId="6A3242BE" w:rsidR="00A74E90" w:rsidRPr="0077619F" w:rsidRDefault="00A74E90" w:rsidP="00A74E90">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77619F">
        <w:rPr>
          <w:rFonts w:eastAsia="Palatino Linotype" w:cs="Palatino Linotype"/>
          <w:color w:val="000000"/>
          <w:lang w:val="es-MX"/>
        </w:rPr>
        <w:t>“</w:t>
      </w:r>
      <w:r w:rsidRPr="0077619F">
        <w:rPr>
          <w:rFonts w:eastAsia="Palatino Linotype" w:cs="Palatino Linotype"/>
          <w:b/>
          <w:bCs/>
          <w:color w:val="000000"/>
          <w:lang w:val="es-MX"/>
        </w:rPr>
        <w:t>Notificación 90-2024.pdf</w:t>
      </w:r>
      <w:r w:rsidRPr="0077619F">
        <w:rPr>
          <w:rFonts w:eastAsia="Palatino Linotype" w:cs="Palatino Linotype"/>
          <w:color w:val="000000"/>
          <w:lang w:val="es-MX"/>
        </w:rPr>
        <w:t xml:space="preserve">”: Oficio número PMO/UT/316/2024, a través del cual, el Titular de la Unidad de Transparencia del Sujeto obligado, informa a la solicitante de información que, remite el oficio SAO/385/2024, emitido por el Secretario del Ayuntamiento de </w:t>
      </w:r>
      <w:proofErr w:type="spellStart"/>
      <w:r w:rsidRPr="0077619F">
        <w:rPr>
          <w:rFonts w:eastAsia="Palatino Linotype" w:cs="Palatino Linotype"/>
          <w:color w:val="000000"/>
          <w:lang w:val="es-MX"/>
        </w:rPr>
        <w:t>Ocoyoacac</w:t>
      </w:r>
      <w:proofErr w:type="spellEnd"/>
      <w:r w:rsidRPr="0077619F">
        <w:rPr>
          <w:rFonts w:eastAsia="Palatino Linotype" w:cs="Palatino Linotype"/>
          <w:color w:val="000000"/>
          <w:lang w:val="es-MX"/>
        </w:rPr>
        <w:t>, a través del cual brinda atención al requerimiento de información pública.</w:t>
      </w:r>
    </w:p>
    <w:p w14:paraId="0D361915" w14:textId="77777777" w:rsidR="00773CB1" w:rsidRPr="0077619F" w:rsidRDefault="00773CB1" w:rsidP="00773CB1">
      <w:pPr>
        <w:pStyle w:val="Prrafodelista"/>
        <w:pBdr>
          <w:top w:val="nil"/>
          <w:left w:val="nil"/>
          <w:bottom w:val="nil"/>
          <w:right w:val="nil"/>
          <w:between w:val="nil"/>
        </w:pBdr>
        <w:contextualSpacing/>
        <w:rPr>
          <w:rFonts w:eastAsia="Palatino Linotype" w:cs="Palatino Linotype"/>
          <w:color w:val="000000"/>
          <w:lang w:val="es-MX"/>
        </w:rPr>
      </w:pPr>
    </w:p>
    <w:p w14:paraId="6128DFF4" w14:textId="0AED5499" w:rsidR="00A970D5" w:rsidRPr="0077619F" w:rsidRDefault="007E0B5E"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Ante la</w:t>
      </w:r>
      <w:r w:rsidR="00A970D5" w:rsidRPr="0077619F">
        <w:rPr>
          <w:rFonts w:eastAsia="Palatino Linotype" w:cs="Palatino Linotype"/>
          <w:color w:val="000000"/>
          <w:szCs w:val="24"/>
        </w:rPr>
        <w:t xml:space="preserve"> respuesta</w:t>
      </w:r>
      <w:r w:rsidRPr="0077619F">
        <w:rPr>
          <w:rFonts w:eastAsia="Palatino Linotype" w:cs="Palatino Linotype"/>
          <w:color w:val="000000"/>
          <w:szCs w:val="24"/>
        </w:rPr>
        <w:t xml:space="preserve"> emitida</w:t>
      </w:r>
      <w:r w:rsidR="00E41D06" w:rsidRPr="0077619F">
        <w:rPr>
          <w:rFonts w:eastAsia="Palatino Linotype" w:cs="Palatino Linotype"/>
          <w:color w:val="000000"/>
          <w:szCs w:val="24"/>
        </w:rPr>
        <w:t xml:space="preserve"> </w:t>
      </w:r>
      <w:r w:rsidR="00B32535" w:rsidRPr="0077619F">
        <w:rPr>
          <w:rFonts w:eastAsia="Palatino Linotype" w:cs="Palatino Linotype"/>
          <w:color w:val="000000"/>
          <w:szCs w:val="24"/>
        </w:rPr>
        <w:t xml:space="preserve">por </w:t>
      </w:r>
      <w:r w:rsidR="00B32535" w:rsidRPr="0077619F">
        <w:rPr>
          <w:rFonts w:eastAsia="Palatino Linotype" w:cs="Palatino Linotype"/>
          <w:b/>
          <w:bCs/>
          <w:color w:val="000000"/>
          <w:szCs w:val="24"/>
        </w:rPr>
        <w:t>el Sujeto Obligado,</w:t>
      </w:r>
      <w:r w:rsidRPr="0077619F">
        <w:rPr>
          <w:rFonts w:eastAsia="Palatino Linotype" w:cs="Palatino Linotype"/>
          <w:b/>
          <w:bCs/>
          <w:color w:val="000000"/>
          <w:szCs w:val="24"/>
        </w:rPr>
        <w:t xml:space="preserve"> </w:t>
      </w:r>
      <w:r w:rsidR="00505C27" w:rsidRPr="0077619F">
        <w:rPr>
          <w:rFonts w:eastAsia="Palatino Linotype" w:cs="Palatino Linotype"/>
          <w:b/>
          <w:bCs/>
          <w:color w:val="000000"/>
          <w:szCs w:val="24"/>
        </w:rPr>
        <w:t>la</w:t>
      </w:r>
      <w:r w:rsidR="00A970D5" w:rsidRPr="0077619F">
        <w:rPr>
          <w:rFonts w:eastAsia="Palatino Linotype" w:cs="Palatino Linotype"/>
          <w:b/>
          <w:bCs/>
          <w:color w:val="000000"/>
          <w:szCs w:val="24"/>
        </w:rPr>
        <w:t xml:space="preserve"> Recurr</w:t>
      </w:r>
      <w:r w:rsidR="00640056" w:rsidRPr="0077619F">
        <w:rPr>
          <w:rFonts w:eastAsia="Palatino Linotype" w:cs="Palatino Linotype"/>
          <w:b/>
          <w:bCs/>
          <w:color w:val="000000"/>
          <w:szCs w:val="24"/>
        </w:rPr>
        <w:t>e</w:t>
      </w:r>
      <w:r w:rsidR="00A970D5" w:rsidRPr="0077619F">
        <w:rPr>
          <w:rFonts w:eastAsia="Palatino Linotype" w:cs="Palatino Linotype"/>
          <w:b/>
          <w:bCs/>
          <w:color w:val="000000"/>
          <w:szCs w:val="24"/>
        </w:rPr>
        <w:t>nte</w:t>
      </w:r>
      <w:r w:rsidR="00A970D5" w:rsidRPr="0077619F">
        <w:rPr>
          <w:rFonts w:eastAsia="Palatino Linotype" w:cs="Palatino Linotype"/>
          <w:color w:val="000000"/>
          <w:szCs w:val="24"/>
        </w:rPr>
        <w:t xml:space="preserve"> consideró que su derecho a la información pública había sido conculcado, por lo que interpuso el recurso de revisión al rubro citado, señalando como acto impugnado</w:t>
      </w:r>
      <w:r w:rsidR="00985600" w:rsidRPr="0077619F">
        <w:rPr>
          <w:rFonts w:eastAsia="Palatino Linotype" w:cs="Palatino Linotype"/>
          <w:color w:val="000000"/>
          <w:szCs w:val="24"/>
        </w:rPr>
        <w:t xml:space="preserve"> “</w:t>
      </w:r>
      <w:r w:rsidR="00505C27" w:rsidRPr="0077619F">
        <w:rPr>
          <w:rFonts w:eastAsia="Palatino Linotype" w:cs="Palatino Linotype"/>
          <w:b/>
          <w:bCs/>
          <w:i/>
          <w:iCs/>
          <w:color w:val="000000"/>
          <w:szCs w:val="24"/>
        </w:rPr>
        <w:t>SOLICITUD DE ACTAS DE CABILDO</w:t>
      </w:r>
      <w:r w:rsidR="00985600" w:rsidRPr="0077619F">
        <w:rPr>
          <w:rFonts w:eastAsia="Palatino Linotype" w:cs="Palatino Linotype"/>
          <w:color w:val="000000"/>
          <w:szCs w:val="24"/>
        </w:rPr>
        <w:t>”</w:t>
      </w:r>
      <w:r w:rsidR="003B5C2D" w:rsidRPr="0077619F">
        <w:rPr>
          <w:rFonts w:eastAsia="Palatino Linotype" w:cs="Palatino Linotype"/>
          <w:color w:val="000000"/>
          <w:szCs w:val="24"/>
        </w:rPr>
        <w:t xml:space="preserve"> y </w:t>
      </w:r>
      <w:r w:rsidR="00985600" w:rsidRPr="0077619F">
        <w:rPr>
          <w:rFonts w:eastAsia="Palatino Linotype" w:cs="Palatino Linotype"/>
          <w:color w:val="000000"/>
          <w:szCs w:val="24"/>
        </w:rPr>
        <w:t xml:space="preserve">como </w:t>
      </w:r>
      <w:r w:rsidR="003B5C2D" w:rsidRPr="0077619F">
        <w:rPr>
          <w:rFonts w:eastAsia="Palatino Linotype" w:cs="Palatino Linotype"/>
          <w:color w:val="000000"/>
          <w:szCs w:val="24"/>
        </w:rPr>
        <w:t>razones o motivos de inconformidad que</w:t>
      </w:r>
      <w:r w:rsidR="00985600" w:rsidRPr="0077619F">
        <w:rPr>
          <w:rFonts w:eastAsia="Palatino Linotype" w:cs="Palatino Linotype"/>
          <w:color w:val="000000"/>
          <w:szCs w:val="24"/>
        </w:rPr>
        <w:t>:</w:t>
      </w:r>
    </w:p>
    <w:p w14:paraId="5CA361EF" w14:textId="77777777" w:rsidR="00985600" w:rsidRPr="0077619F" w:rsidRDefault="00985600" w:rsidP="006922F5">
      <w:pPr>
        <w:pBdr>
          <w:top w:val="nil"/>
          <w:left w:val="nil"/>
          <w:bottom w:val="nil"/>
          <w:right w:val="nil"/>
          <w:between w:val="nil"/>
        </w:pBdr>
        <w:contextualSpacing/>
        <w:rPr>
          <w:rFonts w:eastAsia="Palatino Linotype" w:cs="Palatino Linotype"/>
          <w:color w:val="000000"/>
          <w:szCs w:val="24"/>
        </w:rPr>
      </w:pPr>
    </w:p>
    <w:p w14:paraId="6E3C3EB4" w14:textId="10ACB465" w:rsidR="00985600" w:rsidRPr="0077619F" w:rsidRDefault="00985600" w:rsidP="00505C27">
      <w:pPr>
        <w:spacing w:line="276" w:lineRule="auto"/>
        <w:ind w:left="567" w:right="567"/>
        <w:rPr>
          <w:i/>
          <w:sz w:val="22"/>
          <w:lang w:val="es-MX"/>
        </w:rPr>
      </w:pPr>
      <w:r w:rsidRPr="0077619F">
        <w:rPr>
          <w:rFonts w:eastAsiaTheme="minorHAnsi" w:cs="Arial"/>
          <w:i/>
          <w:sz w:val="22"/>
          <w:lang w:val="es-MX" w:eastAsia="en-US"/>
        </w:rPr>
        <w:lastRenderedPageBreak/>
        <w:t>“</w:t>
      </w:r>
      <w:r w:rsidR="00505C27" w:rsidRPr="0077619F">
        <w:rPr>
          <w:rFonts w:eastAsiaTheme="minorHAnsi" w:cstheme="minorBidi"/>
          <w:i/>
          <w:color w:val="000000"/>
          <w:sz w:val="22"/>
          <w:lang w:val="es-MX" w:eastAsia="en-US"/>
        </w:rPr>
        <w:t xml:space="preserve">EL LINK EN EL QUE MENCIONA QUE ESTA LA PUBLICACION DE LAS ACTAS DE CABILDO ES CORRECTO, MAS SIN ENCAMBIO </w:t>
      </w:r>
      <w:r w:rsidR="00505C27" w:rsidRPr="0077619F">
        <w:rPr>
          <w:rFonts w:eastAsiaTheme="minorHAnsi" w:cstheme="minorBidi"/>
          <w:b/>
          <w:bCs/>
          <w:i/>
          <w:color w:val="000000"/>
          <w:sz w:val="22"/>
          <w:u w:val="single"/>
          <w:lang w:val="es-MX" w:eastAsia="en-US"/>
        </w:rPr>
        <w:t>NO HAY INFORMACION PUBLICADA EN EL APARTADO EN MENCION, REFERENTE A LAS ACTAS DE CABILDO SOLICITAD</w:t>
      </w:r>
      <w:r w:rsidR="00505C27" w:rsidRPr="0077619F">
        <w:rPr>
          <w:rFonts w:eastAsiaTheme="minorHAnsi" w:cstheme="minorBidi"/>
          <w:i/>
          <w:color w:val="000000"/>
          <w:sz w:val="22"/>
          <w:lang w:val="es-MX" w:eastAsia="en-US"/>
        </w:rPr>
        <w:t xml:space="preserve">AS. POR LO CUAL SOLICITO ME SEAN ENTREGADAS LAS ACTAS DE CABILDO ORDINARIAS Y EXTRAORDINARIAS </w:t>
      </w:r>
      <w:r w:rsidR="00505C27" w:rsidRPr="0077619F">
        <w:rPr>
          <w:rFonts w:eastAsiaTheme="minorHAnsi" w:cstheme="minorBidi"/>
          <w:i/>
          <w:color w:val="000000"/>
          <w:sz w:val="22"/>
          <w:u w:val="single"/>
          <w:lang w:val="es-MX" w:eastAsia="en-US"/>
        </w:rPr>
        <w:t>DEL 01 DE ENERO AL 29 DE FEBRERO DEL 2024</w:t>
      </w:r>
      <w:r w:rsidR="00505C27" w:rsidRPr="0077619F">
        <w:rPr>
          <w:rFonts w:eastAsiaTheme="minorHAnsi" w:cstheme="minorBidi"/>
          <w:i/>
          <w:color w:val="000000"/>
          <w:sz w:val="22"/>
          <w:lang w:val="es-MX" w:eastAsia="en-US"/>
        </w:rPr>
        <w:t xml:space="preserve">, </w:t>
      </w:r>
      <w:r w:rsidR="00505C27" w:rsidRPr="0077619F">
        <w:rPr>
          <w:rFonts w:eastAsiaTheme="minorHAnsi" w:cstheme="minorBidi"/>
          <w:b/>
          <w:bCs/>
          <w:i/>
          <w:color w:val="000000"/>
          <w:sz w:val="22"/>
          <w:u w:val="single"/>
          <w:lang w:val="es-MX" w:eastAsia="en-US"/>
        </w:rPr>
        <w:t>EN FORMATO PDF</w:t>
      </w:r>
      <w:r w:rsidR="00505C27" w:rsidRPr="0077619F">
        <w:rPr>
          <w:rFonts w:eastAsiaTheme="minorHAnsi" w:cstheme="minorBidi"/>
          <w:i/>
          <w:color w:val="000000"/>
          <w:sz w:val="22"/>
          <w:lang w:val="es-MX" w:eastAsia="en-US"/>
        </w:rPr>
        <w:t>, A TRAVEZ DEL PORTAL SAIMEX.</w:t>
      </w:r>
      <w:r w:rsidRPr="0077619F">
        <w:rPr>
          <w:rFonts w:eastAsiaTheme="minorHAnsi" w:cstheme="minorBidi"/>
          <w:i/>
          <w:color w:val="000000"/>
          <w:sz w:val="22"/>
          <w:lang w:val="es-MX" w:eastAsia="en-US"/>
        </w:rPr>
        <w:t>” (Sic)</w:t>
      </w:r>
    </w:p>
    <w:p w14:paraId="564987EB" w14:textId="77777777" w:rsidR="00EF5FF8" w:rsidRPr="0077619F" w:rsidRDefault="00EF5FF8" w:rsidP="006922F5">
      <w:pPr>
        <w:pBdr>
          <w:top w:val="nil"/>
          <w:left w:val="nil"/>
          <w:bottom w:val="nil"/>
          <w:right w:val="nil"/>
          <w:between w:val="nil"/>
        </w:pBdr>
        <w:contextualSpacing/>
        <w:rPr>
          <w:rFonts w:eastAsia="Palatino Linotype" w:cs="Palatino Linotype"/>
          <w:color w:val="000000"/>
          <w:szCs w:val="24"/>
        </w:rPr>
      </w:pPr>
    </w:p>
    <w:p w14:paraId="64B9BA8A" w14:textId="6EEAF870"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505C27" w:rsidRPr="0077619F">
        <w:rPr>
          <w:rFonts w:eastAsia="Palatino Linotype" w:cs="Palatino Linotype"/>
          <w:color w:val="000000"/>
          <w:szCs w:val="24"/>
        </w:rPr>
        <w:t xml:space="preserve"> la</w:t>
      </w:r>
      <w:r w:rsidRPr="0077619F">
        <w:rPr>
          <w:rFonts w:eastAsia="Palatino Linotype" w:cs="Palatino Linotype"/>
          <w:color w:val="000000"/>
          <w:szCs w:val="24"/>
        </w:rPr>
        <w:t xml:space="preserve"> </w:t>
      </w:r>
      <w:r w:rsidRPr="0077619F">
        <w:rPr>
          <w:rFonts w:eastAsia="Palatino Linotype" w:cs="Palatino Linotype"/>
          <w:b/>
          <w:bCs/>
          <w:color w:val="000000"/>
          <w:szCs w:val="24"/>
        </w:rPr>
        <w:t>Recurrente</w:t>
      </w:r>
      <w:r w:rsidRPr="0077619F">
        <w:rPr>
          <w:rFonts w:eastAsia="Palatino Linotype" w:cs="Palatino Linotype"/>
          <w:color w:val="000000"/>
          <w:szCs w:val="24"/>
        </w:rPr>
        <w:t>, así como calificar los motivos de inconformidad de</w:t>
      </w:r>
      <w:r w:rsidR="00C82268" w:rsidRPr="0077619F">
        <w:rPr>
          <w:rFonts w:eastAsia="Palatino Linotype" w:cs="Palatino Linotype"/>
          <w:color w:val="000000"/>
          <w:szCs w:val="24"/>
        </w:rPr>
        <w:t xml:space="preserve">l </w:t>
      </w:r>
      <w:r w:rsidRPr="0077619F">
        <w:rPr>
          <w:rFonts w:eastAsia="Palatino Linotype" w:cs="Palatino Linotype"/>
          <w:color w:val="000000"/>
          <w:szCs w:val="24"/>
        </w:rPr>
        <w:t xml:space="preserve">particular. </w:t>
      </w:r>
    </w:p>
    <w:p w14:paraId="443631F3"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77619F" w:rsidRDefault="00A970D5" w:rsidP="006922F5">
      <w:pPr>
        <w:pStyle w:val="Fundamentos"/>
      </w:pPr>
      <w:r w:rsidRPr="0077619F">
        <w:rPr>
          <w:b/>
        </w:rPr>
        <w:t>Artículo 6o.</w:t>
      </w:r>
      <w:r w:rsidRPr="0077619F">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7619F">
        <w:rPr>
          <w:b/>
        </w:rPr>
        <w:t>El derecho a la información será garantizado por el Estado.</w:t>
      </w:r>
      <w:r w:rsidRPr="0077619F">
        <w:t xml:space="preserve"> </w:t>
      </w:r>
    </w:p>
    <w:p w14:paraId="71A2C801" w14:textId="77777777" w:rsidR="00A970D5" w:rsidRPr="0077619F" w:rsidRDefault="00A970D5" w:rsidP="006922F5">
      <w:pPr>
        <w:pStyle w:val="Fundamentos"/>
      </w:pPr>
    </w:p>
    <w:p w14:paraId="0CDFC85A" w14:textId="77777777" w:rsidR="00A970D5" w:rsidRPr="0077619F" w:rsidRDefault="00A970D5" w:rsidP="006922F5">
      <w:pPr>
        <w:pStyle w:val="Fundamentos"/>
      </w:pPr>
      <w:r w:rsidRPr="0077619F">
        <w:t>Toda persona tiene derecho al libre acceso a información plural y oportuna, así como a buscar, recibir y difundir información e ideas de toda índole por cualquier medio de expresión.</w:t>
      </w:r>
    </w:p>
    <w:p w14:paraId="0015CD16" w14:textId="77777777" w:rsidR="00A970D5" w:rsidRPr="0077619F" w:rsidRDefault="00A970D5" w:rsidP="006922F5">
      <w:pPr>
        <w:pStyle w:val="Fundamentos"/>
      </w:pPr>
    </w:p>
    <w:p w14:paraId="5F6974CB" w14:textId="77777777" w:rsidR="00A970D5" w:rsidRPr="0077619F" w:rsidRDefault="00A970D5" w:rsidP="006922F5">
      <w:pPr>
        <w:pStyle w:val="Fundamentos"/>
      </w:pPr>
      <w:r w:rsidRPr="0077619F">
        <w:t>Para efectos de lo dispuesto en el presente artículo se observará lo siguiente:</w:t>
      </w:r>
    </w:p>
    <w:p w14:paraId="6BB28B9A" w14:textId="77777777" w:rsidR="00A970D5" w:rsidRPr="0077619F" w:rsidRDefault="00A970D5" w:rsidP="006922F5">
      <w:pPr>
        <w:pStyle w:val="Fundamentos"/>
      </w:pPr>
    </w:p>
    <w:p w14:paraId="3BA28416" w14:textId="77777777" w:rsidR="00A970D5" w:rsidRPr="0077619F" w:rsidRDefault="00A970D5" w:rsidP="006922F5">
      <w:pPr>
        <w:pStyle w:val="Fundamentos"/>
      </w:pPr>
      <w:r w:rsidRPr="0077619F">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77619F" w:rsidRDefault="00A970D5" w:rsidP="006922F5">
      <w:pPr>
        <w:pStyle w:val="Fundamentos"/>
      </w:pPr>
    </w:p>
    <w:p w14:paraId="2133BF6E" w14:textId="77777777" w:rsidR="00A970D5" w:rsidRPr="0077619F" w:rsidRDefault="00A970D5" w:rsidP="006922F5">
      <w:pPr>
        <w:pStyle w:val="Fundamentos"/>
      </w:pPr>
      <w:r w:rsidRPr="0077619F">
        <w:rPr>
          <w:b/>
        </w:rPr>
        <w:t>I. Toda la información en posesión de</w:t>
      </w:r>
      <w:r w:rsidRPr="0077619F">
        <w:t xml:space="preserve"> </w:t>
      </w:r>
      <w:r w:rsidRPr="0077619F">
        <w:rPr>
          <w:b/>
        </w:rPr>
        <w:t>cualquier autoridad</w:t>
      </w:r>
      <w:r w:rsidRPr="0077619F">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77619F">
        <w:rPr>
          <w:b/>
        </w:rPr>
        <w:t>en el ámbito federal, estatal y municipal, es pública</w:t>
      </w:r>
      <w:r w:rsidRPr="0077619F">
        <w:t xml:space="preserve"> y sólo podrá ser reservada temporalmente por razones de interés público y seguridad nacional, en los términos que fijen las leyes. En la interpretación de este derecho deberá prevalecer el principio de máxima publicidad. </w:t>
      </w:r>
      <w:r w:rsidRPr="0077619F">
        <w:rPr>
          <w:b/>
        </w:rPr>
        <w:t>Los sujetos obligados deberán documentar todo acto que derive del ejercicio de sus facultades, competencias o funciones</w:t>
      </w:r>
      <w:r w:rsidRPr="0077619F">
        <w:t>, la ley determinará los supuestos específicos bajo los cuales procederá la declaración de inexistencia de la información.</w:t>
      </w:r>
    </w:p>
    <w:p w14:paraId="5943A65E" w14:textId="77777777" w:rsidR="00A970D5" w:rsidRPr="0077619F" w:rsidRDefault="00A970D5" w:rsidP="006922F5">
      <w:pPr>
        <w:pStyle w:val="Fundamentos"/>
      </w:pPr>
      <w:r w:rsidRPr="0077619F">
        <w:t>II. La información que se refiere a la vida privada y los datos personales será protegida en los términos y con las excepciones que fijen las leyes.</w:t>
      </w:r>
    </w:p>
    <w:p w14:paraId="135241F6" w14:textId="77777777" w:rsidR="00A970D5" w:rsidRPr="0077619F" w:rsidRDefault="00A970D5" w:rsidP="006922F5">
      <w:pPr>
        <w:pStyle w:val="Fundamentos"/>
      </w:pPr>
      <w:r w:rsidRPr="0077619F">
        <w:t>III. Toda persona, sin necesidad de acreditar interés alguno o justificar su utilización, tendrá acceso gratuito a la información pública, a sus datos personales o a la rectificación de éstos.</w:t>
      </w:r>
    </w:p>
    <w:p w14:paraId="55B93DBA" w14:textId="77777777" w:rsidR="00A970D5" w:rsidRPr="0077619F" w:rsidRDefault="00A970D5" w:rsidP="006922F5">
      <w:pPr>
        <w:pStyle w:val="Fundamentos"/>
      </w:pPr>
      <w:r w:rsidRPr="0077619F">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77619F" w:rsidRDefault="00A970D5" w:rsidP="006922F5">
      <w:pPr>
        <w:pStyle w:val="Fundamentos"/>
      </w:pPr>
      <w:r w:rsidRPr="0077619F">
        <w:rPr>
          <w:b/>
        </w:rPr>
        <w:t>V. Los sujetos obligados deberán preservar sus documentos en archivos administrativos actualizados y publicarán, a través de los medios electrónicos disponibles</w:t>
      </w:r>
      <w:r w:rsidRPr="0077619F">
        <w:t xml:space="preserve">, </w:t>
      </w:r>
      <w:r w:rsidRPr="0077619F">
        <w:rPr>
          <w:b/>
        </w:rPr>
        <w:t xml:space="preserve">la información completa y actualizada sobre el ejercicio de los recursos públicos </w:t>
      </w:r>
      <w:r w:rsidRPr="0077619F">
        <w:t>y los indicadores que permitan rendir cuenta del cumplimiento de sus objetivos y de los resultados obtenidos.</w:t>
      </w:r>
    </w:p>
    <w:p w14:paraId="1989B44A" w14:textId="77777777" w:rsidR="00A970D5" w:rsidRPr="0077619F" w:rsidRDefault="00A970D5" w:rsidP="006922F5">
      <w:pPr>
        <w:pStyle w:val="Fundamentos"/>
      </w:pPr>
      <w:r w:rsidRPr="0077619F">
        <w:t>VI. Las leyes determinarán la manera en que los sujetos obligados deberán hacer pública la información relativa a los recursos públicos que entreguen a personas físicas o morales.</w:t>
      </w:r>
    </w:p>
    <w:p w14:paraId="52D64BCE" w14:textId="77777777" w:rsidR="00A970D5" w:rsidRPr="0077619F" w:rsidRDefault="00A970D5" w:rsidP="006922F5">
      <w:pPr>
        <w:pStyle w:val="Fundamentos"/>
      </w:pPr>
      <w:r w:rsidRPr="0077619F">
        <w:t>VII. La inobservancia a las disposiciones en materia de acceso a la información pública será sancionada en los términos que dispongan las leyes.</w:t>
      </w:r>
    </w:p>
    <w:p w14:paraId="0226FE46" w14:textId="77777777" w:rsidR="00A970D5" w:rsidRPr="0077619F" w:rsidRDefault="00A970D5" w:rsidP="006922F5">
      <w:pPr>
        <w:pStyle w:val="Fundamentos"/>
      </w:pPr>
      <w:r w:rsidRPr="0077619F">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77619F" w:rsidRDefault="00A970D5" w:rsidP="006922F5">
      <w:pPr>
        <w:pStyle w:val="Fundamentos"/>
      </w:pPr>
      <w:r w:rsidRPr="0077619F">
        <w:t>…</w:t>
      </w:r>
    </w:p>
    <w:p w14:paraId="5E8F2316" w14:textId="77777777" w:rsidR="00A970D5" w:rsidRPr="0077619F" w:rsidRDefault="00A970D5" w:rsidP="006922F5">
      <w:pPr>
        <w:pStyle w:val="Fundamentos"/>
      </w:pPr>
      <w:r w:rsidRPr="0077619F">
        <w:t>La ley establecerá aquella información que se considere reservada o confidencial.</w:t>
      </w:r>
    </w:p>
    <w:p w14:paraId="3441E2D4"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5F80485D"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77619F" w:rsidRDefault="00A970D5" w:rsidP="006922F5">
      <w:pPr>
        <w:pStyle w:val="Fundamentos"/>
      </w:pPr>
      <w:r w:rsidRPr="0077619F">
        <w:rPr>
          <w:b/>
          <w:bCs/>
        </w:rPr>
        <w:t>Artículo 5.</w:t>
      </w:r>
      <w:r w:rsidRPr="0077619F">
        <w:t xml:space="preserve"> </w:t>
      </w:r>
      <w:r w:rsidR="0047369A" w:rsidRPr="0077619F">
        <w:t>(</w:t>
      </w:r>
      <w:r w:rsidRPr="0077619F">
        <w:t>…</w:t>
      </w:r>
      <w:r w:rsidR="0047369A" w:rsidRPr="0077619F">
        <w:t>)</w:t>
      </w:r>
      <w:r w:rsidRPr="0077619F">
        <w:t xml:space="preserve"> </w:t>
      </w:r>
    </w:p>
    <w:p w14:paraId="5956991C" w14:textId="77777777" w:rsidR="00A970D5" w:rsidRPr="0077619F" w:rsidRDefault="00A970D5" w:rsidP="006922F5">
      <w:pPr>
        <w:pStyle w:val="Fundamentos"/>
      </w:pPr>
      <w:r w:rsidRPr="0077619F">
        <w:t xml:space="preserve">El derecho a la información será garantizado por el Estado. La ley establecerá las previsiones que permitan asegurar la protección, el respeto y la difusión de este derecho. </w:t>
      </w:r>
    </w:p>
    <w:p w14:paraId="6A3CBAB6" w14:textId="77777777" w:rsidR="00A970D5" w:rsidRPr="0077619F" w:rsidRDefault="00A970D5" w:rsidP="006922F5">
      <w:pPr>
        <w:pStyle w:val="Fundamentos"/>
      </w:pPr>
    </w:p>
    <w:p w14:paraId="36D3B567" w14:textId="77777777" w:rsidR="00A970D5" w:rsidRPr="0077619F" w:rsidRDefault="00A970D5" w:rsidP="006922F5">
      <w:pPr>
        <w:pStyle w:val="Fundamentos"/>
      </w:pPr>
      <w:r w:rsidRPr="0077619F">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77619F" w:rsidRDefault="00A970D5" w:rsidP="006922F5">
      <w:pPr>
        <w:pStyle w:val="Fundamentos"/>
      </w:pPr>
    </w:p>
    <w:p w14:paraId="0BDF2E36" w14:textId="77777777" w:rsidR="00A970D5" w:rsidRPr="0077619F" w:rsidRDefault="00A970D5" w:rsidP="006922F5">
      <w:pPr>
        <w:pStyle w:val="Fundamentos"/>
      </w:pPr>
      <w:r w:rsidRPr="0077619F">
        <w:t>Este derecho se regirá por los principios y bases siguientes:</w:t>
      </w:r>
    </w:p>
    <w:p w14:paraId="0BFC86CA" w14:textId="77777777" w:rsidR="00A970D5" w:rsidRPr="0077619F" w:rsidRDefault="00A970D5" w:rsidP="006922F5">
      <w:pPr>
        <w:pStyle w:val="Fundamentos"/>
      </w:pPr>
    </w:p>
    <w:p w14:paraId="71CBBD8F" w14:textId="77777777" w:rsidR="00A970D5" w:rsidRPr="0077619F" w:rsidRDefault="00A970D5" w:rsidP="006922F5">
      <w:pPr>
        <w:pStyle w:val="Fundamentos"/>
      </w:pPr>
      <w:r w:rsidRPr="0077619F">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77619F" w:rsidRDefault="00A970D5" w:rsidP="006922F5">
      <w:pPr>
        <w:pStyle w:val="Fundamentos"/>
      </w:pPr>
      <w:r w:rsidRPr="0077619F">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77619F" w:rsidRDefault="00A970D5" w:rsidP="006922F5">
      <w:pPr>
        <w:pStyle w:val="Fundamentos"/>
      </w:pPr>
      <w:r w:rsidRPr="0077619F">
        <w:t>III. Toda persona, sin necesidad de acreditar interés alguno o justificar su utilización, tendrá acceso gratuito a la información pública, a sus datos personales o a la rectificación de éstos.</w:t>
      </w:r>
    </w:p>
    <w:p w14:paraId="682D2B34" w14:textId="77777777" w:rsidR="00A970D5" w:rsidRPr="0077619F" w:rsidRDefault="00A970D5" w:rsidP="006922F5">
      <w:pPr>
        <w:pStyle w:val="Fundamentos"/>
      </w:pPr>
      <w:r w:rsidRPr="0077619F">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77619F" w:rsidRDefault="00A970D5" w:rsidP="006922F5">
      <w:pPr>
        <w:pStyle w:val="Fundamentos"/>
      </w:pPr>
      <w:r w:rsidRPr="0077619F">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w:t>
      </w:r>
      <w:r w:rsidRPr="0077619F">
        <w:lastRenderedPageBreak/>
        <w:t>ley reglamentaria y el organismo autónomo garante en el ámbito de su competencia. Las resoluciones que correspondan a estos procedimientos se sistematizarán para favorecer su consulta.</w:t>
      </w:r>
    </w:p>
    <w:p w14:paraId="3F4C7F88" w14:textId="77777777" w:rsidR="00A970D5" w:rsidRPr="0077619F" w:rsidRDefault="00A970D5" w:rsidP="006922F5">
      <w:pPr>
        <w:pStyle w:val="Fundamentos"/>
      </w:pPr>
      <w:r w:rsidRPr="0077619F">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77619F" w:rsidRDefault="00A970D5" w:rsidP="006922F5">
      <w:pPr>
        <w:pStyle w:val="Fundamentos"/>
      </w:pPr>
      <w:r w:rsidRPr="0077619F">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77619F" w:rsidRDefault="00C82268" w:rsidP="006922F5">
      <w:pPr>
        <w:rPr>
          <w:rFonts w:eastAsia="Palatino Linotype" w:cs="Palatino Linotype"/>
          <w:szCs w:val="24"/>
        </w:rPr>
      </w:pPr>
      <w:r w:rsidRPr="0077619F">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77619F">
        <w:rPr>
          <w:rFonts w:eastAsia="Palatino Linotype" w:cs="Palatino Linotype"/>
          <w:szCs w:val="24"/>
        </w:rPr>
        <w:t>I</w:t>
      </w:r>
      <w:r w:rsidR="001530E5" w:rsidRPr="0077619F">
        <w:rPr>
          <w:rFonts w:eastAsia="Palatino Linotype" w:cs="Palatino Linotype"/>
          <w:szCs w:val="24"/>
        </w:rPr>
        <w:t>V</w:t>
      </w:r>
      <w:r w:rsidRPr="0077619F">
        <w:rPr>
          <w:rFonts w:eastAsia="Palatino Linotype" w:cs="Palatino Linotype"/>
          <w:szCs w:val="24"/>
        </w:rPr>
        <w:t>, lo siguiente:</w:t>
      </w:r>
    </w:p>
    <w:p w14:paraId="34BB49C7" w14:textId="77777777" w:rsidR="00C82268" w:rsidRPr="0077619F" w:rsidRDefault="00C82268" w:rsidP="006922F5">
      <w:pPr>
        <w:rPr>
          <w:rFonts w:eastAsia="Palatino Linotype" w:cs="Palatino Linotype"/>
          <w:szCs w:val="24"/>
        </w:rPr>
      </w:pPr>
    </w:p>
    <w:p w14:paraId="100A2479" w14:textId="77777777" w:rsidR="00C82268" w:rsidRPr="0077619F" w:rsidRDefault="00C82268" w:rsidP="006922F5">
      <w:pPr>
        <w:pStyle w:val="Fundamentos"/>
      </w:pPr>
      <w:r w:rsidRPr="0077619F">
        <w:rPr>
          <w:b/>
        </w:rPr>
        <w:t>Artículo 23.</w:t>
      </w:r>
      <w:r w:rsidRPr="0077619F">
        <w:t xml:space="preserve"> Son sujetos obligados a transparentar y permitir el acceso a su información y proteger los datos personales que obren en su poder:</w:t>
      </w:r>
    </w:p>
    <w:p w14:paraId="7025ECE0" w14:textId="0F47465B" w:rsidR="00C82268" w:rsidRPr="0077619F" w:rsidRDefault="001530E5" w:rsidP="006922F5">
      <w:pPr>
        <w:pStyle w:val="Fundamentos"/>
      </w:pPr>
      <w:r w:rsidRPr="0077619F">
        <w:t>(…)</w:t>
      </w:r>
    </w:p>
    <w:p w14:paraId="79FD530B" w14:textId="5429547D" w:rsidR="00C82268" w:rsidRPr="0077619F" w:rsidRDefault="00C82268" w:rsidP="006922F5">
      <w:pPr>
        <w:pStyle w:val="Fundamentos"/>
      </w:pPr>
      <w:r w:rsidRPr="0077619F">
        <w:rPr>
          <w:b/>
          <w:bCs/>
        </w:rPr>
        <w:t>I</w:t>
      </w:r>
      <w:r w:rsidR="001530E5" w:rsidRPr="0077619F">
        <w:rPr>
          <w:b/>
          <w:bCs/>
        </w:rPr>
        <w:t>V</w:t>
      </w:r>
      <w:r w:rsidRPr="0077619F">
        <w:rPr>
          <w:b/>
          <w:bCs/>
        </w:rPr>
        <w:t>.</w:t>
      </w:r>
      <w:r w:rsidRPr="0077619F">
        <w:t xml:space="preserve"> </w:t>
      </w:r>
      <w:r w:rsidR="001530E5" w:rsidRPr="0077619F">
        <w:t xml:space="preserve">Los </w:t>
      </w:r>
      <w:r w:rsidR="00754A30" w:rsidRPr="0077619F">
        <w:t>ayuntamientos y las dependencias, organismos, órganos y entidades de la administración municipal;</w:t>
      </w:r>
    </w:p>
    <w:p w14:paraId="0667CF00" w14:textId="77777777" w:rsidR="00C82268" w:rsidRPr="0077619F" w:rsidRDefault="00C82268" w:rsidP="006922F5">
      <w:pPr>
        <w:pStyle w:val="Fundamentos"/>
      </w:pPr>
      <w:r w:rsidRPr="0077619F">
        <w:t>(…)</w:t>
      </w:r>
    </w:p>
    <w:p w14:paraId="458B21C5" w14:textId="77777777"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77619F" w:rsidRDefault="00A970D5" w:rsidP="006922F5">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Es así </w:t>
      </w:r>
      <w:r w:rsidR="00D574A2" w:rsidRPr="0077619F">
        <w:rPr>
          <w:rFonts w:eastAsia="Palatino Linotype" w:cs="Palatino Linotype"/>
          <w:color w:val="000000"/>
          <w:szCs w:val="24"/>
        </w:rPr>
        <w:t>como</w:t>
      </w:r>
      <w:r w:rsidRPr="0077619F">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647A517" w14:textId="77777777" w:rsidR="00985600" w:rsidRPr="0077619F" w:rsidRDefault="00985600" w:rsidP="00985600">
      <w:pPr>
        <w:rPr>
          <w:rFonts w:cs="Arial"/>
        </w:rPr>
      </w:pPr>
    </w:p>
    <w:p w14:paraId="5595242B" w14:textId="77777777" w:rsidR="00985600" w:rsidRPr="0077619F" w:rsidRDefault="00985600" w:rsidP="00985600">
      <w:pPr>
        <w:rPr>
          <w:rFonts w:cs="Arial"/>
          <w:lang w:val="es-MX" w:eastAsia="en-US"/>
        </w:rPr>
      </w:pPr>
      <w:r w:rsidRPr="0077619F">
        <w:rPr>
          <w:rFonts w:cs="Arial"/>
          <w:lang w:val="es-MX" w:eastAsia="en-US"/>
        </w:rPr>
        <w:t xml:space="preserve">Expuesto lo anterior, se procede al análisis de la totalidad de las constancias que integran el expediente electrónico del </w:t>
      </w:r>
      <w:r w:rsidRPr="0077619F">
        <w:rPr>
          <w:rFonts w:cs="Arial"/>
          <w:b/>
          <w:lang w:val="es-MX" w:eastAsia="en-US"/>
        </w:rPr>
        <w:t>SAIMEX</w:t>
      </w:r>
      <w:r w:rsidRPr="0077619F">
        <w:rPr>
          <w:rFonts w:cs="Arial"/>
          <w:lang w:val="es-MX" w:eastAsia="en-US"/>
        </w:rPr>
        <w:t xml:space="preserve">, a efecto de determinar si con la información remitida por </w:t>
      </w:r>
      <w:r w:rsidRPr="0077619F">
        <w:rPr>
          <w:rFonts w:cs="Arial"/>
          <w:b/>
          <w:lang w:val="es-MX" w:eastAsia="en-US"/>
        </w:rPr>
        <w:t>el Sujeto Obligado</w:t>
      </w:r>
      <w:r w:rsidRPr="0077619F">
        <w:rPr>
          <w:rFonts w:cs="Arial"/>
          <w:lang w:val="es-MX" w:eastAsia="en-US"/>
        </w:rPr>
        <w:t xml:space="preserve"> mediante respuesta primigenia, se colma lo requerido </w:t>
      </w:r>
      <w:r w:rsidRPr="0077619F">
        <w:rPr>
          <w:rFonts w:cs="Arial"/>
          <w:lang w:val="es-MX" w:eastAsia="en-US"/>
        </w:rPr>
        <w:lastRenderedPageBreak/>
        <w:t>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77619F" w:rsidRDefault="00985600" w:rsidP="00985600">
      <w:pPr>
        <w:rPr>
          <w:rFonts w:cs="Arial"/>
          <w:lang w:val="es-MX" w:eastAsia="en-US"/>
        </w:rPr>
      </w:pPr>
    </w:p>
    <w:p w14:paraId="1A1C9616" w14:textId="04C08A44" w:rsidR="004570FA" w:rsidRPr="0077619F" w:rsidRDefault="00985600" w:rsidP="00D354EA">
      <w:pPr>
        <w:rPr>
          <w:rFonts w:eastAsia="Palatino Linotype" w:cs="Palatino Linotype"/>
          <w:szCs w:val="24"/>
        </w:rPr>
      </w:pPr>
      <w:r w:rsidRPr="0077619F">
        <w:rPr>
          <w:rFonts w:cs="Arial"/>
          <w:lang w:val="es-MX" w:eastAsia="en-US"/>
        </w:rPr>
        <w:t>Ahora bien, respecto a la información requerid</w:t>
      </w:r>
      <w:r w:rsidR="0089162F" w:rsidRPr="0077619F">
        <w:rPr>
          <w:rFonts w:cs="Arial"/>
          <w:lang w:val="es-MX" w:eastAsia="en-US"/>
        </w:rPr>
        <w:t>a</w:t>
      </w:r>
      <w:r w:rsidR="00A970D5" w:rsidRPr="0077619F">
        <w:rPr>
          <w:rFonts w:eastAsia="Palatino Linotype" w:cs="Palatino Linotype"/>
          <w:szCs w:val="24"/>
        </w:rPr>
        <w:t xml:space="preserve">, </w:t>
      </w:r>
      <w:r w:rsidR="00960FDA" w:rsidRPr="0077619F">
        <w:rPr>
          <w:rFonts w:eastAsia="Palatino Linotype" w:cs="Palatino Linotype"/>
          <w:szCs w:val="24"/>
        </w:rPr>
        <w:t>es de precisar que</w:t>
      </w:r>
      <w:r w:rsidR="005432CD" w:rsidRPr="0077619F">
        <w:rPr>
          <w:rFonts w:eastAsia="Palatino Linotype" w:cs="Palatino Linotype"/>
          <w:szCs w:val="24"/>
        </w:rPr>
        <w:t xml:space="preserve">, el </w:t>
      </w:r>
      <w:r w:rsidR="005432CD" w:rsidRPr="0077619F">
        <w:rPr>
          <w:rFonts w:eastAsia="Palatino Linotype" w:cs="Palatino Linotype"/>
          <w:b/>
          <w:bCs/>
          <w:szCs w:val="24"/>
        </w:rPr>
        <w:t>Sujeto Obligado</w:t>
      </w:r>
      <w:r w:rsidR="005432CD" w:rsidRPr="0077619F">
        <w:rPr>
          <w:rFonts w:eastAsia="Palatino Linotype" w:cs="Palatino Linotype"/>
          <w:szCs w:val="24"/>
        </w:rPr>
        <w:t xml:space="preserve"> hizo entrega de</w:t>
      </w:r>
      <w:r w:rsidR="004570FA" w:rsidRPr="0077619F">
        <w:rPr>
          <w:rFonts w:eastAsia="Palatino Linotype" w:cs="Palatino Linotype"/>
          <w:szCs w:val="24"/>
        </w:rPr>
        <w:t xml:space="preserve"> una dirección electrónica, manifestando que las </w:t>
      </w:r>
      <w:r w:rsidR="00505C27" w:rsidRPr="0077619F">
        <w:rPr>
          <w:rFonts w:eastAsia="Palatino Linotype" w:cs="Palatino Linotype"/>
          <w:szCs w:val="24"/>
        </w:rPr>
        <w:t>actas de cabildo requeridas,</w:t>
      </w:r>
      <w:r w:rsidR="004570FA" w:rsidRPr="0077619F">
        <w:rPr>
          <w:rFonts w:eastAsia="Palatino Linotype" w:cs="Palatino Linotype"/>
          <w:szCs w:val="24"/>
        </w:rPr>
        <w:t xml:space="preserve"> se encuentran publicadas en </w:t>
      </w:r>
      <w:r w:rsidR="00505C27" w:rsidRPr="0077619F">
        <w:rPr>
          <w:rFonts w:eastAsia="Palatino Linotype" w:cs="Palatino Linotype"/>
          <w:szCs w:val="24"/>
        </w:rPr>
        <w:t xml:space="preserve">el portal web del Ayuntamiento de </w:t>
      </w:r>
      <w:proofErr w:type="spellStart"/>
      <w:r w:rsidR="00505C27" w:rsidRPr="0077619F">
        <w:rPr>
          <w:rFonts w:eastAsia="Palatino Linotype" w:cs="Palatino Linotype"/>
          <w:szCs w:val="24"/>
        </w:rPr>
        <w:t>Ocoyoacac</w:t>
      </w:r>
      <w:proofErr w:type="spellEnd"/>
      <w:r w:rsidR="004570FA" w:rsidRPr="0077619F">
        <w:rPr>
          <w:rFonts w:eastAsia="Palatino Linotype" w:cs="Palatino Linotype"/>
          <w:szCs w:val="24"/>
        </w:rPr>
        <w:t xml:space="preserve">, como se advierte de la imagen que se inserta a continuación: </w:t>
      </w:r>
    </w:p>
    <w:p w14:paraId="2D599AC2" w14:textId="77777777" w:rsidR="00505C27" w:rsidRPr="0077619F" w:rsidRDefault="00505C27" w:rsidP="00D354EA">
      <w:pPr>
        <w:rPr>
          <w:rFonts w:eastAsia="Palatino Linotype" w:cs="Palatino Linotype"/>
          <w:szCs w:val="24"/>
        </w:rPr>
      </w:pPr>
    </w:p>
    <w:p w14:paraId="1458FBC8" w14:textId="792D1787" w:rsidR="004570FA" w:rsidRPr="0077619F" w:rsidRDefault="00505C27" w:rsidP="00505C27">
      <w:pPr>
        <w:rPr>
          <w:rFonts w:eastAsia="Palatino Linotype" w:cs="Palatino Linotype"/>
          <w:szCs w:val="24"/>
        </w:rPr>
      </w:pPr>
      <w:r w:rsidRPr="0077619F">
        <w:rPr>
          <w:rFonts w:eastAsia="Palatino Linotype" w:cs="Palatino Linotype"/>
          <w:noProof/>
          <w:szCs w:val="24"/>
          <w:lang w:val="es-MX"/>
        </w:rPr>
        <w:drawing>
          <wp:inline distT="0" distB="0" distL="0" distR="0" wp14:anchorId="06264494" wp14:editId="1C49D1F5">
            <wp:extent cx="5287273" cy="1714944"/>
            <wp:effectExtent l="190500" t="190500" r="180340" b="190500"/>
            <wp:docPr id="1291099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9002" name=""/>
                    <pic:cNvPicPr/>
                  </pic:nvPicPr>
                  <pic:blipFill>
                    <a:blip r:embed="rId10"/>
                    <a:stretch>
                      <a:fillRect/>
                    </a:stretch>
                  </pic:blipFill>
                  <pic:spPr>
                    <a:xfrm>
                      <a:off x="0" y="0"/>
                      <a:ext cx="5294804" cy="1717387"/>
                    </a:xfrm>
                    <a:prstGeom prst="rect">
                      <a:avLst/>
                    </a:prstGeom>
                    <a:effectLst>
                      <a:outerShdw blurRad="190500" algn="ctr" rotWithShape="0">
                        <a:prstClr val="black">
                          <a:alpha val="70000"/>
                        </a:prstClr>
                      </a:outerShdw>
                    </a:effectLst>
                  </pic:spPr>
                </pic:pic>
              </a:graphicData>
            </a:graphic>
          </wp:inline>
        </w:drawing>
      </w:r>
    </w:p>
    <w:p w14:paraId="55DB4C0C" w14:textId="77777777" w:rsidR="004570FA" w:rsidRPr="0077619F" w:rsidRDefault="004570FA" w:rsidP="00D354EA">
      <w:pPr>
        <w:rPr>
          <w:rFonts w:eastAsia="Palatino Linotype" w:cs="Palatino Linotype"/>
          <w:szCs w:val="24"/>
        </w:rPr>
      </w:pPr>
    </w:p>
    <w:p w14:paraId="488E63E7" w14:textId="3ACA8602" w:rsidR="004570FA" w:rsidRPr="0077619F" w:rsidRDefault="004570FA" w:rsidP="00D354EA">
      <w:pPr>
        <w:rPr>
          <w:rFonts w:eastAsia="Palatino Linotype" w:cs="Palatino Linotype"/>
          <w:szCs w:val="24"/>
        </w:rPr>
      </w:pPr>
      <w:r w:rsidRPr="0077619F">
        <w:rPr>
          <w:rFonts w:eastAsia="Palatino Linotype" w:cs="Palatino Linotype"/>
          <w:szCs w:val="24"/>
        </w:rPr>
        <w:t xml:space="preserve">De la imagen referida con anterioridad, podemos advertir que, </w:t>
      </w:r>
      <w:r w:rsidRPr="0077619F">
        <w:rPr>
          <w:rFonts w:eastAsia="Palatino Linotype" w:cs="Palatino Linotype"/>
          <w:b/>
          <w:bCs/>
          <w:szCs w:val="24"/>
        </w:rPr>
        <w:t>El Sujeto Obligado</w:t>
      </w:r>
      <w:r w:rsidRPr="0077619F">
        <w:rPr>
          <w:rFonts w:eastAsia="Palatino Linotype" w:cs="Palatino Linotype"/>
          <w:szCs w:val="24"/>
        </w:rPr>
        <w:t xml:space="preserve"> remitió una liga de acceso directo en formato cerrado, que para su reproducción sería necesario el transcribir cada uno de los caracteres, ante ello, los artículos 3° fracción VIII, XVI, 24, fracción V, 41 y 160 de la Ley de Transparencia y Acceso a la Información Pública del Estado de México y Municipios, establecen que los Sujetos Obligados deben velar por </w:t>
      </w:r>
      <w:r w:rsidRPr="0077619F">
        <w:rPr>
          <w:rFonts w:eastAsia="Palatino Linotype" w:cs="Palatino Linotype"/>
          <w:szCs w:val="24"/>
        </w:rPr>
        <w:lastRenderedPageBreak/>
        <w:t xml:space="preserve">la generación y entrega de la información a los particulares en formatos abiertos, con los efectos de facilitar la reutilización de la información, por lo que se le exhorta al </w:t>
      </w:r>
      <w:r w:rsidRPr="0077619F">
        <w:rPr>
          <w:rFonts w:eastAsia="Palatino Linotype" w:cs="Palatino Linotype"/>
          <w:b/>
          <w:bCs/>
          <w:szCs w:val="24"/>
        </w:rPr>
        <w:t>Sujeto Obligado</w:t>
      </w:r>
      <w:r w:rsidRPr="0077619F">
        <w:rPr>
          <w:rFonts w:eastAsia="Palatino Linotype" w:cs="Palatino Linotype"/>
          <w:szCs w:val="24"/>
        </w:rPr>
        <w:t xml:space="preserve"> que, cuando realice la entrega de la información a través de links o enlaces electrónicos, estos permitan el acceso directo y no </w:t>
      </w:r>
      <w:r w:rsidR="00004063" w:rsidRPr="0077619F">
        <w:rPr>
          <w:rFonts w:eastAsia="Palatino Linotype" w:cs="Palatino Linotype"/>
          <w:szCs w:val="24"/>
        </w:rPr>
        <w:t>en formato cerrado</w:t>
      </w:r>
      <w:r w:rsidRPr="0077619F">
        <w:rPr>
          <w:rFonts w:eastAsia="Palatino Linotype" w:cs="Palatino Linotype"/>
          <w:szCs w:val="24"/>
        </w:rPr>
        <w:t>, que permita al usuario a cometer un error humano en la misma digitación de la información</w:t>
      </w:r>
      <w:r w:rsidR="00004063" w:rsidRPr="0077619F">
        <w:rPr>
          <w:rFonts w:eastAsia="Palatino Linotype" w:cs="Palatino Linotype"/>
          <w:szCs w:val="24"/>
        </w:rPr>
        <w:t>.</w:t>
      </w:r>
    </w:p>
    <w:p w14:paraId="79820AD4" w14:textId="77777777" w:rsidR="004570FA" w:rsidRPr="0077619F" w:rsidRDefault="004570FA" w:rsidP="00D354EA">
      <w:pPr>
        <w:rPr>
          <w:rFonts w:eastAsia="Palatino Linotype" w:cs="Palatino Linotype"/>
          <w:szCs w:val="24"/>
        </w:rPr>
      </w:pPr>
    </w:p>
    <w:p w14:paraId="2BAED632" w14:textId="3583218E" w:rsidR="00F14B80" w:rsidRPr="0077619F" w:rsidRDefault="00004063" w:rsidP="00D354EA">
      <w:pPr>
        <w:rPr>
          <w:rFonts w:eastAsia="Palatino Linotype" w:cs="Palatino Linotype"/>
          <w:szCs w:val="24"/>
        </w:rPr>
      </w:pPr>
      <w:r w:rsidRPr="0077619F">
        <w:rPr>
          <w:rFonts w:eastAsia="Palatino Linotype" w:cs="Palatino Linotype"/>
          <w:szCs w:val="24"/>
        </w:rPr>
        <w:t xml:space="preserve">Aunado a lo anteriormente señalado, se destaca que </w:t>
      </w:r>
      <w:r w:rsidR="00505C27" w:rsidRPr="0077619F">
        <w:rPr>
          <w:rFonts w:eastAsia="Palatino Linotype" w:cs="Palatino Linotype"/>
          <w:szCs w:val="24"/>
        </w:rPr>
        <w:t xml:space="preserve">la parte recurrente manifestó mediante su agravio, que le fue posible acceder a dicha dirección electrónica; sin </w:t>
      </w:r>
      <w:r w:rsidR="00457FF1" w:rsidRPr="0077619F">
        <w:rPr>
          <w:rFonts w:eastAsia="Palatino Linotype" w:cs="Palatino Linotype"/>
          <w:szCs w:val="24"/>
        </w:rPr>
        <w:t>embargo,</w:t>
      </w:r>
      <w:r w:rsidR="00505C27" w:rsidRPr="0077619F">
        <w:rPr>
          <w:rFonts w:eastAsia="Palatino Linotype" w:cs="Palatino Linotype"/>
          <w:szCs w:val="24"/>
        </w:rPr>
        <w:t xml:space="preserve"> no localizó las actas referidas en la solicitud de información, ante ello, este Órgano Garante </w:t>
      </w:r>
      <w:r w:rsidR="00F14B80" w:rsidRPr="0077619F">
        <w:rPr>
          <w:rFonts w:eastAsia="Palatino Linotype" w:cs="Palatino Linotype"/>
          <w:szCs w:val="24"/>
        </w:rPr>
        <w:t>procedió</w:t>
      </w:r>
      <w:r w:rsidR="00505C27" w:rsidRPr="0077619F">
        <w:rPr>
          <w:rFonts w:eastAsia="Palatino Linotype" w:cs="Palatino Linotype"/>
          <w:szCs w:val="24"/>
        </w:rPr>
        <w:t xml:space="preserve"> a la consulta de</w:t>
      </w:r>
      <w:r w:rsidR="00F14B80" w:rsidRPr="0077619F">
        <w:rPr>
          <w:rFonts w:eastAsia="Palatino Linotype" w:cs="Palatino Linotype"/>
          <w:szCs w:val="24"/>
        </w:rPr>
        <w:t xml:space="preserve"> dicha</w:t>
      </w:r>
      <w:r w:rsidR="00505C27" w:rsidRPr="0077619F">
        <w:rPr>
          <w:rFonts w:eastAsia="Palatino Linotype" w:cs="Palatino Linotype"/>
          <w:szCs w:val="24"/>
        </w:rPr>
        <w:t xml:space="preserve"> dirección, </w:t>
      </w:r>
      <w:r w:rsidR="00F14B80" w:rsidRPr="0077619F">
        <w:rPr>
          <w:rFonts w:eastAsia="Palatino Linotype" w:cs="Palatino Linotype"/>
          <w:szCs w:val="24"/>
        </w:rPr>
        <w:t>encontrando</w:t>
      </w:r>
      <w:r w:rsidR="00505C27" w:rsidRPr="0077619F">
        <w:rPr>
          <w:rFonts w:eastAsia="Palatino Linotype" w:cs="Palatino Linotype"/>
          <w:szCs w:val="24"/>
        </w:rPr>
        <w:t xml:space="preserve"> lo siguiente</w:t>
      </w:r>
      <w:r w:rsidR="00F14B80" w:rsidRPr="0077619F">
        <w:rPr>
          <w:rFonts w:eastAsia="Palatino Linotype" w:cs="Palatino Linotype"/>
          <w:szCs w:val="24"/>
        </w:rPr>
        <w:t xml:space="preserve">: </w:t>
      </w:r>
    </w:p>
    <w:p w14:paraId="7E71F0CD" w14:textId="77777777" w:rsidR="00F14B80" w:rsidRPr="0077619F" w:rsidRDefault="00F14B80" w:rsidP="00D354EA">
      <w:pPr>
        <w:rPr>
          <w:rFonts w:eastAsia="Palatino Linotype" w:cs="Palatino Linotype"/>
          <w:szCs w:val="24"/>
        </w:rPr>
      </w:pPr>
    </w:p>
    <w:p w14:paraId="7AA6C2A9" w14:textId="68FA5764" w:rsidR="00457FF1" w:rsidRPr="0077619F" w:rsidRDefault="00457FF1" w:rsidP="00D354EA">
      <w:pPr>
        <w:rPr>
          <w:rFonts w:eastAsia="Palatino Linotype" w:cs="Palatino Linotype"/>
          <w:szCs w:val="24"/>
        </w:rPr>
      </w:pPr>
      <w:r w:rsidRPr="0077619F">
        <w:rPr>
          <w:rFonts w:eastAsia="Palatino Linotype" w:cs="Palatino Linotype"/>
          <w:noProof/>
          <w:szCs w:val="24"/>
          <w:lang w:val="es-MX"/>
        </w:rPr>
        <mc:AlternateContent>
          <mc:Choice Requires="wps">
            <w:drawing>
              <wp:anchor distT="0" distB="0" distL="114300" distR="114300" simplePos="0" relativeHeight="251661312" behindDoc="0" locked="0" layoutInCell="1" allowOverlap="1" wp14:anchorId="623C5009" wp14:editId="68E6F940">
                <wp:simplePos x="0" y="0"/>
                <wp:positionH relativeFrom="column">
                  <wp:posOffset>4168643</wp:posOffset>
                </wp:positionH>
                <wp:positionV relativeFrom="paragraph">
                  <wp:posOffset>2275338</wp:posOffset>
                </wp:positionV>
                <wp:extent cx="1335297" cy="274248"/>
                <wp:effectExtent l="19050" t="19050" r="17780" b="12065"/>
                <wp:wrapNone/>
                <wp:docPr id="793984310" name="Rectángulo 1"/>
                <wp:cNvGraphicFramePr/>
                <a:graphic xmlns:a="http://schemas.openxmlformats.org/drawingml/2006/main">
                  <a:graphicData uri="http://schemas.microsoft.com/office/word/2010/wordprocessingShape">
                    <wps:wsp>
                      <wps:cNvSpPr/>
                      <wps:spPr>
                        <a:xfrm>
                          <a:off x="0" y="0"/>
                          <a:ext cx="1335297" cy="274248"/>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65024C" id="Rectángulo 1" o:spid="_x0000_s1026" style="position:absolute;margin-left:328.25pt;margin-top:179.15pt;width:105.1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NnhhgIAAGkFAAAOAAAAZHJzL2Uyb0RvYy54bWysVEtv2zAMvg/YfxB0X/1ourZBnSJokWFA&#10;0RVrh54VWYoFyKImKXGyXz9KfiToih2G5aBQJvmR/ETy5nbfarITziswFS3OckqE4VArs6noj5fV&#10;pytKfGCmZhqMqOhBeHq7+PjhprNzUUIDuhaOIIjx885WtAnBzrPM80a0zJ+BFQaVElzLAl7dJqsd&#10;6xC91VmZ55+zDlxtHXDhPX6975V0kfClFDx8k9KLQHRFMbeQTpfOdTyzxQ2bbxyzjeJDGuwfsmiZ&#10;Mhh0grpngZGtU39AtYo78CDDGYc2AykVF6kGrKbI31Tz3DArUi1IjrcTTf7/wfLH3bN9ckhDZ/3c&#10;oxir2EvXxn/Mj+wTWYeJLLEPhOPH4vz8ory+pISjrryclbOryGZ29LbOhy8CWhKFijp8jMQR2z34&#10;0JuOJjGYgZXSOj2INqSr6PlVkefJw4NWddRGO+826zvtyI7hm65WOf6GwCdmmIY2mM2xqiSFgxYR&#10;Q5vvQhJVYx1lHyE2nJhgGefChKJXNawWfbTi4iTY6JFqToARWWKWE/YAMFr2ICN2z8BgH11F6tfJ&#10;eSj9b86TR4oMJkzOrTLg3qtMY1VD5N5+JKmnJrK0hvrw5IiDflq85SuFL/jAfHhiDscDBwlHPnzD&#10;Q2rAl4JBoqQB9+u979Eeuxa1lHQ4bhX1P7fMCUr0V4P9fF3MZnE+02V2cVnixZ1q1qcas23vAF+/&#10;wOVieRKjfdCjKB20r7gZljEqqpjhGLuiPLjxchf6NYC7hYvlMpnhTFoWHsyz5RE8sho79GX/ypwd&#10;2jjgADzCOJps/qabe9voaWC5DSBVavUjrwPfOM+pcYbdExfG6T1ZHTfk4jcAAAD//wMAUEsDBBQA&#10;BgAIAAAAIQBrxoi54AAAAAsBAAAPAAAAZHJzL2Rvd25yZXYueG1sTI/BTsMwEETvSPyDtUjcqJO2&#10;MSFkUyEkQHAjUPXqxiaJYq+j2G3C32NOcFzt08ybcrdYw8568r0jhHSVANPUONVTi/D58XSTA/NB&#10;kpLGkUb41h521eVFKQvlZnrX5zq0LIaQLyRCF8JYcO6bTlvpV27UFH9fbrIyxHNquZrkHMOt4esk&#10;EdzKnmJDJ0f92OlmqE8W4XVem/7QyreXeqj3g9s+p7d3FvH6anm4Bxb0Ev5g+NWP6lBFp6M7kfLM&#10;IIhMZBFF2GT5BlgkciHimCPCNkkz4FXJ/2+ofgAAAP//AwBQSwECLQAUAAYACAAAACEAtoM4kv4A&#10;AADhAQAAEwAAAAAAAAAAAAAAAAAAAAAAW0NvbnRlbnRfVHlwZXNdLnhtbFBLAQItABQABgAIAAAA&#10;IQA4/SH/1gAAAJQBAAALAAAAAAAAAAAAAAAAAC8BAABfcmVscy8ucmVsc1BLAQItABQABgAIAAAA&#10;IQD62NnhhgIAAGkFAAAOAAAAAAAAAAAAAAAAAC4CAABkcnMvZTJvRG9jLnhtbFBLAQItABQABgAI&#10;AAAAIQBrxoi54AAAAAsBAAAPAAAAAAAAAAAAAAAAAOAEAABkcnMvZG93bnJldi54bWxQSwUGAAAA&#10;AAQABADzAAAA7QUAAAAA&#10;" filled="f" strokecolor="red" strokeweight="3pt"/>
            </w:pict>
          </mc:Fallback>
        </mc:AlternateContent>
      </w:r>
      <w:r w:rsidRPr="0077619F">
        <w:rPr>
          <w:rFonts w:eastAsia="Palatino Linotype" w:cs="Palatino Linotype"/>
          <w:noProof/>
          <w:szCs w:val="24"/>
          <w:lang w:val="es-MX"/>
        </w:rPr>
        <mc:AlternateContent>
          <mc:Choice Requires="wps">
            <w:drawing>
              <wp:anchor distT="0" distB="0" distL="114300" distR="114300" simplePos="0" relativeHeight="251659264" behindDoc="0" locked="0" layoutInCell="1" allowOverlap="1" wp14:anchorId="37742A09" wp14:editId="0157DD0C">
                <wp:simplePos x="0" y="0"/>
                <wp:positionH relativeFrom="column">
                  <wp:posOffset>2070627</wp:posOffset>
                </wp:positionH>
                <wp:positionV relativeFrom="paragraph">
                  <wp:posOffset>1764581</wp:posOffset>
                </wp:positionV>
                <wp:extent cx="1345721" cy="422694"/>
                <wp:effectExtent l="19050" t="19050" r="26035" b="15875"/>
                <wp:wrapNone/>
                <wp:docPr id="1331954121" name="Rectángulo 1"/>
                <wp:cNvGraphicFramePr/>
                <a:graphic xmlns:a="http://schemas.openxmlformats.org/drawingml/2006/main">
                  <a:graphicData uri="http://schemas.microsoft.com/office/word/2010/wordprocessingShape">
                    <wps:wsp>
                      <wps:cNvSpPr/>
                      <wps:spPr>
                        <a:xfrm>
                          <a:off x="0" y="0"/>
                          <a:ext cx="1345721" cy="422694"/>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A2952" id="Rectángulo 1" o:spid="_x0000_s1026" style="position:absolute;margin-left:163.05pt;margin-top:138.95pt;width:105.95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gwIAAGkFAAAOAAAAZHJzL2Uyb0RvYy54bWysVE1v2zAMvQ/YfxB0X22nadcGdYqgRYYB&#10;RVesHXpWZCkxIIsapcTJfv0o+SNBV+wwLAeFMslH8onkze2+MWyn0NdgS16c5ZwpK6Gq7brkP16W&#10;n64480HYShiwquQH5fnt/OOHm9bN1AQ2YCqFjECsn7Wu5JsQ3CzLvNyoRvgzcMqSUgM2ItAV11mF&#10;oiX0xmSTPL/MWsDKIUjlPX2975R8nvC1VjJ809qrwEzJKbeQTkznKp7Z/EbM1ijcppZ9GuIfsmhE&#10;bSnoCHUvgmBbrP+AamqJ4EGHMwlNBlrXUqUaqJoif1PN80Y4lWohcrwbafL/D1Y+7p7dExINrfMz&#10;T2KsYq+xif+UH9snsg4jWWofmKSPxfn04vOk4EySbjqZXF5PI5vZ0duhD18UNCwKJUd6jMSR2D34&#10;0JkOJjGYhWVtTHoQY1lb8vOrIs+ThwdTV1Eb7TyuV3cG2U7Qmy6XOf36wCdmlIaxlM2xqiSFg1ER&#10;w9jvSrO6ojomXYTYcGqEFVIqG4pOtRGV6qIVFyfBBo9UcwKMyJqyHLF7gMGyAxmwOwZ6++iqUr+O&#10;zn3pf3MePVJksGF0bmoL+F5lhqrqI3f2A0kdNZGlFVSHJ2QI3bR4J5c1veCD8OFJII0HDRKNfPhG&#10;hzZALwW9xNkG8Nd736M9dS1pOWtp3Eruf24FKs7MV0v9fF1Mp3E+0yU2Fl3wVLM61dhtcwf0+tR9&#10;lF0So30wg6gRmlfaDIsYlVTCSopdchlwuNyFbg3QbpFqsUhmNJNOhAf77GQEj6zGDn3Zvwp0fRsH&#10;GoBHGEZTzN50c2cbPS0stgF0nVr9yGvPN81zapx+98SFcXpPVscNOf8NAAD//wMAUEsDBBQABgAI&#10;AAAAIQBCwyWG3wAAAAsBAAAPAAAAZHJzL2Rvd25yZXYueG1sTI9BT4NAEIXvJv6HzZh4swuUlhZZ&#10;GmOiRm+ixuuWHYHAzhJ2W/DfO570OHlf3nyvOCx2EGecfOdIQbyKQCDVznTUKHh/e7jZgfBBk9GD&#10;I1TwjR4O5eVFoXPjZnrFcxUawSXkc62gDWHMpfR1i1b7lRuROPtyk9WBz6mRZtIzl9tBJlG0lVZ3&#10;xB9aPeJ9i3VfnayC5zkZus9GvzxVffXRu/QxzvZWqeur5e4WRMAl/MHwq8/qULLT0Z3IeDEoWCfb&#10;mFEFSZbtQTCxWe943ZGjNN2ALAv5f0P5AwAA//8DAFBLAQItABQABgAIAAAAIQC2gziS/gAAAOEB&#10;AAATAAAAAAAAAAAAAAAAAAAAAABbQ29udGVudF9UeXBlc10ueG1sUEsBAi0AFAAGAAgAAAAhADj9&#10;If/WAAAAlAEAAAsAAAAAAAAAAAAAAAAALwEAAF9yZWxzLy5yZWxzUEsBAi0AFAAGAAgAAAAhAMNz&#10;/6SDAgAAaQUAAA4AAAAAAAAAAAAAAAAALgIAAGRycy9lMm9Eb2MueG1sUEsBAi0AFAAGAAgAAAAh&#10;AELDJYbfAAAACwEAAA8AAAAAAAAAAAAAAAAA3QQAAGRycy9kb3ducmV2LnhtbFBLBQYAAAAABAAE&#10;APMAAADpBQAAAAA=&#10;" filled="f" strokecolor="red" strokeweight="3pt"/>
            </w:pict>
          </mc:Fallback>
        </mc:AlternateContent>
      </w:r>
      <w:r w:rsidRPr="0077619F">
        <w:rPr>
          <w:rFonts w:eastAsia="Palatino Linotype" w:cs="Palatino Linotype"/>
          <w:noProof/>
          <w:szCs w:val="24"/>
          <w:lang w:val="es-MX"/>
        </w:rPr>
        <w:drawing>
          <wp:inline distT="0" distB="0" distL="0" distR="0" wp14:anchorId="2062BB4D" wp14:editId="4564B2AF">
            <wp:extent cx="5433922" cy="3204933"/>
            <wp:effectExtent l="190500" t="190500" r="186055" b="186055"/>
            <wp:docPr id="230630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30576" name=""/>
                    <pic:cNvPicPr/>
                  </pic:nvPicPr>
                  <pic:blipFill>
                    <a:blip r:embed="rId11"/>
                    <a:stretch>
                      <a:fillRect/>
                    </a:stretch>
                  </pic:blipFill>
                  <pic:spPr>
                    <a:xfrm>
                      <a:off x="0" y="0"/>
                      <a:ext cx="5436861" cy="3206666"/>
                    </a:xfrm>
                    <a:prstGeom prst="rect">
                      <a:avLst/>
                    </a:prstGeom>
                    <a:effectLst>
                      <a:outerShdw blurRad="190500" algn="ctr" rotWithShape="0">
                        <a:prstClr val="black">
                          <a:alpha val="70000"/>
                        </a:prstClr>
                      </a:outerShdw>
                    </a:effectLst>
                  </pic:spPr>
                </pic:pic>
              </a:graphicData>
            </a:graphic>
          </wp:inline>
        </w:drawing>
      </w:r>
    </w:p>
    <w:p w14:paraId="6037D0F7" w14:textId="77777777" w:rsidR="00F14B80" w:rsidRPr="0077619F" w:rsidRDefault="00F14B80" w:rsidP="00D354EA">
      <w:pPr>
        <w:rPr>
          <w:rFonts w:eastAsia="Palatino Linotype" w:cs="Palatino Linotype"/>
          <w:szCs w:val="24"/>
        </w:rPr>
      </w:pPr>
    </w:p>
    <w:p w14:paraId="5477EACB" w14:textId="60EF3453" w:rsidR="00897350" w:rsidRPr="0077619F" w:rsidRDefault="00457FF1" w:rsidP="00D354EA">
      <w:pPr>
        <w:rPr>
          <w:rFonts w:eastAsia="Palatino Linotype" w:cs="Palatino Linotype"/>
          <w:szCs w:val="24"/>
        </w:rPr>
      </w:pPr>
      <w:r w:rsidRPr="0077619F">
        <w:rPr>
          <w:rFonts w:eastAsia="Palatino Linotype" w:cs="Palatino Linotype"/>
          <w:szCs w:val="24"/>
        </w:rPr>
        <w:lastRenderedPageBreak/>
        <w:t xml:space="preserve">De la imagen referida con anterioridad, podemos advertir que la información proporcionada por el Sujeto Obligado mediante la dirección electrónica y el procedimiento de acceso a la misma, no contiene las actas de cabildo requeridas por la parte </w:t>
      </w:r>
      <w:r w:rsidRPr="0077619F">
        <w:rPr>
          <w:rFonts w:eastAsia="Palatino Linotype" w:cs="Palatino Linotype"/>
          <w:b/>
          <w:bCs/>
          <w:szCs w:val="24"/>
        </w:rPr>
        <w:t>Recurrente</w:t>
      </w:r>
      <w:r w:rsidRPr="0077619F">
        <w:rPr>
          <w:rFonts w:eastAsia="Palatino Linotype" w:cs="Palatino Linotype"/>
          <w:szCs w:val="24"/>
        </w:rPr>
        <w:t>, ya que únicamente se encuentra publicada información de los años 2022 y 2023, mientras que la temporalidad referida en la solicitud de información corresponde a las actas generadas en el periodo que comprende del 01 de enero al 28 de febrero de 2024</w:t>
      </w:r>
      <w:r w:rsidR="00E13E37" w:rsidRPr="0077619F">
        <w:rPr>
          <w:rFonts w:eastAsia="Palatino Linotype" w:cs="Palatino Linotype"/>
          <w:szCs w:val="24"/>
        </w:rPr>
        <w:t xml:space="preserve">, </w:t>
      </w:r>
      <w:r w:rsidRPr="0077619F">
        <w:rPr>
          <w:rFonts w:eastAsia="Palatino Linotype" w:cs="Palatino Linotype"/>
          <w:szCs w:val="24"/>
        </w:rPr>
        <w:t xml:space="preserve">por lo que, </w:t>
      </w:r>
      <w:r w:rsidR="00E13E37" w:rsidRPr="0077619F">
        <w:rPr>
          <w:rFonts w:eastAsia="Palatino Linotype" w:cs="Palatino Linotype"/>
          <w:szCs w:val="24"/>
        </w:rPr>
        <w:t>si bien es cierto e</w:t>
      </w:r>
      <w:r w:rsidR="00897350" w:rsidRPr="0077619F">
        <w:rPr>
          <w:rFonts w:eastAsia="Palatino Linotype" w:cs="Palatino Linotype"/>
          <w:color w:val="000000"/>
          <w:lang w:val="es-MX"/>
        </w:rPr>
        <w:t>l Sujeto Obligado pretendió atender la solicitud de</w:t>
      </w:r>
      <w:r w:rsidRPr="0077619F">
        <w:rPr>
          <w:rFonts w:eastAsia="Palatino Linotype" w:cs="Palatino Linotype"/>
          <w:color w:val="000000"/>
          <w:lang w:val="es-MX"/>
        </w:rPr>
        <w:t xml:space="preserve"> la</w:t>
      </w:r>
      <w:r w:rsidR="00897350" w:rsidRPr="0077619F">
        <w:rPr>
          <w:rFonts w:eastAsia="Palatino Linotype" w:cs="Palatino Linotype"/>
          <w:color w:val="000000"/>
          <w:lang w:val="es-MX"/>
        </w:rPr>
        <w:t xml:space="preserve"> Recurrente</w:t>
      </w:r>
      <w:r w:rsidR="00004063" w:rsidRPr="0077619F">
        <w:rPr>
          <w:rFonts w:eastAsia="Palatino Linotype" w:cs="Palatino Linotype"/>
          <w:color w:val="000000"/>
          <w:lang w:val="es-MX"/>
        </w:rPr>
        <w:t xml:space="preserve"> mediante a la información publicada en </w:t>
      </w:r>
      <w:r w:rsidRPr="0077619F">
        <w:rPr>
          <w:rFonts w:eastAsia="Palatino Linotype" w:cs="Palatino Linotype"/>
          <w:color w:val="000000"/>
          <w:lang w:val="es-MX"/>
        </w:rPr>
        <w:t>su</w:t>
      </w:r>
      <w:r w:rsidR="00004063" w:rsidRPr="0077619F">
        <w:rPr>
          <w:rFonts w:eastAsia="Palatino Linotype" w:cs="Palatino Linotype"/>
          <w:color w:val="000000"/>
          <w:lang w:val="es-MX"/>
        </w:rPr>
        <w:t xml:space="preserve"> Portal</w:t>
      </w:r>
      <w:r w:rsidRPr="0077619F">
        <w:rPr>
          <w:rFonts w:eastAsia="Palatino Linotype" w:cs="Palatino Linotype"/>
          <w:color w:val="000000"/>
          <w:lang w:val="es-MX"/>
        </w:rPr>
        <w:t xml:space="preserve"> Web oficial</w:t>
      </w:r>
      <w:r w:rsidR="00897350" w:rsidRPr="0077619F">
        <w:rPr>
          <w:rFonts w:eastAsia="Palatino Linotype" w:cs="Palatino Linotype"/>
          <w:color w:val="000000"/>
          <w:lang w:val="es-MX"/>
        </w:rPr>
        <w:t xml:space="preserve">, no se puede tener por colmada la </w:t>
      </w:r>
      <w:r w:rsidR="00185402" w:rsidRPr="0077619F">
        <w:rPr>
          <w:rFonts w:eastAsia="Palatino Linotype" w:cs="Palatino Linotype"/>
          <w:color w:val="000000"/>
          <w:lang w:val="es-MX"/>
        </w:rPr>
        <w:t>pretensión del particular.</w:t>
      </w:r>
    </w:p>
    <w:p w14:paraId="0BC4930D" w14:textId="77777777" w:rsidR="00013ED7" w:rsidRPr="0077619F" w:rsidRDefault="00013ED7" w:rsidP="00013ED7">
      <w:pPr>
        <w:rPr>
          <w:rFonts w:eastAsia="Times New Roman" w:cs="Arial"/>
          <w:szCs w:val="24"/>
          <w:lang w:val="es-419"/>
        </w:rPr>
      </w:pPr>
    </w:p>
    <w:p w14:paraId="1379D517" w14:textId="3C4F4899" w:rsidR="00457FF1" w:rsidRPr="0077619F" w:rsidRDefault="00004063" w:rsidP="00457FF1">
      <w:pPr>
        <w:rPr>
          <w:rFonts w:eastAsia="Palatino Linotype" w:cs="Palatino Linotype"/>
          <w:color w:val="000000"/>
          <w:lang w:val="es-MX"/>
        </w:rPr>
      </w:pPr>
      <w:r w:rsidRPr="0077619F">
        <w:rPr>
          <w:rFonts w:eastAsia="Times New Roman" w:cs="Arial"/>
          <w:szCs w:val="24"/>
          <w:lang w:val="es-MX"/>
        </w:rPr>
        <w:t>En ese contexto</w:t>
      </w:r>
      <w:r w:rsidR="00185402" w:rsidRPr="0077619F">
        <w:rPr>
          <w:rFonts w:eastAsia="Palatino Linotype" w:cs="Palatino Linotype"/>
          <w:color w:val="000000"/>
          <w:lang w:val="es-MX"/>
        </w:rPr>
        <w:t xml:space="preserve">, </w:t>
      </w:r>
      <w:r w:rsidR="00457FF1" w:rsidRPr="0077619F">
        <w:rPr>
          <w:rFonts w:eastAsia="Palatino Linotype" w:cs="Palatino Linotype"/>
          <w:color w:val="000000"/>
          <w:lang w:val="es-MX"/>
        </w:rPr>
        <w:t>es de precisarse que conforme lo establecido en los artículos 71 apartado b, articulo 28, 87 y 91 de la Ley Orgánica Municipal del Estado de México</w:t>
      </w:r>
      <w:r w:rsidR="00FC368A" w:rsidRPr="0077619F">
        <w:rPr>
          <w:rFonts w:eastAsia="Palatino Linotype" w:cs="Palatino Linotype"/>
          <w:color w:val="000000"/>
          <w:lang w:val="es-MX"/>
        </w:rPr>
        <w:t xml:space="preserve">, el Sujeto Obligado, se encuentra constreñido a sesionar en Cabildo cuando menos una vez cada ocho días en sesión ordinaria o cuantas veces sea necesario en asuntos de urgente resolución por medio de sesiones extraordinarias, para lo cual, cuenta con una Secretaría del Ayuntamiento, Unidad Administrativa encargada de </w:t>
      </w:r>
      <w:r w:rsidR="00457FF1" w:rsidRPr="0077619F">
        <w:rPr>
          <w:rFonts w:eastAsia="Palatino Linotype" w:cs="Palatino Linotype"/>
          <w:color w:val="000000"/>
          <w:lang w:val="es-MX"/>
        </w:rPr>
        <w:t>asistir a las sesiones del ayuntamiento y levantar las actas correspondientes así como llevar y conservar los libros de actas de cabildo, obteniendo las firmas de los asistentes</w:t>
      </w:r>
      <w:r w:rsidR="00FC368A" w:rsidRPr="0077619F">
        <w:rPr>
          <w:rFonts w:eastAsia="Palatino Linotype" w:cs="Palatino Linotype"/>
          <w:color w:val="000000"/>
          <w:lang w:val="es-MX"/>
        </w:rPr>
        <w:t>,</w:t>
      </w:r>
      <w:r w:rsidR="00457FF1" w:rsidRPr="0077619F">
        <w:rPr>
          <w:rFonts w:eastAsia="Palatino Linotype" w:cs="Palatino Linotype"/>
          <w:color w:val="000000"/>
          <w:lang w:val="es-MX"/>
        </w:rPr>
        <w:t xml:space="preserve"> </w:t>
      </w:r>
      <w:r w:rsidR="00FC368A" w:rsidRPr="0077619F">
        <w:rPr>
          <w:rFonts w:eastAsia="Palatino Linotype" w:cs="Palatino Linotype"/>
          <w:color w:val="000000"/>
          <w:lang w:val="es-MX"/>
        </w:rPr>
        <w:t xml:space="preserve">como se advierte enseguida: </w:t>
      </w:r>
    </w:p>
    <w:p w14:paraId="725BD14F" w14:textId="77777777" w:rsidR="00457FF1" w:rsidRPr="0077619F" w:rsidRDefault="00457FF1" w:rsidP="00457FF1">
      <w:pPr>
        <w:rPr>
          <w:rFonts w:eastAsia="Palatino Linotype" w:cs="Palatino Linotype"/>
          <w:b/>
          <w:i/>
          <w:color w:val="000000"/>
          <w:lang w:val="es-MX"/>
        </w:rPr>
      </w:pPr>
    </w:p>
    <w:p w14:paraId="43F081BC" w14:textId="08A30DF9" w:rsidR="00457FF1" w:rsidRPr="0077619F" w:rsidRDefault="00457FF1" w:rsidP="00FC368A">
      <w:pPr>
        <w:spacing w:line="240" w:lineRule="auto"/>
        <w:ind w:left="851" w:right="851"/>
        <w:jc w:val="center"/>
        <w:rPr>
          <w:rFonts w:eastAsia="Palatino Linotype" w:cs="Palatino Linotype"/>
          <w:b/>
          <w:i/>
          <w:color w:val="000000"/>
          <w:sz w:val="22"/>
          <w:lang w:val="es-MX"/>
        </w:rPr>
      </w:pPr>
      <w:r w:rsidRPr="0077619F">
        <w:rPr>
          <w:rFonts w:eastAsia="Palatino Linotype" w:cs="Palatino Linotype"/>
          <w:b/>
          <w:i/>
          <w:color w:val="000000"/>
          <w:sz w:val="22"/>
          <w:lang w:val="es-MX"/>
        </w:rPr>
        <w:t>“DE LA ADMINISTRACIÓN PÚBLICA MUNICIPAL SECCIÓN PRIMERA DE LA ADMINISTRACIÓN PÚBLICA CENTRALIZADA</w:t>
      </w:r>
    </w:p>
    <w:p w14:paraId="516349C7" w14:textId="77777777" w:rsidR="00FC368A" w:rsidRPr="0077619F" w:rsidRDefault="00FC368A" w:rsidP="00FC368A">
      <w:pPr>
        <w:spacing w:line="240" w:lineRule="auto"/>
        <w:ind w:left="851" w:right="851"/>
        <w:rPr>
          <w:rFonts w:eastAsia="Palatino Linotype" w:cs="Palatino Linotype"/>
          <w:b/>
          <w:i/>
          <w:color w:val="000000"/>
          <w:sz w:val="22"/>
          <w:lang w:val="es-MX"/>
        </w:rPr>
      </w:pPr>
    </w:p>
    <w:p w14:paraId="7CADF3D7" w14:textId="1034B729"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b/>
          <w:i/>
          <w:color w:val="000000"/>
          <w:sz w:val="22"/>
          <w:lang w:val="es-MX"/>
        </w:rPr>
        <w:t>ARTÍCULO 71</w:t>
      </w:r>
      <w:r w:rsidRPr="0077619F">
        <w:rPr>
          <w:rFonts w:eastAsia="Palatino Linotype" w:cs="Palatino Linotype"/>
          <w:i/>
          <w:color w:val="000000"/>
          <w:sz w:val="22"/>
          <w:lang w:val="es-MX"/>
        </w:rPr>
        <w:t>.- Para el despacho de los asuntos de la Administración Pública Municipal, el Presidente Municipal, se auxiliará de las dependencias de la administración pública municipal centralizada, mismas que estarán subordinadas directamente a él, y son las siguientes:</w:t>
      </w:r>
    </w:p>
    <w:p w14:paraId="38708A8C" w14:textId="4786F678" w:rsidR="00457FF1" w:rsidRPr="0077619F" w:rsidRDefault="00457FF1" w:rsidP="00FC368A">
      <w:pPr>
        <w:numPr>
          <w:ilvl w:val="0"/>
          <w:numId w:val="19"/>
        </w:num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Direcciones: </w:t>
      </w:r>
    </w:p>
    <w:p w14:paraId="507FF80C"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lastRenderedPageBreak/>
        <w:t>(….)</w:t>
      </w:r>
    </w:p>
    <w:p w14:paraId="585BC05F" w14:textId="77777777" w:rsidR="00457FF1" w:rsidRPr="0077619F" w:rsidRDefault="00457FF1" w:rsidP="00FC368A">
      <w:pPr>
        <w:spacing w:line="240" w:lineRule="auto"/>
        <w:ind w:left="851" w:right="851"/>
        <w:rPr>
          <w:rFonts w:eastAsia="Palatino Linotype" w:cs="Palatino Linotype"/>
          <w:b/>
          <w:i/>
          <w:color w:val="000000"/>
          <w:sz w:val="22"/>
          <w:lang w:val="es-MX"/>
        </w:rPr>
      </w:pPr>
      <w:r w:rsidRPr="0077619F">
        <w:rPr>
          <w:rFonts w:eastAsia="Palatino Linotype" w:cs="Palatino Linotype"/>
          <w:b/>
          <w:i/>
          <w:color w:val="000000"/>
          <w:sz w:val="22"/>
          <w:lang w:val="es-MX"/>
        </w:rPr>
        <w:t>b. La Secretaría del Ayuntamiento (en su función administrativa);</w:t>
      </w:r>
    </w:p>
    <w:p w14:paraId="52EFD873" w14:textId="77777777" w:rsidR="00457FF1" w:rsidRPr="0077619F" w:rsidRDefault="00457FF1" w:rsidP="00FC368A">
      <w:pPr>
        <w:spacing w:line="240" w:lineRule="auto"/>
        <w:ind w:left="851" w:right="851"/>
        <w:rPr>
          <w:rFonts w:eastAsia="Palatino Linotype" w:cs="Palatino Linotype"/>
          <w:b/>
          <w:color w:val="000000"/>
          <w:sz w:val="22"/>
          <w:lang w:val="es-MX"/>
        </w:rPr>
      </w:pPr>
      <w:r w:rsidRPr="0077619F">
        <w:rPr>
          <w:rFonts w:eastAsia="Palatino Linotype" w:cs="Palatino Linotype"/>
          <w:b/>
          <w:i/>
          <w:color w:val="000000"/>
          <w:sz w:val="22"/>
          <w:lang w:val="es-MX"/>
        </w:rPr>
        <w:t>(…)”</w:t>
      </w:r>
    </w:p>
    <w:p w14:paraId="564F88BF" w14:textId="77777777" w:rsidR="00457FF1" w:rsidRPr="0077619F" w:rsidRDefault="00457FF1" w:rsidP="00FC368A">
      <w:pPr>
        <w:spacing w:line="240" w:lineRule="auto"/>
        <w:ind w:left="851" w:right="851"/>
        <w:rPr>
          <w:rFonts w:eastAsia="Palatino Linotype" w:cs="Palatino Linotype"/>
          <w:color w:val="000000"/>
          <w:sz w:val="22"/>
          <w:lang w:val="es-MX"/>
        </w:rPr>
      </w:pPr>
    </w:p>
    <w:p w14:paraId="443DE07A" w14:textId="77777777" w:rsidR="00457FF1" w:rsidRPr="0077619F" w:rsidRDefault="00457FF1" w:rsidP="00FC368A">
      <w:pPr>
        <w:spacing w:line="240" w:lineRule="auto"/>
        <w:ind w:left="851" w:right="851"/>
        <w:rPr>
          <w:rFonts w:eastAsia="Palatino Linotype" w:cs="Palatino Linotype"/>
          <w:color w:val="000000"/>
          <w:sz w:val="22"/>
          <w:lang w:val="es-MX"/>
        </w:rPr>
      </w:pPr>
    </w:p>
    <w:p w14:paraId="77381281" w14:textId="691245BC" w:rsidR="00457FF1" w:rsidRPr="0077619F" w:rsidRDefault="00457FF1" w:rsidP="00FC368A">
      <w:pPr>
        <w:spacing w:line="240" w:lineRule="auto"/>
        <w:ind w:left="851" w:right="851"/>
        <w:rPr>
          <w:rFonts w:eastAsia="Palatino Linotype" w:cs="Palatino Linotype"/>
          <w:bCs/>
          <w:i/>
          <w:color w:val="000000"/>
          <w:sz w:val="22"/>
          <w:lang w:val="es-MX"/>
        </w:rPr>
      </w:pPr>
      <w:r w:rsidRPr="0077619F">
        <w:rPr>
          <w:rFonts w:eastAsia="Palatino Linotype" w:cs="Palatino Linotype"/>
          <w:i/>
          <w:color w:val="000000"/>
          <w:sz w:val="22"/>
          <w:lang w:val="es-MX"/>
        </w:rPr>
        <w:t>“</w:t>
      </w:r>
      <w:r w:rsidRPr="0077619F">
        <w:rPr>
          <w:rFonts w:eastAsia="Palatino Linotype" w:cs="Palatino Linotype"/>
          <w:b/>
          <w:i/>
          <w:color w:val="000000"/>
          <w:sz w:val="22"/>
          <w:lang w:val="es-MX"/>
        </w:rPr>
        <w:t xml:space="preserve">Artículo 28.- </w:t>
      </w:r>
      <w:r w:rsidRPr="0077619F">
        <w:rPr>
          <w:rFonts w:eastAsia="Palatino Linotype" w:cs="Palatino Linotype"/>
          <w:b/>
          <w:i/>
          <w:color w:val="000000"/>
          <w:sz w:val="22"/>
          <w:u w:val="single"/>
          <w:lang w:val="es-MX"/>
        </w:rPr>
        <w:t>Los ayuntamientos sesionarán cuando menos una vez cada ocho días en sesión ordinaria o cuantas veces sea necesario en asuntos de urgente resolución por medio de sesiones extraordinarias</w:t>
      </w:r>
      <w:r w:rsidRPr="0077619F">
        <w:rPr>
          <w:rFonts w:eastAsia="Palatino Linotype" w:cs="Palatino Linotype"/>
          <w:b/>
          <w:i/>
          <w:color w:val="000000"/>
          <w:sz w:val="22"/>
          <w:lang w:val="es-MX"/>
        </w:rPr>
        <w:t xml:space="preserve">, </w:t>
      </w:r>
      <w:r w:rsidRPr="0077619F">
        <w:rPr>
          <w:rFonts w:eastAsia="Palatino Linotype" w:cs="Palatino Linotype"/>
          <w:bCs/>
          <w:i/>
          <w:color w:val="000000"/>
          <w:sz w:val="22"/>
          <w:lang w:val="es-MX"/>
        </w:rPr>
        <w:t xml:space="preserve">a petición de la mayoría de sus miembros y podrán declararse en sesión permanente cuando la importancia del asunto lo requiera. </w:t>
      </w:r>
    </w:p>
    <w:p w14:paraId="2E6F1B83" w14:textId="7D0A3375"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w:t>
      </w:r>
    </w:p>
    <w:p w14:paraId="65BC7925" w14:textId="0B64FA81"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7BCBEE87" w14:textId="3BEAE90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w:t>
      </w:r>
    </w:p>
    <w:p w14:paraId="598AB0F2" w14:textId="77777777" w:rsidR="00457FF1" w:rsidRPr="0077619F" w:rsidRDefault="00457FF1" w:rsidP="00FC368A">
      <w:pPr>
        <w:spacing w:line="240" w:lineRule="auto"/>
        <w:ind w:left="851" w:right="851"/>
        <w:rPr>
          <w:rFonts w:eastAsia="Palatino Linotype" w:cs="Palatino Linotype"/>
          <w:b/>
          <w:i/>
          <w:color w:val="000000"/>
          <w:sz w:val="22"/>
          <w:lang w:val="es-MX"/>
        </w:rPr>
      </w:pPr>
      <w:r w:rsidRPr="0077619F">
        <w:rPr>
          <w:rFonts w:eastAsia="Palatino Linotype" w:cs="Palatino Linotype"/>
          <w:b/>
          <w:i/>
          <w:color w:val="000000"/>
          <w:sz w:val="22"/>
          <w:lang w:val="es-MX"/>
        </w:rPr>
        <w:t xml:space="preserve">Para la celebración de las sesiones se deberá contar con un orden del día que contenga como mínimo: </w:t>
      </w:r>
    </w:p>
    <w:p w14:paraId="38B31027" w14:textId="77777777" w:rsidR="00457FF1" w:rsidRPr="0077619F" w:rsidRDefault="00457FF1" w:rsidP="00FC368A">
      <w:pPr>
        <w:spacing w:line="240" w:lineRule="auto"/>
        <w:ind w:left="851" w:right="851"/>
        <w:rPr>
          <w:rFonts w:eastAsia="Palatino Linotype" w:cs="Palatino Linotype"/>
          <w:i/>
          <w:color w:val="000000"/>
          <w:sz w:val="22"/>
          <w:lang w:val="es-MX"/>
        </w:rPr>
      </w:pPr>
    </w:p>
    <w:p w14:paraId="487F72A6"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a) Lista de Asistencia y en su caso declaración del quórum legal; </w:t>
      </w:r>
    </w:p>
    <w:p w14:paraId="5C5E12E9"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b) Lectura, discusión y en su caso aprobación del acta de la sesión anterior; </w:t>
      </w:r>
    </w:p>
    <w:p w14:paraId="20084EDC"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c) Aprobación del orden del día; </w:t>
      </w:r>
    </w:p>
    <w:p w14:paraId="79C61C12"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d) Presentación de asuntos y turno a Comisiones;</w:t>
      </w:r>
    </w:p>
    <w:p w14:paraId="402FC9B0"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 e) Lectura, discusión y en su caso, aprobación de los acuerdos, y</w:t>
      </w:r>
    </w:p>
    <w:p w14:paraId="04593531"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 xml:space="preserve"> f) Asuntos generales. </w:t>
      </w:r>
    </w:p>
    <w:p w14:paraId="6D5A3A84"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ab/>
        <w:t>(….)”</w:t>
      </w:r>
    </w:p>
    <w:p w14:paraId="3983D01E" w14:textId="77777777" w:rsidR="00457FF1" w:rsidRPr="0077619F" w:rsidRDefault="00457FF1" w:rsidP="00FC368A">
      <w:pPr>
        <w:spacing w:line="240" w:lineRule="auto"/>
        <w:ind w:left="851" w:right="851"/>
        <w:rPr>
          <w:rFonts w:eastAsia="Palatino Linotype" w:cs="Palatino Linotype"/>
          <w:color w:val="000000"/>
          <w:sz w:val="22"/>
          <w:lang w:val="es-MX"/>
        </w:rPr>
      </w:pPr>
    </w:p>
    <w:p w14:paraId="10D3D39C"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w:t>
      </w:r>
      <w:r w:rsidRPr="0077619F">
        <w:rPr>
          <w:rFonts w:eastAsia="Palatino Linotype" w:cs="Palatino Linotype"/>
          <w:b/>
          <w:i/>
          <w:color w:val="000000"/>
          <w:sz w:val="22"/>
          <w:lang w:val="es-MX"/>
        </w:rPr>
        <w:t>Artículo 87.-</w:t>
      </w:r>
      <w:r w:rsidRPr="0077619F">
        <w:rPr>
          <w:rFonts w:eastAsia="Palatino Linotype" w:cs="Palatino Linotype"/>
          <w:i/>
          <w:color w:val="000000"/>
          <w:sz w:val="22"/>
          <w:lang w:val="es-MX"/>
        </w:rPr>
        <w:t xml:space="preserve"> Para el despacho, estudio y planeación de los diversos asuntos de la administración municipal, el ayuntamiento contará por lo menos con las siguientes Dependencias: </w:t>
      </w:r>
    </w:p>
    <w:p w14:paraId="4C3E48C1" w14:textId="77777777" w:rsidR="00FC368A" w:rsidRPr="0077619F" w:rsidRDefault="00FC368A" w:rsidP="00FC368A">
      <w:pPr>
        <w:spacing w:line="240" w:lineRule="auto"/>
        <w:ind w:left="851" w:right="851"/>
        <w:rPr>
          <w:rFonts w:eastAsia="Palatino Linotype" w:cs="Palatino Linotype"/>
          <w:i/>
          <w:color w:val="000000"/>
          <w:sz w:val="22"/>
          <w:lang w:val="es-MX"/>
        </w:rPr>
      </w:pPr>
    </w:p>
    <w:p w14:paraId="2969D0CE" w14:textId="77777777" w:rsidR="00457FF1" w:rsidRPr="0077619F" w:rsidRDefault="00457FF1" w:rsidP="00FC368A">
      <w:pPr>
        <w:numPr>
          <w:ilvl w:val="0"/>
          <w:numId w:val="20"/>
        </w:numPr>
        <w:spacing w:line="240" w:lineRule="auto"/>
        <w:ind w:left="851" w:right="851"/>
        <w:rPr>
          <w:rFonts w:eastAsia="Palatino Linotype" w:cs="Palatino Linotype"/>
          <w:b/>
          <w:i/>
          <w:color w:val="000000"/>
          <w:sz w:val="22"/>
          <w:lang w:val="es-ES"/>
        </w:rPr>
      </w:pPr>
      <w:r w:rsidRPr="0077619F">
        <w:rPr>
          <w:rFonts w:eastAsia="Palatino Linotype" w:cs="Palatino Linotype"/>
          <w:b/>
          <w:i/>
          <w:color w:val="000000"/>
          <w:sz w:val="22"/>
          <w:lang w:val="es-ES"/>
        </w:rPr>
        <w:t>La secretaría del ayuntamiento;</w:t>
      </w:r>
      <w:r w:rsidRPr="0077619F">
        <w:rPr>
          <w:rFonts w:eastAsia="Palatino Linotype" w:cs="Palatino Linotype"/>
          <w:b/>
          <w:i/>
          <w:color w:val="000000"/>
          <w:sz w:val="22"/>
          <w:lang w:val="es-ES"/>
        </w:rPr>
        <w:tab/>
      </w:r>
    </w:p>
    <w:p w14:paraId="5B7C2D1A" w14:textId="77777777" w:rsidR="00457FF1" w:rsidRPr="0077619F" w:rsidRDefault="00457FF1" w:rsidP="00FC368A">
      <w:pPr>
        <w:spacing w:line="240" w:lineRule="auto"/>
        <w:ind w:left="851" w:right="851"/>
        <w:rPr>
          <w:rFonts w:eastAsia="Palatino Linotype" w:cs="Palatino Linotype"/>
          <w:i/>
          <w:color w:val="000000"/>
          <w:sz w:val="22"/>
          <w:lang w:val="es-ES"/>
        </w:rPr>
      </w:pPr>
      <w:r w:rsidRPr="0077619F">
        <w:rPr>
          <w:rFonts w:eastAsia="Palatino Linotype" w:cs="Palatino Linotype"/>
          <w:i/>
          <w:color w:val="000000"/>
          <w:sz w:val="22"/>
          <w:lang w:val="es-ES"/>
        </w:rPr>
        <w:t>(…)”</w:t>
      </w:r>
    </w:p>
    <w:p w14:paraId="45DB161D" w14:textId="77777777" w:rsidR="00457FF1" w:rsidRPr="0077619F" w:rsidRDefault="00457FF1" w:rsidP="00FC368A">
      <w:pPr>
        <w:spacing w:line="240" w:lineRule="auto"/>
        <w:ind w:left="851" w:right="851"/>
        <w:rPr>
          <w:rFonts w:eastAsia="Palatino Linotype" w:cs="Palatino Linotype"/>
          <w:color w:val="000000"/>
          <w:sz w:val="22"/>
          <w:lang w:val="es-MX"/>
        </w:rPr>
      </w:pPr>
    </w:p>
    <w:p w14:paraId="00EC1DF2" w14:textId="77777777" w:rsidR="00457FF1" w:rsidRPr="0077619F" w:rsidRDefault="00457FF1" w:rsidP="00FC368A">
      <w:pPr>
        <w:spacing w:line="240" w:lineRule="auto"/>
        <w:ind w:left="851" w:right="851"/>
        <w:rPr>
          <w:rFonts w:eastAsia="Palatino Linotype" w:cs="Palatino Linotype"/>
          <w:i/>
          <w:color w:val="000000"/>
          <w:sz w:val="22"/>
          <w:lang w:val="es-MX"/>
        </w:rPr>
      </w:pPr>
      <w:r w:rsidRPr="0077619F">
        <w:rPr>
          <w:rFonts w:eastAsia="Palatino Linotype" w:cs="Palatino Linotype"/>
          <w:i/>
          <w:color w:val="000000"/>
          <w:sz w:val="22"/>
          <w:lang w:val="es-MX"/>
        </w:rPr>
        <w:t>“</w:t>
      </w:r>
      <w:r w:rsidRPr="0077619F">
        <w:rPr>
          <w:rFonts w:eastAsia="Palatino Linotype" w:cs="Palatino Linotype"/>
          <w:b/>
          <w:i/>
          <w:color w:val="000000"/>
          <w:sz w:val="22"/>
          <w:lang w:val="es-MX"/>
        </w:rPr>
        <w:t>Artículo 91.- La Secretaría del Ayuntamiento estará a cargo de un Secretario</w:t>
      </w:r>
      <w:r w:rsidRPr="0077619F">
        <w:rPr>
          <w:rFonts w:eastAsia="Palatino Linotype" w:cs="Palatino Linotype"/>
          <w:i/>
          <w:color w:val="000000"/>
          <w:sz w:val="22"/>
          <w:lang w:val="es-MX"/>
        </w:rPr>
        <w:t xml:space="preserve">, el que, sin ser miembro del mismo, deberá ser nombrado por el propio Ayuntamiento a propuesta del Presidente Municipal como lo marca el artículo 31 de la presente ley. Sus </w:t>
      </w:r>
      <w:r w:rsidRPr="0077619F">
        <w:rPr>
          <w:rFonts w:eastAsia="Palatino Linotype" w:cs="Palatino Linotype"/>
          <w:i/>
          <w:color w:val="000000"/>
          <w:sz w:val="22"/>
          <w:lang w:val="es-MX"/>
        </w:rPr>
        <w:lastRenderedPageBreak/>
        <w:t xml:space="preserve">faltas temporales serán cubiertas por quien designe el Ayuntamiento y sus atribuciones son las siguientes: </w:t>
      </w:r>
    </w:p>
    <w:p w14:paraId="3A6E750D" w14:textId="77777777" w:rsidR="00FC368A" w:rsidRPr="0077619F" w:rsidRDefault="00FC368A" w:rsidP="00FC368A">
      <w:pPr>
        <w:spacing w:line="240" w:lineRule="auto"/>
        <w:ind w:left="851" w:right="851"/>
        <w:rPr>
          <w:rFonts w:eastAsia="Palatino Linotype" w:cs="Palatino Linotype"/>
          <w:i/>
          <w:color w:val="000000"/>
          <w:sz w:val="22"/>
          <w:lang w:val="es-MX"/>
        </w:rPr>
      </w:pPr>
    </w:p>
    <w:p w14:paraId="7D45845C" w14:textId="77777777" w:rsidR="00457FF1" w:rsidRPr="0077619F" w:rsidRDefault="00457FF1" w:rsidP="00FC368A">
      <w:pPr>
        <w:numPr>
          <w:ilvl w:val="0"/>
          <w:numId w:val="21"/>
        </w:numPr>
        <w:spacing w:line="240" w:lineRule="auto"/>
        <w:ind w:left="851" w:right="851"/>
        <w:rPr>
          <w:rFonts w:eastAsia="Palatino Linotype" w:cs="Palatino Linotype"/>
          <w:b/>
          <w:i/>
          <w:color w:val="000000"/>
          <w:sz w:val="22"/>
          <w:lang w:val="es-ES"/>
        </w:rPr>
      </w:pPr>
      <w:r w:rsidRPr="0077619F">
        <w:rPr>
          <w:rFonts w:eastAsia="Palatino Linotype" w:cs="Palatino Linotype"/>
          <w:b/>
          <w:i/>
          <w:color w:val="000000"/>
          <w:sz w:val="22"/>
          <w:lang w:val="es-ES"/>
        </w:rPr>
        <w:t xml:space="preserve">Asistir a las sesiones del ayuntamiento y levantar las actas correspondientes; </w:t>
      </w:r>
    </w:p>
    <w:p w14:paraId="251C8CC6" w14:textId="77777777" w:rsidR="00FC368A" w:rsidRPr="0077619F" w:rsidRDefault="00FC368A" w:rsidP="00FC368A">
      <w:pPr>
        <w:spacing w:line="240" w:lineRule="auto"/>
        <w:ind w:left="851" w:right="851"/>
        <w:rPr>
          <w:rFonts w:eastAsia="Palatino Linotype" w:cs="Palatino Linotype"/>
          <w:b/>
          <w:i/>
          <w:color w:val="000000"/>
          <w:sz w:val="22"/>
          <w:lang w:val="es-ES"/>
        </w:rPr>
      </w:pPr>
    </w:p>
    <w:p w14:paraId="6EF3A725" w14:textId="77777777" w:rsidR="00457FF1" w:rsidRPr="0077619F" w:rsidRDefault="00457FF1" w:rsidP="00FC368A">
      <w:pPr>
        <w:numPr>
          <w:ilvl w:val="0"/>
          <w:numId w:val="21"/>
        </w:numPr>
        <w:spacing w:line="240" w:lineRule="auto"/>
        <w:ind w:left="851" w:right="851"/>
        <w:rPr>
          <w:rFonts w:eastAsia="Palatino Linotype" w:cs="Palatino Linotype"/>
          <w:i/>
          <w:color w:val="000000"/>
          <w:sz w:val="22"/>
          <w:lang w:val="es-ES"/>
        </w:rPr>
      </w:pPr>
      <w:r w:rsidRPr="0077619F">
        <w:rPr>
          <w:rFonts w:eastAsia="Palatino Linotype" w:cs="Palatino Linotype"/>
          <w:i/>
          <w:color w:val="000000"/>
          <w:sz w:val="22"/>
          <w:lang w:val="es-ES"/>
        </w:rPr>
        <w:t xml:space="preserve">Emitir los citatorios para la celebración de las sesiones de cabildo, convocadas legalmente; </w:t>
      </w:r>
    </w:p>
    <w:p w14:paraId="7010030D" w14:textId="77777777" w:rsidR="00FC368A" w:rsidRPr="0077619F" w:rsidRDefault="00FC368A" w:rsidP="00FC368A">
      <w:pPr>
        <w:spacing w:line="240" w:lineRule="auto"/>
        <w:ind w:right="851"/>
        <w:rPr>
          <w:rFonts w:eastAsia="Palatino Linotype" w:cs="Palatino Linotype"/>
          <w:i/>
          <w:color w:val="000000"/>
          <w:sz w:val="22"/>
          <w:lang w:val="es-ES"/>
        </w:rPr>
      </w:pPr>
    </w:p>
    <w:p w14:paraId="14602736" w14:textId="77777777" w:rsidR="00457FF1" w:rsidRPr="0077619F" w:rsidRDefault="00457FF1" w:rsidP="00FC368A">
      <w:pPr>
        <w:numPr>
          <w:ilvl w:val="0"/>
          <w:numId w:val="21"/>
        </w:numPr>
        <w:spacing w:line="240" w:lineRule="auto"/>
        <w:ind w:left="851" w:right="851"/>
        <w:rPr>
          <w:rFonts w:eastAsia="Palatino Linotype" w:cs="Palatino Linotype"/>
          <w:i/>
          <w:color w:val="000000"/>
          <w:sz w:val="22"/>
          <w:lang w:val="es-ES"/>
        </w:rPr>
      </w:pPr>
      <w:r w:rsidRPr="0077619F">
        <w:rPr>
          <w:rFonts w:eastAsia="Palatino Linotype" w:cs="Palatino Linotype"/>
          <w:i/>
          <w:color w:val="000000"/>
          <w:sz w:val="22"/>
          <w:lang w:val="es-ES"/>
        </w:rPr>
        <w:t xml:space="preserve">Dar cuenta en la primera sesión de cada mes, del número y contenido de los expedientes pasados a comisión, con mención de los que hayan sido resueltos y de los pendientes; </w:t>
      </w:r>
    </w:p>
    <w:p w14:paraId="47CD0454" w14:textId="425B9429" w:rsidR="00457FF1" w:rsidRPr="0077619F" w:rsidRDefault="00457FF1" w:rsidP="00FC368A">
      <w:pPr>
        <w:numPr>
          <w:ilvl w:val="0"/>
          <w:numId w:val="21"/>
        </w:numPr>
        <w:spacing w:line="240" w:lineRule="auto"/>
        <w:ind w:left="851" w:right="851"/>
        <w:rPr>
          <w:rFonts w:eastAsia="Palatino Linotype" w:cs="Palatino Linotype"/>
          <w:b/>
          <w:i/>
          <w:color w:val="000000"/>
          <w:sz w:val="22"/>
          <w:lang w:val="es-ES"/>
        </w:rPr>
      </w:pPr>
      <w:r w:rsidRPr="0077619F">
        <w:rPr>
          <w:rFonts w:eastAsia="Palatino Linotype" w:cs="Palatino Linotype"/>
          <w:b/>
          <w:i/>
          <w:color w:val="000000"/>
          <w:sz w:val="22"/>
          <w:lang w:val="es-ES"/>
        </w:rPr>
        <w:t xml:space="preserve">Llevar y conservar los libros de </w:t>
      </w:r>
      <w:r w:rsidRPr="0077619F">
        <w:rPr>
          <w:rFonts w:eastAsia="Palatino Linotype" w:cs="Palatino Linotype"/>
          <w:b/>
          <w:i/>
          <w:color w:val="000000"/>
          <w:sz w:val="22"/>
          <w:u w:val="single"/>
          <w:lang w:val="es-ES"/>
        </w:rPr>
        <w:t>actas de cabildo</w:t>
      </w:r>
      <w:r w:rsidRPr="0077619F">
        <w:rPr>
          <w:rFonts w:eastAsia="Palatino Linotype" w:cs="Palatino Linotype"/>
          <w:b/>
          <w:i/>
          <w:color w:val="000000"/>
          <w:sz w:val="22"/>
          <w:lang w:val="es-ES"/>
        </w:rPr>
        <w:t>, obteniendo las firmas de los asistentes a las sesiones;</w:t>
      </w:r>
      <w:r w:rsidR="00FC368A" w:rsidRPr="0077619F">
        <w:rPr>
          <w:rFonts w:eastAsia="Palatino Linotype" w:cs="Palatino Linotype"/>
          <w:b/>
          <w:i/>
          <w:color w:val="000000"/>
          <w:sz w:val="22"/>
          <w:lang w:val="es-ES"/>
        </w:rPr>
        <w:t>” (…)</w:t>
      </w:r>
    </w:p>
    <w:p w14:paraId="0751CD8D" w14:textId="70E71688" w:rsidR="00457FF1" w:rsidRPr="0077619F" w:rsidRDefault="00FC368A" w:rsidP="00FC368A">
      <w:pPr>
        <w:spacing w:line="240" w:lineRule="auto"/>
        <w:ind w:left="851" w:right="851"/>
        <w:jc w:val="right"/>
        <w:rPr>
          <w:rFonts w:eastAsia="Palatino Linotype" w:cs="Palatino Linotype"/>
          <w:i/>
          <w:color w:val="000000"/>
          <w:sz w:val="22"/>
          <w:lang w:val="es-MX"/>
        </w:rPr>
      </w:pPr>
      <w:r w:rsidRPr="0077619F">
        <w:rPr>
          <w:rFonts w:eastAsia="Palatino Linotype" w:cs="Palatino Linotype"/>
          <w:i/>
          <w:color w:val="000000"/>
          <w:sz w:val="22"/>
          <w:lang w:val="es-ES"/>
        </w:rPr>
        <w:t xml:space="preserve">(Sic) </w:t>
      </w:r>
    </w:p>
    <w:p w14:paraId="2C26BBA9" w14:textId="77777777" w:rsidR="00D52DD1" w:rsidRPr="0077619F" w:rsidRDefault="00D52DD1" w:rsidP="006922F5">
      <w:pPr>
        <w:contextualSpacing/>
        <w:rPr>
          <w:rFonts w:eastAsia="Palatino Linotype" w:cs="Palatino Linotype"/>
          <w:szCs w:val="24"/>
        </w:rPr>
      </w:pPr>
    </w:p>
    <w:p w14:paraId="74B99ACB" w14:textId="77777777" w:rsidR="002512CD" w:rsidRPr="0077619F" w:rsidRDefault="002512CD" w:rsidP="006922F5">
      <w:pPr>
        <w:contextualSpacing/>
        <w:rPr>
          <w:rFonts w:eastAsia="Palatino Linotype" w:cs="Palatino Linotype"/>
          <w:szCs w:val="24"/>
        </w:rPr>
      </w:pPr>
    </w:p>
    <w:p w14:paraId="7C81B966" w14:textId="3CFA5260" w:rsidR="002512CD" w:rsidRPr="0077619F" w:rsidRDefault="002512CD" w:rsidP="006922F5">
      <w:pPr>
        <w:contextualSpacing/>
        <w:rPr>
          <w:rFonts w:eastAsia="Palatino Linotype" w:cs="Palatino Linotype"/>
          <w:szCs w:val="24"/>
        </w:rPr>
      </w:pPr>
      <w:r w:rsidRPr="0077619F">
        <w:rPr>
          <w:rFonts w:eastAsia="Palatino Linotype" w:cs="Palatino Linotype"/>
          <w:szCs w:val="24"/>
        </w:rPr>
        <w:t xml:space="preserve">Consecuentemente, toda vez que ha quedado establecido que existe una fuente obligacional que constriñe al Sujeto Obligado a generar </w:t>
      </w:r>
      <w:r w:rsidR="00FC368A" w:rsidRPr="0077619F">
        <w:rPr>
          <w:rFonts w:eastAsia="Palatino Linotype" w:cs="Palatino Linotype"/>
          <w:szCs w:val="24"/>
        </w:rPr>
        <w:t>los</w:t>
      </w:r>
      <w:r w:rsidRPr="0077619F">
        <w:rPr>
          <w:rFonts w:eastAsia="Palatino Linotype" w:cs="Palatino Linotype"/>
          <w:szCs w:val="24"/>
        </w:rPr>
        <w:t xml:space="preserve"> documento</w:t>
      </w:r>
      <w:r w:rsidR="00FC368A" w:rsidRPr="0077619F">
        <w:rPr>
          <w:rFonts w:eastAsia="Palatino Linotype" w:cs="Palatino Linotype"/>
          <w:szCs w:val="24"/>
        </w:rPr>
        <w:t>s</w:t>
      </w:r>
      <w:r w:rsidRPr="0077619F">
        <w:rPr>
          <w:rFonts w:eastAsia="Palatino Linotype" w:cs="Palatino Linotype"/>
          <w:szCs w:val="24"/>
        </w:rPr>
        <w:t xml:space="preserve"> solicitado</w:t>
      </w:r>
      <w:r w:rsidR="00FC368A" w:rsidRPr="0077619F">
        <w:rPr>
          <w:rFonts w:eastAsia="Palatino Linotype" w:cs="Palatino Linotype"/>
          <w:szCs w:val="24"/>
        </w:rPr>
        <w:t>s</w:t>
      </w:r>
      <w:r w:rsidRPr="0077619F">
        <w:rPr>
          <w:rFonts w:eastAsia="Palatino Linotype" w:cs="Palatino Linotype"/>
          <w:szCs w:val="24"/>
        </w:rPr>
        <w:t xml:space="preserve"> y que ést</w:t>
      </w:r>
      <w:r w:rsidR="00FC368A" w:rsidRPr="0077619F">
        <w:rPr>
          <w:rFonts w:eastAsia="Palatino Linotype" w:cs="Palatino Linotype"/>
          <w:szCs w:val="24"/>
        </w:rPr>
        <w:t>os</w:t>
      </w:r>
      <w:r w:rsidRPr="0077619F">
        <w:rPr>
          <w:rFonts w:eastAsia="Palatino Linotype" w:cs="Palatino Linotype"/>
          <w:szCs w:val="24"/>
        </w:rPr>
        <w:t xml:space="preserve"> no fue</w:t>
      </w:r>
      <w:r w:rsidR="00FC368A" w:rsidRPr="0077619F">
        <w:rPr>
          <w:rFonts w:eastAsia="Palatino Linotype" w:cs="Palatino Linotype"/>
          <w:szCs w:val="24"/>
        </w:rPr>
        <w:t>ron</w:t>
      </w:r>
      <w:r w:rsidRPr="0077619F">
        <w:rPr>
          <w:rFonts w:eastAsia="Palatino Linotype" w:cs="Palatino Linotype"/>
          <w:szCs w:val="24"/>
        </w:rPr>
        <w:t xml:space="preserve"> entregado</w:t>
      </w:r>
      <w:r w:rsidR="00FC368A" w:rsidRPr="0077619F">
        <w:rPr>
          <w:rFonts w:eastAsia="Palatino Linotype" w:cs="Palatino Linotype"/>
          <w:szCs w:val="24"/>
        </w:rPr>
        <w:t>s</w:t>
      </w:r>
      <w:r w:rsidRPr="0077619F">
        <w:rPr>
          <w:rFonts w:eastAsia="Palatino Linotype" w:cs="Palatino Linotype"/>
          <w:szCs w:val="24"/>
        </w:rPr>
        <w:t xml:space="preserve"> a</w:t>
      </w:r>
      <w:r w:rsidR="00FC368A" w:rsidRPr="0077619F">
        <w:rPr>
          <w:rFonts w:eastAsia="Palatino Linotype" w:cs="Palatino Linotype"/>
          <w:szCs w:val="24"/>
        </w:rPr>
        <w:t xml:space="preserve"> la</w:t>
      </w:r>
      <w:r w:rsidRPr="0077619F">
        <w:rPr>
          <w:rFonts w:eastAsia="Palatino Linotype" w:cs="Palatino Linotype"/>
          <w:szCs w:val="24"/>
        </w:rPr>
        <w:t xml:space="preserve"> </w:t>
      </w:r>
      <w:r w:rsidRPr="0077619F">
        <w:rPr>
          <w:rFonts w:eastAsia="Palatino Linotype" w:cs="Palatino Linotype"/>
          <w:b/>
          <w:bCs/>
          <w:szCs w:val="24"/>
        </w:rPr>
        <w:t>Recurrente</w:t>
      </w:r>
      <w:r w:rsidRPr="0077619F">
        <w:rPr>
          <w:rFonts w:eastAsia="Palatino Linotype" w:cs="Palatino Linotype"/>
          <w:szCs w:val="24"/>
        </w:rPr>
        <w:t xml:space="preserve">, es procedente ordenar la entrega </w:t>
      </w:r>
      <w:r w:rsidR="009B4100" w:rsidRPr="0077619F">
        <w:rPr>
          <w:rFonts w:eastAsia="Palatino Linotype" w:cs="Palatino Linotype"/>
          <w:szCs w:val="24"/>
        </w:rPr>
        <w:t>de</w:t>
      </w:r>
      <w:r w:rsidR="00F62397" w:rsidRPr="0077619F">
        <w:rPr>
          <w:rFonts w:eastAsia="Palatino Linotype" w:cs="Palatino Linotype"/>
          <w:szCs w:val="24"/>
        </w:rPr>
        <w:t xml:space="preserve"> las actas de las sesiones ordinarias y extraordinarias de Cabildo, generadas en el periodo que comprende del 01 de enero al 28 de febrero de 2024, en versión pública de ser procedente. </w:t>
      </w:r>
    </w:p>
    <w:p w14:paraId="71DACC06" w14:textId="77777777" w:rsidR="008962F3" w:rsidRPr="0077619F" w:rsidRDefault="008962F3" w:rsidP="006922F5"/>
    <w:p w14:paraId="579054C7" w14:textId="476B82FD" w:rsidR="008962F3" w:rsidRPr="0077619F" w:rsidRDefault="008962F3" w:rsidP="008962F3">
      <w:pPr>
        <w:tabs>
          <w:tab w:val="left" w:pos="7088"/>
        </w:tabs>
        <w:rPr>
          <w:rFonts w:eastAsiaTheme="minorHAnsi" w:cs="Arial"/>
          <w:lang w:val="es-MX" w:eastAsia="en-US"/>
        </w:rPr>
      </w:pPr>
      <w:r w:rsidRPr="0077619F">
        <w:t xml:space="preserve">Finalmente </w:t>
      </w:r>
      <w:r w:rsidRPr="0077619F">
        <w:rPr>
          <w:rFonts w:eastAsiaTheme="minorHAnsi" w:cstheme="minorBidi"/>
          <w:lang w:val="es-MX" w:eastAsia="en-US"/>
        </w:rPr>
        <w:t>, no escapa a la óptica de este Órgano Garante, el hecho que la Recurrente manifestó mediante sus  razones o motivos de inconformidad que “</w:t>
      </w:r>
      <w:r w:rsidRPr="0077619F">
        <w:rPr>
          <w:rFonts w:eastAsiaTheme="minorHAnsi" w:cstheme="minorBidi"/>
          <w:i/>
          <w:iCs/>
          <w:lang w:val="es-MX" w:eastAsia="en-US"/>
        </w:rPr>
        <w:t xml:space="preserve">ACTAS DE CABILDO ORDINARIAS Y EXTRAORDINARIAS DEL 01 DE ENERO AL </w:t>
      </w:r>
      <w:r w:rsidRPr="0077619F">
        <w:rPr>
          <w:rFonts w:eastAsiaTheme="minorHAnsi" w:cstheme="minorBidi"/>
          <w:b/>
          <w:bCs/>
          <w:i/>
          <w:iCs/>
          <w:u w:val="single"/>
          <w:lang w:val="es-MX" w:eastAsia="en-US"/>
        </w:rPr>
        <w:t>29 DE FEBRERO</w:t>
      </w:r>
      <w:r w:rsidRPr="0077619F">
        <w:rPr>
          <w:rFonts w:eastAsiaTheme="minorHAnsi" w:cstheme="minorBidi"/>
          <w:i/>
          <w:iCs/>
          <w:lang w:val="es-MX" w:eastAsia="en-US"/>
        </w:rPr>
        <w:t xml:space="preserve"> DEL 2024</w:t>
      </w:r>
      <w:r w:rsidRPr="0077619F">
        <w:rPr>
          <w:rFonts w:eastAsiaTheme="minorHAnsi" w:cstheme="minorBidi"/>
          <w:lang w:val="es-MX" w:eastAsia="en-US"/>
        </w:rPr>
        <w:t xml:space="preserve">”, ante ello, resulta claro que añade nuevos puntos a su solicitud de información </w:t>
      </w:r>
      <w:r w:rsidRPr="0077619F">
        <w:rPr>
          <w:rFonts w:eastAsiaTheme="minorHAnsi" w:cs="Arial"/>
          <w:lang w:val="es-MX" w:eastAsia="en-US"/>
        </w:rPr>
        <w:t>y se aleja de la materia que dio origen a la respuesta de</w:t>
      </w:r>
      <w:r w:rsidRPr="0077619F">
        <w:rPr>
          <w:rFonts w:eastAsiaTheme="minorHAnsi" w:cs="Arial"/>
          <w:b/>
          <w:lang w:val="es-MX" w:eastAsia="en-US"/>
        </w:rPr>
        <w:t xml:space="preserve">l Sujeto Obligado, </w:t>
      </w:r>
      <w:r w:rsidRPr="0077619F">
        <w:rPr>
          <w:rFonts w:eastAsiaTheme="minorHAnsi" w:cs="Arial"/>
          <w:lang w:val="es-MX" w:eastAsia="en-US"/>
        </w:rPr>
        <w:t xml:space="preserve">ello en virtud de que proporcionó un nuevo periodo del cual requiere la información, añadiendo el 29 de </w:t>
      </w:r>
      <w:r w:rsidRPr="0077619F">
        <w:rPr>
          <w:rFonts w:eastAsiaTheme="minorHAnsi" w:cs="Arial"/>
          <w:lang w:val="es-MX" w:eastAsia="en-US"/>
        </w:rPr>
        <w:lastRenderedPageBreak/>
        <w:t>febrero de 2024. A mayor abundamiento, los nuevos puntos de la solicitud son considerados “</w:t>
      </w:r>
      <w:r w:rsidRPr="0077619F">
        <w:rPr>
          <w:rFonts w:eastAsiaTheme="minorHAnsi" w:cs="Arial"/>
          <w:b/>
          <w:i/>
          <w:lang w:val="es-MX" w:eastAsia="en-US"/>
        </w:rPr>
        <w:t xml:space="preserve">plus </w:t>
      </w:r>
      <w:proofErr w:type="spellStart"/>
      <w:r w:rsidRPr="0077619F">
        <w:rPr>
          <w:rFonts w:eastAsiaTheme="minorHAnsi" w:cs="Arial"/>
          <w:b/>
          <w:i/>
          <w:lang w:val="es-MX" w:eastAsia="en-US"/>
        </w:rPr>
        <w:t>petitio</w:t>
      </w:r>
      <w:proofErr w:type="spellEnd"/>
      <w:r w:rsidRPr="0077619F">
        <w:rPr>
          <w:rFonts w:eastAsiaTheme="minorHAnsi" w:cs="Arial"/>
          <w:b/>
          <w:i/>
          <w:lang w:val="es-MX" w:eastAsia="en-US"/>
        </w:rPr>
        <w:t>”</w:t>
      </w:r>
      <w:r w:rsidRPr="0077619F">
        <w:rPr>
          <w:rFonts w:eastAsiaTheme="minorHAnsi" w:cs="Arial"/>
          <w:i/>
          <w:lang w:val="es-MX" w:eastAsia="en-US"/>
        </w:rPr>
        <w:t xml:space="preserve"> </w:t>
      </w:r>
      <w:r w:rsidRPr="0077619F">
        <w:rPr>
          <w:rFonts w:eastAsiaTheme="minorHAnsi" w:cs="Arial"/>
          <w:lang w:val="es-MX" w:eastAsia="en-US"/>
        </w:rPr>
        <w:t>y no son susceptibles de ser valorados.</w:t>
      </w:r>
    </w:p>
    <w:p w14:paraId="57112DE2" w14:textId="77777777" w:rsidR="008962F3" w:rsidRPr="0077619F" w:rsidRDefault="008962F3" w:rsidP="008962F3">
      <w:pPr>
        <w:tabs>
          <w:tab w:val="left" w:pos="7088"/>
        </w:tabs>
        <w:autoSpaceDE w:val="0"/>
        <w:autoSpaceDN w:val="0"/>
        <w:adjustRightInd w:val="0"/>
        <w:rPr>
          <w:rFonts w:cs="Arial"/>
        </w:rPr>
      </w:pPr>
    </w:p>
    <w:p w14:paraId="491A1DE7" w14:textId="77777777" w:rsidR="008962F3" w:rsidRPr="0077619F" w:rsidRDefault="008962F3" w:rsidP="008962F3">
      <w:pPr>
        <w:tabs>
          <w:tab w:val="left" w:pos="7088"/>
        </w:tabs>
        <w:autoSpaceDE w:val="0"/>
        <w:autoSpaceDN w:val="0"/>
        <w:adjustRightInd w:val="0"/>
        <w:rPr>
          <w:rFonts w:cs="Arial"/>
        </w:rPr>
      </w:pPr>
      <w:r w:rsidRPr="0077619F">
        <w:rPr>
          <w:rFonts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09FA08DA" w14:textId="77777777" w:rsidR="008962F3" w:rsidRPr="0077619F" w:rsidRDefault="008962F3" w:rsidP="008962F3">
      <w:pPr>
        <w:tabs>
          <w:tab w:val="left" w:pos="7088"/>
        </w:tabs>
        <w:rPr>
          <w:rFonts w:eastAsiaTheme="minorHAnsi" w:cs="Arial"/>
          <w:bCs/>
          <w:lang w:val="es-MX"/>
        </w:rPr>
      </w:pPr>
    </w:p>
    <w:p w14:paraId="5832562E" w14:textId="77777777" w:rsidR="008962F3" w:rsidRPr="0077619F" w:rsidRDefault="008962F3" w:rsidP="008962F3">
      <w:pPr>
        <w:tabs>
          <w:tab w:val="left" w:pos="7088"/>
        </w:tabs>
        <w:rPr>
          <w:rFonts w:eastAsiaTheme="minorHAnsi" w:cs="Arial"/>
          <w:bCs/>
          <w:lang w:val="es-MX"/>
        </w:rPr>
      </w:pPr>
      <w:r w:rsidRPr="0077619F">
        <w:rPr>
          <w:rFonts w:eastAsiaTheme="minorHAnsi" w:cs="Arial"/>
          <w:bCs/>
          <w:lang w:val="es-MX"/>
        </w:rPr>
        <w:t>Sirve de apoyo a lo anterior por analogía, la Jurisprudencia No. 29 visible a foja 19 del Apéndice al Semanario Judicial de la Federación 1917-1995, Tomo IV, Materia Común, Primera Parte, Tesis de la Suprema Corte de Justicia, que señala:</w:t>
      </w:r>
    </w:p>
    <w:p w14:paraId="1E210B63" w14:textId="77777777" w:rsidR="008962F3" w:rsidRPr="0077619F" w:rsidRDefault="008962F3" w:rsidP="008962F3">
      <w:pPr>
        <w:ind w:left="567" w:right="616"/>
        <w:rPr>
          <w:rFonts w:eastAsiaTheme="minorHAnsi" w:cs="Arial"/>
          <w:b/>
          <w:bCs/>
          <w:i/>
          <w:sz w:val="22"/>
          <w:lang w:val="es-MX"/>
        </w:rPr>
      </w:pPr>
    </w:p>
    <w:p w14:paraId="74BEA549" w14:textId="77777777" w:rsidR="008962F3" w:rsidRPr="0077619F" w:rsidRDefault="008962F3" w:rsidP="008962F3">
      <w:pPr>
        <w:spacing w:line="240" w:lineRule="auto"/>
        <w:ind w:left="567" w:right="616"/>
        <w:rPr>
          <w:rFonts w:eastAsiaTheme="minorHAnsi" w:cs="Arial"/>
          <w:b/>
          <w:bCs/>
          <w:i/>
          <w:sz w:val="22"/>
          <w:lang w:val="es-MX"/>
        </w:rPr>
      </w:pPr>
      <w:r w:rsidRPr="0077619F">
        <w:rPr>
          <w:rFonts w:eastAsiaTheme="minorHAnsi" w:cs="Arial"/>
          <w:b/>
          <w:bCs/>
          <w:i/>
          <w:sz w:val="22"/>
          <w:lang w:val="es-MX"/>
        </w:rPr>
        <w:t>“AGRAVIOS EN LA REVISIÓN. DEBEN ESTAR EN RELACIÓN DIRECTA CON LOS FUNDAMENTOS Y CONSIDERACIONES DE LA SENTENCIA</w:t>
      </w:r>
    </w:p>
    <w:p w14:paraId="50D7D6EE" w14:textId="77777777" w:rsidR="008962F3" w:rsidRPr="0077619F" w:rsidRDefault="008962F3" w:rsidP="008962F3">
      <w:pPr>
        <w:tabs>
          <w:tab w:val="left" w:pos="7797"/>
        </w:tabs>
        <w:spacing w:line="240" w:lineRule="auto"/>
        <w:ind w:left="567" w:right="616"/>
        <w:rPr>
          <w:rFonts w:eastAsiaTheme="minorHAnsi" w:cs="Arial"/>
          <w:b/>
          <w:bCs/>
          <w:i/>
          <w:sz w:val="22"/>
          <w:u w:val="single"/>
          <w:lang w:val="es-MX"/>
        </w:rPr>
      </w:pPr>
    </w:p>
    <w:p w14:paraId="035D5A95" w14:textId="77777777" w:rsidR="008962F3" w:rsidRPr="0077619F" w:rsidRDefault="008962F3" w:rsidP="008962F3">
      <w:pPr>
        <w:tabs>
          <w:tab w:val="left" w:pos="7797"/>
        </w:tabs>
        <w:spacing w:line="240" w:lineRule="auto"/>
        <w:ind w:left="567" w:right="616"/>
        <w:rPr>
          <w:rFonts w:eastAsiaTheme="minorHAnsi" w:cs="Arial"/>
          <w:bCs/>
          <w:i/>
          <w:sz w:val="22"/>
          <w:lang w:val="es-MX"/>
        </w:rPr>
      </w:pPr>
      <w:r w:rsidRPr="0077619F">
        <w:rPr>
          <w:rFonts w:eastAsiaTheme="minorHAnsi" w:cs="Arial"/>
          <w:b/>
          <w:bCs/>
          <w:i/>
          <w:sz w:val="22"/>
          <w:u w:val="single"/>
          <w:lang w:val="es-MX"/>
        </w:rPr>
        <w:t>Los agravios deben estar en relación directa e inmediata con los fundamentos contenidos en la sentencia que se recurre</w:t>
      </w:r>
      <w:r w:rsidRPr="0077619F">
        <w:rPr>
          <w:rFonts w:eastAsiaTheme="minorHAnsi" w:cs="Arial"/>
          <w:bCs/>
          <w:i/>
          <w:sz w:val="22"/>
          <w:lang w:val="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77619F">
        <w:rPr>
          <w:b/>
          <w:i/>
          <w:sz w:val="22"/>
        </w:rPr>
        <w:t>[Sic]</w:t>
      </w:r>
    </w:p>
    <w:p w14:paraId="2F68ABBF" w14:textId="77777777" w:rsidR="008962F3" w:rsidRPr="0077619F" w:rsidRDefault="008962F3" w:rsidP="008962F3">
      <w:pPr>
        <w:tabs>
          <w:tab w:val="left" w:pos="7088"/>
          <w:tab w:val="left" w:pos="7230"/>
        </w:tabs>
        <w:rPr>
          <w:rFonts w:eastAsiaTheme="minorHAnsi" w:cs="Arial"/>
          <w:bCs/>
          <w:lang w:val="es-MX"/>
        </w:rPr>
      </w:pPr>
    </w:p>
    <w:p w14:paraId="5D9178E7" w14:textId="2BBC4B4E" w:rsidR="008962F3" w:rsidRPr="0077619F" w:rsidRDefault="008962F3" w:rsidP="008962F3">
      <w:pPr>
        <w:tabs>
          <w:tab w:val="left" w:pos="7088"/>
          <w:tab w:val="left" w:pos="7230"/>
        </w:tabs>
        <w:rPr>
          <w:rFonts w:eastAsiaTheme="minorHAnsi" w:cs="Arial"/>
          <w:bCs/>
          <w:lang w:val="es-MX"/>
        </w:rPr>
      </w:pPr>
      <w:r w:rsidRPr="0077619F">
        <w:rPr>
          <w:rFonts w:eastAsiaTheme="minorHAnsi" w:cs="Arial"/>
          <w:bCs/>
          <w:lang w:val="es-MX"/>
        </w:rPr>
        <w:t xml:space="preserve">Por lo anterior, se establece que dentro del recurso de revisión presentado por </w:t>
      </w:r>
      <w:r w:rsidRPr="0077619F">
        <w:rPr>
          <w:rFonts w:eastAsiaTheme="minorHAnsi" w:cs="Arial"/>
          <w:b/>
          <w:bCs/>
          <w:lang w:val="es-MX"/>
        </w:rPr>
        <w:t xml:space="preserve">la Recurrente </w:t>
      </w:r>
      <w:r w:rsidRPr="0077619F">
        <w:rPr>
          <w:rFonts w:eastAsiaTheme="minorHAnsi" w:cs="Arial"/>
          <w:bCs/>
          <w:lang w:val="es-MX"/>
        </w:rPr>
        <w:t xml:space="preserve">no debe variar el fondo de </w:t>
      </w:r>
      <w:r w:rsidRPr="0077619F">
        <w:rPr>
          <w:rFonts w:eastAsiaTheme="minorHAnsi" w:cs="Arial"/>
          <w:bCs/>
          <w:i/>
          <w:lang w:val="es-MX"/>
        </w:rPr>
        <w:t xml:space="preserve">la </w:t>
      </w:r>
      <w:proofErr w:type="spellStart"/>
      <w:r w:rsidRPr="0077619F">
        <w:rPr>
          <w:rFonts w:eastAsiaTheme="minorHAnsi" w:cs="Arial"/>
          <w:bCs/>
          <w:i/>
          <w:lang w:val="es-MX"/>
        </w:rPr>
        <w:t>litis</w:t>
      </w:r>
      <w:proofErr w:type="spellEnd"/>
      <w:r w:rsidRPr="0077619F">
        <w:rPr>
          <w:rFonts w:eastAsiaTheme="minorHAnsi" w:cs="Arial"/>
          <w:bCs/>
          <w:i/>
          <w:lang w:val="es-MX"/>
        </w:rPr>
        <w:t>,</w:t>
      </w:r>
      <w:r w:rsidRPr="0077619F">
        <w:rPr>
          <w:rFonts w:eastAsiaTheme="minorHAnsi" w:cs="Arial"/>
          <w:bCs/>
          <w:lang w:val="es-MX"/>
        </w:rPr>
        <w:t xml:space="preserve"> de tal manera que la manifestación a que se ha hecho referencia y que fue vertida en sus motivos de inconformidad, resulta </w:t>
      </w:r>
      <w:r w:rsidRPr="0077619F">
        <w:rPr>
          <w:rFonts w:eastAsiaTheme="minorHAnsi" w:cs="Arial"/>
          <w:bCs/>
          <w:lang w:val="es-MX"/>
        </w:rPr>
        <w:lastRenderedPageBreak/>
        <w:t xml:space="preserve">notoriamente improcedente, pues este Órgano Garante se encuentra imposibilitado para satisfacer requerimientos que no fueron formulados en tiempo y forma. </w:t>
      </w:r>
    </w:p>
    <w:p w14:paraId="30D830CD" w14:textId="77777777" w:rsidR="008962F3" w:rsidRPr="0077619F" w:rsidRDefault="008962F3" w:rsidP="008962F3">
      <w:pPr>
        <w:tabs>
          <w:tab w:val="left" w:pos="7088"/>
          <w:tab w:val="left" w:pos="7230"/>
        </w:tabs>
        <w:rPr>
          <w:rFonts w:eastAsiaTheme="minorHAnsi" w:cs="Arial"/>
          <w:bCs/>
          <w:lang w:val="es-MX"/>
        </w:rPr>
      </w:pPr>
    </w:p>
    <w:p w14:paraId="70D4FE1D" w14:textId="77777777" w:rsidR="008962F3" w:rsidRPr="0077619F" w:rsidRDefault="008962F3" w:rsidP="008962F3">
      <w:pPr>
        <w:tabs>
          <w:tab w:val="left" w:pos="7088"/>
          <w:tab w:val="left" w:pos="7230"/>
        </w:tabs>
        <w:rPr>
          <w:rFonts w:eastAsiaTheme="minorHAnsi" w:cs="Arial"/>
          <w:bCs/>
          <w:lang w:val="es-MX"/>
        </w:rPr>
      </w:pPr>
      <w:r w:rsidRPr="0077619F">
        <w:rPr>
          <w:rFonts w:eastAsiaTheme="minorHAnsi" w:cs="Arial"/>
          <w:bCs/>
          <w:lang w:val="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36258FFA" w14:textId="77777777" w:rsidR="008962F3" w:rsidRPr="0077619F" w:rsidRDefault="008962F3" w:rsidP="008962F3">
      <w:pPr>
        <w:pStyle w:val="Sinespaciado"/>
        <w:rPr>
          <w:rFonts w:eastAsiaTheme="minorHAnsi"/>
          <w:lang w:eastAsia="es-MX"/>
        </w:rPr>
      </w:pPr>
    </w:p>
    <w:p w14:paraId="5A1143F5" w14:textId="77777777" w:rsidR="008962F3" w:rsidRPr="0077619F" w:rsidRDefault="008962F3" w:rsidP="008962F3">
      <w:pPr>
        <w:tabs>
          <w:tab w:val="left" w:pos="6237"/>
        </w:tabs>
        <w:spacing w:line="240" w:lineRule="auto"/>
        <w:ind w:left="567" w:right="616"/>
        <w:rPr>
          <w:rFonts w:eastAsiaTheme="minorHAnsi" w:cs="Arial"/>
          <w:b/>
          <w:bCs/>
          <w:i/>
          <w:sz w:val="22"/>
          <w:u w:val="single"/>
          <w:lang w:val="es-MX"/>
        </w:rPr>
      </w:pPr>
      <w:r w:rsidRPr="0077619F">
        <w:rPr>
          <w:rFonts w:eastAsiaTheme="minorHAnsi" w:cs="Arial"/>
          <w:b/>
          <w:bCs/>
          <w:i/>
          <w:sz w:val="22"/>
          <w:lang w:val="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77619F">
        <w:rPr>
          <w:rFonts w:eastAsiaTheme="minorHAnsi" w:cs="Arial"/>
          <w:b/>
          <w:bCs/>
          <w:i/>
          <w:sz w:val="22"/>
          <w:u w:val="single"/>
          <w:lang w:val="es-MX"/>
        </w:rPr>
        <w:t xml:space="preserve">O SEAN DISTINTOS A LOS DE SU PETICIÓN INICIAL. </w:t>
      </w:r>
    </w:p>
    <w:p w14:paraId="6368FB8C" w14:textId="77777777" w:rsidR="008962F3" w:rsidRPr="0077619F" w:rsidRDefault="008962F3" w:rsidP="008962F3">
      <w:pPr>
        <w:tabs>
          <w:tab w:val="left" w:pos="6237"/>
        </w:tabs>
        <w:spacing w:line="240" w:lineRule="auto"/>
        <w:ind w:left="567" w:right="616"/>
        <w:rPr>
          <w:rFonts w:eastAsiaTheme="minorHAnsi" w:cs="Arial"/>
          <w:bCs/>
          <w:i/>
          <w:sz w:val="22"/>
          <w:lang w:val="es-MX"/>
        </w:rPr>
      </w:pPr>
    </w:p>
    <w:p w14:paraId="4D871921" w14:textId="77777777" w:rsidR="008962F3" w:rsidRPr="0077619F" w:rsidRDefault="008962F3" w:rsidP="008962F3">
      <w:pPr>
        <w:tabs>
          <w:tab w:val="left" w:pos="6237"/>
        </w:tabs>
        <w:spacing w:line="240" w:lineRule="auto"/>
        <w:ind w:left="567" w:right="616"/>
        <w:rPr>
          <w:rFonts w:eastAsiaTheme="minorHAnsi" w:cs="Arial"/>
          <w:b/>
          <w:bCs/>
          <w:i/>
          <w:sz w:val="22"/>
          <w:lang w:val="es-MX"/>
        </w:rPr>
      </w:pPr>
      <w:r w:rsidRPr="0077619F">
        <w:rPr>
          <w:rFonts w:eastAsiaTheme="minorHAnsi" w:cs="Arial"/>
          <w:bCs/>
          <w:i/>
          <w:sz w:val="22"/>
          <w:lang w:val="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77619F">
        <w:rPr>
          <w:rFonts w:eastAsiaTheme="minorHAnsi" w:cs="Arial"/>
          <w:b/>
          <w:bCs/>
          <w:i/>
          <w:sz w:val="22"/>
          <w:u w:val="single"/>
          <w:lang w:val="es-MX"/>
        </w:rPr>
        <w:t>el precepto 6 de la propia legislación prevé el principio de máxima publicidad y disponibilidad de la información en posesión de los sujetos obligados;</w:t>
      </w:r>
      <w:r w:rsidRPr="0077619F">
        <w:rPr>
          <w:rFonts w:eastAsiaTheme="minorHAnsi" w:cs="Arial"/>
          <w:bCs/>
          <w:i/>
          <w:sz w:val="22"/>
          <w:lang w:val="es-MX"/>
        </w:rPr>
        <w:t xml:space="preserve"> también lo es que ello no implica que tales numerales deban interpretarse en el sentido de permitir al gobernado que a su arbitrio solicite copia de documentos que no obren en los expedientes de los sujetos obligados</w:t>
      </w:r>
      <w:r w:rsidRPr="0077619F">
        <w:rPr>
          <w:rFonts w:eastAsiaTheme="minorHAnsi" w:cs="Arial"/>
          <w:b/>
          <w:bCs/>
          <w:i/>
          <w:sz w:val="22"/>
          <w:lang w:val="es-MX"/>
        </w:rPr>
        <w:t xml:space="preserve">, </w:t>
      </w:r>
      <w:r w:rsidRPr="0077619F">
        <w:rPr>
          <w:rFonts w:eastAsiaTheme="minorHAnsi" w:cs="Arial"/>
          <w:b/>
          <w:bCs/>
          <w:i/>
          <w:sz w:val="22"/>
          <w:u w:val="single"/>
          <w:lang w:val="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52DBD6B6" w14:textId="77777777" w:rsidR="008962F3" w:rsidRPr="0077619F" w:rsidRDefault="008962F3" w:rsidP="008962F3">
      <w:pPr>
        <w:tabs>
          <w:tab w:val="left" w:pos="6237"/>
        </w:tabs>
        <w:spacing w:line="240" w:lineRule="auto"/>
        <w:ind w:left="567" w:right="616"/>
        <w:rPr>
          <w:rFonts w:eastAsiaTheme="minorHAnsi" w:cs="Arial"/>
          <w:bCs/>
          <w:i/>
          <w:sz w:val="22"/>
          <w:lang w:val="es-MX"/>
        </w:rPr>
      </w:pPr>
    </w:p>
    <w:p w14:paraId="56C8E825" w14:textId="77777777" w:rsidR="008962F3" w:rsidRPr="0077619F" w:rsidRDefault="008962F3" w:rsidP="008962F3">
      <w:pPr>
        <w:tabs>
          <w:tab w:val="left" w:pos="6237"/>
        </w:tabs>
        <w:spacing w:line="240" w:lineRule="auto"/>
        <w:ind w:left="567" w:right="616"/>
        <w:rPr>
          <w:rFonts w:eastAsiaTheme="minorHAnsi" w:cs="Arial"/>
          <w:bCs/>
          <w:i/>
          <w:sz w:val="22"/>
          <w:lang w:val="es-MX"/>
        </w:rPr>
      </w:pPr>
      <w:r w:rsidRPr="0077619F">
        <w:rPr>
          <w:rFonts w:eastAsiaTheme="minorHAnsi" w:cs="Arial"/>
          <w:bCs/>
          <w:i/>
          <w:sz w:val="22"/>
          <w:lang w:val="es-MX"/>
        </w:rPr>
        <w:t xml:space="preserve">OCTAVO TRIBUNAL COLEGIADO EN MATERIA ADMINISTRATIVA DEL PRIMER CIRCUITO.” </w:t>
      </w:r>
      <w:r w:rsidRPr="0077619F">
        <w:rPr>
          <w:b/>
          <w:i/>
          <w:sz w:val="22"/>
        </w:rPr>
        <w:t>[Sic]</w:t>
      </w:r>
    </w:p>
    <w:p w14:paraId="747EC016" w14:textId="77777777" w:rsidR="008962F3" w:rsidRPr="0077619F" w:rsidRDefault="008962F3" w:rsidP="008962F3">
      <w:pPr>
        <w:spacing w:before="240" w:after="160"/>
        <w:rPr>
          <w:rFonts w:eastAsiaTheme="minorHAnsi" w:cs="Arial"/>
          <w:bCs/>
          <w:lang w:val="es-MX"/>
        </w:rPr>
      </w:pPr>
      <w:r w:rsidRPr="0077619F">
        <w:rPr>
          <w:rFonts w:eastAsiaTheme="minorHAnsi" w:cs="Arial"/>
          <w:bCs/>
          <w:lang w:val="es-MX"/>
        </w:rPr>
        <w:lastRenderedPageBreak/>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3D9BF45E" w14:textId="77777777" w:rsidR="008962F3" w:rsidRPr="0077619F" w:rsidRDefault="008962F3" w:rsidP="008962F3">
      <w:pPr>
        <w:tabs>
          <w:tab w:val="left" w:pos="7513"/>
        </w:tabs>
        <w:spacing w:line="240" w:lineRule="auto"/>
        <w:ind w:left="567" w:right="616"/>
        <w:rPr>
          <w:rFonts w:eastAsiaTheme="minorHAnsi" w:cs="Arial"/>
          <w:b/>
          <w:bCs/>
          <w:i/>
          <w:sz w:val="22"/>
          <w:lang w:val="es-MX"/>
        </w:rPr>
      </w:pPr>
      <w:r w:rsidRPr="0077619F">
        <w:rPr>
          <w:rFonts w:eastAsiaTheme="minorHAnsi" w:cs="Arial"/>
          <w:b/>
          <w:bCs/>
          <w:i/>
          <w:sz w:val="22"/>
          <w:lang w:val="es-MX"/>
        </w:rPr>
        <w:t>“ES IMPROCEDENTE AMPLIAR LAS SOLICITUDES DE ACCESO A INFORMACIÓN PÚBLICA O DATOS PERSONALES, A TRAVÉS DE LA INTERPOSICIÓN DEL RECURSO DE REVISIÓN</w:t>
      </w:r>
    </w:p>
    <w:p w14:paraId="22FA950A" w14:textId="77777777" w:rsidR="008962F3" w:rsidRPr="0077619F" w:rsidRDefault="008962F3" w:rsidP="008962F3">
      <w:pPr>
        <w:tabs>
          <w:tab w:val="left" w:pos="7513"/>
        </w:tabs>
        <w:spacing w:line="240" w:lineRule="auto"/>
        <w:ind w:left="567" w:right="616"/>
        <w:rPr>
          <w:rFonts w:eastAsiaTheme="minorHAnsi" w:cs="Arial"/>
          <w:b/>
          <w:bCs/>
          <w:i/>
          <w:sz w:val="22"/>
          <w:u w:val="single"/>
          <w:lang w:val="es-MX"/>
        </w:rPr>
      </w:pPr>
    </w:p>
    <w:p w14:paraId="023460C7" w14:textId="77777777" w:rsidR="008962F3" w:rsidRPr="0077619F" w:rsidRDefault="008962F3" w:rsidP="008962F3">
      <w:pPr>
        <w:tabs>
          <w:tab w:val="left" w:pos="7513"/>
        </w:tabs>
        <w:spacing w:line="240" w:lineRule="auto"/>
        <w:ind w:left="567" w:right="616"/>
        <w:rPr>
          <w:rFonts w:eastAsiaTheme="minorHAnsi" w:cs="Arial"/>
          <w:bCs/>
          <w:i/>
          <w:sz w:val="22"/>
          <w:lang w:val="es-MX"/>
        </w:rPr>
      </w:pPr>
      <w:r w:rsidRPr="0077619F">
        <w:rPr>
          <w:rFonts w:eastAsiaTheme="minorHAnsi" w:cs="Arial"/>
          <w:b/>
          <w:bCs/>
          <w:i/>
          <w:sz w:val="22"/>
          <w:u w:val="single"/>
          <w:lang w:val="es-MX"/>
        </w:rPr>
        <w:t>En aquellos casos en los que los recurrentes amplíen los alcances de la solicitud de información o acceso a datos personales a través de un recurso de revisión, esta</w:t>
      </w:r>
      <w:r w:rsidRPr="0077619F">
        <w:rPr>
          <w:rFonts w:eastAsiaTheme="minorHAnsi" w:cs="Arial"/>
          <w:bCs/>
          <w:i/>
          <w:sz w:val="22"/>
          <w:u w:val="single"/>
          <w:lang w:val="es-MX"/>
        </w:rPr>
        <w:t xml:space="preserve"> </w:t>
      </w:r>
      <w:r w:rsidRPr="0077619F">
        <w:rPr>
          <w:rFonts w:eastAsiaTheme="minorHAnsi" w:cs="Arial"/>
          <w:b/>
          <w:bCs/>
          <w:i/>
          <w:sz w:val="22"/>
          <w:u w:val="single"/>
          <w:lang w:val="es-MX"/>
        </w:rPr>
        <w:t>ampliación no podrá constituir materia del procedimiento a sustanciarse</w:t>
      </w:r>
      <w:r w:rsidRPr="0077619F">
        <w:rPr>
          <w:rFonts w:eastAsiaTheme="minorHAnsi" w:cs="Arial"/>
          <w:bCs/>
          <w:i/>
          <w:sz w:val="22"/>
          <w:lang w:val="es-MX"/>
        </w:rPr>
        <w:t xml:space="preserve"> por el Instituto Federal de Acceso a la Información y Protección de Datos. Lo anterior, sin perjuicio de que los recurrentes puedan ejercer su derecho a realizar una nueva solicitud en términos de la Ley de la materia. </w:t>
      </w:r>
    </w:p>
    <w:p w14:paraId="2E7151FD" w14:textId="77777777" w:rsidR="008962F3" w:rsidRPr="0077619F" w:rsidRDefault="008962F3" w:rsidP="008962F3">
      <w:pPr>
        <w:tabs>
          <w:tab w:val="left" w:pos="7513"/>
        </w:tabs>
        <w:spacing w:line="240" w:lineRule="auto"/>
        <w:ind w:left="567" w:right="616"/>
        <w:rPr>
          <w:rFonts w:eastAsiaTheme="minorHAnsi" w:cs="Arial"/>
          <w:bCs/>
          <w:i/>
          <w:sz w:val="22"/>
          <w:lang w:val="es-MX"/>
        </w:rPr>
      </w:pPr>
    </w:p>
    <w:p w14:paraId="4C632A62" w14:textId="77777777" w:rsidR="008962F3" w:rsidRPr="0077619F" w:rsidRDefault="008962F3" w:rsidP="008962F3">
      <w:pPr>
        <w:tabs>
          <w:tab w:val="left" w:pos="7513"/>
        </w:tabs>
        <w:spacing w:line="240" w:lineRule="auto"/>
        <w:ind w:left="567" w:right="616"/>
        <w:rPr>
          <w:rFonts w:eastAsiaTheme="minorHAnsi" w:cs="Arial"/>
          <w:bCs/>
          <w:i/>
          <w:sz w:val="22"/>
          <w:lang w:val="es-MX"/>
        </w:rPr>
      </w:pPr>
      <w:r w:rsidRPr="0077619F">
        <w:rPr>
          <w:rFonts w:eastAsiaTheme="minorHAnsi" w:cs="Arial"/>
          <w:bCs/>
          <w:i/>
          <w:sz w:val="22"/>
          <w:lang w:val="es-MX"/>
        </w:rPr>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77619F">
        <w:rPr>
          <w:rFonts w:eastAsiaTheme="minorHAnsi" w:cs="Arial"/>
          <w:bCs/>
          <w:i/>
          <w:sz w:val="22"/>
          <w:lang w:val="es-MX"/>
        </w:rPr>
        <w:t>Marván</w:t>
      </w:r>
      <w:proofErr w:type="spellEnd"/>
      <w:r w:rsidRPr="0077619F">
        <w:rPr>
          <w:rFonts w:eastAsiaTheme="minorHAnsi" w:cs="Arial"/>
          <w:bCs/>
          <w:i/>
          <w:sz w:val="22"/>
          <w:lang w:val="es-MX"/>
        </w:rPr>
        <w:t xml:space="preserve"> Laborde1523 1006/10 Instituto Mexicano del Seguro Social – Sigrid </w:t>
      </w:r>
      <w:proofErr w:type="spellStart"/>
      <w:r w:rsidRPr="0077619F">
        <w:rPr>
          <w:rFonts w:eastAsiaTheme="minorHAnsi" w:cs="Arial"/>
          <w:bCs/>
          <w:i/>
          <w:sz w:val="22"/>
          <w:lang w:val="es-MX"/>
        </w:rPr>
        <w:t>Arzt</w:t>
      </w:r>
      <w:proofErr w:type="spellEnd"/>
      <w:r w:rsidRPr="0077619F">
        <w:rPr>
          <w:rFonts w:eastAsiaTheme="minorHAnsi" w:cs="Arial"/>
          <w:bCs/>
          <w:i/>
          <w:sz w:val="22"/>
          <w:lang w:val="es-MX"/>
        </w:rPr>
        <w:t xml:space="preserve"> Colunga 1378/10 Instituto de Seguridad y Servicios Sociales de los Trabajadores del Estado – María Elena Pérez-Jaén Zermeño.” </w:t>
      </w:r>
      <w:r w:rsidRPr="0077619F">
        <w:rPr>
          <w:b/>
          <w:i/>
          <w:sz w:val="22"/>
        </w:rPr>
        <w:t>[Sic]</w:t>
      </w:r>
    </w:p>
    <w:p w14:paraId="135DC96C" w14:textId="77777777" w:rsidR="008962F3" w:rsidRPr="0077619F" w:rsidRDefault="008962F3" w:rsidP="008962F3">
      <w:pPr>
        <w:autoSpaceDE w:val="0"/>
        <w:autoSpaceDN w:val="0"/>
        <w:adjustRightInd w:val="0"/>
        <w:rPr>
          <w:rFonts w:cs="Arial"/>
        </w:rPr>
      </w:pPr>
    </w:p>
    <w:p w14:paraId="1004E338" w14:textId="5B531C5C" w:rsidR="008962F3" w:rsidRPr="0077619F" w:rsidRDefault="008962F3" w:rsidP="008962F3">
      <w:pPr>
        <w:pStyle w:val="Sinespaciado"/>
        <w:spacing w:line="360" w:lineRule="auto"/>
        <w:ind w:right="141"/>
        <w:jc w:val="both"/>
        <w:rPr>
          <w:rFonts w:ascii="Palatino Linotype" w:hAnsi="Palatino Linotype"/>
          <w:bCs/>
        </w:rPr>
      </w:pPr>
      <w:r w:rsidRPr="0077619F">
        <w:rPr>
          <w:rFonts w:ascii="Palatino Linotype" w:hAnsi="Palatino Linotype"/>
          <w:bCs/>
        </w:rPr>
        <w:t xml:space="preserve">En consecuencia, </w:t>
      </w:r>
      <w:r w:rsidRPr="0077619F">
        <w:rPr>
          <w:rFonts w:ascii="Palatino Linotype" w:hAnsi="Palatino Linotype"/>
          <w:b/>
          <w:bCs/>
        </w:rPr>
        <w:t>El Sujeto Obligado</w:t>
      </w:r>
      <w:r w:rsidRPr="0077619F">
        <w:rPr>
          <w:rFonts w:ascii="Palatino Linotype" w:hAnsi="Palatino Linotype"/>
          <w:bCs/>
        </w:rPr>
        <w:t xml:space="preserve"> no se encontraba en condiciones de proporcionar información antes señalada; en razón de que la información solicitada en los motivos de inconformidad correspondiente a las acta de Cabildo generadas el 29 de febrero de 2024, no fue requerida en la solicitud de información primigenia, resultando injustificado examinar tales argumentos pues éstos no fueron del conocimiento del </w:t>
      </w:r>
      <w:r w:rsidRPr="0077619F">
        <w:rPr>
          <w:rFonts w:ascii="Palatino Linotype" w:hAnsi="Palatino Linotype"/>
          <w:b/>
          <w:bCs/>
        </w:rPr>
        <w:t>Sujeto Obligado</w:t>
      </w:r>
      <w:r w:rsidRPr="0077619F">
        <w:rPr>
          <w:rFonts w:ascii="Palatino Linotype" w:hAnsi="Palatino Linotype"/>
          <w:bCs/>
        </w:rPr>
        <w:t xml:space="preserve"> </w:t>
      </w:r>
      <w:r w:rsidRPr="0077619F">
        <w:rPr>
          <w:rFonts w:ascii="Palatino Linotype" w:hAnsi="Palatino Linotype"/>
          <w:bCs/>
        </w:rPr>
        <w:lastRenderedPageBreak/>
        <w:t>inicialmente, por lo que este no tuvo la oportunidad legal de analizarla ni de pronunciarse sobre la misma.</w:t>
      </w:r>
    </w:p>
    <w:p w14:paraId="5BB35ED8" w14:textId="77777777" w:rsidR="008962F3" w:rsidRPr="0077619F" w:rsidRDefault="008962F3" w:rsidP="008962F3">
      <w:pPr>
        <w:pStyle w:val="Sinespaciado"/>
        <w:spacing w:line="360" w:lineRule="auto"/>
        <w:ind w:right="141"/>
        <w:jc w:val="both"/>
        <w:rPr>
          <w:rFonts w:ascii="Palatino Linotype" w:hAnsi="Palatino Linotype"/>
          <w:bCs/>
        </w:rPr>
      </w:pPr>
    </w:p>
    <w:p w14:paraId="43329EC7" w14:textId="560DD0EA" w:rsidR="008962F3" w:rsidRPr="0077619F" w:rsidRDefault="008962F3" w:rsidP="008962F3">
      <w:r w:rsidRPr="0077619F">
        <w:rPr>
          <w:szCs w:val="24"/>
        </w:rPr>
        <w:t xml:space="preserve">En conclusión, por lo argumentado anteriormente, </w:t>
      </w:r>
      <w:r w:rsidRPr="0077619F">
        <w:t>este Instituto considera que las razones o motivos de inconformidad del Recurrente devienen fundados, por lo que es procedente revocar la respuesta del Sujeto Obligado y ordenar que se haga entrega de las actas de las sesiones ordinarias y extraordinarias de Cabildo, generadas en el periodo que comprende del 01 de enero al 28 de febrero de 2024, lo anterior en versión pública de ser el caso, misma que deberá ser elaborada conforme a los siguiente:</w:t>
      </w:r>
    </w:p>
    <w:p w14:paraId="4C42C5AD" w14:textId="77777777" w:rsidR="00196AF7" w:rsidRPr="0077619F" w:rsidRDefault="00196AF7" w:rsidP="006922F5">
      <w:pPr>
        <w:rPr>
          <w:szCs w:val="24"/>
        </w:rPr>
      </w:pPr>
    </w:p>
    <w:p w14:paraId="44ADF675" w14:textId="77777777" w:rsidR="00196AF7" w:rsidRPr="0077619F" w:rsidRDefault="00196AF7" w:rsidP="006922F5">
      <w:pPr>
        <w:pStyle w:val="Ttulo3"/>
      </w:pPr>
      <w:r w:rsidRPr="0077619F">
        <w:t>DE LA VERSIÓN PÚBLICA.</w:t>
      </w:r>
    </w:p>
    <w:p w14:paraId="1057073F" w14:textId="77777777" w:rsidR="008962F3" w:rsidRPr="0077619F" w:rsidRDefault="008962F3" w:rsidP="008962F3">
      <w:pPr>
        <w:rPr>
          <w:rFonts w:eastAsia="Palatino Linotype" w:cs="Palatino Linotype"/>
          <w:szCs w:val="24"/>
        </w:rPr>
      </w:pPr>
      <w:r w:rsidRPr="0077619F">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5BDC41D"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Artículo 3.</w:t>
      </w:r>
      <w:r w:rsidRPr="0077619F">
        <w:rPr>
          <w:rFonts w:eastAsia="Palatino Linotype" w:cs="Palatino Linotype"/>
          <w:i/>
        </w:rPr>
        <w:t xml:space="preserve"> Para los efectos de la presente Ley se entenderá por:</w:t>
      </w:r>
    </w:p>
    <w:p w14:paraId="0C1990A3"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w:t>
      </w:r>
    </w:p>
    <w:p w14:paraId="4BCE79AE"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IX. Datos personales:</w:t>
      </w:r>
      <w:r w:rsidRPr="0077619F">
        <w:rPr>
          <w:rFonts w:eastAsia="Palatino Linotype" w:cs="Palatino Linotype"/>
          <w:i/>
        </w:rPr>
        <w:t xml:space="preserve"> La información concerniente a una persona, identificada o identificable según lo dispuesto por la Ley de Protección de Datos Personales del Estado de México; </w:t>
      </w:r>
    </w:p>
    <w:p w14:paraId="4B1EF874"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XX.</w:t>
      </w:r>
      <w:r w:rsidRPr="0077619F">
        <w:rPr>
          <w:rFonts w:eastAsia="Palatino Linotype" w:cs="Palatino Linotype"/>
          <w:i/>
        </w:rPr>
        <w:t xml:space="preserve"> </w:t>
      </w:r>
      <w:r w:rsidRPr="0077619F">
        <w:rPr>
          <w:rFonts w:eastAsia="Palatino Linotype" w:cs="Palatino Linotype"/>
          <w:b/>
          <w:i/>
        </w:rPr>
        <w:t>Información clasificada:</w:t>
      </w:r>
      <w:r w:rsidRPr="0077619F">
        <w:rPr>
          <w:rFonts w:eastAsia="Palatino Linotype" w:cs="Palatino Linotype"/>
          <w:i/>
        </w:rPr>
        <w:t xml:space="preserve"> Aquella considerada por la presente Ley como reservada o confidencial;</w:t>
      </w:r>
    </w:p>
    <w:p w14:paraId="7E2E57B9"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XXI.</w:t>
      </w:r>
      <w:r w:rsidRPr="0077619F">
        <w:rPr>
          <w:rFonts w:eastAsia="Palatino Linotype" w:cs="Palatino Linotype"/>
          <w:i/>
        </w:rPr>
        <w:t xml:space="preserve"> </w:t>
      </w:r>
      <w:r w:rsidRPr="0077619F">
        <w:rPr>
          <w:rFonts w:eastAsia="Palatino Linotype" w:cs="Palatino Linotype"/>
          <w:b/>
          <w:i/>
        </w:rPr>
        <w:t>Información confidencial:</w:t>
      </w:r>
      <w:r w:rsidRPr="0077619F">
        <w:rPr>
          <w:rFonts w:eastAsia="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E84F63"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w:t>
      </w:r>
    </w:p>
    <w:p w14:paraId="353A7A7B"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lastRenderedPageBreak/>
        <w:t>XLV.</w:t>
      </w:r>
      <w:r w:rsidRPr="0077619F">
        <w:rPr>
          <w:rFonts w:eastAsia="Palatino Linotype" w:cs="Palatino Linotype"/>
          <w:i/>
        </w:rPr>
        <w:t xml:space="preserve"> </w:t>
      </w:r>
      <w:r w:rsidRPr="0077619F">
        <w:rPr>
          <w:rFonts w:eastAsia="Palatino Linotype" w:cs="Palatino Linotype"/>
          <w:b/>
          <w:i/>
        </w:rPr>
        <w:t>Versión pública:</w:t>
      </w:r>
      <w:r w:rsidRPr="0077619F">
        <w:rPr>
          <w:rFonts w:eastAsia="Palatino Linotype" w:cs="Palatino Linotype"/>
          <w:i/>
        </w:rPr>
        <w:t xml:space="preserve"> Documento en el que se elimine, suprime o borra la información clasificada como reservada o confidencial para permitir su acceso.</w:t>
      </w:r>
    </w:p>
    <w:p w14:paraId="1F79A1A5"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w:t>
      </w:r>
    </w:p>
    <w:p w14:paraId="183AEC11" w14:textId="77777777" w:rsidR="008962F3" w:rsidRPr="0077619F" w:rsidRDefault="008962F3" w:rsidP="008962F3">
      <w:pPr>
        <w:spacing w:line="240" w:lineRule="auto"/>
        <w:ind w:left="567" w:right="567"/>
        <w:rPr>
          <w:rFonts w:eastAsia="Palatino Linotype" w:cs="Palatino Linotype"/>
          <w:i/>
        </w:rPr>
      </w:pPr>
    </w:p>
    <w:p w14:paraId="277F19B3"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 xml:space="preserve">Artículo 91. </w:t>
      </w:r>
      <w:r w:rsidRPr="0077619F">
        <w:rPr>
          <w:rFonts w:eastAsia="Palatino Linotype" w:cs="Palatino Linotype"/>
          <w:i/>
        </w:rPr>
        <w:t>El acceso a la información pública será restringido excepcionalmente, cuando ésta sea clasificada como reservada o confidencial.</w:t>
      </w:r>
    </w:p>
    <w:p w14:paraId="5209B37B" w14:textId="77777777" w:rsidR="008962F3" w:rsidRPr="0077619F" w:rsidRDefault="008962F3" w:rsidP="008962F3">
      <w:pPr>
        <w:spacing w:line="240" w:lineRule="auto"/>
        <w:ind w:left="567" w:right="567"/>
        <w:rPr>
          <w:rFonts w:eastAsia="Palatino Linotype" w:cs="Palatino Linotype"/>
          <w:i/>
        </w:rPr>
      </w:pPr>
    </w:p>
    <w:p w14:paraId="59374C26"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Artículo 132.</w:t>
      </w:r>
      <w:r w:rsidRPr="0077619F">
        <w:rPr>
          <w:rFonts w:eastAsia="Palatino Linotype" w:cs="Palatino Linotype"/>
          <w:i/>
        </w:rPr>
        <w:t xml:space="preserve"> </w:t>
      </w:r>
      <w:r w:rsidRPr="0077619F">
        <w:rPr>
          <w:rFonts w:eastAsia="Palatino Linotype" w:cs="Palatino Linotype"/>
          <w:i/>
          <w:u w:val="single"/>
        </w:rPr>
        <w:t>La clasificación de la información se llevará a cabo en el momento en que</w:t>
      </w:r>
      <w:r w:rsidRPr="0077619F">
        <w:rPr>
          <w:rFonts w:eastAsia="Palatino Linotype" w:cs="Palatino Linotype"/>
          <w:i/>
        </w:rPr>
        <w:t>:</w:t>
      </w:r>
    </w:p>
    <w:p w14:paraId="39713F2C"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I.</w:t>
      </w:r>
      <w:r w:rsidRPr="0077619F">
        <w:rPr>
          <w:rFonts w:eastAsia="Palatino Linotype" w:cs="Palatino Linotype"/>
          <w:i/>
        </w:rPr>
        <w:t xml:space="preserve"> Se reciba una solicitud de acceso a la información;</w:t>
      </w:r>
    </w:p>
    <w:p w14:paraId="48914E01"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II.</w:t>
      </w:r>
      <w:r w:rsidRPr="0077619F">
        <w:rPr>
          <w:rFonts w:eastAsia="Palatino Linotype" w:cs="Palatino Linotype"/>
          <w:i/>
        </w:rPr>
        <w:t xml:space="preserve"> </w:t>
      </w:r>
      <w:r w:rsidRPr="0077619F">
        <w:rPr>
          <w:rFonts w:eastAsia="Palatino Linotype" w:cs="Palatino Linotype"/>
          <w:i/>
          <w:u w:val="single"/>
        </w:rPr>
        <w:t>Se determine mediante resolución de autoridad competente; o</w:t>
      </w:r>
    </w:p>
    <w:p w14:paraId="096A6019" w14:textId="77777777" w:rsidR="008962F3" w:rsidRPr="0077619F" w:rsidRDefault="008962F3" w:rsidP="008962F3">
      <w:pPr>
        <w:spacing w:line="240" w:lineRule="auto"/>
        <w:ind w:left="567" w:right="567"/>
        <w:rPr>
          <w:rFonts w:eastAsia="Palatino Linotype" w:cs="Palatino Linotype"/>
          <w:i/>
          <w:u w:val="single"/>
        </w:rPr>
      </w:pPr>
      <w:r w:rsidRPr="0077619F">
        <w:rPr>
          <w:rFonts w:eastAsia="Palatino Linotype" w:cs="Palatino Linotype"/>
          <w:b/>
          <w:i/>
        </w:rPr>
        <w:t>III.</w:t>
      </w:r>
      <w:r w:rsidRPr="0077619F">
        <w:rPr>
          <w:rFonts w:eastAsia="Palatino Linotype" w:cs="Palatino Linotype"/>
          <w:i/>
        </w:rPr>
        <w:t xml:space="preserve"> </w:t>
      </w:r>
      <w:r w:rsidRPr="0077619F">
        <w:rPr>
          <w:rFonts w:eastAsia="Palatino Linotype" w:cs="Palatino Linotype"/>
          <w:i/>
          <w:u w:val="single"/>
        </w:rPr>
        <w:t>Se generen versiones públicas para dar cumplimiento a las obligaciones de transparencia previstas en esta Ley.</w:t>
      </w:r>
    </w:p>
    <w:p w14:paraId="50F5497E"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w:t>
      </w:r>
    </w:p>
    <w:p w14:paraId="6D113944" w14:textId="77777777" w:rsidR="008962F3" w:rsidRPr="0077619F" w:rsidRDefault="008962F3" w:rsidP="008962F3">
      <w:pPr>
        <w:rPr>
          <w:rFonts w:eastAsia="Palatino Linotype" w:cs="Palatino Linotype"/>
          <w:i/>
          <w:szCs w:val="24"/>
        </w:rPr>
      </w:pPr>
    </w:p>
    <w:p w14:paraId="48CEE561" w14:textId="77777777" w:rsidR="008962F3" w:rsidRPr="0077619F" w:rsidRDefault="008962F3" w:rsidP="008962F3">
      <w:pPr>
        <w:rPr>
          <w:rFonts w:eastAsia="Palatino Linotype" w:cs="Palatino Linotype"/>
          <w:szCs w:val="24"/>
        </w:rPr>
      </w:pPr>
      <w:r w:rsidRPr="0077619F">
        <w:rPr>
          <w:rFonts w:eastAsia="Palatino Linotype" w:cs="Palatino Linotype"/>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442A7DC" w14:textId="77777777" w:rsidR="008962F3" w:rsidRPr="0077619F" w:rsidRDefault="008962F3" w:rsidP="008962F3">
      <w:pPr>
        <w:rPr>
          <w:rFonts w:eastAsia="Palatino Linotype" w:cs="Palatino Linotype"/>
          <w:szCs w:val="24"/>
        </w:rPr>
      </w:pPr>
    </w:p>
    <w:p w14:paraId="4C2E72CC" w14:textId="77777777" w:rsidR="008962F3" w:rsidRPr="0077619F" w:rsidRDefault="008962F3" w:rsidP="008962F3">
      <w:pPr>
        <w:rPr>
          <w:rFonts w:eastAsia="Palatino Linotype" w:cs="Palatino Linotype"/>
          <w:szCs w:val="24"/>
        </w:rPr>
      </w:pPr>
      <w:r w:rsidRPr="0077619F">
        <w:rPr>
          <w:rFonts w:eastAsia="Palatino Linotype" w:cs="Palatino Linotype"/>
          <w:szCs w:val="24"/>
        </w:rPr>
        <w:t xml:space="preserve">Por otro lado, los </w:t>
      </w:r>
      <w:r w:rsidRPr="0077619F">
        <w:rPr>
          <w:rFonts w:eastAsia="Palatino Linotype" w:cs="Palatino Linotype"/>
          <w:i/>
          <w:szCs w:val="24"/>
        </w:rPr>
        <w:t>Lineamientos Generales en Materia de Clasificación y Desclasificación de la Información, así como para la elaboración de Versiones Públicas</w:t>
      </w:r>
      <w:r w:rsidRPr="0077619F">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CF6C7B7" w14:textId="77777777" w:rsidR="008962F3" w:rsidRPr="0077619F" w:rsidRDefault="008962F3" w:rsidP="008962F3">
      <w:pPr>
        <w:rPr>
          <w:rFonts w:eastAsia="Palatino Linotype" w:cs="Palatino Linotype"/>
          <w:szCs w:val="24"/>
        </w:rPr>
      </w:pPr>
    </w:p>
    <w:p w14:paraId="12587586" w14:textId="77777777" w:rsidR="008962F3" w:rsidRPr="0077619F" w:rsidRDefault="008962F3" w:rsidP="008962F3">
      <w:pPr>
        <w:rPr>
          <w:rFonts w:eastAsia="Palatino Linotype" w:cs="Palatino Linotype"/>
          <w:szCs w:val="24"/>
        </w:rPr>
      </w:pPr>
      <w:r w:rsidRPr="0077619F">
        <w:rPr>
          <w:rFonts w:eastAsia="Palatino Linotype" w:cs="Palatino Linotype"/>
          <w:szCs w:val="24"/>
        </w:rPr>
        <w:lastRenderedPageBreak/>
        <w:t>Entorno a lo que aquí nos interesa, los Lineamientos Quincuagésimo sexto, Quincuagésimo séptimo y Quincuagésimo octavo, establecen lo siguiente:</w:t>
      </w:r>
    </w:p>
    <w:p w14:paraId="66A15870" w14:textId="77777777" w:rsidR="008962F3" w:rsidRPr="0077619F" w:rsidRDefault="008962F3" w:rsidP="008962F3">
      <w:pPr>
        <w:spacing w:line="240" w:lineRule="auto"/>
        <w:rPr>
          <w:rFonts w:eastAsia="Palatino Linotype" w:cs="Palatino Linotype"/>
          <w:szCs w:val="24"/>
        </w:rPr>
      </w:pPr>
    </w:p>
    <w:p w14:paraId="56CABAD2"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Quincuagésimo sexto.</w:t>
      </w:r>
      <w:r w:rsidRPr="0077619F">
        <w:rPr>
          <w:rFonts w:eastAsia="Palatino Linotype" w:cs="Palatino Linotype"/>
          <w:i/>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A6DE6FA" w14:textId="77777777" w:rsidR="008962F3" w:rsidRPr="0077619F" w:rsidRDefault="008962F3" w:rsidP="008962F3">
      <w:pPr>
        <w:spacing w:line="240" w:lineRule="auto"/>
        <w:ind w:left="567" w:right="567"/>
        <w:rPr>
          <w:rFonts w:eastAsia="Palatino Linotype" w:cs="Palatino Linotype"/>
          <w:i/>
        </w:rPr>
      </w:pPr>
    </w:p>
    <w:p w14:paraId="2542D2BF"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Quincuagésimo séptimo.</w:t>
      </w:r>
      <w:r w:rsidRPr="0077619F">
        <w:rPr>
          <w:rFonts w:eastAsia="Palatino Linotype" w:cs="Palatino Linotype"/>
          <w:i/>
        </w:rPr>
        <w:t xml:space="preserve"> Se considera, en principio, como información pública y no podrá omitirse de las versiones públicas la siguiente:</w:t>
      </w:r>
    </w:p>
    <w:p w14:paraId="0F9BBFA2"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 xml:space="preserve"> </w:t>
      </w:r>
    </w:p>
    <w:p w14:paraId="65135FF3"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 xml:space="preserve">I. La relativa a las Obligaciones de Transparencia que contempla el Título V de la Ley General y las demás disposiciones legales aplicables; </w:t>
      </w:r>
    </w:p>
    <w:p w14:paraId="3354CCAA"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 xml:space="preserve">II. El nombre de los integrantes de los sujetos obligados en los documentos, y sus firmas autógrafas o digitales, cuando sean utilizados en el ejercicio de las facultades conferidas para el desempeño del servicio público, y </w:t>
      </w:r>
    </w:p>
    <w:p w14:paraId="573C5200"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022A557" w14:textId="77777777" w:rsidR="008962F3" w:rsidRPr="0077619F" w:rsidRDefault="008962F3" w:rsidP="008962F3">
      <w:pPr>
        <w:spacing w:line="240" w:lineRule="auto"/>
        <w:ind w:left="567" w:right="567"/>
        <w:rPr>
          <w:rFonts w:eastAsia="Palatino Linotype" w:cs="Palatino Linotype"/>
          <w:i/>
        </w:rPr>
      </w:pPr>
    </w:p>
    <w:p w14:paraId="0C2DBE32"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i/>
        </w:rPr>
        <w:t xml:space="preserve">Lo anterior, siempre y cuando no se acredite alguna causal de clasificación, prevista en las leyes o en los tratados internacionales suscritos por el Estado mexicano. </w:t>
      </w:r>
    </w:p>
    <w:p w14:paraId="51E6317F" w14:textId="77777777" w:rsidR="008962F3" w:rsidRPr="0077619F" w:rsidRDefault="008962F3" w:rsidP="008962F3">
      <w:pPr>
        <w:spacing w:line="240" w:lineRule="auto"/>
        <w:ind w:left="567" w:right="567"/>
        <w:rPr>
          <w:rFonts w:eastAsia="Palatino Linotype" w:cs="Palatino Linotype"/>
          <w:i/>
        </w:rPr>
      </w:pPr>
    </w:p>
    <w:p w14:paraId="0705AADC" w14:textId="77777777" w:rsidR="008962F3" w:rsidRPr="0077619F" w:rsidRDefault="008962F3" w:rsidP="008962F3">
      <w:pPr>
        <w:spacing w:line="240" w:lineRule="auto"/>
        <w:ind w:left="567" w:right="567"/>
        <w:rPr>
          <w:rFonts w:eastAsia="Palatino Linotype" w:cs="Palatino Linotype"/>
          <w:i/>
        </w:rPr>
      </w:pPr>
      <w:r w:rsidRPr="0077619F">
        <w:rPr>
          <w:rFonts w:eastAsia="Palatino Linotype" w:cs="Palatino Linotype"/>
          <w:b/>
          <w:i/>
        </w:rPr>
        <w:t>Quincuagésimo octavo.</w:t>
      </w:r>
      <w:r w:rsidRPr="0077619F">
        <w:rPr>
          <w:rFonts w:eastAsia="Palatino Linotype" w:cs="Palatino Linotype"/>
          <w:i/>
        </w:rPr>
        <w:t xml:space="preserve"> Los sujetos obligados garantizarán que los sistemas o medios empleados para eliminar la información en las versiones públicas sean irreversibles, de tal forma que no permitan la recuperación o la visualización de la misma.</w:t>
      </w:r>
    </w:p>
    <w:p w14:paraId="7F78659A" w14:textId="77777777" w:rsidR="008962F3" w:rsidRPr="0077619F" w:rsidRDefault="008962F3" w:rsidP="008962F3">
      <w:pPr>
        <w:spacing w:line="240" w:lineRule="auto"/>
        <w:rPr>
          <w:rFonts w:eastAsia="Palatino Linotype" w:cs="Palatino Linotype"/>
          <w:i/>
        </w:rPr>
      </w:pPr>
    </w:p>
    <w:p w14:paraId="48DEC12D" w14:textId="77777777" w:rsidR="008962F3" w:rsidRPr="0077619F" w:rsidRDefault="008962F3" w:rsidP="008962F3">
      <w:pPr>
        <w:rPr>
          <w:rFonts w:eastAsia="Palatino Linotype" w:cs="Palatino Linotype"/>
          <w:szCs w:val="24"/>
        </w:rPr>
      </w:pPr>
      <w:r w:rsidRPr="0077619F">
        <w:rPr>
          <w:rFonts w:eastAsia="Palatino Linotype" w:cs="Palatino Linotype"/>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w:t>
      </w:r>
      <w:r w:rsidRPr="0077619F">
        <w:rPr>
          <w:rFonts w:eastAsia="Palatino Linotype" w:cs="Palatino Linotype"/>
          <w:szCs w:val="24"/>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24A5BB7C" w14:textId="77777777" w:rsidR="008962F3" w:rsidRPr="0077619F" w:rsidRDefault="008962F3" w:rsidP="008962F3">
      <w:pPr>
        <w:rPr>
          <w:rFonts w:eastAsia="Palatino Linotype" w:cs="Palatino Linotype"/>
          <w:szCs w:val="24"/>
        </w:rPr>
      </w:pPr>
    </w:p>
    <w:p w14:paraId="5C5FC6F1" w14:textId="3AC03742" w:rsidR="00B32BAD" w:rsidRPr="0077619F" w:rsidRDefault="008962F3" w:rsidP="008962F3">
      <w:pPr>
        <w:pBdr>
          <w:top w:val="nil"/>
          <w:left w:val="nil"/>
          <w:bottom w:val="nil"/>
          <w:right w:val="nil"/>
          <w:between w:val="nil"/>
        </w:pBdr>
        <w:rPr>
          <w:rFonts w:eastAsia="Palatino Linotype" w:cs="Palatino Linotype"/>
          <w:color w:val="000000"/>
          <w:szCs w:val="24"/>
        </w:rPr>
      </w:pPr>
      <w:r w:rsidRPr="0077619F">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7BBDFE5" w14:textId="77777777" w:rsidR="00F62397" w:rsidRPr="0077619F" w:rsidRDefault="00F62397" w:rsidP="00E84DC7">
      <w:pPr>
        <w:rPr>
          <w:rFonts w:eastAsia="Arial Unicode MS"/>
          <w:szCs w:val="24"/>
          <w:lang w:val="es-MX"/>
        </w:rPr>
      </w:pPr>
    </w:p>
    <w:p w14:paraId="4FB55D3D" w14:textId="77777777" w:rsidR="00F62397" w:rsidRPr="0077619F" w:rsidRDefault="00F62397" w:rsidP="00E84DC7">
      <w:pPr>
        <w:rPr>
          <w:szCs w:val="24"/>
          <w:lang w:val="es-MX"/>
        </w:rPr>
      </w:pPr>
    </w:p>
    <w:p w14:paraId="0DE994EA" w14:textId="4F9478C2" w:rsidR="00B32BAD" w:rsidRPr="0077619F" w:rsidRDefault="00B32BAD" w:rsidP="00E84DC7">
      <w:pPr>
        <w:rPr>
          <w:szCs w:val="24"/>
          <w:lang w:val="es-MX"/>
        </w:rPr>
      </w:pPr>
      <w:r w:rsidRPr="0077619F">
        <w:rPr>
          <w:szCs w:val="24"/>
          <w:lang w:val="es-MX"/>
        </w:rPr>
        <w:t xml:space="preserve">En mérito de lo expuesto en líneas anteriores, este Instituto considera que los motivos de inconformidad planteados por </w:t>
      </w:r>
      <w:r w:rsidR="00E66BE2" w:rsidRPr="0077619F">
        <w:rPr>
          <w:szCs w:val="24"/>
          <w:lang w:val="es-MX"/>
        </w:rPr>
        <w:t>la</w:t>
      </w:r>
      <w:r w:rsidRPr="0077619F">
        <w:rPr>
          <w:szCs w:val="24"/>
          <w:lang w:val="es-MX"/>
        </w:rPr>
        <w:t xml:space="preserve"> </w:t>
      </w:r>
      <w:r w:rsidRPr="0077619F">
        <w:rPr>
          <w:b/>
          <w:bCs/>
          <w:szCs w:val="24"/>
          <w:lang w:val="es-MX"/>
        </w:rPr>
        <w:t>Recurrente</w:t>
      </w:r>
      <w:r w:rsidRPr="0077619F">
        <w:rPr>
          <w:szCs w:val="24"/>
          <w:lang w:val="es-MX"/>
        </w:rPr>
        <w:t xml:space="preserve"> en el recurso de revisión que es materia de esta resolución</w:t>
      </w:r>
      <w:r w:rsidRPr="0077619F">
        <w:t xml:space="preserve"> </w:t>
      </w:r>
      <w:r w:rsidRPr="0077619F">
        <w:rPr>
          <w:szCs w:val="24"/>
          <w:lang w:val="es-MX"/>
        </w:rPr>
        <w:t xml:space="preserve">resultan fundados; por ello con fundamento en la </w:t>
      </w:r>
      <w:r w:rsidR="002B5E01" w:rsidRPr="0077619F">
        <w:rPr>
          <w:b/>
          <w:bCs/>
          <w:szCs w:val="24"/>
          <w:lang w:val="es-MX"/>
        </w:rPr>
        <w:t>primera</w:t>
      </w:r>
      <w:r w:rsidRPr="0077619F">
        <w:rPr>
          <w:b/>
          <w:bCs/>
          <w:szCs w:val="24"/>
          <w:lang w:val="es-MX"/>
        </w:rPr>
        <w:t xml:space="preserve"> hipótesis</w:t>
      </w:r>
      <w:r w:rsidRPr="0077619F">
        <w:rPr>
          <w:szCs w:val="24"/>
          <w:lang w:val="es-MX"/>
        </w:rPr>
        <w:t xml:space="preserve"> de la fracción III del artículo 186 de la Ley de Transparencia y Acceso a la Información Pública del Estado de México y Municipios, se </w:t>
      </w:r>
      <w:r w:rsidR="002B5E01" w:rsidRPr="0077619F">
        <w:rPr>
          <w:b/>
          <w:bCs/>
          <w:szCs w:val="24"/>
          <w:lang w:val="es-MX"/>
        </w:rPr>
        <w:t>REVOCA</w:t>
      </w:r>
      <w:r w:rsidRPr="0077619F">
        <w:rPr>
          <w:szCs w:val="24"/>
          <w:lang w:val="es-MX"/>
        </w:rPr>
        <w:t xml:space="preserve"> la respuesta a la solicitud de información número </w:t>
      </w:r>
      <w:r w:rsidR="00E66BE2" w:rsidRPr="0077619F">
        <w:rPr>
          <w:b/>
          <w:bCs/>
          <w:szCs w:val="24"/>
          <w:lang w:val="es-MX"/>
        </w:rPr>
        <w:t>00090/OCOYOAC/IP/2024</w:t>
      </w:r>
      <w:r w:rsidRPr="0077619F">
        <w:rPr>
          <w:szCs w:val="24"/>
          <w:lang w:val="es-MX"/>
        </w:rPr>
        <w:t>, que ha sido materia del presente estudio</w:t>
      </w:r>
    </w:p>
    <w:p w14:paraId="1296B75A" w14:textId="77777777" w:rsidR="00B32BAD" w:rsidRPr="0077619F" w:rsidRDefault="00B32BAD" w:rsidP="006922F5">
      <w:pPr>
        <w:pStyle w:val="Textoindependiente"/>
        <w:rPr>
          <w:rFonts w:eastAsia="Palatino Linotype"/>
        </w:rPr>
      </w:pPr>
    </w:p>
    <w:p w14:paraId="3E68FB18" w14:textId="7174A6E6" w:rsidR="00196AF7" w:rsidRPr="0077619F" w:rsidRDefault="00196AF7" w:rsidP="0012296F">
      <w:pPr>
        <w:pStyle w:val="Textoindependiente"/>
        <w:rPr>
          <w:rFonts w:eastAsia="Palatino Linotype"/>
        </w:rPr>
      </w:pPr>
      <w:r w:rsidRPr="0077619F">
        <w:rPr>
          <w:rFonts w:eastAsia="Palatino Linotype"/>
        </w:rPr>
        <w:lastRenderedPageBreak/>
        <w:t>Por lo antes expuesto y fundado es de resolverse y,</w:t>
      </w:r>
    </w:p>
    <w:p w14:paraId="29E5E40D" w14:textId="77777777" w:rsidR="00196AF7" w:rsidRPr="0077619F"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77619F" w:rsidRDefault="00B32BAD" w:rsidP="00B32BAD">
      <w:pPr>
        <w:pBdr>
          <w:top w:val="nil"/>
          <w:left w:val="nil"/>
          <w:bottom w:val="nil"/>
          <w:right w:val="nil"/>
          <w:between w:val="nil"/>
        </w:pBdr>
        <w:jc w:val="center"/>
        <w:rPr>
          <w:rFonts w:eastAsia="Palatino Linotype" w:cs="Palatino Linotype"/>
          <w:b/>
          <w:color w:val="000000"/>
          <w:sz w:val="28"/>
          <w:szCs w:val="28"/>
        </w:rPr>
      </w:pPr>
      <w:r w:rsidRPr="0077619F">
        <w:rPr>
          <w:rFonts w:eastAsia="Palatino Linotype" w:cs="Palatino Linotype"/>
          <w:b/>
          <w:color w:val="000000"/>
          <w:sz w:val="28"/>
          <w:szCs w:val="28"/>
        </w:rPr>
        <w:t>S E    R E S U E L V E</w:t>
      </w:r>
    </w:p>
    <w:p w14:paraId="689E4803" w14:textId="77777777" w:rsidR="00B32BAD" w:rsidRPr="0077619F" w:rsidRDefault="00B32BAD" w:rsidP="006922F5">
      <w:pPr>
        <w:pBdr>
          <w:top w:val="nil"/>
          <w:left w:val="nil"/>
          <w:bottom w:val="nil"/>
          <w:right w:val="nil"/>
          <w:between w:val="nil"/>
        </w:pBdr>
        <w:rPr>
          <w:rFonts w:eastAsia="Palatino Linotype" w:cs="Palatino Linotype"/>
          <w:b/>
          <w:color w:val="000000"/>
          <w:szCs w:val="24"/>
        </w:rPr>
      </w:pPr>
    </w:p>
    <w:p w14:paraId="736A9060" w14:textId="6B52515C" w:rsidR="00196AF7" w:rsidRPr="0077619F" w:rsidRDefault="00196AF7" w:rsidP="006922F5">
      <w:pPr>
        <w:pBdr>
          <w:top w:val="nil"/>
          <w:left w:val="nil"/>
          <w:bottom w:val="nil"/>
          <w:right w:val="nil"/>
          <w:between w:val="nil"/>
        </w:pBdr>
        <w:rPr>
          <w:rFonts w:eastAsia="Palatino Linotype" w:cs="Palatino Linotype"/>
          <w:color w:val="000000"/>
          <w:szCs w:val="24"/>
        </w:rPr>
      </w:pPr>
      <w:r w:rsidRPr="0077619F">
        <w:rPr>
          <w:rFonts w:eastAsia="Palatino Linotype" w:cs="Palatino Linotype"/>
          <w:b/>
          <w:color w:val="000000"/>
          <w:szCs w:val="24"/>
        </w:rPr>
        <w:t>PRIMERO.</w:t>
      </w:r>
      <w:r w:rsidRPr="0077619F">
        <w:rPr>
          <w:rFonts w:eastAsia="Palatino Linotype" w:cs="Palatino Linotype"/>
          <w:color w:val="000000"/>
          <w:szCs w:val="24"/>
        </w:rPr>
        <w:t xml:space="preserve"> Se </w:t>
      </w:r>
      <w:r w:rsidR="002B5E01" w:rsidRPr="0077619F">
        <w:rPr>
          <w:rFonts w:eastAsia="Palatino Linotype" w:cs="Palatino Linotype"/>
          <w:b/>
          <w:color w:val="000000"/>
          <w:szCs w:val="24"/>
        </w:rPr>
        <w:t>REVOCA</w:t>
      </w:r>
      <w:r w:rsidRPr="0077619F">
        <w:rPr>
          <w:rFonts w:eastAsia="Palatino Linotype" w:cs="Palatino Linotype"/>
          <w:color w:val="000000"/>
          <w:szCs w:val="24"/>
        </w:rPr>
        <w:t xml:space="preserve"> la respuesta entregada por el Sujeto Obligado</w:t>
      </w:r>
      <w:r w:rsidRPr="0077619F">
        <w:rPr>
          <w:rFonts w:eastAsia="Palatino Linotype" w:cs="Palatino Linotype"/>
          <w:b/>
          <w:color w:val="000000"/>
          <w:szCs w:val="24"/>
        </w:rPr>
        <w:t xml:space="preserve"> </w:t>
      </w:r>
      <w:r w:rsidRPr="0077619F">
        <w:rPr>
          <w:rFonts w:eastAsia="Palatino Linotype" w:cs="Palatino Linotype"/>
          <w:color w:val="000000"/>
          <w:szCs w:val="24"/>
        </w:rPr>
        <w:t xml:space="preserve">a la solicitud de información número </w:t>
      </w:r>
      <w:r w:rsidR="00E66BE2" w:rsidRPr="0077619F">
        <w:rPr>
          <w:rFonts w:eastAsia="Palatino Linotype"/>
          <w:b/>
          <w:bCs/>
        </w:rPr>
        <w:t>00090/OCOYOAC/IP/2024</w:t>
      </w:r>
      <w:r w:rsidR="00E84DC7" w:rsidRPr="0077619F">
        <w:rPr>
          <w:rFonts w:eastAsia="Palatino Linotype" w:cs="Palatino Linotype"/>
          <w:color w:val="000000"/>
          <w:szCs w:val="24"/>
        </w:rPr>
        <w:t>, por resultar</w:t>
      </w:r>
      <w:r w:rsidR="00482D0F" w:rsidRPr="0077619F">
        <w:rPr>
          <w:rFonts w:eastAsia="Palatino Linotype" w:cs="Palatino Linotype"/>
          <w:color w:val="000000"/>
          <w:szCs w:val="24"/>
        </w:rPr>
        <w:t xml:space="preserve"> </w:t>
      </w:r>
      <w:r w:rsidRPr="0077619F">
        <w:rPr>
          <w:rFonts w:eastAsia="Palatino Linotype" w:cs="Palatino Linotype"/>
          <w:color w:val="000000"/>
          <w:szCs w:val="24"/>
        </w:rPr>
        <w:t xml:space="preserve">fundados los motivos de inconformidad argüidos por </w:t>
      </w:r>
      <w:r w:rsidR="00E66BE2" w:rsidRPr="0077619F">
        <w:rPr>
          <w:rFonts w:eastAsia="Palatino Linotype" w:cs="Palatino Linotype"/>
          <w:color w:val="000000"/>
          <w:szCs w:val="24"/>
        </w:rPr>
        <w:t>la</w:t>
      </w:r>
      <w:r w:rsidRPr="0077619F">
        <w:rPr>
          <w:rFonts w:eastAsia="Palatino Linotype" w:cs="Palatino Linotype"/>
          <w:color w:val="000000"/>
          <w:szCs w:val="24"/>
        </w:rPr>
        <w:t xml:space="preserve"> </w:t>
      </w:r>
      <w:r w:rsidRPr="0077619F">
        <w:rPr>
          <w:rFonts w:eastAsia="Palatino Linotype" w:cs="Palatino Linotype"/>
          <w:b/>
          <w:bCs/>
          <w:color w:val="000000"/>
          <w:szCs w:val="24"/>
        </w:rPr>
        <w:t>Recurrente</w:t>
      </w:r>
      <w:r w:rsidRPr="0077619F">
        <w:rPr>
          <w:rFonts w:eastAsia="Palatino Linotype" w:cs="Palatino Linotype"/>
          <w:color w:val="000000"/>
          <w:szCs w:val="24"/>
        </w:rPr>
        <w:t>, en términos del</w:t>
      </w:r>
      <w:r w:rsidRPr="0077619F">
        <w:rPr>
          <w:rFonts w:eastAsia="Palatino Linotype" w:cs="Palatino Linotype"/>
          <w:b/>
          <w:color w:val="000000"/>
          <w:szCs w:val="24"/>
        </w:rPr>
        <w:t xml:space="preserve"> Considerando </w:t>
      </w:r>
      <w:r w:rsidR="00E66BE2" w:rsidRPr="0077619F">
        <w:rPr>
          <w:rFonts w:eastAsia="Palatino Linotype" w:cs="Palatino Linotype"/>
          <w:b/>
          <w:color w:val="000000"/>
          <w:szCs w:val="24"/>
        </w:rPr>
        <w:t>CUARTO</w:t>
      </w:r>
      <w:r w:rsidRPr="0077619F">
        <w:rPr>
          <w:rFonts w:eastAsia="Palatino Linotype" w:cs="Palatino Linotype"/>
          <w:b/>
          <w:color w:val="000000"/>
          <w:szCs w:val="24"/>
        </w:rPr>
        <w:t xml:space="preserve"> </w:t>
      </w:r>
      <w:r w:rsidRPr="0077619F">
        <w:rPr>
          <w:rFonts w:eastAsia="Palatino Linotype" w:cs="Palatino Linotype"/>
          <w:color w:val="000000"/>
          <w:szCs w:val="24"/>
        </w:rPr>
        <w:t xml:space="preserve">de la presente resolución. </w:t>
      </w:r>
    </w:p>
    <w:p w14:paraId="5A31A1EB" w14:textId="77777777" w:rsidR="00196AF7" w:rsidRPr="0077619F" w:rsidRDefault="00196AF7" w:rsidP="006922F5">
      <w:pPr>
        <w:pBdr>
          <w:top w:val="nil"/>
          <w:left w:val="nil"/>
          <w:bottom w:val="nil"/>
          <w:right w:val="nil"/>
          <w:between w:val="nil"/>
        </w:pBdr>
        <w:rPr>
          <w:rFonts w:eastAsia="Palatino Linotype" w:cs="Palatino Linotype"/>
          <w:color w:val="000000"/>
          <w:szCs w:val="24"/>
        </w:rPr>
      </w:pPr>
    </w:p>
    <w:p w14:paraId="3D1D95B4" w14:textId="46786FA2" w:rsidR="00196AF7" w:rsidRPr="0077619F" w:rsidRDefault="00196AF7" w:rsidP="006922F5">
      <w:pPr>
        <w:pBdr>
          <w:top w:val="nil"/>
          <w:left w:val="nil"/>
          <w:bottom w:val="nil"/>
          <w:right w:val="nil"/>
          <w:between w:val="nil"/>
        </w:pBdr>
        <w:rPr>
          <w:rFonts w:eastAsia="Palatino Linotype" w:cs="Palatino Linotype"/>
          <w:color w:val="000000"/>
          <w:szCs w:val="24"/>
        </w:rPr>
      </w:pPr>
      <w:r w:rsidRPr="0077619F">
        <w:rPr>
          <w:rFonts w:eastAsia="Palatino Linotype" w:cs="Palatino Linotype"/>
          <w:b/>
          <w:color w:val="000000"/>
          <w:szCs w:val="24"/>
        </w:rPr>
        <w:t>SEGUNDO.</w:t>
      </w:r>
      <w:r w:rsidRPr="0077619F">
        <w:rPr>
          <w:rFonts w:eastAsia="Palatino Linotype" w:cs="Palatino Linotype"/>
          <w:color w:val="000000"/>
          <w:szCs w:val="24"/>
        </w:rPr>
        <w:t xml:space="preserve"> Se </w:t>
      </w:r>
      <w:r w:rsidRPr="0077619F">
        <w:rPr>
          <w:rFonts w:eastAsia="Palatino Linotype" w:cs="Palatino Linotype"/>
          <w:b/>
          <w:color w:val="000000"/>
          <w:szCs w:val="24"/>
        </w:rPr>
        <w:t>ORDENA</w:t>
      </w:r>
      <w:r w:rsidRPr="0077619F">
        <w:rPr>
          <w:rFonts w:eastAsia="Palatino Linotype" w:cs="Palatino Linotype"/>
          <w:color w:val="000000"/>
          <w:szCs w:val="24"/>
        </w:rPr>
        <w:t xml:space="preserve"> al Sujeto Obligado que </w:t>
      </w:r>
      <w:r w:rsidR="00F43528" w:rsidRPr="0077619F">
        <w:rPr>
          <w:rFonts w:eastAsia="Palatino Linotype" w:cs="Palatino Linotype"/>
          <w:color w:val="000000"/>
          <w:szCs w:val="24"/>
        </w:rPr>
        <w:t xml:space="preserve">haga </w:t>
      </w:r>
      <w:r w:rsidRPr="0077619F">
        <w:rPr>
          <w:rFonts w:eastAsia="Palatino Linotype" w:cs="Palatino Linotype"/>
          <w:color w:val="000000"/>
          <w:szCs w:val="24"/>
        </w:rPr>
        <w:t>entrega a</w:t>
      </w:r>
      <w:r w:rsidR="00E66BE2" w:rsidRPr="0077619F">
        <w:rPr>
          <w:rFonts w:eastAsia="Palatino Linotype" w:cs="Palatino Linotype"/>
          <w:color w:val="000000"/>
          <w:szCs w:val="24"/>
        </w:rPr>
        <w:t xml:space="preserve"> la</w:t>
      </w:r>
      <w:r w:rsidRPr="0077619F">
        <w:rPr>
          <w:rFonts w:eastAsia="Palatino Linotype" w:cs="Palatino Linotype"/>
          <w:color w:val="000000"/>
          <w:szCs w:val="24"/>
        </w:rPr>
        <w:t xml:space="preserve"> </w:t>
      </w:r>
      <w:r w:rsidRPr="0077619F">
        <w:rPr>
          <w:rFonts w:eastAsia="Palatino Linotype" w:cs="Palatino Linotype"/>
          <w:b/>
          <w:bCs/>
          <w:color w:val="000000"/>
          <w:szCs w:val="24"/>
        </w:rPr>
        <w:t>Recurrente</w:t>
      </w:r>
      <w:r w:rsidRPr="0077619F">
        <w:rPr>
          <w:rFonts w:eastAsia="Palatino Linotype" w:cs="Palatino Linotype"/>
          <w:color w:val="000000"/>
          <w:szCs w:val="24"/>
        </w:rPr>
        <w:t xml:space="preserve"> mediante el Sistema de Acceso a la I</w:t>
      </w:r>
      <w:r w:rsidR="00E84DC7" w:rsidRPr="0077619F">
        <w:rPr>
          <w:rFonts w:eastAsia="Palatino Linotype" w:cs="Palatino Linotype"/>
          <w:color w:val="000000"/>
          <w:szCs w:val="24"/>
        </w:rPr>
        <w:t>nformación Mexiquense (</w:t>
      </w:r>
      <w:r w:rsidR="00E84DC7" w:rsidRPr="0077619F">
        <w:rPr>
          <w:rFonts w:eastAsia="Palatino Linotype" w:cs="Palatino Linotype"/>
          <w:b/>
          <w:bCs/>
          <w:color w:val="000000"/>
          <w:szCs w:val="24"/>
        </w:rPr>
        <w:t>SAIMEX</w:t>
      </w:r>
      <w:r w:rsidR="00E84DC7" w:rsidRPr="0077619F">
        <w:rPr>
          <w:rFonts w:eastAsia="Palatino Linotype" w:cs="Palatino Linotype"/>
          <w:color w:val="000000"/>
          <w:szCs w:val="24"/>
        </w:rPr>
        <w:t>),</w:t>
      </w:r>
      <w:r w:rsidRPr="0077619F">
        <w:rPr>
          <w:rFonts w:eastAsia="Palatino Linotype" w:cs="Palatino Linotype"/>
          <w:color w:val="000000"/>
          <w:szCs w:val="24"/>
        </w:rPr>
        <w:t xml:space="preserve"> en términos del </w:t>
      </w:r>
      <w:r w:rsidRPr="0077619F">
        <w:rPr>
          <w:rFonts w:eastAsia="Palatino Linotype" w:cs="Palatino Linotype"/>
          <w:b/>
          <w:color w:val="000000"/>
          <w:szCs w:val="24"/>
        </w:rPr>
        <w:t xml:space="preserve">Considerando </w:t>
      </w:r>
      <w:r w:rsidR="00E66BE2" w:rsidRPr="0077619F">
        <w:rPr>
          <w:rFonts w:eastAsia="Palatino Linotype" w:cs="Palatino Linotype"/>
          <w:b/>
          <w:color w:val="000000"/>
          <w:szCs w:val="24"/>
        </w:rPr>
        <w:t>CUARTO</w:t>
      </w:r>
      <w:r w:rsidR="009B644E" w:rsidRPr="0077619F">
        <w:rPr>
          <w:rFonts w:eastAsia="Palatino Linotype" w:cs="Palatino Linotype"/>
          <w:b/>
          <w:color w:val="000000"/>
          <w:szCs w:val="24"/>
        </w:rPr>
        <w:t xml:space="preserve"> </w:t>
      </w:r>
      <w:r w:rsidR="009B644E" w:rsidRPr="0077619F">
        <w:rPr>
          <w:rFonts w:cs="Arial"/>
          <w:szCs w:val="24"/>
        </w:rPr>
        <w:t>de la presente resolución</w:t>
      </w:r>
      <w:r w:rsidR="00E66BE2" w:rsidRPr="0077619F">
        <w:rPr>
          <w:rFonts w:eastAsia="Palatino Linotype" w:cs="Palatino Linotype"/>
          <w:color w:val="000000"/>
          <w:szCs w:val="24"/>
        </w:rPr>
        <w:t>,</w:t>
      </w:r>
      <w:r w:rsidR="00E84DC7" w:rsidRPr="0077619F">
        <w:rPr>
          <w:rFonts w:eastAsia="Palatino Linotype" w:cs="Palatino Linotype"/>
          <w:color w:val="000000"/>
          <w:szCs w:val="24"/>
        </w:rPr>
        <w:t xml:space="preserve"> </w:t>
      </w:r>
      <w:r w:rsidR="005C0894" w:rsidRPr="0077619F">
        <w:rPr>
          <w:rFonts w:eastAsia="Palatino Linotype" w:cs="Palatino Linotype"/>
          <w:color w:val="000000"/>
          <w:szCs w:val="24"/>
        </w:rPr>
        <w:t>en versión pública</w:t>
      </w:r>
      <w:r w:rsidR="00E66BE2" w:rsidRPr="0077619F">
        <w:rPr>
          <w:rFonts w:eastAsia="Palatino Linotype" w:cs="Palatino Linotype"/>
          <w:color w:val="000000"/>
          <w:szCs w:val="24"/>
        </w:rPr>
        <w:t xml:space="preserve"> de ser procedente</w:t>
      </w:r>
      <w:r w:rsidR="00B32BAD" w:rsidRPr="0077619F">
        <w:rPr>
          <w:rFonts w:eastAsia="Palatino Linotype" w:cs="Palatino Linotype"/>
          <w:color w:val="000000"/>
          <w:szCs w:val="24"/>
        </w:rPr>
        <w:t>,</w:t>
      </w:r>
      <w:r w:rsidR="005C0894" w:rsidRPr="0077619F">
        <w:rPr>
          <w:rFonts w:eastAsia="Palatino Linotype" w:cs="Palatino Linotype"/>
          <w:color w:val="000000"/>
          <w:szCs w:val="24"/>
        </w:rPr>
        <w:t xml:space="preserve"> </w:t>
      </w:r>
      <w:r w:rsidR="009B644E" w:rsidRPr="0077619F">
        <w:rPr>
          <w:rFonts w:eastAsia="Palatino Linotype" w:cs="Palatino Linotype"/>
          <w:color w:val="000000"/>
          <w:szCs w:val="24"/>
        </w:rPr>
        <w:t xml:space="preserve">en formato PDF o en el que se haya generado, </w:t>
      </w:r>
      <w:r w:rsidRPr="0077619F">
        <w:rPr>
          <w:rFonts w:eastAsia="Palatino Linotype" w:cs="Palatino Linotype"/>
          <w:color w:val="000000"/>
          <w:szCs w:val="24"/>
        </w:rPr>
        <w:t xml:space="preserve">de lo siguiente: </w:t>
      </w:r>
    </w:p>
    <w:p w14:paraId="7D43054F" w14:textId="30F74DE9" w:rsidR="00F43528" w:rsidRPr="0077619F"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77619F"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5CD5F062" w14:textId="5C036DF0" w:rsidR="00BC76CB" w:rsidRPr="0077619F" w:rsidRDefault="00E66BE2" w:rsidP="00BA5930">
      <w:pPr>
        <w:numPr>
          <w:ilvl w:val="0"/>
          <w:numId w:val="2"/>
        </w:numPr>
        <w:pBdr>
          <w:top w:val="nil"/>
          <w:left w:val="nil"/>
          <w:bottom w:val="nil"/>
          <w:right w:val="nil"/>
          <w:between w:val="nil"/>
        </w:pBdr>
        <w:spacing w:line="240" w:lineRule="auto"/>
        <w:rPr>
          <w:rFonts w:eastAsia="Palatino Linotype" w:cs="Palatino Linotype"/>
          <w:i/>
          <w:color w:val="000000"/>
          <w:szCs w:val="24"/>
        </w:rPr>
      </w:pPr>
      <w:r w:rsidRPr="0077619F">
        <w:rPr>
          <w:rFonts w:eastAsia="Palatino Linotype" w:cs="Palatino Linotype"/>
          <w:i/>
          <w:color w:val="000000"/>
          <w:szCs w:val="24"/>
        </w:rPr>
        <w:t>Actas de las sesiones ordinarias y extraordinarias de Cabildo, generadas en el periodo que comprende del 01 de enero al 28 de febrero de 2024</w:t>
      </w:r>
      <w:r w:rsidR="00F5387C" w:rsidRPr="0077619F">
        <w:rPr>
          <w:rFonts w:eastAsia="Palatino Linotype" w:cs="Palatino Linotype"/>
          <w:i/>
          <w:color w:val="000000"/>
          <w:szCs w:val="24"/>
        </w:rPr>
        <w:t>.</w:t>
      </w:r>
    </w:p>
    <w:p w14:paraId="15694648" w14:textId="77777777" w:rsidR="00BC76CB" w:rsidRPr="0077619F" w:rsidRDefault="00BC76CB" w:rsidP="00BC76CB">
      <w:pPr>
        <w:pBdr>
          <w:top w:val="nil"/>
          <w:left w:val="nil"/>
          <w:bottom w:val="nil"/>
          <w:right w:val="nil"/>
          <w:between w:val="nil"/>
        </w:pBdr>
        <w:spacing w:line="240" w:lineRule="auto"/>
        <w:ind w:left="709"/>
        <w:rPr>
          <w:rFonts w:eastAsia="Palatino Linotype" w:cs="Palatino Linotype"/>
          <w:i/>
          <w:color w:val="000000"/>
          <w:szCs w:val="24"/>
        </w:rPr>
      </w:pPr>
    </w:p>
    <w:p w14:paraId="724143AE" w14:textId="281A5630" w:rsidR="00196AF7" w:rsidRPr="0077619F" w:rsidRDefault="00DC635B" w:rsidP="00BC76CB">
      <w:pPr>
        <w:pBdr>
          <w:top w:val="nil"/>
          <w:left w:val="nil"/>
          <w:bottom w:val="nil"/>
          <w:right w:val="nil"/>
          <w:between w:val="nil"/>
        </w:pBdr>
        <w:spacing w:line="240" w:lineRule="auto"/>
        <w:ind w:left="709"/>
        <w:rPr>
          <w:rFonts w:eastAsia="Palatino Linotype" w:cs="Palatino Linotype"/>
          <w:i/>
          <w:iCs/>
          <w:color w:val="000000"/>
          <w:szCs w:val="24"/>
        </w:rPr>
      </w:pPr>
      <w:r w:rsidRPr="0077619F">
        <w:rPr>
          <w:rFonts w:eastAsia="Palatino Linotype" w:cs="Palatino Linotype"/>
          <w:i/>
          <w:iCs/>
          <w:color w:val="000000"/>
          <w:szCs w:val="24"/>
        </w:rPr>
        <w:t>C</w:t>
      </w:r>
      <w:r w:rsidR="00196AF7" w:rsidRPr="0077619F">
        <w:rPr>
          <w:rFonts w:eastAsia="Palatino Linotype" w:cs="Palatino Linotype"/>
          <w:i/>
          <w:iCs/>
          <w:color w:val="000000"/>
          <w:szCs w:val="24"/>
        </w:rPr>
        <w:t>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14:paraId="4FA9DFC9" w14:textId="77777777" w:rsidR="00F62397" w:rsidRPr="0077619F" w:rsidRDefault="00F62397" w:rsidP="00837F7C">
      <w:pPr>
        <w:pBdr>
          <w:top w:val="nil"/>
          <w:left w:val="nil"/>
          <w:bottom w:val="nil"/>
          <w:right w:val="nil"/>
          <w:between w:val="nil"/>
        </w:pBdr>
        <w:spacing w:line="240" w:lineRule="auto"/>
        <w:rPr>
          <w:rFonts w:eastAsia="Palatino Linotype" w:cs="Palatino Linotype"/>
          <w:i/>
          <w:color w:val="000000"/>
          <w:szCs w:val="24"/>
        </w:rPr>
      </w:pPr>
    </w:p>
    <w:p w14:paraId="0F64CDE4" w14:textId="77777777" w:rsidR="00196AF7" w:rsidRPr="0077619F" w:rsidRDefault="00196AF7" w:rsidP="006922F5">
      <w:pPr>
        <w:pBdr>
          <w:top w:val="nil"/>
          <w:left w:val="nil"/>
          <w:bottom w:val="nil"/>
          <w:right w:val="nil"/>
          <w:between w:val="nil"/>
        </w:pBdr>
        <w:rPr>
          <w:rFonts w:eastAsia="Palatino Linotype" w:cs="Palatino Linotype"/>
          <w:b/>
          <w:i/>
          <w:iCs/>
          <w:color w:val="000000"/>
          <w:szCs w:val="24"/>
        </w:rPr>
      </w:pPr>
    </w:p>
    <w:p w14:paraId="293B5BF3" w14:textId="77777777" w:rsidR="00196AF7" w:rsidRPr="0077619F" w:rsidRDefault="00196AF7" w:rsidP="006922F5">
      <w:pPr>
        <w:pBdr>
          <w:top w:val="nil"/>
          <w:left w:val="nil"/>
          <w:bottom w:val="nil"/>
          <w:right w:val="nil"/>
          <w:between w:val="nil"/>
        </w:pBdr>
        <w:rPr>
          <w:rFonts w:eastAsia="Palatino Linotype" w:cs="Palatino Linotype"/>
          <w:color w:val="000000"/>
          <w:szCs w:val="24"/>
        </w:rPr>
      </w:pPr>
      <w:r w:rsidRPr="0077619F">
        <w:rPr>
          <w:rFonts w:eastAsia="Palatino Linotype" w:cs="Palatino Linotype"/>
          <w:b/>
          <w:color w:val="000000"/>
          <w:szCs w:val="24"/>
        </w:rPr>
        <w:t>TERCERO. Notifíquese</w:t>
      </w:r>
      <w:r w:rsidRPr="0077619F">
        <w:rPr>
          <w:rFonts w:eastAsia="Palatino Linotype" w:cs="Palatino Linotype"/>
          <w:b/>
          <w:i/>
          <w:color w:val="000000"/>
          <w:szCs w:val="24"/>
        </w:rPr>
        <w:t xml:space="preserve"> </w:t>
      </w:r>
      <w:r w:rsidRPr="0077619F">
        <w:rPr>
          <w:rFonts w:eastAsia="Palatino Linotype" w:cs="Palatino Linotype"/>
          <w:color w:val="000000"/>
          <w:szCs w:val="24"/>
        </w:rPr>
        <w:t>al Titular de la Unidad de Transparencia del</w:t>
      </w:r>
      <w:r w:rsidRPr="0077619F">
        <w:rPr>
          <w:rFonts w:eastAsia="Palatino Linotype" w:cs="Palatino Linotype"/>
          <w:b/>
          <w:color w:val="000000"/>
          <w:szCs w:val="24"/>
        </w:rPr>
        <w:t xml:space="preserve"> </w:t>
      </w:r>
      <w:r w:rsidRPr="0077619F">
        <w:rPr>
          <w:rFonts w:eastAsia="Palatino Linotype" w:cs="Palatino Linotype"/>
          <w:color w:val="000000"/>
          <w:szCs w:val="24"/>
        </w:rPr>
        <w:t xml:space="preserve">Sujeto Obligado, por medio del Sistema de Acceso a la Información Mexiquense (SAIMEX) para que, </w:t>
      </w:r>
      <w:r w:rsidRPr="0077619F">
        <w:rPr>
          <w:rFonts w:eastAsia="Palatino Linotype" w:cs="Palatino Linotype"/>
          <w:color w:val="000000"/>
          <w:szCs w:val="24"/>
        </w:rPr>
        <w:lastRenderedPageBreak/>
        <w:t>conforme a los artículos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w:t>
      </w:r>
    </w:p>
    <w:p w14:paraId="654354FD" w14:textId="77777777" w:rsidR="00196AF7" w:rsidRPr="0077619F" w:rsidRDefault="00196AF7" w:rsidP="006922F5">
      <w:pPr>
        <w:pBdr>
          <w:top w:val="nil"/>
          <w:left w:val="nil"/>
          <w:bottom w:val="nil"/>
          <w:right w:val="nil"/>
          <w:between w:val="nil"/>
        </w:pBdr>
        <w:rPr>
          <w:rFonts w:eastAsia="Palatino Linotype" w:cs="Palatino Linotype"/>
          <w:color w:val="000000"/>
          <w:szCs w:val="24"/>
        </w:rPr>
      </w:pPr>
    </w:p>
    <w:p w14:paraId="63205456" w14:textId="77777777" w:rsidR="00196AF7" w:rsidRPr="0077619F" w:rsidRDefault="00196AF7" w:rsidP="006922F5">
      <w:pPr>
        <w:pBdr>
          <w:top w:val="nil"/>
          <w:left w:val="nil"/>
          <w:bottom w:val="nil"/>
          <w:right w:val="nil"/>
          <w:between w:val="nil"/>
        </w:pBdr>
        <w:rPr>
          <w:rFonts w:eastAsia="Palatino Linotype" w:cs="Palatino Linotype"/>
          <w:color w:val="000000"/>
          <w:szCs w:val="24"/>
        </w:rPr>
      </w:pPr>
      <w:r w:rsidRPr="0077619F">
        <w:rPr>
          <w:rFonts w:eastAsia="Palatino Linotype" w:cs="Palatino Linotype"/>
          <w:b/>
          <w:color w:val="000000"/>
          <w:szCs w:val="24"/>
        </w:rPr>
        <w:t xml:space="preserve">CUARTO. </w:t>
      </w:r>
      <w:r w:rsidRPr="0077619F">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504CB1" w14:textId="77777777" w:rsidR="00196AF7" w:rsidRPr="0077619F" w:rsidRDefault="00196AF7" w:rsidP="006922F5">
      <w:pPr>
        <w:pBdr>
          <w:top w:val="nil"/>
          <w:left w:val="nil"/>
          <w:bottom w:val="nil"/>
          <w:right w:val="nil"/>
          <w:between w:val="nil"/>
        </w:pBdr>
        <w:rPr>
          <w:rFonts w:eastAsia="Palatino Linotype" w:cs="Palatino Linotype"/>
          <w:b/>
          <w:color w:val="000000"/>
          <w:sz w:val="18"/>
          <w:szCs w:val="24"/>
        </w:rPr>
      </w:pPr>
    </w:p>
    <w:p w14:paraId="259B2042" w14:textId="237B0AEF" w:rsidR="00196AF7" w:rsidRPr="0077619F" w:rsidRDefault="00196AF7" w:rsidP="006922F5">
      <w:pPr>
        <w:contextualSpacing/>
        <w:rPr>
          <w:rFonts w:eastAsia="Palatino Linotype" w:cs="Palatino Linotype"/>
          <w:color w:val="000000"/>
          <w:szCs w:val="24"/>
        </w:rPr>
      </w:pPr>
      <w:r w:rsidRPr="0077619F">
        <w:rPr>
          <w:rFonts w:eastAsia="Palatino Linotype" w:cs="Palatino Linotype"/>
          <w:b/>
          <w:color w:val="000000"/>
          <w:szCs w:val="24"/>
        </w:rPr>
        <w:t xml:space="preserve">QUINTO. Notifíquese </w:t>
      </w:r>
      <w:r w:rsidRPr="0077619F">
        <w:rPr>
          <w:rFonts w:eastAsia="Palatino Linotype" w:cs="Palatino Linotype"/>
          <w:color w:val="000000"/>
          <w:szCs w:val="24"/>
        </w:rPr>
        <w:t>la presente resolución a</w:t>
      </w:r>
      <w:r w:rsidR="009B644E" w:rsidRPr="0077619F">
        <w:rPr>
          <w:rFonts w:eastAsia="Palatino Linotype" w:cs="Palatino Linotype"/>
          <w:color w:val="000000"/>
          <w:szCs w:val="24"/>
        </w:rPr>
        <w:t xml:space="preserve"> la</w:t>
      </w:r>
      <w:r w:rsidRPr="0077619F">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F5387C" w:rsidRPr="0077619F">
        <w:rPr>
          <w:rFonts w:eastAsia="Palatino Linotype" w:cs="Palatino Linotype"/>
          <w:color w:val="000000"/>
          <w:szCs w:val="24"/>
        </w:rPr>
        <w:t>.</w:t>
      </w:r>
    </w:p>
    <w:p w14:paraId="3938F220" w14:textId="77777777" w:rsidR="000D2C63" w:rsidRPr="0077619F" w:rsidRDefault="000D2C63" w:rsidP="006922F5">
      <w:pPr>
        <w:contextualSpacing/>
        <w:rPr>
          <w:rFonts w:eastAsia="Palatino Linotype" w:cs="Palatino Linotype"/>
          <w:sz w:val="32"/>
          <w:szCs w:val="24"/>
        </w:rPr>
      </w:pPr>
    </w:p>
    <w:p w14:paraId="20573BFF" w14:textId="5903912A" w:rsidR="00A970D5" w:rsidRPr="0077619F" w:rsidRDefault="006922F5" w:rsidP="00DC635B">
      <w:pPr>
        <w:pBdr>
          <w:top w:val="nil"/>
          <w:left w:val="nil"/>
          <w:bottom w:val="nil"/>
          <w:right w:val="nil"/>
          <w:between w:val="nil"/>
        </w:pBdr>
        <w:contextualSpacing/>
        <w:rPr>
          <w:rFonts w:eastAsia="Palatino Linotype" w:cs="Palatino Linotype"/>
          <w:color w:val="000000"/>
          <w:szCs w:val="24"/>
        </w:rPr>
      </w:pPr>
      <w:r w:rsidRPr="0077619F">
        <w:rPr>
          <w:rFonts w:eastAsia="Palatino Linotype" w:cs="Palatino Linotype"/>
          <w:color w:val="000000"/>
          <w:szCs w:val="24"/>
        </w:rPr>
        <w:t xml:space="preserve">ASÍ LO RESUELVE, POR </w:t>
      </w:r>
      <w:r w:rsidR="0012296F" w:rsidRPr="0077619F">
        <w:rPr>
          <w:rFonts w:eastAsia="Palatino Linotype" w:cs="Palatino Linotype"/>
          <w:color w:val="000000"/>
          <w:szCs w:val="24"/>
        </w:rPr>
        <w:t>UNANIMIDAD</w:t>
      </w:r>
      <w:r w:rsidRPr="0077619F">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D6195" w:rsidRPr="0077619F">
        <w:rPr>
          <w:rFonts w:eastAsia="Palatino Linotype" w:cs="Palatino Linotype"/>
          <w:color w:val="000000"/>
          <w:szCs w:val="24"/>
        </w:rPr>
        <w:t xml:space="preserve"> </w:t>
      </w:r>
      <w:r w:rsidRPr="0077619F">
        <w:rPr>
          <w:rFonts w:eastAsia="Palatino Linotype" w:cs="Palatino Linotype"/>
          <w:color w:val="000000"/>
          <w:szCs w:val="24"/>
        </w:rPr>
        <w:t>Y GUADALUPE RAM</w:t>
      </w:r>
      <w:r w:rsidR="00DC635B" w:rsidRPr="0077619F">
        <w:rPr>
          <w:rFonts w:eastAsia="Palatino Linotype" w:cs="Palatino Linotype"/>
          <w:color w:val="000000"/>
          <w:szCs w:val="24"/>
        </w:rPr>
        <w:t xml:space="preserve">ÍREZ PEÑA, EN LA </w:t>
      </w:r>
      <w:r w:rsidR="0012296F" w:rsidRPr="0077619F">
        <w:rPr>
          <w:rFonts w:eastAsia="Palatino Linotype" w:cs="Palatino Linotype"/>
          <w:color w:val="000000"/>
          <w:szCs w:val="24"/>
        </w:rPr>
        <w:t>TRIGÉSIMA SÉPTIMA</w:t>
      </w:r>
      <w:r w:rsidRPr="0077619F">
        <w:rPr>
          <w:rFonts w:eastAsia="Palatino Linotype" w:cs="Palatino Linotype"/>
          <w:color w:val="000000"/>
          <w:szCs w:val="24"/>
        </w:rPr>
        <w:t xml:space="preserve"> SESIÓN </w:t>
      </w:r>
      <w:r w:rsidRPr="0077619F">
        <w:rPr>
          <w:rFonts w:eastAsia="Palatino Linotype" w:cs="Palatino Linotype"/>
          <w:color w:val="000000"/>
          <w:szCs w:val="24"/>
        </w:rPr>
        <w:lastRenderedPageBreak/>
        <w:t>ORDINARIA C</w:t>
      </w:r>
      <w:r w:rsidR="00DC635B" w:rsidRPr="0077619F">
        <w:rPr>
          <w:rFonts w:eastAsia="Palatino Linotype" w:cs="Palatino Linotype"/>
          <w:color w:val="000000"/>
          <w:szCs w:val="24"/>
        </w:rPr>
        <w:t xml:space="preserve">ELEBRADA EL </w:t>
      </w:r>
      <w:r w:rsidR="009B644E" w:rsidRPr="0077619F">
        <w:rPr>
          <w:rFonts w:eastAsia="Palatino Linotype" w:cs="Palatino Linotype"/>
          <w:color w:val="000000"/>
          <w:szCs w:val="24"/>
        </w:rPr>
        <w:t>DIECIS</w:t>
      </w:r>
      <w:r w:rsidR="00A67D74" w:rsidRPr="0077619F">
        <w:rPr>
          <w:rFonts w:eastAsia="Palatino Linotype" w:cs="Palatino Linotype"/>
          <w:color w:val="000000"/>
          <w:szCs w:val="24"/>
        </w:rPr>
        <w:t>É</w:t>
      </w:r>
      <w:r w:rsidR="009B644E" w:rsidRPr="0077619F">
        <w:rPr>
          <w:rFonts w:eastAsia="Palatino Linotype" w:cs="Palatino Linotype"/>
          <w:color w:val="000000"/>
          <w:szCs w:val="24"/>
        </w:rPr>
        <w:t>IS DE OCTUBRE</w:t>
      </w:r>
      <w:r w:rsidR="00BC76CB" w:rsidRPr="0077619F">
        <w:rPr>
          <w:rFonts w:eastAsia="Palatino Linotype" w:cs="Palatino Linotype"/>
          <w:color w:val="000000"/>
          <w:szCs w:val="24"/>
        </w:rPr>
        <w:t xml:space="preserve"> DE DOS MIL VEINTICUATRO</w:t>
      </w:r>
      <w:r w:rsidRPr="0077619F">
        <w:rPr>
          <w:rFonts w:eastAsia="Palatino Linotype" w:cs="Palatino Linotype"/>
          <w:color w:val="000000"/>
          <w:szCs w:val="24"/>
        </w:rPr>
        <w:t>, ANTE EL SECRETARIO TÉCNICO DEL PLENO, ALEXIS TAPIA RAMÍREZ</w:t>
      </w:r>
      <w:r w:rsidR="00BC76CB" w:rsidRPr="0077619F">
        <w:rPr>
          <w:rFonts w:eastAsia="Palatino Linotype" w:cs="Palatino Linotype"/>
          <w:color w:val="000000"/>
          <w:szCs w:val="24"/>
        </w:rPr>
        <w:t>.</w:t>
      </w:r>
      <w:r w:rsidR="000B7EFF" w:rsidRPr="0077619F">
        <w:rPr>
          <w:rFonts w:eastAsia="Palatino Linotype" w:cs="Palatino Linotype"/>
          <w:color w:val="000000"/>
          <w:szCs w:val="24"/>
        </w:rPr>
        <w:t>-----------------------</w:t>
      </w:r>
      <w:r w:rsidR="003D6195" w:rsidRPr="0077619F">
        <w:rPr>
          <w:rFonts w:eastAsia="Palatino Linotype" w:cs="Palatino Linotype"/>
          <w:color w:val="000000"/>
          <w:szCs w:val="24"/>
        </w:rPr>
        <w:t>------------------------------------------------------------------------------------------------------------------------------------------------------------</w:t>
      </w:r>
      <w:r w:rsidR="009B644E" w:rsidRPr="0077619F">
        <w:rPr>
          <w:rFonts w:eastAsia="Palatino Linotype" w:cs="Palatino Linotype"/>
          <w:color w:val="000000"/>
          <w:szCs w:val="24"/>
        </w:rPr>
        <w:t>---------------------------------------- ------------------------------------------------------------------------------------------------------------------------------------------------------------------------------------------------------------------------------------------------------------------------------------------------------------------------------------------------------------------------------------------------------------------------------------------------------------------------------------------------------------------------------------------------------------------------------------------------------------------------------------------------------------------------------------------------------------------------------</w:t>
      </w:r>
      <w:r w:rsidR="00837F7C" w:rsidRPr="0077619F">
        <w:rPr>
          <w:rFonts w:eastAsia="Palatino Linotype" w:cs="Palatino Linotype"/>
          <w:color w:val="000000"/>
          <w:szCs w:val="24"/>
        </w:rPr>
        <w:t>---------------------------------------------------------------------------------------------------------------------------------------------------------------------------------------------------------------------------------------------------------------------------------------------------------------------------------------------------------------------------------------------------------------------------------------------------------------------------------------------------------------------------------------------------------------------------------------------------------------------------------------------------------------------------------------------------------------------------------------------------------------------------------------------------------------------------------------------------------------------------------------------------------------------------------------------------------------------------------------------------------------------------------------------------------------------------------------------------------------------------------------------------------------------------------------------------------------------------------------------------------------------------------------------------------------------------------------------------------------------------------------------------------------------------------------------------------------------------------------------------------------------------------------------------------------------------------</w:t>
      </w:r>
    </w:p>
    <w:p w14:paraId="5FBC6CA4" w14:textId="590A3C28"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sidRPr="0077619F">
        <w:rPr>
          <w:rFonts w:eastAsia="Palatino Linotype" w:cs="Palatino Linotype"/>
          <w:color w:val="000000"/>
          <w:sz w:val="20"/>
          <w:szCs w:val="20"/>
        </w:rPr>
        <w:t>JMV/CCR/EJDG</w:t>
      </w:r>
      <w:bookmarkStart w:id="1" w:name="_GoBack"/>
      <w:bookmarkEnd w:id="1"/>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A1D05" w14:textId="77777777" w:rsidR="005B03AE" w:rsidRDefault="005B03AE" w:rsidP="00F2498E">
      <w:pPr>
        <w:spacing w:line="240" w:lineRule="auto"/>
      </w:pPr>
      <w:r>
        <w:separator/>
      </w:r>
    </w:p>
  </w:endnote>
  <w:endnote w:type="continuationSeparator" w:id="0">
    <w:p w14:paraId="635F6A4A" w14:textId="77777777" w:rsidR="005B03AE" w:rsidRDefault="005B03AE" w:rsidP="00F2498E">
      <w:pPr>
        <w:spacing w:line="240" w:lineRule="auto"/>
      </w:pPr>
      <w:r>
        <w:continuationSeparator/>
      </w:r>
    </w:p>
  </w:endnote>
  <w:endnote w:type="continuationNotice" w:id="1">
    <w:p w14:paraId="11168D4F" w14:textId="77777777" w:rsidR="005B03AE" w:rsidRDefault="005B0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7619F">
      <w:rPr>
        <w:rFonts w:ascii="Palatino Linotype" w:hAnsi="Palatino Linotype"/>
        <w:b/>
        <w:bCs/>
        <w:noProof/>
        <w:sz w:val="20"/>
      </w:rPr>
      <w:t>27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7619F">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77619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77619F">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D04" w14:textId="77777777" w:rsidR="005B03AE" w:rsidRDefault="005B03AE" w:rsidP="00F2498E">
      <w:pPr>
        <w:spacing w:line="240" w:lineRule="auto"/>
      </w:pPr>
      <w:r>
        <w:separator/>
      </w:r>
    </w:p>
  </w:footnote>
  <w:footnote w:type="continuationSeparator" w:id="0">
    <w:p w14:paraId="09E2BF4F" w14:textId="77777777" w:rsidR="005B03AE" w:rsidRDefault="005B03AE" w:rsidP="00F2498E">
      <w:pPr>
        <w:spacing w:line="240" w:lineRule="auto"/>
      </w:pPr>
      <w:r>
        <w:continuationSeparator/>
      </w:r>
    </w:p>
  </w:footnote>
  <w:footnote w:type="continuationNotice" w:id="1">
    <w:p w14:paraId="44B52FCD" w14:textId="77777777" w:rsidR="005B03AE" w:rsidRDefault="005B03AE">
      <w:pPr>
        <w:spacing w:line="240" w:lineRule="auto"/>
      </w:pPr>
    </w:p>
  </w:footnote>
  <w:footnote w:id="2">
    <w:p w14:paraId="43C603C4"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E8B458E"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p>
    <w:p w14:paraId="5FF819C6" w14:textId="77777777" w:rsidR="00281804" w:rsidRDefault="00281804" w:rsidP="00281804">
      <w:pPr>
        <w:spacing w:line="240" w:lineRule="auto"/>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C019BD1" w14:textId="77777777" w:rsidR="00281804" w:rsidRDefault="00281804" w:rsidP="00281804">
      <w:pPr>
        <w:spacing w:line="240" w:lineRule="auto"/>
        <w:rPr>
          <w:rFonts w:eastAsia="Palatino Linotype" w:cs="Palatino Linotype"/>
          <w:b/>
          <w:i/>
          <w:sz w:val="20"/>
          <w:szCs w:val="20"/>
        </w:rPr>
      </w:pPr>
    </w:p>
    <w:p w14:paraId="74C3876D" w14:textId="77777777" w:rsidR="00281804" w:rsidRDefault="00281804" w:rsidP="00281804">
      <w:pPr>
        <w:spacing w:line="240" w:lineRule="auto"/>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eastAsia="Palatino Linotype" w:cs="Palatino Linotype"/>
          <w:i/>
          <w:sz w:val="20"/>
          <w:szCs w:val="20"/>
        </w:rPr>
        <w:t>concesoria</w:t>
      </w:r>
      <w:proofErr w:type="spellEnd"/>
      <w:r>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77619F">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69F356E6" w:rsidR="005B03AE" w:rsidRPr="00096248" w:rsidRDefault="00A71D3C" w:rsidP="00C57E04">
          <w:pPr>
            <w:ind w:right="71"/>
            <w:jc w:val="right"/>
            <w:rPr>
              <w:rFonts w:cs="Arial"/>
              <w:b/>
              <w:szCs w:val="24"/>
            </w:rPr>
          </w:pPr>
          <w:r w:rsidRPr="00A71D3C">
            <w:rPr>
              <w:rFonts w:cs="Arial"/>
              <w:b/>
              <w:bCs/>
              <w:szCs w:val="24"/>
            </w:rPr>
            <w:t>05310/INFOEM/IP/RR/2024</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1E59A004" w:rsidR="005B03AE" w:rsidRPr="00096248" w:rsidRDefault="00A71D3C" w:rsidP="00E5413A">
          <w:pPr>
            <w:spacing w:line="240" w:lineRule="auto"/>
            <w:ind w:left="-81" w:right="71"/>
            <w:jc w:val="right"/>
            <w:rPr>
              <w:rFonts w:cs="Arial"/>
              <w:szCs w:val="24"/>
            </w:rPr>
          </w:pPr>
          <w:r w:rsidRPr="00A71D3C">
            <w:rPr>
              <w:rFonts w:cs="Arial"/>
              <w:szCs w:val="24"/>
            </w:rPr>
            <w:t xml:space="preserve">Ayuntamiento de </w:t>
          </w:r>
          <w:proofErr w:type="spellStart"/>
          <w:r w:rsidRPr="00A71D3C">
            <w:rPr>
              <w:rFonts w:cs="Arial"/>
              <w:szCs w:val="24"/>
            </w:rPr>
            <w:t>Ocoyoacac</w:t>
          </w:r>
          <w:proofErr w:type="spellEnd"/>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77619F">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5BCC8C4" w:rsidR="005B03AE" w:rsidRPr="00C81ECD" w:rsidRDefault="00A71D3C" w:rsidP="005B03AE">
          <w:pPr>
            <w:spacing w:line="276" w:lineRule="auto"/>
            <w:ind w:left="-486" w:right="68" w:firstLine="558"/>
            <w:jc w:val="right"/>
            <w:rPr>
              <w:rFonts w:cs="Arial"/>
              <w:b/>
              <w:szCs w:val="24"/>
            </w:rPr>
          </w:pPr>
          <w:r w:rsidRPr="00A71D3C">
            <w:rPr>
              <w:rFonts w:cs="Arial"/>
              <w:b/>
              <w:bCs/>
              <w:szCs w:val="24"/>
            </w:rPr>
            <w:t>05310/INFOEM/IP/RR/2024</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42EB9B42" w:rsidR="005B03AE" w:rsidRPr="00663A37" w:rsidRDefault="00303FD7" w:rsidP="005B03AE">
          <w:pPr>
            <w:spacing w:line="276" w:lineRule="auto"/>
            <w:ind w:right="68"/>
            <w:jc w:val="right"/>
            <w:rPr>
              <w:rFonts w:cs="Arial"/>
              <w:szCs w:val="24"/>
            </w:rPr>
          </w:pPr>
          <w:r>
            <w:rPr>
              <w:rFonts w:cs="Arial"/>
              <w:szCs w:val="24"/>
            </w:rPr>
            <w:t>XXXXXXXXXXXXXXXXXXXX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6C678415" w:rsidR="005B03AE" w:rsidRPr="00663A37" w:rsidRDefault="00A71D3C" w:rsidP="005B03AE">
          <w:pPr>
            <w:spacing w:line="276" w:lineRule="auto"/>
            <w:ind w:left="-70" w:right="68"/>
            <w:jc w:val="right"/>
            <w:rPr>
              <w:rFonts w:cs="Arial"/>
              <w:szCs w:val="24"/>
            </w:rPr>
          </w:pPr>
          <w:r w:rsidRPr="00A71D3C">
            <w:rPr>
              <w:rFonts w:cs="Arial"/>
              <w:szCs w:val="24"/>
            </w:rPr>
            <w:t xml:space="preserve">Ayuntamiento de </w:t>
          </w:r>
          <w:proofErr w:type="spellStart"/>
          <w:r w:rsidRPr="00A71D3C">
            <w:rPr>
              <w:rFonts w:cs="Arial"/>
              <w:szCs w:val="24"/>
            </w:rPr>
            <w:t>Ocoyoacac</w:t>
          </w:r>
          <w:proofErr w:type="spellEnd"/>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77619F">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890862"/>
    <w:multiLevelType w:val="hybridMultilevel"/>
    <w:tmpl w:val="4CC22418"/>
    <w:lvl w:ilvl="0" w:tplc="C786134C">
      <w:start w:val="1"/>
      <w:numFmt w:val="upperRoman"/>
      <w:lvlText w:val="%1."/>
      <w:lvlJc w:val="left"/>
      <w:pPr>
        <w:ind w:left="1060" w:hanging="153"/>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2EFB024F"/>
    <w:multiLevelType w:val="hybridMultilevel"/>
    <w:tmpl w:val="696E3F44"/>
    <w:lvl w:ilvl="0" w:tplc="212AC7A4">
      <w:start w:val="1"/>
      <w:numFmt w:val="upperRoman"/>
      <w:lvlText w:val="%1."/>
      <w:lvlJc w:val="left"/>
      <w:pPr>
        <w:ind w:left="43" w:firstLine="297"/>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5D63DDB"/>
    <w:multiLevelType w:val="hybridMultilevel"/>
    <w:tmpl w:val="9730939A"/>
    <w:lvl w:ilvl="0" w:tplc="6C28CA66">
      <w:start w:val="1"/>
      <w:numFmt w:val="upperRoman"/>
      <w:lvlText w:val="%1."/>
      <w:lvlJc w:val="left"/>
      <w:pPr>
        <w:ind w:left="437" w:firstLine="414"/>
      </w:pPr>
      <w:rPr>
        <w:rFonts w:cs="Times New Roman" w:hint="default"/>
      </w:rPr>
    </w:lvl>
    <w:lvl w:ilvl="1" w:tplc="080A0019" w:tentative="1">
      <w:start w:val="1"/>
      <w:numFmt w:val="lowerLetter"/>
      <w:lvlText w:val="%2."/>
      <w:lvlJc w:val="left"/>
      <w:pPr>
        <w:ind w:left="6018" w:hanging="360"/>
      </w:pPr>
      <w:rPr>
        <w:rFonts w:cs="Times New Roman"/>
      </w:rPr>
    </w:lvl>
    <w:lvl w:ilvl="2" w:tplc="080A001B" w:tentative="1">
      <w:start w:val="1"/>
      <w:numFmt w:val="lowerRoman"/>
      <w:lvlText w:val="%3."/>
      <w:lvlJc w:val="right"/>
      <w:pPr>
        <w:ind w:left="6738" w:hanging="180"/>
      </w:pPr>
      <w:rPr>
        <w:rFonts w:cs="Times New Roman"/>
      </w:rPr>
    </w:lvl>
    <w:lvl w:ilvl="3" w:tplc="080A000F" w:tentative="1">
      <w:start w:val="1"/>
      <w:numFmt w:val="decimal"/>
      <w:lvlText w:val="%4."/>
      <w:lvlJc w:val="left"/>
      <w:pPr>
        <w:ind w:left="7458" w:hanging="360"/>
      </w:pPr>
      <w:rPr>
        <w:rFonts w:cs="Times New Roman"/>
      </w:rPr>
    </w:lvl>
    <w:lvl w:ilvl="4" w:tplc="080A0019" w:tentative="1">
      <w:start w:val="1"/>
      <w:numFmt w:val="lowerLetter"/>
      <w:lvlText w:val="%5."/>
      <w:lvlJc w:val="left"/>
      <w:pPr>
        <w:ind w:left="8178" w:hanging="360"/>
      </w:pPr>
      <w:rPr>
        <w:rFonts w:cs="Times New Roman"/>
      </w:rPr>
    </w:lvl>
    <w:lvl w:ilvl="5" w:tplc="080A001B" w:tentative="1">
      <w:start w:val="1"/>
      <w:numFmt w:val="lowerRoman"/>
      <w:lvlText w:val="%6."/>
      <w:lvlJc w:val="right"/>
      <w:pPr>
        <w:ind w:left="8898" w:hanging="180"/>
      </w:pPr>
      <w:rPr>
        <w:rFonts w:cs="Times New Roman"/>
      </w:rPr>
    </w:lvl>
    <w:lvl w:ilvl="6" w:tplc="080A000F" w:tentative="1">
      <w:start w:val="1"/>
      <w:numFmt w:val="decimal"/>
      <w:lvlText w:val="%7."/>
      <w:lvlJc w:val="left"/>
      <w:pPr>
        <w:ind w:left="9618" w:hanging="360"/>
      </w:pPr>
      <w:rPr>
        <w:rFonts w:cs="Times New Roman"/>
      </w:rPr>
    </w:lvl>
    <w:lvl w:ilvl="7" w:tplc="080A0019" w:tentative="1">
      <w:start w:val="1"/>
      <w:numFmt w:val="lowerLetter"/>
      <w:lvlText w:val="%8."/>
      <w:lvlJc w:val="left"/>
      <w:pPr>
        <w:ind w:left="10338" w:hanging="360"/>
      </w:pPr>
      <w:rPr>
        <w:rFonts w:cs="Times New Roman"/>
      </w:rPr>
    </w:lvl>
    <w:lvl w:ilvl="8" w:tplc="080A001B" w:tentative="1">
      <w:start w:val="1"/>
      <w:numFmt w:val="lowerRoman"/>
      <w:lvlText w:val="%9."/>
      <w:lvlJc w:val="right"/>
      <w:pPr>
        <w:ind w:left="11058" w:hanging="180"/>
      </w:pPr>
      <w:rPr>
        <w:rFonts w:cs="Times New Roman"/>
      </w:rPr>
    </w:lvl>
  </w:abstractNum>
  <w:abstractNum w:abstractNumId="1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5ABF0CE3"/>
    <w:multiLevelType w:val="hybridMultilevel"/>
    <w:tmpl w:val="41DAA48E"/>
    <w:lvl w:ilvl="0" w:tplc="AC0E174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8"/>
  </w:num>
  <w:num w:numId="5">
    <w:abstractNumId w:val="17"/>
  </w:num>
  <w:num w:numId="6">
    <w:abstractNumId w:val="2"/>
  </w:num>
  <w:num w:numId="7">
    <w:abstractNumId w:val="16"/>
  </w:num>
  <w:num w:numId="8">
    <w:abstractNumId w:val="6"/>
  </w:num>
  <w:num w:numId="9">
    <w:abstractNumId w:val="0"/>
  </w:num>
  <w:num w:numId="10">
    <w:abstractNumId w:val="9"/>
  </w:num>
  <w:num w:numId="11">
    <w:abstractNumId w:val="10"/>
  </w:num>
  <w:num w:numId="12">
    <w:abstractNumId w:val="20"/>
  </w:num>
  <w:num w:numId="13">
    <w:abstractNumId w:val="15"/>
  </w:num>
  <w:num w:numId="14">
    <w:abstractNumId w:val="19"/>
  </w:num>
  <w:num w:numId="15">
    <w:abstractNumId w:val="4"/>
  </w:num>
  <w:num w:numId="16">
    <w:abstractNumId w:val="18"/>
  </w:num>
  <w:num w:numId="17">
    <w:abstractNumId w:val="3"/>
  </w:num>
  <w:num w:numId="18">
    <w:abstractNumId w:val="5"/>
  </w:num>
  <w:num w:numId="19">
    <w:abstractNumId w:val="13"/>
  </w:num>
  <w:num w:numId="20">
    <w:abstractNumId w:val="11"/>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296F"/>
    <w:rsid w:val="001235A0"/>
    <w:rsid w:val="00123D0B"/>
    <w:rsid w:val="00130C18"/>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51B8"/>
    <w:rsid w:val="002A5ADD"/>
    <w:rsid w:val="002A5FDF"/>
    <w:rsid w:val="002A6FCE"/>
    <w:rsid w:val="002A7501"/>
    <w:rsid w:val="002B0EA1"/>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3FD7"/>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0FA"/>
    <w:rsid w:val="004579DC"/>
    <w:rsid w:val="00457FF1"/>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5C27"/>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1016"/>
    <w:rsid w:val="00532218"/>
    <w:rsid w:val="00533849"/>
    <w:rsid w:val="00533D56"/>
    <w:rsid w:val="0053468B"/>
    <w:rsid w:val="00535147"/>
    <w:rsid w:val="00535912"/>
    <w:rsid w:val="00536373"/>
    <w:rsid w:val="005367E7"/>
    <w:rsid w:val="00540926"/>
    <w:rsid w:val="005412A2"/>
    <w:rsid w:val="00542B22"/>
    <w:rsid w:val="00542CDB"/>
    <w:rsid w:val="005432CD"/>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60129A"/>
    <w:rsid w:val="0060244C"/>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76C"/>
    <w:rsid w:val="006F6AB6"/>
    <w:rsid w:val="00700C90"/>
    <w:rsid w:val="00701F34"/>
    <w:rsid w:val="007031A2"/>
    <w:rsid w:val="00704693"/>
    <w:rsid w:val="0070491A"/>
    <w:rsid w:val="00704AB9"/>
    <w:rsid w:val="007054D8"/>
    <w:rsid w:val="00706D47"/>
    <w:rsid w:val="007070E1"/>
    <w:rsid w:val="00711EE2"/>
    <w:rsid w:val="00712D71"/>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2C5E"/>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19F"/>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62CE"/>
    <w:rsid w:val="00837584"/>
    <w:rsid w:val="00837F7C"/>
    <w:rsid w:val="00841673"/>
    <w:rsid w:val="00841963"/>
    <w:rsid w:val="00845B52"/>
    <w:rsid w:val="00846D3E"/>
    <w:rsid w:val="00846DE7"/>
    <w:rsid w:val="00847780"/>
    <w:rsid w:val="008477B9"/>
    <w:rsid w:val="00847C27"/>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2F3"/>
    <w:rsid w:val="00896EDC"/>
    <w:rsid w:val="00897350"/>
    <w:rsid w:val="008A06D7"/>
    <w:rsid w:val="008A0C9F"/>
    <w:rsid w:val="008A14F6"/>
    <w:rsid w:val="008A1645"/>
    <w:rsid w:val="008A3E6F"/>
    <w:rsid w:val="008A56C3"/>
    <w:rsid w:val="008A7EF2"/>
    <w:rsid w:val="008B003A"/>
    <w:rsid w:val="008B0DFB"/>
    <w:rsid w:val="008B2951"/>
    <w:rsid w:val="008B2BBB"/>
    <w:rsid w:val="008B2BF4"/>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44E"/>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D74"/>
    <w:rsid w:val="00A67EF4"/>
    <w:rsid w:val="00A71D3C"/>
    <w:rsid w:val="00A73EF9"/>
    <w:rsid w:val="00A74E90"/>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1E5E"/>
    <w:rsid w:val="00B629EA"/>
    <w:rsid w:val="00B62D2B"/>
    <w:rsid w:val="00B63807"/>
    <w:rsid w:val="00B6426B"/>
    <w:rsid w:val="00B6581C"/>
    <w:rsid w:val="00B65D4D"/>
    <w:rsid w:val="00B66649"/>
    <w:rsid w:val="00B67741"/>
    <w:rsid w:val="00B67DF0"/>
    <w:rsid w:val="00B720DB"/>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4B37"/>
    <w:rsid w:val="00B9576A"/>
    <w:rsid w:val="00B962BB"/>
    <w:rsid w:val="00BA088E"/>
    <w:rsid w:val="00BA2861"/>
    <w:rsid w:val="00BA3873"/>
    <w:rsid w:val="00BA5930"/>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6362"/>
    <w:rsid w:val="00BF7293"/>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168A"/>
    <w:rsid w:val="00E22FD4"/>
    <w:rsid w:val="00E23A0E"/>
    <w:rsid w:val="00E23EE3"/>
    <w:rsid w:val="00E245A1"/>
    <w:rsid w:val="00E24831"/>
    <w:rsid w:val="00E25228"/>
    <w:rsid w:val="00E27953"/>
    <w:rsid w:val="00E31001"/>
    <w:rsid w:val="00E314BF"/>
    <w:rsid w:val="00E34A4E"/>
    <w:rsid w:val="00E37872"/>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798"/>
    <w:rsid w:val="00E61239"/>
    <w:rsid w:val="00E62EF4"/>
    <w:rsid w:val="00E632EA"/>
    <w:rsid w:val="00E654A0"/>
    <w:rsid w:val="00E65521"/>
    <w:rsid w:val="00E65D6D"/>
    <w:rsid w:val="00E66BE2"/>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4B80"/>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5ED7"/>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397"/>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68A"/>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 w:type="character" w:customStyle="1" w:styleId="UnresolvedMention">
    <w:name w:val="Unresolved Mention"/>
    <w:basedOn w:val="Fuentedeprrafopredeter"/>
    <w:uiPriority w:val="99"/>
    <w:semiHidden/>
    <w:unhideWhenUsed/>
    <w:rsid w:val="00A74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coyoacac.gob.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A29E-E051-4731-A47D-6D1C3BF8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6791</Words>
  <Characters>37353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14</cp:revision>
  <cp:lastPrinted>2019-06-13T15:30:00Z</cp:lastPrinted>
  <dcterms:created xsi:type="dcterms:W3CDTF">2024-10-03T23:04:00Z</dcterms:created>
  <dcterms:modified xsi:type="dcterms:W3CDTF">2024-11-05T21:31:00Z</dcterms:modified>
</cp:coreProperties>
</file>