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7FE3F" w14:textId="68CA7CEB" w:rsidR="00397333" w:rsidRPr="007D05AD" w:rsidRDefault="00B16908"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w:t>
      </w:r>
      <w:r w:rsidR="00104B28" w:rsidRPr="007D05AD">
        <w:rPr>
          <w:rFonts w:ascii="Palatino Linotype" w:eastAsia="Palatino Linotype" w:hAnsi="Palatino Linotype" w:cs="Palatino Linotype"/>
          <w:sz w:val="22"/>
          <w:szCs w:val="22"/>
        </w:rPr>
        <w:t xml:space="preserve">fecha </w:t>
      </w:r>
      <w:r w:rsidR="0097397D" w:rsidRPr="007D05AD">
        <w:rPr>
          <w:rFonts w:ascii="Palatino Linotype" w:eastAsia="Palatino Linotype" w:hAnsi="Palatino Linotype" w:cs="Palatino Linotype"/>
          <w:sz w:val="22"/>
          <w:szCs w:val="22"/>
        </w:rPr>
        <w:t>seis</w:t>
      </w:r>
      <w:r w:rsidR="00D60904" w:rsidRPr="007D05AD">
        <w:rPr>
          <w:rFonts w:ascii="Palatino Linotype" w:eastAsia="Palatino Linotype" w:hAnsi="Palatino Linotype" w:cs="Palatino Linotype"/>
          <w:sz w:val="22"/>
          <w:szCs w:val="22"/>
        </w:rPr>
        <w:t xml:space="preserve"> de </w:t>
      </w:r>
      <w:r w:rsidR="0097397D" w:rsidRPr="007D05AD">
        <w:rPr>
          <w:rFonts w:ascii="Palatino Linotype" w:eastAsia="Palatino Linotype" w:hAnsi="Palatino Linotype" w:cs="Palatino Linotype"/>
          <w:sz w:val="22"/>
          <w:szCs w:val="22"/>
        </w:rPr>
        <w:t>noviembre</w:t>
      </w:r>
      <w:r w:rsidR="002D5DCE" w:rsidRPr="007D05AD">
        <w:rPr>
          <w:rFonts w:ascii="Palatino Linotype" w:eastAsia="Palatino Linotype" w:hAnsi="Palatino Linotype" w:cs="Palatino Linotype"/>
          <w:sz w:val="22"/>
          <w:szCs w:val="22"/>
        </w:rPr>
        <w:t xml:space="preserve"> de dos mil veinticuatro</w:t>
      </w:r>
      <w:r w:rsidR="00C33785" w:rsidRPr="007D05AD">
        <w:rPr>
          <w:rFonts w:ascii="Palatino Linotype" w:eastAsia="Palatino Linotype" w:hAnsi="Palatino Linotype" w:cs="Palatino Linotype"/>
          <w:sz w:val="22"/>
          <w:szCs w:val="22"/>
        </w:rPr>
        <w:t xml:space="preserve">. </w:t>
      </w:r>
    </w:p>
    <w:p w14:paraId="5B717437" w14:textId="77777777" w:rsidR="00B91112" w:rsidRPr="007D05AD" w:rsidRDefault="00B91112" w:rsidP="00FF2F15">
      <w:pPr>
        <w:spacing w:line="360" w:lineRule="auto"/>
        <w:jc w:val="both"/>
        <w:rPr>
          <w:rFonts w:ascii="Palatino Linotype" w:eastAsia="Palatino Linotype" w:hAnsi="Palatino Linotype" w:cs="Palatino Linotype"/>
          <w:sz w:val="22"/>
          <w:szCs w:val="22"/>
        </w:rPr>
      </w:pPr>
    </w:p>
    <w:p w14:paraId="2136A93F" w14:textId="1E9E0331" w:rsidR="00397333" w:rsidRPr="007D05AD" w:rsidRDefault="00B16908" w:rsidP="00FF2F15">
      <w:pPr>
        <w:spacing w:line="360" w:lineRule="auto"/>
        <w:jc w:val="both"/>
        <w:rPr>
          <w:rFonts w:ascii="Palatino Linotype" w:eastAsia="Palatino Linotype" w:hAnsi="Palatino Linotype" w:cs="Palatino Linotype"/>
          <w:b/>
          <w:sz w:val="22"/>
          <w:szCs w:val="22"/>
        </w:rPr>
      </w:pPr>
      <w:r w:rsidRPr="007D05AD">
        <w:rPr>
          <w:rFonts w:ascii="Palatino Linotype" w:eastAsia="Palatino Linotype" w:hAnsi="Palatino Linotype" w:cs="Palatino Linotype"/>
          <w:b/>
          <w:sz w:val="22"/>
          <w:szCs w:val="22"/>
        </w:rPr>
        <w:t>Visto</w:t>
      </w:r>
      <w:r w:rsidRPr="007D05AD">
        <w:rPr>
          <w:rFonts w:ascii="Palatino Linotype" w:eastAsia="Palatino Linotype" w:hAnsi="Palatino Linotype" w:cs="Palatino Linotype"/>
          <w:sz w:val="22"/>
          <w:szCs w:val="22"/>
        </w:rPr>
        <w:t xml:space="preserve"> el expediente relativo al recurso de revisión </w:t>
      </w:r>
      <w:r w:rsidR="003F321D" w:rsidRPr="007D05AD">
        <w:rPr>
          <w:rFonts w:ascii="Palatino Linotype" w:eastAsia="Palatino Linotype" w:hAnsi="Palatino Linotype" w:cs="Palatino Linotype"/>
          <w:b/>
          <w:sz w:val="22"/>
          <w:szCs w:val="22"/>
        </w:rPr>
        <w:t>05174/INFOEM/IP/RR/2024</w:t>
      </w:r>
      <w:r w:rsidRPr="007D05AD">
        <w:rPr>
          <w:rFonts w:ascii="Palatino Linotype" w:eastAsia="Palatino Linotype" w:hAnsi="Palatino Linotype" w:cs="Palatino Linotype"/>
          <w:sz w:val="22"/>
          <w:szCs w:val="22"/>
        </w:rPr>
        <w:t xml:space="preserve">, interpuesto por </w:t>
      </w:r>
      <w:r w:rsidR="0038176A" w:rsidRPr="007D05AD">
        <w:rPr>
          <w:rFonts w:ascii="Palatino Linotype" w:eastAsia="Palatino Linotype" w:hAnsi="Palatino Linotype" w:cs="Palatino Linotype"/>
          <w:b/>
          <w:sz w:val="22"/>
          <w:szCs w:val="22"/>
        </w:rPr>
        <w:t>un Usuario que no proporcionó su nombre</w:t>
      </w:r>
      <w:r w:rsidR="00A94A15" w:rsidRPr="007D05AD">
        <w:rPr>
          <w:rFonts w:ascii="Palatino Linotype" w:eastAsia="Palatino Linotype" w:hAnsi="Palatino Linotype" w:cs="Palatino Linotype"/>
          <w:sz w:val="22"/>
          <w:szCs w:val="22"/>
        </w:rPr>
        <w:t>,</w:t>
      </w:r>
      <w:r w:rsidRPr="007D05AD">
        <w:rPr>
          <w:rFonts w:ascii="Palatino Linotype" w:eastAsia="Palatino Linotype" w:hAnsi="Palatino Linotype" w:cs="Palatino Linotype"/>
          <w:sz w:val="22"/>
          <w:szCs w:val="22"/>
        </w:rPr>
        <w:t xml:space="preserve"> </w:t>
      </w:r>
      <w:r w:rsidR="00CA5E07" w:rsidRPr="007D05AD">
        <w:rPr>
          <w:rFonts w:ascii="Palatino Linotype" w:eastAsia="Palatino Linotype" w:hAnsi="Palatino Linotype" w:cs="Palatino Linotype"/>
          <w:sz w:val="22"/>
          <w:szCs w:val="22"/>
        </w:rPr>
        <w:t xml:space="preserve">en </w:t>
      </w:r>
      <w:r w:rsidRPr="007D05AD">
        <w:rPr>
          <w:rFonts w:ascii="Palatino Linotype" w:eastAsia="Palatino Linotype" w:hAnsi="Palatino Linotype" w:cs="Palatino Linotype"/>
          <w:sz w:val="22"/>
          <w:szCs w:val="22"/>
        </w:rPr>
        <w:t xml:space="preserve">lo sucesivo se le denominará </w:t>
      </w:r>
      <w:r w:rsidR="002B0818" w:rsidRPr="007D05AD">
        <w:rPr>
          <w:rFonts w:ascii="Palatino Linotype" w:eastAsia="Palatino Linotype" w:hAnsi="Palatino Linotype" w:cs="Palatino Linotype"/>
          <w:sz w:val="22"/>
          <w:szCs w:val="22"/>
        </w:rPr>
        <w:t>la parte</w:t>
      </w:r>
      <w:r w:rsidRPr="007D05AD">
        <w:rPr>
          <w:rFonts w:ascii="Palatino Linotype" w:eastAsia="Palatino Linotype" w:hAnsi="Palatino Linotype" w:cs="Palatino Linotype"/>
          <w:b/>
          <w:sz w:val="22"/>
          <w:szCs w:val="22"/>
        </w:rPr>
        <w:t xml:space="preserve"> RECURRENTE</w:t>
      </w:r>
      <w:r w:rsidRPr="007D05AD">
        <w:rPr>
          <w:rFonts w:ascii="Palatino Linotype" w:eastAsia="Palatino Linotype" w:hAnsi="Palatino Linotype" w:cs="Palatino Linotype"/>
          <w:sz w:val="22"/>
          <w:szCs w:val="22"/>
        </w:rPr>
        <w:t>, en contra de la respuesta a su solicitud de información con número de folio</w:t>
      </w:r>
      <w:r w:rsidR="002D5DCE" w:rsidRPr="007D05AD">
        <w:rPr>
          <w:rFonts w:ascii="Palatino Linotype" w:eastAsia="Palatino Linotype" w:hAnsi="Palatino Linotype" w:cs="Palatino Linotype"/>
          <w:b/>
          <w:sz w:val="22"/>
          <w:szCs w:val="22"/>
        </w:rPr>
        <w:t xml:space="preserve"> 00</w:t>
      </w:r>
      <w:r w:rsidR="003F321D" w:rsidRPr="007D05AD">
        <w:rPr>
          <w:rFonts w:ascii="Palatino Linotype" w:eastAsia="Palatino Linotype" w:hAnsi="Palatino Linotype" w:cs="Palatino Linotype"/>
          <w:b/>
          <w:sz w:val="22"/>
          <w:szCs w:val="22"/>
        </w:rPr>
        <w:t>543</w:t>
      </w:r>
      <w:r w:rsidR="005532C7" w:rsidRPr="007D05AD">
        <w:rPr>
          <w:rFonts w:ascii="Palatino Linotype" w:eastAsia="Palatino Linotype" w:hAnsi="Palatino Linotype" w:cs="Palatino Linotype"/>
          <w:b/>
          <w:sz w:val="22"/>
          <w:szCs w:val="22"/>
        </w:rPr>
        <w:t>/</w:t>
      </w:r>
      <w:r w:rsidR="003F321D" w:rsidRPr="007D05AD">
        <w:rPr>
          <w:rFonts w:ascii="Palatino Linotype" w:eastAsia="Palatino Linotype" w:hAnsi="Palatino Linotype" w:cs="Palatino Linotype"/>
          <w:b/>
          <w:sz w:val="22"/>
          <w:szCs w:val="22"/>
        </w:rPr>
        <w:t>ISEM</w:t>
      </w:r>
      <w:r w:rsidR="005514B2" w:rsidRPr="007D05AD">
        <w:rPr>
          <w:rFonts w:ascii="Palatino Linotype" w:eastAsia="Palatino Linotype" w:hAnsi="Palatino Linotype" w:cs="Palatino Linotype"/>
          <w:b/>
          <w:sz w:val="22"/>
          <w:szCs w:val="22"/>
        </w:rPr>
        <w:t>/IP/2024</w:t>
      </w:r>
      <w:r w:rsidRPr="007D05AD">
        <w:rPr>
          <w:rFonts w:ascii="Palatino Linotype" w:eastAsia="Palatino Linotype" w:hAnsi="Palatino Linotype" w:cs="Palatino Linotype"/>
          <w:sz w:val="22"/>
          <w:szCs w:val="22"/>
        </w:rPr>
        <w:t xml:space="preserve">, por parte </w:t>
      </w:r>
      <w:r w:rsidR="003F321D" w:rsidRPr="007D05AD">
        <w:rPr>
          <w:rFonts w:ascii="Palatino Linotype" w:eastAsia="Palatino Linotype" w:hAnsi="Palatino Linotype" w:cs="Palatino Linotype"/>
          <w:b/>
          <w:sz w:val="22"/>
          <w:szCs w:val="22"/>
        </w:rPr>
        <w:t>Instituto de Salud del Estado de México</w:t>
      </w:r>
      <w:r w:rsidR="005514B2" w:rsidRPr="007D05AD">
        <w:rPr>
          <w:rFonts w:ascii="Palatino Linotype" w:eastAsia="Palatino Linotype" w:hAnsi="Palatino Linotype" w:cs="Palatino Linotype"/>
          <w:b/>
          <w:sz w:val="22"/>
          <w:szCs w:val="22"/>
        </w:rPr>
        <w:t xml:space="preserve"> </w:t>
      </w:r>
      <w:r w:rsidRPr="007D05AD">
        <w:rPr>
          <w:rFonts w:ascii="Palatino Linotype" w:eastAsia="Palatino Linotype" w:hAnsi="Palatino Linotype" w:cs="Palatino Linotype"/>
          <w:sz w:val="22"/>
          <w:szCs w:val="22"/>
        </w:rPr>
        <w:t xml:space="preserve">en lo sucesivo el </w:t>
      </w:r>
      <w:r w:rsidRPr="007D05AD">
        <w:rPr>
          <w:rFonts w:ascii="Palatino Linotype" w:eastAsia="Palatino Linotype" w:hAnsi="Palatino Linotype" w:cs="Palatino Linotype"/>
          <w:b/>
          <w:sz w:val="22"/>
          <w:szCs w:val="22"/>
        </w:rPr>
        <w:t>SUJETO OBLIGADO</w:t>
      </w:r>
      <w:r w:rsidRPr="007D05AD">
        <w:rPr>
          <w:rFonts w:ascii="Palatino Linotype" w:eastAsia="Palatino Linotype" w:hAnsi="Palatino Linotype" w:cs="Palatino Linotype"/>
          <w:sz w:val="22"/>
          <w:szCs w:val="22"/>
        </w:rPr>
        <w:t>;</w:t>
      </w:r>
      <w:r w:rsidRPr="007D05AD">
        <w:rPr>
          <w:rFonts w:ascii="Palatino Linotype" w:eastAsia="Palatino Linotype" w:hAnsi="Palatino Linotype" w:cs="Palatino Linotype"/>
          <w:b/>
          <w:sz w:val="22"/>
          <w:szCs w:val="22"/>
        </w:rPr>
        <w:t xml:space="preserve"> </w:t>
      </w:r>
      <w:r w:rsidRPr="007D05AD">
        <w:rPr>
          <w:rFonts w:ascii="Palatino Linotype" w:eastAsia="Palatino Linotype" w:hAnsi="Palatino Linotype" w:cs="Palatino Linotype"/>
          <w:sz w:val="22"/>
          <w:szCs w:val="22"/>
        </w:rPr>
        <w:t>se procede a dictar la presente resolución, con base en los siguientes:</w:t>
      </w:r>
    </w:p>
    <w:p w14:paraId="3F31CC01" w14:textId="77777777" w:rsidR="00FD7323" w:rsidRPr="007D05AD" w:rsidRDefault="00FD7323" w:rsidP="00FF2F15">
      <w:pPr>
        <w:spacing w:line="360" w:lineRule="auto"/>
        <w:jc w:val="both"/>
        <w:rPr>
          <w:rFonts w:ascii="Palatino Linotype" w:eastAsia="Palatino Linotype" w:hAnsi="Palatino Linotype" w:cs="Palatino Linotype"/>
          <w:sz w:val="22"/>
          <w:szCs w:val="22"/>
        </w:rPr>
      </w:pPr>
    </w:p>
    <w:p w14:paraId="43E80708" w14:textId="77777777" w:rsidR="00397333" w:rsidRPr="007D05AD" w:rsidRDefault="00B16908" w:rsidP="00FF2F15">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7D05AD">
        <w:rPr>
          <w:rFonts w:ascii="Palatino Linotype" w:eastAsia="Palatino Linotype" w:hAnsi="Palatino Linotype" w:cs="Palatino Linotype"/>
          <w:b/>
          <w:sz w:val="22"/>
          <w:szCs w:val="22"/>
        </w:rPr>
        <w:t>A N T E C E D E N T E S:</w:t>
      </w:r>
    </w:p>
    <w:p w14:paraId="37629353" w14:textId="77777777" w:rsidR="00397333" w:rsidRPr="007D05AD" w:rsidRDefault="00397333" w:rsidP="00FF2F15">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BBAB3B0" w14:textId="4BFC9FE4" w:rsidR="00397333" w:rsidRPr="007D05AD" w:rsidRDefault="00B16908" w:rsidP="00FF2F15">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7D05AD">
        <w:rPr>
          <w:rFonts w:ascii="Palatino Linotype" w:eastAsia="Palatino Linotype" w:hAnsi="Palatino Linotype" w:cs="Palatino Linotype"/>
          <w:b/>
          <w:sz w:val="22"/>
          <w:szCs w:val="22"/>
        </w:rPr>
        <w:t xml:space="preserve">Solicitud de acceso a la información. </w:t>
      </w:r>
      <w:r w:rsidRPr="007D05AD">
        <w:rPr>
          <w:rFonts w:ascii="Palatino Linotype" w:eastAsia="Palatino Linotype" w:hAnsi="Palatino Linotype" w:cs="Palatino Linotype"/>
          <w:sz w:val="22"/>
          <w:szCs w:val="22"/>
        </w:rPr>
        <w:t xml:space="preserve">Con fecha </w:t>
      </w:r>
      <w:r w:rsidR="00916788" w:rsidRPr="007D05AD">
        <w:rPr>
          <w:rFonts w:ascii="Palatino Linotype" w:eastAsia="Palatino Linotype" w:hAnsi="Palatino Linotype" w:cs="Palatino Linotype"/>
          <w:b/>
          <w:sz w:val="22"/>
          <w:szCs w:val="22"/>
        </w:rPr>
        <w:t>cinco</w:t>
      </w:r>
      <w:r w:rsidR="005514B2" w:rsidRPr="007D05AD">
        <w:rPr>
          <w:rFonts w:ascii="Palatino Linotype" w:eastAsia="Palatino Linotype" w:hAnsi="Palatino Linotype" w:cs="Palatino Linotype"/>
          <w:b/>
          <w:sz w:val="22"/>
          <w:szCs w:val="22"/>
        </w:rPr>
        <w:t xml:space="preserve"> </w:t>
      </w:r>
      <w:r w:rsidR="003F321D" w:rsidRPr="007D05AD">
        <w:rPr>
          <w:rFonts w:ascii="Palatino Linotype" w:eastAsia="Palatino Linotype" w:hAnsi="Palatino Linotype" w:cs="Palatino Linotype"/>
          <w:b/>
          <w:sz w:val="22"/>
          <w:szCs w:val="22"/>
        </w:rPr>
        <w:t>agosto</w:t>
      </w:r>
      <w:r w:rsidR="005514B2" w:rsidRPr="007D05AD">
        <w:rPr>
          <w:rFonts w:ascii="Palatino Linotype" w:eastAsia="Palatino Linotype" w:hAnsi="Palatino Linotype" w:cs="Palatino Linotype"/>
          <w:b/>
          <w:sz w:val="22"/>
          <w:szCs w:val="22"/>
        </w:rPr>
        <w:t xml:space="preserve"> de dos mil veinticuatro</w:t>
      </w:r>
      <w:r w:rsidRPr="007D05AD">
        <w:rPr>
          <w:rFonts w:ascii="Palatino Linotype" w:eastAsia="Palatino Linotype" w:hAnsi="Palatino Linotype" w:cs="Palatino Linotype"/>
          <w:sz w:val="22"/>
          <w:szCs w:val="22"/>
        </w:rPr>
        <w:t xml:space="preserve">, la parte </w:t>
      </w:r>
      <w:r w:rsidRPr="007D05AD">
        <w:rPr>
          <w:rFonts w:ascii="Palatino Linotype" w:eastAsia="Palatino Linotype" w:hAnsi="Palatino Linotype" w:cs="Palatino Linotype"/>
          <w:b/>
          <w:sz w:val="22"/>
          <w:szCs w:val="22"/>
        </w:rPr>
        <w:t>RECURRENTE</w:t>
      </w:r>
      <w:r w:rsidRPr="007D05AD">
        <w:rPr>
          <w:rFonts w:ascii="Palatino Linotype" w:eastAsia="Palatino Linotype" w:hAnsi="Palatino Linotype" w:cs="Palatino Linotype"/>
          <w:sz w:val="22"/>
          <w:szCs w:val="22"/>
        </w:rPr>
        <w:t xml:space="preserve"> formuló solicitud de acceso a información pública al </w:t>
      </w:r>
      <w:r w:rsidRPr="007D05AD">
        <w:rPr>
          <w:rFonts w:ascii="Palatino Linotype" w:eastAsia="Palatino Linotype" w:hAnsi="Palatino Linotype" w:cs="Palatino Linotype"/>
          <w:b/>
          <w:sz w:val="22"/>
          <w:szCs w:val="22"/>
        </w:rPr>
        <w:t>SUJETO OBLIGADO</w:t>
      </w:r>
      <w:r w:rsidRPr="007D05AD">
        <w:rPr>
          <w:rFonts w:ascii="Palatino Linotype" w:eastAsia="Palatino Linotype" w:hAnsi="Palatino Linotype" w:cs="Palatino Linotype"/>
          <w:sz w:val="22"/>
          <w:szCs w:val="22"/>
        </w:rPr>
        <w:t xml:space="preserve"> a través de</w:t>
      </w:r>
      <w:r w:rsidR="009F7E3B" w:rsidRPr="007D05AD">
        <w:rPr>
          <w:rFonts w:ascii="Palatino Linotype" w:eastAsia="Palatino Linotype" w:hAnsi="Palatino Linotype" w:cs="Palatino Linotype"/>
          <w:sz w:val="22"/>
          <w:szCs w:val="22"/>
        </w:rPr>
        <w:t xml:space="preserve">l </w:t>
      </w:r>
      <w:r w:rsidRPr="007D05AD">
        <w:rPr>
          <w:rFonts w:ascii="Palatino Linotype" w:eastAsia="Palatino Linotype" w:hAnsi="Palatino Linotype" w:cs="Palatino Linotype"/>
          <w:sz w:val="22"/>
          <w:szCs w:val="22"/>
        </w:rPr>
        <w:t xml:space="preserve">Sistema de Acceso a la Información Mexiquense, en adelante </w:t>
      </w:r>
      <w:r w:rsidRPr="007D05AD">
        <w:rPr>
          <w:rFonts w:ascii="Palatino Linotype" w:eastAsia="Palatino Linotype" w:hAnsi="Palatino Linotype" w:cs="Palatino Linotype"/>
          <w:b/>
          <w:sz w:val="22"/>
          <w:szCs w:val="22"/>
        </w:rPr>
        <w:t>SAIMEX</w:t>
      </w:r>
      <w:r w:rsidR="00BF162C" w:rsidRPr="007D05AD">
        <w:rPr>
          <w:rFonts w:ascii="Palatino Linotype" w:eastAsia="Palatino Linotype" w:hAnsi="Palatino Linotype" w:cs="Palatino Linotype"/>
          <w:sz w:val="22"/>
          <w:szCs w:val="22"/>
        </w:rPr>
        <w:t xml:space="preserve">, </w:t>
      </w:r>
      <w:r w:rsidR="00A76BA5" w:rsidRPr="007D05AD">
        <w:rPr>
          <w:rFonts w:ascii="Palatino Linotype" w:eastAsia="Palatino Linotype" w:hAnsi="Palatino Linotype" w:cs="Palatino Linotype"/>
          <w:sz w:val="22"/>
          <w:szCs w:val="22"/>
        </w:rPr>
        <w:t xml:space="preserve">en la que requirió </w:t>
      </w:r>
      <w:r w:rsidRPr="007D05AD">
        <w:rPr>
          <w:rFonts w:ascii="Palatino Linotype" w:eastAsia="Palatino Linotype" w:hAnsi="Palatino Linotype" w:cs="Palatino Linotype"/>
          <w:sz w:val="22"/>
          <w:szCs w:val="22"/>
        </w:rPr>
        <w:t>lo siguiente:</w:t>
      </w:r>
      <w:r w:rsidR="000D34E9" w:rsidRPr="007D05AD">
        <w:rPr>
          <w:rFonts w:ascii="Palatino Linotype" w:eastAsia="Palatino Linotype" w:hAnsi="Palatino Linotype" w:cs="Palatino Linotype"/>
          <w:sz w:val="22"/>
          <w:szCs w:val="22"/>
        </w:rPr>
        <w:t xml:space="preserve"> </w:t>
      </w:r>
      <w:r w:rsidR="006233DF" w:rsidRPr="007D05AD">
        <w:rPr>
          <w:rFonts w:ascii="Palatino Linotype" w:eastAsia="Palatino Linotype" w:hAnsi="Palatino Linotype" w:cs="Palatino Linotype"/>
          <w:sz w:val="22"/>
          <w:szCs w:val="22"/>
        </w:rPr>
        <w:t xml:space="preserve"> </w:t>
      </w:r>
    </w:p>
    <w:p w14:paraId="248C4D4B" w14:textId="77777777" w:rsidR="00397333" w:rsidRPr="007D05AD" w:rsidRDefault="00397333" w:rsidP="00FF2F1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57DEE5E" w14:textId="0C07431F" w:rsidR="00397333" w:rsidRPr="007D05AD" w:rsidRDefault="003F321D" w:rsidP="00FF2F15">
      <w:pPr>
        <w:spacing w:line="360" w:lineRule="auto"/>
        <w:ind w:left="567" w:right="616"/>
        <w:jc w:val="both"/>
        <w:rPr>
          <w:rFonts w:ascii="Palatino Linotype" w:hAnsi="Palatino Linotype"/>
          <w:i/>
          <w:sz w:val="22"/>
          <w:szCs w:val="22"/>
        </w:rPr>
      </w:pPr>
      <w:r w:rsidRPr="007D05AD">
        <w:rPr>
          <w:rFonts w:ascii="Palatino Linotype" w:hAnsi="Palatino Linotype"/>
          <w:i/>
          <w:sz w:val="22"/>
          <w:szCs w:val="22"/>
        </w:rPr>
        <w:t xml:space="preserve">Solicito saber </w:t>
      </w:r>
      <w:proofErr w:type="spellStart"/>
      <w:r w:rsidRPr="007D05AD">
        <w:rPr>
          <w:rFonts w:ascii="Palatino Linotype" w:hAnsi="Palatino Linotype"/>
          <w:i/>
          <w:sz w:val="22"/>
          <w:szCs w:val="22"/>
        </w:rPr>
        <w:t>cuales</w:t>
      </w:r>
      <w:proofErr w:type="spellEnd"/>
      <w:r w:rsidRPr="007D05AD">
        <w:rPr>
          <w:rFonts w:ascii="Palatino Linotype" w:hAnsi="Palatino Linotype"/>
          <w:i/>
          <w:sz w:val="22"/>
          <w:szCs w:val="22"/>
        </w:rPr>
        <w:t xml:space="preserve"> fueron los motivos por los cuales se </w:t>
      </w:r>
      <w:proofErr w:type="spellStart"/>
      <w:r w:rsidRPr="007D05AD">
        <w:rPr>
          <w:rFonts w:ascii="Palatino Linotype" w:hAnsi="Palatino Linotype"/>
          <w:i/>
          <w:sz w:val="22"/>
          <w:szCs w:val="22"/>
        </w:rPr>
        <w:t>suspendio</w:t>
      </w:r>
      <w:proofErr w:type="spellEnd"/>
      <w:r w:rsidRPr="007D05AD">
        <w:rPr>
          <w:rFonts w:ascii="Palatino Linotype" w:hAnsi="Palatino Linotype"/>
          <w:i/>
          <w:sz w:val="22"/>
          <w:szCs w:val="22"/>
        </w:rPr>
        <w:t xml:space="preserve"> la actividad comercial de </w:t>
      </w:r>
      <w:proofErr w:type="spellStart"/>
      <w:r w:rsidRPr="007D05AD">
        <w:rPr>
          <w:rFonts w:ascii="Palatino Linotype" w:hAnsi="Palatino Linotype"/>
          <w:i/>
          <w:sz w:val="22"/>
          <w:szCs w:val="22"/>
        </w:rPr>
        <w:t>pasteleria</w:t>
      </w:r>
      <w:proofErr w:type="spellEnd"/>
      <w:r w:rsidRPr="007D05AD">
        <w:rPr>
          <w:rFonts w:ascii="Palatino Linotype" w:hAnsi="Palatino Linotype"/>
          <w:i/>
          <w:sz w:val="22"/>
          <w:szCs w:val="22"/>
        </w:rPr>
        <w:t xml:space="preserve"> la esperanza que se ubica en Av. Miguel Hidalgo </w:t>
      </w:r>
      <w:proofErr w:type="spellStart"/>
      <w:r w:rsidRPr="007D05AD">
        <w:rPr>
          <w:rFonts w:ascii="Palatino Linotype" w:hAnsi="Palatino Linotype"/>
          <w:i/>
          <w:sz w:val="22"/>
          <w:szCs w:val="22"/>
        </w:rPr>
        <w:t>Ote</w:t>
      </w:r>
      <w:proofErr w:type="spellEnd"/>
      <w:r w:rsidRPr="007D05AD">
        <w:rPr>
          <w:rFonts w:ascii="Palatino Linotype" w:hAnsi="Palatino Linotype"/>
          <w:i/>
          <w:sz w:val="22"/>
          <w:szCs w:val="22"/>
        </w:rPr>
        <w:t xml:space="preserve">. 1301, Reforma y FFCC Nacionales, 50070 Toluca de Lerdo, Méx. </w:t>
      </w:r>
      <w:proofErr w:type="spellStart"/>
      <w:r w:rsidRPr="007D05AD">
        <w:rPr>
          <w:rFonts w:ascii="Palatino Linotype" w:hAnsi="Palatino Linotype"/>
          <w:i/>
          <w:sz w:val="22"/>
          <w:szCs w:val="22"/>
        </w:rPr>
        <w:t>Asi</w:t>
      </w:r>
      <w:proofErr w:type="spellEnd"/>
      <w:r w:rsidRPr="007D05AD">
        <w:rPr>
          <w:rFonts w:ascii="Palatino Linotype" w:hAnsi="Palatino Linotype"/>
          <w:i/>
          <w:sz w:val="22"/>
          <w:szCs w:val="22"/>
        </w:rPr>
        <w:t xml:space="preserve"> mismo quiero el dictamen o documento final y los documentos que obren en sus archivos referentes a la auditoria que se hizo por su parte a esta persona </w:t>
      </w:r>
      <w:proofErr w:type="spellStart"/>
      <w:r w:rsidRPr="007D05AD">
        <w:rPr>
          <w:rFonts w:ascii="Palatino Linotype" w:hAnsi="Palatino Linotype"/>
          <w:i/>
          <w:sz w:val="22"/>
          <w:szCs w:val="22"/>
        </w:rPr>
        <w:t>juridico</w:t>
      </w:r>
      <w:proofErr w:type="spellEnd"/>
      <w:r w:rsidRPr="007D05AD">
        <w:rPr>
          <w:rFonts w:ascii="Palatino Linotype" w:hAnsi="Palatino Linotype"/>
          <w:i/>
          <w:sz w:val="22"/>
          <w:szCs w:val="22"/>
        </w:rPr>
        <w:t xml:space="preserve"> colectiva. Quiero saber de cuanto fue la multa impuesta a </w:t>
      </w:r>
      <w:proofErr w:type="spellStart"/>
      <w:r w:rsidRPr="007D05AD">
        <w:rPr>
          <w:rFonts w:ascii="Palatino Linotype" w:hAnsi="Palatino Linotype"/>
          <w:i/>
          <w:sz w:val="22"/>
          <w:szCs w:val="22"/>
        </w:rPr>
        <w:t>pastelerias</w:t>
      </w:r>
      <w:proofErr w:type="spellEnd"/>
      <w:r w:rsidRPr="007D05AD">
        <w:rPr>
          <w:rFonts w:ascii="Palatino Linotype" w:hAnsi="Palatino Linotype"/>
          <w:i/>
          <w:sz w:val="22"/>
          <w:szCs w:val="22"/>
        </w:rPr>
        <w:t xml:space="preserve"> la esperanza con el domicilio antes referido, </w:t>
      </w:r>
      <w:proofErr w:type="spellStart"/>
      <w:r w:rsidRPr="007D05AD">
        <w:rPr>
          <w:rFonts w:ascii="Palatino Linotype" w:hAnsi="Palatino Linotype"/>
          <w:i/>
          <w:sz w:val="22"/>
          <w:szCs w:val="22"/>
        </w:rPr>
        <w:t>asi</w:t>
      </w:r>
      <w:proofErr w:type="spellEnd"/>
      <w:r w:rsidRPr="007D05AD">
        <w:rPr>
          <w:rFonts w:ascii="Palatino Linotype" w:hAnsi="Palatino Linotype"/>
          <w:i/>
          <w:sz w:val="22"/>
          <w:szCs w:val="22"/>
        </w:rPr>
        <w:t xml:space="preserve"> como las facturas o comprobantes de pago que lo comprueben. Por ultimo quiero saber </w:t>
      </w:r>
      <w:proofErr w:type="spellStart"/>
      <w:r w:rsidRPr="007D05AD">
        <w:rPr>
          <w:rFonts w:ascii="Palatino Linotype" w:hAnsi="Palatino Linotype"/>
          <w:i/>
          <w:sz w:val="22"/>
          <w:szCs w:val="22"/>
        </w:rPr>
        <w:t>cuales</w:t>
      </w:r>
      <w:proofErr w:type="spellEnd"/>
      <w:r w:rsidRPr="007D05AD">
        <w:rPr>
          <w:rFonts w:ascii="Palatino Linotype" w:hAnsi="Palatino Linotype"/>
          <w:i/>
          <w:sz w:val="22"/>
          <w:szCs w:val="22"/>
        </w:rPr>
        <w:t xml:space="preserve"> </w:t>
      </w:r>
      <w:r w:rsidRPr="007D05AD">
        <w:rPr>
          <w:rFonts w:ascii="Palatino Linotype" w:hAnsi="Palatino Linotype"/>
          <w:i/>
          <w:sz w:val="22"/>
          <w:szCs w:val="22"/>
        </w:rPr>
        <w:lastRenderedPageBreak/>
        <w:t xml:space="preserve">fueron las recomendaciones o las medidas que debe de levar a cabo </w:t>
      </w:r>
      <w:proofErr w:type="spellStart"/>
      <w:r w:rsidRPr="007D05AD">
        <w:rPr>
          <w:rFonts w:ascii="Palatino Linotype" w:hAnsi="Palatino Linotype"/>
          <w:i/>
          <w:sz w:val="22"/>
          <w:szCs w:val="22"/>
        </w:rPr>
        <w:t>pasteria</w:t>
      </w:r>
      <w:proofErr w:type="spellEnd"/>
      <w:r w:rsidRPr="007D05AD">
        <w:rPr>
          <w:rFonts w:ascii="Palatino Linotype" w:hAnsi="Palatino Linotype"/>
          <w:i/>
          <w:sz w:val="22"/>
          <w:szCs w:val="22"/>
        </w:rPr>
        <w:t xml:space="preserve"> esperanza del domicilio antes referido, para que pueda seguir operando el </w:t>
      </w:r>
      <w:proofErr w:type="spellStart"/>
      <w:r w:rsidRPr="007D05AD">
        <w:rPr>
          <w:rFonts w:ascii="Palatino Linotype" w:hAnsi="Palatino Linotype"/>
          <w:i/>
          <w:sz w:val="22"/>
          <w:szCs w:val="22"/>
        </w:rPr>
        <w:t>dia</w:t>
      </w:r>
      <w:proofErr w:type="spellEnd"/>
      <w:r w:rsidRPr="007D05AD">
        <w:rPr>
          <w:rFonts w:ascii="Palatino Linotype" w:hAnsi="Palatino Linotype"/>
          <w:i/>
          <w:sz w:val="22"/>
          <w:szCs w:val="22"/>
        </w:rPr>
        <w:t xml:space="preserve"> de hoy.</w:t>
      </w:r>
      <w:r w:rsidR="005532C7" w:rsidRPr="007D05AD">
        <w:rPr>
          <w:rFonts w:ascii="Palatino Linotype" w:hAnsi="Palatino Linotype"/>
          <w:i/>
          <w:sz w:val="22"/>
          <w:szCs w:val="22"/>
        </w:rPr>
        <w:t>”</w:t>
      </w:r>
    </w:p>
    <w:p w14:paraId="3B2E67DC" w14:textId="77777777" w:rsidR="00C33785" w:rsidRPr="007D05AD" w:rsidRDefault="00C33785" w:rsidP="00FF2F15">
      <w:pPr>
        <w:spacing w:line="360" w:lineRule="auto"/>
        <w:ind w:left="709" w:right="900"/>
        <w:jc w:val="both"/>
        <w:rPr>
          <w:rFonts w:ascii="Palatino Linotype" w:eastAsia="Palatino Linotype" w:hAnsi="Palatino Linotype" w:cs="Palatino Linotype"/>
          <w:b/>
          <w:i/>
          <w:sz w:val="22"/>
          <w:szCs w:val="22"/>
        </w:rPr>
      </w:pPr>
    </w:p>
    <w:p w14:paraId="19375510" w14:textId="1CEB45F4" w:rsidR="00B91112" w:rsidRPr="007D05AD" w:rsidRDefault="00B16908"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 xml:space="preserve">Modalidad elegida para la entrega de la información: </w:t>
      </w:r>
      <w:r w:rsidRPr="007D05AD">
        <w:rPr>
          <w:rFonts w:ascii="Palatino Linotype" w:eastAsia="Palatino Linotype" w:hAnsi="Palatino Linotype" w:cs="Palatino Linotype"/>
          <w:sz w:val="22"/>
          <w:szCs w:val="22"/>
        </w:rPr>
        <w:t>a través del Sistema de Acce</w:t>
      </w:r>
      <w:r w:rsidR="009F7E3B" w:rsidRPr="007D05AD">
        <w:rPr>
          <w:rFonts w:ascii="Palatino Linotype" w:eastAsia="Palatino Linotype" w:hAnsi="Palatino Linotype" w:cs="Palatino Linotype"/>
          <w:sz w:val="22"/>
          <w:szCs w:val="22"/>
        </w:rPr>
        <w:t xml:space="preserve">so a la Información </w:t>
      </w:r>
      <w:r w:rsidR="00D65B5A" w:rsidRPr="007D05AD">
        <w:rPr>
          <w:rFonts w:ascii="Palatino Linotype" w:eastAsia="Palatino Linotype" w:hAnsi="Palatino Linotype" w:cs="Palatino Linotype"/>
          <w:sz w:val="22"/>
          <w:szCs w:val="22"/>
        </w:rPr>
        <w:t>Mexiquense.</w:t>
      </w:r>
    </w:p>
    <w:p w14:paraId="5F900448" w14:textId="77777777" w:rsidR="005514B2" w:rsidRPr="007D05AD" w:rsidRDefault="005514B2" w:rsidP="00FF2F15">
      <w:pPr>
        <w:spacing w:line="360" w:lineRule="auto"/>
        <w:jc w:val="both"/>
        <w:rPr>
          <w:rFonts w:ascii="Palatino Linotype" w:eastAsia="Palatino Linotype" w:hAnsi="Palatino Linotype" w:cs="Palatino Linotype"/>
          <w:sz w:val="22"/>
          <w:szCs w:val="22"/>
        </w:rPr>
      </w:pPr>
    </w:p>
    <w:p w14:paraId="54DB59B6" w14:textId="16D7BCB5" w:rsidR="005928AD" w:rsidRPr="007D05AD" w:rsidRDefault="00B16908" w:rsidP="00FF2F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7D05AD">
        <w:rPr>
          <w:rFonts w:ascii="Palatino Linotype" w:eastAsia="Palatino Linotype" w:hAnsi="Palatino Linotype" w:cs="Palatino Linotype"/>
          <w:b/>
          <w:sz w:val="22"/>
          <w:szCs w:val="22"/>
        </w:rPr>
        <w:t xml:space="preserve">Respuesta. </w:t>
      </w:r>
      <w:r w:rsidR="005514B2" w:rsidRPr="007D05AD">
        <w:rPr>
          <w:rFonts w:ascii="Palatino Linotype" w:eastAsia="Palatino Linotype" w:hAnsi="Palatino Linotype" w:cs="Palatino Linotype"/>
          <w:sz w:val="22"/>
          <w:szCs w:val="22"/>
        </w:rPr>
        <w:t xml:space="preserve">En fecha </w:t>
      </w:r>
      <w:r w:rsidR="009F7E3B" w:rsidRPr="007D05AD">
        <w:rPr>
          <w:rFonts w:ascii="Palatino Linotype" w:eastAsia="Palatino Linotype" w:hAnsi="Palatino Linotype" w:cs="Palatino Linotype"/>
          <w:b/>
          <w:sz w:val="22"/>
          <w:szCs w:val="22"/>
        </w:rPr>
        <w:t>veint</w:t>
      </w:r>
      <w:r w:rsidR="00916788" w:rsidRPr="007D05AD">
        <w:rPr>
          <w:rFonts w:ascii="Palatino Linotype" w:eastAsia="Palatino Linotype" w:hAnsi="Palatino Linotype" w:cs="Palatino Linotype"/>
          <w:b/>
          <w:sz w:val="22"/>
          <w:szCs w:val="22"/>
        </w:rPr>
        <w:t>iséis</w:t>
      </w:r>
      <w:r w:rsidR="004902A0" w:rsidRPr="007D05AD">
        <w:rPr>
          <w:rFonts w:ascii="Palatino Linotype" w:eastAsia="Palatino Linotype" w:hAnsi="Palatino Linotype" w:cs="Palatino Linotype"/>
          <w:b/>
          <w:sz w:val="22"/>
          <w:szCs w:val="22"/>
        </w:rPr>
        <w:t xml:space="preserve"> de agosto</w:t>
      </w:r>
      <w:r w:rsidR="004902A0" w:rsidRPr="007D05AD">
        <w:rPr>
          <w:rFonts w:ascii="Palatino Linotype" w:eastAsia="Palatino Linotype" w:hAnsi="Palatino Linotype" w:cs="Palatino Linotype"/>
          <w:sz w:val="22"/>
          <w:szCs w:val="22"/>
        </w:rPr>
        <w:t xml:space="preserve"> de dos mil veinticuatro se tuvo por presentada</w:t>
      </w:r>
      <w:r w:rsidR="005538BD" w:rsidRPr="007D05AD">
        <w:rPr>
          <w:rFonts w:ascii="Palatino Linotype" w:eastAsia="Palatino Linotype" w:hAnsi="Palatino Linotype" w:cs="Palatino Linotype"/>
          <w:sz w:val="22"/>
          <w:szCs w:val="22"/>
        </w:rPr>
        <w:t xml:space="preserve"> la respuesta,</w:t>
      </w:r>
      <w:r w:rsidR="005514B2" w:rsidRPr="007D05AD">
        <w:rPr>
          <w:rFonts w:ascii="Palatino Linotype" w:eastAsia="Palatino Linotype" w:hAnsi="Palatino Linotype" w:cs="Palatino Linotype"/>
          <w:b/>
          <w:sz w:val="22"/>
          <w:szCs w:val="22"/>
        </w:rPr>
        <w:t xml:space="preserve"> </w:t>
      </w:r>
      <w:r w:rsidR="006D7FFB" w:rsidRPr="007D05AD">
        <w:rPr>
          <w:rFonts w:ascii="Palatino Linotype" w:eastAsia="Palatino Linotype" w:hAnsi="Palatino Linotype" w:cs="Palatino Linotype"/>
          <w:sz w:val="22"/>
          <w:szCs w:val="22"/>
        </w:rPr>
        <w:t xml:space="preserve">mediante la cual </w:t>
      </w:r>
      <w:r w:rsidR="005514B2" w:rsidRPr="007D05AD">
        <w:rPr>
          <w:rFonts w:ascii="Palatino Linotype" w:eastAsia="Palatino Linotype" w:hAnsi="Palatino Linotype" w:cs="Palatino Linotype"/>
          <w:sz w:val="22"/>
          <w:szCs w:val="22"/>
        </w:rPr>
        <w:t xml:space="preserve">el </w:t>
      </w:r>
      <w:r w:rsidR="005514B2" w:rsidRPr="007D05AD">
        <w:rPr>
          <w:rFonts w:ascii="Palatino Linotype" w:eastAsia="Palatino Linotype" w:hAnsi="Palatino Linotype" w:cs="Palatino Linotype"/>
          <w:b/>
          <w:sz w:val="22"/>
          <w:szCs w:val="22"/>
        </w:rPr>
        <w:t xml:space="preserve">SUJETO OBLIGADO </w:t>
      </w:r>
      <w:r w:rsidR="006D7FFB" w:rsidRPr="007D05AD">
        <w:rPr>
          <w:rFonts w:ascii="Palatino Linotype" w:eastAsia="Palatino Linotype" w:hAnsi="Palatino Linotype" w:cs="Palatino Linotype"/>
          <w:sz w:val="22"/>
          <w:szCs w:val="22"/>
        </w:rPr>
        <w:t>señaló</w:t>
      </w:r>
      <w:r w:rsidR="005514B2" w:rsidRPr="007D05AD">
        <w:rPr>
          <w:rFonts w:ascii="Palatino Linotype" w:eastAsia="Palatino Linotype" w:hAnsi="Palatino Linotype" w:cs="Palatino Linotype"/>
          <w:sz w:val="22"/>
          <w:szCs w:val="22"/>
        </w:rPr>
        <w:t xml:space="preserve"> de lo siguiente:</w:t>
      </w:r>
    </w:p>
    <w:p w14:paraId="6AD7DD98" w14:textId="77777777" w:rsidR="005514B2" w:rsidRPr="007D05AD" w:rsidRDefault="005514B2" w:rsidP="00FF2F1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91A76AB" w14:textId="77777777" w:rsidR="003F321D" w:rsidRPr="007D05AD" w:rsidRDefault="003F321D" w:rsidP="003F321D">
      <w:pPr>
        <w:pBdr>
          <w:top w:val="nil"/>
          <w:left w:val="nil"/>
          <w:bottom w:val="nil"/>
          <w:right w:val="nil"/>
          <w:between w:val="nil"/>
        </w:pBdr>
        <w:spacing w:line="360" w:lineRule="auto"/>
        <w:ind w:right="49"/>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4747DA" w14:textId="77777777" w:rsidR="003F321D" w:rsidRPr="007D05AD" w:rsidRDefault="003F321D" w:rsidP="003F321D">
      <w:pPr>
        <w:pBdr>
          <w:top w:val="nil"/>
          <w:left w:val="nil"/>
          <w:bottom w:val="nil"/>
          <w:right w:val="nil"/>
          <w:between w:val="nil"/>
        </w:pBdr>
        <w:spacing w:line="360" w:lineRule="auto"/>
        <w:ind w:right="49"/>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Se da atención a su solicitud.</w:t>
      </w:r>
    </w:p>
    <w:p w14:paraId="149C45D9" w14:textId="77777777" w:rsidR="003F321D" w:rsidRPr="007D05AD" w:rsidRDefault="003F321D" w:rsidP="003F321D">
      <w:pPr>
        <w:pBdr>
          <w:top w:val="nil"/>
          <w:left w:val="nil"/>
          <w:bottom w:val="nil"/>
          <w:right w:val="nil"/>
          <w:between w:val="nil"/>
        </w:pBdr>
        <w:spacing w:line="360" w:lineRule="auto"/>
        <w:ind w:right="49"/>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ATENTAMENTE</w:t>
      </w:r>
    </w:p>
    <w:p w14:paraId="3E8AFA29" w14:textId="4A304C88" w:rsidR="006853AC" w:rsidRPr="007D05AD" w:rsidRDefault="003F321D" w:rsidP="003F321D">
      <w:pPr>
        <w:pBdr>
          <w:top w:val="nil"/>
          <w:left w:val="nil"/>
          <w:bottom w:val="nil"/>
          <w:right w:val="nil"/>
          <w:between w:val="nil"/>
        </w:pBdr>
        <w:spacing w:line="360" w:lineRule="auto"/>
        <w:ind w:right="49"/>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LIC. ELOINA SILVETTE DÍAZ GUTIÉRREZ</w:t>
      </w:r>
    </w:p>
    <w:p w14:paraId="1077F028" w14:textId="77777777" w:rsidR="002D310A" w:rsidRPr="007D05AD" w:rsidRDefault="002D310A" w:rsidP="003F321D">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2CFAE3D4" w14:textId="39F27B95" w:rsidR="005514B2" w:rsidRPr="007D05AD" w:rsidRDefault="002D310A" w:rsidP="005538B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Asimismo, adjuntó los documentos electrónicos siguientes:</w:t>
      </w:r>
    </w:p>
    <w:p w14:paraId="0913AE7B" w14:textId="77777777" w:rsidR="005514B2" w:rsidRPr="007D05AD" w:rsidRDefault="005514B2" w:rsidP="00FF2F15">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700EAAFE" w14:textId="392CD5F7" w:rsidR="002D310A" w:rsidRPr="007D05AD" w:rsidRDefault="002D310A" w:rsidP="00FF2F15">
      <w:pPr>
        <w:pStyle w:val="Prrafodelista"/>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7D05AD">
        <w:rPr>
          <w:rFonts w:ascii="Palatino Linotype" w:eastAsia="Palatino Linotype" w:hAnsi="Palatino Linotype" w:cs="Palatino Linotype"/>
          <w:b/>
        </w:rPr>
        <w:t>729 SAIMEX 543.pdf</w:t>
      </w:r>
      <w:r w:rsidRPr="007D05AD">
        <w:rPr>
          <w:rFonts w:ascii="Palatino Linotype" w:eastAsia="Palatino Linotype" w:hAnsi="Palatino Linotype" w:cs="Palatino Linotype"/>
        </w:rPr>
        <w:t>:</w:t>
      </w:r>
      <w:r w:rsidR="002C0955" w:rsidRPr="007D05AD">
        <w:rPr>
          <w:rFonts w:ascii="Palatino Linotype" w:eastAsia="Palatino Linotype" w:hAnsi="Palatino Linotype" w:cs="Palatino Linotype"/>
        </w:rPr>
        <w:t xml:space="preserve"> Expediente relativo a la Sanción Administrativa consistente en multa a la unidad económica referida en la solicitud.</w:t>
      </w:r>
    </w:p>
    <w:p w14:paraId="62B535CF" w14:textId="5E53C736" w:rsidR="002C0955" w:rsidRPr="007D05AD" w:rsidRDefault="002D310A" w:rsidP="00FF2F15">
      <w:pPr>
        <w:pStyle w:val="Prrafodelista"/>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7D05AD">
        <w:rPr>
          <w:rFonts w:ascii="Palatino Linotype" w:eastAsia="Palatino Linotype" w:hAnsi="Palatino Linotype" w:cs="Palatino Linotype"/>
          <w:b/>
        </w:rPr>
        <w:t>Sol 00543.2024.pdf:</w:t>
      </w:r>
      <w:r w:rsidR="002C0955" w:rsidRPr="007D05AD">
        <w:rPr>
          <w:rFonts w:ascii="Palatino Linotype" w:eastAsia="Palatino Linotype" w:hAnsi="Palatino Linotype" w:cs="Palatino Linotype"/>
        </w:rPr>
        <w:t xml:space="preserve"> Oficio suscrito por la Jefa de la Unidad de Información, Planeación, Programación y Evaluación en el que informa que adjunta lo siguiente:</w:t>
      </w:r>
    </w:p>
    <w:p w14:paraId="782C76F5" w14:textId="47F43D24" w:rsidR="002C0955" w:rsidRPr="007D05AD" w:rsidRDefault="002C0955" w:rsidP="002C0955">
      <w:pPr>
        <w:pStyle w:val="Prrafodelista"/>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rPr>
      </w:pPr>
      <w:r w:rsidRPr="007D05AD">
        <w:rPr>
          <w:rFonts w:ascii="Palatino Linotype" w:eastAsia="Palatino Linotype" w:hAnsi="Palatino Linotype" w:cs="Palatino Linotype"/>
        </w:rPr>
        <w:t>Resolución dictada al expediente 254/2024;</w:t>
      </w:r>
    </w:p>
    <w:p w14:paraId="3242EFD6" w14:textId="62BA6DCD" w:rsidR="002D310A" w:rsidRPr="007D05AD" w:rsidRDefault="002C0955" w:rsidP="002C0955">
      <w:pPr>
        <w:pStyle w:val="Prrafodelista"/>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rPr>
      </w:pPr>
      <w:r w:rsidRPr="007D05AD">
        <w:rPr>
          <w:rFonts w:ascii="Palatino Linotype" w:eastAsia="Palatino Linotype" w:hAnsi="Palatino Linotype" w:cs="Palatino Linotype"/>
        </w:rPr>
        <w:t>Escrito libre presentado en el que se solicita línea de captura para el pago de la multa impuesta; y,</w:t>
      </w:r>
    </w:p>
    <w:p w14:paraId="2E304C5B" w14:textId="1F786610" w:rsidR="002C0955" w:rsidRPr="007D05AD" w:rsidRDefault="002C0955" w:rsidP="002C0955">
      <w:pPr>
        <w:pStyle w:val="Prrafodelista"/>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rPr>
      </w:pPr>
      <w:r w:rsidRPr="007D05AD">
        <w:rPr>
          <w:rFonts w:ascii="Palatino Linotype" w:eastAsia="Palatino Linotype" w:hAnsi="Palatino Linotype" w:cs="Palatino Linotype"/>
        </w:rPr>
        <w:t>Línea de captura del 12 de agosto de 2024.</w:t>
      </w:r>
    </w:p>
    <w:p w14:paraId="3D84FA6C" w14:textId="77777777" w:rsidR="002D310A" w:rsidRPr="007D05AD" w:rsidRDefault="002D310A" w:rsidP="002D310A">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14:paraId="21A9007F" w14:textId="5D1A4D12" w:rsidR="00397333" w:rsidRPr="007D05AD" w:rsidRDefault="00B16908" w:rsidP="00FF2F15">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 xml:space="preserve">Interposición del recurso de revisión. </w:t>
      </w:r>
      <w:r w:rsidRPr="007D05AD">
        <w:rPr>
          <w:rFonts w:ascii="Palatino Linotype" w:eastAsia="Palatino Linotype" w:hAnsi="Palatino Linotype" w:cs="Palatino Linotype"/>
          <w:sz w:val="22"/>
          <w:szCs w:val="22"/>
        </w:rPr>
        <w:t xml:space="preserve">Inconforme con la respuesta del </w:t>
      </w:r>
      <w:r w:rsidRPr="007D05AD">
        <w:rPr>
          <w:rFonts w:ascii="Palatino Linotype" w:eastAsia="Palatino Linotype" w:hAnsi="Palatino Linotype" w:cs="Palatino Linotype"/>
          <w:b/>
          <w:sz w:val="22"/>
          <w:szCs w:val="22"/>
        </w:rPr>
        <w:t>SUJETO OBLIGADO el ahora RECURRENTE</w:t>
      </w:r>
      <w:r w:rsidRPr="007D05AD">
        <w:rPr>
          <w:rFonts w:ascii="Palatino Linotype" w:eastAsia="Palatino Linotype" w:hAnsi="Palatino Linotype" w:cs="Palatino Linotype"/>
          <w:sz w:val="22"/>
          <w:szCs w:val="22"/>
        </w:rPr>
        <w:t xml:space="preserve"> interpuso recurso de revisión a través del SAIMEX en fecha </w:t>
      </w:r>
      <w:r w:rsidR="00F40978" w:rsidRPr="007D05AD">
        <w:rPr>
          <w:rFonts w:ascii="Palatino Linotype" w:eastAsia="Palatino Linotype" w:hAnsi="Palatino Linotype" w:cs="Palatino Linotype"/>
          <w:b/>
          <w:sz w:val="22"/>
          <w:szCs w:val="22"/>
        </w:rPr>
        <w:t>veinti</w:t>
      </w:r>
      <w:r w:rsidR="00916788" w:rsidRPr="007D05AD">
        <w:rPr>
          <w:rFonts w:ascii="Palatino Linotype" w:eastAsia="Palatino Linotype" w:hAnsi="Palatino Linotype" w:cs="Palatino Linotype"/>
          <w:b/>
          <w:sz w:val="22"/>
          <w:szCs w:val="22"/>
        </w:rPr>
        <w:t>siete</w:t>
      </w:r>
      <w:r w:rsidR="00EF4301" w:rsidRPr="007D05AD">
        <w:rPr>
          <w:rFonts w:ascii="Palatino Linotype" w:eastAsia="Palatino Linotype" w:hAnsi="Palatino Linotype" w:cs="Palatino Linotype"/>
          <w:sz w:val="22"/>
          <w:szCs w:val="22"/>
        </w:rPr>
        <w:t xml:space="preserve"> </w:t>
      </w:r>
      <w:r w:rsidR="005514B2" w:rsidRPr="007D05AD">
        <w:rPr>
          <w:rFonts w:ascii="Palatino Linotype" w:eastAsia="Palatino Linotype" w:hAnsi="Palatino Linotype" w:cs="Palatino Linotype"/>
          <w:b/>
          <w:sz w:val="22"/>
          <w:szCs w:val="22"/>
        </w:rPr>
        <w:t xml:space="preserve">de </w:t>
      </w:r>
      <w:r w:rsidR="00073834" w:rsidRPr="007D05AD">
        <w:rPr>
          <w:rFonts w:ascii="Palatino Linotype" w:eastAsia="Palatino Linotype" w:hAnsi="Palatino Linotype" w:cs="Palatino Linotype"/>
          <w:b/>
          <w:sz w:val="22"/>
          <w:szCs w:val="22"/>
        </w:rPr>
        <w:t>agosto</w:t>
      </w:r>
      <w:r w:rsidR="005514B2" w:rsidRPr="007D05AD">
        <w:rPr>
          <w:rFonts w:ascii="Palatino Linotype" w:eastAsia="Palatino Linotype" w:hAnsi="Palatino Linotype" w:cs="Palatino Linotype"/>
          <w:b/>
          <w:sz w:val="22"/>
          <w:szCs w:val="22"/>
        </w:rPr>
        <w:t xml:space="preserve"> de dos mil veinticuatro</w:t>
      </w:r>
      <w:r w:rsidRPr="007D05AD">
        <w:rPr>
          <w:rFonts w:ascii="Palatino Linotype" w:eastAsia="Palatino Linotype" w:hAnsi="Palatino Linotype" w:cs="Palatino Linotype"/>
          <w:sz w:val="22"/>
          <w:szCs w:val="22"/>
        </w:rPr>
        <w:t>, a través del cual expresó lo siguiente:</w:t>
      </w:r>
    </w:p>
    <w:p w14:paraId="6B84D34A" w14:textId="77777777" w:rsidR="00397333" w:rsidRPr="007D05AD" w:rsidRDefault="00397333" w:rsidP="00FF2F15">
      <w:pPr>
        <w:spacing w:line="360" w:lineRule="auto"/>
        <w:ind w:right="49"/>
        <w:jc w:val="both"/>
        <w:rPr>
          <w:rFonts w:ascii="Palatino Linotype" w:eastAsia="Palatino Linotype" w:hAnsi="Palatino Linotype" w:cs="Palatino Linotype"/>
          <w:sz w:val="22"/>
          <w:szCs w:val="22"/>
        </w:rPr>
      </w:pPr>
    </w:p>
    <w:p w14:paraId="41FB0D1C" w14:textId="43CF05FA" w:rsidR="00FD7323" w:rsidRPr="007D05AD" w:rsidRDefault="00B16908" w:rsidP="00FF2F15">
      <w:pPr>
        <w:spacing w:line="360" w:lineRule="auto"/>
        <w:ind w:left="567" w:right="900"/>
        <w:jc w:val="both"/>
        <w:rPr>
          <w:rFonts w:ascii="Palatino Linotype" w:hAnsi="Palatino Linotype"/>
          <w:sz w:val="22"/>
          <w:szCs w:val="22"/>
          <w:lang w:eastAsia="es-MX"/>
        </w:rPr>
      </w:pPr>
      <w:r w:rsidRPr="007D05AD">
        <w:rPr>
          <w:rFonts w:ascii="Palatino Linotype" w:eastAsia="Palatino Linotype" w:hAnsi="Palatino Linotype" w:cs="Palatino Linotype"/>
          <w:b/>
          <w:sz w:val="22"/>
          <w:szCs w:val="22"/>
        </w:rPr>
        <w:t xml:space="preserve">Acto impugnado. </w:t>
      </w:r>
      <w:r w:rsidR="0059136B" w:rsidRPr="007D05AD">
        <w:rPr>
          <w:rFonts w:ascii="Palatino Linotype" w:eastAsia="Palatino Linotype" w:hAnsi="Palatino Linotype" w:cs="Palatino Linotype"/>
          <w:i/>
          <w:sz w:val="22"/>
          <w:szCs w:val="22"/>
        </w:rPr>
        <w:t>“</w:t>
      </w:r>
      <w:r w:rsidR="002C0955" w:rsidRPr="007D05AD">
        <w:rPr>
          <w:rFonts w:ascii="Palatino Linotype" w:eastAsia="Palatino Linotype" w:hAnsi="Palatino Linotype" w:cs="Palatino Linotype"/>
          <w:i/>
          <w:sz w:val="22"/>
          <w:szCs w:val="22"/>
        </w:rPr>
        <w:t xml:space="preserve">No se anexo a la respuesta el acta de </w:t>
      </w:r>
      <w:proofErr w:type="spellStart"/>
      <w:r w:rsidR="002C0955" w:rsidRPr="007D05AD">
        <w:rPr>
          <w:rFonts w:ascii="Palatino Linotype" w:eastAsia="Palatino Linotype" w:hAnsi="Palatino Linotype" w:cs="Palatino Linotype"/>
          <w:i/>
          <w:sz w:val="22"/>
          <w:szCs w:val="22"/>
        </w:rPr>
        <w:t>clasificacion</w:t>
      </w:r>
      <w:proofErr w:type="spellEnd"/>
      <w:r w:rsidR="002C0955" w:rsidRPr="007D05AD">
        <w:rPr>
          <w:rFonts w:ascii="Palatino Linotype" w:eastAsia="Palatino Linotype" w:hAnsi="Palatino Linotype" w:cs="Palatino Linotype"/>
          <w:i/>
          <w:sz w:val="22"/>
          <w:szCs w:val="22"/>
        </w:rPr>
        <w:t xml:space="preserve"> de </w:t>
      </w:r>
      <w:proofErr w:type="spellStart"/>
      <w:r w:rsidR="002C0955" w:rsidRPr="007D05AD">
        <w:rPr>
          <w:rFonts w:ascii="Palatino Linotype" w:eastAsia="Palatino Linotype" w:hAnsi="Palatino Linotype" w:cs="Palatino Linotype"/>
          <w:i/>
          <w:sz w:val="22"/>
          <w:szCs w:val="22"/>
        </w:rPr>
        <w:t>informacion</w:t>
      </w:r>
      <w:proofErr w:type="spellEnd"/>
      <w:r w:rsidR="002C0955" w:rsidRPr="007D05AD">
        <w:rPr>
          <w:rFonts w:ascii="Palatino Linotype" w:eastAsia="Palatino Linotype" w:hAnsi="Palatino Linotype" w:cs="Palatino Linotype"/>
          <w:i/>
          <w:sz w:val="22"/>
          <w:szCs w:val="22"/>
        </w:rPr>
        <w:t xml:space="preserve">, con la firma de los integrantes del </w:t>
      </w:r>
      <w:proofErr w:type="spellStart"/>
      <w:r w:rsidR="002C0955" w:rsidRPr="007D05AD">
        <w:rPr>
          <w:rFonts w:ascii="Palatino Linotype" w:eastAsia="Palatino Linotype" w:hAnsi="Palatino Linotype" w:cs="Palatino Linotype"/>
          <w:i/>
          <w:sz w:val="22"/>
          <w:szCs w:val="22"/>
        </w:rPr>
        <w:t>comite</w:t>
      </w:r>
      <w:proofErr w:type="spellEnd"/>
      <w:r w:rsidR="002C0955" w:rsidRPr="007D05AD">
        <w:rPr>
          <w:rFonts w:ascii="Palatino Linotype" w:eastAsia="Palatino Linotype" w:hAnsi="Palatino Linotype" w:cs="Palatino Linotype"/>
          <w:i/>
          <w:sz w:val="22"/>
          <w:szCs w:val="22"/>
        </w:rPr>
        <w:t xml:space="preserve"> de transparencia del sujeto obligado, por lo cual se solicita se anexe a la respuesta, toda vez que el documento "propuesta de </w:t>
      </w:r>
      <w:proofErr w:type="spellStart"/>
      <w:r w:rsidR="002C0955" w:rsidRPr="007D05AD">
        <w:rPr>
          <w:rFonts w:ascii="Palatino Linotype" w:eastAsia="Palatino Linotype" w:hAnsi="Palatino Linotype" w:cs="Palatino Linotype"/>
          <w:i/>
          <w:sz w:val="22"/>
          <w:szCs w:val="22"/>
        </w:rPr>
        <w:t>clasificacion</w:t>
      </w:r>
      <w:proofErr w:type="spellEnd"/>
      <w:r w:rsidR="002C0955" w:rsidRPr="007D05AD">
        <w:rPr>
          <w:rFonts w:ascii="Palatino Linotype" w:eastAsia="Palatino Linotype" w:hAnsi="Palatino Linotype" w:cs="Palatino Linotype"/>
          <w:i/>
          <w:sz w:val="22"/>
          <w:szCs w:val="22"/>
        </w:rPr>
        <w:t xml:space="preserve"> de </w:t>
      </w:r>
      <w:proofErr w:type="spellStart"/>
      <w:r w:rsidR="002C0955" w:rsidRPr="007D05AD">
        <w:rPr>
          <w:rFonts w:ascii="Palatino Linotype" w:eastAsia="Palatino Linotype" w:hAnsi="Palatino Linotype" w:cs="Palatino Linotype"/>
          <w:i/>
          <w:sz w:val="22"/>
          <w:szCs w:val="22"/>
        </w:rPr>
        <w:t>informacion</w:t>
      </w:r>
      <w:proofErr w:type="spellEnd"/>
      <w:r w:rsidR="002C0955" w:rsidRPr="007D05AD">
        <w:rPr>
          <w:rFonts w:ascii="Palatino Linotype" w:eastAsia="Palatino Linotype" w:hAnsi="Palatino Linotype" w:cs="Palatino Linotype"/>
          <w:i/>
          <w:sz w:val="22"/>
          <w:szCs w:val="22"/>
        </w:rPr>
        <w:t xml:space="preserve">" no </w:t>
      </w:r>
      <w:proofErr w:type="spellStart"/>
      <w:r w:rsidR="002C0955" w:rsidRPr="007D05AD">
        <w:rPr>
          <w:rFonts w:ascii="Palatino Linotype" w:eastAsia="Palatino Linotype" w:hAnsi="Palatino Linotype" w:cs="Palatino Linotype"/>
          <w:i/>
          <w:sz w:val="22"/>
          <w:szCs w:val="22"/>
        </w:rPr>
        <w:t>esta</w:t>
      </w:r>
      <w:proofErr w:type="spellEnd"/>
      <w:r w:rsidR="002C0955" w:rsidRPr="007D05AD">
        <w:rPr>
          <w:rFonts w:ascii="Palatino Linotype" w:eastAsia="Palatino Linotype" w:hAnsi="Palatino Linotype" w:cs="Palatino Linotype"/>
          <w:i/>
          <w:sz w:val="22"/>
          <w:szCs w:val="22"/>
        </w:rPr>
        <w:t xml:space="preserve"> desarrollando </w:t>
      </w:r>
      <w:proofErr w:type="spellStart"/>
      <w:r w:rsidR="002C0955" w:rsidRPr="007D05AD">
        <w:rPr>
          <w:rFonts w:ascii="Palatino Linotype" w:eastAsia="Palatino Linotype" w:hAnsi="Palatino Linotype" w:cs="Palatino Linotype"/>
          <w:i/>
          <w:sz w:val="22"/>
          <w:szCs w:val="22"/>
        </w:rPr>
        <w:t>u</w:t>
      </w:r>
      <w:proofErr w:type="spellEnd"/>
      <w:r w:rsidR="002C0955" w:rsidRPr="007D05AD">
        <w:rPr>
          <w:rFonts w:ascii="Palatino Linotype" w:eastAsia="Palatino Linotype" w:hAnsi="Palatino Linotype" w:cs="Palatino Linotype"/>
          <w:i/>
          <w:sz w:val="22"/>
          <w:szCs w:val="22"/>
        </w:rPr>
        <w:t xml:space="preserve"> acta con todas las </w:t>
      </w:r>
      <w:proofErr w:type="spellStart"/>
      <w:r w:rsidR="002C0955" w:rsidRPr="007D05AD">
        <w:rPr>
          <w:rFonts w:ascii="Palatino Linotype" w:eastAsia="Palatino Linotype" w:hAnsi="Palatino Linotype" w:cs="Palatino Linotype"/>
          <w:i/>
          <w:sz w:val="22"/>
          <w:szCs w:val="22"/>
        </w:rPr>
        <w:t>caracteristicas</w:t>
      </w:r>
      <w:proofErr w:type="spellEnd"/>
      <w:r w:rsidR="002C0955" w:rsidRPr="007D05AD">
        <w:rPr>
          <w:rFonts w:ascii="Palatino Linotype" w:eastAsia="Palatino Linotype" w:hAnsi="Palatino Linotype" w:cs="Palatino Linotype"/>
          <w:i/>
          <w:sz w:val="22"/>
          <w:szCs w:val="22"/>
        </w:rPr>
        <w:t xml:space="preserve"> que el </w:t>
      </w:r>
      <w:proofErr w:type="spellStart"/>
      <w:r w:rsidR="002C0955" w:rsidRPr="007D05AD">
        <w:rPr>
          <w:rFonts w:ascii="Palatino Linotype" w:eastAsia="Palatino Linotype" w:hAnsi="Palatino Linotype" w:cs="Palatino Linotype"/>
          <w:i/>
          <w:sz w:val="22"/>
          <w:szCs w:val="22"/>
        </w:rPr>
        <w:t>articulo</w:t>
      </w:r>
      <w:proofErr w:type="spellEnd"/>
      <w:r w:rsidR="002C0955" w:rsidRPr="007D05AD">
        <w:rPr>
          <w:rFonts w:ascii="Palatino Linotype" w:eastAsia="Palatino Linotype" w:hAnsi="Palatino Linotype" w:cs="Palatino Linotype"/>
          <w:i/>
          <w:sz w:val="22"/>
          <w:szCs w:val="22"/>
        </w:rPr>
        <w:t xml:space="preserve"> 131, 133, 134 de la Ley de Transparencia y Acceso a la Información Pública del Estado de México, </w:t>
      </w:r>
      <w:proofErr w:type="spellStart"/>
      <w:r w:rsidR="002C0955" w:rsidRPr="007D05AD">
        <w:rPr>
          <w:rFonts w:ascii="Palatino Linotype" w:eastAsia="Palatino Linotype" w:hAnsi="Palatino Linotype" w:cs="Palatino Linotype"/>
          <w:i/>
          <w:sz w:val="22"/>
          <w:szCs w:val="22"/>
        </w:rPr>
        <w:t>asi</w:t>
      </w:r>
      <w:proofErr w:type="spellEnd"/>
      <w:r w:rsidR="002C0955" w:rsidRPr="007D05AD">
        <w:rPr>
          <w:rFonts w:ascii="Palatino Linotype" w:eastAsia="Palatino Linotype" w:hAnsi="Palatino Linotype" w:cs="Palatino Linotype"/>
          <w:i/>
          <w:sz w:val="22"/>
          <w:szCs w:val="22"/>
        </w:rPr>
        <w:t xml:space="preserve"> como el Décimo cuarto de los Lineamientos Generales en Materia de Clasificación y Desclasificación de la Información, así como para la Elaboración de Versiones Públicas que a la letra dice "Los índices de los expedientes clasificados como reservados deberán contener: I. El área que generó, obtuvo, adquirió, transformó y/o conserve la información; II. El nombre del documento; III. Fracción del numeral séptimo de los presentes lineamientos que da origen a la reserva; IV. La fecha de clasificación; V. El fundamento legal de la clasificación; VI. Razones y motivos de la clasificación; VII. Señalar si se trata de una clasificación completa o parcial; </w:t>
      </w:r>
      <w:proofErr w:type="spellStart"/>
      <w:r w:rsidR="002C0955" w:rsidRPr="007D05AD">
        <w:rPr>
          <w:rFonts w:ascii="Palatino Linotype" w:eastAsia="Palatino Linotype" w:hAnsi="Palatino Linotype" w:cs="Palatino Linotype"/>
          <w:i/>
          <w:sz w:val="22"/>
          <w:szCs w:val="22"/>
        </w:rPr>
        <w:t>VIII.En</w:t>
      </w:r>
      <w:proofErr w:type="spellEnd"/>
      <w:r w:rsidR="002C0955" w:rsidRPr="007D05AD">
        <w:rPr>
          <w:rFonts w:ascii="Palatino Linotype" w:eastAsia="Palatino Linotype" w:hAnsi="Palatino Linotype" w:cs="Palatino Linotype"/>
          <w:i/>
          <w:sz w:val="22"/>
          <w:szCs w:val="22"/>
        </w:rPr>
        <w:t xml:space="preserve"> caso de ser parcial, las partes del documento que son reservadas IX. En su caso, la fecha del acta en donde el Comité de Transparencia confirmó la clasificación; X. El plazo de reserva y si se encuentra o no en prórroga; XI. La fecha en que culmina el plazo de la clasificación, y XII. Las partes o secciones de los expedientes o documentos que se clasifican" De igual manera solicite "las facturas o comprobantes de pago que lo comprueben", sin embargo considero que la respuesta no </w:t>
      </w:r>
      <w:proofErr w:type="spellStart"/>
      <w:r w:rsidR="002C0955" w:rsidRPr="007D05AD">
        <w:rPr>
          <w:rFonts w:ascii="Palatino Linotype" w:eastAsia="Palatino Linotype" w:hAnsi="Palatino Linotype" w:cs="Palatino Linotype"/>
          <w:i/>
          <w:sz w:val="22"/>
          <w:szCs w:val="22"/>
        </w:rPr>
        <w:t>esta</w:t>
      </w:r>
      <w:proofErr w:type="spellEnd"/>
      <w:r w:rsidR="002C0955" w:rsidRPr="007D05AD">
        <w:rPr>
          <w:rFonts w:ascii="Palatino Linotype" w:eastAsia="Palatino Linotype" w:hAnsi="Palatino Linotype" w:cs="Palatino Linotype"/>
          <w:i/>
          <w:sz w:val="22"/>
          <w:szCs w:val="22"/>
        </w:rPr>
        <w:t xml:space="preserve"> completa y bien </w:t>
      </w:r>
      <w:proofErr w:type="spellStart"/>
      <w:r w:rsidR="002C0955" w:rsidRPr="007D05AD">
        <w:rPr>
          <w:rFonts w:ascii="Palatino Linotype" w:eastAsia="Palatino Linotype" w:hAnsi="Palatino Linotype" w:cs="Palatino Linotype"/>
          <w:i/>
          <w:sz w:val="22"/>
          <w:szCs w:val="22"/>
        </w:rPr>
        <w:t>jusitifcada</w:t>
      </w:r>
      <w:proofErr w:type="spellEnd"/>
      <w:r w:rsidR="002C0955" w:rsidRPr="007D05AD">
        <w:rPr>
          <w:rFonts w:ascii="Palatino Linotype" w:eastAsia="Palatino Linotype" w:hAnsi="Palatino Linotype" w:cs="Palatino Linotype"/>
          <w:i/>
          <w:sz w:val="22"/>
          <w:szCs w:val="22"/>
        </w:rPr>
        <w:t xml:space="preserve"> ya que me </w:t>
      </w:r>
      <w:r w:rsidR="002C0955" w:rsidRPr="007D05AD">
        <w:rPr>
          <w:rFonts w:ascii="Palatino Linotype" w:eastAsia="Palatino Linotype" w:hAnsi="Palatino Linotype" w:cs="Palatino Linotype"/>
          <w:i/>
          <w:sz w:val="22"/>
          <w:szCs w:val="22"/>
        </w:rPr>
        <w:lastRenderedPageBreak/>
        <w:t xml:space="preserve">comentan "Sin embargo, al día de la fecha aún no existe evidencia del comprobante de pago porque sigue corriendo el plazo para cubrirla voluntariamente", en unas partes del documento comentan que hay una multa voluntaria y la otra impuesta, por lo que solicito las facturas de las multas impuestas ya que de ellas no se pronunciaron, </w:t>
      </w:r>
      <w:proofErr w:type="spellStart"/>
      <w:r w:rsidR="002C0955" w:rsidRPr="007D05AD">
        <w:rPr>
          <w:rFonts w:ascii="Palatino Linotype" w:eastAsia="Palatino Linotype" w:hAnsi="Palatino Linotype" w:cs="Palatino Linotype"/>
          <w:i/>
          <w:sz w:val="22"/>
          <w:szCs w:val="22"/>
        </w:rPr>
        <w:t>asi</w:t>
      </w:r>
      <w:proofErr w:type="spellEnd"/>
      <w:r w:rsidR="002C0955" w:rsidRPr="007D05AD">
        <w:rPr>
          <w:rFonts w:ascii="Palatino Linotype" w:eastAsia="Palatino Linotype" w:hAnsi="Palatino Linotype" w:cs="Palatino Linotype"/>
          <w:i/>
          <w:sz w:val="22"/>
          <w:szCs w:val="22"/>
        </w:rPr>
        <w:t xml:space="preserve"> mismo derivado de que no se puede hacer la entrega de las facturas de la multa voluntaria comenten que fecha tiene </w:t>
      </w:r>
      <w:proofErr w:type="spellStart"/>
      <w:r w:rsidR="002C0955" w:rsidRPr="007D05AD">
        <w:rPr>
          <w:rFonts w:ascii="Palatino Linotype" w:eastAsia="Palatino Linotype" w:hAnsi="Palatino Linotype" w:cs="Palatino Linotype"/>
          <w:i/>
          <w:sz w:val="22"/>
          <w:szCs w:val="22"/>
        </w:rPr>
        <w:t>Panaderias</w:t>
      </w:r>
      <w:proofErr w:type="spellEnd"/>
      <w:r w:rsidR="002C0955" w:rsidRPr="007D05AD">
        <w:rPr>
          <w:rFonts w:ascii="Palatino Linotype" w:eastAsia="Palatino Linotype" w:hAnsi="Palatino Linotype" w:cs="Palatino Linotype"/>
          <w:i/>
          <w:sz w:val="22"/>
          <w:szCs w:val="22"/>
        </w:rPr>
        <w:t xml:space="preserve"> La esperanza para poder llevarlo a cabo.</w:t>
      </w:r>
      <w:r w:rsidRPr="007D05AD">
        <w:rPr>
          <w:rFonts w:ascii="Palatino Linotype" w:eastAsia="Palatino Linotype" w:hAnsi="Palatino Linotype" w:cs="Palatino Linotype"/>
          <w:i/>
          <w:sz w:val="22"/>
          <w:szCs w:val="22"/>
        </w:rPr>
        <w:t>”</w:t>
      </w:r>
      <w:r w:rsidR="00FD7323" w:rsidRPr="007D05AD">
        <w:rPr>
          <w:rFonts w:ascii="Palatino Linotype" w:eastAsia="Palatino Linotype" w:hAnsi="Palatino Linotype" w:cs="Palatino Linotype"/>
          <w:i/>
          <w:sz w:val="22"/>
          <w:szCs w:val="22"/>
        </w:rPr>
        <w:t>.</w:t>
      </w:r>
      <w:r w:rsidRPr="007D05AD">
        <w:rPr>
          <w:rFonts w:ascii="Palatino Linotype" w:eastAsia="Palatino Linotype" w:hAnsi="Palatino Linotype" w:cs="Palatino Linotype"/>
          <w:i/>
          <w:sz w:val="22"/>
          <w:szCs w:val="22"/>
        </w:rPr>
        <w:t xml:space="preserve"> </w:t>
      </w:r>
    </w:p>
    <w:p w14:paraId="5366429F" w14:textId="77777777" w:rsidR="00FD7323" w:rsidRPr="007D05AD" w:rsidRDefault="00FD7323" w:rsidP="00FF2F15">
      <w:pPr>
        <w:spacing w:line="360" w:lineRule="auto"/>
        <w:ind w:left="567" w:right="900"/>
        <w:jc w:val="both"/>
        <w:rPr>
          <w:rFonts w:ascii="Palatino Linotype" w:eastAsia="Palatino Linotype" w:hAnsi="Palatino Linotype" w:cs="Palatino Linotype"/>
          <w:b/>
          <w:sz w:val="22"/>
          <w:szCs w:val="22"/>
        </w:rPr>
      </w:pPr>
    </w:p>
    <w:p w14:paraId="01DB01A0" w14:textId="7E579A4F" w:rsidR="00D21E62" w:rsidRPr="007D05AD" w:rsidRDefault="00B16908" w:rsidP="00FF2F15">
      <w:pPr>
        <w:spacing w:line="360" w:lineRule="auto"/>
        <w:ind w:left="567" w:right="900"/>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sz w:val="22"/>
          <w:szCs w:val="22"/>
        </w:rPr>
        <w:t xml:space="preserve">Motivos de inconformidad. </w:t>
      </w:r>
      <w:r w:rsidRPr="007D05AD">
        <w:rPr>
          <w:rFonts w:ascii="Palatino Linotype" w:eastAsia="Palatino Linotype" w:hAnsi="Palatino Linotype" w:cs="Palatino Linotype"/>
          <w:b/>
          <w:i/>
          <w:sz w:val="22"/>
          <w:szCs w:val="22"/>
        </w:rPr>
        <w:t>“</w:t>
      </w:r>
      <w:r w:rsidR="002C0955" w:rsidRPr="007D05AD">
        <w:rPr>
          <w:rFonts w:ascii="Palatino Linotype" w:eastAsia="Palatino Linotype" w:hAnsi="Palatino Linotype" w:cs="Palatino Linotype"/>
          <w:i/>
          <w:sz w:val="22"/>
          <w:szCs w:val="22"/>
        </w:rPr>
        <w:t xml:space="preserve">No se anexo a la respuesta el acta de </w:t>
      </w:r>
      <w:proofErr w:type="spellStart"/>
      <w:r w:rsidR="002C0955" w:rsidRPr="007D05AD">
        <w:rPr>
          <w:rFonts w:ascii="Palatino Linotype" w:eastAsia="Palatino Linotype" w:hAnsi="Palatino Linotype" w:cs="Palatino Linotype"/>
          <w:i/>
          <w:sz w:val="22"/>
          <w:szCs w:val="22"/>
        </w:rPr>
        <w:t>clasificacion</w:t>
      </w:r>
      <w:proofErr w:type="spellEnd"/>
      <w:r w:rsidR="002C0955" w:rsidRPr="007D05AD">
        <w:rPr>
          <w:rFonts w:ascii="Palatino Linotype" w:eastAsia="Palatino Linotype" w:hAnsi="Palatino Linotype" w:cs="Palatino Linotype"/>
          <w:i/>
          <w:sz w:val="22"/>
          <w:szCs w:val="22"/>
        </w:rPr>
        <w:t xml:space="preserve"> de </w:t>
      </w:r>
      <w:proofErr w:type="spellStart"/>
      <w:r w:rsidR="002C0955" w:rsidRPr="007D05AD">
        <w:rPr>
          <w:rFonts w:ascii="Palatino Linotype" w:eastAsia="Palatino Linotype" w:hAnsi="Palatino Linotype" w:cs="Palatino Linotype"/>
          <w:i/>
          <w:sz w:val="22"/>
          <w:szCs w:val="22"/>
        </w:rPr>
        <w:t>informacion</w:t>
      </w:r>
      <w:proofErr w:type="spellEnd"/>
      <w:r w:rsidR="002C0955" w:rsidRPr="007D05AD">
        <w:rPr>
          <w:rFonts w:ascii="Palatino Linotype" w:eastAsia="Palatino Linotype" w:hAnsi="Palatino Linotype" w:cs="Palatino Linotype"/>
          <w:i/>
          <w:sz w:val="22"/>
          <w:szCs w:val="22"/>
        </w:rPr>
        <w:t xml:space="preserve">, con la firma de los integrantes del </w:t>
      </w:r>
      <w:proofErr w:type="spellStart"/>
      <w:r w:rsidR="002C0955" w:rsidRPr="007D05AD">
        <w:rPr>
          <w:rFonts w:ascii="Palatino Linotype" w:eastAsia="Palatino Linotype" w:hAnsi="Palatino Linotype" w:cs="Palatino Linotype"/>
          <w:i/>
          <w:sz w:val="22"/>
          <w:szCs w:val="22"/>
        </w:rPr>
        <w:t>comite</w:t>
      </w:r>
      <w:proofErr w:type="spellEnd"/>
      <w:r w:rsidR="002C0955" w:rsidRPr="007D05AD">
        <w:rPr>
          <w:rFonts w:ascii="Palatino Linotype" w:eastAsia="Palatino Linotype" w:hAnsi="Palatino Linotype" w:cs="Palatino Linotype"/>
          <w:i/>
          <w:sz w:val="22"/>
          <w:szCs w:val="22"/>
        </w:rPr>
        <w:t xml:space="preserve"> de transparencia del sujeto obligado, por lo cual se solicita se anexe a la respuesta, toda vez que el documento "propuesta de </w:t>
      </w:r>
      <w:proofErr w:type="spellStart"/>
      <w:r w:rsidR="002C0955" w:rsidRPr="007D05AD">
        <w:rPr>
          <w:rFonts w:ascii="Palatino Linotype" w:eastAsia="Palatino Linotype" w:hAnsi="Palatino Linotype" w:cs="Palatino Linotype"/>
          <w:i/>
          <w:sz w:val="22"/>
          <w:szCs w:val="22"/>
        </w:rPr>
        <w:t>clasificacion</w:t>
      </w:r>
      <w:proofErr w:type="spellEnd"/>
      <w:r w:rsidR="002C0955" w:rsidRPr="007D05AD">
        <w:rPr>
          <w:rFonts w:ascii="Palatino Linotype" w:eastAsia="Palatino Linotype" w:hAnsi="Palatino Linotype" w:cs="Palatino Linotype"/>
          <w:i/>
          <w:sz w:val="22"/>
          <w:szCs w:val="22"/>
        </w:rPr>
        <w:t xml:space="preserve"> de </w:t>
      </w:r>
      <w:proofErr w:type="spellStart"/>
      <w:r w:rsidR="002C0955" w:rsidRPr="007D05AD">
        <w:rPr>
          <w:rFonts w:ascii="Palatino Linotype" w:eastAsia="Palatino Linotype" w:hAnsi="Palatino Linotype" w:cs="Palatino Linotype"/>
          <w:i/>
          <w:sz w:val="22"/>
          <w:szCs w:val="22"/>
        </w:rPr>
        <w:t>informacion</w:t>
      </w:r>
      <w:proofErr w:type="spellEnd"/>
      <w:r w:rsidR="002C0955" w:rsidRPr="007D05AD">
        <w:rPr>
          <w:rFonts w:ascii="Palatino Linotype" w:eastAsia="Palatino Linotype" w:hAnsi="Palatino Linotype" w:cs="Palatino Linotype"/>
          <w:i/>
          <w:sz w:val="22"/>
          <w:szCs w:val="22"/>
        </w:rPr>
        <w:t xml:space="preserve">" no </w:t>
      </w:r>
      <w:proofErr w:type="spellStart"/>
      <w:r w:rsidR="002C0955" w:rsidRPr="007D05AD">
        <w:rPr>
          <w:rFonts w:ascii="Palatino Linotype" w:eastAsia="Palatino Linotype" w:hAnsi="Palatino Linotype" w:cs="Palatino Linotype"/>
          <w:i/>
          <w:sz w:val="22"/>
          <w:szCs w:val="22"/>
        </w:rPr>
        <w:t>esta</w:t>
      </w:r>
      <w:proofErr w:type="spellEnd"/>
      <w:r w:rsidR="002C0955" w:rsidRPr="007D05AD">
        <w:rPr>
          <w:rFonts w:ascii="Palatino Linotype" w:eastAsia="Palatino Linotype" w:hAnsi="Palatino Linotype" w:cs="Palatino Linotype"/>
          <w:i/>
          <w:sz w:val="22"/>
          <w:szCs w:val="22"/>
        </w:rPr>
        <w:t xml:space="preserve"> desarrollando </w:t>
      </w:r>
      <w:proofErr w:type="spellStart"/>
      <w:r w:rsidR="002C0955" w:rsidRPr="007D05AD">
        <w:rPr>
          <w:rFonts w:ascii="Palatino Linotype" w:eastAsia="Palatino Linotype" w:hAnsi="Palatino Linotype" w:cs="Palatino Linotype"/>
          <w:i/>
          <w:sz w:val="22"/>
          <w:szCs w:val="22"/>
        </w:rPr>
        <w:t>u</w:t>
      </w:r>
      <w:proofErr w:type="spellEnd"/>
      <w:r w:rsidR="002C0955" w:rsidRPr="007D05AD">
        <w:rPr>
          <w:rFonts w:ascii="Palatino Linotype" w:eastAsia="Palatino Linotype" w:hAnsi="Palatino Linotype" w:cs="Palatino Linotype"/>
          <w:i/>
          <w:sz w:val="22"/>
          <w:szCs w:val="22"/>
        </w:rPr>
        <w:t xml:space="preserve"> acta con todas las </w:t>
      </w:r>
      <w:proofErr w:type="spellStart"/>
      <w:r w:rsidR="002C0955" w:rsidRPr="007D05AD">
        <w:rPr>
          <w:rFonts w:ascii="Palatino Linotype" w:eastAsia="Palatino Linotype" w:hAnsi="Palatino Linotype" w:cs="Palatino Linotype"/>
          <w:i/>
          <w:sz w:val="22"/>
          <w:szCs w:val="22"/>
        </w:rPr>
        <w:t>caracteristicas</w:t>
      </w:r>
      <w:proofErr w:type="spellEnd"/>
      <w:r w:rsidR="002C0955" w:rsidRPr="007D05AD">
        <w:rPr>
          <w:rFonts w:ascii="Palatino Linotype" w:eastAsia="Palatino Linotype" w:hAnsi="Palatino Linotype" w:cs="Palatino Linotype"/>
          <w:i/>
          <w:sz w:val="22"/>
          <w:szCs w:val="22"/>
        </w:rPr>
        <w:t xml:space="preserve"> que el </w:t>
      </w:r>
      <w:proofErr w:type="spellStart"/>
      <w:r w:rsidR="002C0955" w:rsidRPr="007D05AD">
        <w:rPr>
          <w:rFonts w:ascii="Palatino Linotype" w:eastAsia="Palatino Linotype" w:hAnsi="Palatino Linotype" w:cs="Palatino Linotype"/>
          <w:i/>
          <w:sz w:val="22"/>
          <w:szCs w:val="22"/>
        </w:rPr>
        <w:t>articulo</w:t>
      </w:r>
      <w:proofErr w:type="spellEnd"/>
      <w:r w:rsidR="002C0955" w:rsidRPr="007D05AD">
        <w:rPr>
          <w:rFonts w:ascii="Palatino Linotype" w:eastAsia="Palatino Linotype" w:hAnsi="Palatino Linotype" w:cs="Palatino Linotype"/>
          <w:i/>
          <w:sz w:val="22"/>
          <w:szCs w:val="22"/>
        </w:rPr>
        <w:t xml:space="preserve"> 131, 133, 134 de la Ley de Transparencia y Acceso a la Información Pública del Estado de México, </w:t>
      </w:r>
      <w:proofErr w:type="spellStart"/>
      <w:r w:rsidR="002C0955" w:rsidRPr="007D05AD">
        <w:rPr>
          <w:rFonts w:ascii="Palatino Linotype" w:eastAsia="Palatino Linotype" w:hAnsi="Palatino Linotype" w:cs="Palatino Linotype"/>
          <w:i/>
          <w:sz w:val="22"/>
          <w:szCs w:val="22"/>
        </w:rPr>
        <w:t>asi</w:t>
      </w:r>
      <w:proofErr w:type="spellEnd"/>
      <w:r w:rsidR="002C0955" w:rsidRPr="007D05AD">
        <w:rPr>
          <w:rFonts w:ascii="Palatino Linotype" w:eastAsia="Palatino Linotype" w:hAnsi="Palatino Linotype" w:cs="Palatino Linotype"/>
          <w:i/>
          <w:sz w:val="22"/>
          <w:szCs w:val="22"/>
        </w:rPr>
        <w:t xml:space="preserve"> como el Décimo cuarto de los Lineamientos Generales en Materia de Clasificación y Desclasificación de la Información, así como para la Elaboración de Versiones Públicas que a la letra dice "Los índices de los expedientes clasificados como reservados deberán contener: I. El área que generó, obtuvo, adquirió, transformó y/o conserve la información; II. El nombre del documento; III. Fracción del numeral séptimo de los presentes lineamientos que da origen a la reserva; IV. La fecha de clasificación; V. El fundamento legal de la clasificación; VI. Razones y motivos de la clasificación; VII. Señalar si se trata de una clasificación completa o parcial; </w:t>
      </w:r>
      <w:proofErr w:type="spellStart"/>
      <w:r w:rsidR="002C0955" w:rsidRPr="007D05AD">
        <w:rPr>
          <w:rFonts w:ascii="Palatino Linotype" w:eastAsia="Palatino Linotype" w:hAnsi="Palatino Linotype" w:cs="Palatino Linotype"/>
          <w:i/>
          <w:sz w:val="22"/>
          <w:szCs w:val="22"/>
        </w:rPr>
        <w:t>VIII.En</w:t>
      </w:r>
      <w:proofErr w:type="spellEnd"/>
      <w:r w:rsidR="002C0955" w:rsidRPr="007D05AD">
        <w:rPr>
          <w:rFonts w:ascii="Palatino Linotype" w:eastAsia="Palatino Linotype" w:hAnsi="Palatino Linotype" w:cs="Palatino Linotype"/>
          <w:i/>
          <w:sz w:val="22"/>
          <w:szCs w:val="22"/>
        </w:rPr>
        <w:t xml:space="preserve"> caso de ser parcial, las partes del documento que son reservadas IX. En su caso, la fecha del acta en donde el Comité de Transparencia confirmó la clasificación; X. El plazo de reserva y si se encuentra o no en prórroga; XI. La fecha en que culmina el plazo de la clasificación, y XII. Las partes o secciones de los expedientes o documentos que se clasifican" De </w:t>
      </w:r>
      <w:r w:rsidR="002C0955" w:rsidRPr="007D05AD">
        <w:rPr>
          <w:rFonts w:ascii="Palatino Linotype" w:eastAsia="Palatino Linotype" w:hAnsi="Palatino Linotype" w:cs="Palatino Linotype"/>
          <w:i/>
          <w:sz w:val="22"/>
          <w:szCs w:val="22"/>
        </w:rPr>
        <w:lastRenderedPageBreak/>
        <w:t xml:space="preserve">igual manera solicite "las facturas o comprobantes de pago que lo comprueben", sin embargo considero que la respuesta no </w:t>
      </w:r>
      <w:proofErr w:type="spellStart"/>
      <w:r w:rsidR="002C0955" w:rsidRPr="007D05AD">
        <w:rPr>
          <w:rFonts w:ascii="Palatino Linotype" w:eastAsia="Palatino Linotype" w:hAnsi="Palatino Linotype" w:cs="Palatino Linotype"/>
          <w:i/>
          <w:sz w:val="22"/>
          <w:szCs w:val="22"/>
        </w:rPr>
        <w:t>esta</w:t>
      </w:r>
      <w:proofErr w:type="spellEnd"/>
      <w:r w:rsidR="002C0955" w:rsidRPr="007D05AD">
        <w:rPr>
          <w:rFonts w:ascii="Palatino Linotype" w:eastAsia="Palatino Linotype" w:hAnsi="Palatino Linotype" w:cs="Palatino Linotype"/>
          <w:i/>
          <w:sz w:val="22"/>
          <w:szCs w:val="22"/>
        </w:rPr>
        <w:t xml:space="preserve"> completa y bien </w:t>
      </w:r>
      <w:proofErr w:type="spellStart"/>
      <w:r w:rsidR="002C0955" w:rsidRPr="007D05AD">
        <w:rPr>
          <w:rFonts w:ascii="Palatino Linotype" w:eastAsia="Palatino Linotype" w:hAnsi="Palatino Linotype" w:cs="Palatino Linotype"/>
          <w:i/>
          <w:sz w:val="22"/>
          <w:szCs w:val="22"/>
        </w:rPr>
        <w:t>jusitifcada</w:t>
      </w:r>
      <w:proofErr w:type="spellEnd"/>
      <w:r w:rsidR="002C0955" w:rsidRPr="007D05AD">
        <w:rPr>
          <w:rFonts w:ascii="Palatino Linotype" w:eastAsia="Palatino Linotype" w:hAnsi="Palatino Linotype" w:cs="Palatino Linotype"/>
          <w:i/>
          <w:sz w:val="22"/>
          <w:szCs w:val="22"/>
        </w:rPr>
        <w:t xml:space="preserve"> ya que me comentan "Sin embargo, al día de la fecha aún no existe evidencia del comprobante de pago porque sigue corriendo el plazo para cubrirla voluntariamente", en unas partes del documento comentan que hay una multa voluntaria y la otra impuesta, por lo que solicito las facturas de las multas impuestas ya que de ellas no se pronunciaron, </w:t>
      </w:r>
      <w:proofErr w:type="spellStart"/>
      <w:r w:rsidR="002C0955" w:rsidRPr="007D05AD">
        <w:rPr>
          <w:rFonts w:ascii="Palatino Linotype" w:eastAsia="Palatino Linotype" w:hAnsi="Palatino Linotype" w:cs="Palatino Linotype"/>
          <w:i/>
          <w:sz w:val="22"/>
          <w:szCs w:val="22"/>
        </w:rPr>
        <w:t>asi</w:t>
      </w:r>
      <w:proofErr w:type="spellEnd"/>
      <w:r w:rsidR="002C0955" w:rsidRPr="007D05AD">
        <w:rPr>
          <w:rFonts w:ascii="Palatino Linotype" w:eastAsia="Palatino Linotype" w:hAnsi="Palatino Linotype" w:cs="Palatino Linotype"/>
          <w:i/>
          <w:sz w:val="22"/>
          <w:szCs w:val="22"/>
        </w:rPr>
        <w:t xml:space="preserve"> mismo derivado de que no se puede hacer la entrega de las facturas de la multa voluntaria comenten que fecha tiene </w:t>
      </w:r>
      <w:proofErr w:type="spellStart"/>
      <w:r w:rsidR="002C0955" w:rsidRPr="007D05AD">
        <w:rPr>
          <w:rFonts w:ascii="Palatino Linotype" w:eastAsia="Palatino Linotype" w:hAnsi="Palatino Linotype" w:cs="Palatino Linotype"/>
          <w:i/>
          <w:sz w:val="22"/>
          <w:szCs w:val="22"/>
        </w:rPr>
        <w:t>Panaderias</w:t>
      </w:r>
      <w:proofErr w:type="spellEnd"/>
      <w:r w:rsidR="002C0955" w:rsidRPr="007D05AD">
        <w:rPr>
          <w:rFonts w:ascii="Palatino Linotype" w:eastAsia="Palatino Linotype" w:hAnsi="Palatino Linotype" w:cs="Palatino Linotype"/>
          <w:i/>
          <w:sz w:val="22"/>
          <w:szCs w:val="22"/>
        </w:rPr>
        <w:t xml:space="preserve"> La esperanza para poder llevarlo a cabo.</w:t>
      </w:r>
      <w:r w:rsidRPr="007D05AD">
        <w:rPr>
          <w:rFonts w:ascii="Palatino Linotype" w:eastAsia="Palatino Linotype" w:hAnsi="Palatino Linotype" w:cs="Palatino Linotype"/>
          <w:b/>
          <w:i/>
          <w:sz w:val="22"/>
          <w:szCs w:val="22"/>
        </w:rPr>
        <w:t>”</w:t>
      </w:r>
      <w:r w:rsidR="003B195E" w:rsidRPr="007D05AD">
        <w:rPr>
          <w:rFonts w:ascii="Palatino Linotype" w:eastAsia="Palatino Linotype" w:hAnsi="Palatino Linotype" w:cs="Palatino Linotype"/>
          <w:i/>
          <w:sz w:val="22"/>
          <w:szCs w:val="22"/>
        </w:rPr>
        <w:t>.</w:t>
      </w:r>
    </w:p>
    <w:p w14:paraId="2314899A" w14:textId="77777777" w:rsidR="00F40978" w:rsidRPr="007D05AD" w:rsidRDefault="00F40978" w:rsidP="00FF2F15">
      <w:pPr>
        <w:spacing w:line="360" w:lineRule="auto"/>
        <w:ind w:left="567" w:right="900"/>
        <w:jc w:val="both"/>
        <w:rPr>
          <w:rFonts w:ascii="Palatino Linotype" w:eastAsia="Palatino Linotype" w:hAnsi="Palatino Linotype" w:cs="Palatino Linotype"/>
          <w:i/>
          <w:sz w:val="22"/>
          <w:szCs w:val="22"/>
        </w:rPr>
      </w:pPr>
    </w:p>
    <w:p w14:paraId="32F74D7C" w14:textId="20AE06B9" w:rsidR="00397333" w:rsidRPr="007D05AD" w:rsidRDefault="00B16908" w:rsidP="00FF2F15">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 xml:space="preserve">Turno. </w:t>
      </w:r>
      <w:r w:rsidRPr="007D05A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3F321D" w:rsidRPr="007D05AD">
        <w:rPr>
          <w:rFonts w:ascii="Palatino Linotype" w:eastAsia="Palatino Linotype" w:hAnsi="Palatino Linotype" w:cs="Palatino Linotype"/>
          <w:b/>
          <w:sz w:val="22"/>
          <w:szCs w:val="22"/>
        </w:rPr>
        <w:t>05174/INFOEM/IP/RR/2024</w:t>
      </w:r>
      <w:r w:rsidRPr="007D05AD">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7D05AD">
        <w:rPr>
          <w:rFonts w:ascii="Palatino Linotype" w:eastAsia="Palatino Linotype" w:hAnsi="Palatino Linotype" w:cs="Palatino Linotype"/>
          <w:b/>
          <w:sz w:val="22"/>
          <w:szCs w:val="22"/>
        </w:rPr>
        <w:t>Guadalupe Ramírez Peña</w:t>
      </w:r>
      <w:r w:rsidRPr="007D05AD">
        <w:rPr>
          <w:rFonts w:ascii="Palatino Linotype" w:eastAsia="Palatino Linotype" w:hAnsi="Palatino Linotype" w:cs="Palatino Linotype"/>
          <w:sz w:val="22"/>
          <w:szCs w:val="22"/>
        </w:rPr>
        <w:t>, para su análisis, estudio, elaboración del proyecto y presentación ante el Pleno de este Instituto.</w:t>
      </w:r>
    </w:p>
    <w:p w14:paraId="54645142" w14:textId="77777777" w:rsidR="00397333" w:rsidRPr="007D05AD" w:rsidRDefault="00397333" w:rsidP="00FF2F1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78E2832" w14:textId="44B1D160" w:rsidR="00397333" w:rsidRPr="007D05AD" w:rsidRDefault="00B16908" w:rsidP="00FF2F15">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0" w:name="_heading=h.gjdgxs" w:colFirst="0" w:colLast="0"/>
      <w:bookmarkEnd w:id="0"/>
      <w:r w:rsidRPr="007D05AD">
        <w:rPr>
          <w:rFonts w:ascii="Palatino Linotype" w:eastAsia="Palatino Linotype" w:hAnsi="Palatino Linotype" w:cs="Palatino Linotype"/>
          <w:b/>
          <w:sz w:val="22"/>
          <w:szCs w:val="22"/>
        </w:rPr>
        <w:t xml:space="preserve">Admisión del recurso de revisión: </w:t>
      </w:r>
      <w:r w:rsidRPr="007D05AD">
        <w:rPr>
          <w:rFonts w:ascii="Palatino Linotype" w:eastAsia="Palatino Linotype" w:hAnsi="Palatino Linotype" w:cs="Palatino Linotype"/>
          <w:sz w:val="22"/>
          <w:szCs w:val="22"/>
        </w:rPr>
        <w:t xml:space="preserve">En fecha </w:t>
      </w:r>
      <w:r w:rsidR="002C0955" w:rsidRPr="007D05AD">
        <w:rPr>
          <w:rFonts w:ascii="Palatino Linotype" w:eastAsia="Palatino Linotype" w:hAnsi="Palatino Linotype" w:cs="Palatino Linotype"/>
          <w:b/>
          <w:sz w:val="22"/>
          <w:szCs w:val="22"/>
        </w:rPr>
        <w:t>treinta</w:t>
      </w:r>
      <w:r w:rsidR="002C0955" w:rsidRPr="007D05AD">
        <w:rPr>
          <w:rFonts w:ascii="Palatino Linotype" w:eastAsia="Palatino Linotype" w:hAnsi="Palatino Linotype" w:cs="Palatino Linotype"/>
          <w:sz w:val="22"/>
          <w:szCs w:val="22"/>
        </w:rPr>
        <w:t xml:space="preserve"> </w:t>
      </w:r>
      <w:r w:rsidR="005514B2" w:rsidRPr="007D05AD">
        <w:rPr>
          <w:rFonts w:ascii="Palatino Linotype" w:eastAsia="Palatino Linotype" w:hAnsi="Palatino Linotype" w:cs="Palatino Linotype"/>
          <w:b/>
          <w:sz w:val="22"/>
          <w:szCs w:val="22"/>
        </w:rPr>
        <w:t xml:space="preserve">de </w:t>
      </w:r>
      <w:r w:rsidR="00C709D8" w:rsidRPr="007D05AD">
        <w:rPr>
          <w:rFonts w:ascii="Palatino Linotype" w:eastAsia="Palatino Linotype" w:hAnsi="Palatino Linotype" w:cs="Palatino Linotype"/>
          <w:b/>
          <w:sz w:val="22"/>
          <w:szCs w:val="22"/>
        </w:rPr>
        <w:t>agosto</w:t>
      </w:r>
      <w:r w:rsidR="005514B2" w:rsidRPr="007D05AD">
        <w:rPr>
          <w:rFonts w:ascii="Palatino Linotype" w:eastAsia="Palatino Linotype" w:hAnsi="Palatino Linotype" w:cs="Palatino Linotype"/>
          <w:b/>
          <w:sz w:val="22"/>
          <w:szCs w:val="22"/>
        </w:rPr>
        <w:t xml:space="preserve"> de dos mil veinticuatro</w:t>
      </w:r>
      <w:r w:rsidRPr="007D05AD">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7D05AD">
        <w:rPr>
          <w:rFonts w:ascii="Palatino Linotype" w:eastAsia="Palatino Linotype" w:hAnsi="Palatino Linotype" w:cs="Palatino Linotype"/>
          <w:b/>
          <w:sz w:val="22"/>
          <w:szCs w:val="22"/>
        </w:rPr>
        <w:t>SUJETO OBLIGADO</w:t>
      </w:r>
      <w:r w:rsidRPr="007D05AD">
        <w:rPr>
          <w:rFonts w:ascii="Palatino Linotype" w:eastAsia="Palatino Linotype" w:hAnsi="Palatino Linotype" w:cs="Palatino Linotype"/>
          <w:sz w:val="22"/>
          <w:szCs w:val="22"/>
        </w:rPr>
        <w:t xml:space="preserve"> presentara su informe justificado.</w:t>
      </w:r>
    </w:p>
    <w:p w14:paraId="13A8CA21" w14:textId="77777777" w:rsidR="00397333" w:rsidRPr="007D05AD" w:rsidRDefault="00397333" w:rsidP="00FF2F1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C7C2AC5" w14:textId="6BB1B5F0" w:rsidR="005F1506" w:rsidRPr="007D05AD" w:rsidRDefault="005532C7" w:rsidP="00E87282">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Manifestacione</w:t>
      </w:r>
      <w:r w:rsidR="00B16908" w:rsidRPr="007D05AD">
        <w:rPr>
          <w:rFonts w:ascii="Palatino Linotype" w:eastAsia="Palatino Linotype" w:hAnsi="Palatino Linotype" w:cs="Palatino Linotype"/>
          <w:b/>
          <w:sz w:val="22"/>
          <w:szCs w:val="22"/>
        </w:rPr>
        <w:t>s</w:t>
      </w:r>
      <w:r w:rsidR="00B16908" w:rsidRPr="007D05AD">
        <w:rPr>
          <w:rFonts w:ascii="Palatino Linotype" w:eastAsia="Palatino Linotype" w:hAnsi="Palatino Linotype" w:cs="Palatino Linotype"/>
          <w:sz w:val="22"/>
          <w:szCs w:val="22"/>
        </w:rPr>
        <w:t xml:space="preserve">: </w:t>
      </w:r>
      <w:r w:rsidR="00073834" w:rsidRPr="007D05AD">
        <w:rPr>
          <w:rFonts w:ascii="Palatino Linotype" w:eastAsia="Palatino Linotype" w:hAnsi="Palatino Linotype" w:cs="Palatino Linotype"/>
          <w:sz w:val="22"/>
          <w:szCs w:val="22"/>
        </w:rPr>
        <w:t>Las partes fueron omisas en realizar manifestaciones.</w:t>
      </w:r>
    </w:p>
    <w:p w14:paraId="09BB087B" w14:textId="77777777" w:rsidR="00073834" w:rsidRPr="007D05AD" w:rsidRDefault="00073834" w:rsidP="00073834">
      <w:pPr>
        <w:pStyle w:val="Prrafodelista"/>
        <w:rPr>
          <w:rFonts w:ascii="Palatino Linotype" w:eastAsia="Palatino Linotype" w:hAnsi="Palatino Linotype" w:cs="Palatino Linotype"/>
        </w:rPr>
      </w:pPr>
    </w:p>
    <w:p w14:paraId="1B9DA476" w14:textId="2DF2B7B9" w:rsidR="00073834" w:rsidRPr="007D05AD" w:rsidRDefault="002C0955" w:rsidP="0007383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noProof/>
          <w:sz w:val="22"/>
          <w:szCs w:val="22"/>
          <w:lang w:val="es-MX" w:eastAsia="es-MX"/>
        </w:rPr>
        <w:lastRenderedPageBreak/>
        <w:drawing>
          <wp:inline distT="0" distB="0" distL="0" distR="0" wp14:anchorId="537F1025" wp14:editId="0ACD28D5">
            <wp:extent cx="5612130" cy="167195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71955"/>
                    </a:xfrm>
                    <a:prstGeom prst="rect">
                      <a:avLst/>
                    </a:prstGeom>
                  </pic:spPr>
                </pic:pic>
              </a:graphicData>
            </a:graphic>
          </wp:inline>
        </w:drawing>
      </w:r>
    </w:p>
    <w:p w14:paraId="119B5810" w14:textId="546518DF" w:rsidR="00073834" w:rsidRPr="007D05AD" w:rsidRDefault="00073834" w:rsidP="00073834">
      <w:pPr>
        <w:pStyle w:val="Prrafodelista"/>
        <w:numPr>
          <w:ilvl w:val="0"/>
          <w:numId w:val="1"/>
        </w:numPr>
        <w:pBdr>
          <w:top w:val="nil"/>
          <w:left w:val="nil"/>
          <w:bottom w:val="nil"/>
          <w:right w:val="nil"/>
          <w:between w:val="nil"/>
        </w:pBdr>
        <w:tabs>
          <w:tab w:val="left" w:pos="360"/>
        </w:tabs>
        <w:spacing w:line="360" w:lineRule="auto"/>
        <w:ind w:left="0" w:right="49" w:firstLine="0"/>
        <w:contextualSpacing/>
        <w:jc w:val="both"/>
        <w:rPr>
          <w:rFonts w:ascii="Palatino Linotype" w:eastAsia="Palatino Linotype" w:hAnsi="Palatino Linotype" w:cs="Palatino Linotype"/>
        </w:rPr>
      </w:pPr>
      <w:r w:rsidRPr="007D05AD">
        <w:rPr>
          <w:rFonts w:ascii="Palatino Linotype" w:eastAsia="Palatino Linotype" w:hAnsi="Palatino Linotype" w:cs="Palatino Linotype"/>
          <w:b/>
        </w:rPr>
        <w:t xml:space="preserve">Cierre de instrucción. </w:t>
      </w:r>
      <w:r w:rsidRPr="007D05AD">
        <w:rPr>
          <w:rFonts w:ascii="Palatino Linotype" w:eastAsia="Palatino Linotype" w:hAnsi="Palatino Linotype" w:cs="Palatino Linotype"/>
        </w:rPr>
        <w:t xml:space="preserve">El </w:t>
      </w:r>
      <w:r w:rsidR="006A6733" w:rsidRPr="007D05AD">
        <w:rPr>
          <w:rFonts w:ascii="Palatino Linotype" w:eastAsia="Palatino Linotype" w:hAnsi="Palatino Linotype" w:cs="Palatino Linotype"/>
          <w:b/>
        </w:rPr>
        <w:t>diecisiete</w:t>
      </w:r>
      <w:r w:rsidRPr="007D05AD">
        <w:rPr>
          <w:rFonts w:ascii="Palatino Linotype" w:eastAsia="Palatino Linotype" w:hAnsi="Palatino Linotype" w:cs="Palatino Linotype"/>
          <w:b/>
        </w:rPr>
        <w:t xml:space="preserve"> de </w:t>
      </w:r>
      <w:r w:rsidR="006A6733" w:rsidRPr="007D05AD">
        <w:rPr>
          <w:rFonts w:ascii="Palatino Linotype" w:eastAsia="Palatino Linotype" w:hAnsi="Palatino Linotype" w:cs="Palatino Linotype"/>
          <w:b/>
        </w:rPr>
        <w:t>octubre</w:t>
      </w:r>
      <w:r w:rsidRPr="007D05AD">
        <w:rPr>
          <w:rFonts w:ascii="Palatino Linotype" w:eastAsia="Palatino Linotype" w:hAnsi="Palatino Linotype" w:cs="Palatino Linotype"/>
          <w:b/>
        </w:rPr>
        <w:t xml:space="preserve"> de dos mil veinticuatro</w:t>
      </w:r>
      <w:r w:rsidRPr="007D05A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7BA55F4" w14:textId="77777777" w:rsidR="009C1BF1" w:rsidRPr="007D05AD" w:rsidRDefault="009C1BF1" w:rsidP="009C1BF1">
      <w:pPr>
        <w:pStyle w:val="Prrafodelista"/>
        <w:rPr>
          <w:rFonts w:ascii="Palatino Linotype" w:eastAsia="Palatino Linotype" w:hAnsi="Palatino Linotype" w:cs="Palatino Linotype"/>
        </w:rPr>
      </w:pPr>
    </w:p>
    <w:p w14:paraId="43F35517" w14:textId="77A7E1D6" w:rsidR="009C1BF1" w:rsidRPr="007D05AD" w:rsidRDefault="009C1BF1" w:rsidP="009C1BF1">
      <w:pPr>
        <w:pStyle w:val="Prrafodelista"/>
        <w:numPr>
          <w:ilvl w:val="0"/>
          <w:numId w:val="1"/>
        </w:numPr>
        <w:pBdr>
          <w:top w:val="nil"/>
          <w:left w:val="nil"/>
          <w:bottom w:val="nil"/>
          <w:right w:val="nil"/>
          <w:between w:val="nil"/>
        </w:pBdr>
        <w:tabs>
          <w:tab w:val="left" w:pos="360"/>
        </w:tabs>
        <w:spacing w:line="360" w:lineRule="auto"/>
        <w:ind w:left="0" w:right="49" w:firstLine="0"/>
        <w:contextualSpacing/>
        <w:jc w:val="both"/>
        <w:rPr>
          <w:rFonts w:ascii="Palatino Linotype" w:eastAsia="Palatino Linotype" w:hAnsi="Palatino Linotype" w:cs="Palatino Linotype"/>
        </w:rPr>
      </w:pPr>
      <w:r w:rsidRPr="007D05AD">
        <w:rPr>
          <w:rFonts w:ascii="Palatino Linotype" w:eastAsia="Palatino Linotype" w:hAnsi="Palatino Linotype" w:cs="Palatino Linotype"/>
          <w:b/>
        </w:rPr>
        <w:t>Ampliación de plazo:</w:t>
      </w:r>
      <w:r w:rsidRPr="007D05AD">
        <w:rPr>
          <w:rFonts w:ascii="Palatino Linotype" w:eastAsia="Palatino Linotype" w:hAnsi="Palatino Linotype" w:cs="Palatino Linotype"/>
        </w:rPr>
        <w:t xml:space="preserve"> El </w:t>
      </w:r>
      <w:r w:rsidR="006A6733" w:rsidRPr="007D05AD">
        <w:rPr>
          <w:rFonts w:ascii="Palatino Linotype" w:eastAsia="Palatino Linotype" w:hAnsi="Palatino Linotype" w:cs="Palatino Linotype"/>
          <w:b/>
        </w:rPr>
        <w:t>diecisiete</w:t>
      </w:r>
      <w:r w:rsidRPr="007D05AD">
        <w:rPr>
          <w:rFonts w:ascii="Palatino Linotype" w:eastAsia="Palatino Linotype" w:hAnsi="Palatino Linotype" w:cs="Palatino Linotype"/>
          <w:b/>
        </w:rPr>
        <w:t xml:space="preserve"> de octubre de dos mil veinticuatro</w:t>
      </w:r>
      <w:r w:rsidRPr="007D05AD">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442C251" w14:textId="77777777" w:rsidR="003B751B" w:rsidRPr="007D05AD" w:rsidRDefault="003B751B" w:rsidP="003B751B">
      <w:pPr>
        <w:pStyle w:val="Prrafodelista"/>
        <w:rPr>
          <w:rFonts w:ascii="Palatino Linotype" w:eastAsia="Palatino Linotype" w:hAnsi="Palatino Linotype" w:cs="Palatino Linotype"/>
          <w:b/>
        </w:rPr>
      </w:pPr>
    </w:p>
    <w:p w14:paraId="56D8F0AB" w14:textId="250E12C5" w:rsidR="002C14ED" w:rsidRPr="007D05AD" w:rsidRDefault="00B16908"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A11F2B8" w14:textId="77777777" w:rsidR="00BC6AFB" w:rsidRPr="007D05AD" w:rsidRDefault="00BC6AFB" w:rsidP="00FF2F15">
      <w:pPr>
        <w:spacing w:line="360" w:lineRule="auto"/>
        <w:jc w:val="both"/>
        <w:rPr>
          <w:rFonts w:ascii="Palatino Linotype" w:eastAsia="Palatino Linotype" w:hAnsi="Palatino Linotype" w:cs="Palatino Linotype"/>
          <w:sz w:val="22"/>
          <w:szCs w:val="22"/>
        </w:rPr>
      </w:pPr>
    </w:p>
    <w:p w14:paraId="1A4B7790" w14:textId="77777777" w:rsidR="00397333" w:rsidRPr="007D05AD" w:rsidRDefault="00B16908" w:rsidP="00FF2F15">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 w:name="_heading=h.30j0zll" w:colFirst="0" w:colLast="0"/>
      <w:bookmarkEnd w:id="1"/>
      <w:r w:rsidRPr="007D05AD">
        <w:rPr>
          <w:rFonts w:ascii="Palatino Linotype" w:eastAsia="Palatino Linotype" w:hAnsi="Palatino Linotype" w:cs="Palatino Linotype"/>
          <w:b/>
          <w:sz w:val="22"/>
          <w:szCs w:val="22"/>
        </w:rPr>
        <w:t>C O N S I D E R A N D O:</w:t>
      </w:r>
    </w:p>
    <w:p w14:paraId="5C36930C" w14:textId="77777777" w:rsidR="00397333" w:rsidRPr="007D05AD" w:rsidRDefault="00397333" w:rsidP="00FF2F15">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25BE5F4A" w14:textId="0BF1A19B" w:rsidR="00A37AA2" w:rsidRPr="007D05AD" w:rsidRDefault="00B16908"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 xml:space="preserve">Primero. Competencia. </w:t>
      </w:r>
      <w:r w:rsidR="00A37AA2" w:rsidRPr="007D05AD">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w:t>
      </w:r>
      <w:r w:rsidR="00A37AA2" w:rsidRPr="007D05AD">
        <w:rPr>
          <w:rFonts w:ascii="Palatino Linotype" w:eastAsia="Palatino Linotype" w:hAnsi="Palatino Linotype" w:cs="Palatino Linotype"/>
          <w:sz w:val="22"/>
          <w:szCs w:val="22"/>
        </w:rPr>
        <w:lastRenderedPageBreak/>
        <w:t>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F5E29E5" w14:textId="77777777" w:rsidR="0084408A" w:rsidRPr="007D05AD" w:rsidRDefault="0084408A" w:rsidP="00FF2F15">
      <w:pPr>
        <w:spacing w:line="360" w:lineRule="auto"/>
        <w:jc w:val="both"/>
        <w:rPr>
          <w:rFonts w:ascii="Palatino Linotype" w:eastAsia="Palatino Linotype" w:hAnsi="Palatino Linotype" w:cs="Palatino Linotype"/>
          <w:b/>
          <w:sz w:val="22"/>
          <w:szCs w:val="22"/>
        </w:rPr>
      </w:pPr>
    </w:p>
    <w:p w14:paraId="304AFE54" w14:textId="538BA5A2" w:rsidR="00DB0880" w:rsidRPr="007D05AD" w:rsidRDefault="00B16908"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Segundo. Oportunidad y Procedibilidad del Recurso de Revisión</w:t>
      </w:r>
      <w:r w:rsidRPr="007D05AD">
        <w:rPr>
          <w:rFonts w:ascii="Palatino Linotype" w:eastAsia="Palatino Linotype" w:hAnsi="Palatino Linotype" w:cs="Palatino Linotype"/>
          <w:sz w:val="22"/>
          <w:szCs w:val="22"/>
        </w:rPr>
        <w:t xml:space="preserve">. </w:t>
      </w:r>
      <w:r w:rsidR="00DB0880" w:rsidRPr="007D05AD">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80BB72E" w14:textId="77777777" w:rsidR="00DB0880" w:rsidRPr="007D05AD" w:rsidRDefault="00DB0880" w:rsidP="00FF2F15">
      <w:pPr>
        <w:spacing w:line="360" w:lineRule="auto"/>
        <w:jc w:val="both"/>
        <w:rPr>
          <w:rFonts w:ascii="Palatino Linotype" w:eastAsia="Palatino Linotype" w:hAnsi="Palatino Linotype" w:cs="Palatino Linotype"/>
          <w:sz w:val="22"/>
          <w:szCs w:val="22"/>
        </w:rPr>
      </w:pPr>
    </w:p>
    <w:p w14:paraId="047F3150" w14:textId="782DC83A" w:rsidR="00DB0880" w:rsidRPr="007D05AD" w:rsidRDefault="00DB0880" w:rsidP="00FF2F15">
      <w:pPr>
        <w:spacing w:line="360" w:lineRule="auto"/>
        <w:ind w:right="49"/>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7D05AD">
        <w:rPr>
          <w:rFonts w:ascii="Palatino Linotype" w:eastAsia="Palatino Linotype" w:hAnsi="Palatino Linotype" w:cs="Palatino Linotype"/>
          <w:b/>
          <w:sz w:val="22"/>
          <w:szCs w:val="22"/>
        </w:rPr>
        <w:t>SUJETO OBLIGADO</w:t>
      </w:r>
      <w:r w:rsidRPr="007D05AD">
        <w:rPr>
          <w:rFonts w:ascii="Palatino Linotype" w:eastAsia="Palatino Linotype" w:hAnsi="Palatino Linotype" w:cs="Palatino Linotype"/>
          <w:sz w:val="22"/>
          <w:szCs w:val="22"/>
        </w:rPr>
        <w:t xml:space="preserve"> proporcionó su respuesta a la solicitud de información el </w:t>
      </w:r>
      <w:r w:rsidR="001511AD" w:rsidRPr="007D05AD">
        <w:rPr>
          <w:rFonts w:ascii="Palatino Linotype" w:eastAsia="Palatino Linotype" w:hAnsi="Palatino Linotype" w:cs="Palatino Linotype"/>
          <w:b/>
          <w:sz w:val="22"/>
          <w:szCs w:val="22"/>
        </w:rPr>
        <w:t>veinti</w:t>
      </w:r>
      <w:r w:rsidR="007A7BFD" w:rsidRPr="007D05AD">
        <w:rPr>
          <w:rFonts w:ascii="Palatino Linotype" w:eastAsia="Palatino Linotype" w:hAnsi="Palatino Linotype" w:cs="Palatino Linotype"/>
          <w:b/>
          <w:sz w:val="22"/>
          <w:szCs w:val="22"/>
        </w:rPr>
        <w:t>séis</w:t>
      </w:r>
      <w:r w:rsidRPr="007D05AD">
        <w:rPr>
          <w:rFonts w:ascii="Palatino Linotype" w:eastAsia="Palatino Linotype" w:hAnsi="Palatino Linotype" w:cs="Palatino Linotype"/>
          <w:b/>
          <w:sz w:val="22"/>
          <w:szCs w:val="22"/>
        </w:rPr>
        <w:t xml:space="preserve"> de </w:t>
      </w:r>
      <w:r w:rsidR="006D7FFB" w:rsidRPr="007D05AD">
        <w:rPr>
          <w:rFonts w:ascii="Palatino Linotype" w:eastAsia="Palatino Linotype" w:hAnsi="Palatino Linotype" w:cs="Palatino Linotype"/>
          <w:b/>
          <w:sz w:val="22"/>
          <w:szCs w:val="22"/>
        </w:rPr>
        <w:t>agosto</w:t>
      </w:r>
      <w:r w:rsidRPr="007D05AD">
        <w:rPr>
          <w:rFonts w:ascii="Palatino Linotype" w:eastAsia="Palatino Linotype" w:hAnsi="Palatino Linotype" w:cs="Palatino Linotype"/>
          <w:b/>
          <w:sz w:val="22"/>
          <w:szCs w:val="22"/>
        </w:rPr>
        <w:t xml:space="preserve"> de dos mil veinticuatro</w:t>
      </w:r>
      <w:r w:rsidRPr="007D05AD">
        <w:rPr>
          <w:rFonts w:ascii="Palatino Linotype" w:eastAsia="Palatino Linotype" w:hAnsi="Palatino Linotype" w:cs="Palatino Linotype"/>
          <w:sz w:val="22"/>
          <w:szCs w:val="22"/>
        </w:rPr>
        <w:t xml:space="preserve">, y la parte </w:t>
      </w:r>
      <w:r w:rsidRPr="007D05AD">
        <w:rPr>
          <w:rFonts w:ascii="Palatino Linotype" w:eastAsia="Palatino Linotype" w:hAnsi="Palatino Linotype" w:cs="Palatino Linotype"/>
          <w:b/>
          <w:sz w:val="22"/>
          <w:szCs w:val="22"/>
        </w:rPr>
        <w:t>RECURRENTE</w:t>
      </w:r>
      <w:r w:rsidRPr="007D05AD">
        <w:rPr>
          <w:rFonts w:ascii="Palatino Linotype" w:eastAsia="Palatino Linotype" w:hAnsi="Palatino Linotype" w:cs="Palatino Linotype"/>
          <w:sz w:val="22"/>
          <w:szCs w:val="22"/>
        </w:rPr>
        <w:t xml:space="preserve"> presentó su recurso de revisión el </w:t>
      </w:r>
      <w:r w:rsidR="001511AD" w:rsidRPr="007D05AD">
        <w:rPr>
          <w:rFonts w:ascii="Palatino Linotype" w:eastAsia="Palatino Linotype" w:hAnsi="Palatino Linotype" w:cs="Palatino Linotype"/>
          <w:b/>
          <w:sz w:val="22"/>
          <w:szCs w:val="22"/>
        </w:rPr>
        <w:t>veinti</w:t>
      </w:r>
      <w:r w:rsidR="007A7BFD" w:rsidRPr="007D05AD">
        <w:rPr>
          <w:rFonts w:ascii="Palatino Linotype" w:eastAsia="Palatino Linotype" w:hAnsi="Palatino Linotype" w:cs="Palatino Linotype"/>
          <w:b/>
          <w:sz w:val="22"/>
          <w:szCs w:val="22"/>
        </w:rPr>
        <w:t>siete</w:t>
      </w:r>
      <w:r w:rsidRPr="007D05AD">
        <w:rPr>
          <w:rFonts w:ascii="Palatino Linotype" w:eastAsia="Palatino Linotype" w:hAnsi="Palatino Linotype" w:cs="Palatino Linotype"/>
          <w:b/>
          <w:sz w:val="22"/>
          <w:szCs w:val="22"/>
        </w:rPr>
        <w:t xml:space="preserve"> de </w:t>
      </w:r>
      <w:r w:rsidR="003B751B" w:rsidRPr="007D05AD">
        <w:rPr>
          <w:rFonts w:ascii="Palatino Linotype" w:eastAsia="Palatino Linotype" w:hAnsi="Palatino Linotype" w:cs="Palatino Linotype"/>
          <w:b/>
          <w:sz w:val="22"/>
          <w:szCs w:val="22"/>
        </w:rPr>
        <w:t>agosto</w:t>
      </w:r>
      <w:r w:rsidRPr="007D05AD">
        <w:rPr>
          <w:rFonts w:ascii="Palatino Linotype" w:eastAsia="Palatino Linotype" w:hAnsi="Palatino Linotype" w:cs="Palatino Linotype"/>
          <w:b/>
          <w:sz w:val="22"/>
          <w:szCs w:val="22"/>
        </w:rPr>
        <w:t xml:space="preserve"> de dos mil veinticuatro</w:t>
      </w:r>
      <w:r w:rsidRPr="007D05AD">
        <w:rPr>
          <w:rFonts w:ascii="Palatino Linotype" w:eastAsia="Palatino Linotype" w:hAnsi="Palatino Linotype" w:cs="Palatino Linotype"/>
          <w:sz w:val="22"/>
          <w:szCs w:val="22"/>
        </w:rPr>
        <w:t xml:space="preserve">, </w:t>
      </w:r>
      <w:r w:rsidR="006D7FFB" w:rsidRPr="007D05AD">
        <w:rPr>
          <w:rFonts w:ascii="Palatino Linotype" w:eastAsia="Palatino Linotype" w:hAnsi="Palatino Linotype" w:cs="Palatino Linotype"/>
          <w:sz w:val="22"/>
          <w:szCs w:val="22"/>
        </w:rPr>
        <w:t xml:space="preserve">es decir, </w:t>
      </w:r>
      <w:r w:rsidR="007A7BFD" w:rsidRPr="007D05AD">
        <w:rPr>
          <w:rFonts w:ascii="Palatino Linotype" w:eastAsia="Palatino Linotype" w:hAnsi="Palatino Linotype" w:cs="Palatino Linotype"/>
          <w:sz w:val="22"/>
          <w:szCs w:val="22"/>
        </w:rPr>
        <w:t>al primer día hábil siguiente</w:t>
      </w:r>
      <w:r w:rsidR="006D7FFB" w:rsidRPr="007D05AD">
        <w:rPr>
          <w:rFonts w:ascii="Palatino Linotype" w:eastAsia="Palatino Linotype" w:hAnsi="Palatino Linotype" w:cs="Palatino Linotype"/>
          <w:sz w:val="22"/>
          <w:szCs w:val="22"/>
        </w:rPr>
        <w:t xml:space="preserve">, </w:t>
      </w:r>
      <w:r w:rsidR="00DA484C" w:rsidRPr="007D05AD">
        <w:rPr>
          <w:rFonts w:ascii="Palatino Linotype" w:eastAsia="Palatino Linotype" w:hAnsi="Palatino Linotype" w:cs="Palatino Linotype"/>
          <w:sz w:val="22"/>
          <w:szCs w:val="22"/>
        </w:rPr>
        <w:t>por lo que se encuentra dentro de los márgenes temporales previstos para tal efecto.</w:t>
      </w:r>
      <w:r w:rsidRPr="007D05AD">
        <w:rPr>
          <w:rFonts w:ascii="Palatino Linotype" w:eastAsia="Palatino Linotype" w:hAnsi="Palatino Linotype" w:cs="Palatino Linotype"/>
          <w:sz w:val="22"/>
          <w:szCs w:val="22"/>
        </w:rPr>
        <w:t xml:space="preserve"> </w:t>
      </w:r>
    </w:p>
    <w:p w14:paraId="1E93761F" w14:textId="77777777" w:rsidR="00DB0880" w:rsidRPr="007D05AD" w:rsidRDefault="00DB0880" w:rsidP="00FF2F15">
      <w:pPr>
        <w:spacing w:line="360" w:lineRule="auto"/>
        <w:ind w:right="49"/>
        <w:jc w:val="both"/>
        <w:rPr>
          <w:rFonts w:ascii="Palatino Linotype" w:eastAsia="Palatino Linotype" w:hAnsi="Palatino Linotype" w:cs="Palatino Linotype"/>
          <w:sz w:val="22"/>
          <w:szCs w:val="22"/>
        </w:rPr>
      </w:pPr>
    </w:p>
    <w:p w14:paraId="1A27559C" w14:textId="77777777" w:rsidR="00DB0880" w:rsidRPr="007D05AD" w:rsidRDefault="00DB0880"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1C9444F" w14:textId="5740F35E" w:rsidR="00B72256" w:rsidRPr="007D05AD" w:rsidRDefault="00B72256" w:rsidP="00B72256">
      <w:pPr>
        <w:spacing w:before="240" w:after="240"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lastRenderedPageBreak/>
        <w:t>A efecto de sustentar lo anterior, es de suma importancia mencionar que si bien la persona solicitante</w:t>
      </w:r>
      <w:r w:rsidRPr="007D05AD">
        <w:rPr>
          <w:rFonts w:ascii="Palatino Linotype" w:eastAsia="Palatino Linotype" w:hAnsi="Palatino Linotype" w:cs="Palatino Linotype"/>
          <w:b/>
          <w:sz w:val="22"/>
          <w:szCs w:val="22"/>
        </w:rPr>
        <w:t xml:space="preserve"> no proporcionó nombre, </w:t>
      </w:r>
      <w:r w:rsidRPr="007D05AD">
        <w:rPr>
          <w:rFonts w:ascii="Palatino Linotype" w:eastAsia="Palatino Linotype" w:hAnsi="Palatino Linotype" w:cs="Palatino Linotype"/>
          <w:sz w:val="22"/>
          <w:szCs w:val="22"/>
        </w:rPr>
        <w:t xml:space="preserve">como se advierte en el detalle de seguimiento del SAIMEX, </w:t>
      </w:r>
      <w:r w:rsidR="00394C59" w:rsidRPr="007D05AD">
        <w:rPr>
          <w:rFonts w:ascii="Palatino Linotype" w:eastAsia="Palatino Linotype" w:hAnsi="Palatino Linotype" w:cs="Palatino Linotype"/>
          <w:sz w:val="22"/>
          <w:szCs w:val="22"/>
        </w:rPr>
        <w:t xml:space="preserve">eso </w:t>
      </w:r>
      <w:r w:rsidRPr="007D05AD">
        <w:rPr>
          <w:rFonts w:ascii="Palatino Linotype" w:eastAsia="Palatino Linotype" w:hAnsi="Palatino Linotype" w:cs="Palatino Linotype"/>
          <w:sz w:val="22"/>
          <w:szCs w:val="22"/>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14E6CEF" w14:textId="77777777" w:rsidR="00B72256" w:rsidRPr="007D05AD" w:rsidRDefault="00B72256" w:rsidP="00B72256">
      <w:pPr>
        <w:spacing w:before="120" w:after="120"/>
        <w:ind w:left="851" w:right="902"/>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i/>
          <w:sz w:val="22"/>
          <w:szCs w:val="22"/>
        </w:rPr>
        <w:t>"</w:t>
      </w:r>
      <w:r w:rsidRPr="007D05AD">
        <w:rPr>
          <w:rFonts w:ascii="Palatino Linotype" w:eastAsia="Palatino Linotype" w:hAnsi="Palatino Linotype" w:cs="Palatino Linotype"/>
          <w:b/>
          <w:i/>
          <w:sz w:val="22"/>
          <w:szCs w:val="22"/>
        </w:rPr>
        <w:t>Las solicitudes anónimas</w:t>
      </w:r>
      <w:r w:rsidRPr="007D05AD">
        <w:rPr>
          <w:rFonts w:ascii="Palatino Linotype" w:eastAsia="Palatino Linotype" w:hAnsi="Palatino Linotype" w:cs="Palatino Linotype"/>
          <w:i/>
          <w:sz w:val="22"/>
          <w:szCs w:val="22"/>
        </w:rPr>
        <w:t xml:space="preserve">, con nombre incompleto o seudónimo </w:t>
      </w:r>
      <w:r w:rsidRPr="007D05AD">
        <w:rPr>
          <w:rFonts w:ascii="Palatino Linotype" w:eastAsia="Palatino Linotype" w:hAnsi="Palatino Linotype" w:cs="Palatino Linotype"/>
          <w:b/>
          <w:i/>
          <w:sz w:val="22"/>
          <w:szCs w:val="22"/>
        </w:rPr>
        <w:t>serán procedentes para su trámite por parte del sujeto obligado ante quien se presente</w:t>
      </w:r>
      <w:r w:rsidRPr="007D05AD">
        <w:rPr>
          <w:rFonts w:ascii="Palatino Linotype" w:eastAsia="Palatino Linotype" w:hAnsi="Palatino Linotype" w:cs="Palatino Linotype"/>
          <w:i/>
          <w:sz w:val="22"/>
          <w:szCs w:val="22"/>
        </w:rPr>
        <w:t>. No podrá requerirse información adicional con motivo del nombre proporcionado por el solicitante."</w:t>
      </w:r>
    </w:p>
    <w:p w14:paraId="38B5C552" w14:textId="77777777" w:rsidR="00B72256" w:rsidRPr="007D05AD" w:rsidRDefault="00B72256" w:rsidP="00B72256">
      <w:pPr>
        <w:spacing w:before="240" w:after="240"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7D05AD">
        <w:rPr>
          <w:rFonts w:ascii="Palatino Linotype" w:eastAsia="Palatino Linotype" w:hAnsi="Palatino Linotype" w:cs="Palatino Linotype"/>
          <w:b/>
          <w:sz w:val="22"/>
          <w:szCs w:val="22"/>
        </w:rPr>
        <w:t>Recurrente</w:t>
      </w:r>
      <w:r w:rsidRPr="007D05AD">
        <w:rPr>
          <w:rFonts w:ascii="Palatino Linotype" w:eastAsia="Palatino Linotype" w:hAnsi="Palatino Linotype" w:cs="Palatino Linotype"/>
          <w:sz w:val="22"/>
          <w:szCs w:val="22"/>
        </w:rPr>
        <w:t>, por lo que, en el presente caso, al haber sido presentado el recurso de revisión de forma electrónica, dicho requisito no resulta indispensable.</w:t>
      </w:r>
    </w:p>
    <w:p w14:paraId="535D7B39" w14:textId="746B9173" w:rsidR="00DB0880" w:rsidRPr="007D05AD" w:rsidRDefault="00DC6D7B"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En ese sentido</w:t>
      </w:r>
      <w:r w:rsidR="00DB0880" w:rsidRPr="007D05AD">
        <w:rPr>
          <w:rFonts w:ascii="Palatino Linotype" w:eastAsia="Palatino Linotype" w:hAnsi="Palatino Linotype" w:cs="Palatino Linotype"/>
          <w:sz w:val="22"/>
          <w:szCs w:val="22"/>
        </w:rPr>
        <w:t xml:space="preserve">, resulta procedente la interposición del recurso de revisión al rubro anotado, toda vez que se actualiza la hipótesis prevista en el artículo 179, fracción </w:t>
      </w:r>
      <w:r w:rsidR="006A6733" w:rsidRPr="007D05AD">
        <w:rPr>
          <w:rFonts w:ascii="Palatino Linotype" w:eastAsia="Palatino Linotype" w:hAnsi="Palatino Linotype" w:cs="Palatino Linotype"/>
          <w:sz w:val="22"/>
          <w:szCs w:val="22"/>
        </w:rPr>
        <w:t>I</w:t>
      </w:r>
      <w:r w:rsidR="006F0F35" w:rsidRPr="007D05AD">
        <w:rPr>
          <w:rFonts w:ascii="Palatino Linotype" w:eastAsia="Palatino Linotype" w:hAnsi="Palatino Linotype" w:cs="Palatino Linotype"/>
          <w:sz w:val="22"/>
          <w:szCs w:val="22"/>
        </w:rPr>
        <w:t>I</w:t>
      </w:r>
      <w:r w:rsidR="006A6733" w:rsidRPr="007D05AD">
        <w:rPr>
          <w:rFonts w:ascii="Palatino Linotype" w:eastAsia="Palatino Linotype" w:hAnsi="Palatino Linotype" w:cs="Palatino Linotype"/>
          <w:sz w:val="22"/>
          <w:szCs w:val="22"/>
        </w:rPr>
        <w:t xml:space="preserve"> y V</w:t>
      </w:r>
      <w:r w:rsidR="00DB0880" w:rsidRPr="007D05AD">
        <w:rPr>
          <w:rFonts w:ascii="Palatino Linotype" w:eastAsia="Palatino Linotype" w:hAnsi="Palatino Linotype" w:cs="Palatino Linotype"/>
          <w:sz w:val="22"/>
          <w:szCs w:val="22"/>
        </w:rPr>
        <w:t xml:space="preserve"> de la ley de la materia, que a la letra dice:</w:t>
      </w:r>
    </w:p>
    <w:p w14:paraId="44D1293C" w14:textId="77777777" w:rsidR="00DB0880" w:rsidRPr="007D05AD" w:rsidRDefault="00DB0880" w:rsidP="00FF2F15">
      <w:pPr>
        <w:spacing w:line="360" w:lineRule="auto"/>
        <w:jc w:val="both"/>
        <w:rPr>
          <w:rFonts w:ascii="Palatino Linotype" w:eastAsia="Palatino Linotype" w:hAnsi="Palatino Linotype" w:cs="Palatino Linotype"/>
          <w:sz w:val="22"/>
          <w:szCs w:val="22"/>
        </w:rPr>
      </w:pPr>
    </w:p>
    <w:p w14:paraId="444D08E8" w14:textId="77777777" w:rsidR="00DB0880" w:rsidRPr="007D05AD" w:rsidRDefault="00DB0880"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w:t>
      </w:r>
      <w:r w:rsidRPr="007D05AD">
        <w:rPr>
          <w:rFonts w:ascii="Palatino Linotype" w:eastAsia="Palatino Linotype" w:hAnsi="Palatino Linotype" w:cs="Palatino Linotype"/>
          <w:b/>
          <w:i/>
          <w:sz w:val="22"/>
          <w:szCs w:val="22"/>
        </w:rPr>
        <w:t xml:space="preserve">Artículo 179. </w:t>
      </w:r>
      <w:r w:rsidRPr="007D05A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A5B85E5" w14:textId="77777777" w:rsidR="00DB0880" w:rsidRPr="007D05AD" w:rsidRDefault="00DB0880"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w:t>
      </w:r>
    </w:p>
    <w:p w14:paraId="648003B4" w14:textId="4C8113FE" w:rsidR="00DB0880" w:rsidRPr="007D05AD" w:rsidRDefault="006A6733" w:rsidP="006A6733">
      <w:pPr>
        <w:pStyle w:val="Prrafodelista"/>
        <w:numPr>
          <w:ilvl w:val="0"/>
          <w:numId w:val="2"/>
        </w:numPr>
        <w:spacing w:line="360" w:lineRule="auto"/>
        <w:ind w:right="616"/>
        <w:jc w:val="both"/>
        <w:rPr>
          <w:rFonts w:ascii="Palatino Linotype" w:eastAsia="Palatino Linotype" w:hAnsi="Palatino Linotype" w:cs="Palatino Linotype"/>
          <w:i/>
        </w:rPr>
      </w:pPr>
      <w:r w:rsidRPr="007D05AD">
        <w:rPr>
          <w:rFonts w:ascii="Palatino Linotype" w:eastAsia="Palatino Linotype" w:hAnsi="Palatino Linotype" w:cs="Palatino Linotype"/>
          <w:i/>
        </w:rPr>
        <w:t>La clasificación de la información;</w:t>
      </w:r>
      <w:r w:rsidR="00B72256" w:rsidRPr="007D05AD">
        <w:rPr>
          <w:rFonts w:ascii="Palatino Linotype" w:eastAsia="Palatino Linotype" w:hAnsi="Palatino Linotype" w:cs="Palatino Linotype"/>
          <w:i/>
        </w:rPr>
        <w:t xml:space="preserve"> </w:t>
      </w:r>
    </w:p>
    <w:p w14:paraId="2F661F93" w14:textId="25F15FEF" w:rsidR="004061A7" w:rsidRPr="007D05AD" w:rsidRDefault="004061A7"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w:t>
      </w:r>
    </w:p>
    <w:p w14:paraId="096FC0E8" w14:textId="59FB2FD6" w:rsidR="006A6733" w:rsidRPr="007D05AD" w:rsidRDefault="006A6733" w:rsidP="006A6733">
      <w:pPr>
        <w:pStyle w:val="Prrafodelista"/>
        <w:numPr>
          <w:ilvl w:val="0"/>
          <w:numId w:val="36"/>
        </w:numPr>
        <w:spacing w:line="360" w:lineRule="auto"/>
        <w:ind w:right="616"/>
        <w:jc w:val="both"/>
        <w:rPr>
          <w:rFonts w:ascii="Palatino Linotype" w:eastAsia="Palatino Linotype" w:hAnsi="Palatino Linotype" w:cs="Palatino Linotype"/>
          <w:i/>
        </w:rPr>
      </w:pPr>
      <w:r w:rsidRPr="007D05AD">
        <w:rPr>
          <w:rFonts w:ascii="Palatino Linotype" w:eastAsia="Palatino Linotype" w:hAnsi="Palatino Linotype" w:cs="Palatino Linotype"/>
          <w:i/>
        </w:rPr>
        <w:t>La entrega de información incompleta;</w:t>
      </w:r>
    </w:p>
    <w:p w14:paraId="507CFA06" w14:textId="6BF2D25B" w:rsidR="006A6733" w:rsidRPr="007D05AD" w:rsidRDefault="006A6733" w:rsidP="006A6733">
      <w:pPr>
        <w:pStyle w:val="Prrafodelista"/>
        <w:spacing w:line="360" w:lineRule="auto"/>
        <w:ind w:left="1077" w:right="616"/>
        <w:jc w:val="both"/>
        <w:rPr>
          <w:rFonts w:ascii="Palatino Linotype" w:eastAsia="Palatino Linotype" w:hAnsi="Palatino Linotype" w:cs="Palatino Linotype"/>
          <w:i/>
        </w:rPr>
      </w:pPr>
      <w:r w:rsidRPr="007D05AD">
        <w:rPr>
          <w:rFonts w:ascii="Palatino Linotype" w:eastAsia="Palatino Linotype" w:hAnsi="Palatino Linotype" w:cs="Palatino Linotype"/>
          <w:i/>
        </w:rPr>
        <w:lastRenderedPageBreak/>
        <w:t>…</w:t>
      </w:r>
    </w:p>
    <w:p w14:paraId="0791EE8D" w14:textId="77777777" w:rsidR="004061A7" w:rsidRPr="007D05AD" w:rsidRDefault="004061A7" w:rsidP="004061A7">
      <w:pPr>
        <w:spacing w:before="240" w:after="240"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 xml:space="preserve">Tercero. Materia de la revisión. </w:t>
      </w:r>
      <w:r w:rsidRPr="007D05A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D05AD">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7D05AD">
        <w:rPr>
          <w:rFonts w:ascii="Palatino Linotype" w:eastAsia="Palatino Linotype" w:hAnsi="Palatino Linotype" w:cs="Palatino Linotype"/>
          <w:sz w:val="22"/>
          <w:szCs w:val="22"/>
        </w:rPr>
        <w:t xml:space="preserve">de la parte </w:t>
      </w:r>
      <w:r w:rsidRPr="007D05AD">
        <w:rPr>
          <w:rFonts w:ascii="Palatino Linotype" w:eastAsia="Palatino Linotype" w:hAnsi="Palatino Linotype" w:cs="Palatino Linotype"/>
          <w:b/>
          <w:sz w:val="22"/>
          <w:szCs w:val="22"/>
        </w:rPr>
        <w:t>Recurrente</w:t>
      </w:r>
      <w:r w:rsidRPr="007D05AD">
        <w:rPr>
          <w:rFonts w:ascii="Palatino Linotype" w:eastAsia="Palatino Linotype" w:hAnsi="Palatino Linotype" w:cs="Palatino Linotype"/>
          <w:sz w:val="22"/>
          <w:szCs w:val="22"/>
        </w:rPr>
        <w:t>, o en su defecto, en caso de ser procedente, ordenar la entrega de información.</w:t>
      </w:r>
    </w:p>
    <w:p w14:paraId="54B31744" w14:textId="0F673EE7" w:rsidR="00245609" w:rsidRPr="007D05AD" w:rsidRDefault="00245609"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 xml:space="preserve">Cuarto. Estudio del asunto. </w:t>
      </w:r>
      <w:r w:rsidRPr="007D05AD">
        <w:rPr>
          <w:rFonts w:ascii="Palatino Linotype" w:eastAsia="Palatino Linotype" w:hAnsi="Palatino Linotype" w:cs="Palatino Linotype"/>
          <w:sz w:val="22"/>
          <w:szCs w:val="22"/>
        </w:rPr>
        <w:t xml:space="preserve">En principio, es conveniente analizar si la respuesta del </w:t>
      </w:r>
      <w:r w:rsidRPr="007D05AD">
        <w:rPr>
          <w:rFonts w:ascii="Palatino Linotype" w:eastAsia="Palatino Linotype" w:hAnsi="Palatino Linotype" w:cs="Palatino Linotype"/>
          <w:b/>
          <w:sz w:val="22"/>
          <w:szCs w:val="22"/>
        </w:rPr>
        <w:t>SUJETO OBLIGADO</w:t>
      </w:r>
      <w:r w:rsidRPr="007D05AD">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84433A1" w14:textId="77777777" w:rsidR="002F1BBC" w:rsidRPr="007D05AD" w:rsidRDefault="002F1BBC" w:rsidP="00FF2F15">
      <w:pPr>
        <w:spacing w:line="360" w:lineRule="auto"/>
        <w:jc w:val="both"/>
        <w:rPr>
          <w:rFonts w:ascii="Palatino Linotype" w:eastAsia="Palatino Linotype" w:hAnsi="Palatino Linotype" w:cs="Palatino Linotype"/>
          <w:sz w:val="22"/>
          <w:szCs w:val="22"/>
        </w:rPr>
      </w:pPr>
    </w:p>
    <w:p w14:paraId="75907AD2" w14:textId="77777777"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w:t>
      </w:r>
      <w:r w:rsidRPr="007D05AD">
        <w:rPr>
          <w:rFonts w:ascii="Palatino Linotype" w:eastAsia="Palatino Linotype" w:hAnsi="Palatino Linotype" w:cs="Palatino Linotype"/>
          <w:b/>
          <w:i/>
          <w:sz w:val="22"/>
          <w:szCs w:val="22"/>
        </w:rPr>
        <w:t>Artículo 4</w:t>
      </w:r>
      <w:r w:rsidRPr="007D05A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2C4B271" w14:textId="77777777"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D05AD">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7D05AD">
        <w:rPr>
          <w:rFonts w:ascii="Palatino Linotype" w:eastAsia="Palatino Linotype" w:hAnsi="Palatino Linotype" w:cs="Palatino Linotype"/>
          <w:i/>
          <w:sz w:val="22"/>
          <w:szCs w:val="22"/>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FE5F1D" w14:textId="77777777"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D05AD">
        <w:rPr>
          <w:rFonts w:ascii="Palatino Linotype" w:eastAsia="Palatino Linotype" w:hAnsi="Palatino Linotype" w:cs="Palatino Linotype"/>
          <w:i/>
          <w:sz w:val="22"/>
          <w:szCs w:val="22"/>
        </w:rPr>
        <w:t>.”</w:t>
      </w:r>
    </w:p>
    <w:p w14:paraId="4F9388A4" w14:textId="77777777" w:rsidR="00245609" w:rsidRPr="007D05AD" w:rsidRDefault="00245609" w:rsidP="00FF2F15">
      <w:pPr>
        <w:spacing w:line="360" w:lineRule="auto"/>
        <w:jc w:val="both"/>
        <w:rPr>
          <w:rFonts w:ascii="Palatino Linotype" w:eastAsia="Palatino Linotype" w:hAnsi="Palatino Linotype" w:cs="Palatino Linotype"/>
          <w:sz w:val="22"/>
          <w:szCs w:val="22"/>
        </w:rPr>
      </w:pPr>
    </w:p>
    <w:p w14:paraId="69EDE2C1" w14:textId="77777777" w:rsidR="00245609" w:rsidRPr="007D05AD" w:rsidRDefault="00245609"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620E485" w14:textId="77777777" w:rsidR="00245609" w:rsidRPr="007D05AD" w:rsidRDefault="00245609" w:rsidP="00FF2F15">
      <w:pPr>
        <w:spacing w:line="360" w:lineRule="auto"/>
        <w:jc w:val="both"/>
        <w:rPr>
          <w:rFonts w:ascii="Palatino Linotype" w:eastAsia="Palatino Linotype" w:hAnsi="Palatino Linotype" w:cs="Palatino Linotype"/>
          <w:sz w:val="22"/>
          <w:szCs w:val="22"/>
        </w:rPr>
      </w:pPr>
    </w:p>
    <w:p w14:paraId="16EBBD6D" w14:textId="77777777"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“Artículo 12.-</w:t>
      </w:r>
      <w:r w:rsidRPr="007D05A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CEC2C8" w14:textId="77777777"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p>
    <w:p w14:paraId="531357BC" w14:textId="785AB521"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D05AD">
        <w:rPr>
          <w:rFonts w:ascii="Palatino Linotype" w:eastAsia="Palatino Linotype" w:hAnsi="Palatino Linotype" w:cs="Palatino Linotype"/>
          <w:i/>
          <w:sz w:val="22"/>
          <w:szCs w:val="22"/>
        </w:rPr>
        <w:t xml:space="preserve">. </w:t>
      </w:r>
      <w:r w:rsidRPr="007D05A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819A27D" w14:textId="77777777" w:rsidR="00245609" w:rsidRPr="007D05AD" w:rsidRDefault="00245609" w:rsidP="00FF2F15">
      <w:pPr>
        <w:spacing w:line="360" w:lineRule="auto"/>
        <w:ind w:right="-93"/>
        <w:jc w:val="both"/>
        <w:rPr>
          <w:rFonts w:ascii="Palatino Linotype" w:eastAsia="Palatino Linotype" w:hAnsi="Palatino Linotype" w:cs="Palatino Linotype"/>
          <w:sz w:val="22"/>
          <w:szCs w:val="22"/>
        </w:rPr>
      </w:pPr>
    </w:p>
    <w:p w14:paraId="7A7B4B0E" w14:textId="77777777" w:rsidR="00245609" w:rsidRPr="007D05AD" w:rsidRDefault="00245609" w:rsidP="00FF2F15">
      <w:pPr>
        <w:spacing w:line="360" w:lineRule="auto"/>
        <w:ind w:right="-93"/>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6FB5A62" w14:textId="77777777" w:rsidR="00245609" w:rsidRPr="007D05AD" w:rsidRDefault="00245609" w:rsidP="00FF2F15">
      <w:pPr>
        <w:spacing w:line="360" w:lineRule="auto"/>
        <w:ind w:right="-93"/>
        <w:jc w:val="both"/>
        <w:rPr>
          <w:rFonts w:ascii="Palatino Linotype" w:eastAsia="Palatino Linotype" w:hAnsi="Palatino Linotype" w:cs="Palatino Linotype"/>
          <w:sz w:val="22"/>
          <w:szCs w:val="22"/>
        </w:rPr>
      </w:pPr>
    </w:p>
    <w:p w14:paraId="53C75D02" w14:textId="77777777" w:rsidR="00245609" w:rsidRPr="007D05AD" w:rsidRDefault="00245609" w:rsidP="00FF2F15">
      <w:pPr>
        <w:spacing w:line="360" w:lineRule="auto"/>
        <w:ind w:right="-93"/>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7D05AD">
        <w:rPr>
          <w:rFonts w:ascii="Palatino Linotype" w:eastAsia="Palatino Linotype" w:hAnsi="Palatino Linotype" w:cs="Palatino Linotype"/>
          <w:b/>
          <w:sz w:val="22"/>
          <w:szCs w:val="22"/>
        </w:rPr>
        <w:t xml:space="preserve"> </w:t>
      </w:r>
    </w:p>
    <w:p w14:paraId="2247F5C9" w14:textId="77777777" w:rsidR="00245609" w:rsidRPr="007D05AD" w:rsidRDefault="00245609" w:rsidP="00FF2F15">
      <w:pPr>
        <w:spacing w:line="360" w:lineRule="auto"/>
        <w:jc w:val="both"/>
        <w:rPr>
          <w:rFonts w:ascii="Palatino Linotype" w:eastAsia="Palatino Linotype" w:hAnsi="Palatino Linotype" w:cs="Palatino Linotype"/>
          <w:b/>
          <w:sz w:val="22"/>
          <w:szCs w:val="22"/>
        </w:rPr>
      </w:pPr>
    </w:p>
    <w:p w14:paraId="3DACF49D" w14:textId="77777777"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w:t>
      </w:r>
      <w:r w:rsidRPr="007D05AD">
        <w:rPr>
          <w:rFonts w:ascii="Palatino Linotype" w:eastAsia="Palatino Linotype" w:hAnsi="Palatino Linotype" w:cs="Palatino Linotype"/>
          <w:b/>
          <w:i/>
          <w:sz w:val="22"/>
          <w:szCs w:val="22"/>
        </w:rPr>
        <w:t>No existe obligación de elaborar documentos ad hoc para atender las solicitudes de acceso a la información.</w:t>
      </w:r>
      <w:r w:rsidRPr="007D05A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F3107A6" w14:textId="77777777" w:rsidR="00245609" w:rsidRPr="007D05AD" w:rsidRDefault="00245609" w:rsidP="00FF2F15">
      <w:pPr>
        <w:spacing w:line="360" w:lineRule="auto"/>
        <w:ind w:right="-93"/>
        <w:jc w:val="both"/>
        <w:rPr>
          <w:rFonts w:ascii="Palatino Linotype" w:eastAsia="Palatino Linotype" w:hAnsi="Palatino Linotype" w:cs="Palatino Linotype"/>
          <w:sz w:val="22"/>
          <w:szCs w:val="22"/>
        </w:rPr>
      </w:pPr>
    </w:p>
    <w:p w14:paraId="06FF3244" w14:textId="77777777" w:rsidR="00245609" w:rsidRPr="007D05AD" w:rsidRDefault="00245609"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w:t>
      </w:r>
      <w:r w:rsidRPr="007D05AD">
        <w:rPr>
          <w:rFonts w:ascii="Palatino Linotype" w:eastAsia="Palatino Linotype" w:hAnsi="Palatino Linotype" w:cs="Palatino Linotype"/>
          <w:sz w:val="22"/>
          <w:szCs w:val="22"/>
        </w:rPr>
        <w:lastRenderedPageBreak/>
        <w:t>encuentra a disposición de cualquier persona, lo que implica que es deber de los Sujetos Obligados, garantizar el Derecho de Acceso a la Información Pública.</w:t>
      </w:r>
    </w:p>
    <w:p w14:paraId="07380EB5" w14:textId="77777777" w:rsidR="00245609" w:rsidRPr="007D05AD" w:rsidRDefault="00245609" w:rsidP="00FF2F15">
      <w:pPr>
        <w:spacing w:line="360" w:lineRule="auto"/>
        <w:jc w:val="both"/>
        <w:rPr>
          <w:rFonts w:ascii="Palatino Linotype" w:eastAsia="Palatino Linotype" w:hAnsi="Palatino Linotype" w:cs="Palatino Linotype"/>
          <w:sz w:val="22"/>
          <w:szCs w:val="22"/>
        </w:rPr>
      </w:pPr>
    </w:p>
    <w:p w14:paraId="0C98EB7B" w14:textId="77777777" w:rsidR="00245609" w:rsidRPr="007D05AD" w:rsidRDefault="00245609" w:rsidP="00FF2F15">
      <w:pPr>
        <w:spacing w:line="360" w:lineRule="auto"/>
        <w:ind w:right="49"/>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18E8A39" w14:textId="77777777" w:rsidR="00245609" w:rsidRPr="007D05AD" w:rsidRDefault="00245609" w:rsidP="00FF2F15">
      <w:pPr>
        <w:spacing w:line="360" w:lineRule="auto"/>
        <w:ind w:right="49"/>
        <w:jc w:val="both"/>
        <w:rPr>
          <w:rFonts w:ascii="Palatino Linotype" w:eastAsia="Palatino Linotype" w:hAnsi="Palatino Linotype" w:cs="Palatino Linotype"/>
          <w:sz w:val="22"/>
          <w:szCs w:val="22"/>
        </w:rPr>
      </w:pPr>
    </w:p>
    <w:p w14:paraId="6DF247D5" w14:textId="7881E776" w:rsidR="00245609" w:rsidRPr="007D05AD" w:rsidRDefault="00245609"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DA8C1C1" w14:textId="77777777"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p>
    <w:p w14:paraId="02BAB1F1" w14:textId="4AE3BBCF"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w:t>
      </w:r>
      <w:r w:rsidRPr="007D05AD">
        <w:rPr>
          <w:rFonts w:ascii="Palatino Linotype" w:eastAsia="Palatino Linotype" w:hAnsi="Palatino Linotype" w:cs="Palatino Linotype"/>
          <w:b/>
          <w:i/>
          <w:sz w:val="22"/>
          <w:szCs w:val="22"/>
        </w:rPr>
        <w:t xml:space="preserve">Artículo 3. </w:t>
      </w:r>
      <w:r w:rsidRPr="007D05AD">
        <w:rPr>
          <w:rFonts w:ascii="Palatino Linotype" w:eastAsia="Palatino Linotype" w:hAnsi="Palatino Linotype" w:cs="Palatino Linotype"/>
          <w:i/>
          <w:sz w:val="22"/>
          <w:szCs w:val="22"/>
        </w:rPr>
        <w:t>Para los efectos de la presente Ley se entenderá por:</w:t>
      </w:r>
    </w:p>
    <w:p w14:paraId="4F490BE5" w14:textId="77777777"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w:t>
      </w:r>
    </w:p>
    <w:p w14:paraId="405A2384" w14:textId="112CA350"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XI. Documento:</w:t>
      </w:r>
      <w:r w:rsidRPr="007D05AD">
        <w:rPr>
          <w:rFonts w:ascii="Palatino Linotype" w:eastAsia="Palatino Linotype" w:hAnsi="Palatino Linotype" w:cs="Palatino Linotype"/>
          <w:i/>
          <w:sz w:val="22"/>
          <w:szCs w:val="22"/>
        </w:rPr>
        <w:t xml:space="preserve"> Los expedientes, reportes, estudios, actas</w:t>
      </w:r>
      <w:r w:rsidRPr="007D05AD">
        <w:rPr>
          <w:rFonts w:ascii="Palatino Linotype" w:eastAsia="Palatino Linotype" w:hAnsi="Palatino Linotype" w:cs="Palatino Linotype"/>
          <w:b/>
          <w:i/>
          <w:sz w:val="22"/>
          <w:szCs w:val="22"/>
        </w:rPr>
        <w:t>,</w:t>
      </w:r>
      <w:r w:rsidRPr="007D05A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7D05AD">
        <w:rPr>
          <w:rFonts w:ascii="Palatino Linotype" w:eastAsia="Palatino Linotype" w:hAnsi="Palatino Linotype" w:cs="Palatino Linotype"/>
          <w:i/>
          <w:sz w:val="22"/>
          <w:szCs w:val="22"/>
        </w:rPr>
        <w:lastRenderedPageBreak/>
        <w:t xml:space="preserve">elaboración. Los documentos podrán estar en cualquier medio, sea escrito, impreso, sonoro, visual, electrónico, informático u holográfico…” </w:t>
      </w:r>
    </w:p>
    <w:p w14:paraId="5D1148D5" w14:textId="77777777" w:rsidR="00245609" w:rsidRPr="007D05AD" w:rsidRDefault="00245609" w:rsidP="00FF2F15">
      <w:pPr>
        <w:spacing w:line="360" w:lineRule="auto"/>
        <w:ind w:left="851" w:right="899"/>
        <w:jc w:val="both"/>
        <w:rPr>
          <w:rFonts w:ascii="Palatino Linotype" w:eastAsia="Palatino Linotype" w:hAnsi="Palatino Linotype" w:cs="Palatino Linotype"/>
          <w:sz w:val="22"/>
          <w:szCs w:val="22"/>
        </w:rPr>
      </w:pPr>
    </w:p>
    <w:p w14:paraId="7B23F0F6" w14:textId="77777777" w:rsidR="00245609" w:rsidRPr="007D05AD" w:rsidRDefault="00245609" w:rsidP="00FF2F15">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CE0088D" w14:textId="77777777" w:rsidR="00245609" w:rsidRPr="007D05AD" w:rsidRDefault="00245609" w:rsidP="00FF2F15">
      <w:pPr>
        <w:spacing w:line="360" w:lineRule="auto"/>
        <w:jc w:val="both"/>
        <w:rPr>
          <w:rFonts w:ascii="Palatino Linotype" w:eastAsia="Palatino Linotype" w:hAnsi="Palatino Linotype" w:cs="Palatino Linotype"/>
          <w:sz w:val="22"/>
          <w:szCs w:val="22"/>
        </w:rPr>
      </w:pPr>
    </w:p>
    <w:p w14:paraId="29B4D461" w14:textId="77777777" w:rsidR="00245609" w:rsidRPr="007D05AD" w:rsidRDefault="00245609" w:rsidP="00FF2F15">
      <w:pPr>
        <w:spacing w:line="360" w:lineRule="auto"/>
        <w:ind w:left="567" w:right="616"/>
        <w:jc w:val="both"/>
        <w:rPr>
          <w:rFonts w:ascii="Palatino Linotype" w:eastAsia="Palatino Linotype" w:hAnsi="Palatino Linotype" w:cs="Palatino Linotype"/>
          <w:b/>
          <w:i/>
          <w:sz w:val="22"/>
          <w:szCs w:val="22"/>
        </w:rPr>
      </w:pPr>
      <w:r w:rsidRPr="007D05AD">
        <w:rPr>
          <w:rFonts w:ascii="Palatino Linotype" w:eastAsia="Palatino Linotype" w:hAnsi="Palatino Linotype" w:cs="Palatino Linotype"/>
          <w:b/>
          <w:sz w:val="22"/>
          <w:szCs w:val="22"/>
        </w:rPr>
        <w:t>“</w:t>
      </w:r>
      <w:r w:rsidRPr="007D05A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7D05A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4447D6" w14:textId="77777777"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B8491DD" w14:textId="77777777" w:rsidR="00245609" w:rsidRPr="007D05AD" w:rsidRDefault="00245609" w:rsidP="00FF2F15">
      <w:pPr>
        <w:spacing w:line="360" w:lineRule="auto"/>
        <w:ind w:left="567"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7DCC32B" w14:textId="77777777" w:rsidR="00245609" w:rsidRPr="007D05AD" w:rsidRDefault="00245609" w:rsidP="00FF2F15">
      <w:pPr>
        <w:spacing w:line="360" w:lineRule="auto"/>
        <w:ind w:left="567" w:right="616"/>
        <w:jc w:val="both"/>
        <w:rPr>
          <w:rFonts w:ascii="Palatino Linotype" w:eastAsia="Palatino Linotype" w:hAnsi="Palatino Linotype" w:cs="Palatino Linotype"/>
          <w:b/>
          <w:i/>
          <w:sz w:val="22"/>
          <w:szCs w:val="22"/>
        </w:rPr>
      </w:pPr>
      <w:r w:rsidRPr="007D05A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B383A70" w14:textId="77777777" w:rsidR="00245609" w:rsidRPr="007D05AD" w:rsidRDefault="00245609" w:rsidP="00FF2F15">
      <w:pPr>
        <w:spacing w:line="360" w:lineRule="auto"/>
        <w:ind w:left="567" w:right="616"/>
        <w:jc w:val="both"/>
        <w:rPr>
          <w:rFonts w:ascii="Palatino Linotype" w:eastAsia="Palatino Linotype" w:hAnsi="Palatino Linotype" w:cs="Palatino Linotype"/>
          <w:b/>
          <w:i/>
          <w:sz w:val="22"/>
          <w:szCs w:val="22"/>
        </w:rPr>
      </w:pPr>
      <w:r w:rsidRPr="007D05AD">
        <w:rPr>
          <w:rFonts w:ascii="Palatino Linotype" w:eastAsia="Palatino Linotype" w:hAnsi="Palatino Linotype" w:cs="Palatino Linotype"/>
          <w:b/>
          <w:i/>
          <w:sz w:val="22"/>
          <w:szCs w:val="22"/>
        </w:rPr>
        <w:lastRenderedPageBreak/>
        <w:t xml:space="preserve">3) Que se trate de información registrada en cualquier soporte documental, que en ejercicio de las atribuciones conferidas, se encuentre en posesión de los Sujetos Obligados.” </w:t>
      </w:r>
    </w:p>
    <w:p w14:paraId="4726B128" w14:textId="77777777" w:rsidR="00245609" w:rsidRPr="007D05AD" w:rsidRDefault="00245609" w:rsidP="00FF2F15">
      <w:pPr>
        <w:spacing w:line="360" w:lineRule="auto"/>
        <w:ind w:right="-93"/>
        <w:jc w:val="both"/>
        <w:rPr>
          <w:rFonts w:ascii="Palatino Linotype" w:eastAsia="Palatino Linotype" w:hAnsi="Palatino Linotype" w:cs="Palatino Linotype"/>
          <w:sz w:val="22"/>
          <w:szCs w:val="22"/>
        </w:rPr>
      </w:pPr>
    </w:p>
    <w:p w14:paraId="32671689" w14:textId="15AFC1FC" w:rsidR="00245609" w:rsidRPr="007D05AD" w:rsidRDefault="00245609"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Dicho lo anterior, se procede al análisis de los agravios hechos valer por la parte Recurrente que actualizan la causal de procedencia prevista en la fracción </w:t>
      </w:r>
      <w:r w:rsidR="006A6733" w:rsidRPr="007D05AD">
        <w:rPr>
          <w:rFonts w:ascii="Palatino Linotype" w:eastAsia="Palatino Linotype" w:hAnsi="Palatino Linotype" w:cs="Palatino Linotype"/>
          <w:sz w:val="22"/>
          <w:szCs w:val="22"/>
        </w:rPr>
        <w:t>I</w:t>
      </w:r>
      <w:r w:rsidR="006F0F35" w:rsidRPr="007D05AD">
        <w:rPr>
          <w:rFonts w:ascii="Palatino Linotype" w:eastAsia="Palatino Linotype" w:hAnsi="Palatino Linotype" w:cs="Palatino Linotype"/>
          <w:sz w:val="22"/>
          <w:szCs w:val="22"/>
        </w:rPr>
        <w:t>I</w:t>
      </w:r>
      <w:r w:rsidR="006A6733" w:rsidRPr="007D05AD">
        <w:rPr>
          <w:rFonts w:ascii="Palatino Linotype" w:eastAsia="Palatino Linotype" w:hAnsi="Palatino Linotype" w:cs="Palatino Linotype"/>
          <w:sz w:val="22"/>
          <w:szCs w:val="22"/>
        </w:rPr>
        <w:t xml:space="preserve"> y V</w:t>
      </w:r>
      <w:r w:rsidR="00DB0880" w:rsidRPr="007D05AD">
        <w:rPr>
          <w:rFonts w:ascii="Palatino Linotype" w:eastAsia="Palatino Linotype" w:hAnsi="Palatino Linotype" w:cs="Palatino Linotype"/>
          <w:sz w:val="22"/>
          <w:szCs w:val="22"/>
        </w:rPr>
        <w:t xml:space="preserve"> </w:t>
      </w:r>
      <w:r w:rsidRPr="007D05AD">
        <w:rPr>
          <w:rFonts w:ascii="Palatino Linotype" w:eastAsia="Palatino Linotype" w:hAnsi="Palatino Linotype" w:cs="Palatino Linotype"/>
          <w:sz w:val="22"/>
          <w:szCs w:val="22"/>
        </w:rPr>
        <w:t xml:space="preserve">del artículo 179 de la Ley de Transparencia y Acceso a la Información del Estado de </w:t>
      </w:r>
      <w:r w:rsidR="00DB0880" w:rsidRPr="007D05AD">
        <w:rPr>
          <w:rFonts w:ascii="Palatino Linotype" w:eastAsia="Palatino Linotype" w:hAnsi="Palatino Linotype" w:cs="Palatino Linotype"/>
          <w:sz w:val="22"/>
          <w:szCs w:val="22"/>
        </w:rPr>
        <w:t>México y Municipios, relati</w:t>
      </w:r>
      <w:r w:rsidR="006F0F35" w:rsidRPr="007D05AD">
        <w:rPr>
          <w:rFonts w:ascii="Palatino Linotype" w:eastAsia="Palatino Linotype" w:hAnsi="Palatino Linotype" w:cs="Palatino Linotype"/>
          <w:sz w:val="22"/>
          <w:szCs w:val="22"/>
        </w:rPr>
        <w:t xml:space="preserve">va </w:t>
      </w:r>
      <w:r w:rsidR="006A6733" w:rsidRPr="007D05AD">
        <w:rPr>
          <w:rFonts w:ascii="Palatino Linotype" w:eastAsia="Palatino Linotype" w:hAnsi="Palatino Linotype" w:cs="Palatino Linotype"/>
          <w:sz w:val="22"/>
          <w:szCs w:val="22"/>
        </w:rPr>
        <w:t xml:space="preserve">a la </w:t>
      </w:r>
      <w:proofErr w:type="spellStart"/>
      <w:r w:rsidR="006A6733" w:rsidRPr="007D05AD">
        <w:rPr>
          <w:rFonts w:ascii="Palatino Linotype" w:eastAsia="Palatino Linotype" w:hAnsi="Palatino Linotype" w:cs="Palatino Linotype"/>
          <w:sz w:val="22"/>
          <w:szCs w:val="22"/>
        </w:rPr>
        <w:t>la</w:t>
      </w:r>
      <w:proofErr w:type="spellEnd"/>
      <w:r w:rsidR="006A6733" w:rsidRPr="007D05AD">
        <w:rPr>
          <w:rFonts w:ascii="Palatino Linotype" w:eastAsia="Palatino Linotype" w:hAnsi="Palatino Linotype" w:cs="Palatino Linotype"/>
          <w:sz w:val="22"/>
          <w:szCs w:val="22"/>
        </w:rPr>
        <w:t xml:space="preserve"> clasificación de información y entrega de información incompleta.</w:t>
      </w:r>
    </w:p>
    <w:p w14:paraId="3A83D82D" w14:textId="77777777" w:rsidR="00BC6AFB" w:rsidRPr="007D05AD" w:rsidRDefault="00BC6AFB"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1236C0E" w14:textId="323DDB09" w:rsidR="004E0B80" w:rsidRPr="007D05AD" w:rsidRDefault="004E0B80"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En principio, resulta conveniente recordar que la pretensión del Recurrente es acceder a l</w:t>
      </w:r>
      <w:r w:rsidR="006A6733" w:rsidRPr="007D05AD">
        <w:rPr>
          <w:rFonts w:ascii="Palatino Linotype" w:eastAsia="Palatino Linotype" w:hAnsi="Palatino Linotype" w:cs="Palatino Linotype"/>
          <w:sz w:val="22"/>
          <w:szCs w:val="22"/>
        </w:rPr>
        <w:t>a siguiente información</w:t>
      </w:r>
      <w:r w:rsidR="00404100" w:rsidRPr="007D05AD">
        <w:rPr>
          <w:rFonts w:ascii="Palatino Linotype" w:eastAsia="Palatino Linotype" w:hAnsi="Palatino Linotype" w:cs="Palatino Linotype"/>
          <w:sz w:val="22"/>
          <w:szCs w:val="22"/>
        </w:rPr>
        <w:t xml:space="preserve"> de la Unidad Económica señalada en la solicitud</w:t>
      </w:r>
      <w:r w:rsidRPr="007D05AD">
        <w:rPr>
          <w:rFonts w:ascii="Palatino Linotype" w:eastAsia="Palatino Linotype" w:hAnsi="Palatino Linotype" w:cs="Palatino Linotype"/>
          <w:sz w:val="22"/>
          <w:szCs w:val="22"/>
        </w:rPr>
        <w:t>:</w:t>
      </w:r>
    </w:p>
    <w:p w14:paraId="7F6F3935" w14:textId="77777777" w:rsidR="004E0B80" w:rsidRPr="007D05AD" w:rsidRDefault="004E0B80"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EAF5CCD" w14:textId="0A08B4C6" w:rsidR="006A6733" w:rsidRPr="007D05AD" w:rsidRDefault="00404100" w:rsidP="00404100">
      <w:pPr>
        <w:pStyle w:val="Prrafodelista"/>
        <w:numPr>
          <w:ilvl w:val="0"/>
          <w:numId w:val="38"/>
        </w:numPr>
        <w:spacing w:line="360" w:lineRule="auto"/>
        <w:jc w:val="both"/>
        <w:rPr>
          <w:rFonts w:ascii="Palatino Linotype" w:hAnsi="Palatino Linotype"/>
        </w:rPr>
      </w:pPr>
      <w:r w:rsidRPr="007D05AD">
        <w:rPr>
          <w:rFonts w:ascii="Palatino Linotype" w:hAnsi="Palatino Linotype"/>
        </w:rPr>
        <w:t>M</w:t>
      </w:r>
      <w:r w:rsidR="006A6733" w:rsidRPr="007D05AD">
        <w:rPr>
          <w:rFonts w:ascii="Palatino Linotype" w:hAnsi="Palatino Linotype"/>
        </w:rPr>
        <w:t xml:space="preserve">otivos por los cuales se </w:t>
      </w:r>
      <w:r w:rsidRPr="007D05AD">
        <w:rPr>
          <w:rFonts w:ascii="Palatino Linotype" w:hAnsi="Palatino Linotype"/>
        </w:rPr>
        <w:t>suspendió</w:t>
      </w:r>
      <w:r w:rsidR="006A6733" w:rsidRPr="007D05AD">
        <w:rPr>
          <w:rFonts w:ascii="Palatino Linotype" w:hAnsi="Palatino Linotype"/>
        </w:rPr>
        <w:t xml:space="preserve"> la actividad comercial;</w:t>
      </w:r>
    </w:p>
    <w:p w14:paraId="5470D3B0" w14:textId="1DD98968" w:rsidR="006A6733" w:rsidRPr="007D05AD" w:rsidRDefault="00404100" w:rsidP="00404100">
      <w:pPr>
        <w:pStyle w:val="Prrafodelista"/>
        <w:numPr>
          <w:ilvl w:val="0"/>
          <w:numId w:val="38"/>
        </w:numPr>
        <w:spacing w:line="360" w:lineRule="auto"/>
        <w:jc w:val="both"/>
        <w:rPr>
          <w:rFonts w:ascii="Palatino Linotype" w:hAnsi="Palatino Linotype"/>
        </w:rPr>
      </w:pPr>
      <w:r w:rsidRPr="007D05AD">
        <w:rPr>
          <w:rFonts w:ascii="Palatino Linotype" w:hAnsi="Palatino Linotype"/>
        </w:rPr>
        <w:t>D</w:t>
      </w:r>
      <w:r w:rsidR="006A6733" w:rsidRPr="007D05AD">
        <w:rPr>
          <w:rFonts w:ascii="Palatino Linotype" w:hAnsi="Palatino Linotype"/>
        </w:rPr>
        <w:t>ictamen o documento final y los documentos que obren en sus ar</w:t>
      </w:r>
      <w:r w:rsidRPr="007D05AD">
        <w:rPr>
          <w:rFonts w:ascii="Palatino Linotype" w:hAnsi="Palatino Linotype"/>
        </w:rPr>
        <w:t>chivos referentes a la auditoría realizada</w:t>
      </w:r>
      <w:r w:rsidR="006A6733" w:rsidRPr="007D05AD">
        <w:rPr>
          <w:rFonts w:ascii="Palatino Linotype" w:hAnsi="Palatino Linotype"/>
        </w:rPr>
        <w:t>;</w:t>
      </w:r>
    </w:p>
    <w:p w14:paraId="09BE81CC" w14:textId="194FC56D" w:rsidR="00404100" w:rsidRPr="007D05AD" w:rsidRDefault="00404100" w:rsidP="00404100">
      <w:pPr>
        <w:pStyle w:val="Prrafodelista"/>
        <w:numPr>
          <w:ilvl w:val="0"/>
          <w:numId w:val="38"/>
        </w:numPr>
        <w:spacing w:line="360" w:lineRule="auto"/>
        <w:jc w:val="both"/>
        <w:rPr>
          <w:rFonts w:ascii="Palatino Linotype" w:hAnsi="Palatino Linotype"/>
        </w:rPr>
      </w:pPr>
      <w:r w:rsidRPr="007D05AD">
        <w:rPr>
          <w:rFonts w:ascii="Palatino Linotype" w:hAnsi="Palatino Linotype"/>
        </w:rPr>
        <w:t>Monto de</w:t>
      </w:r>
      <w:r w:rsidR="006A6733" w:rsidRPr="007D05AD">
        <w:rPr>
          <w:rFonts w:ascii="Palatino Linotype" w:hAnsi="Palatino Linotype"/>
        </w:rPr>
        <w:t xml:space="preserve"> la multa impuesta, </w:t>
      </w:r>
      <w:r w:rsidRPr="007D05AD">
        <w:rPr>
          <w:rFonts w:ascii="Palatino Linotype" w:hAnsi="Palatino Linotype"/>
        </w:rPr>
        <w:t>así</w:t>
      </w:r>
      <w:r w:rsidR="006A6733" w:rsidRPr="007D05AD">
        <w:rPr>
          <w:rFonts w:ascii="Palatino Linotype" w:hAnsi="Palatino Linotype"/>
        </w:rPr>
        <w:t xml:space="preserve"> como las facturas o comprobantes de pago que lo comprueben. </w:t>
      </w:r>
    </w:p>
    <w:p w14:paraId="583A884F" w14:textId="52031939" w:rsidR="006A6733" w:rsidRPr="007D05AD" w:rsidRDefault="00404100" w:rsidP="00404100">
      <w:pPr>
        <w:pStyle w:val="Prrafodelista"/>
        <w:numPr>
          <w:ilvl w:val="0"/>
          <w:numId w:val="38"/>
        </w:numPr>
        <w:spacing w:line="360" w:lineRule="auto"/>
        <w:jc w:val="both"/>
        <w:rPr>
          <w:rFonts w:ascii="Palatino Linotype" w:hAnsi="Palatino Linotype"/>
        </w:rPr>
      </w:pPr>
      <w:r w:rsidRPr="007D05AD">
        <w:rPr>
          <w:rFonts w:ascii="Palatino Linotype" w:hAnsi="Palatino Linotype"/>
        </w:rPr>
        <w:t>R</w:t>
      </w:r>
      <w:r w:rsidR="006A6733" w:rsidRPr="007D05AD">
        <w:rPr>
          <w:rFonts w:ascii="Palatino Linotype" w:hAnsi="Palatino Linotype"/>
        </w:rPr>
        <w:t xml:space="preserve">ecomendaciones o las medidas que debe de </w:t>
      </w:r>
      <w:r w:rsidRPr="007D05AD">
        <w:rPr>
          <w:rFonts w:ascii="Palatino Linotype" w:hAnsi="Palatino Linotype"/>
        </w:rPr>
        <w:t>l</w:t>
      </w:r>
      <w:r w:rsidR="006A6733" w:rsidRPr="007D05AD">
        <w:rPr>
          <w:rFonts w:ascii="Palatino Linotype" w:hAnsi="Palatino Linotype"/>
        </w:rPr>
        <w:t xml:space="preserve">levar a cabo para que pueda seguir </w:t>
      </w:r>
      <w:r w:rsidRPr="007D05AD">
        <w:rPr>
          <w:rFonts w:ascii="Palatino Linotype" w:hAnsi="Palatino Linotype"/>
        </w:rPr>
        <w:t>operando.</w:t>
      </w:r>
    </w:p>
    <w:p w14:paraId="3671F872" w14:textId="77777777" w:rsidR="006F0F35" w:rsidRPr="007D05AD" w:rsidRDefault="006F0F35"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4F8013E" w14:textId="77777777" w:rsidR="00404100" w:rsidRPr="007D05AD" w:rsidRDefault="00A618F7" w:rsidP="00CC2068">
      <w:pPr>
        <w:pStyle w:val="Prrafodelista"/>
        <w:autoSpaceDE w:val="0"/>
        <w:autoSpaceDN w:val="0"/>
        <w:adjustRightInd w:val="0"/>
        <w:spacing w:after="160" w:line="360" w:lineRule="auto"/>
        <w:ind w:left="0" w:right="50"/>
        <w:contextualSpacing/>
        <w:jc w:val="both"/>
        <w:rPr>
          <w:rFonts w:ascii="Palatino Linotype" w:eastAsia="Palatino Linotype" w:hAnsi="Palatino Linotype" w:cs="Palatino Linotype"/>
          <w:lang w:eastAsia="es-MX"/>
        </w:rPr>
      </w:pPr>
      <w:r w:rsidRPr="007D05AD">
        <w:rPr>
          <w:rFonts w:ascii="Palatino Linotype" w:eastAsia="Palatino Linotype" w:hAnsi="Palatino Linotype" w:cs="Palatino Linotype"/>
          <w:lang w:eastAsia="es-MX"/>
        </w:rPr>
        <w:t xml:space="preserve">El Sujeto Obligado </w:t>
      </w:r>
      <w:r w:rsidR="00404100" w:rsidRPr="007D05AD">
        <w:rPr>
          <w:rFonts w:ascii="Palatino Linotype" w:eastAsia="Palatino Linotype" w:hAnsi="Palatino Linotype" w:cs="Palatino Linotype"/>
          <w:lang w:eastAsia="es-MX"/>
        </w:rPr>
        <w:t>entregó diversa información donde se aprecia lo siguiente:</w:t>
      </w:r>
    </w:p>
    <w:p w14:paraId="2A7D9840" w14:textId="77777777" w:rsidR="00404100" w:rsidRPr="007D05AD" w:rsidRDefault="00404100" w:rsidP="00CC2068">
      <w:pPr>
        <w:pStyle w:val="Prrafodelista"/>
        <w:autoSpaceDE w:val="0"/>
        <w:autoSpaceDN w:val="0"/>
        <w:adjustRightInd w:val="0"/>
        <w:spacing w:after="160" w:line="360" w:lineRule="auto"/>
        <w:ind w:left="0" w:right="50"/>
        <w:contextualSpacing/>
        <w:jc w:val="both"/>
        <w:rPr>
          <w:rFonts w:ascii="Palatino Linotype" w:eastAsia="Palatino Linotype" w:hAnsi="Palatino Linotype" w:cs="Palatino Linotype"/>
          <w:lang w:eastAsia="es-MX"/>
        </w:rPr>
      </w:pPr>
    </w:p>
    <w:p w14:paraId="2F46A2A6" w14:textId="3997F108" w:rsidR="00404100" w:rsidRPr="007D05AD" w:rsidRDefault="00404100" w:rsidP="00404100">
      <w:pPr>
        <w:pStyle w:val="Prrafodelista"/>
        <w:numPr>
          <w:ilvl w:val="0"/>
          <w:numId w:val="39"/>
        </w:numPr>
        <w:autoSpaceDE w:val="0"/>
        <w:autoSpaceDN w:val="0"/>
        <w:adjustRightInd w:val="0"/>
        <w:spacing w:after="160" w:line="360" w:lineRule="auto"/>
        <w:ind w:right="50"/>
        <w:contextualSpacing/>
        <w:jc w:val="both"/>
        <w:rPr>
          <w:rFonts w:ascii="Palatino Linotype" w:eastAsia="Palatino Linotype" w:hAnsi="Palatino Linotype" w:cs="Palatino Linotype"/>
          <w:lang w:eastAsia="es-MX"/>
        </w:rPr>
      </w:pPr>
      <w:r w:rsidRPr="007D05AD">
        <w:rPr>
          <w:rFonts w:ascii="Palatino Linotype" w:eastAsia="Palatino Linotype" w:hAnsi="Palatino Linotype" w:cs="Palatino Linotype"/>
          <w:lang w:eastAsia="es-MX"/>
        </w:rPr>
        <w:t>Propuesta de clasificación de información por el Servidor Público Habilitado Director de Regulación Sanitaria;</w:t>
      </w:r>
    </w:p>
    <w:p w14:paraId="15069D0C" w14:textId="178EEB88" w:rsidR="00404100" w:rsidRPr="007D05AD" w:rsidRDefault="00404100" w:rsidP="00404100">
      <w:pPr>
        <w:pStyle w:val="Prrafodelista"/>
        <w:numPr>
          <w:ilvl w:val="0"/>
          <w:numId w:val="39"/>
        </w:numPr>
        <w:autoSpaceDE w:val="0"/>
        <w:autoSpaceDN w:val="0"/>
        <w:adjustRightInd w:val="0"/>
        <w:spacing w:after="160" w:line="360" w:lineRule="auto"/>
        <w:ind w:right="50"/>
        <w:contextualSpacing/>
        <w:jc w:val="both"/>
        <w:rPr>
          <w:rFonts w:ascii="Palatino Linotype" w:eastAsia="Palatino Linotype" w:hAnsi="Palatino Linotype" w:cs="Palatino Linotype"/>
          <w:lang w:eastAsia="es-MX"/>
        </w:rPr>
      </w:pPr>
      <w:r w:rsidRPr="007D05AD">
        <w:rPr>
          <w:rFonts w:ascii="Palatino Linotype" w:eastAsia="Palatino Linotype" w:hAnsi="Palatino Linotype" w:cs="Palatino Linotype"/>
          <w:lang w:eastAsia="es-MX"/>
        </w:rPr>
        <w:t>Versión pública de la resolución dictada al Expediente 254/2024;</w:t>
      </w:r>
    </w:p>
    <w:p w14:paraId="771E5B81" w14:textId="55A76D7D" w:rsidR="00404100" w:rsidRPr="007D05AD" w:rsidRDefault="00404100" w:rsidP="00404100">
      <w:pPr>
        <w:pStyle w:val="Prrafodelista"/>
        <w:numPr>
          <w:ilvl w:val="0"/>
          <w:numId w:val="39"/>
        </w:numPr>
        <w:autoSpaceDE w:val="0"/>
        <w:autoSpaceDN w:val="0"/>
        <w:adjustRightInd w:val="0"/>
        <w:spacing w:after="160" w:line="360" w:lineRule="auto"/>
        <w:ind w:right="50"/>
        <w:contextualSpacing/>
        <w:jc w:val="both"/>
        <w:rPr>
          <w:rFonts w:ascii="Palatino Linotype" w:eastAsia="Palatino Linotype" w:hAnsi="Palatino Linotype" w:cs="Palatino Linotype"/>
          <w:lang w:eastAsia="es-MX"/>
        </w:rPr>
      </w:pPr>
      <w:r w:rsidRPr="007D05AD">
        <w:rPr>
          <w:rFonts w:ascii="Palatino Linotype" w:eastAsia="Palatino Linotype" w:hAnsi="Palatino Linotype" w:cs="Palatino Linotype"/>
          <w:lang w:eastAsia="es-MX"/>
        </w:rPr>
        <w:lastRenderedPageBreak/>
        <w:t>Escrito Libre de solicitud de línea de captura para realizar el pago de la multa impuesta;</w:t>
      </w:r>
    </w:p>
    <w:p w14:paraId="1320330C" w14:textId="06DC9B01" w:rsidR="00404100" w:rsidRPr="007D05AD" w:rsidRDefault="00404100" w:rsidP="00404100">
      <w:pPr>
        <w:pStyle w:val="Prrafodelista"/>
        <w:numPr>
          <w:ilvl w:val="0"/>
          <w:numId w:val="39"/>
        </w:numPr>
        <w:autoSpaceDE w:val="0"/>
        <w:autoSpaceDN w:val="0"/>
        <w:adjustRightInd w:val="0"/>
        <w:spacing w:after="160" w:line="360" w:lineRule="auto"/>
        <w:ind w:right="50"/>
        <w:contextualSpacing/>
        <w:jc w:val="both"/>
        <w:rPr>
          <w:rFonts w:ascii="Palatino Linotype" w:eastAsia="Palatino Linotype" w:hAnsi="Palatino Linotype" w:cs="Palatino Linotype"/>
          <w:lang w:eastAsia="es-MX"/>
        </w:rPr>
      </w:pPr>
      <w:r w:rsidRPr="007D05AD">
        <w:rPr>
          <w:rFonts w:ascii="Palatino Linotype" w:eastAsia="Palatino Linotype" w:hAnsi="Palatino Linotype" w:cs="Palatino Linotype"/>
          <w:lang w:eastAsia="es-MX"/>
        </w:rPr>
        <w:t>Línea de captura de fecha 12 de agosto de dos mil veinticuatro para el pago de la multa impuesta.</w:t>
      </w:r>
    </w:p>
    <w:p w14:paraId="43DA7426" w14:textId="77777777" w:rsidR="00404100" w:rsidRPr="007D05AD" w:rsidRDefault="00404100" w:rsidP="00CC2068">
      <w:pPr>
        <w:pStyle w:val="Prrafodelista"/>
        <w:autoSpaceDE w:val="0"/>
        <w:autoSpaceDN w:val="0"/>
        <w:adjustRightInd w:val="0"/>
        <w:spacing w:after="160" w:line="360" w:lineRule="auto"/>
        <w:ind w:left="0" w:right="50"/>
        <w:contextualSpacing/>
        <w:jc w:val="both"/>
        <w:rPr>
          <w:rFonts w:ascii="Palatino Linotype" w:eastAsia="Palatino Linotype" w:hAnsi="Palatino Linotype" w:cs="Palatino Linotype"/>
          <w:lang w:eastAsia="es-MX"/>
        </w:rPr>
      </w:pPr>
    </w:p>
    <w:p w14:paraId="14CF138F" w14:textId="77777777" w:rsidR="00FD43CA" w:rsidRPr="007D05AD" w:rsidRDefault="00FD43CA" w:rsidP="00013AE3">
      <w:pPr>
        <w:pStyle w:val="Prrafodelista"/>
        <w:autoSpaceDE w:val="0"/>
        <w:autoSpaceDN w:val="0"/>
        <w:adjustRightInd w:val="0"/>
        <w:spacing w:after="160" w:line="360" w:lineRule="auto"/>
        <w:ind w:left="0" w:right="50"/>
        <w:contextualSpacing/>
        <w:jc w:val="both"/>
        <w:rPr>
          <w:rFonts w:ascii="Palatino Linotype" w:eastAsia="Palatino Linotype" w:hAnsi="Palatino Linotype" w:cs="Palatino Linotype"/>
          <w:lang w:eastAsia="es-MX"/>
        </w:rPr>
      </w:pPr>
      <w:r w:rsidRPr="007D05AD">
        <w:rPr>
          <w:rFonts w:ascii="Palatino Linotype" w:eastAsia="Palatino Linotype" w:hAnsi="Palatino Linotype" w:cs="Palatino Linotype"/>
          <w:lang w:eastAsia="es-MX"/>
        </w:rPr>
        <w:t>El Recurrente se inconformó por lo siguiente:</w:t>
      </w:r>
    </w:p>
    <w:p w14:paraId="6BC1125F" w14:textId="2FDB6BD5" w:rsidR="00FD43CA" w:rsidRPr="007D05AD" w:rsidRDefault="00FD43CA" w:rsidP="00FD43CA">
      <w:pPr>
        <w:pStyle w:val="Prrafodelista"/>
        <w:numPr>
          <w:ilvl w:val="0"/>
          <w:numId w:val="40"/>
        </w:numPr>
        <w:autoSpaceDE w:val="0"/>
        <w:autoSpaceDN w:val="0"/>
        <w:adjustRightInd w:val="0"/>
        <w:spacing w:after="160" w:line="360" w:lineRule="auto"/>
        <w:ind w:right="50"/>
        <w:contextualSpacing/>
        <w:jc w:val="both"/>
        <w:rPr>
          <w:rFonts w:ascii="Palatino Linotype" w:eastAsia="Palatino Linotype" w:hAnsi="Palatino Linotype" w:cs="Palatino Linotype"/>
          <w:lang w:eastAsia="es-MX"/>
        </w:rPr>
      </w:pPr>
      <w:r w:rsidRPr="007D05AD">
        <w:rPr>
          <w:rFonts w:ascii="Palatino Linotype" w:eastAsia="Palatino Linotype" w:hAnsi="Palatino Linotype" w:cs="Palatino Linotype"/>
          <w:lang w:eastAsia="es-MX"/>
        </w:rPr>
        <w:t>No se anexó el acta de clasificación;</w:t>
      </w:r>
    </w:p>
    <w:p w14:paraId="0FC488A6" w14:textId="0F90E133" w:rsidR="00FD43CA" w:rsidRPr="007D05AD" w:rsidRDefault="00FD43CA" w:rsidP="00FD43CA">
      <w:pPr>
        <w:pStyle w:val="Prrafodelista"/>
        <w:numPr>
          <w:ilvl w:val="0"/>
          <w:numId w:val="40"/>
        </w:numPr>
        <w:autoSpaceDE w:val="0"/>
        <w:autoSpaceDN w:val="0"/>
        <w:adjustRightInd w:val="0"/>
        <w:spacing w:after="160" w:line="360" w:lineRule="auto"/>
        <w:ind w:right="50"/>
        <w:contextualSpacing/>
        <w:jc w:val="both"/>
        <w:rPr>
          <w:rFonts w:ascii="Palatino Linotype" w:eastAsia="Palatino Linotype" w:hAnsi="Palatino Linotype" w:cs="Palatino Linotype"/>
          <w:lang w:eastAsia="es-MX"/>
        </w:rPr>
      </w:pPr>
      <w:r w:rsidRPr="007D05AD">
        <w:rPr>
          <w:rFonts w:ascii="Palatino Linotype" w:eastAsia="Palatino Linotype" w:hAnsi="Palatino Linotype" w:cs="Palatino Linotype"/>
          <w:lang w:eastAsia="es-MX"/>
        </w:rPr>
        <w:t>No Entregó facturas de la multa impuesta; y.</w:t>
      </w:r>
    </w:p>
    <w:p w14:paraId="1566E60B" w14:textId="45943218" w:rsidR="00FD43CA" w:rsidRPr="007D05AD" w:rsidRDefault="00FD43CA" w:rsidP="00FD43CA">
      <w:pPr>
        <w:pStyle w:val="Prrafodelista"/>
        <w:numPr>
          <w:ilvl w:val="0"/>
          <w:numId w:val="40"/>
        </w:numPr>
        <w:autoSpaceDE w:val="0"/>
        <w:autoSpaceDN w:val="0"/>
        <w:adjustRightInd w:val="0"/>
        <w:spacing w:after="160" w:line="360" w:lineRule="auto"/>
        <w:ind w:right="50"/>
        <w:contextualSpacing/>
        <w:jc w:val="both"/>
        <w:rPr>
          <w:rFonts w:ascii="Palatino Linotype" w:eastAsia="Palatino Linotype" w:hAnsi="Palatino Linotype" w:cs="Palatino Linotype"/>
          <w:lang w:eastAsia="es-MX"/>
        </w:rPr>
      </w:pPr>
      <w:r w:rsidRPr="007D05AD">
        <w:rPr>
          <w:rFonts w:ascii="Palatino Linotype" w:eastAsia="Palatino Linotype" w:hAnsi="Palatino Linotype" w:cs="Palatino Linotype"/>
          <w:lang w:eastAsia="es-MX"/>
        </w:rPr>
        <w:t>Fecha que se tiene para el pago de la multa voluntaria.</w:t>
      </w:r>
      <w:r w:rsidR="00A13CAC" w:rsidRPr="007D05AD">
        <w:rPr>
          <w:rFonts w:ascii="Palatino Linotype" w:eastAsia="Palatino Linotype" w:hAnsi="Palatino Linotype" w:cs="Palatino Linotype"/>
          <w:lang w:eastAsia="es-MX"/>
        </w:rPr>
        <w:t xml:space="preserve"> </w:t>
      </w:r>
    </w:p>
    <w:p w14:paraId="0F5808F1" w14:textId="77777777" w:rsidR="00FD43CA" w:rsidRPr="007D05AD" w:rsidRDefault="00FD43CA" w:rsidP="00013AE3">
      <w:pPr>
        <w:pStyle w:val="Prrafodelista"/>
        <w:autoSpaceDE w:val="0"/>
        <w:autoSpaceDN w:val="0"/>
        <w:adjustRightInd w:val="0"/>
        <w:spacing w:after="160" w:line="360" w:lineRule="auto"/>
        <w:ind w:left="0" w:right="50"/>
        <w:contextualSpacing/>
        <w:jc w:val="both"/>
        <w:rPr>
          <w:rFonts w:ascii="Palatino Linotype" w:eastAsia="Palatino Linotype" w:hAnsi="Palatino Linotype" w:cs="Palatino Linotype"/>
          <w:lang w:eastAsia="es-MX"/>
        </w:rPr>
      </w:pPr>
    </w:p>
    <w:p w14:paraId="45F5B9BF" w14:textId="7D447E01" w:rsidR="00374504" w:rsidRPr="007D05AD" w:rsidRDefault="00374504" w:rsidP="00374504">
      <w:pPr>
        <w:pStyle w:val="Prrafodelista"/>
        <w:spacing w:line="360" w:lineRule="auto"/>
        <w:ind w:left="0"/>
        <w:contextualSpacing/>
        <w:jc w:val="both"/>
        <w:rPr>
          <w:rFonts w:ascii="Palatino Linotype" w:hAnsi="Palatino Linotype"/>
        </w:rPr>
      </w:pPr>
      <w:r w:rsidRPr="007D05AD">
        <w:rPr>
          <w:rFonts w:ascii="Palatino Linotype" w:eastAsia="MS Mincho" w:hAnsi="Palatino Linotype"/>
        </w:rPr>
        <w:t>Como se aprecia, el Recurrente se inconforma únicamente porque considera que el Sujeto Obligado no adjuntó el acuerdo de clasificación de la información remitida; facturas de la multa impuesta y la fecha que tiene la panadería para realizar el pago de la multa voluntaria.</w:t>
      </w:r>
      <w:r w:rsidRPr="007D05AD">
        <w:rPr>
          <w:rFonts w:ascii="Palatino Linotype" w:eastAsia="MS Mincho" w:hAnsi="Palatino Linotype"/>
          <w:i/>
        </w:rPr>
        <w:t xml:space="preserve"> </w:t>
      </w:r>
      <w:r w:rsidRPr="007D05AD">
        <w:rPr>
          <w:rFonts w:ascii="Palatino Linotype" w:eastAsia="MS Mincho" w:hAnsi="Palatino Linotype"/>
        </w:rPr>
        <w:t xml:space="preserve">Del agravio del particular, se aprecia que no se inconforma por el requerimiento relativo a </w:t>
      </w:r>
      <w:r w:rsidRPr="007D05AD">
        <w:rPr>
          <w:rFonts w:ascii="Palatino Linotype" w:hAnsi="Palatino Linotype"/>
        </w:rPr>
        <w:t xml:space="preserve">Motivos por los cuales se suspendió la actividad comercial; dictamen o documento final y los documentos que obren en sus archivos referentes a la auditoría realizada; Monto de la multa impuesta y recomendaciones o las medidas que debe de llevar a cabo para que pueda seguir operando, </w:t>
      </w:r>
      <w:r w:rsidRPr="007D05AD">
        <w:rPr>
          <w:rFonts w:ascii="Palatino Linotype" w:eastAsia="MS Mincho" w:hAnsi="Palatino Linotype"/>
        </w:rPr>
        <w:t>por lo que dichos requerimientos deben declararse atendidos</w:t>
      </w:r>
      <w:r w:rsidRPr="007D05AD">
        <w:rPr>
          <w:rFonts w:ascii="Palatino Linotype" w:eastAsia="Calibri" w:hAnsi="Palatino Linotype" w:cs="Arial"/>
        </w:rPr>
        <w:t>, pues se entiende que la parte Recurrente ésta conforme con la información proporcionada al no contravenir la misma. Sirve de Apoyo a lo anterior, por analogía la Tesis Jurisprudencial Número 3ª./J.7/91, Publicada en el Semanario Judicial de la Federación y su Gaceta bajo el número de registro 174,177, que establece lo siguiente:</w:t>
      </w:r>
    </w:p>
    <w:p w14:paraId="7EE3C107" w14:textId="77777777" w:rsidR="00374504" w:rsidRPr="007D05AD" w:rsidRDefault="00374504" w:rsidP="00374504">
      <w:pPr>
        <w:autoSpaceDE w:val="0"/>
        <w:autoSpaceDN w:val="0"/>
        <w:adjustRightInd w:val="0"/>
        <w:spacing w:before="240" w:after="360" w:line="360" w:lineRule="auto"/>
        <w:ind w:left="851" w:right="900"/>
        <w:jc w:val="both"/>
        <w:rPr>
          <w:rFonts w:ascii="Palatino Linotype" w:eastAsia="Calibri" w:hAnsi="Palatino Linotype" w:cs="Arial"/>
          <w:bCs/>
          <w:i/>
          <w:iCs/>
          <w:sz w:val="22"/>
          <w:szCs w:val="22"/>
        </w:rPr>
      </w:pPr>
      <w:r w:rsidRPr="007D05AD">
        <w:rPr>
          <w:rFonts w:ascii="Palatino Linotype" w:eastAsia="Calibri" w:hAnsi="Palatino Linotype" w:cs="Arial"/>
          <w:b/>
          <w:i/>
          <w:sz w:val="22"/>
          <w:szCs w:val="22"/>
        </w:rPr>
        <w:t xml:space="preserve">“REVISIÓN EN AMPARO. LOS RESOLUTIVOS NO COMBATIDOS DEBEN DECLARARSE FIRMES. </w:t>
      </w:r>
      <w:r w:rsidRPr="007D05AD">
        <w:rPr>
          <w:rFonts w:ascii="Palatino Linotype" w:eastAsia="Calibri" w:hAnsi="Palatino Linotype" w:cs="Arial"/>
          <w:bCs/>
          <w:i/>
          <w:iCs/>
          <w:sz w:val="22"/>
          <w:szCs w:val="22"/>
        </w:rPr>
        <w:t xml:space="preserve">Cuando algún resolutivo de la sentencia impugnada afecta a la recurrente, y ésta no expresa agravio en contra de las </w:t>
      </w:r>
      <w:r w:rsidRPr="007D05AD">
        <w:rPr>
          <w:rFonts w:ascii="Palatino Linotype" w:eastAsia="Calibri" w:hAnsi="Palatino Linotype" w:cs="Arial"/>
          <w:bCs/>
          <w:i/>
          <w:iCs/>
          <w:sz w:val="22"/>
          <w:szCs w:val="22"/>
        </w:rPr>
        <w:lastRenderedPageBreak/>
        <w:t>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2713849" w14:textId="77777777" w:rsidR="00374504" w:rsidRPr="007D05AD" w:rsidRDefault="00374504" w:rsidP="00374504">
      <w:pPr>
        <w:pStyle w:val="Prrafodelista"/>
        <w:spacing w:before="240" w:after="240" w:line="360" w:lineRule="auto"/>
        <w:ind w:left="0"/>
        <w:contextualSpacing/>
        <w:jc w:val="both"/>
        <w:rPr>
          <w:rFonts w:ascii="Palatino Linotype" w:eastAsia="Arial Unicode MS" w:hAnsi="Palatino Linotype" w:cs="Arial"/>
        </w:rPr>
      </w:pPr>
      <w:r w:rsidRPr="007D05AD">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4C88FD0B" w14:textId="77777777" w:rsidR="00374504" w:rsidRPr="007D05AD" w:rsidRDefault="00374504" w:rsidP="00374504">
      <w:pPr>
        <w:pStyle w:val="Prrafodelista"/>
        <w:spacing w:before="240" w:after="240" w:line="360" w:lineRule="auto"/>
        <w:ind w:left="0"/>
        <w:contextualSpacing/>
        <w:jc w:val="both"/>
        <w:rPr>
          <w:rFonts w:ascii="Palatino Linotype" w:eastAsia="Arial Unicode MS" w:hAnsi="Palatino Linotype" w:cs="Arial"/>
        </w:rPr>
      </w:pPr>
    </w:p>
    <w:p w14:paraId="3E607580" w14:textId="77777777" w:rsidR="00374504" w:rsidRPr="007D05AD" w:rsidRDefault="00374504" w:rsidP="00374504">
      <w:pPr>
        <w:pStyle w:val="Prrafodelista"/>
        <w:spacing w:before="240" w:after="240" w:line="360" w:lineRule="auto"/>
        <w:ind w:left="0"/>
        <w:contextualSpacing/>
        <w:jc w:val="both"/>
        <w:rPr>
          <w:rFonts w:ascii="Palatino Linotype" w:eastAsia="Arial Unicode MS" w:hAnsi="Palatino Linotype" w:cs="Arial"/>
        </w:rPr>
      </w:pPr>
      <w:r w:rsidRPr="007D05AD">
        <w:rPr>
          <w:rFonts w:ascii="Palatino Linotype" w:eastAsia="Arial Unicode MS" w:hAnsi="Palatino Linotype" w:cs="Arial"/>
        </w:rPr>
        <w:t xml:space="preserve">Sirve de sustento a lo anterior por analogía la tesis jurisprudencial número </w:t>
      </w:r>
      <w:r w:rsidRPr="007D05AD">
        <w:rPr>
          <w:rFonts w:ascii="Palatino Linotype" w:eastAsia="Calibri" w:hAnsi="Palatino Linotype" w:cs="Arial"/>
        </w:rPr>
        <w:t>VI.3o.C. J/60, publicada en el Semanario Judicial de la Federación y su Gaceta bajo el número de registro 176,608 que a la letra dice:</w:t>
      </w:r>
    </w:p>
    <w:p w14:paraId="15888C90" w14:textId="77777777" w:rsidR="00374504" w:rsidRPr="007D05AD" w:rsidRDefault="00374504" w:rsidP="00374504">
      <w:pPr>
        <w:pStyle w:val="Prrafodelista"/>
        <w:spacing w:line="360" w:lineRule="auto"/>
        <w:rPr>
          <w:rFonts w:ascii="Palatino Linotype" w:eastAsia="Arial Unicode MS" w:hAnsi="Palatino Linotype" w:cs="Arial"/>
        </w:rPr>
      </w:pPr>
    </w:p>
    <w:p w14:paraId="32853AB8" w14:textId="77777777" w:rsidR="00374504" w:rsidRPr="007D05AD" w:rsidRDefault="00374504" w:rsidP="00374504">
      <w:pPr>
        <w:pStyle w:val="Prrafodelista"/>
        <w:spacing w:line="360" w:lineRule="auto"/>
        <w:ind w:left="567" w:right="616"/>
        <w:jc w:val="both"/>
        <w:rPr>
          <w:rFonts w:ascii="Palatino Linotype" w:hAnsi="Palatino Linotype" w:cs="Arial"/>
          <w:i/>
        </w:rPr>
      </w:pPr>
      <w:r w:rsidRPr="007D05AD">
        <w:rPr>
          <w:rFonts w:ascii="Palatino Linotype" w:hAnsi="Palatino Linotype" w:cs="Arial"/>
          <w:b/>
          <w:bCs/>
          <w:i/>
          <w:caps/>
        </w:rPr>
        <w:t xml:space="preserve">“ACTOS CONSENTIDOS. SON LOS QUE NO SE IMPUGNAN MEDIANTE EL RECURSO IDÓNEO. </w:t>
      </w:r>
      <w:r w:rsidRPr="007D05AD">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C2A667B" w14:textId="77777777" w:rsidR="00374504" w:rsidRPr="007D05AD" w:rsidRDefault="00374504" w:rsidP="00374504">
      <w:pPr>
        <w:pStyle w:val="Prrafodelista"/>
        <w:spacing w:line="360" w:lineRule="auto"/>
        <w:ind w:left="0"/>
        <w:jc w:val="both"/>
        <w:rPr>
          <w:rFonts w:ascii="Palatino Linotype" w:hAnsi="Palatino Linotype" w:cs="Arial"/>
        </w:rPr>
      </w:pPr>
    </w:p>
    <w:p w14:paraId="252E1972" w14:textId="6A267A29" w:rsidR="00374504" w:rsidRPr="007D05AD" w:rsidRDefault="00374504" w:rsidP="00374504">
      <w:pPr>
        <w:pStyle w:val="Prrafodelista"/>
        <w:spacing w:line="360" w:lineRule="auto"/>
        <w:ind w:left="0"/>
        <w:contextualSpacing/>
        <w:jc w:val="both"/>
        <w:rPr>
          <w:rFonts w:ascii="Palatino Linotype" w:eastAsia="MS Mincho" w:hAnsi="Palatino Linotype"/>
        </w:rPr>
      </w:pPr>
      <w:r w:rsidRPr="007D05AD">
        <w:rPr>
          <w:rFonts w:ascii="Palatino Linotype" w:eastAsia="MS Mincho" w:hAnsi="Palatino Linotype"/>
        </w:rPr>
        <w:lastRenderedPageBreak/>
        <w:t>Por lo expuesto, se determina que el asunto en cuestión se ceñirá a analizar lo relativo al acuerdo de clasificación que sustente las versiones públicas, las facturas de la multa impuesta y la fecha límite para el pago de la multa voluntaria.</w:t>
      </w:r>
      <w:r w:rsidR="00394C59" w:rsidRPr="007D05AD">
        <w:rPr>
          <w:rFonts w:ascii="Palatino Linotype" w:eastAsia="MS Mincho" w:hAnsi="Palatino Linotype"/>
        </w:rPr>
        <w:t xml:space="preserve">  </w:t>
      </w:r>
    </w:p>
    <w:p w14:paraId="66CFC2FB" w14:textId="77777777" w:rsidR="00131B56" w:rsidRPr="007D05AD" w:rsidRDefault="00131B56" w:rsidP="00374504">
      <w:pPr>
        <w:pStyle w:val="Prrafodelista"/>
        <w:spacing w:line="360" w:lineRule="auto"/>
        <w:ind w:left="0"/>
        <w:contextualSpacing/>
        <w:jc w:val="both"/>
        <w:rPr>
          <w:rFonts w:ascii="Palatino Linotype" w:eastAsia="MS Mincho" w:hAnsi="Palatino Linotype"/>
        </w:rPr>
      </w:pPr>
    </w:p>
    <w:p w14:paraId="5B243A40" w14:textId="5B91326C" w:rsidR="003466AD" w:rsidRPr="007D05AD" w:rsidRDefault="00131B56" w:rsidP="00374504">
      <w:pPr>
        <w:pStyle w:val="Prrafodelista"/>
        <w:spacing w:line="360" w:lineRule="auto"/>
        <w:ind w:left="0"/>
        <w:contextualSpacing/>
        <w:jc w:val="both"/>
        <w:rPr>
          <w:rFonts w:ascii="Palatino Linotype" w:eastAsia="MS Mincho" w:hAnsi="Palatino Linotype"/>
          <w:b/>
        </w:rPr>
      </w:pPr>
      <w:r w:rsidRPr="007D05AD">
        <w:rPr>
          <w:rFonts w:ascii="Palatino Linotype" w:eastAsia="MS Mincho" w:hAnsi="Palatino Linotype"/>
          <w:b/>
        </w:rPr>
        <w:t>C</w:t>
      </w:r>
      <w:r w:rsidR="003466AD" w:rsidRPr="007D05AD">
        <w:rPr>
          <w:rFonts w:ascii="Palatino Linotype" w:eastAsia="MS Mincho" w:hAnsi="Palatino Linotype"/>
          <w:b/>
        </w:rPr>
        <w:t>lasificación de la información.</w:t>
      </w:r>
    </w:p>
    <w:p w14:paraId="43FDA6FB" w14:textId="77777777" w:rsidR="00374504" w:rsidRPr="007D05AD" w:rsidRDefault="00374504" w:rsidP="00374504">
      <w:pPr>
        <w:pStyle w:val="Prrafodelista"/>
        <w:spacing w:line="360" w:lineRule="auto"/>
        <w:ind w:left="0"/>
        <w:contextualSpacing/>
        <w:jc w:val="both"/>
        <w:rPr>
          <w:rFonts w:ascii="Palatino Linotype" w:eastAsia="MS Mincho" w:hAnsi="Palatino Linotype"/>
        </w:rPr>
      </w:pPr>
    </w:p>
    <w:p w14:paraId="202BC9A3"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Ante tal situación, es necesario referir que la clasificación total o parcial de la información, mediante solicitud de acceso a la información pública, constituye una restricción al derecho humano de acceso a la información, como reiteradamente han dicho diversos órganos jurisdiccionales, ningún derecho es absoluto. </w:t>
      </w:r>
    </w:p>
    <w:p w14:paraId="4AE339C5" w14:textId="77777777" w:rsidR="00327424" w:rsidRPr="007D05AD" w:rsidRDefault="00327424" w:rsidP="00327424">
      <w:pPr>
        <w:pStyle w:val="Prrafodelista"/>
        <w:rPr>
          <w:rFonts w:ascii="Palatino Linotype" w:eastAsia="MS Mincho" w:hAnsi="Palatino Linotype"/>
        </w:rPr>
      </w:pPr>
    </w:p>
    <w:p w14:paraId="0A2C2651"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Por lo que, cualquier límite o restricción, para ser legítimo, debe reunir con tres requisitos: primero, debe estar establecida en un ordenamiento legal, antes de su aplicación; debe corresponder a un fin legítimo y ser estrictamente proporcional con el principio o valor que se pretende </w:t>
      </w:r>
      <w:r w:rsidRPr="007D05AD">
        <w:rPr>
          <w:rFonts w:ascii="Palatino Linotype" w:hAnsi="Palatino Linotype"/>
          <w:sz w:val="22"/>
          <w:szCs w:val="22"/>
        </w:rPr>
        <w:t xml:space="preserve">preservar. En este caso, la clasificación total o parcial de la información es un supuesto que tanto la Ley General de Transparencia y Acceso a la Información Pública, como la Ley de Transparencia y Acceso a la Información Pública del Estado de México y Municipios establecen, y agotar el procedimiento legalmente establecido, es precisamente lo que permite acreditar el cumplimiento de los otros dos requisitos. </w:t>
      </w:r>
    </w:p>
    <w:p w14:paraId="5AC6AC8B"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p>
    <w:p w14:paraId="12D63667"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Ahora bien, en el presente asunto se observó que el </w:t>
      </w:r>
      <w:r w:rsidRPr="007D05AD">
        <w:rPr>
          <w:rFonts w:ascii="Palatino Linotype" w:eastAsia="MS Mincho" w:hAnsi="Palatino Linotype"/>
          <w:b/>
          <w:sz w:val="22"/>
          <w:szCs w:val="22"/>
        </w:rPr>
        <w:t xml:space="preserve">Sujeto Obligado </w:t>
      </w:r>
      <w:r w:rsidRPr="007D05AD">
        <w:rPr>
          <w:rFonts w:ascii="Palatino Linotype" w:eastAsia="MS Mincho" w:hAnsi="Palatino Linotype"/>
          <w:b/>
          <w:bCs/>
          <w:sz w:val="22"/>
          <w:szCs w:val="22"/>
        </w:rPr>
        <w:t>además de pretender clasificar información que por ley es pública</w:t>
      </w:r>
      <w:r w:rsidRPr="007D05AD">
        <w:rPr>
          <w:rFonts w:ascii="Palatino Linotype" w:eastAsia="MS Mincho" w:hAnsi="Palatino Linotype"/>
          <w:sz w:val="22"/>
          <w:szCs w:val="22"/>
        </w:rPr>
        <w:t xml:space="preserve">, no siguió las formalidades que deben cumplirse, es decir no basta con manifestar que cierta información no puede ser proporcionada por considerarse clasificada, sino que es necesario se realicen una serie de formalidades, entre ellas, </w:t>
      </w:r>
      <w:r w:rsidRPr="007D05AD">
        <w:rPr>
          <w:rFonts w:ascii="Palatino Linotype" w:eastAsia="MS Mincho" w:hAnsi="Palatino Linotype"/>
          <w:b/>
          <w:bCs/>
          <w:sz w:val="22"/>
          <w:szCs w:val="22"/>
        </w:rPr>
        <w:t>proporcionar el Acuerdo de Clasificación que emita el Comité de Transparencia</w:t>
      </w:r>
      <w:r w:rsidRPr="007D05AD">
        <w:rPr>
          <w:rFonts w:ascii="Palatino Linotype" w:eastAsia="MS Mincho" w:hAnsi="Palatino Linotype"/>
          <w:sz w:val="22"/>
          <w:szCs w:val="22"/>
        </w:rPr>
        <w:t xml:space="preserve"> del </w:t>
      </w:r>
      <w:r w:rsidRPr="007D05AD">
        <w:rPr>
          <w:rFonts w:ascii="Palatino Linotype" w:eastAsia="MS Mincho" w:hAnsi="Palatino Linotype"/>
          <w:b/>
          <w:sz w:val="22"/>
          <w:szCs w:val="22"/>
        </w:rPr>
        <w:t xml:space="preserve">Sujeto Obligado </w:t>
      </w:r>
      <w:r w:rsidRPr="007D05AD">
        <w:rPr>
          <w:rFonts w:ascii="Palatino Linotype" w:eastAsia="MS Mincho" w:hAnsi="Palatino Linotype"/>
          <w:sz w:val="22"/>
          <w:szCs w:val="22"/>
        </w:rPr>
        <w:t xml:space="preserve">mediante el cual de manera fundada y motivada </w:t>
      </w:r>
      <w:r w:rsidRPr="007D05AD">
        <w:rPr>
          <w:rFonts w:ascii="Palatino Linotype" w:eastAsia="MS Mincho" w:hAnsi="Palatino Linotype"/>
          <w:sz w:val="22"/>
          <w:szCs w:val="22"/>
        </w:rPr>
        <w:lastRenderedPageBreak/>
        <w:t xml:space="preserve">confirme la clasificación de la información requerida, es por ello que es menester mencionar lo siguiente: </w:t>
      </w:r>
    </w:p>
    <w:p w14:paraId="1143F88F" w14:textId="77777777" w:rsidR="00CC64E9" w:rsidRPr="007D05AD" w:rsidRDefault="00CC64E9" w:rsidP="00327424">
      <w:pPr>
        <w:spacing w:line="360" w:lineRule="auto"/>
        <w:ind w:right="49"/>
        <w:contextualSpacing/>
        <w:jc w:val="both"/>
        <w:rPr>
          <w:rFonts w:ascii="Palatino Linotype" w:eastAsia="MS Mincho" w:hAnsi="Palatino Linotype"/>
          <w:sz w:val="22"/>
          <w:szCs w:val="22"/>
        </w:rPr>
      </w:pPr>
    </w:p>
    <w:p w14:paraId="5D1CEB51"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Los artículos 122 y 100 de la Ley Estatal y la Ley General, respectivamente señalan que los </w:t>
      </w:r>
      <w:r w:rsidRPr="007D05AD">
        <w:rPr>
          <w:rFonts w:ascii="Palatino Linotype" w:eastAsia="MS Mincho" w:hAnsi="Palatino Linotype"/>
          <w:b/>
          <w:sz w:val="22"/>
          <w:szCs w:val="22"/>
        </w:rPr>
        <w:t xml:space="preserve">Sujetos Obligados </w:t>
      </w:r>
      <w:r w:rsidRPr="007D05AD">
        <w:rPr>
          <w:rFonts w:ascii="Palatino Linotype" w:eastAsia="MS Mincho" w:hAnsi="Palatino Linotype"/>
          <w:sz w:val="22"/>
          <w:szCs w:val="22"/>
        </w:rPr>
        <w:t xml:space="preserve">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w:t>
      </w:r>
      <w:r w:rsidRPr="007D05AD">
        <w:rPr>
          <w:rFonts w:ascii="Palatino Linotype" w:eastAsia="MS Mincho" w:hAnsi="Palatino Linotype"/>
          <w:b/>
          <w:sz w:val="22"/>
          <w:szCs w:val="22"/>
        </w:rPr>
        <w:t>confidencialidad o reserva.</w:t>
      </w:r>
    </w:p>
    <w:p w14:paraId="397C628F"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p>
    <w:p w14:paraId="73DDE382"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Aunado a ello,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 </w:t>
      </w:r>
    </w:p>
    <w:p w14:paraId="226DF115"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p>
    <w:p w14:paraId="6EC67A08"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El último de estos requisitos previos consiste en que no se pueden emitir acuerdos de carácter general ni particular, de acuerdo con lo que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 </w:t>
      </w:r>
    </w:p>
    <w:p w14:paraId="595EA810"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p>
    <w:p w14:paraId="1F624FE5"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Ahora bien, las disposiciones constitucionales y legales en la materia establecen los dos supuestos generales para clasificar la información: </w:t>
      </w:r>
      <w:r w:rsidRPr="007D05AD">
        <w:rPr>
          <w:rFonts w:ascii="Palatino Linotype" w:eastAsia="MS Mincho" w:hAnsi="Palatino Linotype"/>
          <w:b/>
          <w:sz w:val="22"/>
          <w:szCs w:val="22"/>
        </w:rPr>
        <w:t xml:space="preserve">por reserva y por confidencialidad. </w:t>
      </w:r>
      <w:r w:rsidRPr="007D05AD">
        <w:rPr>
          <w:rFonts w:ascii="Palatino Linotype" w:eastAsia="MS Mincho" w:hAnsi="Palatino Linotype"/>
          <w:sz w:val="22"/>
          <w:szCs w:val="22"/>
        </w:rPr>
        <w:t xml:space="preserve">Siendo los artículos 140 y 113 de la Ley Estatal y de la Ley General, los que enmarcan los supuestos para que la información pueda considerarse como </w:t>
      </w:r>
      <w:r w:rsidRPr="007D05AD">
        <w:rPr>
          <w:rFonts w:ascii="Palatino Linotype" w:eastAsia="MS Mincho" w:hAnsi="Palatino Linotype"/>
          <w:b/>
          <w:sz w:val="22"/>
          <w:szCs w:val="22"/>
        </w:rPr>
        <w:t>reservada</w:t>
      </w:r>
      <w:r w:rsidRPr="007D05AD">
        <w:rPr>
          <w:rFonts w:ascii="Palatino Linotype" w:eastAsia="MS Mincho" w:hAnsi="Palatino Linotype"/>
          <w:sz w:val="22"/>
          <w:szCs w:val="22"/>
        </w:rPr>
        <w:t xml:space="preserve">, y los artículos 143 y 116 de la Ley Estatal y de la Ley General, los supuestos para que la información pueda ser clasificada como </w:t>
      </w:r>
      <w:r w:rsidRPr="007D05AD">
        <w:rPr>
          <w:rFonts w:ascii="Palatino Linotype" w:eastAsia="MS Mincho" w:hAnsi="Palatino Linotype"/>
          <w:b/>
          <w:sz w:val="22"/>
          <w:szCs w:val="22"/>
        </w:rPr>
        <w:t xml:space="preserve">confidencial. </w:t>
      </w:r>
    </w:p>
    <w:p w14:paraId="199FD51E"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p>
    <w:p w14:paraId="23BF99F8"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En el mismo sentido, el artículo 105 de la Ley General y el artículo 130 de la Ley Estatal, establecen medularmente que </w:t>
      </w:r>
      <w:r w:rsidRPr="007D05AD">
        <w:rPr>
          <w:rFonts w:ascii="Palatino Linotype" w:eastAsia="MS Mincho" w:hAnsi="Palatino Linotype"/>
          <w:b/>
          <w:sz w:val="22"/>
          <w:szCs w:val="22"/>
        </w:rPr>
        <w:t xml:space="preserve">los sujetos obligados deberán aplicar, de manera restrictiva y limitada los supuestos de clasificación, debiendo acreditarse que se cumple con dicha condición y no se pueden ampliar las excepciones o supuestos de clasificación aduciendo analogía o mayoría de razón. </w:t>
      </w:r>
    </w:p>
    <w:p w14:paraId="0882902B"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p>
    <w:p w14:paraId="13E189A1" w14:textId="0058B735"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Como consecuencia de lo anterior, el </w:t>
      </w:r>
      <w:r w:rsidRPr="007D05AD">
        <w:rPr>
          <w:rFonts w:ascii="Palatino Linotype" w:eastAsia="MS Mincho" w:hAnsi="Palatino Linotype"/>
          <w:b/>
          <w:sz w:val="22"/>
          <w:szCs w:val="22"/>
        </w:rPr>
        <w:t xml:space="preserve">Sujeto Obligado </w:t>
      </w:r>
      <w:r w:rsidRPr="007D05AD">
        <w:rPr>
          <w:rFonts w:ascii="Palatino Linotype" w:eastAsia="MS Mincho" w:hAnsi="Palatino Linotype"/>
          <w:sz w:val="22"/>
          <w:szCs w:val="22"/>
        </w:rPr>
        <w:t xml:space="preserve">debe identificar claramente el tipo de información, para acreditar que el supuesto de hecho corresponde estrictamente con la hipótesis jurídica, esto también lo debe realizar el servidor público habilitado y el titular del área que administra la información. </w:t>
      </w:r>
    </w:p>
    <w:p w14:paraId="4E69AE51"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p>
    <w:p w14:paraId="4751488B"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Una vez realizado, se remite la información al Titular de la Unidad de Transparencia, con el acuerdo de clasificación correspondiente, para que sea sometido al conocimiento del Comité de Transparencia. </w:t>
      </w:r>
    </w:p>
    <w:p w14:paraId="1458E4A6"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p>
    <w:p w14:paraId="79C175C0" w14:textId="77777777" w:rsidR="00327424" w:rsidRPr="007D05AD" w:rsidRDefault="00327424" w:rsidP="00327424">
      <w:pPr>
        <w:spacing w:line="360" w:lineRule="auto"/>
        <w:ind w:right="49"/>
        <w:contextualSpacing/>
        <w:jc w:val="both"/>
        <w:rPr>
          <w:rFonts w:ascii="Palatino Linotype" w:eastAsia="MS Mincho" w:hAnsi="Palatino Linotype"/>
          <w:b/>
          <w:bCs/>
          <w:sz w:val="22"/>
          <w:szCs w:val="22"/>
        </w:rPr>
      </w:pPr>
      <w:r w:rsidRPr="007D05AD">
        <w:rPr>
          <w:rFonts w:ascii="Palatino Linotype" w:eastAsia="MS Mincho" w:hAnsi="Palatino Linotype"/>
          <w:sz w:val="22"/>
          <w:szCs w:val="22"/>
        </w:rPr>
        <w:t xml:space="preserve">El Comité de Transparencia, </w:t>
      </w:r>
      <w:r w:rsidRPr="007D05AD">
        <w:rPr>
          <w:rFonts w:ascii="Palatino Linotype" w:eastAsia="MS Mincho" w:hAnsi="Palatino Linotype" w:cs="Arial"/>
          <w:sz w:val="22"/>
          <w:szCs w:val="22"/>
        </w:rPr>
        <w:t xml:space="preserve">según lo dispuesto en los artículos 128 y 103 de la Ley Estatal y de la Ley General, respectivamente, y </w:t>
      </w:r>
      <w:r w:rsidRPr="007D05AD">
        <w:rPr>
          <w:rFonts w:ascii="Palatino Linotype" w:eastAsia="MS Mincho" w:hAnsi="Palatino Linotype"/>
          <w:sz w:val="22"/>
          <w:szCs w:val="22"/>
        </w:rPr>
        <w:t xml:space="preserve">la fracción III del numeral Segundo de los </w:t>
      </w:r>
      <w:r w:rsidRPr="007D05AD">
        <w:rPr>
          <w:rFonts w:ascii="Palatino Linotype" w:eastAsia="MS Mincho" w:hAnsi="Palatino Linotype" w:cs="Arial"/>
          <w:sz w:val="22"/>
          <w:szCs w:val="22"/>
        </w:rPr>
        <w:t xml:space="preserve">Lineamientos generales en materia de clasificación y desclasificación de la información, así </w:t>
      </w:r>
      <w:r w:rsidRPr="007D05AD">
        <w:rPr>
          <w:rFonts w:ascii="Palatino Linotype" w:eastAsia="MS Mincho" w:hAnsi="Palatino Linotype" w:cs="Arial"/>
          <w:sz w:val="22"/>
          <w:szCs w:val="22"/>
        </w:rPr>
        <w:lastRenderedPageBreak/>
        <w:t>como para la elaboración de versiones públicas,</w:t>
      </w:r>
      <w:r w:rsidRPr="007D05AD">
        <w:rPr>
          <w:rFonts w:ascii="Palatino Linotype" w:eastAsia="MS Mincho" w:hAnsi="Palatino Linotype"/>
          <w:sz w:val="22"/>
          <w:szCs w:val="22"/>
        </w:rPr>
        <w:t xml:space="preserve"> </w:t>
      </w:r>
      <w:r w:rsidRPr="007D05AD">
        <w:rPr>
          <w:rFonts w:ascii="Palatino Linotype" w:eastAsia="MS Mincho" w:hAnsi="Palatino Linotype" w:cs="Arial"/>
          <w:sz w:val="22"/>
          <w:szCs w:val="22"/>
        </w:rPr>
        <w:t xml:space="preserve">cuenta con las facultades para confirmar, modificar o revocar la clasificación de la información que ha hecho el titular del área que administra la información. </w:t>
      </w:r>
      <w:r w:rsidRPr="007D05AD">
        <w:rPr>
          <w:rFonts w:ascii="Palatino Linotype" w:eastAsia="MS Mincho" w:hAnsi="Palatino Linotype" w:cs="Arial"/>
          <w:b/>
          <w:bCs/>
          <w:sz w:val="22"/>
          <w:szCs w:val="22"/>
        </w:rPr>
        <w:t xml:space="preserve">Por lo tanto, el Comité no aprueba la clasificación, sino que revisa lo que ha hecho el titular del área y confirma, modifica o revoca la decisión a través de un acuerdo. </w:t>
      </w:r>
    </w:p>
    <w:p w14:paraId="0DCF3439"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p>
    <w:p w14:paraId="611330B8" w14:textId="77777777" w:rsidR="00327424" w:rsidRPr="007D05AD" w:rsidRDefault="00327424" w:rsidP="00327424">
      <w:pPr>
        <w:spacing w:line="360" w:lineRule="auto"/>
        <w:contextualSpacing/>
        <w:jc w:val="both"/>
        <w:rPr>
          <w:rFonts w:ascii="Palatino Linotype" w:hAnsi="Palatino Linotype" w:cs="Arial"/>
          <w:sz w:val="22"/>
          <w:szCs w:val="22"/>
        </w:rPr>
      </w:pPr>
      <w:r w:rsidRPr="007D05AD">
        <w:rPr>
          <w:rFonts w:ascii="Palatino Linotype" w:hAnsi="Palatino Linotype" w:cs="Arial"/>
          <w:b/>
          <w:bCs/>
          <w:sz w:val="22"/>
          <w:szCs w:val="22"/>
        </w:rPr>
        <w:t>Evidentemente, esta decisión implica una restricción a un derecho humano, por lo tanto, puede generar un agravio al particular y, en consecuencia, es necesario que el acto reúna con los requisitos elementales</w:t>
      </w:r>
      <w:r w:rsidRPr="007D05AD">
        <w:rPr>
          <w:rFonts w:ascii="Palatino Linotype" w:hAnsi="Palatino Linotype" w:cs="Arial"/>
          <w:sz w:val="22"/>
          <w:szCs w:val="22"/>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w:t>
      </w:r>
      <w:r w:rsidRPr="007D05AD">
        <w:rPr>
          <w:rFonts w:ascii="Palatino Linotype" w:hAnsi="Palatino Linotype" w:cs="Arial"/>
          <w:b/>
          <w:bCs/>
          <w:sz w:val="22"/>
          <w:szCs w:val="22"/>
        </w:rPr>
        <w:t>Cualquier otra composición del Comité puede generar vicios de legalidad de origen en el acto que restringe un derecho humano.</w:t>
      </w:r>
    </w:p>
    <w:p w14:paraId="3840DDA8"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p>
    <w:p w14:paraId="2B845591"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hAnsi="Palatino Linotype"/>
          <w:sz w:val="22"/>
          <w:szCs w:val="22"/>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ED365DC" w14:textId="77777777" w:rsidR="00327424" w:rsidRPr="007D05AD" w:rsidRDefault="00327424" w:rsidP="00327424">
      <w:pPr>
        <w:pStyle w:val="Prrafodelista"/>
        <w:spacing w:line="360" w:lineRule="auto"/>
        <w:ind w:left="360" w:right="49"/>
        <w:jc w:val="both"/>
        <w:rPr>
          <w:rFonts w:ascii="Palatino Linotype" w:eastAsia="MS Mincho" w:hAnsi="Palatino Linotype"/>
        </w:rPr>
      </w:pPr>
    </w:p>
    <w:p w14:paraId="2E9C2CCD" w14:textId="03112B4B" w:rsidR="00327424" w:rsidRPr="007D05AD" w:rsidRDefault="00327424" w:rsidP="00327424">
      <w:pPr>
        <w:spacing w:line="360" w:lineRule="auto"/>
        <w:contextualSpacing/>
        <w:jc w:val="both"/>
        <w:rPr>
          <w:rFonts w:ascii="Palatino Linotype" w:hAnsi="Palatino Linotype" w:cs="Arial"/>
          <w:sz w:val="22"/>
          <w:szCs w:val="22"/>
        </w:rPr>
      </w:pPr>
      <w:r w:rsidRPr="007D05AD">
        <w:rPr>
          <w:rFonts w:ascii="Palatino Linotype" w:hAnsi="Palatino Linotype" w:cs="Arial"/>
          <w:sz w:val="22"/>
          <w:szCs w:val="22"/>
        </w:rPr>
        <w:lastRenderedPageBreak/>
        <w:t xml:space="preserve">Como se ha señalado antes, al hacer el juicio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86F8758" w14:textId="77777777" w:rsidR="00327424" w:rsidRPr="007D05AD" w:rsidRDefault="00327424" w:rsidP="00327424">
      <w:pPr>
        <w:spacing w:line="360" w:lineRule="auto"/>
        <w:contextualSpacing/>
        <w:jc w:val="both"/>
        <w:rPr>
          <w:rFonts w:ascii="Palatino Linotype" w:hAnsi="Palatino Linotype"/>
          <w:sz w:val="22"/>
          <w:szCs w:val="22"/>
        </w:rPr>
      </w:pPr>
    </w:p>
    <w:p w14:paraId="29A810C3" w14:textId="77777777" w:rsidR="00327424" w:rsidRPr="007D05AD" w:rsidRDefault="00327424" w:rsidP="00327424">
      <w:pPr>
        <w:spacing w:line="360" w:lineRule="auto"/>
        <w:contextualSpacing/>
        <w:jc w:val="both"/>
        <w:rPr>
          <w:rFonts w:ascii="Palatino Linotype" w:hAnsi="Palatino Linotype"/>
          <w:sz w:val="22"/>
          <w:szCs w:val="22"/>
        </w:rPr>
      </w:pPr>
      <w:r w:rsidRPr="007D05AD">
        <w:rPr>
          <w:rFonts w:ascii="Palatino Linotype" w:hAnsi="Palatino Linotype"/>
          <w:sz w:val="22"/>
          <w:szCs w:val="22"/>
        </w:rPr>
        <w:t xml:space="preserve">De lo anterior, se desprende que para una correcta clasificación total o parcial, esto es, determinar los datos que se suprimen en las versiones públicas, </w:t>
      </w:r>
      <w:r w:rsidRPr="007D05AD">
        <w:rPr>
          <w:rFonts w:ascii="Palatino Linotype" w:hAnsi="Palatino Linotype"/>
          <w:b/>
          <w:sz w:val="22"/>
          <w:szCs w:val="22"/>
        </w:rPr>
        <w:t>es necesario fundar y motivar</w:t>
      </w:r>
      <w:r w:rsidRPr="007D05AD">
        <w:rPr>
          <w:rFonts w:ascii="Palatino Linotype" w:hAnsi="Palatino Linotype"/>
          <w:sz w:val="22"/>
          <w:szCs w:val="22"/>
        </w:rPr>
        <w:t xml:space="preserve">, de manera correcta la clasificación; considerando que todo acto que la autoridad pronuncie en el ejercicio de sus atribuciones, debe expresar los fundamentos legales que le dieron origen y las razones por las que se deben aplicar al caso concreto, por lo que debe </w:t>
      </w:r>
      <w:r w:rsidRPr="007D05AD">
        <w:rPr>
          <w:rFonts w:ascii="Palatino Linotype" w:hAnsi="Palatino Linotype" w:cs="Arial"/>
          <w:sz w:val="22"/>
          <w:szCs w:val="22"/>
          <w:lang w:eastAsia="es-MX"/>
        </w:rPr>
        <w:t>entenderse por fundamentación y motivación, lo siguiente:</w:t>
      </w:r>
    </w:p>
    <w:p w14:paraId="2F97E1DB" w14:textId="77777777" w:rsidR="00327424" w:rsidRPr="007D05AD" w:rsidRDefault="00327424" w:rsidP="00327424">
      <w:pPr>
        <w:spacing w:line="360" w:lineRule="auto"/>
        <w:ind w:right="618"/>
        <w:contextualSpacing/>
        <w:jc w:val="both"/>
        <w:rPr>
          <w:rFonts w:ascii="Palatino Linotype" w:hAnsi="Palatino Linotype" w:cs="Arial"/>
          <w:sz w:val="22"/>
          <w:szCs w:val="22"/>
        </w:rPr>
      </w:pPr>
    </w:p>
    <w:p w14:paraId="70C0604D" w14:textId="77777777" w:rsidR="00327424" w:rsidRPr="007D05AD" w:rsidRDefault="00327424" w:rsidP="00327424">
      <w:pPr>
        <w:spacing w:line="360" w:lineRule="auto"/>
        <w:ind w:left="567" w:right="618"/>
        <w:contextualSpacing/>
        <w:jc w:val="both"/>
        <w:rPr>
          <w:rFonts w:ascii="Palatino Linotype" w:hAnsi="Palatino Linotype" w:cs="Arial"/>
          <w:i/>
          <w:sz w:val="22"/>
          <w:szCs w:val="22"/>
        </w:rPr>
      </w:pPr>
      <w:r w:rsidRPr="007D05AD">
        <w:rPr>
          <w:rFonts w:ascii="Palatino Linotype" w:hAnsi="Palatino Linotype" w:cs="Arial"/>
          <w:b/>
          <w:i/>
          <w:sz w:val="22"/>
          <w:szCs w:val="22"/>
        </w:rPr>
        <w:t>FUNDAMENTACIÓN Y MOTIVACIÓN.</w:t>
      </w:r>
      <w:r w:rsidRPr="007D05AD">
        <w:rPr>
          <w:rFonts w:ascii="Palatino Linotype" w:hAnsi="Palatino Linotype" w:cs="Arial"/>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F3B70B2" w14:textId="77777777" w:rsidR="00327424" w:rsidRPr="007D05AD" w:rsidRDefault="00327424" w:rsidP="00327424">
      <w:pPr>
        <w:spacing w:line="360" w:lineRule="auto"/>
        <w:ind w:right="618"/>
        <w:contextualSpacing/>
        <w:jc w:val="both"/>
        <w:rPr>
          <w:rFonts w:ascii="Palatino Linotype" w:hAnsi="Palatino Linotype" w:cs="Arial"/>
          <w:i/>
          <w:sz w:val="22"/>
          <w:szCs w:val="22"/>
        </w:rPr>
      </w:pPr>
    </w:p>
    <w:p w14:paraId="465F26EB" w14:textId="77777777" w:rsidR="00327424" w:rsidRPr="007D05AD" w:rsidRDefault="00327424" w:rsidP="00327424">
      <w:pPr>
        <w:spacing w:line="360" w:lineRule="auto"/>
        <w:ind w:left="567" w:right="618"/>
        <w:contextualSpacing/>
        <w:jc w:val="both"/>
        <w:rPr>
          <w:rFonts w:ascii="Palatino Linotype" w:hAnsi="Palatino Linotype" w:cs="Arial"/>
          <w:i/>
          <w:sz w:val="22"/>
          <w:szCs w:val="22"/>
        </w:rPr>
      </w:pPr>
      <w:r w:rsidRPr="007D05AD">
        <w:rPr>
          <w:rFonts w:ascii="Palatino Linotype" w:hAnsi="Palatino Linotype" w:cs="Arial"/>
          <w:i/>
          <w:sz w:val="22"/>
          <w:szCs w:val="22"/>
        </w:rPr>
        <w:t xml:space="preserve">SEGUNDO TRIBUNAL COLEGIADO DEL SEXTO CIRCUITO. Amparo directo 194/88. Bufete Industrial Construcciones, S.A. de C.V. 28 de junio de 1988. Unanimidad de votos. Ponente: Gustavo Calvillo Rangel. Secretario: Jorge Alberto González Álvarez. Revisión fiscal 103/88. Instituto Mexicano del Seguro Social. 18 de </w:t>
      </w:r>
      <w:r w:rsidRPr="007D05AD">
        <w:rPr>
          <w:rFonts w:ascii="Palatino Linotype" w:hAnsi="Palatino Linotype" w:cs="Arial"/>
          <w:i/>
          <w:sz w:val="22"/>
          <w:szCs w:val="22"/>
        </w:rPr>
        <w:lastRenderedPageBreak/>
        <w:t xml:space="preserve">octubre de 1988. Unanimidad de votos. Ponente: Arnoldo Nájera Virgen. Secretario: Alejandro Esponda Rincón. Amparo en revisión 333/88. Adilia Romero. 26 de octubre de 1988. Unanimidad de votos. Ponente: Arnoldo Nájera Virgen. Secretario: Enrique Crispín Campos Ramírez. Amparo en revisión 597/95. Emilio Maurer Bretón. 15 de noviembre de 1995. Unanimidad de votos. Ponente: Clementina Ramírez Moguel Goyzueta. Secretario: Gonzalo Carrera Molina. Amparo directo 7/96. Pedro Vicente López Miro. 21 de febrero de 1996. Unanimidad de votos. Ponente: María Eugenia Estela Martínez Cardiel. Secretario: Enrique </w:t>
      </w:r>
      <w:proofErr w:type="spellStart"/>
      <w:r w:rsidRPr="007D05AD">
        <w:rPr>
          <w:rFonts w:ascii="Palatino Linotype" w:hAnsi="Palatino Linotype" w:cs="Arial"/>
          <w:i/>
          <w:sz w:val="22"/>
          <w:szCs w:val="22"/>
        </w:rPr>
        <w:t>Baigts</w:t>
      </w:r>
      <w:proofErr w:type="spellEnd"/>
      <w:r w:rsidRPr="007D05AD">
        <w:rPr>
          <w:rFonts w:ascii="Palatino Linotype" w:hAnsi="Palatino Linotype" w:cs="Arial"/>
          <w:i/>
          <w:sz w:val="22"/>
          <w:szCs w:val="22"/>
        </w:rPr>
        <w:t xml:space="preserve"> Muñoz.</w:t>
      </w:r>
    </w:p>
    <w:p w14:paraId="4B64DF6F" w14:textId="77777777" w:rsidR="00327424" w:rsidRPr="007D05AD" w:rsidRDefault="00327424" w:rsidP="00327424">
      <w:pPr>
        <w:spacing w:line="360" w:lineRule="auto"/>
        <w:ind w:left="567"/>
        <w:contextualSpacing/>
        <w:jc w:val="both"/>
        <w:rPr>
          <w:rFonts w:ascii="Palatino Linotype" w:hAnsi="Palatino Linotype" w:cs="Arial"/>
          <w:sz w:val="22"/>
          <w:szCs w:val="22"/>
        </w:rPr>
      </w:pPr>
    </w:p>
    <w:p w14:paraId="77DC8BE6" w14:textId="77777777" w:rsidR="00327424" w:rsidRPr="007D05AD" w:rsidRDefault="00327424" w:rsidP="00327424">
      <w:pPr>
        <w:shd w:val="clear" w:color="auto" w:fill="FFFFFF"/>
        <w:spacing w:line="360" w:lineRule="auto"/>
        <w:contextualSpacing/>
        <w:jc w:val="both"/>
        <w:rPr>
          <w:rFonts w:ascii="Palatino Linotype" w:hAnsi="Palatino Linotype" w:cs="Arial"/>
          <w:sz w:val="22"/>
          <w:szCs w:val="22"/>
          <w:lang w:eastAsia="es-MX"/>
        </w:rPr>
      </w:pPr>
      <w:r w:rsidRPr="007D05AD">
        <w:rPr>
          <w:rFonts w:ascii="Palatino Linotype" w:hAnsi="Palatino Linotype" w:cs="Arial"/>
          <w:sz w:val="22"/>
          <w:szCs w:val="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C8E40E8" w14:textId="77777777" w:rsidR="00327424" w:rsidRPr="007D05AD" w:rsidRDefault="00327424" w:rsidP="00327424">
      <w:pPr>
        <w:shd w:val="clear" w:color="auto" w:fill="FFFFFF"/>
        <w:spacing w:line="360" w:lineRule="auto"/>
        <w:contextualSpacing/>
        <w:jc w:val="both"/>
        <w:rPr>
          <w:rFonts w:ascii="Palatino Linotype" w:hAnsi="Palatino Linotype" w:cs="Arial"/>
          <w:sz w:val="22"/>
          <w:szCs w:val="22"/>
          <w:lang w:eastAsia="es-MX"/>
        </w:rPr>
      </w:pPr>
    </w:p>
    <w:p w14:paraId="28EEB844" w14:textId="285448C6" w:rsidR="00327424" w:rsidRPr="007D05AD" w:rsidRDefault="00327424" w:rsidP="00327424">
      <w:pPr>
        <w:shd w:val="clear" w:color="auto" w:fill="FFFFFF"/>
        <w:spacing w:line="360" w:lineRule="auto"/>
        <w:contextualSpacing/>
        <w:jc w:val="both"/>
        <w:rPr>
          <w:rFonts w:ascii="Palatino Linotype" w:hAnsi="Palatino Linotype" w:cs="Arial"/>
          <w:sz w:val="22"/>
          <w:szCs w:val="22"/>
          <w:lang w:eastAsia="es-MX"/>
        </w:rPr>
      </w:pPr>
      <w:r w:rsidRPr="007D05AD">
        <w:rPr>
          <w:rFonts w:ascii="Palatino Linotype" w:hAnsi="Palatino Linotype" w:cs="Arial"/>
          <w:sz w:val="22"/>
          <w:szCs w:val="22"/>
          <w:lang w:eastAsia="es-MX"/>
        </w:rPr>
        <w:t>En ese sentido, el lineamiento trigésimo tercero fracción V de los Lineamientos Generales, precisa que para motivar la clasificación se deben acreditar las circunstancias de tiempo, modo y lugar.</w:t>
      </w:r>
    </w:p>
    <w:p w14:paraId="691FC9E3"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p>
    <w:p w14:paraId="03910AB8"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Los elementos que brevemente se han señalado, deben integrar el proceso de clasificación total o parcial de la información, siendo que la falta de cualquiera de ellos puede provocar que el acto que limita o restringe el derecho de acceso a la información sea considerado </w:t>
      </w:r>
      <w:r w:rsidRPr="007D05AD">
        <w:rPr>
          <w:rFonts w:ascii="Palatino Linotype" w:eastAsia="MS Mincho" w:hAnsi="Palatino Linotype"/>
          <w:b/>
          <w:sz w:val="22"/>
          <w:szCs w:val="22"/>
        </w:rPr>
        <w:t xml:space="preserve">infundado y se proceda a ordenar la desclasificación de la información por el incumplimiento de las formalidades, es decir, por vicios de legalidad o a la reposición del acto. </w:t>
      </w:r>
    </w:p>
    <w:p w14:paraId="6E54F4FB" w14:textId="77777777" w:rsidR="00327424" w:rsidRPr="007D05AD" w:rsidRDefault="00327424" w:rsidP="00327424">
      <w:pPr>
        <w:pStyle w:val="Prrafodelista"/>
        <w:rPr>
          <w:rFonts w:ascii="Palatino Linotype" w:eastAsia="MS Mincho" w:hAnsi="Palatino Linotype"/>
        </w:rPr>
      </w:pPr>
    </w:p>
    <w:p w14:paraId="4C472D9B"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lastRenderedPageBreak/>
        <w:t>Por lo anterior, si la información con la que se pueda responder a una solicitud de información, encuadra en algún supuesto de clasificación, se procederá a la misma, en términos de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incurrirían en responsabilidad.</w:t>
      </w:r>
    </w:p>
    <w:p w14:paraId="61AD66DA" w14:textId="77777777" w:rsidR="00327424" w:rsidRPr="007D05AD" w:rsidRDefault="00327424" w:rsidP="00327424">
      <w:pPr>
        <w:pStyle w:val="Prrafodelista"/>
        <w:rPr>
          <w:rFonts w:ascii="Palatino Linotype" w:eastAsia="MS Mincho" w:hAnsi="Palatino Linotype"/>
        </w:rPr>
      </w:pPr>
    </w:p>
    <w:p w14:paraId="544FA757" w14:textId="77777777" w:rsidR="00327424" w:rsidRPr="007D05AD" w:rsidRDefault="00327424" w:rsidP="00327424">
      <w:pPr>
        <w:spacing w:line="360" w:lineRule="auto"/>
        <w:ind w:right="49"/>
        <w:contextualSpacing/>
        <w:jc w:val="both"/>
        <w:rPr>
          <w:rFonts w:ascii="Palatino Linotype" w:eastAsia="MS Mincho" w:hAnsi="Palatino Linotype"/>
          <w:sz w:val="22"/>
          <w:szCs w:val="22"/>
        </w:rPr>
      </w:pPr>
      <w:r w:rsidRPr="007D05AD">
        <w:rPr>
          <w:rFonts w:ascii="Palatino Linotype" w:eastAsia="MS Mincho" w:hAnsi="Palatino Linotype"/>
          <w:sz w:val="22"/>
          <w:szCs w:val="22"/>
        </w:rPr>
        <w:t>De lo anterior, se deprende que una clasificación de información debe estar sustentada y aprobada por el Comité de Transparencia, pues este resulta ser la máxima autoridad, dentro de la estructura de los Sujetos Obligados en materia de transparencia y protección de datos, pues de la normatividad que rige su actuar, se advierte la atribución de confirmar, modificar o revocar las determinaciones en materia de clasificación de información que propongan los servidores públicos habilitados.</w:t>
      </w:r>
    </w:p>
    <w:p w14:paraId="0ED38EE6" w14:textId="77777777" w:rsidR="00327424" w:rsidRPr="007D05AD" w:rsidRDefault="00327424" w:rsidP="00327424">
      <w:pPr>
        <w:pStyle w:val="Prrafodelista"/>
        <w:rPr>
          <w:rFonts w:ascii="Palatino Linotype" w:eastAsia="MS Mincho" w:hAnsi="Palatino Linotype"/>
        </w:rPr>
      </w:pPr>
    </w:p>
    <w:p w14:paraId="65C86FAE" w14:textId="651DBC4F" w:rsidR="00327424" w:rsidRPr="007D05AD" w:rsidRDefault="00327424" w:rsidP="00327424">
      <w:pPr>
        <w:pStyle w:val="Prrafodelista"/>
        <w:spacing w:line="360" w:lineRule="auto"/>
        <w:ind w:left="0"/>
        <w:contextualSpacing/>
        <w:jc w:val="both"/>
        <w:rPr>
          <w:rFonts w:ascii="Palatino Linotype" w:eastAsia="MS Mincho" w:hAnsi="Palatino Linotype"/>
        </w:rPr>
      </w:pPr>
      <w:r w:rsidRPr="007D05AD">
        <w:rPr>
          <w:rFonts w:ascii="Palatino Linotype" w:eastAsia="MS Mincho" w:hAnsi="Palatino Linotype"/>
        </w:rPr>
        <w:t>La entrega de información testada sin el acuerdo del Comité de Transparencia, se vuelve una restricción ilegitima que vulnera el derecho de acceso a la información de los particulares.</w:t>
      </w:r>
    </w:p>
    <w:p w14:paraId="55714E10" w14:textId="77777777" w:rsidR="00327424" w:rsidRPr="007D05AD" w:rsidRDefault="00327424" w:rsidP="00374504">
      <w:pPr>
        <w:pStyle w:val="Prrafodelista"/>
        <w:spacing w:line="360" w:lineRule="auto"/>
        <w:ind w:left="0"/>
        <w:contextualSpacing/>
        <w:jc w:val="both"/>
        <w:rPr>
          <w:rFonts w:ascii="Palatino Linotype" w:eastAsia="MS Mincho" w:hAnsi="Palatino Linotype"/>
        </w:rPr>
      </w:pPr>
    </w:p>
    <w:p w14:paraId="76CC8C35" w14:textId="7B01C2C7" w:rsidR="00327424" w:rsidRPr="007D05AD" w:rsidRDefault="009E781B" w:rsidP="00374504">
      <w:pPr>
        <w:pStyle w:val="Prrafodelista"/>
        <w:spacing w:line="360" w:lineRule="auto"/>
        <w:ind w:left="0"/>
        <w:contextualSpacing/>
        <w:jc w:val="both"/>
        <w:rPr>
          <w:rFonts w:ascii="Palatino Linotype" w:eastAsia="MS Mincho" w:hAnsi="Palatino Linotype"/>
        </w:rPr>
      </w:pPr>
      <w:r w:rsidRPr="007D05AD">
        <w:rPr>
          <w:rFonts w:ascii="Palatino Linotype" w:eastAsia="MS Mincho" w:hAnsi="Palatino Linotype"/>
        </w:rPr>
        <w:t>Además, el Sujeto Obligado clasificó los siguientes datos:</w:t>
      </w:r>
    </w:p>
    <w:p w14:paraId="6FA701A6" w14:textId="77777777" w:rsidR="009E781B" w:rsidRPr="007D05AD" w:rsidRDefault="009E781B" w:rsidP="00374504">
      <w:pPr>
        <w:pStyle w:val="Prrafodelista"/>
        <w:spacing w:line="360" w:lineRule="auto"/>
        <w:ind w:left="0"/>
        <w:contextualSpacing/>
        <w:jc w:val="both"/>
        <w:rPr>
          <w:rFonts w:ascii="Palatino Linotype" w:eastAsia="MS Mincho" w:hAnsi="Palatino Linotype"/>
        </w:rPr>
      </w:pPr>
    </w:p>
    <w:p w14:paraId="4892BD7E" w14:textId="6E7E6CC8" w:rsidR="009E781B" w:rsidRPr="007D05AD" w:rsidRDefault="009E781B" w:rsidP="009E781B">
      <w:pPr>
        <w:pStyle w:val="Prrafodelista"/>
        <w:numPr>
          <w:ilvl w:val="0"/>
          <w:numId w:val="42"/>
        </w:numPr>
        <w:spacing w:line="360" w:lineRule="auto"/>
        <w:contextualSpacing/>
        <w:jc w:val="both"/>
        <w:rPr>
          <w:rFonts w:ascii="Palatino Linotype" w:eastAsia="MS Mincho" w:hAnsi="Palatino Linotype"/>
        </w:rPr>
      </w:pPr>
      <w:r w:rsidRPr="007D05AD">
        <w:rPr>
          <w:rFonts w:ascii="Palatino Linotype" w:eastAsia="MS Mincho" w:hAnsi="Palatino Linotype"/>
        </w:rPr>
        <w:t>Domicilio;</w:t>
      </w:r>
    </w:p>
    <w:p w14:paraId="4F2DBD01" w14:textId="5D84ABFF" w:rsidR="009E781B" w:rsidRPr="007D05AD" w:rsidRDefault="009E781B" w:rsidP="009E781B">
      <w:pPr>
        <w:pStyle w:val="Prrafodelista"/>
        <w:numPr>
          <w:ilvl w:val="0"/>
          <w:numId w:val="42"/>
        </w:numPr>
        <w:spacing w:line="360" w:lineRule="auto"/>
        <w:contextualSpacing/>
        <w:jc w:val="both"/>
        <w:rPr>
          <w:rFonts w:ascii="Palatino Linotype" w:eastAsia="MS Mincho" w:hAnsi="Palatino Linotype"/>
        </w:rPr>
      </w:pPr>
      <w:r w:rsidRPr="007D05AD">
        <w:rPr>
          <w:rFonts w:ascii="Palatino Linotype" w:eastAsia="MS Mincho" w:hAnsi="Palatino Linotype"/>
        </w:rPr>
        <w:t>Nombres;</w:t>
      </w:r>
    </w:p>
    <w:p w14:paraId="04E29397" w14:textId="2EF2C4F2" w:rsidR="009E781B" w:rsidRPr="007D05AD" w:rsidRDefault="009E781B" w:rsidP="009E781B">
      <w:pPr>
        <w:pStyle w:val="Prrafodelista"/>
        <w:numPr>
          <w:ilvl w:val="0"/>
          <w:numId w:val="42"/>
        </w:numPr>
        <w:spacing w:line="360" w:lineRule="auto"/>
        <w:contextualSpacing/>
        <w:jc w:val="both"/>
        <w:rPr>
          <w:rFonts w:ascii="Palatino Linotype" w:eastAsia="MS Mincho" w:hAnsi="Palatino Linotype"/>
        </w:rPr>
      </w:pPr>
      <w:r w:rsidRPr="007D05AD">
        <w:rPr>
          <w:rFonts w:ascii="Palatino Linotype" w:eastAsia="MS Mincho" w:hAnsi="Palatino Linotype"/>
        </w:rPr>
        <w:t>Correo electrónico;</w:t>
      </w:r>
    </w:p>
    <w:p w14:paraId="15D6765F" w14:textId="30334D5C" w:rsidR="009E781B" w:rsidRPr="007D05AD" w:rsidRDefault="009E781B" w:rsidP="009E781B">
      <w:pPr>
        <w:pStyle w:val="Prrafodelista"/>
        <w:numPr>
          <w:ilvl w:val="0"/>
          <w:numId w:val="42"/>
        </w:numPr>
        <w:spacing w:line="360" w:lineRule="auto"/>
        <w:contextualSpacing/>
        <w:jc w:val="both"/>
        <w:rPr>
          <w:rFonts w:ascii="Palatino Linotype" w:eastAsia="MS Mincho" w:hAnsi="Palatino Linotype"/>
        </w:rPr>
      </w:pPr>
      <w:r w:rsidRPr="007D05AD">
        <w:rPr>
          <w:rFonts w:ascii="Palatino Linotype" w:eastAsia="MS Mincho" w:hAnsi="Palatino Linotype"/>
        </w:rPr>
        <w:t>RFC;</w:t>
      </w:r>
    </w:p>
    <w:p w14:paraId="139DA1F0" w14:textId="2B61B74B" w:rsidR="009E781B" w:rsidRPr="007D05AD" w:rsidRDefault="009E781B" w:rsidP="009E781B">
      <w:pPr>
        <w:pStyle w:val="Prrafodelista"/>
        <w:numPr>
          <w:ilvl w:val="0"/>
          <w:numId w:val="42"/>
        </w:numPr>
        <w:spacing w:line="360" w:lineRule="auto"/>
        <w:contextualSpacing/>
        <w:jc w:val="both"/>
        <w:rPr>
          <w:rFonts w:ascii="Palatino Linotype" w:eastAsia="MS Mincho" w:hAnsi="Palatino Linotype"/>
        </w:rPr>
      </w:pPr>
      <w:r w:rsidRPr="007D05AD">
        <w:rPr>
          <w:rFonts w:ascii="Palatino Linotype" w:eastAsia="MS Mincho" w:hAnsi="Palatino Linotype"/>
        </w:rPr>
        <w:t>Número de clave de elector.</w:t>
      </w:r>
    </w:p>
    <w:p w14:paraId="019F1B74" w14:textId="77777777" w:rsidR="009E781B" w:rsidRPr="007D05AD" w:rsidRDefault="009E781B" w:rsidP="00374504">
      <w:pPr>
        <w:pStyle w:val="Prrafodelista"/>
        <w:spacing w:line="360" w:lineRule="auto"/>
        <w:ind w:left="0"/>
        <w:contextualSpacing/>
        <w:jc w:val="both"/>
        <w:rPr>
          <w:rFonts w:ascii="Palatino Linotype" w:eastAsia="MS Mincho" w:hAnsi="Palatino Linotype"/>
        </w:rPr>
      </w:pPr>
    </w:p>
    <w:p w14:paraId="1F2E08B3" w14:textId="603A8904" w:rsidR="009B3384" w:rsidRPr="007D05AD" w:rsidRDefault="00A017CB" w:rsidP="009B3384">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bCs/>
          <w:sz w:val="22"/>
          <w:szCs w:val="22"/>
        </w:rPr>
        <w:lastRenderedPageBreak/>
        <w:t xml:space="preserve">Domicilio. </w:t>
      </w:r>
      <w:r w:rsidR="009E781B" w:rsidRPr="007D05AD">
        <w:rPr>
          <w:rFonts w:ascii="Palatino Linotype" w:eastAsia="Palatino Linotype" w:hAnsi="Palatino Linotype" w:cs="Palatino Linotype"/>
          <w:sz w:val="22"/>
          <w:szCs w:val="22"/>
        </w:rPr>
        <w:t xml:space="preserve">Por lo que corresponde al domicilio </w:t>
      </w:r>
      <w:r w:rsidR="009B3384" w:rsidRPr="007D05AD">
        <w:rPr>
          <w:rFonts w:ascii="Palatino Linotype" w:eastAsia="Palatino Linotype" w:hAnsi="Palatino Linotype" w:cs="Palatino Linotype"/>
          <w:sz w:val="22"/>
          <w:szCs w:val="22"/>
        </w:rPr>
        <w:t>d</w:t>
      </w:r>
      <w:r w:rsidR="009B3384" w:rsidRPr="007D05AD">
        <w:rPr>
          <w:rFonts w:ascii="Palatino Linotype" w:hAnsi="Palatino Linotype" w:cs="Tahoma"/>
          <w:sz w:val="22"/>
          <w:szCs w:val="22"/>
        </w:rPr>
        <w:t xml:space="preserve">e acuerdo a lo señalado en los artículos 2.3 y 2.5 del Código Civil del Estado de México, </w:t>
      </w:r>
      <w:r w:rsidR="009B3384" w:rsidRPr="007D05AD">
        <w:rPr>
          <w:rFonts w:ascii="Palatino Linotype" w:hAnsi="Palatino Linotype" w:cs="Tahoma"/>
          <w:b/>
          <w:bCs/>
          <w:sz w:val="22"/>
          <w:szCs w:val="22"/>
        </w:rPr>
        <w:t>el domicilio es un atributo de la personalidad y un derecho de las personas; además que tiene como propósito que una persona pueda establecerse temporal o permanentemente en un lugar determinado, para habitar, establecer su centro de trabajo o negocios</w:t>
      </w:r>
      <w:r w:rsidR="009B3384" w:rsidRPr="007D05AD">
        <w:rPr>
          <w:rFonts w:ascii="Palatino Linotype" w:hAnsi="Palatino Linotype" w:cs="Tahoma"/>
          <w:sz w:val="22"/>
          <w:szCs w:val="22"/>
        </w:rPr>
        <w:t xml:space="preserve">. </w:t>
      </w:r>
    </w:p>
    <w:p w14:paraId="44108F66" w14:textId="77777777" w:rsidR="009B3384" w:rsidRPr="007D05AD" w:rsidRDefault="009B3384" w:rsidP="009B3384">
      <w:pPr>
        <w:pStyle w:val="Prrafodelista"/>
        <w:spacing w:line="360" w:lineRule="auto"/>
        <w:ind w:left="0"/>
        <w:jc w:val="both"/>
        <w:rPr>
          <w:rFonts w:ascii="Palatino Linotype" w:hAnsi="Palatino Linotype" w:cs="Tahoma"/>
        </w:rPr>
      </w:pPr>
    </w:p>
    <w:p w14:paraId="4A5A03C3" w14:textId="77777777" w:rsidR="009B3384" w:rsidRPr="007D05AD" w:rsidRDefault="009B3384" w:rsidP="009B3384">
      <w:pPr>
        <w:pStyle w:val="Prrafodelista"/>
        <w:spacing w:line="360" w:lineRule="auto"/>
        <w:ind w:left="0"/>
        <w:contextualSpacing/>
        <w:jc w:val="both"/>
        <w:rPr>
          <w:rFonts w:ascii="Palatino Linotype" w:hAnsi="Palatino Linotype" w:cs="Tahoma"/>
        </w:rPr>
      </w:pPr>
      <w:r w:rsidRPr="007D05AD">
        <w:rPr>
          <w:rFonts w:ascii="Palatino Linotype" w:hAnsi="Palatino Linotype" w:cs="Tahoma"/>
        </w:rPr>
        <w:t>De la misma manera, lo establece el artículo 29 del Código Civil Federal, al precisar que el domicilio de personas físicas</w:t>
      </w:r>
      <w:r w:rsidRPr="007D05AD">
        <w:rPr>
          <w:rFonts w:ascii="Palatino Linotype" w:hAnsi="Palatino Linotype" w:cs="Tahoma"/>
          <w:b/>
        </w:rPr>
        <w:t>, es el lugar donde residen habitualmente, el lugar del centro principal de sus negocios, donde residan o el lugar donde se encuentren.</w:t>
      </w:r>
    </w:p>
    <w:p w14:paraId="7A4F2328" w14:textId="77777777" w:rsidR="009B3384" w:rsidRPr="007D05AD" w:rsidRDefault="009B3384" w:rsidP="009B3384">
      <w:pPr>
        <w:pStyle w:val="Prrafodelista"/>
        <w:spacing w:line="360" w:lineRule="auto"/>
        <w:ind w:left="0"/>
        <w:jc w:val="both"/>
        <w:rPr>
          <w:rFonts w:ascii="Palatino Linotype" w:hAnsi="Palatino Linotype" w:cs="Tahoma"/>
        </w:rPr>
      </w:pPr>
    </w:p>
    <w:p w14:paraId="4904B522" w14:textId="6BB07BE5" w:rsidR="009B3384" w:rsidRPr="007D05AD" w:rsidRDefault="009B3384" w:rsidP="009B3384">
      <w:pPr>
        <w:pStyle w:val="Prrafodelista"/>
        <w:spacing w:line="360" w:lineRule="auto"/>
        <w:ind w:left="0"/>
        <w:contextualSpacing/>
        <w:jc w:val="both"/>
        <w:rPr>
          <w:rFonts w:ascii="Palatino Linotype" w:hAnsi="Palatino Linotype" w:cs="Tahoma"/>
        </w:rPr>
      </w:pPr>
      <w:r w:rsidRPr="007D05AD">
        <w:rPr>
          <w:rFonts w:ascii="Palatino Linotype" w:hAnsi="Palatino Linotype" w:cs="Tahoma"/>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sin embargo, cuando se trata de una persona moral o jurídico colectiva, el domicilio se relaciona con el domicilio fiscal, el cual no identifica a una persona física sino a una empresa legalmente constituida en el que se realiza su actividad comercial la unidad económica</w:t>
      </w:r>
      <w:r w:rsidR="00062494" w:rsidRPr="007D05AD">
        <w:rPr>
          <w:rFonts w:ascii="Palatino Linotype" w:hAnsi="Palatino Linotype" w:cs="Tahoma"/>
        </w:rPr>
        <w:t>, por lo que desde esa óptica, dicho dato no es susceptible de clasificarse como confidencial.</w:t>
      </w:r>
    </w:p>
    <w:p w14:paraId="1AB86239" w14:textId="77777777" w:rsidR="00062494" w:rsidRPr="007D05AD" w:rsidRDefault="00062494" w:rsidP="009B3384">
      <w:pPr>
        <w:pStyle w:val="Prrafodelista"/>
        <w:spacing w:line="360" w:lineRule="auto"/>
        <w:ind w:left="0"/>
        <w:contextualSpacing/>
        <w:jc w:val="both"/>
        <w:rPr>
          <w:rFonts w:ascii="Palatino Linotype" w:hAnsi="Palatino Linotype" w:cs="Tahoma"/>
        </w:rPr>
      </w:pPr>
    </w:p>
    <w:p w14:paraId="5343878E" w14:textId="278576E0" w:rsidR="00062494" w:rsidRPr="007D05AD" w:rsidRDefault="00062494" w:rsidP="009B3384">
      <w:pPr>
        <w:pStyle w:val="Prrafodelista"/>
        <w:spacing w:line="360" w:lineRule="auto"/>
        <w:ind w:left="0"/>
        <w:contextualSpacing/>
        <w:jc w:val="both"/>
        <w:rPr>
          <w:rFonts w:ascii="Palatino Linotype" w:hAnsi="Palatino Linotype" w:cs="Tahoma"/>
        </w:rPr>
      </w:pPr>
      <w:r w:rsidRPr="007D05AD">
        <w:rPr>
          <w:rFonts w:ascii="Palatino Linotype" w:hAnsi="Palatino Linotype" w:cs="Tahoma"/>
        </w:rPr>
        <w:t xml:space="preserve">Además, no debe perderse de vista que </w:t>
      </w:r>
      <w:r w:rsidR="00053A0B" w:rsidRPr="007D05AD">
        <w:rPr>
          <w:rFonts w:ascii="Palatino Linotype" w:hAnsi="Palatino Linotype" w:cs="Tahoma"/>
        </w:rPr>
        <w:t>el particular a través de la solicitud de acceso a la información proporcionó el domicilio de la Unidad Económica, una razón más para no clasificar la información, pues la finalidad de dicho acto es que no se haga identificable el domicilio, lo cual en este caso no se actualiza, toda vez que ya es de conocimiento del particular.</w:t>
      </w:r>
    </w:p>
    <w:p w14:paraId="75549BD6" w14:textId="77777777" w:rsidR="00053A0B" w:rsidRPr="007D05AD" w:rsidRDefault="00053A0B" w:rsidP="009B3384">
      <w:pPr>
        <w:pStyle w:val="Prrafodelista"/>
        <w:spacing w:line="360" w:lineRule="auto"/>
        <w:ind w:left="0"/>
        <w:contextualSpacing/>
        <w:jc w:val="both"/>
        <w:rPr>
          <w:rFonts w:ascii="Palatino Linotype" w:hAnsi="Palatino Linotype" w:cs="Tahoma"/>
        </w:rPr>
      </w:pPr>
    </w:p>
    <w:p w14:paraId="6349B462" w14:textId="20BC65F2" w:rsidR="00053A0B" w:rsidRPr="007D05AD" w:rsidRDefault="00053A0B" w:rsidP="009B3384">
      <w:pPr>
        <w:pStyle w:val="Prrafodelista"/>
        <w:spacing w:line="360" w:lineRule="auto"/>
        <w:ind w:left="0"/>
        <w:contextualSpacing/>
        <w:jc w:val="both"/>
        <w:rPr>
          <w:rFonts w:ascii="Palatino Linotype" w:hAnsi="Palatino Linotype" w:cs="Tahoma"/>
        </w:rPr>
      </w:pPr>
      <w:r w:rsidRPr="007D05AD">
        <w:rPr>
          <w:rFonts w:ascii="Palatino Linotype" w:hAnsi="Palatino Linotype" w:cs="Tahoma"/>
        </w:rPr>
        <w:t>En consecuencia, no resulta procedente la clasificación del domicilio de la unidad económica referida, por lo que las versiones públicas no se ajustan a lo que dispone la norma jurídica en la materia al impedirle al Particular a acceder a información de naturaleza pública.</w:t>
      </w:r>
    </w:p>
    <w:p w14:paraId="769FCA7B" w14:textId="77777777" w:rsidR="00D118A7" w:rsidRPr="007D05AD" w:rsidRDefault="00D118A7" w:rsidP="009B3384">
      <w:pPr>
        <w:pStyle w:val="Prrafodelista"/>
        <w:spacing w:line="360" w:lineRule="auto"/>
        <w:ind w:left="0"/>
        <w:contextualSpacing/>
        <w:jc w:val="both"/>
        <w:rPr>
          <w:rFonts w:ascii="Palatino Linotype" w:hAnsi="Palatino Linotype" w:cs="Tahoma"/>
        </w:rPr>
      </w:pPr>
    </w:p>
    <w:p w14:paraId="6B27BB28" w14:textId="2BBC5CAC" w:rsidR="00D118A7" w:rsidRPr="007D05AD" w:rsidRDefault="00D118A7" w:rsidP="009B3384">
      <w:pPr>
        <w:pStyle w:val="Prrafodelista"/>
        <w:spacing w:line="360" w:lineRule="auto"/>
        <w:ind w:left="0"/>
        <w:contextualSpacing/>
        <w:jc w:val="both"/>
        <w:rPr>
          <w:rFonts w:ascii="Palatino Linotype" w:hAnsi="Palatino Linotype" w:cs="Tahoma"/>
        </w:rPr>
      </w:pPr>
      <w:r w:rsidRPr="007D05AD">
        <w:rPr>
          <w:rFonts w:ascii="Palatino Linotype" w:hAnsi="Palatino Linotype" w:cs="Tahoma"/>
        </w:rPr>
        <w:t xml:space="preserve">Ahora bien, no pasa desapercibido para este organismo garante que los documentos refieren que el domicilio es para oír y recibir notificaciones, por lo que, suponiendo sin conceder que el domicilio señalado sea diverso al domicilio fiscal de la Unidad Económica, sólo en ese supuesto procedería su clasificación como información confidencial, al corresponder a una persona física ajena al quehacer gubernamental. </w:t>
      </w:r>
    </w:p>
    <w:p w14:paraId="0E77A628" w14:textId="77777777" w:rsidR="009B3384" w:rsidRPr="007D05AD" w:rsidRDefault="009B3384" w:rsidP="009A7E2D">
      <w:pPr>
        <w:spacing w:line="360" w:lineRule="auto"/>
        <w:jc w:val="both"/>
        <w:rPr>
          <w:rFonts w:ascii="Palatino Linotype" w:eastAsia="Palatino Linotype" w:hAnsi="Palatino Linotype" w:cs="Palatino Linotype"/>
          <w:sz w:val="22"/>
          <w:szCs w:val="22"/>
        </w:rPr>
      </w:pPr>
    </w:p>
    <w:p w14:paraId="57871489" w14:textId="6707D515" w:rsidR="001E261A" w:rsidRPr="007D05AD" w:rsidRDefault="00053A0B" w:rsidP="00A017CB">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bCs/>
          <w:sz w:val="22"/>
          <w:szCs w:val="22"/>
        </w:rPr>
        <w:t>Nombre</w:t>
      </w:r>
      <w:r w:rsidR="00A017CB" w:rsidRPr="007D05AD">
        <w:rPr>
          <w:rFonts w:ascii="Palatino Linotype" w:eastAsia="Palatino Linotype" w:hAnsi="Palatino Linotype" w:cs="Palatino Linotype"/>
          <w:b/>
          <w:bCs/>
          <w:sz w:val="22"/>
          <w:szCs w:val="22"/>
        </w:rPr>
        <w:t>.</w:t>
      </w:r>
      <w:r w:rsidR="00A017CB" w:rsidRPr="007D05AD">
        <w:rPr>
          <w:rFonts w:ascii="Palatino Linotype" w:eastAsia="Palatino Linotype" w:hAnsi="Palatino Linotype" w:cs="Palatino Linotype"/>
          <w:sz w:val="22"/>
          <w:szCs w:val="22"/>
        </w:rPr>
        <w:t xml:space="preserve"> </w:t>
      </w:r>
      <w:r w:rsidR="001E261A" w:rsidRPr="007D05AD">
        <w:rPr>
          <w:rFonts w:ascii="Palatino Linotype" w:eastAsia="Palatino Linotype" w:hAnsi="Palatino Linotype" w:cs="Palatino Linotype"/>
          <w:sz w:val="22"/>
          <w:szCs w:val="22"/>
        </w:rPr>
        <w:t>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5CE8610E" w14:textId="77777777" w:rsidR="00A017CB" w:rsidRPr="007D05AD" w:rsidRDefault="00A017CB" w:rsidP="009A7E2D">
      <w:pPr>
        <w:spacing w:line="360" w:lineRule="auto"/>
        <w:jc w:val="both"/>
        <w:rPr>
          <w:rFonts w:ascii="Palatino Linotype" w:eastAsia="Palatino Linotype" w:hAnsi="Palatino Linotype" w:cs="Palatino Linotype"/>
          <w:sz w:val="22"/>
          <w:szCs w:val="22"/>
          <w:lang w:val="es-ES_tradnl"/>
        </w:rPr>
      </w:pPr>
    </w:p>
    <w:p w14:paraId="3CBDAE9B" w14:textId="77777777" w:rsidR="001E261A" w:rsidRPr="007D05AD" w:rsidRDefault="001E261A" w:rsidP="009A7E2D">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bCs/>
          <w:sz w:val="22"/>
          <w:szCs w:val="22"/>
        </w:rPr>
        <w:t>Correo electrónico.</w:t>
      </w:r>
      <w:r w:rsidRPr="007D05AD">
        <w:rPr>
          <w:rFonts w:ascii="Palatino Linotype" w:eastAsia="Palatino Linotype" w:hAnsi="Palatino Linotype" w:cs="Palatino Linotype"/>
          <w:sz w:val="22"/>
          <w:szCs w:val="22"/>
        </w:rPr>
        <w:t xml:space="preserve"> 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w:t>
      </w:r>
    </w:p>
    <w:p w14:paraId="5BD4A4A5" w14:textId="77777777" w:rsidR="001E261A" w:rsidRPr="007D05AD" w:rsidRDefault="001E261A" w:rsidP="009A7E2D">
      <w:pPr>
        <w:spacing w:line="360" w:lineRule="auto"/>
        <w:jc w:val="both"/>
        <w:rPr>
          <w:rFonts w:ascii="Palatino Linotype" w:eastAsia="Palatino Linotype" w:hAnsi="Palatino Linotype" w:cs="Palatino Linotype"/>
          <w:sz w:val="22"/>
          <w:szCs w:val="22"/>
        </w:rPr>
      </w:pPr>
    </w:p>
    <w:p w14:paraId="6EC2272D" w14:textId="53E03817" w:rsidR="001E261A" w:rsidRPr="007D05AD" w:rsidRDefault="001E261A" w:rsidP="009A7E2D">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En ese sentido la titularidad de dicho dato corresponde a la persona física y no así en su calidad de servidor público; por lo que corresponde a un dato personal que actualiza la </w:t>
      </w:r>
      <w:r w:rsidRPr="007D05AD">
        <w:rPr>
          <w:rFonts w:ascii="Palatino Linotype" w:eastAsia="Palatino Linotype" w:hAnsi="Palatino Linotype" w:cs="Palatino Linotype"/>
          <w:sz w:val="22"/>
          <w:szCs w:val="22"/>
        </w:rPr>
        <w:lastRenderedPageBreak/>
        <w:t>causal de clasificación establecida en el artículo 143, fracción I de la Ley de Transparencia y Acceso a la Información Pública del Estado de México y Municipios.</w:t>
      </w:r>
    </w:p>
    <w:p w14:paraId="7DF6DD79" w14:textId="77777777" w:rsidR="001E261A" w:rsidRPr="007D05AD" w:rsidRDefault="001E261A" w:rsidP="009A7E2D">
      <w:pPr>
        <w:spacing w:line="360" w:lineRule="auto"/>
        <w:jc w:val="both"/>
        <w:rPr>
          <w:rFonts w:ascii="Palatino Linotype" w:eastAsia="Palatino Linotype" w:hAnsi="Palatino Linotype" w:cs="Palatino Linotype"/>
          <w:sz w:val="22"/>
          <w:szCs w:val="22"/>
        </w:rPr>
      </w:pPr>
    </w:p>
    <w:p w14:paraId="0C4DFEBA" w14:textId="6D084BE7" w:rsidR="001E261A" w:rsidRPr="007D05AD" w:rsidRDefault="001E261A" w:rsidP="001E261A">
      <w:pPr>
        <w:spacing w:line="360" w:lineRule="auto"/>
        <w:contextualSpacing/>
        <w:jc w:val="both"/>
        <w:rPr>
          <w:rFonts w:ascii="Palatino Linotype" w:hAnsi="Palatino Linotype" w:cs="Tahoma"/>
          <w:b/>
          <w:bCs/>
          <w:iCs/>
          <w:sz w:val="22"/>
          <w:szCs w:val="22"/>
          <w:lang w:val="es-ES_tradnl" w:eastAsia="es-MX"/>
        </w:rPr>
      </w:pPr>
      <w:r w:rsidRPr="007D05AD">
        <w:rPr>
          <w:rFonts w:ascii="Palatino Linotype" w:hAnsi="Palatino Linotype" w:cs="Tahoma"/>
          <w:b/>
          <w:bCs/>
          <w:iCs/>
          <w:sz w:val="22"/>
          <w:szCs w:val="22"/>
          <w:lang w:val="es-ES_tradnl" w:eastAsia="es-MX"/>
        </w:rPr>
        <w:t xml:space="preserve">Registro Federal de Contribuyentes (RFC). </w:t>
      </w:r>
      <w:r w:rsidRPr="007D05AD">
        <w:rPr>
          <w:rFonts w:ascii="Palatino Linotype" w:hAnsi="Palatino Linotype" w:cs="Tahoma"/>
          <w:bCs/>
          <w:iCs/>
          <w:sz w:val="22"/>
          <w:szCs w:val="22"/>
          <w:lang w:eastAsia="es-MX"/>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w:t>
      </w:r>
      <w:r w:rsidRPr="007D05AD">
        <w:rPr>
          <w:rFonts w:ascii="Palatino Linotype" w:hAnsi="Palatino Linotype" w:cs="Tahoma"/>
          <w:b/>
          <w:iCs/>
          <w:sz w:val="22"/>
          <w:szCs w:val="22"/>
          <w:lang w:eastAsia="es-MX"/>
        </w:rPr>
        <w:t>quien entrega una cédula de identificación fiscal</w:t>
      </w:r>
      <w:r w:rsidRPr="007D05AD">
        <w:rPr>
          <w:rFonts w:ascii="Palatino Linotype" w:hAnsi="Palatino Linotype" w:cs="Tahoma"/>
          <w:bCs/>
          <w:iCs/>
          <w:sz w:val="22"/>
          <w:szCs w:val="22"/>
          <w:lang w:eastAsia="es-MX"/>
        </w:rPr>
        <w:t xml:space="preserve"> en donde consta la clave que asigna este órgano desconcentrado de la Secretaría de Hacienda y Crédito Público, de acuerdo al artículo 27 del Código Fiscal de la Federación.</w:t>
      </w:r>
    </w:p>
    <w:p w14:paraId="2731D9DF" w14:textId="77777777" w:rsidR="001E261A" w:rsidRPr="007D05AD" w:rsidRDefault="001E261A" w:rsidP="001E261A">
      <w:pPr>
        <w:spacing w:line="360" w:lineRule="auto"/>
        <w:contextualSpacing/>
        <w:jc w:val="both"/>
        <w:rPr>
          <w:rFonts w:ascii="Palatino Linotype" w:hAnsi="Palatino Linotype" w:cs="Tahoma"/>
          <w:bCs/>
          <w:iCs/>
          <w:sz w:val="22"/>
          <w:szCs w:val="22"/>
          <w:lang w:eastAsia="es-MX"/>
        </w:rPr>
      </w:pPr>
    </w:p>
    <w:p w14:paraId="24E34B11" w14:textId="77777777" w:rsidR="001E261A" w:rsidRPr="007D05AD" w:rsidRDefault="001E261A" w:rsidP="00540E20">
      <w:pPr>
        <w:pStyle w:val="Prrafodelista"/>
        <w:spacing w:line="360" w:lineRule="auto"/>
        <w:ind w:left="0"/>
        <w:contextualSpacing/>
        <w:jc w:val="both"/>
        <w:rPr>
          <w:rFonts w:ascii="Palatino Linotype" w:hAnsi="Palatino Linotype" w:cs="Tahoma"/>
          <w:bCs/>
          <w:iCs/>
          <w:lang w:eastAsia="es-MX"/>
        </w:rPr>
      </w:pPr>
      <w:r w:rsidRPr="007D05AD">
        <w:rPr>
          <w:rFonts w:ascii="Palatino Linotype" w:hAnsi="Palatino Linotype" w:cs="Tahoma"/>
          <w:bCs/>
          <w:iCs/>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EC3968E" w14:textId="77777777" w:rsidR="001E261A" w:rsidRPr="007D05AD" w:rsidRDefault="001E261A" w:rsidP="001E261A">
      <w:pPr>
        <w:pStyle w:val="Prrafodelista"/>
        <w:rPr>
          <w:rFonts w:ascii="Palatino Linotype" w:hAnsi="Palatino Linotype" w:cs="Tahoma"/>
          <w:bCs/>
          <w:iCs/>
          <w:lang w:eastAsia="es-MX"/>
        </w:rPr>
      </w:pPr>
    </w:p>
    <w:p w14:paraId="450B759C" w14:textId="18004896" w:rsidR="00540E20" w:rsidRPr="007D05AD" w:rsidRDefault="001E261A" w:rsidP="00540E20">
      <w:pPr>
        <w:pStyle w:val="Prrafodelista"/>
        <w:spacing w:line="360" w:lineRule="auto"/>
        <w:ind w:left="0"/>
        <w:contextualSpacing/>
        <w:jc w:val="both"/>
        <w:rPr>
          <w:rFonts w:ascii="Palatino Linotype" w:hAnsi="Palatino Linotype" w:cs="Tahoma"/>
          <w:bCs/>
          <w:iCs/>
          <w:lang w:eastAsia="es-MX"/>
        </w:rPr>
      </w:pPr>
      <w:r w:rsidRPr="007D05AD">
        <w:rPr>
          <w:rFonts w:ascii="Palatino Linotype" w:hAnsi="Palatino Linotype" w:cs="Tahoma"/>
          <w:bCs/>
          <w:iCs/>
          <w:lang w:eastAsia="es-MX"/>
        </w:rPr>
        <w:t>Así, el Registro Federal de Contribuyentes</w:t>
      </w:r>
      <w:r w:rsidR="00540E20" w:rsidRPr="007D05AD">
        <w:rPr>
          <w:rFonts w:ascii="Palatino Linotype" w:hAnsi="Palatino Linotype" w:cs="Tahoma"/>
          <w:bCs/>
          <w:iCs/>
          <w:lang w:eastAsia="es-MX"/>
        </w:rPr>
        <w:t xml:space="preserve"> relaciona a los titulares </w:t>
      </w:r>
      <w:r w:rsidRPr="007D05AD">
        <w:rPr>
          <w:rFonts w:ascii="Palatino Linotype" w:hAnsi="Palatino Linotype" w:cs="Tahoma"/>
          <w:bCs/>
          <w:iCs/>
          <w:lang w:eastAsia="es-MX"/>
        </w:rPr>
        <w:t xml:space="preserve">como contribuyentes de las autoridades fiscales. Es de destacar que dicho dato únicamente sirve para efectos fiscales y pago de contribuciones, </w:t>
      </w:r>
      <w:r w:rsidR="00540E20" w:rsidRPr="007D05AD">
        <w:rPr>
          <w:rFonts w:ascii="Palatino Linotype" w:hAnsi="Palatino Linotype" w:cs="Tahoma"/>
          <w:bCs/>
          <w:iCs/>
          <w:lang w:eastAsia="es-MX"/>
        </w:rPr>
        <w:t>y para el caso de las personas morales se determina que no es información que deba clasificarse como confidencial, por lo que procede su entra. Sirve de sustento el criterio orientador 008/2019 del Instituto Nacional de Acceso a la Información y Protección de Datos Personales, cuyo rubro y texto contienen:</w:t>
      </w:r>
    </w:p>
    <w:p w14:paraId="791E2DB0" w14:textId="77777777" w:rsidR="00540E20" w:rsidRPr="007D05AD" w:rsidRDefault="00540E20" w:rsidP="00540E20">
      <w:pPr>
        <w:pStyle w:val="Prrafodelista"/>
        <w:spacing w:line="360" w:lineRule="auto"/>
        <w:ind w:left="0"/>
        <w:contextualSpacing/>
        <w:jc w:val="both"/>
        <w:rPr>
          <w:rFonts w:ascii="Palatino Linotype" w:hAnsi="Palatino Linotype" w:cs="Tahoma"/>
          <w:bCs/>
          <w:iCs/>
          <w:lang w:eastAsia="es-MX"/>
        </w:rPr>
      </w:pPr>
    </w:p>
    <w:p w14:paraId="7C7F75E3" w14:textId="77777777" w:rsidR="00540E20" w:rsidRPr="007D05AD" w:rsidRDefault="00540E20" w:rsidP="00540E20">
      <w:pPr>
        <w:ind w:left="567" w:right="616"/>
        <w:jc w:val="both"/>
        <w:rPr>
          <w:rFonts w:ascii="Palatino Linotype" w:hAnsi="Palatino Linotype" w:cs="Arial"/>
          <w:bCs/>
          <w:i/>
          <w:iCs/>
          <w:sz w:val="22"/>
          <w:szCs w:val="22"/>
        </w:rPr>
      </w:pPr>
      <w:r w:rsidRPr="007D05AD">
        <w:rPr>
          <w:rFonts w:ascii="Palatino Linotype" w:hAnsi="Palatino Linotype" w:cs="Arial"/>
          <w:b/>
          <w:bCs/>
          <w:i/>
          <w:iCs/>
          <w:sz w:val="22"/>
          <w:szCs w:val="22"/>
        </w:rPr>
        <w:t>Razón social y RFC de personas morales</w:t>
      </w:r>
      <w:r w:rsidRPr="007D05AD">
        <w:rPr>
          <w:rFonts w:ascii="Palatino Linotype" w:hAnsi="Palatino Linotype" w:cs="Arial"/>
          <w:b/>
          <w:i/>
          <w:iCs/>
          <w:sz w:val="22"/>
          <w:szCs w:val="22"/>
        </w:rPr>
        <w:t xml:space="preserve">. </w:t>
      </w:r>
      <w:r w:rsidRPr="007D05AD">
        <w:rPr>
          <w:rFonts w:ascii="Palatino Linotype" w:hAnsi="Palatino Linotype" w:cs="Arial"/>
          <w:bCs/>
          <w:i/>
          <w:iCs/>
          <w:sz w:val="22"/>
          <w:szCs w:val="22"/>
        </w:rPr>
        <w:t xml:space="preserve">La denominación o razón social de personas morales es pública, por encontrarse inscritas en el Registro Público de Comercio; asimismo, su Registro Federal de Contribuyentes (RFC), en principio, </w:t>
      </w:r>
      <w:r w:rsidRPr="007D05AD">
        <w:rPr>
          <w:rFonts w:ascii="Palatino Linotype" w:hAnsi="Palatino Linotype" w:cs="Arial"/>
          <w:bCs/>
          <w:i/>
          <w:iCs/>
          <w:sz w:val="22"/>
          <w:szCs w:val="22"/>
        </w:rPr>
        <w:lastRenderedPageBreak/>
        <w:t>también es público, ya que no se refiere a hechos o actos de carácter económico, contable, jurídico o administrativo que sean útiles o representen una ventaja a sus competidores.</w:t>
      </w:r>
    </w:p>
    <w:p w14:paraId="42E3B353" w14:textId="77777777" w:rsidR="00540E20" w:rsidRPr="007D05AD" w:rsidRDefault="00540E20" w:rsidP="00540E20">
      <w:pPr>
        <w:pStyle w:val="Prrafodelista"/>
        <w:spacing w:line="360" w:lineRule="auto"/>
        <w:ind w:left="0"/>
        <w:contextualSpacing/>
        <w:jc w:val="both"/>
        <w:rPr>
          <w:rFonts w:ascii="Palatino Linotype" w:hAnsi="Palatino Linotype" w:cs="Tahoma"/>
          <w:bCs/>
          <w:iCs/>
          <w:lang w:eastAsia="es-MX"/>
        </w:rPr>
      </w:pPr>
    </w:p>
    <w:p w14:paraId="1DEB3E91" w14:textId="77777777" w:rsidR="00540E20" w:rsidRPr="007D05AD" w:rsidRDefault="00540E20" w:rsidP="00540E20">
      <w:pPr>
        <w:pStyle w:val="Prrafodelista"/>
        <w:spacing w:line="360" w:lineRule="auto"/>
        <w:ind w:left="0"/>
        <w:contextualSpacing/>
        <w:jc w:val="both"/>
        <w:rPr>
          <w:rFonts w:ascii="Palatino Linotype" w:hAnsi="Palatino Linotype" w:cs="Tahoma"/>
          <w:bCs/>
          <w:iCs/>
          <w:lang w:eastAsia="es-MX"/>
        </w:rPr>
      </w:pPr>
      <w:r w:rsidRPr="007D05AD">
        <w:rPr>
          <w:rFonts w:ascii="Palatino Linotype" w:hAnsi="Palatino Linotype" w:cs="Tahoma"/>
          <w:bCs/>
          <w:iCs/>
          <w:lang w:eastAsia="es-MX"/>
        </w:rPr>
        <w:t>En consecuencia, se determina que el Sujeto Obligado intentó clasificar información que es de naturaleza pública, por lo que las versiones públicas no se encuentran acorde a derecho.</w:t>
      </w:r>
    </w:p>
    <w:p w14:paraId="01567757" w14:textId="77777777" w:rsidR="00540E20" w:rsidRPr="007D05AD" w:rsidRDefault="00540E20" w:rsidP="00540E20">
      <w:pPr>
        <w:pStyle w:val="Prrafodelista"/>
        <w:spacing w:line="360" w:lineRule="auto"/>
        <w:ind w:left="0"/>
        <w:contextualSpacing/>
        <w:jc w:val="both"/>
        <w:rPr>
          <w:rFonts w:ascii="Palatino Linotype" w:hAnsi="Palatino Linotype" w:cs="Tahoma"/>
          <w:bCs/>
          <w:iCs/>
          <w:lang w:eastAsia="es-MX"/>
        </w:rPr>
      </w:pPr>
    </w:p>
    <w:p w14:paraId="7A42A9E5" w14:textId="1753DE6A" w:rsidR="00534989" w:rsidRPr="007D05AD" w:rsidRDefault="00540E20" w:rsidP="00534989">
      <w:pPr>
        <w:pStyle w:val="Prrafodelista"/>
        <w:spacing w:line="360" w:lineRule="auto"/>
        <w:ind w:left="0"/>
        <w:contextualSpacing/>
        <w:jc w:val="both"/>
        <w:rPr>
          <w:rFonts w:ascii="Palatino Linotype" w:hAnsi="Palatino Linotype" w:cs="Tahoma"/>
          <w:b/>
          <w:iCs/>
          <w:lang w:eastAsia="es-MX"/>
        </w:rPr>
      </w:pPr>
      <w:r w:rsidRPr="007D05AD">
        <w:rPr>
          <w:rFonts w:ascii="Palatino Linotype" w:hAnsi="Palatino Linotype" w:cs="Tahoma"/>
          <w:b/>
          <w:iCs/>
          <w:lang w:eastAsia="es-MX"/>
        </w:rPr>
        <w:t>Número de clave de elector.</w:t>
      </w:r>
      <w:r w:rsidR="00534989" w:rsidRPr="007D05AD">
        <w:rPr>
          <w:rFonts w:ascii="Palatino Linotype" w:hAnsi="Palatino Linotype" w:cs="Tahoma"/>
          <w:b/>
          <w:iCs/>
          <w:lang w:eastAsia="es-MX"/>
        </w:rPr>
        <w:t xml:space="preserve"> Este dato se localiza en la credencial de elector, s</w:t>
      </w:r>
      <w:r w:rsidR="00534989" w:rsidRPr="007D05AD">
        <w:rPr>
          <w:rFonts w:ascii="Palatino Linotype" w:hAnsi="Palatino Linotype"/>
        </w:rPr>
        <w:t xml:space="preserve">obre este documento, el Instituto Nacional Electoral lo conceptualiza como una </w:t>
      </w:r>
      <w:r w:rsidR="00534989" w:rsidRPr="007D05AD">
        <w:rPr>
          <w:rFonts w:ascii="Palatino Linotype" w:hAnsi="Palatino Linotype"/>
          <w:i/>
        </w:rPr>
        <w:t>identificación oficial que avala la ciudadanía mexicana, la emplean millones de personas para ejercer su derecho al voto en México y en el extranjer</w:t>
      </w:r>
      <w:r w:rsidR="00381FBF" w:rsidRPr="007D05AD">
        <w:rPr>
          <w:rFonts w:ascii="Palatino Linotype" w:hAnsi="Palatino Linotype"/>
          <w:i/>
        </w:rPr>
        <w:t>o</w:t>
      </w:r>
      <w:r w:rsidR="00534989" w:rsidRPr="007D05AD">
        <w:rPr>
          <w:rFonts w:ascii="Palatino Linotype" w:hAnsi="Palatino Linotype"/>
          <w:i/>
        </w:rPr>
        <w:t xml:space="preserve"> </w:t>
      </w:r>
      <w:r w:rsidR="00534989" w:rsidRPr="007D05AD">
        <w:rPr>
          <w:rFonts w:ascii="Palatino Linotype" w:hAnsi="Palatino Linotype"/>
        </w:rPr>
        <w:t>El documento cuenta con diversos datos y medidas de seguridad, siendo los siguientes:</w:t>
      </w:r>
    </w:p>
    <w:p w14:paraId="6A7CADDA" w14:textId="77777777" w:rsidR="00534989" w:rsidRPr="007D05AD" w:rsidRDefault="00534989" w:rsidP="00534989">
      <w:pPr>
        <w:pStyle w:val="Prrafodelista"/>
        <w:tabs>
          <w:tab w:val="left" w:pos="851"/>
        </w:tabs>
        <w:spacing w:before="240" w:after="240" w:line="360" w:lineRule="auto"/>
        <w:ind w:left="0" w:right="49"/>
        <w:jc w:val="both"/>
        <w:rPr>
          <w:rFonts w:ascii="Palatino Linotype" w:hAnsi="Palatino Linotype"/>
        </w:rPr>
      </w:pPr>
    </w:p>
    <w:p w14:paraId="4C26612E" w14:textId="77777777" w:rsidR="00534989" w:rsidRPr="007D05AD" w:rsidRDefault="00534989" w:rsidP="00534989">
      <w:pPr>
        <w:pStyle w:val="Prrafodelista"/>
        <w:tabs>
          <w:tab w:val="left" w:pos="851"/>
        </w:tabs>
        <w:spacing w:before="240" w:after="240" w:line="360" w:lineRule="auto"/>
        <w:ind w:left="0" w:right="49"/>
        <w:jc w:val="both"/>
        <w:rPr>
          <w:rFonts w:ascii="Palatino Linotype" w:hAnsi="Palatino Linotype"/>
        </w:rPr>
      </w:pPr>
      <w:r w:rsidRPr="007D05AD">
        <w:rPr>
          <w:rFonts w:ascii="Palatino Linotype" w:hAnsi="Palatino Linotype"/>
          <w:noProof/>
          <w:lang w:val="es-MX" w:eastAsia="es-MX"/>
        </w:rPr>
        <w:drawing>
          <wp:inline distT="0" distB="0" distL="0" distR="0" wp14:anchorId="6F82E869" wp14:editId="0C1B034D">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14:paraId="776B0B82" w14:textId="77777777" w:rsidR="00534989" w:rsidRPr="007D05AD" w:rsidRDefault="00534989" w:rsidP="00534989">
      <w:pPr>
        <w:pStyle w:val="Prrafodelista"/>
        <w:tabs>
          <w:tab w:val="left" w:pos="851"/>
        </w:tabs>
        <w:spacing w:before="240" w:after="240" w:line="360" w:lineRule="auto"/>
        <w:ind w:left="0" w:right="49"/>
        <w:jc w:val="both"/>
        <w:rPr>
          <w:rFonts w:ascii="Palatino Linotype" w:hAnsi="Palatino Linotype"/>
        </w:rPr>
      </w:pPr>
      <w:r w:rsidRPr="007D05AD">
        <w:rPr>
          <w:rFonts w:ascii="Palatino Linotype" w:hAnsi="Palatino Linotype"/>
          <w:noProof/>
          <w:lang w:val="es-MX" w:eastAsia="es-MX"/>
        </w:rPr>
        <w:lastRenderedPageBreak/>
        <w:drawing>
          <wp:inline distT="0" distB="0" distL="0" distR="0" wp14:anchorId="035A5DE5" wp14:editId="3CD0C128">
            <wp:extent cx="5553718" cy="234637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14:paraId="4454425E" w14:textId="3011EAD9" w:rsidR="00534989" w:rsidRPr="007D05AD" w:rsidRDefault="00534989" w:rsidP="00381FBF">
      <w:pPr>
        <w:pStyle w:val="Prrafodelista"/>
        <w:spacing w:line="360" w:lineRule="auto"/>
        <w:ind w:left="0"/>
        <w:contextualSpacing/>
        <w:jc w:val="both"/>
        <w:rPr>
          <w:rFonts w:ascii="Palatino Linotype" w:hAnsi="Palatino Linotype"/>
        </w:rPr>
      </w:pPr>
      <w:r w:rsidRPr="007D05AD">
        <w:rPr>
          <w:rFonts w:ascii="Palatino Linotype" w:hAnsi="Palatino Linotype"/>
        </w:rPr>
        <w:t>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 Además, como se ha señalado, su uso es principalmente como documento oficial de identificación y para el ejercicio del derecho a votar</w:t>
      </w:r>
      <w:r w:rsidR="00381FBF" w:rsidRPr="007D05AD">
        <w:rPr>
          <w:rFonts w:ascii="Palatino Linotype" w:hAnsi="Palatino Linotype"/>
        </w:rPr>
        <w:t>, por lo que al encontrarse inmersa dentro de un documento que debe ser clasificado en su totalidad, se sobreentiende que la clave de elector no es de acceso público.</w:t>
      </w:r>
      <w:r w:rsidR="00882FB0" w:rsidRPr="007D05AD">
        <w:rPr>
          <w:rFonts w:ascii="Palatino Linotype" w:hAnsi="Palatino Linotype"/>
        </w:rPr>
        <w:t xml:space="preserve"> </w:t>
      </w:r>
    </w:p>
    <w:p w14:paraId="6D21E76D" w14:textId="77777777" w:rsidR="005334C8" w:rsidRPr="007D05AD" w:rsidRDefault="005334C8" w:rsidP="00381FBF">
      <w:pPr>
        <w:pStyle w:val="Prrafodelista"/>
        <w:spacing w:line="360" w:lineRule="auto"/>
        <w:ind w:left="0"/>
        <w:contextualSpacing/>
        <w:jc w:val="both"/>
        <w:rPr>
          <w:rFonts w:ascii="Palatino Linotype" w:hAnsi="Palatino Linotype"/>
        </w:rPr>
      </w:pPr>
    </w:p>
    <w:p w14:paraId="48B83D81" w14:textId="13BED0EC" w:rsidR="005334C8" w:rsidRPr="007D05AD" w:rsidRDefault="005334C8" w:rsidP="00381FBF">
      <w:pPr>
        <w:pStyle w:val="Prrafodelista"/>
        <w:spacing w:line="360" w:lineRule="auto"/>
        <w:ind w:left="0"/>
        <w:contextualSpacing/>
        <w:jc w:val="both"/>
        <w:rPr>
          <w:rFonts w:ascii="Palatino Linotype" w:hAnsi="Palatino Linotype"/>
        </w:rPr>
      </w:pPr>
      <w:r w:rsidRPr="007D05AD">
        <w:rPr>
          <w:rFonts w:ascii="Palatino Linotype" w:hAnsi="Palatino Linotype"/>
        </w:rPr>
        <w:t xml:space="preserve">Por último, la propuesta de clasificación no contempla la firma autógrafa </w:t>
      </w:r>
      <w:r w:rsidR="00677B4A" w:rsidRPr="007D05AD">
        <w:rPr>
          <w:rFonts w:ascii="Palatino Linotype" w:hAnsi="Palatino Linotype"/>
        </w:rPr>
        <w:t>aún y cuando ese dato fue suprimido de las documentales remitidas.</w:t>
      </w:r>
    </w:p>
    <w:p w14:paraId="1A61A57C" w14:textId="77777777" w:rsidR="00677B4A" w:rsidRPr="007D05AD" w:rsidRDefault="00677B4A" w:rsidP="00381FBF">
      <w:pPr>
        <w:pStyle w:val="Prrafodelista"/>
        <w:spacing w:line="360" w:lineRule="auto"/>
        <w:ind w:left="0"/>
        <w:contextualSpacing/>
        <w:jc w:val="both"/>
        <w:rPr>
          <w:rFonts w:ascii="Palatino Linotype" w:hAnsi="Palatino Linotype"/>
        </w:rPr>
      </w:pPr>
    </w:p>
    <w:p w14:paraId="0378920B" w14:textId="6F2F4849" w:rsidR="00677B4A" w:rsidRPr="007D05AD" w:rsidRDefault="00677B4A" w:rsidP="00677B4A">
      <w:pPr>
        <w:pStyle w:val="Prrafodelista"/>
        <w:tabs>
          <w:tab w:val="left" w:pos="567"/>
        </w:tabs>
        <w:spacing w:line="360" w:lineRule="auto"/>
        <w:ind w:left="0"/>
        <w:contextualSpacing/>
        <w:jc w:val="both"/>
        <w:rPr>
          <w:rFonts w:ascii="Palatino Linotype" w:hAnsi="Palatino Linotype"/>
          <w:b/>
        </w:rPr>
      </w:pPr>
      <w:r w:rsidRPr="007D05AD">
        <w:rPr>
          <w:rFonts w:ascii="Palatino Linotype" w:eastAsia="MS Mincho" w:hAnsi="Palatino Linotype"/>
        </w:rPr>
        <w:t xml:space="preserve">La firma autógrafa corresponde a un dato personal cuando se trate de personas físicas ajenas al quehacer gubernamental y únicamente será público cuando se trate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los siguientes criterios orientadores: </w:t>
      </w:r>
    </w:p>
    <w:p w14:paraId="43876D36" w14:textId="77777777" w:rsidR="00677B4A" w:rsidRPr="007D05AD" w:rsidRDefault="00677B4A" w:rsidP="00677B4A">
      <w:pPr>
        <w:tabs>
          <w:tab w:val="left" w:pos="567"/>
        </w:tabs>
        <w:spacing w:line="360" w:lineRule="auto"/>
        <w:jc w:val="both"/>
        <w:rPr>
          <w:rFonts w:ascii="Palatino Linotype" w:hAnsi="Palatino Linotype"/>
          <w:b/>
          <w:i/>
          <w:sz w:val="22"/>
          <w:szCs w:val="22"/>
        </w:rPr>
      </w:pPr>
    </w:p>
    <w:p w14:paraId="4CF2EEA9" w14:textId="25EBEB2D" w:rsidR="00677B4A" w:rsidRPr="007D05AD" w:rsidRDefault="00677B4A" w:rsidP="00677B4A">
      <w:pPr>
        <w:tabs>
          <w:tab w:val="left" w:pos="567"/>
        </w:tabs>
        <w:spacing w:line="360" w:lineRule="auto"/>
        <w:ind w:left="567" w:right="616"/>
        <w:jc w:val="both"/>
        <w:rPr>
          <w:rFonts w:ascii="Palatino Linotype" w:hAnsi="Palatino Linotype"/>
          <w:i/>
          <w:sz w:val="22"/>
          <w:szCs w:val="22"/>
        </w:rPr>
      </w:pPr>
      <w:r w:rsidRPr="007D05AD">
        <w:rPr>
          <w:rFonts w:ascii="Palatino Linotype" w:hAnsi="Palatino Linotype"/>
          <w:b/>
          <w:i/>
          <w:sz w:val="22"/>
          <w:szCs w:val="22"/>
        </w:rPr>
        <w:t>Datos de identificación del representante o apoderado legal. Naturaleza jurídica.</w:t>
      </w:r>
      <w:r w:rsidRPr="007D05AD">
        <w:rPr>
          <w:rFonts w:ascii="Palatino Linotype" w:hAnsi="Palatino Linotype"/>
          <w:i/>
          <w:sz w:val="22"/>
          <w:szCs w:val="22"/>
        </w:rPr>
        <w:t xml:space="preserve"> 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66A9D6E4" w14:textId="77777777" w:rsidR="00677B4A" w:rsidRPr="007D05AD" w:rsidRDefault="00677B4A" w:rsidP="00677B4A">
      <w:pPr>
        <w:tabs>
          <w:tab w:val="left" w:pos="567"/>
        </w:tabs>
        <w:spacing w:line="360" w:lineRule="auto"/>
        <w:ind w:left="567" w:right="616"/>
        <w:jc w:val="both"/>
        <w:rPr>
          <w:rFonts w:ascii="Palatino Linotype" w:hAnsi="Palatino Linotype"/>
          <w:i/>
          <w:sz w:val="22"/>
          <w:szCs w:val="22"/>
        </w:rPr>
      </w:pPr>
    </w:p>
    <w:p w14:paraId="3D7599D1" w14:textId="77777777" w:rsidR="00677B4A" w:rsidRPr="007D05AD" w:rsidRDefault="00677B4A" w:rsidP="00677B4A">
      <w:pPr>
        <w:tabs>
          <w:tab w:val="left" w:pos="567"/>
        </w:tabs>
        <w:spacing w:line="360" w:lineRule="auto"/>
        <w:ind w:left="567" w:right="616"/>
        <w:jc w:val="both"/>
        <w:rPr>
          <w:rFonts w:ascii="Palatino Linotype" w:hAnsi="Palatino Linotype"/>
          <w:i/>
          <w:sz w:val="22"/>
          <w:szCs w:val="22"/>
        </w:rPr>
      </w:pPr>
      <w:r w:rsidRPr="007D05AD">
        <w:rPr>
          <w:rFonts w:ascii="Palatino Linotype" w:hAnsi="Palatino Linotype"/>
          <w:i/>
          <w:sz w:val="22"/>
          <w:szCs w:val="22"/>
        </w:rPr>
        <w:t>“</w:t>
      </w:r>
      <w:r w:rsidRPr="007D05AD">
        <w:rPr>
          <w:rFonts w:ascii="Palatino Linotype" w:hAnsi="Palatino Linotype"/>
          <w:b/>
          <w:i/>
          <w:sz w:val="22"/>
          <w:szCs w:val="22"/>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7D05AD">
        <w:rPr>
          <w:rFonts w:ascii="Palatino Linotype" w:hAnsi="Palatino Linotype"/>
          <w:i/>
          <w:sz w:val="22"/>
          <w:szCs w:val="22"/>
        </w:rPr>
        <w:t>.</w:t>
      </w:r>
    </w:p>
    <w:p w14:paraId="639AC1A9" w14:textId="77777777" w:rsidR="00677B4A" w:rsidRPr="007D05AD" w:rsidRDefault="00677B4A" w:rsidP="00677B4A">
      <w:pPr>
        <w:tabs>
          <w:tab w:val="left" w:pos="567"/>
        </w:tabs>
        <w:spacing w:line="360" w:lineRule="auto"/>
        <w:ind w:left="567" w:right="616"/>
        <w:jc w:val="both"/>
        <w:rPr>
          <w:rFonts w:ascii="Palatino Linotype" w:hAnsi="Palatino Linotype"/>
          <w:i/>
          <w:sz w:val="22"/>
          <w:szCs w:val="22"/>
        </w:rPr>
      </w:pPr>
    </w:p>
    <w:p w14:paraId="60DC6A15" w14:textId="77777777" w:rsidR="00677B4A" w:rsidRPr="007D05AD" w:rsidRDefault="00677B4A" w:rsidP="00677B4A">
      <w:pPr>
        <w:spacing w:line="360" w:lineRule="auto"/>
        <w:contextualSpacing/>
        <w:jc w:val="both"/>
        <w:rPr>
          <w:rFonts w:ascii="Palatino Linotype" w:eastAsia="MS Mincho" w:hAnsi="Palatino Linotype"/>
          <w:sz w:val="22"/>
          <w:szCs w:val="22"/>
        </w:rPr>
      </w:pPr>
      <w:r w:rsidRPr="007D05AD">
        <w:rPr>
          <w:rFonts w:ascii="Palatino Linotype" w:eastAsia="MS Mincho" w:hAnsi="Palatino Linotype"/>
          <w:sz w:val="22"/>
          <w:szCs w:val="22"/>
        </w:rPr>
        <w:t xml:space="preserve">En ese mismo los </w:t>
      </w:r>
      <w:r w:rsidRPr="007D05AD">
        <w:rPr>
          <w:rFonts w:ascii="Palatino Linotype" w:hAnsi="Palatino Linotype" w:cs="Arial"/>
          <w:b/>
          <w:sz w:val="22"/>
          <w:szCs w:val="22"/>
        </w:rPr>
        <w:t xml:space="preserve">Lineamientos Generales en Materia de Clasificación y Desclasificación de la Información, así como para la Elaboración de Versiones Públicas </w:t>
      </w:r>
      <w:r w:rsidRPr="007D05AD">
        <w:rPr>
          <w:rFonts w:ascii="Palatino Linotype" w:hAnsi="Palatino Linotype" w:cs="Arial"/>
          <w:sz w:val="22"/>
          <w:szCs w:val="22"/>
        </w:rPr>
        <w:t>que señalan lo siguiente:</w:t>
      </w:r>
    </w:p>
    <w:p w14:paraId="02DE934E" w14:textId="77777777" w:rsidR="00677B4A" w:rsidRPr="007D05AD" w:rsidRDefault="00677B4A" w:rsidP="00677B4A">
      <w:pPr>
        <w:spacing w:line="360" w:lineRule="auto"/>
        <w:contextualSpacing/>
        <w:jc w:val="both"/>
        <w:rPr>
          <w:rFonts w:ascii="Palatino Linotype" w:eastAsia="MS Mincho" w:hAnsi="Palatino Linotype"/>
          <w:sz w:val="22"/>
          <w:szCs w:val="22"/>
        </w:rPr>
      </w:pPr>
    </w:p>
    <w:p w14:paraId="2FC5CB7D" w14:textId="77777777" w:rsidR="00677B4A" w:rsidRPr="007D05AD" w:rsidRDefault="00677B4A" w:rsidP="00677B4A">
      <w:pPr>
        <w:shd w:val="clear" w:color="auto" w:fill="FFFFFF"/>
        <w:spacing w:after="200" w:line="360" w:lineRule="auto"/>
        <w:ind w:left="567" w:right="567"/>
        <w:jc w:val="both"/>
        <w:rPr>
          <w:rFonts w:ascii="Palatino Linotype" w:hAnsi="Palatino Linotype" w:cs="Arial"/>
          <w:i/>
          <w:sz w:val="22"/>
          <w:szCs w:val="22"/>
        </w:rPr>
      </w:pPr>
      <w:r w:rsidRPr="007D05AD">
        <w:rPr>
          <w:rFonts w:ascii="Palatino Linotype" w:hAnsi="Palatino Linotype" w:cs="Arial"/>
          <w:b/>
          <w:i/>
          <w:sz w:val="22"/>
          <w:szCs w:val="22"/>
        </w:rPr>
        <w:t>Quincuagésimo séptimo</w:t>
      </w:r>
      <w:r w:rsidRPr="007D05AD">
        <w:rPr>
          <w:rFonts w:ascii="Palatino Linotype" w:hAnsi="Palatino Linotype" w:cs="Arial"/>
          <w:i/>
          <w:sz w:val="22"/>
          <w:szCs w:val="22"/>
        </w:rPr>
        <w:t xml:space="preserve">. </w:t>
      </w:r>
      <w:r w:rsidRPr="007D05AD">
        <w:rPr>
          <w:rFonts w:ascii="Palatino Linotype" w:hAnsi="Palatino Linotype" w:cs="Arial"/>
          <w:b/>
          <w:i/>
          <w:sz w:val="22"/>
          <w:szCs w:val="22"/>
        </w:rPr>
        <w:t>Se considera, en principio, como información pública</w:t>
      </w:r>
      <w:r w:rsidRPr="007D05AD">
        <w:rPr>
          <w:rFonts w:ascii="Palatino Linotype" w:hAnsi="Palatino Linotype" w:cs="Arial"/>
          <w:i/>
          <w:sz w:val="22"/>
          <w:szCs w:val="22"/>
        </w:rPr>
        <w:t xml:space="preserve"> y no podrá omitirse de las versiones públicas la siguiente:</w:t>
      </w:r>
    </w:p>
    <w:p w14:paraId="521C3E12" w14:textId="77777777" w:rsidR="00677B4A" w:rsidRPr="007D05AD" w:rsidRDefault="00677B4A" w:rsidP="00677B4A">
      <w:pPr>
        <w:shd w:val="clear" w:color="auto" w:fill="FFFFFF"/>
        <w:spacing w:after="200" w:line="360" w:lineRule="auto"/>
        <w:ind w:left="567" w:right="567"/>
        <w:jc w:val="both"/>
        <w:rPr>
          <w:rFonts w:ascii="Palatino Linotype" w:hAnsi="Palatino Linotype" w:cs="Arial"/>
          <w:i/>
          <w:sz w:val="22"/>
          <w:szCs w:val="22"/>
        </w:rPr>
      </w:pPr>
      <w:r w:rsidRPr="007D05AD">
        <w:rPr>
          <w:rFonts w:ascii="Palatino Linotype" w:hAnsi="Palatino Linotype" w:cs="Arial"/>
          <w:i/>
          <w:sz w:val="22"/>
          <w:szCs w:val="22"/>
        </w:rPr>
        <w:t>La relativa a las Obligaciones de Transparencia que contempla el Título V de la Ley General y las demás disposiciones legales aplicables;</w:t>
      </w:r>
    </w:p>
    <w:p w14:paraId="20862A35" w14:textId="77777777" w:rsidR="00677B4A" w:rsidRPr="007D05AD" w:rsidRDefault="00677B4A" w:rsidP="00677B4A">
      <w:pPr>
        <w:shd w:val="clear" w:color="auto" w:fill="FFFFFF"/>
        <w:spacing w:after="200" w:line="360" w:lineRule="auto"/>
        <w:ind w:left="567" w:right="567"/>
        <w:jc w:val="both"/>
        <w:rPr>
          <w:rFonts w:ascii="Palatino Linotype" w:hAnsi="Palatino Linotype" w:cs="Arial"/>
          <w:b/>
          <w:i/>
          <w:sz w:val="22"/>
          <w:szCs w:val="22"/>
        </w:rPr>
      </w:pPr>
      <w:r w:rsidRPr="007D05AD">
        <w:rPr>
          <w:rFonts w:ascii="Palatino Linotype" w:hAnsi="Palatino Linotype" w:cs="Arial"/>
          <w:b/>
          <w:i/>
          <w:sz w:val="22"/>
          <w:szCs w:val="22"/>
        </w:rPr>
        <w:t xml:space="preserve">El nombre de los servidores públicos en los documentos, y sus firmas autógrafas, </w:t>
      </w:r>
      <w:r w:rsidRPr="007D05AD">
        <w:rPr>
          <w:rFonts w:ascii="Palatino Linotype" w:hAnsi="Palatino Linotype" w:cs="Arial"/>
          <w:b/>
          <w:i/>
          <w:sz w:val="22"/>
          <w:szCs w:val="22"/>
          <w:u w:val="single"/>
        </w:rPr>
        <w:t>cuando sean utilizados en el ejercicio de las facultades conferidas para el desempeño del servicio público,</w:t>
      </w:r>
      <w:r w:rsidRPr="007D05AD">
        <w:rPr>
          <w:rFonts w:ascii="Palatino Linotype" w:hAnsi="Palatino Linotype" w:cs="Arial"/>
          <w:b/>
          <w:i/>
          <w:sz w:val="22"/>
          <w:szCs w:val="22"/>
        </w:rPr>
        <w:t xml:space="preserve"> y</w:t>
      </w:r>
    </w:p>
    <w:p w14:paraId="560DFBC9" w14:textId="77777777" w:rsidR="00677B4A" w:rsidRPr="007D05AD" w:rsidRDefault="00677B4A" w:rsidP="00677B4A">
      <w:pPr>
        <w:shd w:val="clear" w:color="auto" w:fill="FFFFFF"/>
        <w:spacing w:after="200" w:line="360" w:lineRule="auto"/>
        <w:ind w:left="567" w:right="567"/>
        <w:jc w:val="both"/>
        <w:rPr>
          <w:rFonts w:ascii="Palatino Linotype" w:hAnsi="Palatino Linotype" w:cs="Arial"/>
          <w:b/>
          <w:i/>
          <w:sz w:val="22"/>
          <w:szCs w:val="22"/>
        </w:rPr>
      </w:pPr>
      <w:r w:rsidRPr="007D05AD">
        <w:rPr>
          <w:rFonts w:ascii="Palatino Linotype" w:hAnsi="Palatino Linotype" w:cs="Arial"/>
          <w:b/>
          <w:i/>
          <w:sz w:val="22"/>
          <w:szCs w:val="22"/>
        </w:rPr>
        <w:lastRenderedPageBreak/>
        <w:t>La información que documente decisiones y los actos de autoridad concluidos de los sujetos obligados, así como el ejercicio de las facultades o actividades de los servidores públicos, de manera que se pueda valorar el desempeño de los mismos.</w:t>
      </w:r>
    </w:p>
    <w:p w14:paraId="71812143" w14:textId="77777777" w:rsidR="00677B4A" w:rsidRPr="007D05AD" w:rsidRDefault="00677B4A" w:rsidP="00677B4A">
      <w:pPr>
        <w:shd w:val="clear" w:color="auto" w:fill="FFFFFF"/>
        <w:spacing w:after="200" w:line="360" w:lineRule="auto"/>
        <w:ind w:left="567" w:right="567"/>
        <w:jc w:val="both"/>
        <w:rPr>
          <w:rFonts w:ascii="Palatino Linotype" w:hAnsi="Palatino Linotype" w:cs="Arial"/>
          <w:i/>
          <w:sz w:val="22"/>
          <w:szCs w:val="22"/>
        </w:rPr>
      </w:pPr>
      <w:r w:rsidRPr="007D05AD">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5BEEEFC9" w14:textId="5D1AAC4F" w:rsidR="00677B4A" w:rsidRPr="007D05AD" w:rsidRDefault="00677B4A" w:rsidP="00677B4A">
      <w:pPr>
        <w:pStyle w:val="Prrafodelista"/>
        <w:spacing w:line="360" w:lineRule="auto"/>
        <w:ind w:left="0"/>
        <w:contextualSpacing/>
        <w:jc w:val="both"/>
        <w:rPr>
          <w:rFonts w:ascii="Palatino Linotype" w:eastAsia="MS Mincho" w:hAnsi="Palatino Linotype"/>
        </w:rPr>
      </w:pPr>
      <w:r w:rsidRPr="007D05AD">
        <w:rPr>
          <w:rFonts w:ascii="Palatino Linotype" w:eastAsia="MS Mincho" w:hAnsi="Palatino Linotype"/>
        </w:rPr>
        <w:t>Por lo tanto, si la firma contenida en un documento generado con motivo de las funciones  u obligaciones de los servidores públicos corresponde a información pública, no así a representantes legales que no hayan celebrado actos jurídicos con Sujetos Obligados, como lo es el presente asunto, por lo que la firma del apoderado legal y de las demás personas físicas que aparecen en los documentos remitidos es información que debe clasificarse como confidencial, al igual que sus nombres.</w:t>
      </w:r>
    </w:p>
    <w:p w14:paraId="4361092B" w14:textId="77777777" w:rsidR="00677B4A" w:rsidRPr="007D05AD" w:rsidRDefault="00677B4A" w:rsidP="00677B4A">
      <w:pPr>
        <w:pStyle w:val="Prrafodelista"/>
        <w:spacing w:line="360" w:lineRule="auto"/>
        <w:ind w:left="0"/>
        <w:contextualSpacing/>
        <w:jc w:val="both"/>
        <w:rPr>
          <w:rFonts w:ascii="Palatino Linotype" w:eastAsia="MS Mincho" w:hAnsi="Palatino Linotype"/>
        </w:rPr>
      </w:pPr>
    </w:p>
    <w:p w14:paraId="03BD6B69" w14:textId="4C3CA303" w:rsidR="00381FBF" w:rsidRPr="007D05AD" w:rsidRDefault="00381FBF" w:rsidP="009A7E2D">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Es así que, derivado del agravio del particular en relación a la falta del acuerdo del Comité de Transparencia que sustente las versiones públicas que este organismo garante tuvo a bien analizar de fondo la información que se clasificó, para determinar si en efecto se encuentra sustentada la restricción al particular, o por el contrario, es in</w:t>
      </w:r>
      <w:r w:rsidR="005334C8" w:rsidRPr="007D05AD">
        <w:rPr>
          <w:rFonts w:ascii="Palatino Linotype" w:eastAsia="Palatino Linotype" w:hAnsi="Palatino Linotype" w:cs="Palatino Linotype"/>
          <w:sz w:val="22"/>
          <w:szCs w:val="22"/>
        </w:rPr>
        <w:t>formación que debe ser pública. C</w:t>
      </w:r>
      <w:r w:rsidRPr="007D05AD">
        <w:rPr>
          <w:rFonts w:ascii="Palatino Linotype" w:eastAsia="Palatino Linotype" w:hAnsi="Palatino Linotype" w:cs="Palatino Linotype"/>
          <w:sz w:val="22"/>
          <w:szCs w:val="22"/>
        </w:rPr>
        <w:t xml:space="preserve">omo resultado de dicho análisis se concluyó que se clasificó información que es de naturaleza pública, tales como domicilios y </w:t>
      </w:r>
      <w:r w:rsidR="005334C8" w:rsidRPr="007D05AD">
        <w:rPr>
          <w:rFonts w:ascii="Palatino Linotype" w:eastAsia="Palatino Linotype" w:hAnsi="Palatino Linotype" w:cs="Palatino Linotype"/>
          <w:sz w:val="22"/>
          <w:szCs w:val="22"/>
        </w:rPr>
        <w:t>registró federal de contribuyentes, mientras que del resto de información se comparte la clasificación.</w:t>
      </w:r>
    </w:p>
    <w:p w14:paraId="4D467518" w14:textId="77777777" w:rsidR="006F2D7D" w:rsidRPr="007D05AD" w:rsidRDefault="006F2D7D" w:rsidP="009A7E2D">
      <w:pPr>
        <w:spacing w:line="360" w:lineRule="auto"/>
        <w:jc w:val="both"/>
        <w:rPr>
          <w:rFonts w:ascii="Palatino Linotype" w:eastAsia="Palatino Linotype" w:hAnsi="Palatino Linotype" w:cs="Palatino Linotype"/>
          <w:sz w:val="22"/>
          <w:szCs w:val="22"/>
        </w:rPr>
      </w:pPr>
    </w:p>
    <w:p w14:paraId="5F115E02" w14:textId="18F35222" w:rsidR="005334C8" w:rsidRPr="007D05AD" w:rsidRDefault="005334C8" w:rsidP="009A7E2D">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En ese contexto, se determina que las versiones públicas que remitió el Sujeto Obligado no se encuentran debidamente sustentadas y deberá entregar de nueva cuenta y en una correcta versión pública conforme a lo antes expuesto los siguientes documentos:</w:t>
      </w:r>
    </w:p>
    <w:p w14:paraId="49A29ED2" w14:textId="77777777" w:rsidR="005334C8" w:rsidRPr="007D05AD" w:rsidRDefault="005334C8" w:rsidP="009A7E2D">
      <w:pPr>
        <w:spacing w:line="360" w:lineRule="auto"/>
        <w:jc w:val="both"/>
        <w:rPr>
          <w:rFonts w:ascii="Palatino Linotype" w:eastAsia="Palatino Linotype" w:hAnsi="Palatino Linotype" w:cs="Palatino Linotype"/>
          <w:sz w:val="22"/>
          <w:szCs w:val="22"/>
        </w:rPr>
      </w:pPr>
    </w:p>
    <w:p w14:paraId="7EB3A82A" w14:textId="73B6AE6D" w:rsidR="005334C8" w:rsidRPr="007D05AD" w:rsidRDefault="005334C8" w:rsidP="005334C8">
      <w:pPr>
        <w:pStyle w:val="Prrafodelista"/>
        <w:numPr>
          <w:ilvl w:val="0"/>
          <w:numId w:val="45"/>
        </w:numPr>
        <w:spacing w:line="360" w:lineRule="auto"/>
        <w:jc w:val="both"/>
        <w:rPr>
          <w:rFonts w:ascii="Palatino Linotype" w:eastAsia="Palatino Linotype" w:hAnsi="Palatino Linotype" w:cs="Palatino Linotype"/>
        </w:rPr>
      </w:pPr>
      <w:r w:rsidRPr="007D05AD">
        <w:rPr>
          <w:rFonts w:ascii="Palatino Linotype" w:eastAsia="Palatino Linotype" w:hAnsi="Palatino Linotype" w:cs="Palatino Linotype"/>
        </w:rPr>
        <w:lastRenderedPageBreak/>
        <w:t>Resolución del expediente 254/2024 remitida en respuesta en una correcta versión pública; y</w:t>
      </w:r>
    </w:p>
    <w:p w14:paraId="424E8F66" w14:textId="019A19CD" w:rsidR="005334C8" w:rsidRPr="007D05AD" w:rsidRDefault="005334C8" w:rsidP="005334C8">
      <w:pPr>
        <w:pStyle w:val="Prrafodelista"/>
        <w:numPr>
          <w:ilvl w:val="0"/>
          <w:numId w:val="45"/>
        </w:numPr>
        <w:spacing w:line="360" w:lineRule="auto"/>
        <w:jc w:val="both"/>
        <w:rPr>
          <w:rFonts w:ascii="Palatino Linotype" w:eastAsia="Palatino Linotype" w:hAnsi="Palatino Linotype" w:cs="Palatino Linotype"/>
        </w:rPr>
      </w:pPr>
      <w:r w:rsidRPr="007D05AD">
        <w:rPr>
          <w:rFonts w:ascii="Palatino Linotype" w:eastAsia="Palatino Linotype" w:hAnsi="Palatino Linotype" w:cs="Palatino Linotype"/>
        </w:rPr>
        <w:t>Solicitud de línea de captura para realizar al pago de la multa impuesta, remitida en respuesta en una correcta versión pública.</w:t>
      </w:r>
    </w:p>
    <w:p w14:paraId="4D475735" w14:textId="77777777" w:rsidR="005334C8" w:rsidRPr="007D05AD" w:rsidRDefault="005334C8" w:rsidP="009A7E2D">
      <w:pPr>
        <w:spacing w:line="360" w:lineRule="auto"/>
        <w:jc w:val="both"/>
        <w:rPr>
          <w:rFonts w:ascii="Palatino Linotype" w:eastAsia="Palatino Linotype" w:hAnsi="Palatino Linotype" w:cs="Palatino Linotype"/>
          <w:sz w:val="22"/>
          <w:szCs w:val="22"/>
        </w:rPr>
      </w:pPr>
    </w:p>
    <w:p w14:paraId="48731977" w14:textId="5E54473B" w:rsidR="00381FBF" w:rsidRPr="007D05AD" w:rsidRDefault="005334C8" w:rsidP="009A7E2D">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Para la correcta elaboración de las versiones públicas, el Sujeto Obligado estará a lo dispuesto en el Considerando QUINTO de la presente resolución.</w:t>
      </w:r>
    </w:p>
    <w:p w14:paraId="623D7DEB" w14:textId="77777777" w:rsidR="005334C8" w:rsidRPr="007D05AD" w:rsidRDefault="005334C8" w:rsidP="009A7E2D">
      <w:pPr>
        <w:spacing w:line="360" w:lineRule="auto"/>
        <w:jc w:val="both"/>
        <w:rPr>
          <w:rFonts w:ascii="Palatino Linotype" w:eastAsia="Palatino Linotype" w:hAnsi="Palatino Linotype" w:cs="Palatino Linotype"/>
          <w:sz w:val="22"/>
          <w:szCs w:val="22"/>
        </w:rPr>
      </w:pPr>
    </w:p>
    <w:p w14:paraId="7FFECEC2" w14:textId="11B846A5" w:rsidR="00381FBF" w:rsidRPr="007D05AD" w:rsidRDefault="00131B56" w:rsidP="009A7E2D">
      <w:pPr>
        <w:spacing w:line="360" w:lineRule="auto"/>
        <w:jc w:val="both"/>
        <w:rPr>
          <w:rFonts w:ascii="Palatino Linotype" w:eastAsia="Palatino Linotype" w:hAnsi="Palatino Linotype" w:cs="Palatino Linotype"/>
          <w:b/>
          <w:sz w:val="22"/>
          <w:szCs w:val="22"/>
        </w:rPr>
      </w:pPr>
      <w:r w:rsidRPr="007D05AD">
        <w:rPr>
          <w:rFonts w:ascii="Palatino Linotype" w:eastAsia="Palatino Linotype" w:hAnsi="Palatino Linotype" w:cs="Palatino Linotype"/>
          <w:b/>
          <w:sz w:val="22"/>
          <w:szCs w:val="22"/>
        </w:rPr>
        <w:t>Comprobantes de pago de la multa.</w:t>
      </w:r>
    </w:p>
    <w:p w14:paraId="42958107" w14:textId="2EC11921" w:rsidR="00381FBF" w:rsidRPr="007D05AD" w:rsidRDefault="00381FBF" w:rsidP="009A7E2D">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Ahora bien, por lo que corresponde al segundo agravio, respecto a las facturas o comprobantes de pago de la multa impuesta</w:t>
      </w:r>
      <w:r w:rsidR="009C6AAC" w:rsidRPr="007D05AD">
        <w:rPr>
          <w:rFonts w:ascii="Palatino Linotype" w:eastAsia="Palatino Linotype" w:hAnsi="Palatino Linotype" w:cs="Palatino Linotype"/>
          <w:sz w:val="22"/>
          <w:szCs w:val="22"/>
        </w:rPr>
        <w:t xml:space="preserve">, es de </w:t>
      </w:r>
      <w:r w:rsidR="00FF781F" w:rsidRPr="007D05AD">
        <w:rPr>
          <w:rFonts w:ascii="Palatino Linotype" w:eastAsia="Palatino Linotype" w:hAnsi="Palatino Linotype" w:cs="Palatino Linotype"/>
          <w:sz w:val="22"/>
          <w:szCs w:val="22"/>
        </w:rPr>
        <w:t>referir que el Sujeto Obligado indicó que no se cuenta con los documentos</w:t>
      </w:r>
      <w:r w:rsidR="00677B4A" w:rsidRPr="007D05AD">
        <w:rPr>
          <w:rFonts w:ascii="Palatino Linotype" w:eastAsia="Palatino Linotype" w:hAnsi="Palatino Linotype" w:cs="Palatino Linotype"/>
          <w:sz w:val="22"/>
          <w:szCs w:val="22"/>
        </w:rPr>
        <w:t xml:space="preserve"> comprobatorios porque sigue corriendo el plazo para cubrirla voluntariamente.</w:t>
      </w:r>
    </w:p>
    <w:p w14:paraId="3E004F23" w14:textId="77777777" w:rsidR="00677B4A" w:rsidRPr="007D05AD" w:rsidRDefault="00677B4A" w:rsidP="009A7E2D">
      <w:pPr>
        <w:spacing w:line="360" w:lineRule="auto"/>
        <w:jc w:val="both"/>
        <w:rPr>
          <w:rFonts w:ascii="Palatino Linotype" w:eastAsia="Palatino Linotype" w:hAnsi="Palatino Linotype" w:cs="Palatino Linotype"/>
          <w:sz w:val="22"/>
          <w:szCs w:val="22"/>
        </w:rPr>
      </w:pPr>
    </w:p>
    <w:p w14:paraId="7E988733" w14:textId="5EF7D419" w:rsidR="006233DF" w:rsidRPr="007D05AD" w:rsidRDefault="006233DF" w:rsidP="009A7E2D">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Dicho lo anterior, es necesario referir que la resolución del expediente </w:t>
      </w:r>
      <w:proofErr w:type="spellStart"/>
      <w:r w:rsidRPr="007D05AD">
        <w:rPr>
          <w:rFonts w:ascii="Palatino Linotype" w:eastAsia="Palatino Linotype" w:hAnsi="Palatino Linotype" w:cs="Palatino Linotype"/>
          <w:sz w:val="22"/>
          <w:szCs w:val="22"/>
        </w:rPr>
        <w:t>aperturado</w:t>
      </w:r>
      <w:proofErr w:type="spellEnd"/>
      <w:r w:rsidRPr="007D05AD">
        <w:rPr>
          <w:rFonts w:ascii="Palatino Linotype" w:eastAsia="Palatino Linotype" w:hAnsi="Palatino Linotype" w:cs="Palatino Linotype"/>
          <w:sz w:val="22"/>
          <w:szCs w:val="22"/>
        </w:rPr>
        <w:t xml:space="preserve">, en </w:t>
      </w:r>
      <w:r w:rsidR="00691682" w:rsidRPr="007D05AD">
        <w:rPr>
          <w:rFonts w:ascii="Palatino Linotype" w:eastAsia="Palatino Linotype" w:hAnsi="Palatino Linotype" w:cs="Palatino Linotype"/>
          <w:sz w:val="22"/>
          <w:szCs w:val="22"/>
        </w:rPr>
        <w:t xml:space="preserve">los RESOLUTIVOS SEGUNDO Y TERCERO </w:t>
      </w:r>
      <w:r w:rsidRPr="007D05AD">
        <w:rPr>
          <w:rFonts w:ascii="Palatino Linotype" w:eastAsia="Palatino Linotype" w:hAnsi="Palatino Linotype" w:cs="Palatino Linotype"/>
          <w:sz w:val="22"/>
          <w:szCs w:val="22"/>
        </w:rPr>
        <w:t>establece lo siguiente:</w:t>
      </w:r>
    </w:p>
    <w:p w14:paraId="39DB285F" w14:textId="77777777" w:rsidR="006233DF" w:rsidRPr="007D05AD" w:rsidRDefault="006233DF" w:rsidP="009A7E2D">
      <w:pPr>
        <w:spacing w:line="360" w:lineRule="auto"/>
        <w:jc w:val="both"/>
        <w:rPr>
          <w:rFonts w:ascii="Palatino Linotype" w:eastAsia="Palatino Linotype" w:hAnsi="Palatino Linotype" w:cs="Palatino Linotype"/>
          <w:sz w:val="22"/>
          <w:szCs w:val="22"/>
        </w:rPr>
      </w:pPr>
    </w:p>
    <w:p w14:paraId="643E6939" w14:textId="2B2B6D58" w:rsidR="006233DF" w:rsidRPr="007D05AD" w:rsidRDefault="00691682" w:rsidP="006233DF">
      <w:pPr>
        <w:spacing w:line="360" w:lineRule="auto"/>
        <w:ind w:left="426" w:right="616"/>
        <w:jc w:val="both"/>
        <w:rPr>
          <w:rFonts w:ascii="Palatino Linotype" w:hAnsi="Palatino Linotype"/>
          <w:i/>
          <w:sz w:val="22"/>
          <w:szCs w:val="22"/>
        </w:rPr>
      </w:pPr>
      <w:r w:rsidRPr="007D05AD">
        <w:rPr>
          <w:rFonts w:ascii="Palatino Linotype" w:eastAsia="Palatino Linotype" w:hAnsi="Palatino Linotype" w:cs="Palatino Linotype"/>
          <w:sz w:val="22"/>
          <w:szCs w:val="22"/>
        </w:rPr>
        <w:t>SEGUNDO.</w:t>
      </w:r>
      <w:r w:rsidR="006233DF" w:rsidRPr="007D05AD">
        <w:rPr>
          <w:rFonts w:ascii="Palatino Linotype" w:eastAsia="Palatino Linotype" w:hAnsi="Palatino Linotype" w:cs="Palatino Linotype"/>
          <w:sz w:val="22"/>
          <w:szCs w:val="22"/>
        </w:rPr>
        <w:t xml:space="preserve"> </w:t>
      </w:r>
      <w:r w:rsidR="006233DF" w:rsidRPr="007D05AD">
        <w:rPr>
          <w:rFonts w:ascii="Palatino Linotype" w:hAnsi="Palatino Linotype"/>
          <w:i/>
          <w:sz w:val="22"/>
          <w:szCs w:val="22"/>
        </w:rPr>
        <w:t xml:space="preserve">Para el debido cumplimiento del resolutivo PRIMERO y una vez que haya quedado firme la presente Resolución, esto es que no se haya promovido medio de defensa alguno, o se haya resuelto el mismo confirmándola, </w:t>
      </w:r>
      <w:r w:rsidR="006233DF" w:rsidRPr="007D05AD">
        <w:rPr>
          <w:rFonts w:ascii="Palatino Linotype" w:hAnsi="Palatino Linotype"/>
          <w:b/>
          <w:i/>
          <w:sz w:val="22"/>
          <w:szCs w:val="22"/>
        </w:rPr>
        <w:t>se le otorga un plazo de diez días hábiles posteriores para que realice el pago voluntario de la multa impuesta</w:t>
      </w:r>
      <w:r w:rsidR="006233DF" w:rsidRPr="007D05AD">
        <w:rPr>
          <w:rFonts w:ascii="Palatino Linotype" w:hAnsi="Palatino Linotype"/>
          <w:i/>
          <w:sz w:val="22"/>
          <w:szCs w:val="22"/>
        </w:rPr>
        <w:t xml:space="preserve">, </w:t>
      </w:r>
      <w:r w:rsidR="006233DF" w:rsidRPr="007D05AD">
        <w:rPr>
          <w:rFonts w:ascii="Palatino Linotype" w:hAnsi="Palatino Linotype"/>
          <w:b/>
          <w:i/>
          <w:sz w:val="22"/>
          <w:szCs w:val="22"/>
        </w:rPr>
        <w:t>girando oficio al Delegado Fiscal correspondiente para que le sea otorgado el Formato Universal de Pago</w:t>
      </w:r>
      <w:r w:rsidR="006233DF" w:rsidRPr="007D05AD">
        <w:rPr>
          <w:rFonts w:ascii="Palatino Linotype" w:hAnsi="Palatino Linotype"/>
          <w:i/>
          <w:sz w:val="22"/>
          <w:szCs w:val="22"/>
        </w:rPr>
        <w:t>, con el apercibimiento que para el caso de no hacerlo en el término concedido, se iniciará con el Procedimiento Administrativo de Ejecución</w:t>
      </w:r>
    </w:p>
    <w:p w14:paraId="5C4DA3F8" w14:textId="77777777" w:rsidR="00691682" w:rsidRPr="007D05AD" w:rsidRDefault="00691682" w:rsidP="006233DF">
      <w:pPr>
        <w:spacing w:line="360" w:lineRule="auto"/>
        <w:ind w:left="426" w:right="616"/>
        <w:jc w:val="both"/>
        <w:rPr>
          <w:rFonts w:ascii="Palatino Linotype" w:hAnsi="Palatino Linotype"/>
          <w:i/>
          <w:sz w:val="22"/>
          <w:szCs w:val="22"/>
        </w:rPr>
      </w:pPr>
    </w:p>
    <w:p w14:paraId="29984A85" w14:textId="78DF03C1" w:rsidR="00691682" w:rsidRPr="007D05AD" w:rsidRDefault="00691682" w:rsidP="006233DF">
      <w:pPr>
        <w:spacing w:line="360" w:lineRule="auto"/>
        <w:ind w:left="426" w:right="616"/>
        <w:jc w:val="both"/>
        <w:rPr>
          <w:rFonts w:ascii="Palatino Linotype" w:eastAsia="Palatino Linotype" w:hAnsi="Palatino Linotype" w:cs="Palatino Linotype"/>
          <w:i/>
          <w:sz w:val="22"/>
          <w:szCs w:val="22"/>
        </w:rPr>
      </w:pPr>
      <w:r w:rsidRPr="007D05AD">
        <w:rPr>
          <w:rFonts w:ascii="Palatino Linotype" w:hAnsi="Palatino Linotype"/>
          <w:i/>
          <w:sz w:val="22"/>
          <w:szCs w:val="22"/>
        </w:rPr>
        <w:lastRenderedPageBreak/>
        <w:t xml:space="preserve">TERCERO.- Con fundamento en los artículos 438 de la Ley General de Salud y 139 del Código de Procedimientos Administrativos del Estado de México, </w:t>
      </w:r>
      <w:r w:rsidRPr="007D05AD">
        <w:rPr>
          <w:rFonts w:ascii="Palatino Linotype" w:hAnsi="Palatino Linotype"/>
          <w:b/>
          <w:i/>
          <w:sz w:val="22"/>
          <w:szCs w:val="22"/>
        </w:rPr>
        <w:t>se hace del conocimiento del infractor que cuenta con el derecho de impugnar la presente resolución administrativa, en un plazo de quince días hábiles siguientes al en que surta efectos su notificación,</w:t>
      </w:r>
      <w:r w:rsidRPr="007D05AD">
        <w:rPr>
          <w:rFonts w:ascii="Palatino Linotype" w:hAnsi="Palatino Linotype"/>
          <w:i/>
          <w:sz w:val="22"/>
          <w:szCs w:val="22"/>
        </w:rPr>
        <w:t xml:space="preserve"> a través del Recurso de Inconformidad ante la propia autoridad o bien mediante la vía jurisdiccional ante el Tribunal de Justicia Administrativa del Estado de México o el Tribunal Federal de Justicia Administrativa, según corresponda,</w:t>
      </w:r>
    </w:p>
    <w:p w14:paraId="3AC3BA8C" w14:textId="77777777" w:rsidR="00677B4A" w:rsidRPr="007D05AD" w:rsidRDefault="00677B4A" w:rsidP="009A7E2D">
      <w:pPr>
        <w:spacing w:line="360" w:lineRule="auto"/>
        <w:jc w:val="both"/>
        <w:rPr>
          <w:rFonts w:ascii="Palatino Linotype" w:eastAsia="Palatino Linotype" w:hAnsi="Palatino Linotype" w:cs="Palatino Linotype"/>
          <w:sz w:val="22"/>
          <w:szCs w:val="22"/>
        </w:rPr>
      </w:pPr>
    </w:p>
    <w:p w14:paraId="460876D5" w14:textId="5AAFAC9E" w:rsidR="00B76951" w:rsidRPr="007D05AD" w:rsidRDefault="00691682" w:rsidP="00691682">
      <w:pPr>
        <w:spacing w:line="360" w:lineRule="auto"/>
        <w:ind w:right="-7"/>
        <w:jc w:val="both"/>
        <w:rPr>
          <w:rFonts w:ascii="Palatino Linotype" w:hAnsi="Palatino Linotype"/>
          <w:sz w:val="22"/>
          <w:szCs w:val="22"/>
        </w:rPr>
      </w:pPr>
      <w:r w:rsidRPr="007D05AD">
        <w:rPr>
          <w:rFonts w:ascii="Palatino Linotype" w:hAnsi="Palatino Linotype"/>
          <w:sz w:val="22"/>
          <w:szCs w:val="22"/>
        </w:rPr>
        <w:t xml:space="preserve">La Resolución fue notificada el 19 de julio de dos mil veinticuatro, por lo que el plazo para para interponer recurso de inconformidad feneció el trece de </w:t>
      </w:r>
      <w:r w:rsidR="007A7BFD" w:rsidRPr="007D05AD">
        <w:rPr>
          <w:rFonts w:ascii="Palatino Linotype" w:hAnsi="Palatino Linotype"/>
          <w:sz w:val="22"/>
          <w:szCs w:val="22"/>
        </w:rPr>
        <w:t xml:space="preserve">agosto de dos mil veinticuatro. </w:t>
      </w:r>
    </w:p>
    <w:p w14:paraId="207E1586" w14:textId="77777777" w:rsidR="007A7BFD" w:rsidRPr="007D05AD" w:rsidRDefault="007A7BFD" w:rsidP="00691682">
      <w:pPr>
        <w:spacing w:line="360" w:lineRule="auto"/>
        <w:ind w:right="-7"/>
        <w:jc w:val="both"/>
        <w:rPr>
          <w:rFonts w:ascii="Palatino Linotype" w:hAnsi="Palatino Linotype"/>
          <w:sz w:val="22"/>
          <w:szCs w:val="22"/>
        </w:rPr>
      </w:pPr>
    </w:p>
    <w:p w14:paraId="25BDCC13" w14:textId="65D6C79B" w:rsidR="00B76951" w:rsidRPr="007D05AD" w:rsidRDefault="007A7BFD" w:rsidP="00691682">
      <w:pPr>
        <w:spacing w:line="360" w:lineRule="auto"/>
        <w:ind w:right="-7"/>
        <w:jc w:val="both"/>
        <w:rPr>
          <w:rFonts w:ascii="Palatino Linotype" w:hAnsi="Palatino Linotype"/>
          <w:sz w:val="22"/>
          <w:szCs w:val="22"/>
        </w:rPr>
      </w:pPr>
      <w:r w:rsidRPr="007D05AD">
        <w:rPr>
          <w:rFonts w:ascii="Palatino Linotype" w:hAnsi="Palatino Linotype"/>
          <w:sz w:val="22"/>
          <w:szCs w:val="22"/>
        </w:rPr>
        <w:t xml:space="preserve">Además, el infractor mediante el escrito libre presentado el nueve de agosto de 2024, solicitó línea de captura para realizar el pago de la multa impuesta, señalando que está de acuerdo con todos los puntos de la resolución </w:t>
      </w:r>
      <w:r w:rsidRPr="007D05AD">
        <w:rPr>
          <w:rFonts w:ascii="Palatino Linotype" w:hAnsi="Palatino Linotype"/>
          <w:b/>
          <w:sz w:val="22"/>
          <w:szCs w:val="22"/>
        </w:rPr>
        <w:t xml:space="preserve">y renuncia a cualquier medio de impugnación. </w:t>
      </w:r>
    </w:p>
    <w:p w14:paraId="063078B6" w14:textId="0C939053" w:rsidR="00B76951" w:rsidRPr="007D05AD" w:rsidRDefault="00B76951" w:rsidP="00691682">
      <w:pPr>
        <w:spacing w:line="360" w:lineRule="auto"/>
        <w:ind w:right="-7"/>
        <w:jc w:val="both"/>
        <w:rPr>
          <w:rFonts w:ascii="Palatino Linotype" w:hAnsi="Palatino Linotype"/>
          <w:sz w:val="22"/>
          <w:szCs w:val="22"/>
        </w:rPr>
      </w:pPr>
    </w:p>
    <w:p w14:paraId="14146818" w14:textId="2895E0C5" w:rsidR="00B76951" w:rsidRPr="007D05AD" w:rsidRDefault="00C27839" w:rsidP="00691682">
      <w:pPr>
        <w:spacing w:line="360" w:lineRule="auto"/>
        <w:ind w:right="-7"/>
        <w:jc w:val="both"/>
        <w:rPr>
          <w:rFonts w:ascii="Palatino Linotype" w:hAnsi="Palatino Linotype"/>
          <w:sz w:val="22"/>
          <w:szCs w:val="22"/>
        </w:rPr>
      </w:pPr>
      <w:r w:rsidRPr="007D05AD">
        <w:rPr>
          <w:rFonts w:ascii="Palatino Linotype" w:hAnsi="Palatino Linotype"/>
          <w:sz w:val="22"/>
          <w:szCs w:val="22"/>
        </w:rPr>
        <w:t>En atención a ese escrito el doce</w:t>
      </w:r>
      <w:r w:rsidR="007A7BFD" w:rsidRPr="007D05AD">
        <w:rPr>
          <w:rFonts w:ascii="Palatino Linotype" w:hAnsi="Palatino Linotype"/>
          <w:sz w:val="22"/>
          <w:szCs w:val="22"/>
        </w:rPr>
        <w:t xml:space="preserve"> de agosto se solicitó línea de captura para llevar a cabo el pago de la multa impuesta. De lo antes expuesto, se indica que al haber renunciado a cualquier medio de impugnación el </w:t>
      </w:r>
      <w:r w:rsidRPr="007D05AD">
        <w:rPr>
          <w:rFonts w:ascii="Palatino Linotype" w:hAnsi="Palatino Linotype"/>
          <w:sz w:val="22"/>
          <w:szCs w:val="22"/>
        </w:rPr>
        <w:t>nueve</w:t>
      </w:r>
      <w:r w:rsidR="007A7BFD" w:rsidRPr="007D05AD">
        <w:rPr>
          <w:rFonts w:ascii="Palatino Linotype" w:hAnsi="Palatino Linotype"/>
          <w:sz w:val="22"/>
          <w:szCs w:val="22"/>
        </w:rPr>
        <w:t xml:space="preserve"> de agosto de dos mil veinticuatro, el plazo para realizar el pago voluntario que establece el resolutivo segundo de la resolución antes citada, comenzó a computarse del doce al veintitrés de agosto de dos mil veintic</w:t>
      </w:r>
      <w:r w:rsidRPr="007D05AD">
        <w:rPr>
          <w:rFonts w:ascii="Palatino Linotype" w:hAnsi="Palatino Linotype"/>
          <w:sz w:val="22"/>
          <w:szCs w:val="22"/>
        </w:rPr>
        <w:t>uatro aproximadamente.</w:t>
      </w:r>
    </w:p>
    <w:p w14:paraId="3D69C825" w14:textId="4310B7E9" w:rsidR="00691682" w:rsidRPr="007D05AD" w:rsidRDefault="00691682" w:rsidP="00691682">
      <w:pPr>
        <w:spacing w:line="360" w:lineRule="auto"/>
        <w:ind w:right="-7"/>
        <w:jc w:val="both"/>
        <w:rPr>
          <w:rFonts w:ascii="Palatino Linotype" w:hAnsi="Palatino Linotype"/>
          <w:sz w:val="22"/>
          <w:szCs w:val="22"/>
        </w:rPr>
      </w:pPr>
    </w:p>
    <w:p w14:paraId="12932D9D" w14:textId="4AE53F7E" w:rsidR="00131B56" w:rsidRPr="007D05AD" w:rsidRDefault="00131B56" w:rsidP="00131B56">
      <w:pPr>
        <w:pStyle w:val="Prrafodelista"/>
        <w:spacing w:line="360" w:lineRule="auto"/>
        <w:ind w:left="0"/>
        <w:contextualSpacing/>
        <w:jc w:val="both"/>
        <w:rPr>
          <w:rFonts w:ascii="Palatino Linotype" w:eastAsia="MS Mincho" w:hAnsi="Palatino Linotype"/>
        </w:rPr>
      </w:pPr>
      <w:r w:rsidRPr="007D05AD">
        <w:rPr>
          <w:rFonts w:ascii="Palatino Linotype" w:eastAsia="MS Mincho" w:hAnsi="Palatino Linotype"/>
        </w:rPr>
        <w:t xml:space="preserve">Dicho lo anterior, la solicitud fue interpuesta el </w:t>
      </w:r>
      <w:r w:rsidR="007A7BFD" w:rsidRPr="007D05AD">
        <w:rPr>
          <w:rFonts w:ascii="Palatino Linotype" w:eastAsia="MS Mincho" w:hAnsi="Palatino Linotype"/>
        </w:rPr>
        <w:t>cinco de a</w:t>
      </w:r>
      <w:r w:rsidRPr="007D05AD">
        <w:rPr>
          <w:rFonts w:ascii="Palatino Linotype" w:eastAsia="MS Mincho" w:hAnsi="Palatino Linotype"/>
        </w:rPr>
        <w:t xml:space="preserve">gosto de dos mil veinticuatro, por lo que, como lo indicó el Sujeto Obligado aún se encuentra transcurriendo el plazo para que </w:t>
      </w:r>
      <w:r w:rsidRPr="007D05AD">
        <w:rPr>
          <w:rFonts w:ascii="Palatino Linotype" w:eastAsia="MS Mincho" w:hAnsi="Palatino Linotype"/>
        </w:rPr>
        <w:lastRenderedPageBreak/>
        <w:t>el infractor realice el pago voluntariamente y sólo en el caso de que no se realice el pago voluntario se iniciará el Procedimiento Administrativo de Ejecución.</w:t>
      </w:r>
    </w:p>
    <w:p w14:paraId="657AE741" w14:textId="77777777" w:rsidR="00131B56" w:rsidRPr="007D05AD" w:rsidRDefault="00131B56" w:rsidP="00691682">
      <w:pPr>
        <w:spacing w:line="360" w:lineRule="auto"/>
        <w:ind w:right="-7"/>
        <w:jc w:val="both"/>
        <w:rPr>
          <w:rFonts w:ascii="Palatino Linotype" w:hAnsi="Palatino Linotype"/>
          <w:sz w:val="22"/>
          <w:szCs w:val="22"/>
        </w:rPr>
      </w:pPr>
    </w:p>
    <w:p w14:paraId="4BED0383" w14:textId="6BC22F44" w:rsidR="00677B4A" w:rsidRPr="007D05AD" w:rsidRDefault="00677B4A" w:rsidP="00131B56">
      <w:pPr>
        <w:spacing w:line="360" w:lineRule="auto"/>
        <w:ind w:right="-7"/>
        <w:jc w:val="both"/>
        <w:rPr>
          <w:rFonts w:ascii="Palatino Linotype" w:hAnsi="Palatino Linotype"/>
          <w:sz w:val="22"/>
          <w:szCs w:val="22"/>
        </w:rPr>
      </w:pPr>
      <w:r w:rsidRPr="007D05AD">
        <w:rPr>
          <w:rFonts w:ascii="Palatino Linotype" w:hAnsi="Palatino Linotype"/>
          <w:sz w:val="22"/>
          <w:szCs w:val="22"/>
        </w:rPr>
        <w:t xml:space="preserve">De lo anterior, se advierte que al haber </w:t>
      </w:r>
      <w:r w:rsidR="00131B56" w:rsidRPr="007D05AD">
        <w:rPr>
          <w:rFonts w:ascii="Palatino Linotype" w:hAnsi="Palatino Linotype"/>
          <w:sz w:val="22"/>
          <w:szCs w:val="22"/>
        </w:rPr>
        <w:t xml:space="preserve">manifestado que no se cuenta con la información por estar transcurriendo el plazo para generarla </w:t>
      </w:r>
      <w:r w:rsidRPr="007D05AD">
        <w:rPr>
          <w:rFonts w:ascii="Palatino Linotype" w:hAnsi="Palatino Linotype"/>
          <w:sz w:val="22"/>
          <w:szCs w:val="22"/>
        </w:rPr>
        <w:t>se colige que se está en presencia de un hecho negativo.</w:t>
      </w:r>
    </w:p>
    <w:p w14:paraId="5EAC88D6" w14:textId="77777777" w:rsidR="00677B4A" w:rsidRPr="007D05AD" w:rsidRDefault="00677B4A" w:rsidP="00677B4A">
      <w:pPr>
        <w:spacing w:line="360" w:lineRule="auto"/>
        <w:ind w:right="-7"/>
        <w:jc w:val="both"/>
        <w:rPr>
          <w:rFonts w:ascii="Palatino Linotype" w:hAnsi="Palatino Linotype"/>
          <w:sz w:val="22"/>
          <w:szCs w:val="22"/>
        </w:rPr>
      </w:pPr>
    </w:p>
    <w:p w14:paraId="1C0A6830" w14:textId="77777777" w:rsidR="00677B4A" w:rsidRPr="007D05AD" w:rsidRDefault="00677B4A" w:rsidP="00677B4A">
      <w:pPr>
        <w:pStyle w:val="Prrafodelista"/>
        <w:spacing w:line="360" w:lineRule="auto"/>
        <w:ind w:left="0"/>
        <w:jc w:val="both"/>
        <w:rPr>
          <w:rFonts w:ascii="Palatino Linotype" w:hAnsi="Palatino Linotype" w:cs="Arial"/>
        </w:rPr>
      </w:pPr>
      <w:r w:rsidRPr="007D05AD">
        <w:rPr>
          <w:rFonts w:ascii="Palatino Linotype" w:hAnsi="Palatino Linotype" w:cs="Arial"/>
        </w:rPr>
        <w:t>Lo anterior encuentra sustento con la Jurisprudencia 267,287 y el Criterio 10/2004 emitidos por el Máximo Juzgador del país, Tesis que determinan lo siguiente:</w:t>
      </w:r>
    </w:p>
    <w:p w14:paraId="564BC93C" w14:textId="77777777" w:rsidR="00677B4A" w:rsidRPr="007D05AD" w:rsidRDefault="00677B4A" w:rsidP="00677B4A">
      <w:pPr>
        <w:pStyle w:val="Prrafodelista"/>
        <w:rPr>
          <w:rFonts w:ascii="Palatino Linotype" w:hAnsi="Palatino Linotype"/>
          <w:i/>
          <w:iCs/>
        </w:rPr>
      </w:pPr>
    </w:p>
    <w:p w14:paraId="3473EDCC" w14:textId="77777777" w:rsidR="00677B4A" w:rsidRPr="007D05AD" w:rsidRDefault="00677B4A" w:rsidP="00677B4A">
      <w:pPr>
        <w:pStyle w:val="Prrafodelista"/>
        <w:tabs>
          <w:tab w:val="left" w:pos="426"/>
        </w:tabs>
        <w:spacing w:before="240" w:after="240"/>
        <w:ind w:left="567" w:right="567"/>
        <w:jc w:val="both"/>
        <w:rPr>
          <w:rFonts w:ascii="Palatino Linotype" w:hAnsi="Palatino Linotype" w:cs="Arial"/>
          <w:i/>
        </w:rPr>
      </w:pPr>
      <w:r w:rsidRPr="007D05AD">
        <w:rPr>
          <w:rFonts w:ascii="Palatino Linotype" w:hAnsi="Palatino Linotype" w:cs="Arial"/>
          <w:i/>
        </w:rPr>
        <w:t>“</w:t>
      </w:r>
      <w:r w:rsidRPr="007D05AD">
        <w:rPr>
          <w:rFonts w:ascii="Palatino Linotype" w:hAnsi="Palatino Linotype" w:cs="Arial"/>
          <w:b/>
          <w:i/>
        </w:rPr>
        <w:t>HECHOS NEGATIVOS, NO SON SUSCEPTIBLES DE DEMOSTRACION.</w:t>
      </w:r>
      <w:r w:rsidRPr="007D05AD">
        <w:rPr>
          <w:rFonts w:ascii="Palatino Linotype" w:hAnsi="Palatino Linotype" w:cs="Arial"/>
          <w:i/>
        </w:rPr>
        <w:t xml:space="preserve"> </w:t>
      </w:r>
      <w:r w:rsidRPr="007D05AD">
        <w:rPr>
          <w:rFonts w:ascii="Palatino Linotype" w:hAnsi="Palatino Linotype" w:cs="Arial"/>
          <w:b/>
          <w:i/>
        </w:rPr>
        <w:t xml:space="preserve">Tratándose de un hecho negativo, el Juez no tiene </w:t>
      </w:r>
      <w:proofErr w:type="spellStart"/>
      <w:r w:rsidRPr="007D05AD">
        <w:rPr>
          <w:rFonts w:ascii="Palatino Linotype" w:hAnsi="Palatino Linotype" w:cs="Arial"/>
          <w:b/>
          <w:i/>
        </w:rPr>
        <w:t>por que</w:t>
      </w:r>
      <w:proofErr w:type="spellEnd"/>
      <w:r w:rsidRPr="007D05AD">
        <w:rPr>
          <w:rFonts w:ascii="Palatino Linotype" w:hAnsi="Palatino Linotype" w:cs="Arial"/>
          <w:b/>
          <w:i/>
        </w:rPr>
        <w:t xml:space="preserve"> invocar prueba alguna de la que se desprenda</w:t>
      </w:r>
      <w:r w:rsidRPr="007D05AD">
        <w:rPr>
          <w:rFonts w:ascii="Palatino Linotype" w:hAnsi="Palatino Linotype" w:cs="Arial"/>
          <w:i/>
        </w:rPr>
        <w:t>, ya que es bien sabido que esta clase de hechos no son susceptibles de demostración.”</w:t>
      </w:r>
    </w:p>
    <w:p w14:paraId="5E766D45" w14:textId="77777777" w:rsidR="00677B4A" w:rsidRPr="007D05AD" w:rsidRDefault="00677B4A" w:rsidP="00677B4A">
      <w:pPr>
        <w:pStyle w:val="Prrafodelista"/>
        <w:tabs>
          <w:tab w:val="left" w:pos="426"/>
        </w:tabs>
        <w:spacing w:before="240" w:after="240"/>
        <w:ind w:left="567" w:right="567"/>
        <w:jc w:val="both"/>
        <w:rPr>
          <w:rFonts w:ascii="Palatino Linotype" w:hAnsi="Palatino Linotype" w:cs="Arial"/>
          <w:i/>
        </w:rPr>
      </w:pPr>
      <w:r w:rsidRPr="007D05AD">
        <w:rPr>
          <w:rFonts w:ascii="Palatino Linotype" w:hAnsi="Palatino Linotype" w:cs="Arial"/>
          <w:i/>
        </w:rPr>
        <w:t>“</w:t>
      </w:r>
      <w:r w:rsidRPr="007D05AD">
        <w:rPr>
          <w:rFonts w:ascii="Palatino Linotype" w:hAnsi="Palatino Linotype" w:cs="Arial"/>
          <w:b/>
          <w:i/>
        </w:rPr>
        <w:t>INEXISTENCIA DE LA INFORMACIÓN. EL COMITÉ DE ACCESO A LA INFORMACIÓN PUEDE DECLARARLA ANTE SU EVIDENCIA, SIN NECESIDAD DE DICTAR MEDIDAS PARA SU LOCALIZACIÓN.</w:t>
      </w:r>
      <w:r w:rsidRPr="007D05AD">
        <w:rPr>
          <w:rFonts w:ascii="Palatino Linotype" w:hAnsi="Palatino Linotype" w:cs="Arial"/>
          <w:i/>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7D05AD">
        <w:rPr>
          <w:rFonts w:ascii="Palatino Linotype" w:hAnsi="Palatino Linotype" w:cs="Arial"/>
          <w:b/>
          <w:i/>
        </w:rPr>
        <w:t>ndo la referida Unidad señala, o</w:t>
      </w:r>
      <w:r w:rsidRPr="007D05AD">
        <w:rPr>
          <w:rFonts w:ascii="Palatino Linotype" w:hAnsi="Palatino Linotype" w:cs="Arial"/>
          <w:i/>
        </w:rPr>
        <w:t xml:space="preserve"> el mencionado Comité </w:t>
      </w:r>
      <w:r w:rsidRPr="007D05AD">
        <w:rPr>
          <w:rFonts w:ascii="Palatino Linotype" w:hAnsi="Palatino Linotype" w:cs="Arial"/>
          <w:b/>
          <w:i/>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7D05AD">
        <w:rPr>
          <w:rFonts w:ascii="Palatino Linotype" w:hAnsi="Palatino Linotype" w:cs="Arial"/>
          <w:i/>
        </w:rPr>
        <w:t>”</w:t>
      </w:r>
    </w:p>
    <w:p w14:paraId="004AD8D2" w14:textId="77777777" w:rsidR="00677B4A" w:rsidRPr="007D05AD" w:rsidRDefault="00677B4A" w:rsidP="00677B4A">
      <w:pPr>
        <w:pStyle w:val="Prrafodelista"/>
        <w:tabs>
          <w:tab w:val="left" w:pos="426"/>
        </w:tabs>
        <w:ind w:left="567" w:right="567"/>
        <w:jc w:val="both"/>
        <w:rPr>
          <w:rFonts w:ascii="Palatino Linotype" w:hAnsi="Palatino Linotype" w:cs="Arial"/>
          <w:iCs/>
        </w:rPr>
      </w:pPr>
      <w:r w:rsidRPr="007D05AD">
        <w:rPr>
          <w:rFonts w:ascii="Palatino Linotype" w:hAnsi="Palatino Linotype" w:cs="Arial"/>
          <w:iCs/>
        </w:rPr>
        <w:t>(Énfasis añadido)</w:t>
      </w:r>
    </w:p>
    <w:p w14:paraId="526CA137" w14:textId="77777777" w:rsidR="00677B4A" w:rsidRPr="007D05AD" w:rsidRDefault="00677B4A" w:rsidP="00677B4A">
      <w:pPr>
        <w:pStyle w:val="Prrafodelista"/>
        <w:tabs>
          <w:tab w:val="left" w:pos="426"/>
        </w:tabs>
        <w:spacing w:line="360" w:lineRule="auto"/>
        <w:ind w:left="567" w:right="567"/>
        <w:jc w:val="both"/>
        <w:rPr>
          <w:rFonts w:ascii="Palatino Linotype" w:hAnsi="Palatino Linotype" w:cs="Arial"/>
          <w:iCs/>
        </w:rPr>
      </w:pPr>
    </w:p>
    <w:p w14:paraId="2C71AC46" w14:textId="5C91166F" w:rsidR="00677B4A" w:rsidRPr="007D05AD" w:rsidRDefault="00677B4A" w:rsidP="00677B4A">
      <w:pPr>
        <w:pStyle w:val="Prrafodelista"/>
        <w:tabs>
          <w:tab w:val="left" w:pos="426"/>
        </w:tabs>
        <w:autoSpaceDE w:val="0"/>
        <w:autoSpaceDN w:val="0"/>
        <w:adjustRightInd w:val="0"/>
        <w:spacing w:line="360" w:lineRule="auto"/>
        <w:ind w:left="0" w:right="-28"/>
        <w:jc w:val="both"/>
        <w:rPr>
          <w:rFonts w:ascii="Palatino Linotype" w:hAnsi="Palatino Linotype" w:cs="Arial"/>
        </w:rPr>
      </w:pPr>
      <w:r w:rsidRPr="007D05AD">
        <w:rPr>
          <w:rFonts w:ascii="Palatino Linotype" w:hAnsi="Palatino Linotype" w:cs="Arial"/>
          <w:b/>
        </w:rPr>
        <w:t>Razones por las que no ha lugar a ordenar un Acuerdo de Inexistencia</w:t>
      </w:r>
      <w:r w:rsidRPr="007D05AD">
        <w:rPr>
          <w:rFonts w:ascii="Palatino Linotype" w:hAnsi="Palatino Linotype" w:cs="Arial"/>
        </w:rPr>
        <w:t>, ya que como lo señaló el Sujeto Obligado, no se cuenta con la información requerida por el particular por el hecho de</w:t>
      </w:r>
      <w:r w:rsidR="00131B56" w:rsidRPr="007D05AD">
        <w:rPr>
          <w:rFonts w:ascii="Palatino Linotype" w:hAnsi="Palatino Linotype" w:cs="Arial"/>
        </w:rPr>
        <w:t xml:space="preserve"> no haberse generado, ya que para tal efecto se necesita que un tercero formule el pago correspondiente.</w:t>
      </w:r>
    </w:p>
    <w:p w14:paraId="1FEAD3DF" w14:textId="77777777" w:rsidR="00677B4A" w:rsidRPr="007D05AD" w:rsidRDefault="00677B4A" w:rsidP="00677B4A">
      <w:pPr>
        <w:pStyle w:val="Prrafodelista"/>
        <w:tabs>
          <w:tab w:val="left" w:pos="426"/>
        </w:tabs>
        <w:autoSpaceDE w:val="0"/>
        <w:autoSpaceDN w:val="0"/>
        <w:adjustRightInd w:val="0"/>
        <w:spacing w:line="360" w:lineRule="auto"/>
        <w:ind w:left="0" w:right="-28"/>
        <w:jc w:val="both"/>
        <w:rPr>
          <w:rFonts w:ascii="Palatino Linotype" w:eastAsia="Calibri" w:hAnsi="Palatino Linotype" w:cs="Arial"/>
        </w:rPr>
      </w:pPr>
    </w:p>
    <w:p w14:paraId="0ECECEB5" w14:textId="77777777" w:rsidR="00677B4A" w:rsidRPr="007D05AD" w:rsidRDefault="00677B4A" w:rsidP="00677B4A">
      <w:pPr>
        <w:pStyle w:val="Prrafodelista"/>
        <w:spacing w:line="360" w:lineRule="auto"/>
        <w:ind w:left="0"/>
        <w:jc w:val="both"/>
        <w:rPr>
          <w:rFonts w:ascii="Palatino Linotype" w:eastAsia="Calibri" w:hAnsi="Palatino Linotype" w:cs="Arial"/>
        </w:rPr>
      </w:pPr>
      <w:r w:rsidRPr="007D05AD">
        <w:rPr>
          <w:rFonts w:ascii="Palatino Linotype" w:eastAsia="Calibri" w:hAnsi="Palatino Linotype" w:cs="Arial"/>
        </w:rPr>
        <w:t xml:space="preserve">En consecuencia, al haber existido un pronunciamiento por el Sujeto Obligado, es que no se puede dudar de la veracidad. </w:t>
      </w:r>
      <w:r w:rsidRPr="007D05AD">
        <w:rPr>
          <w:rFonts w:ascii="Palatino Linotype" w:hAnsi="Palatino Linotype"/>
        </w:rPr>
        <w:t xml:space="preserve">Sirve de apoyo a lo anterior por analogía </w:t>
      </w:r>
      <w:r w:rsidRPr="007D05AD">
        <w:rPr>
          <w:rFonts w:ascii="Palatino Linotype" w:hAnsi="Palatino Linotype"/>
          <w:b/>
        </w:rPr>
        <w:t xml:space="preserve">el criterio histórico 31-10 </w:t>
      </w:r>
      <w:r w:rsidRPr="007D05AD">
        <w:rPr>
          <w:rFonts w:ascii="Palatino Linotype" w:hAnsi="Palatino Linotype"/>
        </w:rPr>
        <w:t xml:space="preserve">emitido por el entonces Instituto Federal de Acceso a la Información y Protección de Datos, que a la letra dice: </w:t>
      </w:r>
    </w:p>
    <w:p w14:paraId="2EDCAE2D" w14:textId="77777777" w:rsidR="00677B4A" w:rsidRPr="007D05AD" w:rsidRDefault="00677B4A" w:rsidP="00677B4A">
      <w:pPr>
        <w:pStyle w:val="Prrafodelista"/>
        <w:tabs>
          <w:tab w:val="left" w:pos="1740"/>
        </w:tabs>
        <w:rPr>
          <w:rFonts w:ascii="Palatino Linotype" w:hAnsi="Palatino Linotype"/>
        </w:rPr>
      </w:pPr>
      <w:r w:rsidRPr="007D05AD">
        <w:rPr>
          <w:rFonts w:ascii="Palatino Linotype" w:hAnsi="Palatino Linotype"/>
        </w:rPr>
        <w:tab/>
      </w:r>
    </w:p>
    <w:p w14:paraId="6312C591" w14:textId="77777777" w:rsidR="00677B4A" w:rsidRPr="007D05AD" w:rsidRDefault="00677B4A" w:rsidP="00677B4A">
      <w:pPr>
        <w:autoSpaceDE w:val="0"/>
        <w:autoSpaceDN w:val="0"/>
        <w:adjustRightInd w:val="0"/>
        <w:ind w:left="567" w:right="567"/>
        <w:jc w:val="both"/>
        <w:rPr>
          <w:rFonts w:ascii="Palatino Linotype" w:hAnsi="Palatino Linotype"/>
          <w:i/>
          <w:iCs/>
          <w:sz w:val="22"/>
          <w:szCs w:val="22"/>
        </w:rPr>
      </w:pPr>
      <w:r w:rsidRPr="007D05AD">
        <w:rPr>
          <w:rFonts w:ascii="Palatino Linotype" w:hAnsi="Palatino Linotype"/>
          <w:b/>
          <w:i/>
          <w:iCs/>
          <w:sz w:val="22"/>
          <w:szCs w:val="22"/>
        </w:rPr>
        <w:t>El Instituto Federal de Acceso a la Información y Protección de Datos </w:t>
      </w:r>
      <w:r w:rsidRPr="007D05AD">
        <w:rPr>
          <w:rFonts w:ascii="Palatino Linotype" w:hAnsi="Palatino Linotype"/>
          <w:b/>
          <w:bCs/>
          <w:i/>
          <w:iCs/>
          <w:sz w:val="22"/>
          <w:szCs w:val="22"/>
        </w:rPr>
        <w:t>no cuenta con facultades para pronunciarse respecto de la veracidad de los documentos proporcionados por los sujetos obligados.</w:t>
      </w:r>
      <w:r w:rsidRPr="007D05AD">
        <w:rPr>
          <w:rFonts w:ascii="Palatino Linotype" w:hAnsi="Palatino Linotype"/>
          <w:i/>
          <w:iCs/>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23247FB" w14:textId="77777777" w:rsidR="00677B4A" w:rsidRPr="007D05AD" w:rsidRDefault="00677B4A" w:rsidP="00677B4A">
      <w:pPr>
        <w:pStyle w:val="Prrafodelista"/>
        <w:tabs>
          <w:tab w:val="left" w:pos="284"/>
        </w:tabs>
        <w:spacing w:before="240" w:after="240" w:line="360" w:lineRule="auto"/>
        <w:ind w:left="0" w:right="49"/>
        <w:jc w:val="both"/>
        <w:rPr>
          <w:rFonts w:ascii="Palatino Linotype" w:hAnsi="Palatino Linotype" w:cs="Arial"/>
        </w:rPr>
      </w:pPr>
      <w:r w:rsidRPr="007D05AD">
        <w:rPr>
          <w:rFonts w:ascii="Palatino Linotype" w:hAnsi="Palatino Linotype" w:cs="Arial"/>
        </w:rPr>
        <w:t>Este Órgano Garante carece de facultades para dudar de la veracidad sobre la información proporcionada por el Sujeto Obligado, en consecuencia, debe declararse atendido dicho requerimiento.</w:t>
      </w:r>
    </w:p>
    <w:p w14:paraId="451683E7" w14:textId="2306ECBE" w:rsidR="00131B56" w:rsidRPr="007D05AD" w:rsidRDefault="00131B56" w:rsidP="00677B4A">
      <w:pPr>
        <w:pStyle w:val="Prrafodelista"/>
        <w:tabs>
          <w:tab w:val="left" w:pos="284"/>
        </w:tabs>
        <w:spacing w:before="240" w:after="240" w:line="360" w:lineRule="auto"/>
        <w:ind w:left="0" w:right="49"/>
        <w:jc w:val="both"/>
        <w:rPr>
          <w:rFonts w:ascii="Palatino Linotype" w:hAnsi="Palatino Linotype" w:cs="Arial"/>
        </w:rPr>
      </w:pPr>
      <w:r w:rsidRPr="007D05AD">
        <w:rPr>
          <w:rFonts w:ascii="Palatino Linotype" w:hAnsi="Palatino Linotype" w:cs="Arial"/>
        </w:rPr>
        <w:t>Por lo que se dejan a salvo los derechos del Recurrente para que, si así lo considera realice una nueva solicitud en una fecha posterior, requiriendo la información que a la fecha no se ha generado.</w:t>
      </w:r>
    </w:p>
    <w:p w14:paraId="58266DE9" w14:textId="19FCC52A" w:rsidR="007A7BFD" w:rsidRPr="007D05AD" w:rsidRDefault="007A7BFD" w:rsidP="00994F30">
      <w:pPr>
        <w:pStyle w:val="Prrafodelista"/>
        <w:tabs>
          <w:tab w:val="left" w:pos="284"/>
        </w:tabs>
        <w:spacing w:before="240" w:after="240" w:line="360" w:lineRule="auto"/>
        <w:ind w:left="0" w:right="49"/>
        <w:jc w:val="both"/>
        <w:rPr>
          <w:rFonts w:ascii="Palatino Linotype" w:hAnsi="Palatino Linotype" w:cs="Arial"/>
        </w:rPr>
      </w:pPr>
      <w:r w:rsidRPr="007D05AD">
        <w:rPr>
          <w:rFonts w:ascii="Palatino Linotype" w:hAnsi="Palatino Linotype" w:cs="Arial"/>
        </w:rPr>
        <w:lastRenderedPageBreak/>
        <w:t>Asimismo, es de precisar que si bien en los motivos de inconformidad refieren que en la resolución se abordan dos multas, una voluntaria y otra impuesta, lo cierto es que la Resolución índica solamente la imposición de una multa</w:t>
      </w:r>
      <w:r w:rsidR="00C27839" w:rsidRPr="007D05AD">
        <w:rPr>
          <w:rFonts w:ascii="Palatino Linotype" w:hAnsi="Palatino Linotype" w:cs="Arial"/>
        </w:rPr>
        <w:t>,</w:t>
      </w:r>
      <w:r w:rsidRPr="007D05AD">
        <w:rPr>
          <w:rFonts w:ascii="Palatino Linotype" w:hAnsi="Palatino Linotype" w:cs="Arial"/>
        </w:rPr>
        <w:t xml:space="preserve"> por la suma de </w:t>
      </w:r>
      <w:r w:rsidR="00C27839" w:rsidRPr="007D05AD">
        <w:rPr>
          <w:rFonts w:ascii="Palatino Linotype" w:hAnsi="Palatino Linotype" w:cs="Arial"/>
        </w:rPr>
        <w:t>$65,142.00 (sesenta y cinco mil ciento cuarenta y dos peros 00/100 M.N.) La cual, deberá ser pagada de manera voluntaria dentro de los primeros diez días hábiles, de lo contrario se iniciará Procedimiento Administrativo de Ejecución.</w:t>
      </w:r>
    </w:p>
    <w:p w14:paraId="11249D26" w14:textId="54CC25ED" w:rsidR="00C27839" w:rsidRPr="007D05AD" w:rsidRDefault="00C27839" w:rsidP="00994F30">
      <w:pPr>
        <w:pStyle w:val="Prrafodelista"/>
        <w:tabs>
          <w:tab w:val="left" w:pos="284"/>
        </w:tabs>
        <w:spacing w:before="240" w:after="240" w:line="360" w:lineRule="auto"/>
        <w:ind w:left="0" w:right="49"/>
        <w:jc w:val="both"/>
        <w:rPr>
          <w:rFonts w:ascii="Palatino Linotype" w:hAnsi="Palatino Linotype" w:cs="Arial"/>
        </w:rPr>
      </w:pPr>
      <w:r w:rsidRPr="007D05AD">
        <w:rPr>
          <w:rFonts w:ascii="Palatino Linotype" w:hAnsi="Palatino Linotype" w:cs="Arial"/>
        </w:rPr>
        <w:t xml:space="preserve">Esto es que, contrario a lo que manifestó el Recurrente, la resolución no indica la imposición de dos multas, sino únicamente una, por la cantidad señalada en el párrafo que anterior, la cual deberá ser cubierta de manera voluntaria y a falta de voluntad, a través del Procedimiento Administrativo de Ejecución. </w:t>
      </w:r>
    </w:p>
    <w:p w14:paraId="11DCAB56" w14:textId="787C459A" w:rsidR="00C27839" w:rsidRPr="007D05AD" w:rsidRDefault="00C27839" w:rsidP="00994F30">
      <w:pPr>
        <w:pStyle w:val="Prrafodelista"/>
        <w:tabs>
          <w:tab w:val="left" w:pos="284"/>
        </w:tabs>
        <w:spacing w:before="240" w:after="240" w:line="360" w:lineRule="auto"/>
        <w:ind w:left="0" w:right="49"/>
        <w:jc w:val="both"/>
        <w:rPr>
          <w:rFonts w:ascii="Palatino Linotype" w:hAnsi="Palatino Linotype" w:cs="Arial"/>
        </w:rPr>
      </w:pPr>
      <w:r w:rsidRPr="007D05AD">
        <w:rPr>
          <w:rFonts w:ascii="Palatino Linotype" w:hAnsi="Palatino Linotype" w:cs="Arial"/>
        </w:rPr>
        <w:t>En ese sentido, el agravio que formuló el particular al respecto no puede ser atendido en sus términos; sin embargo, se realizó la precisión para su conocimiento.</w:t>
      </w:r>
    </w:p>
    <w:p w14:paraId="65E64734" w14:textId="7C819DEB" w:rsidR="00901543" w:rsidRPr="007D05AD" w:rsidRDefault="00901543" w:rsidP="009A7E2D">
      <w:pPr>
        <w:spacing w:line="360" w:lineRule="auto"/>
        <w:jc w:val="both"/>
        <w:rPr>
          <w:rFonts w:ascii="Palatino Linotype" w:eastAsia="Palatino Linotype" w:hAnsi="Palatino Linotype" w:cs="Palatino Linotype"/>
          <w:b/>
          <w:sz w:val="22"/>
          <w:szCs w:val="22"/>
        </w:rPr>
      </w:pPr>
      <w:r w:rsidRPr="007D05AD">
        <w:rPr>
          <w:rFonts w:ascii="Palatino Linotype" w:eastAsia="Palatino Linotype" w:hAnsi="Palatino Linotype" w:cs="Palatino Linotype"/>
          <w:b/>
          <w:sz w:val="22"/>
          <w:szCs w:val="22"/>
        </w:rPr>
        <w:t xml:space="preserve">Fecha límite para realizar el pago voluntario. </w:t>
      </w:r>
    </w:p>
    <w:p w14:paraId="76F7A252" w14:textId="77777777" w:rsidR="00940713" w:rsidRPr="007D05AD" w:rsidRDefault="00940713" w:rsidP="009A7E2D">
      <w:pPr>
        <w:spacing w:line="360" w:lineRule="auto"/>
        <w:jc w:val="both"/>
        <w:rPr>
          <w:rFonts w:ascii="Palatino Linotype" w:eastAsia="Palatino Linotype" w:hAnsi="Palatino Linotype" w:cs="Palatino Linotype"/>
          <w:b/>
          <w:sz w:val="22"/>
          <w:szCs w:val="22"/>
        </w:rPr>
      </w:pPr>
    </w:p>
    <w:p w14:paraId="4E2C4E6A" w14:textId="06645ADB" w:rsidR="00940713" w:rsidRPr="007D05AD" w:rsidRDefault="00940713" w:rsidP="00940713">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Por último y no menos importante, es de señalar que el Recurrente señaló en sus motivos de inconformidad </w:t>
      </w:r>
      <w:r w:rsidRPr="007D05AD">
        <w:rPr>
          <w:rFonts w:ascii="Palatino Linotype" w:eastAsia="Palatino Linotype" w:hAnsi="Palatino Linotype" w:cs="Palatino Linotype"/>
          <w:i/>
          <w:sz w:val="22"/>
          <w:szCs w:val="22"/>
        </w:rPr>
        <w:t>“…</w:t>
      </w:r>
      <w:r w:rsidR="003E0630" w:rsidRPr="007D05AD">
        <w:rPr>
          <w:rFonts w:ascii="Palatino Linotype" w:eastAsia="Palatino Linotype" w:hAnsi="Palatino Linotype" w:cs="Palatino Linotype"/>
          <w:i/>
          <w:sz w:val="22"/>
          <w:szCs w:val="22"/>
        </w:rPr>
        <w:t xml:space="preserve">mismo derivado de que no se puede hacer la entrega de las facturas de la multa voluntaria comenten que fecha tiene </w:t>
      </w:r>
      <w:proofErr w:type="spellStart"/>
      <w:r w:rsidR="003E0630" w:rsidRPr="007D05AD">
        <w:rPr>
          <w:rFonts w:ascii="Palatino Linotype" w:eastAsia="Palatino Linotype" w:hAnsi="Palatino Linotype" w:cs="Palatino Linotype"/>
          <w:i/>
          <w:sz w:val="22"/>
          <w:szCs w:val="22"/>
        </w:rPr>
        <w:t>Panaderias</w:t>
      </w:r>
      <w:proofErr w:type="spellEnd"/>
      <w:r w:rsidR="003E0630" w:rsidRPr="007D05AD">
        <w:rPr>
          <w:rFonts w:ascii="Palatino Linotype" w:eastAsia="Palatino Linotype" w:hAnsi="Palatino Linotype" w:cs="Palatino Linotype"/>
          <w:i/>
          <w:sz w:val="22"/>
          <w:szCs w:val="22"/>
        </w:rPr>
        <w:t xml:space="preserve"> La esperanza para poder llevarlo a cabo.</w:t>
      </w:r>
      <w:r w:rsidRPr="007D05AD">
        <w:rPr>
          <w:rFonts w:ascii="Palatino Linotype" w:eastAsia="Palatino Linotype" w:hAnsi="Palatino Linotype" w:cs="Palatino Linotype"/>
          <w:i/>
          <w:sz w:val="22"/>
          <w:szCs w:val="22"/>
        </w:rPr>
        <w:t xml:space="preserve">” </w:t>
      </w:r>
      <w:r w:rsidRPr="007D05AD">
        <w:rPr>
          <w:rFonts w:ascii="Palatino Linotype" w:eastAsia="Palatino Linotype" w:hAnsi="Palatino Linotype" w:cs="Palatino Linotype"/>
          <w:sz w:val="22"/>
          <w:szCs w:val="22"/>
        </w:rPr>
        <w:t>se debe mencionar que lo referido por el Recurrente en el recurso de revisión no forma parte de lo requerido inicialmente, considerándose una petición adicional.</w:t>
      </w:r>
    </w:p>
    <w:p w14:paraId="14C92036" w14:textId="77777777" w:rsidR="00940713" w:rsidRPr="007D05AD" w:rsidRDefault="00940713" w:rsidP="00940713">
      <w:pPr>
        <w:spacing w:line="360" w:lineRule="auto"/>
        <w:jc w:val="both"/>
        <w:rPr>
          <w:rFonts w:ascii="Palatino Linotype" w:eastAsia="Palatino Linotype" w:hAnsi="Palatino Linotype" w:cs="Palatino Linotype"/>
          <w:sz w:val="22"/>
          <w:szCs w:val="22"/>
        </w:rPr>
      </w:pPr>
    </w:p>
    <w:p w14:paraId="02E57A15" w14:textId="77777777" w:rsidR="00940713" w:rsidRPr="007D05AD" w:rsidRDefault="00940713" w:rsidP="00940713">
      <w:pPr>
        <w:pStyle w:val="Prrafodelista"/>
        <w:tabs>
          <w:tab w:val="left" w:pos="567"/>
        </w:tabs>
        <w:spacing w:line="360" w:lineRule="auto"/>
        <w:ind w:left="0"/>
        <w:contextualSpacing/>
        <w:jc w:val="both"/>
        <w:rPr>
          <w:rFonts w:ascii="Palatino Linotype" w:eastAsia="Calibri" w:hAnsi="Palatino Linotype" w:cs="Arial"/>
        </w:rPr>
      </w:pPr>
      <w:r w:rsidRPr="007D05AD">
        <w:rPr>
          <w:rFonts w:ascii="Palatino Linotype" w:hAnsi="Palatino Linotype" w:cs="Arial"/>
          <w:b/>
        </w:rPr>
        <w:t>De este modo, en los motivos de inconformidad los recurrentes no pueden incluir situaciones novedosas o solicitudes de información nuevas</w:t>
      </w:r>
      <w:r w:rsidRPr="007D05AD">
        <w:rPr>
          <w:rFonts w:ascii="Palatino Linotype" w:hAnsi="Palatino Linotype" w:cs="Arial"/>
        </w:rPr>
        <w:t xml:space="preserve"> de las que el Sujeto Obligado no tuvo la oportunidad de conocer y por consiguiente producir un posicionamiento.</w:t>
      </w:r>
    </w:p>
    <w:p w14:paraId="38892F87" w14:textId="77777777" w:rsidR="00940713" w:rsidRPr="007D05AD" w:rsidRDefault="00940713" w:rsidP="00940713">
      <w:pPr>
        <w:pStyle w:val="Prrafodelista"/>
        <w:tabs>
          <w:tab w:val="left" w:pos="567"/>
        </w:tabs>
        <w:spacing w:line="360" w:lineRule="auto"/>
        <w:ind w:left="0"/>
        <w:jc w:val="both"/>
        <w:rPr>
          <w:rFonts w:ascii="Palatino Linotype" w:eastAsia="Calibri" w:hAnsi="Palatino Linotype" w:cs="Arial"/>
        </w:rPr>
      </w:pPr>
    </w:p>
    <w:p w14:paraId="01F114DB" w14:textId="77777777" w:rsidR="00940713" w:rsidRPr="007D05AD" w:rsidRDefault="00940713" w:rsidP="00940713">
      <w:pPr>
        <w:pStyle w:val="Prrafodelista"/>
        <w:tabs>
          <w:tab w:val="left" w:pos="567"/>
        </w:tabs>
        <w:spacing w:line="360" w:lineRule="auto"/>
        <w:ind w:left="0"/>
        <w:contextualSpacing/>
        <w:jc w:val="both"/>
        <w:rPr>
          <w:rFonts w:ascii="Palatino Linotype" w:eastAsia="Calibri" w:hAnsi="Palatino Linotype" w:cs="Arial"/>
        </w:rPr>
      </w:pPr>
      <w:r w:rsidRPr="007D05AD">
        <w:rPr>
          <w:rFonts w:ascii="Palatino Linotype" w:hAnsi="Palatino Linotype" w:cs="Arial"/>
        </w:rPr>
        <w:lastRenderedPageBreak/>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18B9D2A1" w14:textId="77777777" w:rsidR="00940713" w:rsidRPr="007D05AD" w:rsidRDefault="00940713" w:rsidP="00940713">
      <w:pPr>
        <w:pStyle w:val="Prrafodelista"/>
        <w:tabs>
          <w:tab w:val="left" w:pos="567"/>
        </w:tabs>
        <w:spacing w:line="360" w:lineRule="auto"/>
        <w:ind w:left="0"/>
        <w:jc w:val="both"/>
        <w:rPr>
          <w:rFonts w:ascii="Palatino Linotype" w:eastAsia="Calibri" w:hAnsi="Palatino Linotype" w:cs="Arial"/>
        </w:rPr>
      </w:pPr>
    </w:p>
    <w:p w14:paraId="2BD21F64" w14:textId="77777777" w:rsidR="00940713" w:rsidRPr="007D05AD" w:rsidRDefault="00940713" w:rsidP="00940713">
      <w:pPr>
        <w:spacing w:line="360" w:lineRule="auto"/>
        <w:ind w:left="567" w:right="618"/>
        <w:contextualSpacing/>
        <w:jc w:val="both"/>
        <w:rPr>
          <w:rFonts w:ascii="Palatino Linotype" w:hAnsi="Palatino Linotype" w:cs="Arial"/>
          <w:i/>
          <w:sz w:val="22"/>
          <w:szCs w:val="22"/>
        </w:rPr>
      </w:pPr>
      <w:r w:rsidRPr="007D05AD">
        <w:rPr>
          <w:rFonts w:ascii="Palatino Linotype" w:hAnsi="Palatino Linotype" w:cs="Arial"/>
          <w:i/>
          <w:sz w:val="22"/>
          <w:szCs w:val="22"/>
        </w:rPr>
        <w:t>Artículo 191. El recurso será desechado por improcedente cuando:</w:t>
      </w:r>
    </w:p>
    <w:p w14:paraId="370B12F3" w14:textId="77777777" w:rsidR="00940713" w:rsidRPr="007D05AD" w:rsidRDefault="00940713" w:rsidP="00940713">
      <w:pPr>
        <w:spacing w:line="360" w:lineRule="auto"/>
        <w:ind w:left="567" w:right="618"/>
        <w:contextualSpacing/>
        <w:jc w:val="both"/>
        <w:rPr>
          <w:rFonts w:ascii="Palatino Linotype" w:hAnsi="Palatino Linotype" w:cs="Arial"/>
          <w:i/>
          <w:sz w:val="22"/>
          <w:szCs w:val="22"/>
        </w:rPr>
      </w:pPr>
      <w:r w:rsidRPr="007D05AD">
        <w:rPr>
          <w:rFonts w:ascii="Palatino Linotype" w:hAnsi="Palatino Linotype" w:cs="Arial"/>
          <w:i/>
          <w:sz w:val="22"/>
          <w:szCs w:val="22"/>
        </w:rPr>
        <w:t>…</w:t>
      </w:r>
    </w:p>
    <w:p w14:paraId="3EE2C307" w14:textId="77777777" w:rsidR="00940713" w:rsidRPr="007D05AD" w:rsidRDefault="00940713" w:rsidP="00940713">
      <w:pPr>
        <w:spacing w:line="360" w:lineRule="auto"/>
        <w:ind w:left="567" w:right="618"/>
        <w:contextualSpacing/>
        <w:jc w:val="both"/>
        <w:rPr>
          <w:rFonts w:ascii="Palatino Linotype" w:hAnsi="Palatino Linotype" w:cs="Arial"/>
          <w:b/>
          <w:i/>
          <w:sz w:val="22"/>
          <w:szCs w:val="22"/>
          <w:u w:val="single"/>
        </w:rPr>
      </w:pPr>
      <w:r w:rsidRPr="007D05AD">
        <w:rPr>
          <w:rFonts w:ascii="Palatino Linotype" w:hAnsi="Palatino Linotype" w:cs="Arial"/>
          <w:b/>
          <w:i/>
          <w:sz w:val="22"/>
          <w:szCs w:val="22"/>
        </w:rPr>
        <w:t xml:space="preserve">VII. El recurrente amplíe su solicitud en el recurso de revisión, </w:t>
      </w:r>
      <w:r w:rsidRPr="007D05AD">
        <w:rPr>
          <w:rFonts w:ascii="Palatino Linotype" w:hAnsi="Palatino Linotype" w:cs="Arial"/>
          <w:b/>
          <w:i/>
          <w:sz w:val="22"/>
          <w:szCs w:val="22"/>
          <w:u w:val="single"/>
        </w:rPr>
        <w:t>únicamente respecto de los nuevos contenidos.</w:t>
      </w:r>
    </w:p>
    <w:p w14:paraId="1C60B9B7" w14:textId="77777777" w:rsidR="00940713" w:rsidRPr="007D05AD" w:rsidRDefault="00940713" w:rsidP="00940713">
      <w:pPr>
        <w:ind w:left="567" w:right="618"/>
        <w:contextualSpacing/>
        <w:jc w:val="both"/>
        <w:rPr>
          <w:rFonts w:ascii="Palatino Linotype" w:hAnsi="Palatino Linotype" w:cs="Arial"/>
          <w:b/>
          <w:i/>
          <w:sz w:val="22"/>
          <w:szCs w:val="22"/>
          <w:u w:val="single"/>
        </w:rPr>
      </w:pPr>
    </w:p>
    <w:p w14:paraId="45C1509C" w14:textId="77777777" w:rsidR="00940713" w:rsidRPr="007D05AD" w:rsidRDefault="00940713" w:rsidP="00940713">
      <w:pPr>
        <w:pStyle w:val="Prrafodelista"/>
        <w:spacing w:before="240" w:after="240" w:line="360" w:lineRule="auto"/>
        <w:ind w:left="0"/>
        <w:contextualSpacing/>
        <w:jc w:val="both"/>
        <w:rPr>
          <w:rFonts w:ascii="Palatino Linotype" w:hAnsi="Palatino Linotype" w:cs="Arial"/>
        </w:rPr>
      </w:pPr>
      <w:r w:rsidRPr="007D05AD">
        <w:rPr>
          <w:rFonts w:ascii="Palatino Linotype" w:hAnsi="Palatino Linotype" w:cs="Arial"/>
        </w:rPr>
        <w:t xml:space="preserve">Por lo anterior, resulta improcedente parcialmente el referido agravio, toda vez que el Recurrente se excede dentro de su inconformidad solicitando al Sujeto Obligado entregue información adicional, lo que hace que se surta lo que en la teoría jurídica se le denomina como </w:t>
      </w:r>
      <w:r w:rsidRPr="007D05AD">
        <w:rPr>
          <w:rFonts w:ascii="Palatino Linotype" w:hAnsi="Palatino Linotype" w:cs="Arial"/>
          <w:b/>
        </w:rPr>
        <w:t>plus petitio</w:t>
      </w:r>
      <w:r w:rsidRPr="007D05AD">
        <w:rPr>
          <w:rFonts w:ascii="Palatino Linotype" w:hAnsi="Palatino Linotype" w:cs="Arial"/>
        </w:rPr>
        <w:t>.</w:t>
      </w:r>
    </w:p>
    <w:p w14:paraId="730E03EE"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 xml:space="preserve">Quinto. Versión Pública. </w:t>
      </w:r>
      <w:r w:rsidRPr="007D05AD">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7D05AD">
        <w:rPr>
          <w:rFonts w:ascii="Palatino Linotype" w:eastAsia="Palatino Linotype" w:hAnsi="Palatino Linotype" w:cs="Palatino Linotype"/>
          <w:b/>
          <w:sz w:val="22"/>
          <w:szCs w:val="22"/>
        </w:rPr>
        <w:t>Recurrente</w:t>
      </w:r>
      <w:r w:rsidRPr="007D05AD">
        <w:rPr>
          <w:rFonts w:ascii="Palatino Linotype" w:eastAsia="Palatino Linotype" w:hAnsi="Palatino Linotype" w:cs="Palatino Linotype"/>
          <w:sz w:val="22"/>
          <w:szCs w:val="22"/>
        </w:rPr>
        <w:t xml:space="preserve"> sin menoscabar el derecho a la protección de los datos personales de terceros.</w:t>
      </w:r>
    </w:p>
    <w:p w14:paraId="7BB9BA78" w14:textId="77777777" w:rsidR="00713BEC" w:rsidRPr="007D05AD" w:rsidRDefault="00713BEC" w:rsidP="00713BEC">
      <w:pPr>
        <w:spacing w:before="240" w:after="240" w:line="360" w:lineRule="auto"/>
        <w:ind w:right="50"/>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1F3374EC" w14:textId="77777777" w:rsidR="00713BEC" w:rsidRPr="007D05AD" w:rsidRDefault="00713BEC" w:rsidP="00713BEC">
      <w:pPr>
        <w:ind w:left="851" w:right="616"/>
        <w:jc w:val="both"/>
        <w:rPr>
          <w:rFonts w:ascii="Palatino Linotype" w:eastAsia="Palatino Linotype" w:hAnsi="Palatino Linotype" w:cs="Palatino Linotype"/>
          <w:b/>
          <w:i/>
          <w:sz w:val="22"/>
          <w:szCs w:val="22"/>
        </w:rPr>
      </w:pPr>
      <w:r w:rsidRPr="007D05AD">
        <w:rPr>
          <w:rFonts w:ascii="Palatino Linotype" w:eastAsia="Palatino Linotype" w:hAnsi="Palatino Linotype" w:cs="Palatino Linotype"/>
          <w:b/>
          <w:i/>
          <w:sz w:val="22"/>
          <w:szCs w:val="22"/>
        </w:rPr>
        <w:lastRenderedPageBreak/>
        <w:t xml:space="preserve"> “Artículo 3. Para los efectos de la presente Ley se entenderá por:</w:t>
      </w:r>
    </w:p>
    <w:p w14:paraId="141947CC" w14:textId="77777777" w:rsidR="00713BEC" w:rsidRPr="007D05AD" w:rsidRDefault="00713BEC" w:rsidP="00713BEC">
      <w:pP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IX. Datos personales:</w:t>
      </w:r>
      <w:r w:rsidRPr="007D05AD">
        <w:rPr>
          <w:rFonts w:ascii="Palatino Linotype" w:eastAsia="Palatino Linotype" w:hAnsi="Palatino Linotype" w:cs="Palatino Linotype"/>
          <w:i/>
          <w:sz w:val="22"/>
          <w:szCs w:val="22"/>
        </w:rPr>
        <w:t xml:space="preserve"> </w:t>
      </w:r>
      <w:r w:rsidRPr="007D05AD">
        <w:rPr>
          <w:rFonts w:ascii="Palatino Linotype" w:eastAsia="Palatino Linotype" w:hAnsi="Palatino Linotype" w:cs="Palatino Linotype"/>
          <w:b/>
          <w:i/>
          <w:sz w:val="22"/>
          <w:szCs w:val="22"/>
        </w:rPr>
        <w:t>La información concerniente a una persona, identificada o identificable</w:t>
      </w:r>
      <w:r w:rsidRPr="007D05AD">
        <w:rPr>
          <w:rFonts w:ascii="Palatino Linotype" w:eastAsia="Palatino Linotype" w:hAnsi="Palatino Linotype" w:cs="Palatino Linotype"/>
          <w:i/>
          <w:sz w:val="22"/>
          <w:szCs w:val="22"/>
        </w:rPr>
        <w:t xml:space="preserve"> según lo dispuesto por la Ley de Protección de Datos Personales del Estado de México;</w:t>
      </w:r>
    </w:p>
    <w:p w14:paraId="28E40A38" w14:textId="77777777" w:rsidR="00713BEC" w:rsidRPr="007D05AD" w:rsidRDefault="00713BEC" w:rsidP="00713BEC">
      <w:pP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XX. Información clasificada:</w:t>
      </w:r>
      <w:r w:rsidRPr="007D05AD">
        <w:rPr>
          <w:rFonts w:ascii="Palatino Linotype" w:eastAsia="Palatino Linotype" w:hAnsi="Palatino Linotype" w:cs="Palatino Linotype"/>
          <w:i/>
          <w:sz w:val="22"/>
          <w:szCs w:val="22"/>
        </w:rPr>
        <w:t xml:space="preserve"> Aquella considerada por la presente Ley como reservada o confidencial;</w:t>
      </w:r>
    </w:p>
    <w:p w14:paraId="4F68C728" w14:textId="77777777" w:rsidR="00713BEC" w:rsidRPr="007D05AD" w:rsidRDefault="00713BEC" w:rsidP="00713BEC">
      <w:pP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XXXII. Protección de Datos Personales:</w:t>
      </w:r>
      <w:r w:rsidRPr="007D05AD">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1AD27F2" w14:textId="77777777" w:rsidR="00713BEC" w:rsidRPr="007D05AD" w:rsidRDefault="00713BEC" w:rsidP="00713BEC">
      <w:pP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XLV. Versión pública</w:t>
      </w:r>
      <w:r w:rsidRPr="007D05A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AE21D4B" w14:textId="77777777" w:rsidR="00713BEC" w:rsidRPr="007D05AD" w:rsidRDefault="00713BEC" w:rsidP="00713BEC">
      <w:pPr>
        <w:ind w:left="851" w:right="616"/>
        <w:jc w:val="both"/>
        <w:rPr>
          <w:rFonts w:ascii="Palatino Linotype" w:eastAsia="Palatino Linotype" w:hAnsi="Palatino Linotype" w:cs="Palatino Linotype"/>
          <w:i/>
          <w:sz w:val="22"/>
          <w:szCs w:val="22"/>
        </w:rPr>
      </w:pPr>
    </w:p>
    <w:p w14:paraId="7F8AB0CB" w14:textId="77777777" w:rsidR="00713BEC" w:rsidRPr="007D05AD" w:rsidRDefault="00713BEC" w:rsidP="00713BEC">
      <w:pP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“Artículo 6.</w:t>
      </w:r>
      <w:r w:rsidRPr="007D05AD">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6AD57E8" w14:textId="77777777" w:rsidR="00713BEC" w:rsidRPr="007D05AD" w:rsidRDefault="00713BEC" w:rsidP="00713BEC">
      <w:pPr>
        <w:ind w:left="851" w:right="616"/>
        <w:jc w:val="both"/>
        <w:rPr>
          <w:rFonts w:ascii="Palatino Linotype" w:eastAsia="Palatino Linotype" w:hAnsi="Palatino Linotype" w:cs="Palatino Linotype"/>
          <w:i/>
          <w:sz w:val="22"/>
          <w:szCs w:val="22"/>
        </w:rPr>
      </w:pPr>
    </w:p>
    <w:p w14:paraId="43121202" w14:textId="77777777" w:rsidR="00713BEC" w:rsidRPr="007D05AD" w:rsidRDefault="00713BEC" w:rsidP="00713BEC">
      <w:pPr>
        <w:ind w:left="851" w:right="616"/>
        <w:jc w:val="both"/>
        <w:rPr>
          <w:rFonts w:ascii="Palatino Linotype" w:eastAsia="Palatino Linotype" w:hAnsi="Palatino Linotype" w:cs="Palatino Linotype"/>
          <w:b/>
          <w:i/>
          <w:sz w:val="22"/>
          <w:szCs w:val="22"/>
        </w:rPr>
      </w:pPr>
      <w:r w:rsidRPr="007D05AD">
        <w:rPr>
          <w:rFonts w:ascii="Palatino Linotype" w:eastAsia="Palatino Linotype" w:hAnsi="Palatino Linotype" w:cs="Palatino Linotype"/>
          <w:b/>
          <w:i/>
          <w:sz w:val="22"/>
          <w:szCs w:val="22"/>
        </w:rPr>
        <w:t>“Artículo 137.</w:t>
      </w:r>
      <w:r w:rsidRPr="007D05A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749AF72" w14:textId="77777777" w:rsidR="00713BEC" w:rsidRPr="007D05AD" w:rsidRDefault="00713BEC" w:rsidP="00713BEC">
      <w:pPr>
        <w:ind w:left="851" w:right="616"/>
        <w:jc w:val="both"/>
        <w:rPr>
          <w:rFonts w:ascii="Palatino Linotype" w:eastAsia="Palatino Linotype" w:hAnsi="Palatino Linotype" w:cs="Palatino Linotype"/>
          <w:b/>
          <w:i/>
          <w:sz w:val="22"/>
          <w:szCs w:val="22"/>
        </w:rPr>
      </w:pPr>
    </w:p>
    <w:p w14:paraId="50DC5E49" w14:textId="77777777" w:rsidR="00713BEC" w:rsidRPr="007D05AD" w:rsidRDefault="00713BEC" w:rsidP="00713BEC">
      <w:pP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“Artículo 143</w:t>
      </w:r>
      <w:r w:rsidRPr="007D05A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11A075D" w14:textId="77777777" w:rsidR="00713BEC" w:rsidRPr="007D05AD" w:rsidRDefault="00713BEC" w:rsidP="00713BEC">
      <w:pP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I.</w:t>
      </w:r>
      <w:r w:rsidRPr="007D05AD">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4E994364" w14:textId="77777777" w:rsidR="00713BEC" w:rsidRPr="007D05AD" w:rsidRDefault="00713BEC" w:rsidP="00713BEC">
      <w:pP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8BB2D8A" w14:textId="77777777" w:rsidR="00713BEC" w:rsidRPr="007D05AD" w:rsidRDefault="00713BEC" w:rsidP="00713BEC">
      <w:pP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FCEFBA5" w14:textId="77777777" w:rsidR="00713BEC" w:rsidRPr="007D05AD" w:rsidRDefault="00713BEC" w:rsidP="00713BEC">
      <w:pPr>
        <w:ind w:left="993" w:right="1041"/>
        <w:jc w:val="both"/>
        <w:rPr>
          <w:rFonts w:ascii="Palatino Linotype" w:eastAsia="Palatino Linotype" w:hAnsi="Palatino Linotype" w:cs="Palatino Linotype"/>
          <w:i/>
          <w:sz w:val="22"/>
          <w:szCs w:val="22"/>
        </w:rPr>
      </w:pPr>
    </w:p>
    <w:p w14:paraId="7298D416" w14:textId="77777777" w:rsidR="00713BEC" w:rsidRPr="007D05AD" w:rsidRDefault="00713BEC" w:rsidP="00713BEC">
      <w:pPr>
        <w:spacing w:line="360" w:lineRule="auto"/>
        <w:ind w:right="51"/>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w:t>
      </w:r>
      <w:r w:rsidRPr="007D05AD">
        <w:rPr>
          <w:rFonts w:ascii="Palatino Linotype" w:eastAsia="Palatino Linotype" w:hAnsi="Palatino Linotype" w:cs="Palatino Linotype"/>
          <w:sz w:val="22"/>
          <w:szCs w:val="22"/>
        </w:rPr>
        <w:lastRenderedPageBreak/>
        <w:t xml:space="preserve">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7D05AD">
        <w:rPr>
          <w:rFonts w:ascii="Palatino Linotype" w:eastAsia="Palatino Linotype" w:hAnsi="Palatino Linotype" w:cs="Palatino Linotype"/>
          <w:b/>
          <w:sz w:val="22"/>
          <w:szCs w:val="22"/>
        </w:rPr>
        <w:t>Sujeto Obligado</w:t>
      </w:r>
      <w:r w:rsidRPr="007D05AD">
        <w:rPr>
          <w:rFonts w:ascii="Palatino Linotype" w:eastAsia="Palatino Linotype" w:hAnsi="Palatino Linotype" w:cs="Palatino Linotype"/>
          <w:sz w:val="22"/>
          <w:szCs w:val="22"/>
        </w:rPr>
        <w:t xml:space="preserve"> para satisfacer el derecho de acceso a la información pública de la parte </w:t>
      </w:r>
      <w:r w:rsidRPr="007D05AD">
        <w:rPr>
          <w:rFonts w:ascii="Palatino Linotype" w:eastAsia="Palatino Linotype" w:hAnsi="Palatino Linotype" w:cs="Palatino Linotype"/>
          <w:b/>
          <w:sz w:val="22"/>
          <w:szCs w:val="22"/>
        </w:rPr>
        <w:t>Recurrente</w:t>
      </w:r>
      <w:r w:rsidRPr="007D05AD">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C0D469A" w14:textId="77777777" w:rsidR="00713BEC" w:rsidRPr="007D05AD" w:rsidRDefault="00713BEC" w:rsidP="00713BEC">
      <w:pPr>
        <w:spacing w:line="360" w:lineRule="auto"/>
        <w:ind w:right="51"/>
        <w:jc w:val="both"/>
        <w:rPr>
          <w:rFonts w:ascii="Palatino Linotype" w:eastAsia="Palatino Linotype" w:hAnsi="Palatino Linotype" w:cs="Palatino Linotype"/>
          <w:sz w:val="22"/>
          <w:szCs w:val="22"/>
        </w:rPr>
      </w:pPr>
    </w:p>
    <w:p w14:paraId="545A7077" w14:textId="77777777" w:rsidR="00713BEC" w:rsidRPr="007D05AD" w:rsidRDefault="00713BEC" w:rsidP="00713BEC">
      <w:pPr>
        <w:spacing w:line="360" w:lineRule="auto"/>
        <w:ind w:right="50"/>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C995C13" w14:textId="77777777" w:rsidR="00713BEC" w:rsidRPr="007D05AD" w:rsidRDefault="00713BEC" w:rsidP="00713BEC">
      <w:pPr>
        <w:spacing w:line="360" w:lineRule="auto"/>
        <w:ind w:right="50"/>
        <w:jc w:val="both"/>
        <w:rPr>
          <w:rFonts w:ascii="Palatino Linotype" w:eastAsia="Palatino Linotype" w:hAnsi="Palatino Linotype" w:cs="Palatino Linotype"/>
          <w:sz w:val="22"/>
          <w:szCs w:val="22"/>
        </w:rPr>
      </w:pPr>
    </w:p>
    <w:p w14:paraId="126E0C63" w14:textId="77777777" w:rsidR="00713BEC" w:rsidRPr="007D05AD" w:rsidRDefault="00713BEC" w:rsidP="00713BEC">
      <w:pPr>
        <w:spacing w:line="360" w:lineRule="auto"/>
        <w:ind w:right="51"/>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2DDF062" w14:textId="77777777" w:rsidR="00713BEC" w:rsidRPr="007D05AD" w:rsidRDefault="00713BEC" w:rsidP="00713BEC">
      <w:pPr>
        <w:spacing w:line="360" w:lineRule="auto"/>
        <w:ind w:right="51"/>
        <w:jc w:val="both"/>
        <w:rPr>
          <w:rFonts w:ascii="Palatino Linotype" w:eastAsia="Palatino Linotype" w:hAnsi="Palatino Linotype" w:cs="Palatino Linotype"/>
          <w:sz w:val="22"/>
          <w:szCs w:val="22"/>
        </w:rPr>
      </w:pPr>
    </w:p>
    <w:p w14:paraId="375B9ED8" w14:textId="77777777" w:rsidR="00713BEC" w:rsidRPr="007D05AD" w:rsidRDefault="00713BEC" w:rsidP="00713BEC">
      <w:pPr>
        <w:ind w:left="992"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“Artículo 49.</w:t>
      </w:r>
      <w:r w:rsidRPr="007D05AD">
        <w:rPr>
          <w:rFonts w:ascii="Palatino Linotype" w:eastAsia="Palatino Linotype" w:hAnsi="Palatino Linotype" w:cs="Palatino Linotype"/>
          <w:i/>
          <w:sz w:val="22"/>
          <w:szCs w:val="22"/>
        </w:rPr>
        <w:t xml:space="preserve"> </w:t>
      </w:r>
      <w:r w:rsidRPr="007D05AD">
        <w:rPr>
          <w:rFonts w:ascii="Palatino Linotype" w:eastAsia="Palatino Linotype" w:hAnsi="Palatino Linotype" w:cs="Palatino Linotype"/>
          <w:b/>
          <w:i/>
          <w:sz w:val="22"/>
          <w:szCs w:val="22"/>
        </w:rPr>
        <w:t>Los Comités de Transparencia</w:t>
      </w:r>
      <w:r w:rsidRPr="007D05AD">
        <w:rPr>
          <w:rFonts w:ascii="Palatino Linotype" w:eastAsia="Palatino Linotype" w:hAnsi="Palatino Linotype" w:cs="Palatino Linotype"/>
          <w:i/>
          <w:sz w:val="22"/>
          <w:szCs w:val="22"/>
        </w:rPr>
        <w:t xml:space="preserve"> tendrán las siguientes atribuciones:</w:t>
      </w:r>
    </w:p>
    <w:p w14:paraId="50E983A2" w14:textId="77777777" w:rsidR="00713BEC" w:rsidRPr="007D05AD" w:rsidRDefault="00713BEC" w:rsidP="00713BEC">
      <w:pPr>
        <w:ind w:left="992"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VIII. Aprobar, modificar o revocar la clasificación de la información</w:t>
      </w:r>
      <w:r w:rsidRPr="007D05AD">
        <w:rPr>
          <w:rFonts w:ascii="Palatino Linotype" w:eastAsia="Palatino Linotype" w:hAnsi="Palatino Linotype" w:cs="Palatino Linotype"/>
          <w:i/>
          <w:sz w:val="22"/>
          <w:szCs w:val="22"/>
        </w:rPr>
        <w:t>…”</w:t>
      </w:r>
    </w:p>
    <w:p w14:paraId="296BBC6A" w14:textId="77777777" w:rsidR="00713BEC" w:rsidRPr="007D05AD" w:rsidRDefault="00713BEC" w:rsidP="00713BEC">
      <w:pPr>
        <w:ind w:left="992"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w:t>
      </w:r>
      <w:r w:rsidRPr="007D05AD">
        <w:rPr>
          <w:rFonts w:ascii="Palatino Linotype" w:eastAsia="Palatino Linotype" w:hAnsi="Palatino Linotype" w:cs="Palatino Linotype"/>
          <w:b/>
          <w:i/>
          <w:sz w:val="22"/>
          <w:szCs w:val="22"/>
        </w:rPr>
        <w:t>Artículo 53.</w:t>
      </w:r>
      <w:r w:rsidRPr="007D05AD">
        <w:rPr>
          <w:rFonts w:ascii="Palatino Linotype" w:eastAsia="Palatino Linotype" w:hAnsi="Palatino Linotype" w:cs="Palatino Linotype"/>
          <w:i/>
          <w:sz w:val="22"/>
          <w:szCs w:val="22"/>
        </w:rPr>
        <w:t xml:space="preserve"> Las </w:t>
      </w:r>
      <w:r w:rsidRPr="007D05AD">
        <w:rPr>
          <w:rFonts w:ascii="Palatino Linotype" w:eastAsia="Palatino Linotype" w:hAnsi="Palatino Linotype" w:cs="Palatino Linotype"/>
          <w:b/>
          <w:i/>
          <w:sz w:val="22"/>
          <w:szCs w:val="22"/>
        </w:rPr>
        <w:t>Unidades de Transparencia</w:t>
      </w:r>
      <w:r w:rsidRPr="007D05AD">
        <w:rPr>
          <w:rFonts w:ascii="Palatino Linotype" w:eastAsia="Palatino Linotype" w:hAnsi="Palatino Linotype" w:cs="Palatino Linotype"/>
          <w:i/>
          <w:sz w:val="22"/>
          <w:szCs w:val="22"/>
        </w:rPr>
        <w:t xml:space="preserve"> tendrán las siguientes </w:t>
      </w:r>
      <w:r w:rsidRPr="007D05AD">
        <w:rPr>
          <w:rFonts w:ascii="Palatino Linotype" w:eastAsia="Palatino Linotype" w:hAnsi="Palatino Linotype" w:cs="Palatino Linotype"/>
          <w:b/>
          <w:i/>
          <w:sz w:val="22"/>
          <w:szCs w:val="22"/>
        </w:rPr>
        <w:t>funciones</w:t>
      </w:r>
      <w:r w:rsidRPr="007D05AD">
        <w:rPr>
          <w:rFonts w:ascii="Palatino Linotype" w:eastAsia="Palatino Linotype" w:hAnsi="Palatino Linotype" w:cs="Palatino Linotype"/>
          <w:i/>
          <w:sz w:val="22"/>
          <w:szCs w:val="22"/>
        </w:rPr>
        <w:t>:</w:t>
      </w:r>
    </w:p>
    <w:p w14:paraId="2527EAD4" w14:textId="77777777" w:rsidR="00713BEC" w:rsidRPr="007D05AD" w:rsidRDefault="00713BEC" w:rsidP="00713BEC">
      <w:pPr>
        <w:ind w:left="992"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X. Presentar ante el Comité, el proyecto de clasificación de información</w:t>
      </w:r>
      <w:r w:rsidRPr="007D05AD">
        <w:rPr>
          <w:rFonts w:ascii="Palatino Linotype" w:eastAsia="Palatino Linotype" w:hAnsi="Palatino Linotype" w:cs="Palatino Linotype"/>
          <w:i/>
          <w:sz w:val="22"/>
          <w:szCs w:val="22"/>
        </w:rPr>
        <w:t xml:space="preserve">…” </w:t>
      </w:r>
    </w:p>
    <w:p w14:paraId="076882F6" w14:textId="77777777" w:rsidR="00713BEC" w:rsidRPr="007D05AD" w:rsidRDefault="00713BEC" w:rsidP="00713BEC">
      <w:pPr>
        <w:ind w:left="992"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lastRenderedPageBreak/>
        <w:t>“Artículo 59.</w:t>
      </w:r>
      <w:r w:rsidRPr="007D05AD">
        <w:rPr>
          <w:rFonts w:ascii="Palatino Linotype" w:eastAsia="Palatino Linotype" w:hAnsi="Palatino Linotype" w:cs="Palatino Linotype"/>
          <w:i/>
          <w:sz w:val="22"/>
          <w:szCs w:val="22"/>
        </w:rPr>
        <w:t xml:space="preserve"> Los </w:t>
      </w:r>
      <w:r w:rsidRPr="007D05AD">
        <w:rPr>
          <w:rFonts w:ascii="Palatino Linotype" w:eastAsia="Palatino Linotype" w:hAnsi="Palatino Linotype" w:cs="Palatino Linotype"/>
          <w:b/>
          <w:i/>
          <w:sz w:val="22"/>
          <w:szCs w:val="22"/>
        </w:rPr>
        <w:t>servidores públicos habilitados</w:t>
      </w:r>
      <w:r w:rsidRPr="007D05AD">
        <w:rPr>
          <w:rFonts w:ascii="Palatino Linotype" w:eastAsia="Palatino Linotype" w:hAnsi="Palatino Linotype" w:cs="Palatino Linotype"/>
          <w:i/>
          <w:sz w:val="22"/>
          <w:szCs w:val="22"/>
        </w:rPr>
        <w:t xml:space="preserve"> tendrán las </w:t>
      </w:r>
      <w:r w:rsidRPr="007D05AD">
        <w:rPr>
          <w:rFonts w:ascii="Palatino Linotype" w:eastAsia="Palatino Linotype" w:hAnsi="Palatino Linotype" w:cs="Palatino Linotype"/>
          <w:b/>
          <w:i/>
          <w:sz w:val="22"/>
          <w:szCs w:val="22"/>
        </w:rPr>
        <w:t>funciones</w:t>
      </w:r>
      <w:r w:rsidRPr="007D05AD">
        <w:rPr>
          <w:rFonts w:ascii="Palatino Linotype" w:eastAsia="Palatino Linotype" w:hAnsi="Palatino Linotype" w:cs="Palatino Linotype"/>
          <w:i/>
          <w:sz w:val="22"/>
          <w:szCs w:val="22"/>
        </w:rPr>
        <w:t xml:space="preserve"> siguientes:</w:t>
      </w:r>
    </w:p>
    <w:p w14:paraId="4F74D6D5" w14:textId="77777777" w:rsidR="00713BEC" w:rsidRPr="007D05AD" w:rsidRDefault="00713BEC" w:rsidP="00713BEC">
      <w:pPr>
        <w:ind w:left="992"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7D05AD">
        <w:rPr>
          <w:rFonts w:ascii="Palatino Linotype" w:eastAsia="Palatino Linotype" w:hAnsi="Palatino Linotype" w:cs="Palatino Linotype"/>
          <w:i/>
          <w:sz w:val="22"/>
          <w:szCs w:val="22"/>
        </w:rPr>
        <w:t>, la cual tendrá los fundamentos y argumentos en que se basa dicha propuesta…”(Sic)</w:t>
      </w:r>
    </w:p>
    <w:p w14:paraId="50627D73" w14:textId="77777777" w:rsidR="00713BEC" w:rsidRPr="007D05AD" w:rsidRDefault="00713BEC" w:rsidP="00713BEC">
      <w:pPr>
        <w:ind w:left="992" w:right="1043"/>
        <w:jc w:val="both"/>
        <w:rPr>
          <w:rFonts w:ascii="Palatino Linotype" w:eastAsia="Palatino Linotype" w:hAnsi="Palatino Linotype" w:cs="Palatino Linotype"/>
          <w:i/>
          <w:sz w:val="22"/>
          <w:szCs w:val="22"/>
        </w:rPr>
      </w:pPr>
    </w:p>
    <w:p w14:paraId="6D7376F9"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1A81244"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p>
    <w:p w14:paraId="27D16C15"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282C3002"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p>
    <w:p w14:paraId="423A7B8E" w14:textId="77777777" w:rsidR="00713BEC" w:rsidRPr="007D05AD" w:rsidRDefault="00713BEC" w:rsidP="00713BEC">
      <w:pPr>
        <w:spacing w:after="240"/>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w:t>
      </w:r>
      <w:r w:rsidRPr="007D05AD">
        <w:rPr>
          <w:rFonts w:ascii="Palatino Linotype" w:eastAsia="Palatino Linotype" w:hAnsi="Palatino Linotype" w:cs="Palatino Linotype"/>
          <w:b/>
          <w:i/>
          <w:sz w:val="22"/>
          <w:szCs w:val="22"/>
        </w:rPr>
        <w:t>Artículo 149.</w:t>
      </w:r>
      <w:r w:rsidRPr="007D05AD">
        <w:rPr>
          <w:rFonts w:ascii="Palatino Linotype" w:eastAsia="Palatino Linotype" w:hAnsi="Palatino Linotype" w:cs="Palatino Linotype"/>
          <w:i/>
          <w:sz w:val="22"/>
          <w:szCs w:val="22"/>
        </w:rPr>
        <w:t xml:space="preserve"> El </w:t>
      </w:r>
      <w:r w:rsidRPr="007D05AD">
        <w:rPr>
          <w:rFonts w:ascii="Palatino Linotype" w:eastAsia="Palatino Linotype" w:hAnsi="Palatino Linotype" w:cs="Palatino Linotype"/>
          <w:b/>
          <w:i/>
          <w:sz w:val="22"/>
          <w:szCs w:val="22"/>
        </w:rPr>
        <w:t>acuerdo que clasifique la información como confidencial</w:t>
      </w:r>
      <w:r w:rsidRPr="007D05A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58A2C8F8" w14:textId="77777777" w:rsidR="00713BEC" w:rsidRPr="007D05AD" w:rsidRDefault="00713BEC" w:rsidP="00713BEC">
      <w:pPr>
        <w:spacing w:before="240" w:line="360" w:lineRule="auto"/>
        <w:ind w:right="51"/>
        <w:jc w:val="both"/>
        <w:rPr>
          <w:rFonts w:ascii="Palatino Linotype" w:eastAsia="Palatino Linotype" w:hAnsi="Palatino Linotype" w:cs="Palatino Linotype"/>
          <w:i/>
          <w:sz w:val="22"/>
          <w:szCs w:val="22"/>
        </w:rPr>
      </w:pPr>
    </w:p>
    <w:p w14:paraId="7804B419" w14:textId="77777777" w:rsidR="00713BEC" w:rsidRPr="007D05AD" w:rsidRDefault="00713BEC" w:rsidP="00713BEC">
      <w:pPr>
        <w:spacing w:line="360" w:lineRule="auto"/>
        <w:ind w:right="51"/>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Es decir, el </w:t>
      </w:r>
      <w:r w:rsidRPr="007D05AD">
        <w:rPr>
          <w:rFonts w:ascii="Palatino Linotype" w:eastAsia="Palatino Linotype" w:hAnsi="Palatino Linotype" w:cs="Palatino Linotype"/>
          <w:b/>
          <w:sz w:val="22"/>
          <w:szCs w:val="22"/>
        </w:rPr>
        <w:t>Sujeto Obligado</w:t>
      </w:r>
      <w:r w:rsidRPr="007D05AD">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w:t>
      </w:r>
      <w:r w:rsidRPr="007D05AD">
        <w:rPr>
          <w:rFonts w:ascii="Palatino Linotype" w:eastAsia="Palatino Linotype" w:hAnsi="Palatino Linotype" w:cs="Palatino Linotype"/>
          <w:sz w:val="22"/>
          <w:szCs w:val="22"/>
        </w:rPr>
        <w:lastRenderedPageBreak/>
        <w:t>de manera puntual las razones de la versión pública de la documentación entregada se estaría violentando el derecho de acceso a la información de la parte solicitante.</w:t>
      </w:r>
    </w:p>
    <w:p w14:paraId="677E1366" w14:textId="77777777" w:rsidR="00713BEC" w:rsidRPr="007D05AD" w:rsidRDefault="00713BEC" w:rsidP="00713BEC">
      <w:pPr>
        <w:spacing w:line="360" w:lineRule="auto"/>
        <w:ind w:right="51"/>
        <w:jc w:val="both"/>
        <w:rPr>
          <w:rFonts w:ascii="Palatino Linotype" w:eastAsia="Palatino Linotype" w:hAnsi="Palatino Linotype" w:cs="Palatino Linotype"/>
          <w:sz w:val="22"/>
          <w:szCs w:val="22"/>
        </w:rPr>
      </w:pPr>
    </w:p>
    <w:p w14:paraId="6ABB14AE"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Al respecto, se destaca que la versión pública que elabore el </w:t>
      </w:r>
      <w:r w:rsidRPr="007D05AD">
        <w:rPr>
          <w:rFonts w:ascii="Palatino Linotype" w:eastAsia="Palatino Linotype" w:hAnsi="Palatino Linotype" w:cs="Palatino Linotype"/>
          <w:b/>
          <w:sz w:val="22"/>
          <w:szCs w:val="22"/>
        </w:rPr>
        <w:t>SUJETO OBLIGADO</w:t>
      </w:r>
      <w:r w:rsidRPr="007D05AD">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7D05AD">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7D05AD">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2615553E" w14:textId="77777777" w:rsidR="00713BEC" w:rsidRPr="007D05AD" w:rsidRDefault="00713BEC" w:rsidP="00713BEC">
      <w:pPr>
        <w:ind w:left="709" w:right="709"/>
        <w:jc w:val="both"/>
        <w:rPr>
          <w:rFonts w:ascii="Palatino Linotype" w:eastAsia="Palatino Linotype" w:hAnsi="Palatino Linotype" w:cs="Palatino Linotype"/>
          <w:b/>
          <w:i/>
          <w:sz w:val="22"/>
          <w:szCs w:val="22"/>
        </w:rPr>
      </w:pPr>
    </w:p>
    <w:p w14:paraId="1B73F2EF"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A3B7245"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i/>
          <w:sz w:val="22"/>
          <w:szCs w:val="22"/>
        </w:rPr>
        <w:t>“</w:t>
      </w:r>
      <w:r w:rsidRPr="007D05AD">
        <w:rPr>
          <w:rFonts w:ascii="Palatino Linotype" w:eastAsia="Palatino Linotype" w:hAnsi="Palatino Linotype" w:cs="Palatino Linotype"/>
          <w:b/>
          <w:i/>
          <w:sz w:val="22"/>
          <w:szCs w:val="22"/>
        </w:rPr>
        <w:t>Segundo.-</w:t>
      </w:r>
      <w:r w:rsidRPr="007D05AD">
        <w:rPr>
          <w:rFonts w:ascii="Palatino Linotype" w:eastAsia="Palatino Linotype" w:hAnsi="Palatino Linotype" w:cs="Palatino Linotype"/>
          <w:i/>
          <w:sz w:val="22"/>
          <w:szCs w:val="22"/>
        </w:rPr>
        <w:t xml:space="preserve"> Para efectos de los presentes Lineamientos Generales, se entenderá por:</w:t>
      </w:r>
    </w:p>
    <w:p w14:paraId="659BAACA"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b/>
          <w:i/>
          <w:sz w:val="22"/>
          <w:szCs w:val="22"/>
        </w:rPr>
        <w:t>XVIII.</w:t>
      </w:r>
      <w:r w:rsidRPr="007D05AD">
        <w:rPr>
          <w:rFonts w:ascii="Palatino Linotype" w:eastAsia="Palatino Linotype" w:hAnsi="Palatino Linotype" w:cs="Palatino Linotype"/>
          <w:i/>
          <w:sz w:val="22"/>
          <w:szCs w:val="22"/>
        </w:rPr>
        <w:t xml:space="preserve"> </w:t>
      </w:r>
      <w:r w:rsidRPr="007D05AD">
        <w:rPr>
          <w:rFonts w:ascii="Palatino Linotype" w:eastAsia="Palatino Linotype" w:hAnsi="Palatino Linotype" w:cs="Palatino Linotype"/>
          <w:b/>
          <w:i/>
          <w:sz w:val="22"/>
          <w:szCs w:val="22"/>
        </w:rPr>
        <w:t>Versión pública:</w:t>
      </w:r>
      <w:r w:rsidRPr="007D05A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7D05AD">
        <w:rPr>
          <w:rFonts w:ascii="Palatino Linotype" w:eastAsia="Palatino Linotype" w:hAnsi="Palatino Linotype" w:cs="Palatino Linotype"/>
          <w:b/>
          <w:i/>
          <w:sz w:val="22"/>
          <w:szCs w:val="22"/>
          <w:u w:val="single"/>
        </w:rPr>
        <w:t>fundando y motivando la</w:t>
      </w:r>
      <w:r w:rsidRPr="007D05AD">
        <w:rPr>
          <w:rFonts w:ascii="Palatino Linotype" w:eastAsia="Palatino Linotype" w:hAnsi="Palatino Linotype" w:cs="Palatino Linotype"/>
          <w:i/>
          <w:sz w:val="22"/>
          <w:szCs w:val="22"/>
        </w:rPr>
        <w:t xml:space="preserve"> reserva o </w:t>
      </w:r>
      <w:r w:rsidRPr="007D05AD">
        <w:rPr>
          <w:rFonts w:ascii="Palatino Linotype" w:eastAsia="Palatino Linotype" w:hAnsi="Palatino Linotype" w:cs="Palatino Linotype"/>
          <w:b/>
          <w:i/>
          <w:sz w:val="22"/>
          <w:szCs w:val="22"/>
          <w:u w:val="single"/>
        </w:rPr>
        <w:t>confidencialidad</w:t>
      </w:r>
      <w:r w:rsidRPr="007D05AD">
        <w:rPr>
          <w:rFonts w:ascii="Palatino Linotype" w:eastAsia="Palatino Linotype" w:hAnsi="Palatino Linotype" w:cs="Palatino Linotype"/>
          <w:i/>
          <w:sz w:val="22"/>
          <w:szCs w:val="22"/>
        </w:rPr>
        <w:t>, a través de la resolución que para tal efecto emita el Comité de Transparencia.</w:t>
      </w:r>
    </w:p>
    <w:p w14:paraId="1FF3EC8A"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b/>
          <w:i/>
          <w:sz w:val="22"/>
          <w:szCs w:val="22"/>
        </w:rPr>
        <w:t>Cuarto.</w:t>
      </w:r>
      <w:r w:rsidRPr="007D05A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BC625D9"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i/>
          <w:sz w:val="22"/>
          <w:szCs w:val="22"/>
        </w:rPr>
        <w:lastRenderedPageBreak/>
        <w:t>Los sujetos obligados deberán aplicar, de manera estricta, las excepciones al derecho de acceso a la información y sólo podrán invocarlas cuando acrediten su procedencia.</w:t>
      </w:r>
    </w:p>
    <w:p w14:paraId="2BA6ED1F"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b/>
          <w:i/>
          <w:sz w:val="22"/>
          <w:szCs w:val="22"/>
        </w:rPr>
        <w:t>Quinto.</w:t>
      </w:r>
      <w:r w:rsidRPr="007D05A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E37855"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b/>
          <w:i/>
          <w:sz w:val="22"/>
          <w:szCs w:val="22"/>
        </w:rPr>
        <w:t>…</w:t>
      </w:r>
    </w:p>
    <w:p w14:paraId="5A8C25F3"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b/>
          <w:i/>
          <w:sz w:val="22"/>
          <w:szCs w:val="22"/>
        </w:rPr>
        <w:t>Séptimo.</w:t>
      </w:r>
      <w:r w:rsidRPr="007D05AD">
        <w:rPr>
          <w:rFonts w:ascii="Palatino Linotype" w:eastAsia="Palatino Linotype" w:hAnsi="Palatino Linotype" w:cs="Palatino Linotype"/>
          <w:i/>
          <w:sz w:val="22"/>
          <w:szCs w:val="22"/>
        </w:rPr>
        <w:t xml:space="preserve"> La clasificación de la información se llevará a cabo en el momento en que:</w:t>
      </w:r>
    </w:p>
    <w:p w14:paraId="4D98C9A5"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b/>
          <w:i/>
          <w:sz w:val="22"/>
          <w:szCs w:val="22"/>
        </w:rPr>
        <w:t>I.</w:t>
      </w:r>
      <w:r w:rsidRPr="007D05AD">
        <w:rPr>
          <w:rFonts w:ascii="Palatino Linotype" w:eastAsia="Palatino Linotype" w:hAnsi="Palatino Linotype" w:cs="Palatino Linotype"/>
          <w:i/>
          <w:sz w:val="22"/>
          <w:szCs w:val="22"/>
        </w:rPr>
        <w:t xml:space="preserve"> Se reciba una solicitud de acceso a la información;</w:t>
      </w:r>
    </w:p>
    <w:p w14:paraId="797CAE22"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II.</w:t>
      </w:r>
      <w:r w:rsidRPr="007D05AD">
        <w:rPr>
          <w:rFonts w:ascii="Palatino Linotype" w:eastAsia="Palatino Linotype" w:hAnsi="Palatino Linotype" w:cs="Palatino Linotype"/>
          <w:i/>
          <w:sz w:val="22"/>
          <w:szCs w:val="22"/>
        </w:rPr>
        <w:t xml:space="preserve"> Se  determine mediante resolución del Comité de Transparencia, el órgano garante </w:t>
      </w:r>
    </w:p>
    <w:p w14:paraId="3F313D78"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i/>
          <w:sz w:val="22"/>
          <w:szCs w:val="22"/>
        </w:rPr>
        <w:t>competente, o en cumplimiento a una sentencia del Poder Judicial; o</w:t>
      </w:r>
    </w:p>
    <w:p w14:paraId="5F100CD1"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b/>
          <w:i/>
          <w:sz w:val="22"/>
          <w:szCs w:val="22"/>
        </w:rPr>
        <w:t>III.</w:t>
      </w:r>
      <w:r w:rsidRPr="007D05A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5C8A12B"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CDBB008"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b/>
          <w:i/>
          <w:sz w:val="22"/>
          <w:szCs w:val="22"/>
        </w:rPr>
        <w:t>Octavo.</w:t>
      </w:r>
      <w:r w:rsidRPr="007D05A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2FD12B4"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1C3372B"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092833CF"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b/>
          <w:i/>
          <w:sz w:val="22"/>
          <w:szCs w:val="22"/>
        </w:rPr>
        <w:t>Noveno.</w:t>
      </w:r>
      <w:r w:rsidRPr="007D05A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6582EBD"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b/>
          <w:i/>
          <w:sz w:val="22"/>
          <w:szCs w:val="22"/>
        </w:rPr>
        <w:t>Décimo.</w:t>
      </w:r>
      <w:r w:rsidRPr="007D05A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w:t>
      </w:r>
      <w:r w:rsidRPr="007D05AD">
        <w:rPr>
          <w:rFonts w:ascii="Palatino Linotype" w:eastAsia="Palatino Linotype" w:hAnsi="Palatino Linotype" w:cs="Palatino Linotype"/>
          <w:i/>
          <w:sz w:val="22"/>
          <w:szCs w:val="22"/>
        </w:rPr>
        <w:lastRenderedPageBreak/>
        <w:t>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005FEBF"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10AC96A"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Décimo primero.</w:t>
      </w:r>
      <w:r w:rsidRPr="007D05A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5DDD427" w14:textId="77777777" w:rsidR="00713BEC" w:rsidRPr="007D05AD" w:rsidRDefault="00713BEC" w:rsidP="00713BEC">
      <w:pPr>
        <w:pBdr>
          <w:top w:val="nil"/>
          <w:left w:val="nil"/>
          <w:bottom w:val="nil"/>
          <w:right w:val="nil"/>
          <w:between w:val="nil"/>
        </w:pBdr>
        <w:ind w:left="851" w:right="616"/>
        <w:jc w:val="both"/>
        <w:rPr>
          <w:rFonts w:ascii="Palatino Linotype" w:hAnsi="Palatino Linotype"/>
          <w:sz w:val="22"/>
          <w:szCs w:val="22"/>
        </w:rPr>
      </w:pPr>
      <w:r w:rsidRPr="007D05AD">
        <w:rPr>
          <w:rFonts w:ascii="Palatino Linotype" w:eastAsia="Palatino Linotype" w:hAnsi="Palatino Linotype" w:cs="Palatino Linotype"/>
          <w:i/>
          <w:sz w:val="22"/>
          <w:szCs w:val="22"/>
        </w:rPr>
        <w:t>[…]</w:t>
      </w:r>
    </w:p>
    <w:p w14:paraId="5A20C48B" w14:textId="77777777" w:rsidR="00713BEC" w:rsidRPr="007D05AD" w:rsidRDefault="00713BEC" w:rsidP="00713BEC">
      <w:pPr>
        <w:pBdr>
          <w:top w:val="nil"/>
          <w:left w:val="nil"/>
          <w:bottom w:val="nil"/>
          <w:right w:val="nil"/>
          <w:between w:val="nil"/>
        </w:pBdr>
        <w:ind w:left="851" w:right="616"/>
        <w:jc w:val="center"/>
        <w:rPr>
          <w:rFonts w:ascii="Palatino Linotype" w:hAnsi="Palatino Linotype"/>
          <w:sz w:val="22"/>
          <w:szCs w:val="22"/>
        </w:rPr>
      </w:pPr>
      <w:r w:rsidRPr="007D05AD">
        <w:rPr>
          <w:rFonts w:ascii="Palatino Linotype" w:eastAsia="Palatino Linotype" w:hAnsi="Palatino Linotype" w:cs="Palatino Linotype"/>
          <w:b/>
          <w:i/>
          <w:sz w:val="22"/>
          <w:szCs w:val="22"/>
        </w:rPr>
        <w:t>CAPÍTULO VIII</w:t>
      </w:r>
    </w:p>
    <w:p w14:paraId="3620E363" w14:textId="77777777" w:rsidR="00713BEC" w:rsidRPr="007D05AD" w:rsidRDefault="00713BEC" w:rsidP="00713BEC">
      <w:pPr>
        <w:pBdr>
          <w:top w:val="nil"/>
          <w:left w:val="nil"/>
          <w:bottom w:val="nil"/>
          <w:right w:val="nil"/>
          <w:between w:val="nil"/>
        </w:pBdr>
        <w:ind w:left="851" w:right="616"/>
        <w:jc w:val="center"/>
        <w:rPr>
          <w:rFonts w:ascii="Palatino Linotype" w:eastAsia="Palatino Linotype" w:hAnsi="Palatino Linotype" w:cs="Palatino Linotype"/>
          <w:b/>
          <w:i/>
          <w:sz w:val="22"/>
          <w:szCs w:val="22"/>
        </w:rPr>
      </w:pPr>
      <w:r w:rsidRPr="007D05AD">
        <w:rPr>
          <w:rFonts w:ascii="Palatino Linotype" w:eastAsia="Palatino Linotype" w:hAnsi="Palatino Linotype" w:cs="Palatino Linotype"/>
          <w:b/>
          <w:i/>
          <w:sz w:val="22"/>
          <w:szCs w:val="22"/>
        </w:rPr>
        <w:t>DE LOS ELEMENTOS PARA LA CLASIFICACIÓN</w:t>
      </w:r>
    </w:p>
    <w:p w14:paraId="26C00D1B"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Quincuagésimo</w:t>
      </w:r>
      <w:r w:rsidRPr="007D05AD">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0C38ADE"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t>Quincuagésimo primero</w:t>
      </w:r>
      <w:r w:rsidRPr="007D05AD">
        <w:rPr>
          <w:rFonts w:ascii="Palatino Linotype" w:eastAsia="Palatino Linotype" w:hAnsi="Palatino Linotype" w:cs="Palatino Linotype"/>
          <w:i/>
          <w:sz w:val="22"/>
          <w:szCs w:val="22"/>
        </w:rPr>
        <w:t>. Toda acta del Comité de Transparencia deberá contener:</w:t>
      </w:r>
    </w:p>
    <w:p w14:paraId="58B33A1E"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 xml:space="preserve">I. El número de sesión y fecha; </w:t>
      </w:r>
    </w:p>
    <w:p w14:paraId="6EC97812"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II. El nombre del área que solicitó la clasificación de información;</w:t>
      </w:r>
    </w:p>
    <w:p w14:paraId="42104F50"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III. La fundamentación legal y motivación correspondiente;</w:t>
      </w:r>
    </w:p>
    <w:p w14:paraId="06BF84CF"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IV. La resolución o resoluciones aprobadas; y</w:t>
      </w:r>
    </w:p>
    <w:p w14:paraId="7C56BD61"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 xml:space="preserve">V. La rúbrica o firma digital de cada integrante del Comité de Transparencia. </w:t>
      </w:r>
    </w:p>
    <w:p w14:paraId="26AC3DAF"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38C71766"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 Los motivos y razonamientos que sustenten la confirmación o modificación de la prueba de daño;</w:t>
      </w:r>
    </w:p>
    <w:p w14:paraId="48D98011"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II. Descripción de las partes o secciones reservadas, en caso de clasificación parcial;</w:t>
      </w:r>
    </w:p>
    <w:p w14:paraId="5B12E81D"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III. El periodo por el que mantendrá su clasificación y fecha de expiración; y</w:t>
      </w:r>
    </w:p>
    <w:p w14:paraId="7F5F7580" w14:textId="77777777" w:rsidR="00713BEC" w:rsidRPr="007D05AD" w:rsidRDefault="00713BEC" w:rsidP="00713BE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IV. El nombre del titular y área encargada de realizar la versión pública del documento, en su caso.</w:t>
      </w:r>
    </w:p>
    <w:p w14:paraId="0C2BAEF5" w14:textId="77777777" w:rsidR="00713BEC" w:rsidRPr="007D05AD" w:rsidRDefault="00713BEC" w:rsidP="00713BEC">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2E39F6F" w14:textId="77777777" w:rsidR="00713BEC" w:rsidRPr="007D05AD" w:rsidRDefault="00713BEC" w:rsidP="00713BEC">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168222A" w14:textId="77777777" w:rsidR="00713BEC" w:rsidRPr="007D05AD" w:rsidRDefault="00713BEC" w:rsidP="00713BEC">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b/>
          <w:i/>
          <w:sz w:val="22"/>
          <w:szCs w:val="22"/>
        </w:rPr>
        <w:lastRenderedPageBreak/>
        <w:t>Quincuagésimo segundo</w:t>
      </w:r>
      <w:r w:rsidRPr="007D05A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2F391FB" w14:textId="77777777" w:rsidR="00713BEC" w:rsidRPr="007D05AD" w:rsidRDefault="00713BEC" w:rsidP="00713BEC">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5342A2B" w14:textId="77777777" w:rsidR="00713BEC" w:rsidRPr="007D05AD" w:rsidRDefault="00713BEC" w:rsidP="00713BEC">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D428140" w14:textId="77777777" w:rsidR="00713BEC" w:rsidRPr="007D05AD" w:rsidRDefault="00713BEC" w:rsidP="00713BEC">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B652E9E" w14:textId="77777777" w:rsidR="00713BEC" w:rsidRPr="007D05AD" w:rsidRDefault="00713BEC" w:rsidP="00713BEC">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III. Señalar las personas o instancias autorizadas a acceder a la información clasificada.</w:t>
      </w:r>
    </w:p>
    <w:p w14:paraId="03BA5059" w14:textId="77777777" w:rsidR="00713BEC" w:rsidRPr="007D05AD" w:rsidRDefault="00713BEC" w:rsidP="00713BEC">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DA91DDB" w14:textId="77777777" w:rsidR="00713BEC" w:rsidRPr="007D05AD" w:rsidRDefault="00713BEC" w:rsidP="00713BEC">
      <w:pPr>
        <w:pBdr>
          <w:top w:val="nil"/>
          <w:left w:val="nil"/>
          <w:bottom w:val="nil"/>
          <w:right w:val="nil"/>
          <w:between w:val="nil"/>
        </w:pBdr>
        <w:spacing w:after="160"/>
        <w:ind w:left="851" w:right="709"/>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BEB24E2" w14:textId="77777777" w:rsidR="00713BEC" w:rsidRPr="007D05AD" w:rsidRDefault="00713BEC" w:rsidP="00713BEC">
      <w:pPr>
        <w:pBdr>
          <w:top w:val="nil"/>
          <w:left w:val="nil"/>
          <w:bottom w:val="nil"/>
          <w:right w:val="nil"/>
          <w:between w:val="nil"/>
        </w:pBdr>
        <w:spacing w:after="160"/>
        <w:ind w:left="851" w:right="709"/>
        <w:jc w:val="both"/>
        <w:rPr>
          <w:rFonts w:ascii="Palatino Linotype" w:hAnsi="Palatino Linotype"/>
          <w:sz w:val="22"/>
          <w:szCs w:val="22"/>
        </w:rPr>
      </w:pPr>
      <w:r w:rsidRPr="007D05AD">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7D05AD">
        <w:rPr>
          <w:rFonts w:ascii="Palatino Linotype" w:eastAsia="Palatino Linotype" w:hAnsi="Palatino Linotype" w:cs="Palatino Linotype"/>
          <w:i/>
          <w:sz w:val="22"/>
          <w:szCs w:val="22"/>
        </w:rPr>
        <w:t>testado</w:t>
      </w:r>
      <w:proofErr w:type="spellEnd"/>
      <w:r w:rsidRPr="007D05A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06F2F980" w14:textId="77777777" w:rsidR="00713BEC" w:rsidRPr="007D05AD" w:rsidRDefault="00713BEC" w:rsidP="00713BEC">
      <w:pPr>
        <w:jc w:val="both"/>
        <w:rPr>
          <w:rFonts w:ascii="Palatino Linotype" w:hAnsi="Palatino Linotype"/>
          <w:sz w:val="22"/>
          <w:szCs w:val="22"/>
        </w:rPr>
      </w:pPr>
    </w:p>
    <w:p w14:paraId="325A5FAB"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Efectivamente, cuando se clasifica información como confidencial es importante someterlo al Comité de Transparencia, quien debe confirmar, modificar o revocar la clasificación. </w:t>
      </w:r>
    </w:p>
    <w:p w14:paraId="5014F77D"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p>
    <w:p w14:paraId="4F67647B" w14:textId="77777777" w:rsidR="00713BEC" w:rsidRPr="007D05AD" w:rsidRDefault="00713BEC" w:rsidP="00713BEC">
      <w:pPr>
        <w:shd w:val="clear" w:color="auto" w:fill="FFFFFF"/>
        <w:spacing w:line="360" w:lineRule="auto"/>
        <w:ind w:right="51"/>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7D05AD">
        <w:rPr>
          <w:rFonts w:ascii="Palatino Linotype" w:eastAsia="Palatino Linotype" w:hAnsi="Palatino Linotype" w:cs="Palatino Linotype"/>
          <w:b/>
          <w:sz w:val="22"/>
          <w:szCs w:val="22"/>
        </w:rPr>
        <w:t>Recurrente</w:t>
      </w:r>
      <w:r w:rsidRPr="007D05AD">
        <w:rPr>
          <w:rFonts w:ascii="Palatino Linotype" w:eastAsia="Palatino Linotype" w:hAnsi="Palatino Linotype" w:cs="Palatino Linotype"/>
          <w:sz w:val="22"/>
          <w:szCs w:val="22"/>
        </w:rPr>
        <w:t>.</w:t>
      </w:r>
    </w:p>
    <w:p w14:paraId="4C869601" w14:textId="77777777" w:rsidR="00713BEC" w:rsidRPr="007D05AD" w:rsidRDefault="00713BEC" w:rsidP="00713BEC">
      <w:pPr>
        <w:spacing w:line="360" w:lineRule="auto"/>
        <w:jc w:val="both"/>
        <w:rPr>
          <w:rFonts w:ascii="Palatino Linotype" w:eastAsia="Palatino Linotype" w:hAnsi="Palatino Linotype" w:cs="Palatino Linotype"/>
          <w:b/>
          <w:sz w:val="22"/>
          <w:szCs w:val="22"/>
        </w:rPr>
      </w:pPr>
    </w:p>
    <w:p w14:paraId="62357D9A" w14:textId="515155BD" w:rsidR="00713BEC" w:rsidRPr="007D05AD" w:rsidRDefault="00713BEC" w:rsidP="00713BEC">
      <w:pPr>
        <w:spacing w:line="360" w:lineRule="auto"/>
        <w:ind w:right="49"/>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 xml:space="preserve">Es así como, en mérito de lo expuesto en líneas anteriores, resultan parcialmente fundadas las razones o motivos de inconformidad hechos valer por la parte </w:t>
      </w:r>
      <w:r w:rsidRPr="007D05AD">
        <w:rPr>
          <w:rFonts w:ascii="Palatino Linotype" w:eastAsia="Palatino Linotype" w:hAnsi="Palatino Linotype" w:cs="Palatino Linotype"/>
          <w:b/>
          <w:sz w:val="22"/>
          <w:szCs w:val="22"/>
        </w:rPr>
        <w:t>RECURRENTE</w:t>
      </w:r>
      <w:r w:rsidRPr="007D05AD">
        <w:rPr>
          <w:rFonts w:ascii="Palatino Linotype" w:eastAsia="Palatino Linotype" w:hAnsi="Palatino Linotype" w:cs="Palatino Linotype"/>
          <w:sz w:val="22"/>
          <w:szCs w:val="22"/>
        </w:rPr>
        <w:t xml:space="preserve"> dentro del recurso de revisión </w:t>
      </w:r>
      <w:r w:rsidR="003F321D" w:rsidRPr="007D05AD">
        <w:rPr>
          <w:rFonts w:ascii="Palatino Linotype" w:eastAsia="Palatino Linotype" w:hAnsi="Palatino Linotype" w:cs="Palatino Linotype"/>
          <w:b/>
          <w:sz w:val="22"/>
          <w:szCs w:val="22"/>
        </w:rPr>
        <w:t>05174/INFOEM/IP/RR/2024</w:t>
      </w:r>
      <w:r w:rsidRPr="007D05AD">
        <w:rPr>
          <w:rFonts w:ascii="Palatino Linotype" w:eastAsia="Palatino Linotype" w:hAnsi="Palatino Linotype" w:cs="Palatino Linotype"/>
          <w:sz w:val="22"/>
          <w:szCs w:val="22"/>
        </w:rPr>
        <w:t xml:space="preserve">; por ello, y </w:t>
      </w:r>
      <w:r w:rsidR="009A7E2D" w:rsidRPr="007D05AD">
        <w:rPr>
          <w:rFonts w:ascii="Palatino Linotype" w:eastAsia="Palatino Linotype" w:hAnsi="Palatino Linotype" w:cs="Palatino Linotype"/>
          <w:sz w:val="22"/>
          <w:szCs w:val="22"/>
        </w:rPr>
        <w:t>con fundamento en la fracción III</w:t>
      </w:r>
      <w:r w:rsidRPr="007D05AD">
        <w:rPr>
          <w:rFonts w:ascii="Palatino Linotype" w:eastAsia="Palatino Linotype" w:hAnsi="Palatino Linotype" w:cs="Palatino Linotype"/>
          <w:sz w:val="22"/>
          <w:szCs w:val="22"/>
        </w:rPr>
        <w:t xml:space="preserve"> del numeral 186 de la Ley de Transparencia y Acceso a la Información Pública del Estado de México y Municipios, por lo que se </w:t>
      </w:r>
      <w:r w:rsidRPr="007D05AD">
        <w:rPr>
          <w:rFonts w:ascii="Palatino Linotype" w:eastAsia="Palatino Linotype" w:hAnsi="Palatino Linotype" w:cs="Palatino Linotype"/>
          <w:b/>
          <w:sz w:val="22"/>
          <w:szCs w:val="22"/>
        </w:rPr>
        <w:t xml:space="preserve">MODIFICA </w:t>
      </w:r>
      <w:r w:rsidRPr="007D05AD">
        <w:rPr>
          <w:rFonts w:ascii="Palatino Linotype" w:eastAsia="Palatino Linotype" w:hAnsi="Palatino Linotype" w:cs="Palatino Linotype"/>
          <w:sz w:val="22"/>
          <w:szCs w:val="22"/>
        </w:rPr>
        <w:t xml:space="preserve">la respuesta del </w:t>
      </w:r>
      <w:r w:rsidRPr="007D05AD">
        <w:rPr>
          <w:rFonts w:ascii="Palatino Linotype" w:eastAsia="Palatino Linotype" w:hAnsi="Palatino Linotype" w:cs="Palatino Linotype"/>
          <w:b/>
          <w:sz w:val="22"/>
          <w:szCs w:val="22"/>
        </w:rPr>
        <w:t>SU</w:t>
      </w:r>
      <w:r w:rsidRPr="007D05AD">
        <w:rPr>
          <w:rFonts w:ascii="Palatino Linotype" w:eastAsia="Palatino Linotype" w:hAnsi="Palatino Linotype" w:cs="Palatino Linotype"/>
          <w:b/>
          <w:bCs/>
          <w:sz w:val="22"/>
          <w:szCs w:val="22"/>
        </w:rPr>
        <w:t xml:space="preserve">JETO OBLIGADO </w:t>
      </w:r>
      <w:r w:rsidRPr="007D05AD">
        <w:rPr>
          <w:rFonts w:ascii="Palatino Linotype" w:eastAsia="Palatino Linotype" w:hAnsi="Palatino Linotype" w:cs="Palatino Linotype"/>
          <w:sz w:val="22"/>
          <w:szCs w:val="22"/>
        </w:rPr>
        <w:t xml:space="preserve">a la solicitud de información </w:t>
      </w:r>
      <w:r w:rsidR="003F321D" w:rsidRPr="007D05AD">
        <w:rPr>
          <w:rFonts w:ascii="Palatino Linotype" w:eastAsia="Palatino Linotype" w:hAnsi="Palatino Linotype" w:cs="Palatino Linotype"/>
          <w:b/>
          <w:sz w:val="22"/>
          <w:szCs w:val="22"/>
        </w:rPr>
        <w:t>00543/ISEM/IP/2024</w:t>
      </w:r>
      <w:r w:rsidRPr="007D05AD">
        <w:rPr>
          <w:rFonts w:ascii="Palatino Linotype" w:eastAsia="Palatino Linotype" w:hAnsi="Palatino Linotype" w:cs="Palatino Linotype"/>
          <w:b/>
          <w:sz w:val="22"/>
          <w:szCs w:val="22"/>
        </w:rPr>
        <w:t>.</w:t>
      </w:r>
    </w:p>
    <w:p w14:paraId="39206399" w14:textId="77777777" w:rsidR="00713BEC" w:rsidRPr="007D05AD" w:rsidRDefault="00713BEC" w:rsidP="00713BEC">
      <w:pPr>
        <w:spacing w:line="360" w:lineRule="auto"/>
        <w:ind w:right="49"/>
        <w:jc w:val="both"/>
        <w:rPr>
          <w:rFonts w:ascii="Palatino Linotype" w:eastAsia="Palatino Linotype" w:hAnsi="Palatino Linotype" w:cs="Palatino Linotype"/>
          <w:sz w:val="22"/>
          <w:szCs w:val="22"/>
        </w:rPr>
      </w:pPr>
    </w:p>
    <w:p w14:paraId="2A99B894" w14:textId="77777777" w:rsidR="00713BEC" w:rsidRPr="007D05AD" w:rsidRDefault="00713BEC" w:rsidP="00713BEC">
      <w:pPr>
        <w:spacing w:line="360" w:lineRule="auto"/>
        <w:ind w:right="49"/>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sz w:val="22"/>
          <w:szCs w:val="22"/>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64AD0FE" w14:textId="497B249E" w:rsidR="00713BEC" w:rsidRPr="007D05AD" w:rsidRDefault="00713BEC" w:rsidP="00713BEC">
      <w:pPr>
        <w:spacing w:line="360" w:lineRule="auto"/>
        <w:ind w:right="49"/>
        <w:jc w:val="both"/>
        <w:rPr>
          <w:rFonts w:ascii="Palatino Linotype" w:eastAsia="Palatino Linotype" w:hAnsi="Palatino Linotype" w:cs="Palatino Linotype"/>
          <w:sz w:val="22"/>
          <w:szCs w:val="22"/>
        </w:rPr>
      </w:pPr>
    </w:p>
    <w:p w14:paraId="1438A4E8" w14:textId="77777777" w:rsidR="007D05AD" w:rsidRPr="007D05AD" w:rsidRDefault="007D05AD" w:rsidP="00713BEC">
      <w:pPr>
        <w:spacing w:line="360" w:lineRule="auto"/>
        <w:ind w:right="49"/>
        <w:jc w:val="both"/>
        <w:rPr>
          <w:rFonts w:ascii="Palatino Linotype" w:eastAsia="Palatino Linotype" w:hAnsi="Palatino Linotype" w:cs="Palatino Linotype"/>
          <w:sz w:val="22"/>
          <w:szCs w:val="22"/>
        </w:rPr>
      </w:pPr>
    </w:p>
    <w:p w14:paraId="5F408833" w14:textId="77777777" w:rsidR="00713BEC" w:rsidRPr="007D05AD" w:rsidRDefault="00713BEC" w:rsidP="00713BEC">
      <w:pPr>
        <w:spacing w:line="360" w:lineRule="auto"/>
        <w:jc w:val="center"/>
        <w:rPr>
          <w:rFonts w:ascii="Palatino Linotype" w:eastAsia="Palatino Linotype" w:hAnsi="Palatino Linotype" w:cs="Palatino Linotype"/>
          <w:b/>
          <w:sz w:val="22"/>
          <w:szCs w:val="22"/>
        </w:rPr>
      </w:pPr>
      <w:r w:rsidRPr="007D05AD">
        <w:rPr>
          <w:rFonts w:ascii="Palatino Linotype" w:eastAsia="Palatino Linotype" w:hAnsi="Palatino Linotype" w:cs="Palatino Linotype"/>
          <w:b/>
          <w:sz w:val="22"/>
          <w:szCs w:val="22"/>
        </w:rPr>
        <w:lastRenderedPageBreak/>
        <w:t>R E S U E L V E:</w:t>
      </w:r>
    </w:p>
    <w:p w14:paraId="49B5E3E5" w14:textId="77777777" w:rsidR="00713BEC" w:rsidRPr="007D05AD" w:rsidRDefault="00713BEC" w:rsidP="00713BEC">
      <w:pPr>
        <w:spacing w:line="360" w:lineRule="auto"/>
        <w:rPr>
          <w:rFonts w:ascii="Palatino Linotype" w:eastAsia="Palatino Linotype" w:hAnsi="Palatino Linotype" w:cs="Palatino Linotype"/>
          <w:b/>
          <w:sz w:val="22"/>
          <w:szCs w:val="22"/>
        </w:rPr>
      </w:pPr>
    </w:p>
    <w:p w14:paraId="61F49A16" w14:textId="36D80BC8" w:rsidR="00713BEC" w:rsidRPr="007D05AD" w:rsidRDefault="00713BEC" w:rsidP="00713BEC">
      <w:pPr>
        <w:spacing w:line="360" w:lineRule="auto"/>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 xml:space="preserve">Primero. </w:t>
      </w:r>
      <w:r w:rsidRPr="007D05AD">
        <w:rPr>
          <w:rFonts w:ascii="Palatino Linotype" w:eastAsia="Palatino Linotype" w:hAnsi="Palatino Linotype" w:cs="Palatino Linotype"/>
          <w:sz w:val="22"/>
          <w:szCs w:val="22"/>
        </w:rPr>
        <w:t>Se</w:t>
      </w:r>
      <w:r w:rsidRPr="007D05AD">
        <w:rPr>
          <w:rFonts w:ascii="Palatino Linotype" w:hAnsi="Palatino Linotype"/>
          <w:sz w:val="22"/>
          <w:szCs w:val="22"/>
        </w:rPr>
        <w:t xml:space="preserve"> </w:t>
      </w:r>
      <w:r w:rsidR="003F321D" w:rsidRPr="007D05AD">
        <w:rPr>
          <w:rFonts w:ascii="Palatino Linotype" w:hAnsi="Palatino Linotype"/>
          <w:b/>
          <w:sz w:val="22"/>
          <w:szCs w:val="22"/>
        </w:rPr>
        <w:t>MODIFICA</w:t>
      </w:r>
      <w:r w:rsidRPr="007D05AD">
        <w:rPr>
          <w:rFonts w:ascii="Palatino Linotype" w:eastAsia="Palatino Linotype" w:hAnsi="Palatino Linotype" w:cs="Palatino Linotype"/>
          <w:b/>
          <w:sz w:val="22"/>
          <w:szCs w:val="22"/>
        </w:rPr>
        <w:t xml:space="preserve"> </w:t>
      </w:r>
      <w:r w:rsidRPr="007D05AD">
        <w:rPr>
          <w:rFonts w:ascii="Palatino Linotype" w:eastAsia="Palatino Linotype" w:hAnsi="Palatino Linotype" w:cs="Palatino Linotype"/>
          <w:sz w:val="22"/>
          <w:szCs w:val="22"/>
        </w:rPr>
        <w:t xml:space="preserve">la respuesta entregada por </w:t>
      </w:r>
      <w:r w:rsidRPr="007D05AD">
        <w:rPr>
          <w:rFonts w:ascii="Palatino Linotype" w:eastAsia="Palatino Linotype" w:hAnsi="Palatino Linotype" w:cs="Palatino Linotype"/>
          <w:b/>
          <w:sz w:val="22"/>
          <w:szCs w:val="22"/>
        </w:rPr>
        <w:t xml:space="preserve">EL SUJETO OBLIGADO </w:t>
      </w:r>
      <w:r w:rsidRPr="007D05AD">
        <w:rPr>
          <w:rFonts w:ascii="Palatino Linotype" w:eastAsia="Palatino Linotype" w:hAnsi="Palatino Linotype" w:cs="Palatino Linotype"/>
          <w:sz w:val="22"/>
          <w:szCs w:val="22"/>
        </w:rPr>
        <w:t xml:space="preserve">a la solicitud de información </w:t>
      </w:r>
      <w:r w:rsidR="003F321D" w:rsidRPr="007D05AD">
        <w:rPr>
          <w:rFonts w:ascii="Palatino Linotype" w:eastAsia="Palatino Linotype" w:hAnsi="Palatino Linotype" w:cs="Palatino Linotype"/>
          <w:b/>
          <w:sz w:val="22"/>
          <w:szCs w:val="22"/>
        </w:rPr>
        <w:t>00543/ISEM/IP/2024</w:t>
      </w:r>
      <w:r w:rsidRPr="007D05AD">
        <w:rPr>
          <w:rFonts w:ascii="Palatino Linotype" w:eastAsia="Palatino Linotype" w:hAnsi="Palatino Linotype" w:cs="Palatino Linotype"/>
          <w:sz w:val="22"/>
          <w:szCs w:val="22"/>
        </w:rPr>
        <w:t xml:space="preserve">, por resultar parcialmente fundadas las razones o motivos de inconformidad hechos valer por la parte </w:t>
      </w:r>
      <w:r w:rsidRPr="007D05AD">
        <w:rPr>
          <w:rFonts w:ascii="Palatino Linotype" w:eastAsia="Palatino Linotype" w:hAnsi="Palatino Linotype" w:cs="Palatino Linotype"/>
          <w:b/>
          <w:sz w:val="22"/>
          <w:szCs w:val="22"/>
        </w:rPr>
        <w:t xml:space="preserve">RECURRENTE, </w:t>
      </w:r>
      <w:r w:rsidRPr="007D05AD">
        <w:rPr>
          <w:rFonts w:ascii="Palatino Linotype" w:eastAsia="Palatino Linotype" w:hAnsi="Palatino Linotype" w:cs="Palatino Linotype"/>
          <w:sz w:val="22"/>
          <w:szCs w:val="22"/>
        </w:rPr>
        <w:t xml:space="preserve">en el Recurso de Revisión </w:t>
      </w:r>
      <w:r w:rsidR="003F321D" w:rsidRPr="007D05AD">
        <w:rPr>
          <w:rFonts w:ascii="Palatino Linotype" w:eastAsia="Palatino Linotype" w:hAnsi="Palatino Linotype" w:cs="Palatino Linotype"/>
          <w:b/>
          <w:sz w:val="22"/>
          <w:szCs w:val="22"/>
        </w:rPr>
        <w:t>05174/INFOEM/IP/RR/2024</w:t>
      </w:r>
      <w:r w:rsidRPr="007D05AD">
        <w:rPr>
          <w:rFonts w:ascii="Palatino Linotype" w:eastAsia="Palatino Linotype" w:hAnsi="Palatino Linotype" w:cs="Palatino Linotype"/>
          <w:b/>
          <w:sz w:val="22"/>
          <w:szCs w:val="22"/>
        </w:rPr>
        <w:t>,</w:t>
      </w:r>
      <w:r w:rsidRPr="007D05AD">
        <w:rPr>
          <w:rFonts w:ascii="Palatino Linotype" w:eastAsia="Palatino Linotype" w:hAnsi="Palatino Linotype" w:cs="Palatino Linotype"/>
          <w:sz w:val="22"/>
          <w:szCs w:val="22"/>
        </w:rPr>
        <w:t xml:space="preserve"> en términos del considerando </w:t>
      </w:r>
      <w:r w:rsidRPr="007D05AD">
        <w:rPr>
          <w:rFonts w:ascii="Palatino Linotype" w:eastAsia="Palatino Linotype" w:hAnsi="Palatino Linotype" w:cs="Palatino Linotype"/>
          <w:b/>
          <w:sz w:val="22"/>
          <w:szCs w:val="22"/>
        </w:rPr>
        <w:t>Cuarto</w:t>
      </w:r>
      <w:r w:rsidRPr="007D05AD">
        <w:rPr>
          <w:rFonts w:ascii="Palatino Linotype" w:eastAsia="Palatino Linotype" w:hAnsi="Palatino Linotype" w:cs="Palatino Linotype"/>
          <w:sz w:val="22"/>
          <w:szCs w:val="22"/>
        </w:rPr>
        <w:t xml:space="preserve"> de la presente Resolución.</w:t>
      </w:r>
    </w:p>
    <w:p w14:paraId="7FC82C48" w14:textId="77777777" w:rsidR="00713BEC" w:rsidRPr="007D05AD" w:rsidRDefault="00713BEC" w:rsidP="00713BEC">
      <w:pPr>
        <w:spacing w:line="360" w:lineRule="auto"/>
        <w:ind w:right="49"/>
        <w:jc w:val="both"/>
        <w:rPr>
          <w:rFonts w:ascii="Palatino Linotype" w:eastAsia="Palatino Linotype" w:hAnsi="Palatino Linotype" w:cs="Palatino Linotype"/>
          <w:sz w:val="22"/>
          <w:szCs w:val="22"/>
        </w:rPr>
      </w:pPr>
    </w:p>
    <w:p w14:paraId="3D57D4BF" w14:textId="059009C2" w:rsidR="00713BEC" w:rsidRPr="007D05AD" w:rsidRDefault="00713BEC" w:rsidP="00713BEC">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7D05AD">
        <w:rPr>
          <w:rFonts w:ascii="Palatino Linotype" w:eastAsia="Palatino Linotype" w:hAnsi="Palatino Linotype" w:cs="Palatino Linotype"/>
          <w:b/>
          <w:sz w:val="22"/>
          <w:szCs w:val="22"/>
        </w:rPr>
        <w:t>Segundo.</w:t>
      </w:r>
      <w:r w:rsidRPr="007D05AD">
        <w:rPr>
          <w:rFonts w:ascii="Palatino Linotype" w:eastAsia="Palatino Linotype" w:hAnsi="Palatino Linotype" w:cs="Palatino Linotype"/>
          <w:sz w:val="22"/>
          <w:szCs w:val="22"/>
        </w:rPr>
        <w:t xml:space="preserve"> Se</w:t>
      </w:r>
      <w:r w:rsidRPr="007D05AD">
        <w:rPr>
          <w:rFonts w:ascii="Palatino Linotype" w:eastAsia="Palatino Linotype" w:hAnsi="Palatino Linotype" w:cs="Palatino Linotype"/>
          <w:b/>
          <w:sz w:val="22"/>
          <w:szCs w:val="22"/>
        </w:rPr>
        <w:t xml:space="preserve"> Ordena </w:t>
      </w:r>
      <w:r w:rsidRPr="007D05AD">
        <w:rPr>
          <w:rFonts w:ascii="Palatino Linotype" w:eastAsia="Palatino Linotype" w:hAnsi="Palatino Linotype" w:cs="Palatino Linotype"/>
          <w:sz w:val="22"/>
          <w:szCs w:val="22"/>
        </w:rPr>
        <w:t xml:space="preserve">al </w:t>
      </w:r>
      <w:r w:rsidRPr="007D05AD">
        <w:rPr>
          <w:rFonts w:ascii="Palatino Linotype" w:eastAsia="Palatino Linotype" w:hAnsi="Palatino Linotype" w:cs="Palatino Linotype"/>
          <w:b/>
          <w:sz w:val="22"/>
          <w:szCs w:val="22"/>
        </w:rPr>
        <w:t>Sujeto Obligado</w:t>
      </w:r>
      <w:r w:rsidRPr="007D05AD">
        <w:rPr>
          <w:rFonts w:ascii="Palatino Linotype" w:eastAsia="Palatino Linotype" w:hAnsi="Palatino Linotype" w:cs="Palatino Linotype"/>
          <w:sz w:val="22"/>
          <w:szCs w:val="22"/>
        </w:rPr>
        <w:t xml:space="preserve">, haga entrega a la parte </w:t>
      </w:r>
      <w:r w:rsidRPr="007D05AD">
        <w:rPr>
          <w:rFonts w:ascii="Palatino Linotype" w:eastAsia="Palatino Linotype" w:hAnsi="Palatino Linotype" w:cs="Palatino Linotype"/>
          <w:b/>
          <w:sz w:val="22"/>
          <w:szCs w:val="22"/>
        </w:rPr>
        <w:t xml:space="preserve">Recurrente </w:t>
      </w:r>
      <w:r w:rsidRPr="007D05AD">
        <w:rPr>
          <w:rFonts w:ascii="Palatino Linotype" w:eastAsia="Palatino Linotype" w:hAnsi="Palatino Linotype" w:cs="Palatino Linotype"/>
          <w:sz w:val="22"/>
          <w:szCs w:val="22"/>
        </w:rPr>
        <w:t xml:space="preserve">en términos de los </w:t>
      </w:r>
      <w:r w:rsidRPr="007D05AD">
        <w:rPr>
          <w:rFonts w:ascii="Palatino Linotype" w:eastAsia="Palatino Linotype" w:hAnsi="Palatino Linotype" w:cs="Palatino Linotype"/>
          <w:b/>
          <w:sz w:val="22"/>
          <w:szCs w:val="22"/>
        </w:rPr>
        <w:t>Considerandos Cuarto y Quinto</w:t>
      </w:r>
      <w:r w:rsidRPr="007D05AD">
        <w:rPr>
          <w:rFonts w:ascii="Palatino Linotype" w:eastAsia="Palatino Linotype" w:hAnsi="Palatino Linotype" w:cs="Palatino Linotype"/>
          <w:sz w:val="22"/>
          <w:szCs w:val="22"/>
        </w:rPr>
        <w:t xml:space="preserve">, a través del Sistema de Acceso a la Información Mexiquense (SAIMEX), en versión pública, la siguiente información: </w:t>
      </w:r>
    </w:p>
    <w:p w14:paraId="6D897056"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p>
    <w:p w14:paraId="6C56664D" w14:textId="1DCCF5CC" w:rsidR="00ED5BBF" w:rsidRPr="007D05AD" w:rsidRDefault="00ED5BBF" w:rsidP="005334C8">
      <w:pPr>
        <w:pStyle w:val="Prrafodelista"/>
        <w:numPr>
          <w:ilvl w:val="0"/>
          <w:numId w:val="44"/>
        </w:numPr>
        <w:tabs>
          <w:tab w:val="left" w:pos="786"/>
        </w:tabs>
        <w:spacing w:line="360" w:lineRule="auto"/>
        <w:ind w:left="567" w:right="49"/>
        <w:jc w:val="both"/>
        <w:rPr>
          <w:rFonts w:ascii="Palatino Linotype" w:eastAsia="Palatino Linotype" w:hAnsi="Palatino Linotype" w:cs="Palatino Linotype"/>
          <w:b/>
        </w:rPr>
      </w:pPr>
      <w:bookmarkStart w:id="3" w:name="_heading=h.kc4zj077h7pb" w:colFirst="0" w:colLast="0"/>
      <w:bookmarkEnd w:id="3"/>
      <w:r w:rsidRPr="007D05AD">
        <w:rPr>
          <w:rFonts w:ascii="Palatino Linotype" w:eastAsia="Palatino Linotype" w:hAnsi="Palatino Linotype" w:cs="Palatino Linotype"/>
          <w:b/>
        </w:rPr>
        <w:t>Los documentos remitidos en respuesta a la solicitud 00543/ISEM/IP/2024, en una correcta versión pública.</w:t>
      </w:r>
    </w:p>
    <w:p w14:paraId="150F8DD9" w14:textId="77777777" w:rsidR="005334C8" w:rsidRPr="007D05AD" w:rsidRDefault="005334C8" w:rsidP="00713BEC">
      <w:pPr>
        <w:pStyle w:val="Prrafodelista"/>
        <w:spacing w:line="360" w:lineRule="auto"/>
        <w:ind w:left="426" w:right="49"/>
        <w:jc w:val="both"/>
        <w:rPr>
          <w:rFonts w:ascii="Palatino Linotype" w:eastAsia="Palatino Linotype" w:hAnsi="Palatino Linotype" w:cs="Palatino Linotype"/>
          <w:b/>
        </w:rPr>
      </w:pPr>
    </w:p>
    <w:p w14:paraId="70514BF6" w14:textId="0073B600" w:rsidR="00713BEC" w:rsidRPr="007D05AD" w:rsidRDefault="00713BEC" w:rsidP="00713BEC">
      <w:pPr>
        <w:spacing w:line="360" w:lineRule="auto"/>
        <w:ind w:left="360" w:right="615"/>
        <w:jc w:val="both"/>
        <w:rPr>
          <w:rFonts w:ascii="Palatino Linotype" w:eastAsia="Palatino Linotype" w:hAnsi="Palatino Linotype" w:cs="Palatino Linotype"/>
          <w:i/>
          <w:sz w:val="22"/>
          <w:szCs w:val="22"/>
        </w:rPr>
      </w:pPr>
      <w:r w:rsidRPr="007D05AD">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00ED5BBF" w:rsidRPr="007D05AD">
        <w:rPr>
          <w:rFonts w:ascii="Palatino Linotype" w:eastAsia="Palatino Linotype" w:hAnsi="Palatino Linotype" w:cs="Palatino Linotype"/>
          <w:i/>
          <w:sz w:val="22"/>
          <w:szCs w:val="22"/>
        </w:rPr>
        <w:t>,</w:t>
      </w:r>
      <w:r w:rsidRPr="007D05AD">
        <w:rPr>
          <w:rFonts w:ascii="Palatino Linotype" w:eastAsia="Palatino Linotype" w:hAnsi="Palatino Linotype" w:cs="Palatino Linotype"/>
          <w:b/>
          <w:i/>
          <w:sz w:val="22"/>
          <w:szCs w:val="22"/>
        </w:rPr>
        <w:t xml:space="preserve"> </w:t>
      </w:r>
      <w:r w:rsidRPr="007D05AD">
        <w:rPr>
          <w:rFonts w:ascii="Palatino Linotype" w:eastAsia="Palatino Linotype" w:hAnsi="Palatino Linotype" w:cs="Palatino Linotype"/>
          <w:i/>
          <w:sz w:val="22"/>
          <w:szCs w:val="22"/>
        </w:rPr>
        <w:t>y  se ponga a disposición de la parte Recurrente, en términos de los artículos 49, fracción VIII,  de la Ley de Transparencia y Acceso a la Información Pública del Estado de México y Municipios.</w:t>
      </w:r>
    </w:p>
    <w:p w14:paraId="1C36F867" w14:textId="77777777" w:rsidR="00B41938" w:rsidRPr="007D05AD" w:rsidRDefault="00B41938" w:rsidP="00713BEC">
      <w:pPr>
        <w:spacing w:line="360" w:lineRule="auto"/>
        <w:ind w:left="360" w:right="615"/>
        <w:jc w:val="both"/>
        <w:rPr>
          <w:rFonts w:ascii="Palatino Linotype" w:eastAsia="Palatino Linotype" w:hAnsi="Palatino Linotype" w:cs="Palatino Linotype"/>
          <w:i/>
          <w:sz w:val="22"/>
          <w:szCs w:val="22"/>
        </w:rPr>
      </w:pPr>
    </w:p>
    <w:p w14:paraId="08A3486F"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bookmarkStart w:id="4" w:name="_heading=h.3znysh7" w:colFirst="0" w:colLast="0"/>
      <w:bookmarkEnd w:id="4"/>
      <w:r w:rsidRPr="007D05AD">
        <w:rPr>
          <w:rFonts w:ascii="Palatino Linotype" w:eastAsia="Palatino Linotype" w:hAnsi="Palatino Linotype" w:cs="Palatino Linotype"/>
          <w:b/>
          <w:sz w:val="22"/>
          <w:szCs w:val="22"/>
        </w:rPr>
        <w:t xml:space="preserve">Tercero.  Notifíquese vía SAIMEX, </w:t>
      </w:r>
      <w:r w:rsidRPr="007D05AD">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w:t>
      </w:r>
      <w:r w:rsidRPr="007D05AD">
        <w:rPr>
          <w:rFonts w:ascii="Palatino Linotype" w:eastAsia="Palatino Linotype" w:hAnsi="Palatino Linotype" w:cs="Palatino Linotype"/>
          <w:sz w:val="22"/>
          <w:szCs w:val="22"/>
        </w:rPr>
        <w:lastRenderedPageBreak/>
        <w:t xml:space="preserve">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7B1E74A8"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p>
    <w:p w14:paraId="5A6E42EC" w14:textId="77777777" w:rsidR="00713BEC" w:rsidRPr="007D05AD" w:rsidRDefault="00713BEC" w:rsidP="00713BEC">
      <w:pPr>
        <w:spacing w:line="360" w:lineRule="auto"/>
        <w:ind w:right="49"/>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Cuarto.</w:t>
      </w:r>
      <w:r w:rsidRPr="007D05AD">
        <w:rPr>
          <w:rFonts w:ascii="Palatino Linotype" w:eastAsia="Palatino Linotype" w:hAnsi="Palatino Linotype" w:cs="Palatino Linotype"/>
          <w:sz w:val="22"/>
          <w:szCs w:val="22"/>
        </w:rPr>
        <w:t xml:space="preserve"> </w:t>
      </w:r>
      <w:r w:rsidRPr="007D05AD">
        <w:rPr>
          <w:rFonts w:ascii="Palatino Linotype" w:eastAsia="Palatino Linotype" w:hAnsi="Palatino Linotype" w:cs="Palatino Linotype"/>
          <w:b/>
          <w:sz w:val="22"/>
          <w:szCs w:val="22"/>
        </w:rPr>
        <w:t>Notifíquese vía SAIMEX</w:t>
      </w:r>
      <w:r w:rsidRPr="007D05AD">
        <w:rPr>
          <w:rFonts w:ascii="Palatino Linotype" w:eastAsia="Palatino Linotype" w:hAnsi="Palatino Linotype" w:cs="Palatino Linotype"/>
          <w:sz w:val="22"/>
          <w:szCs w:val="22"/>
        </w:rPr>
        <w:t xml:space="preserve"> a la parte </w:t>
      </w:r>
      <w:r w:rsidRPr="007D05AD">
        <w:rPr>
          <w:rFonts w:ascii="Palatino Linotype" w:eastAsia="Palatino Linotype" w:hAnsi="Palatino Linotype" w:cs="Palatino Linotype"/>
          <w:b/>
          <w:sz w:val="22"/>
          <w:szCs w:val="22"/>
        </w:rPr>
        <w:t xml:space="preserve">RECURRENTE </w:t>
      </w:r>
      <w:r w:rsidRPr="007D05AD">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30A352B" w14:textId="77777777" w:rsidR="00713BEC" w:rsidRPr="007D05AD" w:rsidRDefault="00713BEC" w:rsidP="00713BEC">
      <w:pPr>
        <w:spacing w:line="360" w:lineRule="auto"/>
        <w:jc w:val="both"/>
        <w:rPr>
          <w:rFonts w:ascii="Palatino Linotype" w:eastAsia="Palatino Linotype" w:hAnsi="Palatino Linotype" w:cs="Palatino Linotype"/>
          <w:sz w:val="22"/>
          <w:szCs w:val="22"/>
        </w:rPr>
      </w:pPr>
    </w:p>
    <w:p w14:paraId="49A69FDE" w14:textId="77777777" w:rsidR="00713BEC" w:rsidRPr="007D05AD" w:rsidRDefault="00713BEC" w:rsidP="00713BEC">
      <w:pPr>
        <w:spacing w:line="360" w:lineRule="auto"/>
        <w:ind w:right="49"/>
        <w:jc w:val="both"/>
        <w:rPr>
          <w:rFonts w:ascii="Palatino Linotype" w:eastAsia="Palatino Linotype" w:hAnsi="Palatino Linotype" w:cs="Palatino Linotype"/>
          <w:sz w:val="22"/>
          <w:szCs w:val="22"/>
        </w:rPr>
      </w:pPr>
      <w:r w:rsidRPr="007D05AD">
        <w:rPr>
          <w:rFonts w:ascii="Palatino Linotype" w:eastAsia="Palatino Linotype" w:hAnsi="Palatino Linotype" w:cs="Palatino Linotype"/>
          <w:b/>
          <w:sz w:val="22"/>
          <w:szCs w:val="22"/>
        </w:rPr>
        <w:t>Quinto.</w:t>
      </w:r>
      <w:r w:rsidRPr="007D05AD">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7D05AD">
        <w:rPr>
          <w:rFonts w:ascii="Palatino Linotype" w:eastAsia="Palatino Linotype" w:hAnsi="Palatino Linotype" w:cs="Palatino Linotype"/>
          <w:b/>
          <w:sz w:val="22"/>
          <w:szCs w:val="22"/>
        </w:rPr>
        <w:t>SUJETO OBLIGADO</w:t>
      </w:r>
      <w:r w:rsidRPr="007D05AD">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2E839542" w14:textId="77777777" w:rsidR="000C3B20" w:rsidRPr="007D05AD" w:rsidRDefault="000C3B20" w:rsidP="00CC2068">
      <w:pPr>
        <w:pStyle w:val="Prrafodelista"/>
        <w:autoSpaceDE w:val="0"/>
        <w:autoSpaceDN w:val="0"/>
        <w:adjustRightInd w:val="0"/>
        <w:spacing w:after="160" w:line="360" w:lineRule="auto"/>
        <w:ind w:left="0" w:right="50"/>
        <w:contextualSpacing/>
        <w:jc w:val="both"/>
        <w:rPr>
          <w:rFonts w:ascii="Palatino Linotype" w:eastAsia="Palatino Linotype" w:hAnsi="Palatino Linotype" w:cs="Palatino Linotype"/>
          <w:lang w:eastAsia="es-MX"/>
        </w:rPr>
      </w:pPr>
    </w:p>
    <w:p w14:paraId="1A1357A5" w14:textId="20BDA1A5" w:rsidR="00397333" w:rsidRPr="007D05AD" w:rsidRDefault="00B16908" w:rsidP="00FF2F15">
      <w:pPr>
        <w:spacing w:line="360" w:lineRule="auto"/>
        <w:jc w:val="both"/>
        <w:rPr>
          <w:rFonts w:ascii="Palatino Linotype" w:eastAsia="Palatino Linotype" w:hAnsi="Palatino Linotype" w:cs="Palatino Linotype"/>
          <w:sz w:val="22"/>
          <w:szCs w:val="22"/>
        </w:rPr>
        <w:sectPr w:rsidR="00397333" w:rsidRPr="007D05AD">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r w:rsidRPr="007D05A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E22C26" w:rsidRPr="007D05AD">
        <w:rPr>
          <w:rFonts w:ascii="Palatino Linotype" w:eastAsia="Palatino Linotype" w:hAnsi="Palatino Linotype" w:cs="Palatino Linotype"/>
          <w:sz w:val="22"/>
          <w:szCs w:val="22"/>
        </w:rPr>
        <w:t xml:space="preserve"> GUADALUPE RAMÍREZ PEÑA; EN L</w:t>
      </w:r>
      <w:r w:rsidR="00BF44D5" w:rsidRPr="007D05AD">
        <w:rPr>
          <w:rFonts w:ascii="Palatino Linotype" w:eastAsia="Palatino Linotype" w:hAnsi="Palatino Linotype" w:cs="Palatino Linotype"/>
          <w:sz w:val="22"/>
          <w:szCs w:val="22"/>
        </w:rPr>
        <w:t xml:space="preserve">A TRIGÉSIMA </w:t>
      </w:r>
      <w:r w:rsidR="009F7E3B" w:rsidRPr="007D05AD">
        <w:rPr>
          <w:rFonts w:ascii="Palatino Linotype" w:eastAsia="Palatino Linotype" w:hAnsi="Palatino Linotype" w:cs="Palatino Linotype"/>
          <w:sz w:val="22"/>
          <w:szCs w:val="22"/>
        </w:rPr>
        <w:t>OCTAVA</w:t>
      </w:r>
      <w:r w:rsidR="00BF44D5" w:rsidRPr="007D05AD">
        <w:rPr>
          <w:rFonts w:ascii="Palatino Linotype" w:eastAsia="Palatino Linotype" w:hAnsi="Palatino Linotype" w:cs="Palatino Linotype"/>
          <w:sz w:val="22"/>
          <w:szCs w:val="22"/>
        </w:rPr>
        <w:t xml:space="preserve"> </w:t>
      </w:r>
      <w:r w:rsidRPr="007D05AD">
        <w:rPr>
          <w:rFonts w:ascii="Palatino Linotype" w:eastAsia="Palatino Linotype" w:hAnsi="Palatino Linotype" w:cs="Palatino Linotype"/>
          <w:sz w:val="22"/>
          <w:szCs w:val="22"/>
        </w:rPr>
        <w:t xml:space="preserve">SESIÓN ORDINARIA CELEBRADA </w:t>
      </w:r>
      <w:r w:rsidR="00BF44D5" w:rsidRPr="007D05AD">
        <w:rPr>
          <w:rFonts w:ascii="Palatino Linotype" w:eastAsia="Palatino Linotype" w:hAnsi="Palatino Linotype" w:cs="Palatino Linotype"/>
          <w:sz w:val="22"/>
          <w:szCs w:val="22"/>
        </w:rPr>
        <w:t xml:space="preserve">EL </w:t>
      </w:r>
      <w:r w:rsidR="0097397D" w:rsidRPr="007D05AD">
        <w:rPr>
          <w:rFonts w:ascii="Palatino Linotype" w:eastAsia="Palatino Linotype" w:hAnsi="Palatino Linotype" w:cs="Palatino Linotype"/>
          <w:sz w:val="22"/>
          <w:szCs w:val="22"/>
        </w:rPr>
        <w:t>SEIS</w:t>
      </w:r>
      <w:r w:rsidR="00BF44D5" w:rsidRPr="007D05AD">
        <w:rPr>
          <w:rFonts w:ascii="Palatino Linotype" w:eastAsia="Palatino Linotype" w:hAnsi="Palatino Linotype" w:cs="Palatino Linotype"/>
          <w:sz w:val="22"/>
          <w:szCs w:val="22"/>
        </w:rPr>
        <w:t xml:space="preserve"> DE </w:t>
      </w:r>
      <w:r w:rsidR="0097397D" w:rsidRPr="007D05AD">
        <w:rPr>
          <w:rFonts w:ascii="Palatino Linotype" w:eastAsia="Palatino Linotype" w:hAnsi="Palatino Linotype" w:cs="Palatino Linotype"/>
          <w:sz w:val="22"/>
          <w:szCs w:val="22"/>
        </w:rPr>
        <w:t>NOVIEMBRE</w:t>
      </w:r>
      <w:r w:rsidR="00BF44D5" w:rsidRPr="007D05AD">
        <w:rPr>
          <w:rFonts w:ascii="Palatino Linotype" w:eastAsia="Palatino Linotype" w:hAnsi="Palatino Linotype" w:cs="Palatino Linotype"/>
          <w:sz w:val="22"/>
          <w:szCs w:val="22"/>
        </w:rPr>
        <w:t xml:space="preserve"> DE DOS MIL VEINTICUATRO </w:t>
      </w:r>
      <w:r w:rsidRPr="007D05AD">
        <w:rPr>
          <w:rFonts w:ascii="Palatino Linotype" w:eastAsia="Palatino Linotype" w:hAnsi="Palatino Linotype" w:cs="Palatino Linotype"/>
          <w:sz w:val="22"/>
          <w:szCs w:val="22"/>
        </w:rPr>
        <w:t>ANTE EL SECRETARIO TÉCNICO DEL PLENO ALEXIS TAPIA RAMÍREZ</w:t>
      </w:r>
      <w:r w:rsidR="00E22C26" w:rsidRPr="007D05AD">
        <w:rPr>
          <w:rFonts w:ascii="Palatino Linotype" w:eastAsia="Palatino Linotype" w:hAnsi="Palatino Linotype" w:cs="Palatino Linotype"/>
          <w:sz w:val="22"/>
          <w:szCs w:val="22"/>
        </w:rPr>
        <w:t xml:space="preserve">.                             </w:t>
      </w:r>
    </w:p>
    <w:p w14:paraId="731620FE" w14:textId="77777777" w:rsidR="00397333" w:rsidRPr="007D05AD" w:rsidRDefault="00397333" w:rsidP="00FF2F15">
      <w:pPr>
        <w:spacing w:line="360" w:lineRule="auto"/>
        <w:jc w:val="both"/>
        <w:rPr>
          <w:rFonts w:ascii="Palatino Linotype" w:eastAsia="Palatino Linotype" w:hAnsi="Palatino Linotype" w:cs="Palatino Linotype"/>
          <w:sz w:val="22"/>
          <w:szCs w:val="22"/>
        </w:rPr>
      </w:pPr>
    </w:p>
    <w:p w14:paraId="1732653D" w14:textId="77777777" w:rsidR="00F61110" w:rsidRPr="007D05AD" w:rsidRDefault="00F61110">
      <w:pPr>
        <w:spacing w:line="360" w:lineRule="auto"/>
        <w:jc w:val="both"/>
        <w:rPr>
          <w:rFonts w:ascii="Palatino Linotype" w:eastAsia="Palatino Linotype" w:hAnsi="Palatino Linotype" w:cs="Palatino Linotype"/>
          <w:sz w:val="22"/>
          <w:szCs w:val="22"/>
        </w:rPr>
      </w:pPr>
    </w:p>
    <w:sectPr w:rsidR="00F61110" w:rsidRPr="007D05AD">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EE144" w14:textId="77777777" w:rsidR="000A1E09" w:rsidRDefault="000A1E09">
      <w:r>
        <w:separator/>
      </w:r>
    </w:p>
  </w:endnote>
  <w:endnote w:type="continuationSeparator" w:id="0">
    <w:p w14:paraId="4FFE991D" w14:textId="77777777" w:rsidR="000A1E09" w:rsidRDefault="000A1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5CAD" w14:textId="77777777" w:rsidR="007A7BFD" w:rsidRDefault="007A7B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007BB">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007BB">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74FD0940" w14:textId="77777777" w:rsidR="007A7BFD" w:rsidRDefault="007A7BFD">
    <w:pPr>
      <w:pBdr>
        <w:top w:val="nil"/>
        <w:left w:val="nil"/>
        <w:bottom w:val="nil"/>
        <w:right w:val="nil"/>
        <w:between w:val="nil"/>
      </w:pBdr>
      <w:tabs>
        <w:tab w:val="center" w:pos="4252"/>
        <w:tab w:val="right" w:pos="8504"/>
      </w:tabs>
      <w:rPr>
        <w:color w:val="000000"/>
      </w:rPr>
    </w:pPr>
  </w:p>
  <w:p w14:paraId="2A58C321" w14:textId="77777777" w:rsidR="007A7BFD" w:rsidRDefault="007A7BF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0492" w14:textId="77777777" w:rsidR="007A7BFD" w:rsidRDefault="007A7B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007BB">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007BB">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086B091E" w14:textId="77777777" w:rsidR="007A7BFD" w:rsidRDefault="007A7BF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4546D" w14:textId="77777777" w:rsidR="000A1E09" w:rsidRDefault="000A1E09">
      <w:r>
        <w:separator/>
      </w:r>
    </w:p>
  </w:footnote>
  <w:footnote w:type="continuationSeparator" w:id="0">
    <w:p w14:paraId="4CDDF44C" w14:textId="77777777" w:rsidR="000A1E09" w:rsidRDefault="000A1E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A884" w14:textId="00E0108E" w:rsidR="007A7BFD" w:rsidRDefault="007A7BFD">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A6EFE51" wp14:editId="366663F9">
          <wp:simplePos x="0" y="0"/>
          <wp:positionH relativeFrom="column">
            <wp:posOffset>-781050</wp:posOffset>
          </wp:positionH>
          <wp:positionV relativeFrom="paragraph">
            <wp:posOffset>-316865</wp:posOffset>
          </wp:positionV>
          <wp:extent cx="7809876" cy="10165823"/>
          <wp:effectExtent l="0" t="0" r="0" b="0"/>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528" w:type="dxa"/>
      <w:tblInd w:w="3261" w:type="dxa"/>
      <w:tblLayout w:type="fixed"/>
      <w:tblLook w:val="0400" w:firstRow="0" w:lastRow="0" w:firstColumn="0" w:lastColumn="0" w:noHBand="0" w:noVBand="1"/>
    </w:tblPr>
    <w:tblGrid>
      <w:gridCol w:w="2551"/>
      <w:gridCol w:w="2977"/>
    </w:tblGrid>
    <w:tr w:rsidR="007A7BFD" w14:paraId="410F6866" w14:textId="77777777">
      <w:tc>
        <w:tcPr>
          <w:tcW w:w="2551" w:type="dxa"/>
          <w:vAlign w:val="center"/>
        </w:tcPr>
        <w:p w14:paraId="4F3EC25E" w14:textId="77777777" w:rsidR="007A7BFD" w:rsidRDefault="007A7B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5B37800" w14:textId="4123D181" w:rsidR="007A7BFD" w:rsidRDefault="007A7BFD">
          <w:pPr>
            <w:jc w:val="both"/>
            <w:rPr>
              <w:rFonts w:ascii="Palatino Linotype" w:eastAsia="Palatino Linotype" w:hAnsi="Palatino Linotype" w:cs="Palatino Linotype"/>
              <w:b/>
              <w:sz w:val="22"/>
              <w:szCs w:val="22"/>
            </w:rPr>
          </w:pPr>
          <w:r w:rsidRPr="00D60904">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5174</w:t>
          </w:r>
          <w:r w:rsidRPr="00D60904">
            <w:rPr>
              <w:rFonts w:ascii="Palatino Linotype" w:eastAsia="Palatino Linotype" w:hAnsi="Palatino Linotype" w:cs="Palatino Linotype"/>
              <w:b/>
              <w:sz w:val="22"/>
              <w:szCs w:val="22"/>
            </w:rPr>
            <w:t>/INFOEM/IP/RR/2024</w:t>
          </w:r>
        </w:p>
      </w:tc>
    </w:tr>
    <w:tr w:rsidR="007A7BFD" w14:paraId="7FF3BFBA" w14:textId="77777777">
      <w:trPr>
        <w:trHeight w:val="228"/>
      </w:trPr>
      <w:tc>
        <w:tcPr>
          <w:tcW w:w="2551" w:type="dxa"/>
          <w:vAlign w:val="center"/>
        </w:tcPr>
        <w:p w14:paraId="2DC18B76" w14:textId="23061242" w:rsidR="007A7BFD" w:rsidRDefault="007A7B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50FF33F" w14:textId="7C8DB52C" w:rsidR="007A7BFD" w:rsidRDefault="007A7BFD" w:rsidP="003F32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Salud del Estado de México</w:t>
          </w:r>
        </w:p>
      </w:tc>
    </w:tr>
    <w:tr w:rsidR="007A7BFD" w14:paraId="4B680A7E" w14:textId="77777777">
      <w:tc>
        <w:tcPr>
          <w:tcW w:w="2551" w:type="dxa"/>
          <w:vAlign w:val="center"/>
        </w:tcPr>
        <w:p w14:paraId="450F4EE9" w14:textId="77777777" w:rsidR="007A7BFD" w:rsidRDefault="007A7B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75322B9" w14:textId="77777777" w:rsidR="007A7BFD" w:rsidRDefault="007A7BF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676434" w14:textId="13F3891E" w:rsidR="007A7BFD" w:rsidRDefault="007A7BF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04DC" w14:textId="77777777" w:rsidR="007A7BFD" w:rsidRDefault="007A7BFD">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EE867EB" wp14:editId="24E76882">
          <wp:simplePos x="0" y="0"/>
          <wp:positionH relativeFrom="column">
            <wp:posOffset>-798194</wp:posOffset>
          </wp:positionH>
          <wp:positionV relativeFrom="paragraph">
            <wp:posOffset>-399414</wp:posOffset>
          </wp:positionV>
          <wp:extent cx="7809876" cy="10165823"/>
          <wp:effectExtent l="0" t="0" r="0" b="0"/>
          <wp:wrapNone/>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70" w:type="dxa"/>
      <w:tblInd w:w="3119" w:type="dxa"/>
      <w:tblLayout w:type="fixed"/>
      <w:tblLook w:val="0400" w:firstRow="0" w:lastRow="0" w:firstColumn="0" w:lastColumn="0" w:noHBand="0" w:noVBand="1"/>
    </w:tblPr>
    <w:tblGrid>
      <w:gridCol w:w="2551"/>
      <w:gridCol w:w="3119"/>
    </w:tblGrid>
    <w:tr w:rsidR="007A7BFD" w:rsidRPr="00924CBB" w14:paraId="0ABB4C37" w14:textId="77777777">
      <w:tc>
        <w:tcPr>
          <w:tcW w:w="2551" w:type="dxa"/>
          <w:vAlign w:val="center"/>
        </w:tcPr>
        <w:p w14:paraId="23A06263" w14:textId="77777777" w:rsidR="007A7BFD" w:rsidRPr="00924CBB" w:rsidRDefault="007A7BFD">
          <w:pPr>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Recurso de Revisión:</w:t>
          </w:r>
        </w:p>
      </w:tc>
      <w:tc>
        <w:tcPr>
          <w:tcW w:w="3119" w:type="dxa"/>
          <w:vAlign w:val="center"/>
        </w:tcPr>
        <w:p w14:paraId="5AEB2A1C" w14:textId="6F930904" w:rsidR="007A7BFD" w:rsidRPr="00924CBB" w:rsidRDefault="007A7BFD" w:rsidP="003F321D">
          <w:pPr>
            <w:jc w:val="both"/>
            <w:rPr>
              <w:rFonts w:ascii="Palatino Linotype" w:eastAsia="Palatino Linotype" w:hAnsi="Palatino Linotype" w:cs="Palatino Linotype"/>
              <w:b/>
              <w:sz w:val="22"/>
              <w:szCs w:val="22"/>
            </w:rPr>
          </w:pPr>
          <w:r w:rsidRPr="00D60904">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5174</w:t>
          </w:r>
          <w:r w:rsidRPr="00D60904">
            <w:rPr>
              <w:rFonts w:ascii="Palatino Linotype" w:eastAsia="Palatino Linotype" w:hAnsi="Palatino Linotype" w:cs="Palatino Linotype"/>
              <w:b/>
              <w:sz w:val="22"/>
              <w:szCs w:val="22"/>
            </w:rPr>
            <w:t>/INFOEM/IP/RR/2024</w:t>
          </w:r>
          <w:r w:rsidRPr="00924CBB">
            <w:rPr>
              <w:rFonts w:ascii="Palatino Linotype" w:eastAsia="Palatino Linotype" w:hAnsi="Palatino Linotype" w:cs="Palatino Linotype"/>
              <w:b/>
              <w:sz w:val="22"/>
              <w:szCs w:val="22"/>
            </w:rPr>
            <w:t xml:space="preserve"> </w:t>
          </w:r>
        </w:p>
      </w:tc>
    </w:tr>
    <w:tr w:rsidR="007A7BFD" w:rsidRPr="00924CBB" w14:paraId="021994CC" w14:textId="77777777">
      <w:tc>
        <w:tcPr>
          <w:tcW w:w="2551" w:type="dxa"/>
          <w:vAlign w:val="center"/>
        </w:tcPr>
        <w:p w14:paraId="4E679DDD" w14:textId="0280552C" w:rsidR="007A7BFD" w:rsidRPr="00924CBB" w:rsidRDefault="007A7BFD" w:rsidP="00A1575F">
          <w:pPr>
            <w:ind w:left="35" w:hanging="35"/>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Recurrente:</w:t>
          </w:r>
        </w:p>
      </w:tc>
      <w:tc>
        <w:tcPr>
          <w:tcW w:w="3119" w:type="dxa"/>
          <w:vAlign w:val="center"/>
        </w:tcPr>
        <w:p w14:paraId="782016DA" w14:textId="54433D9E" w:rsidR="007A7BFD" w:rsidRPr="00924CBB" w:rsidRDefault="007A7BFD" w:rsidP="00B91112">
          <w:pPr>
            <w:ind w:right="27"/>
            <w:jc w:val="both"/>
            <w:rPr>
              <w:rFonts w:ascii="Palatino Linotype" w:eastAsia="Palatino Linotype" w:hAnsi="Palatino Linotype" w:cs="Palatino Linotype"/>
              <w:b/>
              <w:sz w:val="22"/>
              <w:szCs w:val="22"/>
            </w:rPr>
          </w:pPr>
        </w:p>
      </w:tc>
    </w:tr>
    <w:tr w:rsidR="007A7BFD" w:rsidRPr="00924CBB" w14:paraId="491D29D6" w14:textId="77777777">
      <w:trPr>
        <w:trHeight w:val="228"/>
      </w:trPr>
      <w:tc>
        <w:tcPr>
          <w:tcW w:w="2551" w:type="dxa"/>
          <w:vAlign w:val="center"/>
        </w:tcPr>
        <w:p w14:paraId="2A6E034B" w14:textId="2657B1D5" w:rsidR="007A7BFD" w:rsidRPr="00924CBB" w:rsidRDefault="007A7BFD">
          <w:pPr>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Sujeto obligado:</w:t>
          </w:r>
        </w:p>
      </w:tc>
      <w:tc>
        <w:tcPr>
          <w:tcW w:w="3119" w:type="dxa"/>
          <w:vAlign w:val="center"/>
        </w:tcPr>
        <w:p w14:paraId="59811C07" w14:textId="01C6C6B9" w:rsidR="007A7BFD" w:rsidRPr="00924CBB" w:rsidRDefault="007A7BFD" w:rsidP="00D60904">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Salud del Estado de México</w:t>
          </w:r>
        </w:p>
      </w:tc>
    </w:tr>
    <w:tr w:rsidR="007A7BFD" w:rsidRPr="00924CBB" w14:paraId="412F3721" w14:textId="77777777">
      <w:tc>
        <w:tcPr>
          <w:tcW w:w="2551" w:type="dxa"/>
          <w:vAlign w:val="center"/>
        </w:tcPr>
        <w:p w14:paraId="7EDAC2CA" w14:textId="77777777" w:rsidR="007A7BFD" w:rsidRPr="00924CBB" w:rsidRDefault="007A7BFD">
          <w:pPr>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Comisionada ponente:</w:t>
          </w:r>
        </w:p>
      </w:tc>
      <w:tc>
        <w:tcPr>
          <w:tcW w:w="3119" w:type="dxa"/>
          <w:vAlign w:val="center"/>
        </w:tcPr>
        <w:p w14:paraId="296FCD99" w14:textId="77777777" w:rsidR="007A7BFD" w:rsidRPr="00924CBB" w:rsidRDefault="007A7BFD">
          <w:pPr>
            <w:ind w:right="-533"/>
            <w:jc w:val="both"/>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Guadalupe Ramírez Peña</w:t>
          </w:r>
        </w:p>
      </w:tc>
    </w:tr>
  </w:tbl>
  <w:p w14:paraId="4B62D0F1" w14:textId="77777777" w:rsidR="007A7BFD" w:rsidRDefault="007A7BF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FFA3" w14:textId="77777777" w:rsidR="007A7BFD" w:rsidRDefault="007A7BFD">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E1A07CC" w14:textId="77777777" w:rsidR="007A7BFD" w:rsidRDefault="007A7BF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D1A62"/>
    <w:multiLevelType w:val="multilevel"/>
    <w:tmpl w:val="C5DE6EA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4553F2"/>
    <w:multiLevelType w:val="hybridMultilevel"/>
    <w:tmpl w:val="ACFE1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D154AC"/>
    <w:multiLevelType w:val="hybridMultilevel"/>
    <w:tmpl w:val="3808F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BE5190"/>
    <w:multiLevelType w:val="hybridMultilevel"/>
    <w:tmpl w:val="12C80850"/>
    <w:lvl w:ilvl="0" w:tplc="53265EEE">
      <w:start w:val="1"/>
      <w:numFmt w:val="bullet"/>
      <w:lvlText w:val=""/>
      <w:lvlJc w:val="left"/>
      <w:pPr>
        <w:ind w:left="1004" w:hanging="360"/>
      </w:pPr>
      <w:rPr>
        <w:rFonts w:ascii="Symbol" w:hAnsi="Symbol" w:hint="default"/>
        <w:sz w:val="20"/>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0FDC1BC3"/>
    <w:multiLevelType w:val="hybridMultilevel"/>
    <w:tmpl w:val="9BF0D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C16791"/>
    <w:multiLevelType w:val="hybridMultilevel"/>
    <w:tmpl w:val="D68C74C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114E7ECF"/>
    <w:multiLevelType w:val="hybridMultilevel"/>
    <w:tmpl w:val="236C2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664DCD"/>
    <w:multiLevelType w:val="hybridMultilevel"/>
    <w:tmpl w:val="39D0548C"/>
    <w:lvl w:ilvl="0" w:tplc="89AAE3E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4360C9"/>
    <w:multiLevelType w:val="multilevel"/>
    <w:tmpl w:val="788AC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AF189A"/>
    <w:multiLevelType w:val="hybridMultilevel"/>
    <w:tmpl w:val="20189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76B287F"/>
    <w:multiLevelType w:val="hybridMultilevel"/>
    <w:tmpl w:val="FB66416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7DF7AD8"/>
    <w:multiLevelType w:val="hybridMultilevel"/>
    <w:tmpl w:val="FA866DC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1A3E625D"/>
    <w:multiLevelType w:val="hybridMultilevel"/>
    <w:tmpl w:val="90660A54"/>
    <w:lvl w:ilvl="0" w:tplc="16D06E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3C0C3B"/>
    <w:multiLevelType w:val="multilevel"/>
    <w:tmpl w:val="C3007D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DCC62E3"/>
    <w:multiLevelType w:val="hybridMultilevel"/>
    <w:tmpl w:val="C3589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2444F83"/>
    <w:multiLevelType w:val="hybridMultilevel"/>
    <w:tmpl w:val="426EF024"/>
    <w:lvl w:ilvl="0" w:tplc="568A6B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A47FD2"/>
    <w:multiLevelType w:val="hybridMultilevel"/>
    <w:tmpl w:val="C5E8E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5D2B73"/>
    <w:multiLevelType w:val="multilevel"/>
    <w:tmpl w:val="34EE1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6B644B"/>
    <w:multiLevelType w:val="multilevel"/>
    <w:tmpl w:val="DB72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17131F"/>
    <w:multiLevelType w:val="hybridMultilevel"/>
    <w:tmpl w:val="A3F8004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38B23E63"/>
    <w:multiLevelType w:val="hybridMultilevel"/>
    <w:tmpl w:val="C8E0E37C"/>
    <w:lvl w:ilvl="0" w:tplc="723E3DF8">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2B7081"/>
    <w:multiLevelType w:val="hybridMultilevel"/>
    <w:tmpl w:val="A094E43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15:restartNumberingAfterBreak="0">
    <w:nsid w:val="40A11213"/>
    <w:multiLevelType w:val="hybridMultilevel"/>
    <w:tmpl w:val="1F02F0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41146482"/>
    <w:multiLevelType w:val="hybridMultilevel"/>
    <w:tmpl w:val="3CE4789C"/>
    <w:lvl w:ilvl="0" w:tplc="DF72C10A">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1C96F0E"/>
    <w:multiLevelType w:val="hybridMultilevel"/>
    <w:tmpl w:val="73B2E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23D6628"/>
    <w:multiLevelType w:val="hybridMultilevel"/>
    <w:tmpl w:val="B4F48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3D919C7"/>
    <w:multiLevelType w:val="multilevel"/>
    <w:tmpl w:val="56F67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41B0433"/>
    <w:multiLevelType w:val="hybridMultilevel"/>
    <w:tmpl w:val="8C028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904555D"/>
    <w:multiLevelType w:val="hybridMultilevel"/>
    <w:tmpl w:val="0D34F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9306EA7"/>
    <w:multiLevelType w:val="hybridMultilevel"/>
    <w:tmpl w:val="AB846C12"/>
    <w:lvl w:ilvl="0" w:tplc="5D281A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9BD25FE"/>
    <w:multiLevelType w:val="hybridMultilevel"/>
    <w:tmpl w:val="54D4C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3217305"/>
    <w:multiLevelType w:val="hybridMultilevel"/>
    <w:tmpl w:val="89481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5707F66"/>
    <w:multiLevelType w:val="hybridMultilevel"/>
    <w:tmpl w:val="ABBE0F64"/>
    <w:lvl w:ilvl="0" w:tplc="080A0015">
      <w:start w:val="1"/>
      <w:numFmt w:val="upperLetter"/>
      <w:lvlText w:val="%1."/>
      <w:lvlJc w:val="left"/>
      <w:pPr>
        <w:ind w:left="720" w:hanging="360"/>
      </w:pPr>
      <w:rPr>
        <w:rFonts w:ascii="Times New Roman" w:eastAsia="Times New Roman" w:hAnsi="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8323FA0"/>
    <w:multiLevelType w:val="hybridMultilevel"/>
    <w:tmpl w:val="3BBCF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ED72405"/>
    <w:multiLevelType w:val="hybridMultilevel"/>
    <w:tmpl w:val="0B623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35D2BE2"/>
    <w:multiLevelType w:val="multilevel"/>
    <w:tmpl w:val="6FBABA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6267B50"/>
    <w:multiLevelType w:val="multilevel"/>
    <w:tmpl w:val="17F688E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43" w15:restartNumberingAfterBreak="0">
    <w:nsid w:val="70D72675"/>
    <w:multiLevelType w:val="multilevel"/>
    <w:tmpl w:val="0D26E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B2639D2"/>
    <w:multiLevelType w:val="hybridMultilevel"/>
    <w:tmpl w:val="BF3CD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334631"/>
    <w:multiLevelType w:val="hybridMultilevel"/>
    <w:tmpl w:val="240C3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42"/>
  </w:num>
  <w:num w:numId="3">
    <w:abstractNumId w:val="41"/>
  </w:num>
  <w:num w:numId="4">
    <w:abstractNumId w:val="35"/>
  </w:num>
  <w:num w:numId="5">
    <w:abstractNumId w:val="3"/>
  </w:num>
  <w:num w:numId="6">
    <w:abstractNumId w:val="43"/>
  </w:num>
  <w:num w:numId="7">
    <w:abstractNumId w:val="12"/>
  </w:num>
  <w:num w:numId="8">
    <w:abstractNumId w:val="16"/>
  </w:num>
  <w:num w:numId="9">
    <w:abstractNumId w:val="34"/>
  </w:num>
  <w:num w:numId="10">
    <w:abstractNumId w:val="40"/>
  </w:num>
  <w:num w:numId="11">
    <w:abstractNumId w:val="0"/>
  </w:num>
  <w:num w:numId="12">
    <w:abstractNumId w:val="18"/>
  </w:num>
  <w:num w:numId="13">
    <w:abstractNumId w:val="14"/>
  </w:num>
  <w:num w:numId="14">
    <w:abstractNumId w:val="11"/>
  </w:num>
  <w:num w:numId="15">
    <w:abstractNumId w:val="21"/>
  </w:num>
  <w:num w:numId="16">
    <w:abstractNumId w:val="28"/>
  </w:num>
  <w:num w:numId="17">
    <w:abstractNumId w:val="25"/>
  </w:num>
  <w:num w:numId="18">
    <w:abstractNumId w:val="27"/>
  </w:num>
  <w:num w:numId="19">
    <w:abstractNumId w:val="5"/>
  </w:num>
  <w:num w:numId="20">
    <w:abstractNumId w:val="22"/>
  </w:num>
  <w:num w:numId="21">
    <w:abstractNumId w:val="23"/>
  </w:num>
  <w:num w:numId="22">
    <w:abstractNumId w:val="37"/>
  </w:num>
  <w:num w:numId="23">
    <w:abstractNumId w:val="15"/>
  </w:num>
  <w:num w:numId="24">
    <w:abstractNumId w:val="13"/>
  </w:num>
  <w:num w:numId="25">
    <w:abstractNumId w:val="10"/>
  </w:num>
  <w:num w:numId="26">
    <w:abstractNumId w:val="31"/>
  </w:num>
  <w:num w:numId="27">
    <w:abstractNumId w:val="2"/>
  </w:num>
  <w:num w:numId="28">
    <w:abstractNumId w:val="24"/>
  </w:num>
  <w:num w:numId="29">
    <w:abstractNumId w:val="30"/>
  </w:num>
  <w:num w:numId="30">
    <w:abstractNumId w:val="4"/>
  </w:num>
  <w:num w:numId="31">
    <w:abstractNumId w:val="44"/>
  </w:num>
  <w:num w:numId="32">
    <w:abstractNumId w:val="26"/>
  </w:num>
  <w:num w:numId="33">
    <w:abstractNumId w:val="33"/>
  </w:num>
  <w:num w:numId="34">
    <w:abstractNumId w:val="38"/>
  </w:num>
  <w:num w:numId="35">
    <w:abstractNumId w:val="20"/>
  </w:num>
  <w:num w:numId="36">
    <w:abstractNumId w:val="9"/>
  </w:num>
  <w:num w:numId="37">
    <w:abstractNumId w:val="45"/>
  </w:num>
  <w:num w:numId="38">
    <w:abstractNumId w:val="8"/>
  </w:num>
  <w:num w:numId="39">
    <w:abstractNumId w:val="39"/>
  </w:num>
  <w:num w:numId="40">
    <w:abstractNumId w:val="32"/>
  </w:num>
  <w:num w:numId="41">
    <w:abstractNumId w:val="19"/>
  </w:num>
  <w:num w:numId="42">
    <w:abstractNumId w:val="29"/>
  </w:num>
  <w:num w:numId="43">
    <w:abstractNumId w:val="17"/>
  </w:num>
  <w:num w:numId="44">
    <w:abstractNumId w:val="7"/>
  </w:num>
  <w:num w:numId="45">
    <w:abstractNumId w:val="6"/>
  </w:num>
  <w:num w:numId="4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333"/>
    <w:rsid w:val="00003547"/>
    <w:rsid w:val="00006F34"/>
    <w:rsid w:val="00013AE3"/>
    <w:rsid w:val="00014F59"/>
    <w:rsid w:val="0002514C"/>
    <w:rsid w:val="00025FCE"/>
    <w:rsid w:val="00030E80"/>
    <w:rsid w:val="000314B8"/>
    <w:rsid w:val="00032D4E"/>
    <w:rsid w:val="00035C66"/>
    <w:rsid w:val="00035E0B"/>
    <w:rsid w:val="00042637"/>
    <w:rsid w:val="00044829"/>
    <w:rsid w:val="00053A0B"/>
    <w:rsid w:val="00057328"/>
    <w:rsid w:val="00057E43"/>
    <w:rsid w:val="00062494"/>
    <w:rsid w:val="00064012"/>
    <w:rsid w:val="00071508"/>
    <w:rsid w:val="00073834"/>
    <w:rsid w:val="000905CC"/>
    <w:rsid w:val="00090FC8"/>
    <w:rsid w:val="00092E12"/>
    <w:rsid w:val="000A1E09"/>
    <w:rsid w:val="000B14D4"/>
    <w:rsid w:val="000C08DF"/>
    <w:rsid w:val="000C3455"/>
    <w:rsid w:val="000C3B20"/>
    <w:rsid w:val="000D34E9"/>
    <w:rsid w:val="000D3819"/>
    <w:rsid w:val="000D394F"/>
    <w:rsid w:val="000D4A9B"/>
    <w:rsid w:val="000E1FF8"/>
    <w:rsid w:val="000E3910"/>
    <w:rsid w:val="000E3AD1"/>
    <w:rsid w:val="000F02AD"/>
    <w:rsid w:val="00104B28"/>
    <w:rsid w:val="00106C8D"/>
    <w:rsid w:val="0011081E"/>
    <w:rsid w:val="00110D78"/>
    <w:rsid w:val="001254C5"/>
    <w:rsid w:val="001305A1"/>
    <w:rsid w:val="00131B56"/>
    <w:rsid w:val="00135383"/>
    <w:rsid w:val="00140202"/>
    <w:rsid w:val="00142F06"/>
    <w:rsid w:val="001511AD"/>
    <w:rsid w:val="0015352F"/>
    <w:rsid w:val="0015653A"/>
    <w:rsid w:val="00161013"/>
    <w:rsid w:val="0016391A"/>
    <w:rsid w:val="00164EE1"/>
    <w:rsid w:val="00182F33"/>
    <w:rsid w:val="00187898"/>
    <w:rsid w:val="0019325E"/>
    <w:rsid w:val="001A1A53"/>
    <w:rsid w:val="001A2789"/>
    <w:rsid w:val="001B01F0"/>
    <w:rsid w:val="001C2B0C"/>
    <w:rsid w:val="001C3370"/>
    <w:rsid w:val="001D186D"/>
    <w:rsid w:val="001D4818"/>
    <w:rsid w:val="001D4E53"/>
    <w:rsid w:val="001D5E2E"/>
    <w:rsid w:val="001D6CA0"/>
    <w:rsid w:val="001E00BA"/>
    <w:rsid w:val="001E261A"/>
    <w:rsid w:val="001E7861"/>
    <w:rsid w:val="00201F2B"/>
    <w:rsid w:val="0020566D"/>
    <w:rsid w:val="00211763"/>
    <w:rsid w:val="0021432C"/>
    <w:rsid w:val="00215DEF"/>
    <w:rsid w:val="002260D1"/>
    <w:rsid w:val="00237493"/>
    <w:rsid w:val="00237EBD"/>
    <w:rsid w:val="00241E82"/>
    <w:rsid w:val="002444BA"/>
    <w:rsid w:val="00245609"/>
    <w:rsid w:val="00245A64"/>
    <w:rsid w:val="00246FB2"/>
    <w:rsid w:val="00250736"/>
    <w:rsid w:val="0026040B"/>
    <w:rsid w:val="0026566C"/>
    <w:rsid w:val="00271743"/>
    <w:rsid w:val="002728A3"/>
    <w:rsid w:val="00272FE8"/>
    <w:rsid w:val="00273E89"/>
    <w:rsid w:val="0029061A"/>
    <w:rsid w:val="002B0818"/>
    <w:rsid w:val="002B44D5"/>
    <w:rsid w:val="002B7A55"/>
    <w:rsid w:val="002C0955"/>
    <w:rsid w:val="002C14ED"/>
    <w:rsid w:val="002C59DD"/>
    <w:rsid w:val="002C620E"/>
    <w:rsid w:val="002D1879"/>
    <w:rsid w:val="002D310A"/>
    <w:rsid w:val="002D5DCE"/>
    <w:rsid w:val="002E0D9B"/>
    <w:rsid w:val="002E1458"/>
    <w:rsid w:val="002F1BBC"/>
    <w:rsid w:val="002F5C3E"/>
    <w:rsid w:val="002F72FE"/>
    <w:rsid w:val="003032BE"/>
    <w:rsid w:val="00303E5C"/>
    <w:rsid w:val="00304BA7"/>
    <w:rsid w:val="00305738"/>
    <w:rsid w:val="00305A8D"/>
    <w:rsid w:val="00305F1C"/>
    <w:rsid w:val="00317A79"/>
    <w:rsid w:val="00327424"/>
    <w:rsid w:val="00327BFB"/>
    <w:rsid w:val="00334DC9"/>
    <w:rsid w:val="0033574E"/>
    <w:rsid w:val="003466AD"/>
    <w:rsid w:val="00350360"/>
    <w:rsid w:val="003537BC"/>
    <w:rsid w:val="003551A3"/>
    <w:rsid w:val="00360B52"/>
    <w:rsid w:val="003658E9"/>
    <w:rsid w:val="003737B9"/>
    <w:rsid w:val="00374504"/>
    <w:rsid w:val="003804FB"/>
    <w:rsid w:val="0038176A"/>
    <w:rsid w:val="00381FBF"/>
    <w:rsid w:val="00392067"/>
    <w:rsid w:val="00394C59"/>
    <w:rsid w:val="00397333"/>
    <w:rsid w:val="00397B6E"/>
    <w:rsid w:val="00397E53"/>
    <w:rsid w:val="003A5002"/>
    <w:rsid w:val="003B0A92"/>
    <w:rsid w:val="003B195E"/>
    <w:rsid w:val="003B751B"/>
    <w:rsid w:val="003C0A84"/>
    <w:rsid w:val="003C446E"/>
    <w:rsid w:val="003D13BF"/>
    <w:rsid w:val="003D234D"/>
    <w:rsid w:val="003E0630"/>
    <w:rsid w:val="003E2E8D"/>
    <w:rsid w:val="003E3E0F"/>
    <w:rsid w:val="003E5370"/>
    <w:rsid w:val="003E71C9"/>
    <w:rsid w:val="003F321D"/>
    <w:rsid w:val="003F3F7D"/>
    <w:rsid w:val="003F4FDD"/>
    <w:rsid w:val="003F58DC"/>
    <w:rsid w:val="00404100"/>
    <w:rsid w:val="004061A7"/>
    <w:rsid w:val="004177AD"/>
    <w:rsid w:val="004326A4"/>
    <w:rsid w:val="00434A23"/>
    <w:rsid w:val="004379C4"/>
    <w:rsid w:val="0045248B"/>
    <w:rsid w:val="00452B2D"/>
    <w:rsid w:val="00473680"/>
    <w:rsid w:val="00477CB8"/>
    <w:rsid w:val="0048079E"/>
    <w:rsid w:val="004902A0"/>
    <w:rsid w:val="004948E3"/>
    <w:rsid w:val="004A6658"/>
    <w:rsid w:val="004B3A0A"/>
    <w:rsid w:val="004B5E08"/>
    <w:rsid w:val="004B720D"/>
    <w:rsid w:val="004C12AA"/>
    <w:rsid w:val="004D2803"/>
    <w:rsid w:val="004E0B80"/>
    <w:rsid w:val="004E1765"/>
    <w:rsid w:val="005015A7"/>
    <w:rsid w:val="00507AAF"/>
    <w:rsid w:val="005100F1"/>
    <w:rsid w:val="00511E46"/>
    <w:rsid w:val="0051423F"/>
    <w:rsid w:val="0051486A"/>
    <w:rsid w:val="005210CB"/>
    <w:rsid w:val="00525F06"/>
    <w:rsid w:val="00530576"/>
    <w:rsid w:val="005334C8"/>
    <w:rsid w:val="00534989"/>
    <w:rsid w:val="005375C7"/>
    <w:rsid w:val="00540E20"/>
    <w:rsid w:val="00550C9E"/>
    <w:rsid w:val="00550DDE"/>
    <w:rsid w:val="005514B2"/>
    <w:rsid w:val="005532C7"/>
    <w:rsid w:val="005538BD"/>
    <w:rsid w:val="00554294"/>
    <w:rsid w:val="005647AC"/>
    <w:rsid w:val="005808B8"/>
    <w:rsid w:val="00584402"/>
    <w:rsid w:val="00586E57"/>
    <w:rsid w:val="0059136B"/>
    <w:rsid w:val="005928AD"/>
    <w:rsid w:val="005A2264"/>
    <w:rsid w:val="005D01CC"/>
    <w:rsid w:val="005D55E9"/>
    <w:rsid w:val="005E6772"/>
    <w:rsid w:val="005F1506"/>
    <w:rsid w:val="00600A69"/>
    <w:rsid w:val="006039B6"/>
    <w:rsid w:val="00603C3E"/>
    <w:rsid w:val="006066D9"/>
    <w:rsid w:val="00613B06"/>
    <w:rsid w:val="006200E1"/>
    <w:rsid w:val="006233DF"/>
    <w:rsid w:val="00626B0B"/>
    <w:rsid w:val="00633BEB"/>
    <w:rsid w:val="00634EF5"/>
    <w:rsid w:val="006409A9"/>
    <w:rsid w:val="006419DA"/>
    <w:rsid w:val="0064524D"/>
    <w:rsid w:val="00652E02"/>
    <w:rsid w:val="00653E2F"/>
    <w:rsid w:val="00655336"/>
    <w:rsid w:val="00656B51"/>
    <w:rsid w:val="00656F51"/>
    <w:rsid w:val="00657C6A"/>
    <w:rsid w:val="00674F78"/>
    <w:rsid w:val="00677029"/>
    <w:rsid w:val="00677A20"/>
    <w:rsid w:val="00677B4A"/>
    <w:rsid w:val="006853AC"/>
    <w:rsid w:val="00691682"/>
    <w:rsid w:val="00692884"/>
    <w:rsid w:val="00694745"/>
    <w:rsid w:val="006A1243"/>
    <w:rsid w:val="006A6733"/>
    <w:rsid w:val="006C65A5"/>
    <w:rsid w:val="006D75E6"/>
    <w:rsid w:val="006D7FFB"/>
    <w:rsid w:val="006E0822"/>
    <w:rsid w:val="006E3FFE"/>
    <w:rsid w:val="006F0F35"/>
    <w:rsid w:val="006F25BF"/>
    <w:rsid w:val="006F2D7D"/>
    <w:rsid w:val="00700F17"/>
    <w:rsid w:val="0070101B"/>
    <w:rsid w:val="007063C1"/>
    <w:rsid w:val="00710B84"/>
    <w:rsid w:val="00713BEC"/>
    <w:rsid w:val="00714EEE"/>
    <w:rsid w:val="00720327"/>
    <w:rsid w:val="00725A59"/>
    <w:rsid w:val="00730B78"/>
    <w:rsid w:val="007327B2"/>
    <w:rsid w:val="007336B3"/>
    <w:rsid w:val="0073647E"/>
    <w:rsid w:val="00741274"/>
    <w:rsid w:val="00747E41"/>
    <w:rsid w:val="007508F2"/>
    <w:rsid w:val="007675EC"/>
    <w:rsid w:val="007722EF"/>
    <w:rsid w:val="007729C9"/>
    <w:rsid w:val="007805D9"/>
    <w:rsid w:val="00783730"/>
    <w:rsid w:val="00783E18"/>
    <w:rsid w:val="00790557"/>
    <w:rsid w:val="00796ECA"/>
    <w:rsid w:val="007A1992"/>
    <w:rsid w:val="007A489E"/>
    <w:rsid w:val="007A7BFD"/>
    <w:rsid w:val="007B2993"/>
    <w:rsid w:val="007B2D03"/>
    <w:rsid w:val="007B337B"/>
    <w:rsid w:val="007B40FC"/>
    <w:rsid w:val="007B492E"/>
    <w:rsid w:val="007C3C56"/>
    <w:rsid w:val="007C7650"/>
    <w:rsid w:val="007D05AD"/>
    <w:rsid w:val="007D0D71"/>
    <w:rsid w:val="007D32CA"/>
    <w:rsid w:val="007D4336"/>
    <w:rsid w:val="007D5813"/>
    <w:rsid w:val="007D6B98"/>
    <w:rsid w:val="007D6C8F"/>
    <w:rsid w:val="007E585C"/>
    <w:rsid w:val="007F7C82"/>
    <w:rsid w:val="008014E6"/>
    <w:rsid w:val="00803FE4"/>
    <w:rsid w:val="00805857"/>
    <w:rsid w:val="008106B9"/>
    <w:rsid w:val="0081747E"/>
    <w:rsid w:val="00827AE6"/>
    <w:rsid w:val="00830B8E"/>
    <w:rsid w:val="00831675"/>
    <w:rsid w:val="00836A8D"/>
    <w:rsid w:val="0084408A"/>
    <w:rsid w:val="00850B2A"/>
    <w:rsid w:val="008708F7"/>
    <w:rsid w:val="0087513D"/>
    <w:rsid w:val="008773D8"/>
    <w:rsid w:val="0088060D"/>
    <w:rsid w:val="00882FB0"/>
    <w:rsid w:val="008833AD"/>
    <w:rsid w:val="00886A01"/>
    <w:rsid w:val="00894285"/>
    <w:rsid w:val="00896AFC"/>
    <w:rsid w:val="00897808"/>
    <w:rsid w:val="00897FD0"/>
    <w:rsid w:val="008A5003"/>
    <w:rsid w:val="008B276A"/>
    <w:rsid w:val="008B501A"/>
    <w:rsid w:val="008C56E4"/>
    <w:rsid w:val="008C5C02"/>
    <w:rsid w:val="008C702B"/>
    <w:rsid w:val="008D180A"/>
    <w:rsid w:val="008D3FAF"/>
    <w:rsid w:val="008D5541"/>
    <w:rsid w:val="008D62AC"/>
    <w:rsid w:val="008F07B2"/>
    <w:rsid w:val="008F0FA8"/>
    <w:rsid w:val="008F6E9C"/>
    <w:rsid w:val="0090008F"/>
    <w:rsid w:val="009007BB"/>
    <w:rsid w:val="00901543"/>
    <w:rsid w:val="00910736"/>
    <w:rsid w:val="00916788"/>
    <w:rsid w:val="00922696"/>
    <w:rsid w:val="00924CBB"/>
    <w:rsid w:val="009337C0"/>
    <w:rsid w:val="0093777A"/>
    <w:rsid w:val="00940713"/>
    <w:rsid w:val="0094563A"/>
    <w:rsid w:val="00963859"/>
    <w:rsid w:val="00965FE0"/>
    <w:rsid w:val="009720B6"/>
    <w:rsid w:val="009727CF"/>
    <w:rsid w:val="009734D4"/>
    <w:rsid w:val="0097397D"/>
    <w:rsid w:val="00976A75"/>
    <w:rsid w:val="00977609"/>
    <w:rsid w:val="00977EEC"/>
    <w:rsid w:val="0098245D"/>
    <w:rsid w:val="00984F16"/>
    <w:rsid w:val="00994F30"/>
    <w:rsid w:val="009A026A"/>
    <w:rsid w:val="009A793B"/>
    <w:rsid w:val="009A7984"/>
    <w:rsid w:val="009A7E2D"/>
    <w:rsid w:val="009B304A"/>
    <w:rsid w:val="009B3384"/>
    <w:rsid w:val="009B57A9"/>
    <w:rsid w:val="009B7661"/>
    <w:rsid w:val="009C1BF1"/>
    <w:rsid w:val="009C6AAC"/>
    <w:rsid w:val="009D0EEF"/>
    <w:rsid w:val="009D2026"/>
    <w:rsid w:val="009D45E2"/>
    <w:rsid w:val="009D50F3"/>
    <w:rsid w:val="009E35C8"/>
    <w:rsid w:val="009E536F"/>
    <w:rsid w:val="009E781B"/>
    <w:rsid w:val="009F3E3D"/>
    <w:rsid w:val="009F6284"/>
    <w:rsid w:val="009F6292"/>
    <w:rsid w:val="009F7E3B"/>
    <w:rsid w:val="00A017CB"/>
    <w:rsid w:val="00A13517"/>
    <w:rsid w:val="00A13CAC"/>
    <w:rsid w:val="00A1575F"/>
    <w:rsid w:val="00A204A8"/>
    <w:rsid w:val="00A37AA2"/>
    <w:rsid w:val="00A618F7"/>
    <w:rsid w:val="00A6555D"/>
    <w:rsid w:val="00A718B1"/>
    <w:rsid w:val="00A72E2D"/>
    <w:rsid w:val="00A74A95"/>
    <w:rsid w:val="00A76BA5"/>
    <w:rsid w:val="00A82BD5"/>
    <w:rsid w:val="00A86253"/>
    <w:rsid w:val="00A87C1D"/>
    <w:rsid w:val="00A90BE6"/>
    <w:rsid w:val="00A90D86"/>
    <w:rsid w:val="00A91AD6"/>
    <w:rsid w:val="00A92B94"/>
    <w:rsid w:val="00A94A15"/>
    <w:rsid w:val="00AB5C35"/>
    <w:rsid w:val="00AB7801"/>
    <w:rsid w:val="00AD3D1D"/>
    <w:rsid w:val="00AD6E09"/>
    <w:rsid w:val="00AD7871"/>
    <w:rsid w:val="00AE1F06"/>
    <w:rsid w:val="00AE644A"/>
    <w:rsid w:val="00AE6FCE"/>
    <w:rsid w:val="00AF2709"/>
    <w:rsid w:val="00AF3F6D"/>
    <w:rsid w:val="00B0008F"/>
    <w:rsid w:val="00B14BA2"/>
    <w:rsid w:val="00B15AFE"/>
    <w:rsid w:val="00B16690"/>
    <w:rsid w:val="00B16908"/>
    <w:rsid w:val="00B26BBD"/>
    <w:rsid w:val="00B31ED9"/>
    <w:rsid w:val="00B41938"/>
    <w:rsid w:val="00B72256"/>
    <w:rsid w:val="00B76951"/>
    <w:rsid w:val="00B77123"/>
    <w:rsid w:val="00B80F47"/>
    <w:rsid w:val="00B82A38"/>
    <w:rsid w:val="00B85149"/>
    <w:rsid w:val="00B91112"/>
    <w:rsid w:val="00BA0EC3"/>
    <w:rsid w:val="00BA124B"/>
    <w:rsid w:val="00BA6AE1"/>
    <w:rsid w:val="00BB0104"/>
    <w:rsid w:val="00BB3E37"/>
    <w:rsid w:val="00BB490F"/>
    <w:rsid w:val="00BB4AF2"/>
    <w:rsid w:val="00BC1931"/>
    <w:rsid w:val="00BC4FA4"/>
    <w:rsid w:val="00BC6AFB"/>
    <w:rsid w:val="00BC7F4D"/>
    <w:rsid w:val="00BE54CA"/>
    <w:rsid w:val="00BE6A12"/>
    <w:rsid w:val="00BF162C"/>
    <w:rsid w:val="00BF44D5"/>
    <w:rsid w:val="00C00C73"/>
    <w:rsid w:val="00C1417C"/>
    <w:rsid w:val="00C15C5F"/>
    <w:rsid w:val="00C161F7"/>
    <w:rsid w:val="00C268D4"/>
    <w:rsid w:val="00C27839"/>
    <w:rsid w:val="00C30801"/>
    <w:rsid w:val="00C33785"/>
    <w:rsid w:val="00C37CC5"/>
    <w:rsid w:val="00C42377"/>
    <w:rsid w:val="00C44FDD"/>
    <w:rsid w:val="00C46631"/>
    <w:rsid w:val="00C55038"/>
    <w:rsid w:val="00C637B4"/>
    <w:rsid w:val="00C66AF3"/>
    <w:rsid w:val="00C709D8"/>
    <w:rsid w:val="00C759CC"/>
    <w:rsid w:val="00C81AB2"/>
    <w:rsid w:val="00C963F2"/>
    <w:rsid w:val="00C96FD9"/>
    <w:rsid w:val="00CA5E07"/>
    <w:rsid w:val="00CA7F16"/>
    <w:rsid w:val="00CC10FA"/>
    <w:rsid w:val="00CC2068"/>
    <w:rsid w:val="00CC27DA"/>
    <w:rsid w:val="00CC64E9"/>
    <w:rsid w:val="00CD7D2C"/>
    <w:rsid w:val="00CE211E"/>
    <w:rsid w:val="00CE5140"/>
    <w:rsid w:val="00CF23D9"/>
    <w:rsid w:val="00D02185"/>
    <w:rsid w:val="00D0474E"/>
    <w:rsid w:val="00D052E1"/>
    <w:rsid w:val="00D06BB7"/>
    <w:rsid w:val="00D118A7"/>
    <w:rsid w:val="00D156AA"/>
    <w:rsid w:val="00D21E62"/>
    <w:rsid w:val="00D32B81"/>
    <w:rsid w:val="00D339CA"/>
    <w:rsid w:val="00D3523B"/>
    <w:rsid w:val="00D40671"/>
    <w:rsid w:val="00D40E18"/>
    <w:rsid w:val="00D41A25"/>
    <w:rsid w:val="00D5103B"/>
    <w:rsid w:val="00D57998"/>
    <w:rsid w:val="00D60904"/>
    <w:rsid w:val="00D65B5A"/>
    <w:rsid w:val="00D671DC"/>
    <w:rsid w:val="00D818A0"/>
    <w:rsid w:val="00D9430C"/>
    <w:rsid w:val="00D97F81"/>
    <w:rsid w:val="00DA0A40"/>
    <w:rsid w:val="00DA484C"/>
    <w:rsid w:val="00DA5414"/>
    <w:rsid w:val="00DA55A9"/>
    <w:rsid w:val="00DB05F2"/>
    <w:rsid w:val="00DB0880"/>
    <w:rsid w:val="00DB6C26"/>
    <w:rsid w:val="00DC66C4"/>
    <w:rsid w:val="00DC6D7B"/>
    <w:rsid w:val="00DD07CD"/>
    <w:rsid w:val="00DF6496"/>
    <w:rsid w:val="00E03554"/>
    <w:rsid w:val="00E06EA1"/>
    <w:rsid w:val="00E10A1F"/>
    <w:rsid w:val="00E22C26"/>
    <w:rsid w:val="00E23987"/>
    <w:rsid w:val="00E2430A"/>
    <w:rsid w:val="00E263A3"/>
    <w:rsid w:val="00E30EEF"/>
    <w:rsid w:val="00E3154F"/>
    <w:rsid w:val="00E34508"/>
    <w:rsid w:val="00E4450A"/>
    <w:rsid w:val="00E51870"/>
    <w:rsid w:val="00E52FB4"/>
    <w:rsid w:val="00E54663"/>
    <w:rsid w:val="00E567CE"/>
    <w:rsid w:val="00E57BE8"/>
    <w:rsid w:val="00E70D75"/>
    <w:rsid w:val="00E77807"/>
    <w:rsid w:val="00E87282"/>
    <w:rsid w:val="00EA68AE"/>
    <w:rsid w:val="00EB334D"/>
    <w:rsid w:val="00EC1520"/>
    <w:rsid w:val="00EC1833"/>
    <w:rsid w:val="00EC4610"/>
    <w:rsid w:val="00EC7EA6"/>
    <w:rsid w:val="00ED124A"/>
    <w:rsid w:val="00ED5215"/>
    <w:rsid w:val="00ED5BBF"/>
    <w:rsid w:val="00EE3467"/>
    <w:rsid w:val="00EE3C01"/>
    <w:rsid w:val="00EE6FB1"/>
    <w:rsid w:val="00EF3D3B"/>
    <w:rsid w:val="00EF4301"/>
    <w:rsid w:val="00F2342D"/>
    <w:rsid w:val="00F244FC"/>
    <w:rsid w:val="00F3151D"/>
    <w:rsid w:val="00F3407D"/>
    <w:rsid w:val="00F40978"/>
    <w:rsid w:val="00F41B7B"/>
    <w:rsid w:val="00F456F1"/>
    <w:rsid w:val="00F61110"/>
    <w:rsid w:val="00F636B2"/>
    <w:rsid w:val="00F6419A"/>
    <w:rsid w:val="00F725D4"/>
    <w:rsid w:val="00F726FD"/>
    <w:rsid w:val="00F87F87"/>
    <w:rsid w:val="00FB553B"/>
    <w:rsid w:val="00FB753F"/>
    <w:rsid w:val="00FD43CA"/>
    <w:rsid w:val="00FD7323"/>
    <w:rsid w:val="00FE668D"/>
    <w:rsid w:val="00FF0F5A"/>
    <w:rsid w:val="00FF2F15"/>
    <w:rsid w:val="00FF3288"/>
    <w:rsid w:val="00FF78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3C2808"/>
  <w15:docId w15:val="{36299130-6057-419E-A691-B3535123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21E62"/>
    <w:rPr>
      <w:color w:val="605E5C"/>
      <w:shd w:val="clear" w:color="auto" w:fill="E1DFDD"/>
    </w:rPr>
  </w:style>
  <w:style w:type="paragraph" w:customStyle="1" w:styleId="INFOEM">
    <w:name w:val="INFOEM"/>
    <w:basedOn w:val="Normal"/>
    <w:qFormat/>
    <w:rsid w:val="00A87C1D"/>
    <w:pPr>
      <w:spacing w:before="240" w:after="160" w:line="360" w:lineRule="auto"/>
      <w:ind w:left="851" w:right="851"/>
      <w:jc w:val="both"/>
    </w:pPr>
    <w:rPr>
      <w:rFonts w:ascii="Palatino Linotype" w:eastAsiaTheme="minorHAnsi" w:hAnsi="Palatino Linotype" w:cstheme="minorBidi"/>
      <w:i/>
      <w:sz w:val="22"/>
      <w:szCs w:val="1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1628">
      <w:bodyDiv w:val="1"/>
      <w:marLeft w:val="0"/>
      <w:marRight w:val="0"/>
      <w:marTop w:val="0"/>
      <w:marBottom w:val="0"/>
      <w:divBdr>
        <w:top w:val="none" w:sz="0" w:space="0" w:color="auto"/>
        <w:left w:val="none" w:sz="0" w:space="0" w:color="auto"/>
        <w:bottom w:val="none" w:sz="0" w:space="0" w:color="auto"/>
        <w:right w:val="none" w:sz="0" w:space="0" w:color="auto"/>
      </w:divBdr>
    </w:div>
    <w:div w:id="58594699">
      <w:bodyDiv w:val="1"/>
      <w:marLeft w:val="0"/>
      <w:marRight w:val="0"/>
      <w:marTop w:val="0"/>
      <w:marBottom w:val="0"/>
      <w:divBdr>
        <w:top w:val="none" w:sz="0" w:space="0" w:color="auto"/>
        <w:left w:val="none" w:sz="0" w:space="0" w:color="auto"/>
        <w:bottom w:val="none" w:sz="0" w:space="0" w:color="auto"/>
        <w:right w:val="none" w:sz="0" w:space="0" w:color="auto"/>
      </w:divBdr>
    </w:div>
    <w:div w:id="64107954">
      <w:bodyDiv w:val="1"/>
      <w:marLeft w:val="0"/>
      <w:marRight w:val="0"/>
      <w:marTop w:val="0"/>
      <w:marBottom w:val="0"/>
      <w:divBdr>
        <w:top w:val="none" w:sz="0" w:space="0" w:color="auto"/>
        <w:left w:val="none" w:sz="0" w:space="0" w:color="auto"/>
        <w:bottom w:val="none" w:sz="0" w:space="0" w:color="auto"/>
        <w:right w:val="none" w:sz="0" w:space="0" w:color="auto"/>
      </w:divBdr>
    </w:div>
    <w:div w:id="70809557">
      <w:bodyDiv w:val="1"/>
      <w:marLeft w:val="0"/>
      <w:marRight w:val="0"/>
      <w:marTop w:val="0"/>
      <w:marBottom w:val="0"/>
      <w:divBdr>
        <w:top w:val="none" w:sz="0" w:space="0" w:color="auto"/>
        <w:left w:val="none" w:sz="0" w:space="0" w:color="auto"/>
        <w:bottom w:val="none" w:sz="0" w:space="0" w:color="auto"/>
        <w:right w:val="none" w:sz="0" w:space="0" w:color="auto"/>
      </w:divBdr>
    </w:div>
    <w:div w:id="79957242">
      <w:bodyDiv w:val="1"/>
      <w:marLeft w:val="0"/>
      <w:marRight w:val="0"/>
      <w:marTop w:val="0"/>
      <w:marBottom w:val="0"/>
      <w:divBdr>
        <w:top w:val="none" w:sz="0" w:space="0" w:color="auto"/>
        <w:left w:val="none" w:sz="0" w:space="0" w:color="auto"/>
        <w:bottom w:val="none" w:sz="0" w:space="0" w:color="auto"/>
        <w:right w:val="none" w:sz="0" w:space="0" w:color="auto"/>
      </w:divBdr>
    </w:div>
    <w:div w:id="92555224">
      <w:bodyDiv w:val="1"/>
      <w:marLeft w:val="0"/>
      <w:marRight w:val="0"/>
      <w:marTop w:val="0"/>
      <w:marBottom w:val="0"/>
      <w:divBdr>
        <w:top w:val="none" w:sz="0" w:space="0" w:color="auto"/>
        <w:left w:val="none" w:sz="0" w:space="0" w:color="auto"/>
        <w:bottom w:val="none" w:sz="0" w:space="0" w:color="auto"/>
        <w:right w:val="none" w:sz="0" w:space="0" w:color="auto"/>
      </w:divBdr>
    </w:div>
    <w:div w:id="139813658">
      <w:bodyDiv w:val="1"/>
      <w:marLeft w:val="0"/>
      <w:marRight w:val="0"/>
      <w:marTop w:val="0"/>
      <w:marBottom w:val="0"/>
      <w:divBdr>
        <w:top w:val="none" w:sz="0" w:space="0" w:color="auto"/>
        <w:left w:val="none" w:sz="0" w:space="0" w:color="auto"/>
        <w:bottom w:val="none" w:sz="0" w:space="0" w:color="auto"/>
        <w:right w:val="none" w:sz="0" w:space="0" w:color="auto"/>
      </w:divBdr>
    </w:div>
    <w:div w:id="140192463">
      <w:bodyDiv w:val="1"/>
      <w:marLeft w:val="0"/>
      <w:marRight w:val="0"/>
      <w:marTop w:val="0"/>
      <w:marBottom w:val="0"/>
      <w:divBdr>
        <w:top w:val="none" w:sz="0" w:space="0" w:color="auto"/>
        <w:left w:val="none" w:sz="0" w:space="0" w:color="auto"/>
        <w:bottom w:val="none" w:sz="0" w:space="0" w:color="auto"/>
        <w:right w:val="none" w:sz="0" w:space="0" w:color="auto"/>
      </w:divBdr>
    </w:div>
    <w:div w:id="168065096">
      <w:bodyDiv w:val="1"/>
      <w:marLeft w:val="0"/>
      <w:marRight w:val="0"/>
      <w:marTop w:val="0"/>
      <w:marBottom w:val="0"/>
      <w:divBdr>
        <w:top w:val="none" w:sz="0" w:space="0" w:color="auto"/>
        <w:left w:val="none" w:sz="0" w:space="0" w:color="auto"/>
        <w:bottom w:val="none" w:sz="0" w:space="0" w:color="auto"/>
        <w:right w:val="none" w:sz="0" w:space="0" w:color="auto"/>
      </w:divBdr>
    </w:div>
    <w:div w:id="169223281">
      <w:bodyDiv w:val="1"/>
      <w:marLeft w:val="0"/>
      <w:marRight w:val="0"/>
      <w:marTop w:val="0"/>
      <w:marBottom w:val="0"/>
      <w:divBdr>
        <w:top w:val="none" w:sz="0" w:space="0" w:color="auto"/>
        <w:left w:val="none" w:sz="0" w:space="0" w:color="auto"/>
        <w:bottom w:val="none" w:sz="0" w:space="0" w:color="auto"/>
        <w:right w:val="none" w:sz="0" w:space="0" w:color="auto"/>
      </w:divBdr>
    </w:div>
    <w:div w:id="190073297">
      <w:bodyDiv w:val="1"/>
      <w:marLeft w:val="0"/>
      <w:marRight w:val="0"/>
      <w:marTop w:val="0"/>
      <w:marBottom w:val="0"/>
      <w:divBdr>
        <w:top w:val="none" w:sz="0" w:space="0" w:color="auto"/>
        <w:left w:val="none" w:sz="0" w:space="0" w:color="auto"/>
        <w:bottom w:val="none" w:sz="0" w:space="0" w:color="auto"/>
        <w:right w:val="none" w:sz="0" w:space="0" w:color="auto"/>
      </w:divBdr>
    </w:div>
    <w:div w:id="199443953">
      <w:bodyDiv w:val="1"/>
      <w:marLeft w:val="0"/>
      <w:marRight w:val="0"/>
      <w:marTop w:val="0"/>
      <w:marBottom w:val="0"/>
      <w:divBdr>
        <w:top w:val="none" w:sz="0" w:space="0" w:color="auto"/>
        <w:left w:val="none" w:sz="0" w:space="0" w:color="auto"/>
        <w:bottom w:val="none" w:sz="0" w:space="0" w:color="auto"/>
        <w:right w:val="none" w:sz="0" w:space="0" w:color="auto"/>
      </w:divBdr>
    </w:div>
    <w:div w:id="201015061">
      <w:bodyDiv w:val="1"/>
      <w:marLeft w:val="0"/>
      <w:marRight w:val="0"/>
      <w:marTop w:val="0"/>
      <w:marBottom w:val="0"/>
      <w:divBdr>
        <w:top w:val="none" w:sz="0" w:space="0" w:color="auto"/>
        <w:left w:val="none" w:sz="0" w:space="0" w:color="auto"/>
        <w:bottom w:val="none" w:sz="0" w:space="0" w:color="auto"/>
        <w:right w:val="none" w:sz="0" w:space="0" w:color="auto"/>
      </w:divBdr>
      <w:divsChild>
        <w:div w:id="1892420772">
          <w:marLeft w:val="0"/>
          <w:marRight w:val="0"/>
          <w:marTop w:val="0"/>
          <w:marBottom w:val="0"/>
          <w:divBdr>
            <w:top w:val="single" w:sz="6" w:space="4" w:color="DDDDDD"/>
            <w:left w:val="single" w:sz="6" w:space="4" w:color="DDDDDD"/>
            <w:bottom w:val="none" w:sz="0" w:space="0" w:color="auto"/>
            <w:right w:val="single" w:sz="6" w:space="4" w:color="DDDDDD"/>
          </w:divBdr>
        </w:div>
      </w:divsChild>
    </w:div>
    <w:div w:id="212810256">
      <w:bodyDiv w:val="1"/>
      <w:marLeft w:val="0"/>
      <w:marRight w:val="0"/>
      <w:marTop w:val="0"/>
      <w:marBottom w:val="0"/>
      <w:divBdr>
        <w:top w:val="none" w:sz="0" w:space="0" w:color="auto"/>
        <w:left w:val="none" w:sz="0" w:space="0" w:color="auto"/>
        <w:bottom w:val="none" w:sz="0" w:space="0" w:color="auto"/>
        <w:right w:val="none" w:sz="0" w:space="0" w:color="auto"/>
      </w:divBdr>
    </w:div>
    <w:div w:id="216934193">
      <w:bodyDiv w:val="1"/>
      <w:marLeft w:val="0"/>
      <w:marRight w:val="0"/>
      <w:marTop w:val="0"/>
      <w:marBottom w:val="0"/>
      <w:divBdr>
        <w:top w:val="none" w:sz="0" w:space="0" w:color="auto"/>
        <w:left w:val="none" w:sz="0" w:space="0" w:color="auto"/>
        <w:bottom w:val="none" w:sz="0" w:space="0" w:color="auto"/>
        <w:right w:val="none" w:sz="0" w:space="0" w:color="auto"/>
      </w:divBdr>
    </w:div>
    <w:div w:id="264460817">
      <w:bodyDiv w:val="1"/>
      <w:marLeft w:val="0"/>
      <w:marRight w:val="0"/>
      <w:marTop w:val="0"/>
      <w:marBottom w:val="0"/>
      <w:divBdr>
        <w:top w:val="none" w:sz="0" w:space="0" w:color="auto"/>
        <w:left w:val="none" w:sz="0" w:space="0" w:color="auto"/>
        <w:bottom w:val="none" w:sz="0" w:space="0" w:color="auto"/>
        <w:right w:val="none" w:sz="0" w:space="0" w:color="auto"/>
      </w:divBdr>
    </w:div>
    <w:div w:id="308706047">
      <w:bodyDiv w:val="1"/>
      <w:marLeft w:val="0"/>
      <w:marRight w:val="0"/>
      <w:marTop w:val="0"/>
      <w:marBottom w:val="0"/>
      <w:divBdr>
        <w:top w:val="none" w:sz="0" w:space="0" w:color="auto"/>
        <w:left w:val="none" w:sz="0" w:space="0" w:color="auto"/>
        <w:bottom w:val="none" w:sz="0" w:space="0" w:color="auto"/>
        <w:right w:val="none" w:sz="0" w:space="0" w:color="auto"/>
      </w:divBdr>
    </w:div>
    <w:div w:id="325131346">
      <w:bodyDiv w:val="1"/>
      <w:marLeft w:val="0"/>
      <w:marRight w:val="0"/>
      <w:marTop w:val="0"/>
      <w:marBottom w:val="0"/>
      <w:divBdr>
        <w:top w:val="none" w:sz="0" w:space="0" w:color="auto"/>
        <w:left w:val="none" w:sz="0" w:space="0" w:color="auto"/>
        <w:bottom w:val="none" w:sz="0" w:space="0" w:color="auto"/>
        <w:right w:val="none" w:sz="0" w:space="0" w:color="auto"/>
      </w:divBdr>
    </w:div>
    <w:div w:id="334961442">
      <w:bodyDiv w:val="1"/>
      <w:marLeft w:val="0"/>
      <w:marRight w:val="0"/>
      <w:marTop w:val="0"/>
      <w:marBottom w:val="0"/>
      <w:divBdr>
        <w:top w:val="none" w:sz="0" w:space="0" w:color="auto"/>
        <w:left w:val="none" w:sz="0" w:space="0" w:color="auto"/>
        <w:bottom w:val="none" w:sz="0" w:space="0" w:color="auto"/>
        <w:right w:val="none" w:sz="0" w:space="0" w:color="auto"/>
      </w:divBdr>
    </w:div>
    <w:div w:id="338654130">
      <w:bodyDiv w:val="1"/>
      <w:marLeft w:val="0"/>
      <w:marRight w:val="0"/>
      <w:marTop w:val="0"/>
      <w:marBottom w:val="0"/>
      <w:divBdr>
        <w:top w:val="none" w:sz="0" w:space="0" w:color="auto"/>
        <w:left w:val="none" w:sz="0" w:space="0" w:color="auto"/>
        <w:bottom w:val="none" w:sz="0" w:space="0" w:color="auto"/>
        <w:right w:val="none" w:sz="0" w:space="0" w:color="auto"/>
      </w:divBdr>
    </w:div>
    <w:div w:id="390272707">
      <w:bodyDiv w:val="1"/>
      <w:marLeft w:val="0"/>
      <w:marRight w:val="0"/>
      <w:marTop w:val="0"/>
      <w:marBottom w:val="0"/>
      <w:divBdr>
        <w:top w:val="none" w:sz="0" w:space="0" w:color="auto"/>
        <w:left w:val="none" w:sz="0" w:space="0" w:color="auto"/>
        <w:bottom w:val="none" w:sz="0" w:space="0" w:color="auto"/>
        <w:right w:val="none" w:sz="0" w:space="0" w:color="auto"/>
      </w:divBdr>
    </w:div>
    <w:div w:id="394819913">
      <w:bodyDiv w:val="1"/>
      <w:marLeft w:val="0"/>
      <w:marRight w:val="0"/>
      <w:marTop w:val="0"/>
      <w:marBottom w:val="0"/>
      <w:divBdr>
        <w:top w:val="none" w:sz="0" w:space="0" w:color="auto"/>
        <w:left w:val="none" w:sz="0" w:space="0" w:color="auto"/>
        <w:bottom w:val="none" w:sz="0" w:space="0" w:color="auto"/>
        <w:right w:val="none" w:sz="0" w:space="0" w:color="auto"/>
      </w:divBdr>
    </w:div>
    <w:div w:id="407264645">
      <w:bodyDiv w:val="1"/>
      <w:marLeft w:val="0"/>
      <w:marRight w:val="0"/>
      <w:marTop w:val="0"/>
      <w:marBottom w:val="0"/>
      <w:divBdr>
        <w:top w:val="none" w:sz="0" w:space="0" w:color="auto"/>
        <w:left w:val="none" w:sz="0" w:space="0" w:color="auto"/>
        <w:bottom w:val="none" w:sz="0" w:space="0" w:color="auto"/>
        <w:right w:val="none" w:sz="0" w:space="0" w:color="auto"/>
      </w:divBdr>
    </w:div>
    <w:div w:id="424419746">
      <w:bodyDiv w:val="1"/>
      <w:marLeft w:val="0"/>
      <w:marRight w:val="0"/>
      <w:marTop w:val="0"/>
      <w:marBottom w:val="0"/>
      <w:divBdr>
        <w:top w:val="none" w:sz="0" w:space="0" w:color="auto"/>
        <w:left w:val="none" w:sz="0" w:space="0" w:color="auto"/>
        <w:bottom w:val="none" w:sz="0" w:space="0" w:color="auto"/>
        <w:right w:val="none" w:sz="0" w:space="0" w:color="auto"/>
      </w:divBdr>
    </w:div>
    <w:div w:id="442698840">
      <w:bodyDiv w:val="1"/>
      <w:marLeft w:val="0"/>
      <w:marRight w:val="0"/>
      <w:marTop w:val="0"/>
      <w:marBottom w:val="0"/>
      <w:divBdr>
        <w:top w:val="none" w:sz="0" w:space="0" w:color="auto"/>
        <w:left w:val="none" w:sz="0" w:space="0" w:color="auto"/>
        <w:bottom w:val="none" w:sz="0" w:space="0" w:color="auto"/>
        <w:right w:val="none" w:sz="0" w:space="0" w:color="auto"/>
      </w:divBdr>
    </w:div>
    <w:div w:id="494225618">
      <w:bodyDiv w:val="1"/>
      <w:marLeft w:val="0"/>
      <w:marRight w:val="0"/>
      <w:marTop w:val="0"/>
      <w:marBottom w:val="0"/>
      <w:divBdr>
        <w:top w:val="none" w:sz="0" w:space="0" w:color="auto"/>
        <w:left w:val="none" w:sz="0" w:space="0" w:color="auto"/>
        <w:bottom w:val="none" w:sz="0" w:space="0" w:color="auto"/>
        <w:right w:val="none" w:sz="0" w:space="0" w:color="auto"/>
      </w:divBdr>
    </w:div>
    <w:div w:id="526917553">
      <w:bodyDiv w:val="1"/>
      <w:marLeft w:val="0"/>
      <w:marRight w:val="0"/>
      <w:marTop w:val="0"/>
      <w:marBottom w:val="0"/>
      <w:divBdr>
        <w:top w:val="none" w:sz="0" w:space="0" w:color="auto"/>
        <w:left w:val="none" w:sz="0" w:space="0" w:color="auto"/>
        <w:bottom w:val="none" w:sz="0" w:space="0" w:color="auto"/>
        <w:right w:val="none" w:sz="0" w:space="0" w:color="auto"/>
      </w:divBdr>
    </w:div>
    <w:div w:id="550074365">
      <w:bodyDiv w:val="1"/>
      <w:marLeft w:val="0"/>
      <w:marRight w:val="0"/>
      <w:marTop w:val="0"/>
      <w:marBottom w:val="0"/>
      <w:divBdr>
        <w:top w:val="none" w:sz="0" w:space="0" w:color="auto"/>
        <w:left w:val="none" w:sz="0" w:space="0" w:color="auto"/>
        <w:bottom w:val="none" w:sz="0" w:space="0" w:color="auto"/>
        <w:right w:val="none" w:sz="0" w:space="0" w:color="auto"/>
      </w:divBdr>
    </w:div>
    <w:div w:id="582303969">
      <w:bodyDiv w:val="1"/>
      <w:marLeft w:val="0"/>
      <w:marRight w:val="0"/>
      <w:marTop w:val="0"/>
      <w:marBottom w:val="0"/>
      <w:divBdr>
        <w:top w:val="none" w:sz="0" w:space="0" w:color="auto"/>
        <w:left w:val="none" w:sz="0" w:space="0" w:color="auto"/>
        <w:bottom w:val="none" w:sz="0" w:space="0" w:color="auto"/>
        <w:right w:val="none" w:sz="0" w:space="0" w:color="auto"/>
      </w:divBdr>
    </w:div>
    <w:div w:id="583342176">
      <w:bodyDiv w:val="1"/>
      <w:marLeft w:val="0"/>
      <w:marRight w:val="0"/>
      <w:marTop w:val="0"/>
      <w:marBottom w:val="0"/>
      <w:divBdr>
        <w:top w:val="none" w:sz="0" w:space="0" w:color="auto"/>
        <w:left w:val="none" w:sz="0" w:space="0" w:color="auto"/>
        <w:bottom w:val="none" w:sz="0" w:space="0" w:color="auto"/>
        <w:right w:val="none" w:sz="0" w:space="0" w:color="auto"/>
      </w:divBdr>
    </w:div>
    <w:div w:id="633754230">
      <w:bodyDiv w:val="1"/>
      <w:marLeft w:val="0"/>
      <w:marRight w:val="0"/>
      <w:marTop w:val="0"/>
      <w:marBottom w:val="0"/>
      <w:divBdr>
        <w:top w:val="none" w:sz="0" w:space="0" w:color="auto"/>
        <w:left w:val="none" w:sz="0" w:space="0" w:color="auto"/>
        <w:bottom w:val="none" w:sz="0" w:space="0" w:color="auto"/>
        <w:right w:val="none" w:sz="0" w:space="0" w:color="auto"/>
      </w:divBdr>
    </w:div>
    <w:div w:id="703016068">
      <w:bodyDiv w:val="1"/>
      <w:marLeft w:val="0"/>
      <w:marRight w:val="0"/>
      <w:marTop w:val="0"/>
      <w:marBottom w:val="0"/>
      <w:divBdr>
        <w:top w:val="none" w:sz="0" w:space="0" w:color="auto"/>
        <w:left w:val="none" w:sz="0" w:space="0" w:color="auto"/>
        <w:bottom w:val="none" w:sz="0" w:space="0" w:color="auto"/>
        <w:right w:val="none" w:sz="0" w:space="0" w:color="auto"/>
      </w:divBdr>
    </w:div>
    <w:div w:id="714548037">
      <w:bodyDiv w:val="1"/>
      <w:marLeft w:val="0"/>
      <w:marRight w:val="0"/>
      <w:marTop w:val="0"/>
      <w:marBottom w:val="0"/>
      <w:divBdr>
        <w:top w:val="none" w:sz="0" w:space="0" w:color="auto"/>
        <w:left w:val="none" w:sz="0" w:space="0" w:color="auto"/>
        <w:bottom w:val="none" w:sz="0" w:space="0" w:color="auto"/>
        <w:right w:val="none" w:sz="0" w:space="0" w:color="auto"/>
      </w:divBdr>
    </w:div>
    <w:div w:id="737215094">
      <w:bodyDiv w:val="1"/>
      <w:marLeft w:val="0"/>
      <w:marRight w:val="0"/>
      <w:marTop w:val="0"/>
      <w:marBottom w:val="0"/>
      <w:divBdr>
        <w:top w:val="none" w:sz="0" w:space="0" w:color="auto"/>
        <w:left w:val="none" w:sz="0" w:space="0" w:color="auto"/>
        <w:bottom w:val="none" w:sz="0" w:space="0" w:color="auto"/>
        <w:right w:val="none" w:sz="0" w:space="0" w:color="auto"/>
      </w:divBdr>
    </w:div>
    <w:div w:id="740831287">
      <w:bodyDiv w:val="1"/>
      <w:marLeft w:val="0"/>
      <w:marRight w:val="0"/>
      <w:marTop w:val="0"/>
      <w:marBottom w:val="0"/>
      <w:divBdr>
        <w:top w:val="none" w:sz="0" w:space="0" w:color="auto"/>
        <w:left w:val="none" w:sz="0" w:space="0" w:color="auto"/>
        <w:bottom w:val="none" w:sz="0" w:space="0" w:color="auto"/>
        <w:right w:val="none" w:sz="0" w:space="0" w:color="auto"/>
      </w:divBdr>
    </w:div>
    <w:div w:id="755370451">
      <w:bodyDiv w:val="1"/>
      <w:marLeft w:val="0"/>
      <w:marRight w:val="0"/>
      <w:marTop w:val="0"/>
      <w:marBottom w:val="0"/>
      <w:divBdr>
        <w:top w:val="none" w:sz="0" w:space="0" w:color="auto"/>
        <w:left w:val="none" w:sz="0" w:space="0" w:color="auto"/>
        <w:bottom w:val="none" w:sz="0" w:space="0" w:color="auto"/>
        <w:right w:val="none" w:sz="0" w:space="0" w:color="auto"/>
      </w:divBdr>
    </w:div>
    <w:div w:id="814570515">
      <w:bodyDiv w:val="1"/>
      <w:marLeft w:val="0"/>
      <w:marRight w:val="0"/>
      <w:marTop w:val="0"/>
      <w:marBottom w:val="0"/>
      <w:divBdr>
        <w:top w:val="none" w:sz="0" w:space="0" w:color="auto"/>
        <w:left w:val="none" w:sz="0" w:space="0" w:color="auto"/>
        <w:bottom w:val="none" w:sz="0" w:space="0" w:color="auto"/>
        <w:right w:val="none" w:sz="0" w:space="0" w:color="auto"/>
      </w:divBdr>
    </w:div>
    <w:div w:id="850484089">
      <w:bodyDiv w:val="1"/>
      <w:marLeft w:val="0"/>
      <w:marRight w:val="0"/>
      <w:marTop w:val="0"/>
      <w:marBottom w:val="0"/>
      <w:divBdr>
        <w:top w:val="none" w:sz="0" w:space="0" w:color="auto"/>
        <w:left w:val="none" w:sz="0" w:space="0" w:color="auto"/>
        <w:bottom w:val="none" w:sz="0" w:space="0" w:color="auto"/>
        <w:right w:val="none" w:sz="0" w:space="0" w:color="auto"/>
      </w:divBdr>
    </w:div>
    <w:div w:id="882794866">
      <w:bodyDiv w:val="1"/>
      <w:marLeft w:val="0"/>
      <w:marRight w:val="0"/>
      <w:marTop w:val="0"/>
      <w:marBottom w:val="0"/>
      <w:divBdr>
        <w:top w:val="none" w:sz="0" w:space="0" w:color="auto"/>
        <w:left w:val="none" w:sz="0" w:space="0" w:color="auto"/>
        <w:bottom w:val="none" w:sz="0" w:space="0" w:color="auto"/>
        <w:right w:val="none" w:sz="0" w:space="0" w:color="auto"/>
      </w:divBdr>
    </w:div>
    <w:div w:id="904220984">
      <w:bodyDiv w:val="1"/>
      <w:marLeft w:val="0"/>
      <w:marRight w:val="0"/>
      <w:marTop w:val="0"/>
      <w:marBottom w:val="0"/>
      <w:divBdr>
        <w:top w:val="none" w:sz="0" w:space="0" w:color="auto"/>
        <w:left w:val="none" w:sz="0" w:space="0" w:color="auto"/>
        <w:bottom w:val="none" w:sz="0" w:space="0" w:color="auto"/>
        <w:right w:val="none" w:sz="0" w:space="0" w:color="auto"/>
      </w:divBdr>
    </w:div>
    <w:div w:id="910039450">
      <w:bodyDiv w:val="1"/>
      <w:marLeft w:val="0"/>
      <w:marRight w:val="0"/>
      <w:marTop w:val="0"/>
      <w:marBottom w:val="0"/>
      <w:divBdr>
        <w:top w:val="none" w:sz="0" w:space="0" w:color="auto"/>
        <w:left w:val="none" w:sz="0" w:space="0" w:color="auto"/>
        <w:bottom w:val="none" w:sz="0" w:space="0" w:color="auto"/>
        <w:right w:val="none" w:sz="0" w:space="0" w:color="auto"/>
      </w:divBdr>
      <w:divsChild>
        <w:div w:id="827408180">
          <w:marLeft w:val="0"/>
          <w:marRight w:val="0"/>
          <w:marTop w:val="0"/>
          <w:marBottom w:val="0"/>
          <w:divBdr>
            <w:top w:val="none" w:sz="0" w:space="0" w:color="auto"/>
            <w:left w:val="none" w:sz="0" w:space="0" w:color="auto"/>
            <w:bottom w:val="none" w:sz="0" w:space="0" w:color="auto"/>
            <w:right w:val="none" w:sz="0" w:space="0" w:color="auto"/>
          </w:divBdr>
          <w:divsChild>
            <w:div w:id="1610963769">
              <w:marLeft w:val="0"/>
              <w:marRight w:val="0"/>
              <w:marTop w:val="0"/>
              <w:marBottom w:val="0"/>
              <w:divBdr>
                <w:top w:val="none" w:sz="0" w:space="0" w:color="auto"/>
                <w:left w:val="none" w:sz="0" w:space="0" w:color="auto"/>
                <w:bottom w:val="none" w:sz="0" w:space="0" w:color="auto"/>
                <w:right w:val="none" w:sz="0" w:space="0" w:color="auto"/>
              </w:divBdr>
              <w:divsChild>
                <w:div w:id="2072458086">
                  <w:marLeft w:val="0"/>
                  <w:marRight w:val="0"/>
                  <w:marTop w:val="0"/>
                  <w:marBottom w:val="0"/>
                  <w:divBdr>
                    <w:top w:val="none" w:sz="0" w:space="0" w:color="auto"/>
                    <w:left w:val="none" w:sz="0" w:space="0" w:color="auto"/>
                    <w:bottom w:val="none" w:sz="0" w:space="0" w:color="auto"/>
                    <w:right w:val="none" w:sz="0" w:space="0" w:color="auto"/>
                  </w:divBdr>
                </w:div>
                <w:div w:id="1464036802">
                  <w:marLeft w:val="0"/>
                  <w:marRight w:val="0"/>
                  <w:marTop w:val="0"/>
                  <w:marBottom w:val="0"/>
                  <w:divBdr>
                    <w:top w:val="none" w:sz="0" w:space="0" w:color="auto"/>
                    <w:left w:val="none" w:sz="0" w:space="0" w:color="auto"/>
                    <w:bottom w:val="none" w:sz="0" w:space="0" w:color="auto"/>
                    <w:right w:val="none" w:sz="0" w:space="0" w:color="auto"/>
                  </w:divBdr>
                </w:div>
                <w:div w:id="1265572698">
                  <w:marLeft w:val="0"/>
                  <w:marRight w:val="0"/>
                  <w:marTop w:val="0"/>
                  <w:marBottom w:val="0"/>
                  <w:divBdr>
                    <w:top w:val="none" w:sz="0" w:space="0" w:color="auto"/>
                    <w:left w:val="none" w:sz="0" w:space="0" w:color="auto"/>
                    <w:bottom w:val="none" w:sz="0" w:space="0" w:color="auto"/>
                    <w:right w:val="none" w:sz="0" w:space="0" w:color="auto"/>
                  </w:divBdr>
                </w:div>
                <w:div w:id="1478836257">
                  <w:marLeft w:val="0"/>
                  <w:marRight w:val="0"/>
                  <w:marTop w:val="0"/>
                  <w:marBottom w:val="0"/>
                  <w:divBdr>
                    <w:top w:val="none" w:sz="0" w:space="0" w:color="auto"/>
                    <w:left w:val="none" w:sz="0" w:space="0" w:color="auto"/>
                    <w:bottom w:val="none" w:sz="0" w:space="0" w:color="auto"/>
                    <w:right w:val="none" w:sz="0" w:space="0" w:color="auto"/>
                  </w:divBdr>
                </w:div>
                <w:div w:id="14501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19681">
      <w:bodyDiv w:val="1"/>
      <w:marLeft w:val="0"/>
      <w:marRight w:val="0"/>
      <w:marTop w:val="0"/>
      <w:marBottom w:val="0"/>
      <w:divBdr>
        <w:top w:val="none" w:sz="0" w:space="0" w:color="auto"/>
        <w:left w:val="none" w:sz="0" w:space="0" w:color="auto"/>
        <w:bottom w:val="none" w:sz="0" w:space="0" w:color="auto"/>
        <w:right w:val="none" w:sz="0" w:space="0" w:color="auto"/>
      </w:divBdr>
    </w:div>
    <w:div w:id="1027871792">
      <w:bodyDiv w:val="1"/>
      <w:marLeft w:val="0"/>
      <w:marRight w:val="0"/>
      <w:marTop w:val="0"/>
      <w:marBottom w:val="0"/>
      <w:divBdr>
        <w:top w:val="none" w:sz="0" w:space="0" w:color="auto"/>
        <w:left w:val="none" w:sz="0" w:space="0" w:color="auto"/>
        <w:bottom w:val="none" w:sz="0" w:space="0" w:color="auto"/>
        <w:right w:val="none" w:sz="0" w:space="0" w:color="auto"/>
      </w:divBdr>
    </w:div>
    <w:div w:id="1044676513">
      <w:bodyDiv w:val="1"/>
      <w:marLeft w:val="0"/>
      <w:marRight w:val="0"/>
      <w:marTop w:val="0"/>
      <w:marBottom w:val="0"/>
      <w:divBdr>
        <w:top w:val="none" w:sz="0" w:space="0" w:color="auto"/>
        <w:left w:val="none" w:sz="0" w:space="0" w:color="auto"/>
        <w:bottom w:val="none" w:sz="0" w:space="0" w:color="auto"/>
        <w:right w:val="none" w:sz="0" w:space="0" w:color="auto"/>
      </w:divBdr>
    </w:div>
    <w:div w:id="1058360948">
      <w:bodyDiv w:val="1"/>
      <w:marLeft w:val="0"/>
      <w:marRight w:val="0"/>
      <w:marTop w:val="0"/>
      <w:marBottom w:val="0"/>
      <w:divBdr>
        <w:top w:val="none" w:sz="0" w:space="0" w:color="auto"/>
        <w:left w:val="none" w:sz="0" w:space="0" w:color="auto"/>
        <w:bottom w:val="none" w:sz="0" w:space="0" w:color="auto"/>
        <w:right w:val="none" w:sz="0" w:space="0" w:color="auto"/>
      </w:divBdr>
    </w:div>
    <w:div w:id="1063597826">
      <w:bodyDiv w:val="1"/>
      <w:marLeft w:val="0"/>
      <w:marRight w:val="0"/>
      <w:marTop w:val="0"/>
      <w:marBottom w:val="0"/>
      <w:divBdr>
        <w:top w:val="none" w:sz="0" w:space="0" w:color="auto"/>
        <w:left w:val="none" w:sz="0" w:space="0" w:color="auto"/>
        <w:bottom w:val="none" w:sz="0" w:space="0" w:color="auto"/>
        <w:right w:val="none" w:sz="0" w:space="0" w:color="auto"/>
      </w:divBdr>
    </w:div>
    <w:div w:id="1085800791">
      <w:bodyDiv w:val="1"/>
      <w:marLeft w:val="0"/>
      <w:marRight w:val="0"/>
      <w:marTop w:val="0"/>
      <w:marBottom w:val="0"/>
      <w:divBdr>
        <w:top w:val="none" w:sz="0" w:space="0" w:color="auto"/>
        <w:left w:val="none" w:sz="0" w:space="0" w:color="auto"/>
        <w:bottom w:val="none" w:sz="0" w:space="0" w:color="auto"/>
        <w:right w:val="none" w:sz="0" w:space="0" w:color="auto"/>
      </w:divBdr>
    </w:div>
    <w:div w:id="1093430404">
      <w:bodyDiv w:val="1"/>
      <w:marLeft w:val="0"/>
      <w:marRight w:val="0"/>
      <w:marTop w:val="0"/>
      <w:marBottom w:val="0"/>
      <w:divBdr>
        <w:top w:val="none" w:sz="0" w:space="0" w:color="auto"/>
        <w:left w:val="none" w:sz="0" w:space="0" w:color="auto"/>
        <w:bottom w:val="none" w:sz="0" w:space="0" w:color="auto"/>
        <w:right w:val="none" w:sz="0" w:space="0" w:color="auto"/>
      </w:divBdr>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30511315">
      <w:bodyDiv w:val="1"/>
      <w:marLeft w:val="0"/>
      <w:marRight w:val="0"/>
      <w:marTop w:val="0"/>
      <w:marBottom w:val="0"/>
      <w:divBdr>
        <w:top w:val="none" w:sz="0" w:space="0" w:color="auto"/>
        <w:left w:val="none" w:sz="0" w:space="0" w:color="auto"/>
        <w:bottom w:val="none" w:sz="0" w:space="0" w:color="auto"/>
        <w:right w:val="none" w:sz="0" w:space="0" w:color="auto"/>
      </w:divBdr>
    </w:div>
    <w:div w:id="1139228604">
      <w:bodyDiv w:val="1"/>
      <w:marLeft w:val="0"/>
      <w:marRight w:val="0"/>
      <w:marTop w:val="0"/>
      <w:marBottom w:val="0"/>
      <w:divBdr>
        <w:top w:val="none" w:sz="0" w:space="0" w:color="auto"/>
        <w:left w:val="none" w:sz="0" w:space="0" w:color="auto"/>
        <w:bottom w:val="none" w:sz="0" w:space="0" w:color="auto"/>
        <w:right w:val="none" w:sz="0" w:space="0" w:color="auto"/>
      </w:divBdr>
    </w:div>
    <w:div w:id="1139614875">
      <w:bodyDiv w:val="1"/>
      <w:marLeft w:val="0"/>
      <w:marRight w:val="0"/>
      <w:marTop w:val="0"/>
      <w:marBottom w:val="0"/>
      <w:divBdr>
        <w:top w:val="none" w:sz="0" w:space="0" w:color="auto"/>
        <w:left w:val="none" w:sz="0" w:space="0" w:color="auto"/>
        <w:bottom w:val="none" w:sz="0" w:space="0" w:color="auto"/>
        <w:right w:val="none" w:sz="0" w:space="0" w:color="auto"/>
      </w:divBdr>
    </w:div>
    <w:div w:id="1149246574">
      <w:bodyDiv w:val="1"/>
      <w:marLeft w:val="0"/>
      <w:marRight w:val="0"/>
      <w:marTop w:val="0"/>
      <w:marBottom w:val="0"/>
      <w:divBdr>
        <w:top w:val="none" w:sz="0" w:space="0" w:color="auto"/>
        <w:left w:val="none" w:sz="0" w:space="0" w:color="auto"/>
        <w:bottom w:val="none" w:sz="0" w:space="0" w:color="auto"/>
        <w:right w:val="none" w:sz="0" w:space="0" w:color="auto"/>
      </w:divBdr>
    </w:div>
    <w:div w:id="1149519528">
      <w:bodyDiv w:val="1"/>
      <w:marLeft w:val="0"/>
      <w:marRight w:val="0"/>
      <w:marTop w:val="0"/>
      <w:marBottom w:val="0"/>
      <w:divBdr>
        <w:top w:val="none" w:sz="0" w:space="0" w:color="auto"/>
        <w:left w:val="none" w:sz="0" w:space="0" w:color="auto"/>
        <w:bottom w:val="none" w:sz="0" w:space="0" w:color="auto"/>
        <w:right w:val="none" w:sz="0" w:space="0" w:color="auto"/>
      </w:divBdr>
    </w:div>
    <w:div w:id="1173379594">
      <w:bodyDiv w:val="1"/>
      <w:marLeft w:val="0"/>
      <w:marRight w:val="0"/>
      <w:marTop w:val="0"/>
      <w:marBottom w:val="0"/>
      <w:divBdr>
        <w:top w:val="none" w:sz="0" w:space="0" w:color="auto"/>
        <w:left w:val="none" w:sz="0" w:space="0" w:color="auto"/>
        <w:bottom w:val="none" w:sz="0" w:space="0" w:color="auto"/>
        <w:right w:val="none" w:sz="0" w:space="0" w:color="auto"/>
      </w:divBdr>
    </w:div>
    <w:div w:id="1223247348">
      <w:bodyDiv w:val="1"/>
      <w:marLeft w:val="0"/>
      <w:marRight w:val="0"/>
      <w:marTop w:val="0"/>
      <w:marBottom w:val="0"/>
      <w:divBdr>
        <w:top w:val="none" w:sz="0" w:space="0" w:color="auto"/>
        <w:left w:val="none" w:sz="0" w:space="0" w:color="auto"/>
        <w:bottom w:val="none" w:sz="0" w:space="0" w:color="auto"/>
        <w:right w:val="none" w:sz="0" w:space="0" w:color="auto"/>
      </w:divBdr>
    </w:div>
    <w:div w:id="1295134180">
      <w:bodyDiv w:val="1"/>
      <w:marLeft w:val="0"/>
      <w:marRight w:val="0"/>
      <w:marTop w:val="0"/>
      <w:marBottom w:val="0"/>
      <w:divBdr>
        <w:top w:val="none" w:sz="0" w:space="0" w:color="auto"/>
        <w:left w:val="none" w:sz="0" w:space="0" w:color="auto"/>
        <w:bottom w:val="none" w:sz="0" w:space="0" w:color="auto"/>
        <w:right w:val="none" w:sz="0" w:space="0" w:color="auto"/>
      </w:divBdr>
    </w:div>
    <w:div w:id="1296444062">
      <w:bodyDiv w:val="1"/>
      <w:marLeft w:val="0"/>
      <w:marRight w:val="0"/>
      <w:marTop w:val="0"/>
      <w:marBottom w:val="0"/>
      <w:divBdr>
        <w:top w:val="none" w:sz="0" w:space="0" w:color="auto"/>
        <w:left w:val="none" w:sz="0" w:space="0" w:color="auto"/>
        <w:bottom w:val="none" w:sz="0" w:space="0" w:color="auto"/>
        <w:right w:val="none" w:sz="0" w:space="0" w:color="auto"/>
      </w:divBdr>
    </w:div>
    <w:div w:id="1335379067">
      <w:bodyDiv w:val="1"/>
      <w:marLeft w:val="0"/>
      <w:marRight w:val="0"/>
      <w:marTop w:val="0"/>
      <w:marBottom w:val="0"/>
      <w:divBdr>
        <w:top w:val="none" w:sz="0" w:space="0" w:color="auto"/>
        <w:left w:val="none" w:sz="0" w:space="0" w:color="auto"/>
        <w:bottom w:val="none" w:sz="0" w:space="0" w:color="auto"/>
        <w:right w:val="none" w:sz="0" w:space="0" w:color="auto"/>
      </w:divBdr>
    </w:div>
    <w:div w:id="1341465557">
      <w:bodyDiv w:val="1"/>
      <w:marLeft w:val="0"/>
      <w:marRight w:val="0"/>
      <w:marTop w:val="0"/>
      <w:marBottom w:val="0"/>
      <w:divBdr>
        <w:top w:val="none" w:sz="0" w:space="0" w:color="auto"/>
        <w:left w:val="none" w:sz="0" w:space="0" w:color="auto"/>
        <w:bottom w:val="none" w:sz="0" w:space="0" w:color="auto"/>
        <w:right w:val="none" w:sz="0" w:space="0" w:color="auto"/>
      </w:divBdr>
    </w:div>
    <w:div w:id="1357848739">
      <w:bodyDiv w:val="1"/>
      <w:marLeft w:val="0"/>
      <w:marRight w:val="0"/>
      <w:marTop w:val="0"/>
      <w:marBottom w:val="0"/>
      <w:divBdr>
        <w:top w:val="none" w:sz="0" w:space="0" w:color="auto"/>
        <w:left w:val="none" w:sz="0" w:space="0" w:color="auto"/>
        <w:bottom w:val="none" w:sz="0" w:space="0" w:color="auto"/>
        <w:right w:val="none" w:sz="0" w:space="0" w:color="auto"/>
      </w:divBdr>
    </w:div>
    <w:div w:id="1362363289">
      <w:bodyDiv w:val="1"/>
      <w:marLeft w:val="0"/>
      <w:marRight w:val="0"/>
      <w:marTop w:val="0"/>
      <w:marBottom w:val="0"/>
      <w:divBdr>
        <w:top w:val="none" w:sz="0" w:space="0" w:color="auto"/>
        <w:left w:val="none" w:sz="0" w:space="0" w:color="auto"/>
        <w:bottom w:val="none" w:sz="0" w:space="0" w:color="auto"/>
        <w:right w:val="none" w:sz="0" w:space="0" w:color="auto"/>
      </w:divBdr>
    </w:div>
    <w:div w:id="1410929908">
      <w:bodyDiv w:val="1"/>
      <w:marLeft w:val="0"/>
      <w:marRight w:val="0"/>
      <w:marTop w:val="0"/>
      <w:marBottom w:val="0"/>
      <w:divBdr>
        <w:top w:val="none" w:sz="0" w:space="0" w:color="auto"/>
        <w:left w:val="none" w:sz="0" w:space="0" w:color="auto"/>
        <w:bottom w:val="none" w:sz="0" w:space="0" w:color="auto"/>
        <w:right w:val="none" w:sz="0" w:space="0" w:color="auto"/>
      </w:divBdr>
    </w:div>
    <w:div w:id="1496729713">
      <w:bodyDiv w:val="1"/>
      <w:marLeft w:val="0"/>
      <w:marRight w:val="0"/>
      <w:marTop w:val="0"/>
      <w:marBottom w:val="0"/>
      <w:divBdr>
        <w:top w:val="none" w:sz="0" w:space="0" w:color="auto"/>
        <w:left w:val="none" w:sz="0" w:space="0" w:color="auto"/>
        <w:bottom w:val="none" w:sz="0" w:space="0" w:color="auto"/>
        <w:right w:val="none" w:sz="0" w:space="0" w:color="auto"/>
      </w:divBdr>
    </w:div>
    <w:div w:id="1500461199">
      <w:bodyDiv w:val="1"/>
      <w:marLeft w:val="0"/>
      <w:marRight w:val="0"/>
      <w:marTop w:val="0"/>
      <w:marBottom w:val="0"/>
      <w:divBdr>
        <w:top w:val="none" w:sz="0" w:space="0" w:color="auto"/>
        <w:left w:val="none" w:sz="0" w:space="0" w:color="auto"/>
        <w:bottom w:val="none" w:sz="0" w:space="0" w:color="auto"/>
        <w:right w:val="none" w:sz="0" w:space="0" w:color="auto"/>
      </w:divBdr>
    </w:div>
    <w:div w:id="1542475816">
      <w:bodyDiv w:val="1"/>
      <w:marLeft w:val="0"/>
      <w:marRight w:val="0"/>
      <w:marTop w:val="0"/>
      <w:marBottom w:val="0"/>
      <w:divBdr>
        <w:top w:val="none" w:sz="0" w:space="0" w:color="auto"/>
        <w:left w:val="none" w:sz="0" w:space="0" w:color="auto"/>
        <w:bottom w:val="none" w:sz="0" w:space="0" w:color="auto"/>
        <w:right w:val="none" w:sz="0" w:space="0" w:color="auto"/>
      </w:divBdr>
    </w:div>
    <w:div w:id="1572890643">
      <w:bodyDiv w:val="1"/>
      <w:marLeft w:val="0"/>
      <w:marRight w:val="0"/>
      <w:marTop w:val="0"/>
      <w:marBottom w:val="0"/>
      <w:divBdr>
        <w:top w:val="none" w:sz="0" w:space="0" w:color="auto"/>
        <w:left w:val="none" w:sz="0" w:space="0" w:color="auto"/>
        <w:bottom w:val="none" w:sz="0" w:space="0" w:color="auto"/>
        <w:right w:val="none" w:sz="0" w:space="0" w:color="auto"/>
      </w:divBdr>
    </w:div>
    <w:div w:id="1577862321">
      <w:bodyDiv w:val="1"/>
      <w:marLeft w:val="0"/>
      <w:marRight w:val="0"/>
      <w:marTop w:val="0"/>
      <w:marBottom w:val="0"/>
      <w:divBdr>
        <w:top w:val="none" w:sz="0" w:space="0" w:color="auto"/>
        <w:left w:val="none" w:sz="0" w:space="0" w:color="auto"/>
        <w:bottom w:val="none" w:sz="0" w:space="0" w:color="auto"/>
        <w:right w:val="none" w:sz="0" w:space="0" w:color="auto"/>
      </w:divBdr>
    </w:div>
    <w:div w:id="1610314061">
      <w:bodyDiv w:val="1"/>
      <w:marLeft w:val="0"/>
      <w:marRight w:val="0"/>
      <w:marTop w:val="0"/>
      <w:marBottom w:val="0"/>
      <w:divBdr>
        <w:top w:val="none" w:sz="0" w:space="0" w:color="auto"/>
        <w:left w:val="none" w:sz="0" w:space="0" w:color="auto"/>
        <w:bottom w:val="none" w:sz="0" w:space="0" w:color="auto"/>
        <w:right w:val="none" w:sz="0" w:space="0" w:color="auto"/>
      </w:divBdr>
    </w:div>
    <w:div w:id="1621299083">
      <w:bodyDiv w:val="1"/>
      <w:marLeft w:val="0"/>
      <w:marRight w:val="0"/>
      <w:marTop w:val="0"/>
      <w:marBottom w:val="0"/>
      <w:divBdr>
        <w:top w:val="none" w:sz="0" w:space="0" w:color="auto"/>
        <w:left w:val="none" w:sz="0" w:space="0" w:color="auto"/>
        <w:bottom w:val="none" w:sz="0" w:space="0" w:color="auto"/>
        <w:right w:val="none" w:sz="0" w:space="0" w:color="auto"/>
      </w:divBdr>
    </w:div>
    <w:div w:id="1624997191">
      <w:bodyDiv w:val="1"/>
      <w:marLeft w:val="0"/>
      <w:marRight w:val="0"/>
      <w:marTop w:val="0"/>
      <w:marBottom w:val="0"/>
      <w:divBdr>
        <w:top w:val="none" w:sz="0" w:space="0" w:color="auto"/>
        <w:left w:val="none" w:sz="0" w:space="0" w:color="auto"/>
        <w:bottom w:val="none" w:sz="0" w:space="0" w:color="auto"/>
        <w:right w:val="none" w:sz="0" w:space="0" w:color="auto"/>
      </w:divBdr>
    </w:div>
    <w:div w:id="1706248576">
      <w:bodyDiv w:val="1"/>
      <w:marLeft w:val="0"/>
      <w:marRight w:val="0"/>
      <w:marTop w:val="0"/>
      <w:marBottom w:val="0"/>
      <w:divBdr>
        <w:top w:val="none" w:sz="0" w:space="0" w:color="auto"/>
        <w:left w:val="none" w:sz="0" w:space="0" w:color="auto"/>
        <w:bottom w:val="none" w:sz="0" w:space="0" w:color="auto"/>
        <w:right w:val="none" w:sz="0" w:space="0" w:color="auto"/>
      </w:divBdr>
    </w:div>
    <w:div w:id="1718234074">
      <w:bodyDiv w:val="1"/>
      <w:marLeft w:val="0"/>
      <w:marRight w:val="0"/>
      <w:marTop w:val="0"/>
      <w:marBottom w:val="0"/>
      <w:divBdr>
        <w:top w:val="none" w:sz="0" w:space="0" w:color="auto"/>
        <w:left w:val="none" w:sz="0" w:space="0" w:color="auto"/>
        <w:bottom w:val="none" w:sz="0" w:space="0" w:color="auto"/>
        <w:right w:val="none" w:sz="0" w:space="0" w:color="auto"/>
      </w:divBdr>
    </w:div>
    <w:div w:id="1733576428">
      <w:bodyDiv w:val="1"/>
      <w:marLeft w:val="0"/>
      <w:marRight w:val="0"/>
      <w:marTop w:val="0"/>
      <w:marBottom w:val="0"/>
      <w:divBdr>
        <w:top w:val="none" w:sz="0" w:space="0" w:color="auto"/>
        <w:left w:val="none" w:sz="0" w:space="0" w:color="auto"/>
        <w:bottom w:val="none" w:sz="0" w:space="0" w:color="auto"/>
        <w:right w:val="none" w:sz="0" w:space="0" w:color="auto"/>
      </w:divBdr>
    </w:div>
    <w:div w:id="1747610962">
      <w:bodyDiv w:val="1"/>
      <w:marLeft w:val="0"/>
      <w:marRight w:val="0"/>
      <w:marTop w:val="0"/>
      <w:marBottom w:val="0"/>
      <w:divBdr>
        <w:top w:val="none" w:sz="0" w:space="0" w:color="auto"/>
        <w:left w:val="none" w:sz="0" w:space="0" w:color="auto"/>
        <w:bottom w:val="none" w:sz="0" w:space="0" w:color="auto"/>
        <w:right w:val="none" w:sz="0" w:space="0" w:color="auto"/>
      </w:divBdr>
    </w:div>
    <w:div w:id="1760713046">
      <w:bodyDiv w:val="1"/>
      <w:marLeft w:val="0"/>
      <w:marRight w:val="0"/>
      <w:marTop w:val="0"/>
      <w:marBottom w:val="0"/>
      <w:divBdr>
        <w:top w:val="none" w:sz="0" w:space="0" w:color="auto"/>
        <w:left w:val="none" w:sz="0" w:space="0" w:color="auto"/>
        <w:bottom w:val="none" w:sz="0" w:space="0" w:color="auto"/>
        <w:right w:val="none" w:sz="0" w:space="0" w:color="auto"/>
      </w:divBdr>
    </w:div>
    <w:div w:id="1782070958">
      <w:bodyDiv w:val="1"/>
      <w:marLeft w:val="0"/>
      <w:marRight w:val="0"/>
      <w:marTop w:val="0"/>
      <w:marBottom w:val="0"/>
      <w:divBdr>
        <w:top w:val="none" w:sz="0" w:space="0" w:color="auto"/>
        <w:left w:val="none" w:sz="0" w:space="0" w:color="auto"/>
        <w:bottom w:val="none" w:sz="0" w:space="0" w:color="auto"/>
        <w:right w:val="none" w:sz="0" w:space="0" w:color="auto"/>
      </w:divBdr>
    </w:div>
    <w:div w:id="1783068397">
      <w:bodyDiv w:val="1"/>
      <w:marLeft w:val="0"/>
      <w:marRight w:val="0"/>
      <w:marTop w:val="0"/>
      <w:marBottom w:val="0"/>
      <w:divBdr>
        <w:top w:val="none" w:sz="0" w:space="0" w:color="auto"/>
        <w:left w:val="none" w:sz="0" w:space="0" w:color="auto"/>
        <w:bottom w:val="none" w:sz="0" w:space="0" w:color="auto"/>
        <w:right w:val="none" w:sz="0" w:space="0" w:color="auto"/>
      </w:divBdr>
    </w:div>
    <w:div w:id="1806658777">
      <w:bodyDiv w:val="1"/>
      <w:marLeft w:val="0"/>
      <w:marRight w:val="0"/>
      <w:marTop w:val="0"/>
      <w:marBottom w:val="0"/>
      <w:divBdr>
        <w:top w:val="none" w:sz="0" w:space="0" w:color="auto"/>
        <w:left w:val="none" w:sz="0" w:space="0" w:color="auto"/>
        <w:bottom w:val="none" w:sz="0" w:space="0" w:color="auto"/>
        <w:right w:val="none" w:sz="0" w:space="0" w:color="auto"/>
      </w:divBdr>
    </w:div>
    <w:div w:id="1809979475">
      <w:bodyDiv w:val="1"/>
      <w:marLeft w:val="0"/>
      <w:marRight w:val="0"/>
      <w:marTop w:val="0"/>
      <w:marBottom w:val="0"/>
      <w:divBdr>
        <w:top w:val="none" w:sz="0" w:space="0" w:color="auto"/>
        <w:left w:val="none" w:sz="0" w:space="0" w:color="auto"/>
        <w:bottom w:val="none" w:sz="0" w:space="0" w:color="auto"/>
        <w:right w:val="none" w:sz="0" w:space="0" w:color="auto"/>
      </w:divBdr>
    </w:div>
    <w:div w:id="1843398578">
      <w:bodyDiv w:val="1"/>
      <w:marLeft w:val="0"/>
      <w:marRight w:val="0"/>
      <w:marTop w:val="0"/>
      <w:marBottom w:val="0"/>
      <w:divBdr>
        <w:top w:val="none" w:sz="0" w:space="0" w:color="auto"/>
        <w:left w:val="none" w:sz="0" w:space="0" w:color="auto"/>
        <w:bottom w:val="none" w:sz="0" w:space="0" w:color="auto"/>
        <w:right w:val="none" w:sz="0" w:space="0" w:color="auto"/>
      </w:divBdr>
    </w:div>
    <w:div w:id="1863396184">
      <w:bodyDiv w:val="1"/>
      <w:marLeft w:val="0"/>
      <w:marRight w:val="0"/>
      <w:marTop w:val="0"/>
      <w:marBottom w:val="0"/>
      <w:divBdr>
        <w:top w:val="none" w:sz="0" w:space="0" w:color="auto"/>
        <w:left w:val="none" w:sz="0" w:space="0" w:color="auto"/>
        <w:bottom w:val="none" w:sz="0" w:space="0" w:color="auto"/>
        <w:right w:val="none" w:sz="0" w:space="0" w:color="auto"/>
      </w:divBdr>
    </w:div>
    <w:div w:id="1893884182">
      <w:bodyDiv w:val="1"/>
      <w:marLeft w:val="0"/>
      <w:marRight w:val="0"/>
      <w:marTop w:val="0"/>
      <w:marBottom w:val="0"/>
      <w:divBdr>
        <w:top w:val="none" w:sz="0" w:space="0" w:color="auto"/>
        <w:left w:val="none" w:sz="0" w:space="0" w:color="auto"/>
        <w:bottom w:val="none" w:sz="0" w:space="0" w:color="auto"/>
        <w:right w:val="none" w:sz="0" w:space="0" w:color="auto"/>
      </w:divBdr>
    </w:div>
    <w:div w:id="1925260697">
      <w:bodyDiv w:val="1"/>
      <w:marLeft w:val="0"/>
      <w:marRight w:val="0"/>
      <w:marTop w:val="0"/>
      <w:marBottom w:val="0"/>
      <w:divBdr>
        <w:top w:val="none" w:sz="0" w:space="0" w:color="auto"/>
        <w:left w:val="none" w:sz="0" w:space="0" w:color="auto"/>
        <w:bottom w:val="none" w:sz="0" w:space="0" w:color="auto"/>
        <w:right w:val="none" w:sz="0" w:space="0" w:color="auto"/>
      </w:divBdr>
    </w:div>
    <w:div w:id="1929658387">
      <w:bodyDiv w:val="1"/>
      <w:marLeft w:val="0"/>
      <w:marRight w:val="0"/>
      <w:marTop w:val="0"/>
      <w:marBottom w:val="0"/>
      <w:divBdr>
        <w:top w:val="none" w:sz="0" w:space="0" w:color="auto"/>
        <w:left w:val="none" w:sz="0" w:space="0" w:color="auto"/>
        <w:bottom w:val="none" w:sz="0" w:space="0" w:color="auto"/>
        <w:right w:val="none" w:sz="0" w:space="0" w:color="auto"/>
      </w:divBdr>
    </w:div>
    <w:div w:id="1954939386">
      <w:bodyDiv w:val="1"/>
      <w:marLeft w:val="0"/>
      <w:marRight w:val="0"/>
      <w:marTop w:val="0"/>
      <w:marBottom w:val="0"/>
      <w:divBdr>
        <w:top w:val="none" w:sz="0" w:space="0" w:color="auto"/>
        <w:left w:val="none" w:sz="0" w:space="0" w:color="auto"/>
        <w:bottom w:val="none" w:sz="0" w:space="0" w:color="auto"/>
        <w:right w:val="none" w:sz="0" w:space="0" w:color="auto"/>
      </w:divBdr>
    </w:div>
    <w:div w:id="1955211221">
      <w:bodyDiv w:val="1"/>
      <w:marLeft w:val="0"/>
      <w:marRight w:val="0"/>
      <w:marTop w:val="0"/>
      <w:marBottom w:val="0"/>
      <w:divBdr>
        <w:top w:val="none" w:sz="0" w:space="0" w:color="auto"/>
        <w:left w:val="none" w:sz="0" w:space="0" w:color="auto"/>
        <w:bottom w:val="none" w:sz="0" w:space="0" w:color="auto"/>
        <w:right w:val="none" w:sz="0" w:space="0" w:color="auto"/>
      </w:divBdr>
    </w:div>
    <w:div w:id="2019766110">
      <w:bodyDiv w:val="1"/>
      <w:marLeft w:val="0"/>
      <w:marRight w:val="0"/>
      <w:marTop w:val="0"/>
      <w:marBottom w:val="0"/>
      <w:divBdr>
        <w:top w:val="none" w:sz="0" w:space="0" w:color="auto"/>
        <w:left w:val="none" w:sz="0" w:space="0" w:color="auto"/>
        <w:bottom w:val="none" w:sz="0" w:space="0" w:color="auto"/>
        <w:right w:val="none" w:sz="0" w:space="0" w:color="auto"/>
      </w:divBdr>
    </w:div>
    <w:div w:id="2046128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jYDFJOlflV5KCS2pAb63pvpijQ==">AMUW2mXa3FqXrKpXIzQUA3jEIb683JR1w6KpMzUNOBF30pez84Qr9ATzkAZsrGhNZP/8AlAEB8vdf3E1Cfp2a5rwqXqa83VH0Gcqmar5a1bivJBtWKiwScdV4viuvDvRwnTOAaoMxmbaAOUNCqr8VDxEd4kmVr3kg8irGyd9NJigMlStLPnqJSM=</go:docsCustomData>
</go:gDocsCustomXmlDataStorage>
</file>

<file path=customXml/itemProps1.xml><?xml version="1.0" encoding="utf-8"?>
<ds:datastoreItem xmlns:ds="http://schemas.openxmlformats.org/officeDocument/2006/customXml" ds:itemID="{DF2D5F19-9BBB-4BFE-9C31-8086E0B261B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12376</Words>
  <Characters>68070</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2024-10-25T19:57:00Z</cp:lastPrinted>
  <dcterms:created xsi:type="dcterms:W3CDTF">2024-11-19T20:16:00Z</dcterms:created>
  <dcterms:modified xsi:type="dcterms:W3CDTF">2024-11-19T20:16:00Z</dcterms:modified>
</cp:coreProperties>
</file>