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4B29" w14:textId="77777777" w:rsidR="003F528B" w:rsidRDefault="003F528B">
      <w:pPr>
        <w:widowControl w:val="0"/>
        <w:pBdr>
          <w:top w:val="nil"/>
          <w:left w:val="nil"/>
          <w:bottom w:val="nil"/>
          <w:right w:val="nil"/>
          <w:between w:val="nil"/>
        </w:pBdr>
        <w:spacing w:line="276" w:lineRule="auto"/>
      </w:pPr>
    </w:p>
    <w:p w14:paraId="568733D8" w14:textId="77777777" w:rsidR="003F528B" w:rsidRDefault="007020AD">
      <w:pPr>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trece (13) de noviembre de dos mil veinticuatro.</w:t>
      </w:r>
    </w:p>
    <w:p w14:paraId="1BDCB80B" w14:textId="77777777" w:rsidR="003F528B" w:rsidRDefault="003F528B">
      <w:pPr>
        <w:spacing w:line="360" w:lineRule="auto"/>
        <w:ind w:right="-592"/>
        <w:jc w:val="both"/>
        <w:rPr>
          <w:rFonts w:ascii="Palatino Linotype" w:eastAsia="Palatino Linotype" w:hAnsi="Palatino Linotype" w:cs="Palatino Linotype"/>
        </w:rPr>
      </w:pPr>
    </w:p>
    <w:p w14:paraId="7D8D37EA" w14:textId="30308862" w:rsidR="003F528B" w:rsidRDefault="007020AD">
      <w:pPr>
        <w:pBdr>
          <w:top w:val="nil"/>
          <w:left w:val="nil"/>
          <w:bottom w:val="nil"/>
          <w:right w:val="nil"/>
          <w:between w:val="nil"/>
        </w:pBdr>
        <w:tabs>
          <w:tab w:val="center" w:pos="4419"/>
          <w:tab w:val="right" w:pos="8838"/>
        </w:tabs>
        <w:spacing w:line="360" w:lineRule="auto"/>
        <w:ind w:right="-592"/>
        <w:jc w:val="both"/>
        <w:rPr>
          <w:rFonts w:ascii="Palatino Linotype" w:eastAsia="Palatino Linotype" w:hAnsi="Palatino Linotype" w:cs="Palatino Linotype"/>
          <w:color w:val="000000"/>
        </w:rPr>
      </w:pPr>
      <w:bookmarkStart w:id="0" w:name="_heading=h.gjdgxs" w:colFirst="0" w:colLast="0"/>
      <w:bookmarkEnd w:id="0"/>
      <w:r>
        <w:rPr>
          <w:rFonts w:ascii="Palatino Linotype" w:eastAsia="Palatino Linotype" w:hAnsi="Palatino Linotype" w:cs="Palatino Linotype"/>
          <w:b/>
          <w:color w:val="000000"/>
        </w:rPr>
        <w:t xml:space="preserve">VISTOS </w:t>
      </w:r>
      <w:r>
        <w:rPr>
          <w:rFonts w:ascii="Palatino Linotype" w:eastAsia="Palatino Linotype" w:hAnsi="Palatino Linotype" w:cs="Palatino Linotype"/>
          <w:color w:val="000000"/>
        </w:rPr>
        <w:t xml:space="preserve">los expedientes electrónicos formados con motivo de los recursos de revisión </w:t>
      </w:r>
      <w:r>
        <w:rPr>
          <w:rFonts w:ascii="Palatino Linotype" w:eastAsia="Palatino Linotype" w:hAnsi="Palatino Linotype" w:cs="Palatino Linotype"/>
          <w:b/>
          <w:color w:val="000000"/>
        </w:rPr>
        <w:t xml:space="preserve">02373/INFOEM/IP/RR/2024, 02374/INFOEM/IP/RR/2024, 02376/INFOEM/IP/RR/2024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02377/INFOEM/IP/RR/2024 </w:t>
      </w:r>
      <w:r>
        <w:rPr>
          <w:rFonts w:ascii="Palatino Linotype" w:eastAsia="Palatino Linotype" w:hAnsi="Palatino Linotype" w:cs="Palatino Linotype"/>
          <w:color w:val="000000"/>
        </w:rPr>
        <w:t xml:space="preserve">promovidos por un usuario que se registró como </w:t>
      </w:r>
      <w:r w:rsidR="006B296A">
        <w:rPr>
          <w:rFonts w:ascii="Palatino Linotype" w:eastAsia="Palatino Linotype" w:hAnsi="Palatino Linotype" w:cs="Palatino Linotype"/>
          <w:b/>
          <w:color w:val="000000"/>
        </w:rPr>
        <w:t xml:space="preserve">XXX </w:t>
      </w:r>
      <w:proofErr w:type="spellStart"/>
      <w:r w:rsidR="006B296A">
        <w:rPr>
          <w:rFonts w:ascii="Palatino Linotype" w:eastAsia="Palatino Linotype" w:hAnsi="Palatino Linotype" w:cs="Palatino Linotype"/>
          <w:b/>
          <w:color w:val="000000"/>
        </w:rPr>
        <w:t>XXX</w:t>
      </w:r>
      <w:proofErr w:type="spellEnd"/>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a quien en lo sucesivo se le identificara como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contra de las respuestas del </w:t>
      </w:r>
      <w:r>
        <w:rPr>
          <w:rFonts w:ascii="Palatino Linotype" w:eastAsia="Palatino Linotype" w:hAnsi="Palatino Linotype" w:cs="Palatino Linotype"/>
          <w:b/>
          <w:color w:val="000000"/>
        </w:rPr>
        <w:t>Ayuntamiento de Ixtapaluca</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w:t>
      </w:r>
      <w:r>
        <w:rPr>
          <w:rFonts w:ascii="Palatino Linotype" w:eastAsia="Palatino Linotype" w:hAnsi="Palatino Linotype" w:cs="Palatino Linotype"/>
        </w:rPr>
        <w:t xml:space="preserve">adelante </w:t>
      </w: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se procede a dictar la presente resolución, con base en los siguientes:</w:t>
      </w:r>
    </w:p>
    <w:p w14:paraId="2DA6F582" w14:textId="77777777" w:rsidR="003F528B" w:rsidRDefault="003F528B">
      <w:pPr>
        <w:pBdr>
          <w:top w:val="nil"/>
          <w:left w:val="nil"/>
          <w:bottom w:val="nil"/>
          <w:right w:val="nil"/>
          <w:between w:val="nil"/>
        </w:pBdr>
        <w:tabs>
          <w:tab w:val="center" w:pos="4419"/>
          <w:tab w:val="right" w:pos="8838"/>
        </w:tabs>
        <w:spacing w:line="360" w:lineRule="auto"/>
        <w:ind w:right="-592"/>
        <w:jc w:val="both"/>
        <w:rPr>
          <w:rFonts w:ascii="Palatino Linotype" w:eastAsia="Palatino Linotype" w:hAnsi="Palatino Linotype" w:cs="Palatino Linotype"/>
          <w:color w:val="000000"/>
        </w:rPr>
      </w:pPr>
    </w:p>
    <w:p w14:paraId="79254C79" w14:textId="77777777" w:rsidR="003F528B" w:rsidRDefault="007020AD">
      <w:pPr>
        <w:pStyle w:val="Ttulo1"/>
        <w:spacing w:before="0" w:line="360" w:lineRule="auto"/>
        <w:ind w:right="-592"/>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 N T E C E D E N T E S</w:t>
      </w:r>
    </w:p>
    <w:p w14:paraId="26F3AC67" w14:textId="77777777" w:rsidR="003F528B" w:rsidRDefault="003F528B">
      <w:pPr>
        <w:spacing w:line="360" w:lineRule="auto"/>
        <w:ind w:right="-592"/>
        <w:rPr>
          <w:rFonts w:ascii="Palatino Linotype" w:eastAsia="Palatino Linotype" w:hAnsi="Palatino Linotype" w:cs="Palatino Linotype"/>
        </w:rPr>
      </w:pPr>
    </w:p>
    <w:p w14:paraId="6D29BB5D"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cuatro de abril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presentó</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las solicitudes de información públicas registradas con los números </w:t>
      </w:r>
      <w:r>
        <w:rPr>
          <w:rFonts w:ascii="Palatino Linotype" w:eastAsia="Palatino Linotype" w:hAnsi="Palatino Linotype" w:cs="Palatino Linotype"/>
          <w:b/>
          <w:color w:val="000000"/>
        </w:rPr>
        <w:t xml:space="preserve"> 00254/IXTAPALU/IP/2024, 00255/IXTAPALU/IP/2024, 00257/IXTAPALU/IP/2024 y, 00258/IXTAPALU/IP/2024, </w:t>
      </w:r>
      <w:r>
        <w:rPr>
          <w:rFonts w:ascii="Palatino Linotype" w:eastAsia="Palatino Linotype" w:hAnsi="Palatino Linotype" w:cs="Palatino Linotype"/>
        </w:rPr>
        <w:t xml:space="preserve">en las que se </w:t>
      </w:r>
      <w:r>
        <w:rPr>
          <w:rFonts w:ascii="Palatino Linotype" w:eastAsia="Palatino Linotype" w:hAnsi="Palatino Linotype" w:cs="Palatino Linotype"/>
          <w:color w:val="000000"/>
        </w:rPr>
        <w:t>solicitó lo siguiente:</w:t>
      </w:r>
    </w:p>
    <w:p w14:paraId="7505D7B7" w14:textId="77777777" w:rsidR="003F528B"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rPr>
      </w:pPr>
    </w:p>
    <w:p w14:paraId="7C318E46" w14:textId="77777777" w:rsidR="003F528B" w:rsidRDefault="003F528B" w:rsidP="00397275">
      <w:pPr>
        <w:pBdr>
          <w:top w:val="nil"/>
          <w:left w:val="nil"/>
          <w:bottom w:val="nil"/>
          <w:right w:val="nil"/>
          <w:between w:val="nil"/>
        </w:pBdr>
        <w:spacing w:line="360" w:lineRule="auto"/>
        <w:ind w:right="-592"/>
        <w:jc w:val="both"/>
        <w:rPr>
          <w:rFonts w:ascii="Palatino Linotype" w:eastAsia="Palatino Linotype" w:hAnsi="Palatino Linotype" w:cs="Palatino Linotype"/>
        </w:rPr>
      </w:pPr>
    </w:p>
    <w:p w14:paraId="142C0AF1" w14:textId="77777777" w:rsidR="003F528B"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Número de Folio de la Solicitud: </w:t>
      </w:r>
      <w:r>
        <w:rPr>
          <w:rFonts w:ascii="Palatino Linotype" w:eastAsia="Palatino Linotype" w:hAnsi="Palatino Linotype" w:cs="Palatino Linotype"/>
          <w:b/>
          <w:color w:val="000000"/>
        </w:rPr>
        <w:t>00254/IXTAPALU/IP/2024</w:t>
      </w:r>
    </w:p>
    <w:p w14:paraId="78AC8E99" w14:textId="77777777" w:rsidR="003F528B"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la siguiente información pública de la 1 sindicatura sobre el presupuesto asignado del año 2022, especificando en que fue ejecutado dicho presupuesto de manera clara, concisa, </w:t>
      </w:r>
      <w:proofErr w:type="spellStart"/>
      <w:r>
        <w:rPr>
          <w:rFonts w:ascii="Palatino Linotype" w:eastAsia="Palatino Linotype" w:hAnsi="Palatino Linotype" w:cs="Palatino Linotype"/>
          <w:i/>
          <w:color w:val="000000"/>
        </w:rPr>
        <w:t>espesififica</w:t>
      </w:r>
      <w:proofErr w:type="spellEnd"/>
      <w:r>
        <w:rPr>
          <w:rFonts w:ascii="Palatino Linotype" w:eastAsia="Palatino Linotype" w:hAnsi="Palatino Linotype" w:cs="Palatino Linotype"/>
          <w:i/>
          <w:color w:val="000000"/>
        </w:rPr>
        <w:t xml:space="preserve"> y entendible todo en versión pública si es el caso."</w:t>
      </w:r>
    </w:p>
    <w:p w14:paraId="0EE775A0" w14:textId="77777777" w:rsidR="003F528B"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p>
    <w:p w14:paraId="60984048" w14:textId="77777777" w:rsidR="003F528B"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Número de Folio de la Solicitud: </w:t>
      </w:r>
      <w:r>
        <w:rPr>
          <w:rFonts w:ascii="Palatino Linotype" w:eastAsia="Palatino Linotype" w:hAnsi="Palatino Linotype" w:cs="Palatino Linotype"/>
          <w:b/>
          <w:color w:val="000000"/>
        </w:rPr>
        <w:t>00255/IXTAPALU/IP/2024</w:t>
      </w:r>
    </w:p>
    <w:p w14:paraId="4BE6FD19" w14:textId="77777777" w:rsidR="003F528B"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la siguiente información pública de la 1 sindicatura cual fue el presupuesto asignado del año 2022, y como fue ejecutado dicho presupuesto especificando de manera clara, concisa, </w:t>
      </w:r>
      <w:proofErr w:type="spellStart"/>
      <w:r>
        <w:rPr>
          <w:rFonts w:ascii="Palatino Linotype" w:eastAsia="Palatino Linotype" w:hAnsi="Palatino Linotype" w:cs="Palatino Linotype"/>
          <w:i/>
          <w:color w:val="000000"/>
        </w:rPr>
        <w:t>espesififica</w:t>
      </w:r>
      <w:proofErr w:type="spellEnd"/>
      <w:r>
        <w:rPr>
          <w:rFonts w:ascii="Palatino Linotype" w:eastAsia="Palatino Linotype" w:hAnsi="Palatino Linotype" w:cs="Palatino Linotype"/>
          <w:i/>
          <w:color w:val="000000"/>
        </w:rPr>
        <w:t xml:space="preserve"> y entendible, todo en versión pública si es el caso."</w:t>
      </w:r>
    </w:p>
    <w:p w14:paraId="778873FB" w14:textId="77777777" w:rsidR="003F528B"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8D66476" w14:textId="77777777" w:rsidR="003F528B"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Número de Folio de la Solicitud: </w:t>
      </w:r>
      <w:r>
        <w:rPr>
          <w:rFonts w:ascii="Palatino Linotype" w:eastAsia="Palatino Linotype" w:hAnsi="Palatino Linotype" w:cs="Palatino Linotype"/>
          <w:b/>
          <w:color w:val="000000"/>
        </w:rPr>
        <w:t>00257/IXTAPALU/IP/2024</w:t>
      </w:r>
    </w:p>
    <w:p w14:paraId="63D8DB81" w14:textId="77777777" w:rsidR="003F528B"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la siguiente información pública de la 2 </w:t>
      </w:r>
      <w:proofErr w:type="spellStart"/>
      <w:r>
        <w:rPr>
          <w:rFonts w:ascii="Palatino Linotype" w:eastAsia="Palatino Linotype" w:hAnsi="Palatino Linotype" w:cs="Palatino Linotype"/>
          <w:i/>
          <w:color w:val="000000"/>
        </w:rPr>
        <w:t>Regiduria</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cual</w:t>
      </w:r>
      <w:proofErr w:type="spellEnd"/>
      <w:r>
        <w:rPr>
          <w:rFonts w:ascii="Palatino Linotype" w:eastAsia="Palatino Linotype" w:hAnsi="Palatino Linotype" w:cs="Palatino Linotype"/>
          <w:i/>
          <w:color w:val="000000"/>
        </w:rPr>
        <w:t xml:space="preserve"> fue el presupuesto asignado del año 2022, y como fue ejecutado dicho presupuesto especificando de manera clara, concisa, </w:t>
      </w:r>
      <w:proofErr w:type="spellStart"/>
      <w:r>
        <w:rPr>
          <w:rFonts w:ascii="Palatino Linotype" w:eastAsia="Palatino Linotype" w:hAnsi="Palatino Linotype" w:cs="Palatino Linotype"/>
          <w:i/>
          <w:color w:val="000000"/>
        </w:rPr>
        <w:t>espesififica</w:t>
      </w:r>
      <w:proofErr w:type="spellEnd"/>
      <w:r>
        <w:rPr>
          <w:rFonts w:ascii="Palatino Linotype" w:eastAsia="Palatino Linotype" w:hAnsi="Palatino Linotype" w:cs="Palatino Linotype"/>
          <w:i/>
          <w:color w:val="000000"/>
        </w:rPr>
        <w:t xml:space="preserve"> y entendible todo en versión pública si es el caso."</w:t>
      </w:r>
    </w:p>
    <w:p w14:paraId="1169DF80" w14:textId="77777777" w:rsidR="003F528B"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25AFD9BD" w14:textId="77777777" w:rsidR="003F528B"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Número de Folio de la Solicitud: </w:t>
      </w:r>
      <w:r>
        <w:rPr>
          <w:rFonts w:ascii="Palatino Linotype" w:eastAsia="Palatino Linotype" w:hAnsi="Palatino Linotype" w:cs="Palatino Linotype"/>
          <w:b/>
          <w:color w:val="000000"/>
        </w:rPr>
        <w:t>00258/IXTAPALU/IP/2024</w:t>
      </w:r>
    </w:p>
    <w:p w14:paraId="6640EFE4" w14:textId="77777777" w:rsidR="003F528B"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la siguiente información pública de la 3 </w:t>
      </w:r>
      <w:proofErr w:type="spellStart"/>
      <w:r>
        <w:rPr>
          <w:rFonts w:ascii="Palatino Linotype" w:eastAsia="Palatino Linotype" w:hAnsi="Palatino Linotype" w:cs="Palatino Linotype"/>
          <w:i/>
          <w:color w:val="000000"/>
        </w:rPr>
        <w:t>Regiduria</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cual</w:t>
      </w:r>
      <w:proofErr w:type="spellEnd"/>
      <w:r>
        <w:rPr>
          <w:rFonts w:ascii="Palatino Linotype" w:eastAsia="Palatino Linotype" w:hAnsi="Palatino Linotype" w:cs="Palatino Linotype"/>
          <w:i/>
          <w:color w:val="000000"/>
        </w:rPr>
        <w:t xml:space="preserve"> fue el presupuesto asignado del año 2022, y como fue ejecutado dicho presupuesto especificando de manera clara, concisa, </w:t>
      </w:r>
      <w:proofErr w:type="spellStart"/>
      <w:r>
        <w:rPr>
          <w:rFonts w:ascii="Palatino Linotype" w:eastAsia="Palatino Linotype" w:hAnsi="Palatino Linotype" w:cs="Palatino Linotype"/>
          <w:i/>
          <w:color w:val="000000"/>
        </w:rPr>
        <w:t>espesififica</w:t>
      </w:r>
      <w:proofErr w:type="spellEnd"/>
      <w:r>
        <w:rPr>
          <w:rFonts w:ascii="Palatino Linotype" w:eastAsia="Palatino Linotype" w:hAnsi="Palatino Linotype" w:cs="Palatino Linotype"/>
          <w:i/>
          <w:color w:val="000000"/>
        </w:rPr>
        <w:t xml:space="preserve"> y entendible todo en versión pública si es el caso"</w:t>
      </w:r>
    </w:p>
    <w:p w14:paraId="643FDB90" w14:textId="77777777" w:rsidR="003F528B"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i/>
        </w:rPr>
      </w:pPr>
    </w:p>
    <w:p w14:paraId="00D70612" w14:textId="77777777" w:rsidR="003F528B"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Se señaló como modalidad de entrega de la información a través del </w:t>
      </w:r>
      <w:r>
        <w:rPr>
          <w:rFonts w:ascii="Palatino Linotype" w:eastAsia="Palatino Linotype" w:hAnsi="Palatino Linotype" w:cs="Palatino Linotype"/>
          <w:b/>
          <w:color w:val="000000"/>
        </w:rPr>
        <w:t>SAIMEX.</w:t>
      </w:r>
    </w:p>
    <w:p w14:paraId="5410A373"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1D5B547D"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 xml:space="preserve">Los días </w:t>
      </w:r>
      <w:r>
        <w:rPr>
          <w:rFonts w:ascii="Palatino Linotype" w:eastAsia="Palatino Linotype" w:hAnsi="Palatino Linotype" w:cs="Palatino Linotype"/>
          <w:b/>
          <w:color w:val="000000"/>
        </w:rPr>
        <w:t xml:space="preserve">quince y diecinueve de abril de dos mil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dio respuestas a las solicitudes de información</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de la siguientes manera:</w:t>
      </w:r>
    </w:p>
    <w:p w14:paraId="53C4F8F4" w14:textId="77777777" w:rsidR="003F528B"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de la solicitud: 00257/IXTAPALU/IP/2024</w:t>
      </w:r>
    </w:p>
    <w:p w14:paraId="468F95A9"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adjuntó el archivo Respuesta 257 2da. Regiduría.pdf, cuyo contenido corresponde a un oficio signado por la Segunda Regidora en el que informa, que se remite del formato </w:t>
      </w:r>
      <w:proofErr w:type="spellStart"/>
      <w:r>
        <w:rPr>
          <w:rFonts w:ascii="Palatino Linotype" w:eastAsia="Palatino Linotype" w:hAnsi="Palatino Linotype" w:cs="Palatino Linotype"/>
          <w:color w:val="000000"/>
          <w:sz w:val="22"/>
          <w:szCs w:val="22"/>
        </w:rPr>
        <w:t>PbRM</w:t>
      </w:r>
      <w:proofErr w:type="spellEnd"/>
      <w:r>
        <w:rPr>
          <w:rFonts w:ascii="Palatino Linotype" w:eastAsia="Palatino Linotype" w:hAnsi="Palatino Linotype" w:cs="Palatino Linotype"/>
          <w:color w:val="000000"/>
          <w:sz w:val="22"/>
          <w:szCs w:val="22"/>
        </w:rPr>
        <w:t xml:space="preserve"> - 01c "Programa Anual de Metas de actividad por Proyecto del año 2022", en donde se señalan las actividades realizadas.</w:t>
      </w:r>
    </w:p>
    <w:p w14:paraId="0D6D5940" w14:textId="77777777" w:rsidR="003F528B"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de la solicitud: 00255/IXTAPALU/IP/2024</w:t>
      </w:r>
    </w:p>
    <w:p w14:paraId="3705B275"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adjuntó el archivo Respuesta 255 1ra. Sindicatura.pdf, cuyo contenido corresponde a un oficio signado por la Primera Síndico Municipal en el que informa que sus actividades son la señaladas en la Ley Orgánica Municipal del Estado de México; asimismo que la evaluación y seguimiento del ejercicio del presupuesto asignado le compete a otra área del Ayuntamiento.</w:t>
      </w:r>
    </w:p>
    <w:p w14:paraId="709C13E8" w14:textId="77777777" w:rsidR="003F528B"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de la solicitud: 00254/IXTAPALU/IP/2024</w:t>
      </w:r>
    </w:p>
    <w:p w14:paraId="2EB4B094"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adjuntó el archivo Respuesta 254 2da. Sindicatura.pdf, cuyo contenido corresponde a un oficio signado por la Primera Síndico Municipal en el que informa que sus actividades son la señaladas en la Ley Orgánica Municipal del Estado de México; asimismo que la evaluación y seguimiento del ejercicio del presupuesto asignado le compete a otra área del Ayuntamiento.</w:t>
      </w:r>
    </w:p>
    <w:p w14:paraId="64E6FCFF" w14:textId="77777777" w:rsidR="003F528B"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Folio de la solicitud: 00258/IXTAPALU/IP/2024</w:t>
      </w:r>
    </w:p>
    <w:p w14:paraId="0C84BDAC"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adjuntó el archivo RESPUESTA 258 3R.pdf, cuyo contenido corresponde a un oficio signado por el Tercer Regidor, a través del cual informa que se remiten formatos de Presupuesto Basado en Resultados Municipales.</w:t>
      </w:r>
    </w:p>
    <w:p w14:paraId="5B6D2CB3"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0658B83B"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bookmarkStart w:id="1" w:name="_heading=h.1fob9te" w:colFirst="0" w:colLast="0"/>
      <w:bookmarkEnd w:id="1"/>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treinta de abril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interpuso los recursos de revisión, en contra de las respuestas y señalando las siguientes inconformidades:</w:t>
      </w:r>
    </w:p>
    <w:p w14:paraId="14A063D0" w14:textId="77777777" w:rsidR="003F528B"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del recurso de revisión: 02376/INFOEM/IP/RR/2024</w:t>
      </w:r>
    </w:p>
    <w:p w14:paraId="6821D4C3"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color w:val="000000"/>
          <w:sz w:val="22"/>
          <w:szCs w:val="22"/>
        </w:rPr>
        <w:tab/>
      </w:r>
    </w:p>
    <w:p w14:paraId="74EC3180"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Solicito la siguiente información pública de la 2 </w:t>
      </w:r>
      <w:r>
        <w:rPr>
          <w:rFonts w:ascii="Palatino Linotype" w:eastAsia="Palatino Linotype" w:hAnsi="Palatino Linotype" w:cs="Palatino Linotype"/>
          <w:sz w:val="22"/>
          <w:szCs w:val="22"/>
        </w:rPr>
        <w:t>Regiduría</w:t>
      </w:r>
      <w:r>
        <w:rPr>
          <w:rFonts w:ascii="Palatino Linotype" w:eastAsia="Palatino Linotype" w:hAnsi="Palatino Linotype" w:cs="Palatino Linotype"/>
          <w:color w:val="000000"/>
          <w:sz w:val="22"/>
          <w:szCs w:val="22"/>
        </w:rPr>
        <w:t xml:space="preserve"> cual fue el presupuesto asignado del año 2022, y como fue ejecutado dicho presupuesto especificando de manera clara, concisa, </w:t>
      </w:r>
      <w:r>
        <w:rPr>
          <w:rFonts w:ascii="Palatino Linotype" w:eastAsia="Palatino Linotype" w:hAnsi="Palatino Linotype" w:cs="Palatino Linotype"/>
          <w:sz w:val="22"/>
          <w:szCs w:val="22"/>
        </w:rPr>
        <w:t>específica</w:t>
      </w:r>
      <w:r>
        <w:rPr>
          <w:rFonts w:ascii="Palatino Linotype" w:eastAsia="Palatino Linotype" w:hAnsi="Palatino Linotype" w:cs="Palatino Linotype"/>
          <w:color w:val="000000"/>
          <w:sz w:val="22"/>
          <w:szCs w:val="22"/>
        </w:rPr>
        <w:t xml:space="preserve"> y entendible todo en versión pública si es el caso</w:t>
      </w:r>
    </w:p>
    <w:p w14:paraId="2433F496"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RAZONES O MOTIVOS DE LA INCONFORMIDAD</w:t>
      </w:r>
      <w:r>
        <w:rPr>
          <w:rFonts w:ascii="Palatino Linotype" w:eastAsia="Palatino Linotype" w:hAnsi="Palatino Linotype" w:cs="Palatino Linotype"/>
          <w:b/>
          <w:color w:val="000000"/>
          <w:sz w:val="22"/>
          <w:szCs w:val="22"/>
        </w:rPr>
        <w:tab/>
      </w:r>
    </w:p>
    <w:p w14:paraId="783AE658"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Solicite el presupuesto asignado, el documento o formato del presupuesto donde están las firmas del presidente, el regidor y quien lo elabora en este caso sería el director de planeación, como fue ejecutado </w:t>
      </w:r>
      <w:r>
        <w:rPr>
          <w:rFonts w:ascii="Palatino Linotype" w:eastAsia="Palatino Linotype" w:hAnsi="Palatino Linotype" w:cs="Palatino Linotype"/>
          <w:sz w:val="22"/>
          <w:szCs w:val="22"/>
        </w:rPr>
        <w:t>especificando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cómo</w:t>
      </w:r>
      <w:r>
        <w:rPr>
          <w:rFonts w:ascii="Palatino Linotype" w:eastAsia="Palatino Linotype" w:hAnsi="Palatino Linotype" w:cs="Palatino Linotype"/>
          <w:color w:val="000000"/>
          <w:sz w:val="22"/>
          <w:szCs w:val="22"/>
        </w:rPr>
        <w:t xml:space="preserve"> fue gastado, el formato que mandan dice gasto estimado del proyecto y no se ve la cantidad, y para </w:t>
      </w:r>
      <w:proofErr w:type="spellStart"/>
      <w:r>
        <w:rPr>
          <w:rFonts w:ascii="Palatino Linotype" w:eastAsia="Palatino Linotype" w:hAnsi="Palatino Linotype" w:cs="Palatino Linotype"/>
          <w:color w:val="000000"/>
          <w:sz w:val="22"/>
          <w:szCs w:val="22"/>
        </w:rPr>
        <w:t>mi</w:t>
      </w:r>
      <w:proofErr w:type="spellEnd"/>
      <w:r>
        <w:rPr>
          <w:rFonts w:ascii="Palatino Linotype" w:eastAsia="Palatino Linotype" w:hAnsi="Palatino Linotype" w:cs="Palatino Linotype"/>
          <w:color w:val="000000"/>
          <w:sz w:val="22"/>
          <w:szCs w:val="22"/>
        </w:rPr>
        <w:t xml:space="preserve"> la palabra proyecto es algo que no se ha dado, </w:t>
      </w:r>
      <w:r>
        <w:rPr>
          <w:rFonts w:ascii="Palatino Linotype" w:eastAsia="Palatino Linotype" w:hAnsi="Palatino Linotype" w:cs="Palatino Linotype"/>
          <w:sz w:val="22"/>
          <w:szCs w:val="22"/>
        </w:rPr>
        <w:t>ahí</w:t>
      </w:r>
      <w:r>
        <w:rPr>
          <w:rFonts w:ascii="Palatino Linotype" w:eastAsia="Palatino Linotype" w:hAnsi="Palatino Linotype" w:cs="Palatino Linotype"/>
          <w:color w:val="000000"/>
          <w:sz w:val="22"/>
          <w:szCs w:val="22"/>
        </w:rPr>
        <w:t xml:space="preserve"> no especifica si se </w:t>
      </w:r>
      <w:r>
        <w:rPr>
          <w:rFonts w:ascii="Palatino Linotype" w:eastAsia="Palatino Linotype" w:hAnsi="Palatino Linotype" w:cs="Palatino Linotype"/>
          <w:sz w:val="22"/>
          <w:szCs w:val="22"/>
        </w:rPr>
        <w:t>gastó</w:t>
      </w:r>
      <w:r>
        <w:rPr>
          <w:rFonts w:ascii="Palatino Linotype" w:eastAsia="Palatino Linotype" w:hAnsi="Palatino Linotype" w:cs="Palatino Linotype"/>
          <w:color w:val="000000"/>
          <w:sz w:val="22"/>
          <w:szCs w:val="22"/>
        </w:rPr>
        <w:t xml:space="preserve"> en sueldos de la </w:t>
      </w:r>
      <w:r>
        <w:rPr>
          <w:rFonts w:ascii="Palatino Linotype" w:eastAsia="Palatino Linotype" w:hAnsi="Palatino Linotype" w:cs="Palatino Linotype"/>
          <w:sz w:val="22"/>
          <w:szCs w:val="22"/>
        </w:rPr>
        <w:t>Regiduría</w:t>
      </w:r>
      <w:r>
        <w:rPr>
          <w:rFonts w:ascii="Palatino Linotype" w:eastAsia="Palatino Linotype" w:hAnsi="Palatino Linotype" w:cs="Palatino Linotype"/>
          <w:color w:val="000000"/>
          <w:sz w:val="22"/>
          <w:szCs w:val="22"/>
        </w:rPr>
        <w:t xml:space="preserve">, compra de vehículos, papelería, computadoras etc. eso es lo que quiero cosas comprobables, lo </w:t>
      </w:r>
      <w:r>
        <w:rPr>
          <w:rFonts w:ascii="Palatino Linotype" w:eastAsia="Palatino Linotype" w:hAnsi="Palatino Linotype" w:cs="Palatino Linotype"/>
          <w:sz w:val="22"/>
          <w:szCs w:val="22"/>
        </w:rPr>
        <w:t>deben</w:t>
      </w:r>
      <w:r>
        <w:rPr>
          <w:rFonts w:ascii="Palatino Linotype" w:eastAsia="Palatino Linotype" w:hAnsi="Palatino Linotype" w:cs="Palatino Linotype"/>
          <w:color w:val="000000"/>
          <w:sz w:val="22"/>
          <w:szCs w:val="22"/>
        </w:rPr>
        <w:t xml:space="preserve"> de tener puesto que la información que estoy pidiendo es del año 2022 por que ya se </w:t>
      </w:r>
      <w:r>
        <w:rPr>
          <w:rFonts w:ascii="Palatino Linotype" w:eastAsia="Palatino Linotype" w:hAnsi="Palatino Linotype" w:cs="Palatino Linotype"/>
          <w:sz w:val="22"/>
          <w:szCs w:val="22"/>
        </w:rPr>
        <w:t>cerró</w:t>
      </w:r>
      <w:r>
        <w:rPr>
          <w:rFonts w:ascii="Palatino Linotype" w:eastAsia="Palatino Linotype" w:hAnsi="Palatino Linotype" w:cs="Palatino Linotype"/>
          <w:color w:val="000000"/>
          <w:sz w:val="22"/>
          <w:szCs w:val="22"/>
        </w:rPr>
        <w:t xml:space="preserve"> ese año así que solícito la información requerida en mi solicitud de información gracias</w:t>
      </w:r>
    </w:p>
    <w:p w14:paraId="06A3C598" w14:textId="77777777" w:rsidR="003F528B"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Folio del recurso de revisión: 02374/INFOEM/IP/RR/2024</w:t>
      </w:r>
    </w:p>
    <w:p w14:paraId="53E00300"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color w:val="000000"/>
          <w:sz w:val="22"/>
          <w:szCs w:val="22"/>
        </w:rPr>
        <w:tab/>
      </w:r>
    </w:p>
    <w:p w14:paraId="53E00C56"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Solicito la siguiente información pública de la 1 sindicatura cual fue el presupuesto asignado del año 2022, y como fue ejecutado dicho presupuesto especificando de manera clara, concisa, </w:t>
      </w:r>
      <w:r>
        <w:rPr>
          <w:rFonts w:ascii="Palatino Linotype" w:eastAsia="Palatino Linotype" w:hAnsi="Palatino Linotype" w:cs="Palatino Linotype"/>
          <w:sz w:val="22"/>
          <w:szCs w:val="22"/>
        </w:rPr>
        <w:t>específica</w:t>
      </w:r>
      <w:r>
        <w:rPr>
          <w:rFonts w:ascii="Palatino Linotype" w:eastAsia="Palatino Linotype" w:hAnsi="Palatino Linotype" w:cs="Palatino Linotype"/>
          <w:color w:val="000000"/>
          <w:sz w:val="22"/>
          <w:szCs w:val="22"/>
        </w:rPr>
        <w:t xml:space="preserve"> y entendible, todo en versión pública si es el caso</w:t>
      </w:r>
    </w:p>
    <w:p w14:paraId="55462A50"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RAZONES O MOTIVOS DE LA INCONFORMIDAD</w:t>
      </w:r>
      <w:r>
        <w:rPr>
          <w:rFonts w:ascii="Palatino Linotype" w:eastAsia="Palatino Linotype" w:hAnsi="Palatino Linotype" w:cs="Palatino Linotype"/>
          <w:b/>
          <w:color w:val="000000"/>
          <w:sz w:val="22"/>
          <w:szCs w:val="22"/>
        </w:rPr>
        <w:tab/>
      </w:r>
    </w:p>
    <w:p w14:paraId="7FD22E8D"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 entregaron la información requerida, el oficio remitido por la 1 sindicatura dice que no es de su competencia que es a otra área que le corresponde dar la información, </w:t>
      </w:r>
      <w:r>
        <w:rPr>
          <w:rFonts w:ascii="Palatino Linotype" w:eastAsia="Palatino Linotype" w:hAnsi="Palatino Linotype" w:cs="Palatino Linotype"/>
          <w:sz w:val="22"/>
          <w:szCs w:val="22"/>
        </w:rPr>
        <w:t>así</w:t>
      </w:r>
      <w:r>
        <w:rPr>
          <w:rFonts w:ascii="Palatino Linotype" w:eastAsia="Palatino Linotype" w:hAnsi="Palatino Linotype" w:cs="Palatino Linotype"/>
          <w:color w:val="000000"/>
          <w:sz w:val="22"/>
          <w:szCs w:val="22"/>
        </w:rPr>
        <w:t xml:space="preserve"> que solícito que mi solicitud sea atendida de manera clara, específica y entendible</w:t>
      </w:r>
    </w:p>
    <w:p w14:paraId="3D50E237"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p>
    <w:p w14:paraId="63032FB8" w14:textId="77777777" w:rsidR="003F528B"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del recurso de revisión: 02373/INFOEM/IP/RR/2024</w:t>
      </w:r>
    </w:p>
    <w:p w14:paraId="0C4A9A96"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color w:val="000000"/>
          <w:sz w:val="22"/>
          <w:szCs w:val="22"/>
        </w:rPr>
        <w:tab/>
      </w:r>
    </w:p>
    <w:p w14:paraId="25191FD2"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Solicito la siguiente información pública de la 1 sindicatura sobre el presupuesto asignado del año 2022, especificando en que fue ejecutado dicho presupuesto de manera clara, concisa, </w:t>
      </w:r>
      <w:r>
        <w:rPr>
          <w:rFonts w:ascii="Palatino Linotype" w:eastAsia="Palatino Linotype" w:hAnsi="Palatino Linotype" w:cs="Palatino Linotype"/>
          <w:sz w:val="22"/>
          <w:szCs w:val="22"/>
        </w:rPr>
        <w:t>específica</w:t>
      </w:r>
      <w:r>
        <w:rPr>
          <w:rFonts w:ascii="Palatino Linotype" w:eastAsia="Palatino Linotype" w:hAnsi="Palatino Linotype" w:cs="Palatino Linotype"/>
          <w:color w:val="000000"/>
          <w:sz w:val="22"/>
          <w:szCs w:val="22"/>
        </w:rPr>
        <w:t xml:space="preserve"> y entendible todo en versión pública si es el caso</w:t>
      </w:r>
    </w:p>
    <w:p w14:paraId="4FE67F06"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RAZONES O MOTIVOS DE LA INCONFORMIDAD</w:t>
      </w:r>
      <w:r>
        <w:rPr>
          <w:rFonts w:ascii="Palatino Linotype" w:eastAsia="Palatino Linotype" w:hAnsi="Palatino Linotype" w:cs="Palatino Linotype"/>
          <w:b/>
          <w:color w:val="000000"/>
          <w:sz w:val="22"/>
          <w:szCs w:val="22"/>
        </w:rPr>
        <w:tab/>
      </w:r>
    </w:p>
    <w:p w14:paraId="58A3EACF"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 entregaron la información requerida, el oficio remitido por la 1 sindicatura dice que no es de su competencia que es a otra área que le corresponde dar la información, </w:t>
      </w:r>
      <w:proofErr w:type="spellStart"/>
      <w:r>
        <w:rPr>
          <w:rFonts w:ascii="Palatino Linotype" w:eastAsia="Palatino Linotype" w:hAnsi="Palatino Linotype" w:cs="Palatino Linotype"/>
          <w:color w:val="000000"/>
          <w:sz w:val="22"/>
          <w:szCs w:val="22"/>
        </w:rPr>
        <w:t>asi</w:t>
      </w:r>
      <w:proofErr w:type="spellEnd"/>
      <w:r>
        <w:rPr>
          <w:rFonts w:ascii="Palatino Linotype" w:eastAsia="Palatino Linotype" w:hAnsi="Palatino Linotype" w:cs="Palatino Linotype"/>
          <w:color w:val="000000"/>
          <w:sz w:val="22"/>
          <w:szCs w:val="22"/>
        </w:rPr>
        <w:t xml:space="preserve"> que solícito que mi solicitud sea atendida de manera clara, específica y entendible.</w:t>
      </w:r>
    </w:p>
    <w:p w14:paraId="2373FB0A"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b/>
          <w:sz w:val="22"/>
          <w:szCs w:val="22"/>
        </w:rPr>
      </w:pPr>
    </w:p>
    <w:p w14:paraId="3372816E" w14:textId="77777777" w:rsidR="003F528B"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del recurso de revisión: 02377/INFOEM/IP/RR/2024</w:t>
      </w:r>
    </w:p>
    <w:p w14:paraId="4ADC27C9"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color w:val="000000"/>
          <w:sz w:val="22"/>
          <w:szCs w:val="22"/>
        </w:rPr>
        <w:tab/>
      </w:r>
    </w:p>
    <w:p w14:paraId="7AEF2727"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Solicito la siguiente información pública de la 3 </w:t>
      </w:r>
      <w:proofErr w:type="spellStart"/>
      <w:r>
        <w:rPr>
          <w:rFonts w:ascii="Palatino Linotype" w:eastAsia="Palatino Linotype" w:hAnsi="Palatino Linotype" w:cs="Palatino Linotype"/>
          <w:color w:val="000000"/>
          <w:sz w:val="22"/>
          <w:szCs w:val="22"/>
        </w:rPr>
        <w:t>Regiduria</w:t>
      </w:r>
      <w:proofErr w:type="spellEnd"/>
      <w:r>
        <w:rPr>
          <w:rFonts w:ascii="Palatino Linotype" w:eastAsia="Palatino Linotype" w:hAnsi="Palatino Linotype" w:cs="Palatino Linotype"/>
          <w:color w:val="000000"/>
          <w:sz w:val="22"/>
          <w:szCs w:val="22"/>
        </w:rPr>
        <w:t xml:space="preserve"> </w:t>
      </w:r>
      <w:proofErr w:type="spellStart"/>
      <w:r>
        <w:rPr>
          <w:rFonts w:ascii="Palatino Linotype" w:eastAsia="Palatino Linotype" w:hAnsi="Palatino Linotype" w:cs="Palatino Linotype"/>
          <w:color w:val="000000"/>
          <w:sz w:val="22"/>
          <w:szCs w:val="22"/>
        </w:rPr>
        <w:t>cual</w:t>
      </w:r>
      <w:proofErr w:type="spellEnd"/>
      <w:r>
        <w:rPr>
          <w:rFonts w:ascii="Palatino Linotype" w:eastAsia="Palatino Linotype" w:hAnsi="Palatino Linotype" w:cs="Palatino Linotype"/>
          <w:color w:val="000000"/>
          <w:sz w:val="22"/>
          <w:szCs w:val="22"/>
        </w:rPr>
        <w:t xml:space="preserve"> fue el presupuesto asignado del año 2022, y como fue ejecutado dicho presupuesto especificando de manera clara, concisa, </w:t>
      </w:r>
      <w:r>
        <w:rPr>
          <w:rFonts w:ascii="Palatino Linotype" w:eastAsia="Palatino Linotype" w:hAnsi="Palatino Linotype" w:cs="Palatino Linotype"/>
          <w:sz w:val="22"/>
          <w:szCs w:val="22"/>
        </w:rPr>
        <w:t>específica</w:t>
      </w:r>
      <w:r>
        <w:rPr>
          <w:rFonts w:ascii="Palatino Linotype" w:eastAsia="Palatino Linotype" w:hAnsi="Palatino Linotype" w:cs="Palatino Linotype"/>
          <w:color w:val="000000"/>
          <w:sz w:val="22"/>
          <w:szCs w:val="22"/>
        </w:rPr>
        <w:t xml:space="preserve"> y entendible todo en versión pública si es el caso</w:t>
      </w:r>
    </w:p>
    <w:p w14:paraId="43BDFAE7"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RAZONES O MOTIVOS DE LA INCONFORMIDAD</w:t>
      </w:r>
      <w:r>
        <w:rPr>
          <w:rFonts w:ascii="Palatino Linotype" w:eastAsia="Palatino Linotype" w:hAnsi="Palatino Linotype" w:cs="Palatino Linotype"/>
          <w:b/>
          <w:color w:val="000000"/>
          <w:sz w:val="22"/>
          <w:szCs w:val="22"/>
        </w:rPr>
        <w:tab/>
      </w:r>
    </w:p>
    <w:p w14:paraId="6A4F53F2" w14:textId="77777777" w:rsidR="003F528B"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Solicite el presupuesto asignado, el documento o formato del presupuesto donde están las firmas del presidente, el regidor y quien lo elabora en este caso sería el director de planeación, como fue ejecutado </w:t>
      </w:r>
      <w:r>
        <w:rPr>
          <w:rFonts w:ascii="Palatino Linotype" w:eastAsia="Palatino Linotype" w:hAnsi="Palatino Linotype" w:cs="Palatino Linotype"/>
          <w:sz w:val="22"/>
          <w:szCs w:val="22"/>
        </w:rPr>
        <w:t>especificando</w:t>
      </w:r>
      <w:r>
        <w:rPr>
          <w:rFonts w:ascii="Palatino Linotype" w:eastAsia="Palatino Linotype" w:hAnsi="Palatino Linotype" w:cs="Palatino Linotype"/>
          <w:color w:val="000000"/>
          <w:sz w:val="22"/>
          <w:szCs w:val="22"/>
        </w:rPr>
        <w:t xml:space="preserve"> como fue gastado, los formato que mandan ni siquiera tienen firma en algunos y cantidad solo dice total pero no hay cifras como que no es muy creíble la información, ahí no especifica si se </w:t>
      </w:r>
      <w:r>
        <w:rPr>
          <w:rFonts w:ascii="Palatino Linotype" w:eastAsia="Palatino Linotype" w:hAnsi="Palatino Linotype" w:cs="Palatino Linotype"/>
          <w:sz w:val="22"/>
          <w:szCs w:val="22"/>
        </w:rPr>
        <w:t>gastó</w:t>
      </w:r>
      <w:r>
        <w:rPr>
          <w:rFonts w:ascii="Palatino Linotype" w:eastAsia="Palatino Linotype" w:hAnsi="Palatino Linotype" w:cs="Palatino Linotype"/>
          <w:color w:val="000000"/>
          <w:sz w:val="22"/>
          <w:szCs w:val="22"/>
        </w:rPr>
        <w:t xml:space="preserve"> en sueldos de la </w:t>
      </w:r>
      <w:r>
        <w:rPr>
          <w:rFonts w:ascii="Palatino Linotype" w:eastAsia="Palatino Linotype" w:hAnsi="Palatino Linotype" w:cs="Palatino Linotype"/>
          <w:sz w:val="22"/>
          <w:szCs w:val="22"/>
        </w:rPr>
        <w:t>Regiduría</w:t>
      </w:r>
      <w:r>
        <w:rPr>
          <w:rFonts w:ascii="Palatino Linotype" w:eastAsia="Palatino Linotype" w:hAnsi="Palatino Linotype" w:cs="Palatino Linotype"/>
          <w:color w:val="000000"/>
          <w:sz w:val="22"/>
          <w:szCs w:val="22"/>
        </w:rPr>
        <w:t xml:space="preserve">, compra de vehículos, papelería, computadoras etc. eso es lo que quiero cosas comprobables, lo </w:t>
      </w:r>
      <w:r>
        <w:rPr>
          <w:rFonts w:ascii="Palatino Linotype" w:eastAsia="Palatino Linotype" w:hAnsi="Palatino Linotype" w:cs="Palatino Linotype"/>
          <w:sz w:val="22"/>
          <w:szCs w:val="22"/>
        </w:rPr>
        <w:t>deben</w:t>
      </w:r>
      <w:r>
        <w:rPr>
          <w:rFonts w:ascii="Palatino Linotype" w:eastAsia="Palatino Linotype" w:hAnsi="Palatino Linotype" w:cs="Palatino Linotype"/>
          <w:color w:val="000000"/>
          <w:sz w:val="22"/>
          <w:szCs w:val="22"/>
        </w:rPr>
        <w:t xml:space="preserve"> de tener puesto que la información que estoy pidiendo es del año 2022 por que ya se </w:t>
      </w:r>
      <w:r>
        <w:rPr>
          <w:rFonts w:ascii="Palatino Linotype" w:eastAsia="Palatino Linotype" w:hAnsi="Palatino Linotype" w:cs="Palatino Linotype"/>
          <w:sz w:val="22"/>
          <w:szCs w:val="22"/>
        </w:rPr>
        <w:t>cerró</w:t>
      </w:r>
      <w:r>
        <w:rPr>
          <w:rFonts w:ascii="Palatino Linotype" w:eastAsia="Palatino Linotype" w:hAnsi="Palatino Linotype" w:cs="Palatino Linotype"/>
          <w:color w:val="000000"/>
          <w:sz w:val="22"/>
          <w:szCs w:val="22"/>
        </w:rPr>
        <w:t xml:space="preserve"> ese año así que solícito la información requerida en mi solicitud de información gracias</w:t>
      </w:r>
    </w:p>
    <w:p w14:paraId="00545790" w14:textId="77777777" w:rsidR="003F528B" w:rsidRDefault="003F528B">
      <w:pPr>
        <w:pBdr>
          <w:top w:val="nil"/>
          <w:left w:val="nil"/>
          <w:bottom w:val="nil"/>
          <w:right w:val="nil"/>
          <w:between w:val="nil"/>
        </w:pBdr>
        <w:tabs>
          <w:tab w:val="left" w:pos="0"/>
        </w:tabs>
        <w:spacing w:line="360" w:lineRule="auto"/>
        <w:ind w:right="-592"/>
        <w:jc w:val="both"/>
        <w:rPr>
          <w:rFonts w:ascii="Palatino Linotype" w:eastAsia="Palatino Linotype" w:hAnsi="Palatino Linotype" w:cs="Palatino Linotype"/>
          <w:i/>
          <w:color w:val="000000"/>
          <w:u w:val="single"/>
        </w:rPr>
      </w:pPr>
    </w:p>
    <w:p w14:paraId="3EAFF153" w14:textId="77777777" w:rsidR="003F528B" w:rsidRDefault="007020AD">
      <w:pPr>
        <w:numPr>
          <w:ilvl w:val="0"/>
          <w:numId w:val="9"/>
        </w:numPr>
        <w:pBdr>
          <w:top w:val="nil"/>
          <w:left w:val="nil"/>
          <w:bottom w:val="nil"/>
          <w:right w:val="nil"/>
          <w:between w:val="nil"/>
        </w:pBdr>
        <w:spacing w:line="360" w:lineRule="auto"/>
        <w:ind w:left="0" w:right="-592" w:firstLine="0"/>
        <w:jc w:val="both"/>
      </w:pPr>
      <w:r>
        <w:rPr>
          <w:rFonts w:ascii="Palatino Linotype" w:eastAsia="Palatino Linotype" w:hAnsi="Palatino Linotype" w:cs="Palatino Linotype"/>
        </w:rPr>
        <w:t>Con fundamento en lo dispuesto por el artículo 185 fracción II de la ley de la materia, se acordó a las partes a efecto de que en un plazo máximo de siete días, el Recurrente manifiesta lo que a su derecho conviniera, ofreciera pruebas y alegatos, y el Sujeto Obligado presentará el Informe Justificado.</w:t>
      </w:r>
    </w:p>
    <w:p w14:paraId="7EC9D7F7" w14:textId="77777777" w:rsidR="003F528B" w:rsidRDefault="007020AD">
      <w:pPr>
        <w:numPr>
          <w:ilvl w:val="0"/>
          <w:numId w:val="9"/>
        </w:numPr>
        <w:pBdr>
          <w:top w:val="nil"/>
          <w:left w:val="nil"/>
          <w:bottom w:val="nil"/>
          <w:right w:val="nil"/>
          <w:between w:val="nil"/>
        </w:pBdr>
        <w:spacing w:line="360" w:lineRule="auto"/>
        <w:ind w:left="0" w:right="-592" w:firstLine="0"/>
        <w:jc w:val="both"/>
      </w:pPr>
      <w:r>
        <w:rPr>
          <w:rFonts w:ascii="Palatino Linotype" w:eastAsia="Palatino Linotype" w:hAnsi="Palatino Linotype" w:cs="Palatino Linotype"/>
        </w:rPr>
        <w:t>Posteriormente el Pleno de este Órgano Autónomo, en la</w:t>
      </w:r>
      <w:r>
        <w:rPr>
          <w:rFonts w:ascii="Palatino Linotype" w:eastAsia="Palatino Linotype" w:hAnsi="Palatino Linotype" w:cs="Palatino Linotype"/>
          <w:b/>
        </w:rPr>
        <w:t xml:space="preserve"> Décima Séptima Sesión Ordinaria </w:t>
      </w:r>
      <w:r>
        <w:rPr>
          <w:rFonts w:ascii="Palatino Linotype" w:eastAsia="Palatino Linotype" w:hAnsi="Palatino Linotype" w:cs="Palatino Linotype"/>
        </w:rPr>
        <w:t>de fecha</w:t>
      </w:r>
      <w:r>
        <w:rPr>
          <w:rFonts w:ascii="Palatino Linotype" w:eastAsia="Palatino Linotype" w:hAnsi="Palatino Linotype" w:cs="Palatino Linotype"/>
          <w:b/>
        </w:rPr>
        <w:t xml:space="preserve"> quince de mayo</w:t>
      </w:r>
      <w:r>
        <w:rPr>
          <w:rFonts w:ascii="Palatino Linotype" w:eastAsia="Palatino Linotype" w:hAnsi="Palatino Linotype" w:cs="Palatino Linotype"/>
        </w:rPr>
        <w:t xml:space="preserve"> </w:t>
      </w:r>
      <w:r>
        <w:rPr>
          <w:rFonts w:ascii="Palatino Linotype" w:eastAsia="Palatino Linotype" w:hAnsi="Palatino Linotype" w:cs="Palatino Linotype"/>
          <w:b/>
        </w:rPr>
        <w:t>de dos mil veinticuatro</w:t>
      </w:r>
      <w:r>
        <w:rPr>
          <w:rFonts w:ascii="Palatino Linotype" w:eastAsia="Palatino Linotype" w:hAnsi="Palatino Linotype" w:cs="Palatino Linotype"/>
        </w:rPr>
        <w:t xml:space="preserve">; ordenó la acumulación de los recursos de revisión de mérito, a efecto de que la Ponencia de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formulará y presentará el proyecto de resolución correspondiente, de </w:t>
      </w:r>
      <w:r>
        <w:rPr>
          <w:rFonts w:ascii="Palatino Linotype" w:eastAsia="Palatino Linotype" w:hAnsi="Palatino Linotype" w:cs="Palatino Linotype"/>
        </w:rPr>
        <w:lastRenderedPageBreak/>
        <w:t>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rPr>
        <w:t>, que señala:</w:t>
      </w:r>
    </w:p>
    <w:p w14:paraId="206F0CA7" w14:textId="77777777" w:rsidR="003F528B"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“ONCE.</w:t>
      </w:r>
      <w:r>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14:paraId="5F452820" w14:textId="77777777" w:rsidR="003F528B"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p>
    <w:p w14:paraId="7B213C12" w14:textId="77777777" w:rsidR="003F528B"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 Las partes o los actos impugnados sean iguales</w:t>
      </w:r>
    </w:p>
    <w:p w14:paraId="450A86AF" w14:textId="77777777" w:rsidR="003F528B"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Cuando se trate del mismo solicitante, el mismo SUJETO OBLIGADO, aunque se trate de solicitudes diversas;</w:t>
      </w:r>
    </w:p>
    <w:p w14:paraId="3FDDC310" w14:textId="77777777" w:rsidR="003F528B"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9910E56" w14:textId="77777777" w:rsidR="003F528B" w:rsidRDefault="003F528B">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color w:val="000000"/>
          <w:sz w:val="22"/>
          <w:szCs w:val="22"/>
        </w:rPr>
      </w:pPr>
    </w:p>
    <w:p w14:paraId="0CDFC4B3" w14:textId="77777777" w:rsidR="003F528B" w:rsidRDefault="007020AD">
      <w:pPr>
        <w:numPr>
          <w:ilvl w:val="0"/>
          <w:numId w:val="9"/>
        </w:numPr>
        <w:pBdr>
          <w:top w:val="nil"/>
          <w:left w:val="nil"/>
          <w:bottom w:val="nil"/>
          <w:right w:val="nil"/>
          <w:between w:val="nil"/>
        </w:pBdr>
        <w:spacing w:line="360" w:lineRule="auto"/>
        <w:ind w:left="0" w:right="-592" w:firstLine="0"/>
        <w:jc w:val="both"/>
      </w:pPr>
      <w:r>
        <w:rPr>
          <w:rFonts w:ascii="Palatino Linotype" w:eastAsia="Palatino Linotype" w:hAnsi="Palatino Linotype" w:cs="Palatino Linotype"/>
        </w:rPr>
        <w:t>Es así que,</w:t>
      </w:r>
      <w:r>
        <w:rPr>
          <w:rFonts w:ascii="Palatino Linotype" w:eastAsia="Palatino Linotype" w:hAnsi="Palatino Linotype" w:cs="Palatino Linotype"/>
          <w:i/>
        </w:rPr>
        <w:t xml:space="preserve"> </w:t>
      </w:r>
      <w:r>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F89B721" w14:textId="77777777" w:rsidR="003F528B" w:rsidRDefault="007020AD">
      <w:pPr>
        <w:tabs>
          <w:tab w:val="left" w:pos="567"/>
        </w:tabs>
        <w:spacing w:line="360" w:lineRule="auto"/>
        <w:ind w:left="567" w:right="11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61435E5A" w14:textId="77777777" w:rsidR="003F528B" w:rsidRDefault="007020A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70879C27" w14:textId="77777777" w:rsidR="003F528B" w:rsidRDefault="003F528B">
      <w:pPr>
        <w:tabs>
          <w:tab w:val="left" w:pos="567"/>
        </w:tabs>
        <w:spacing w:line="360" w:lineRule="auto"/>
        <w:ind w:right="115"/>
        <w:jc w:val="both"/>
        <w:rPr>
          <w:rFonts w:ascii="Palatino Linotype" w:eastAsia="Palatino Linotype" w:hAnsi="Palatino Linotype" w:cs="Palatino Linotype"/>
          <w:i/>
          <w:sz w:val="22"/>
          <w:szCs w:val="22"/>
        </w:rPr>
      </w:pPr>
    </w:p>
    <w:p w14:paraId="1D7E6EDE" w14:textId="77777777" w:rsidR="003F528B" w:rsidRDefault="007020AD">
      <w:pPr>
        <w:spacing w:line="360" w:lineRule="auto"/>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1670074E" w14:textId="77777777" w:rsidR="003F528B" w:rsidRDefault="007020A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62D4E7D7"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rPr>
      </w:pPr>
    </w:p>
    <w:p w14:paraId="1CCF1F44"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acuerdos de admisión del siete, ocho y nueve de mayo  dos mil veinticuatro, pusieron a disposición de las partes los expedientes electrónicos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50EF265B" w14:textId="77777777" w:rsidR="003F528B"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019F42CF"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rindió sus informes justificados el veinte de mayo de dos mil veinticuatro para los Recursos de Revisión acumulados exceptuando el número </w:t>
      </w:r>
      <w:r>
        <w:rPr>
          <w:rFonts w:ascii="Palatino Linotype" w:eastAsia="Palatino Linotype" w:hAnsi="Palatino Linotype" w:cs="Palatino Linotype"/>
          <w:b/>
          <w:color w:val="000000"/>
        </w:rPr>
        <w:t>02377/INFOEM/IP/RR/2024</w:t>
      </w:r>
      <w:r>
        <w:rPr>
          <w:rFonts w:ascii="Palatino Linotype" w:eastAsia="Palatino Linotype" w:hAnsi="Palatino Linotype" w:cs="Palatino Linotype"/>
          <w:color w:val="000000"/>
        </w:rPr>
        <w:t>, cuyos contenidos son los siguientes:</w:t>
      </w:r>
    </w:p>
    <w:p w14:paraId="55D2B931" w14:textId="77777777" w:rsidR="003F528B" w:rsidRDefault="007020AD">
      <w:pPr>
        <w:numPr>
          <w:ilvl w:val="0"/>
          <w:numId w:val="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w:t>
      </w:r>
      <w:r>
        <w:rPr>
          <w:rFonts w:ascii="Palatino Linotype" w:eastAsia="Palatino Linotype" w:hAnsi="Palatino Linotype" w:cs="Palatino Linotype"/>
          <w:b/>
          <w:color w:val="000000"/>
          <w:sz w:val="22"/>
          <w:szCs w:val="22"/>
        </w:rPr>
        <w:t>olio Recurso de Revisión: 02376/INFOEM/IP/RR/2024</w:t>
      </w:r>
    </w:p>
    <w:p w14:paraId="10177D46" w14:textId="77777777" w:rsidR="003F528B" w:rsidRDefault="007020AD">
      <w:pPr>
        <w:pBdr>
          <w:top w:val="nil"/>
          <w:left w:val="nil"/>
          <w:bottom w:val="nil"/>
          <w:right w:val="nil"/>
          <w:between w:val="nil"/>
        </w:pBdr>
        <w:spacing w:line="360" w:lineRule="auto"/>
        <w:ind w:left="720"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remite archivo denominado RESPUESTA 257 SEGUNDA REGIDURIA.pdf, cuyo contenido corresponde a un oficio signado por la Segunda Regidora a través del cual confirma su respuesta y añade como elemento novedoso un enlace en donde a su decir se puede consultar el detalle del ejercicio presupuestal no solo de la Regiduría; sino del Ayuntamiento en general.</w:t>
      </w:r>
    </w:p>
    <w:p w14:paraId="702D97A8" w14:textId="77777777" w:rsidR="003F528B" w:rsidRDefault="007020AD">
      <w:pPr>
        <w:numPr>
          <w:ilvl w:val="0"/>
          <w:numId w:val="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Recurso de Revisión: 02374/INFOEM/IP/RR/2024</w:t>
      </w:r>
    </w:p>
    <w:p w14:paraId="201FEED6" w14:textId="77777777" w:rsidR="003F528B" w:rsidRDefault="007020AD">
      <w:pPr>
        <w:pBdr>
          <w:top w:val="nil"/>
          <w:left w:val="nil"/>
          <w:bottom w:val="nil"/>
          <w:right w:val="nil"/>
          <w:between w:val="nil"/>
        </w:pBdr>
        <w:spacing w:line="360" w:lineRule="auto"/>
        <w:ind w:left="720"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remite el archivo RESPUESTA 257 SEGUNDA REGIDURIA.pdf, cuyo contenido corresponde a un oficio signado por el servidor público habilitado de la Primera Sindicatura, a través del cual confirma su respuesta y reitera su incompetencia por corresponder a un área administrativa diversa dar atención a la solicitud del hoy RECURRENTE.</w:t>
      </w:r>
    </w:p>
    <w:p w14:paraId="041A4350" w14:textId="77777777" w:rsidR="003F528B" w:rsidRDefault="003F528B">
      <w:pPr>
        <w:pBdr>
          <w:top w:val="nil"/>
          <w:left w:val="nil"/>
          <w:bottom w:val="nil"/>
          <w:right w:val="nil"/>
          <w:between w:val="nil"/>
        </w:pBdr>
        <w:spacing w:line="360" w:lineRule="auto"/>
        <w:ind w:left="720" w:right="115"/>
        <w:jc w:val="both"/>
        <w:rPr>
          <w:rFonts w:ascii="Palatino Linotype" w:eastAsia="Palatino Linotype" w:hAnsi="Palatino Linotype" w:cs="Palatino Linotype"/>
          <w:sz w:val="22"/>
          <w:szCs w:val="22"/>
        </w:rPr>
      </w:pPr>
    </w:p>
    <w:p w14:paraId="7E95170B" w14:textId="77777777" w:rsidR="003F528B" w:rsidRDefault="007020AD">
      <w:pPr>
        <w:numPr>
          <w:ilvl w:val="0"/>
          <w:numId w:val="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Folio Recurso de Revisión: 02373/INFOEM/IP/RR/2024</w:t>
      </w:r>
    </w:p>
    <w:p w14:paraId="38A21009" w14:textId="77777777" w:rsidR="003F528B" w:rsidRDefault="007020AD">
      <w:pPr>
        <w:pBdr>
          <w:top w:val="nil"/>
          <w:left w:val="nil"/>
          <w:bottom w:val="nil"/>
          <w:right w:val="nil"/>
          <w:between w:val="nil"/>
        </w:pBdr>
        <w:spacing w:line="360" w:lineRule="auto"/>
        <w:ind w:left="720"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remite el archivo RESPUESTA 257 SEGUNDA REGIDURIA.pdf, cuyo contenido corresponde a un oficio signado por el servidor público habilitado de la Primera Sindicatura, a través del cual confirma su respuesta y reitera su incompetencia por </w:t>
      </w:r>
      <w:r>
        <w:rPr>
          <w:rFonts w:ascii="Palatino Linotype" w:eastAsia="Palatino Linotype" w:hAnsi="Palatino Linotype" w:cs="Palatino Linotype"/>
          <w:color w:val="000000"/>
          <w:sz w:val="22"/>
          <w:szCs w:val="22"/>
        </w:rPr>
        <w:lastRenderedPageBreak/>
        <w:t xml:space="preserve">corresponder a un área administrativa diversa dar atención a la solicitud del hoy </w:t>
      </w:r>
      <w:r>
        <w:rPr>
          <w:rFonts w:ascii="Palatino Linotype" w:eastAsia="Palatino Linotype" w:hAnsi="Palatino Linotype" w:cs="Palatino Linotype"/>
          <w:b/>
          <w:color w:val="000000"/>
          <w:sz w:val="22"/>
          <w:szCs w:val="22"/>
        </w:rPr>
        <w:t>RECURRENTE.</w:t>
      </w:r>
    </w:p>
    <w:p w14:paraId="3C4DF9AB" w14:textId="77777777" w:rsidR="003F528B" w:rsidRDefault="003F528B">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rPr>
      </w:pPr>
    </w:p>
    <w:p w14:paraId="166FEB24" w14:textId="77777777" w:rsidR="003F528B" w:rsidRDefault="007020AD">
      <w:pPr>
        <w:numPr>
          <w:ilvl w:val="0"/>
          <w:numId w:val="9"/>
        </w:numPr>
        <w:pBdr>
          <w:top w:val="nil"/>
          <w:left w:val="nil"/>
          <w:bottom w:val="nil"/>
          <w:right w:val="nil"/>
          <w:between w:val="nil"/>
        </w:pBdr>
        <w:spacing w:line="360" w:lineRule="auto"/>
        <w:ind w:left="0" w:right="-592" w:hanging="11"/>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veinticinco de septiembre y seis de noviembre del año en curso</w:t>
      </w:r>
      <w:r>
        <w:rPr>
          <w:rFonts w:ascii="Palatino Linotype" w:eastAsia="Palatino Linotype" w:hAnsi="Palatino Linotype" w:cs="Palatino Linotype"/>
          <w:color w:val="000000"/>
        </w:rPr>
        <w:t>, la Comisionada Ponente notificó el acuerdo mediante el cual se amplió el plazo para emitir la Resolución. Al respecto, 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E9C8BA2" w14:textId="77777777" w:rsidR="003F528B"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36A5B199"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D9B1C11"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129077B8"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w:t>
      </w:r>
      <w:r>
        <w:rPr>
          <w:rFonts w:ascii="Palatino Linotype" w:eastAsia="Palatino Linotype" w:hAnsi="Palatino Linotype" w:cs="Palatino Linotype"/>
          <w:color w:val="000000"/>
        </w:rPr>
        <w:lastRenderedPageBreak/>
        <w:t>menor tiempo posible, tomando en consideración la dilación total del procedimiento; esto es, en un plazo razonable.</w:t>
      </w:r>
    </w:p>
    <w:p w14:paraId="4B4D8285" w14:textId="77777777" w:rsidR="003F528B" w:rsidRDefault="003F528B">
      <w:pPr>
        <w:pBdr>
          <w:top w:val="nil"/>
          <w:left w:val="nil"/>
          <w:bottom w:val="nil"/>
          <w:right w:val="nil"/>
          <w:between w:val="nil"/>
        </w:pBdr>
        <w:ind w:left="720" w:right="-592"/>
        <w:rPr>
          <w:rFonts w:ascii="Palatino Linotype" w:eastAsia="Palatino Linotype" w:hAnsi="Palatino Linotype" w:cs="Palatino Linotype"/>
          <w:color w:val="000000"/>
        </w:rPr>
      </w:pPr>
    </w:p>
    <w:p w14:paraId="7794F663"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8BD3E82"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7F13D584"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36F3366B" w14:textId="77777777" w:rsidR="003F528B" w:rsidRDefault="007020AD">
      <w:pPr>
        <w:numPr>
          <w:ilvl w:val="3"/>
          <w:numId w:val="9"/>
        </w:numPr>
        <w:pBdr>
          <w:top w:val="nil"/>
          <w:left w:val="nil"/>
          <w:bottom w:val="nil"/>
          <w:right w:val="nil"/>
          <w:between w:val="nil"/>
        </w:pBdr>
        <w:spacing w:line="360" w:lineRule="auto"/>
        <w:ind w:left="851" w:right="399" w:hanging="21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w:t>
      </w:r>
      <w:r>
        <w:rPr>
          <w:rFonts w:ascii="Palatino Linotype" w:eastAsia="Palatino Linotype" w:hAnsi="Palatino Linotype" w:cs="Palatino Linotype"/>
          <w:color w:val="000000"/>
          <w:sz w:val="22"/>
          <w:szCs w:val="22"/>
        </w:rPr>
        <w:t>omplejidad del asunto: La complejidad de la prueba, la pluralidad de sujetos procesales, el tiempo transcurrido, las características y contexto del recurso.</w:t>
      </w:r>
    </w:p>
    <w:p w14:paraId="2B7B7E50" w14:textId="77777777" w:rsidR="003F528B" w:rsidRDefault="007020AD">
      <w:pPr>
        <w:pBdr>
          <w:top w:val="nil"/>
          <w:left w:val="nil"/>
          <w:bottom w:val="nil"/>
          <w:right w:val="nil"/>
          <w:between w:val="nil"/>
        </w:pBdr>
        <w:spacing w:line="360" w:lineRule="auto"/>
        <w:ind w:left="851" w:right="39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3BA99BEE" w14:textId="77777777" w:rsidR="003F528B" w:rsidRDefault="007020AD">
      <w:pPr>
        <w:pBdr>
          <w:top w:val="nil"/>
          <w:left w:val="nil"/>
          <w:bottom w:val="nil"/>
          <w:right w:val="nil"/>
          <w:between w:val="nil"/>
        </w:pBdr>
        <w:spacing w:line="360" w:lineRule="auto"/>
        <w:ind w:left="851" w:right="39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74CFBD45" w14:textId="77777777" w:rsidR="003F528B" w:rsidRDefault="007020AD">
      <w:pPr>
        <w:pBdr>
          <w:top w:val="nil"/>
          <w:left w:val="nil"/>
          <w:bottom w:val="nil"/>
          <w:right w:val="nil"/>
          <w:between w:val="nil"/>
        </w:pBdr>
        <w:spacing w:line="360" w:lineRule="auto"/>
        <w:ind w:left="851" w:right="39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  </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609CE8AA"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7E96B179"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w:t>
      </w:r>
      <w:r>
        <w:rPr>
          <w:rFonts w:ascii="Palatino Linotype" w:eastAsia="Palatino Linotype" w:hAnsi="Palatino Linotype" w:cs="Palatino Linotype"/>
          <w:color w:val="000000"/>
        </w:rPr>
        <w:lastRenderedPageBreak/>
        <w:t>cuasi jurisdiccional respectivo supere notoriamente al que podría considerarse normal, debe concluirse que es una excluyente de responsabilidad en relación con la actuación del funcionario, como ha acontecido en el caso que nos ocupa.</w:t>
      </w:r>
    </w:p>
    <w:p w14:paraId="7623687D"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476C753A"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26DA089D" w14:textId="77777777" w:rsidR="003F528B"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15894102"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D8FB8A0"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1DAAB63B"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391DC2AF" w14:textId="77777777" w:rsidR="003F528B" w:rsidRDefault="007020AD">
      <w:pPr>
        <w:pBdr>
          <w:top w:val="nil"/>
          <w:left w:val="nil"/>
          <w:bottom w:val="nil"/>
          <w:right w:val="nil"/>
          <w:between w:val="nil"/>
        </w:pBdr>
        <w:spacing w:line="360" w:lineRule="auto"/>
        <w:ind w:left="567"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2002351.</w:t>
      </w:r>
    </w:p>
    <w:p w14:paraId="45C297D4" w14:textId="77777777" w:rsidR="003F528B" w:rsidRDefault="003F528B">
      <w:pPr>
        <w:pBdr>
          <w:top w:val="nil"/>
          <w:left w:val="nil"/>
          <w:bottom w:val="nil"/>
          <w:right w:val="nil"/>
          <w:between w:val="nil"/>
        </w:pBdr>
        <w:spacing w:line="360" w:lineRule="auto"/>
        <w:ind w:left="567" w:right="399"/>
        <w:jc w:val="both"/>
        <w:rPr>
          <w:rFonts w:ascii="Palatino Linotype" w:eastAsia="Palatino Linotype" w:hAnsi="Palatino Linotype" w:cs="Palatino Linotype"/>
          <w:color w:val="000000"/>
          <w:sz w:val="22"/>
          <w:szCs w:val="22"/>
        </w:rPr>
      </w:pPr>
    </w:p>
    <w:p w14:paraId="55477B34" w14:textId="77777777" w:rsidR="003F528B" w:rsidRDefault="007020AD">
      <w:pPr>
        <w:pBdr>
          <w:top w:val="nil"/>
          <w:left w:val="nil"/>
          <w:bottom w:val="nil"/>
          <w:right w:val="nil"/>
          <w:between w:val="nil"/>
        </w:pBdr>
        <w:spacing w:line="360" w:lineRule="auto"/>
        <w:ind w:left="567"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14:paraId="324E55E7" w14:textId="77777777" w:rsidR="003F528B" w:rsidRDefault="003F528B">
      <w:pPr>
        <w:pBdr>
          <w:top w:val="nil"/>
          <w:left w:val="nil"/>
          <w:bottom w:val="nil"/>
          <w:right w:val="nil"/>
          <w:between w:val="nil"/>
        </w:pBdr>
        <w:spacing w:line="360" w:lineRule="auto"/>
        <w:ind w:left="708" w:right="-592"/>
        <w:jc w:val="both"/>
        <w:rPr>
          <w:rFonts w:ascii="Palatino Linotype" w:eastAsia="Palatino Linotype" w:hAnsi="Palatino Linotype" w:cs="Palatino Linotype"/>
          <w:color w:val="000000"/>
        </w:rPr>
      </w:pPr>
    </w:p>
    <w:p w14:paraId="02425ADC"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46A45887"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29E50C23"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lastRenderedPageBreak/>
        <w:t xml:space="preserve">Seguidamente, mediante acuerdo de fecha </w:t>
      </w:r>
      <w:r>
        <w:rPr>
          <w:rFonts w:ascii="Palatino Linotype" w:eastAsia="Palatino Linotype" w:hAnsi="Palatino Linotype" w:cs="Palatino Linotype"/>
          <w:b/>
          <w:color w:val="000000"/>
        </w:rPr>
        <w:t>once de noviembre de dos mil veinticuatro</w:t>
      </w:r>
      <w:r>
        <w:rPr>
          <w:rFonts w:ascii="Palatino Linotype" w:eastAsia="Palatino Linotype" w:hAnsi="Palatino Linotype" w:cs="Palatino Linotype"/>
          <w:color w:val="000000"/>
        </w:rPr>
        <w:t xml:space="preserve"> se decretó el cierre de instrucción, por lo que no habiendo más que hacer constar, y-----------------------------------------------------------------------------------------------------------</w:t>
      </w:r>
    </w:p>
    <w:p w14:paraId="530F6412"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107ED9B6" w14:textId="77777777" w:rsidR="003F528B" w:rsidRDefault="007020AD">
      <w:pPr>
        <w:pStyle w:val="Ttulo1"/>
        <w:spacing w:before="0" w:line="360" w:lineRule="auto"/>
        <w:ind w:right="-592"/>
        <w:jc w:val="center"/>
        <w:rPr>
          <w:rFonts w:ascii="Palatino Linotype" w:eastAsia="Palatino Linotype" w:hAnsi="Palatino Linotype" w:cs="Palatino Linotype"/>
          <w:b/>
          <w:color w:val="000000"/>
          <w:sz w:val="24"/>
          <w:szCs w:val="24"/>
        </w:rPr>
      </w:pPr>
      <w:bookmarkStart w:id="2" w:name="_heading=h.3znysh7" w:colFirst="0" w:colLast="0"/>
      <w:bookmarkEnd w:id="2"/>
      <w:r>
        <w:rPr>
          <w:rFonts w:ascii="Palatino Linotype" w:eastAsia="Palatino Linotype" w:hAnsi="Palatino Linotype" w:cs="Palatino Linotype"/>
          <w:b/>
          <w:color w:val="000000"/>
          <w:sz w:val="24"/>
          <w:szCs w:val="24"/>
        </w:rPr>
        <w:t xml:space="preserve">C O N S I D E R A N D O </w:t>
      </w:r>
    </w:p>
    <w:p w14:paraId="6D72E66B" w14:textId="77777777" w:rsidR="003F528B" w:rsidRDefault="003F528B">
      <w:pPr>
        <w:spacing w:line="360" w:lineRule="auto"/>
        <w:ind w:right="-592"/>
        <w:rPr>
          <w:rFonts w:ascii="Palatino Linotype" w:eastAsia="Palatino Linotype" w:hAnsi="Palatino Linotype" w:cs="Palatino Linotype"/>
        </w:rPr>
      </w:pPr>
    </w:p>
    <w:p w14:paraId="6BFE85C3" w14:textId="77777777" w:rsidR="003F528B" w:rsidRDefault="007020AD">
      <w:pPr>
        <w:pStyle w:val="Ttulo2"/>
        <w:spacing w:before="0" w:line="360" w:lineRule="auto"/>
        <w:ind w:right="-592"/>
        <w:rPr>
          <w:rFonts w:ascii="Palatino Linotype" w:eastAsia="Palatino Linotype" w:hAnsi="Palatino Linotype" w:cs="Palatino Linotype"/>
          <w:b/>
          <w:color w:val="000000"/>
          <w:sz w:val="24"/>
          <w:szCs w:val="24"/>
        </w:rPr>
      </w:pPr>
      <w:bookmarkStart w:id="3" w:name="_heading=h.2et92p0" w:colFirst="0" w:colLast="0"/>
      <w:bookmarkEnd w:id="3"/>
      <w:r>
        <w:rPr>
          <w:rFonts w:ascii="Palatino Linotype" w:eastAsia="Palatino Linotype" w:hAnsi="Palatino Linotype" w:cs="Palatino Linotype"/>
          <w:b/>
          <w:color w:val="000000"/>
          <w:sz w:val="24"/>
          <w:szCs w:val="24"/>
        </w:rPr>
        <w:t xml:space="preserve">PRIMERO. De la competencia </w:t>
      </w:r>
    </w:p>
    <w:p w14:paraId="1E5E8373" w14:textId="77777777" w:rsidR="003F528B" w:rsidRDefault="007020AD">
      <w:pPr>
        <w:numPr>
          <w:ilvl w:val="0"/>
          <w:numId w:val="9"/>
        </w:numPr>
        <w:pBdr>
          <w:top w:val="nil"/>
          <w:left w:val="nil"/>
          <w:bottom w:val="nil"/>
          <w:right w:val="nil"/>
          <w:between w:val="nil"/>
        </w:pBdr>
        <w:spacing w:line="360" w:lineRule="auto"/>
        <w:ind w:left="0" w:right="-592" w:firstLine="0"/>
        <w:jc w:val="both"/>
      </w:pPr>
      <w:bookmarkStart w:id="4" w:name="_heading=h.tyjcwt" w:colFirst="0" w:colLast="0"/>
      <w:bookmarkEnd w:id="4"/>
      <w:r>
        <w:rPr>
          <w:rFonts w:ascii="Palatino Linotype" w:eastAsia="Palatino Linotype" w:hAnsi="Palatino Linotype" w:cs="Palatino Linotype"/>
        </w:rPr>
        <w:t xml:space="preserve">El Instituto de Transparencia, Acceso a la Información Pública y Protección de Datos </w:t>
      </w:r>
      <w:r>
        <w:rPr>
          <w:rFonts w:ascii="Palatino Linotype" w:eastAsia="Palatino Linotype" w:hAnsi="Palatino Linotype" w:cs="Palatino Linotype"/>
          <w:color w:val="000000"/>
        </w:rPr>
        <w:t>Personales</w:t>
      </w:r>
      <w:r>
        <w:rPr>
          <w:rFonts w:ascii="Palatino Linotype" w:eastAsia="Palatino Linotype" w:hAnsi="Palatino Linotype" w:cs="Palatino Linotype"/>
        </w:rPr>
        <w:t xml:space="preserve">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AE5A520" w14:textId="77777777" w:rsidR="003F528B" w:rsidRDefault="007020AD">
      <w:pPr>
        <w:pBdr>
          <w:top w:val="nil"/>
          <w:left w:val="nil"/>
          <w:bottom w:val="nil"/>
          <w:right w:val="nil"/>
          <w:between w:val="nil"/>
        </w:pBdr>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46FC8801" w14:textId="77777777" w:rsidR="003F528B" w:rsidRDefault="007020AD">
      <w:pPr>
        <w:pStyle w:val="Ttulo2"/>
        <w:spacing w:before="0" w:line="360" w:lineRule="auto"/>
        <w:ind w:right="-592"/>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SEGUNDO. De la oportunidad y procedencia.</w:t>
      </w:r>
    </w:p>
    <w:p w14:paraId="60FA5DDC" w14:textId="77777777" w:rsidR="003F528B" w:rsidRDefault="007020AD">
      <w:pPr>
        <w:numPr>
          <w:ilvl w:val="0"/>
          <w:numId w:val="9"/>
        </w:numPr>
        <w:pBdr>
          <w:top w:val="nil"/>
          <w:left w:val="nil"/>
          <w:bottom w:val="nil"/>
          <w:right w:val="nil"/>
          <w:between w:val="nil"/>
        </w:pBdr>
        <w:spacing w:line="360" w:lineRule="auto"/>
        <w:ind w:left="0" w:right="-592" w:firstLine="0"/>
        <w:jc w:val="both"/>
      </w:pPr>
      <w:bookmarkStart w:id="5" w:name="_heading=h.3dy6vkm" w:colFirst="0" w:colLast="0"/>
      <w:bookmarkEnd w:id="5"/>
      <w:r>
        <w:rPr>
          <w:rFonts w:ascii="Palatino Linotype" w:eastAsia="Palatino Linotype" w:hAnsi="Palatino Linotype" w:cs="Palatino Linotype"/>
        </w:rPr>
        <w:t xml:space="preserve">Este Órgano Garante considera que los medios de impugnación reúnen los requisitos de procedencia </w:t>
      </w:r>
      <w:r>
        <w:rPr>
          <w:rFonts w:ascii="Palatino Linotype" w:eastAsia="Palatino Linotype" w:hAnsi="Palatino Linotype" w:cs="Palatino Linotype"/>
          <w:color w:val="000000"/>
        </w:rPr>
        <w:t xml:space="preserve">toda vez que: los recursos fueron presentados dentro del plazo establecido en el artículo 178 de la Ley de Transparencia y Acceso a la Información Pública </w:t>
      </w:r>
      <w:r>
        <w:rPr>
          <w:rFonts w:ascii="Palatino Linotype" w:eastAsia="Palatino Linotype" w:hAnsi="Palatino Linotype" w:cs="Palatino Linotype"/>
        </w:rPr>
        <w:t>del</w:t>
      </w:r>
      <w:r>
        <w:rPr>
          <w:rFonts w:ascii="Palatino Linotype" w:eastAsia="Palatino Linotype" w:hAnsi="Palatino Linotype" w:cs="Palatino Linotype"/>
          <w:color w:val="000000"/>
        </w:rPr>
        <w:t xml:space="preserve"> Estado de México y Municipios; asimismo no se tiene conocimiento de que se encuentre en trámite algún medio de defensa presentado por el Recurrente ante otra instancia.</w:t>
      </w:r>
    </w:p>
    <w:p w14:paraId="7FEFB668" w14:textId="77777777" w:rsidR="003F528B" w:rsidRDefault="003F528B">
      <w:pPr>
        <w:spacing w:line="360" w:lineRule="auto"/>
        <w:ind w:left="4613" w:right="-592"/>
        <w:jc w:val="both"/>
        <w:rPr>
          <w:rFonts w:ascii="Palatino Linotype" w:eastAsia="Palatino Linotype" w:hAnsi="Palatino Linotype" w:cs="Palatino Linotype"/>
        </w:rPr>
      </w:pPr>
    </w:p>
    <w:p w14:paraId="2A35ACCB" w14:textId="77777777" w:rsidR="003F528B" w:rsidRDefault="007020AD">
      <w:pPr>
        <w:numPr>
          <w:ilvl w:val="0"/>
          <w:numId w:val="9"/>
        </w:numPr>
        <w:pBdr>
          <w:top w:val="nil"/>
          <w:left w:val="nil"/>
          <w:bottom w:val="nil"/>
          <w:right w:val="nil"/>
          <w:between w:val="nil"/>
        </w:pBdr>
        <w:spacing w:line="360" w:lineRule="auto"/>
        <w:ind w:left="0" w:right="-592" w:firstLine="0"/>
        <w:jc w:val="both"/>
      </w:pPr>
      <w:r>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832A8B5" w14:textId="77777777" w:rsidR="003F528B"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7A7F1419" w14:textId="77777777" w:rsidR="003F528B" w:rsidRDefault="007020AD">
      <w:pPr>
        <w:spacing w:line="360" w:lineRule="auto"/>
        <w:ind w:left="709" w:right="-59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7832F5F2" w14:textId="77777777" w:rsidR="003F528B" w:rsidRDefault="003F528B">
      <w:pPr>
        <w:spacing w:line="360" w:lineRule="auto"/>
        <w:ind w:right="-592"/>
        <w:jc w:val="both"/>
        <w:rPr>
          <w:rFonts w:ascii="Palatino Linotype" w:eastAsia="Palatino Linotype" w:hAnsi="Palatino Linotype" w:cs="Palatino Linotype"/>
        </w:rPr>
      </w:pPr>
    </w:p>
    <w:p w14:paraId="56123049" w14:textId="77777777" w:rsidR="003F528B" w:rsidRDefault="007020AD">
      <w:pPr>
        <w:numPr>
          <w:ilvl w:val="0"/>
          <w:numId w:val="9"/>
        </w:numPr>
        <w:pBdr>
          <w:top w:val="nil"/>
          <w:left w:val="nil"/>
          <w:bottom w:val="nil"/>
          <w:right w:val="nil"/>
          <w:between w:val="nil"/>
        </w:pBdr>
        <w:spacing w:line="360" w:lineRule="auto"/>
        <w:ind w:left="0" w:right="-592" w:firstLine="0"/>
        <w:jc w:val="both"/>
      </w:pPr>
      <w:r>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12D3459A"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E21D9B2"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03A956B6" w14:textId="77777777" w:rsidR="003F528B" w:rsidRDefault="003F528B">
      <w:pPr>
        <w:spacing w:line="360" w:lineRule="auto"/>
        <w:ind w:left="851" w:right="257"/>
        <w:jc w:val="both"/>
        <w:rPr>
          <w:rFonts w:ascii="Palatino Linotype" w:eastAsia="Palatino Linotype" w:hAnsi="Palatino Linotype" w:cs="Palatino Linotype"/>
          <w:i/>
          <w:sz w:val="22"/>
          <w:szCs w:val="22"/>
        </w:rPr>
      </w:pPr>
    </w:p>
    <w:p w14:paraId="12703DD1"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77002927"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p>
    <w:p w14:paraId="5C37C024" w14:textId="77777777" w:rsidR="003F528B" w:rsidRDefault="003F528B">
      <w:pPr>
        <w:spacing w:line="360" w:lineRule="auto"/>
        <w:ind w:left="567" w:right="-592"/>
        <w:jc w:val="both"/>
        <w:rPr>
          <w:rFonts w:ascii="Palatino Linotype" w:eastAsia="Palatino Linotype" w:hAnsi="Palatino Linotype" w:cs="Palatino Linotype"/>
          <w:i/>
        </w:rPr>
      </w:pPr>
    </w:p>
    <w:p w14:paraId="61D31266" w14:textId="77777777" w:rsidR="003F528B" w:rsidRDefault="007020AD">
      <w:pPr>
        <w:numPr>
          <w:ilvl w:val="0"/>
          <w:numId w:val="9"/>
        </w:numPr>
        <w:pBdr>
          <w:top w:val="nil"/>
          <w:left w:val="nil"/>
          <w:bottom w:val="nil"/>
          <w:right w:val="nil"/>
          <w:between w:val="nil"/>
        </w:pBdr>
        <w:spacing w:line="360" w:lineRule="auto"/>
        <w:ind w:left="0" w:right="-592" w:firstLine="0"/>
        <w:jc w:val="both"/>
      </w:pPr>
      <w:r>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7975AD6A"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w:t>
      </w:r>
      <w:r>
        <w:rPr>
          <w:rFonts w:ascii="Palatino Linotype" w:eastAsia="Palatino Linotype" w:hAnsi="Palatino Linotype" w:cs="Palatino Linotype"/>
          <w:i/>
          <w:sz w:val="22"/>
          <w:szCs w:val="22"/>
        </w:rPr>
        <w:lastRenderedPageBreak/>
        <w:t>podrán restringirse ni suspenderse salvo en los casos y bajo las condiciones que la Constitución Política de los Estados Unidos Mexicanos establece”.</w:t>
      </w:r>
    </w:p>
    <w:p w14:paraId="328ABDF6" w14:textId="77777777" w:rsidR="003F528B" w:rsidRDefault="007020AD">
      <w:pPr>
        <w:spacing w:line="360" w:lineRule="auto"/>
        <w:ind w:left="1134"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FA642FD"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7864955C" w14:textId="77777777" w:rsidR="003F528B" w:rsidRDefault="007020AD">
      <w:pPr>
        <w:spacing w:line="360" w:lineRule="auto"/>
        <w:ind w:left="1134"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5C2E621"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610355A1"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7F8F2EE"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048C6E74" w14:textId="77777777" w:rsidR="003F528B" w:rsidRDefault="007020AD">
      <w:pPr>
        <w:spacing w:line="360" w:lineRule="auto"/>
        <w:ind w:left="1134"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A761163"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w:t>
      </w:r>
      <w:r>
        <w:rPr>
          <w:rFonts w:ascii="Palatino Linotype" w:eastAsia="Palatino Linotype" w:hAnsi="Palatino Linotype" w:cs="Palatino Linotype"/>
          <w:i/>
          <w:sz w:val="22"/>
          <w:szCs w:val="22"/>
        </w:rPr>
        <w:lastRenderedPageBreak/>
        <w:t xml:space="preserve">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14:paraId="3E85D41D" w14:textId="77777777" w:rsidR="003F528B" w:rsidRDefault="003F528B">
      <w:pPr>
        <w:spacing w:line="360" w:lineRule="auto"/>
        <w:ind w:left="426" w:right="-592"/>
        <w:jc w:val="both"/>
        <w:rPr>
          <w:rFonts w:ascii="Palatino Linotype" w:eastAsia="Palatino Linotype" w:hAnsi="Palatino Linotype" w:cs="Palatino Linotype"/>
          <w:i/>
        </w:rPr>
      </w:pPr>
    </w:p>
    <w:p w14:paraId="2F272B83" w14:textId="77777777" w:rsidR="003F528B" w:rsidRDefault="007020AD">
      <w:pPr>
        <w:numPr>
          <w:ilvl w:val="0"/>
          <w:numId w:val="9"/>
        </w:numPr>
        <w:pBdr>
          <w:top w:val="nil"/>
          <w:left w:val="nil"/>
          <w:bottom w:val="nil"/>
          <w:right w:val="nil"/>
          <w:between w:val="nil"/>
        </w:pBdr>
        <w:spacing w:line="360" w:lineRule="auto"/>
        <w:ind w:left="0" w:right="-592" w:firstLine="0"/>
        <w:jc w:val="both"/>
      </w:pPr>
      <w:r>
        <w:rPr>
          <w:rFonts w:ascii="Palatino Linotype" w:eastAsia="Palatino Linotype" w:hAnsi="Palatino Linotype" w:cs="Palatino Linotype"/>
        </w:rPr>
        <w:t>Por otra parte, del contenido del artículo 1 de la Constitución Política de los Estados Unidos mexicanos, se destaca lo siguiente:</w:t>
      </w:r>
    </w:p>
    <w:p w14:paraId="0CBD054D"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A81241A"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5752DE13" w14:textId="77777777" w:rsidR="003F528B" w:rsidRDefault="007020AD">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11E5692" w14:textId="77777777" w:rsidR="003F528B" w:rsidRDefault="003F528B">
      <w:pPr>
        <w:spacing w:line="360" w:lineRule="auto"/>
        <w:ind w:left="426" w:right="-592"/>
        <w:jc w:val="both"/>
        <w:rPr>
          <w:rFonts w:ascii="Palatino Linotype" w:eastAsia="Palatino Linotype" w:hAnsi="Palatino Linotype" w:cs="Palatino Linotype"/>
          <w:i/>
        </w:rPr>
      </w:pPr>
    </w:p>
    <w:p w14:paraId="23EBE673" w14:textId="77777777" w:rsidR="003F528B" w:rsidRDefault="007020AD">
      <w:pPr>
        <w:numPr>
          <w:ilvl w:val="0"/>
          <w:numId w:val="9"/>
        </w:numPr>
        <w:pBdr>
          <w:top w:val="nil"/>
          <w:left w:val="nil"/>
          <w:bottom w:val="nil"/>
          <w:right w:val="nil"/>
          <w:between w:val="nil"/>
        </w:pBdr>
        <w:spacing w:line="360" w:lineRule="auto"/>
        <w:ind w:left="0" w:right="-592" w:firstLine="0"/>
        <w:jc w:val="both"/>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w:t>
      </w:r>
      <w:r>
        <w:rPr>
          <w:rFonts w:ascii="Palatino Linotype" w:eastAsia="Palatino Linotype" w:hAnsi="Palatino Linotype" w:cs="Palatino Linotype"/>
        </w:rPr>
        <w:lastRenderedPageBreak/>
        <w:t xml:space="preserve">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BF4813A" w14:textId="77777777" w:rsidR="003F528B" w:rsidRDefault="003F528B">
      <w:pPr>
        <w:spacing w:line="360" w:lineRule="auto"/>
        <w:ind w:right="-592"/>
        <w:jc w:val="both"/>
        <w:rPr>
          <w:rFonts w:ascii="Palatino Linotype" w:eastAsia="Palatino Linotype" w:hAnsi="Palatino Linotype" w:cs="Palatino Linotype"/>
        </w:rPr>
      </w:pPr>
    </w:p>
    <w:p w14:paraId="5E0E516E" w14:textId="77777777" w:rsidR="003F528B" w:rsidRDefault="007020AD">
      <w:pPr>
        <w:numPr>
          <w:ilvl w:val="0"/>
          <w:numId w:val="9"/>
        </w:numPr>
        <w:pBdr>
          <w:top w:val="nil"/>
          <w:left w:val="nil"/>
          <w:bottom w:val="nil"/>
          <w:right w:val="nil"/>
          <w:between w:val="nil"/>
        </w:pBdr>
        <w:spacing w:line="360" w:lineRule="auto"/>
        <w:ind w:left="0" w:right="-592" w:firstLine="0"/>
        <w:jc w:val="both"/>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656CE1D" w14:textId="77777777" w:rsidR="003F528B" w:rsidRDefault="003F528B">
      <w:pPr>
        <w:pBdr>
          <w:top w:val="nil"/>
          <w:left w:val="nil"/>
          <w:bottom w:val="nil"/>
          <w:right w:val="nil"/>
          <w:between w:val="nil"/>
        </w:pBdr>
        <w:ind w:left="720" w:right="-592"/>
        <w:rPr>
          <w:rFonts w:ascii="Palatino Linotype" w:eastAsia="Palatino Linotype" w:hAnsi="Palatino Linotype" w:cs="Palatino Linotype"/>
          <w:color w:val="000000"/>
        </w:rPr>
      </w:pPr>
    </w:p>
    <w:p w14:paraId="2B2E109E"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lastRenderedPageBreak/>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21404E53"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3B098039" w14:textId="77777777" w:rsidR="003F528B" w:rsidRDefault="007020AD">
      <w:pPr>
        <w:pStyle w:val="Ttulo1"/>
        <w:spacing w:before="0" w:line="360" w:lineRule="auto"/>
        <w:ind w:right="-592"/>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TERCERO. Planteamiento de la</w:t>
      </w:r>
      <w:r>
        <w:rPr>
          <w:rFonts w:ascii="Palatino Linotype" w:eastAsia="Palatino Linotype" w:hAnsi="Palatino Linotype" w:cs="Palatino Linotype"/>
          <w:b/>
          <w:i/>
          <w:color w:val="000000"/>
          <w:sz w:val="24"/>
          <w:szCs w:val="24"/>
        </w:rPr>
        <w:t xml:space="preserve"> Litis</w:t>
      </w:r>
      <w:r>
        <w:rPr>
          <w:rFonts w:ascii="Palatino Linotype" w:eastAsia="Palatino Linotype" w:hAnsi="Palatino Linotype" w:cs="Palatino Linotype"/>
          <w:b/>
          <w:color w:val="000000"/>
          <w:sz w:val="24"/>
          <w:szCs w:val="24"/>
        </w:rPr>
        <w:t xml:space="preserve"> </w:t>
      </w:r>
    </w:p>
    <w:p w14:paraId="7688DBC7"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El recurrente solicitó la siguiente información:</w:t>
      </w:r>
    </w:p>
    <w:p w14:paraId="7B644FA9" w14:textId="77777777" w:rsidR="003F528B" w:rsidRDefault="007020AD">
      <w:pPr>
        <w:numPr>
          <w:ilvl w:val="0"/>
          <w:numId w:val="1"/>
        </w:numPr>
        <w:pBdr>
          <w:top w:val="nil"/>
          <w:left w:val="nil"/>
          <w:bottom w:val="nil"/>
          <w:right w:val="nil"/>
          <w:between w:val="nil"/>
        </w:pBdr>
        <w:spacing w:line="360" w:lineRule="auto"/>
        <w:ind w:right="25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 las Regidurías Primera, Segunda y Tercera y, Primera y Segunda Sindicatura: el presupuesto asignado para el ejercicio fiscal 2022, y</w:t>
      </w:r>
    </w:p>
    <w:p w14:paraId="5250F5AA" w14:textId="77777777" w:rsidR="003F528B" w:rsidRDefault="007020AD">
      <w:pPr>
        <w:numPr>
          <w:ilvl w:val="0"/>
          <w:numId w:val="1"/>
        </w:numPr>
        <w:pBdr>
          <w:top w:val="nil"/>
          <w:left w:val="nil"/>
          <w:bottom w:val="nil"/>
          <w:right w:val="nil"/>
          <w:between w:val="nil"/>
        </w:pBdr>
        <w:spacing w:line="360" w:lineRule="auto"/>
        <w:ind w:right="25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Documento en que conste </w:t>
      </w:r>
      <w:r>
        <w:rPr>
          <w:rFonts w:ascii="Palatino Linotype" w:eastAsia="Palatino Linotype" w:hAnsi="Palatino Linotype" w:cs="Palatino Linotype"/>
          <w:b/>
          <w:sz w:val="22"/>
          <w:szCs w:val="22"/>
        </w:rPr>
        <w:t>la ejecución</w:t>
      </w:r>
      <w:r>
        <w:rPr>
          <w:rFonts w:ascii="Palatino Linotype" w:eastAsia="Palatino Linotype" w:hAnsi="Palatino Linotype" w:cs="Palatino Linotype"/>
          <w:b/>
          <w:color w:val="000000"/>
          <w:sz w:val="22"/>
          <w:szCs w:val="22"/>
        </w:rPr>
        <w:t xml:space="preserve"> del presupuesto asignado.</w:t>
      </w:r>
    </w:p>
    <w:p w14:paraId="06ED4A8F" w14:textId="77777777" w:rsidR="003F528B" w:rsidRDefault="003F528B">
      <w:pPr>
        <w:pBdr>
          <w:top w:val="nil"/>
          <w:left w:val="nil"/>
          <w:bottom w:val="nil"/>
          <w:right w:val="nil"/>
          <w:between w:val="nil"/>
        </w:pBdr>
        <w:spacing w:line="360" w:lineRule="auto"/>
        <w:ind w:left="1854" w:right="-592"/>
        <w:jc w:val="both"/>
        <w:rPr>
          <w:rFonts w:ascii="Palatino Linotype" w:eastAsia="Palatino Linotype" w:hAnsi="Palatino Linotype" w:cs="Palatino Linotype"/>
          <w:b/>
          <w:color w:val="000000"/>
        </w:rPr>
      </w:pPr>
    </w:p>
    <w:p w14:paraId="58521495" w14:textId="77777777" w:rsidR="003F528B" w:rsidRDefault="007020AD">
      <w:pPr>
        <w:numPr>
          <w:ilvl w:val="0"/>
          <w:numId w:val="9"/>
        </w:numPr>
        <w:pBdr>
          <w:top w:val="nil"/>
          <w:left w:val="nil"/>
          <w:bottom w:val="nil"/>
          <w:right w:val="nil"/>
          <w:between w:val="nil"/>
        </w:pBdr>
        <w:tabs>
          <w:tab w:val="left" w:pos="284"/>
        </w:tabs>
        <w:spacing w:line="360" w:lineRule="auto"/>
        <w:ind w:left="0" w:right="-592" w:firstLine="0"/>
        <w:jc w:val="both"/>
        <w:rPr>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dio respuesta la respuesta a que se hizo referencia en el anterior Párrafo 2. Atento a lo anterior, el particular interpuso el recurso de revisión, mediante al cual se adolece por la entrega de información que no corresponde con la solicitada.</w:t>
      </w:r>
    </w:p>
    <w:p w14:paraId="5FEC80A7" w14:textId="77777777" w:rsidR="003F528B" w:rsidRDefault="003F528B">
      <w:pPr>
        <w:tabs>
          <w:tab w:val="left" w:pos="284"/>
        </w:tabs>
        <w:spacing w:line="360" w:lineRule="auto"/>
        <w:ind w:right="-592"/>
        <w:jc w:val="both"/>
        <w:rPr>
          <w:rFonts w:ascii="Palatino Linotype" w:eastAsia="Palatino Linotype" w:hAnsi="Palatino Linotype" w:cs="Palatino Linotype"/>
          <w:i/>
        </w:rPr>
      </w:pPr>
    </w:p>
    <w:p w14:paraId="0F106F6C" w14:textId="77777777" w:rsidR="003F528B" w:rsidRDefault="007020AD">
      <w:pPr>
        <w:numPr>
          <w:ilvl w:val="0"/>
          <w:numId w:val="9"/>
        </w:numPr>
        <w:pBdr>
          <w:top w:val="nil"/>
          <w:left w:val="nil"/>
          <w:bottom w:val="nil"/>
          <w:right w:val="nil"/>
          <w:between w:val="nil"/>
        </w:pBdr>
        <w:tabs>
          <w:tab w:val="left" w:pos="284"/>
        </w:tabs>
        <w:spacing w:line="360" w:lineRule="auto"/>
        <w:ind w:left="0" w:right="-592" w:firstLine="0"/>
        <w:jc w:val="both"/>
        <w:rPr>
          <w:color w:val="000000"/>
        </w:rPr>
      </w:pPr>
      <w:r>
        <w:rPr>
          <w:rFonts w:ascii="Palatino Linotype" w:eastAsia="Palatino Linotype" w:hAnsi="Palatino Linotype" w:cs="Palatino Linotype"/>
          <w:color w:val="000000"/>
        </w:rPr>
        <w:t>Por lo tanto, el presente recurso de revisión se circunscribe en determinar si se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contenida en el artículo 179 fracción VI, de la </w:t>
      </w:r>
      <w:r>
        <w:rPr>
          <w:rFonts w:ascii="Palatino Linotype" w:eastAsia="Palatino Linotype" w:hAnsi="Palatino Linotype" w:cs="Palatino Linotype"/>
          <w:b/>
          <w:color w:val="000000"/>
        </w:rPr>
        <w:t xml:space="preserve">Ley de </w:t>
      </w:r>
      <w:r>
        <w:rPr>
          <w:rFonts w:ascii="Palatino Linotype" w:eastAsia="Palatino Linotype" w:hAnsi="Palatino Linotype" w:cs="Palatino Linotype"/>
          <w:b/>
          <w:color w:val="000000"/>
        </w:rPr>
        <w:lastRenderedPageBreak/>
        <w:t>Transparencia y Acceso a la Información Pública del Estado de México y Municipios</w:t>
      </w:r>
      <w:r>
        <w:rPr>
          <w:rFonts w:ascii="Palatino Linotype" w:eastAsia="Palatino Linotype" w:hAnsi="Palatino Linotype" w:cs="Palatino Linotype"/>
          <w:color w:val="000000"/>
        </w:rPr>
        <w:t>, relativa a la entrega de información que no corresponda con lo solicitado.</w:t>
      </w:r>
    </w:p>
    <w:p w14:paraId="048F332B" w14:textId="77777777" w:rsidR="003F528B"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04AA9D31" w14:textId="77777777" w:rsidR="003F528B" w:rsidRDefault="007020AD">
      <w:pPr>
        <w:pStyle w:val="Ttulo1"/>
        <w:spacing w:before="0" w:line="360" w:lineRule="auto"/>
        <w:ind w:right="-592"/>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CUARTO. Estudio y resolución</w:t>
      </w:r>
    </w:p>
    <w:p w14:paraId="205D067E" w14:textId="77777777" w:rsidR="003F528B" w:rsidRDefault="007020AD">
      <w:pPr>
        <w:numPr>
          <w:ilvl w:val="0"/>
          <w:numId w:val="9"/>
        </w:numPr>
        <w:spacing w:line="360" w:lineRule="auto"/>
        <w:ind w:left="0" w:right="-592" w:firstLine="0"/>
        <w:jc w:val="both"/>
      </w:pPr>
      <w:bookmarkStart w:id="6" w:name="_heading=h.1t3h5sf" w:colFirst="0" w:colLast="0"/>
      <w:bookmarkEnd w:id="6"/>
      <w:r>
        <w:rPr>
          <w:rFonts w:ascii="Palatino Linotype" w:eastAsia="Palatino Linotype" w:hAnsi="Palatino Linotype" w:cs="Palatino Linotype"/>
        </w:rPr>
        <w:t xml:space="preserve">Acotada la </w:t>
      </w:r>
      <w:r>
        <w:rPr>
          <w:rFonts w:ascii="Palatino Linotype" w:eastAsia="Palatino Linotype" w:hAnsi="Palatino Linotype" w:cs="Palatino Linotype"/>
          <w:i/>
        </w:rPr>
        <w:t>Litis</w:t>
      </w:r>
      <w:r>
        <w:rPr>
          <w:rFonts w:ascii="Palatino Linotype" w:eastAsia="Palatino Linotype" w:hAnsi="Palatino Linotype" w:cs="Palatino Linotype"/>
        </w:rPr>
        <w:t>;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2BCED143"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83EC7BD" w14:textId="77777777" w:rsidR="003F528B"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5B8173AD"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103FA1C5" w14:textId="77777777" w:rsidR="003F528B" w:rsidRDefault="003F528B">
      <w:pPr>
        <w:spacing w:line="360" w:lineRule="auto"/>
        <w:ind w:right="-592"/>
        <w:jc w:val="both"/>
        <w:rPr>
          <w:rFonts w:ascii="Palatino Linotype" w:eastAsia="Palatino Linotype" w:hAnsi="Palatino Linotype" w:cs="Palatino Linotype"/>
        </w:rPr>
      </w:pPr>
    </w:p>
    <w:p w14:paraId="742DC7F2" w14:textId="77777777" w:rsidR="003F528B" w:rsidRDefault="007020AD">
      <w:pPr>
        <w:numPr>
          <w:ilvl w:val="0"/>
          <w:numId w:val="10"/>
        </w:numPr>
        <w:pBdr>
          <w:top w:val="nil"/>
          <w:left w:val="nil"/>
          <w:bottom w:val="nil"/>
          <w:right w:val="nil"/>
          <w:between w:val="nil"/>
        </w:pBdr>
        <w:spacing w:line="360" w:lineRule="auto"/>
        <w:ind w:left="709" w:right="-592"/>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respuesta</w:t>
      </w:r>
    </w:p>
    <w:p w14:paraId="1B5C96C3"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Determinado lo anterior, es necesario traer a contexto primeramente la respuesta inicial en la que se aprecia que en ninguna de las solicitudes de información acumuladas, se emitió un pronunciamiento relativo al presupuesto asignado para el ejercicio fiscal 2022, de modo tal que vienen fundados los motivos de inconformidad en su parte relativa al rubro en comento.</w:t>
      </w:r>
    </w:p>
    <w:p w14:paraId="4A107674" w14:textId="77777777" w:rsidR="003F528B" w:rsidRDefault="003F528B">
      <w:pPr>
        <w:spacing w:line="360" w:lineRule="auto"/>
        <w:ind w:right="-592"/>
        <w:jc w:val="both"/>
        <w:rPr>
          <w:rFonts w:ascii="Palatino Linotype" w:eastAsia="Palatino Linotype" w:hAnsi="Palatino Linotype" w:cs="Palatino Linotype"/>
        </w:rPr>
      </w:pPr>
    </w:p>
    <w:p w14:paraId="749D2225"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 xml:space="preserve">Al respecto, primeramente es dable señalar que se advierte que el Sujeto Obligado, no turnar la solicitud de información a todas las áreas que pudieran contar con la misma, </w:t>
      </w:r>
      <w:r>
        <w:rPr>
          <w:rFonts w:ascii="Palatino Linotype" w:eastAsia="Palatino Linotype" w:hAnsi="Palatino Linotype" w:cs="Palatino Linotype"/>
        </w:rPr>
        <w:lastRenderedPageBreak/>
        <w:t xml:space="preserve">puesto que se turnó a los propios titulares de las áreas que se requiere la información como lo fue la Síndico y regidores; por lo que, es necesario hacer referencia al </w:t>
      </w:r>
      <w:r>
        <w:rPr>
          <w:rFonts w:ascii="Palatino Linotype" w:eastAsia="Palatino Linotype" w:hAnsi="Palatino Linotype" w:cs="Palatino Linotype"/>
          <w:b/>
        </w:rPr>
        <w:t>procedimiento de búsqueda que deben de seguir los Sujetos Obligados para localizar la información</w:t>
      </w:r>
      <w:r>
        <w:rPr>
          <w:rFonts w:ascii="Palatino Linotype" w:eastAsia="Palatino Linotype" w:hAnsi="Palatino Linotype" w:cs="Palatino Linotype"/>
        </w:rPr>
        <w:t>, el cual se encuentra previsto en los artículos 160 y 162 de la Ley de Transparencia y Acceso a la Información Pública del Estado de México y Municipios, mismo que es el siguiente:</w:t>
      </w:r>
    </w:p>
    <w:p w14:paraId="4B33D5C2" w14:textId="77777777" w:rsidR="003F528B" w:rsidRDefault="007020AD">
      <w:pPr>
        <w:numPr>
          <w:ilvl w:val="0"/>
          <w:numId w:val="4"/>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E9C581C" w14:textId="77777777" w:rsidR="003F528B" w:rsidRDefault="007020AD">
      <w:pPr>
        <w:numPr>
          <w:ilvl w:val="0"/>
          <w:numId w:val="4"/>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6EECDB79"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Así, este Órgano Garante considera que el Sujeto Obligado no cumplió con el procedimiento de búsqueda exhaustiva y razonable, pues no gestionó la solicitud de información en las diversas unidades en donde pudiera obrar citada información, la cual de manera enunciativa más no limitativa puede ser la Tesorería Municipal y la Dirección de Administración o sus equivalentes; o cualquier área donde de acuerdo a sus facultades se cuente con la información solicitada.</w:t>
      </w:r>
    </w:p>
    <w:p w14:paraId="0FAC9EBB" w14:textId="77777777" w:rsidR="003F528B" w:rsidRDefault="003F528B">
      <w:pPr>
        <w:spacing w:line="360" w:lineRule="auto"/>
        <w:ind w:right="-592"/>
        <w:jc w:val="both"/>
        <w:rPr>
          <w:rFonts w:ascii="Palatino Linotype" w:eastAsia="Palatino Linotype" w:hAnsi="Palatino Linotype" w:cs="Palatino Linotype"/>
        </w:rPr>
      </w:pPr>
    </w:p>
    <w:p w14:paraId="6C522374"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262709D6"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Congruencia y exhaustividad. Sus alcances para garantizar el derecho de acceso a la información. </w:t>
      </w:r>
      <w:r>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Pr>
          <w:rFonts w:ascii="Palatino Linotype" w:eastAsia="Palatino Linotype" w:hAnsi="Palatino Linotype" w:cs="Palatino Linotype"/>
          <w:i/>
          <w:sz w:val="22"/>
          <w:szCs w:val="22"/>
          <w:u w:val="single"/>
        </w:rPr>
        <w:t>la exhaustividad significa que dicha respuesta se refiera expresamente a cada uno de los puntos solicitados</w:t>
      </w:r>
      <w:r>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2B11169" w14:textId="77777777" w:rsidR="003F528B" w:rsidRDefault="003F528B">
      <w:pPr>
        <w:spacing w:line="360" w:lineRule="auto"/>
        <w:ind w:left="567" w:right="-592"/>
        <w:jc w:val="both"/>
        <w:rPr>
          <w:rFonts w:ascii="Palatino Linotype" w:eastAsia="Palatino Linotype" w:hAnsi="Palatino Linotype" w:cs="Palatino Linotype"/>
          <w:i/>
        </w:rPr>
      </w:pPr>
    </w:p>
    <w:p w14:paraId="1DF5CB9A"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lastRenderedPageBreak/>
        <w:t xml:space="preserve">Conforme al criterio referido, se logra vislumbrar que todo acto administrativo debe apegarse al </w:t>
      </w:r>
      <w:r>
        <w:rPr>
          <w:rFonts w:ascii="Palatino Linotype" w:eastAsia="Palatino Linotype" w:hAnsi="Palatino Linotype" w:cs="Palatino Linotype"/>
          <w:b/>
        </w:rPr>
        <w:t>principio de exhaustividad</w:t>
      </w:r>
      <w:r>
        <w:rPr>
          <w:rFonts w:ascii="Palatino Linotype" w:eastAsia="Palatino Linotype" w:hAnsi="Palatino Linotype" w:cs="Palatino Linotype"/>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manera íntegra- sobre todos los puntos requeridos, a fin de satisfacer la solicitud correspondiente.</w:t>
      </w:r>
    </w:p>
    <w:p w14:paraId="7990A058" w14:textId="77777777" w:rsidR="003F528B" w:rsidRDefault="003F528B">
      <w:pPr>
        <w:spacing w:line="360" w:lineRule="auto"/>
        <w:ind w:right="-592"/>
        <w:jc w:val="both"/>
        <w:rPr>
          <w:rFonts w:ascii="Palatino Linotype" w:eastAsia="Palatino Linotype" w:hAnsi="Palatino Linotype" w:cs="Palatino Linotype"/>
        </w:rPr>
      </w:pPr>
    </w:p>
    <w:p w14:paraId="3C644229"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 xml:space="preserve">Refuerza lo anterior, las facultades de la Dirección de Administración y Finanzas. (Tesorería); en el artículo 28 del </w:t>
      </w:r>
      <w:r>
        <w:rPr>
          <w:rFonts w:ascii="Palatino Linotype" w:eastAsia="Palatino Linotype" w:hAnsi="Palatino Linotype" w:cs="Palatino Linotype"/>
          <w:b/>
        </w:rPr>
        <w:t>Reglamento Orgánico de la Administración Pública Municipal de Ixtapaluca 2022- 2024</w:t>
      </w:r>
      <w:r>
        <w:rPr>
          <w:rFonts w:ascii="Palatino Linotype" w:eastAsia="Palatino Linotype" w:hAnsi="Palatino Linotype" w:cs="Palatino Linotype"/>
        </w:rPr>
        <w:t>, que a la letra señala:</w:t>
      </w:r>
    </w:p>
    <w:p w14:paraId="6D4AF1D6" w14:textId="77777777" w:rsidR="003F528B" w:rsidRDefault="007020AD">
      <w:pPr>
        <w:spacing w:line="360" w:lineRule="auto"/>
        <w:ind w:left="425"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28. La o el titular de la Dirección de Administración y Finanzas tendrá las siguientes atribuciones: </w:t>
      </w:r>
    </w:p>
    <w:p w14:paraId="6F2CA1DD"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1E4A96B2"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Coordinar la orientación técnica a los contribuyentes en el cumplimiento de sus obligaciones fiscales, el calendario de aplicación de las disposiciones tributarias y los procedimientos para su debida observancia;</w:t>
      </w:r>
    </w:p>
    <w:p w14:paraId="2E83E46F"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14DF51E4"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Proporcionar la asesoría en materia de interpretación y aplicación de las leyes tributarias que le sea solicitada por el Ayuntamiento, la administración pública municipal y las o los contribuyentes; </w:t>
      </w:r>
    </w:p>
    <w:p w14:paraId="565549F4" w14:textId="77777777" w:rsidR="003F528B" w:rsidRDefault="003F528B">
      <w:pPr>
        <w:pBdr>
          <w:top w:val="nil"/>
          <w:left w:val="nil"/>
          <w:bottom w:val="nil"/>
          <w:right w:val="nil"/>
          <w:between w:val="nil"/>
        </w:pBdr>
        <w:ind w:left="425" w:right="257"/>
        <w:rPr>
          <w:rFonts w:ascii="Palatino Linotype" w:eastAsia="Palatino Linotype" w:hAnsi="Palatino Linotype" w:cs="Palatino Linotype"/>
          <w:i/>
          <w:color w:val="000000"/>
          <w:sz w:val="22"/>
          <w:szCs w:val="22"/>
        </w:rPr>
      </w:pPr>
    </w:p>
    <w:p w14:paraId="21030356"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Aplicar el procedimiento administrativo de ejecución para recuperar y/o cancelar los créditos fiscales, cuentas incobrables y cuentas incosteables; Emitir las políticas que en materia de ejercicio presupuestal sean de observancia por las dependencias municipales; </w:t>
      </w:r>
    </w:p>
    <w:p w14:paraId="0BA3D116"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2699007A"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Proponer las disposiciones de racionalidad, austeridad y disciplina presupuestales; </w:t>
      </w:r>
    </w:p>
    <w:p w14:paraId="56B406BC"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53733FE6"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Otorgar suficiencia presupuestal a las solicitudes de adquisiciones y servicios, así como las ampliaciones del monto del gasto operativo de las dependencias y organismos auxiliares; </w:t>
      </w:r>
    </w:p>
    <w:p w14:paraId="07674016" w14:textId="77777777" w:rsidR="003F528B" w:rsidRDefault="003F528B">
      <w:pPr>
        <w:pBdr>
          <w:top w:val="nil"/>
          <w:left w:val="nil"/>
          <w:bottom w:val="nil"/>
          <w:right w:val="nil"/>
          <w:between w:val="nil"/>
        </w:pBdr>
        <w:ind w:left="425" w:right="257"/>
        <w:rPr>
          <w:rFonts w:ascii="Palatino Linotype" w:eastAsia="Palatino Linotype" w:hAnsi="Palatino Linotype" w:cs="Palatino Linotype"/>
          <w:i/>
          <w:color w:val="000000"/>
          <w:sz w:val="22"/>
          <w:szCs w:val="22"/>
        </w:rPr>
      </w:pPr>
    </w:p>
    <w:p w14:paraId="1F124431"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 </w:t>
      </w:r>
    </w:p>
    <w:p w14:paraId="1ACEC81F"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09E00935"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Coadyuvar con el Presidente Municipal en los juicios de carácter fiscal que se ventilen ante cualquier tribunal, cuando tenga interés la hacienda pública  municipal, así como en la tramitación de los recursos administrativos de inconformidad en materia fiscal que interpongan los contribuyentes; </w:t>
      </w:r>
    </w:p>
    <w:p w14:paraId="72CDF5B7"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625867E9"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Verificar que se mantenga actualizada la información catastral del territorio municipal conforme a las disposiciones legales y reglamentarias aplicables en dicha materia; </w:t>
      </w:r>
    </w:p>
    <w:p w14:paraId="74974E5A"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6BA5C46F"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Corroborar que se lleve a cabo la debida garantía del interés fiscal, cuando así lo determinen las disposiciones legales; </w:t>
      </w:r>
    </w:p>
    <w:p w14:paraId="516DCC56"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7C44DC60"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Hacer efectivos los depósitos, fianzas, títulos de crédito y en general cualquier garantía o derecho otorgado para garantizar el interés fiscal, incluyendo el adeudo de intereses o de los accesorios legales generados por pago extemporáneo; </w:t>
      </w:r>
    </w:p>
    <w:p w14:paraId="78C7469B"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0FECB2B4"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Ejercer en el ámbito de su competencia las atribuciones derivadas del sistema estatal de coordinación hacendaria, así como de los convenios y acuerdos que se celebren en el marco del propio sistema; </w:t>
      </w:r>
    </w:p>
    <w:p w14:paraId="069069C1"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6D35B3BA"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Determinar, liquidar, recaudar, fiscalizar y administrar las contribuciones, aprovechamientos, los productos y en general, todos los ingresos municipales cualquiera que sea su naturaleza, en los términos de los ordenamientos jurídicos aplicables; </w:t>
      </w:r>
    </w:p>
    <w:p w14:paraId="403CE3A0"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Vigilar que se recauden los ingresos por los distintos conceptos impositivos que señala el Presupuesto y la Ley de Ingresos para el ejercicio fiscal del año en curso; </w:t>
      </w:r>
    </w:p>
    <w:p w14:paraId="7AF5511B"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30356CCD"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Enunciar la política financiera y crediticia del Municipio; Proponer al Ayuntamiento los presupuestos de ingresos y egresos los cuales deberán ser elaborados y etiquetados con perspectiva de género, informar de su ejercicio y sugerir las modificaciones, en caso necesario; </w:t>
      </w:r>
    </w:p>
    <w:p w14:paraId="0C9BAED8"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4B8F5B0D"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Emitir los criterios y políticas para la aplicación de los ordenamientos fiscales, así como resolver las diferencias que se susciten en la interpretación de los mismos, en términos de lo que dispone el Código Financiero;  Vigilar el cumplimiento de las disposiciones legales de carácter fiscal, aplicables en el ámbito municipal; </w:t>
      </w:r>
    </w:p>
    <w:p w14:paraId="55A4DF9B"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31232E01"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Autorizar y verificar la reasignación de recursos presupuestarios a otros programas sociales prioritarios mediante el dictamen correspondiente, en conjunto con la Coordinación de Asesores de la Presidencia, informando de ello al Ayuntamiento; </w:t>
      </w:r>
    </w:p>
    <w:p w14:paraId="2DA89709"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37B6F05D"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Elaborar y resguardar los padrones de contribuyentes del Municipio de Ixtapaluca; Dar a conocer a las dependencias que conforman la administración pública municipal, conjuntamente con la Dirección de Planeación, Programación y Evaluación, la información necesaria para la formulación del Presupuesto de Egresos Municipal, en observancia a la normatividad aplicable; </w:t>
      </w:r>
    </w:p>
    <w:p w14:paraId="002FED31"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49AB1644"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Analizar las solicitudes de asignación presupuestaria entregadas por las áreas y, en su caso emitir las notificaciones correspondientes; </w:t>
      </w:r>
    </w:p>
    <w:p w14:paraId="438201A6"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6D862873"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Presentar ante el Ayuntamiento el informe anual de las finanzas públicas; Expedir copias certificadas de los documentos que corroboren el pago de las obligaciones fiscales y documentación presentada ante el Órgano Superior de Fiscalización del Estado de México;  </w:t>
      </w:r>
    </w:p>
    <w:p w14:paraId="4ECABA3D"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525796BE"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Operar el Sistema de Información Catastral;  Conformar un registro catastral en el territorio municipal, con base a los usos de suelo dictaminados por la Dirección de Desarrollo Territorial y Urbano;  </w:t>
      </w:r>
    </w:p>
    <w:p w14:paraId="053ED609"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56A5D708"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Integrar y actualizar los registros de información gráfica y alfanumérica en medio digital respecto de los lotes, edificios, infraestructura y equipamiento urbano ubicados en el territorio municipal; </w:t>
      </w:r>
    </w:p>
    <w:p w14:paraId="33373DDA"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694C95E8"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Establecer conforme a los lineamientos del Instituto de Información e Investigación Geográfica, Estadística y Catastral del Estado de México, las zonas y sectores catastrales del Municipio, así como las clasificaciones y cálculos relativos a los indicadores y diferenciales para el impuesto predial;  </w:t>
      </w:r>
    </w:p>
    <w:p w14:paraId="3A1FCA96"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70ABA625"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Integrar, revisar y validar conjuntamente con la Dirección de Planeación, Programación y Evaluación los anteproyectos del presupuesto de egresos municipales, conforme a los programas, obras y acciones de las dependencias municipales, procurando la emisión de datos desagregados por sexo y cualquier otra información que permita la emisión de presupuestos sensibles al género;</w:t>
      </w:r>
    </w:p>
    <w:p w14:paraId="0411C87D"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39451E61"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Diseñar conjuntamente con la Subdirección de Administración, la Contraloría Municipal y la Dirección de Planeación, Programación y Evaluación, las políticas y lineamientos de racionalidad, disciplina y transparencia en el ejercicio de los recursos financieros, estableciendo </w:t>
      </w:r>
      <w:r>
        <w:rPr>
          <w:rFonts w:ascii="Palatino Linotype" w:eastAsia="Palatino Linotype" w:hAnsi="Palatino Linotype" w:cs="Palatino Linotype"/>
          <w:i/>
          <w:color w:val="000000"/>
          <w:sz w:val="22"/>
          <w:szCs w:val="22"/>
        </w:rPr>
        <w:lastRenderedPageBreak/>
        <w:t xml:space="preserve">los mecanismos que garanticen el adecuado y estricto control del presupuesto de egresos municipal;  </w:t>
      </w:r>
    </w:p>
    <w:p w14:paraId="2BAB4735"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64D7792B"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Efectuar los pagos correspondientes a las erogaciones a cargo de las dependencias, conforme a los planes, programas y presupuestos autorizados; </w:t>
      </w:r>
    </w:p>
    <w:p w14:paraId="39505A50"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5AA573EC"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Suscribir conjuntamente con el Presidente Municipal, los títulos de crédito, contratos y convenios en materia financiera que se requieran; </w:t>
      </w:r>
    </w:p>
    <w:p w14:paraId="185CFBCE"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4234C3DC"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Resolver y gestionar de conformidad con el Código Financiero del Estado de México y sus Municipios y demás disposiciones legales las solicitudes de devolución, compensación prórroga, condonación y exenciones tributarias; </w:t>
      </w:r>
    </w:p>
    <w:p w14:paraId="7D4AA755"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340274F8"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Reunir las pruebas necesarias para formular ante el Ministerio Público la querella por delitos fiscales y dar vista a la Fiscalía General del Estado de México a fin de que la misma ejerza sus atribuciones; </w:t>
      </w:r>
    </w:p>
    <w:p w14:paraId="5D4E2921"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1A8CCB6E"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Gestionar y administrar las aportaciones que correspondan al Municipio por los convenios con la Federación y el Estado, en los términos de las Leyes de Coordinación Fiscal; </w:t>
      </w:r>
    </w:p>
    <w:p w14:paraId="2664F8C7"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0AA8BE84"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Recibir, resguardar y liberar, en su caso, los recursos de los programas federales o estatales de conformidad con la normatividad aplicable; </w:t>
      </w:r>
    </w:p>
    <w:p w14:paraId="06A187BA"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Revisar las manifestaciones y avalúos de inmuebles que presenten los contribuyentes y en caso de encontrar errores de carácter aritmético, de clasificación, de aplicación de valores, superficie de terreno o de construcción, o del número de niveles, determinar las diferencias que procedan; </w:t>
      </w:r>
    </w:p>
    <w:p w14:paraId="7DE09FC4"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2D5E210F"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Recibir de conformidad con las disposiciones legales aplicables los ingresos por la celebración de loterías, rifas, sorteos, concursos y juegos permitidos con cruce de apuestas; </w:t>
      </w:r>
    </w:p>
    <w:p w14:paraId="0F2703DC"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66CBC65E"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Ejercer las garantías que por cualquier concepto se otorguen a favor de la Hacienda Municipal; </w:t>
      </w:r>
    </w:p>
    <w:p w14:paraId="3285EDE0" w14:textId="77777777" w:rsidR="003F528B" w:rsidRDefault="003F528B">
      <w:pPr>
        <w:pBdr>
          <w:top w:val="nil"/>
          <w:left w:val="nil"/>
          <w:bottom w:val="nil"/>
          <w:right w:val="nil"/>
          <w:between w:val="nil"/>
        </w:pBdr>
        <w:ind w:left="425" w:right="257"/>
        <w:rPr>
          <w:rFonts w:ascii="Palatino Linotype" w:eastAsia="Palatino Linotype" w:hAnsi="Palatino Linotype" w:cs="Palatino Linotype"/>
          <w:i/>
          <w:color w:val="000000"/>
          <w:sz w:val="22"/>
          <w:szCs w:val="22"/>
        </w:rPr>
      </w:pPr>
    </w:p>
    <w:p w14:paraId="5703692A"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Proponer las políticas, criterios y lineamientos en materia de información e investigación catastral en el municipio, en coordinación con la Subdirección de Catastro; </w:t>
      </w:r>
    </w:p>
    <w:p w14:paraId="38E65257"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76F1A486"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Representar al gobierno municipal en los foros del Sistema de Coordinación Fiscal; </w:t>
      </w:r>
    </w:p>
    <w:p w14:paraId="2F41AF7A"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Concertar para aprobación del Ayuntamiento, los convenios fiscales y financieros que celebre el Municipio;  </w:t>
      </w:r>
    </w:p>
    <w:p w14:paraId="05F5AC79"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3CE64692"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Expedir copias certificadas de documentos que obren en los archivos de la Tesorería Municipal; </w:t>
      </w:r>
    </w:p>
    <w:p w14:paraId="692E13BF"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27B875E2"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Registrar, clasificar, controlar, determinar e informar los montos de ingresos que recaude el Municipio; </w:t>
      </w:r>
    </w:p>
    <w:p w14:paraId="6A8F1D5D" w14:textId="77777777" w:rsidR="003F528B" w:rsidRDefault="003F528B">
      <w:pPr>
        <w:pBdr>
          <w:top w:val="nil"/>
          <w:left w:val="nil"/>
          <w:bottom w:val="nil"/>
          <w:right w:val="nil"/>
          <w:between w:val="nil"/>
        </w:pBdr>
        <w:ind w:left="425" w:right="257"/>
        <w:rPr>
          <w:rFonts w:ascii="Palatino Linotype" w:eastAsia="Palatino Linotype" w:hAnsi="Palatino Linotype" w:cs="Palatino Linotype"/>
          <w:i/>
          <w:color w:val="000000"/>
          <w:sz w:val="22"/>
          <w:szCs w:val="22"/>
        </w:rPr>
      </w:pPr>
    </w:p>
    <w:p w14:paraId="0F6676D1"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Proponer el establecimiento de nuevas oficinas auxiliares de recaudación, atendiendo a las necesidades del servicio, con el fin de mejorar la calidad de atención a la ciudadanía; </w:t>
      </w:r>
    </w:p>
    <w:p w14:paraId="68E8F755"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4C6555B0"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Recibir y en su caso, requerir a los contribuyentes, conforme a las disposiciones legales, los avisos, declaraciones y demás documentación recaudatoria; </w:t>
      </w:r>
    </w:p>
    <w:p w14:paraId="66952AA9"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03927A8D"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Autorizar, previa garantía de su importe y accesorios legales, las prórrogas o el pago en parcialidades de créditos fiscales, cuando el crédito principal no sea mayor de doscientos cincuenta UMA; </w:t>
      </w:r>
    </w:p>
    <w:p w14:paraId="25742EF1"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Subsidiar recargos y otorgar prorrogas para el pago en parcialidades de contribuciones en términos de la legislación y condonar multas fiscales, en los términos que acuerde el Ayuntamiento;  </w:t>
      </w:r>
    </w:p>
    <w:p w14:paraId="7539A478"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3F679664"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Vigilar que los trámites que se realizan en las unidades administrativas bajo su responsabilidad se apeguen estrictamente a la legalidad; y </w:t>
      </w:r>
    </w:p>
    <w:p w14:paraId="04014B7B" w14:textId="77777777" w:rsidR="003F528B" w:rsidRDefault="003F528B">
      <w:pPr>
        <w:spacing w:line="360" w:lineRule="auto"/>
        <w:ind w:left="425" w:right="257"/>
        <w:jc w:val="both"/>
        <w:rPr>
          <w:rFonts w:ascii="Palatino Linotype" w:eastAsia="Palatino Linotype" w:hAnsi="Palatino Linotype" w:cs="Palatino Linotype"/>
          <w:i/>
          <w:sz w:val="22"/>
          <w:szCs w:val="22"/>
        </w:rPr>
      </w:pPr>
    </w:p>
    <w:p w14:paraId="40B9564C" w14:textId="77777777" w:rsidR="003F528B" w:rsidRDefault="007020AD">
      <w:pPr>
        <w:numPr>
          <w:ilvl w:val="0"/>
          <w:numId w:val="5"/>
        </w:numPr>
        <w:pBdr>
          <w:top w:val="nil"/>
          <w:left w:val="nil"/>
          <w:bottom w:val="nil"/>
          <w:right w:val="nil"/>
          <w:between w:val="nil"/>
        </w:pBdr>
        <w:spacing w:line="360" w:lineRule="auto"/>
        <w:ind w:left="425"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demás que le confieran este reglamento, el H. Ayuntamiento, el Presidente Municipal y demás disposiciones aplicables. </w:t>
      </w:r>
    </w:p>
    <w:p w14:paraId="21306652" w14:textId="77777777" w:rsidR="003F528B" w:rsidRDefault="003F528B">
      <w:pPr>
        <w:spacing w:line="360" w:lineRule="auto"/>
        <w:ind w:right="-592"/>
        <w:jc w:val="both"/>
        <w:rPr>
          <w:rFonts w:ascii="Palatino Linotype" w:eastAsia="Palatino Linotype" w:hAnsi="Palatino Linotype" w:cs="Palatino Linotype"/>
        </w:rPr>
      </w:pPr>
    </w:p>
    <w:p w14:paraId="58D220EB"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 xml:space="preserve">Por su parte el </w:t>
      </w:r>
      <w:r>
        <w:rPr>
          <w:rFonts w:ascii="Palatino Linotype" w:eastAsia="Palatino Linotype" w:hAnsi="Palatino Linotype" w:cs="Palatino Linotype"/>
          <w:b/>
        </w:rPr>
        <w:t>Reglamento de la Dirección de Administración y Finanzas de Ixtapaluca</w:t>
      </w:r>
      <w:r>
        <w:rPr>
          <w:rFonts w:ascii="Palatino Linotype" w:eastAsia="Palatino Linotype" w:hAnsi="Palatino Linotype" w:cs="Palatino Linotype"/>
        </w:rPr>
        <w:t>, establece al caso concreto lo siguiente:</w:t>
      </w:r>
    </w:p>
    <w:p w14:paraId="1045BC01" w14:textId="77777777" w:rsidR="003F528B" w:rsidRDefault="007020A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Artículo 4.- La Dirección de Administración y Finanzas es una Dependencia de la Administración Pública Centralizada y a través de sus Unidades Administrativas y Ejecutoras, conducirá sus acciones en forma programada y con base en lo establecido en la Ley Orgánica Municipal del Estado de México; Código Financiero del Estado de México; Municipios, el Bando Municipal y el Plan de Desarrollo Municipal, los programas que de éste se deriven y sean de su competencia; así como las funciones en materia tributaria, gasto y deuda que sean  de su competencia, el presupuesto autorizado por el Ayuntamiento y las demás disposiciones legales aplicables, de igual forma por los acuerdos emitidos por el Presidente Municipal y el Cabildo; para el logro de sus objetivos y prioridades. Las actividades de las Dirección General y las Subdirecciones se conducirán bajo los criterios de eficiencia, racionalidad, austeridad y disciplina presupuestal, debiendo formular sus proyectos de presupuesto anual y calendario de gasto, con base en la normatividad vigente. </w:t>
      </w:r>
    </w:p>
    <w:p w14:paraId="5E4A23AA" w14:textId="77777777" w:rsidR="003F528B" w:rsidRDefault="003F528B">
      <w:pPr>
        <w:spacing w:line="360" w:lineRule="auto"/>
        <w:ind w:left="567" w:right="-592"/>
        <w:jc w:val="both"/>
        <w:rPr>
          <w:rFonts w:ascii="Palatino Linotype" w:eastAsia="Palatino Linotype" w:hAnsi="Palatino Linotype" w:cs="Palatino Linotype"/>
          <w:i/>
        </w:rPr>
      </w:pPr>
    </w:p>
    <w:p w14:paraId="5D471E87"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6.- La Dirección de Administración y Finanzas deberá coordinarse con las demás Dependencias y en su caso con las Entidades, para lograr los fines de la Administración Pública, conforme a lo dispuesto por el presente Reglamento y demás normatividad aplicable. De igual forma se coordinará con las entidades federales estatales y municipales, buscando lograr la realización de los objetivos contemplados en el Plan de Desarrollo Municipal, a través de una adecuada  implementación de los procesos de planeación, programación y presupuesto del gasto público del  Municipio, coordinando las diferentes fuentes de captación y entablando </w:t>
      </w:r>
      <w:r>
        <w:rPr>
          <w:rFonts w:ascii="Palatino Linotype" w:eastAsia="Palatino Linotype" w:hAnsi="Palatino Linotype" w:cs="Palatino Linotype"/>
          <w:i/>
          <w:sz w:val="22"/>
          <w:szCs w:val="22"/>
        </w:rPr>
        <w:lastRenderedPageBreak/>
        <w:t xml:space="preserve">relación con los sectores social y privado que permitan el desarrollo de políticas económicas que impulsen el desarrollo del Municipio. </w:t>
      </w:r>
    </w:p>
    <w:p w14:paraId="0C6AFEDB" w14:textId="77777777" w:rsidR="003F528B" w:rsidRDefault="003F528B">
      <w:pPr>
        <w:spacing w:line="360" w:lineRule="auto"/>
        <w:ind w:left="567" w:right="257"/>
        <w:jc w:val="both"/>
        <w:rPr>
          <w:rFonts w:ascii="Palatino Linotype" w:eastAsia="Palatino Linotype" w:hAnsi="Palatino Linotype" w:cs="Palatino Linotype"/>
          <w:i/>
          <w:sz w:val="22"/>
          <w:szCs w:val="22"/>
        </w:rPr>
      </w:pPr>
    </w:p>
    <w:p w14:paraId="7FBFDAEA"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10.- Corresponde a la Dirección de Administración y Finanzas, el despacho de los asuntos siguientes: I. II. III. IV. V. VI. VII. Administrar la Hacienda Pública Municipal, de conformidad con las disposiciones legales aplicables; Integrar y presentar al Ayuntamiento el proyecto de presupuesto de egresos municipales, para su aprobación en Cabildo, en base a los ingresos presupuestados para el ejercicio que corresponda, vigilando que se ajuste a la normatividad aplicable; Proponer la política de ingresos de la Dirección de Administración y Finanzas, e intervenir en la elaboración del programa financiero municipal; Planear, presupuestar, controlar y custodiar los recursos financieros del Municipio, así como los provenientes del Estado de México y la Federación, promoviendo y registrando la recaudación de los ingresos del Municipio, ejerciendo el gasto conforme al presupuesto de egresos aprobado por el Cabildo en el ejercicio fiscal respectivo; Llevar los registros contables, financieros y administrativos de los ingresos, egresos e inventarios; Manejar la deuda pública directa y contingente, así como inscribir las obligaciones de pasivo en el registro de deuda pública; Proponer al Cabildo la contratación de empréstitos, en términos del Código Financiero; </w:t>
      </w:r>
    </w:p>
    <w:p w14:paraId="7E3E4E85" w14:textId="77777777" w:rsidR="003F528B" w:rsidRDefault="003F528B">
      <w:pPr>
        <w:spacing w:line="360" w:lineRule="auto"/>
        <w:ind w:left="567" w:right="257"/>
        <w:jc w:val="both"/>
        <w:rPr>
          <w:rFonts w:ascii="Palatino Linotype" w:eastAsia="Palatino Linotype" w:hAnsi="Palatino Linotype" w:cs="Palatino Linotype"/>
          <w:i/>
          <w:sz w:val="22"/>
          <w:szCs w:val="22"/>
        </w:rPr>
      </w:pPr>
    </w:p>
    <w:p w14:paraId="37574CE9"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13.- El Director de Administración y Finanzas será responsable del adecuado ejercicio del presupuesto que hubiere sido autorizado para la Dirección de Administración y Finanzas. El ejercicio del presupuesto deberá ajustarse a los criterios de racionalidad, eficiencia y disciplina presupuestal. </w:t>
      </w:r>
    </w:p>
    <w:p w14:paraId="2B2E6595" w14:textId="77777777" w:rsidR="003F528B" w:rsidRDefault="003F528B">
      <w:pPr>
        <w:spacing w:line="360" w:lineRule="auto"/>
        <w:ind w:left="567" w:right="257"/>
        <w:jc w:val="both"/>
        <w:rPr>
          <w:rFonts w:ascii="Palatino Linotype" w:eastAsia="Palatino Linotype" w:hAnsi="Palatino Linotype" w:cs="Palatino Linotype"/>
          <w:i/>
          <w:sz w:val="22"/>
          <w:szCs w:val="22"/>
        </w:rPr>
      </w:pPr>
    </w:p>
    <w:p w14:paraId="2DFBBDED"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67. La Subdirección de Administración, es la encargada de tramitar, administrar, contratar y comprobar los recursos materiales, bienes, servicios y arrendamientos, para el mejor desarrollo de las funciones de las Dependencias de la Administración Pública Municipal. </w:t>
      </w:r>
    </w:p>
    <w:p w14:paraId="2DB1FACD"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FEF4BD0"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XXI. Elaborar y dar informes trimestrales de Presupuestos Basados en Resultados Municipales (PBRM); </w:t>
      </w:r>
    </w:p>
    <w:p w14:paraId="3A3C2D06" w14:textId="77777777" w:rsidR="003F528B" w:rsidRDefault="003F528B">
      <w:pPr>
        <w:spacing w:line="360" w:lineRule="auto"/>
        <w:ind w:left="567" w:right="257"/>
        <w:jc w:val="both"/>
        <w:rPr>
          <w:rFonts w:ascii="Palatino Linotype" w:eastAsia="Palatino Linotype" w:hAnsi="Palatino Linotype" w:cs="Palatino Linotype"/>
          <w:i/>
          <w:sz w:val="22"/>
          <w:szCs w:val="22"/>
        </w:rPr>
      </w:pPr>
    </w:p>
    <w:p w14:paraId="31981D71" w14:textId="77777777" w:rsidR="003F528B" w:rsidRDefault="003F528B">
      <w:pPr>
        <w:spacing w:line="360" w:lineRule="auto"/>
        <w:ind w:left="567" w:right="257"/>
        <w:jc w:val="both"/>
        <w:rPr>
          <w:rFonts w:ascii="Palatino Linotype" w:eastAsia="Palatino Linotype" w:hAnsi="Palatino Linotype" w:cs="Palatino Linotype"/>
          <w:i/>
          <w:sz w:val="22"/>
          <w:szCs w:val="22"/>
        </w:rPr>
      </w:pPr>
    </w:p>
    <w:p w14:paraId="33AE3EDC"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70. El departamento de procesos licitatorios tendrá como responsable a un jefe o jefa, quien tendrá las siguientes atribuciones: </w:t>
      </w:r>
    </w:p>
    <w:p w14:paraId="3EAE4A59"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F671CA9"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Ser enlace ante la Dirección de Planeación, Evaluación y Seguimiento para elaborar y actualizar:  </w:t>
      </w:r>
    </w:p>
    <w:p w14:paraId="71C3618C"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 Manual de Organización;  </w:t>
      </w:r>
    </w:p>
    <w:p w14:paraId="6F82361C"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b. Manual de Procedimientos; </w:t>
      </w:r>
    </w:p>
    <w:p w14:paraId="7162D2EB"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 Reglamento Interior;  </w:t>
      </w:r>
    </w:p>
    <w:p w14:paraId="77428039"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 Anteproyecto de Presupuesto; </w:t>
      </w:r>
    </w:p>
    <w:p w14:paraId="4D3DF87A"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 Agenda para el Desarrollo Municipal; y </w:t>
      </w:r>
    </w:p>
    <w:p w14:paraId="5D723E34" w14:textId="77777777" w:rsidR="003F528B" w:rsidRDefault="007020A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f. Informe trimestral de Presupuesto Basado en Resultados Municipales (PBRM). </w:t>
      </w:r>
    </w:p>
    <w:p w14:paraId="02C94196" w14:textId="77777777" w:rsidR="003F528B" w:rsidRDefault="003F528B">
      <w:pPr>
        <w:spacing w:line="360" w:lineRule="auto"/>
        <w:ind w:right="-592"/>
        <w:jc w:val="both"/>
        <w:rPr>
          <w:rFonts w:ascii="Palatino Linotype" w:eastAsia="Palatino Linotype" w:hAnsi="Palatino Linotype" w:cs="Palatino Linotype"/>
        </w:rPr>
      </w:pPr>
    </w:p>
    <w:p w14:paraId="7DE5D228"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 xml:space="preserve">Señalado lo anterior se advierte que para entregar la información solicitada se debe realizar una nueva búsqueda exhaustiva y razonable en los archivos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sin excluir a la Dirección de Administración y Finanzas. (Tesorería) para que le sea entregado al recurrente el o los documentos donde conste el Presupuesto asignado, en el entendido que el presupuesto municipal es un documento financiero en el que un ayuntamiento detalla los ingresos y gastos planificados para un período específico, por ser la herramienta fundamental para la administración pública local,  que permite la planificación y control de los recursos disponibles para cubrir sus necesidades y objetivos.</w:t>
      </w:r>
    </w:p>
    <w:p w14:paraId="74BC515A" w14:textId="77777777" w:rsidR="003F528B" w:rsidRDefault="003F528B">
      <w:pPr>
        <w:spacing w:line="360" w:lineRule="auto"/>
        <w:ind w:right="-592"/>
        <w:jc w:val="both"/>
        <w:rPr>
          <w:rFonts w:ascii="Palatino Linotype" w:eastAsia="Palatino Linotype" w:hAnsi="Palatino Linotype" w:cs="Palatino Linotype"/>
        </w:rPr>
      </w:pPr>
    </w:p>
    <w:p w14:paraId="7789CE2C"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Conforme lo anterior y de acuerdo al Manual para la Planeación, Programación y Presupuesto de Egresos Municipal respecto lo establecido en su punto tres denominado “Lineamientos para la Integración del Presupuesto de Egresos Municipal”, la Tesorería es el área administrativa encargada de coordinar e integrar el proyecto de presupuestos de egresos municipal, conforme lo siguiente;</w:t>
      </w:r>
    </w:p>
    <w:p w14:paraId="7CB75E26" w14:textId="77777777" w:rsidR="003F528B" w:rsidRDefault="007020AD">
      <w:pPr>
        <w:spacing w:line="360" w:lineRule="auto"/>
        <w:ind w:left="708" w:right="11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 xml:space="preserve">3. LINEAMIENTOS PARA LA INTEGRACIÓN DEL PRESUPUESTO DE EGRESOS MUNICIPAL </w:t>
      </w:r>
    </w:p>
    <w:p w14:paraId="21A3D4DD" w14:textId="77777777" w:rsidR="003F528B" w:rsidRDefault="007020AD">
      <w:pPr>
        <w:spacing w:line="360" w:lineRule="auto"/>
        <w:ind w:left="708" w:right="11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3.1. Lineamientos Generales.</w:t>
      </w:r>
    </w:p>
    <w:p w14:paraId="2529DBE8" w14:textId="77777777" w:rsidR="003F528B" w:rsidRDefault="007020AD">
      <w:pPr>
        <w:spacing w:line="360" w:lineRule="auto"/>
        <w:ind w:left="708"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 fin de fortalecer la capacidad hacendaria y orientación del Presupuesto de Egresos Municipal</w:t>
      </w:r>
      <w:r>
        <w:rPr>
          <w:rFonts w:ascii="Palatino Linotype" w:eastAsia="Palatino Linotype" w:hAnsi="Palatino Linotype" w:cs="Palatino Linotype"/>
          <w:i/>
          <w:sz w:val="22"/>
          <w:szCs w:val="22"/>
        </w:rPr>
        <w:t xml:space="preserve">, en un entorno de austeridad y disciplina financiera para atender con oportunidad </w:t>
      </w:r>
      <w:r>
        <w:rPr>
          <w:rFonts w:ascii="Palatino Linotype" w:eastAsia="Palatino Linotype" w:hAnsi="Palatino Linotype" w:cs="Palatino Linotype"/>
          <w:i/>
          <w:sz w:val="22"/>
          <w:szCs w:val="22"/>
        </w:rPr>
        <w:lastRenderedPageBreak/>
        <w:t xml:space="preserve">las funciones del quehacer público, es importante establecer criterios y lineamientos de carácter general que sustenten jurídica y normativamente, la integración, ejecución y evaluación del presupuesto, estos lineamientos son: </w:t>
      </w:r>
    </w:p>
    <w:p w14:paraId="51E620E8" w14:textId="77777777" w:rsidR="003F528B" w:rsidRDefault="007020AD">
      <w:pPr>
        <w:spacing w:line="360" w:lineRule="auto"/>
        <w:ind w:left="708"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w:t>
      </w:r>
      <w:r>
        <w:rPr>
          <w:rFonts w:ascii="Palatino Linotype" w:eastAsia="Palatino Linotype" w:hAnsi="Palatino Linotype" w:cs="Palatino Linotype"/>
          <w:b/>
          <w:i/>
          <w:sz w:val="22"/>
          <w:szCs w:val="22"/>
        </w:rPr>
        <w:t>La Tesorería</w:t>
      </w:r>
      <w:r>
        <w:rPr>
          <w:rFonts w:ascii="Palatino Linotype" w:eastAsia="Palatino Linotype" w:hAnsi="Palatino Linotype" w:cs="Palatino Linotype"/>
          <w:i/>
          <w:sz w:val="22"/>
          <w:szCs w:val="22"/>
        </w:rPr>
        <w:t xml:space="preserve"> y la UIPPE serán, </w:t>
      </w:r>
      <w:r>
        <w:rPr>
          <w:rFonts w:ascii="Palatino Linotype" w:eastAsia="Palatino Linotype" w:hAnsi="Palatino Linotype" w:cs="Palatino Linotype"/>
          <w:b/>
          <w:i/>
          <w:sz w:val="22"/>
          <w:szCs w:val="22"/>
        </w:rPr>
        <w:t>en el ámbito de sus competencias, los responsables de coordinar los trabajos de anteproyecto de las Dependencias Generales, Auxiliares y Organismos Municipales, para posteriormente integrar el Proyecto de Presupuesto de Egresos Municipal</w:t>
      </w:r>
      <w:r>
        <w:rPr>
          <w:rFonts w:ascii="Palatino Linotype" w:eastAsia="Palatino Linotype" w:hAnsi="Palatino Linotype" w:cs="Palatino Linotype"/>
          <w:i/>
          <w:sz w:val="22"/>
          <w:szCs w:val="22"/>
        </w:rPr>
        <w:t>, que el Presidente Municipal presentará para análisis, discusión y eventual aprobación por parte del Cabildo. Es importante mencionar que en caso de no existir UIPPE, los servidores públicos serán los responsables de realizar dichas funciones.</w:t>
      </w:r>
    </w:p>
    <w:p w14:paraId="04894505" w14:textId="77777777" w:rsidR="003F528B" w:rsidRDefault="007020AD">
      <w:pPr>
        <w:spacing w:line="360" w:lineRule="auto"/>
        <w:ind w:left="708"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129710A" w14:textId="77777777" w:rsidR="003F528B" w:rsidRDefault="007020AD">
      <w:pPr>
        <w:spacing w:line="360" w:lineRule="auto"/>
        <w:ind w:left="708"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4. Las Dependencias Generales, Auxiliares y Organismos formularán su Anteproyecto de Presupuesto de Egresos con estricto apego al marco jurídico y normativo aplicable, ajustándose al techo presupuestario que la Tesorería comunique</w:t>
      </w:r>
      <w:r>
        <w:rPr>
          <w:rFonts w:ascii="Palatino Linotype" w:eastAsia="Palatino Linotype" w:hAnsi="Palatino Linotype" w:cs="Palatino Linotype"/>
          <w:i/>
          <w:sz w:val="22"/>
          <w:szCs w:val="22"/>
        </w:rPr>
        <w:t>, aplicando criterios de racionalidad para la programación de recursos a cada proyecto, de acuerdo al catálogo de la estructura programática municipal, capítulo y partida del gasto, a fin de que les permita desarrollar y cumplir los procesos sustantivos y prioritarios comprometidos en el Programa Anual.”</w:t>
      </w:r>
    </w:p>
    <w:p w14:paraId="4DE24427" w14:textId="77777777" w:rsidR="003F528B" w:rsidRDefault="003F528B">
      <w:pPr>
        <w:spacing w:line="360" w:lineRule="auto"/>
        <w:ind w:right="-592"/>
        <w:jc w:val="both"/>
        <w:rPr>
          <w:rFonts w:ascii="Palatino Linotype" w:eastAsia="Palatino Linotype" w:hAnsi="Palatino Linotype" w:cs="Palatino Linotype"/>
        </w:rPr>
      </w:pPr>
    </w:p>
    <w:p w14:paraId="7C5D7CDB"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 xml:space="preserve">En atención de lo anterior conforme los artículos 93, 95 fracciones I, IV, V y X así como el artículo 101 de la Ley Orgánica Municipal el Tesorero Municipal es el encargado de la administración de la hacienda municipal, llevar registros de los egresos, proporcionar </w:t>
      </w:r>
      <w:r>
        <w:rPr>
          <w:rFonts w:ascii="Palatino Linotype" w:eastAsia="Palatino Linotype" w:hAnsi="Palatino Linotype" w:cs="Palatino Linotype"/>
        </w:rPr>
        <w:lastRenderedPageBreak/>
        <w:t xml:space="preserve">informes sobre el presupuesto de egresos así como custodiar y ejercer las garantías que se otorguen en favor de la hacienda municipal, en los términos siguientes; </w:t>
      </w:r>
    </w:p>
    <w:p w14:paraId="298BE4F5" w14:textId="77777777" w:rsidR="003F528B" w:rsidRDefault="007020AD">
      <w:pPr>
        <w:spacing w:line="360" w:lineRule="auto"/>
        <w:ind w:left="283" w:right="25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“CAPITULO SEGUNDO De la Tesorería Municipal</w:t>
      </w:r>
    </w:p>
    <w:p w14:paraId="76DB472B" w14:textId="77777777" w:rsidR="003F528B" w:rsidRDefault="007020AD">
      <w:pPr>
        <w:spacing w:line="360" w:lineRule="auto"/>
        <w:ind w:left="283"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93.-</w:t>
      </w:r>
      <w:r>
        <w:rPr>
          <w:rFonts w:ascii="Palatino Linotype" w:eastAsia="Palatino Linotype" w:hAnsi="Palatino Linotype" w:cs="Palatino Linotype"/>
          <w:i/>
          <w:sz w:val="22"/>
          <w:szCs w:val="22"/>
        </w:rPr>
        <w:t xml:space="preserve"> La tesorería municipal es el órgano encargado de la recaudación de los ingresos municipales y responsable de realizar las erogaciones que haga el ayuntamiento. “</w:t>
      </w:r>
    </w:p>
    <w:p w14:paraId="5546375A" w14:textId="77777777" w:rsidR="003F528B" w:rsidRDefault="003F528B">
      <w:pPr>
        <w:spacing w:line="360" w:lineRule="auto"/>
        <w:ind w:left="283" w:right="257"/>
        <w:jc w:val="both"/>
        <w:rPr>
          <w:rFonts w:ascii="Palatino Linotype" w:eastAsia="Palatino Linotype" w:hAnsi="Palatino Linotype" w:cs="Palatino Linotype"/>
          <w:sz w:val="22"/>
          <w:szCs w:val="22"/>
        </w:rPr>
      </w:pPr>
    </w:p>
    <w:p w14:paraId="01C665EB" w14:textId="77777777" w:rsidR="003F528B" w:rsidRDefault="007020AD">
      <w:pPr>
        <w:spacing w:line="360" w:lineRule="auto"/>
        <w:ind w:left="283"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95.- Son atribuciones del tesorero municipal: </w:t>
      </w:r>
    </w:p>
    <w:p w14:paraId="3340A344"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Administrar la hacienda pública municipal, de conformidad con las disposiciones legales aplicables;</w:t>
      </w:r>
      <w:r>
        <w:rPr>
          <w:rFonts w:ascii="Palatino Linotype" w:eastAsia="Palatino Linotype" w:hAnsi="Palatino Linotype" w:cs="Palatino Linotype"/>
          <w:i/>
          <w:color w:val="000000"/>
          <w:sz w:val="22"/>
          <w:szCs w:val="22"/>
        </w:rPr>
        <w:t xml:space="preserve"> </w:t>
      </w:r>
    </w:p>
    <w:p w14:paraId="51C438B4"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Determinar, liquidar, recaudar, fiscalizar y administrar las contribuciones en los términos de los ordenamientos jurídicos aplicables y, en su caso, aplicar el procedimiento administrativo de ejecución en términos de las disposiciones aplicables;</w:t>
      </w:r>
    </w:p>
    <w:p w14:paraId="6FC0296E"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Imponer las sanciones administrativas que procedan por infracciones a las disposiciones fiscales; </w:t>
      </w:r>
    </w:p>
    <w:p w14:paraId="3A024B36"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Llevar los registros contables, financieros y administrativos de los ingresos, egresos, e inventarios;</w:t>
      </w:r>
    </w:p>
    <w:p w14:paraId="050C1FFA"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Proporcionar oportunamente al ayuntamiento todos los datos o informes que sean necesarios para la formulación del Presupuesto de Egresos Municipales, vigilando que se ajuste a las disposiciones de esta Ley y otros ordenamientos aplicables; </w:t>
      </w:r>
    </w:p>
    <w:p w14:paraId="3D3366A1"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Presentar anualmente al ayuntamiento un informe de la situación contable financiera de la Tesorería Municipal; </w:t>
      </w:r>
    </w:p>
    <w:p w14:paraId="77F4F9CA" w14:textId="77777777" w:rsidR="003F528B" w:rsidRDefault="007020AD">
      <w:pPr>
        <w:spacing w:line="360" w:lineRule="auto"/>
        <w:ind w:left="283"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VI Bis. </w:t>
      </w:r>
      <w:r>
        <w:rPr>
          <w:rFonts w:ascii="Palatino Linotype" w:eastAsia="Palatino Linotype" w:hAnsi="Palatino Linotype" w:cs="Palatino Linotype"/>
          <w:i/>
          <w:sz w:val="22"/>
          <w:szCs w:val="22"/>
        </w:rPr>
        <w:tab/>
        <w:t xml:space="preserve">Proporcionar para la formulación del proyecto de Presupuesto de Egresos Municipales la información financiera relativa a la solución o en su caso, el pago de los litigios laborales; </w:t>
      </w:r>
    </w:p>
    <w:p w14:paraId="0C1FA948"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Diseñar y aprobar las formas oficiales de manifestaciones, avisos y declaracione</w:t>
      </w:r>
      <w:r>
        <w:rPr>
          <w:rFonts w:ascii="Palatino Linotype" w:eastAsia="Palatino Linotype" w:hAnsi="Palatino Linotype" w:cs="Palatino Linotype"/>
          <w:b/>
          <w:i/>
          <w:color w:val="000000"/>
          <w:sz w:val="22"/>
          <w:szCs w:val="22"/>
        </w:rPr>
        <w:t>s</w:t>
      </w:r>
      <w:r>
        <w:rPr>
          <w:rFonts w:ascii="Palatino Linotype" w:eastAsia="Palatino Linotype" w:hAnsi="Palatino Linotype" w:cs="Palatino Linotype"/>
          <w:i/>
          <w:color w:val="000000"/>
          <w:sz w:val="22"/>
          <w:szCs w:val="22"/>
        </w:rPr>
        <w:t xml:space="preserve"> y demás documentos requeridos;    </w:t>
      </w:r>
    </w:p>
    <w:p w14:paraId="35ADDC0A"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Participar en la formulación de Convenios Fiscales y ejercer las atribuciones que le correspondan en el ámbito de su competencia;  </w:t>
      </w:r>
    </w:p>
    <w:p w14:paraId="69DF3DE7"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Proponer al ayuntamiento la cancelación de cuentas incobrables;</w:t>
      </w:r>
    </w:p>
    <w:p w14:paraId="3456B1B1"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Custodiar y ejercer las garantías que se otorguen en favor de la hacienda municipal</w:t>
      </w:r>
      <w:r>
        <w:rPr>
          <w:rFonts w:ascii="Palatino Linotype" w:eastAsia="Palatino Linotype" w:hAnsi="Palatino Linotype" w:cs="Palatino Linotype"/>
          <w:i/>
          <w:color w:val="000000"/>
          <w:sz w:val="22"/>
          <w:szCs w:val="22"/>
        </w:rPr>
        <w:t>;</w:t>
      </w:r>
    </w:p>
    <w:p w14:paraId="7CEBA6EB" w14:textId="77777777" w:rsidR="003F528B" w:rsidRDefault="007020AD">
      <w:pPr>
        <w:numPr>
          <w:ilvl w:val="0"/>
          <w:numId w:val="6"/>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Proponer la política de ingresos de la tesorería municipal; </w:t>
      </w:r>
    </w:p>
    <w:p w14:paraId="776F7A7B" w14:textId="77777777" w:rsidR="003F528B" w:rsidRDefault="007020AD">
      <w:pPr>
        <w:pBdr>
          <w:top w:val="nil"/>
          <w:left w:val="nil"/>
          <w:bottom w:val="nil"/>
          <w:right w:val="nil"/>
          <w:between w:val="nil"/>
        </w:pBdr>
        <w:ind w:left="283" w:right="257"/>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ABABD4B" w14:textId="77777777" w:rsidR="003F528B" w:rsidRDefault="007020AD">
      <w:pPr>
        <w:spacing w:line="360" w:lineRule="auto"/>
        <w:ind w:left="283"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101</w:t>
      </w:r>
      <w:r>
        <w:rPr>
          <w:rFonts w:ascii="Palatino Linotype" w:eastAsia="Palatino Linotype" w:hAnsi="Palatino Linotype" w:cs="Palatino Linotype"/>
          <w:i/>
          <w:sz w:val="22"/>
          <w:szCs w:val="22"/>
        </w:rPr>
        <w:t xml:space="preserve">.- El proyecto del presupuesto de egresos se integrará básicamente con: </w:t>
      </w:r>
    </w:p>
    <w:p w14:paraId="38FC9C6C" w14:textId="77777777" w:rsidR="003F528B" w:rsidRDefault="007020AD">
      <w:pPr>
        <w:numPr>
          <w:ilvl w:val="0"/>
          <w:numId w:val="7"/>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programas en que se señalen objetivos, metas y unidades responsables para su ejecución, así como la valuación estimada del programa; </w:t>
      </w:r>
    </w:p>
    <w:p w14:paraId="4E099B39" w14:textId="77777777" w:rsidR="003F528B" w:rsidRDefault="007020AD">
      <w:pPr>
        <w:numPr>
          <w:ilvl w:val="0"/>
          <w:numId w:val="7"/>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Estimación de los ingresos y gastos del ejercicio fiscal calendarizados;</w:t>
      </w:r>
    </w:p>
    <w:p w14:paraId="6194B831" w14:textId="77777777" w:rsidR="003F528B" w:rsidRDefault="007020AD">
      <w:pPr>
        <w:numPr>
          <w:ilvl w:val="0"/>
          <w:numId w:val="7"/>
        </w:numPr>
        <w:pBdr>
          <w:top w:val="nil"/>
          <w:left w:val="nil"/>
          <w:bottom w:val="nil"/>
          <w:right w:val="nil"/>
          <w:between w:val="nil"/>
        </w:pBdr>
        <w:spacing w:line="360" w:lineRule="auto"/>
        <w:ind w:left="283"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Situación de la deuda pública, incluyendo el contingente económico de los litigios laborales en los que el ayuntamiento forme parte.</w:t>
      </w:r>
    </w:p>
    <w:p w14:paraId="216B0B84" w14:textId="77777777" w:rsidR="003F528B" w:rsidRDefault="003F528B">
      <w:pPr>
        <w:ind w:left="283" w:right="257"/>
        <w:rPr>
          <w:rFonts w:ascii="Palatino Linotype" w:eastAsia="Palatino Linotype" w:hAnsi="Palatino Linotype" w:cs="Palatino Linotype"/>
          <w:i/>
          <w:sz w:val="22"/>
          <w:szCs w:val="22"/>
        </w:rPr>
      </w:pPr>
    </w:p>
    <w:p w14:paraId="22A58705" w14:textId="77777777" w:rsidR="003F528B" w:rsidRDefault="007020AD">
      <w:pPr>
        <w:ind w:left="283"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El proyecto de presupuesto de egresos deberá realizarse con base en los criterios de proporcionalidad y equidad, considerando las necesidades básicas de las localidades que integran al municipio.”</w:t>
      </w:r>
    </w:p>
    <w:p w14:paraId="433989E8" w14:textId="77777777" w:rsidR="003F528B" w:rsidRDefault="003F528B">
      <w:pPr>
        <w:spacing w:line="360" w:lineRule="auto"/>
        <w:ind w:right="-592"/>
        <w:jc w:val="both"/>
        <w:rPr>
          <w:rFonts w:ascii="Palatino Linotype" w:eastAsia="Palatino Linotype" w:hAnsi="Palatino Linotype" w:cs="Palatino Linotype"/>
        </w:rPr>
      </w:pPr>
    </w:p>
    <w:p w14:paraId="116C60E0"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lastRenderedPageBreak/>
        <w:t>Si bien es cierto en el Recurso de Revisión 02377/INFOEM/IP/RR/2024 se remite el Formato PbRM-08c Avance Trimestral de Metas de Actividad por Proyecto de los trimestres de enero-marzo, abril-junio, julio-septiembre y octubre-diciembre del ejercicio fiscal 2022 de la Tercera Regiduría; también lo es que es un documento ilegible, como se aprecia del siguiente ejemplo:</w:t>
      </w:r>
    </w:p>
    <w:p w14:paraId="05CD31D1" w14:textId="77777777" w:rsidR="003F528B" w:rsidRDefault="007020AD">
      <w:pPr>
        <w:spacing w:line="360" w:lineRule="auto"/>
        <w:ind w:right="-592"/>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119CE209" wp14:editId="4A981B48">
            <wp:extent cx="4981899" cy="22232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981899" cy="2223236"/>
                    </a:xfrm>
                    <a:prstGeom prst="rect">
                      <a:avLst/>
                    </a:prstGeom>
                    <a:ln/>
                  </pic:spPr>
                </pic:pic>
              </a:graphicData>
            </a:graphic>
          </wp:inline>
        </w:drawing>
      </w:r>
    </w:p>
    <w:p w14:paraId="2BFCDA7F" w14:textId="77777777" w:rsidR="003F528B" w:rsidRDefault="003F528B">
      <w:pPr>
        <w:spacing w:line="360" w:lineRule="auto"/>
        <w:ind w:right="-592"/>
        <w:jc w:val="center"/>
        <w:rPr>
          <w:rFonts w:ascii="Palatino Linotype" w:eastAsia="Palatino Linotype" w:hAnsi="Palatino Linotype" w:cs="Palatino Linotype"/>
        </w:rPr>
      </w:pPr>
    </w:p>
    <w:p w14:paraId="1E56FD20"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color w:val="222222"/>
        </w:rPr>
        <w:t xml:space="preserve">Por lo anteriormente expuesto, es de precisar que la información documental que entregue 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debe ser clara, entendible y legible, esto con la finalidad de que pueda ser verificada la información contenida en los documentos proporcionados, ya que de lo contrario se incumple el principio de accesibilidad ya que de lo contrario se incumple el principio de accesibilidad, lo que constituye una restricción indirecta al Derecho de Acceso a la Información Pública.</w:t>
      </w:r>
    </w:p>
    <w:p w14:paraId="0A3976F1"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5994A582"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color w:val="000000"/>
        </w:rPr>
        <w:t xml:space="preserve">Sirve de apoyo a lo anterior como criterio </w:t>
      </w:r>
      <w:r>
        <w:rPr>
          <w:rFonts w:ascii="Palatino Linotype" w:eastAsia="Palatino Linotype" w:hAnsi="Palatino Linotype" w:cs="Palatino Linotype"/>
        </w:rPr>
        <w:t>orientador de la tesis</w:t>
      </w:r>
      <w:r>
        <w:rPr>
          <w:rFonts w:ascii="Palatino Linotype" w:eastAsia="Palatino Linotype" w:hAnsi="Palatino Linotype" w:cs="Palatino Linotype"/>
          <w:color w:val="000000"/>
        </w:rPr>
        <w:t xml:space="preserve"> número II. 1°. C.T. 55 C, </w:t>
      </w:r>
      <w:r>
        <w:rPr>
          <w:rFonts w:ascii="Palatino Linotype" w:eastAsia="Palatino Linotype" w:hAnsi="Palatino Linotype" w:cs="Palatino Linotype"/>
          <w:color w:val="222222"/>
        </w:rPr>
        <w:t>publicada</w:t>
      </w:r>
      <w:r>
        <w:rPr>
          <w:rFonts w:ascii="Palatino Linotype" w:eastAsia="Palatino Linotype" w:hAnsi="Palatino Linotype" w:cs="Palatino Linotype"/>
          <w:color w:val="000000"/>
        </w:rPr>
        <w:t xml:space="preserve"> en el Semanario Judicial de la Federación y su Gaceta bajo el número de3 registro 201,412, que a la letra dice:</w:t>
      </w:r>
    </w:p>
    <w:p w14:paraId="369E61A4" w14:textId="77777777" w:rsidR="003F528B" w:rsidRDefault="007020AD">
      <w:pPr>
        <w:spacing w:before="240" w:after="240"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COTEJO DE COPIAS FOTOSTÁTICAS ILEGIBLES. AL NO SER POSIBLE CONSTATAR SU AUTENTICIDAD ES INÚTIL E INTRASCENDENTE SU PERFECCIONAMIENTO, POR LO QUE LA JUNTA ESTÁ IMPEDIDA PARA ORDENAR SU DESAHOGO</w:t>
      </w:r>
      <w:r>
        <w:rPr>
          <w:rFonts w:ascii="Palatino Linotype" w:eastAsia="Palatino Linotype" w:hAnsi="Palatino Linotype" w:cs="Palatino Linotype"/>
          <w:i/>
          <w:color w:val="000000"/>
          <w:sz w:val="22"/>
          <w:szCs w:val="22"/>
        </w:rPr>
        <w:t>.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75149C41" w14:textId="77777777" w:rsidR="003F528B" w:rsidRDefault="007020AD">
      <w:pPr>
        <w:numPr>
          <w:ilvl w:val="0"/>
          <w:numId w:val="9"/>
        </w:numPr>
        <w:spacing w:line="360" w:lineRule="auto"/>
        <w:ind w:left="0" w:right="-592" w:firstLine="0"/>
        <w:jc w:val="both"/>
        <w:rPr>
          <w:color w:val="000000"/>
        </w:rPr>
      </w:pPr>
      <w:r>
        <w:rPr>
          <w:rFonts w:ascii="Palatino Linotype" w:eastAsia="Palatino Linotype" w:hAnsi="Palatino Linotype" w:cs="Palatino Linotype"/>
          <w:color w:val="000000"/>
        </w:rPr>
        <w:t xml:space="preserve">Luego entonces,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al momento en que dé respuesta a cualquier solicitud de acceso a la información deberá revisar y verificar que la documentación que remitió en su respuesta no resulte ilegible o indebidamente escaneada </w:t>
      </w:r>
      <w:r>
        <w:rPr>
          <w:rFonts w:ascii="Palatino Linotype" w:eastAsia="Palatino Linotype" w:hAnsi="Palatino Linotype" w:cs="Palatino Linotype"/>
          <w:color w:val="000000"/>
        </w:rPr>
        <w:lastRenderedPageBreak/>
        <w:t>y, sea entregada de manera adecuada, para que este Instituto tenga por satisfecho el derecho de acceso a la información ejercido por el Recurrente.</w:t>
      </w:r>
    </w:p>
    <w:p w14:paraId="32BB54FD" w14:textId="77777777" w:rsidR="003F528B" w:rsidRDefault="003F528B">
      <w:pPr>
        <w:spacing w:line="360" w:lineRule="auto"/>
        <w:ind w:right="-592"/>
        <w:jc w:val="both"/>
        <w:rPr>
          <w:rFonts w:ascii="Palatino Linotype" w:eastAsia="Palatino Linotype" w:hAnsi="Palatino Linotype" w:cs="Palatino Linotype"/>
          <w:color w:val="000000"/>
        </w:rPr>
      </w:pPr>
    </w:p>
    <w:p w14:paraId="57B82CA0" w14:textId="77777777" w:rsidR="003F528B" w:rsidRDefault="007020AD">
      <w:pPr>
        <w:numPr>
          <w:ilvl w:val="0"/>
          <w:numId w:val="9"/>
        </w:numPr>
        <w:spacing w:line="360" w:lineRule="auto"/>
        <w:ind w:left="0" w:right="-592" w:firstLine="0"/>
        <w:jc w:val="both"/>
        <w:rPr>
          <w:color w:val="000000"/>
        </w:rPr>
      </w:pPr>
      <w:r>
        <w:rPr>
          <w:rFonts w:ascii="Palatino Linotype" w:eastAsia="Palatino Linotype" w:hAnsi="Palatino Linotype" w:cs="Palatino Linotype"/>
          <w:color w:val="000000"/>
        </w:rPr>
        <w:t>Atento a lo anterior, se colige que lo entregado no colma a cabalidad lo que se pretendió colmar y que fue la aplicación del presupuesto; toda vez que el Avance Trimestral de Metas de Actividad por Proyecto es una evaluación periódica que se realiza cada tres meses para medir el progreso de las actividades y objetivos establecidos en un proyecto; asimismo su propósito es revisar si se están alcanzando las metas y objetivos previstos, así como identificar cualquier desviación o área que requiera ajustes o mejoras.</w:t>
      </w:r>
    </w:p>
    <w:p w14:paraId="4F94D13D" w14:textId="77777777" w:rsidR="003F528B" w:rsidRDefault="003F528B">
      <w:pPr>
        <w:spacing w:line="360" w:lineRule="auto"/>
        <w:ind w:left="644" w:right="-592"/>
        <w:jc w:val="both"/>
        <w:rPr>
          <w:rFonts w:ascii="Palatino Linotype" w:eastAsia="Palatino Linotype" w:hAnsi="Palatino Linotype" w:cs="Palatino Linotype"/>
        </w:rPr>
      </w:pPr>
    </w:p>
    <w:p w14:paraId="1B2BE635"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Por otro lado no pasa desapercibido que en el Recurso de Revisión 02376/INFOEM/IP/RR/2024, en calidad de informe justificado se remitió un enlace en donde se señaló un hipervínculo en donde se refiere que se puede consultar el manejo presupuestal, no solo de regidurías, sino del Ayuntamiento en general.</w:t>
      </w:r>
    </w:p>
    <w:p w14:paraId="7E2B38F2" w14:textId="77777777" w:rsidR="003F528B" w:rsidRDefault="003F528B">
      <w:pPr>
        <w:spacing w:line="360" w:lineRule="auto"/>
        <w:ind w:right="-592"/>
        <w:jc w:val="both"/>
        <w:rPr>
          <w:rFonts w:ascii="Palatino Linotype" w:eastAsia="Palatino Linotype" w:hAnsi="Palatino Linotype" w:cs="Palatino Linotype"/>
        </w:rPr>
      </w:pPr>
    </w:p>
    <w:p w14:paraId="5B3496DF"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Contexto que ciertamente puede atender la solicitud de información; sin embargo para que un enlace de Internet colme una solicitud de información debe cumplir lo establecido en la ley de la materia en sus artículo 11 y 161, a saber:</w:t>
      </w:r>
    </w:p>
    <w:p w14:paraId="0B8CC5B4" w14:textId="77777777" w:rsidR="003F528B" w:rsidRDefault="007020A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w:t>
      </w:r>
      <w:r>
        <w:rPr>
          <w:rFonts w:ascii="Palatino Linotype" w:eastAsia="Palatino Linotype" w:hAnsi="Palatino Linotype" w:cs="Palatino Linotype"/>
          <w:i/>
          <w:sz w:val="22"/>
          <w:szCs w:val="22"/>
        </w:rPr>
        <w:t xml:space="preserve"> En la generación, publicación y</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entrega de información se deberá</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 xml:space="preserve">garantizar que ésta sea accesible, actualizada, completa, congruente, confiable, verificable, veraz, </w:t>
      </w:r>
      <w:r>
        <w:rPr>
          <w:rFonts w:ascii="Palatino Linotype" w:eastAsia="Palatino Linotype" w:hAnsi="Palatino Linotype" w:cs="Palatino Linotype"/>
          <w:b/>
          <w:i/>
          <w:sz w:val="22"/>
          <w:szCs w:val="22"/>
          <w:u w:val="single"/>
        </w:rPr>
        <w:lastRenderedPageBreak/>
        <w:t>integral, oportuna y expedita</w:t>
      </w:r>
      <w:r>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328931F4" w14:textId="77777777" w:rsidR="003F528B" w:rsidRDefault="007020A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44E33E2" w14:textId="77777777" w:rsidR="003F528B" w:rsidRDefault="003F528B">
      <w:pPr>
        <w:spacing w:line="360" w:lineRule="auto"/>
        <w:ind w:left="567" w:right="115"/>
        <w:jc w:val="both"/>
        <w:rPr>
          <w:rFonts w:ascii="Palatino Linotype" w:eastAsia="Palatino Linotype" w:hAnsi="Palatino Linotype" w:cs="Palatino Linotype"/>
          <w:i/>
          <w:sz w:val="22"/>
          <w:szCs w:val="22"/>
        </w:rPr>
      </w:pPr>
    </w:p>
    <w:p w14:paraId="57294190" w14:textId="77777777" w:rsidR="003F528B" w:rsidRDefault="007020AD">
      <w:pPr>
        <w:spacing w:line="360" w:lineRule="auto"/>
        <w:ind w:left="567"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Artículo 161.</w:t>
      </w:r>
      <w:r>
        <w:rPr>
          <w:rFonts w:ascii="Palatino Linotype" w:eastAsia="Palatino Linotype" w:hAnsi="Palatino Linotype" w:cs="Palatino Linotype"/>
          <w:i/>
          <w:sz w:val="22"/>
          <w:szCs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Pr>
          <w:rFonts w:ascii="Palatino Linotype" w:eastAsia="Palatino Linotype" w:hAnsi="Palatino Linotype" w:cs="Palatino Linotype"/>
          <w:b/>
          <w:i/>
          <w:sz w:val="22"/>
          <w:szCs w:val="22"/>
        </w:rPr>
        <w:t xml:space="preserve">la fuente, el lugar y la forma en que puede consultar, reproducir o adquirir dicha información en un plazo no mayor a cinco días hábiles. </w:t>
      </w:r>
      <w:r>
        <w:rPr>
          <w:rFonts w:ascii="Palatino Linotype" w:eastAsia="Palatino Linotype" w:hAnsi="Palatino Linotype" w:cs="Palatino Linotype"/>
          <w:b/>
          <w:i/>
          <w:sz w:val="22"/>
          <w:szCs w:val="22"/>
          <w:u w:val="single"/>
        </w:rPr>
        <w:t>La fuente deberá ser precisa y concreta y no debe implicar que el solicitante realice una búsqueda en toda la información que se encuentre disponible.</w:t>
      </w:r>
    </w:p>
    <w:p w14:paraId="64C510B2" w14:textId="77777777" w:rsidR="003F528B" w:rsidRDefault="007020AD">
      <w:pPr>
        <w:spacing w:line="360" w:lineRule="auto"/>
        <w:ind w:left="567" w:right="1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771E5F44" w14:textId="77777777" w:rsidR="003F528B" w:rsidRDefault="003F528B">
      <w:pPr>
        <w:spacing w:line="360" w:lineRule="auto"/>
        <w:ind w:left="851" w:right="-592"/>
        <w:jc w:val="both"/>
        <w:rPr>
          <w:rFonts w:ascii="Palatino Linotype" w:eastAsia="Palatino Linotype" w:hAnsi="Palatino Linotype" w:cs="Palatino Linotype"/>
        </w:rPr>
      </w:pPr>
    </w:p>
    <w:p w14:paraId="6339B567"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 xml:space="preserve">De los artículos transcritos se establecen las características que debe tener la información desde el momento de su generación, publicación y entrega; de igual manera se contempla el procedimiento a seguir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informar a los solicitantes sobre información que se encuentre disponible en libros, compendios, formatos electrónicos, entre otros, </w:t>
      </w:r>
      <w:r>
        <w:rPr>
          <w:rFonts w:ascii="Palatino Linotype" w:eastAsia="Palatino Linotype" w:hAnsi="Palatino Linotype" w:cs="Palatino Linotype"/>
          <w:b/>
          <w:u w:val="single"/>
        </w:rPr>
        <w:t>haciéndole saber al solicitante como podrá consultar, reproducir o adquirir la información, en un plazo no mayor a cinco días hábiles</w:t>
      </w:r>
      <w:r>
        <w:rPr>
          <w:rFonts w:ascii="Palatino Linotype" w:eastAsia="Palatino Linotype" w:hAnsi="Palatino Linotype" w:cs="Palatino Linotype"/>
        </w:rPr>
        <w:t>, comprendiendo:</w:t>
      </w:r>
    </w:p>
    <w:p w14:paraId="37F11A71" w14:textId="77777777" w:rsidR="003F528B" w:rsidRDefault="007020AD">
      <w:pPr>
        <w:numPr>
          <w:ilvl w:val="0"/>
          <w:numId w:val="2"/>
        </w:numPr>
        <w:spacing w:line="360" w:lineRule="auto"/>
        <w:ind w:left="720" w:right="-59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fuente</w:t>
      </w:r>
    </w:p>
    <w:p w14:paraId="37903BB7" w14:textId="77777777" w:rsidR="003F528B" w:rsidRDefault="007020AD">
      <w:pPr>
        <w:numPr>
          <w:ilvl w:val="0"/>
          <w:numId w:val="2"/>
        </w:numPr>
        <w:spacing w:line="360" w:lineRule="auto"/>
        <w:ind w:left="720" w:right="-59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lugar y</w:t>
      </w:r>
    </w:p>
    <w:p w14:paraId="334FAD14" w14:textId="77777777" w:rsidR="003F528B" w:rsidRDefault="007020AD">
      <w:pPr>
        <w:numPr>
          <w:ilvl w:val="0"/>
          <w:numId w:val="2"/>
        </w:numPr>
        <w:spacing w:line="360" w:lineRule="auto"/>
        <w:ind w:left="720" w:right="-59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forma </w:t>
      </w:r>
    </w:p>
    <w:p w14:paraId="12AFAAB1" w14:textId="77777777" w:rsidR="003F528B" w:rsidRDefault="003F528B">
      <w:pPr>
        <w:spacing w:line="360" w:lineRule="auto"/>
        <w:ind w:right="-592"/>
        <w:jc w:val="both"/>
        <w:rPr>
          <w:rFonts w:ascii="Palatino Linotype" w:eastAsia="Palatino Linotype" w:hAnsi="Palatino Linotype" w:cs="Palatino Linotype"/>
        </w:rPr>
      </w:pPr>
    </w:p>
    <w:p w14:paraId="7833F448"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 xml:space="preserve">Asimismo, se establece que la fuente de la información </w:t>
      </w:r>
      <w:r>
        <w:rPr>
          <w:rFonts w:ascii="Palatino Linotype" w:eastAsia="Palatino Linotype" w:hAnsi="Palatino Linotype" w:cs="Palatino Linotype"/>
          <w:b/>
        </w:rPr>
        <w:t>deberá ser</w:t>
      </w:r>
      <w:r>
        <w:rPr>
          <w:rFonts w:ascii="Palatino Linotype" w:eastAsia="Palatino Linotype" w:hAnsi="Palatino Linotype" w:cs="Palatino Linotype"/>
        </w:rPr>
        <w:t>:</w:t>
      </w:r>
    </w:p>
    <w:p w14:paraId="7C2F5FE5" w14:textId="77777777" w:rsidR="003F528B" w:rsidRDefault="007020AD">
      <w:pPr>
        <w:numPr>
          <w:ilvl w:val="0"/>
          <w:numId w:val="3"/>
        </w:numPr>
        <w:spacing w:line="360" w:lineRule="auto"/>
        <w:ind w:left="720"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u w:val="single"/>
        </w:rPr>
        <w:t>Precisa</w:t>
      </w:r>
    </w:p>
    <w:p w14:paraId="407ECA34" w14:textId="77777777" w:rsidR="003F528B" w:rsidRDefault="007020AD">
      <w:pPr>
        <w:numPr>
          <w:ilvl w:val="0"/>
          <w:numId w:val="3"/>
        </w:numPr>
        <w:spacing w:line="360" w:lineRule="auto"/>
        <w:ind w:left="720"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u w:val="single"/>
        </w:rPr>
        <w:t>Concreta</w:t>
      </w:r>
    </w:p>
    <w:p w14:paraId="5B200A06" w14:textId="77777777" w:rsidR="003F528B" w:rsidRPr="00397275" w:rsidRDefault="007020AD">
      <w:pPr>
        <w:numPr>
          <w:ilvl w:val="0"/>
          <w:numId w:val="3"/>
        </w:numPr>
        <w:spacing w:line="360" w:lineRule="auto"/>
        <w:ind w:left="720"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Y NO debe implicar que el solicitante realice una búsqueda en toda la información </w:t>
      </w:r>
      <w:r w:rsidRPr="00397275">
        <w:rPr>
          <w:rFonts w:ascii="Palatino Linotype" w:eastAsia="Palatino Linotype" w:hAnsi="Palatino Linotype" w:cs="Palatino Linotype"/>
          <w:sz w:val="22"/>
          <w:szCs w:val="22"/>
        </w:rPr>
        <w:t>que se encuentre disponible.</w:t>
      </w:r>
    </w:p>
    <w:p w14:paraId="772D7FE9" w14:textId="77777777" w:rsidR="003F528B" w:rsidRPr="00397275" w:rsidRDefault="003F528B">
      <w:pPr>
        <w:spacing w:line="360" w:lineRule="auto"/>
        <w:ind w:right="-592"/>
        <w:jc w:val="both"/>
        <w:rPr>
          <w:rFonts w:ascii="Palatino Linotype" w:eastAsia="Palatino Linotype" w:hAnsi="Palatino Linotype" w:cs="Palatino Linotype"/>
        </w:rPr>
      </w:pPr>
    </w:p>
    <w:p w14:paraId="279117E4" w14:textId="77777777" w:rsidR="003F528B" w:rsidRPr="00397275" w:rsidRDefault="007020AD">
      <w:pPr>
        <w:numPr>
          <w:ilvl w:val="0"/>
          <w:numId w:val="9"/>
        </w:numPr>
        <w:spacing w:line="360" w:lineRule="auto"/>
        <w:ind w:left="0" w:right="-592" w:firstLine="0"/>
        <w:jc w:val="both"/>
      </w:pPr>
      <w:r w:rsidRPr="00397275">
        <w:rPr>
          <w:rFonts w:ascii="Palatino Linotype" w:eastAsia="Palatino Linotype" w:hAnsi="Palatino Linotype" w:cs="Palatino Linotype"/>
        </w:rPr>
        <w:t>En esa tesitura, una vez que se accede al enlace entregado, se obtiene el siguiente resultado:</w:t>
      </w:r>
    </w:p>
    <w:p w14:paraId="044E3E41" w14:textId="77777777" w:rsidR="007020AD" w:rsidRPr="007020AD" w:rsidRDefault="007020AD" w:rsidP="007020AD">
      <w:pPr>
        <w:spacing w:line="360" w:lineRule="auto"/>
        <w:ind w:right="-592"/>
        <w:jc w:val="both"/>
      </w:pPr>
    </w:p>
    <w:p w14:paraId="48B6EE79" w14:textId="77777777" w:rsidR="007020AD" w:rsidRDefault="007020AD" w:rsidP="007020AD">
      <w:pPr>
        <w:spacing w:line="360" w:lineRule="auto"/>
        <w:ind w:right="-592"/>
        <w:jc w:val="center"/>
      </w:pPr>
      <w:r w:rsidRPr="007020AD">
        <w:rPr>
          <w:noProof/>
        </w:rPr>
        <w:lastRenderedPageBreak/>
        <w:drawing>
          <wp:inline distT="0" distB="0" distL="0" distR="0" wp14:anchorId="485B72D8" wp14:editId="7751B290">
            <wp:extent cx="4661993" cy="3803205"/>
            <wp:effectExtent l="19050" t="19050" r="24765" b="260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1631" cy="3811068"/>
                    </a:xfrm>
                    <a:prstGeom prst="rect">
                      <a:avLst/>
                    </a:prstGeom>
                    <a:ln>
                      <a:solidFill>
                        <a:schemeClr val="tx1"/>
                      </a:solidFill>
                    </a:ln>
                  </pic:spPr>
                </pic:pic>
              </a:graphicData>
            </a:graphic>
          </wp:inline>
        </w:drawing>
      </w:r>
    </w:p>
    <w:p w14:paraId="2CE76DE7" w14:textId="77777777" w:rsidR="007020AD" w:rsidRPr="007020AD" w:rsidRDefault="007020AD" w:rsidP="007020AD">
      <w:pPr>
        <w:spacing w:line="360" w:lineRule="auto"/>
        <w:ind w:right="-592"/>
        <w:jc w:val="center"/>
        <w:rPr>
          <w:b/>
        </w:rPr>
      </w:pPr>
      <w:r w:rsidRPr="007020AD">
        <w:rPr>
          <w:b/>
        </w:rPr>
        <w:t>(…)</w:t>
      </w:r>
    </w:p>
    <w:p w14:paraId="456FF782" w14:textId="77777777" w:rsidR="00F42A9F" w:rsidRPr="00397275" w:rsidRDefault="007020AD" w:rsidP="007020AD">
      <w:pPr>
        <w:numPr>
          <w:ilvl w:val="0"/>
          <w:numId w:val="9"/>
        </w:numPr>
        <w:spacing w:line="360" w:lineRule="auto"/>
        <w:ind w:left="0" w:right="-592" w:firstLine="0"/>
        <w:jc w:val="both"/>
        <w:rPr>
          <w:rFonts w:ascii="Palatino Linotype" w:hAnsi="Palatino Linotype"/>
        </w:rPr>
      </w:pPr>
      <w:r w:rsidRPr="00397275">
        <w:rPr>
          <w:rFonts w:ascii="Palatino Linotype" w:hAnsi="Palatino Linotype"/>
        </w:rPr>
        <w:t>Como se observa, corresponde a una página de inicio, de la que se puede acceder a diversa información como lo son avances trimestrales de indicadores estratégicos o de gestión documentales de los ejercicios 202</w:t>
      </w:r>
      <w:r w:rsidR="00F42A9F" w:rsidRPr="00397275">
        <w:rPr>
          <w:rFonts w:ascii="Palatino Linotype" w:hAnsi="Palatino Linotype"/>
        </w:rPr>
        <w:t>2 a</w:t>
      </w:r>
      <w:r w:rsidRPr="00397275">
        <w:rPr>
          <w:rFonts w:ascii="Palatino Linotype" w:hAnsi="Palatino Linotype"/>
        </w:rPr>
        <w:t xml:space="preserve"> 2024</w:t>
      </w:r>
      <w:r w:rsidR="00F42A9F" w:rsidRPr="00397275">
        <w:rPr>
          <w:rFonts w:ascii="Palatino Linotype" w:hAnsi="Palatino Linotype"/>
        </w:rPr>
        <w:t>;</w:t>
      </w:r>
      <w:r w:rsidRPr="00397275">
        <w:rPr>
          <w:rFonts w:ascii="Palatino Linotype" w:hAnsi="Palatino Linotype"/>
        </w:rPr>
        <w:t xml:space="preserve"> cuya finalidad es </w:t>
      </w:r>
      <w:r w:rsidRPr="00397275">
        <w:rPr>
          <w:rFonts w:ascii="Palatino Linotype" w:eastAsia="Palatino Linotype" w:hAnsi="Palatino Linotype" w:cs="Palatino Linotype"/>
        </w:rPr>
        <w:t>mostrar</w:t>
      </w:r>
      <w:r w:rsidRPr="00397275">
        <w:rPr>
          <w:rFonts w:ascii="Palatino Linotype" w:hAnsi="Palatino Linotype"/>
        </w:rPr>
        <w:t xml:space="preserve"> el progreso de un ente público de sus metas y objetivos específicos</w:t>
      </w:r>
      <w:r w:rsidR="00F42A9F" w:rsidRPr="00397275">
        <w:rPr>
          <w:rFonts w:ascii="Palatino Linotype" w:hAnsi="Palatino Linotype"/>
        </w:rPr>
        <w:t>,</w:t>
      </w:r>
      <w:r w:rsidRPr="00397275">
        <w:rPr>
          <w:rFonts w:ascii="Palatino Linotype" w:hAnsi="Palatino Linotype"/>
        </w:rPr>
        <w:t xml:space="preserve"> utilizados para analizar el desempeño de las áreas. </w:t>
      </w:r>
    </w:p>
    <w:p w14:paraId="7376FFBA" w14:textId="77777777" w:rsidR="00F42A9F" w:rsidRPr="00397275" w:rsidRDefault="00F42A9F" w:rsidP="00F42A9F">
      <w:pPr>
        <w:spacing w:line="360" w:lineRule="auto"/>
        <w:ind w:right="-592"/>
        <w:jc w:val="both"/>
        <w:rPr>
          <w:rFonts w:ascii="Palatino Linotype" w:hAnsi="Palatino Linotype"/>
        </w:rPr>
      </w:pPr>
    </w:p>
    <w:p w14:paraId="373D8A0B" w14:textId="77777777" w:rsidR="007020AD" w:rsidRPr="00397275" w:rsidRDefault="007020AD" w:rsidP="007020AD">
      <w:pPr>
        <w:numPr>
          <w:ilvl w:val="0"/>
          <w:numId w:val="9"/>
        </w:numPr>
        <w:spacing w:line="360" w:lineRule="auto"/>
        <w:ind w:left="0" w:right="-592" w:firstLine="0"/>
        <w:jc w:val="both"/>
        <w:rPr>
          <w:rFonts w:ascii="Palatino Linotype" w:hAnsi="Palatino Linotype"/>
        </w:rPr>
      </w:pPr>
      <w:r w:rsidRPr="00397275">
        <w:rPr>
          <w:rFonts w:ascii="Palatino Linotype" w:hAnsi="Palatino Linotype"/>
        </w:rPr>
        <w:lastRenderedPageBreak/>
        <w:t xml:space="preserve">Sin embargo, conforme a los exigencias que establece de la ley de la materia ya anteriormente precisadas, el enlace de referencia no puede ser considerado para colmar la solicitud de información en virtud que no es preciso y directo pues este conduce a una </w:t>
      </w:r>
      <w:r w:rsidR="00F42A9F" w:rsidRPr="00397275">
        <w:rPr>
          <w:rFonts w:ascii="Palatino Linotype" w:hAnsi="Palatino Linotype"/>
        </w:rPr>
        <w:t xml:space="preserve">sub </w:t>
      </w:r>
      <w:r w:rsidRPr="00397275">
        <w:rPr>
          <w:rFonts w:ascii="Palatino Linotype" w:hAnsi="Palatino Linotype"/>
        </w:rPr>
        <w:t xml:space="preserve">página </w:t>
      </w:r>
      <w:r w:rsidR="00F42A9F" w:rsidRPr="00397275">
        <w:rPr>
          <w:rFonts w:ascii="Palatino Linotype" w:hAnsi="Palatino Linotype"/>
        </w:rPr>
        <w:t>de inicio</w:t>
      </w:r>
      <w:r w:rsidRPr="00397275">
        <w:rPr>
          <w:rFonts w:ascii="Palatino Linotype" w:hAnsi="Palatino Linotype"/>
        </w:rPr>
        <w:t xml:space="preserve"> con numerosa información, lo que implica que el particular deba realizar una investigación de propia cuenta a efecto de eventualmente poder localizar la información de su interés; incluso el propio </w:t>
      </w:r>
      <w:r w:rsidRPr="00397275">
        <w:rPr>
          <w:rFonts w:ascii="Palatino Linotype" w:hAnsi="Palatino Linotype"/>
          <w:b/>
        </w:rPr>
        <w:t>SUJETO OBLIGADO</w:t>
      </w:r>
      <w:r w:rsidRPr="00397275">
        <w:rPr>
          <w:rFonts w:ascii="Palatino Linotype" w:hAnsi="Palatino Linotype"/>
        </w:rPr>
        <w:t xml:space="preserve"> así lo infiere a señalarle</w:t>
      </w:r>
      <w:r w:rsidR="00F42A9F" w:rsidRPr="00397275">
        <w:rPr>
          <w:rFonts w:ascii="Palatino Linotype" w:hAnsi="Palatino Linotype"/>
        </w:rPr>
        <w:t xml:space="preserve"> al particular</w:t>
      </w:r>
      <w:r w:rsidRPr="00397275">
        <w:rPr>
          <w:rFonts w:ascii="Palatino Linotype" w:hAnsi="Palatino Linotype"/>
        </w:rPr>
        <w:t xml:space="preserve"> que ahí podrá encontrar</w:t>
      </w:r>
      <w:r w:rsidR="00F42A9F" w:rsidRPr="00397275">
        <w:rPr>
          <w:rFonts w:ascii="Palatino Linotype" w:hAnsi="Palatino Linotype"/>
        </w:rPr>
        <w:t xml:space="preserve"> no solo de las áreas referidas en las solicitudes de información; sino de todo el Ayuntamiento.</w:t>
      </w:r>
    </w:p>
    <w:p w14:paraId="4EE58B0E" w14:textId="77777777" w:rsidR="007020AD" w:rsidRPr="00397275" w:rsidRDefault="007020AD" w:rsidP="007020AD">
      <w:pPr>
        <w:spacing w:line="360" w:lineRule="auto"/>
        <w:ind w:right="-592"/>
        <w:jc w:val="both"/>
      </w:pPr>
    </w:p>
    <w:p w14:paraId="571487BA" w14:textId="77777777" w:rsidR="003F528B" w:rsidRDefault="007020AD">
      <w:pPr>
        <w:numPr>
          <w:ilvl w:val="0"/>
          <w:numId w:val="9"/>
        </w:numPr>
        <w:spacing w:line="360" w:lineRule="auto"/>
        <w:ind w:left="0" w:right="-592" w:firstLine="0"/>
        <w:jc w:val="both"/>
      </w:pPr>
      <w:r w:rsidRPr="00397275">
        <w:rPr>
          <w:rFonts w:ascii="Palatino Linotype" w:eastAsia="Palatino Linotype" w:hAnsi="Palatino Linotype" w:cs="Palatino Linotype"/>
        </w:rPr>
        <w:t>Una vez establecido lo anterior, se advierte que son fundados los motivos de inconformidad y es dable ordenar lo solicitado, no pasando desapercibido que –además– el presupuesto de egresos junto con las fórmulas de distribución de dichos recursos son parte de la información que deberá ser publicada según a lo establecido en la Ley de Transparencia y Acceso a la Información Pública del Estado de México y Municipios, en su artículo 94 dentro del apartado de obligaciones de transparencia específicas</w:t>
      </w:r>
      <w:r>
        <w:rPr>
          <w:rFonts w:ascii="Palatino Linotype" w:eastAsia="Palatino Linotype" w:hAnsi="Palatino Linotype" w:cs="Palatino Linotype"/>
        </w:rPr>
        <w:t xml:space="preserve"> a los Sujetos Obligados fracción I relativa al Poder ejecutivo y Municipios, inciso B mismo que establece lo siguiente: </w:t>
      </w:r>
    </w:p>
    <w:p w14:paraId="49A7DD23" w14:textId="77777777" w:rsidR="003F528B" w:rsidRDefault="007020AD">
      <w:pPr>
        <w:ind w:left="851" w:right="2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“Capítulo III </w:t>
      </w:r>
    </w:p>
    <w:p w14:paraId="47DB5724" w14:textId="77777777" w:rsidR="003F528B" w:rsidRDefault="007020AD">
      <w:pPr>
        <w:ind w:left="851" w:right="2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De las Obligaciones de Transparencia Específicas de los Sujetos Obligados </w:t>
      </w:r>
    </w:p>
    <w:p w14:paraId="44AAC83C" w14:textId="77777777" w:rsidR="003F528B" w:rsidRDefault="003F528B">
      <w:pPr>
        <w:ind w:left="851" w:right="257"/>
        <w:jc w:val="both"/>
        <w:rPr>
          <w:rFonts w:ascii="Palatino Linotype" w:eastAsia="Palatino Linotype" w:hAnsi="Palatino Linotype" w:cs="Palatino Linotype"/>
          <w:b/>
          <w:i/>
          <w:sz w:val="22"/>
          <w:szCs w:val="22"/>
        </w:rPr>
      </w:pPr>
    </w:p>
    <w:p w14:paraId="66D07C90" w14:textId="77777777" w:rsidR="003F528B" w:rsidRDefault="007020AD">
      <w:pPr>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Artículo 94. </w:t>
      </w:r>
      <w:r>
        <w:rPr>
          <w:rFonts w:ascii="Palatino Linotype" w:eastAsia="Palatino Linotype" w:hAnsi="Palatino Linotype" w:cs="Palatino Linotype"/>
          <w:i/>
          <w:sz w:val="22"/>
          <w:szCs w:val="22"/>
        </w:rPr>
        <w:t>Además de las obligaciones de transparencia común a que se refiere el Capítulo II de este Título, los sujetos obligados del Poder Ejecutivo Local y municipales, deberán poner a disposición del público y actualizar la siguiente información</w:t>
      </w:r>
      <w:r>
        <w:rPr>
          <w:rFonts w:ascii="Palatino Linotype" w:eastAsia="Palatino Linotype" w:hAnsi="Palatino Linotype" w:cs="Palatino Linotype"/>
          <w:b/>
          <w:i/>
          <w:sz w:val="22"/>
          <w:szCs w:val="22"/>
        </w:rPr>
        <w:t>:</w:t>
      </w:r>
    </w:p>
    <w:p w14:paraId="67478730" w14:textId="77777777" w:rsidR="003F528B" w:rsidRDefault="003F528B">
      <w:pPr>
        <w:ind w:left="851" w:right="257"/>
        <w:jc w:val="both"/>
        <w:rPr>
          <w:rFonts w:ascii="Palatino Linotype" w:eastAsia="Palatino Linotype" w:hAnsi="Palatino Linotype" w:cs="Palatino Linotype"/>
          <w:i/>
          <w:sz w:val="22"/>
          <w:szCs w:val="22"/>
        </w:rPr>
      </w:pPr>
    </w:p>
    <w:p w14:paraId="3E1A2556" w14:textId="77777777" w:rsidR="003F528B" w:rsidRDefault="007020AD">
      <w:pPr>
        <w:ind w:left="851" w:right="2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En el caso del Poder Ejecutivo y los Municipios, en el ámbito de su competencia: </w:t>
      </w:r>
    </w:p>
    <w:p w14:paraId="0C173979" w14:textId="77777777" w:rsidR="003F528B" w:rsidRDefault="007020AD">
      <w:pPr>
        <w:ind w:left="851" w:right="2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 El Plan Estatal de Desarrollo y Plan de Desarrollo Municipal; </w:t>
      </w:r>
    </w:p>
    <w:p w14:paraId="720499A4" w14:textId="77777777" w:rsidR="003F528B" w:rsidRDefault="007020AD">
      <w:pPr>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b) El presupuesto de egresos y las fórmulas de distribución de los recursos otorgados;</w:t>
      </w:r>
      <w:r>
        <w:rPr>
          <w:rFonts w:ascii="Palatino Linotype" w:eastAsia="Palatino Linotype" w:hAnsi="Palatino Linotype" w:cs="Palatino Linotype"/>
          <w:i/>
          <w:sz w:val="22"/>
          <w:szCs w:val="22"/>
        </w:rPr>
        <w:t xml:space="preserve"> </w:t>
      </w:r>
    </w:p>
    <w:p w14:paraId="35871BBE" w14:textId="77777777" w:rsidR="003F528B" w:rsidRDefault="007020AD">
      <w:pPr>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1B4028E9" w14:textId="77777777" w:rsidR="003F528B" w:rsidRDefault="003F528B">
      <w:pPr>
        <w:ind w:left="851" w:right="-592"/>
        <w:jc w:val="both"/>
        <w:rPr>
          <w:rFonts w:ascii="Palatino Linotype" w:eastAsia="Palatino Linotype" w:hAnsi="Palatino Linotype" w:cs="Palatino Linotype"/>
          <w:i/>
        </w:rPr>
      </w:pPr>
    </w:p>
    <w:p w14:paraId="076E20CE"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26ED2E1E"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Por su parte, el Manual para la Planeación, Programación y Presupuesto de Egresos Municipal para el ejercicio fiscal de 2022, define al presupuesto municipal de acuerdo con lo establecido en el artículo 285 del Código Financiero del Estado de México y Municipios, 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durante el ejercicio fiscal correspondiente.</w:t>
      </w:r>
    </w:p>
    <w:p w14:paraId="740EFFF9" w14:textId="77777777" w:rsidR="003F528B" w:rsidRDefault="003F528B">
      <w:pPr>
        <w:spacing w:line="360" w:lineRule="auto"/>
        <w:ind w:right="-592"/>
        <w:jc w:val="both"/>
        <w:rPr>
          <w:rFonts w:ascii="Palatino Linotype" w:eastAsia="Palatino Linotype" w:hAnsi="Palatino Linotype" w:cs="Palatino Linotype"/>
        </w:rPr>
      </w:pPr>
    </w:p>
    <w:p w14:paraId="7E7EF3CE"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 xml:space="preserve">Así pues, el Presupuesto de Egresos se debe enviar conforme al requerimiento y los Lineamientos para la entrega del Presupuesto de Egresos Municipal 2022 emitidos por el Órgano Superior de Fiscalización del Estado de México. </w:t>
      </w:r>
    </w:p>
    <w:p w14:paraId="675C2BE1" w14:textId="77777777" w:rsidR="003F528B" w:rsidRDefault="003F528B">
      <w:pPr>
        <w:pBdr>
          <w:top w:val="nil"/>
          <w:left w:val="nil"/>
          <w:bottom w:val="nil"/>
          <w:right w:val="nil"/>
          <w:between w:val="nil"/>
        </w:pBdr>
        <w:ind w:left="720" w:right="-592"/>
        <w:rPr>
          <w:rFonts w:ascii="Palatino Linotype" w:eastAsia="Palatino Linotype" w:hAnsi="Palatino Linotype" w:cs="Palatino Linotype"/>
          <w:color w:val="000000"/>
        </w:rPr>
      </w:pPr>
    </w:p>
    <w:p w14:paraId="560C554B"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lastRenderedPageBreak/>
        <w:t xml:space="preserve">Dichos lineamientos señalan que dentro de la información que deberá ser enviada se encuentra el Programa Operativo Anual, el cual contiene el Programa Anual Dimensión Administrativa del Gasto, mismo que se identifica con la Nomenclatura: PADAG00002022.txt, PADAG: Programa Anual Dimensión Administrativa del Gasto y está integrado por 9 columnas las cuales consisten en los siguiente: </w:t>
      </w:r>
    </w:p>
    <w:p w14:paraId="3230F012" w14:textId="77777777" w:rsidR="003F528B" w:rsidRDefault="007020AD">
      <w:pPr>
        <w:numPr>
          <w:ilvl w:val="0"/>
          <w:numId w:val="8"/>
        </w:numPr>
        <w:spacing w:before="280"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Dependencia General: Anotar el código de la Dependencia General, de acuerdo con el Catálogo de Dependencias Generales establecido en el Manual para la Planeación, Programación y Presupuesto de Egresos Municipal para el Ejercicio Fiscal 2022 (columna 1). </w:t>
      </w:r>
    </w:p>
    <w:p w14:paraId="1A76A381" w14:textId="77777777" w:rsidR="003F528B" w:rsidRDefault="007020AD">
      <w:pPr>
        <w:numPr>
          <w:ilvl w:val="0"/>
          <w:numId w:val="8"/>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Dependencia Auxiliar: Anotar el código de la Dependencia Auxiliar, de acuerdo con el Catálogo de Dependencias Auxiliares establecido en el Manual para la Planeación, Programación y Presupuesto de Egresos Municipal para el Ejercicio Fiscal 2022 (columna 2). </w:t>
      </w:r>
    </w:p>
    <w:p w14:paraId="546B51D8" w14:textId="77777777" w:rsidR="003F528B" w:rsidRDefault="007020AD">
      <w:pPr>
        <w:numPr>
          <w:ilvl w:val="0"/>
          <w:numId w:val="8"/>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Estructura Funcional Programática: Anotar los códigos de Finalidad, Función, Subfunción, Programa, Subprograma y Proyecto, de acuerdo con la Clasificación Funcional Programática Municipal establecida en el Manual para la Planeación, Programación y Presupuesto de Egresos Municipal para el Ejercicio Fiscal 2022 (columnas de la 3 a 8). </w:t>
      </w:r>
    </w:p>
    <w:p w14:paraId="342FBE56" w14:textId="77777777" w:rsidR="003F528B" w:rsidRDefault="007020AD">
      <w:pPr>
        <w:numPr>
          <w:ilvl w:val="0"/>
          <w:numId w:val="8"/>
        </w:numPr>
        <w:spacing w:after="280"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Presupuesto Autorizado por Proyecto: En este apartado se anotará el monto en pesos del presupuesto de egresos asignado para la ejecución de cada uno de los proyectos listados en el presente archivo (columna 9).</w:t>
      </w:r>
    </w:p>
    <w:p w14:paraId="26A5AE2E" w14:textId="77777777" w:rsidR="003F528B" w:rsidRDefault="007020AD">
      <w:pPr>
        <w:numPr>
          <w:ilvl w:val="0"/>
          <w:numId w:val="9"/>
        </w:numPr>
        <w:spacing w:line="360" w:lineRule="auto"/>
        <w:ind w:left="0" w:right="-592" w:firstLine="0"/>
        <w:jc w:val="both"/>
      </w:pPr>
      <w:r>
        <w:rPr>
          <w:rFonts w:ascii="Palatino Linotype" w:eastAsia="Palatino Linotype" w:hAnsi="Palatino Linotype" w:cs="Palatino Linotype"/>
        </w:rPr>
        <w:t xml:space="preserve">De lo anterior se puede señalar que dentro de la información remitida al OSFEM se encuentra el Presupuesto Autorizado por  Proyecto donde se anota el monto del presupuesto asignado para la ejecución de cada uno de los proyectos que además debe estar identificado por dependencia, tanto general como auxiliar. </w:t>
      </w:r>
    </w:p>
    <w:p w14:paraId="3D17D262" w14:textId="77777777" w:rsidR="003F528B" w:rsidRDefault="003F528B">
      <w:pPr>
        <w:spacing w:line="360" w:lineRule="auto"/>
        <w:ind w:right="-592"/>
        <w:jc w:val="both"/>
        <w:rPr>
          <w:rFonts w:ascii="Palatino Linotype" w:eastAsia="Palatino Linotype" w:hAnsi="Palatino Linotype" w:cs="Palatino Linotype"/>
          <w:color w:val="000000"/>
        </w:rPr>
      </w:pPr>
    </w:p>
    <w:p w14:paraId="55EED1DE" w14:textId="77777777" w:rsidR="003F528B" w:rsidRDefault="007020AD">
      <w:pPr>
        <w:numPr>
          <w:ilvl w:val="0"/>
          <w:numId w:val="9"/>
        </w:numPr>
        <w:spacing w:line="360" w:lineRule="auto"/>
        <w:ind w:left="0" w:right="-592" w:firstLine="0"/>
        <w:jc w:val="both"/>
        <w:rPr>
          <w:color w:val="000000"/>
        </w:rPr>
      </w:pPr>
      <w:r>
        <w:rPr>
          <w:rFonts w:ascii="Palatino Linotype" w:eastAsia="Palatino Linotype" w:hAnsi="Palatino Linotype" w:cs="Palatino Linotype"/>
          <w:color w:val="000000"/>
        </w:rPr>
        <w:t xml:space="preserve">Con la determinación anterior quedará por colmado el derecho de acceso a la información del ahora Recurrente; toda vez que el Derecho que tutela este Órgano Garante corresponde a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2"/>
      </w:r>
      <w:r>
        <w:rPr>
          <w:rFonts w:ascii="Palatino Linotype" w:eastAsia="Palatino Linotype" w:hAnsi="Palatino Linotype" w:cs="Palatino Linotype"/>
          <w:i/>
          <w:color w:val="000000"/>
        </w:rPr>
        <w:t xml:space="preserve"> en posesión de cualquier autoridad, entidad, órgano y organismo de los </w:t>
      </w:r>
      <w:r>
        <w:rPr>
          <w:rFonts w:ascii="Palatino Linotype" w:eastAsia="Palatino Linotype" w:hAnsi="Palatino Linotype" w:cs="Palatino Linotype"/>
          <w:color w:val="000000"/>
        </w:rPr>
        <w:t>poderes</w:t>
      </w:r>
      <w:r>
        <w:rPr>
          <w:rFonts w:ascii="Palatino Linotype" w:eastAsia="Palatino Linotype" w:hAnsi="Palatino Linotype" w:cs="Palatino Linotype"/>
          <w:i/>
          <w:color w:val="000000"/>
        </w:rPr>
        <w:t xml:space="preserve"> Ejecutivo, Legislativo y Judicial, órganos autónomos, partidos políticos, </w:t>
      </w:r>
      <w:r>
        <w:rPr>
          <w:rFonts w:ascii="Palatino Linotype" w:eastAsia="Palatino Linotype" w:hAnsi="Palatino Linotype" w:cs="Palatino Linotype"/>
        </w:rPr>
        <w:t>fideicomisos</w:t>
      </w:r>
      <w:r>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3"/>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 xml:space="preserve">ejercer control democrático de las gestiones estatales, de forma tal que puedan cuestionar, indagar y considerar si se está dando un adecuado cumplimiento de las funciones </w:t>
      </w:r>
      <w:r>
        <w:rPr>
          <w:rFonts w:ascii="Palatino Linotype" w:eastAsia="Palatino Linotype" w:hAnsi="Palatino Linotype" w:cs="Palatino Linotype"/>
          <w:i/>
          <w:color w:val="000000"/>
        </w:rPr>
        <w:lastRenderedPageBreak/>
        <w:t>públicas,</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6"/>
      </w:r>
      <w:r>
        <w:rPr>
          <w:rFonts w:ascii="Palatino Linotype" w:eastAsia="Palatino Linotype" w:hAnsi="Palatino Linotype" w:cs="Palatino Linotype"/>
          <w:color w:val="000000"/>
        </w:rPr>
        <w:t xml:space="preserve"> ” </w:t>
      </w:r>
    </w:p>
    <w:p w14:paraId="45F60A70" w14:textId="77777777" w:rsidR="003F528B" w:rsidRDefault="003F528B">
      <w:pPr>
        <w:spacing w:line="360" w:lineRule="auto"/>
        <w:ind w:right="-592"/>
        <w:jc w:val="both"/>
        <w:rPr>
          <w:rFonts w:ascii="Palatino Linotype" w:eastAsia="Palatino Linotype" w:hAnsi="Palatino Linotype" w:cs="Palatino Linotype"/>
          <w:color w:val="000000"/>
        </w:rPr>
      </w:pPr>
    </w:p>
    <w:p w14:paraId="0AFB4DE5"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5E8108C" w14:textId="77777777" w:rsidR="003F528B" w:rsidRDefault="007020AD">
      <w:pPr>
        <w:spacing w:line="360" w:lineRule="auto"/>
        <w:ind w:left="426" w:right="11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0002-11</w:t>
      </w:r>
    </w:p>
    <w:p w14:paraId="12CFBA35" w14:textId="77777777" w:rsidR="003F528B" w:rsidRDefault="007020AD">
      <w:pPr>
        <w:spacing w:line="360" w:lineRule="auto"/>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color w:val="000000"/>
          <w:sz w:val="22"/>
          <w:szCs w:val="22"/>
        </w:rPr>
        <w:t xml:space="preserve"> De conformidad con los artículos antes referidos, el derecho de acceso a la información </w:t>
      </w:r>
      <w:r>
        <w:rPr>
          <w:rFonts w:ascii="Palatino Linotype" w:eastAsia="Palatino Linotype" w:hAnsi="Palatino Linotype" w:cs="Palatino Linotype"/>
          <w:i/>
          <w:color w:val="000000"/>
          <w:sz w:val="22"/>
          <w:szCs w:val="22"/>
        </w:rPr>
        <w:lastRenderedPageBreak/>
        <w:t>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6273395" w14:textId="77777777" w:rsidR="003F528B" w:rsidRDefault="007020AD">
      <w:pPr>
        <w:spacing w:line="360" w:lineRule="auto"/>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68F2BB09" w14:textId="77777777" w:rsidR="003F528B" w:rsidRDefault="007020AD">
      <w:pPr>
        <w:spacing w:line="360" w:lineRule="auto"/>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42FE354A" w14:textId="77777777" w:rsidR="003F528B" w:rsidRDefault="007020AD">
      <w:pPr>
        <w:spacing w:line="360" w:lineRule="auto"/>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2D4F3CBD" w14:textId="77777777" w:rsidR="003F528B" w:rsidRDefault="007020AD">
      <w:pPr>
        <w:spacing w:line="360" w:lineRule="auto"/>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14:paraId="53D9E4DE" w14:textId="77777777" w:rsidR="003F528B" w:rsidRDefault="003F528B">
      <w:pPr>
        <w:spacing w:line="360" w:lineRule="auto"/>
        <w:ind w:right="115"/>
        <w:jc w:val="both"/>
        <w:rPr>
          <w:rFonts w:ascii="Palatino Linotype" w:eastAsia="Palatino Linotype" w:hAnsi="Palatino Linotype" w:cs="Palatino Linotype"/>
          <w:color w:val="000000"/>
          <w:sz w:val="22"/>
          <w:szCs w:val="22"/>
        </w:rPr>
      </w:pPr>
    </w:p>
    <w:p w14:paraId="692DFA0E"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 xml:space="preserve">Es así que, todos los actos de autoridad que realicen los Sujetos Obligados </w:t>
      </w:r>
      <w:r>
        <w:rPr>
          <w:rFonts w:ascii="Palatino Linotype" w:eastAsia="Palatino Linotype" w:hAnsi="Palatino Linotype" w:cs="Palatino Linotype"/>
          <w:b/>
          <w:color w:val="000000"/>
        </w:rPr>
        <w:t xml:space="preserve">deben estar </w:t>
      </w:r>
      <w:r>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23DECA06" w14:textId="77777777" w:rsidR="003F528B"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34F900FA"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4FA74485" w14:textId="77777777" w:rsidR="003F528B" w:rsidRDefault="007020AD">
      <w:pPr>
        <w:spacing w:line="360" w:lineRule="auto"/>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“Artículo 4. </w:t>
      </w:r>
      <w:r>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5EFC8A04" w14:textId="77777777" w:rsidR="003F528B" w:rsidRDefault="007020AD">
      <w:pPr>
        <w:spacing w:line="360" w:lineRule="auto"/>
        <w:ind w:left="426"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w:t>
      </w:r>
      <w:r>
        <w:rPr>
          <w:rFonts w:ascii="Palatino Linotype" w:eastAsia="Palatino Linotype" w:hAnsi="Palatino Linotype" w:cs="Palatino Linotype"/>
          <w:i/>
          <w:color w:val="000000"/>
          <w:sz w:val="22"/>
          <w:szCs w:val="22"/>
        </w:rPr>
        <w:t xml:space="preserve"> generada, obtenida, adquirida, transformada, administrada o </w:t>
      </w:r>
      <w:r>
        <w:rPr>
          <w:rFonts w:ascii="Palatino Linotype" w:eastAsia="Palatino Linotype" w:hAnsi="Palatino Linotype" w:cs="Palatino Linotype"/>
          <w:b/>
          <w:i/>
          <w:color w:val="000000"/>
          <w:sz w:val="22"/>
          <w:szCs w:val="22"/>
        </w:rPr>
        <w:t>en posesión de los sujetos obligados es pública</w:t>
      </w:r>
      <w:r>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947A448" w14:textId="77777777" w:rsidR="003F528B" w:rsidRDefault="007020AD">
      <w:pPr>
        <w:spacing w:line="360" w:lineRule="auto"/>
        <w:ind w:left="426"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6C76160D" w14:textId="77777777" w:rsidR="003F528B" w:rsidRDefault="003F528B">
      <w:pPr>
        <w:spacing w:line="360" w:lineRule="auto"/>
        <w:ind w:right="-592"/>
        <w:jc w:val="both"/>
        <w:rPr>
          <w:rFonts w:ascii="Palatino Linotype" w:eastAsia="Palatino Linotype" w:hAnsi="Palatino Linotype" w:cs="Palatino Linotype"/>
          <w:color w:val="000000"/>
        </w:rPr>
      </w:pPr>
    </w:p>
    <w:p w14:paraId="0938DDE6"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7"/>
      </w:r>
      <w:r>
        <w:rPr>
          <w:rFonts w:ascii="Palatino Linotype" w:eastAsia="Palatino Linotype" w:hAnsi="Palatino Linotype" w:cs="Palatino Linotype"/>
          <w:color w:val="000000"/>
        </w:rPr>
        <w:t xml:space="preserve"> y máxima publicidad, </w:t>
      </w:r>
      <w:r>
        <w:rPr>
          <w:rFonts w:ascii="Palatino Linotype" w:eastAsia="Palatino Linotype" w:hAnsi="Palatino Linotype" w:cs="Palatino Linotype"/>
          <w:color w:val="000000"/>
        </w:rPr>
        <w:lastRenderedPageBreak/>
        <w:t>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5A566B1" w14:textId="77777777" w:rsidR="003F528B" w:rsidRDefault="003F528B">
      <w:pPr>
        <w:spacing w:line="360" w:lineRule="auto"/>
        <w:ind w:right="-592"/>
        <w:jc w:val="both"/>
        <w:rPr>
          <w:rFonts w:ascii="Palatino Linotype" w:eastAsia="Palatino Linotype" w:hAnsi="Palatino Linotype" w:cs="Palatino Linotype"/>
          <w:color w:val="000000"/>
        </w:rPr>
      </w:pPr>
    </w:p>
    <w:p w14:paraId="15617F9A" w14:textId="77777777" w:rsidR="003F528B" w:rsidRDefault="007020AD">
      <w:pPr>
        <w:numPr>
          <w:ilvl w:val="0"/>
          <w:numId w:val="9"/>
        </w:numPr>
        <w:pBdr>
          <w:top w:val="nil"/>
          <w:left w:val="nil"/>
          <w:bottom w:val="nil"/>
          <w:right w:val="nil"/>
          <w:between w:val="nil"/>
        </w:pBdr>
        <w:spacing w:line="360" w:lineRule="auto"/>
        <w:ind w:left="0" w:right="-592" w:firstLine="0"/>
        <w:jc w:val="both"/>
        <w:rPr>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868EE9E" w14:textId="77777777" w:rsidR="003F528B" w:rsidRDefault="007020AD">
      <w:pPr>
        <w:pBdr>
          <w:top w:val="nil"/>
          <w:left w:val="nil"/>
          <w:bottom w:val="nil"/>
          <w:right w:val="nil"/>
          <w:between w:val="nil"/>
        </w:pBdr>
        <w:tabs>
          <w:tab w:val="left" w:pos="851"/>
        </w:tabs>
        <w:spacing w:line="360" w:lineRule="auto"/>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w:t>
      </w:r>
      <w:r>
        <w:rPr>
          <w:rFonts w:ascii="Palatino Linotype" w:eastAsia="Palatino Linotype" w:hAnsi="Palatino Linotype" w:cs="Palatino Linotype"/>
          <w:i/>
          <w:color w:val="000000"/>
          <w:sz w:val="22"/>
          <w:szCs w:val="22"/>
        </w:rPr>
        <w:lastRenderedPageBreak/>
        <w:t>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C96FBAA" w14:textId="77777777" w:rsidR="003F528B" w:rsidRDefault="003F528B">
      <w:pPr>
        <w:pBdr>
          <w:top w:val="nil"/>
          <w:left w:val="nil"/>
          <w:bottom w:val="nil"/>
          <w:right w:val="nil"/>
          <w:between w:val="nil"/>
        </w:pBdr>
        <w:tabs>
          <w:tab w:val="left" w:pos="851"/>
        </w:tabs>
        <w:spacing w:line="360" w:lineRule="auto"/>
        <w:ind w:left="425" w:right="-592"/>
        <w:jc w:val="both"/>
        <w:rPr>
          <w:rFonts w:ascii="Palatino Linotype" w:eastAsia="Palatino Linotype" w:hAnsi="Palatino Linotype" w:cs="Palatino Linotype"/>
          <w:i/>
          <w:color w:val="000000"/>
        </w:rPr>
      </w:pPr>
    </w:p>
    <w:p w14:paraId="5741818C" w14:textId="77777777" w:rsidR="003F528B" w:rsidRPr="00397275" w:rsidRDefault="007020AD" w:rsidP="00397275">
      <w:pPr>
        <w:numPr>
          <w:ilvl w:val="0"/>
          <w:numId w:val="9"/>
        </w:numPr>
        <w:pBdr>
          <w:top w:val="nil"/>
          <w:left w:val="nil"/>
          <w:bottom w:val="nil"/>
          <w:right w:val="nil"/>
          <w:between w:val="nil"/>
        </w:pBdr>
        <w:tabs>
          <w:tab w:val="left" w:pos="567"/>
        </w:tabs>
        <w:spacing w:line="360" w:lineRule="auto"/>
        <w:ind w:left="0" w:right="-592" w:firstLine="0"/>
        <w:jc w:val="both"/>
        <w:rPr>
          <w:color w:val="000000"/>
        </w:rPr>
      </w:pPr>
      <w:bookmarkStart w:id="7" w:name="_heading=h.4d34og8" w:colFirst="0" w:colLast="0"/>
      <w:bookmarkEnd w:id="7"/>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 </w:t>
      </w:r>
    </w:p>
    <w:p w14:paraId="0713BB11" w14:textId="77777777" w:rsidR="003F528B" w:rsidRDefault="007020AD">
      <w:pPr>
        <w:pStyle w:val="Ttulo1"/>
        <w:spacing w:before="0" w:line="360" w:lineRule="auto"/>
        <w:ind w:right="-592"/>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1AFC4189" w14:textId="77777777" w:rsidR="003F528B" w:rsidRDefault="003F528B">
      <w:pPr>
        <w:spacing w:line="360" w:lineRule="auto"/>
        <w:ind w:right="-592"/>
        <w:jc w:val="both"/>
        <w:rPr>
          <w:rFonts w:ascii="Palatino Linotype" w:eastAsia="Palatino Linotype" w:hAnsi="Palatino Linotype" w:cs="Palatino Linotype"/>
          <w:b/>
        </w:rPr>
      </w:pPr>
    </w:p>
    <w:p w14:paraId="5A6AEDC0" w14:textId="77777777" w:rsidR="00006C4C" w:rsidRDefault="007020AD">
      <w:pPr>
        <w:spacing w:line="360" w:lineRule="auto"/>
        <w:ind w:right="-592"/>
        <w:jc w:val="both"/>
        <w:rPr>
          <w:rFonts w:ascii="Palatino Linotype" w:eastAsia="Palatino Linotype" w:hAnsi="Palatino Linotype" w:cs="Palatino Linotype"/>
        </w:rPr>
      </w:pPr>
      <w:bookmarkStart w:id="8" w:name="_heading=h.30j0zll" w:colFirst="0" w:colLast="0"/>
      <w:bookmarkEnd w:id="8"/>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los Recursos de Revisión </w:t>
      </w:r>
      <w:r>
        <w:rPr>
          <w:rFonts w:ascii="Palatino Linotype" w:eastAsia="Palatino Linotype" w:hAnsi="Palatino Linotype" w:cs="Palatino Linotype"/>
          <w:b/>
          <w:color w:val="000000"/>
        </w:rPr>
        <w:t>02373/INFOEM/IP/RR/2024</w:t>
      </w:r>
      <w:r w:rsidR="00006C4C">
        <w:rPr>
          <w:rFonts w:ascii="Palatino Linotype" w:eastAsia="Palatino Linotype" w:hAnsi="Palatino Linotype" w:cs="Palatino Linotype"/>
          <w:b/>
          <w:color w:val="000000"/>
        </w:rPr>
        <w:t>, 02374/INFOEM/IP/RR/2024, 02376</w:t>
      </w:r>
      <w:r>
        <w:rPr>
          <w:rFonts w:ascii="Palatino Linotype" w:eastAsia="Palatino Linotype" w:hAnsi="Palatino Linotype" w:cs="Palatino Linotype"/>
          <w:b/>
          <w:color w:val="000000"/>
        </w:rPr>
        <w:t xml:space="preserve">/INFOEM/IP/RR/2024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02377/INFOEM/IP/RR/2024 </w:t>
      </w:r>
      <w:r>
        <w:rPr>
          <w:rFonts w:ascii="Palatino Linotype" w:eastAsia="Palatino Linotype" w:hAnsi="Palatino Linotype" w:cs="Palatino Linotype"/>
          <w:color w:val="000000"/>
        </w:rPr>
        <w:t>acumulados</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w:t>
      </w:r>
      <w:r>
        <w:rPr>
          <w:rFonts w:ascii="Palatino Linotype" w:eastAsia="Palatino Linotype" w:hAnsi="Palatino Linotype" w:cs="Palatino Linotype"/>
          <w:b/>
        </w:rPr>
        <w:t xml:space="preserve"> 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Cuarto y Quinto</w:t>
      </w:r>
      <w:r>
        <w:rPr>
          <w:rFonts w:ascii="Palatino Linotype" w:eastAsia="Palatino Linotype" w:hAnsi="Palatino Linotype" w:cs="Palatino Linotype"/>
        </w:rPr>
        <w:t xml:space="preserve"> de la presente Resolución.</w:t>
      </w:r>
    </w:p>
    <w:p w14:paraId="532FB571" w14:textId="77777777" w:rsidR="00397275" w:rsidRDefault="00397275">
      <w:pPr>
        <w:spacing w:line="360" w:lineRule="auto"/>
        <w:ind w:right="-592"/>
        <w:jc w:val="both"/>
        <w:rPr>
          <w:rFonts w:ascii="Palatino Linotype" w:eastAsia="Palatino Linotype" w:hAnsi="Palatino Linotype" w:cs="Palatino Linotype"/>
        </w:rPr>
      </w:pPr>
    </w:p>
    <w:p w14:paraId="68508FF5" w14:textId="77777777" w:rsidR="003F528B" w:rsidRPr="00397275" w:rsidRDefault="007020AD">
      <w:pPr>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color w:val="2F5496"/>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REVOCAN </w:t>
      </w:r>
      <w:r>
        <w:rPr>
          <w:rFonts w:ascii="Palatino Linotype" w:eastAsia="Palatino Linotype" w:hAnsi="Palatino Linotype" w:cs="Palatino Linotype"/>
        </w:rPr>
        <w:t xml:space="preserve">las respuestas emitidas por el </w:t>
      </w:r>
      <w:r>
        <w:rPr>
          <w:rFonts w:ascii="Palatino Linotype" w:eastAsia="Palatino Linotype" w:hAnsi="Palatino Linotype" w:cs="Palatino Linotype"/>
          <w:b/>
        </w:rPr>
        <w:t>Ayuntamiento de Ixtapaluca</w:t>
      </w:r>
      <w:r>
        <w:rPr>
          <w:rFonts w:ascii="Palatino Linotype" w:eastAsia="Palatino Linotype" w:hAnsi="Palatino Linotype" w:cs="Palatino Linotype"/>
        </w:rPr>
        <w:t xml:space="preserve"> a las solicitudes de información </w:t>
      </w:r>
      <w:r w:rsidRPr="00006C4C">
        <w:rPr>
          <w:rFonts w:ascii="Palatino Linotype" w:eastAsia="Palatino Linotype" w:hAnsi="Palatino Linotype" w:cs="Palatino Linotype"/>
          <w:b/>
        </w:rPr>
        <w:t>00254/IXTAPALU/IP/2024</w:t>
      </w:r>
      <w:r>
        <w:rPr>
          <w:rFonts w:ascii="Palatino Linotype" w:eastAsia="Palatino Linotype" w:hAnsi="Palatino Linotype" w:cs="Palatino Linotype"/>
        </w:rPr>
        <w:t xml:space="preserve"> y </w:t>
      </w:r>
      <w:r w:rsidRPr="00006C4C">
        <w:rPr>
          <w:rFonts w:ascii="Palatino Linotype" w:eastAsia="Palatino Linotype" w:hAnsi="Palatino Linotype" w:cs="Palatino Linotype"/>
          <w:b/>
        </w:rPr>
        <w:t>00255/IXTAPALU/IP/2024</w:t>
      </w:r>
      <w:r>
        <w:rPr>
          <w:rFonts w:ascii="Palatino Linotype" w:eastAsia="Palatino Linotype" w:hAnsi="Palatino Linotype" w:cs="Palatino Linotype"/>
        </w:rPr>
        <w:t xml:space="preserve"> que </w:t>
      </w:r>
      <w:r>
        <w:rPr>
          <w:rFonts w:ascii="Palatino Linotype" w:eastAsia="Palatino Linotype" w:hAnsi="Palatino Linotype" w:cs="Palatino Linotype"/>
        </w:rPr>
        <w:lastRenderedPageBreak/>
        <w:t xml:space="preserve">dieron origen a los Recursos de Revisión </w:t>
      </w:r>
      <w:r>
        <w:rPr>
          <w:rFonts w:ascii="Palatino Linotype" w:eastAsia="Palatino Linotype" w:hAnsi="Palatino Linotype" w:cs="Palatino Linotype"/>
          <w:b/>
        </w:rPr>
        <w:t xml:space="preserve">02373/INFOEM/IP/RR/2024 </w:t>
      </w:r>
      <w:r>
        <w:rPr>
          <w:rFonts w:ascii="Palatino Linotype" w:eastAsia="Palatino Linotype" w:hAnsi="Palatino Linotype" w:cs="Palatino Linotype"/>
        </w:rPr>
        <w:t>y</w:t>
      </w:r>
      <w:r>
        <w:rPr>
          <w:rFonts w:ascii="Palatino Linotype" w:eastAsia="Palatino Linotype" w:hAnsi="Palatino Linotype" w:cs="Palatino Linotype"/>
          <w:b/>
        </w:rPr>
        <w:t xml:space="preserve"> 02374/INFOEM/IP/RR/2024</w:t>
      </w:r>
      <w:r>
        <w:rPr>
          <w:rFonts w:ascii="Palatino Linotype" w:eastAsia="Palatino Linotype" w:hAnsi="Palatino Linotype" w:cs="Palatino Linotype"/>
        </w:rPr>
        <w:t xml:space="preserve"> y, se </w:t>
      </w:r>
      <w:r>
        <w:rPr>
          <w:rFonts w:ascii="Palatino Linotype" w:eastAsia="Palatino Linotype" w:hAnsi="Palatino Linotype" w:cs="Palatino Linotype"/>
          <w:b/>
        </w:rPr>
        <w:t>MODIFICAN</w:t>
      </w:r>
      <w:r>
        <w:rPr>
          <w:rFonts w:ascii="Palatino Linotype" w:eastAsia="Palatino Linotype" w:hAnsi="Palatino Linotype" w:cs="Palatino Linotype"/>
        </w:rPr>
        <w:t xml:space="preserve"> las respuestas a las solicitudes de información </w:t>
      </w:r>
      <w:r w:rsidRPr="00006C4C">
        <w:rPr>
          <w:rFonts w:ascii="Palatino Linotype" w:eastAsia="Palatino Linotype" w:hAnsi="Palatino Linotype" w:cs="Palatino Linotype"/>
          <w:b/>
        </w:rPr>
        <w:t>00257/IXTAPALU/IP/2024</w:t>
      </w:r>
      <w:r>
        <w:rPr>
          <w:rFonts w:ascii="Palatino Linotype" w:eastAsia="Palatino Linotype" w:hAnsi="Palatino Linotype" w:cs="Palatino Linotype"/>
        </w:rPr>
        <w:t xml:space="preserve"> y </w:t>
      </w:r>
      <w:r w:rsidRPr="00006C4C">
        <w:rPr>
          <w:rFonts w:ascii="Palatino Linotype" w:eastAsia="Palatino Linotype" w:hAnsi="Palatino Linotype" w:cs="Palatino Linotype"/>
          <w:b/>
        </w:rPr>
        <w:t>00258/IXTAPALU/IP/2024</w:t>
      </w:r>
      <w:r>
        <w:rPr>
          <w:rFonts w:ascii="Palatino Linotype" w:eastAsia="Palatino Linotype" w:hAnsi="Palatino Linotype" w:cs="Palatino Linotype"/>
        </w:rPr>
        <w:t xml:space="preserve">, que dieron origen a los Recursos de Revisión </w:t>
      </w:r>
      <w:r>
        <w:rPr>
          <w:rFonts w:ascii="Palatino Linotype" w:eastAsia="Palatino Linotype" w:hAnsi="Palatino Linotype" w:cs="Palatino Linotype"/>
          <w:b/>
        </w:rPr>
        <w:t xml:space="preserve">02376/INFOEM/IP/RR/2024 </w:t>
      </w:r>
      <w:r>
        <w:rPr>
          <w:rFonts w:ascii="Palatino Linotype" w:eastAsia="Palatino Linotype" w:hAnsi="Palatino Linotype" w:cs="Palatino Linotype"/>
        </w:rPr>
        <w:t>y</w:t>
      </w:r>
      <w:r>
        <w:rPr>
          <w:rFonts w:ascii="Palatino Linotype" w:eastAsia="Palatino Linotype" w:hAnsi="Palatino Linotype" w:cs="Palatino Linotype"/>
          <w:b/>
        </w:rPr>
        <w:t xml:space="preserve"> 02377/INFOEM/IP/RR/2024 </w:t>
      </w:r>
      <w:r>
        <w:rPr>
          <w:rFonts w:ascii="Palatino Linotype" w:eastAsia="Palatino Linotype" w:hAnsi="Palatino Linotype" w:cs="Palatino Linotype"/>
        </w:rPr>
        <w:t xml:space="preserve">a efecto </w:t>
      </w:r>
      <w:r w:rsidRPr="00397275">
        <w:rPr>
          <w:rFonts w:ascii="Palatino Linotype" w:eastAsia="Palatino Linotype" w:hAnsi="Palatino Linotype" w:cs="Palatino Linotype"/>
        </w:rPr>
        <w:t>de</w:t>
      </w:r>
      <w:r w:rsidRPr="00397275">
        <w:rPr>
          <w:rFonts w:ascii="Palatino Linotype" w:eastAsia="Palatino Linotype" w:hAnsi="Palatino Linotype" w:cs="Palatino Linotype"/>
          <w:b/>
        </w:rPr>
        <w:t xml:space="preserve"> ORDENAR </w:t>
      </w:r>
      <w:r w:rsidRPr="00397275">
        <w:rPr>
          <w:rFonts w:ascii="Palatino Linotype" w:eastAsia="Palatino Linotype" w:hAnsi="Palatino Linotype" w:cs="Palatino Linotype"/>
        </w:rPr>
        <w:t xml:space="preserve">entregar vía Sistema de Accesos a la Información Mexiquense </w:t>
      </w:r>
      <w:r w:rsidRPr="00397275">
        <w:rPr>
          <w:rFonts w:ascii="Palatino Linotype" w:eastAsia="Palatino Linotype" w:hAnsi="Palatino Linotype" w:cs="Palatino Linotype"/>
          <w:b/>
        </w:rPr>
        <w:t>(SAIMEX)</w:t>
      </w:r>
      <w:r w:rsidRPr="00397275">
        <w:rPr>
          <w:rFonts w:ascii="Palatino Linotype" w:eastAsia="Palatino Linotype" w:hAnsi="Palatino Linotype" w:cs="Palatino Linotype"/>
        </w:rPr>
        <w:t>, la siguiente información:</w:t>
      </w:r>
    </w:p>
    <w:p w14:paraId="75AF9706" w14:textId="77777777" w:rsidR="003F528B" w:rsidRPr="00397275" w:rsidRDefault="003F528B">
      <w:pPr>
        <w:spacing w:line="360" w:lineRule="auto"/>
        <w:ind w:right="-592"/>
        <w:jc w:val="both"/>
        <w:rPr>
          <w:rFonts w:ascii="Palatino Linotype" w:eastAsia="Palatino Linotype" w:hAnsi="Palatino Linotype" w:cs="Palatino Linotype"/>
        </w:rPr>
      </w:pPr>
    </w:p>
    <w:p w14:paraId="6C41A608" w14:textId="77777777" w:rsidR="003F528B" w:rsidRPr="00397275"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r w:rsidRPr="00397275">
        <w:rPr>
          <w:rFonts w:ascii="Palatino Linotype" w:eastAsia="Palatino Linotype" w:hAnsi="Palatino Linotype" w:cs="Palatino Linotype"/>
          <w:b/>
          <w:color w:val="000000"/>
        </w:rPr>
        <w:t>De las Regidurías Segunda y Tercera</w:t>
      </w:r>
      <w:r w:rsidR="003558A5" w:rsidRPr="00397275">
        <w:rPr>
          <w:rFonts w:ascii="Palatino Linotype" w:eastAsia="Palatino Linotype" w:hAnsi="Palatino Linotype" w:cs="Palatino Linotype"/>
          <w:b/>
          <w:color w:val="000000"/>
        </w:rPr>
        <w:t>; y</w:t>
      </w:r>
      <w:r w:rsidRPr="00397275">
        <w:rPr>
          <w:rFonts w:ascii="Palatino Linotype" w:eastAsia="Palatino Linotype" w:hAnsi="Palatino Linotype" w:cs="Palatino Linotype"/>
          <w:b/>
          <w:color w:val="000000"/>
        </w:rPr>
        <w:t xml:space="preserve"> Primera Sindicatura: el presupuesto asignado y el documento en que conste la ejecución o aplicación del presupuesto asignado, del ejercicio fiscal 2022.</w:t>
      </w:r>
    </w:p>
    <w:p w14:paraId="2D8B6DA1" w14:textId="77777777" w:rsidR="003F528B" w:rsidRDefault="003F528B">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rPr>
      </w:pPr>
    </w:p>
    <w:p w14:paraId="58F9828B" w14:textId="77777777" w:rsidR="003F528B" w:rsidRDefault="007020AD">
      <w:pPr>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711EC27" w14:textId="77777777" w:rsidR="003F528B" w:rsidRDefault="007020AD">
      <w:pPr>
        <w:tabs>
          <w:tab w:val="left" w:pos="2756"/>
        </w:tabs>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059D9653" w14:textId="77777777" w:rsidR="003F528B" w:rsidRDefault="003F528B">
      <w:pPr>
        <w:spacing w:line="360" w:lineRule="auto"/>
        <w:ind w:right="-592"/>
        <w:jc w:val="both"/>
        <w:rPr>
          <w:rFonts w:ascii="Palatino Linotype" w:eastAsia="Palatino Linotype" w:hAnsi="Palatino Linotype" w:cs="Palatino Linotype"/>
        </w:rPr>
      </w:pPr>
    </w:p>
    <w:p w14:paraId="099C8EE6" w14:textId="77777777" w:rsidR="003F528B" w:rsidRDefault="007020AD">
      <w:pPr>
        <w:tabs>
          <w:tab w:val="left" w:pos="8080"/>
        </w:tabs>
        <w:spacing w:line="360" w:lineRule="auto"/>
        <w:ind w:right="-592"/>
        <w:jc w:val="both"/>
        <w:rPr>
          <w:rFonts w:ascii="Palatino Linotype" w:eastAsia="Palatino Linotype" w:hAnsi="Palatino Linotype" w:cs="Palatino Linotype"/>
        </w:rPr>
      </w:pPr>
      <w:bookmarkStart w:id="9" w:name="_heading=h.1ksv4uv" w:colFirst="0" w:colLast="0"/>
      <w:bookmarkEnd w:id="9"/>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5622CF7E" w14:textId="77777777" w:rsidR="003F528B" w:rsidRDefault="003F528B">
      <w:pPr>
        <w:tabs>
          <w:tab w:val="left" w:pos="8080"/>
        </w:tabs>
        <w:spacing w:line="360" w:lineRule="auto"/>
        <w:ind w:right="-592"/>
        <w:jc w:val="both"/>
        <w:rPr>
          <w:rFonts w:ascii="Palatino Linotype" w:eastAsia="Palatino Linotype" w:hAnsi="Palatino Linotype" w:cs="Palatino Linotype"/>
        </w:rPr>
      </w:pPr>
    </w:p>
    <w:p w14:paraId="107EE89F" w14:textId="77777777" w:rsidR="003F528B" w:rsidRDefault="007020AD">
      <w:pPr>
        <w:shd w:val="clear" w:color="auto" w:fill="FFFFFF"/>
        <w:spacing w:line="360" w:lineRule="auto"/>
        <w:ind w:right="-592"/>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6FAED90D" w14:textId="77777777" w:rsidR="003F528B" w:rsidRDefault="003F528B">
      <w:pPr>
        <w:spacing w:line="360" w:lineRule="auto"/>
        <w:ind w:right="-592"/>
        <w:jc w:val="both"/>
        <w:rPr>
          <w:rFonts w:ascii="Palatino Linotype" w:eastAsia="Palatino Linotype" w:hAnsi="Palatino Linotype" w:cs="Palatino Linotype"/>
        </w:rPr>
      </w:pPr>
    </w:p>
    <w:p w14:paraId="21C9B7E4" w14:textId="77777777" w:rsidR="00006C4C" w:rsidRPr="003C7186" w:rsidRDefault="00006C4C" w:rsidP="00006C4C">
      <w:pPr>
        <w:spacing w:line="360" w:lineRule="auto"/>
        <w:ind w:left="-142" w:right="-595"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52A07C85" w14:textId="77777777" w:rsidR="003F528B" w:rsidRDefault="003F528B" w:rsidP="00006C4C">
      <w:pPr>
        <w:spacing w:line="360" w:lineRule="auto"/>
        <w:ind w:right="-595"/>
        <w:jc w:val="both"/>
        <w:rPr>
          <w:rFonts w:ascii="Palatino Linotype" w:eastAsia="Palatino Linotype" w:hAnsi="Palatino Linotype" w:cs="Palatino Linotype"/>
          <w:color w:val="222222"/>
        </w:rPr>
      </w:pPr>
    </w:p>
    <w:p w14:paraId="71D5DA39" w14:textId="77777777" w:rsidR="003F528B" w:rsidRDefault="003F528B" w:rsidP="00006C4C">
      <w:pPr>
        <w:spacing w:line="360" w:lineRule="auto"/>
        <w:ind w:right="-595"/>
        <w:jc w:val="both"/>
        <w:rPr>
          <w:rFonts w:ascii="Palatino Linotype" w:eastAsia="Palatino Linotype" w:hAnsi="Palatino Linotype" w:cs="Palatino Linotype"/>
          <w:color w:val="222222"/>
        </w:rPr>
      </w:pPr>
    </w:p>
    <w:p w14:paraId="3421A9BB" w14:textId="77777777" w:rsidR="003F528B" w:rsidRDefault="003F528B" w:rsidP="00006C4C">
      <w:pPr>
        <w:spacing w:line="360" w:lineRule="auto"/>
        <w:ind w:right="-595"/>
        <w:jc w:val="both"/>
        <w:rPr>
          <w:rFonts w:ascii="Palatino Linotype" w:eastAsia="Palatino Linotype" w:hAnsi="Palatino Linotype" w:cs="Palatino Linotype"/>
          <w:color w:val="222222"/>
        </w:rPr>
      </w:pPr>
    </w:p>
    <w:p w14:paraId="0A792981" w14:textId="77777777" w:rsidR="003F528B" w:rsidRDefault="003F528B" w:rsidP="00006C4C">
      <w:pPr>
        <w:spacing w:line="360" w:lineRule="auto"/>
        <w:ind w:right="-595"/>
        <w:jc w:val="both"/>
        <w:rPr>
          <w:rFonts w:ascii="Palatino Linotype" w:eastAsia="Palatino Linotype" w:hAnsi="Palatino Linotype" w:cs="Palatino Linotype"/>
          <w:color w:val="222222"/>
        </w:rPr>
      </w:pPr>
    </w:p>
    <w:p w14:paraId="6539E0AD" w14:textId="77777777" w:rsidR="003F528B" w:rsidRDefault="003F528B" w:rsidP="00006C4C">
      <w:pPr>
        <w:spacing w:line="360" w:lineRule="auto"/>
        <w:ind w:right="-595"/>
        <w:jc w:val="both"/>
        <w:rPr>
          <w:rFonts w:ascii="Palatino Linotype" w:eastAsia="Palatino Linotype" w:hAnsi="Palatino Linotype" w:cs="Palatino Linotype"/>
          <w:color w:val="222222"/>
        </w:rPr>
      </w:pPr>
    </w:p>
    <w:p w14:paraId="786D2A21" w14:textId="77777777" w:rsidR="003F528B" w:rsidRDefault="003F528B">
      <w:pPr>
        <w:spacing w:line="360" w:lineRule="auto"/>
        <w:ind w:right="-592"/>
        <w:jc w:val="both"/>
        <w:rPr>
          <w:rFonts w:ascii="Palatino Linotype" w:eastAsia="Palatino Linotype" w:hAnsi="Palatino Linotype" w:cs="Palatino Linotype"/>
          <w:color w:val="222222"/>
        </w:rPr>
      </w:pPr>
    </w:p>
    <w:p w14:paraId="0EF639AA" w14:textId="77777777" w:rsidR="003F528B" w:rsidRDefault="003F528B">
      <w:pPr>
        <w:spacing w:line="360" w:lineRule="auto"/>
        <w:ind w:right="-592"/>
        <w:rPr>
          <w:rFonts w:ascii="Palatino Linotype" w:eastAsia="Palatino Linotype" w:hAnsi="Palatino Linotype" w:cs="Palatino Linotype"/>
        </w:rPr>
      </w:pPr>
    </w:p>
    <w:p w14:paraId="170EE409" w14:textId="77777777" w:rsidR="003F528B" w:rsidRDefault="003F528B">
      <w:pPr>
        <w:spacing w:line="360" w:lineRule="auto"/>
        <w:ind w:right="-592"/>
        <w:rPr>
          <w:rFonts w:ascii="Palatino Linotype" w:eastAsia="Palatino Linotype" w:hAnsi="Palatino Linotype" w:cs="Palatino Linotype"/>
        </w:rPr>
      </w:pPr>
    </w:p>
    <w:p w14:paraId="314EE65E" w14:textId="77777777" w:rsidR="003F528B" w:rsidRDefault="003F528B">
      <w:pPr>
        <w:spacing w:line="360" w:lineRule="auto"/>
        <w:ind w:right="-592"/>
        <w:rPr>
          <w:rFonts w:ascii="Palatino Linotype" w:eastAsia="Palatino Linotype" w:hAnsi="Palatino Linotype" w:cs="Palatino Linotype"/>
        </w:rPr>
      </w:pPr>
    </w:p>
    <w:p w14:paraId="3AE8675C" w14:textId="77777777" w:rsidR="003F528B" w:rsidRDefault="003F528B">
      <w:pPr>
        <w:spacing w:line="360" w:lineRule="auto"/>
        <w:ind w:right="-592"/>
        <w:rPr>
          <w:rFonts w:ascii="Palatino Linotype" w:eastAsia="Palatino Linotype" w:hAnsi="Palatino Linotype" w:cs="Palatino Linotype"/>
        </w:rPr>
      </w:pPr>
    </w:p>
    <w:p w14:paraId="00D20BA5" w14:textId="77777777" w:rsidR="003F528B" w:rsidRDefault="003F528B">
      <w:pPr>
        <w:spacing w:line="360" w:lineRule="auto"/>
        <w:ind w:right="-592"/>
        <w:rPr>
          <w:rFonts w:ascii="Palatino Linotype" w:eastAsia="Palatino Linotype" w:hAnsi="Palatino Linotype" w:cs="Palatino Linotype"/>
        </w:rPr>
      </w:pPr>
    </w:p>
    <w:p w14:paraId="1515568B" w14:textId="77777777" w:rsidR="003F528B" w:rsidRDefault="003F528B">
      <w:pPr>
        <w:spacing w:line="360" w:lineRule="auto"/>
        <w:ind w:right="-592"/>
        <w:rPr>
          <w:rFonts w:ascii="Palatino Linotype" w:eastAsia="Palatino Linotype" w:hAnsi="Palatino Linotype" w:cs="Palatino Linotype"/>
        </w:rPr>
      </w:pPr>
    </w:p>
    <w:p w14:paraId="6EA5BC4E" w14:textId="77777777" w:rsidR="003F528B" w:rsidRDefault="003F528B">
      <w:pPr>
        <w:spacing w:line="360" w:lineRule="auto"/>
        <w:ind w:right="-592"/>
        <w:rPr>
          <w:rFonts w:ascii="Palatino Linotype" w:eastAsia="Palatino Linotype" w:hAnsi="Palatino Linotype" w:cs="Palatino Linotype"/>
        </w:rPr>
      </w:pPr>
    </w:p>
    <w:p w14:paraId="6735EF50" w14:textId="77777777" w:rsidR="003F528B" w:rsidRDefault="003F528B">
      <w:pPr>
        <w:spacing w:line="360" w:lineRule="auto"/>
        <w:ind w:right="-592"/>
        <w:rPr>
          <w:rFonts w:ascii="Palatino Linotype" w:eastAsia="Palatino Linotype" w:hAnsi="Palatino Linotype" w:cs="Palatino Linotype"/>
        </w:rPr>
      </w:pPr>
    </w:p>
    <w:p w14:paraId="1B2AB2BF" w14:textId="77777777" w:rsidR="003F528B" w:rsidRDefault="003F528B">
      <w:pPr>
        <w:spacing w:line="360" w:lineRule="auto"/>
        <w:ind w:right="-592"/>
        <w:rPr>
          <w:rFonts w:ascii="Palatino Linotype" w:eastAsia="Palatino Linotype" w:hAnsi="Palatino Linotype" w:cs="Palatino Linotype"/>
        </w:rPr>
      </w:pPr>
    </w:p>
    <w:p w14:paraId="50180554" w14:textId="77777777" w:rsidR="003F528B" w:rsidRDefault="003F528B">
      <w:pPr>
        <w:spacing w:line="360" w:lineRule="auto"/>
        <w:ind w:right="-592"/>
        <w:rPr>
          <w:rFonts w:ascii="Palatino Linotype" w:eastAsia="Palatino Linotype" w:hAnsi="Palatino Linotype" w:cs="Palatino Linotype"/>
        </w:rPr>
      </w:pPr>
    </w:p>
    <w:p w14:paraId="44914D58" w14:textId="77777777" w:rsidR="003F528B" w:rsidRDefault="003F528B">
      <w:pPr>
        <w:spacing w:line="360" w:lineRule="auto"/>
        <w:ind w:right="-592"/>
        <w:rPr>
          <w:rFonts w:ascii="Palatino Linotype" w:eastAsia="Palatino Linotype" w:hAnsi="Palatino Linotype" w:cs="Palatino Linotype"/>
        </w:rPr>
      </w:pPr>
    </w:p>
    <w:p w14:paraId="1550FD0B" w14:textId="77777777" w:rsidR="003F528B" w:rsidRDefault="003F528B">
      <w:pPr>
        <w:spacing w:line="360" w:lineRule="auto"/>
        <w:ind w:right="-592"/>
        <w:rPr>
          <w:rFonts w:ascii="Palatino Linotype" w:eastAsia="Palatino Linotype" w:hAnsi="Palatino Linotype" w:cs="Palatino Linotype"/>
        </w:rPr>
      </w:pPr>
    </w:p>
    <w:p w14:paraId="5F083AD4" w14:textId="77777777" w:rsidR="003F528B" w:rsidRDefault="003F528B">
      <w:pPr>
        <w:spacing w:line="360" w:lineRule="auto"/>
        <w:ind w:right="-592"/>
        <w:rPr>
          <w:rFonts w:ascii="Palatino Linotype" w:eastAsia="Palatino Linotype" w:hAnsi="Palatino Linotype" w:cs="Palatino Linotype"/>
        </w:rPr>
      </w:pPr>
    </w:p>
    <w:p w14:paraId="59C5BAD2" w14:textId="77777777" w:rsidR="003F528B" w:rsidRDefault="003F528B">
      <w:pPr>
        <w:spacing w:line="360" w:lineRule="auto"/>
        <w:ind w:right="-592"/>
        <w:rPr>
          <w:rFonts w:ascii="Palatino Linotype" w:eastAsia="Palatino Linotype" w:hAnsi="Palatino Linotype" w:cs="Palatino Linotype"/>
        </w:rPr>
      </w:pPr>
    </w:p>
    <w:sectPr w:rsidR="003F528B">
      <w:headerReference w:type="even" r:id="rId11"/>
      <w:headerReference w:type="default" r:id="rId12"/>
      <w:footerReference w:type="default" r:id="rId13"/>
      <w:headerReference w:type="first" r:id="rId14"/>
      <w:footerReference w:type="first" r:id="rId15"/>
      <w:pgSz w:w="12240" w:h="15840"/>
      <w:pgMar w:top="80" w:right="1608" w:bottom="2269"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A76E" w14:textId="77777777" w:rsidR="005D2236" w:rsidRDefault="005D2236">
      <w:r>
        <w:separator/>
      </w:r>
    </w:p>
  </w:endnote>
  <w:endnote w:type="continuationSeparator" w:id="0">
    <w:p w14:paraId="28846B0D" w14:textId="77777777" w:rsidR="005D2236" w:rsidRDefault="005D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5F10" w14:textId="77777777" w:rsidR="007020AD" w:rsidRDefault="007020AD">
    <w:pPr>
      <w:pBdr>
        <w:top w:val="nil"/>
        <w:left w:val="nil"/>
        <w:bottom w:val="nil"/>
        <w:right w:val="nil"/>
        <w:between w:val="nil"/>
      </w:pBdr>
      <w:tabs>
        <w:tab w:val="center" w:pos="4419"/>
        <w:tab w:val="right" w:pos="8838"/>
      </w:tabs>
      <w:jc w:val="right"/>
      <w:rPr>
        <w:color w:val="000000"/>
      </w:rPr>
    </w:pPr>
  </w:p>
  <w:p w14:paraId="2FB1C0EE" w14:textId="77777777" w:rsidR="007020AD" w:rsidRDefault="007020A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4425E">
      <w:rPr>
        <w:b/>
        <w:noProof/>
        <w:color w:val="000000"/>
      </w:rPr>
      <w:t>56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4425E">
      <w:rPr>
        <w:b/>
        <w:noProof/>
        <w:color w:val="000000"/>
      </w:rPr>
      <w:t>57</w:t>
    </w:r>
    <w:r>
      <w:rPr>
        <w:b/>
        <w:color w:val="000000"/>
      </w:rPr>
      <w:fldChar w:fldCharType="end"/>
    </w:r>
  </w:p>
  <w:p w14:paraId="51433550" w14:textId="77777777" w:rsidR="007020AD" w:rsidRDefault="007020AD">
    <w:pPr>
      <w:pBdr>
        <w:top w:val="nil"/>
        <w:left w:val="nil"/>
        <w:bottom w:val="nil"/>
        <w:right w:val="nil"/>
        <w:between w:val="nil"/>
      </w:pBdr>
      <w:tabs>
        <w:tab w:val="center" w:pos="4419"/>
        <w:tab w:val="right" w:pos="8838"/>
      </w:tabs>
      <w:rPr>
        <w:color w:val="000000"/>
      </w:rPr>
    </w:pPr>
  </w:p>
  <w:p w14:paraId="1A612983" w14:textId="77777777" w:rsidR="007020AD" w:rsidRDefault="007020AD"/>
  <w:p w14:paraId="1C824C33" w14:textId="77777777" w:rsidR="007020AD" w:rsidRDefault="007020AD"/>
  <w:p w14:paraId="4DB2108D" w14:textId="77777777" w:rsidR="007020AD" w:rsidRDefault="007020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91F5" w14:textId="77777777" w:rsidR="007020AD" w:rsidRDefault="007020A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4425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4425E">
      <w:rPr>
        <w:b/>
        <w:noProof/>
        <w:color w:val="000000"/>
      </w:rPr>
      <w:t>57</w:t>
    </w:r>
    <w:r>
      <w:rPr>
        <w:b/>
        <w:color w:val="000000"/>
      </w:rPr>
      <w:fldChar w:fldCharType="end"/>
    </w:r>
  </w:p>
  <w:p w14:paraId="0D2F2B90" w14:textId="77777777" w:rsidR="007020AD" w:rsidRDefault="007020AD">
    <w:pPr>
      <w:pBdr>
        <w:top w:val="nil"/>
        <w:left w:val="nil"/>
        <w:bottom w:val="nil"/>
        <w:right w:val="nil"/>
        <w:between w:val="nil"/>
      </w:pBdr>
      <w:tabs>
        <w:tab w:val="center" w:pos="4419"/>
        <w:tab w:val="right" w:pos="8838"/>
      </w:tabs>
      <w:rPr>
        <w:color w:val="000000"/>
      </w:rPr>
    </w:pPr>
  </w:p>
  <w:p w14:paraId="65A6F8B2" w14:textId="77777777" w:rsidR="007020AD" w:rsidRDefault="007020AD"/>
  <w:p w14:paraId="519FA625" w14:textId="77777777" w:rsidR="007020AD" w:rsidRDefault="007020AD"/>
  <w:p w14:paraId="74B5BF57" w14:textId="77777777" w:rsidR="007020AD" w:rsidRDefault="007020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4E05" w14:textId="77777777" w:rsidR="005D2236" w:rsidRDefault="005D2236">
      <w:r>
        <w:separator/>
      </w:r>
    </w:p>
  </w:footnote>
  <w:footnote w:type="continuationSeparator" w:id="0">
    <w:p w14:paraId="03563D7A" w14:textId="77777777" w:rsidR="005D2236" w:rsidRDefault="005D2236">
      <w:r>
        <w:continuationSeparator/>
      </w:r>
    </w:p>
  </w:footnote>
  <w:footnote w:id="1">
    <w:p w14:paraId="299E0AB8" w14:textId="77777777" w:rsidR="007020AD" w:rsidRDefault="007020A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2F0DF535" w14:textId="77777777" w:rsidR="007020AD" w:rsidRDefault="007020AD">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3">
    <w:p w14:paraId="4584CD38" w14:textId="77777777" w:rsidR="007020AD" w:rsidRDefault="007020AD">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4">
    <w:p w14:paraId="12C1A474" w14:textId="77777777" w:rsidR="007020AD" w:rsidRDefault="007020A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14:paraId="29CEB814" w14:textId="77777777" w:rsidR="007020AD" w:rsidRDefault="007020A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14:paraId="7A78AB1B" w14:textId="77777777" w:rsidR="007020AD" w:rsidRDefault="007020AD">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14:paraId="024934D5" w14:textId="77777777" w:rsidR="007020AD" w:rsidRDefault="007020A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4D7C72F8" w14:textId="77777777" w:rsidR="007020AD" w:rsidRDefault="007020A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3A5378A7" w14:textId="77777777" w:rsidR="007020AD" w:rsidRDefault="007020AD">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7D56" w14:textId="77777777" w:rsidR="007020AD" w:rsidRDefault="005D2236">
    <w:pPr>
      <w:pBdr>
        <w:top w:val="nil"/>
        <w:left w:val="nil"/>
        <w:bottom w:val="nil"/>
        <w:right w:val="nil"/>
        <w:between w:val="nil"/>
      </w:pBdr>
      <w:tabs>
        <w:tab w:val="center" w:pos="4419"/>
        <w:tab w:val="right" w:pos="8838"/>
      </w:tabs>
      <w:rPr>
        <w:color w:val="000000"/>
      </w:rPr>
    </w:pPr>
    <w:r>
      <w:rPr>
        <w:color w:val="000000"/>
      </w:rPr>
      <w:pict w14:anchorId="49234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2"/>
          <w10:wrap anchorx="margin" anchory="margin"/>
        </v:shape>
      </w:pict>
    </w:r>
  </w:p>
  <w:p w14:paraId="74FB325E" w14:textId="77777777" w:rsidR="007020AD" w:rsidRDefault="007020AD"/>
  <w:p w14:paraId="63C83017" w14:textId="77777777" w:rsidR="007020AD" w:rsidRDefault="007020AD"/>
  <w:p w14:paraId="11E9CA95" w14:textId="77777777" w:rsidR="007020AD" w:rsidRDefault="007020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A524" w14:textId="77777777" w:rsidR="007020AD" w:rsidRDefault="005D2236">
    <w:pPr>
      <w:widowControl w:val="0"/>
      <w:pBdr>
        <w:top w:val="nil"/>
        <w:left w:val="nil"/>
        <w:bottom w:val="nil"/>
        <w:right w:val="nil"/>
        <w:between w:val="nil"/>
      </w:pBdr>
      <w:spacing w:line="276" w:lineRule="auto"/>
    </w:pPr>
    <w:r>
      <w:rPr>
        <w:color w:val="000000"/>
        <w:sz w:val="14"/>
        <w:szCs w:val="14"/>
      </w:rPr>
      <w:pict w14:anchorId="6A3E6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65.5pt;width:663.5pt;height:12in;z-index:-251659776;mso-position-horizontal-relative:margin;mso-position-vertical-relative:margin">
          <v:imagedata r:id="rId1" o:title="image2"/>
          <w10:wrap anchorx="margin" anchory="margin"/>
        </v:shape>
      </w:pict>
    </w:r>
  </w:p>
  <w:tbl>
    <w:tblPr>
      <w:tblStyle w:val="a"/>
      <w:tblW w:w="9356" w:type="dxa"/>
      <w:tblInd w:w="0" w:type="dxa"/>
      <w:tblLayout w:type="fixed"/>
      <w:tblLook w:val="0400" w:firstRow="0" w:lastRow="0" w:firstColumn="0" w:lastColumn="0" w:noHBand="0" w:noVBand="1"/>
    </w:tblPr>
    <w:tblGrid>
      <w:gridCol w:w="1843"/>
      <w:gridCol w:w="7513"/>
    </w:tblGrid>
    <w:tr w:rsidR="007020AD" w14:paraId="56C45ED8" w14:textId="77777777">
      <w:trPr>
        <w:trHeight w:val="1435"/>
      </w:trPr>
      <w:tc>
        <w:tcPr>
          <w:tcW w:w="1843" w:type="dxa"/>
          <w:shd w:val="clear" w:color="auto" w:fill="auto"/>
        </w:tcPr>
        <w:p w14:paraId="39371F82" w14:textId="77777777" w:rsidR="007020AD" w:rsidRDefault="007020AD">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12C0985E" w14:textId="77777777" w:rsidR="007020AD" w:rsidRDefault="007020AD"/>
        <w:tbl>
          <w:tblPr>
            <w:tblStyle w:val="a0"/>
            <w:tblW w:w="5670"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95"/>
            <w:gridCol w:w="3075"/>
          </w:tblGrid>
          <w:tr w:rsidR="007020AD" w14:paraId="5D6CFBCB" w14:textId="77777777">
            <w:trPr>
              <w:trHeight w:val="338"/>
            </w:trPr>
            <w:tc>
              <w:tcPr>
                <w:tcW w:w="2595" w:type="dxa"/>
              </w:tcPr>
              <w:p w14:paraId="01A21556" w14:textId="77777777" w:rsidR="007020AD" w:rsidRDefault="007020AD">
                <w:pPr>
                  <w:tabs>
                    <w:tab w:val="right" w:pos="8838"/>
                  </w:tabs>
                  <w:ind w:right="-105"/>
                  <w:rPr>
                    <w:rFonts w:ascii="Palatino Linotype" w:eastAsia="Palatino Linotype" w:hAnsi="Palatino Linotype" w:cs="Palatino Linotype"/>
                    <w:b/>
                    <w:sz w:val="22"/>
                    <w:szCs w:val="22"/>
                  </w:rPr>
                </w:pPr>
              </w:p>
              <w:p w14:paraId="421926C9" w14:textId="77777777" w:rsidR="007020AD" w:rsidRDefault="007020A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075" w:type="dxa"/>
              </w:tcPr>
              <w:p w14:paraId="59F1BCBE" w14:textId="77777777" w:rsidR="007020AD" w:rsidRDefault="007020AD">
                <w:pPr>
                  <w:ind w:right="-1545" w:hanging="101"/>
                  <w:rPr>
                    <w:rFonts w:ascii="Palatino Linotype" w:eastAsia="Palatino Linotype" w:hAnsi="Palatino Linotype" w:cs="Palatino Linotype"/>
                    <w:sz w:val="22"/>
                    <w:szCs w:val="22"/>
                  </w:rPr>
                </w:pPr>
              </w:p>
              <w:p w14:paraId="29E2B485" w14:textId="77777777" w:rsidR="00006C4C" w:rsidRDefault="00006C4C">
                <w:pPr>
                  <w:ind w:right="-1545" w:hanging="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02373/INFOEM/IP/RR/2024 y</w:t>
                </w:r>
              </w:p>
              <w:p w14:paraId="79341094" w14:textId="77777777" w:rsidR="007020AD" w:rsidRDefault="007020AD">
                <w:pPr>
                  <w:ind w:right="-1545" w:hanging="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Acumulados</w:t>
                </w:r>
              </w:p>
            </w:tc>
          </w:tr>
          <w:tr w:rsidR="007020AD" w14:paraId="4007AF58" w14:textId="77777777">
            <w:trPr>
              <w:trHeight w:val="283"/>
            </w:trPr>
            <w:tc>
              <w:tcPr>
                <w:tcW w:w="2595" w:type="dxa"/>
              </w:tcPr>
              <w:p w14:paraId="390488AB" w14:textId="77777777" w:rsidR="007020AD" w:rsidRDefault="007020AD">
                <w:pPr>
                  <w:tabs>
                    <w:tab w:val="right" w:pos="8838"/>
                  </w:tabs>
                  <w:ind w:right="-105"/>
                  <w:rPr>
                    <w:rFonts w:ascii="Palatino Linotype" w:eastAsia="Palatino Linotype" w:hAnsi="Palatino Linotype" w:cs="Palatino Linotype"/>
                    <w:b/>
                    <w:sz w:val="22"/>
                    <w:szCs w:val="22"/>
                  </w:rPr>
                </w:pPr>
                <w:bookmarkStart w:id="10" w:name="_heading=h.2s8eyo1" w:colFirst="0" w:colLast="0"/>
                <w:bookmarkEnd w:id="10"/>
                <w:r>
                  <w:rPr>
                    <w:rFonts w:ascii="Palatino Linotype" w:eastAsia="Palatino Linotype" w:hAnsi="Palatino Linotype" w:cs="Palatino Linotype"/>
                    <w:b/>
                    <w:sz w:val="22"/>
                    <w:szCs w:val="22"/>
                  </w:rPr>
                  <w:t>Sujeto Obligado:</w:t>
                </w:r>
              </w:p>
            </w:tc>
            <w:tc>
              <w:tcPr>
                <w:tcW w:w="3075" w:type="dxa"/>
              </w:tcPr>
              <w:p w14:paraId="7DFBCD80" w14:textId="77777777" w:rsidR="007020AD" w:rsidRDefault="007020AD">
                <w:pPr>
                  <w:ind w:left="-113" w:right="-154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Ixtapaluca</w:t>
                </w:r>
              </w:p>
            </w:tc>
          </w:tr>
          <w:tr w:rsidR="007020AD" w14:paraId="796280B0" w14:textId="77777777">
            <w:trPr>
              <w:trHeight w:val="283"/>
            </w:trPr>
            <w:tc>
              <w:tcPr>
                <w:tcW w:w="2595" w:type="dxa"/>
              </w:tcPr>
              <w:p w14:paraId="01DEA8F3" w14:textId="77777777" w:rsidR="007020AD" w:rsidRDefault="007020A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075" w:type="dxa"/>
              </w:tcPr>
              <w:p w14:paraId="56042DEB" w14:textId="77777777" w:rsidR="007020AD" w:rsidRDefault="007020AD">
                <w:pPr>
                  <w:ind w:left="-113" w:right="-1545"/>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52EFDB7E" w14:textId="77777777" w:rsidR="007020AD" w:rsidRDefault="007020AD">
          <w:pPr>
            <w:tabs>
              <w:tab w:val="right" w:pos="8838"/>
            </w:tabs>
            <w:ind w:left="-28"/>
            <w:jc w:val="both"/>
            <w:rPr>
              <w:rFonts w:ascii="Arial" w:eastAsia="Arial" w:hAnsi="Arial" w:cs="Arial"/>
              <w:b/>
              <w:sz w:val="22"/>
              <w:szCs w:val="22"/>
            </w:rPr>
          </w:pPr>
        </w:p>
      </w:tc>
    </w:tr>
  </w:tbl>
  <w:p w14:paraId="467757CA" w14:textId="77777777" w:rsidR="007020AD" w:rsidRDefault="007020AD">
    <w:pPr>
      <w:pBdr>
        <w:top w:val="nil"/>
        <w:left w:val="nil"/>
        <w:bottom w:val="nil"/>
        <w:right w:val="nil"/>
        <w:between w:val="nil"/>
      </w:pBdr>
      <w:tabs>
        <w:tab w:val="center" w:pos="4419"/>
        <w:tab w:val="right" w:pos="8838"/>
      </w:tabs>
      <w:rPr>
        <w:color w:val="000000"/>
        <w:sz w:val="14"/>
        <w:szCs w:val="14"/>
      </w:rPr>
    </w:pPr>
  </w:p>
  <w:p w14:paraId="6B6FB99F" w14:textId="77777777" w:rsidR="007020AD" w:rsidRDefault="007020AD"/>
  <w:p w14:paraId="3830EF6A" w14:textId="77777777" w:rsidR="007020AD" w:rsidRDefault="007020AD"/>
  <w:p w14:paraId="485D89A7" w14:textId="77777777" w:rsidR="007020AD" w:rsidRDefault="007020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7700" w14:textId="77777777" w:rsidR="007020AD" w:rsidRDefault="007020AD">
    <w:pPr>
      <w:widowControl w:val="0"/>
      <w:pBdr>
        <w:top w:val="nil"/>
        <w:left w:val="nil"/>
        <w:bottom w:val="nil"/>
        <w:right w:val="nil"/>
        <w:between w:val="nil"/>
      </w:pBdr>
      <w:spacing w:line="276" w:lineRule="auto"/>
    </w:pPr>
  </w:p>
  <w:tbl>
    <w:tblPr>
      <w:tblStyle w:val="a1"/>
      <w:tblW w:w="10560" w:type="dxa"/>
      <w:tblInd w:w="0" w:type="dxa"/>
      <w:tblLayout w:type="fixed"/>
      <w:tblLook w:val="0400" w:firstRow="0" w:lastRow="0" w:firstColumn="0" w:lastColumn="0" w:noHBand="0" w:noVBand="1"/>
    </w:tblPr>
    <w:tblGrid>
      <w:gridCol w:w="1560"/>
      <w:gridCol w:w="9000"/>
    </w:tblGrid>
    <w:tr w:rsidR="007020AD" w14:paraId="2E9348AD" w14:textId="77777777">
      <w:trPr>
        <w:trHeight w:val="1435"/>
      </w:trPr>
      <w:tc>
        <w:tcPr>
          <w:tcW w:w="1560" w:type="dxa"/>
          <w:shd w:val="clear" w:color="auto" w:fill="auto"/>
        </w:tcPr>
        <w:p w14:paraId="72AE24DF" w14:textId="77777777" w:rsidR="007020AD" w:rsidRDefault="007020AD">
          <w:pPr>
            <w:tabs>
              <w:tab w:val="right" w:pos="4273"/>
            </w:tabs>
            <w:rPr>
              <w:rFonts w:ascii="Garamond" w:eastAsia="Garamond" w:hAnsi="Garamond" w:cs="Garamond"/>
              <w:sz w:val="22"/>
              <w:szCs w:val="22"/>
            </w:rPr>
          </w:pPr>
        </w:p>
      </w:tc>
      <w:tc>
        <w:tcPr>
          <w:tcW w:w="9000" w:type="dxa"/>
          <w:shd w:val="clear" w:color="auto" w:fill="auto"/>
        </w:tcPr>
        <w:p w14:paraId="1DC9721B" w14:textId="77777777" w:rsidR="007020AD" w:rsidRDefault="007020AD">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75"/>
            <w:gridCol w:w="4335"/>
            <w:gridCol w:w="2130"/>
          </w:tblGrid>
          <w:tr w:rsidR="007020AD" w14:paraId="26711207" w14:textId="77777777">
            <w:trPr>
              <w:trHeight w:val="144"/>
            </w:trPr>
            <w:tc>
              <w:tcPr>
                <w:tcW w:w="2475" w:type="dxa"/>
              </w:tcPr>
              <w:p w14:paraId="542B2949" w14:textId="77777777" w:rsidR="007020AD" w:rsidRDefault="007020AD">
                <w:pPr>
                  <w:tabs>
                    <w:tab w:val="right" w:pos="8838"/>
                  </w:tabs>
                  <w:ind w:left="-74" w:right="-105"/>
                  <w:rPr>
                    <w:rFonts w:ascii="Palatino Linotype" w:eastAsia="Palatino Linotype" w:hAnsi="Palatino Linotype" w:cs="Palatino Linotype"/>
                    <w:b/>
                    <w:sz w:val="22"/>
                    <w:szCs w:val="22"/>
                  </w:rPr>
                </w:pPr>
                <w:bookmarkStart w:id="11" w:name="_heading=h.17dp8vu" w:colFirst="0" w:colLast="0"/>
                <w:bookmarkEnd w:id="11"/>
                <w:r>
                  <w:rPr>
                    <w:rFonts w:ascii="Palatino Linotype" w:eastAsia="Palatino Linotype" w:hAnsi="Palatino Linotype" w:cs="Palatino Linotype"/>
                    <w:b/>
                    <w:sz w:val="22"/>
                    <w:szCs w:val="22"/>
                  </w:rPr>
                  <w:t>Recurso de Revisión:</w:t>
                </w:r>
              </w:p>
            </w:tc>
            <w:tc>
              <w:tcPr>
                <w:tcW w:w="4335" w:type="dxa"/>
              </w:tcPr>
              <w:p w14:paraId="16DBA732" w14:textId="77777777" w:rsidR="007020AD" w:rsidRDefault="007020AD">
                <w:pPr>
                  <w:tabs>
                    <w:tab w:val="right" w:pos="8838"/>
                  </w:tabs>
                  <w:ind w:left="-3" w:right="-49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02373/INFOEM/IP/RR/2024 y Acumulados</w:t>
                </w:r>
              </w:p>
            </w:tc>
            <w:tc>
              <w:tcPr>
                <w:tcW w:w="2130" w:type="dxa"/>
              </w:tcPr>
              <w:p w14:paraId="03A9DC32" w14:textId="77777777" w:rsidR="007020AD" w:rsidRDefault="007020AD">
                <w:pPr>
                  <w:tabs>
                    <w:tab w:val="right" w:pos="8838"/>
                  </w:tabs>
                  <w:ind w:left="-74" w:right="-105"/>
                  <w:jc w:val="both"/>
                  <w:rPr>
                    <w:rFonts w:ascii="Palatino Linotype" w:eastAsia="Palatino Linotype" w:hAnsi="Palatino Linotype" w:cs="Palatino Linotype"/>
                    <w:sz w:val="22"/>
                    <w:szCs w:val="22"/>
                  </w:rPr>
                </w:pPr>
              </w:p>
            </w:tc>
          </w:tr>
          <w:tr w:rsidR="007020AD" w14:paraId="68B81764" w14:textId="77777777">
            <w:trPr>
              <w:trHeight w:val="144"/>
            </w:trPr>
            <w:tc>
              <w:tcPr>
                <w:tcW w:w="2475" w:type="dxa"/>
              </w:tcPr>
              <w:p w14:paraId="5ACD624B" w14:textId="77777777" w:rsidR="007020AD" w:rsidRDefault="007020AD">
                <w:pPr>
                  <w:tabs>
                    <w:tab w:val="right" w:pos="8838"/>
                  </w:tabs>
                  <w:ind w:left="-74"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Recurrente:</w:t>
                </w:r>
              </w:p>
            </w:tc>
            <w:tc>
              <w:tcPr>
                <w:tcW w:w="4335" w:type="dxa"/>
              </w:tcPr>
              <w:p w14:paraId="1440C997" w14:textId="2F848B47" w:rsidR="007020AD" w:rsidRDefault="006B296A">
                <w:pPr>
                  <w:tabs>
                    <w:tab w:val="left" w:pos="3122"/>
                    <w:tab w:val="right" w:pos="8838"/>
                  </w:tabs>
                  <w:ind w:right="-493"/>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c>
              <w:tcPr>
                <w:tcW w:w="2130" w:type="dxa"/>
              </w:tcPr>
              <w:p w14:paraId="14826061" w14:textId="77777777" w:rsidR="007020AD" w:rsidRDefault="007020AD">
                <w:pPr>
                  <w:tabs>
                    <w:tab w:val="left" w:pos="3122"/>
                    <w:tab w:val="right" w:pos="8838"/>
                  </w:tabs>
                  <w:ind w:right="-105"/>
                  <w:jc w:val="both"/>
                  <w:rPr>
                    <w:rFonts w:ascii="Palatino Linotype" w:eastAsia="Palatino Linotype" w:hAnsi="Palatino Linotype" w:cs="Palatino Linotype"/>
                    <w:sz w:val="22"/>
                    <w:szCs w:val="22"/>
                  </w:rPr>
                </w:pPr>
              </w:p>
            </w:tc>
          </w:tr>
          <w:tr w:rsidR="007020AD" w14:paraId="75FB65A4" w14:textId="77777777">
            <w:trPr>
              <w:trHeight w:val="283"/>
            </w:trPr>
            <w:tc>
              <w:tcPr>
                <w:tcW w:w="2475" w:type="dxa"/>
              </w:tcPr>
              <w:p w14:paraId="79665355" w14:textId="77777777" w:rsidR="007020AD" w:rsidRDefault="007020A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tcPr>
              <w:p w14:paraId="6597D552" w14:textId="77777777" w:rsidR="007020AD" w:rsidRDefault="007020AD">
                <w:pPr>
                  <w:tabs>
                    <w:tab w:val="left" w:pos="2834"/>
                    <w:tab w:val="right" w:pos="8838"/>
                  </w:tabs>
                  <w:ind w:left="-3" w:right="-49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Ixtapaluca</w:t>
                </w:r>
              </w:p>
            </w:tc>
            <w:tc>
              <w:tcPr>
                <w:tcW w:w="2130" w:type="dxa"/>
              </w:tcPr>
              <w:p w14:paraId="0CDF84EE" w14:textId="77777777" w:rsidR="007020AD" w:rsidRDefault="007020AD">
                <w:pPr>
                  <w:tabs>
                    <w:tab w:val="left" w:pos="2834"/>
                    <w:tab w:val="right" w:pos="8838"/>
                  </w:tabs>
                  <w:ind w:left="-74" w:right="-105"/>
                  <w:jc w:val="both"/>
                  <w:rPr>
                    <w:rFonts w:ascii="Palatino Linotype" w:eastAsia="Palatino Linotype" w:hAnsi="Palatino Linotype" w:cs="Palatino Linotype"/>
                    <w:sz w:val="22"/>
                    <w:szCs w:val="22"/>
                  </w:rPr>
                </w:pPr>
              </w:p>
            </w:tc>
          </w:tr>
          <w:tr w:rsidR="007020AD" w14:paraId="03FD6F93" w14:textId="77777777">
            <w:trPr>
              <w:trHeight w:val="283"/>
            </w:trPr>
            <w:tc>
              <w:tcPr>
                <w:tcW w:w="2475" w:type="dxa"/>
              </w:tcPr>
              <w:p w14:paraId="487733D9" w14:textId="77777777" w:rsidR="007020AD" w:rsidRDefault="007020A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tcPr>
              <w:p w14:paraId="200CDBA2" w14:textId="77777777" w:rsidR="007020AD" w:rsidRDefault="007020AD">
                <w:pPr>
                  <w:tabs>
                    <w:tab w:val="right" w:pos="8838"/>
                  </w:tabs>
                  <w:ind w:left="-3" w:right="-49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130" w:type="dxa"/>
              </w:tcPr>
              <w:p w14:paraId="28529A7D" w14:textId="77777777" w:rsidR="007020AD" w:rsidRDefault="007020AD">
                <w:pPr>
                  <w:tabs>
                    <w:tab w:val="right" w:pos="8838"/>
                  </w:tabs>
                  <w:ind w:left="-74" w:right="-105"/>
                  <w:jc w:val="both"/>
                  <w:rPr>
                    <w:rFonts w:ascii="Palatino Linotype" w:eastAsia="Palatino Linotype" w:hAnsi="Palatino Linotype" w:cs="Palatino Linotype"/>
                    <w:sz w:val="22"/>
                    <w:szCs w:val="22"/>
                  </w:rPr>
                </w:pPr>
              </w:p>
            </w:tc>
          </w:tr>
        </w:tbl>
        <w:p w14:paraId="2CAE1CCA" w14:textId="77777777" w:rsidR="007020AD" w:rsidRDefault="007020AD">
          <w:pPr>
            <w:tabs>
              <w:tab w:val="right" w:pos="8838"/>
            </w:tabs>
            <w:ind w:left="-28"/>
            <w:jc w:val="both"/>
            <w:rPr>
              <w:rFonts w:ascii="Arial" w:eastAsia="Arial" w:hAnsi="Arial" w:cs="Arial"/>
              <w:b/>
              <w:sz w:val="22"/>
              <w:szCs w:val="22"/>
            </w:rPr>
          </w:pPr>
        </w:p>
      </w:tc>
    </w:tr>
  </w:tbl>
  <w:p w14:paraId="6357DFC6" w14:textId="77777777" w:rsidR="007020AD" w:rsidRDefault="005D2236">
    <w:pPr>
      <w:rPr>
        <w:color w:val="000000"/>
      </w:rPr>
    </w:pPr>
    <w:r>
      <w:rPr>
        <w:color w:val="000000"/>
        <w:sz w:val="14"/>
        <w:szCs w:val="14"/>
      </w:rPr>
      <w:pict w14:anchorId="760E9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5.8pt;margin-top:-134.3pt;width:663.5pt;height:12in;z-index:-251658752;mso-position-horizontal:absolute;mso-position-horizontal-relative:margin;mso-position-vertical:absolute;mso-position-vertical-relative:margin">
          <v:imagedata r:id="rId1" o:title="image2"/>
          <w10:wrap anchorx="margin" anchory="margin"/>
        </v:shape>
      </w:pict>
    </w:r>
  </w:p>
  <w:p w14:paraId="3D30A158" w14:textId="77777777" w:rsidR="007020AD" w:rsidRDefault="007020AD"/>
  <w:p w14:paraId="0DAA94D3" w14:textId="77777777" w:rsidR="007020AD" w:rsidRDefault="007020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40BD"/>
    <w:multiLevelType w:val="multilevel"/>
    <w:tmpl w:val="A420D1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D5048"/>
    <w:multiLevelType w:val="multilevel"/>
    <w:tmpl w:val="4FACD0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C51CE6"/>
    <w:multiLevelType w:val="multilevel"/>
    <w:tmpl w:val="A23204A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8980072"/>
    <w:multiLevelType w:val="multilevel"/>
    <w:tmpl w:val="6D7209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FE593A"/>
    <w:multiLevelType w:val="multilevel"/>
    <w:tmpl w:val="B7C24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912B27"/>
    <w:multiLevelType w:val="multilevel"/>
    <w:tmpl w:val="592A0A4C"/>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2F324A8C"/>
    <w:multiLevelType w:val="multilevel"/>
    <w:tmpl w:val="40C06716"/>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 w15:restartNumberingAfterBreak="0">
    <w:nsid w:val="4D5E634A"/>
    <w:multiLevelType w:val="multilevel"/>
    <w:tmpl w:val="CBC4CA5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64D32F0F"/>
    <w:multiLevelType w:val="multilevel"/>
    <w:tmpl w:val="2578D59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9" w15:restartNumberingAfterBreak="0">
    <w:nsid w:val="6A615B3C"/>
    <w:multiLevelType w:val="multilevel"/>
    <w:tmpl w:val="8D0EBF30"/>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94257464">
    <w:abstractNumId w:val="4"/>
  </w:num>
  <w:num w:numId="2" w16cid:durableId="1882866034">
    <w:abstractNumId w:val="2"/>
  </w:num>
  <w:num w:numId="3" w16cid:durableId="881789895">
    <w:abstractNumId w:val="7"/>
  </w:num>
  <w:num w:numId="4" w16cid:durableId="198277679">
    <w:abstractNumId w:val="9"/>
  </w:num>
  <w:num w:numId="5" w16cid:durableId="1224366375">
    <w:abstractNumId w:val="0"/>
  </w:num>
  <w:num w:numId="6" w16cid:durableId="654988927">
    <w:abstractNumId w:val="5"/>
  </w:num>
  <w:num w:numId="7" w16cid:durableId="1677226696">
    <w:abstractNumId w:val="6"/>
  </w:num>
  <w:num w:numId="8" w16cid:durableId="1281644806">
    <w:abstractNumId w:val="3"/>
  </w:num>
  <w:num w:numId="9" w16cid:durableId="1755130460">
    <w:abstractNumId w:val="1"/>
  </w:num>
  <w:num w:numId="10" w16cid:durableId="1314215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8B"/>
    <w:rsid w:val="00006C4C"/>
    <w:rsid w:val="000D0748"/>
    <w:rsid w:val="000F445B"/>
    <w:rsid w:val="00333269"/>
    <w:rsid w:val="003558A5"/>
    <w:rsid w:val="00397275"/>
    <w:rsid w:val="003A1969"/>
    <w:rsid w:val="003F528B"/>
    <w:rsid w:val="004333B6"/>
    <w:rsid w:val="005D2236"/>
    <w:rsid w:val="006B296A"/>
    <w:rsid w:val="007020AD"/>
    <w:rsid w:val="0074425E"/>
    <w:rsid w:val="00DD6F0D"/>
    <w:rsid w:val="00F42A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FE2B3"/>
  <w15:docId w15:val="{CB6C2526-1336-4DD9-8E8D-BBFB7EDC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79"/>
  </w:style>
  <w:style w:type="paragraph" w:styleId="Ttulo1">
    <w:name w:val="heading 1"/>
    <w:basedOn w:val="Normal"/>
    <w:next w:val="Normal"/>
    <w:link w:val="Ttulo1Car"/>
    <w:uiPriority w:val="9"/>
    <w:qFormat/>
    <w:rsid w:val="001C2C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C2C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C2C79"/>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1C2C79"/>
    <w:rPr>
      <w:rFonts w:asciiTheme="majorHAnsi" w:eastAsiaTheme="majorEastAsia" w:hAnsiTheme="majorHAnsi" w:cstheme="majorBidi"/>
      <w:color w:val="2E74B5" w:themeColor="accent1" w:themeShade="BF"/>
      <w:sz w:val="26"/>
      <w:szCs w:val="26"/>
      <w:lang w:eastAsia="es-MX"/>
    </w:rPr>
  </w:style>
  <w:style w:type="paragraph" w:styleId="Piedepgina">
    <w:name w:val="footer"/>
    <w:basedOn w:val="Normal"/>
    <w:link w:val="PiedepginaCar"/>
    <w:uiPriority w:val="99"/>
    <w:unhideWhenUsed/>
    <w:rsid w:val="001C2C79"/>
    <w:pPr>
      <w:tabs>
        <w:tab w:val="center" w:pos="4419"/>
        <w:tab w:val="right" w:pos="8838"/>
      </w:tabs>
    </w:pPr>
  </w:style>
  <w:style w:type="character" w:customStyle="1" w:styleId="PiedepginaCar">
    <w:name w:val="Pie de página Car"/>
    <w:basedOn w:val="Fuentedeprrafopredeter"/>
    <w:link w:val="Piedepgina"/>
    <w:uiPriority w:val="99"/>
    <w:rsid w:val="001C2C7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5328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53281"/>
    <w:rPr>
      <w:rFonts w:ascii="Times New Roman" w:eastAsia="Times New Roman" w:hAnsi="Times New Roman" w:cs="Times New Roman"/>
      <w:sz w:val="24"/>
      <w:szCs w:val="24"/>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D37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D37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5D37F5"/>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D37F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9D578F"/>
    <w:rPr>
      <w:color w:val="0563C1" w:themeColor="hyperlink"/>
      <w:u w:val="single"/>
    </w:rPr>
  </w:style>
  <w:style w:type="paragraph" w:styleId="NormalWeb">
    <w:name w:val="Normal (Web)"/>
    <w:basedOn w:val="Normal"/>
    <w:uiPriority w:val="99"/>
    <w:rsid w:val="00596A43"/>
    <w:pPr>
      <w:spacing w:before="100" w:beforeAutospacing="1" w:after="100" w:afterAutospacing="1"/>
    </w:pPr>
    <w:rPr>
      <w:lang w:eastAsia="es-ES"/>
    </w:rPr>
  </w:style>
  <w:style w:type="table" w:customStyle="1" w:styleId="Tablanormal12">
    <w:name w:val="Tabla normal 12"/>
    <w:basedOn w:val="Tablanormal"/>
    <w:next w:val="Tablanormal1"/>
    <w:uiPriority w:val="41"/>
    <w:rsid w:val="00224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224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tl3Mjr6jNgfh692Ev5f7dvPYQ==">CgMxLjAyCGguZ2pkZ3hzMghoLmdqZGd4czIJaC4zMGowemxsMgloLjFmb2I5dGUyCWguM3pueXNoNzIJaC4yZXQ5MnAwMghoLnR5amN3dDIJaC4zZHk2dmttMgloLjF0M2g1c2YyCWguNGQzNG9nODIJaC4zMGowemxsMgloLjFrc3Y0dXYyCWguMnM4ZXlvMTIJaC4xN2RwOHZ1MgloLjNyZGNyam44AHIhMS14MWM1WlpDejFNU0pNZGRLMlNqX25hTzNCT0QwdDQx</go:docsCustomData>
</go:gDocsCustomXmlDataStorage>
</file>

<file path=customXml/itemProps1.xml><?xml version="1.0" encoding="utf-8"?>
<ds:datastoreItem xmlns:ds="http://schemas.openxmlformats.org/officeDocument/2006/customXml" ds:itemID="{806491E8-C6F1-443F-8679-4AF1A9C6B4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11234</Words>
  <Characters>61788</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INFOEM399</dc:creator>
  <cp:lastModifiedBy>inf03m612@outlook.com</cp:lastModifiedBy>
  <cp:revision>9</cp:revision>
  <cp:lastPrinted>2024-11-14T20:52:00Z</cp:lastPrinted>
  <dcterms:created xsi:type="dcterms:W3CDTF">2024-11-11T18:48:00Z</dcterms:created>
  <dcterms:modified xsi:type="dcterms:W3CDTF">2024-11-27T18:59:00Z</dcterms:modified>
</cp:coreProperties>
</file>