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0C179" w14:textId="009B751F" w:rsidR="00540173" w:rsidRPr="00032F90" w:rsidRDefault="00AC313F" w:rsidP="00240561">
      <w:pPr>
        <w:spacing w:line="360" w:lineRule="auto"/>
        <w:jc w:val="both"/>
        <w:rPr>
          <w:rFonts w:ascii="Palatino Linotype" w:eastAsia="Palatino Linotype" w:hAnsi="Palatino Linotype" w:cs="Palatino Linotype"/>
          <w:b/>
          <w:bCs/>
        </w:rPr>
      </w:pPr>
      <w:r w:rsidRPr="0024056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032F90">
        <w:rPr>
          <w:rFonts w:ascii="Palatino Linotype" w:eastAsia="Palatino Linotype" w:hAnsi="Palatino Linotype" w:cs="Palatino Linotype"/>
          <w:b/>
          <w:bCs/>
        </w:rPr>
        <w:t xml:space="preserve">el </w:t>
      </w:r>
      <w:r w:rsidR="00091B66" w:rsidRPr="00032F90">
        <w:rPr>
          <w:rFonts w:ascii="Palatino Linotype" w:eastAsia="Palatino Linotype" w:hAnsi="Palatino Linotype" w:cs="Palatino Linotype"/>
          <w:b/>
          <w:bCs/>
        </w:rPr>
        <w:t xml:space="preserve">trece de marzo </w:t>
      </w:r>
      <w:r w:rsidRPr="00032F90">
        <w:rPr>
          <w:rFonts w:ascii="Palatino Linotype" w:eastAsia="Palatino Linotype" w:hAnsi="Palatino Linotype" w:cs="Palatino Linotype"/>
          <w:b/>
          <w:bCs/>
        </w:rPr>
        <w:t>de dos mil veinticuatro.</w:t>
      </w:r>
    </w:p>
    <w:p w14:paraId="5260C17A" w14:textId="77777777" w:rsidR="00540173" w:rsidRPr="00240561" w:rsidRDefault="00540173" w:rsidP="00240561">
      <w:pPr>
        <w:spacing w:line="360" w:lineRule="auto"/>
        <w:jc w:val="both"/>
        <w:rPr>
          <w:rFonts w:ascii="Palatino Linotype" w:eastAsia="Palatino Linotype" w:hAnsi="Palatino Linotype" w:cs="Palatino Linotype"/>
        </w:rPr>
      </w:pPr>
    </w:p>
    <w:p w14:paraId="5260C17B" w14:textId="6545F81D"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b/>
          <w:sz w:val="28"/>
          <w:szCs w:val="28"/>
        </w:rPr>
        <w:t>VISTO</w:t>
      </w:r>
      <w:r w:rsidRPr="00240561">
        <w:rPr>
          <w:rFonts w:ascii="Palatino Linotype" w:eastAsia="Palatino Linotype" w:hAnsi="Palatino Linotype" w:cs="Palatino Linotype"/>
          <w:sz w:val="28"/>
          <w:szCs w:val="28"/>
        </w:rPr>
        <w:t xml:space="preserve"> </w:t>
      </w:r>
      <w:r w:rsidRPr="00240561">
        <w:rPr>
          <w:rFonts w:ascii="Palatino Linotype" w:eastAsia="Palatino Linotype" w:hAnsi="Palatino Linotype" w:cs="Palatino Linotype"/>
        </w:rPr>
        <w:t xml:space="preserve">el expediente formado con motivo del Recurso Revisión </w:t>
      </w:r>
      <w:r w:rsidR="00024C7D" w:rsidRPr="00240561">
        <w:rPr>
          <w:rFonts w:ascii="Palatino Linotype" w:eastAsia="Palatino Linotype" w:hAnsi="Palatino Linotype" w:cs="Palatino Linotype"/>
          <w:b/>
        </w:rPr>
        <w:t>08192</w:t>
      </w:r>
      <w:r w:rsidRPr="00240561">
        <w:rPr>
          <w:rFonts w:ascii="Palatino Linotype" w:eastAsia="Palatino Linotype" w:hAnsi="Palatino Linotype" w:cs="Palatino Linotype"/>
          <w:b/>
        </w:rPr>
        <w:t>/INFOEM/IP/RR/2023</w:t>
      </w:r>
      <w:r w:rsidRPr="00240561">
        <w:rPr>
          <w:rFonts w:ascii="Palatino Linotype" w:eastAsia="Palatino Linotype" w:hAnsi="Palatino Linotype" w:cs="Palatino Linotype"/>
        </w:rPr>
        <w:t>, promovido por</w:t>
      </w:r>
      <w:r w:rsidR="00024C7D" w:rsidRPr="00240561">
        <w:rPr>
          <w:rFonts w:ascii="Palatino Linotype" w:eastAsia="Palatino Linotype" w:hAnsi="Palatino Linotype" w:cs="Palatino Linotype"/>
          <w:b/>
          <w:bCs/>
        </w:rPr>
        <w:t xml:space="preserve"> </w:t>
      </w:r>
      <w:bookmarkStart w:id="0" w:name="_GoBack"/>
      <w:r w:rsidR="005A097B">
        <w:rPr>
          <w:rFonts w:ascii="Palatino Linotype" w:eastAsia="Palatino Linotype" w:hAnsi="Palatino Linotype" w:cs="Palatino Linotype"/>
          <w:b/>
          <w:bCs/>
        </w:rPr>
        <w:t>XXXXXX X</w:t>
      </w:r>
      <w:bookmarkEnd w:id="0"/>
      <w:r w:rsidRPr="00240561">
        <w:rPr>
          <w:rFonts w:ascii="Palatino Linotype" w:eastAsia="Palatino Linotype" w:hAnsi="Palatino Linotype" w:cs="Palatino Linotype"/>
        </w:rPr>
        <w:t>,</w:t>
      </w:r>
      <w:r w:rsidRPr="00240561">
        <w:rPr>
          <w:rFonts w:ascii="Palatino Linotype" w:eastAsia="Palatino Linotype" w:hAnsi="Palatino Linotype" w:cs="Palatino Linotype"/>
          <w:b/>
        </w:rPr>
        <w:t xml:space="preserve"> </w:t>
      </w:r>
      <w:r w:rsidRPr="00240561">
        <w:rPr>
          <w:rFonts w:ascii="Palatino Linotype" w:eastAsia="Palatino Linotype" w:hAnsi="Palatino Linotype" w:cs="Palatino Linotype"/>
        </w:rPr>
        <w:t>a quien</w:t>
      </w:r>
      <w:r w:rsidRPr="00240561">
        <w:rPr>
          <w:rFonts w:ascii="Palatino Linotype" w:eastAsia="Palatino Linotype" w:hAnsi="Palatino Linotype" w:cs="Palatino Linotype"/>
          <w:b/>
        </w:rPr>
        <w:t xml:space="preserve"> </w:t>
      </w:r>
      <w:r w:rsidRPr="00240561">
        <w:rPr>
          <w:rFonts w:ascii="Palatino Linotype" w:eastAsia="Palatino Linotype" w:hAnsi="Palatino Linotype" w:cs="Palatino Linotype"/>
        </w:rPr>
        <w:t xml:space="preserve">en lo sucesivo se le denominará </w:t>
      </w:r>
      <w:r w:rsidR="00024C7D" w:rsidRPr="00240561">
        <w:rPr>
          <w:rFonts w:ascii="Palatino Linotype" w:eastAsia="Palatino Linotype" w:hAnsi="Palatino Linotype" w:cs="Palatino Linotype"/>
          <w:b/>
        </w:rPr>
        <w:t>EL</w:t>
      </w:r>
      <w:r w:rsidR="00A57E3F" w:rsidRPr="00240561">
        <w:rPr>
          <w:rFonts w:ascii="Palatino Linotype" w:eastAsia="Palatino Linotype" w:hAnsi="Palatino Linotype" w:cs="Palatino Linotype"/>
          <w:b/>
        </w:rPr>
        <w:t xml:space="preserve"> RECURRENTE</w:t>
      </w:r>
      <w:r w:rsidRPr="00240561">
        <w:rPr>
          <w:rFonts w:ascii="Palatino Linotype" w:eastAsia="Palatino Linotype" w:hAnsi="Palatino Linotype" w:cs="Palatino Linotype"/>
        </w:rPr>
        <w:t xml:space="preserve">, en contra de la respuesta del </w:t>
      </w:r>
      <w:r w:rsidR="00D82F98" w:rsidRPr="00240561">
        <w:rPr>
          <w:rFonts w:ascii="Palatino Linotype" w:eastAsia="Palatino Linotype" w:hAnsi="Palatino Linotype" w:cs="Palatino Linotype"/>
          <w:b/>
        </w:rPr>
        <w:t>Partido Acción Nacional</w:t>
      </w:r>
      <w:r w:rsidRPr="00240561">
        <w:rPr>
          <w:rFonts w:ascii="Palatino Linotype" w:eastAsia="Palatino Linotype" w:hAnsi="Palatino Linotype" w:cs="Palatino Linotype"/>
          <w:b/>
        </w:rPr>
        <w:t xml:space="preserve">, </w:t>
      </w:r>
      <w:r w:rsidRPr="00240561">
        <w:rPr>
          <w:rFonts w:ascii="Palatino Linotype" w:eastAsia="Palatino Linotype" w:hAnsi="Palatino Linotype" w:cs="Palatino Linotype"/>
        </w:rPr>
        <w:t xml:space="preserve">que en lo sucesivo se denominará </w:t>
      </w:r>
      <w:r w:rsidRPr="00240561">
        <w:rPr>
          <w:rFonts w:ascii="Palatino Linotype" w:eastAsia="Palatino Linotype" w:hAnsi="Palatino Linotype" w:cs="Palatino Linotype"/>
          <w:b/>
        </w:rPr>
        <w:t>EL SUJETO OBLIGADO</w:t>
      </w:r>
      <w:r w:rsidRPr="00240561">
        <w:rPr>
          <w:rFonts w:ascii="Palatino Linotype" w:eastAsia="Palatino Linotype" w:hAnsi="Palatino Linotype" w:cs="Palatino Linotype"/>
        </w:rPr>
        <w:t>, se procede a dictar la presente resolución con base en lo siguiente:</w:t>
      </w:r>
    </w:p>
    <w:p w14:paraId="5260C17C" w14:textId="77777777" w:rsidR="00540173" w:rsidRPr="00240561" w:rsidRDefault="00540173" w:rsidP="00240561">
      <w:pPr>
        <w:spacing w:line="360" w:lineRule="auto"/>
        <w:jc w:val="both"/>
        <w:rPr>
          <w:rFonts w:ascii="Palatino Linotype" w:eastAsia="Palatino Linotype" w:hAnsi="Palatino Linotype" w:cs="Palatino Linotype"/>
          <w:b/>
          <w:sz w:val="28"/>
          <w:szCs w:val="28"/>
        </w:rPr>
      </w:pPr>
    </w:p>
    <w:p w14:paraId="5260C17D" w14:textId="77777777" w:rsidR="00540173" w:rsidRPr="00240561" w:rsidRDefault="00AC313F" w:rsidP="00240561">
      <w:pPr>
        <w:spacing w:line="360" w:lineRule="auto"/>
        <w:jc w:val="center"/>
        <w:rPr>
          <w:rFonts w:ascii="Palatino Linotype" w:eastAsia="Palatino Linotype" w:hAnsi="Palatino Linotype" w:cs="Palatino Linotype"/>
          <w:b/>
          <w:sz w:val="28"/>
          <w:szCs w:val="28"/>
        </w:rPr>
      </w:pPr>
      <w:r w:rsidRPr="00240561">
        <w:rPr>
          <w:rFonts w:ascii="Palatino Linotype" w:eastAsia="Palatino Linotype" w:hAnsi="Palatino Linotype" w:cs="Palatino Linotype"/>
          <w:b/>
          <w:sz w:val="28"/>
          <w:szCs w:val="28"/>
        </w:rPr>
        <w:t>ANTECEDENTES</w:t>
      </w:r>
    </w:p>
    <w:p w14:paraId="5260C17E" w14:textId="77777777" w:rsidR="00540173" w:rsidRPr="00240561" w:rsidRDefault="00540173" w:rsidP="00240561">
      <w:pPr>
        <w:spacing w:line="360" w:lineRule="auto"/>
        <w:jc w:val="center"/>
        <w:rPr>
          <w:rFonts w:ascii="Palatino Linotype" w:eastAsia="Palatino Linotype" w:hAnsi="Palatino Linotype" w:cs="Palatino Linotype"/>
          <w:b/>
          <w:sz w:val="28"/>
          <w:szCs w:val="28"/>
        </w:rPr>
      </w:pPr>
    </w:p>
    <w:p w14:paraId="5260C17F" w14:textId="77777777" w:rsidR="00540173" w:rsidRPr="00240561" w:rsidRDefault="00AC313F" w:rsidP="00240561">
      <w:pPr>
        <w:spacing w:line="360" w:lineRule="auto"/>
        <w:jc w:val="both"/>
        <w:rPr>
          <w:rFonts w:ascii="Palatino Linotype" w:eastAsia="Palatino Linotype" w:hAnsi="Palatino Linotype" w:cs="Palatino Linotype"/>
          <w:b/>
        </w:rPr>
      </w:pPr>
      <w:r w:rsidRPr="00240561">
        <w:rPr>
          <w:rFonts w:ascii="Palatino Linotype" w:eastAsia="Palatino Linotype" w:hAnsi="Palatino Linotype" w:cs="Palatino Linotype"/>
          <w:b/>
        </w:rPr>
        <w:t>I. De la Solicitud de Información.</w:t>
      </w:r>
    </w:p>
    <w:p w14:paraId="5260C180" w14:textId="7CFB8E18"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 xml:space="preserve">El </w:t>
      </w:r>
      <w:r w:rsidR="00D82F98" w:rsidRPr="00240561">
        <w:rPr>
          <w:rFonts w:ascii="Palatino Linotype" w:eastAsia="Palatino Linotype" w:hAnsi="Palatino Linotype" w:cs="Palatino Linotype"/>
          <w:b/>
        </w:rPr>
        <w:t>veintitrés de octubre</w:t>
      </w:r>
      <w:r w:rsidRPr="00240561">
        <w:rPr>
          <w:rFonts w:ascii="Palatino Linotype" w:eastAsia="Palatino Linotype" w:hAnsi="Palatino Linotype" w:cs="Palatino Linotype"/>
          <w:b/>
        </w:rPr>
        <w:t xml:space="preserve"> de dos mil veintitrés</w:t>
      </w:r>
      <w:r w:rsidRPr="00240561">
        <w:rPr>
          <w:rFonts w:ascii="Palatino Linotype" w:eastAsia="Palatino Linotype" w:hAnsi="Palatino Linotype" w:cs="Palatino Linotype"/>
        </w:rPr>
        <w:t xml:space="preserve">, </w:t>
      </w:r>
      <w:r w:rsidR="00024C7D" w:rsidRPr="00240561">
        <w:rPr>
          <w:rFonts w:ascii="Palatino Linotype" w:eastAsia="Palatino Linotype" w:hAnsi="Palatino Linotype" w:cs="Palatino Linotype"/>
          <w:b/>
        </w:rPr>
        <w:t>EL RECURRENTE</w:t>
      </w:r>
      <w:r w:rsidRPr="00240561">
        <w:rPr>
          <w:rFonts w:ascii="Palatino Linotype" w:eastAsia="Palatino Linotype" w:hAnsi="Palatino Linotype" w:cs="Palatino Linotype"/>
          <w:b/>
        </w:rPr>
        <w:t xml:space="preserve"> </w:t>
      </w:r>
      <w:r w:rsidRPr="00240561">
        <w:rPr>
          <w:rFonts w:ascii="Palatino Linotype" w:eastAsia="Palatino Linotype" w:hAnsi="Palatino Linotype" w:cs="Palatino Linotype"/>
        </w:rPr>
        <w:t xml:space="preserve">a través del Sistema de Acceso a la Información Mexiquense, en lo subsecuente </w:t>
      </w:r>
      <w:r w:rsidRPr="00240561">
        <w:rPr>
          <w:rFonts w:ascii="Palatino Linotype" w:eastAsia="Palatino Linotype" w:hAnsi="Palatino Linotype" w:cs="Palatino Linotype"/>
          <w:b/>
        </w:rPr>
        <w:t>EL SAIMEX</w:t>
      </w:r>
      <w:r w:rsidRPr="00240561">
        <w:rPr>
          <w:rFonts w:ascii="Palatino Linotype" w:eastAsia="Palatino Linotype" w:hAnsi="Palatino Linotype" w:cs="Palatino Linotype"/>
        </w:rPr>
        <w:t xml:space="preserve"> presentó ante </w:t>
      </w:r>
      <w:r w:rsidRPr="00240561">
        <w:rPr>
          <w:rFonts w:ascii="Palatino Linotype" w:eastAsia="Palatino Linotype" w:hAnsi="Palatino Linotype" w:cs="Palatino Linotype"/>
          <w:b/>
        </w:rPr>
        <w:t>EL SUJETO OBLIGADO</w:t>
      </w:r>
      <w:r w:rsidRPr="00240561">
        <w:rPr>
          <w:rFonts w:ascii="Palatino Linotype" w:eastAsia="Palatino Linotype" w:hAnsi="Palatino Linotype" w:cs="Palatino Linotype"/>
        </w:rPr>
        <w:t xml:space="preserve"> la solicitud de acceso a la Información Pública, a la que se le asignó el número de expediente</w:t>
      </w:r>
      <w:r w:rsidRPr="00240561">
        <w:rPr>
          <w:rFonts w:ascii="Palatino Linotype" w:eastAsia="Palatino Linotype" w:hAnsi="Palatino Linotype" w:cs="Palatino Linotype"/>
          <w:b/>
        </w:rPr>
        <w:t xml:space="preserve"> </w:t>
      </w:r>
      <w:r w:rsidR="00D50EFE" w:rsidRPr="00240561">
        <w:rPr>
          <w:rFonts w:ascii="Palatino Linotype" w:eastAsia="Palatino Linotype" w:hAnsi="Palatino Linotype" w:cs="Palatino Linotype"/>
          <w:b/>
        </w:rPr>
        <w:t>00097/PAN/IP/2023</w:t>
      </w:r>
      <w:r w:rsidRPr="00240561">
        <w:rPr>
          <w:rFonts w:ascii="Palatino Linotype" w:eastAsia="Palatino Linotype" w:hAnsi="Palatino Linotype" w:cs="Palatino Linotype"/>
        </w:rPr>
        <w:t>, mediante la cual solicitó:</w:t>
      </w:r>
    </w:p>
    <w:p w14:paraId="5260C181" w14:textId="77777777" w:rsidR="00540173" w:rsidRPr="00240561" w:rsidRDefault="00540173" w:rsidP="00240561">
      <w:pPr>
        <w:tabs>
          <w:tab w:val="left" w:pos="851"/>
        </w:tabs>
        <w:ind w:left="851" w:right="901"/>
        <w:jc w:val="both"/>
        <w:rPr>
          <w:rFonts w:ascii="Palatino Linotype" w:eastAsia="Palatino Linotype" w:hAnsi="Palatino Linotype" w:cs="Palatino Linotype"/>
          <w:i/>
          <w:sz w:val="22"/>
          <w:szCs w:val="22"/>
        </w:rPr>
      </w:pPr>
    </w:p>
    <w:p w14:paraId="5260C182" w14:textId="062FDC92" w:rsidR="00540173" w:rsidRPr="00240561" w:rsidRDefault="00AC313F" w:rsidP="00240561">
      <w:pPr>
        <w:tabs>
          <w:tab w:val="left" w:pos="851"/>
        </w:tabs>
        <w:ind w:left="851" w:right="901"/>
        <w:jc w:val="both"/>
        <w:rPr>
          <w:rFonts w:ascii="Palatino Linotype" w:eastAsia="Palatino Linotype" w:hAnsi="Palatino Linotype" w:cs="Palatino Linotype"/>
          <w:i/>
          <w:sz w:val="22"/>
          <w:szCs w:val="22"/>
        </w:rPr>
      </w:pPr>
      <w:r w:rsidRPr="00240561">
        <w:rPr>
          <w:rFonts w:ascii="Palatino Linotype" w:eastAsia="Palatino Linotype" w:hAnsi="Palatino Linotype" w:cs="Palatino Linotype"/>
          <w:i/>
          <w:sz w:val="22"/>
          <w:szCs w:val="22"/>
        </w:rPr>
        <w:t>“</w:t>
      </w:r>
      <w:r w:rsidR="003C0358" w:rsidRPr="00240561">
        <w:rPr>
          <w:rFonts w:ascii="Palatino Linotype" w:eastAsia="Palatino Linotype" w:hAnsi="Palatino Linotype" w:cs="Palatino Linotype"/>
          <w:i/>
          <w:sz w:val="22"/>
          <w:szCs w:val="22"/>
        </w:rPr>
        <w:t xml:space="preserve">DE CONFORMIDAD AL ARTICULO 23 FRACCIÓN VI, ARTICULO 24 FRACCIÓN V, DE LA LEY DE TRANSPARENCIA Y ACCESO A LA INFORMACIÓN PUBLICA DEL ESTADO DE MÉXICO, SOLICITO AL PARTIDO ACCIÓN NACIONAL DEL ESTADO DE MEDICO, LO SIGUIENTE; TOTAL DE REPRESENTANTES DEL PARTIDO ACREDITADOS ANTE EL INSTITUTO ELECTORAL DEL ESTADO DE MÉXICO PARA REPRESENTANTES GENERALES Y DE CASILLA, POR MUNICIPIO, ASÍ COMO EL PADRÓN DE CASILLAS, POR MUNICIPIO, </w:t>
      </w:r>
      <w:r w:rsidR="003C0358" w:rsidRPr="00240561">
        <w:rPr>
          <w:rFonts w:ascii="Palatino Linotype" w:eastAsia="Palatino Linotype" w:hAnsi="Palatino Linotype" w:cs="Palatino Linotype"/>
          <w:i/>
          <w:sz w:val="22"/>
          <w:szCs w:val="22"/>
        </w:rPr>
        <w:lastRenderedPageBreak/>
        <w:t>DONDE HUBO REPRESENTANTES DEL PARTIDO PARA LAS ELECCIONES FEDERALES Y LOCALES DE LOS AÑOS 2018, 2021 Y 2023.</w:t>
      </w:r>
      <w:r w:rsidRPr="00240561">
        <w:rPr>
          <w:rFonts w:ascii="Palatino Linotype" w:eastAsia="Palatino Linotype" w:hAnsi="Palatino Linotype" w:cs="Palatino Linotype"/>
          <w:i/>
          <w:sz w:val="22"/>
          <w:szCs w:val="22"/>
        </w:rPr>
        <w:t>” (Sic).</w:t>
      </w:r>
    </w:p>
    <w:p w14:paraId="5260C183" w14:textId="77777777" w:rsidR="00540173" w:rsidRPr="00240561" w:rsidRDefault="00540173" w:rsidP="00240561">
      <w:pPr>
        <w:widowControl w:val="0"/>
        <w:jc w:val="both"/>
        <w:rPr>
          <w:rFonts w:ascii="Palatino Linotype" w:eastAsia="Palatino Linotype" w:hAnsi="Palatino Linotype" w:cs="Palatino Linotype"/>
          <w:b/>
          <w:sz w:val="26"/>
          <w:szCs w:val="26"/>
        </w:rPr>
      </w:pPr>
    </w:p>
    <w:p w14:paraId="5260C184" w14:textId="77777777" w:rsidR="00540173" w:rsidRPr="00240561" w:rsidRDefault="00AC313F" w:rsidP="00240561">
      <w:pPr>
        <w:widowControl w:val="0"/>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b/>
          <w:sz w:val="26"/>
          <w:szCs w:val="26"/>
        </w:rPr>
        <w:t>MODALIDAD DE ENTREGA</w:t>
      </w:r>
      <w:r w:rsidRPr="00240561">
        <w:rPr>
          <w:rFonts w:ascii="Palatino Linotype" w:eastAsia="Palatino Linotype" w:hAnsi="Palatino Linotype" w:cs="Palatino Linotype"/>
          <w:b/>
        </w:rPr>
        <w:t>:</w:t>
      </w:r>
      <w:r w:rsidRPr="00240561">
        <w:rPr>
          <w:rFonts w:ascii="Palatino Linotype" w:eastAsia="Palatino Linotype" w:hAnsi="Palatino Linotype" w:cs="Palatino Linotype"/>
        </w:rPr>
        <w:t xml:space="preserve"> Vía </w:t>
      </w:r>
      <w:r w:rsidRPr="00240561">
        <w:rPr>
          <w:rFonts w:ascii="Palatino Linotype" w:eastAsia="Palatino Linotype" w:hAnsi="Palatino Linotype" w:cs="Palatino Linotype"/>
          <w:b/>
        </w:rPr>
        <w:t>SAIMEX</w:t>
      </w:r>
      <w:r w:rsidRPr="00240561">
        <w:rPr>
          <w:rFonts w:ascii="Palatino Linotype" w:eastAsia="Palatino Linotype" w:hAnsi="Palatino Linotype" w:cs="Palatino Linotype"/>
        </w:rPr>
        <w:t>.</w:t>
      </w:r>
    </w:p>
    <w:p w14:paraId="5260C185" w14:textId="77777777" w:rsidR="00540173" w:rsidRPr="00240561" w:rsidRDefault="00540173" w:rsidP="00240561">
      <w:pPr>
        <w:widowControl w:val="0"/>
        <w:spacing w:line="360" w:lineRule="auto"/>
        <w:jc w:val="both"/>
        <w:rPr>
          <w:rFonts w:ascii="Palatino Linotype" w:eastAsia="Palatino Linotype" w:hAnsi="Palatino Linotype" w:cs="Palatino Linotype"/>
        </w:rPr>
      </w:pPr>
    </w:p>
    <w:p w14:paraId="5260C195" w14:textId="0CFA68CE" w:rsidR="00540173" w:rsidRPr="00240561" w:rsidRDefault="00AC313F" w:rsidP="00240561">
      <w:pPr>
        <w:widowControl w:val="0"/>
        <w:spacing w:line="360" w:lineRule="auto"/>
        <w:jc w:val="both"/>
        <w:rPr>
          <w:rFonts w:ascii="Palatino Linotype" w:eastAsia="Palatino Linotype" w:hAnsi="Palatino Linotype" w:cs="Palatino Linotype"/>
          <w:b/>
        </w:rPr>
      </w:pPr>
      <w:r w:rsidRPr="00240561">
        <w:rPr>
          <w:rFonts w:ascii="Palatino Linotype" w:eastAsia="Palatino Linotype" w:hAnsi="Palatino Linotype" w:cs="Palatino Linotype"/>
          <w:b/>
        </w:rPr>
        <w:t>II. Respuesta por parte del Sujeto Obligado.</w:t>
      </w:r>
    </w:p>
    <w:p w14:paraId="5260C196" w14:textId="05B1180D" w:rsidR="00540173" w:rsidRPr="00240561" w:rsidRDefault="00AC313F" w:rsidP="00240561">
      <w:pPr>
        <w:widowControl w:val="0"/>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 xml:space="preserve">El </w:t>
      </w:r>
      <w:r w:rsidR="003C0358" w:rsidRPr="00240561">
        <w:rPr>
          <w:rFonts w:ascii="Palatino Linotype" w:eastAsia="Palatino Linotype" w:hAnsi="Palatino Linotype" w:cs="Palatino Linotype"/>
          <w:b/>
        </w:rPr>
        <w:t>ocho de noviembre</w:t>
      </w:r>
      <w:r w:rsidRPr="00240561">
        <w:rPr>
          <w:rFonts w:ascii="Palatino Linotype" w:eastAsia="Palatino Linotype" w:hAnsi="Palatino Linotype" w:cs="Palatino Linotype"/>
          <w:b/>
        </w:rPr>
        <w:t xml:space="preserve"> de dos mil veintitrés</w:t>
      </w:r>
      <w:r w:rsidRPr="00240561">
        <w:rPr>
          <w:rFonts w:ascii="Palatino Linotype" w:eastAsia="Palatino Linotype" w:hAnsi="Palatino Linotype" w:cs="Palatino Linotype"/>
        </w:rPr>
        <w:t xml:space="preserve">, </w:t>
      </w:r>
      <w:r w:rsidRPr="00240561">
        <w:rPr>
          <w:rFonts w:ascii="Palatino Linotype" w:eastAsia="Palatino Linotype" w:hAnsi="Palatino Linotype" w:cs="Palatino Linotype"/>
          <w:b/>
        </w:rPr>
        <w:t>EL SUJETO OBLIGADO</w:t>
      </w:r>
      <w:r w:rsidRPr="00240561">
        <w:rPr>
          <w:rFonts w:ascii="Palatino Linotype" w:eastAsia="Palatino Linotype" w:hAnsi="Palatino Linotype" w:cs="Palatino Linotype"/>
        </w:rPr>
        <w:t xml:space="preserve"> notificó la respuesta a la solicitud de Información Pública en los siguientes términos:</w:t>
      </w:r>
    </w:p>
    <w:p w14:paraId="5260C197" w14:textId="77777777" w:rsidR="00540173" w:rsidRPr="00240561" w:rsidRDefault="00540173" w:rsidP="00240561">
      <w:pPr>
        <w:jc w:val="both"/>
        <w:rPr>
          <w:rFonts w:ascii="Palatino Linotype" w:eastAsia="Palatino Linotype" w:hAnsi="Palatino Linotype" w:cs="Palatino Linotype"/>
        </w:rPr>
      </w:pPr>
    </w:p>
    <w:p w14:paraId="5260C19A" w14:textId="46ABD5E8" w:rsidR="00540173" w:rsidRPr="00240561" w:rsidRDefault="00AC313F" w:rsidP="00240561">
      <w:pPr>
        <w:ind w:left="851" w:right="901"/>
        <w:jc w:val="both"/>
        <w:rPr>
          <w:rFonts w:ascii="Palatino Linotype" w:eastAsia="Palatino Linotype" w:hAnsi="Palatino Linotype" w:cs="Palatino Linotype"/>
          <w:i/>
          <w:sz w:val="22"/>
          <w:szCs w:val="22"/>
        </w:rPr>
      </w:pPr>
      <w:r w:rsidRPr="00240561">
        <w:rPr>
          <w:rFonts w:ascii="Palatino Linotype" w:eastAsia="Palatino Linotype" w:hAnsi="Palatino Linotype" w:cs="Palatino Linotype"/>
          <w:i/>
          <w:sz w:val="22"/>
          <w:szCs w:val="22"/>
        </w:rPr>
        <w:t>“…</w:t>
      </w:r>
      <w:r w:rsidR="00992F1F" w:rsidRPr="00240561">
        <w:rPr>
          <w:rFonts w:ascii="Palatino Linotype" w:eastAsia="Palatino Linotype" w:hAnsi="Palatino Linotype" w:cs="Palatino Linotype"/>
          <w:i/>
          <w:sz w:val="22"/>
          <w:szCs w:val="22"/>
        </w:rPr>
        <w:t xml:space="preserve">En calidad del Titular de la Unidad de Transparencia y Protección de Datos Personales del Partido Acción Nacional en el Estado de México, A través de este conducto envió un cordial saludo, así mismo se adjunta oficio de respuesta mediante Sistema de Acceso de la Información Mexiquense (SAIMEX) a la solicitud de información pública con número de folio: 00097/PAN/IP/2023. Y hacemos de su conocimiento los artículos 177 y 178 primer párrafo de la Ley de Transparencia y Acceso a la Información Pública del Estado de México y Municipios para su consulta y garantía secundaria. </w:t>
      </w:r>
      <w:r w:rsidRPr="00240561">
        <w:rPr>
          <w:rFonts w:ascii="Palatino Linotype" w:eastAsia="Palatino Linotype" w:hAnsi="Palatino Linotype" w:cs="Palatino Linotype"/>
          <w:i/>
          <w:sz w:val="22"/>
          <w:szCs w:val="22"/>
        </w:rPr>
        <w:t>…” (Sic)</w:t>
      </w:r>
    </w:p>
    <w:p w14:paraId="5260C19B" w14:textId="77777777" w:rsidR="00540173" w:rsidRPr="00240561" w:rsidRDefault="00540173" w:rsidP="00240561">
      <w:pPr>
        <w:ind w:left="851" w:right="901"/>
        <w:jc w:val="both"/>
        <w:rPr>
          <w:rFonts w:ascii="Palatino Linotype" w:eastAsia="Palatino Linotype" w:hAnsi="Palatino Linotype" w:cs="Palatino Linotype"/>
          <w:i/>
          <w:sz w:val="22"/>
          <w:szCs w:val="22"/>
        </w:rPr>
      </w:pPr>
    </w:p>
    <w:p w14:paraId="227DFD99" w14:textId="5981D1DC" w:rsidR="002B7A79" w:rsidRPr="00240561" w:rsidRDefault="00AC313F" w:rsidP="00240561">
      <w:pPr>
        <w:widowControl w:val="0"/>
        <w:spacing w:line="360" w:lineRule="auto"/>
        <w:jc w:val="both"/>
        <w:rPr>
          <w:rFonts w:ascii="Palatino Linotype" w:eastAsia="Palatino Linotype" w:hAnsi="Palatino Linotype" w:cs="Palatino Linotype"/>
        </w:rPr>
      </w:pPr>
      <w:bookmarkStart w:id="1" w:name="_heading=h.30j0zll" w:colFirst="0" w:colLast="0"/>
      <w:bookmarkEnd w:id="1"/>
      <w:r w:rsidRPr="00240561">
        <w:rPr>
          <w:rFonts w:ascii="Palatino Linotype" w:eastAsia="Palatino Linotype" w:hAnsi="Palatino Linotype" w:cs="Palatino Linotype"/>
        </w:rPr>
        <w:t xml:space="preserve">Para tal efecto, </w:t>
      </w:r>
      <w:r w:rsidRPr="00240561">
        <w:rPr>
          <w:rFonts w:ascii="Palatino Linotype" w:eastAsia="Palatino Linotype" w:hAnsi="Palatino Linotype" w:cs="Palatino Linotype"/>
          <w:b/>
        </w:rPr>
        <w:t>EL SUJETO OBLIGADO</w:t>
      </w:r>
      <w:r w:rsidRPr="00240561">
        <w:rPr>
          <w:rFonts w:ascii="Palatino Linotype" w:eastAsia="Palatino Linotype" w:hAnsi="Palatino Linotype" w:cs="Palatino Linotype"/>
        </w:rPr>
        <w:t xml:space="preserve"> adjuntó </w:t>
      </w:r>
      <w:r w:rsidR="002B7A79" w:rsidRPr="00240561">
        <w:rPr>
          <w:rFonts w:ascii="Palatino Linotype" w:eastAsia="Palatino Linotype" w:hAnsi="Palatino Linotype" w:cs="Palatino Linotype"/>
        </w:rPr>
        <w:t>los</w:t>
      </w:r>
      <w:r w:rsidRPr="00240561">
        <w:rPr>
          <w:rFonts w:ascii="Palatino Linotype" w:eastAsia="Palatino Linotype" w:hAnsi="Palatino Linotype" w:cs="Palatino Linotype"/>
        </w:rPr>
        <w:t xml:space="preserve"> archivo</w:t>
      </w:r>
      <w:r w:rsidR="002B7A79" w:rsidRPr="00240561">
        <w:rPr>
          <w:rFonts w:ascii="Palatino Linotype" w:eastAsia="Palatino Linotype" w:hAnsi="Palatino Linotype" w:cs="Palatino Linotype"/>
        </w:rPr>
        <w:t>s</w:t>
      </w:r>
      <w:r w:rsidRPr="00240561">
        <w:rPr>
          <w:rFonts w:ascii="Palatino Linotype" w:eastAsia="Palatino Linotype" w:hAnsi="Palatino Linotype" w:cs="Palatino Linotype"/>
        </w:rPr>
        <w:t xml:space="preserve"> electrónico</w:t>
      </w:r>
      <w:r w:rsidR="002B7A79" w:rsidRPr="00240561">
        <w:rPr>
          <w:rFonts w:ascii="Palatino Linotype" w:eastAsia="Palatino Linotype" w:hAnsi="Palatino Linotype" w:cs="Palatino Linotype"/>
        </w:rPr>
        <w:t>s que se describen a continuación:</w:t>
      </w:r>
    </w:p>
    <w:p w14:paraId="53BF2D4E" w14:textId="77777777" w:rsidR="00B01D92" w:rsidRPr="00240561" w:rsidRDefault="00B01D92" w:rsidP="00240561">
      <w:pPr>
        <w:widowControl w:val="0"/>
        <w:spacing w:line="360" w:lineRule="auto"/>
        <w:jc w:val="both"/>
        <w:rPr>
          <w:rFonts w:ascii="Palatino Linotype" w:eastAsia="Palatino Linotype" w:hAnsi="Palatino Linotype" w:cs="Palatino Linotype"/>
        </w:rPr>
      </w:pPr>
    </w:p>
    <w:p w14:paraId="6F4B882D" w14:textId="27501582" w:rsidR="00992F1F" w:rsidRPr="00240561" w:rsidRDefault="00992F1F" w:rsidP="00240561">
      <w:pPr>
        <w:pStyle w:val="Prrafodelista"/>
        <w:widowControl w:val="0"/>
        <w:numPr>
          <w:ilvl w:val="0"/>
          <w:numId w:val="9"/>
        </w:num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b/>
          <w:bCs/>
          <w:i/>
          <w:iCs/>
          <w:u w:val="single"/>
        </w:rPr>
        <w:t>Oficio 137 Transparencia (1).pdf</w:t>
      </w:r>
      <w:r w:rsidR="0033296D" w:rsidRPr="00240561">
        <w:rPr>
          <w:rFonts w:ascii="Palatino Linotype" w:eastAsia="Palatino Linotype" w:hAnsi="Palatino Linotype" w:cs="Palatino Linotype"/>
          <w:b/>
          <w:bCs/>
        </w:rPr>
        <w:t xml:space="preserve">: </w:t>
      </w:r>
      <w:r w:rsidR="00F37887" w:rsidRPr="00240561">
        <w:rPr>
          <w:rFonts w:ascii="Palatino Linotype" w:eastAsia="Palatino Linotype" w:hAnsi="Palatino Linotype" w:cs="Palatino Linotype"/>
        </w:rPr>
        <w:t>Oficio CDE/SPE/137/2023,</w:t>
      </w:r>
      <w:r w:rsidR="00F37887" w:rsidRPr="00240561">
        <w:rPr>
          <w:rFonts w:ascii="Palatino Linotype" w:eastAsia="Palatino Linotype" w:hAnsi="Palatino Linotype" w:cs="Palatino Linotype"/>
          <w:b/>
          <w:bCs/>
        </w:rPr>
        <w:t xml:space="preserve"> </w:t>
      </w:r>
      <w:r w:rsidR="00F37887" w:rsidRPr="00240561">
        <w:rPr>
          <w:rFonts w:ascii="Palatino Linotype" w:eastAsia="Palatino Linotype" w:hAnsi="Palatino Linotype" w:cs="Palatino Linotype"/>
        </w:rPr>
        <w:t xml:space="preserve">del seis de noviembre de dos mil veintitrés, suscrito por el </w:t>
      </w:r>
      <w:r w:rsidR="006950A6" w:rsidRPr="00240561">
        <w:rPr>
          <w:rFonts w:ascii="Palatino Linotype" w:eastAsia="Palatino Linotype" w:hAnsi="Palatino Linotype" w:cs="Palatino Linotype"/>
        </w:rPr>
        <w:t>Secretario</w:t>
      </w:r>
      <w:r w:rsidR="00F37887" w:rsidRPr="00240561">
        <w:rPr>
          <w:rFonts w:ascii="Palatino Linotype" w:eastAsia="Palatino Linotype" w:hAnsi="Palatino Linotype" w:cs="Palatino Linotype"/>
        </w:rPr>
        <w:t xml:space="preserve"> de Procesos </w:t>
      </w:r>
      <w:r w:rsidR="006950A6" w:rsidRPr="00240561">
        <w:rPr>
          <w:rFonts w:ascii="Palatino Linotype" w:eastAsia="Palatino Linotype" w:hAnsi="Palatino Linotype" w:cs="Palatino Linotype"/>
        </w:rPr>
        <w:t xml:space="preserve">del Comité Directivo Estatal del Estado de </w:t>
      </w:r>
      <w:r w:rsidR="000D63F9" w:rsidRPr="00240561">
        <w:rPr>
          <w:rFonts w:ascii="Palatino Linotype" w:eastAsia="Palatino Linotype" w:hAnsi="Palatino Linotype" w:cs="Palatino Linotype"/>
        </w:rPr>
        <w:t>México</w:t>
      </w:r>
      <w:r w:rsidR="006950A6" w:rsidRPr="00240561">
        <w:rPr>
          <w:rFonts w:ascii="Palatino Linotype" w:eastAsia="Palatino Linotype" w:hAnsi="Palatino Linotype" w:cs="Palatino Linotype"/>
        </w:rPr>
        <w:t xml:space="preserve">, </w:t>
      </w:r>
      <w:r w:rsidR="0024290F" w:rsidRPr="00240561">
        <w:rPr>
          <w:rFonts w:ascii="Palatino Linotype" w:eastAsia="Palatino Linotype" w:hAnsi="Palatino Linotype" w:cs="Palatino Linotype"/>
        </w:rPr>
        <w:t xml:space="preserve">en el que adjunta </w:t>
      </w:r>
      <w:r w:rsidR="0068372A" w:rsidRPr="00240561">
        <w:rPr>
          <w:rFonts w:ascii="Palatino Linotype" w:eastAsia="Palatino Linotype" w:hAnsi="Palatino Linotype" w:cs="Palatino Linotype"/>
        </w:rPr>
        <w:t xml:space="preserve">el Total de representantes de los años 2021 y 2023. </w:t>
      </w:r>
      <w:r w:rsidR="00AB07A5" w:rsidRPr="00240561">
        <w:rPr>
          <w:rFonts w:ascii="Palatino Linotype" w:eastAsia="Palatino Linotype" w:hAnsi="Palatino Linotype" w:cs="Palatino Linotype"/>
        </w:rPr>
        <w:t>Por cuanto</w:t>
      </w:r>
      <w:r w:rsidR="00A72F3D" w:rsidRPr="00240561">
        <w:rPr>
          <w:rFonts w:ascii="Palatino Linotype" w:eastAsia="Palatino Linotype" w:hAnsi="Palatino Linotype" w:cs="Palatino Linotype"/>
        </w:rPr>
        <w:t xml:space="preserve"> al año 2018 </w:t>
      </w:r>
      <w:r w:rsidR="004E6519" w:rsidRPr="00240561">
        <w:rPr>
          <w:rFonts w:ascii="Palatino Linotype" w:eastAsia="Palatino Linotype" w:hAnsi="Palatino Linotype" w:cs="Palatino Linotype"/>
        </w:rPr>
        <w:t>menciona que su área no cuenta con la información</w:t>
      </w:r>
      <w:r w:rsidR="003C135F" w:rsidRPr="00240561">
        <w:rPr>
          <w:rFonts w:ascii="Palatino Linotype" w:eastAsia="Palatino Linotype" w:hAnsi="Palatino Linotype" w:cs="Palatino Linotype"/>
        </w:rPr>
        <w:t xml:space="preserve">. </w:t>
      </w:r>
    </w:p>
    <w:p w14:paraId="5260C19E" w14:textId="170DA3B3" w:rsidR="00540173" w:rsidRPr="00240561" w:rsidRDefault="00992F1F" w:rsidP="00240561">
      <w:pPr>
        <w:pStyle w:val="Prrafodelista"/>
        <w:widowControl w:val="0"/>
        <w:numPr>
          <w:ilvl w:val="0"/>
          <w:numId w:val="9"/>
        </w:numPr>
        <w:spacing w:line="360" w:lineRule="auto"/>
        <w:jc w:val="both"/>
        <w:rPr>
          <w:rFonts w:ascii="Palatino Linotype" w:eastAsia="Palatino Linotype" w:hAnsi="Palatino Linotype" w:cs="Palatino Linotype"/>
          <w:b/>
        </w:rPr>
      </w:pPr>
      <w:r w:rsidRPr="00240561">
        <w:rPr>
          <w:rFonts w:ascii="Palatino Linotype" w:eastAsia="Palatino Linotype" w:hAnsi="Palatino Linotype" w:cs="Palatino Linotype"/>
          <w:b/>
          <w:bCs/>
          <w:i/>
          <w:iCs/>
          <w:u w:val="single"/>
        </w:rPr>
        <w:t>numero de representantes registrados por distrito 2021 y 2023.xlsx</w:t>
      </w:r>
      <w:r w:rsidR="006D68E8" w:rsidRPr="00240561">
        <w:rPr>
          <w:rFonts w:ascii="Palatino Linotype" w:eastAsia="Palatino Linotype" w:hAnsi="Palatino Linotype" w:cs="Palatino Linotype"/>
          <w:b/>
          <w:bCs/>
        </w:rPr>
        <w:t>:</w:t>
      </w:r>
      <w:r w:rsidRPr="00240561">
        <w:rPr>
          <w:rFonts w:ascii="Palatino Linotype" w:eastAsia="Palatino Linotype" w:hAnsi="Palatino Linotype" w:cs="Palatino Linotype"/>
          <w:b/>
          <w:bCs/>
        </w:rPr>
        <w:t xml:space="preserve"> </w:t>
      </w:r>
      <w:r w:rsidR="00273808" w:rsidRPr="00240561">
        <w:rPr>
          <w:rFonts w:ascii="Palatino Linotype" w:eastAsia="Palatino Linotype" w:hAnsi="Palatino Linotype" w:cs="Palatino Linotype"/>
          <w:bCs/>
        </w:rPr>
        <w:t xml:space="preserve">Contiene el </w:t>
      </w:r>
      <w:r w:rsidR="00632D3F" w:rsidRPr="00240561">
        <w:rPr>
          <w:rFonts w:ascii="Palatino Linotype" w:eastAsia="Palatino Linotype" w:hAnsi="Palatino Linotype" w:cs="Palatino Linotype"/>
          <w:bCs/>
        </w:rPr>
        <w:t>número</w:t>
      </w:r>
      <w:r w:rsidR="00273808" w:rsidRPr="00240561">
        <w:rPr>
          <w:rFonts w:ascii="Palatino Linotype" w:eastAsia="Palatino Linotype" w:hAnsi="Palatino Linotype" w:cs="Palatino Linotype"/>
          <w:bCs/>
        </w:rPr>
        <w:t xml:space="preserve"> de representantes </w:t>
      </w:r>
      <w:r w:rsidR="006D68E8" w:rsidRPr="00240561">
        <w:rPr>
          <w:rFonts w:ascii="Palatino Linotype" w:eastAsia="Palatino Linotype" w:hAnsi="Palatino Linotype" w:cs="Palatino Linotype"/>
          <w:bCs/>
        </w:rPr>
        <w:t>generales y de casilla de los años 2021 y 2023.</w:t>
      </w:r>
      <w:r w:rsidR="006D68E8" w:rsidRPr="00240561">
        <w:rPr>
          <w:rFonts w:ascii="Palatino Linotype" w:eastAsia="Palatino Linotype" w:hAnsi="Palatino Linotype" w:cs="Palatino Linotype"/>
          <w:b/>
        </w:rPr>
        <w:t xml:space="preserve"> </w:t>
      </w:r>
    </w:p>
    <w:p w14:paraId="46541A04" w14:textId="741A8D1E" w:rsidR="003109C6" w:rsidRPr="00240561" w:rsidRDefault="003109C6" w:rsidP="00240561">
      <w:pPr>
        <w:spacing w:line="360" w:lineRule="auto"/>
        <w:jc w:val="both"/>
        <w:rPr>
          <w:rFonts w:ascii="Palatino Linotype" w:eastAsia="Palatino Linotype" w:hAnsi="Palatino Linotype" w:cs="Palatino Linotype"/>
          <w:b/>
        </w:rPr>
      </w:pPr>
      <w:r w:rsidRPr="00240561">
        <w:rPr>
          <w:rFonts w:ascii="Palatino Linotype" w:eastAsia="Palatino Linotype" w:hAnsi="Palatino Linotype" w:cs="Palatino Linotype"/>
          <w:b/>
        </w:rPr>
        <w:lastRenderedPageBreak/>
        <w:t>III. Del Recurso Revisión.</w:t>
      </w:r>
    </w:p>
    <w:p w14:paraId="5260C19F" w14:textId="35D7BD2A" w:rsidR="00540173" w:rsidRPr="00240561" w:rsidRDefault="00024C7D"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b/>
        </w:rPr>
        <w:t>EL RECURRENTE</w:t>
      </w:r>
      <w:r w:rsidR="00AC313F" w:rsidRPr="00240561">
        <w:rPr>
          <w:rFonts w:ascii="Palatino Linotype" w:eastAsia="Palatino Linotype" w:hAnsi="Palatino Linotype" w:cs="Palatino Linotype"/>
        </w:rPr>
        <w:t xml:space="preserve"> inconforme con la respuesta proporcionada por </w:t>
      </w:r>
      <w:r w:rsidR="00AC313F" w:rsidRPr="00240561">
        <w:rPr>
          <w:rFonts w:ascii="Palatino Linotype" w:eastAsia="Palatino Linotype" w:hAnsi="Palatino Linotype" w:cs="Palatino Linotype"/>
          <w:b/>
        </w:rPr>
        <w:t>EL SUJETO OBLIGADO</w:t>
      </w:r>
      <w:r w:rsidR="00AC313F" w:rsidRPr="00240561">
        <w:rPr>
          <w:rFonts w:ascii="Palatino Linotype" w:eastAsia="Palatino Linotype" w:hAnsi="Palatino Linotype" w:cs="Palatino Linotype"/>
        </w:rPr>
        <w:t xml:space="preserve">, el </w:t>
      </w:r>
      <w:r w:rsidR="000D63F9" w:rsidRPr="00240561">
        <w:rPr>
          <w:rFonts w:ascii="Palatino Linotype" w:eastAsia="Palatino Linotype" w:hAnsi="Palatino Linotype" w:cs="Palatino Linotype"/>
          <w:b/>
        </w:rPr>
        <w:t>veintiocho</w:t>
      </w:r>
      <w:r w:rsidR="00AC313F" w:rsidRPr="00240561">
        <w:rPr>
          <w:rFonts w:ascii="Palatino Linotype" w:eastAsia="Palatino Linotype" w:hAnsi="Palatino Linotype" w:cs="Palatino Linotype"/>
          <w:b/>
        </w:rPr>
        <w:t xml:space="preserve"> de noviembre de dos mil veintitrés</w:t>
      </w:r>
      <w:r w:rsidR="00AC313F" w:rsidRPr="00240561">
        <w:rPr>
          <w:rFonts w:ascii="Palatino Linotype" w:eastAsia="Palatino Linotype" w:hAnsi="Palatino Linotype" w:cs="Palatino Linotype"/>
        </w:rPr>
        <w:t xml:space="preserve"> interpuso el Recurso Revisión</w:t>
      </w:r>
      <w:r w:rsidR="00CC55CC" w:rsidRPr="00240561">
        <w:rPr>
          <w:rFonts w:ascii="Palatino Linotype" w:eastAsia="Palatino Linotype" w:hAnsi="Palatino Linotype" w:cs="Palatino Linotype"/>
        </w:rPr>
        <w:t>,</w:t>
      </w:r>
      <w:r w:rsidR="00AC313F" w:rsidRPr="00240561">
        <w:rPr>
          <w:rFonts w:ascii="Palatino Linotype" w:eastAsia="Palatino Linotype" w:hAnsi="Palatino Linotype" w:cs="Palatino Linotype"/>
        </w:rPr>
        <w:t xml:space="preserve"> el cual fue registrado en </w:t>
      </w:r>
      <w:r w:rsidR="00AC313F" w:rsidRPr="00240561">
        <w:rPr>
          <w:rFonts w:ascii="Palatino Linotype" w:eastAsia="Palatino Linotype" w:hAnsi="Palatino Linotype" w:cs="Palatino Linotype"/>
          <w:b/>
        </w:rPr>
        <w:t xml:space="preserve">EL SAIMEX, </w:t>
      </w:r>
      <w:r w:rsidR="00AC313F" w:rsidRPr="00240561">
        <w:rPr>
          <w:rFonts w:ascii="Palatino Linotype" w:eastAsia="Palatino Linotype" w:hAnsi="Palatino Linotype" w:cs="Palatino Linotype"/>
        </w:rPr>
        <w:t>y se le asignó el número de expediente anotado en el rubro</w:t>
      </w:r>
      <w:r w:rsidR="00AC313F" w:rsidRPr="00240561">
        <w:rPr>
          <w:rFonts w:ascii="Palatino Linotype" w:eastAsia="Palatino Linotype" w:hAnsi="Palatino Linotype" w:cs="Palatino Linotype"/>
          <w:b/>
        </w:rPr>
        <w:t>,</w:t>
      </w:r>
      <w:r w:rsidR="00AC313F" w:rsidRPr="00240561">
        <w:rPr>
          <w:rFonts w:ascii="Palatino Linotype" w:eastAsia="Palatino Linotype" w:hAnsi="Palatino Linotype" w:cs="Palatino Linotype"/>
        </w:rPr>
        <w:t xml:space="preserve"> </w:t>
      </w:r>
      <w:r w:rsidR="00CC55CC" w:rsidRPr="00240561">
        <w:rPr>
          <w:rFonts w:ascii="Palatino Linotype" w:eastAsia="Palatino Linotype" w:hAnsi="Palatino Linotype" w:cs="Palatino Linotype"/>
        </w:rPr>
        <w:t>señalando</w:t>
      </w:r>
      <w:r w:rsidR="00AC313F" w:rsidRPr="00240561">
        <w:rPr>
          <w:rFonts w:ascii="Palatino Linotype" w:eastAsia="Palatino Linotype" w:hAnsi="Palatino Linotype" w:cs="Palatino Linotype"/>
        </w:rPr>
        <w:t xml:space="preserve"> los siguientes agravios:</w:t>
      </w:r>
    </w:p>
    <w:p w14:paraId="5260C1A0" w14:textId="77777777" w:rsidR="00540173" w:rsidRPr="00240561" w:rsidRDefault="00540173" w:rsidP="00240561">
      <w:pPr>
        <w:spacing w:line="360" w:lineRule="auto"/>
        <w:jc w:val="both"/>
        <w:rPr>
          <w:rFonts w:ascii="Palatino Linotype" w:eastAsia="Palatino Linotype" w:hAnsi="Palatino Linotype" w:cs="Palatino Linotype"/>
        </w:rPr>
      </w:pPr>
    </w:p>
    <w:p w14:paraId="5260C1A1" w14:textId="77777777" w:rsidR="00540173" w:rsidRPr="00240561" w:rsidRDefault="00AC313F" w:rsidP="00240561">
      <w:pPr>
        <w:spacing w:line="360" w:lineRule="auto"/>
        <w:jc w:val="both"/>
        <w:rPr>
          <w:rFonts w:ascii="Palatino Linotype" w:eastAsia="Palatino Linotype" w:hAnsi="Palatino Linotype" w:cs="Palatino Linotype"/>
          <w:b/>
        </w:rPr>
      </w:pPr>
      <w:r w:rsidRPr="00240561">
        <w:rPr>
          <w:rFonts w:ascii="Palatino Linotype" w:eastAsia="Palatino Linotype" w:hAnsi="Palatino Linotype" w:cs="Palatino Linotype"/>
          <w:b/>
        </w:rPr>
        <w:t>Acto impugnado:</w:t>
      </w:r>
    </w:p>
    <w:p w14:paraId="5260C1A2" w14:textId="77777777" w:rsidR="00540173" w:rsidRPr="00240561" w:rsidRDefault="00540173" w:rsidP="00240561">
      <w:pPr>
        <w:jc w:val="both"/>
        <w:rPr>
          <w:rFonts w:ascii="Palatino Linotype" w:eastAsia="Palatino Linotype" w:hAnsi="Palatino Linotype" w:cs="Palatino Linotype"/>
          <w:b/>
        </w:rPr>
      </w:pPr>
    </w:p>
    <w:p w14:paraId="5260C1A3" w14:textId="3B0506B4" w:rsidR="00540173" w:rsidRPr="00240561" w:rsidRDefault="00AC313F" w:rsidP="00240561">
      <w:pPr>
        <w:tabs>
          <w:tab w:val="left" w:pos="851"/>
        </w:tabs>
        <w:ind w:left="794" w:right="794"/>
        <w:jc w:val="both"/>
        <w:rPr>
          <w:rFonts w:ascii="Palatino Linotype" w:eastAsia="Palatino Linotype" w:hAnsi="Palatino Linotype" w:cs="Palatino Linotype"/>
          <w:i/>
          <w:sz w:val="22"/>
          <w:szCs w:val="22"/>
        </w:rPr>
      </w:pPr>
      <w:r w:rsidRPr="00240561">
        <w:rPr>
          <w:rFonts w:ascii="Palatino Linotype" w:eastAsia="Palatino Linotype" w:hAnsi="Palatino Linotype" w:cs="Palatino Linotype"/>
          <w:i/>
          <w:sz w:val="22"/>
          <w:szCs w:val="22"/>
        </w:rPr>
        <w:t>“</w:t>
      </w:r>
      <w:r w:rsidR="006228C2" w:rsidRPr="00240561">
        <w:rPr>
          <w:rFonts w:ascii="Palatino Linotype" w:eastAsia="Palatino Linotype" w:hAnsi="Palatino Linotype" w:cs="Palatino Linotype"/>
          <w:i/>
          <w:sz w:val="22"/>
          <w:szCs w:val="22"/>
        </w:rPr>
        <w:t>INFORMACIÓN INCOMPLETA</w:t>
      </w:r>
      <w:r w:rsidRPr="00240561">
        <w:rPr>
          <w:rFonts w:ascii="Palatino Linotype" w:eastAsia="Palatino Linotype" w:hAnsi="Palatino Linotype" w:cs="Palatino Linotype"/>
          <w:i/>
          <w:sz w:val="22"/>
          <w:szCs w:val="22"/>
        </w:rPr>
        <w:t>" (sic)</w:t>
      </w:r>
    </w:p>
    <w:p w14:paraId="5260C1A4" w14:textId="77777777" w:rsidR="00540173" w:rsidRPr="00240561" w:rsidRDefault="00540173" w:rsidP="00240561">
      <w:pPr>
        <w:jc w:val="both"/>
        <w:rPr>
          <w:rFonts w:ascii="Palatino Linotype" w:eastAsia="Palatino Linotype" w:hAnsi="Palatino Linotype" w:cs="Palatino Linotype"/>
          <w:b/>
        </w:rPr>
      </w:pPr>
    </w:p>
    <w:p w14:paraId="5260C1A5" w14:textId="77777777" w:rsidR="00540173" w:rsidRPr="00240561" w:rsidRDefault="00AC313F" w:rsidP="00240561">
      <w:pPr>
        <w:spacing w:line="360" w:lineRule="auto"/>
        <w:jc w:val="both"/>
        <w:rPr>
          <w:rFonts w:ascii="Palatino Linotype" w:eastAsia="Palatino Linotype" w:hAnsi="Palatino Linotype" w:cs="Palatino Linotype"/>
          <w:b/>
        </w:rPr>
      </w:pPr>
      <w:r w:rsidRPr="00240561">
        <w:rPr>
          <w:rFonts w:ascii="Palatino Linotype" w:eastAsia="Palatino Linotype" w:hAnsi="Palatino Linotype" w:cs="Palatino Linotype"/>
          <w:b/>
        </w:rPr>
        <w:t>Razones o motivos de inconformidad:</w:t>
      </w:r>
    </w:p>
    <w:p w14:paraId="5260C1A6" w14:textId="77777777" w:rsidR="00540173" w:rsidRPr="00240561" w:rsidRDefault="00540173" w:rsidP="00240561">
      <w:pPr>
        <w:jc w:val="both"/>
        <w:rPr>
          <w:rFonts w:ascii="Palatino Linotype" w:eastAsia="Palatino Linotype" w:hAnsi="Palatino Linotype" w:cs="Palatino Linotype"/>
          <w:b/>
        </w:rPr>
      </w:pPr>
    </w:p>
    <w:p w14:paraId="5260C1A7" w14:textId="3B276DD0" w:rsidR="00540173" w:rsidRPr="00240561" w:rsidRDefault="00AC313F" w:rsidP="00240561">
      <w:pPr>
        <w:ind w:left="850" w:right="901"/>
        <w:jc w:val="both"/>
        <w:rPr>
          <w:rFonts w:ascii="Palatino Linotype" w:eastAsia="Palatino Linotype" w:hAnsi="Palatino Linotype" w:cs="Palatino Linotype"/>
          <w:i/>
          <w:sz w:val="22"/>
          <w:szCs w:val="22"/>
        </w:rPr>
      </w:pPr>
      <w:r w:rsidRPr="00240561">
        <w:rPr>
          <w:rFonts w:ascii="Palatino Linotype" w:eastAsia="Palatino Linotype" w:hAnsi="Palatino Linotype" w:cs="Palatino Linotype"/>
          <w:i/>
          <w:sz w:val="22"/>
          <w:szCs w:val="22"/>
        </w:rPr>
        <w:t>“</w:t>
      </w:r>
      <w:r w:rsidR="00683599" w:rsidRPr="00240561">
        <w:rPr>
          <w:rFonts w:ascii="Palatino Linotype" w:eastAsia="Palatino Linotype" w:hAnsi="Palatino Linotype" w:cs="Palatino Linotype"/>
          <w:i/>
          <w:sz w:val="22"/>
          <w:szCs w:val="22"/>
        </w:rPr>
        <w:t>FALTO ENTREGAR LA SIGUIENTE INFORMACIÓN: TOTAL DE REPRESENTANTES DEL PARTIDO ACREDITADOS ANTE EL INSTITUTO ELECTORAL DEL ESTADO DE MÉXICO PARA REPRESENTANTES GENERALES Y DE CASILLA, POR MUNICIPIO, ASÍ COMO EL PADRÓN DE CASILLAS, POR MUNICIPIO, DONDE HUBO REPRESENTANTES DEL PARTIDO PARA LAS ELECCIONES FEDERALES Y LOCALES DE LOS AÑOS 2018, 2021 Y 2023. .... SOLO ENTREGAN PARCIALMENTE 2021 Y 2023 , FALTA 2018. FALTA EL PADRÓN DE CASILLAS POR MUNICIPIO Y DECIR EN QUE CASILLAS HUBO REPRESENTANTE</w:t>
      </w:r>
      <w:r w:rsidRPr="00240561">
        <w:rPr>
          <w:rFonts w:ascii="Palatino Linotype" w:eastAsia="Palatino Linotype" w:hAnsi="Palatino Linotype" w:cs="Palatino Linotype"/>
          <w:i/>
          <w:sz w:val="22"/>
          <w:szCs w:val="22"/>
        </w:rPr>
        <w:t>” (Sic)</w:t>
      </w:r>
    </w:p>
    <w:p w14:paraId="35B06561" w14:textId="77777777" w:rsidR="00A277EA" w:rsidRPr="00240561" w:rsidRDefault="00A277EA" w:rsidP="00240561">
      <w:pPr>
        <w:ind w:left="850" w:right="901"/>
        <w:jc w:val="both"/>
        <w:rPr>
          <w:rFonts w:ascii="Palatino Linotype" w:eastAsia="Palatino Linotype" w:hAnsi="Palatino Linotype" w:cs="Palatino Linotype"/>
          <w:i/>
          <w:sz w:val="22"/>
          <w:szCs w:val="22"/>
        </w:rPr>
      </w:pPr>
    </w:p>
    <w:p w14:paraId="3E7ADAD5" w14:textId="77777777" w:rsidR="00A277EA" w:rsidRPr="00240561" w:rsidRDefault="00A277EA" w:rsidP="00240561">
      <w:pPr>
        <w:ind w:left="850" w:right="901"/>
        <w:jc w:val="both"/>
        <w:rPr>
          <w:rFonts w:ascii="Palatino Linotype" w:eastAsia="Palatino Linotype" w:hAnsi="Palatino Linotype" w:cs="Palatino Linotype"/>
          <w:i/>
          <w:sz w:val="22"/>
          <w:szCs w:val="22"/>
        </w:rPr>
      </w:pPr>
    </w:p>
    <w:p w14:paraId="5260C1A9" w14:textId="03A2A1FC" w:rsidR="00540173" w:rsidRPr="00240561" w:rsidRDefault="00683599" w:rsidP="00240561">
      <w:pPr>
        <w:spacing w:line="360" w:lineRule="auto"/>
        <w:jc w:val="both"/>
        <w:rPr>
          <w:rFonts w:ascii="Palatino Linotype" w:eastAsia="Palatino Linotype" w:hAnsi="Palatino Linotype" w:cs="Palatino Linotype"/>
          <w:b/>
        </w:rPr>
      </w:pPr>
      <w:r w:rsidRPr="00240561">
        <w:rPr>
          <w:rFonts w:ascii="Palatino Linotype" w:eastAsia="Palatino Linotype" w:hAnsi="Palatino Linotype" w:cs="Palatino Linotype"/>
          <w:b/>
        </w:rPr>
        <w:t>I</w:t>
      </w:r>
      <w:r w:rsidR="00AC313F" w:rsidRPr="00240561">
        <w:rPr>
          <w:rFonts w:ascii="Palatino Linotype" w:eastAsia="Palatino Linotype" w:hAnsi="Palatino Linotype" w:cs="Palatino Linotype"/>
          <w:b/>
        </w:rPr>
        <w:t>V. Del turno del Recurso Revisión.</w:t>
      </w:r>
    </w:p>
    <w:p w14:paraId="5260C1AA" w14:textId="3B0DFF02"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 xml:space="preserve">El </w:t>
      </w:r>
      <w:r w:rsidR="00683599" w:rsidRPr="00240561">
        <w:rPr>
          <w:rFonts w:ascii="Palatino Linotype" w:eastAsia="Palatino Linotype" w:hAnsi="Palatino Linotype" w:cs="Palatino Linotype"/>
          <w:b/>
        </w:rPr>
        <w:t xml:space="preserve">veintiocho </w:t>
      </w:r>
      <w:r w:rsidRPr="00240561">
        <w:rPr>
          <w:rFonts w:ascii="Palatino Linotype" w:eastAsia="Palatino Linotype" w:hAnsi="Palatino Linotype" w:cs="Palatino Linotype"/>
          <w:b/>
        </w:rPr>
        <w:t>de noviembre de dos mil veintitrés</w:t>
      </w:r>
      <w:r w:rsidRPr="00240561">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240561">
        <w:rPr>
          <w:rFonts w:ascii="Palatino Linotype" w:eastAsia="Palatino Linotype" w:hAnsi="Palatino Linotype" w:cs="Palatino Linotype"/>
          <w:b/>
        </w:rPr>
        <w:t xml:space="preserve">EL </w:t>
      </w:r>
      <w:r w:rsidRPr="00240561">
        <w:rPr>
          <w:rFonts w:ascii="Palatino Linotype" w:eastAsia="Palatino Linotype" w:hAnsi="Palatino Linotype" w:cs="Palatino Linotype"/>
          <w:b/>
        </w:rPr>
        <w:lastRenderedPageBreak/>
        <w:t>SAIMEX</w:t>
      </w:r>
      <w:r w:rsidRPr="00240561">
        <w:rPr>
          <w:rFonts w:ascii="Palatino Linotype" w:eastAsia="Palatino Linotype" w:hAnsi="Palatino Linotype" w:cs="Palatino Linotype"/>
        </w:rPr>
        <w:t xml:space="preserve">, a la </w:t>
      </w:r>
      <w:r w:rsidRPr="00240561">
        <w:rPr>
          <w:rFonts w:ascii="Palatino Linotype" w:eastAsia="Palatino Linotype" w:hAnsi="Palatino Linotype" w:cs="Palatino Linotype"/>
          <w:b/>
        </w:rPr>
        <w:t>Comisionada</w:t>
      </w:r>
      <w:r w:rsidRPr="00240561">
        <w:rPr>
          <w:rFonts w:ascii="Palatino Linotype" w:eastAsia="Palatino Linotype" w:hAnsi="Palatino Linotype" w:cs="Palatino Linotype"/>
        </w:rPr>
        <w:t xml:space="preserve"> </w:t>
      </w:r>
      <w:r w:rsidRPr="00240561">
        <w:rPr>
          <w:rFonts w:ascii="Palatino Linotype" w:eastAsia="Palatino Linotype" w:hAnsi="Palatino Linotype" w:cs="Palatino Linotype"/>
          <w:b/>
        </w:rPr>
        <w:t>Sharon Cristina Morales Martínez</w:t>
      </w:r>
      <w:r w:rsidRPr="00240561">
        <w:rPr>
          <w:rFonts w:ascii="Palatino Linotype" w:eastAsia="Palatino Linotype" w:hAnsi="Palatino Linotype" w:cs="Palatino Linotype"/>
        </w:rPr>
        <w:t xml:space="preserve"> a efecto de decretar su admisión o desechamiento.</w:t>
      </w:r>
    </w:p>
    <w:p w14:paraId="5260C1AB" w14:textId="77777777" w:rsidR="00540173" w:rsidRPr="00240561" w:rsidRDefault="00540173" w:rsidP="00240561">
      <w:pPr>
        <w:spacing w:line="360" w:lineRule="auto"/>
        <w:jc w:val="both"/>
        <w:rPr>
          <w:rFonts w:ascii="Palatino Linotype" w:eastAsia="Palatino Linotype" w:hAnsi="Palatino Linotype" w:cs="Palatino Linotype"/>
        </w:rPr>
      </w:pPr>
    </w:p>
    <w:p w14:paraId="5260C1AC" w14:textId="77777777" w:rsidR="00540173" w:rsidRPr="00240561" w:rsidRDefault="00AC313F" w:rsidP="00240561">
      <w:pPr>
        <w:tabs>
          <w:tab w:val="center" w:pos="4252"/>
          <w:tab w:val="right" w:pos="8504"/>
        </w:tabs>
        <w:spacing w:line="360" w:lineRule="auto"/>
        <w:jc w:val="both"/>
        <w:rPr>
          <w:rFonts w:ascii="Palatino Linotype" w:eastAsia="Palatino Linotype" w:hAnsi="Palatino Linotype" w:cs="Palatino Linotype"/>
          <w:b/>
        </w:rPr>
      </w:pPr>
      <w:r w:rsidRPr="00240561">
        <w:rPr>
          <w:rFonts w:ascii="Palatino Linotype" w:eastAsia="Palatino Linotype" w:hAnsi="Palatino Linotype" w:cs="Palatino Linotype"/>
          <w:b/>
        </w:rPr>
        <w:t>a) Admisión del Recurso Revisión.</w:t>
      </w:r>
    </w:p>
    <w:p w14:paraId="5260C1AD" w14:textId="0562998F" w:rsidR="00540173" w:rsidRPr="00240561" w:rsidRDefault="00AC313F" w:rsidP="00240561">
      <w:pPr>
        <w:tabs>
          <w:tab w:val="center" w:pos="4252"/>
          <w:tab w:val="right" w:pos="8504"/>
        </w:tabs>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 xml:space="preserve">El </w:t>
      </w:r>
      <w:r w:rsidR="00AD4467" w:rsidRPr="00240561">
        <w:rPr>
          <w:rFonts w:ascii="Palatino Linotype" w:eastAsia="Palatino Linotype" w:hAnsi="Palatino Linotype" w:cs="Palatino Linotype"/>
          <w:b/>
        </w:rPr>
        <w:t>uno de diciembre</w:t>
      </w:r>
      <w:r w:rsidRPr="00240561">
        <w:rPr>
          <w:rFonts w:ascii="Palatino Linotype" w:eastAsia="Palatino Linotype" w:hAnsi="Palatino Linotype" w:cs="Palatino Linotype"/>
          <w:b/>
        </w:rPr>
        <w:t xml:space="preserve"> de dos mil veintitrés</w:t>
      </w:r>
      <w:r w:rsidRPr="00240561">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00024C7D" w:rsidRPr="00240561">
        <w:rPr>
          <w:rFonts w:ascii="Palatino Linotype" w:eastAsia="Palatino Linotype" w:hAnsi="Palatino Linotype" w:cs="Palatino Linotype"/>
          <w:b/>
        </w:rPr>
        <w:t>EL RECURRENTE</w:t>
      </w:r>
      <w:r w:rsidRPr="00240561">
        <w:rPr>
          <w:rFonts w:ascii="Palatino Linotype" w:eastAsia="Palatino Linotype" w:hAnsi="Palatino Linotype" w:cs="Palatino Linotype"/>
          <w:b/>
        </w:rPr>
        <w:t xml:space="preserve"> </w:t>
      </w:r>
      <w:r w:rsidRPr="00240561">
        <w:rPr>
          <w:rFonts w:ascii="Palatino Linotype" w:eastAsia="Palatino Linotype" w:hAnsi="Palatino Linotype" w:cs="Palatino Linotype"/>
        </w:rPr>
        <w:t xml:space="preserve">manifestara lo que a su derecho conviniera, a efecto de presentar pruebas o alegatos y, en su caso, </w:t>
      </w:r>
      <w:r w:rsidRPr="00240561">
        <w:rPr>
          <w:rFonts w:ascii="Palatino Linotype" w:eastAsia="Palatino Linotype" w:hAnsi="Palatino Linotype" w:cs="Palatino Linotype"/>
          <w:b/>
        </w:rPr>
        <w:t xml:space="preserve">EL SUJETO OBLIGADO </w:t>
      </w:r>
      <w:r w:rsidRPr="00240561">
        <w:rPr>
          <w:rFonts w:ascii="Palatino Linotype" w:eastAsia="Palatino Linotype" w:hAnsi="Palatino Linotype" w:cs="Palatino Linotype"/>
        </w:rPr>
        <w:t>rindiera su correspondiente Informe Justificado.</w:t>
      </w:r>
    </w:p>
    <w:p w14:paraId="5260C1AE" w14:textId="77777777" w:rsidR="00540173" w:rsidRPr="00240561" w:rsidRDefault="00540173" w:rsidP="00240561">
      <w:pPr>
        <w:tabs>
          <w:tab w:val="center" w:pos="4252"/>
          <w:tab w:val="right" w:pos="8504"/>
        </w:tabs>
        <w:spacing w:line="360" w:lineRule="auto"/>
        <w:jc w:val="both"/>
        <w:rPr>
          <w:rFonts w:ascii="Palatino Linotype" w:eastAsia="Palatino Linotype" w:hAnsi="Palatino Linotype" w:cs="Palatino Linotype"/>
        </w:rPr>
      </w:pPr>
    </w:p>
    <w:p w14:paraId="0BCC6E19" w14:textId="77777777" w:rsidR="00F460D7" w:rsidRPr="00240561" w:rsidRDefault="00F460D7" w:rsidP="00240561">
      <w:pPr>
        <w:spacing w:line="360" w:lineRule="auto"/>
        <w:jc w:val="both"/>
        <w:rPr>
          <w:rFonts w:ascii="Palatino Linotype" w:eastAsia="Palatino Linotype" w:hAnsi="Palatino Linotype" w:cs="Palatino Linotype"/>
          <w:b/>
        </w:rPr>
      </w:pPr>
      <w:r w:rsidRPr="00240561">
        <w:rPr>
          <w:rFonts w:ascii="Palatino Linotype" w:eastAsia="Palatino Linotype" w:hAnsi="Palatino Linotype" w:cs="Palatino Linotype"/>
          <w:b/>
        </w:rPr>
        <w:t>b) Etapa de manifestaciones e Informe Justificado.</w:t>
      </w:r>
    </w:p>
    <w:p w14:paraId="02B7EF6E" w14:textId="524D1EE6" w:rsidR="006B26EB" w:rsidRPr="00240561" w:rsidRDefault="00EE57BC" w:rsidP="00240561">
      <w:pPr>
        <w:tabs>
          <w:tab w:val="left" w:pos="709"/>
        </w:tabs>
        <w:spacing w:line="360" w:lineRule="auto"/>
        <w:jc w:val="both"/>
        <w:rPr>
          <w:rFonts w:ascii="Palatino Linotype" w:eastAsia="Arial Unicode MS" w:hAnsi="Palatino Linotype" w:cs="Arial"/>
        </w:rPr>
      </w:pPr>
      <w:r w:rsidRPr="00240561">
        <w:rPr>
          <w:rFonts w:ascii="Palatino Linotype" w:eastAsia="Arial Unicode MS" w:hAnsi="Palatino Linotype" w:cs="Arial"/>
        </w:rPr>
        <w:t xml:space="preserve">Dentro del término legalmente concedido a las partes, </w:t>
      </w:r>
      <w:r w:rsidRPr="00240561">
        <w:rPr>
          <w:rFonts w:ascii="Palatino Linotype" w:hAnsi="Palatino Linotype" w:cs="Arial"/>
          <w:b/>
          <w:lang w:val="es-ES"/>
        </w:rPr>
        <w:t xml:space="preserve">EL </w:t>
      </w:r>
      <w:r w:rsidRPr="00240561">
        <w:rPr>
          <w:rFonts w:ascii="Palatino Linotype" w:eastAsia="Arial Unicode MS" w:hAnsi="Palatino Linotype" w:cs="Arial"/>
          <w:b/>
        </w:rPr>
        <w:t>RECURRENTE</w:t>
      </w:r>
      <w:r w:rsidRPr="00240561">
        <w:rPr>
          <w:rFonts w:ascii="Palatino Linotype" w:eastAsia="Arial Unicode MS" w:hAnsi="Palatino Linotype" w:cs="Arial"/>
        </w:rPr>
        <w:t xml:space="preserve">, no realizó manifestaciones algunas; así mismo, </w:t>
      </w:r>
      <w:r w:rsidRPr="00240561">
        <w:rPr>
          <w:rFonts w:ascii="Palatino Linotype" w:eastAsia="Arial Unicode MS" w:hAnsi="Palatino Linotype" w:cs="Arial"/>
          <w:b/>
        </w:rPr>
        <w:t xml:space="preserve">EL SUJETO OBLIGADO </w:t>
      </w:r>
      <w:r w:rsidRPr="00240561">
        <w:rPr>
          <w:rFonts w:ascii="Palatino Linotype" w:eastAsia="Arial Unicode MS" w:hAnsi="Palatino Linotype" w:cs="Arial"/>
        </w:rPr>
        <w:t>no</w:t>
      </w:r>
      <w:r w:rsidRPr="00240561">
        <w:rPr>
          <w:rFonts w:ascii="Palatino Linotype" w:eastAsia="Arial Unicode MS" w:hAnsi="Palatino Linotype" w:cs="Arial"/>
          <w:b/>
        </w:rPr>
        <w:t xml:space="preserve"> </w:t>
      </w:r>
      <w:r w:rsidRPr="00240561">
        <w:rPr>
          <w:rFonts w:ascii="Palatino Linotype" w:eastAsia="Arial Unicode MS" w:hAnsi="Palatino Linotype" w:cs="Arial"/>
        </w:rPr>
        <w:t>rindió sus Informes Justificados.</w:t>
      </w:r>
    </w:p>
    <w:p w14:paraId="72AE5C38" w14:textId="77777777" w:rsidR="00EE57BC" w:rsidRPr="00240561" w:rsidRDefault="00EE57BC" w:rsidP="00240561">
      <w:pPr>
        <w:tabs>
          <w:tab w:val="left" w:pos="709"/>
        </w:tabs>
        <w:spacing w:line="360" w:lineRule="auto"/>
        <w:jc w:val="both"/>
        <w:rPr>
          <w:rFonts w:ascii="Palatino Linotype" w:hAnsi="Palatino Linotype" w:cs="Arial"/>
          <w:bCs/>
        </w:rPr>
      </w:pPr>
    </w:p>
    <w:p w14:paraId="5260C1B6" w14:textId="77777777" w:rsidR="00540173" w:rsidRPr="00240561" w:rsidRDefault="00AC313F" w:rsidP="00240561">
      <w:pPr>
        <w:spacing w:line="360" w:lineRule="auto"/>
        <w:jc w:val="both"/>
        <w:rPr>
          <w:rFonts w:ascii="Palatino Linotype" w:eastAsia="Palatino Linotype" w:hAnsi="Palatino Linotype" w:cs="Palatino Linotype"/>
          <w:b/>
        </w:rPr>
      </w:pPr>
      <w:r w:rsidRPr="00240561">
        <w:rPr>
          <w:rFonts w:ascii="Palatino Linotype" w:eastAsia="Palatino Linotype" w:hAnsi="Palatino Linotype" w:cs="Palatino Linotype"/>
          <w:b/>
        </w:rPr>
        <w:t>c) De ampliación plazo para resolver</w:t>
      </w:r>
    </w:p>
    <w:p w14:paraId="5260C1B7" w14:textId="4CBD397E"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 xml:space="preserve">El </w:t>
      </w:r>
      <w:r w:rsidR="00EE57BC" w:rsidRPr="00240561">
        <w:rPr>
          <w:rFonts w:ascii="Palatino Linotype" w:eastAsia="Palatino Linotype" w:hAnsi="Palatino Linotype" w:cs="Palatino Linotype"/>
          <w:b/>
        </w:rPr>
        <w:t>siete</w:t>
      </w:r>
      <w:r w:rsidR="003907DB" w:rsidRPr="00240561">
        <w:rPr>
          <w:rFonts w:ascii="Palatino Linotype" w:eastAsia="Palatino Linotype" w:hAnsi="Palatino Linotype" w:cs="Palatino Linotype"/>
          <w:b/>
        </w:rPr>
        <w:t xml:space="preserve"> de febrero</w:t>
      </w:r>
      <w:r w:rsidRPr="00240561">
        <w:rPr>
          <w:rFonts w:ascii="Palatino Linotype" w:eastAsia="Palatino Linotype" w:hAnsi="Palatino Linotype" w:cs="Palatino Linotype"/>
          <w:b/>
        </w:rPr>
        <w:t xml:space="preserve"> de dos mil veinticuatro</w:t>
      </w:r>
      <w:r w:rsidRPr="00240561">
        <w:rPr>
          <w:rFonts w:ascii="Palatino Linotype" w:eastAsia="Palatino Linotype" w:hAnsi="Palatino Linotype" w:cs="Palatino Linotype"/>
        </w:rPr>
        <w:t>, se notificó a las partes el Acuerdo de ampliación del plazo para resolver los Recursos de Revisión en estudio, por un periodo de hasta quince días hábiles, de conformidad con el artículo 181, tercer párrafo de la Ley de Transparencia y Acceso a la Información Pública del Estado de México y Municipios.</w:t>
      </w:r>
    </w:p>
    <w:p w14:paraId="5260C1B8" w14:textId="77777777" w:rsidR="00540173" w:rsidRPr="00240561" w:rsidRDefault="00540173" w:rsidP="00240561">
      <w:pPr>
        <w:spacing w:line="360" w:lineRule="auto"/>
        <w:jc w:val="both"/>
        <w:rPr>
          <w:rFonts w:ascii="Palatino Linotype" w:eastAsia="Palatino Linotype" w:hAnsi="Palatino Linotype" w:cs="Palatino Linotype"/>
        </w:rPr>
      </w:pPr>
    </w:p>
    <w:p w14:paraId="5260C1B9" w14:textId="77777777"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lastRenderedPageBreak/>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se ha incrementado aproximadamente un 400%, circunstancia atípica que ha rebasado las capacidades técnicas y humanas del personal encargado de la proyección de las resoluciones a dichos medios de impugnación.</w:t>
      </w:r>
    </w:p>
    <w:p w14:paraId="5260C1BA" w14:textId="77777777" w:rsidR="00540173" w:rsidRPr="00240561" w:rsidRDefault="00540173" w:rsidP="00240561">
      <w:pPr>
        <w:spacing w:line="360" w:lineRule="auto"/>
        <w:jc w:val="both"/>
        <w:rPr>
          <w:rFonts w:ascii="Palatino Linotype" w:eastAsia="Palatino Linotype" w:hAnsi="Palatino Linotype" w:cs="Palatino Linotype"/>
        </w:rPr>
      </w:pPr>
    </w:p>
    <w:p w14:paraId="5260C1BB" w14:textId="77777777"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260C1BC" w14:textId="77777777" w:rsidR="00540173" w:rsidRPr="00240561" w:rsidRDefault="00540173" w:rsidP="00240561">
      <w:pPr>
        <w:spacing w:line="360" w:lineRule="auto"/>
        <w:jc w:val="both"/>
        <w:rPr>
          <w:rFonts w:ascii="Palatino Linotype" w:eastAsia="Palatino Linotype" w:hAnsi="Palatino Linotype" w:cs="Palatino Linotype"/>
        </w:rPr>
      </w:pPr>
    </w:p>
    <w:p w14:paraId="5260C1BD" w14:textId="77777777"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260C1BE" w14:textId="77777777" w:rsidR="00540173" w:rsidRPr="00240561" w:rsidRDefault="00540173" w:rsidP="00240561">
      <w:pPr>
        <w:spacing w:line="360" w:lineRule="auto"/>
        <w:jc w:val="both"/>
        <w:rPr>
          <w:rFonts w:ascii="Palatino Linotype" w:eastAsia="Palatino Linotype" w:hAnsi="Palatino Linotype" w:cs="Palatino Linotype"/>
        </w:rPr>
      </w:pPr>
    </w:p>
    <w:p w14:paraId="5260C1BF" w14:textId="77777777"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260C1C1" w14:textId="77777777"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lastRenderedPageBreak/>
        <w:t>Por ello, excepcionalmente, si un asunto es resuelto con posterioridad a los plazos señalados por la norma debe analizarse la razonabilidad del tiempo necesario para su resolución, atentos a los siguientes criterios: </w:t>
      </w:r>
    </w:p>
    <w:p w14:paraId="5260C1C2" w14:textId="77777777" w:rsidR="00540173" w:rsidRPr="00240561" w:rsidRDefault="00540173" w:rsidP="00240561">
      <w:pPr>
        <w:spacing w:line="360" w:lineRule="auto"/>
        <w:jc w:val="both"/>
        <w:rPr>
          <w:rFonts w:ascii="Palatino Linotype" w:eastAsia="Palatino Linotype" w:hAnsi="Palatino Linotype" w:cs="Palatino Linotype"/>
        </w:rPr>
      </w:pPr>
    </w:p>
    <w:p w14:paraId="5260C1C3" w14:textId="77777777" w:rsidR="00540173" w:rsidRPr="00240561" w:rsidRDefault="00AC313F" w:rsidP="00240561">
      <w:pPr>
        <w:numPr>
          <w:ilvl w:val="0"/>
          <w:numId w:val="1"/>
        </w:numPr>
        <w:spacing w:line="360" w:lineRule="auto"/>
        <w:ind w:left="360"/>
        <w:jc w:val="both"/>
        <w:rPr>
          <w:rFonts w:ascii="Palatino Linotype" w:eastAsia="Palatino Linotype" w:hAnsi="Palatino Linotype" w:cs="Palatino Linotype"/>
        </w:rPr>
      </w:pPr>
      <w:r w:rsidRPr="00240561">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5260C1C4" w14:textId="77777777" w:rsidR="00540173" w:rsidRPr="00240561" w:rsidRDefault="00AC313F" w:rsidP="00240561">
      <w:pPr>
        <w:numPr>
          <w:ilvl w:val="0"/>
          <w:numId w:val="1"/>
        </w:numPr>
        <w:spacing w:line="360" w:lineRule="auto"/>
        <w:ind w:left="360"/>
        <w:jc w:val="both"/>
        <w:rPr>
          <w:rFonts w:ascii="Palatino Linotype" w:eastAsia="Palatino Linotype" w:hAnsi="Palatino Linotype" w:cs="Palatino Linotype"/>
        </w:rPr>
      </w:pPr>
      <w:r w:rsidRPr="00240561">
        <w:rPr>
          <w:rFonts w:ascii="Palatino Linotype" w:eastAsia="Palatino Linotype" w:hAnsi="Palatino Linotype" w:cs="Palatino Linotype"/>
        </w:rPr>
        <w:t>Actividad Procesal del interesado: Acciones u omisiones del interesado.</w:t>
      </w:r>
    </w:p>
    <w:p w14:paraId="5260C1C5" w14:textId="77777777" w:rsidR="00540173" w:rsidRPr="00240561" w:rsidRDefault="00AC313F" w:rsidP="00240561">
      <w:pPr>
        <w:numPr>
          <w:ilvl w:val="0"/>
          <w:numId w:val="1"/>
        </w:numPr>
        <w:spacing w:line="360" w:lineRule="auto"/>
        <w:ind w:left="360"/>
        <w:jc w:val="both"/>
        <w:rPr>
          <w:rFonts w:ascii="Palatino Linotype" w:eastAsia="Palatino Linotype" w:hAnsi="Palatino Linotype" w:cs="Palatino Linotype"/>
        </w:rPr>
      </w:pPr>
      <w:r w:rsidRPr="00240561">
        <w:rPr>
          <w:rFonts w:ascii="Palatino Linotype" w:eastAsia="Palatino Linotype" w:hAnsi="Palatino Linotype" w:cs="Palatino Linotype"/>
        </w:rPr>
        <w:t>Conducta de la Autoridad: Las Acciones u omisiones realizadas en el procedimiento. Así como si la autoridad actuó con la debida diligencia.</w:t>
      </w:r>
    </w:p>
    <w:p w14:paraId="5260C1C6" w14:textId="77777777" w:rsidR="00540173" w:rsidRPr="00240561" w:rsidRDefault="00AC313F" w:rsidP="00240561">
      <w:pPr>
        <w:numPr>
          <w:ilvl w:val="0"/>
          <w:numId w:val="1"/>
        </w:numPr>
        <w:spacing w:line="360" w:lineRule="auto"/>
        <w:ind w:left="360"/>
        <w:jc w:val="both"/>
        <w:rPr>
          <w:rFonts w:ascii="Palatino Linotype" w:eastAsia="Palatino Linotype" w:hAnsi="Palatino Linotype" w:cs="Palatino Linotype"/>
        </w:rPr>
      </w:pPr>
      <w:r w:rsidRPr="00240561">
        <w:rPr>
          <w:rFonts w:ascii="Palatino Linotype" w:eastAsia="Palatino Linotype" w:hAnsi="Palatino Linotype" w:cs="Palatino Linotype"/>
        </w:rPr>
        <w:t>La afectación generada en la situación jurídica de la persona involucrada en el proceso: Violación a sus derechos humanos.</w:t>
      </w:r>
    </w:p>
    <w:p w14:paraId="5260C1C7" w14:textId="77777777" w:rsidR="00540173" w:rsidRPr="00240561" w:rsidRDefault="00540173" w:rsidP="00240561">
      <w:pPr>
        <w:spacing w:line="360" w:lineRule="auto"/>
        <w:ind w:left="360"/>
        <w:jc w:val="both"/>
        <w:rPr>
          <w:rFonts w:ascii="Palatino Linotype" w:eastAsia="Palatino Linotype" w:hAnsi="Palatino Linotype" w:cs="Palatino Linotype"/>
        </w:rPr>
      </w:pPr>
    </w:p>
    <w:p w14:paraId="5260C1C8" w14:textId="77777777" w:rsidR="00540173" w:rsidRPr="00240561" w:rsidRDefault="00AC313F" w:rsidP="00240561">
      <w:pPr>
        <w:spacing w:line="360" w:lineRule="auto"/>
        <w:jc w:val="both"/>
        <w:rPr>
          <w:rFonts w:ascii="Palatino Linotype" w:eastAsia="Palatino Linotype" w:hAnsi="Palatino Linotype" w:cs="Palatino Linotype"/>
        </w:rPr>
      </w:pPr>
      <w:bookmarkStart w:id="2" w:name="_heading=h.3znysh7" w:colFirst="0" w:colLast="0"/>
      <w:bookmarkEnd w:id="2"/>
      <w:r w:rsidRPr="00240561">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sidRPr="00240561">
        <w:rPr>
          <w:rFonts w:ascii="Palatino Linotype" w:eastAsia="Palatino Linotype" w:hAnsi="Palatino Linotype" w:cs="Palatino Linotype"/>
        </w:rPr>
        <w:br/>
      </w:r>
      <w:r w:rsidRPr="00240561">
        <w:rPr>
          <w:rFonts w:ascii="Palatino Linotype" w:eastAsia="Palatino Linotype" w:hAnsi="Palatino Linotype" w:cs="Palatino Linotype"/>
        </w:rPr>
        <w:b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r w:rsidRPr="00240561">
        <w:rPr>
          <w:rFonts w:ascii="Palatino Linotype" w:eastAsia="Palatino Linotype" w:hAnsi="Palatino Linotype" w:cs="Palatino Linotype"/>
        </w:rPr>
        <w:br/>
      </w:r>
      <w:r w:rsidRPr="00240561">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260C1C9" w14:textId="77777777" w:rsidR="00540173" w:rsidRPr="00240561" w:rsidRDefault="00540173" w:rsidP="00240561">
      <w:pPr>
        <w:spacing w:line="360" w:lineRule="auto"/>
        <w:jc w:val="both"/>
        <w:rPr>
          <w:rFonts w:ascii="Palatino Linotype" w:eastAsia="Palatino Linotype" w:hAnsi="Palatino Linotype" w:cs="Palatino Linotype"/>
        </w:rPr>
      </w:pPr>
    </w:p>
    <w:p w14:paraId="5260C1CA" w14:textId="77777777"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260C1CB" w14:textId="77777777" w:rsidR="00540173" w:rsidRPr="00240561" w:rsidRDefault="00540173" w:rsidP="00240561">
      <w:pPr>
        <w:spacing w:line="360" w:lineRule="auto"/>
        <w:jc w:val="both"/>
        <w:rPr>
          <w:rFonts w:ascii="Palatino Linotype" w:eastAsia="Palatino Linotype" w:hAnsi="Palatino Linotype" w:cs="Palatino Linotype"/>
        </w:rPr>
      </w:pPr>
    </w:p>
    <w:p w14:paraId="5260C1CC" w14:textId="77777777"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i/>
        </w:rPr>
        <w:t>“PLAZO RAZONABLE PARA RESOLVER. DIMENSIÓN Y EFECTOS DE ESTE CONCEPTO CUANDO SE ADUCE EXCESIVA CARGA DE TRABAJO.”</w:t>
      </w:r>
      <w:r w:rsidRPr="00240561">
        <w:rPr>
          <w:rFonts w:ascii="Palatino Linotype" w:eastAsia="Palatino Linotype" w:hAnsi="Palatino Linotype" w:cs="Palatino Linotype"/>
        </w:rPr>
        <w:t xml:space="preserve"> consultable en el Seminario Judicial de la Federación y su gaceta, con el registro digital 2002351.</w:t>
      </w:r>
    </w:p>
    <w:p w14:paraId="5260C1CD" w14:textId="77777777" w:rsidR="00540173" w:rsidRPr="00240561" w:rsidRDefault="00540173" w:rsidP="00240561">
      <w:pPr>
        <w:spacing w:line="360" w:lineRule="auto"/>
        <w:jc w:val="both"/>
        <w:rPr>
          <w:rFonts w:ascii="Palatino Linotype" w:eastAsia="Palatino Linotype" w:hAnsi="Palatino Linotype" w:cs="Palatino Linotype"/>
        </w:rPr>
      </w:pPr>
    </w:p>
    <w:p w14:paraId="5260C1CE" w14:textId="77777777"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i/>
        </w:rPr>
        <w:t>“PLAZO RAZONABLE PARA RESOLVER. CONCEPTO Y ELEMENTOS QUE LO INTEGRAN A LA LUZ DEL DERECHO INTERNACIONAL DE LOS DERECHOS HUMANOS.”,</w:t>
      </w:r>
      <w:r w:rsidRPr="00240561">
        <w:rPr>
          <w:rFonts w:ascii="Palatino Linotype" w:eastAsia="Palatino Linotype" w:hAnsi="Palatino Linotype" w:cs="Palatino Linotype"/>
        </w:rPr>
        <w:t xml:space="preserve"> visible en el Seminario Judicial de la Federación y su gaceta, con el registro digital 2002350.</w:t>
      </w:r>
    </w:p>
    <w:p w14:paraId="5260C1CF" w14:textId="77777777" w:rsidR="00540173" w:rsidRPr="00240561" w:rsidRDefault="00540173" w:rsidP="00240561">
      <w:pPr>
        <w:spacing w:line="360" w:lineRule="auto"/>
        <w:jc w:val="both"/>
        <w:rPr>
          <w:rFonts w:ascii="Palatino Linotype" w:eastAsia="Palatino Linotype" w:hAnsi="Palatino Linotype" w:cs="Palatino Linotype"/>
        </w:rPr>
      </w:pPr>
    </w:p>
    <w:p w14:paraId="5260C1D0" w14:textId="77777777"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5260C1D1" w14:textId="77777777" w:rsidR="00540173" w:rsidRPr="00240561" w:rsidRDefault="00540173" w:rsidP="00240561">
      <w:pPr>
        <w:spacing w:line="360" w:lineRule="auto"/>
        <w:jc w:val="both"/>
        <w:rPr>
          <w:rFonts w:ascii="Palatino Linotype" w:eastAsia="Palatino Linotype" w:hAnsi="Palatino Linotype" w:cs="Palatino Linotype"/>
        </w:rPr>
      </w:pPr>
    </w:p>
    <w:p w14:paraId="5260C1D2" w14:textId="77777777"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b/>
        </w:rPr>
        <w:t>d) Cierre de Instrucción.</w:t>
      </w:r>
    </w:p>
    <w:p w14:paraId="5260C1D3" w14:textId="0666EF0E"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 xml:space="preserve">Una vez analizado el estado procesal que guarda el expediente, el </w:t>
      </w:r>
      <w:r w:rsidR="00EE57BC" w:rsidRPr="00240561">
        <w:rPr>
          <w:rFonts w:ascii="Palatino Linotype" w:eastAsia="Palatino Linotype" w:hAnsi="Palatino Linotype" w:cs="Palatino Linotype"/>
          <w:b/>
        </w:rPr>
        <w:t>doce de marzo</w:t>
      </w:r>
      <w:r w:rsidRPr="00240561">
        <w:rPr>
          <w:rFonts w:ascii="Palatino Linotype" w:eastAsia="Palatino Linotype" w:hAnsi="Palatino Linotype" w:cs="Palatino Linotype"/>
          <w:b/>
        </w:rPr>
        <w:t xml:space="preserve"> de dos mil veinticuatro</w:t>
      </w:r>
      <w:r w:rsidRPr="00240561">
        <w:rPr>
          <w:rFonts w:ascii="Palatino Linotype" w:eastAsia="Palatino Linotype" w:hAnsi="Palatino Linotype" w:cs="Palatino Linotype"/>
        </w:rPr>
        <w:t xml:space="preserve">, la </w:t>
      </w:r>
      <w:r w:rsidRPr="00240561">
        <w:rPr>
          <w:rFonts w:ascii="Palatino Linotype" w:eastAsia="Palatino Linotype" w:hAnsi="Palatino Linotype" w:cs="Palatino Linotype"/>
          <w:b/>
        </w:rPr>
        <w:t>Comisionada Sharon Cristina Morales Martínez</w:t>
      </w:r>
      <w:r w:rsidRPr="00240561">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5260C1D4" w14:textId="77777777" w:rsidR="00540173" w:rsidRPr="00240561" w:rsidRDefault="00540173" w:rsidP="00240561">
      <w:pPr>
        <w:jc w:val="both"/>
        <w:rPr>
          <w:rFonts w:ascii="Palatino Linotype" w:eastAsia="Palatino Linotype" w:hAnsi="Palatino Linotype" w:cs="Palatino Linotype"/>
          <w:sz w:val="28"/>
          <w:szCs w:val="28"/>
        </w:rPr>
      </w:pPr>
    </w:p>
    <w:p w14:paraId="5260C1D5" w14:textId="77777777" w:rsidR="00540173" w:rsidRPr="00240561" w:rsidRDefault="00AC313F" w:rsidP="00240561">
      <w:pPr>
        <w:jc w:val="center"/>
        <w:rPr>
          <w:rFonts w:ascii="Palatino Linotype" w:eastAsia="Palatino Linotype" w:hAnsi="Palatino Linotype" w:cs="Palatino Linotype"/>
          <w:b/>
          <w:sz w:val="28"/>
          <w:szCs w:val="28"/>
        </w:rPr>
      </w:pPr>
      <w:r w:rsidRPr="00240561">
        <w:rPr>
          <w:rFonts w:ascii="Palatino Linotype" w:eastAsia="Palatino Linotype" w:hAnsi="Palatino Linotype" w:cs="Palatino Linotype"/>
          <w:b/>
          <w:sz w:val="28"/>
          <w:szCs w:val="28"/>
        </w:rPr>
        <w:t>CONSIDERANDOS</w:t>
      </w:r>
    </w:p>
    <w:p w14:paraId="5260C1D6" w14:textId="77777777" w:rsidR="00540173" w:rsidRPr="00240561" w:rsidRDefault="00540173" w:rsidP="00240561">
      <w:pPr>
        <w:jc w:val="center"/>
        <w:rPr>
          <w:rFonts w:ascii="Palatino Linotype" w:eastAsia="Palatino Linotype" w:hAnsi="Palatino Linotype" w:cs="Palatino Linotype"/>
          <w:b/>
          <w:sz w:val="28"/>
          <w:szCs w:val="28"/>
        </w:rPr>
      </w:pPr>
    </w:p>
    <w:p w14:paraId="5260C1D7" w14:textId="77777777" w:rsidR="00540173" w:rsidRPr="00240561" w:rsidRDefault="00AC313F" w:rsidP="00240561">
      <w:pPr>
        <w:spacing w:line="360" w:lineRule="auto"/>
        <w:jc w:val="both"/>
        <w:rPr>
          <w:rFonts w:ascii="Palatino Linotype" w:eastAsia="Palatino Linotype" w:hAnsi="Palatino Linotype" w:cs="Palatino Linotype"/>
          <w:b/>
          <w:sz w:val="26"/>
          <w:szCs w:val="26"/>
        </w:rPr>
      </w:pPr>
      <w:r w:rsidRPr="00240561">
        <w:rPr>
          <w:rFonts w:ascii="Palatino Linotype" w:eastAsia="Palatino Linotype" w:hAnsi="Palatino Linotype" w:cs="Palatino Linotype"/>
          <w:b/>
          <w:sz w:val="28"/>
          <w:szCs w:val="28"/>
        </w:rPr>
        <w:t>PRIMERO</w:t>
      </w:r>
      <w:r w:rsidRPr="00240561">
        <w:rPr>
          <w:rFonts w:ascii="Palatino Linotype" w:eastAsia="Palatino Linotype" w:hAnsi="Palatino Linotype" w:cs="Palatino Linotype"/>
          <w:b/>
          <w:sz w:val="26"/>
          <w:szCs w:val="26"/>
        </w:rPr>
        <w:t>.</w:t>
      </w:r>
      <w:r w:rsidRPr="00240561">
        <w:rPr>
          <w:rFonts w:ascii="Palatino Linotype" w:eastAsia="Palatino Linotype" w:hAnsi="Palatino Linotype" w:cs="Palatino Linotype"/>
          <w:sz w:val="26"/>
          <w:szCs w:val="26"/>
        </w:rPr>
        <w:t xml:space="preserve"> </w:t>
      </w:r>
      <w:r w:rsidRPr="00240561">
        <w:rPr>
          <w:rFonts w:ascii="Palatino Linotype" w:eastAsia="Palatino Linotype" w:hAnsi="Palatino Linotype" w:cs="Palatino Linotype"/>
          <w:b/>
          <w:sz w:val="26"/>
          <w:szCs w:val="26"/>
        </w:rPr>
        <w:t>Competencia</w:t>
      </w:r>
      <w:r w:rsidRPr="00240561">
        <w:rPr>
          <w:rFonts w:ascii="Palatino Linotype" w:eastAsia="Palatino Linotype" w:hAnsi="Palatino Linotype" w:cs="Palatino Linotype"/>
          <w:sz w:val="26"/>
          <w:szCs w:val="26"/>
        </w:rPr>
        <w:t>.</w:t>
      </w:r>
    </w:p>
    <w:p w14:paraId="5260C1D8" w14:textId="77777777"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w:t>
      </w:r>
      <w:r w:rsidRPr="00240561">
        <w:rPr>
          <w:rFonts w:ascii="Palatino Linotype" w:eastAsia="Palatino Linotype" w:hAnsi="Palatino Linotype" w:cs="Palatino Linotype"/>
        </w:rPr>
        <w:lastRenderedPageBreak/>
        <w:t>Información Pública y Protección de Datos Personales del Estado de México y Municipios.</w:t>
      </w:r>
    </w:p>
    <w:p w14:paraId="5260C1D9" w14:textId="77777777" w:rsidR="00540173" w:rsidRPr="00240561" w:rsidRDefault="00540173" w:rsidP="00240561">
      <w:pPr>
        <w:spacing w:line="360" w:lineRule="auto"/>
        <w:jc w:val="both"/>
        <w:rPr>
          <w:rFonts w:ascii="Palatino Linotype" w:eastAsia="Palatino Linotype" w:hAnsi="Palatino Linotype" w:cs="Palatino Linotype"/>
        </w:rPr>
      </w:pPr>
    </w:p>
    <w:p w14:paraId="5260C1DA" w14:textId="77777777" w:rsidR="00540173" w:rsidRPr="00240561" w:rsidRDefault="00AC313F" w:rsidP="00240561">
      <w:pPr>
        <w:spacing w:line="360" w:lineRule="auto"/>
        <w:jc w:val="both"/>
        <w:rPr>
          <w:rFonts w:ascii="Palatino Linotype" w:eastAsia="Palatino Linotype" w:hAnsi="Palatino Linotype" w:cs="Palatino Linotype"/>
          <w:b/>
          <w:sz w:val="26"/>
          <w:szCs w:val="26"/>
        </w:rPr>
      </w:pPr>
      <w:r w:rsidRPr="00240561">
        <w:rPr>
          <w:rFonts w:ascii="Palatino Linotype" w:eastAsia="Palatino Linotype" w:hAnsi="Palatino Linotype" w:cs="Palatino Linotype"/>
          <w:b/>
          <w:sz w:val="28"/>
          <w:szCs w:val="28"/>
        </w:rPr>
        <w:t>SEGUNDO</w:t>
      </w:r>
      <w:r w:rsidRPr="00240561">
        <w:rPr>
          <w:rFonts w:ascii="Palatino Linotype" w:eastAsia="Palatino Linotype" w:hAnsi="Palatino Linotype" w:cs="Palatino Linotype"/>
          <w:b/>
          <w:sz w:val="26"/>
          <w:szCs w:val="26"/>
        </w:rPr>
        <w:t>. Interés.</w:t>
      </w:r>
    </w:p>
    <w:p w14:paraId="5260C1DB" w14:textId="548FB503"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 xml:space="preserve">El Recurso Revisión fue interpuesto por parte legítima, en atención a que se presentó por </w:t>
      </w:r>
      <w:r w:rsidR="00024C7D" w:rsidRPr="00240561">
        <w:rPr>
          <w:rFonts w:ascii="Palatino Linotype" w:eastAsia="Palatino Linotype" w:hAnsi="Palatino Linotype" w:cs="Palatino Linotype"/>
          <w:b/>
        </w:rPr>
        <w:t>EL RECURRENTE</w:t>
      </w:r>
      <w:r w:rsidRPr="00240561">
        <w:rPr>
          <w:rFonts w:ascii="Palatino Linotype" w:eastAsia="Palatino Linotype" w:hAnsi="Palatino Linotype" w:cs="Palatino Linotype"/>
          <w:b/>
        </w:rPr>
        <w:t>,</w:t>
      </w:r>
      <w:r w:rsidRPr="00240561">
        <w:rPr>
          <w:rFonts w:ascii="Palatino Linotype" w:eastAsia="Palatino Linotype" w:hAnsi="Palatino Linotype" w:cs="Palatino Linotype"/>
        </w:rPr>
        <w:t xml:space="preserve"> quien es la misma persona que formuló la solicitud de acceso a la Información Pública al </w:t>
      </w:r>
      <w:r w:rsidRPr="00240561">
        <w:rPr>
          <w:rFonts w:ascii="Palatino Linotype" w:eastAsia="Palatino Linotype" w:hAnsi="Palatino Linotype" w:cs="Palatino Linotype"/>
          <w:b/>
        </w:rPr>
        <w:t xml:space="preserve">SUJETO OBLIGADO, </w:t>
      </w:r>
      <w:r w:rsidRPr="00240561">
        <w:rPr>
          <w:rFonts w:ascii="Palatino Linotype" w:eastAsia="Palatino Linotype" w:hAnsi="Palatino Linotype" w:cs="Palatino Linotype"/>
        </w:rPr>
        <w:t xml:space="preserve">pues para ello, es necesario que el particular ingrese al </w:t>
      </w:r>
      <w:r w:rsidRPr="00240561">
        <w:rPr>
          <w:rFonts w:ascii="Palatino Linotype" w:eastAsia="Palatino Linotype" w:hAnsi="Palatino Linotype" w:cs="Palatino Linotype"/>
          <w:b/>
        </w:rPr>
        <w:t xml:space="preserve">SAIMEX </w:t>
      </w:r>
      <w:r w:rsidRPr="00240561">
        <w:rPr>
          <w:rFonts w:ascii="Palatino Linotype" w:eastAsia="Palatino Linotype" w:hAnsi="Palatino Linotype" w:cs="Palatino Linotype"/>
        </w:rPr>
        <w:t>mediante la utilización de su clave de usuario y contraseña.</w:t>
      </w:r>
    </w:p>
    <w:p w14:paraId="761AFF7C" w14:textId="77777777" w:rsidR="00EE57BC" w:rsidRPr="00240561" w:rsidRDefault="00EE57BC" w:rsidP="00240561">
      <w:pPr>
        <w:spacing w:line="360" w:lineRule="auto"/>
        <w:jc w:val="both"/>
        <w:rPr>
          <w:rFonts w:ascii="Palatino Linotype" w:eastAsia="Palatino Linotype" w:hAnsi="Palatino Linotype" w:cs="Palatino Linotype"/>
        </w:rPr>
      </w:pPr>
    </w:p>
    <w:p w14:paraId="5260C1DD" w14:textId="77777777" w:rsidR="00540173" w:rsidRPr="00240561" w:rsidRDefault="00AC313F" w:rsidP="00240561">
      <w:pPr>
        <w:spacing w:line="360" w:lineRule="auto"/>
        <w:jc w:val="both"/>
        <w:rPr>
          <w:rFonts w:ascii="Palatino Linotype" w:eastAsia="Palatino Linotype" w:hAnsi="Palatino Linotype" w:cs="Palatino Linotype"/>
          <w:b/>
          <w:sz w:val="26"/>
          <w:szCs w:val="26"/>
        </w:rPr>
      </w:pPr>
      <w:r w:rsidRPr="00240561">
        <w:rPr>
          <w:rFonts w:ascii="Palatino Linotype" w:eastAsia="Palatino Linotype" w:hAnsi="Palatino Linotype" w:cs="Palatino Linotype"/>
          <w:b/>
          <w:sz w:val="28"/>
          <w:szCs w:val="28"/>
        </w:rPr>
        <w:t>TERCERO</w:t>
      </w:r>
      <w:r w:rsidRPr="00240561">
        <w:rPr>
          <w:rFonts w:ascii="Palatino Linotype" w:eastAsia="Palatino Linotype" w:hAnsi="Palatino Linotype" w:cs="Palatino Linotype"/>
          <w:b/>
          <w:sz w:val="26"/>
          <w:szCs w:val="26"/>
        </w:rPr>
        <w:t xml:space="preserve">. Oportunidad. </w:t>
      </w:r>
    </w:p>
    <w:p w14:paraId="5260C1DE" w14:textId="6FCC0041"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 xml:space="preserve">El Recurso de Revisión fue interpuesto dentro del plazo de quince días hábiles, contados a partir del día siguiente al en que </w:t>
      </w:r>
      <w:r w:rsidR="00024C7D" w:rsidRPr="00240561">
        <w:rPr>
          <w:rFonts w:ascii="Palatino Linotype" w:eastAsia="Palatino Linotype" w:hAnsi="Palatino Linotype" w:cs="Palatino Linotype"/>
          <w:b/>
        </w:rPr>
        <w:t>EL RECURRENTE</w:t>
      </w:r>
      <w:r w:rsidRPr="00240561">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5260C1DF" w14:textId="77777777" w:rsidR="00540173" w:rsidRPr="00240561" w:rsidRDefault="00540173" w:rsidP="00240561">
      <w:pPr>
        <w:jc w:val="both"/>
        <w:rPr>
          <w:rFonts w:ascii="Palatino Linotype" w:eastAsia="Palatino Linotype" w:hAnsi="Palatino Linotype" w:cs="Palatino Linotype"/>
        </w:rPr>
      </w:pPr>
    </w:p>
    <w:p w14:paraId="5260C1E0" w14:textId="77777777" w:rsidR="00540173" w:rsidRPr="00240561" w:rsidRDefault="00AC313F" w:rsidP="00240561">
      <w:pPr>
        <w:ind w:left="851" w:right="901"/>
        <w:jc w:val="both"/>
        <w:rPr>
          <w:rFonts w:ascii="Palatino Linotype" w:eastAsia="Palatino Linotype" w:hAnsi="Palatino Linotype" w:cs="Palatino Linotype"/>
          <w:i/>
          <w:sz w:val="22"/>
          <w:szCs w:val="22"/>
        </w:rPr>
      </w:pPr>
      <w:r w:rsidRPr="00240561">
        <w:rPr>
          <w:rFonts w:ascii="Palatino Linotype" w:eastAsia="Palatino Linotype" w:hAnsi="Palatino Linotype" w:cs="Palatino Linotype"/>
          <w:b/>
          <w:i/>
          <w:sz w:val="22"/>
          <w:szCs w:val="22"/>
        </w:rPr>
        <w:t>“Artículo 178</w:t>
      </w:r>
      <w:r w:rsidRPr="00240561">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260C1E1" w14:textId="77777777" w:rsidR="00540173" w:rsidRPr="00240561" w:rsidRDefault="00540173" w:rsidP="00240561">
      <w:pPr>
        <w:ind w:left="851" w:right="901"/>
        <w:jc w:val="both"/>
        <w:rPr>
          <w:rFonts w:ascii="Palatino Linotype" w:eastAsia="Palatino Linotype" w:hAnsi="Palatino Linotype" w:cs="Palatino Linotype"/>
          <w:i/>
          <w:sz w:val="22"/>
          <w:szCs w:val="22"/>
        </w:rPr>
      </w:pPr>
    </w:p>
    <w:p w14:paraId="5260C1E2" w14:textId="77777777" w:rsidR="00540173" w:rsidRPr="00240561" w:rsidRDefault="00AC313F" w:rsidP="00240561">
      <w:pPr>
        <w:ind w:left="851" w:right="901"/>
        <w:jc w:val="both"/>
        <w:rPr>
          <w:rFonts w:ascii="Palatino Linotype" w:eastAsia="Palatino Linotype" w:hAnsi="Palatino Linotype" w:cs="Palatino Linotype"/>
          <w:i/>
          <w:sz w:val="22"/>
          <w:szCs w:val="22"/>
        </w:rPr>
      </w:pPr>
      <w:r w:rsidRPr="00240561">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260C1E3" w14:textId="77777777" w:rsidR="00540173" w:rsidRPr="00240561" w:rsidRDefault="00540173" w:rsidP="00240561">
      <w:pPr>
        <w:ind w:left="851" w:right="901"/>
        <w:jc w:val="both"/>
        <w:rPr>
          <w:rFonts w:ascii="Palatino Linotype" w:eastAsia="Palatino Linotype" w:hAnsi="Palatino Linotype" w:cs="Palatino Linotype"/>
          <w:i/>
          <w:sz w:val="22"/>
          <w:szCs w:val="22"/>
        </w:rPr>
      </w:pPr>
    </w:p>
    <w:p w14:paraId="5260C1E4" w14:textId="77777777" w:rsidR="00540173" w:rsidRPr="00240561" w:rsidRDefault="00AC313F" w:rsidP="00240561">
      <w:pPr>
        <w:ind w:left="851" w:right="901"/>
        <w:jc w:val="both"/>
        <w:rPr>
          <w:rFonts w:ascii="Palatino Linotype" w:eastAsia="Palatino Linotype" w:hAnsi="Palatino Linotype" w:cs="Palatino Linotype"/>
          <w:i/>
          <w:sz w:val="22"/>
          <w:szCs w:val="22"/>
        </w:rPr>
      </w:pPr>
      <w:r w:rsidRPr="00240561">
        <w:rPr>
          <w:rFonts w:ascii="Palatino Linotype" w:eastAsia="Palatino Linotype" w:hAnsi="Palatino Linotype" w:cs="Palatino Linotype"/>
          <w:i/>
          <w:sz w:val="22"/>
          <w:szCs w:val="22"/>
        </w:rPr>
        <w:lastRenderedPageBreak/>
        <w:t xml:space="preserve">En el caso de que se interponga ante la Unidad de Transparencia, ésta deberá remitir el Recurso de Revisión al Instituto a más tardar al día siguiente de haberlo recibido.” </w:t>
      </w:r>
    </w:p>
    <w:p w14:paraId="5260C1E5" w14:textId="77777777" w:rsidR="00540173" w:rsidRPr="00240561" w:rsidRDefault="00540173" w:rsidP="00240561">
      <w:pPr>
        <w:ind w:left="851" w:right="901"/>
        <w:jc w:val="both"/>
        <w:rPr>
          <w:rFonts w:ascii="Palatino Linotype" w:eastAsia="Palatino Linotype" w:hAnsi="Palatino Linotype" w:cs="Palatino Linotype"/>
          <w:i/>
          <w:sz w:val="22"/>
          <w:szCs w:val="22"/>
        </w:rPr>
      </w:pPr>
    </w:p>
    <w:p w14:paraId="5260C1E6" w14:textId="16E1799F"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 xml:space="preserve">En esa tesitura, atendiendo a que </w:t>
      </w:r>
      <w:r w:rsidRPr="00240561">
        <w:rPr>
          <w:rFonts w:ascii="Palatino Linotype" w:eastAsia="Palatino Linotype" w:hAnsi="Palatino Linotype" w:cs="Palatino Linotype"/>
          <w:b/>
        </w:rPr>
        <w:t>EL SUJETO OBLIGADO</w:t>
      </w:r>
      <w:r w:rsidRPr="00240561">
        <w:rPr>
          <w:rFonts w:ascii="Palatino Linotype" w:eastAsia="Palatino Linotype" w:hAnsi="Palatino Linotype" w:cs="Palatino Linotype"/>
        </w:rPr>
        <w:t xml:space="preserve"> notificó la respuesta a la solicitud de Acceso a la Información Pública el día</w:t>
      </w:r>
      <w:r w:rsidRPr="00240561">
        <w:rPr>
          <w:rFonts w:ascii="Palatino Linotype" w:eastAsia="Palatino Linotype" w:hAnsi="Palatino Linotype" w:cs="Palatino Linotype"/>
          <w:b/>
        </w:rPr>
        <w:t xml:space="preserve"> </w:t>
      </w:r>
      <w:r w:rsidR="00892FD1" w:rsidRPr="00240561">
        <w:rPr>
          <w:rFonts w:ascii="Palatino Linotype" w:eastAsia="Palatino Linotype" w:hAnsi="Palatino Linotype" w:cs="Palatino Linotype"/>
          <w:b/>
        </w:rPr>
        <w:t>ocho de noviembre</w:t>
      </w:r>
      <w:r w:rsidRPr="00240561">
        <w:rPr>
          <w:rFonts w:ascii="Palatino Linotype" w:eastAsia="Palatino Linotype" w:hAnsi="Palatino Linotype" w:cs="Palatino Linotype"/>
          <w:b/>
        </w:rPr>
        <w:t xml:space="preserve"> de dos mil veintitrés</w:t>
      </w:r>
      <w:r w:rsidRPr="00240561">
        <w:rPr>
          <w:rFonts w:ascii="Palatino Linotype" w:eastAsia="Palatino Linotype" w:hAnsi="Palatino Linotype" w:cs="Palatino Linotype"/>
        </w:rPr>
        <w:t xml:space="preserve">, así, el plazo de quince días hábiles que el artículo 178 de la Ley de la materia otorga al hoy </w:t>
      </w:r>
      <w:r w:rsidRPr="00240561">
        <w:rPr>
          <w:rFonts w:ascii="Palatino Linotype" w:eastAsia="Palatino Linotype" w:hAnsi="Palatino Linotype" w:cs="Palatino Linotype"/>
          <w:b/>
        </w:rPr>
        <w:t>RECURRENTE</w:t>
      </w:r>
      <w:r w:rsidRPr="00240561">
        <w:rPr>
          <w:rFonts w:ascii="Palatino Linotype" w:eastAsia="Palatino Linotype" w:hAnsi="Palatino Linotype" w:cs="Palatino Linotype"/>
        </w:rPr>
        <w:t xml:space="preserve"> para presentar el respectivo Recurso de Revisión, transcurrió del </w:t>
      </w:r>
      <w:r w:rsidR="004A62FE" w:rsidRPr="00240561">
        <w:rPr>
          <w:rFonts w:ascii="Palatino Linotype" w:eastAsia="Palatino Linotype" w:hAnsi="Palatino Linotype" w:cs="Palatino Linotype"/>
          <w:b/>
        </w:rPr>
        <w:t>nueve</w:t>
      </w:r>
      <w:r w:rsidR="005E53F6" w:rsidRPr="00240561">
        <w:rPr>
          <w:rFonts w:ascii="Palatino Linotype" w:eastAsia="Palatino Linotype" w:hAnsi="Palatino Linotype" w:cs="Palatino Linotype"/>
          <w:b/>
        </w:rPr>
        <w:t xml:space="preserve"> al treinta </w:t>
      </w:r>
      <w:r w:rsidR="00F67D52" w:rsidRPr="00240561">
        <w:rPr>
          <w:rFonts w:ascii="Palatino Linotype" w:eastAsia="Palatino Linotype" w:hAnsi="Palatino Linotype" w:cs="Palatino Linotype"/>
          <w:b/>
        </w:rPr>
        <w:t>de noviembre</w:t>
      </w:r>
      <w:r w:rsidRPr="00240561">
        <w:rPr>
          <w:rFonts w:ascii="Palatino Linotype" w:eastAsia="Palatino Linotype" w:hAnsi="Palatino Linotype" w:cs="Palatino Linotype"/>
          <w:b/>
        </w:rPr>
        <w:t xml:space="preserve"> de dos mil veintitrés</w:t>
      </w:r>
      <w:r w:rsidRPr="00240561">
        <w:rPr>
          <w:rFonts w:ascii="Palatino Linotype" w:eastAsia="Palatino Linotype" w:hAnsi="Palatino Linotype" w:cs="Palatino Linotype"/>
        </w:rPr>
        <w:t xml:space="preserve">, sin contemplar en el cómputo los días sábados y domingos, por ser considerados como días inhábiles, en términos del artículo 3, fracción X de la Ley de Transparencia y Acceso a la Información Pública del Estado de México y Municipios. </w:t>
      </w:r>
    </w:p>
    <w:p w14:paraId="5260C1E7" w14:textId="77777777" w:rsidR="00540173" w:rsidRPr="00240561" w:rsidRDefault="00540173" w:rsidP="00240561">
      <w:pPr>
        <w:spacing w:line="360" w:lineRule="auto"/>
        <w:jc w:val="both"/>
        <w:rPr>
          <w:rFonts w:ascii="Palatino Linotype" w:eastAsia="Palatino Linotype" w:hAnsi="Palatino Linotype" w:cs="Palatino Linotype"/>
        </w:rPr>
      </w:pPr>
    </w:p>
    <w:p w14:paraId="5260C1E8" w14:textId="5E122CDB"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 xml:space="preserve">Por tanto, si el Recurso de Revisión que nos ocupa, se interpuso el </w:t>
      </w:r>
      <w:r w:rsidR="005E53F6" w:rsidRPr="00240561">
        <w:rPr>
          <w:rFonts w:ascii="Palatino Linotype" w:eastAsia="Palatino Linotype" w:hAnsi="Palatino Linotype" w:cs="Palatino Linotype"/>
          <w:b/>
        </w:rPr>
        <w:t>veintiocho</w:t>
      </w:r>
      <w:r w:rsidRPr="00240561">
        <w:rPr>
          <w:rFonts w:ascii="Palatino Linotype" w:eastAsia="Palatino Linotype" w:hAnsi="Palatino Linotype" w:cs="Palatino Linotype"/>
          <w:b/>
        </w:rPr>
        <w:t xml:space="preserve"> de noviembre de dos mil veintitrés</w:t>
      </w:r>
      <w:r w:rsidRPr="00240561">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5260C1E9" w14:textId="77777777" w:rsidR="00540173" w:rsidRPr="00240561" w:rsidRDefault="00540173" w:rsidP="00240561">
      <w:pPr>
        <w:spacing w:line="360" w:lineRule="auto"/>
        <w:jc w:val="both"/>
        <w:rPr>
          <w:rFonts w:ascii="Palatino Linotype" w:eastAsia="Palatino Linotype" w:hAnsi="Palatino Linotype" w:cs="Palatino Linotype"/>
        </w:rPr>
      </w:pPr>
    </w:p>
    <w:p w14:paraId="5260C1F2" w14:textId="77777777" w:rsidR="00540173" w:rsidRPr="00240561" w:rsidRDefault="00AC313F" w:rsidP="00240561">
      <w:pPr>
        <w:spacing w:line="360" w:lineRule="auto"/>
        <w:jc w:val="both"/>
        <w:rPr>
          <w:rFonts w:ascii="Palatino Linotype" w:eastAsia="Palatino Linotype" w:hAnsi="Palatino Linotype" w:cs="Palatino Linotype"/>
          <w:b/>
          <w:sz w:val="26"/>
          <w:szCs w:val="26"/>
        </w:rPr>
      </w:pPr>
      <w:r w:rsidRPr="00240561">
        <w:rPr>
          <w:rFonts w:ascii="Palatino Linotype" w:eastAsia="Palatino Linotype" w:hAnsi="Palatino Linotype" w:cs="Palatino Linotype"/>
          <w:b/>
          <w:sz w:val="28"/>
          <w:szCs w:val="28"/>
        </w:rPr>
        <w:t>CUARTO</w:t>
      </w:r>
      <w:r w:rsidRPr="00240561">
        <w:rPr>
          <w:rFonts w:ascii="Palatino Linotype" w:eastAsia="Palatino Linotype" w:hAnsi="Palatino Linotype" w:cs="Palatino Linotype"/>
          <w:b/>
          <w:sz w:val="26"/>
          <w:szCs w:val="26"/>
        </w:rPr>
        <w:t>. Procedibilidad.</w:t>
      </w:r>
    </w:p>
    <w:p w14:paraId="5260C1F3" w14:textId="77777777" w:rsidR="00540173" w:rsidRPr="00240561" w:rsidRDefault="00AC313F" w:rsidP="00240561">
      <w:pPr>
        <w:spacing w:line="360" w:lineRule="auto"/>
        <w:ind w:right="49"/>
        <w:jc w:val="both"/>
        <w:rPr>
          <w:rFonts w:ascii="Palatino Linotype" w:eastAsia="Palatino Linotype" w:hAnsi="Palatino Linotype" w:cs="Palatino Linotype"/>
        </w:rPr>
      </w:pPr>
      <w:r w:rsidRPr="00240561">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5260C1F4" w14:textId="77777777" w:rsidR="00540173" w:rsidRDefault="00540173" w:rsidP="00240561">
      <w:pPr>
        <w:ind w:right="49"/>
        <w:jc w:val="both"/>
        <w:rPr>
          <w:rFonts w:ascii="Palatino Linotype" w:eastAsia="Palatino Linotype" w:hAnsi="Palatino Linotype" w:cs="Palatino Linotype"/>
        </w:rPr>
      </w:pPr>
    </w:p>
    <w:p w14:paraId="3D929FA9" w14:textId="77777777" w:rsidR="00240561" w:rsidRDefault="00240561" w:rsidP="00240561">
      <w:pPr>
        <w:ind w:right="49"/>
        <w:jc w:val="both"/>
        <w:rPr>
          <w:rFonts w:ascii="Palatino Linotype" w:eastAsia="Palatino Linotype" w:hAnsi="Palatino Linotype" w:cs="Palatino Linotype"/>
        </w:rPr>
      </w:pPr>
    </w:p>
    <w:p w14:paraId="5260C1F5" w14:textId="77777777" w:rsidR="00540173" w:rsidRPr="00240561" w:rsidRDefault="00AC313F" w:rsidP="00240561">
      <w:pPr>
        <w:tabs>
          <w:tab w:val="left" w:pos="851"/>
        </w:tabs>
        <w:ind w:left="851" w:right="901"/>
        <w:jc w:val="both"/>
        <w:rPr>
          <w:rFonts w:ascii="Palatino Linotype" w:eastAsia="Palatino Linotype" w:hAnsi="Palatino Linotype" w:cs="Palatino Linotype"/>
          <w:b/>
          <w:i/>
          <w:sz w:val="22"/>
          <w:szCs w:val="22"/>
        </w:rPr>
      </w:pPr>
      <w:r w:rsidRPr="00240561">
        <w:rPr>
          <w:rFonts w:ascii="Palatino Linotype" w:eastAsia="Palatino Linotype" w:hAnsi="Palatino Linotype" w:cs="Palatino Linotype"/>
          <w:b/>
          <w:i/>
          <w:sz w:val="22"/>
          <w:szCs w:val="22"/>
        </w:rPr>
        <w:lastRenderedPageBreak/>
        <w:t xml:space="preserve">“Artículo 180. </w:t>
      </w:r>
      <w:r w:rsidRPr="00240561">
        <w:rPr>
          <w:rFonts w:ascii="Palatino Linotype" w:eastAsia="Palatino Linotype" w:hAnsi="Palatino Linotype" w:cs="Palatino Linotype"/>
          <w:i/>
          <w:sz w:val="22"/>
          <w:szCs w:val="22"/>
        </w:rPr>
        <w:t>El recurso de revisión contendrá:</w:t>
      </w:r>
      <w:r w:rsidRPr="00240561">
        <w:rPr>
          <w:rFonts w:ascii="Palatino Linotype" w:eastAsia="Palatino Linotype" w:hAnsi="Palatino Linotype" w:cs="Palatino Linotype"/>
          <w:b/>
          <w:i/>
          <w:sz w:val="22"/>
          <w:szCs w:val="22"/>
        </w:rPr>
        <w:t xml:space="preserve"> </w:t>
      </w:r>
    </w:p>
    <w:p w14:paraId="5260C1F6" w14:textId="77777777" w:rsidR="00540173" w:rsidRPr="00240561" w:rsidRDefault="00AC313F" w:rsidP="00240561">
      <w:pPr>
        <w:tabs>
          <w:tab w:val="left" w:pos="851"/>
        </w:tabs>
        <w:ind w:left="851" w:right="901"/>
        <w:jc w:val="both"/>
        <w:rPr>
          <w:rFonts w:ascii="Palatino Linotype" w:eastAsia="Palatino Linotype" w:hAnsi="Palatino Linotype" w:cs="Palatino Linotype"/>
          <w:b/>
          <w:i/>
          <w:sz w:val="22"/>
          <w:szCs w:val="22"/>
        </w:rPr>
      </w:pPr>
      <w:r w:rsidRPr="00240561">
        <w:rPr>
          <w:rFonts w:ascii="Palatino Linotype" w:eastAsia="Palatino Linotype" w:hAnsi="Palatino Linotype" w:cs="Palatino Linotype"/>
          <w:b/>
          <w:i/>
          <w:sz w:val="22"/>
          <w:szCs w:val="22"/>
        </w:rPr>
        <w:t>…</w:t>
      </w:r>
    </w:p>
    <w:p w14:paraId="5260C1F7" w14:textId="77777777" w:rsidR="00540173" w:rsidRPr="00240561" w:rsidRDefault="00AC313F" w:rsidP="00240561">
      <w:pPr>
        <w:tabs>
          <w:tab w:val="left" w:pos="851"/>
        </w:tabs>
        <w:ind w:left="851" w:right="901"/>
        <w:jc w:val="both"/>
        <w:rPr>
          <w:rFonts w:ascii="Palatino Linotype" w:eastAsia="Palatino Linotype" w:hAnsi="Palatino Linotype" w:cs="Palatino Linotype"/>
          <w:i/>
          <w:sz w:val="22"/>
          <w:szCs w:val="22"/>
        </w:rPr>
      </w:pPr>
      <w:r w:rsidRPr="00240561">
        <w:rPr>
          <w:rFonts w:ascii="Palatino Linotype" w:eastAsia="Palatino Linotype" w:hAnsi="Palatino Linotype" w:cs="Palatino Linotype"/>
          <w:b/>
          <w:i/>
          <w:sz w:val="22"/>
          <w:szCs w:val="22"/>
        </w:rPr>
        <w:t xml:space="preserve">II. El nombre del solicitante que recurre </w:t>
      </w:r>
      <w:r w:rsidRPr="00240561">
        <w:rPr>
          <w:rFonts w:ascii="Palatino Linotype" w:eastAsia="Palatino Linotype" w:hAnsi="Palatino Linotype" w:cs="Palatino Linotype"/>
          <w:i/>
          <w:sz w:val="22"/>
          <w:szCs w:val="22"/>
        </w:rPr>
        <w:t>o de su representante y, en su caso, …</w:t>
      </w:r>
    </w:p>
    <w:p w14:paraId="5260C1F8" w14:textId="77777777" w:rsidR="00540173" w:rsidRPr="00240561" w:rsidRDefault="00AC313F" w:rsidP="00240561">
      <w:pPr>
        <w:tabs>
          <w:tab w:val="left" w:pos="851"/>
        </w:tabs>
        <w:ind w:left="851" w:right="901"/>
        <w:jc w:val="both"/>
        <w:rPr>
          <w:rFonts w:ascii="Palatino Linotype" w:eastAsia="Palatino Linotype" w:hAnsi="Palatino Linotype" w:cs="Palatino Linotype"/>
          <w:b/>
          <w:i/>
          <w:sz w:val="22"/>
          <w:szCs w:val="22"/>
        </w:rPr>
      </w:pPr>
      <w:r w:rsidRPr="00240561">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240561">
        <w:rPr>
          <w:rFonts w:ascii="Palatino Linotype" w:eastAsia="Palatino Linotype" w:hAnsi="Palatino Linotype" w:cs="Palatino Linotype"/>
          <w:i/>
          <w:sz w:val="22"/>
          <w:szCs w:val="22"/>
        </w:rPr>
        <w:t>, IV, VII y VIII.</w:t>
      </w:r>
      <w:r w:rsidRPr="00240561">
        <w:rPr>
          <w:rFonts w:ascii="Palatino Linotype" w:eastAsia="Palatino Linotype" w:hAnsi="Palatino Linotype" w:cs="Palatino Linotype"/>
          <w:b/>
          <w:i/>
          <w:sz w:val="22"/>
          <w:szCs w:val="22"/>
        </w:rPr>
        <w:t>”</w:t>
      </w:r>
    </w:p>
    <w:p w14:paraId="5260C1F9" w14:textId="77777777" w:rsidR="00540173" w:rsidRPr="00240561" w:rsidRDefault="00AC313F" w:rsidP="00240561">
      <w:pPr>
        <w:tabs>
          <w:tab w:val="left" w:pos="851"/>
        </w:tabs>
        <w:ind w:left="851" w:right="901"/>
        <w:jc w:val="both"/>
        <w:rPr>
          <w:rFonts w:ascii="Palatino Linotype" w:eastAsia="Palatino Linotype" w:hAnsi="Palatino Linotype" w:cs="Palatino Linotype"/>
          <w:i/>
          <w:sz w:val="22"/>
          <w:szCs w:val="22"/>
        </w:rPr>
      </w:pPr>
      <w:r w:rsidRPr="00240561">
        <w:rPr>
          <w:rFonts w:ascii="Palatino Linotype" w:eastAsia="Palatino Linotype" w:hAnsi="Palatino Linotype" w:cs="Palatino Linotype"/>
          <w:i/>
          <w:sz w:val="22"/>
          <w:szCs w:val="22"/>
        </w:rPr>
        <w:t>(Énfasis añadido)</w:t>
      </w:r>
    </w:p>
    <w:p w14:paraId="5260C1FA" w14:textId="77777777" w:rsidR="00540173" w:rsidRPr="00240561" w:rsidRDefault="00540173" w:rsidP="00240561">
      <w:pPr>
        <w:tabs>
          <w:tab w:val="left" w:pos="851"/>
        </w:tabs>
        <w:ind w:right="901"/>
        <w:jc w:val="both"/>
        <w:rPr>
          <w:rFonts w:ascii="Palatino Linotype" w:eastAsia="Palatino Linotype" w:hAnsi="Palatino Linotype" w:cs="Palatino Linotype"/>
          <w:i/>
          <w:sz w:val="22"/>
          <w:szCs w:val="22"/>
        </w:rPr>
      </w:pPr>
    </w:p>
    <w:p w14:paraId="5260C1FB" w14:textId="31367FE3" w:rsidR="00540173" w:rsidRPr="00240561" w:rsidRDefault="00AC313F" w:rsidP="00240561">
      <w:pPr>
        <w:spacing w:line="360" w:lineRule="auto"/>
        <w:jc w:val="both"/>
        <w:rPr>
          <w:rFonts w:ascii="Palatino Linotype" w:eastAsia="Palatino Linotype" w:hAnsi="Palatino Linotype" w:cs="Palatino Linotype"/>
          <w:b/>
        </w:rPr>
      </w:pPr>
      <w:r w:rsidRPr="00240561">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d</w:t>
      </w:r>
      <w:r w:rsidR="000C6A08" w:rsidRPr="00240561">
        <w:rPr>
          <w:rFonts w:ascii="Palatino Linotype" w:eastAsia="Palatino Linotype" w:hAnsi="Palatino Linotype" w:cs="Palatino Linotype"/>
        </w:rPr>
        <w:t xml:space="preserve">e </w:t>
      </w:r>
      <w:r w:rsidR="00024C7D" w:rsidRPr="00240561">
        <w:rPr>
          <w:rFonts w:ascii="Palatino Linotype" w:eastAsia="Palatino Linotype" w:hAnsi="Palatino Linotype" w:cs="Palatino Linotype"/>
        </w:rPr>
        <w:t>EL RECURRENTE</w:t>
      </w:r>
      <w:r w:rsidRPr="00240561">
        <w:rPr>
          <w:rFonts w:ascii="Palatino Linotype" w:eastAsia="Palatino Linotype" w:hAnsi="Palatino Linotype" w:cs="Palatino Linotype"/>
          <w:b/>
        </w:rPr>
        <w:t>;</w:t>
      </w:r>
      <w:r w:rsidRPr="00240561">
        <w:rPr>
          <w:rFonts w:ascii="Palatino Linotype" w:eastAsia="Palatino Linotype" w:hAnsi="Palatino Linotype" w:cs="Palatino Linotype"/>
        </w:rPr>
        <w:t xml:space="preserve"> por lo que, en el presente caso, al haber sido presentado el Recurso de Revisión vía </w:t>
      </w:r>
      <w:r w:rsidRPr="00240561">
        <w:rPr>
          <w:rFonts w:ascii="Palatino Linotype" w:eastAsia="Palatino Linotype" w:hAnsi="Palatino Linotype" w:cs="Palatino Linotype"/>
          <w:b/>
        </w:rPr>
        <w:t>SAIMEX</w:t>
      </w:r>
      <w:r w:rsidRPr="00240561">
        <w:rPr>
          <w:rFonts w:ascii="Palatino Linotype" w:eastAsia="Palatino Linotype" w:hAnsi="Palatino Linotype" w:cs="Palatino Linotype"/>
        </w:rPr>
        <w:t>, dicho requisito resulta innecesario.</w:t>
      </w:r>
    </w:p>
    <w:p w14:paraId="5260C1FC" w14:textId="77777777" w:rsidR="00540173" w:rsidRPr="00240561" w:rsidRDefault="00540173" w:rsidP="00240561">
      <w:pPr>
        <w:spacing w:line="360" w:lineRule="auto"/>
        <w:jc w:val="both"/>
        <w:rPr>
          <w:rFonts w:ascii="Palatino Linotype" w:eastAsia="Palatino Linotype" w:hAnsi="Palatino Linotype" w:cs="Palatino Linotype"/>
        </w:rPr>
      </w:pPr>
    </w:p>
    <w:p w14:paraId="5260C1FD" w14:textId="77777777"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240561">
        <w:rPr>
          <w:rFonts w:ascii="Palatino Linotype" w:eastAsia="Palatino Linotype" w:hAnsi="Palatino Linotype" w:cs="Palatino Linotype"/>
          <w:b/>
          <w:u w:val="single"/>
        </w:rPr>
        <w:t xml:space="preserve">el nombre no es un requisito </w:t>
      </w:r>
      <w:r w:rsidRPr="00240561">
        <w:rPr>
          <w:rFonts w:ascii="Palatino Linotype" w:eastAsia="Palatino Linotype" w:hAnsi="Palatino Linotype" w:cs="Palatino Linotype"/>
          <w:b/>
          <w:i/>
          <w:u w:val="single"/>
        </w:rPr>
        <w:t>sine qua non</w:t>
      </w:r>
      <w:r w:rsidRPr="00240561">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5260C1FE" w14:textId="77777777" w:rsidR="00540173" w:rsidRPr="00240561" w:rsidRDefault="00540173" w:rsidP="00240561">
      <w:pPr>
        <w:spacing w:line="360" w:lineRule="auto"/>
        <w:jc w:val="both"/>
        <w:rPr>
          <w:rFonts w:ascii="Palatino Linotype" w:eastAsia="Palatino Linotype" w:hAnsi="Palatino Linotype" w:cs="Palatino Linotype"/>
        </w:rPr>
      </w:pPr>
    </w:p>
    <w:p w14:paraId="5260C1FF" w14:textId="77777777" w:rsidR="00540173" w:rsidRPr="00240561" w:rsidRDefault="00AC313F" w:rsidP="00240561">
      <w:pPr>
        <w:spacing w:line="360" w:lineRule="auto"/>
        <w:jc w:val="both"/>
        <w:rPr>
          <w:rFonts w:ascii="Palatino Linotype" w:eastAsia="Palatino Linotype" w:hAnsi="Palatino Linotype" w:cs="Palatino Linotype"/>
          <w:sz w:val="22"/>
          <w:szCs w:val="22"/>
        </w:rPr>
      </w:pPr>
      <w:r w:rsidRPr="00240561">
        <w:rPr>
          <w:rFonts w:ascii="Palatino Linotype" w:eastAsia="Palatino Linotype" w:hAnsi="Palatino Linotype" w:cs="Palatino Linotype"/>
        </w:rPr>
        <w:t xml:space="preserve">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w:t>
      </w:r>
      <w:r w:rsidRPr="00240561">
        <w:rPr>
          <w:rFonts w:ascii="Palatino Linotype" w:eastAsia="Palatino Linotype" w:hAnsi="Palatino Linotype" w:cs="Palatino Linotype"/>
        </w:rPr>
        <w:lastRenderedPageBreak/>
        <w:t>acceso a la información pública, toda vez que disponen que toda persona sin necesidad de acreditar interés alguno o justificar su utilización, tendrá acceso gratuito a la información pública.</w:t>
      </w:r>
    </w:p>
    <w:p w14:paraId="5260C200" w14:textId="77777777" w:rsidR="00540173" w:rsidRPr="00240561" w:rsidRDefault="00540173" w:rsidP="00240561">
      <w:pPr>
        <w:tabs>
          <w:tab w:val="left" w:pos="851"/>
        </w:tabs>
        <w:spacing w:line="360" w:lineRule="auto"/>
        <w:ind w:left="851" w:right="901"/>
        <w:jc w:val="both"/>
        <w:rPr>
          <w:rFonts w:ascii="Palatino Linotype" w:eastAsia="Palatino Linotype" w:hAnsi="Palatino Linotype" w:cs="Palatino Linotype"/>
          <w:sz w:val="22"/>
          <w:szCs w:val="22"/>
        </w:rPr>
      </w:pPr>
    </w:p>
    <w:p w14:paraId="5260C201" w14:textId="2209EEEC"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Asimismo, se estima que el requisito relativo al nombre d</w:t>
      </w:r>
      <w:r w:rsidR="000C6A08" w:rsidRPr="00240561">
        <w:rPr>
          <w:rFonts w:ascii="Palatino Linotype" w:eastAsia="Palatino Linotype" w:hAnsi="Palatino Linotype" w:cs="Palatino Linotype"/>
        </w:rPr>
        <w:t xml:space="preserve">e </w:t>
      </w:r>
      <w:r w:rsidR="00024C7D" w:rsidRPr="00240561">
        <w:rPr>
          <w:rFonts w:ascii="Palatino Linotype" w:eastAsia="Palatino Linotype" w:hAnsi="Palatino Linotype" w:cs="Palatino Linotype"/>
        </w:rPr>
        <w:t>EL RECURRENTE</w:t>
      </w:r>
      <w:r w:rsidRPr="00240561">
        <w:rPr>
          <w:rFonts w:ascii="Palatino Linotype" w:eastAsia="Palatino Linotype" w:hAnsi="Palatino Linotype" w:cs="Palatino Linotype"/>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00024C7D" w:rsidRPr="00240561">
        <w:rPr>
          <w:rFonts w:ascii="Palatino Linotype" w:eastAsia="Palatino Linotype" w:hAnsi="Palatino Linotype" w:cs="Palatino Linotype"/>
          <w:b/>
        </w:rPr>
        <w:t>EL RECURRENTE</w:t>
      </w:r>
      <w:r w:rsidRPr="00240561">
        <w:rPr>
          <w:rFonts w:ascii="Palatino Linotype" w:eastAsia="Palatino Linotype" w:hAnsi="Palatino Linotype" w:cs="Palatino Linotype"/>
        </w:rPr>
        <w:t xml:space="preserve"> es la misma persona que realizó la solicitud de acceso a la información pública que ahora se impugna.</w:t>
      </w:r>
    </w:p>
    <w:p w14:paraId="5260C202" w14:textId="77777777" w:rsidR="00540173" w:rsidRPr="00240561" w:rsidRDefault="00540173" w:rsidP="00240561">
      <w:pPr>
        <w:tabs>
          <w:tab w:val="left" w:pos="851"/>
        </w:tabs>
        <w:spacing w:line="360" w:lineRule="auto"/>
        <w:ind w:left="851" w:right="901"/>
        <w:jc w:val="both"/>
        <w:rPr>
          <w:rFonts w:ascii="Palatino Linotype" w:eastAsia="Palatino Linotype" w:hAnsi="Palatino Linotype" w:cs="Palatino Linotype"/>
          <w:sz w:val="22"/>
          <w:szCs w:val="22"/>
        </w:rPr>
      </w:pPr>
    </w:p>
    <w:p w14:paraId="5260C203" w14:textId="77777777" w:rsidR="00540173" w:rsidRPr="00240561" w:rsidRDefault="00AC313F"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5260C206" w14:textId="3075949A" w:rsidR="00540173" w:rsidRPr="00240561" w:rsidRDefault="00AC313F" w:rsidP="00240561">
      <w:pPr>
        <w:tabs>
          <w:tab w:val="left" w:pos="5835"/>
        </w:tabs>
        <w:spacing w:line="360" w:lineRule="auto"/>
        <w:jc w:val="both"/>
        <w:rPr>
          <w:rFonts w:ascii="Palatino Linotype" w:eastAsia="Palatino Linotype" w:hAnsi="Palatino Linotype" w:cs="Palatino Linotype"/>
          <w:b/>
          <w:sz w:val="26"/>
          <w:szCs w:val="26"/>
        </w:rPr>
      </w:pPr>
      <w:r w:rsidRPr="00240561">
        <w:rPr>
          <w:rFonts w:ascii="Palatino Linotype" w:eastAsia="Palatino Linotype" w:hAnsi="Palatino Linotype" w:cs="Palatino Linotype"/>
          <w:b/>
          <w:sz w:val="26"/>
          <w:szCs w:val="26"/>
        </w:rPr>
        <w:lastRenderedPageBreak/>
        <w:t>QUINTO. Estudio y resolución del asunto.</w:t>
      </w:r>
      <w:r w:rsidR="00D259B0" w:rsidRPr="00240561">
        <w:rPr>
          <w:rFonts w:ascii="Palatino Linotype" w:eastAsia="Palatino Linotype" w:hAnsi="Palatino Linotype" w:cs="Palatino Linotype"/>
          <w:b/>
          <w:sz w:val="26"/>
          <w:szCs w:val="26"/>
        </w:rPr>
        <w:tab/>
      </w:r>
    </w:p>
    <w:p w14:paraId="6F798EFD" w14:textId="707071DF" w:rsidR="000237A3" w:rsidRPr="00240561" w:rsidRDefault="007F2DB7"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E</w:t>
      </w:r>
      <w:r w:rsidR="000237A3" w:rsidRPr="00240561">
        <w:rPr>
          <w:rFonts w:ascii="Palatino Linotype" w:eastAsia="Palatino Linotype" w:hAnsi="Palatino Linotype" w:cs="Palatino Linotype"/>
        </w:rPr>
        <w:t xml:space="preserve">l análisis del presente </w:t>
      </w:r>
      <w:r w:rsidRPr="00240561">
        <w:rPr>
          <w:rFonts w:ascii="Palatino Linotype" w:eastAsia="Palatino Linotype" w:hAnsi="Palatino Linotype" w:cs="Palatino Linotype"/>
        </w:rPr>
        <w:t xml:space="preserve">Recurso de Revisión </w:t>
      </w:r>
      <w:r w:rsidR="000237A3" w:rsidRPr="00240561">
        <w:rPr>
          <w:rFonts w:ascii="Palatino Linotype" w:eastAsia="Palatino Linotype" w:hAnsi="Palatino Linotype" w:cs="Palatino Linotype"/>
        </w:rPr>
        <w:t>se basará en el contenido íntegro de las actuaciones que obran en el expediente electrónico</w:t>
      </w:r>
      <w:r w:rsidR="004C3DFA" w:rsidRPr="00240561">
        <w:rPr>
          <w:rFonts w:ascii="Palatino Linotype" w:eastAsia="Palatino Linotype" w:hAnsi="Palatino Linotype" w:cs="Palatino Linotype"/>
        </w:rPr>
        <w:t>.</w:t>
      </w:r>
      <w:r w:rsidR="000237A3" w:rsidRPr="00240561">
        <w:rPr>
          <w:rFonts w:ascii="Palatino Linotype" w:eastAsia="Palatino Linotype" w:hAnsi="Palatino Linotype" w:cs="Palatino Linotype"/>
        </w:rPr>
        <w:t xml:space="preserve"> </w:t>
      </w:r>
      <w:r w:rsidR="004C3DFA" w:rsidRPr="00240561">
        <w:rPr>
          <w:rFonts w:ascii="Palatino Linotype" w:eastAsia="Palatino Linotype" w:hAnsi="Palatino Linotype" w:cs="Palatino Linotype"/>
        </w:rPr>
        <w:t>P</w:t>
      </w:r>
      <w:r w:rsidR="000237A3" w:rsidRPr="00240561">
        <w:rPr>
          <w:rFonts w:ascii="Palatino Linotype" w:eastAsia="Palatino Linotype" w:hAnsi="Palatino Linotype" w:cs="Palatino Linotype"/>
        </w:rPr>
        <w:t xml:space="preserve">ara así estar en posibilidad </w:t>
      </w:r>
      <w:r w:rsidR="004C3DFA" w:rsidRPr="00240561">
        <w:rPr>
          <w:rFonts w:ascii="Palatino Linotype" w:eastAsia="Palatino Linotype" w:hAnsi="Palatino Linotype" w:cs="Palatino Linotype"/>
        </w:rPr>
        <w:t>esté Órgano Garante</w:t>
      </w:r>
      <w:r w:rsidR="000237A3" w:rsidRPr="00240561">
        <w:rPr>
          <w:rFonts w:ascii="Palatino Linotype" w:eastAsia="Palatino Linotype" w:hAnsi="Palatino Linotype" w:cs="Palatino Linotype"/>
        </w:rPr>
        <w:t xml:space="preserve"> de dictar el fallo correspondiente conforme a derecho</w:t>
      </w:r>
      <w:r w:rsidR="00AC06E3" w:rsidRPr="00240561">
        <w:rPr>
          <w:rFonts w:ascii="Palatino Linotype" w:eastAsia="Palatino Linotype" w:hAnsi="Palatino Linotype" w:cs="Palatino Linotype"/>
        </w:rPr>
        <w:t>. T</w:t>
      </w:r>
      <w:r w:rsidR="000237A3" w:rsidRPr="00240561">
        <w:rPr>
          <w:rFonts w:ascii="Palatino Linotype" w:eastAsia="Palatino Linotype" w:hAnsi="Palatino Linotype" w:cs="Palatino Linotype"/>
        </w:rPr>
        <w:t xml:space="preserve">omando en consideración </w:t>
      </w:r>
      <w:r w:rsidR="00AC06E3" w:rsidRPr="00240561">
        <w:rPr>
          <w:rFonts w:ascii="Palatino Linotype" w:eastAsia="Palatino Linotype" w:hAnsi="Palatino Linotype" w:cs="Palatino Linotype"/>
        </w:rPr>
        <w:t xml:space="preserve">el </w:t>
      </w:r>
      <w:r w:rsidR="000237A3" w:rsidRPr="00240561">
        <w:rPr>
          <w:rFonts w:ascii="Palatino Linotype" w:eastAsia="Palatino Linotype" w:hAnsi="Palatino Linotype" w:cs="Palatino Linotype"/>
        </w:rPr>
        <w:t>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256F7F71" w14:textId="77777777" w:rsidR="000237A3" w:rsidRPr="00240561" w:rsidRDefault="000237A3" w:rsidP="00240561">
      <w:pPr>
        <w:spacing w:line="360" w:lineRule="auto"/>
        <w:jc w:val="both"/>
        <w:rPr>
          <w:rFonts w:ascii="Palatino Linotype" w:eastAsia="Palatino Linotype" w:hAnsi="Palatino Linotype" w:cs="Palatino Linotype"/>
        </w:rPr>
      </w:pPr>
    </w:p>
    <w:p w14:paraId="6036661F" w14:textId="1E080FEF" w:rsidR="000237A3" w:rsidRPr="00240561" w:rsidRDefault="00DF6674"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E</w:t>
      </w:r>
      <w:r w:rsidR="000237A3" w:rsidRPr="00240561">
        <w:rPr>
          <w:rFonts w:ascii="Palatino Linotype" w:eastAsia="Palatino Linotype" w:hAnsi="Palatino Linotype" w:cs="Palatino Linotype"/>
        </w:rPr>
        <w:t xml:space="preserve">s importante señalar que </w:t>
      </w:r>
      <w:r w:rsidR="000237A3" w:rsidRPr="00240561">
        <w:rPr>
          <w:rFonts w:ascii="Palatino Linotype" w:eastAsia="Palatino Linotype" w:hAnsi="Palatino Linotype" w:cs="Palatino Linotype"/>
          <w:b/>
        </w:rPr>
        <w:t xml:space="preserve">EL SUJETO OBLIGADO </w:t>
      </w:r>
      <w:r w:rsidR="000237A3" w:rsidRPr="00240561">
        <w:rPr>
          <w:rFonts w:ascii="Palatino Linotype" w:eastAsia="Palatino Linotype" w:hAnsi="Palatino Linotype" w:cs="Palatino Linotype"/>
        </w:rPr>
        <w:t>es competente para generar, administrar o poseer la información solicitada, derivado de que éste ha asumido la misma, ya que en la respuesta atiende la solicitud de información al haber adjuntado diversos documentos. Por lo que, se actualiza el supuesto jurídico previsto en el artículo 12 de la Ley de Transparencia y Acceso a la Información Pública del Estado de México y Municipios, que a la letra señala:</w:t>
      </w:r>
    </w:p>
    <w:p w14:paraId="21F89F76" w14:textId="77777777" w:rsidR="000237A3" w:rsidRPr="00240561" w:rsidRDefault="000237A3" w:rsidP="00240561">
      <w:pPr>
        <w:jc w:val="both"/>
        <w:rPr>
          <w:rFonts w:ascii="Palatino Linotype" w:eastAsia="Palatino Linotype" w:hAnsi="Palatino Linotype" w:cs="Palatino Linotype"/>
        </w:rPr>
      </w:pPr>
    </w:p>
    <w:p w14:paraId="5A0A306E" w14:textId="77777777" w:rsidR="000237A3" w:rsidRPr="00240561" w:rsidRDefault="000237A3" w:rsidP="00240561">
      <w:pPr>
        <w:ind w:left="851" w:right="902"/>
        <w:jc w:val="both"/>
        <w:rPr>
          <w:rFonts w:ascii="Palatino Linotype" w:eastAsia="Palatino Linotype" w:hAnsi="Palatino Linotype" w:cs="Palatino Linotype"/>
          <w:i/>
          <w:sz w:val="22"/>
          <w:szCs w:val="22"/>
        </w:rPr>
      </w:pPr>
      <w:r w:rsidRPr="00240561">
        <w:rPr>
          <w:rFonts w:ascii="Palatino Linotype" w:eastAsia="Palatino Linotype" w:hAnsi="Palatino Linotype" w:cs="Palatino Linotype"/>
          <w:i/>
          <w:sz w:val="22"/>
          <w:szCs w:val="22"/>
        </w:rPr>
        <w:t>“</w:t>
      </w:r>
      <w:r w:rsidRPr="00240561">
        <w:rPr>
          <w:rFonts w:ascii="Palatino Linotype" w:eastAsia="Palatino Linotype" w:hAnsi="Palatino Linotype" w:cs="Palatino Linotype"/>
          <w:b/>
          <w:i/>
          <w:sz w:val="22"/>
          <w:szCs w:val="22"/>
        </w:rPr>
        <w:t>Artículo 12.</w:t>
      </w:r>
      <w:r w:rsidRPr="00240561">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w:t>
      </w:r>
    </w:p>
    <w:p w14:paraId="53F0DF80" w14:textId="77777777" w:rsidR="000237A3" w:rsidRPr="00240561" w:rsidRDefault="000237A3" w:rsidP="00240561">
      <w:pPr>
        <w:ind w:left="851" w:right="902"/>
        <w:jc w:val="both"/>
        <w:rPr>
          <w:rFonts w:ascii="Palatino Linotype" w:eastAsia="Palatino Linotype" w:hAnsi="Palatino Linotype" w:cs="Palatino Linotype"/>
        </w:rPr>
      </w:pPr>
    </w:p>
    <w:p w14:paraId="5ABB0EC9" w14:textId="77777777" w:rsidR="000237A3" w:rsidRPr="00240561" w:rsidRDefault="000237A3" w:rsidP="00240561">
      <w:pPr>
        <w:ind w:left="851" w:right="902"/>
        <w:jc w:val="both"/>
        <w:rPr>
          <w:rFonts w:ascii="Palatino Linotype" w:eastAsia="Palatino Linotype" w:hAnsi="Palatino Linotype" w:cs="Palatino Linotype"/>
          <w:i/>
          <w:sz w:val="22"/>
          <w:szCs w:val="22"/>
        </w:rPr>
      </w:pPr>
      <w:r w:rsidRPr="00240561">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5331454" w14:textId="77777777" w:rsidR="000237A3" w:rsidRPr="00240561" w:rsidRDefault="000237A3" w:rsidP="00240561">
      <w:pPr>
        <w:spacing w:line="360" w:lineRule="auto"/>
        <w:jc w:val="both"/>
        <w:rPr>
          <w:rFonts w:ascii="Palatino Linotype" w:eastAsia="Palatino Linotype" w:hAnsi="Palatino Linotype" w:cs="Palatino Linotype"/>
        </w:rPr>
      </w:pPr>
    </w:p>
    <w:p w14:paraId="239FB628" w14:textId="49AB65A3" w:rsidR="000237A3" w:rsidRPr="00240561" w:rsidRDefault="000237A3"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lastRenderedPageBreak/>
        <w:t xml:space="preserve">En atención a lo anterior, al haber asumido contar con la información pública solicitada, </w:t>
      </w:r>
      <w:r w:rsidRPr="00240561">
        <w:rPr>
          <w:rFonts w:ascii="Palatino Linotype" w:eastAsia="Palatino Linotype" w:hAnsi="Palatino Linotype" w:cs="Palatino Linotype"/>
          <w:b/>
        </w:rPr>
        <w:t>EL SUJETO OBLIGADO</w:t>
      </w:r>
      <w:r w:rsidRPr="00240561">
        <w:rPr>
          <w:rFonts w:ascii="Palatino Linotype" w:eastAsia="Palatino Linotype" w:hAnsi="Palatino Linotype" w:cs="Palatino Linotype"/>
        </w:rPr>
        <w:t xml:space="preserve"> aceptó que es información que genera, posee y administra en el ejercicio de sus funciones de derecho público</w:t>
      </w:r>
      <w:r w:rsidR="00C9146F" w:rsidRPr="00240561">
        <w:rPr>
          <w:rFonts w:ascii="Palatino Linotype" w:eastAsia="Palatino Linotype" w:hAnsi="Palatino Linotype" w:cs="Palatino Linotype"/>
        </w:rPr>
        <w:t>.</w:t>
      </w:r>
      <w:r w:rsidRPr="00240561">
        <w:rPr>
          <w:rFonts w:ascii="Palatino Linotype" w:eastAsia="Palatino Linotype" w:hAnsi="Palatino Linotype" w:cs="Palatino Linotype"/>
        </w:rPr>
        <w:t xml:space="preserve"> </w:t>
      </w:r>
      <w:r w:rsidR="00C9146F" w:rsidRPr="00240561">
        <w:rPr>
          <w:rFonts w:ascii="Palatino Linotype" w:eastAsia="Palatino Linotype" w:hAnsi="Palatino Linotype" w:cs="Palatino Linotype"/>
        </w:rPr>
        <w:t>M</w:t>
      </w:r>
      <w:r w:rsidRPr="00240561">
        <w:rPr>
          <w:rFonts w:ascii="Palatino Linotype" w:eastAsia="Palatino Linotype" w:hAnsi="Palatino Linotype" w:cs="Palatino Linotype"/>
        </w:rPr>
        <w:t xml:space="preserve">otivo por el cual, en aquellos casos en que éste la asume, a nada práctico nos conduciría su estudio, ya que como se observa de la respuesta vertida por </w:t>
      </w:r>
      <w:r w:rsidRPr="00240561">
        <w:rPr>
          <w:rFonts w:ascii="Palatino Linotype" w:eastAsia="Palatino Linotype" w:hAnsi="Palatino Linotype" w:cs="Palatino Linotype"/>
          <w:b/>
        </w:rPr>
        <w:t>EL SUJETO OBLIGADO</w:t>
      </w:r>
      <w:r w:rsidRPr="00240561">
        <w:rPr>
          <w:rFonts w:ascii="Palatino Linotype" w:eastAsia="Palatino Linotype" w:hAnsi="Palatino Linotype" w:cs="Palatino Linotype"/>
        </w:rPr>
        <w:t>, dicha información fue admitida.</w:t>
      </w:r>
    </w:p>
    <w:p w14:paraId="3C6C6114" w14:textId="77777777" w:rsidR="00C9146F" w:rsidRPr="00240561" w:rsidRDefault="00C9146F" w:rsidP="00240561">
      <w:pPr>
        <w:spacing w:line="360" w:lineRule="auto"/>
        <w:jc w:val="both"/>
        <w:rPr>
          <w:rFonts w:ascii="Palatino Linotype" w:eastAsia="Palatino Linotype" w:hAnsi="Palatino Linotype" w:cs="Palatino Linotype"/>
        </w:rPr>
      </w:pPr>
    </w:p>
    <w:p w14:paraId="35973258" w14:textId="77777777" w:rsidR="007C507A" w:rsidRPr="00240561" w:rsidRDefault="00786B8B" w:rsidP="00240561">
      <w:pPr>
        <w:spacing w:line="360" w:lineRule="auto"/>
        <w:jc w:val="both"/>
        <w:rPr>
          <w:rFonts w:ascii="Palatino Linotype" w:hAnsi="Palatino Linotype" w:cs="Arial"/>
        </w:rPr>
      </w:pPr>
      <w:r w:rsidRPr="00240561">
        <w:rPr>
          <w:rFonts w:ascii="Palatino Linotype" w:hAnsi="Palatino Linotype" w:cs="Arial"/>
        </w:rPr>
        <w:t xml:space="preserve">Con el fin de </w:t>
      </w:r>
      <w:r w:rsidR="00413A3E" w:rsidRPr="00240561">
        <w:rPr>
          <w:rFonts w:ascii="Palatino Linotype" w:hAnsi="Palatino Linotype" w:cs="Arial"/>
        </w:rPr>
        <w:t>advertir</w:t>
      </w:r>
      <w:r w:rsidRPr="00240561">
        <w:rPr>
          <w:rFonts w:ascii="Palatino Linotype" w:hAnsi="Palatino Linotype" w:cs="Arial"/>
        </w:rPr>
        <w:t xml:space="preserve"> lo </w:t>
      </w:r>
      <w:r w:rsidR="00413A3E" w:rsidRPr="00240561">
        <w:rPr>
          <w:rFonts w:ascii="Palatino Linotype" w:hAnsi="Palatino Linotype" w:cs="Arial"/>
        </w:rPr>
        <w:t>mencionado</w:t>
      </w:r>
      <w:r w:rsidR="00B24CE6" w:rsidRPr="00240561">
        <w:rPr>
          <w:rFonts w:ascii="Palatino Linotype" w:hAnsi="Palatino Linotype" w:cs="Arial"/>
        </w:rPr>
        <w:t xml:space="preserve">, es preciso señalar que </w:t>
      </w:r>
      <w:r w:rsidR="00413A3E" w:rsidRPr="00240561">
        <w:rPr>
          <w:rFonts w:ascii="Palatino Linotype" w:hAnsi="Palatino Linotype" w:cs="Arial"/>
          <w:b/>
        </w:rPr>
        <w:t>EL</w:t>
      </w:r>
      <w:r w:rsidR="00B24CE6" w:rsidRPr="00240561">
        <w:rPr>
          <w:rFonts w:ascii="Palatino Linotype" w:hAnsi="Palatino Linotype" w:cs="Arial"/>
          <w:b/>
        </w:rPr>
        <w:t xml:space="preserve"> RECURRENTE</w:t>
      </w:r>
      <w:r w:rsidR="00B24CE6" w:rsidRPr="00240561">
        <w:rPr>
          <w:rFonts w:ascii="Palatino Linotype" w:hAnsi="Palatino Linotype" w:cs="Arial"/>
        </w:rPr>
        <w:t xml:space="preserve"> solicitó</w:t>
      </w:r>
      <w:r w:rsidR="007C507A" w:rsidRPr="00240561">
        <w:rPr>
          <w:rFonts w:ascii="Palatino Linotype" w:hAnsi="Palatino Linotype" w:cs="Arial"/>
        </w:rPr>
        <w:t xml:space="preserve"> lo siguiente:</w:t>
      </w:r>
    </w:p>
    <w:p w14:paraId="3EA02D16" w14:textId="77777777" w:rsidR="007C507A" w:rsidRPr="00240561" w:rsidRDefault="007C507A" w:rsidP="00240561">
      <w:pPr>
        <w:spacing w:line="360" w:lineRule="auto"/>
        <w:jc w:val="both"/>
        <w:rPr>
          <w:rFonts w:ascii="Palatino Linotype" w:hAnsi="Palatino Linotype" w:cs="Arial"/>
        </w:rPr>
      </w:pPr>
    </w:p>
    <w:p w14:paraId="630D43C9" w14:textId="4C1FD866" w:rsidR="007C0229" w:rsidRPr="00240561" w:rsidRDefault="007C0229" w:rsidP="00240561">
      <w:pPr>
        <w:pStyle w:val="Prrafodelista"/>
        <w:numPr>
          <w:ilvl w:val="0"/>
          <w:numId w:val="14"/>
        </w:numPr>
        <w:tabs>
          <w:tab w:val="left" w:pos="851"/>
        </w:tabs>
        <w:spacing w:line="360" w:lineRule="auto"/>
        <w:ind w:right="901"/>
        <w:jc w:val="both"/>
        <w:rPr>
          <w:rFonts w:ascii="Palatino Linotype" w:eastAsia="Palatino Linotype" w:hAnsi="Palatino Linotype" w:cs="Palatino Linotype"/>
          <w:b/>
          <w:bCs/>
          <w:iCs/>
        </w:rPr>
      </w:pPr>
      <w:r w:rsidRPr="00240561">
        <w:rPr>
          <w:rFonts w:ascii="Palatino Linotype" w:eastAsia="Palatino Linotype" w:hAnsi="Palatino Linotype" w:cs="Palatino Linotype"/>
          <w:b/>
          <w:bCs/>
          <w:iCs/>
        </w:rPr>
        <w:t>Total de representantes del partido acreditados ante el Instituto Electoral del Estado de México para representantes generales y de casilla, por Municipio, así como;</w:t>
      </w:r>
    </w:p>
    <w:p w14:paraId="6F779607" w14:textId="42DABEA8" w:rsidR="007C507A" w:rsidRPr="00240561" w:rsidRDefault="007C0229" w:rsidP="00240561">
      <w:pPr>
        <w:pStyle w:val="Prrafodelista"/>
        <w:numPr>
          <w:ilvl w:val="0"/>
          <w:numId w:val="14"/>
        </w:numPr>
        <w:tabs>
          <w:tab w:val="left" w:pos="851"/>
        </w:tabs>
        <w:spacing w:line="360" w:lineRule="auto"/>
        <w:ind w:right="901"/>
        <w:jc w:val="both"/>
        <w:rPr>
          <w:rFonts w:ascii="Palatino Linotype" w:eastAsia="Palatino Linotype" w:hAnsi="Palatino Linotype" w:cs="Palatino Linotype"/>
          <w:b/>
          <w:bCs/>
          <w:iCs/>
        </w:rPr>
      </w:pPr>
      <w:r w:rsidRPr="00240561">
        <w:rPr>
          <w:rFonts w:ascii="Palatino Linotype" w:eastAsia="Palatino Linotype" w:hAnsi="Palatino Linotype" w:cs="Palatino Linotype"/>
          <w:b/>
          <w:bCs/>
          <w:iCs/>
        </w:rPr>
        <w:t>El padrón de casillas, por Municipio, donde hubo representantes del partido para las Elecciones Federales y Locales de los años 2018, 2021 y 2023.</w:t>
      </w:r>
    </w:p>
    <w:p w14:paraId="09AB0256" w14:textId="77777777" w:rsidR="007C0229" w:rsidRPr="00240561" w:rsidRDefault="007C0229" w:rsidP="00240561">
      <w:pPr>
        <w:spacing w:line="360" w:lineRule="auto"/>
        <w:jc w:val="both"/>
        <w:rPr>
          <w:rFonts w:ascii="Palatino Linotype" w:hAnsi="Palatino Linotype" w:cs="Arial"/>
        </w:rPr>
      </w:pPr>
    </w:p>
    <w:p w14:paraId="305E5ABA" w14:textId="07DA1863" w:rsidR="00F840EC" w:rsidRPr="00240561" w:rsidRDefault="007C0229" w:rsidP="00240561">
      <w:pPr>
        <w:spacing w:line="360" w:lineRule="auto"/>
        <w:jc w:val="both"/>
        <w:rPr>
          <w:rFonts w:ascii="Palatino Linotype" w:hAnsi="Palatino Linotype" w:cs="Arial"/>
          <w:bCs/>
        </w:rPr>
      </w:pPr>
      <w:r w:rsidRPr="00240561">
        <w:rPr>
          <w:rFonts w:ascii="Palatino Linotype" w:hAnsi="Palatino Linotype" w:cs="Arial"/>
          <w:b/>
          <w:bCs/>
        </w:rPr>
        <w:t>EL SUJETO OBLIGADO</w:t>
      </w:r>
      <w:r w:rsidR="001C6157" w:rsidRPr="00240561">
        <w:rPr>
          <w:rFonts w:ascii="Palatino Linotype" w:hAnsi="Palatino Linotype" w:cs="Arial"/>
        </w:rPr>
        <w:t xml:space="preserve"> dio </w:t>
      </w:r>
      <w:r w:rsidR="00CC5DC1" w:rsidRPr="00240561">
        <w:rPr>
          <w:rFonts w:ascii="Palatino Linotype" w:hAnsi="Palatino Linotype" w:cs="Arial"/>
        </w:rPr>
        <w:t>atención a</w:t>
      </w:r>
      <w:r w:rsidR="001C6157" w:rsidRPr="00240561">
        <w:rPr>
          <w:rFonts w:ascii="Palatino Linotype" w:hAnsi="Palatino Linotype" w:cs="Arial"/>
        </w:rPr>
        <w:t xml:space="preserve"> </w:t>
      </w:r>
      <w:r w:rsidR="00B24CE6" w:rsidRPr="00240561">
        <w:rPr>
          <w:rFonts w:ascii="Palatino Linotype" w:hAnsi="Palatino Linotype" w:cs="Arial"/>
          <w:bCs/>
        </w:rPr>
        <w:t>la atención a la solicitud</w:t>
      </w:r>
      <w:r w:rsidR="001C6157" w:rsidRPr="00240561">
        <w:rPr>
          <w:rFonts w:ascii="Palatino Linotype" w:hAnsi="Palatino Linotype" w:cs="Arial"/>
          <w:bCs/>
        </w:rPr>
        <w:t>. Para el primer punto hace entrega de un Excel que contiene los registros de representantes generales y de casilla por municipio de los años 2021 y 2023</w:t>
      </w:r>
      <w:r w:rsidR="00CC5DC1" w:rsidRPr="00240561">
        <w:rPr>
          <w:rFonts w:ascii="Palatino Linotype" w:hAnsi="Palatino Linotype" w:cs="Arial"/>
          <w:bCs/>
        </w:rPr>
        <w:t xml:space="preserve">, y por cuanto al año 2018 indica no contar con la información, a causa de no estar en </w:t>
      </w:r>
      <w:r w:rsidR="00F840EC" w:rsidRPr="00240561">
        <w:rPr>
          <w:rFonts w:ascii="Palatino Linotype" w:hAnsi="Palatino Linotype" w:cs="Arial"/>
          <w:bCs/>
        </w:rPr>
        <w:t xml:space="preserve">ese momento en el área que tiene a su cargo. </w:t>
      </w:r>
      <w:r w:rsidR="0042650B" w:rsidRPr="00240561">
        <w:rPr>
          <w:rFonts w:ascii="Palatino Linotype" w:hAnsi="Palatino Linotype" w:cs="Arial"/>
          <w:bCs/>
        </w:rPr>
        <w:t xml:space="preserve">En el segundo punto, </w:t>
      </w:r>
      <w:r w:rsidR="0028528B" w:rsidRPr="00240561">
        <w:rPr>
          <w:rFonts w:ascii="Palatino Linotype" w:hAnsi="Palatino Linotype" w:cs="Arial"/>
          <w:bCs/>
        </w:rPr>
        <w:t>respecto al</w:t>
      </w:r>
      <w:r w:rsidR="006B4CA8" w:rsidRPr="00240561">
        <w:rPr>
          <w:rFonts w:ascii="Palatino Linotype" w:hAnsi="Palatino Linotype" w:cs="Arial"/>
          <w:bCs/>
        </w:rPr>
        <w:t xml:space="preserve"> </w:t>
      </w:r>
      <w:r w:rsidR="0028528B" w:rsidRPr="00240561">
        <w:rPr>
          <w:rFonts w:ascii="Palatino Linotype" w:hAnsi="Palatino Linotype" w:cs="Arial"/>
          <w:bCs/>
        </w:rPr>
        <w:t>padrón</w:t>
      </w:r>
      <w:r w:rsidR="006B4CA8" w:rsidRPr="00240561">
        <w:rPr>
          <w:rFonts w:ascii="Palatino Linotype" w:hAnsi="Palatino Linotype" w:cs="Arial"/>
          <w:bCs/>
        </w:rPr>
        <w:t xml:space="preserve"> de casillas por municipio donde hubo representantes de partido para las elecciones federales y locales </w:t>
      </w:r>
      <w:r w:rsidR="0003700F" w:rsidRPr="00240561">
        <w:rPr>
          <w:rFonts w:ascii="Palatino Linotype" w:hAnsi="Palatino Linotype" w:cs="Arial"/>
          <w:bCs/>
        </w:rPr>
        <w:t xml:space="preserve">de los años 2018, 202 y 2023, </w:t>
      </w:r>
      <w:r w:rsidR="0028528B" w:rsidRPr="00240561">
        <w:rPr>
          <w:rFonts w:ascii="Palatino Linotype" w:hAnsi="Palatino Linotype" w:cs="Arial"/>
          <w:bCs/>
        </w:rPr>
        <w:t xml:space="preserve">menciona que la información se encuentra en posesión del INE. </w:t>
      </w:r>
    </w:p>
    <w:p w14:paraId="4A89F868" w14:textId="02D27B7F" w:rsidR="00B24CE6" w:rsidRPr="00240561" w:rsidRDefault="00B24CE6" w:rsidP="00240561">
      <w:pPr>
        <w:spacing w:line="360" w:lineRule="auto"/>
        <w:jc w:val="both"/>
        <w:rPr>
          <w:rFonts w:ascii="Palatino Linotype" w:hAnsi="Palatino Linotype" w:cs="Arial"/>
          <w:bCs/>
        </w:rPr>
      </w:pPr>
      <w:r w:rsidRPr="00240561">
        <w:rPr>
          <w:rFonts w:ascii="Palatino Linotype" w:hAnsi="Palatino Linotype"/>
          <w:lang w:val="es-ES"/>
        </w:rPr>
        <w:lastRenderedPageBreak/>
        <w:t xml:space="preserve">Inconforme con la respuesta del </w:t>
      </w:r>
      <w:r w:rsidRPr="00240561">
        <w:rPr>
          <w:rFonts w:ascii="Palatino Linotype" w:hAnsi="Palatino Linotype"/>
          <w:b/>
          <w:bCs/>
          <w:lang w:val="es-ES"/>
        </w:rPr>
        <w:t>SUJETO OBLIGADO</w:t>
      </w:r>
      <w:r w:rsidRPr="00240561">
        <w:rPr>
          <w:rFonts w:ascii="Palatino Linotype" w:hAnsi="Palatino Linotype"/>
          <w:lang w:val="es-ES"/>
        </w:rPr>
        <w:t>, el particular interpuso el presente recurso de revisión, en el que señalo en sus</w:t>
      </w:r>
      <w:r w:rsidRPr="00240561">
        <w:rPr>
          <w:rFonts w:ascii="Palatino Linotype" w:hAnsi="Palatino Linotype" w:cs="Arial"/>
        </w:rPr>
        <w:t xml:space="preserve"> agravios </w:t>
      </w:r>
      <w:r w:rsidR="00941F50" w:rsidRPr="00240561">
        <w:rPr>
          <w:rFonts w:ascii="Palatino Linotype" w:hAnsi="Palatino Linotype" w:cs="Arial"/>
        </w:rPr>
        <w:t xml:space="preserve">que solo entregan parcialmente 2021 y 2023, falta 2018. </w:t>
      </w:r>
      <w:r w:rsidR="003F0861" w:rsidRPr="00240561">
        <w:rPr>
          <w:rFonts w:ascii="Palatino Linotype" w:hAnsi="Palatino Linotype" w:cs="Arial"/>
        </w:rPr>
        <w:t>No se entrega</w:t>
      </w:r>
      <w:r w:rsidR="00941F50" w:rsidRPr="00240561">
        <w:rPr>
          <w:rFonts w:ascii="Palatino Linotype" w:hAnsi="Palatino Linotype" w:cs="Arial"/>
        </w:rPr>
        <w:t xml:space="preserve"> el padrón de casillas por municipio y decir en que casillas hubo representante</w:t>
      </w:r>
      <w:r w:rsidR="003F0861" w:rsidRPr="00240561">
        <w:rPr>
          <w:rFonts w:ascii="Palatino Linotype" w:hAnsi="Palatino Linotype" w:cs="Arial"/>
        </w:rPr>
        <w:t xml:space="preserve">. </w:t>
      </w:r>
      <w:r w:rsidRPr="00240561">
        <w:rPr>
          <w:rFonts w:ascii="Palatino Linotype" w:hAnsi="Palatino Linotype"/>
          <w:lang w:val="es-ES"/>
        </w:rPr>
        <w:t xml:space="preserve">Abierta la etapa de instrucción, </w:t>
      </w:r>
      <w:r w:rsidRPr="00240561">
        <w:rPr>
          <w:rFonts w:ascii="Palatino Linotype" w:hAnsi="Palatino Linotype"/>
          <w:b/>
          <w:lang w:val="es-ES"/>
        </w:rPr>
        <w:t>EL SUJETO OBLIGADO</w:t>
      </w:r>
      <w:r w:rsidRPr="00240561">
        <w:rPr>
          <w:rFonts w:ascii="Palatino Linotype" w:hAnsi="Palatino Linotype"/>
          <w:lang w:val="es-ES"/>
        </w:rPr>
        <w:t xml:space="preserve"> rindió su Informe Justificado, </w:t>
      </w:r>
      <w:r w:rsidRPr="00240561">
        <w:rPr>
          <w:rFonts w:ascii="Palatino Linotype" w:hAnsi="Palatino Linotype" w:cs="Arial"/>
          <w:bCs/>
        </w:rPr>
        <w:t>a través del cual confirma la respuesta inicial. Por otro lado, el particular fue omiso al rendir sus manifestaciones que le correspondían conforme a Derecho.</w:t>
      </w:r>
    </w:p>
    <w:p w14:paraId="2A0B82FA" w14:textId="77777777" w:rsidR="00B24CE6" w:rsidRPr="00240561" w:rsidRDefault="00B24CE6" w:rsidP="00240561">
      <w:pPr>
        <w:spacing w:line="360" w:lineRule="auto"/>
        <w:jc w:val="both"/>
        <w:rPr>
          <w:rFonts w:ascii="Palatino Linotype" w:hAnsi="Palatino Linotype"/>
        </w:rPr>
      </w:pPr>
      <w:r w:rsidRPr="00240561">
        <w:rPr>
          <w:rFonts w:ascii="Palatino Linotype" w:hAnsi="Palatino Linotype"/>
          <w:lang w:val="es-ES"/>
        </w:rPr>
        <w:t xml:space="preserve"> </w:t>
      </w:r>
    </w:p>
    <w:p w14:paraId="16AC7874" w14:textId="20C77461" w:rsidR="00B24CE6" w:rsidRPr="00240561" w:rsidRDefault="00B24CE6" w:rsidP="00240561">
      <w:pPr>
        <w:spacing w:line="360" w:lineRule="auto"/>
        <w:jc w:val="both"/>
        <w:rPr>
          <w:rFonts w:ascii="Palatino Linotype" w:hAnsi="Palatino Linotype" w:cs="Arial"/>
          <w:bCs/>
          <w:iCs/>
          <w:lang w:val="es-ES_tradnl"/>
        </w:rPr>
      </w:pPr>
      <w:r w:rsidRPr="00240561">
        <w:rPr>
          <w:rFonts w:ascii="Palatino Linotype" w:hAnsi="Palatino Linotype"/>
          <w:lang w:val="es-ES"/>
        </w:rPr>
        <w:t xml:space="preserve">Bajo ese contexto, este Instituto describió la totalidad de constancias que integran el expediente electrónico del </w:t>
      </w:r>
      <w:r w:rsidRPr="00240561">
        <w:rPr>
          <w:rFonts w:ascii="Palatino Linotype" w:hAnsi="Palatino Linotype"/>
          <w:b/>
          <w:bCs/>
          <w:lang w:val="es-ES"/>
        </w:rPr>
        <w:t>SAIMEX</w:t>
      </w:r>
      <w:r w:rsidRPr="00240561">
        <w:rPr>
          <w:rFonts w:ascii="Palatino Linotype" w:hAnsi="Palatino Linotype"/>
          <w:lang w:val="es-ES"/>
        </w:rPr>
        <w:t xml:space="preserve"> y se advierte que el presente recurso de revisión es procedente. En virtud de que </w:t>
      </w:r>
      <w:r w:rsidRPr="00240561">
        <w:rPr>
          <w:rFonts w:ascii="Palatino Linotype" w:hAnsi="Palatino Linotype"/>
          <w:b/>
          <w:bCs/>
          <w:lang w:val="es-ES"/>
        </w:rPr>
        <w:t xml:space="preserve">EL SUJETO OBLIGADO </w:t>
      </w:r>
      <w:r w:rsidR="00560370" w:rsidRPr="00240561">
        <w:rPr>
          <w:rFonts w:ascii="Palatino Linotype" w:hAnsi="Palatino Linotype" w:cs="Arial"/>
          <w:bCs/>
          <w:iCs/>
          <w:lang w:val="es-ES_tradnl"/>
        </w:rPr>
        <w:t>entregó de manera parcial l</w:t>
      </w:r>
      <w:r w:rsidR="009227FD" w:rsidRPr="00240561">
        <w:rPr>
          <w:rFonts w:ascii="Palatino Linotype" w:hAnsi="Palatino Linotype" w:cs="Arial"/>
          <w:bCs/>
          <w:iCs/>
          <w:lang w:val="es-ES_tradnl"/>
        </w:rPr>
        <w:t xml:space="preserve">a información solicitada por el particular. </w:t>
      </w:r>
      <w:r w:rsidR="00233D31" w:rsidRPr="00240561">
        <w:rPr>
          <w:rFonts w:ascii="Palatino Linotype" w:hAnsi="Palatino Linotype" w:cs="Arial"/>
          <w:bCs/>
          <w:iCs/>
          <w:lang w:val="es-ES_tradnl"/>
        </w:rPr>
        <w:t>Por tal motivo, este recurso de revisión es procedente</w:t>
      </w:r>
      <w:r w:rsidR="00A33A87" w:rsidRPr="00240561">
        <w:rPr>
          <w:rFonts w:ascii="Palatino Linotype" w:hAnsi="Palatino Linotype" w:cs="Arial"/>
          <w:bCs/>
          <w:iCs/>
          <w:lang w:val="es-ES_tradnl"/>
        </w:rPr>
        <w:t xml:space="preserve"> al actualizar la hipótesis establecida en el </w:t>
      </w:r>
      <w:r w:rsidR="00632D3F" w:rsidRPr="00240561">
        <w:rPr>
          <w:rFonts w:ascii="Palatino Linotype" w:hAnsi="Palatino Linotype" w:cs="Arial"/>
          <w:bCs/>
          <w:iCs/>
          <w:lang w:val="es-ES_tradnl"/>
        </w:rPr>
        <w:t>artículo</w:t>
      </w:r>
      <w:r w:rsidR="00A33A87" w:rsidRPr="00240561">
        <w:rPr>
          <w:rFonts w:ascii="Palatino Linotype" w:hAnsi="Palatino Linotype" w:cs="Arial"/>
          <w:bCs/>
          <w:iCs/>
          <w:lang w:val="es-ES_tradnl"/>
        </w:rPr>
        <w:t xml:space="preserve"> 179, de</w:t>
      </w:r>
      <w:r w:rsidR="00CD09EE" w:rsidRPr="00240561">
        <w:rPr>
          <w:rFonts w:ascii="Palatino Linotype" w:hAnsi="Palatino Linotype" w:cs="Arial"/>
          <w:bCs/>
          <w:iCs/>
          <w:lang w:val="es-ES_tradnl"/>
        </w:rPr>
        <w:t xml:space="preserve"> la fracción V</w:t>
      </w:r>
      <w:r w:rsidR="006F58B7" w:rsidRPr="00240561">
        <w:rPr>
          <w:rStyle w:val="Refdenotaalpie"/>
          <w:rFonts w:ascii="Palatino Linotype" w:hAnsi="Palatino Linotype" w:cs="Arial"/>
          <w:bCs/>
          <w:iCs/>
          <w:lang w:val="es-ES_tradnl"/>
        </w:rPr>
        <w:footnoteReference w:id="1"/>
      </w:r>
      <w:r w:rsidR="00CD09EE" w:rsidRPr="00240561">
        <w:rPr>
          <w:rFonts w:ascii="Palatino Linotype" w:hAnsi="Palatino Linotype" w:cs="Arial"/>
          <w:bCs/>
          <w:iCs/>
          <w:lang w:val="es-ES_tradnl"/>
        </w:rPr>
        <w:t xml:space="preserve">, de la Ley de Transparencia y Acceso a la Información Pública del Estado de México y Municipios. </w:t>
      </w:r>
      <w:r w:rsidR="00795386" w:rsidRPr="00240561">
        <w:rPr>
          <w:rFonts w:ascii="Palatino Linotype" w:hAnsi="Palatino Linotype" w:cs="Arial"/>
          <w:bCs/>
          <w:iCs/>
          <w:lang w:val="es-ES_tradnl"/>
        </w:rPr>
        <w:t xml:space="preserve">En </w:t>
      </w:r>
      <w:r w:rsidR="00C27300" w:rsidRPr="00240561">
        <w:rPr>
          <w:rFonts w:ascii="Palatino Linotype" w:hAnsi="Palatino Linotype" w:cs="Arial"/>
          <w:bCs/>
          <w:iCs/>
          <w:lang w:val="es-ES_tradnl"/>
        </w:rPr>
        <w:t>consecuencia,</w:t>
      </w:r>
      <w:r w:rsidR="00CD3E3D" w:rsidRPr="00240561">
        <w:rPr>
          <w:rFonts w:ascii="Palatino Linotype" w:hAnsi="Palatino Linotype" w:cs="Arial"/>
          <w:bCs/>
          <w:iCs/>
          <w:lang w:val="es-ES_tradnl"/>
        </w:rPr>
        <w:t xml:space="preserve"> este Órgano Garante </w:t>
      </w:r>
      <w:r w:rsidR="005561FF" w:rsidRPr="00240561">
        <w:rPr>
          <w:rFonts w:ascii="Palatino Linotype" w:hAnsi="Palatino Linotype" w:cs="Arial"/>
          <w:bCs/>
          <w:iCs/>
          <w:lang w:val="es-ES_tradnl"/>
        </w:rPr>
        <w:t xml:space="preserve">determina que es procedente realizar el estudio correspondiente para </w:t>
      </w:r>
      <w:r w:rsidR="005267DE" w:rsidRPr="00240561">
        <w:rPr>
          <w:rFonts w:ascii="Palatino Linotype" w:hAnsi="Palatino Linotype" w:cs="Arial"/>
          <w:bCs/>
          <w:iCs/>
          <w:lang w:val="es-ES_tradnl"/>
        </w:rPr>
        <w:t xml:space="preserve">poder ordenar al </w:t>
      </w:r>
      <w:r w:rsidR="005267DE" w:rsidRPr="00240561">
        <w:rPr>
          <w:rFonts w:ascii="Palatino Linotype" w:hAnsi="Palatino Linotype" w:cs="Arial"/>
          <w:b/>
          <w:iCs/>
          <w:lang w:val="es-ES_tradnl"/>
        </w:rPr>
        <w:t>SUJETO OBLIGADO</w:t>
      </w:r>
      <w:r w:rsidR="005267DE" w:rsidRPr="00240561">
        <w:rPr>
          <w:rFonts w:ascii="Palatino Linotype" w:hAnsi="Palatino Linotype" w:cs="Arial"/>
          <w:bCs/>
          <w:iCs/>
          <w:lang w:val="es-ES_tradnl"/>
        </w:rPr>
        <w:t xml:space="preserve"> la información faltante.</w:t>
      </w:r>
    </w:p>
    <w:p w14:paraId="650CB8E1" w14:textId="77777777" w:rsidR="00DD3D33" w:rsidRPr="00240561" w:rsidRDefault="00DD3D33" w:rsidP="00240561">
      <w:pPr>
        <w:spacing w:line="360" w:lineRule="auto"/>
        <w:jc w:val="both"/>
        <w:rPr>
          <w:rFonts w:ascii="Palatino Linotype" w:hAnsi="Palatino Linotype" w:cs="Arial"/>
          <w:bCs/>
          <w:iCs/>
          <w:lang w:val="es-ES_tradnl"/>
        </w:rPr>
      </w:pPr>
    </w:p>
    <w:p w14:paraId="5F0CA6CE" w14:textId="36F8D427" w:rsidR="00176B65" w:rsidRPr="00240561" w:rsidRDefault="00C27300" w:rsidP="00240561">
      <w:pPr>
        <w:spacing w:line="360" w:lineRule="auto"/>
        <w:jc w:val="both"/>
        <w:rPr>
          <w:rFonts w:ascii="Palatino Linotype" w:hAnsi="Palatino Linotype" w:cs="Arial"/>
        </w:rPr>
      </w:pPr>
      <w:r w:rsidRPr="00240561">
        <w:rPr>
          <w:rFonts w:ascii="Palatino Linotype" w:hAnsi="Palatino Linotype" w:cs="Arial"/>
        </w:rPr>
        <w:lastRenderedPageBreak/>
        <w:t>Respecto al primer punto que consiste en</w:t>
      </w:r>
      <w:r w:rsidR="00BA702A" w:rsidRPr="00240561">
        <w:rPr>
          <w:rFonts w:ascii="Palatino Linotype" w:hAnsi="Palatino Linotype" w:cs="Arial"/>
        </w:rPr>
        <w:t xml:space="preserve"> </w:t>
      </w:r>
      <w:r w:rsidR="00176B65" w:rsidRPr="00240561">
        <w:rPr>
          <w:rFonts w:ascii="Palatino Linotype" w:hAnsi="Palatino Linotype" w:cs="Arial"/>
        </w:rPr>
        <w:t xml:space="preserve">el Total de representantes del partido acreditados ante el Instituto Electoral del Estado de México para representantes generales y de casilla, por Municipio de los años </w:t>
      </w:r>
      <w:r w:rsidR="00C71AEE" w:rsidRPr="00240561">
        <w:rPr>
          <w:rFonts w:ascii="Palatino Linotype" w:hAnsi="Palatino Linotype" w:cs="Arial"/>
        </w:rPr>
        <w:t xml:space="preserve">2018, </w:t>
      </w:r>
      <w:r w:rsidR="00176B65" w:rsidRPr="00240561">
        <w:rPr>
          <w:rFonts w:ascii="Palatino Linotype" w:hAnsi="Palatino Linotype" w:cs="Arial"/>
        </w:rPr>
        <w:t>2021</w:t>
      </w:r>
      <w:r w:rsidR="00C71AEE" w:rsidRPr="00240561">
        <w:rPr>
          <w:rFonts w:ascii="Palatino Linotype" w:hAnsi="Palatino Linotype" w:cs="Arial"/>
        </w:rPr>
        <w:t xml:space="preserve"> y </w:t>
      </w:r>
      <w:r w:rsidR="00176B65" w:rsidRPr="00240561">
        <w:rPr>
          <w:rFonts w:ascii="Palatino Linotype" w:hAnsi="Palatino Linotype" w:cs="Arial"/>
        </w:rPr>
        <w:t>20</w:t>
      </w:r>
      <w:r w:rsidR="00C71AEE" w:rsidRPr="00240561">
        <w:rPr>
          <w:rFonts w:ascii="Palatino Linotype" w:hAnsi="Palatino Linotype" w:cs="Arial"/>
        </w:rPr>
        <w:t>23</w:t>
      </w:r>
      <w:r w:rsidR="00F02E60" w:rsidRPr="00240561">
        <w:rPr>
          <w:rFonts w:ascii="Palatino Linotype" w:hAnsi="Palatino Linotype" w:cs="Arial"/>
        </w:rPr>
        <w:t xml:space="preserve">. </w:t>
      </w:r>
      <w:r w:rsidR="00CE3246" w:rsidRPr="00240561">
        <w:rPr>
          <w:rFonts w:ascii="Palatino Linotype" w:hAnsi="Palatino Linotype" w:cs="Arial"/>
        </w:rPr>
        <w:t>En la respuesta, hizo entrega</w:t>
      </w:r>
      <w:r w:rsidR="00F8455F" w:rsidRPr="00240561">
        <w:rPr>
          <w:rFonts w:ascii="Palatino Linotype" w:hAnsi="Palatino Linotype" w:cs="Arial"/>
        </w:rPr>
        <w:t xml:space="preserve"> la entrega del registro de los representantes </w:t>
      </w:r>
      <w:r w:rsidR="00CE3246" w:rsidRPr="00240561">
        <w:rPr>
          <w:rFonts w:ascii="Palatino Linotype" w:hAnsi="Palatino Linotype" w:cs="Arial"/>
        </w:rPr>
        <w:t xml:space="preserve">en </w:t>
      </w:r>
      <w:r w:rsidR="00F8455F" w:rsidRPr="00240561">
        <w:rPr>
          <w:rFonts w:ascii="Palatino Linotype" w:hAnsi="Palatino Linotype" w:cs="Arial"/>
        </w:rPr>
        <w:t>un</w:t>
      </w:r>
      <w:r w:rsidR="00CE3246" w:rsidRPr="00240561">
        <w:rPr>
          <w:rFonts w:ascii="Palatino Linotype" w:hAnsi="Palatino Linotype" w:cs="Arial"/>
        </w:rPr>
        <w:t xml:space="preserve"> archivo Excel</w:t>
      </w:r>
      <w:r w:rsidR="006C3F2F" w:rsidRPr="00240561">
        <w:rPr>
          <w:rFonts w:ascii="Palatino Linotype" w:hAnsi="Palatino Linotype" w:cs="Arial"/>
        </w:rPr>
        <w:t xml:space="preserve">, advirtiendo </w:t>
      </w:r>
      <w:r w:rsidR="00F25891" w:rsidRPr="00240561">
        <w:rPr>
          <w:rFonts w:ascii="Palatino Linotype" w:hAnsi="Palatino Linotype" w:cs="Arial"/>
        </w:rPr>
        <w:t xml:space="preserve">que para el año 2021 hizo falta que se entregara </w:t>
      </w:r>
      <w:r w:rsidR="00830271" w:rsidRPr="00240561">
        <w:rPr>
          <w:rFonts w:ascii="Palatino Linotype" w:hAnsi="Palatino Linotype" w:cs="Arial"/>
        </w:rPr>
        <w:t xml:space="preserve">los registros en los Municipios de Amanalco y Donato guerra. Con respecto al </w:t>
      </w:r>
      <w:r w:rsidR="00E12AB2" w:rsidRPr="00240561">
        <w:rPr>
          <w:rFonts w:ascii="Palatino Linotype" w:hAnsi="Palatino Linotype" w:cs="Arial"/>
        </w:rPr>
        <w:t xml:space="preserve">año 2023 hizo falta </w:t>
      </w:r>
      <w:r w:rsidR="00E01E38" w:rsidRPr="00240561">
        <w:rPr>
          <w:rFonts w:ascii="Palatino Linotype" w:hAnsi="Palatino Linotype" w:cs="Arial"/>
        </w:rPr>
        <w:t>el total de registros en el Municipio de Donato Guerra.</w:t>
      </w:r>
      <w:r w:rsidR="00273984" w:rsidRPr="00240561">
        <w:rPr>
          <w:rFonts w:ascii="Palatino Linotype" w:hAnsi="Palatino Linotype" w:cs="Arial"/>
        </w:rPr>
        <w:t xml:space="preserve"> por tal motivo </w:t>
      </w:r>
      <w:r w:rsidR="00DC4F30" w:rsidRPr="00240561">
        <w:rPr>
          <w:rFonts w:ascii="Palatino Linotype" w:hAnsi="Palatino Linotype" w:cs="Arial"/>
        </w:rPr>
        <w:t>para</w:t>
      </w:r>
      <w:r w:rsidR="00273984" w:rsidRPr="00240561">
        <w:rPr>
          <w:rFonts w:ascii="Palatino Linotype" w:hAnsi="Palatino Linotype" w:cs="Arial"/>
        </w:rPr>
        <w:t xml:space="preserve"> poder colmar el derecho de acceso deberá de hacer </w:t>
      </w:r>
      <w:r w:rsidR="00DC4F30" w:rsidRPr="00240561">
        <w:rPr>
          <w:rFonts w:ascii="Palatino Linotype" w:hAnsi="Palatino Linotype" w:cs="Arial"/>
        </w:rPr>
        <w:t>entrega</w:t>
      </w:r>
      <w:r w:rsidR="00273984" w:rsidRPr="00240561">
        <w:rPr>
          <w:rFonts w:ascii="Palatino Linotype" w:hAnsi="Palatino Linotype" w:cs="Arial"/>
        </w:rPr>
        <w:t xml:space="preserve"> </w:t>
      </w:r>
      <w:r w:rsidR="00DC4F30" w:rsidRPr="00240561">
        <w:rPr>
          <w:rFonts w:ascii="Palatino Linotype" w:hAnsi="Palatino Linotype" w:cs="Arial"/>
        </w:rPr>
        <w:t xml:space="preserve">los registros de los representantes </w:t>
      </w:r>
      <w:r w:rsidR="0095617F" w:rsidRPr="00240561">
        <w:rPr>
          <w:rFonts w:ascii="Palatino Linotype" w:hAnsi="Palatino Linotype" w:cs="Arial"/>
        </w:rPr>
        <w:t xml:space="preserve">antes mencionados de los años 2021 y 2023. </w:t>
      </w:r>
    </w:p>
    <w:p w14:paraId="4B41D096" w14:textId="77777777" w:rsidR="00176B65" w:rsidRPr="00240561" w:rsidRDefault="00176B65" w:rsidP="00240561">
      <w:pPr>
        <w:spacing w:line="360" w:lineRule="auto"/>
        <w:jc w:val="both"/>
        <w:rPr>
          <w:rFonts w:ascii="Palatino Linotype" w:hAnsi="Palatino Linotype" w:cs="Arial"/>
        </w:rPr>
      </w:pPr>
    </w:p>
    <w:p w14:paraId="376EFEFD" w14:textId="774B2B75" w:rsidR="0095617F" w:rsidRPr="00240561" w:rsidRDefault="002D16EB" w:rsidP="00240561">
      <w:pPr>
        <w:spacing w:line="360" w:lineRule="auto"/>
        <w:jc w:val="both"/>
        <w:rPr>
          <w:rFonts w:ascii="Palatino Linotype" w:hAnsi="Palatino Linotype" w:cs="Arial"/>
          <w:bCs/>
        </w:rPr>
      </w:pPr>
      <w:r w:rsidRPr="00240561">
        <w:rPr>
          <w:rFonts w:ascii="Palatino Linotype" w:hAnsi="Palatino Linotype" w:cs="Arial"/>
        </w:rPr>
        <w:t xml:space="preserve">Ahora bien, con </w:t>
      </w:r>
      <w:r w:rsidR="00325723" w:rsidRPr="00240561">
        <w:rPr>
          <w:rFonts w:ascii="Palatino Linotype" w:hAnsi="Palatino Linotype" w:cs="Arial"/>
        </w:rPr>
        <w:t>respecto a los</w:t>
      </w:r>
      <w:r w:rsidR="006001C3" w:rsidRPr="00240561">
        <w:rPr>
          <w:rFonts w:ascii="Palatino Linotype" w:hAnsi="Palatino Linotype" w:cs="Arial"/>
        </w:rPr>
        <w:t xml:space="preserve"> registros </w:t>
      </w:r>
      <w:r w:rsidR="00325723" w:rsidRPr="00240561">
        <w:rPr>
          <w:rFonts w:ascii="Palatino Linotype" w:hAnsi="Palatino Linotype" w:cs="Arial"/>
        </w:rPr>
        <w:t>201</w:t>
      </w:r>
      <w:r w:rsidR="000915AA" w:rsidRPr="00240561">
        <w:rPr>
          <w:rFonts w:ascii="Palatino Linotype" w:hAnsi="Palatino Linotype" w:cs="Arial"/>
        </w:rPr>
        <w:t>8</w:t>
      </w:r>
      <w:r w:rsidR="006001C3" w:rsidRPr="00240561">
        <w:rPr>
          <w:rFonts w:ascii="Palatino Linotype" w:hAnsi="Palatino Linotype" w:cs="Arial"/>
        </w:rPr>
        <w:t xml:space="preserve">, el </w:t>
      </w:r>
      <w:r w:rsidR="00A14C7C" w:rsidRPr="00240561">
        <w:rPr>
          <w:rFonts w:ascii="Palatino Linotype" w:hAnsi="Palatino Linotype" w:cs="Arial"/>
        </w:rPr>
        <w:t xml:space="preserve">Secretario de Procesos </w:t>
      </w:r>
      <w:r w:rsidR="00DE4B07" w:rsidRPr="00240561">
        <w:rPr>
          <w:rFonts w:ascii="Palatino Linotype" w:hAnsi="Palatino Linotype" w:cs="Arial"/>
        </w:rPr>
        <w:t xml:space="preserve">Electorales </w:t>
      </w:r>
      <w:r w:rsidR="00A14C7C" w:rsidRPr="00240561">
        <w:rPr>
          <w:rFonts w:ascii="Palatino Linotype" w:hAnsi="Palatino Linotype" w:cs="Arial"/>
        </w:rPr>
        <w:t>del Comité Directivo Estatal del Estado de México</w:t>
      </w:r>
      <w:r w:rsidR="00325723" w:rsidRPr="00240561">
        <w:rPr>
          <w:rFonts w:ascii="Palatino Linotype" w:hAnsi="Palatino Linotype" w:cs="Arial"/>
        </w:rPr>
        <w:t xml:space="preserve"> en su respuesta </w:t>
      </w:r>
      <w:r w:rsidR="00325723" w:rsidRPr="00240561">
        <w:rPr>
          <w:rFonts w:ascii="Palatino Linotype" w:hAnsi="Palatino Linotype" w:cs="Arial"/>
          <w:bCs/>
        </w:rPr>
        <w:t>indica no contar con la información, a causa de no estar en ese momento en el área que tiene a su cargo.</w:t>
      </w:r>
      <w:r w:rsidR="00361854" w:rsidRPr="00240561">
        <w:rPr>
          <w:rFonts w:ascii="Palatino Linotype" w:hAnsi="Palatino Linotype" w:cs="Arial"/>
          <w:bCs/>
        </w:rPr>
        <w:t xml:space="preserve"> </w:t>
      </w:r>
      <w:r w:rsidR="00201553" w:rsidRPr="00240561">
        <w:rPr>
          <w:rFonts w:ascii="Palatino Linotype" w:hAnsi="Palatino Linotype" w:cs="Arial"/>
          <w:bCs/>
        </w:rPr>
        <w:t>Sin embargo, no basta que haya un pronunciamiento simple para el caso, lo pertinente deberá de hacer entrega el acuerdo de inexistencia</w:t>
      </w:r>
      <w:r w:rsidR="00C07545" w:rsidRPr="00240561">
        <w:rPr>
          <w:rFonts w:ascii="Palatino Linotype" w:hAnsi="Palatino Linotype" w:cs="Arial"/>
          <w:bCs/>
        </w:rPr>
        <w:t xml:space="preserve"> a través de su Comité de Transparencia. </w:t>
      </w:r>
    </w:p>
    <w:p w14:paraId="253F1006" w14:textId="77777777" w:rsidR="006501FF" w:rsidRPr="00240561" w:rsidRDefault="006501FF" w:rsidP="00240561">
      <w:pPr>
        <w:spacing w:line="360" w:lineRule="auto"/>
        <w:ind w:right="49"/>
        <w:jc w:val="both"/>
        <w:rPr>
          <w:rFonts w:ascii="Palatino Linotype" w:hAnsi="Palatino Linotype" w:cs="Arial"/>
          <w:b/>
        </w:rPr>
      </w:pPr>
    </w:p>
    <w:p w14:paraId="7F566B9A" w14:textId="77777777" w:rsidR="006501FF" w:rsidRPr="00240561" w:rsidRDefault="006501FF" w:rsidP="00240561">
      <w:pPr>
        <w:spacing w:line="360" w:lineRule="auto"/>
        <w:ind w:right="49"/>
        <w:jc w:val="both"/>
        <w:rPr>
          <w:rFonts w:ascii="Palatino Linotype" w:hAnsi="Palatino Linotype" w:cs="Arial"/>
        </w:rPr>
      </w:pPr>
      <w:r w:rsidRPr="00240561">
        <w:rPr>
          <w:rFonts w:ascii="Palatino Linotype" w:hAnsi="Palatino Linotype" w:cs="Arial"/>
        </w:rPr>
        <w:t>Al respecto es menester puntualizar que conforme al artículo 12 de la Ley de Transparencia y Acceso a la Información Pública del Estado de México y Municipios se destaca que quienes generen, recopilen, administren, manejen, procesen, archiven o conserven información pública serán responsables de ésta; vinculando inminentemente al servidor público con los documentos que por el ejercicio de sus funciones obra en su poder por lo que, impone un compromiso en su cuidado y resguardo.</w:t>
      </w:r>
    </w:p>
    <w:p w14:paraId="6C2D4AEF" w14:textId="77777777" w:rsidR="006501FF" w:rsidRPr="00240561" w:rsidRDefault="006501FF" w:rsidP="00240561">
      <w:pPr>
        <w:spacing w:line="360" w:lineRule="auto"/>
        <w:ind w:right="49"/>
        <w:jc w:val="both"/>
        <w:rPr>
          <w:rFonts w:ascii="Palatino Linotype" w:hAnsi="Palatino Linotype" w:cs="Arial"/>
        </w:rPr>
      </w:pPr>
      <w:r w:rsidRPr="00240561">
        <w:rPr>
          <w:rFonts w:ascii="Palatino Linotype" w:hAnsi="Palatino Linotype" w:cs="Arial"/>
        </w:rPr>
        <w:lastRenderedPageBreak/>
        <w:t>En este orden de ideas, tenemos lo establecido en el artículo 169, relativo a que cuando la información no se encuentre en los archivos del Sujeto Obligado, el Comité de Transparencia en consecuencia deberá proceder a la emisión de un Acuerdo de Inexistencia, debidamente fundado y motivado en el que se detallen las razones por las cuales no existe la información a través del siguiente procedimiento:</w:t>
      </w:r>
    </w:p>
    <w:p w14:paraId="20A0B128" w14:textId="77777777" w:rsidR="006501FF" w:rsidRPr="00240561" w:rsidRDefault="006501FF" w:rsidP="00240561">
      <w:pPr>
        <w:spacing w:line="360" w:lineRule="auto"/>
        <w:ind w:right="49"/>
        <w:jc w:val="both"/>
        <w:rPr>
          <w:rFonts w:ascii="Palatino Linotype" w:hAnsi="Palatino Linotype" w:cs="Arial"/>
        </w:rPr>
      </w:pPr>
    </w:p>
    <w:p w14:paraId="4FB90899" w14:textId="77777777" w:rsidR="006501FF" w:rsidRPr="00240561" w:rsidRDefault="006501FF" w:rsidP="00240561">
      <w:pPr>
        <w:spacing w:line="360" w:lineRule="auto"/>
        <w:ind w:left="709" w:right="757"/>
        <w:jc w:val="both"/>
        <w:rPr>
          <w:rFonts w:ascii="Palatino Linotype" w:hAnsi="Palatino Linotype" w:cs="Arial"/>
        </w:rPr>
      </w:pPr>
      <w:r w:rsidRPr="00240561">
        <w:rPr>
          <w:rFonts w:ascii="Palatino Linotype" w:hAnsi="Palatino Linotype" w:cs="Arial"/>
        </w:rPr>
        <w:t>I. Analizará el caso y tomará las medidas necesarias para localizar la información;</w:t>
      </w:r>
    </w:p>
    <w:p w14:paraId="088BB0D9" w14:textId="77777777" w:rsidR="006501FF" w:rsidRPr="00240561" w:rsidRDefault="006501FF" w:rsidP="00240561">
      <w:pPr>
        <w:spacing w:line="360" w:lineRule="auto"/>
        <w:ind w:left="709" w:right="757"/>
        <w:jc w:val="both"/>
        <w:rPr>
          <w:rFonts w:ascii="Palatino Linotype" w:hAnsi="Palatino Linotype" w:cs="Arial"/>
        </w:rPr>
      </w:pPr>
    </w:p>
    <w:p w14:paraId="720C3172" w14:textId="77777777" w:rsidR="006501FF" w:rsidRPr="00240561" w:rsidRDefault="006501FF" w:rsidP="00240561">
      <w:pPr>
        <w:spacing w:line="360" w:lineRule="auto"/>
        <w:ind w:left="709" w:right="757"/>
        <w:jc w:val="both"/>
        <w:rPr>
          <w:rFonts w:ascii="Palatino Linotype" w:hAnsi="Palatino Linotype" w:cs="Arial"/>
        </w:rPr>
      </w:pPr>
      <w:r w:rsidRPr="00240561">
        <w:rPr>
          <w:rFonts w:ascii="Palatino Linotype" w:hAnsi="Palatino Linotype" w:cs="Arial"/>
        </w:rPr>
        <w:t>II. Expedirá una resolución que confirme la inexistencia del documento;</w:t>
      </w:r>
    </w:p>
    <w:p w14:paraId="58D1E098" w14:textId="77777777" w:rsidR="006501FF" w:rsidRPr="00240561" w:rsidRDefault="006501FF" w:rsidP="00240561">
      <w:pPr>
        <w:spacing w:line="360" w:lineRule="auto"/>
        <w:ind w:left="709" w:right="757"/>
        <w:jc w:val="both"/>
        <w:rPr>
          <w:rFonts w:ascii="Palatino Linotype" w:hAnsi="Palatino Linotype" w:cs="Arial"/>
        </w:rPr>
      </w:pPr>
    </w:p>
    <w:p w14:paraId="06A1FC91" w14:textId="77777777" w:rsidR="006501FF" w:rsidRPr="00240561" w:rsidRDefault="006501FF" w:rsidP="00240561">
      <w:pPr>
        <w:spacing w:line="360" w:lineRule="auto"/>
        <w:ind w:left="709" w:right="757"/>
        <w:jc w:val="both"/>
        <w:rPr>
          <w:rFonts w:ascii="Palatino Linotype" w:hAnsi="Palatino Linotype" w:cs="Arial"/>
        </w:rPr>
      </w:pPr>
      <w:r w:rsidRPr="00240561">
        <w:rPr>
          <w:rFonts w:ascii="Palatino Linotype" w:hAnsi="Palatino Linotype" w:cs="Arial"/>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0F62F5E2" w14:textId="77777777" w:rsidR="006501FF" w:rsidRPr="00240561" w:rsidRDefault="006501FF" w:rsidP="00240561">
      <w:pPr>
        <w:spacing w:line="360" w:lineRule="auto"/>
        <w:ind w:left="709" w:right="757"/>
        <w:jc w:val="both"/>
        <w:rPr>
          <w:rFonts w:ascii="Palatino Linotype" w:hAnsi="Palatino Linotype" w:cs="Arial"/>
        </w:rPr>
      </w:pPr>
    </w:p>
    <w:p w14:paraId="627FA336" w14:textId="77777777" w:rsidR="006501FF" w:rsidRPr="00240561" w:rsidRDefault="006501FF" w:rsidP="00240561">
      <w:pPr>
        <w:spacing w:line="360" w:lineRule="auto"/>
        <w:ind w:left="709" w:right="757"/>
        <w:jc w:val="both"/>
        <w:rPr>
          <w:rFonts w:ascii="Palatino Linotype" w:hAnsi="Palatino Linotype" w:cs="Arial"/>
        </w:rPr>
      </w:pPr>
      <w:r w:rsidRPr="00240561">
        <w:rPr>
          <w:rFonts w:ascii="Palatino Linotype" w:hAnsi="Palatino Linotype" w:cs="Arial"/>
        </w:rPr>
        <w:t>IV. Notificará al órgano interno de control o equivalente del sujeto obligado quien, en su caso, deberá iniciar el procedimiento de responsabilidad administrativa que corresponda.</w:t>
      </w:r>
    </w:p>
    <w:p w14:paraId="55A52CBA" w14:textId="77777777" w:rsidR="006501FF" w:rsidRPr="00240561" w:rsidRDefault="006501FF" w:rsidP="00240561">
      <w:pPr>
        <w:spacing w:line="360" w:lineRule="auto"/>
        <w:ind w:right="49"/>
        <w:jc w:val="both"/>
        <w:rPr>
          <w:rFonts w:ascii="Palatino Linotype" w:hAnsi="Palatino Linotype" w:cs="Arial"/>
        </w:rPr>
      </w:pPr>
    </w:p>
    <w:p w14:paraId="3CB1BACE" w14:textId="77777777" w:rsidR="006501FF" w:rsidRPr="00240561" w:rsidRDefault="006501FF" w:rsidP="00240561">
      <w:pPr>
        <w:widowControl w:val="0"/>
        <w:autoSpaceDE w:val="0"/>
        <w:autoSpaceDN w:val="0"/>
        <w:adjustRightInd w:val="0"/>
        <w:spacing w:line="360" w:lineRule="auto"/>
        <w:jc w:val="both"/>
        <w:rPr>
          <w:rFonts w:ascii="Palatino Linotype" w:eastAsia="Arial Unicode MS" w:hAnsi="Palatino Linotype" w:cs="Arial"/>
        </w:rPr>
      </w:pPr>
      <w:r w:rsidRPr="00240561">
        <w:rPr>
          <w:rFonts w:ascii="Palatino Linotype" w:eastAsia="Arial Unicode MS" w:hAnsi="Palatino Linotype" w:cs="Arial"/>
        </w:rPr>
        <w:lastRenderedPageBreak/>
        <w:t>Así, dicho Acuerdo de Inexistencia, debe exponer las razones por las que se buscó la información, las áreas en las que se instruyó la búsqueda, los criterios y los métodos utilizados de búsqueda de la misma, las respuestas otorgadas por los Servidores Públicos Habilitados y en general, todas aquéllas circunstancias de modo, tiempo y lugar que se tomaron en cuenta para llegar a determinar que no obra en sus archivos la información requerida. De este modo, el particular puede tener la certeza de que se hizo una búsqueda exhaustiva de la información solicitada y de que se le dio la adecuada atención a su solicitud, atendiendo a lo dispuesto en los numerales 19, 169 y 170 de la Ley de la materia;</w:t>
      </w:r>
    </w:p>
    <w:p w14:paraId="09584582" w14:textId="77777777" w:rsidR="006501FF" w:rsidRPr="00240561" w:rsidRDefault="006501FF" w:rsidP="00240561">
      <w:pPr>
        <w:widowControl w:val="0"/>
        <w:autoSpaceDE w:val="0"/>
        <w:autoSpaceDN w:val="0"/>
        <w:adjustRightInd w:val="0"/>
        <w:spacing w:line="360" w:lineRule="auto"/>
        <w:jc w:val="both"/>
        <w:rPr>
          <w:rFonts w:ascii="Palatino Linotype" w:eastAsia="Arial Unicode MS" w:hAnsi="Palatino Linotype" w:cs="Arial"/>
        </w:rPr>
      </w:pPr>
    </w:p>
    <w:p w14:paraId="1A6F4972"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r w:rsidRPr="00240561">
        <w:rPr>
          <w:rFonts w:ascii="Palatino Linotype" w:eastAsia="Arial Unicode MS" w:hAnsi="Palatino Linotype" w:cs="Arial"/>
          <w:b/>
          <w:i/>
          <w:sz w:val="22"/>
        </w:rPr>
        <w:t>“Artículo 19.</w:t>
      </w:r>
      <w:r w:rsidRPr="00240561">
        <w:rPr>
          <w:rFonts w:ascii="Palatino Linotype" w:eastAsia="Arial Unicode MS" w:hAnsi="Palatino Linotype" w:cs="Arial"/>
          <w:i/>
          <w:sz w:val="22"/>
        </w:rPr>
        <w:t xml:space="preserve"> Se presume que la información debe existir si se refiere a las facultades, competencias y funciones que los ordenamientos jurídicos aplicables otorgan a los sujetos obligados.</w:t>
      </w:r>
    </w:p>
    <w:p w14:paraId="3A615D40"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p>
    <w:p w14:paraId="44433AFD"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r w:rsidRPr="00240561">
        <w:rPr>
          <w:rFonts w:ascii="Palatino Linotype" w:eastAsia="Arial Unicode MS" w:hAnsi="Palatino Linotype" w:cs="Arial"/>
          <w:i/>
          <w:sz w:val="22"/>
        </w:rPr>
        <w:t>En los casos en que ciertas facultades, competencias o funciones no se hayan ejercido, se debe motivar la respuesta en función de las causas que motiven tal circunstancia.</w:t>
      </w:r>
    </w:p>
    <w:p w14:paraId="623AD479"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p>
    <w:p w14:paraId="05F61AA0"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r w:rsidRPr="00240561">
        <w:rPr>
          <w:rFonts w:ascii="Palatino Linotype" w:eastAsia="Arial Unicode MS" w:hAnsi="Palatino Linotype" w:cs="Arial"/>
          <w:b/>
          <w:i/>
          <w:sz w:val="22"/>
        </w:rPr>
        <w:t xml:space="preserve">Si el sujeto obligado, en el ejercicio de sus atribuciones, debía generar, </w:t>
      </w:r>
      <w:r w:rsidRPr="00240561">
        <w:rPr>
          <w:rFonts w:ascii="Palatino Linotype" w:eastAsia="Arial Unicode MS" w:hAnsi="Palatino Linotype" w:cs="Arial"/>
          <w:i/>
          <w:sz w:val="22"/>
        </w:rPr>
        <w:t>poseer o administrar la información, pero ésta no se encuentra, el Comité de transparencia deberá emitir un acuerdo de inexistencia, debidamente fundado y motivado, en el que detalle las razones del por qué no obra en sus archivos.</w:t>
      </w:r>
    </w:p>
    <w:p w14:paraId="4D68187B"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p>
    <w:p w14:paraId="2D8014E8"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r w:rsidRPr="00240561">
        <w:rPr>
          <w:rFonts w:ascii="Palatino Linotype" w:eastAsia="Arial Unicode MS" w:hAnsi="Palatino Linotype" w:cs="Arial"/>
          <w:b/>
          <w:i/>
          <w:sz w:val="22"/>
        </w:rPr>
        <w:t>Artículo 169</w:t>
      </w:r>
      <w:r w:rsidRPr="00240561">
        <w:rPr>
          <w:rFonts w:ascii="Palatino Linotype" w:eastAsia="Arial Unicode MS" w:hAnsi="Palatino Linotype" w:cs="Arial"/>
          <w:i/>
          <w:sz w:val="22"/>
        </w:rPr>
        <w:t>. Cuando la información no se encuentre en los archivos del sujeto obligado, el Comité de Transparencia:</w:t>
      </w:r>
    </w:p>
    <w:p w14:paraId="25AEC32D"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p>
    <w:p w14:paraId="3C826658"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r w:rsidRPr="00240561">
        <w:rPr>
          <w:rFonts w:ascii="Palatino Linotype" w:eastAsia="Arial Unicode MS" w:hAnsi="Palatino Linotype" w:cs="Arial"/>
          <w:i/>
          <w:sz w:val="22"/>
        </w:rPr>
        <w:t>I. Analizará el caso y tomará las medidas necesarias para localizar la información;</w:t>
      </w:r>
    </w:p>
    <w:p w14:paraId="719D255E"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p>
    <w:p w14:paraId="34AF7A77"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r w:rsidRPr="00240561">
        <w:rPr>
          <w:rFonts w:ascii="Palatino Linotype" w:eastAsia="Arial Unicode MS" w:hAnsi="Palatino Linotype" w:cs="Arial"/>
          <w:i/>
          <w:sz w:val="22"/>
        </w:rPr>
        <w:t>II. Expedirá una resolución que confirme la inexistencia del documento;</w:t>
      </w:r>
    </w:p>
    <w:p w14:paraId="4AF9EFB0"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p>
    <w:p w14:paraId="716CFF36"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r w:rsidRPr="00240561">
        <w:rPr>
          <w:rFonts w:ascii="Palatino Linotype" w:eastAsia="Arial Unicode MS" w:hAnsi="Palatino Linotype" w:cs="Arial"/>
          <w:i/>
          <w:sz w:val="22"/>
        </w:rPr>
        <w:t xml:space="preserve">III. Ordenará, siempre que sea materialmente posible, que se genere o se reponga la información en caso de que ésta tuviera que existir en la medida que deriva del ejercicio de sus facultades, competencias o funciones, o que previa acreditación de la </w:t>
      </w:r>
      <w:r w:rsidRPr="00240561">
        <w:rPr>
          <w:rFonts w:ascii="Palatino Linotype" w:eastAsia="Arial Unicode MS" w:hAnsi="Palatino Linotype" w:cs="Arial"/>
          <w:i/>
          <w:sz w:val="22"/>
        </w:rPr>
        <w:lastRenderedPageBreak/>
        <w:t>imposibilidad de su generación, exponga de forma fundada y motivada, las razones por las cuales en el caso particular no ejerció dichas facultades, competencias o funciones, lo cual notificará al solicitante a través de la Unidad de Transparencia; y</w:t>
      </w:r>
    </w:p>
    <w:p w14:paraId="7D87B75F"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r w:rsidRPr="00240561">
        <w:rPr>
          <w:rFonts w:ascii="Palatino Linotype" w:eastAsia="Arial Unicode MS" w:hAnsi="Palatino Linotype" w:cs="Arial"/>
          <w:i/>
          <w:sz w:val="22"/>
        </w:rPr>
        <w:t>IV. Notificará al órgano interno de control o equivalente del sujeto obligado quien, en su caso, deberá iniciar el procedimiento de responsabilidad administrativa que corresponda.</w:t>
      </w:r>
    </w:p>
    <w:p w14:paraId="5A92A1FC"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p>
    <w:p w14:paraId="465D1EBB"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r w:rsidRPr="00240561">
        <w:rPr>
          <w:rFonts w:ascii="Palatino Linotype" w:eastAsia="Arial Unicode MS" w:hAnsi="Palatino Linotype" w:cs="Arial"/>
          <w:i/>
          <w:sz w:val="22"/>
        </w:rPr>
        <w:t>La Unidad de Transparencia deberá notificarlo al solicitante por escrito, en un plazo que no exceda de quince días hábiles contados a partir del día siguiente a la presentación de la solicitud.</w:t>
      </w:r>
    </w:p>
    <w:p w14:paraId="7D70D222"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p>
    <w:p w14:paraId="6C3A5943"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r w:rsidRPr="00240561">
        <w:rPr>
          <w:rFonts w:ascii="Palatino Linotype" w:eastAsia="Arial Unicode MS" w:hAnsi="Palatino Linotype" w:cs="Arial"/>
          <w:i/>
          <w:sz w:val="22"/>
        </w:rPr>
        <w:t>Este plazo podrá ampliarse hasta por otros siete días hábiles, siempre que existan razones para ello, debiendo notificarse por escrito al solicitante.</w:t>
      </w:r>
    </w:p>
    <w:p w14:paraId="157F435F"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p>
    <w:p w14:paraId="4E4859DE" w14:textId="77777777" w:rsidR="006501FF" w:rsidRPr="00240561" w:rsidRDefault="006501FF" w:rsidP="00240561">
      <w:pPr>
        <w:widowControl w:val="0"/>
        <w:autoSpaceDE w:val="0"/>
        <w:autoSpaceDN w:val="0"/>
        <w:adjustRightInd w:val="0"/>
        <w:ind w:left="709" w:right="757"/>
        <w:jc w:val="both"/>
        <w:rPr>
          <w:rFonts w:ascii="Palatino Linotype" w:eastAsia="Arial Unicode MS" w:hAnsi="Palatino Linotype" w:cs="Arial"/>
          <w:i/>
          <w:sz w:val="22"/>
        </w:rPr>
      </w:pPr>
      <w:r w:rsidRPr="00240561">
        <w:rPr>
          <w:rFonts w:ascii="Palatino Linotype" w:eastAsia="Arial Unicode MS" w:hAnsi="Palatino Linotype" w:cs="Arial"/>
          <w:b/>
          <w:i/>
          <w:sz w:val="22"/>
        </w:rPr>
        <w:t>Artículo 170</w:t>
      </w:r>
      <w:r w:rsidRPr="00240561">
        <w:rPr>
          <w:rFonts w:ascii="Palatino Linotype" w:eastAsia="Arial Unicode MS" w:hAnsi="Palatino Linotype" w:cs="Arial"/>
          <w:i/>
          <w:sz w:val="22"/>
        </w:rPr>
        <w:t>.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p>
    <w:p w14:paraId="48AC88FE" w14:textId="77777777" w:rsidR="006501FF" w:rsidRPr="00240561" w:rsidRDefault="006501FF" w:rsidP="00240561">
      <w:pPr>
        <w:widowControl w:val="0"/>
        <w:autoSpaceDE w:val="0"/>
        <w:autoSpaceDN w:val="0"/>
        <w:adjustRightInd w:val="0"/>
        <w:spacing w:line="360" w:lineRule="auto"/>
        <w:ind w:left="709" w:right="757"/>
        <w:jc w:val="both"/>
        <w:rPr>
          <w:rFonts w:ascii="Palatino Linotype" w:eastAsia="Arial Unicode MS" w:hAnsi="Palatino Linotype" w:cs="Arial"/>
          <w:i/>
          <w:sz w:val="22"/>
        </w:rPr>
      </w:pPr>
    </w:p>
    <w:p w14:paraId="1E104EF8" w14:textId="77777777" w:rsidR="006501FF" w:rsidRPr="00240561" w:rsidRDefault="006501FF" w:rsidP="00240561">
      <w:pPr>
        <w:spacing w:line="360" w:lineRule="auto"/>
        <w:ind w:right="49"/>
        <w:jc w:val="both"/>
        <w:rPr>
          <w:rFonts w:ascii="Palatino Linotype" w:hAnsi="Palatino Linotype" w:cs="Arial"/>
        </w:rPr>
      </w:pPr>
      <w:r w:rsidRPr="00240561">
        <w:rPr>
          <w:rFonts w:ascii="Palatino Linotype" w:hAnsi="Palatino Linotype" w:cs="Arial"/>
        </w:rPr>
        <w:t xml:space="preserve">Por tanto, para el caso de subsistir la inexistencia de información entonces se considera procedente determinar que no bastaría solo con la simple manifestación del </w:t>
      </w:r>
      <w:r w:rsidRPr="00240561">
        <w:rPr>
          <w:rFonts w:ascii="Palatino Linotype" w:hAnsi="Palatino Linotype" w:cs="Arial"/>
          <w:b/>
        </w:rPr>
        <w:t xml:space="preserve">SUJETO OBLIGADO, </w:t>
      </w:r>
      <w:r w:rsidRPr="00240561">
        <w:rPr>
          <w:rFonts w:ascii="Palatino Linotype" w:hAnsi="Palatino Linotype" w:cs="Arial"/>
        </w:rPr>
        <w:t xml:space="preserve">sino que </w:t>
      </w:r>
      <w:r w:rsidRPr="00240561">
        <w:rPr>
          <w:rFonts w:ascii="Palatino Linotype" w:eastAsia="Arial Unicode MS" w:hAnsi="Palatino Linotype" w:cs="Arial"/>
        </w:rPr>
        <w:t>ante la obligación de generar la información, derivado de sus facultades y no tener registro de ello, el Comité de Información debe emitir un Acuerdo de Inexistencia de la información, en el que detalle las razones del por qué no obra en sus archivos.</w:t>
      </w:r>
      <w:r w:rsidRPr="00240561">
        <w:rPr>
          <w:rFonts w:ascii="Palatino Linotype" w:hAnsi="Palatino Linotype" w:cs="Arial"/>
        </w:rPr>
        <w:t xml:space="preserve"> </w:t>
      </w:r>
    </w:p>
    <w:p w14:paraId="5AE10802" w14:textId="14AB687A" w:rsidR="00C07545" w:rsidRPr="00240561" w:rsidRDefault="00C07545" w:rsidP="00240561">
      <w:pPr>
        <w:spacing w:line="360" w:lineRule="auto"/>
        <w:jc w:val="both"/>
        <w:rPr>
          <w:rFonts w:ascii="Palatino Linotype" w:hAnsi="Palatino Linotype" w:cs="Arial"/>
          <w:bCs/>
        </w:rPr>
      </w:pPr>
    </w:p>
    <w:p w14:paraId="2E399254" w14:textId="77777777" w:rsidR="00AD0C1B" w:rsidRPr="00240561" w:rsidRDefault="00C32F4E" w:rsidP="00240561">
      <w:pPr>
        <w:spacing w:line="360" w:lineRule="auto"/>
        <w:jc w:val="both"/>
        <w:rPr>
          <w:rFonts w:ascii="Palatino Linotype" w:hAnsi="Palatino Linotype" w:cs="Arial"/>
          <w:bCs/>
        </w:rPr>
      </w:pPr>
      <w:r w:rsidRPr="00240561">
        <w:rPr>
          <w:rFonts w:ascii="Palatino Linotype" w:hAnsi="Palatino Linotype" w:cs="Arial"/>
          <w:bCs/>
        </w:rPr>
        <w:t xml:space="preserve">Por otro lado, </w:t>
      </w:r>
      <w:r w:rsidR="00C679C4" w:rsidRPr="00240561">
        <w:rPr>
          <w:rFonts w:ascii="Palatino Linotype" w:hAnsi="Palatino Linotype" w:cs="Arial"/>
          <w:bCs/>
        </w:rPr>
        <w:t xml:space="preserve">respecto al requerimiento </w:t>
      </w:r>
      <w:r w:rsidR="00176B65" w:rsidRPr="00240561">
        <w:rPr>
          <w:rFonts w:ascii="Palatino Linotype" w:hAnsi="Palatino Linotype" w:cs="Arial"/>
          <w:b/>
          <w:bCs/>
        </w:rPr>
        <w:t>El padrón de casillas, por Municipio, donde hubo representantes del partido para las Elecciones Federales y Locales de los años 2018, 2021 y 2023.</w:t>
      </w:r>
      <w:r w:rsidR="00254FBE" w:rsidRPr="00240561">
        <w:rPr>
          <w:rFonts w:ascii="Palatino Linotype" w:hAnsi="Palatino Linotype" w:cs="Arial"/>
          <w:b/>
          <w:bCs/>
        </w:rPr>
        <w:t xml:space="preserve"> EL SUJETO OBLIGADO </w:t>
      </w:r>
      <w:r w:rsidR="00254FBE" w:rsidRPr="00240561">
        <w:rPr>
          <w:rFonts w:ascii="Palatino Linotype" w:hAnsi="Palatino Linotype" w:cs="Arial"/>
        </w:rPr>
        <w:t>en su respuesta i</w:t>
      </w:r>
      <w:r w:rsidR="00C679C4" w:rsidRPr="00240561">
        <w:rPr>
          <w:rFonts w:ascii="Palatino Linotype" w:hAnsi="Palatino Linotype" w:cs="Arial"/>
        </w:rPr>
        <w:t>ndi</w:t>
      </w:r>
      <w:r w:rsidR="00254FBE" w:rsidRPr="00240561">
        <w:rPr>
          <w:rFonts w:ascii="Palatino Linotype" w:hAnsi="Palatino Linotype" w:cs="Arial"/>
        </w:rPr>
        <w:t>ca</w:t>
      </w:r>
      <w:r w:rsidR="00254FBE" w:rsidRPr="00240561">
        <w:rPr>
          <w:rFonts w:ascii="Palatino Linotype" w:hAnsi="Palatino Linotype" w:cs="Arial"/>
          <w:b/>
          <w:bCs/>
        </w:rPr>
        <w:t xml:space="preserve"> </w:t>
      </w:r>
      <w:r w:rsidR="00C679C4" w:rsidRPr="00240561">
        <w:rPr>
          <w:rFonts w:ascii="Palatino Linotype" w:hAnsi="Palatino Linotype" w:cs="Arial"/>
          <w:bCs/>
        </w:rPr>
        <w:t xml:space="preserve">que la información se encuentra en posesión del INE. </w:t>
      </w:r>
    </w:p>
    <w:p w14:paraId="7418452D" w14:textId="68F3FCBC" w:rsidR="00AD0C1B" w:rsidRPr="00240561" w:rsidRDefault="00AD0C1B" w:rsidP="00240561">
      <w:pPr>
        <w:spacing w:line="360" w:lineRule="auto"/>
        <w:jc w:val="both"/>
        <w:rPr>
          <w:rFonts w:ascii="Palatino Linotype" w:hAnsi="Palatino Linotype" w:cs="Arial"/>
          <w:bCs/>
        </w:rPr>
      </w:pPr>
      <w:r w:rsidRPr="00240561">
        <w:rPr>
          <w:rFonts w:ascii="Palatino Linotype" w:hAnsi="Palatino Linotype" w:cs="Arial"/>
          <w:bCs/>
        </w:rPr>
        <w:lastRenderedPageBreak/>
        <w:t>Cabe precisar que, en las elecciones concurrentes</w:t>
      </w:r>
      <w:r w:rsidR="00181801" w:rsidRPr="00240561">
        <w:rPr>
          <w:rFonts w:ascii="Palatino Linotype" w:hAnsi="Palatino Linotype" w:cs="Arial"/>
          <w:bCs/>
        </w:rPr>
        <w:t xml:space="preserve"> es decir comicios federales y locales</w:t>
      </w:r>
      <w:r w:rsidRPr="00240561">
        <w:rPr>
          <w:rFonts w:ascii="Palatino Linotype" w:hAnsi="Palatino Linotype" w:cs="Arial"/>
          <w:bCs/>
        </w:rPr>
        <w:t xml:space="preserve">, se instalan </w:t>
      </w:r>
      <w:r w:rsidR="00181801" w:rsidRPr="00240561">
        <w:rPr>
          <w:rFonts w:ascii="Palatino Linotype" w:hAnsi="Palatino Linotype" w:cs="Arial"/>
          <w:bCs/>
        </w:rPr>
        <w:t>casillas únicas, por lo tanto, la información que requiere el particular es conocer los representantes generales y de casillas que se registraron en los procesos electorales de 2018, 2021 y 2023.</w:t>
      </w:r>
    </w:p>
    <w:p w14:paraId="6ACC39A0" w14:textId="77777777" w:rsidR="00AD0C1B" w:rsidRPr="00240561" w:rsidRDefault="00AD0C1B" w:rsidP="00240561">
      <w:pPr>
        <w:spacing w:line="360" w:lineRule="auto"/>
        <w:jc w:val="both"/>
        <w:rPr>
          <w:rFonts w:ascii="Palatino Linotype" w:hAnsi="Palatino Linotype" w:cs="Arial"/>
          <w:bCs/>
        </w:rPr>
      </w:pPr>
    </w:p>
    <w:p w14:paraId="6CD27B43" w14:textId="6222C429" w:rsidR="00C679C4" w:rsidRPr="00240561" w:rsidRDefault="00254FBE" w:rsidP="00240561">
      <w:pPr>
        <w:spacing w:line="360" w:lineRule="auto"/>
        <w:jc w:val="both"/>
        <w:rPr>
          <w:rFonts w:ascii="Palatino Linotype" w:hAnsi="Palatino Linotype" w:cs="Arial"/>
          <w:bCs/>
        </w:rPr>
      </w:pPr>
      <w:r w:rsidRPr="00240561">
        <w:rPr>
          <w:rFonts w:ascii="Palatino Linotype" w:hAnsi="Palatino Linotype" w:cs="Arial"/>
          <w:bCs/>
        </w:rPr>
        <w:t xml:space="preserve">Ahora bien, este </w:t>
      </w:r>
      <w:r w:rsidR="00CA55DA" w:rsidRPr="00240561">
        <w:rPr>
          <w:rFonts w:ascii="Palatino Linotype" w:hAnsi="Palatino Linotype" w:cs="Arial"/>
          <w:bCs/>
        </w:rPr>
        <w:t>órgano</w:t>
      </w:r>
      <w:r w:rsidRPr="00240561">
        <w:rPr>
          <w:rFonts w:ascii="Palatino Linotype" w:hAnsi="Palatino Linotype" w:cs="Arial"/>
          <w:bCs/>
        </w:rPr>
        <w:t xml:space="preserve"> Garante</w:t>
      </w:r>
      <w:r w:rsidR="00CA55DA" w:rsidRPr="00240561">
        <w:rPr>
          <w:rFonts w:ascii="Palatino Linotype" w:hAnsi="Palatino Linotype" w:cs="Arial"/>
          <w:bCs/>
        </w:rPr>
        <w:t xml:space="preserve"> advirtió que la información debe constar dentro del </w:t>
      </w:r>
      <w:r w:rsidR="0043542E" w:rsidRPr="00240561">
        <w:rPr>
          <w:rFonts w:ascii="Palatino Linotype" w:hAnsi="Palatino Linotype" w:cs="Arial"/>
          <w:bCs/>
        </w:rPr>
        <w:t>SUJETO OBLIGADO ya q</w:t>
      </w:r>
      <w:r w:rsidR="007147A4" w:rsidRPr="00240561">
        <w:rPr>
          <w:rFonts w:ascii="Palatino Linotype" w:hAnsi="Palatino Linotype" w:cs="Arial"/>
          <w:bCs/>
        </w:rPr>
        <w:t xml:space="preserve">ue al </w:t>
      </w:r>
      <w:r w:rsidR="00AD0C1B" w:rsidRPr="00240561">
        <w:rPr>
          <w:rFonts w:ascii="Palatino Linotype" w:hAnsi="Palatino Linotype" w:cs="Arial"/>
          <w:bCs/>
        </w:rPr>
        <w:t>artículo</w:t>
      </w:r>
      <w:r w:rsidR="007147A4" w:rsidRPr="00240561">
        <w:rPr>
          <w:rFonts w:ascii="Palatino Linotype" w:hAnsi="Palatino Linotype" w:cs="Arial"/>
          <w:bCs/>
        </w:rPr>
        <w:t xml:space="preserve"> 77, inciso m), del Estatuto de Partido </w:t>
      </w:r>
      <w:r w:rsidR="003B0DF8" w:rsidRPr="00240561">
        <w:rPr>
          <w:rFonts w:ascii="Palatino Linotype" w:hAnsi="Palatino Linotype" w:cs="Arial"/>
          <w:bCs/>
        </w:rPr>
        <w:t xml:space="preserve">de Acción </w:t>
      </w:r>
      <w:r w:rsidR="004478FF" w:rsidRPr="00240561">
        <w:rPr>
          <w:rFonts w:ascii="Palatino Linotype" w:hAnsi="Palatino Linotype" w:cs="Arial"/>
          <w:bCs/>
        </w:rPr>
        <w:t>Nacional</w:t>
      </w:r>
      <w:r w:rsidR="004478FF" w:rsidRPr="00240561">
        <w:rPr>
          <w:rStyle w:val="Refdenotaalpie"/>
          <w:rFonts w:ascii="Palatino Linotype" w:hAnsi="Palatino Linotype" w:cs="Arial"/>
          <w:bCs/>
        </w:rPr>
        <w:footnoteReference w:id="2"/>
      </w:r>
      <w:r w:rsidR="003B0DF8" w:rsidRPr="00240561">
        <w:rPr>
          <w:rFonts w:ascii="Palatino Linotype" w:hAnsi="Palatino Linotype" w:cs="Arial"/>
          <w:bCs/>
        </w:rPr>
        <w:t>, contempla que los</w:t>
      </w:r>
      <w:r w:rsidR="004478FF" w:rsidRPr="00240561">
        <w:rPr>
          <w:rFonts w:ascii="Palatino Linotype" w:hAnsi="Palatino Linotype" w:cs="Arial"/>
          <w:bCs/>
        </w:rPr>
        <w:t xml:space="preserve"> Comités Directivos Estatales tendrán que implementar en el primer trimestre posterior a cualquier elección constitucional, realizar una revisión de la militancia estatal que hubiera participado en las representaciones generales y de casilla, a efecto de realizar el registro de las actividades y, en su caso, iniciar los procedimientos sancionadores correspondientes. </w:t>
      </w:r>
      <w:r w:rsidR="00FE65EA" w:rsidRPr="00240561">
        <w:rPr>
          <w:rFonts w:ascii="Palatino Linotype" w:hAnsi="Palatino Linotype" w:cs="Arial"/>
          <w:bCs/>
        </w:rPr>
        <w:t xml:space="preserve">Aunado, de ser </w:t>
      </w:r>
      <w:r w:rsidR="00D107F9" w:rsidRPr="00240561">
        <w:rPr>
          <w:rFonts w:ascii="Palatino Linotype" w:hAnsi="Palatino Linotype" w:cs="Arial"/>
          <w:bCs/>
        </w:rPr>
        <w:t>una obligación</w:t>
      </w:r>
      <w:r w:rsidR="006A2126" w:rsidRPr="00240561">
        <w:rPr>
          <w:rFonts w:ascii="Palatino Linotype" w:hAnsi="Palatino Linotype" w:cs="Arial"/>
          <w:bCs/>
        </w:rPr>
        <w:t xml:space="preserve"> de transparencia común previstas en el </w:t>
      </w:r>
      <w:r w:rsidR="00EB1CE8" w:rsidRPr="00240561">
        <w:rPr>
          <w:rFonts w:ascii="Palatino Linotype" w:hAnsi="Palatino Linotype" w:cs="Arial"/>
          <w:bCs/>
        </w:rPr>
        <w:t>artículo</w:t>
      </w:r>
      <w:r w:rsidR="006A2126" w:rsidRPr="00240561">
        <w:rPr>
          <w:rFonts w:ascii="Palatino Linotype" w:hAnsi="Palatino Linotype" w:cs="Arial"/>
          <w:bCs/>
        </w:rPr>
        <w:t xml:space="preserve"> 100, fracción I, de la Ley </w:t>
      </w:r>
      <w:r w:rsidR="00F273DF" w:rsidRPr="00240561">
        <w:rPr>
          <w:rFonts w:ascii="Palatino Linotype" w:hAnsi="Palatino Linotype" w:cs="Arial"/>
          <w:bCs/>
        </w:rPr>
        <w:t>de Transparencia y Acceso a la Información Pública del Estado de México y Municipios</w:t>
      </w:r>
      <w:r w:rsidR="00B51870" w:rsidRPr="00240561">
        <w:rPr>
          <w:rFonts w:ascii="Palatino Linotype" w:hAnsi="Palatino Linotype" w:cs="Arial"/>
          <w:bCs/>
        </w:rPr>
        <w:t>, que dice:</w:t>
      </w:r>
    </w:p>
    <w:p w14:paraId="54DC219E" w14:textId="77777777" w:rsidR="00B51870" w:rsidRPr="00240561" w:rsidRDefault="00B51870" w:rsidP="00240561">
      <w:pPr>
        <w:spacing w:line="360" w:lineRule="auto"/>
        <w:jc w:val="both"/>
        <w:rPr>
          <w:rFonts w:ascii="Palatino Linotype" w:hAnsi="Palatino Linotype" w:cs="Arial"/>
          <w:bCs/>
        </w:rPr>
      </w:pPr>
    </w:p>
    <w:p w14:paraId="79CE0AA7" w14:textId="77777777" w:rsidR="00082EFE" w:rsidRPr="00240561" w:rsidRDefault="00082EFE" w:rsidP="00240561">
      <w:pPr>
        <w:ind w:left="850" w:right="901"/>
        <w:jc w:val="both"/>
        <w:rPr>
          <w:rFonts w:ascii="Palatino Linotype" w:hAnsi="Palatino Linotype"/>
          <w:i/>
          <w:iCs/>
          <w:sz w:val="22"/>
          <w:szCs w:val="22"/>
        </w:rPr>
      </w:pPr>
      <w:r w:rsidRPr="00240561">
        <w:rPr>
          <w:rFonts w:ascii="Palatino Linotype" w:hAnsi="Palatino Linotype"/>
          <w:i/>
          <w:iCs/>
          <w:sz w:val="22"/>
          <w:szCs w:val="22"/>
        </w:rPr>
        <w:t xml:space="preserve">Artículo 100. Los partidos políticos nacionales acreditados para participar en elecciones locales y los partidos locales, en cuanto hace a sus órganos directivos estatales y municipales, las agrupaciones políticas y las personas jurídicas colectivas constituidas en asociación civil creadas por los ciudadanos que pretendan postular su candidatura independiente, según corresponda, deberán poner a disposición del público y actualizar la siguiente información: </w:t>
      </w:r>
    </w:p>
    <w:p w14:paraId="221E355E" w14:textId="25103500" w:rsidR="00082EFE" w:rsidRPr="00240561" w:rsidRDefault="00082EFE" w:rsidP="00240561">
      <w:pPr>
        <w:ind w:left="850" w:right="901"/>
        <w:jc w:val="both"/>
        <w:rPr>
          <w:rFonts w:ascii="Palatino Linotype" w:hAnsi="Palatino Linotype" w:cs="Arial"/>
          <w:bCs/>
          <w:i/>
          <w:iCs/>
          <w:sz w:val="22"/>
          <w:szCs w:val="22"/>
        </w:rPr>
      </w:pPr>
      <w:r w:rsidRPr="00240561">
        <w:rPr>
          <w:rFonts w:ascii="Palatino Linotype" w:hAnsi="Palatino Linotype"/>
          <w:i/>
          <w:iCs/>
          <w:sz w:val="22"/>
          <w:szCs w:val="22"/>
        </w:rPr>
        <w:t>I. El padrón de afiliados o militantes de los partidos políticos estatales, que contendrá exclusivamente: apellidos, nombre o nombres, fechas de afiliación y entidad de residencia;</w:t>
      </w:r>
    </w:p>
    <w:p w14:paraId="213EED89" w14:textId="0ED42FD6" w:rsidR="00176B65" w:rsidRPr="00240561" w:rsidRDefault="00082EFE" w:rsidP="00240561">
      <w:pPr>
        <w:ind w:left="850" w:right="901"/>
        <w:jc w:val="both"/>
        <w:rPr>
          <w:rFonts w:ascii="Palatino Linotype" w:hAnsi="Palatino Linotype" w:cs="Arial"/>
          <w:b/>
          <w:bCs/>
          <w:i/>
          <w:iCs/>
          <w:sz w:val="22"/>
          <w:szCs w:val="22"/>
        </w:rPr>
      </w:pPr>
      <w:r w:rsidRPr="00240561">
        <w:rPr>
          <w:rFonts w:ascii="Palatino Linotype" w:hAnsi="Palatino Linotype" w:cs="Arial"/>
          <w:b/>
          <w:bCs/>
          <w:i/>
          <w:iCs/>
          <w:sz w:val="22"/>
          <w:szCs w:val="22"/>
        </w:rPr>
        <w:t>(…)</w:t>
      </w:r>
    </w:p>
    <w:p w14:paraId="6870988A" w14:textId="062B63D6" w:rsidR="00DD3D33" w:rsidRPr="00240561" w:rsidRDefault="00DD3D33" w:rsidP="00240561">
      <w:pPr>
        <w:spacing w:line="360" w:lineRule="auto"/>
        <w:jc w:val="both"/>
        <w:rPr>
          <w:rFonts w:ascii="Palatino Linotype" w:hAnsi="Palatino Linotype" w:cs="Arial"/>
        </w:rPr>
      </w:pPr>
    </w:p>
    <w:p w14:paraId="6407229B" w14:textId="3E28DECD" w:rsidR="00C279AF" w:rsidRPr="00240561" w:rsidRDefault="00C279AF" w:rsidP="00240561">
      <w:pPr>
        <w:spacing w:line="360" w:lineRule="auto"/>
        <w:jc w:val="both"/>
        <w:rPr>
          <w:rFonts w:ascii="Palatino Linotype" w:hAnsi="Palatino Linotype" w:cs="Arial"/>
          <w:bCs/>
          <w:lang w:eastAsia="es-ES"/>
        </w:rPr>
      </w:pPr>
      <w:r w:rsidRPr="00240561">
        <w:rPr>
          <w:rFonts w:ascii="Palatino Linotype" w:hAnsi="Palatino Linotype" w:cs="Arial"/>
          <w:bCs/>
          <w:lang w:eastAsia="es-ES"/>
        </w:rPr>
        <w:t xml:space="preserve">También resulta oportuno citar el Acuerdo del consejo general del instituto nacional electoral por el que se aprueba el modelo para la operación del sistema para el registro de representantes de partidos políticos y candidaturas independientes, generales y ante mesas directivas de casilla, para el proceso electoral 2017 </w:t>
      </w:r>
      <w:r w:rsidR="00AD0C1B" w:rsidRPr="00240561">
        <w:rPr>
          <w:rFonts w:ascii="Palatino Linotype" w:hAnsi="Palatino Linotype" w:cs="Arial"/>
          <w:bCs/>
          <w:lang w:eastAsia="es-ES"/>
        </w:rPr>
        <w:t>a</w:t>
      </w:r>
      <w:r w:rsidRPr="00240561">
        <w:rPr>
          <w:rFonts w:ascii="Palatino Linotype" w:hAnsi="Palatino Linotype" w:cs="Arial"/>
          <w:bCs/>
          <w:lang w:eastAsia="es-ES"/>
        </w:rPr>
        <w:t xml:space="preserve"> 2018, as</w:t>
      </w:r>
      <w:r w:rsidR="00AD0C1B" w:rsidRPr="00240561">
        <w:rPr>
          <w:rFonts w:ascii="Palatino Linotype" w:hAnsi="Palatino Linotype" w:cs="Arial"/>
          <w:bCs/>
          <w:lang w:eastAsia="es-ES"/>
        </w:rPr>
        <w:t>í</w:t>
      </w:r>
      <w:r w:rsidRPr="00240561">
        <w:rPr>
          <w:rFonts w:ascii="Palatino Linotype" w:hAnsi="Palatino Linotype" w:cs="Arial"/>
          <w:bCs/>
          <w:lang w:eastAsia="es-ES"/>
        </w:rPr>
        <w:t> como para los procesos extraordinarios que deriven del mismo</w:t>
      </w:r>
      <w:r w:rsidRPr="00240561">
        <w:rPr>
          <w:rStyle w:val="Refdenotaalpie"/>
          <w:rFonts w:ascii="Palatino Linotype" w:hAnsi="Palatino Linotype" w:cs="Arial"/>
          <w:bCs/>
          <w:lang w:eastAsia="es-ES"/>
        </w:rPr>
        <w:footnoteReference w:id="3"/>
      </w:r>
      <w:r w:rsidRPr="00240561">
        <w:rPr>
          <w:rFonts w:ascii="Palatino Linotype" w:hAnsi="Palatino Linotype" w:cs="Arial"/>
          <w:bCs/>
          <w:lang w:eastAsia="es-ES"/>
        </w:rPr>
        <w:t>; que a la letra dice:</w:t>
      </w:r>
    </w:p>
    <w:p w14:paraId="2E11CAE0" w14:textId="77777777" w:rsidR="00C279AF" w:rsidRPr="00240561" w:rsidRDefault="00C279AF" w:rsidP="00240561">
      <w:pPr>
        <w:ind w:left="850" w:right="901"/>
        <w:jc w:val="both"/>
        <w:rPr>
          <w:rFonts w:ascii="Palatino Linotype" w:hAnsi="Palatino Linotype" w:cs="Arial"/>
          <w:bCs/>
          <w:i/>
          <w:sz w:val="22"/>
          <w:lang w:eastAsia="es-ES"/>
        </w:rPr>
      </w:pPr>
      <w:r w:rsidRPr="00240561">
        <w:rPr>
          <w:rFonts w:ascii="Palatino Linotype" w:hAnsi="Palatino Linotype" w:cs="Arial"/>
          <w:b/>
          <w:bCs/>
          <w:i/>
          <w:sz w:val="22"/>
          <w:lang w:eastAsia="es-ES"/>
        </w:rPr>
        <w:t>CAPTURA</w:t>
      </w:r>
    </w:p>
    <w:p w14:paraId="7BA0C1AC" w14:textId="77777777" w:rsidR="00C279AF" w:rsidRPr="00240561" w:rsidRDefault="00C279AF" w:rsidP="00240561">
      <w:pPr>
        <w:ind w:left="850" w:right="901"/>
        <w:jc w:val="both"/>
        <w:rPr>
          <w:rFonts w:ascii="Palatino Linotype" w:hAnsi="Palatino Linotype" w:cs="Arial"/>
          <w:b/>
          <w:bCs/>
          <w:i/>
          <w:sz w:val="22"/>
          <w:lang w:eastAsia="es-ES"/>
        </w:rPr>
      </w:pPr>
      <w:r w:rsidRPr="00240561">
        <w:rPr>
          <w:rFonts w:ascii="Palatino Linotype" w:hAnsi="Palatino Linotype" w:cs="Arial"/>
          <w:b/>
          <w:bCs/>
          <w:i/>
          <w:sz w:val="22"/>
          <w:lang w:eastAsia="es-ES"/>
        </w:rPr>
        <w:t>-</w:t>
      </w:r>
      <w:r w:rsidRPr="00240561">
        <w:rPr>
          <w:rFonts w:ascii="Palatino Linotype" w:hAnsi="Palatino Linotype" w:cs="Arial"/>
          <w:bCs/>
          <w:i/>
          <w:sz w:val="22"/>
          <w:lang w:eastAsia="es-ES"/>
        </w:rPr>
        <w:t>      </w:t>
      </w:r>
      <w:r w:rsidRPr="00240561">
        <w:rPr>
          <w:rFonts w:ascii="Palatino Linotype" w:hAnsi="Palatino Linotype" w:cs="Arial"/>
          <w:b/>
          <w:bCs/>
          <w:i/>
          <w:sz w:val="22"/>
          <w:lang w:eastAsia="es-ES"/>
        </w:rPr>
        <w:t>Los PP y CI capturaban la información de sus representantes, bajo las siguientes modalidades:</w:t>
      </w:r>
    </w:p>
    <w:p w14:paraId="6132DC91" w14:textId="77777777" w:rsidR="00C279AF" w:rsidRPr="00240561" w:rsidRDefault="00C279AF" w:rsidP="00240561">
      <w:pPr>
        <w:ind w:left="850" w:right="901"/>
        <w:jc w:val="both"/>
        <w:rPr>
          <w:rFonts w:ascii="Palatino Linotype" w:hAnsi="Palatino Linotype" w:cs="Arial"/>
          <w:b/>
          <w:bCs/>
          <w:i/>
          <w:sz w:val="22"/>
          <w:lang w:eastAsia="es-ES"/>
        </w:rPr>
      </w:pPr>
      <w:r w:rsidRPr="00240561">
        <w:rPr>
          <w:rFonts w:ascii="Palatino Linotype" w:hAnsi="Palatino Linotype" w:cs="Arial"/>
          <w:b/>
          <w:bCs/>
          <w:i/>
          <w:sz w:val="22"/>
          <w:lang w:eastAsia="es-ES"/>
        </w:rPr>
        <w:t>a) En una plantilla en Excel proporcionada por el Instituto, mediante la cual generaban un archivo que podían subir al sistema;</w:t>
      </w:r>
    </w:p>
    <w:p w14:paraId="774494E4" w14:textId="77777777" w:rsidR="00C279AF" w:rsidRPr="00240561" w:rsidRDefault="00C279AF" w:rsidP="00240561">
      <w:pPr>
        <w:ind w:left="850" w:right="901"/>
        <w:jc w:val="both"/>
        <w:rPr>
          <w:rFonts w:ascii="Palatino Linotype" w:hAnsi="Palatino Linotype" w:cs="Arial"/>
          <w:b/>
          <w:bCs/>
          <w:i/>
          <w:sz w:val="22"/>
          <w:lang w:eastAsia="es-ES"/>
        </w:rPr>
      </w:pPr>
      <w:r w:rsidRPr="00240561">
        <w:rPr>
          <w:rFonts w:ascii="Palatino Linotype" w:hAnsi="Palatino Linotype" w:cs="Arial"/>
          <w:b/>
          <w:bCs/>
          <w:i/>
          <w:sz w:val="22"/>
          <w:lang w:eastAsia="es-ES"/>
        </w:rPr>
        <w:t>b) Directamente en el subsistema (registro individual en línea) capturaban registro por registro, o;</w:t>
      </w:r>
    </w:p>
    <w:p w14:paraId="1D10F673" w14:textId="77777777" w:rsidR="00C279AF" w:rsidRPr="00240561" w:rsidRDefault="00C279AF" w:rsidP="00240561">
      <w:pPr>
        <w:ind w:left="850" w:right="901"/>
        <w:jc w:val="both"/>
        <w:rPr>
          <w:rFonts w:ascii="Palatino Linotype" w:hAnsi="Palatino Linotype" w:cs="Arial"/>
          <w:b/>
          <w:bCs/>
          <w:i/>
          <w:sz w:val="22"/>
          <w:lang w:eastAsia="es-ES"/>
        </w:rPr>
      </w:pPr>
      <w:r w:rsidRPr="00240561">
        <w:rPr>
          <w:rFonts w:ascii="Palatino Linotype" w:hAnsi="Palatino Linotype" w:cs="Arial"/>
          <w:b/>
          <w:bCs/>
          <w:i/>
          <w:sz w:val="22"/>
          <w:lang w:eastAsia="es-ES"/>
        </w:rPr>
        <w:t>c) Mediante archivos de texto plano, se les permitía ingresar al sistema desde uno hasta varios cientos de registros en una sola operación denominada carga por lote.</w:t>
      </w:r>
    </w:p>
    <w:p w14:paraId="2ECB6AED" w14:textId="77777777" w:rsidR="00C279AF" w:rsidRPr="00240561" w:rsidRDefault="00C279AF" w:rsidP="00240561">
      <w:pPr>
        <w:ind w:left="850" w:right="901"/>
        <w:jc w:val="both"/>
        <w:rPr>
          <w:rFonts w:ascii="Palatino Linotype" w:hAnsi="Palatino Linotype" w:cs="Arial"/>
          <w:bCs/>
          <w:i/>
          <w:sz w:val="22"/>
          <w:lang w:eastAsia="es-ES"/>
        </w:rPr>
      </w:pPr>
      <w:r w:rsidRPr="00240561">
        <w:rPr>
          <w:rFonts w:ascii="Palatino Linotype" w:hAnsi="Palatino Linotype" w:cs="Arial"/>
          <w:b/>
          <w:bCs/>
          <w:i/>
          <w:sz w:val="22"/>
          <w:lang w:eastAsia="es-ES"/>
        </w:rPr>
        <w:t>ENTREGAS DE NOMBRAMIENTOS</w:t>
      </w:r>
    </w:p>
    <w:p w14:paraId="4CD1D512" w14:textId="77777777" w:rsidR="00C279AF" w:rsidRPr="00240561" w:rsidRDefault="00C279AF" w:rsidP="00240561">
      <w:pPr>
        <w:ind w:left="850" w:right="901"/>
        <w:jc w:val="both"/>
        <w:rPr>
          <w:rFonts w:ascii="Palatino Linotype" w:hAnsi="Palatino Linotype" w:cs="Arial"/>
          <w:b/>
          <w:bCs/>
          <w:i/>
          <w:sz w:val="22"/>
          <w:lang w:eastAsia="es-ES"/>
        </w:rPr>
      </w:pPr>
      <w:r w:rsidRPr="00240561">
        <w:rPr>
          <w:rFonts w:ascii="Palatino Linotype" w:hAnsi="Palatino Linotype" w:cs="Arial"/>
          <w:b/>
          <w:bCs/>
          <w:i/>
          <w:sz w:val="22"/>
          <w:lang w:eastAsia="es-ES"/>
        </w:rPr>
        <w:t>-      Los PP y CI debían imprimir el nombramiento y entregarlo en la sede del CD.</w:t>
      </w:r>
    </w:p>
    <w:p w14:paraId="28E7FE9D" w14:textId="77777777" w:rsidR="00C279AF" w:rsidRPr="00240561" w:rsidRDefault="00C279AF" w:rsidP="00240561">
      <w:pPr>
        <w:ind w:left="850" w:right="901"/>
        <w:jc w:val="both"/>
        <w:rPr>
          <w:rFonts w:ascii="Palatino Linotype" w:hAnsi="Palatino Linotype" w:cs="Arial"/>
          <w:bCs/>
          <w:i/>
          <w:sz w:val="22"/>
          <w:lang w:eastAsia="es-ES"/>
        </w:rPr>
      </w:pPr>
      <w:r w:rsidRPr="00240561">
        <w:rPr>
          <w:rFonts w:ascii="Palatino Linotype" w:hAnsi="Palatino Linotype" w:cs="Arial"/>
          <w:b/>
          <w:bCs/>
          <w:i/>
          <w:sz w:val="22"/>
          <w:lang w:eastAsia="es-ES"/>
        </w:rPr>
        <w:t>-</w:t>
      </w:r>
      <w:r w:rsidRPr="00240561">
        <w:rPr>
          <w:rFonts w:ascii="Palatino Linotype" w:hAnsi="Palatino Linotype" w:cs="Arial"/>
          <w:bCs/>
          <w:i/>
          <w:sz w:val="22"/>
          <w:lang w:eastAsia="es-ES"/>
        </w:rPr>
        <w:t>      Los CD, con el apoyo del personal de las JDE escaneaban estos nombramientos con un lector de código de barras, en ese momento se realizaban los cruces de información: (Funcionarios de Casillas, listas de reserva de Funcionarios de Casilla, sustituciones de Funcionarios de Casilla, SE y CAE, listas de reserva de SE y CAE, sustituciones de SE y CAE, Observadores Electorales, Candidatos aprobados y representantes de otros PP y CI).</w:t>
      </w:r>
    </w:p>
    <w:p w14:paraId="671F962A" w14:textId="77777777" w:rsidR="00C279AF" w:rsidRPr="00240561" w:rsidRDefault="00C279AF" w:rsidP="00240561">
      <w:pPr>
        <w:ind w:left="850" w:right="901"/>
        <w:jc w:val="both"/>
        <w:rPr>
          <w:rFonts w:ascii="Palatino Linotype" w:hAnsi="Palatino Linotype" w:cs="Arial"/>
          <w:bCs/>
          <w:i/>
          <w:sz w:val="22"/>
          <w:lang w:eastAsia="es-ES"/>
        </w:rPr>
      </w:pPr>
      <w:r w:rsidRPr="00240561">
        <w:rPr>
          <w:rFonts w:ascii="Palatino Linotype" w:hAnsi="Palatino Linotype" w:cs="Arial"/>
          <w:b/>
          <w:bCs/>
          <w:i/>
          <w:sz w:val="22"/>
          <w:lang w:eastAsia="es-ES"/>
        </w:rPr>
        <w:t>-</w:t>
      </w:r>
      <w:r w:rsidRPr="00240561">
        <w:rPr>
          <w:rFonts w:ascii="Palatino Linotype" w:hAnsi="Palatino Linotype" w:cs="Arial"/>
          <w:bCs/>
          <w:i/>
          <w:sz w:val="22"/>
          <w:lang w:eastAsia="es-ES"/>
        </w:rPr>
        <w:t>      En caso que la persona se encontrara en el listado nominal y no tuviera alguna observación que le impidiera ser acreditado como representante de PP, en las JDE, se sellaban y firmaban autógrafamente dichos nombramientos por el presidente y secretarios de los consejos respectivos.</w:t>
      </w:r>
    </w:p>
    <w:p w14:paraId="41D0ADE3" w14:textId="77777777" w:rsidR="00C279AF" w:rsidRPr="00240561" w:rsidRDefault="00C279AF" w:rsidP="00240561">
      <w:pPr>
        <w:ind w:left="850" w:right="901"/>
        <w:jc w:val="both"/>
        <w:rPr>
          <w:rFonts w:ascii="Palatino Linotype" w:hAnsi="Palatino Linotype" w:cs="Arial"/>
          <w:bCs/>
          <w:i/>
          <w:sz w:val="22"/>
          <w:lang w:eastAsia="es-ES"/>
        </w:rPr>
      </w:pPr>
      <w:r w:rsidRPr="00240561">
        <w:rPr>
          <w:rFonts w:ascii="Palatino Linotype" w:hAnsi="Palatino Linotype" w:cs="Arial"/>
          <w:b/>
          <w:bCs/>
          <w:i/>
          <w:sz w:val="22"/>
          <w:lang w:eastAsia="es-ES"/>
        </w:rPr>
        <w:t>-</w:t>
      </w:r>
      <w:r w:rsidRPr="00240561">
        <w:rPr>
          <w:rFonts w:ascii="Palatino Linotype" w:hAnsi="Palatino Linotype" w:cs="Arial"/>
          <w:bCs/>
          <w:i/>
          <w:sz w:val="22"/>
          <w:lang w:eastAsia="es-ES"/>
        </w:rPr>
        <w:t>      Por último, entregaban en físico estos nombramientos a los PP o CI.</w:t>
      </w:r>
    </w:p>
    <w:p w14:paraId="26EC5473" w14:textId="77777777" w:rsidR="00C279AF" w:rsidRPr="00240561" w:rsidRDefault="00C279AF" w:rsidP="00240561">
      <w:pPr>
        <w:ind w:left="850" w:right="901"/>
        <w:jc w:val="both"/>
        <w:rPr>
          <w:rFonts w:ascii="Palatino Linotype" w:hAnsi="Palatino Linotype" w:cs="Arial"/>
          <w:bCs/>
          <w:i/>
          <w:sz w:val="22"/>
          <w:lang w:eastAsia="es-ES"/>
        </w:rPr>
      </w:pPr>
    </w:p>
    <w:p w14:paraId="537091F9" w14:textId="7B73D8EB" w:rsidR="00C279AF" w:rsidRPr="00240561" w:rsidRDefault="00C279AF" w:rsidP="00240561">
      <w:pPr>
        <w:ind w:left="850" w:right="901"/>
        <w:jc w:val="center"/>
        <w:rPr>
          <w:rFonts w:ascii="Palatino Linotype" w:hAnsi="Palatino Linotype" w:cs="Arial"/>
          <w:b/>
          <w:bCs/>
          <w:i/>
          <w:sz w:val="22"/>
          <w:lang w:eastAsia="es-ES"/>
        </w:rPr>
      </w:pPr>
      <w:r w:rsidRPr="00240561">
        <w:rPr>
          <w:rFonts w:ascii="Palatino Linotype" w:hAnsi="Palatino Linotype" w:cs="Arial"/>
          <w:b/>
          <w:bCs/>
          <w:i/>
          <w:sz w:val="22"/>
          <w:lang w:eastAsia="es-ES"/>
        </w:rPr>
        <w:t xml:space="preserve">MODELO PARA LA OPERACIN DEL SISTEMA PARA EL REGISTRO DE REPRESENTANTES DE LOS PARTIDOS POLTICOS Y CANDIDATURAS </w:t>
      </w:r>
      <w:r w:rsidRPr="00240561">
        <w:rPr>
          <w:rFonts w:ascii="Palatino Linotype" w:hAnsi="Palatino Linotype" w:cs="Arial"/>
          <w:b/>
          <w:bCs/>
          <w:i/>
          <w:sz w:val="22"/>
          <w:lang w:eastAsia="es-ES"/>
        </w:rPr>
        <w:lastRenderedPageBreak/>
        <w:t>INDEPENDIENTES PARA EL PROCESO ELECTORAL 2017-2018, AS COMO PARA LOS PROCESOS EXTRAORDINARIOS QUE DERIVEN DEL MISMO.</w:t>
      </w:r>
    </w:p>
    <w:p w14:paraId="3E66015C" w14:textId="5CB9ADF4" w:rsidR="00C279AF" w:rsidRPr="00240561" w:rsidRDefault="00C279AF" w:rsidP="00240561">
      <w:pPr>
        <w:ind w:left="850" w:right="901"/>
        <w:jc w:val="both"/>
        <w:rPr>
          <w:rFonts w:ascii="Palatino Linotype" w:hAnsi="Palatino Linotype" w:cs="Arial"/>
          <w:b/>
          <w:bCs/>
          <w:i/>
          <w:sz w:val="22"/>
          <w:lang w:eastAsia="es-ES"/>
        </w:rPr>
      </w:pPr>
      <w:r w:rsidRPr="00240561">
        <w:rPr>
          <w:rFonts w:ascii="Palatino Linotype" w:hAnsi="Palatino Linotype" w:cs="Arial"/>
          <w:b/>
          <w:bCs/>
          <w:i/>
          <w:sz w:val="22"/>
          <w:lang w:eastAsia="es-ES"/>
        </w:rPr>
        <w:t>(…)</w:t>
      </w:r>
    </w:p>
    <w:p w14:paraId="177A106E" w14:textId="77777777" w:rsidR="00C279AF" w:rsidRPr="00240561" w:rsidRDefault="00C279AF" w:rsidP="00240561">
      <w:pPr>
        <w:ind w:left="850" w:right="901"/>
        <w:jc w:val="both"/>
        <w:rPr>
          <w:rFonts w:ascii="Palatino Linotype" w:hAnsi="Palatino Linotype" w:cs="Arial"/>
          <w:bCs/>
          <w:i/>
          <w:sz w:val="22"/>
          <w:lang w:eastAsia="es-ES"/>
        </w:rPr>
      </w:pPr>
      <w:r w:rsidRPr="00240561">
        <w:rPr>
          <w:rFonts w:ascii="Palatino Linotype" w:hAnsi="Palatino Linotype" w:cs="Arial"/>
          <w:b/>
          <w:bCs/>
          <w:i/>
          <w:sz w:val="22"/>
          <w:lang w:eastAsia="es-ES"/>
        </w:rPr>
        <w:t>Fase 7. Nombramientos definitivos</w:t>
      </w:r>
    </w:p>
    <w:p w14:paraId="40D4FF5D" w14:textId="77777777" w:rsidR="00C279AF" w:rsidRPr="00240561" w:rsidRDefault="00C279AF" w:rsidP="00240561">
      <w:pPr>
        <w:ind w:left="850" w:right="901"/>
        <w:jc w:val="both"/>
        <w:rPr>
          <w:rFonts w:ascii="Palatino Linotype" w:hAnsi="Palatino Linotype" w:cs="Arial"/>
          <w:bCs/>
          <w:i/>
          <w:sz w:val="22"/>
          <w:lang w:eastAsia="es-ES"/>
        </w:rPr>
      </w:pPr>
      <w:r w:rsidRPr="00240561">
        <w:rPr>
          <w:rFonts w:ascii="Palatino Linotype" w:hAnsi="Palatino Linotype" w:cs="Arial"/>
          <w:bCs/>
          <w:i/>
          <w:sz w:val="22"/>
          <w:lang w:eastAsia="es-ES"/>
        </w:rPr>
        <w:t>Una vez concluido el periodo de sustituciones, el 22 y 23 de junio, el vocal ingresará al sistema para:</w:t>
      </w:r>
    </w:p>
    <w:p w14:paraId="46555D7D" w14:textId="77777777" w:rsidR="00C279AF" w:rsidRPr="00240561" w:rsidRDefault="00C279AF" w:rsidP="00240561">
      <w:pPr>
        <w:ind w:left="850" w:right="901"/>
        <w:jc w:val="both"/>
        <w:rPr>
          <w:rFonts w:ascii="Palatino Linotype" w:hAnsi="Palatino Linotype" w:cs="Arial"/>
          <w:bCs/>
          <w:i/>
          <w:sz w:val="22"/>
          <w:lang w:eastAsia="es-ES"/>
        </w:rPr>
      </w:pPr>
      <w:r w:rsidRPr="00240561">
        <w:rPr>
          <w:rFonts w:ascii="Palatino Linotype" w:hAnsi="Palatino Linotype" w:cs="Arial"/>
          <w:bCs/>
          <w:i/>
          <w:sz w:val="22"/>
          <w:lang w:eastAsia="es-ES"/>
        </w:rPr>
        <w:t>a)    Acreditar a los representantes definitivos para generar los nombramientos definitivos con la firma digitalizada y su correspondiente sello digital.</w:t>
      </w:r>
    </w:p>
    <w:p w14:paraId="53F061EB" w14:textId="77777777" w:rsidR="00C279AF" w:rsidRPr="00240561" w:rsidRDefault="00C279AF" w:rsidP="00240561">
      <w:pPr>
        <w:ind w:left="850" w:right="901"/>
        <w:jc w:val="both"/>
        <w:rPr>
          <w:rFonts w:ascii="Palatino Linotype" w:hAnsi="Palatino Linotype" w:cs="Arial"/>
          <w:bCs/>
          <w:i/>
          <w:sz w:val="22"/>
          <w:lang w:eastAsia="es-ES"/>
        </w:rPr>
      </w:pPr>
      <w:r w:rsidRPr="00240561">
        <w:rPr>
          <w:rFonts w:ascii="Palatino Linotype" w:hAnsi="Palatino Linotype" w:cs="Arial"/>
          <w:bCs/>
          <w:i/>
          <w:sz w:val="22"/>
          <w:lang w:eastAsia="es-ES"/>
        </w:rPr>
        <w:t>b)    Generar las relaciones de representantes generales y ante mesa directiva de casilla que acompañarán los paquetes electorales.</w:t>
      </w:r>
    </w:p>
    <w:p w14:paraId="47E96896" w14:textId="77777777" w:rsidR="00C279AF" w:rsidRPr="00240561" w:rsidRDefault="00C279AF" w:rsidP="00240561">
      <w:pPr>
        <w:ind w:left="850" w:right="901"/>
        <w:jc w:val="both"/>
        <w:rPr>
          <w:rFonts w:ascii="Palatino Linotype" w:hAnsi="Palatino Linotype" w:cs="Arial"/>
          <w:bCs/>
          <w:i/>
          <w:sz w:val="22"/>
          <w:lang w:eastAsia="es-ES"/>
        </w:rPr>
      </w:pPr>
      <w:r w:rsidRPr="00240561">
        <w:rPr>
          <w:rFonts w:ascii="Palatino Linotype" w:hAnsi="Palatino Linotype" w:cs="Arial"/>
          <w:bCs/>
          <w:i/>
          <w:sz w:val="22"/>
          <w:lang w:eastAsia="es-ES"/>
        </w:rPr>
        <w:t>A partir del 24 de junio, los responsables del registro de los representantes de los PP y de los CI podrán consultar y, en su caso, descargar e imprimir los nombramientos definitivos con la firma digitalizada y su correspondiente sello digital.</w:t>
      </w:r>
    </w:p>
    <w:p w14:paraId="605E11C4" w14:textId="77777777" w:rsidR="00C279AF" w:rsidRPr="00240561" w:rsidRDefault="00C279AF" w:rsidP="00240561">
      <w:pPr>
        <w:ind w:left="850" w:right="901"/>
        <w:jc w:val="both"/>
        <w:rPr>
          <w:rFonts w:ascii="Palatino Linotype" w:hAnsi="Palatino Linotype" w:cs="Arial"/>
          <w:bCs/>
          <w:i/>
          <w:sz w:val="22"/>
          <w:lang w:eastAsia="es-ES"/>
        </w:rPr>
      </w:pPr>
      <w:r w:rsidRPr="00240561">
        <w:rPr>
          <w:rFonts w:ascii="Palatino Linotype" w:hAnsi="Palatino Linotype" w:cs="Arial"/>
          <w:bCs/>
          <w:i/>
          <w:sz w:val="22"/>
          <w:lang w:eastAsia="es-ES"/>
        </w:rPr>
        <w:t>En todo momento la información estará disponible en el subsistema para consulta de los PP y CI; y en el sistema para consulta de los consejos, juntas ejecutivas y oficinas Centrales.</w:t>
      </w:r>
    </w:p>
    <w:p w14:paraId="5A533F48" w14:textId="3EEF3630" w:rsidR="00C279AF" w:rsidRPr="00240561" w:rsidRDefault="00C279AF" w:rsidP="00240561">
      <w:pPr>
        <w:ind w:left="850" w:right="901"/>
        <w:jc w:val="both"/>
        <w:rPr>
          <w:rFonts w:ascii="Palatino Linotype" w:hAnsi="Palatino Linotype" w:cs="Arial"/>
          <w:bCs/>
          <w:i/>
          <w:sz w:val="22"/>
          <w:lang w:eastAsia="es-ES"/>
        </w:rPr>
      </w:pPr>
      <w:r w:rsidRPr="00240561">
        <w:rPr>
          <w:rFonts w:ascii="Palatino Linotype" w:hAnsi="Palatino Linotype" w:cs="Arial"/>
          <w:bCs/>
          <w:i/>
          <w:sz w:val="22"/>
          <w:lang w:eastAsia="es-ES"/>
        </w:rPr>
        <w:t>(…)</w:t>
      </w:r>
    </w:p>
    <w:p w14:paraId="52CA7086" w14:textId="77777777" w:rsidR="00C279AF" w:rsidRPr="00240561" w:rsidRDefault="00C279AF" w:rsidP="00240561">
      <w:pPr>
        <w:spacing w:line="360" w:lineRule="auto"/>
        <w:jc w:val="both"/>
        <w:rPr>
          <w:rFonts w:ascii="Palatino Linotype" w:hAnsi="Palatino Linotype" w:cs="Arial"/>
          <w:bCs/>
          <w:lang w:eastAsia="es-ES"/>
        </w:rPr>
      </w:pPr>
    </w:p>
    <w:p w14:paraId="74C0E5DC" w14:textId="77777777" w:rsidR="00D102D2" w:rsidRPr="00240561" w:rsidRDefault="00D107F9" w:rsidP="00240561">
      <w:pPr>
        <w:spacing w:line="360" w:lineRule="auto"/>
        <w:jc w:val="both"/>
        <w:rPr>
          <w:rFonts w:ascii="Palatino Linotype" w:hAnsi="Palatino Linotype" w:cs="Arial"/>
          <w:bCs/>
          <w:lang w:eastAsia="es-ES"/>
        </w:rPr>
      </w:pPr>
      <w:r w:rsidRPr="00240561">
        <w:rPr>
          <w:rFonts w:ascii="Palatino Linotype" w:hAnsi="Palatino Linotype" w:cs="Arial"/>
          <w:bCs/>
          <w:lang w:eastAsia="es-ES"/>
        </w:rPr>
        <w:t>En ese sentido, advertimos que imple</w:t>
      </w:r>
      <w:r w:rsidR="0067347D" w:rsidRPr="00240561">
        <w:rPr>
          <w:rFonts w:ascii="Palatino Linotype" w:hAnsi="Palatino Linotype" w:cs="Arial"/>
          <w:bCs/>
          <w:lang w:eastAsia="es-ES"/>
        </w:rPr>
        <w:t xml:space="preserve">mente el partido político </w:t>
      </w:r>
      <w:r w:rsidR="00C279AF" w:rsidRPr="00240561">
        <w:rPr>
          <w:rFonts w:ascii="Palatino Linotype" w:hAnsi="Palatino Linotype" w:cs="Arial"/>
          <w:bCs/>
          <w:lang w:eastAsia="es-ES"/>
        </w:rPr>
        <w:t xml:space="preserve">deberán registrar a sus representantes de casilla. El acto de captura a través del sistema informático, otorga certeza de que el mismo se llevó a cabo, pues ofrece la posibilidad de revisar en el módulo de consulta, el registro realizado con los datos de fecha y hora, para efecto de que funjan como si se tratara de la propia entrega física de una solicitud en papel, aunado al cúmulo de beneficios que trae consigo el no acudir a la sede distrital, como reducir los traslados innecesarios, realizarlo a cualquier hora del día y en cualquier parte, a través de internet. Los nombramientos de los nombramientos estarán disponibles en el sistema y se tendrán que imprimir por parte de los </w:t>
      </w:r>
      <w:r w:rsidR="00D102D2" w:rsidRPr="00240561">
        <w:rPr>
          <w:rFonts w:ascii="Palatino Linotype" w:hAnsi="Palatino Linotype" w:cs="Arial"/>
          <w:bCs/>
          <w:lang w:eastAsia="es-ES"/>
        </w:rPr>
        <w:t>partidos políticos, tal y como lo dispone el</w:t>
      </w:r>
      <w:r w:rsidR="00C279AF" w:rsidRPr="00240561">
        <w:rPr>
          <w:rFonts w:ascii="Palatino Linotype" w:hAnsi="Palatino Linotype" w:cs="Arial"/>
          <w:bCs/>
          <w:lang w:eastAsia="es-ES"/>
        </w:rPr>
        <w:t xml:space="preserve"> artículo 262, párrafo 1, inciso b), de la </w:t>
      </w:r>
      <w:r w:rsidR="00D102D2" w:rsidRPr="00240561">
        <w:rPr>
          <w:rFonts w:ascii="Palatino Linotype" w:hAnsi="Palatino Linotype" w:cs="Arial"/>
          <w:bCs/>
          <w:lang w:eastAsia="es-ES"/>
        </w:rPr>
        <w:t>Ley General de Instituciones y Procedimientos Electorales, que dice:</w:t>
      </w:r>
    </w:p>
    <w:p w14:paraId="4C476BF4" w14:textId="77777777" w:rsidR="00D102D2" w:rsidRPr="00240561" w:rsidRDefault="00D102D2" w:rsidP="00240561">
      <w:pPr>
        <w:spacing w:line="360" w:lineRule="auto"/>
        <w:jc w:val="both"/>
        <w:rPr>
          <w:rFonts w:ascii="Palatino Linotype" w:hAnsi="Palatino Linotype" w:cs="Arial"/>
          <w:bCs/>
          <w:lang w:eastAsia="es-ES"/>
        </w:rPr>
      </w:pPr>
    </w:p>
    <w:p w14:paraId="506EDB73" w14:textId="77777777" w:rsidR="00D102D2" w:rsidRPr="00240561" w:rsidRDefault="00C279AF" w:rsidP="00240561">
      <w:pPr>
        <w:ind w:left="850" w:right="901"/>
        <w:jc w:val="both"/>
        <w:rPr>
          <w:rFonts w:ascii="Palatino Linotype" w:hAnsi="Palatino Linotype"/>
          <w:i/>
          <w:sz w:val="22"/>
        </w:rPr>
      </w:pPr>
      <w:r w:rsidRPr="00240561">
        <w:rPr>
          <w:rFonts w:ascii="Palatino Linotype" w:hAnsi="Palatino Linotype" w:cs="Arial"/>
          <w:bCs/>
          <w:i/>
          <w:sz w:val="22"/>
          <w:lang w:eastAsia="es-ES"/>
        </w:rPr>
        <w:lastRenderedPageBreak/>
        <w:t xml:space="preserve"> </w:t>
      </w:r>
      <w:r w:rsidR="00D102D2" w:rsidRPr="00240561">
        <w:rPr>
          <w:rFonts w:ascii="Palatino Linotype" w:hAnsi="Palatino Linotype"/>
          <w:i/>
          <w:sz w:val="22"/>
        </w:rPr>
        <w:t xml:space="preserve">Artículo 262. </w:t>
      </w:r>
    </w:p>
    <w:p w14:paraId="51B7DE40" w14:textId="77777777" w:rsidR="00D102D2" w:rsidRPr="00240561" w:rsidRDefault="00D102D2" w:rsidP="00240561">
      <w:pPr>
        <w:ind w:left="850" w:right="901"/>
        <w:jc w:val="both"/>
        <w:rPr>
          <w:rFonts w:ascii="Palatino Linotype" w:hAnsi="Palatino Linotype"/>
          <w:i/>
          <w:sz w:val="22"/>
        </w:rPr>
      </w:pPr>
      <w:r w:rsidRPr="00240561">
        <w:rPr>
          <w:rFonts w:ascii="Palatino Linotype" w:hAnsi="Palatino Linotype"/>
          <w:i/>
          <w:sz w:val="22"/>
        </w:rPr>
        <w:t xml:space="preserve">1. El registro de los nombramientos de los representantes ante las mesas directivas de casilla y de los representantes generales se hará ante el consejo distrital correspondiente, y se sujetará a las reglas siguientes: </w:t>
      </w:r>
    </w:p>
    <w:p w14:paraId="15F2B81A" w14:textId="5E96E04A" w:rsidR="00D102D2" w:rsidRPr="00240561" w:rsidRDefault="00D102D2" w:rsidP="00240561">
      <w:pPr>
        <w:ind w:left="850" w:right="901"/>
        <w:jc w:val="both"/>
        <w:rPr>
          <w:rFonts w:ascii="Palatino Linotype" w:hAnsi="Palatino Linotype"/>
          <w:i/>
          <w:sz w:val="22"/>
        </w:rPr>
      </w:pPr>
      <w:r w:rsidRPr="00240561">
        <w:rPr>
          <w:rFonts w:ascii="Palatino Linotype" w:hAnsi="Palatino Linotype"/>
          <w:i/>
          <w:sz w:val="22"/>
        </w:rPr>
        <w:t>(…)</w:t>
      </w:r>
    </w:p>
    <w:p w14:paraId="04FA6D24" w14:textId="4F7D5355" w:rsidR="00D102D2" w:rsidRPr="00240561" w:rsidRDefault="00D102D2" w:rsidP="00240561">
      <w:pPr>
        <w:ind w:left="850" w:right="901"/>
        <w:jc w:val="both"/>
        <w:rPr>
          <w:rFonts w:ascii="Palatino Linotype" w:hAnsi="Palatino Linotype"/>
          <w:i/>
          <w:sz w:val="22"/>
        </w:rPr>
      </w:pPr>
      <w:r w:rsidRPr="00240561">
        <w:rPr>
          <w:rFonts w:ascii="Palatino Linotype" w:hAnsi="Palatino Linotype"/>
          <w:i/>
          <w:sz w:val="22"/>
        </w:rPr>
        <w:t>b) Los consejos distritales devolverán a los partidos políticos el original de los nombramientos respectivos, debidamente sellados y firmados por el presidente y el secretario del mismo, conservando un ejemplar, y</w:t>
      </w:r>
    </w:p>
    <w:p w14:paraId="5D2767A6" w14:textId="564F960D" w:rsidR="00D102D2" w:rsidRPr="00240561" w:rsidRDefault="00D102D2" w:rsidP="00240561">
      <w:pPr>
        <w:ind w:left="850" w:right="901"/>
        <w:jc w:val="both"/>
        <w:rPr>
          <w:rFonts w:ascii="Palatino Linotype" w:hAnsi="Palatino Linotype" w:cs="Arial"/>
          <w:bCs/>
          <w:i/>
          <w:sz w:val="22"/>
          <w:lang w:eastAsia="es-ES"/>
        </w:rPr>
      </w:pPr>
      <w:r w:rsidRPr="00240561">
        <w:rPr>
          <w:rFonts w:ascii="Palatino Linotype" w:hAnsi="Palatino Linotype"/>
          <w:i/>
          <w:sz w:val="22"/>
        </w:rPr>
        <w:t>(…)</w:t>
      </w:r>
    </w:p>
    <w:p w14:paraId="3C945AD2" w14:textId="77777777" w:rsidR="00D102D2" w:rsidRPr="00240561" w:rsidRDefault="00D102D2" w:rsidP="00240561">
      <w:pPr>
        <w:spacing w:line="360" w:lineRule="auto"/>
        <w:jc w:val="both"/>
        <w:rPr>
          <w:rFonts w:ascii="Palatino Linotype" w:hAnsi="Palatino Linotype" w:cs="Arial"/>
          <w:bCs/>
          <w:lang w:eastAsia="es-ES"/>
        </w:rPr>
      </w:pPr>
    </w:p>
    <w:p w14:paraId="3BF6D518" w14:textId="17CC25BD" w:rsidR="009C7381" w:rsidRPr="00240561" w:rsidRDefault="009C7381" w:rsidP="00240561">
      <w:pPr>
        <w:spacing w:line="360" w:lineRule="auto"/>
        <w:jc w:val="both"/>
        <w:rPr>
          <w:rFonts w:ascii="Palatino Linotype" w:hAnsi="Palatino Linotype" w:cs="Arial"/>
          <w:b/>
        </w:rPr>
      </w:pPr>
      <w:r w:rsidRPr="00240561">
        <w:rPr>
          <w:rFonts w:ascii="Palatino Linotype" w:hAnsi="Palatino Linotype"/>
        </w:rPr>
        <w:t>De esta forma, se destaca que de conformidad con el artículo 162</w:t>
      </w:r>
      <w:r w:rsidR="00352040" w:rsidRPr="00240561">
        <w:rPr>
          <w:rStyle w:val="Refdenotaalpie"/>
          <w:rFonts w:ascii="Palatino Linotype" w:hAnsi="Palatino Linotype"/>
        </w:rPr>
        <w:footnoteReference w:id="4"/>
      </w:r>
      <w:r w:rsidRPr="00240561">
        <w:rPr>
          <w:rFonts w:ascii="Palatino Linotype" w:hAnsi="Palatino Linotype"/>
        </w:rPr>
        <w:t xml:space="preserve"> de la legislación en cita, se desprende que la Unidad de Transparencia </w:t>
      </w:r>
      <w:r w:rsidRPr="00240561">
        <w:rPr>
          <w:rFonts w:ascii="Palatino Linotype" w:hAnsi="Palatino Linotype" w:cs="Arial"/>
        </w:rPr>
        <w:t xml:space="preserve">deberá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14:paraId="0759DC7A" w14:textId="77777777" w:rsidR="009C7381" w:rsidRPr="00240561" w:rsidRDefault="009C7381" w:rsidP="00240561">
      <w:pPr>
        <w:spacing w:line="360" w:lineRule="auto"/>
        <w:ind w:right="49"/>
        <w:jc w:val="both"/>
        <w:rPr>
          <w:rFonts w:ascii="Palatino Linotype" w:hAnsi="Palatino Linotype" w:cs="Arial"/>
          <w:b/>
        </w:rPr>
      </w:pPr>
    </w:p>
    <w:p w14:paraId="2C59D861" w14:textId="77777777" w:rsidR="00D25E0F" w:rsidRPr="00240561" w:rsidRDefault="00D25E0F" w:rsidP="00240561">
      <w:pPr>
        <w:spacing w:line="360" w:lineRule="auto"/>
        <w:ind w:right="49"/>
        <w:jc w:val="both"/>
        <w:rPr>
          <w:rFonts w:ascii="Palatino Linotype" w:hAnsi="Palatino Linotype" w:cs="Arial"/>
        </w:rPr>
      </w:pPr>
      <w:r w:rsidRPr="00240561">
        <w:rPr>
          <w:rFonts w:ascii="Palatino Linotype" w:hAnsi="Palatino Linotype" w:cs="Arial"/>
        </w:rPr>
        <w:t>Lo anterior, con el objeto de dar certeza jurídica al particular, de conformidad con lo señalado en el artículo 9 fracción I de la Ley de Transparencia y Acceso a la Información Pública del Estado de Mexica y Municipios, que establece:</w:t>
      </w:r>
    </w:p>
    <w:p w14:paraId="0DCEDB4E" w14:textId="77777777" w:rsidR="00D25E0F" w:rsidRPr="00240561" w:rsidRDefault="00D25E0F" w:rsidP="00240561">
      <w:pPr>
        <w:spacing w:line="360" w:lineRule="auto"/>
        <w:ind w:right="49"/>
        <w:jc w:val="both"/>
        <w:rPr>
          <w:rFonts w:ascii="Palatino Linotype" w:hAnsi="Palatino Linotype" w:cs="Arial"/>
        </w:rPr>
      </w:pPr>
    </w:p>
    <w:p w14:paraId="53BFFF8C" w14:textId="77777777" w:rsidR="00D25E0F" w:rsidRPr="00240561" w:rsidRDefault="00D25E0F" w:rsidP="00240561">
      <w:pPr>
        <w:ind w:left="709" w:right="757"/>
        <w:jc w:val="both"/>
        <w:rPr>
          <w:rFonts w:ascii="Palatino Linotype" w:hAnsi="Palatino Linotype" w:cs="Arial"/>
          <w:i/>
          <w:sz w:val="22"/>
        </w:rPr>
      </w:pPr>
      <w:r w:rsidRPr="00240561">
        <w:rPr>
          <w:rFonts w:ascii="Palatino Linotype" w:hAnsi="Palatino Linotype" w:cs="Arial"/>
          <w:b/>
          <w:i/>
          <w:sz w:val="22"/>
        </w:rPr>
        <w:t>Artículo 9.</w:t>
      </w:r>
      <w:r w:rsidRPr="00240561">
        <w:rPr>
          <w:rFonts w:ascii="Palatino Linotype" w:hAnsi="Palatino Linotype" w:cs="Arial"/>
          <w:i/>
          <w:sz w:val="22"/>
        </w:rPr>
        <w:t xml:space="preserve"> El Instituto deberá regir su funcionamiento de acuerdo a los siguientes principios:</w:t>
      </w:r>
    </w:p>
    <w:p w14:paraId="07BB9141" w14:textId="77777777" w:rsidR="00D25E0F" w:rsidRPr="00240561" w:rsidRDefault="00D25E0F" w:rsidP="00240561">
      <w:pPr>
        <w:ind w:left="709" w:right="757"/>
        <w:jc w:val="both"/>
        <w:rPr>
          <w:rFonts w:ascii="Palatino Linotype" w:hAnsi="Palatino Linotype" w:cs="Arial"/>
          <w:i/>
          <w:sz w:val="22"/>
        </w:rPr>
      </w:pPr>
    </w:p>
    <w:p w14:paraId="41C01399" w14:textId="77777777" w:rsidR="00D25E0F" w:rsidRPr="00240561" w:rsidRDefault="00D25E0F" w:rsidP="00240561">
      <w:pPr>
        <w:pStyle w:val="Prrafodelista"/>
        <w:numPr>
          <w:ilvl w:val="0"/>
          <w:numId w:val="15"/>
        </w:numPr>
        <w:ind w:right="757"/>
        <w:contextualSpacing/>
        <w:jc w:val="both"/>
        <w:rPr>
          <w:rFonts w:ascii="Palatino Linotype" w:hAnsi="Palatino Linotype" w:cs="Arial"/>
          <w:i/>
          <w:sz w:val="22"/>
        </w:rPr>
      </w:pPr>
      <w:r w:rsidRPr="00240561">
        <w:rPr>
          <w:rFonts w:ascii="Palatino Linotype" w:hAnsi="Palatino Linotype" w:cs="Arial"/>
          <w:i/>
          <w:sz w:val="22"/>
        </w:rPr>
        <w:t>Certeza: Principio que otorga seguridad y certidumbre jurídica a los particulares, en virtud de que permite conocer si las acciones del Instituto son apegadas a derecho y garantiza que los procedimientos sean completamente verificables, fidedignos y confiables;</w:t>
      </w:r>
    </w:p>
    <w:p w14:paraId="00BCBC23" w14:textId="77777777" w:rsidR="00D25E0F" w:rsidRPr="00240561" w:rsidRDefault="00D25E0F" w:rsidP="00240561">
      <w:pPr>
        <w:pStyle w:val="Prrafodelista"/>
        <w:spacing w:line="360" w:lineRule="auto"/>
        <w:ind w:left="1429" w:right="1608"/>
        <w:jc w:val="both"/>
        <w:rPr>
          <w:rFonts w:ascii="Palatino Linotype" w:hAnsi="Palatino Linotype" w:cs="Arial"/>
          <w:i/>
          <w:sz w:val="22"/>
        </w:rPr>
      </w:pPr>
    </w:p>
    <w:p w14:paraId="638A3F3D" w14:textId="3EF32ED4" w:rsidR="00D25E0F" w:rsidRPr="00240561" w:rsidRDefault="00D25E0F" w:rsidP="00240561">
      <w:pPr>
        <w:spacing w:line="360" w:lineRule="auto"/>
        <w:jc w:val="both"/>
        <w:rPr>
          <w:rFonts w:ascii="Palatino Linotype" w:hAnsi="Palatino Linotype" w:cs="Arial"/>
          <w:bCs/>
        </w:rPr>
      </w:pPr>
      <w:r w:rsidRPr="00240561">
        <w:rPr>
          <w:rFonts w:ascii="Palatino Linotype" w:hAnsi="Palatino Linotype" w:cs="Arial"/>
        </w:rPr>
        <w:t xml:space="preserve">En virtud de lo expuesto, una vez que todos los servidores públicos habilitados que pudieran contar con la información solicitada, se pronuncien al respecto y entonces se tendrá por colmado el derecho de acceso a la información pública del </w:t>
      </w:r>
      <w:r w:rsidRPr="00240561">
        <w:rPr>
          <w:rFonts w:ascii="Palatino Linotype" w:hAnsi="Palatino Linotype" w:cs="Arial"/>
          <w:b/>
        </w:rPr>
        <w:t xml:space="preserve">RECURRENTE. </w:t>
      </w:r>
      <w:r w:rsidR="001E6D1A" w:rsidRPr="00240561">
        <w:rPr>
          <w:rFonts w:ascii="Palatino Linotype" w:hAnsi="Palatino Linotype" w:cs="Arial"/>
          <w:bCs/>
        </w:rPr>
        <w:t>Por lo tanto, este órgano Garante determina ordenar al</w:t>
      </w:r>
      <w:r w:rsidR="001E6D1A" w:rsidRPr="00240561">
        <w:rPr>
          <w:rFonts w:ascii="Palatino Linotype" w:hAnsi="Palatino Linotype" w:cs="Arial"/>
          <w:b/>
        </w:rPr>
        <w:t xml:space="preserve"> SUJETO OBLIGADO </w:t>
      </w:r>
      <w:r w:rsidR="001E6D1A" w:rsidRPr="00240561">
        <w:rPr>
          <w:rFonts w:ascii="Palatino Linotype" w:hAnsi="Palatino Linotype" w:cs="Arial"/>
          <w:bCs/>
        </w:rPr>
        <w:t xml:space="preserve">haga entrega </w:t>
      </w:r>
      <w:r w:rsidR="006558C2" w:rsidRPr="00240561">
        <w:rPr>
          <w:rFonts w:ascii="Palatino Linotype" w:hAnsi="Palatino Linotype" w:cs="Arial"/>
          <w:bCs/>
        </w:rPr>
        <w:t xml:space="preserve">el padrón de representantes del partido para </w:t>
      </w:r>
      <w:r w:rsidR="00181801" w:rsidRPr="00240561">
        <w:rPr>
          <w:rFonts w:ascii="Palatino Linotype" w:hAnsi="Palatino Linotype" w:cs="Arial"/>
          <w:bCs/>
        </w:rPr>
        <w:t>los procesos electorales</w:t>
      </w:r>
      <w:r w:rsidR="006558C2" w:rsidRPr="00240561">
        <w:rPr>
          <w:rFonts w:ascii="Palatino Linotype" w:hAnsi="Palatino Linotype" w:cs="Arial"/>
          <w:bCs/>
        </w:rPr>
        <w:t xml:space="preserve"> de los años 2018, 2021 y 202</w:t>
      </w:r>
      <w:r w:rsidR="00181801" w:rsidRPr="00240561">
        <w:rPr>
          <w:rFonts w:ascii="Palatino Linotype" w:hAnsi="Palatino Linotype" w:cs="Arial"/>
          <w:bCs/>
        </w:rPr>
        <w:t>3</w:t>
      </w:r>
      <w:r w:rsidR="00F439C6" w:rsidRPr="00240561">
        <w:rPr>
          <w:rFonts w:ascii="Palatino Linotype" w:hAnsi="Palatino Linotype" w:cs="Arial"/>
          <w:bCs/>
        </w:rPr>
        <w:t xml:space="preserve">, por </w:t>
      </w:r>
      <w:r w:rsidR="006558C2" w:rsidRPr="00240561">
        <w:rPr>
          <w:rFonts w:ascii="Palatino Linotype" w:hAnsi="Palatino Linotype" w:cs="Arial"/>
          <w:bCs/>
        </w:rPr>
        <w:t>casillas</w:t>
      </w:r>
      <w:r w:rsidR="00F439C6" w:rsidRPr="00240561">
        <w:rPr>
          <w:rFonts w:ascii="Palatino Linotype" w:hAnsi="Palatino Linotype" w:cs="Arial"/>
          <w:bCs/>
        </w:rPr>
        <w:t xml:space="preserve"> del Estado de México, en versión publica de ser procedente. </w:t>
      </w:r>
    </w:p>
    <w:p w14:paraId="6D38D189" w14:textId="77777777" w:rsidR="00C40CCC" w:rsidRPr="00240561" w:rsidRDefault="00C40CCC" w:rsidP="00240561">
      <w:pPr>
        <w:spacing w:line="360" w:lineRule="auto"/>
        <w:jc w:val="both"/>
        <w:rPr>
          <w:rFonts w:ascii="Palatino Linotype" w:hAnsi="Palatino Linotype" w:cs="Arial"/>
          <w:bCs/>
        </w:rPr>
      </w:pPr>
    </w:p>
    <w:p w14:paraId="5B08C7EF" w14:textId="77777777" w:rsidR="00975097" w:rsidRPr="00240561" w:rsidRDefault="00975097" w:rsidP="00240561">
      <w:pPr>
        <w:autoSpaceDE w:val="0"/>
        <w:autoSpaceDN w:val="0"/>
        <w:adjustRightInd w:val="0"/>
        <w:spacing w:line="360" w:lineRule="auto"/>
        <w:jc w:val="both"/>
        <w:rPr>
          <w:rFonts w:ascii="Palatino Linotype" w:hAnsi="Palatino Linotype" w:cs="Arial"/>
          <w:b/>
          <w:lang w:val="es-ES"/>
        </w:rPr>
      </w:pPr>
      <w:r w:rsidRPr="00240561">
        <w:rPr>
          <w:rFonts w:ascii="Palatino Linotype" w:hAnsi="Palatino Linotype" w:cs="Arial"/>
          <w:b/>
          <w:lang w:val="es-ES"/>
        </w:rPr>
        <w:t>De la versión pública</w:t>
      </w:r>
    </w:p>
    <w:p w14:paraId="7AEB11D5" w14:textId="77777777" w:rsidR="00975097" w:rsidRPr="00240561" w:rsidRDefault="00975097" w:rsidP="00240561">
      <w:pPr>
        <w:spacing w:line="360" w:lineRule="auto"/>
        <w:jc w:val="both"/>
        <w:rPr>
          <w:rFonts w:ascii="Palatino Linotype" w:hAnsi="Palatino Linotype" w:cs="Arial"/>
          <w:bCs/>
        </w:rPr>
      </w:pPr>
      <w:r w:rsidRPr="00240561">
        <w:rPr>
          <w:rFonts w:ascii="Palatino Linotype" w:hAnsi="Palatino Linotype"/>
        </w:rPr>
        <w:t xml:space="preserve">No </w:t>
      </w:r>
      <w:r w:rsidRPr="00240561">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Pr="00240561">
        <w:rPr>
          <w:rFonts w:ascii="Palatino Linotype" w:hAnsi="Palatino Linotype" w:cs="Arial"/>
          <w:b/>
        </w:rPr>
        <w:t>versión pública</w:t>
      </w:r>
      <w:r w:rsidRPr="00240561">
        <w:rPr>
          <w:rFonts w:ascii="Palatino Linotype" w:hAnsi="Palatino Linotype" w:cs="Arial"/>
        </w:rPr>
        <w:t>; pues, el</w:t>
      </w:r>
      <w:r w:rsidRPr="00240561">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7181BCE" w14:textId="77777777" w:rsidR="00975097" w:rsidRPr="00240561" w:rsidRDefault="00975097" w:rsidP="00240561">
      <w:pPr>
        <w:spacing w:line="360" w:lineRule="auto"/>
        <w:jc w:val="both"/>
        <w:rPr>
          <w:rFonts w:ascii="Palatino Linotype" w:hAnsi="Palatino Linotype" w:cs="Arial"/>
          <w:bCs/>
        </w:rPr>
      </w:pPr>
    </w:p>
    <w:p w14:paraId="62EF7863" w14:textId="77777777" w:rsidR="00975097" w:rsidRPr="00240561" w:rsidRDefault="00975097" w:rsidP="00240561">
      <w:pPr>
        <w:spacing w:line="360" w:lineRule="auto"/>
        <w:jc w:val="both"/>
        <w:rPr>
          <w:rFonts w:ascii="Palatino Linotype" w:hAnsi="Palatino Linotype" w:cs="Arial"/>
          <w:bCs/>
        </w:rPr>
      </w:pPr>
      <w:r w:rsidRPr="00240561">
        <w:rPr>
          <w:rFonts w:ascii="Palatino Linotype" w:hAnsi="Palatino Linotype" w:cs="Arial"/>
          <w:bCs/>
        </w:rPr>
        <w:lastRenderedPageBreak/>
        <w:t>A este respecto, los artículos 3, fracciones IX, XX, XXI y XLV; 51 y 52 de la Ley de Transparencia y Acceso a la Información Pública del Estado de México y Municipios establecen:</w:t>
      </w:r>
    </w:p>
    <w:p w14:paraId="17EA63E8" w14:textId="77777777" w:rsidR="00975097" w:rsidRPr="00240561" w:rsidRDefault="00975097" w:rsidP="00240561">
      <w:pPr>
        <w:jc w:val="both"/>
        <w:rPr>
          <w:rFonts w:ascii="Palatino Linotype" w:hAnsi="Palatino Linotype" w:cs="Arial"/>
          <w:bCs/>
        </w:rPr>
      </w:pPr>
    </w:p>
    <w:p w14:paraId="16076B03" w14:textId="77777777" w:rsidR="00975097" w:rsidRPr="00240561" w:rsidRDefault="00975097" w:rsidP="00240561">
      <w:pPr>
        <w:ind w:left="850" w:right="901"/>
        <w:jc w:val="both"/>
        <w:rPr>
          <w:rFonts w:ascii="Palatino Linotype" w:hAnsi="Palatino Linotype"/>
          <w:i/>
          <w:sz w:val="22"/>
          <w:szCs w:val="22"/>
        </w:rPr>
      </w:pPr>
      <w:r w:rsidRPr="00240561">
        <w:rPr>
          <w:rFonts w:ascii="Palatino Linotype" w:hAnsi="Palatino Linotype" w:cs="Arial"/>
          <w:b/>
          <w:bCs/>
          <w:i/>
          <w:noProof/>
          <w:sz w:val="22"/>
          <w:szCs w:val="22"/>
        </w:rPr>
        <w:t>“</w:t>
      </w:r>
      <w:r w:rsidRPr="00240561">
        <w:rPr>
          <w:rFonts w:ascii="Palatino Linotype" w:hAnsi="Palatino Linotype" w:cs="Arial"/>
          <w:b/>
          <w:bCs/>
          <w:i/>
          <w:sz w:val="22"/>
          <w:szCs w:val="22"/>
        </w:rPr>
        <w:t xml:space="preserve">Artículo 3. </w:t>
      </w:r>
      <w:r w:rsidRPr="00240561">
        <w:rPr>
          <w:rFonts w:ascii="Palatino Linotype" w:hAnsi="Palatino Linotype"/>
          <w:i/>
          <w:sz w:val="22"/>
          <w:szCs w:val="22"/>
        </w:rPr>
        <w:t xml:space="preserve">Para los efectos de la presente Ley se entenderá por: </w:t>
      </w:r>
    </w:p>
    <w:p w14:paraId="35A1209E" w14:textId="77777777" w:rsidR="00975097" w:rsidRPr="00240561" w:rsidRDefault="00975097" w:rsidP="00240561">
      <w:pPr>
        <w:ind w:left="850" w:right="901"/>
        <w:jc w:val="both"/>
        <w:rPr>
          <w:rFonts w:ascii="Palatino Linotype" w:hAnsi="Palatino Linotype" w:cs="Arial"/>
          <w:i/>
          <w:sz w:val="22"/>
          <w:szCs w:val="22"/>
        </w:rPr>
      </w:pPr>
      <w:r w:rsidRPr="00240561">
        <w:rPr>
          <w:rFonts w:ascii="Palatino Linotype" w:hAnsi="Palatino Linotype" w:cs="Arial"/>
          <w:b/>
          <w:i/>
          <w:sz w:val="22"/>
          <w:szCs w:val="22"/>
        </w:rPr>
        <w:t>IX.</w:t>
      </w:r>
      <w:r w:rsidRPr="00240561">
        <w:rPr>
          <w:rFonts w:ascii="Palatino Linotype" w:hAnsi="Palatino Linotype" w:cs="Arial"/>
          <w:i/>
          <w:sz w:val="22"/>
          <w:szCs w:val="22"/>
        </w:rPr>
        <w:t xml:space="preserve"> </w:t>
      </w:r>
      <w:r w:rsidRPr="00240561">
        <w:rPr>
          <w:rFonts w:ascii="Palatino Linotype" w:hAnsi="Palatino Linotype" w:cs="Arial"/>
          <w:b/>
          <w:i/>
          <w:sz w:val="22"/>
          <w:szCs w:val="22"/>
        </w:rPr>
        <w:t xml:space="preserve">Datos personales: </w:t>
      </w:r>
      <w:r w:rsidRPr="00240561">
        <w:rPr>
          <w:rFonts w:ascii="Palatino Linotype" w:hAnsi="Palatino Linotype" w:cs="Arial"/>
          <w:i/>
          <w:sz w:val="22"/>
          <w:szCs w:val="22"/>
        </w:rPr>
        <w:t xml:space="preserve">La información concerniente a una persona, identificada o identificable según lo dispuesto por la Ley de </w:t>
      </w:r>
      <w:r w:rsidRPr="00240561">
        <w:rPr>
          <w:rFonts w:ascii="Palatino Linotype" w:hAnsi="Palatino Linotype"/>
          <w:i/>
          <w:sz w:val="22"/>
          <w:szCs w:val="22"/>
        </w:rPr>
        <w:t>Protección</w:t>
      </w:r>
      <w:r w:rsidRPr="00240561">
        <w:rPr>
          <w:rFonts w:ascii="Palatino Linotype" w:hAnsi="Palatino Linotype" w:cs="Arial"/>
          <w:i/>
          <w:sz w:val="22"/>
          <w:szCs w:val="22"/>
        </w:rPr>
        <w:t xml:space="preserve"> de Datos Personales del Estado de México; </w:t>
      </w:r>
    </w:p>
    <w:p w14:paraId="016D0EAA" w14:textId="77777777" w:rsidR="00975097" w:rsidRPr="00240561" w:rsidRDefault="00975097" w:rsidP="00240561">
      <w:pPr>
        <w:ind w:left="850" w:right="901"/>
        <w:jc w:val="both"/>
        <w:rPr>
          <w:rFonts w:ascii="Palatino Linotype" w:hAnsi="Palatino Linotype" w:cs="Arial"/>
          <w:i/>
          <w:sz w:val="22"/>
          <w:szCs w:val="22"/>
        </w:rPr>
      </w:pPr>
      <w:r w:rsidRPr="00240561">
        <w:rPr>
          <w:rFonts w:ascii="Palatino Linotype" w:hAnsi="Palatino Linotype" w:cs="Arial"/>
          <w:b/>
          <w:i/>
          <w:sz w:val="22"/>
          <w:szCs w:val="22"/>
        </w:rPr>
        <w:t>XX.</w:t>
      </w:r>
      <w:r w:rsidRPr="00240561">
        <w:rPr>
          <w:rFonts w:ascii="Palatino Linotype" w:hAnsi="Palatino Linotype" w:cs="Arial"/>
          <w:i/>
          <w:sz w:val="22"/>
          <w:szCs w:val="22"/>
        </w:rPr>
        <w:t xml:space="preserve"> </w:t>
      </w:r>
      <w:r w:rsidRPr="00240561">
        <w:rPr>
          <w:rFonts w:ascii="Palatino Linotype" w:hAnsi="Palatino Linotype" w:cs="Arial"/>
          <w:b/>
          <w:i/>
          <w:sz w:val="22"/>
          <w:szCs w:val="22"/>
        </w:rPr>
        <w:t>Información clasificada:</w:t>
      </w:r>
      <w:r w:rsidRPr="00240561">
        <w:rPr>
          <w:rFonts w:ascii="Palatino Linotype" w:hAnsi="Palatino Linotype" w:cs="Arial"/>
          <w:i/>
          <w:sz w:val="22"/>
          <w:szCs w:val="22"/>
        </w:rPr>
        <w:t xml:space="preserve"> Aquella considerada por la presente Ley como reservada o confidencial; </w:t>
      </w:r>
    </w:p>
    <w:p w14:paraId="4FD84B40" w14:textId="77777777" w:rsidR="00975097" w:rsidRPr="00240561" w:rsidRDefault="00975097" w:rsidP="00240561">
      <w:pPr>
        <w:ind w:left="850" w:right="901"/>
        <w:jc w:val="both"/>
        <w:rPr>
          <w:rFonts w:ascii="Palatino Linotype" w:hAnsi="Palatino Linotype" w:cs="Arial"/>
          <w:i/>
          <w:sz w:val="22"/>
          <w:szCs w:val="22"/>
        </w:rPr>
      </w:pPr>
      <w:r w:rsidRPr="00240561">
        <w:rPr>
          <w:rFonts w:ascii="Palatino Linotype" w:hAnsi="Palatino Linotype" w:cs="Arial"/>
          <w:b/>
          <w:i/>
          <w:sz w:val="22"/>
          <w:szCs w:val="22"/>
        </w:rPr>
        <w:t>XXI.</w:t>
      </w:r>
      <w:r w:rsidRPr="00240561">
        <w:rPr>
          <w:rFonts w:ascii="Palatino Linotype" w:hAnsi="Palatino Linotype" w:cs="Arial"/>
          <w:i/>
          <w:sz w:val="22"/>
          <w:szCs w:val="22"/>
        </w:rPr>
        <w:t xml:space="preserve"> </w:t>
      </w:r>
      <w:r w:rsidRPr="00240561">
        <w:rPr>
          <w:rFonts w:ascii="Palatino Linotype" w:hAnsi="Palatino Linotype" w:cs="Arial"/>
          <w:b/>
          <w:i/>
          <w:sz w:val="22"/>
          <w:szCs w:val="22"/>
        </w:rPr>
        <w:t>Información confidencial</w:t>
      </w:r>
      <w:r w:rsidRPr="00240561">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7CBB8A2" w14:textId="77777777" w:rsidR="00975097" w:rsidRPr="00240561" w:rsidRDefault="00975097" w:rsidP="00240561">
      <w:pPr>
        <w:ind w:left="850" w:right="901"/>
        <w:jc w:val="both"/>
        <w:rPr>
          <w:rFonts w:ascii="Palatino Linotype" w:hAnsi="Palatino Linotype" w:cs="Arial"/>
          <w:i/>
          <w:sz w:val="22"/>
          <w:szCs w:val="22"/>
        </w:rPr>
      </w:pPr>
      <w:r w:rsidRPr="00240561">
        <w:rPr>
          <w:rFonts w:ascii="Palatino Linotype" w:hAnsi="Palatino Linotype" w:cs="Arial"/>
          <w:b/>
          <w:i/>
          <w:sz w:val="22"/>
          <w:szCs w:val="22"/>
        </w:rPr>
        <w:t>XLV. Versión pública:</w:t>
      </w:r>
      <w:r w:rsidRPr="00240561">
        <w:rPr>
          <w:rFonts w:ascii="Palatino Linotype" w:hAnsi="Palatino Linotype" w:cs="Arial"/>
          <w:i/>
          <w:sz w:val="22"/>
          <w:szCs w:val="22"/>
        </w:rPr>
        <w:t xml:space="preserve"> Documento en el que se elimine, suprime o borra la información clasificada como reservada o confidencial para permitir su acceso. </w:t>
      </w:r>
    </w:p>
    <w:p w14:paraId="1D76F0C0" w14:textId="77777777" w:rsidR="00975097" w:rsidRPr="00240561" w:rsidRDefault="00975097" w:rsidP="00240561">
      <w:pPr>
        <w:ind w:left="850" w:right="901"/>
        <w:jc w:val="both"/>
        <w:rPr>
          <w:rFonts w:ascii="Palatino Linotype" w:hAnsi="Palatino Linotype" w:cs="Arial"/>
          <w:i/>
          <w:sz w:val="22"/>
          <w:szCs w:val="22"/>
        </w:rPr>
      </w:pPr>
      <w:r w:rsidRPr="00240561">
        <w:rPr>
          <w:rFonts w:ascii="Palatino Linotype" w:hAnsi="Palatino Linotype" w:cs="Arial"/>
          <w:b/>
          <w:i/>
          <w:sz w:val="22"/>
          <w:szCs w:val="22"/>
        </w:rPr>
        <w:t>Artículo 51.</w:t>
      </w:r>
      <w:r w:rsidRPr="00240561">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240561">
        <w:rPr>
          <w:rFonts w:ascii="Palatino Linotype" w:hAnsi="Palatino Linotype" w:cs="Arial"/>
          <w:b/>
          <w:i/>
          <w:sz w:val="22"/>
          <w:szCs w:val="22"/>
        </w:rPr>
        <w:t xml:space="preserve">y tendrá la responsabilidad de verificar en cada caso que la misma no sea confidencial o reservada. </w:t>
      </w:r>
      <w:r w:rsidRPr="00240561">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76FEBDAE" w14:textId="77777777" w:rsidR="00975097" w:rsidRPr="00240561" w:rsidRDefault="00975097" w:rsidP="00240561">
      <w:pPr>
        <w:ind w:left="850" w:right="901"/>
        <w:jc w:val="both"/>
        <w:rPr>
          <w:rFonts w:ascii="Palatino Linotype" w:hAnsi="Palatino Linotype" w:cs="Arial"/>
          <w:bCs/>
          <w:i/>
          <w:noProof/>
          <w:sz w:val="22"/>
          <w:szCs w:val="22"/>
        </w:rPr>
      </w:pPr>
      <w:r w:rsidRPr="00240561">
        <w:rPr>
          <w:rFonts w:ascii="Palatino Linotype" w:hAnsi="Palatino Linotype" w:cs="Arial"/>
          <w:b/>
          <w:i/>
          <w:sz w:val="22"/>
          <w:szCs w:val="22"/>
        </w:rPr>
        <w:t>Artículo 52.</w:t>
      </w:r>
      <w:r w:rsidRPr="00240561">
        <w:rPr>
          <w:rFonts w:ascii="Palatino Linotype" w:hAnsi="Palatino Linotype" w:cs="Arial"/>
          <w:i/>
          <w:sz w:val="22"/>
          <w:szCs w:val="22"/>
        </w:rPr>
        <w:t xml:space="preserve"> Las solicitudes de acceso a la información y las respuestas que se les dé, incluyendo, en su caso, </w:t>
      </w:r>
      <w:r w:rsidRPr="00240561">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240561">
        <w:rPr>
          <w:rFonts w:ascii="Palatino Linotype" w:hAnsi="Palatino Linotype" w:cs="Arial"/>
          <w:i/>
          <w:sz w:val="22"/>
          <w:szCs w:val="22"/>
        </w:rPr>
        <w:t>, siempre y cuando la resolución de referencia se someta a un proceso de disociación, es decir, no haga identificable al titular de tales datos personales.</w:t>
      </w:r>
      <w:r w:rsidRPr="00240561">
        <w:rPr>
          <w:rFonts w:ascii="Palatino Linotype" w:hAnsi="Palatino Linotype" w:cs="Arial"/>
          <w:bCs/>
          <w:i/>
          <w:noProof/>
          <w:sz w:val="22"/>
          <w:szCs w:val="22"/>
        </w:rPr>
        <w:t>”</w:t>
      </w:r>
    </w:p>
    <w:p w14:paraId="25BFA470" w14:textId="77777777" w:rsidR="00975097" w:rsidRPr="00240561" w:rsidRDefault="00975097" w:rsidP="00240561">
      <w:pPr>
        <w:ind w:left="850" w:right="901"/>
        <w:jc w:val="both"/>
        <w:rPr>
          <w:rFonts w:ascii="Palatino Linotype" w:hAnsi="Palatino Linotype" w:cs="Arial"/>
          <w:i/>
          <w:sz w:val="22"/>
          <w:szCs w:val="22"/>
        </w:rPr>
      </w:pPr>
    </w:p>
    <w:p w14:paraId="441429A4" w14:textId="77777777" w:rsidR="00975097" w:rsidRPr="00240561" w:rsidRDefault="00975097" w:rsidP="00240561">
      <w:pPr>
        <w:ind w:left="850" w:right="901" w:firstLine="708"/>
        <w:jc w:val="right"/>
        <w:rPr>
          <w:rFonts w:ascii="Palatino Linotype" w:hAnsi="Palatino Linotype" w:cs="Arial"/>
          <w:sz w:val="22"/>
          <w:szCs w:val="22"/>
        </w:rPr>
      </w:pPr>
      <w:r w:rsidRPr="00240561">
        <w:rPr>
          <w:rFonts w:ascii="Palatino Linotype" w:hAnsi="Palatino Linotype" w:cs="Arial"/>
          <w:sz w:val="22"/>
          <w:szCs w:val="22"/>
        </w:rPr>
        <w:t>(Énfasis añadido)</w:t>
      </w:r>
    </w:p>
    <w:p w14:paraId="548E40F5" w14:textId="77777777" w:rsidR="00975097" w:rsidRPr="00240561" w:rsidRDefault="00975097" w:rsidP="00240561">
      <w:pPr>
        <w:ind w:firstLine="708"/>
        <w:jc w:val="right"/>
        <w:rPr>
          <w:rFonts w:ascii="Palatino Linotype" w:hAnsi="Palatino Linotype" w:cs="Arial"/>
          <w:sz w:val="22"/>
          <w:szCs w:val="22"/>
        </w:rPr>
      </w:pPr>
    </w:p>
    <w:p w14:paraId="705EE2AC" w14:textId="77777777" w:rsidR="00975097" w:rsidRPr="00240561" w:rsidRDefault="00975097" w:rsidP="00240561">
      <w:pPr>
        <w:spacing w:line="360" w:lineRule="auto"/>
        <w:jc w:val="both"/>
        <w:rPr>
          <w:rFonts w:ascii="Palatino Linotype" w:hAnsi="Palatino Linotype" w:cs="Arial"/>
        </w:rPr>
      </w:pPr>
      <w:r w:rsidRPr="00240561">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w:t>
      </w:r>
      <w:r w:rsidRPr="00240561">
        <w:rPr>
          <w:rFonts w:ascii="Palatino Linotype" w:hAnsi="Palatino Linotype" w:cs="Arial"/>
        </w:rPr>
        <w:lastRenderedPageBreak/>
        <w:t xml:space="preserve">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032AE15D" w14:textId="77777777" w:rsidR="00975097" w:rsidRPr="00240561" w:rsidRDefault="00975097" w:rsidP="00240561">
      <w:pPr>
        <w:ind w:left="850" w:right="901"/>
        <w:jc w:val="both"/>
        <w:rPr>
          <w:rFonts w:ascii="Palatino Linotype" w:eastAsia="Arial Unicode MS" w:hAnsi="Palatino Linotype" w:cs="Arial"/>
          <w:b/>
          <w:i/>
          <w:sz w:val="22"/>
          <w:szCs w:val="22"/>
        </w:rPr>
      </w:pPr>
    </w:p>
    <w:p w14:paraId="1F147073" w14:textId="77777777" w:rsidR="00975097" w:rsidRPr="00240561" w:rsidRDefault="00975097" w:rsidP="00240561">
      <w:pPr>
        <w:ind w:left="850" w:right="901"/>
        <w:jc w:val="both"/>
        <w:rPr>
          <w:rFonts w:ascii="Palatino Linotype" w:eastAsia="Arial Unicode MS" w:hAnsi="Palatino Linotype" w:cs="Arial"/>
          <w:i/>
          <w:sz w:val="22"/>
          <w:szCs w:val="22"/>
        </w:rPr>
      </w:pPr>
      <w:r w:rsidRPr="00240561">
        <w:rPr>
          <w:rFonts w:ascii="Palatino Linotype" w:eastAsia="Arial Unicode MS" w:hAnsi="Palatino Linotype" w:cs="Arial"/>
          <w:b/>
          <w:i/>
          <w:sz w:val="22"/>
          <w:szCs w:val="22"/>
        </w:rPr>
        <w:t>“Artículo 22.</w:t>
      </w:r>
      <w:r w:rsidRPr="00240561">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6E2AA014" w14:textId="77777777" w:rsidR="00975097" w:rsidRPr="00240561" w:rsidRDefault="00975097" w:rsidP="00240561">
      <w:pPr>
        <w:ind w:left="850" w:right="901"/>
        <w:jc w:val="both"/>
        <w:rPr>
          <w:rFonts w:ascii="Palatino Linotype" w:eastAsia="Arial Unicode MS" w:hAnsi="Palatino Linotype" w:cs="Arial"/>
          <w:i/>
          <w:sz w:val="22"/>
          <w:szCs w:val="22"/>
        </w:rPr>
      </w:pPr>
      <w:r w:rsidRPr="00240561">
        <w:rPr>
          <w:rFonts w:ascii="Palatino Linotype" w:eastAsia="Arial Unicode MS" w:hAnsi="Palatino Linotype" w:cs="Arial"/>
          <w:b/>
          <w:i/>
          <w:sz w:val="22"/>
          <w:szCs w:val="22"/>
        </w:rPr>
        <w:t>Artículo 38.</w:t>
      </w:r>
      <w:r w:rsidRPr="00240561">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40561">
        <w:rPr>
          <w:rFonts w:ascii="Palatino Linotype" w:eastAsia="Arial Unicode MS" w:hAnsi="Palatino Linotype" w:cs="Arial"/>
          <w:b/>
          <w:i/>
          <w:sz w:val="22"/>
          <w:szCs w:val="22"/>
        </w:rPr>
        <w:t>”</w:t>
      </w:r>
      <w:r w:rsidRPr="00240561">
        <w:rPr>
          <w:rFonts w:ascii="Palatino Linotype" w:eastAsia="Arial Unicode MS" w:hAnsi="Palatino Linotype" w:cs="Arial"/>
          <w:i/>
          <w:sz w:val="22"/>
          <w:szCs w:val="22"/>
        </w:rPr>
        <w:t xml:space="preserve"> </w:t>
      </w:r>
    </w:p>
    <w:p w14:paraId="744C07DD" w14:textId="77777777" w:rsidR="00975097" w:rsidRPr="00240561" w:rsidRDefault="00975097" w:rsidP="00240561">
      <w:pPr>
        <w:ind w:left="850" w:right="901"/>
        <w:jc w:val="both"/>
        <w:rPr>
          <w:rFonts w:ascii="Palatino Linotype" w:eastAsia="Arial Unicode MS" w:hAnsi="Palatino Linotype" w:cs="Arial"/>
          <w:i/>
          <w:sz w:val="22"/>
          <w:szCs w:val="22"/>
        </w:rPr>
      </w:pPr>
    </w:p>
    <w:p w14:paraId="23D69901" w14:textId="77777777" w:rsidR="00975097" w:rsidRPr="00240561" w:rsidRDefault="00975097" w:rsidP="00240561">
      <w:pPr>
        <w:spacing w:line="360" w:lineRule="auto"/>
        <w:jc w:val="both"/>
        <w:rPr>
          <w:rFonts w:ascii="Palatino Linotype" w:hAnsi="Palatino Linotype" w:cs="Arial"/>
        </w:rPr>
      </w:pPr>
      <w:r w:rsidRPr="00240561">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AB88E9B" w14:textId="77777777" w:rsidR="00975097" w:rsidRPr="00240561" w:rsidRDefault="00975097" w:rsidP="00240561">
      <w:pPr>
        <w:spacing w:line="360" w:lineRule="auto"/>
        <w:jc w:val="both"/>
        <w:rPr>
          <w:rFonts w:ascii="Palatino Linotype" w:hAnsi="Palatino Linotype" w:cs="Arial"/>
        </w:rPr>
      </w:pPr>
    </w:p>
    <w:p w14:paraId="1543C8F2" w14:textId="77777777" w:rsidR="00975097" w:rsidRPr="00240561" w:rsidRDefault="00975097" w:rsidP="00240561">
      <w:pPr>
        <w:spacing w:line="360" w:lineRule="auto"/>
        <w:jc w:val="both"/>
        <w:rPr>
          <w:rFonts w:ascii="Palatino Linotype" w:hAnsi="Palatino Linotype" w:cs="Arial"/>
        </w:rPr>
      </w:pPr>
      <w:r w:rsidRPr="00240561">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240561">
        <w:rPr>
          <w:rFonts w:ascii="Palatino Linotype" w:eastAsia="Arial Unicode MS" w:hAnsi="Palatino Linotype" w:cs="Arial"/>
        </w:rPr>
        <w:t xml:space="preserve"> que debe ser protegida por </w:t>
      </w:r>
      <w:r w:rsidRPr="00240561">
        <w:rPr>
          <w:rFonts w:ascii="Palatino Linotype" w:eastAsia="Arial Unicode MS" w:hAnsi="Palatino Linotype" w:cs="Arial"/>
          <w:b/>
        </w:rPr>
        <w:t xml:space="preserve">EL </w:t>
      </w:r>
      <w:r w:rsidRPr="00240561">
        <w:rPr>
          <w:rFonts w:ascii="Palatino Linotype" w:eastAsia="Arial Unicode MS" w:hAnsi="Palatino Linotype" w:cs="Arial"/>
          <w:b/>
        </w:rPr>
        <w:lastRenderedPageBreak/>
        <w:t>SUJETO OBLIGADO,</w:t>
      </w:r>
      <w:r w:rsidRPr="00240561">
        <w:rPr>
          <w:rFonts w:ascii="Palatino Linotype" w:eastAsia="Arial Unicode MS" w:hAnsi="Palatino Linotype" w:cs="Arial"/>
        </w:rPr>
        <w:t xml:space="preserve"> por lo </w:t>
      </w:r>
      <w:r w:rsidRPr="00240561">
        <w:rPr>
          <w:rFonts w:ascii="Palatino Linotype" w:hAnsi="Palatino Linotype" w:cs="Arial"/>
        </w:rPr>
        <w:t>que, todo dato personal susceptible de clasificación debe ser protegido.</w:t>
      </w:r>
    </w:p>
    <w:p w14:paraId="6480B079" w14:textId="77777777" w:rsidR="00975097" w:rsidRPr="00240561" w:rsidRDefault="00975097" w:rsidP="00240561">
      <w:pPr>
        <w:spacing w:line="360" w:lineRule="auto"/>
        <w:jc w:val="both"/>
        <w:rPr>
          <w:rFonts w:ascii="Palatino Linotype" w:hAnsi="Palatino Linotype" w:cs="Arial"/>
        </w:rPr>
      </w:pPr>
    </w:p>
    <w:p w14:paraId="37FEF384" w14:textId="77777777" w:rsidR="00975097" w:rsidRPr="00240561" w:rsidRDefault="00975097" w:rsidP="00240561">
      <w:pPr>
        <w:spacing w:line="360" w:lineRule="auto"/>
        <w:jc w:val="both"/>
        <w:rPr>
          <w:rFonts w:ascii="Palatino Linotype" w:hAnsi="Palatino Linotype" w:cs="Arial"/>
        </w:rPr>
      </w:pPr>
      <w:r w:rsidRPr="00240561">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4AD0D576" w14:textId="77777777" w:rsidR="00975097" w:rsidRPr="00240561" w:rsidRDefault="00975097" w:rsidP="00240561">
      <w:pPr>
        <w:spacing w:line="360" w:lineRule="auto"/>
        <w:jc w:val="both"/>
        <w:rPr>
          <w:rFonts w:ascii="Palatino Linotype" w:hAnsi="Palatino Linotype" w:cs="Arial"/>
        </w:rPr>
      </w:pPr>
    </w:p>
    <w:p w14:paraId="4899E6C9" w14:textId="77777777" w:rsidR="00975097" w:rsidRPr="00240561" w:rsidRDefault="00975097" w:rsidP="00240561">
      <w:pPr>
        <w:spacing w:line="360" w:lineRule="auto"/>
        <w:jc w:val="both"/>
        <w:rPr>
          <w:rFonts w:ascii="Palatino Linotype" w:hAnsi="Palatino Linotype" w:cs="Arial"/>
        </w:rPr>
      </w:pPr>
      <w:r w:rsidRPr="00240561">
        <w:rPr>
          <w:rFonts w:ascii="Palatino Linotype" w:hAnsi="Palatino Linotype" w:cs="Arial"/>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w:t>
      </w:r>
      <w:bookmarkStart w:id="3" w:name="_Hlk145364923"/>
      <w:r w:rsidRPr="00240561">
        <w:rPr>
          <w:rFonts w:ascii="Palatino Linotype" w:hAnsi="Palatino Linotype" w:cs="Arial"/>
        </w:rPr>
        <w:t>Ley de Transparencia y Acceso a la Información Pública del Estado de México y Municipios</w:t>
      </w:r>
      <w:bookmarkEnd w:id="3"/>
      <w:r w:rsidRPr="00240561">
        <w:rPr>
          <w:rFonts w:ascii="Palatino Linotype" w:hAnsi="Palatino Linotype" w:cs="Arial"/>
        </w:rPr>
        <w:t xml:space="preserve">, así como los numerales Segundo, fracción XVIII, y del Cuarto al Décimo Primero de los </w:t>
      </w:r>
      <w:bookmarkStart w:id="4" w:name="_Hlk145364936"/>
      <w:r w:rsidRPr="00240561">
        <w:rPr>
          <w:rFonts w:ascii="Palatino Linotype" w:hAnsi="Palatino Linotype" w:cs="Arial"/>
        </w:rPr>
        <w:t>Lineamientos Generales en materia de Clasificación y Desclasificación de la Información, así como para la elaboración de Versiones Públicas</w:t>
      </w:r>
      <w:bookmarkEnd w:id="4"/>
      <w:r w:rsidRPr="00240561">
        <w:rPr>
          <w:rFonts w:ascii="Palatino Linotype" w:hAnsi="Palatino Linotype" w:cs="Arial"/>
        </w:rPr>
        <w:t>, que literalmente expresan:</w:t>
      </w:r>
    </w:p>
    <w:p w14:paraId="53377B78" w14:textId="77777777" w:rsidR="00975097" w:rsidRPr="00240561" w:rsidRDefault="00975097" w:rsidP="00240561">
      <w:pPr>
        <w:jc w:val="both"/>
        <w:rPr>
          <w:rFonts w:ascii="Palatino Linotype" w:hAnsi="Palatino Linotype" w:cs="Arial"/>
        </w:rPr>
      </w:pPr>
    </w:p>
    <w:p w14:paraId="12888B41" w14:textId="77777777" w:rsidR="00975097" w:rsidRPr="00240561" w:rsidRDefault="00975097" w:rsidP="00240561">
      <w:pPr>
        <w:ind w:left="850" w:right="901"/>
        <w:jc w:val="center"/>
        <w:rPr>
          <w:rFonts w:ascii="Palatino Linotype" w:hAnsi="Palatino Linotype" w:cs="Arial"/>
          <w:b/>
          <w:i/>
          <w:sz w:val="22"/>
          <w:szCs w:val="22"/>
        </w:rPr>
      </w:pPr>
      <w:r w:rsidRPr="00240561">
        <w:rPr>
          <w:rFonts w:ascii="Palatino Linotype" w:hAnsi="Palatino Linotype" w:cs="Arial"/>
          <w:b/>
          <w:i/>
          <w:sz w:val="22"/>
          <w:szCs w:val="22"/>
        </w:rPr>
        <w:t>“Ley de Transparencia y Acceso a la Información Pública del Estado de México y Municipios</w:t>
      </w:r>
    </w:p>
    <w:p w14:paraId="1B52FC3B" w14:textId="77777777" w:rsidR="00975097" w:rsidRPr="00240561" w:rsidRDefault="00975097" w:rsidP="00240561">
      <w:pPr>
        <w:ind w:left="850" w:right="901"/>
        <w:jc w:val="both"/>
        <w:rPr>
          <w:rFonts w:ascii="Palatino Linotype" w:hAnsi="Palatino Linotype" w:cs="Arial"/>
          <w:i/>
          <w:sz w:val="22"/>
          <w:szCs w:val="22"/>
        </w:rPr>
      </w:pPr>
      <w:r w:rsidRPr="00240561">
        <w:rPr>
          <w:rFonts w:ascii="Palatino Linotype" w:hAnsi="Palatino Linotype" w:cs="Arial"/>
          <w:b/>
          <w:i/>
          <w:sz w:val="22"/>
          <w:szCs w:val="22"/>
        </w:rPr>
        <w:t xml:space="preserve">Artículo 49. </w:t>
      </w:r>
      <w:r w:rsidRPr="00240561">
        <w:rPr>
          <w:rFonts w:ascii="Palatino Linotype" w:hAnsi="Palatino Linotype" w:cs="Arial"/>
          <w:i/>
          <w:sz w:val="22"/>
          <w:szCs w:val="22"/>
        </w:rPr>
        <w:t>Los Comités de Transparencia tendrán las siguientes atribuciones:</w:t>
      </w:r>
    </w:p>
    <w:p w14:paraId="59A31F13" w14:textId="77777777" w:rsidR="00975097" w:rsidRPr="00240561" w:rsidRDefault="00975097" w:rsidP="00240561">
      <w:pPr>
        <w:ind w:left="850" w:right="901"/>
        <w:jc w:val="both"/>
        <w:rPr>
          <w:rFonts w:ascii="Palatino Linotype" w:hAnsi="Palatino Linotype" w:cs="Arial"/>
          <w:i/>
          <w:sz w:val="22"/>
          <w:szCs w:val="22"/>
        </w:rPr>
      </w:pPr>
      <w:r w:rsidRPr="00240561">
        <w:rPr>
          <w:rFonts w:ascii="Palatino Linotype" w:hAnsi="Palatino Linotype" w:cs="Arial"/>
          <w:b/>
          <w:i/>
          <w:sz w:val="22"/>
          <w:szCs w:val="22"/>
        </w:rPr>
        <w:t>VIII.</w:t>
      </w:r>
      <w:r w:rsidRPr="00240561">
        <w:rPr>
          <w:rFonts w:ascii="Palatino Linotype" w:hAnsi="Palatino Linotype" w:cs="Arial"/>
          <w:i/>
          <w:sz w:val="22"/>
          <w:szCs w:val="22"/>
        </w:rPr>
        <w:t xml:space="preserve"> Aprobar, modificar o revocar la clasificación de la información;</w:t>
      </w:r>
    </w:p>
    <w:p w14:paraId="61EC0C38" w14:textId="77777777" w:rsidR="00975097" w:rsidRPr="00240561" w:rsidRDefault="00975097" w:rsidP="00240561">
      <w:pPr>
        <w:ind w:left="850" w:right="901"/>
        <w:jc w:val="both"/>
        <w:rPr>
          <w:rFonts w:ascii="Palatino Linotype" w:hAnsi="Palatino Linotype" w:cs="Arial"/>
          <w:i/>
          <w:sz w:val="22"/>
          <w:szCs w:val="22"/>
        </w:rPr>
      </w:pPr>
      <w:r w:rsidRPr="00240561">
        <w:rPr>
          <w:rFonts w:ascii="Palatino Linotype" w:hAnsi="Palatino Linotype" w:cs="Arial"/>
          <w:b/>
          <w:i/>
          <w:sz w:val="22"/>
          <w:szCs w:val="22"/>
        </w:rPr>
        <w:t>Artículo 132.</w:t>
      </w:r>
      <w:r w:rsidRPr="00240561">
        <w:rPr>
          <w:rFonts w:ascii="Palatino Linotype" w:hAnsi="Palatino Linotype" w:cs="Arial"/>
          <w:i/>
          <w:sz w:val="22"/>
          <w:szCs w:val="22"/>
        </w:rPr>
        <w:t xml:space="preserve"> La clasificación de la información se llevará a cabo en el momento en que:</w:t>
      </w:r>
    </w:p>
    <w:p w14:paraId="379DA4E6" w14:textId="77777777" w:rsidR="00975097" w:rsidRPr="00240561" w:rsidRDefault="00975097" w:rsidP="00240561">
      <w:pPr>
        <w:ind w:left="850" w:right="901"/>
        <w:jc w:val="both"/>
        <w:rPr>
          <w:rFonts w:ascii="Palatino Linotype" w:hAnsi="Palatino Linotype" w:cs="Arial"/>
          <w:i/>
          <w:sz w:val="22"/>
          <w:szCs w:val="22"/>
        </w:rPr>
      </w:pPr>
      <w:r w:rsidRPr="00240561">
        <w:rPr>
          <w:rFonts w:ascii="Palatino Linotype" w:hAnsi="Palatino Linotype" w:cs="Arial"/>
          <w:b/>
          <w:i/>
          <w:sz w:val="22"/>
          <w:szCs w:val="22"/>
        </w:rPr>
        <w:t>I.</w:t>
      </w:r>
      <w:r w:rsidRPr="00240561">
        <w:rPr>
          <w:rFonts w:ascii="Palatino Linotype" w:hAnsi="Palatino Linotype" w:cs="Arial"/>
          <w:i/>
          <w:sz w:val="22"/>
          <w:szCs w:val="22"/>
        </w:rPr>
        <w:t xml:space="preserve"> Se reciba una solicitud de acceso a la información;</w:t>
      </w:r>
    </w:p>
    <w:p w14:paraId="35CBDC41" w14:textId="77777777" w:rsidR="00975097" w:rsidRPr="00240561" w:rsidRDefault="00975097" w:rsidP="00240561">
      <w:pPr>
        <w:ind w:left="850" w:right="901"/>
        <w:jc w:val="both"/>
        <w:rPr>
          <w:rFonts w:ascii="Palatino Linotype" w:hAnsi="Palatino Linotype" w:cs="Arial"/>
          <w:i/>
          <w:sz w:val="22"/>
          <w:szCs w:val="22"/>
        </w:rPr>
      </w:pPr>
      <w:r w:rsidRPr="00240561">
        <w:rPr>
          <w:rFonts w:ascii="Palatino Linotype" w:hAnsi="Palatino Linotype" w:cs="Arial"/>
          <w:b/>
          <w:i/>
          <w:sz w:val="22"/>
          <w:szCs w:val="22"/>
        </w:rPr>
        <w:t>II.</w:t>
      </w:r>
      <w:r w:rsidRPr="00240561">
        <w:rPr>
          <w:rFonts w:ascii="Palatino Linotype" w:hAnsi="Palatino Linotype" w:cs="Arial"/>
          <w:i/>
          <w:sz w:val="22"/>
          <w:szCs w:val="22"/>
        </w:rPr>
        <w:t xml:space="preserve"> Se determine mediante resolución de autoridad competente; o</w:t>
      </w:r>
    </w:p>
    <w:p w14:paraId="68CD7524" w14:textId="77777777" w:rsidR="00975097" w:rsidRPr="00240561" w:rsidRDefault="00975097" w:rsidP="00240561">
      <w:pPr>
        <w:ind w:left="850" w:right="901"/>
        <w:jc w:val="both"/>
        <w:rPr>
          <w:rFonts w:ascii="Palatino Linotype" w:hAnsi="Palatino Linotype" w:cs="Arial"/>
          <w:b/>
          <w:i/>
          <w:sz w:val="22"/>
          <w:szCs w:val="22"/>
        </w:rPr>
      </w:pPr>
      <w:r w:rsidRPr="00240561">
        <w:rPr>
          <w:rFonts w:ascii="Palatino Linotype" w:hAnsi="Palatino Linotype" w:cs="Arial"/>
          <w:i/>
          <w:sz w:val="22"/>
          <w:szCs w:val="22"/>
        </w:rPr>
        <w:t>III. Se generen versiones públicas para dar cumplimiento a las obligaciones de transparencia previstas en esta Ley.</w:t>
      </w:r>
      <w:r w:rsidRPr="00240561">
        <w:rPr>
          <w:rFonts w:ascii="Palatino Linotype" w:hAnsi="Palatino Linotype" w:cs="Arial"/>
          <w:b/>
          <w:i/>
          <w:sz w:val="22"/>
          <w:szCs w:val="22"/>
        </w:rPr>
        <w:t>”</w:t>
      </w:r>
    </w:p>
    <w:p w14:paraId="2D13C384" w14:textId="77777777" w:rsidR="00975097" w:rsidRPr="00240561" w:rsidRDefault="00975097" w:rsidP="00240561">
      <w:pPr>
        <w:ind w:left="850" w:right="901"/>
        <w:jc w:val="center"/>
        <w:rPr>
          <w:rFonts w:ascii="Palatino Linotype" w:hAnsi="Palatino Linotype" w:cs="Arial"/>
          <w:b/>
          <w:i/>
          <w:sz w:val="22"/>
          <w:szCs w:val="22"/>
        </w:rPr>
      </w:pPr>
      <w:r w:rsidRPr="00240561">
        <w:rPr>
          <w:rFonts w:ascii="Palatino Linotype" w:hAnsi="Palatino Linotype" w:cs="Arial"/>
          <w:b/>
          <w:i/>
          <w:sz w:val="22"/>
          <w:szCs w:val="22"/>
        </w:rPr>
        <w:lastRenderedPageBreak/>
        <w:t>“Lineamientos Generales en materia de Clasificación y Desclasificación de la Información, así como para la elaboración de Versiones Públicas</w:t>
      </w:r>
    </w:p>
    <w:p w14:paraId="6A4065D5" w14:textId="77777777" w:rsidR="00975097" w:rsidRPr="00240561" w:rsidRDefault="00975097" w:rsidP="00240561">
      <w:pPr>
        <w:ind w:left="850" w:right="901"/>
        <w:jc w:val="both"/>
        <w:rPr>
          <w:rFonts w:ascii="Palatino Linotype" w:hAnsi="Palatino Linotype" w:cs="Arial"/>
          <w:i/>
          <w:sz w:val="22"/>
          <w:szCs w:val="22"/>
        </w:rPr>
      </w:pPr>
      <w:r w:rsidRPr="00240561">
        <w:rPr>
          <w:rFonts w:ascii="Palatino Linotype" w:hAnsi="Palatino Linotype" w:cs="Arial"/>
          <w:b/>
          <w:i/>
          <w:sz w:val="22"/>
          <w:szCs w:val="22"/>
        </w:rPr>
        <w:t>Segundo.-</w:t>
      </w:r>
      <w:r w:rsidRPr="00240561">
        <w:rPr>
          <w:rFonts w:ascii="Palatino Linotype" w:hAnsi="Palatino Linotype" w:cs="Arial"/>
          <w:i/>
          <w:sz w:val="22"/>
          <w:szCs w:val="22"/>
        </w:rPr>
        <w:t xml:space="preserve"> Para efectos de los presentes Lineamientos Generales, se entenderá por:</w:t>
      </w:r>
    </w:p>
    <w:p w14:paraId="438F9623" w14:textId="77777777" w:rsidR="00975097" w:rsidRPr="00240561" w:rsidRDefault="00975097" w:rsidP="00240561">
      <w:pPr>
        <w:ind w:left="850" w:right="901"/>
        <w:jc w:val="both"/>
        <w:rPr>
          <w:rFonts w:ascii="Palatino Linotype" w:hAnsi="Palatino Linotype" w:cs="Arial"/>
          <w:i/>
          <w:sz w:val="22"/>
          <w:szCs w:val="22"/>
        </w:rPr>
      </w:pPr>
      <w:r w:rsidRPr="00240561">
        <w:rPr>
          <w:rFonts w:ascii="Palatino Linotype" w:hAnsi="Palatino Linotype" w:cs="Arial"/>
          <w:b/>
          <w:i/>
          <w:sz w:val="22"/>
          <w:szCs w:val="22"/>
        </w:rPr>
        <w:t>(…</w:t>
      </w:r>
      <w:r w:rsidRPr="00240561">
        <w:rPr>
          <w:rFonts w:ascii="Palatino Linotype" w:hAnsi="Palatino Linotype" w:cs="Arial"/>
          <w:i/>
          <w:sz w:val="22"/>
          <w:szCs w:val="22"/>
        </w:rPr>
        <w:t>)</w:t>
      </w:r>
    </w:p>
    <w:p w14:paraId="767F9CEB" w14:textId="77777777" w:rsidR="00975097" w:rsidRPr="00240561" w:rsidRDefault="00975097" w:rsidP="00240561">
      <w:pPr>
        <w:ind w:left="850" w:right="901"/>
        <w:jc w:val="both"/>
        <w:rPr>
          <w:rFonts w:ascii="Palatino Linotype" w:hAnsi="Palatino Linotype" w:cs="Arial"/>
          <w:i/>
          <w:sz w:val="22"/>
          <w:szCs w:val="22"/>
        </w:rPr>
      </w:pPr>
      <w:r w:rsidRPr="00240561">
        <w:rPr>
          <w:rFonts w:ascii="Palatino Linotype" w:hAnsi="Palatino Linotype" w:cs="Arial"/>
          <w:b/>
          <w:i/>
          <w:sz w:val="22"/>
          <w:szCs w:val="22"/>
        </w:rPr>
        <w:t>XVIII.</w:t>
      </w:r>
      <w:r w:rsidRPr="00240561">
        <w:rPr>
          <w:rFonts w:ascii="Palatino Linotype" w:hAnsi="Palatino Linotype" w:cs="Arial"/>
          <w:i/>
          <w:sz w:val="22"/>
          <w:szCs w:val="22"/>
        </w:rPr>
        <w:t xml:space="preserve">  </w:t>
      </w:r>
      <w:r w:rsidRPr="00240561">
        <w:rPr>
          <w:rFonts w:ascii="Palatino Linotype" w:hAnsi="Palatino Linotype" w:cs="Arial"/>
          <w:b/>
          <w:i/>
          <w:sz w:val="22"/>
          <w:szCs w:val="22"/>
        </w:rPr>
        <w:t>Versión pública:</w:t>
      </w:r>
      <w:r w:rsidRPr="00240561">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8B3EC45" w14:textId="77777777" w:rsidR="00975097" w:rsidRPr="00240561" w:rsidRDefault="00975097" w:rsidP="00240561">
      <w:pPr>
        <w:ind w:left="850" w:right="901"/>
        <w:jc w:val="both"/>
        <w:rPr>
          <w:rFonts w:ascii="Palatino Linotype" w:hAnsi="Palatino Linotype" w:cs="Arial"/>
          <w:i/>
          <w:sz w:val="22"/>
          <w:szCs w:val="22"/>
        </w:rPr>
      </w:pPr>
      <w:r w:rsidRPr="00240561">
        <w:rPr>
          <w:rFonts w:ascii="Palatino Linotype" w:hAnsi="Palatino Linotype" w:cs="Arial"/>
          <w:b/>
          <w:i/>
          <w:sz w:val="22"/>
          <w:szCs w:val="22"/>
        </w:rPr>
        <w:t>(…</w:t>
      </w:r>
      <w:r w:rsidRPr="00240561">
        <w:rPr>
          <w:rFonts w:ascii="Palatino Linotype" w:hAnsi="Palatino Linotype" w:cs="Arial"/>
          <w:i/>
          <w:sz w:val="22"/>
          <w:szCs w:val="22"/>
        </w:rPr>
        <w:t>)</w:t>
      </w:r>
    </w:p>
    <w:p w14:paraId="497BC126" w14:textId="77777777" w:rsidR="00975097" w:rsidRPr="00240561" w:rsidRDefault="00975097" w:rsidP="00240561">
      <w:pPr>
        <w:ind w:left="850" w:right="901"/>
        <w:jc w:val="both"/>
        <w:rPr>
          <w:rFonts w:ascii="Palatino Linotype" w:hAnsi="Palatino Linotype" w:cs="Arial"/>
          <w:i/>
          <w:sz w:val="22"/>
          <w:szCs w:val="22"/>
        </w:rPr>
      </w:pPr>
      <w:r w:rsidRPr="00240561">
        <w:rPr>
          <w:rFonts w:ascii="Palatino Linotype" w:hAnsi="Palatino Linotype" w:cs="Arial"/>
          <w:b/>
          <w:i/>
          <w:sz w:val="22"/>
          <w:szCs w:val="22"/>
        </w:rPr>
        <w:t>Cuarto.</w:t>
      </w:r>
      <w:r w:rsidRPr="00240561">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BAD9D7B" w14:textId="77777777" w:rsidR="00975097" w:rsidRPr="00240561" w:rsidRDefault="00975097" w:rsidP="00240561">
      <w:pPr>
        <w:ind w:left="850" w:right="901"/>
        <w:jc w:val="both"/>
        <w:rPr>
          <w:rFonts w:ascii="Palatino Linotype" w:hAnsi="Palatino Linotype" w:cs="Arial"/>
          <w:i/>
          <w:sz w:val="22"/>
          <w:szCs w:val="22"/>
        </w:rPr>
      </w:pPr>
      <w:r w:rsidRPr="00240561">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3E7F46E2" w14:textId="77777777" w:rsidR="00975097" w:rsidRPr="00240561" w:rsidRDefault="00975097" w:rsidP="00240561">
      <w:pPr>
        <w:ind w:left="850" w:right="901"/>
        <w:jc w:val="both"/>
        <w:rPr>
          <w:rFonts w:ascii="Palatino Linotype" w:hAnsi="Palatino Linotype" w:cs="Arial"/>
          <w:i/>
          <w:sz w:val="22"/>
          <w:szCs w:val="22"/>
        </w:rPr>
      </w:pPr>
      <w:r w:rsidRPr="00240561">
        <w:rPr>
          <w:rFonts w:ascii="Palatino Linotype" w:hAnsi="Palatino Linotype" w:cs="Arial"/>
          <w:b/>
          <w:i/>
          <w:sz w:val="22"/>
          <w:szCs w:val="22"/>
        </w:rPr>
        <w:t>Quinto.</w:t>
      </w:r>
      <w:r w:rsidRPr="00240561">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3CF25B8" w14:textId="77777777" w:rsidR="00975097" w:rsidRPr="00240561" w:rsidRDefault="00975097" w:rsidP="00240561">
      <w:pPr>
        <w:ind w:left="850" w:right="901"/>
        <w:jc w:val="both"/>
        <w:rPr>
          <w:rFonts w:ascii="Palatino Linotype" w:hAnsi="Palatino Linotype" w:cs="Arial"/>
          <w:bCs/>
          <w:i/>
          <w:sz w:val="22"/>
          <w:szCs w:val="22"/>
        </w:rPr>
      </w:pPr>
      <w:r w:rsidRPr="00240561">
        <w:rPr>
          <w:rFonts w:ascii="Palatino Linotype" w:hAnsi="Palatino Linotype" w:cs="Arial"/>
          <w:b/>
          <w:bCs/>
          <w:i/>
          <w:sz w:val="22"/>
          <w:szCs w:val="22"/>
        </w:rPr>
        <w:t>Séptimo</w:t>
      </w:r>
      <w:r w:rsidRPr="00240561">
        <w:rPr>
          <w:rFonts w:ascii="Palatino Linotype" w:hAnsi="Palatino Linotype" w:cs="Arial"/>
          <w:bCs/>
          <w:i/>
          <w:sz w:val="22"/>
          <w:szCs w:val="22"/>
        </w:rPr>
        <w:t>. La clasificación de la información se llevará a cabo en el momento en que:</w:t>
      </w:r>
    </w:p>
    <w:p w14:paraId="2CE6C09D" w14:textId="77777777" w:rsidR="00975097" w:rsidRPr="00240561" w:rsidRDefault="00975097" w:rsidP="00240561">
      <w:pPr>
        <w:ind w:left="850" w:right="901"/>
        <w:jc w:val="both"/>
        <w:rPr>
          <w:rFonts w:ascii="Palatino Linotype" w:hAnsi="Palatino Linotype" w:cs="Arial"/>
          <w:bCs/>
          <w:i/>
          <w:sz w:val="22"/>
          <w:szCs w:val="22"/>
        </w:rPr>
      </w:pPr>
      <w:r w:rsidRPr="00240561">
        <w:rPr>
          <w:rFonts w:ascii="Palatino Linotype" w:hAnsi="Palatino Linotype" w:cs="Arial"/>
          <w:bCs/>
          <w:i/>
          <w:sz w:val="22"/>
          <w:szCs w:val="22"/>
        </w:rPr>
        <w:t>I. Se reciba una solicitud de acceso a la información;</w:t>
      </w:r>
    </w:p>
    <w:p w14:paraId="2B78066D" w14:textId="77777777" w:rsidR="00975097" w:rsidRPr="00240561" w:rsidRDefault="00975097" w:rsidP="00240561">
      <w:pPr>
        <w:ind w:left="850" w:right="901"/>
        <w:jc w:val="both"/>
        <w:rPr>
          <w:rFonts w:ascii="Palatino Linotype" w:hAnsi="Palatino Linotype" w:cs="Arial"/>
          <w:bCs/>
          <w:i/>
          <w:sz w:val="22"/>
          <w:szCs w:val="22"/>
        </w:rPr>
      </w:pPr>
      <w:r w:rsidRPr="00240561">
        <w:rPr>
          <w:rFonts w:ascii="Palatino Linotype" w:hAnsi="Palatino Linotype" w:cs="Arial"/>
          <w:bCs/>
          <w:i/>
          <w:sz w:val="22"/>
          <w:szCs w:val="22"/>
        </w:rPr>
        <w:t xml:space="preserve">II. Se determine mediante resolución del Comité de Transparencia, el Órgano Garante competente, o en cumplimiento a una sentencia del Poder Judicial; </w:t>
      </w:r>
    </w:p>
    <w:p w14:paraId="369B50B3" w14:textId="77777777" w:rsidR="00975097" w:rsidRPr="00240561" w:rsidRDefault="00975097" w:rsidP="00240561">
      <w:pPr>
        <w:ind w:left="850" w:right="901"/>
        <w:jc w:val="both"/>
        <w:rPr>
          <w:rFonts w:ascii="Palatino Linotype" w:hAnsi="Palatino Linotype" w:cs="Arial"/>
          <w:bCs/>
          <w:i/>
          <w:sz w:val="22"/>
          <w:szCs w:val="22"/>
        </w:rPr>
      </w:pPr>
      <w:r w:rsidRPr="00240561">
        <w:rPr>
          <w:rFonts w:ascii="Palatino Linotype" w:hAnsi="Palatino Linotype" w:cs="Arial"/>
          <w:bCs/>
          <w:i/>
          <w:sz w:val="22"/>
          <w:szCs w:val="22"/>
        </w:rPr>
        <w:t>III. Se generen versiones públicas para dar cumplimiento a las obligaciones de transparencia previstas en la Ley General, la Ley Federal y las correspondientes de las entidades federativas.</w:t>
      </w:r>
    </w:p>
    <w:p w14:paraId="7F73B957" w14:textId="77777777" w:rsidR="00975097" w:rsidRPr="00240561" w:rsidRDefault="00975097" w:rsidP="00240561">
      <w:pPr>
        <w:ind w:left="850" w:right="901"/>
        <w:jc w:val="both"/>
        <w:rPr>
          <w:rFonts w:ascii="Palatino Linotype" w:hAnsi="Palatino Linotype" w:cs="Arial"/>
          <w:bCs/>
          <w:i/>
          <w:sz w:val="22"/>
          <w:szCs w:val="22"/>
        </w:rPr>
      </w:pPr>
      <w:r w:rsidRPr="00240561">
        <w:rPr>
          <w:rFonts w:ascii="Palatino Linotype" w:hAnsi="Palatino Linotype" w:cs="Arial"/>
          <w:bCs/>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59A4867" w14:textId="77777777" w:rsidR="00975097" w:rsidRPr="00240561" w:rsidRDefault="00975097" w:rsidP="00240561">
      <w:pPr>
        <w:ind w:left="850" w:right="901"/>
        <w:jc w:val="both"/>
        <w:rPr>
          <w:rFonts w:ascii="Palatino Linotype" w:hAnsi="Palatino Linotype" w:cs="Arial"/>
          <w:bCs/>
          <w:i/>
          <w:sz w:val="22"/>
          <w:szCs w:val="22"/>
        </w:rPr>
      </w:pPr>
      <w:r w:rsidRPr="00240561">
        <w:rPr>
          <w:rFonts w:ascii="Palatino Linotype" w:hAnsi="Palatino Linotype" w:cs="Arial"/>
          <w:b/>
          <w:bCs/>
          <w:i/>
          <w:sz w:val="22"/>
          <w:szCs w:val="22"/>
        </w:rPr>
        <w:t>Octavo.</w:t>
      </w:r>
      <w:r w:rsidRPr="00240561">
        <w:rPr>
          <w:rFonts w:ascii="Palatino Linotype" w:hAnsi="Palatino Linotype" w:cs="Arial"/>
          <w:bCs/>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AD84C64" w14:textId="77777777" w:rsidR="00975097" w:rsidRPr="00240561" w:rsidRDefault="00975097" w:rsidP="00240561">
      <w:pPr>
        <w:ind w:left="850" w:right="901"/>
        <w:jc w:val="both"/>
        <w:rPr>
          <w:rFonts w:ascii="Palatino Linotype" w:hAnsi="Palatino Linotype" w:cs="Arial"/>
          <w:bCs/>
          <w:i/>
          <w:sz w:val="22"/>
          <w:szCs w:val="22"/>
        </w:rPr>
      </w:pPr>
      <w:r w:rsidRPr="00240561">
        <w:rPr>
          <w:rFonts w:ascii="Palatino Linotype" w:hAnsi="Palatino Linotype" w:cs="Arial"/>
          <w:bCs/>
          <w:i/>
          <w:sz w:val="22"/>
          <w:szCs w:val="22"/>
        </w:rPr>
        <w:lastRenderedPageBreak/>
        <w:t>Para motivar la clasificación se deberán señalar las razones o circunstancias especiales que lo llevaron a concluir que el caso particular se ajusta al supuesto previsto por la norma legal invocada como fundamento.</w:t>
      </w:r>
    </w:p>
    <w:p w14:paraId="36F78247" w14:textId="77777777" w:rsidR="00975097" w:rsidRPr="00240561" w:rsidRDefault="00975097" w:rsidP="00240561">
      <w:pPr>
        <w:ind w:left="850" w:right="901"/>
        <w:jc w:val="both"/>
        <w:rPr>
          <w:rFonts w:ascii="Palatino Linotype" w:hAnsi="Palatino Linotype" w:cs="Arial"/>
          <w:bCs/>
          <w:i/>
          <w:sz w:val="22"/>
          <w:szCs w:val="22"/>
        </w:rPr>
      </w:pPr>
      <w:r w:rsidRPr="00240561">
        <w:rPr>
          <w:rFonts w:ascii="Palatino Linotype" w:hAnsi="Palatino Linotype" w:cs="Arial"/>
          <w:bCs/>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04DB17D" w14:textId="77777777" w:rsidR="00975097" w:rsidRPr="00240561" w:rsidRDefault="00975097" w:rsidP="00240561">
      <w:pPr>
        <w:ind w:left="850" w:right="901"/>
        <w:jc w:val="both"/>
        <w:rPr>
          <w:rFonts w:ascii="Palatino Linotype" w:hAnsi="Palatino Linotype" w:cs="Arial"/>
          <w:i/>
          <w:sz w:val="22"/>
          <w:szCs w:val="22"/>
        </w:rPr>
      </w:pPr>
      <w:r w:rsidRPr="00240561">
        <w:rPr>
          <w:rFonts w:ascii="Palatino Linotype" w:hAnsi="Palatino Linotype" w:cs="Arial"/>
          <w:b/>
          <w:i/>
          <w:sz w:val="22"/>
          <w:szCs w:val="22"/>
        </w:rPr>
        <w:t>Noveno.</w:t>
      </w:r>
      <w:r w:rsidRPr="00240561">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F9EDE21" w14:textId="77777777" w:rsidR="00975097" w:rsidRPr="00240561" w:rsidRDefault="00975097" w:rsidP="00240561">
      <w:pPr>
        <w:ind w:left="850" w:right="901"/>
        <w:jc w:val="both"/>
        <w:rPr>
          <w:rFonts w:ascii="Palatino Linotype" w:hAnsi="Palatino Linotype" w:cs="Arial"/>
          <w:bCs/>
          <w:i/>
          <w:sz w:val="22"/>
          <w:szCs w:val="22"/>
        </w:rPr>
      </w:pPr>
      <w:r w:rsidRPr="00240561">
        <w:rPr>
          <w:rFonts w:ascii="Palatino Linotype" w:hAnsi="Palatino Linotype" w:cs="Arial"/>
          <w:b/>
          <w:bCs/>
          <w:i/>
          <w:sz w:val="22"/>
          <w:szCs w:val="22"/>
        </w:rPr>
        <w:t>Decimo</w:t>
      </w:r>
      <w:r w:rsidRPr="00240561">
        <w:rPr>
          <w:rFonts w:ascii="Palatino Linotype" w:hAnsi="Palatino Linotype" w:cs="Arial"/>
          <w:bCs/>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CBC6A0A" w14:textId="77777777" w:rsidR="00975097" w:rsidRPr="00240561" w:rsidRDefault="00975097" w:rsidP="00240561">
      <w:pPr>
        <w:ind w:left="850" w:right="901"/>
        <w:jc w:val="both"/>
        <w:rPr>
          <w:rFonts w:ascii="Palatino Linotype" w:hAnsi="Palatino Linotype" w:cs="Arial"/>
          <w:bCs/>
          <w:i/>
          <w:sz w:val="22"/>
          <w:szCs w:val="22"/>
        </w:rPr>
      </w:pPr>
      <w:r w:rsidRPr="00240561">
        <w:rPr>
          <w:rFonts w:ascii="Palatino Linotype" w:hAnsi="Palatino Linotype" w:cs="Arial"/>
          <w:bCs/>
          <w:i/>
          <w:sz w:val="22"/>
          <w:szCs w:val="22"/>
        </w:rPr>
        <w:t>En ausencia de los titulares de las áreas, la información será clasificada o desclasificada por la persona que lo supla, en términos de la normativa que rija la actuación del sujeto obligado.</w:t>
      </w:r>
    </w:p>
    <w:p w14:paraId="033CB124" w14:textId="77777777" w:rsidR="00975097" w:rsidRPr="00240561" w:rsidRDefault="00975097" w:rsidP="00240561">
      <w:pPr>
        <w:ind w:left="850" w:right="901"/>
        <w:jc w:val="both"/>
        <w:rPr>
          <w:rFonts w:ascii="Palatino Linotype" w:hAnsi="Palatino Linotype" w:cs="Arial"/>
          <w:b/>
          <w:i/>
          <w:sz w:val="22"/>
          <w:szCs w:val="22"/>
        </w:rPr>
      </w:pPr>
      <w:r w:rsidRPr="00240561">
        <w:rPr>
          <w:rFonts w:ascii="Palatino Linotype" w:hAnsi="Palatino Linotype" w:cs="Arial"/>
          <w:b/>
          <w:bCs/>
          <w:i/>
          <w:sz w:val="22"/>
          <w:szCs w:val="22"/>
        </w:rPr>
        <w:t>Décimo primero</w:t>
      </w:r>
      <w:r w:rsidRPr="00240561">
        <w:rPr>
          <w:rFonts w:ascii="Palatino Linotype" w:hAnsi="Palatino Linotype" w:cs="Arial"/>
          <w:b/>
          <w:i/>
          <w:sz w:val="22"/>
          <w:szCs w:val="22"/>
        </w:rPr>
        <w:t>.</w:t>
      </w:r>
      <w:r w:rsidRPr="00240561">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240561">
        <w:rPr>
          <w:rFonts w:ascii="Palatino Linotype" w:hAnsi="Palatino Linotype" w:cs="Arial"/>
          <w:b/>
          <w:i/>
          <w:sz w:val="22"/>
          <w:szCs w:val="22"/>
        </w:rPr>
        <w:t>”</w:t>
      </w:r>
    </w:p>
    <w:p w14:paraId="4A646BB3" w14:textId="77777777" w:rsidR="00975097" w:rsidRPr="00240561" w:rsidRDefault="00975097" w:rsidP="00240561">
      <w:pPr>
        <w:ind w:left="850" w:right="901"/>
        <w:jc w:val="both"/>
        <w:rPr>
          <w:rFonts w:ascii="Palatino Linotype" w:hAnsi="Palatino Linotype" w:cs="Arial"/>
          <w:b/>
          <w:i/>
          <w:sz w:val="22"/>
          <w:szCs w:val="22"/>
        </w:rPr>
      </w:pPr>
    </w:p>
    <w:p w14:paraId="09847FA9" w14:textId="77777777" w:rsidR="00975097" w:rsidRPr="00240561" w:rsidRDefault="00975097" w:rsidP="00240561">
      <w:pPr>
        <w:spacing w:line="360" w:lineRule="auto"/>
        <w:jc w:val="both"/>
        <w:rPr>
          <w:rFonts w:ascii="Palatino Linotype" w:hAnsi="Palatino Linotype" w:cs="Arial"/>
        </w:rPr>
      </w:pPr>
      <w:r w:rsidRPr="00240561">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B222167" w14:textId="77777777" w:rsidR="00975097" w:rsidRPr="00240561" w:rsidRDefault="00975097" w:rsidP="00240561">
      <w:pPr>
        <w:spacing w:line="360" w:lineRule="auto"/>
        <w:jc w:val="both"/>
        <w:rPr>
          <w:rFonts w:ascii="Palatino Linotype" w:hAnsi="Palatino Linotype" w:cs="Arial"/>
        </w:rPr>
      </w:pPr>
    </w:p>
    <w:p w14:paraId="2768504D" w14:textId="77777777" w:rsidR="00975097" w:rsidRPr="00240561" w:rsidRDefault="00975097" w:rsidP="00240561">
      <w:pPr>
        <w:spacing w:line="360" w:lineRule="auto"/>
        <w:jc w:val="both"/>
        <w:rPr>
          <w:rFonts w:ascii="Palatino Linotype" w:hAnsi="Palatino Linotype" w:cs="Arial"/>
          <w:lang w:eastAsia="es-CO"/>
        </w:rPr>
      </w:pPr>
      <w:r w:rsidRPr="00240561">
        <w:rPr>
          <w:rFonts w:ascii="Palatino Linotype" w:hAnsi="Palatino Linotype" w:cs="Arial"/>
        </w:rPr>
        <w:t xml:space="preserve">Consecuentemente, se destaca que la versión pública que elabore </w:t>
      </w:r>
      <w:r w:rsidRPr="00240561">
        <w:rPr>
          <w:rFonts w:ascii="Palatino Linotype" w:hAnsi="Palatino Linotype" w:cs="Arial"/>
          <w:b/>
        </w:rPr>
        <w:t>EL SUJETO OBLIGADO</w:t>
      </w:r>
      <w:r w:rsidRPr="00240561">
        <w:rPr>
          <w:rFonts w:ascii="Palatino Linotype" w:hAnsi="Palatino Linotype" w:cs="Arial"/>
        </w:rPr>
        <w:t xml:space="preserve"> debe cumplir con las formalidades exigidas en la Ley, por lo que para tal </w:t>
      </w:r>
      <w:r w:rsidRPr="00240561">
        <w:rPr>
          <w:rFonts w:ascii="Palatino Linotype" w:hAnsi="Palatino Linotype" w:cs="Arial"/>
        </w:rPr>
        <w:lastRenderedPageBreak/>
        <w:t xml:space="preserve">efecto emitirá el </w:t>
      </w:r>
      <w:r w:rsidRPr="00240561">
        <w:rPr>
          <w:rFonts w:ascii="Palatino Linotype" w:hAnsi="Palatino Linotype" w:cs="Arial"/>
          <w:b/>
        </w:rPr>
        <w:t>Acuerdo del Comité de Transparencia</w:t>
      </w:r>
      <w:r w:rsidRPr="00240561">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240561">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w:t>
      </w:r>
    </w:p>
    <w:p w14:paraId="0943CA1B" w14:textId="77777777" w:rsidR="00A00E2E" w:rsidRPr="00240561" w:rsidRDefault="00A00E2E" w:rsidP="00240561">
      <w:pPr>
        <w:spacing w:line="360" w:lineRule="auto"/>
        <w:ind w:right="49"/>
        <w:jc w:val="both"/>
        <w:rPr>
          <w:rFonts w:ascii="Palatino Linotype" w:hAnsi="Palatino Linotype" w:cs="Arial"/>
          <w:b/>
        </w:rPr>
      </w:pPr>
    </w:p>
    <w:p w14:paraId="2143E843" w14:textId="77777777" w:rsidR="008E3C2A" w:rsidRPr="00240561" w:rsidRDefault="008E3C2A"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 xml:space="preserve">Debido a lo anteriormente expuesto, este Instituto estima que las razones o motivos de inconformidad hechos valer por </w:t>
      </w:r>
      <w:r w:rsidRPr="00240561">
        <w:rPr>
          <w:rFonts w:ascii="Palatino Linotype" w:eastAsia="Palatino Linotype" w:hAnsi="Palatino Linotype" w:cs="Palatino Linotype"/>
          <w:b/>
        </w:rPr>
        <w:t>EL RECURRENTE</w:t>
      </w:r>
      <w:r w:rsidRPr="00240561">
        <w:rPr>
          <w:rFonts w:ascii="Palatino Linotype" w:eastAsia="Palatino Linotype" w:hAnsi="Palatino Linotype" w:cs="Palatino Linotype"/>
        </w:rPr>
        <w:t xml:space="preserve"> devienen </w:t>
      </w:r>
      <w:r w:rsidRPr="00240561">
        <w:rPr>
          <w:rFonts w:ascii="Palatino Linotype" w:eastAsia="Palatino Linotype" w:hAnsi="Palatino Linotype" w:cs="Palatino Linotype"/>
          <w:b/>
        </w:rPr>
        <w:t>fundadas</w:t>
      </w:r>
      <w:r w:rsidRPr="00240561">
        <w:rPr>
          <w:rFonts w:ascii="Palatino Linotype" w:eastAsia="Palatino Linotype" w:hAnsi="Palatino Linotype" w:cs="Palatino Linotype"/>
        </w:rPr>
        <w:t xml:space="preserve"> y suficientes para</w:t>
      </w:r>
      <w:r w:rsidRPr="00240561">
        <w:rPr>
          <w:rFonts w:ascii="Palatino Linotype" w:eastAsia="Palatino Linotype" w:hAnsi="Palatino Linotype" w:cs="Palatino Linotype"/>
          <w:b/>
        </w:rPr>
        <w:t xml:space="preserve"> MODIFICAR</w:t>
      </w:r>
      <w:r w:rsidRPr="00240561">
        <w:rPr>
          <w:rFonts w:ascii="Palatino Linotype" w:eastAsia="Palatino Linotype" w:hAnsi="Palatino Linotype" w:cs="Palatino Linotype"/>
        </w:rPr>
        <w:t xml:space="preserve"> la respuesta del </w:t>
      </w:r>
      <w:r w:rsidRPr="00240561">
        <w:rPr>
          <w:rFonts w:ascii="Palatino Linotype" w:eastAsia="Palatino Linotype" w:hAnsi="Palatino Linotype" w:cs="Palatino Linotype"/>
          <w:b/>
        </w:rPr>
        <w:t>SUJETO OBLIGADO</w:t>
      </w:r>
      <w:r w:rsidRPr="00240561">
        <w:rPr>
          <w:rFonts w:ascii="Palatino Linotype" w:eastAsia="Palatino Linotype" w:hAnsi="Palatino Linotype" w:cs="Palatino Linotype"/>
        </w:rPr>
        <w:t xml:space="preserve"> y ordenarle haga entrega de la información descrita en el presente Considerando.</w:t>
      </w:r>
    </w:p>
    <w:p w14:paraId="45320764" w14:textId="77777777" w:rsidR="008E3C2A" w:rsidRPr="00240561" w:rsidRDefault="008E3C2A" w:rsidP="00240561">
      <w:pPr>
        <w:spacing w:line="360" w:lineRule="auto"/>
        <w:jc w:val="both"/>
        <w:rPr>
          <w:rFonts w:ascii="Palatino Linotype" w:eastAsia="Palatino Linotype" w:hAnsi="Palatino Linotype" w:cs="Palatino Linotype"/>
        </w:rPr>
      </w:pPr>
    </w:p>
    <w:p w14:paraId="2B5251E2" w14:textId="77777777" w:rsidR="008E3C2A" w:rsidRPr="00240561" w:rsidRDefault="008E3C2A"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 xml:space="preserve">Así, con fundamento en lo previsto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101C1AAE" w14:textId="77777777" w:rsidR="008E3C2A" w:rsidRPr="00240561" w:rsidRDefault="008E3C2A" w:rsidP="00240561">
      <w:pPr>
        <w:spacing w:line="360" w:lineRule="auto"/>
        <w:jc w:val="both"/>
        <w:rPr>
          <w:rFonts w:ascii="Palatino Linotype" w:eastAsia="Palatino Linotype" w:hAnsi="Palatino Linotype" w:cs="Palatino Linotype"/>
        </w:rPr>
      </w:pPr>
    </w:p>
    <w:p w14:paraId="5B40BE2D" w14:textId="77777777" w:rsidR="00240561" w:rsidRDefault="00240561" w:rsidP="00240561">
      <w:pPr>
        <w:jc w:val="center"/>
        <w:rPr>
          <w:rFonts w:ascii="Palatino Linotype" w:eastAsia="Palatino Linotype" w:hAnsi="Palatino Linotype" w:cs="Palatino Linotype"/>
          <w:b/>
          <w:sz w:val="28"/>
          <w:szCs w:val="28"/>
          <w:lang w:val="it-IT"/>
        </w:rPr>
      </w:pPr>
    </w:p>
    <w:p w14:paraId="5DCC9AE3" w14:textId="77777777" w:rsidR="00240561" w:rsidRDefault="00240561" w:rsidP="00240561">
      <w:pPr>
        <w:jc w:val="center"/>
        <w:rPr>
          <w:rFonts w:ascii="Palatino Linotype" w:eastAsia="Palatino Linotype" w:hAnsi="Palatino Linotype" w:cs="Palatino Linotype"/>
          <w:b/>
          <w:sz w:val="28"/>
          <w:szCs w:val="28"/>
          <w:lang w:val="it-IT"/>
        </w:rPr>
      </w:pPr>
    </w:p>
    <w:p w14:paraId="213834F1" w14:textId="77777777" w:rsidR="008E3C2A" w:rsidRPr="00240561" w:rsidRDefault="008E3C2A" w:rsidP="00240561">
      <w:pPr>
        <w:jc w:val="center"/>
        <w:rPr>
          <w:rFonts w:ascii="Palatino Linotype" w:eastAsia="Palatino Linotype" w:hAnsi="Palatino Linotype" w:cs="Palatino Linotype"/>
          <w:b/>
          <w:sz w:val="28"/>
          <w:szCs w:val="28"/>
          <w:lang w:val="it-IT"/>
        </w:rPr>
      </w:pPr>
      <w:r w:rsidRPr="00240561">
        <w:rPr>
          <w:rFonts w:ascii="Palatino Linotype" w:eastAsia="Palatino Linotype" w:hAnsi="Palatino Linotype" w:cs="Palatino Linotype"/>
          <w:b/>
          <w:sz w:val="28"/>
          <w:szCs w:val="28"/>
          <w:lang w:val="it-IT"/>
        </w:rPr>
        <w:lastRenderedPageBreak/>
        <w:t>R E S U E L V E</w:t>
      </w:r>
    </w:p>
    <w:p w14:paraId="0453D014" w14:textId="77777777" w:rsidR="008E3C2A" w:rsidRPr="00240561" w:rsidRDefault="008E3C2A" w:rsidP="00240561">
      <w:pPr>
        <w:jc w:val="center"/>
        <w:rPr>
          <w:rFonts w:ascii="Palatino Linotype" w:eastAsia="Palatino Linotype" w:hAnsi="Palatino Linotype" w:cs="Palatino Linotype"/>
          <w:b/>
          <w:sz w:val="28"/>
          <w:szCs w:val="28"/>
          <w:lang w:val="it-IT"/>
        </w:rPr>
      </w:pPr>
    </w:p>
    <w:p w14:paraId="1E625088" w14:textId="1136028A" w:rsidR="008E3C2A" w:rsidRPr="00240561" w:rsidRDefault="008E3C2A"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b/>
          <w:sz w:val="28"/>
          <w:szCs w:val="28"/>
          <w:lang w:val="it-IT"/>
        </w:rPr>
        <w:t>PRIMERO</w:t>
      </w:r>
      <w:r w:rsidRPr="00240561">
        <w:rPr>
          <w:rFonts w:ascii="Palatino Linotype" w:eastAsia="Palatino Linotype" w:hAnsi="Palatino Linotype" w:cs="Palatino Linotype"/>
          <w:sz w:val="28"/>
          <w:szCs w:val="28"/>
          <w:lang w:val="it-IT"/>
        </w:rPr>
        <w:t>.</w:t>
      </w:r>
      <w:r w:rsidRPr="00240561">
        <w:rPr>
          <w:rFonts w:ascii="Palatino Linotype" w:eastAsia="Palatino Linotype" w:hAnsi="Palatino Linotype" w:cs="Palatino Linotype"/>
          <w:lang w:val="it-IT"/>
        </w:rPr>
        <w:t xml:space="preserve"> </w:t>
      </w:r>
      <w:r w:rsidRPr="00240561">
        <w:rPr>
          <w:rFonts w:ascii="Palatino Linotype" w:eastAsia="Palatino Linotype" w:hAnsi="Palatino Linotype" w:cs="Palatino Linotype"/>
        </w:rPr>
        <w:t xml:space="preserve">Resultan </w:t>
      </w:r>
      <w:r w:rsidRPr="00240561">
        <w:rPr>
          <w:rFonts w:ascii="Palatino Linotype" w:eastAsia="Palatino Linotype" w:hAnsi="Palatino Linotype" w:cs="Palatino Linotype"/>
          <w:b/>
        </w:rPr>
        <w:t>fundadas</w:t>
      </w:r>
      <w:r w:rsidRPr="00240561">
        <w:rPr>
          <w:rFonts w:ascii="Palatino Linotype" w:eastAsia="Palatino Linotype" w:hAnsi="Palatino Linotype" w:cs="Palatino Linotype"/>
        </w:rPr>
        <w:t xml:space="preserve"> las razones o motivos de inconformidad planteadas por </w:t>
      </w:r>
      <w:r w:rsidRPr="00240561">
        <w:rPr>
          <w:rFonts w:ascii="Palatino Linotype" w:eastAsia="Palatino Linotype" w:hAnsi="Palatino Linotype" w:cs="Palatino Linotype"/>
          <w:b/>
        </w:rPr>
        <w:t xml:space="preserve">EL RECURRENTE </w:t>
      </w:r>
      <w:r w:rsidRPr="00240561">
        <w:rPr>
          <w:rFonts w:ascii="Palatino Linotype" w:eastAsia="Palatino Linotype" w:hAnsi="Palatino Linotype" w:cs="Palatino Linotype"/>
        </w:rPr>
        <w:t>en el Recurso de Revisión</w:t>
      </w:r>
      <w:r w:rsidRPr="00240561">
        <w:rPr>
          <w:rFonts w:ascii="Palatino Linotype" w:eastAsia="Palatino Linotype" w:hAnsi="Palatino Linotype" w:cs="Palatino Linotype"/>
          <w:b/>
        </w:rPr>
        <w:t xml:space="preserve"> </w:t>
      </w:r>
      <w:r w:rsidR="00C40CCC" w:rsidRPr="00240561">
        <w:rPr>
          <w:rFonts w:ascii="Palatino Linotype" w:eastAsia="Palatino Linotype" w:hAnsi="Palatino Linotype" w:cs="Palatino Linotype"/>
          <w:b/>
        </w:rPr>
        <w:t>08192</w:t>
      </w:r>
      <w:r w:rsidRPr="00240561">
        <w:rPr>
          <w:rFonts w:ascii="Palatino Linotype" w:eastAsia="Palatino Linotype" w:hAnsi="Palatino Linotype" w:cs="Palatino Linotype"/>
          <w:b/>
        </w:rPr>
        <w:t xml:space="preserve">/INFOEM/IP/RR/2023 </w:t>
      </w:r>
      <w:r w:rsidRPr="00240561">
        <w:rPr>
          <w:rFonts w:ascii="Palatino Linotype" w:eastAsia="Palatino Linotype" w:hAnsi="Palatino Linotype" w:cs="Palatino Linotype"/>
        </w:rPr>
        <w:t xml:space="preserve">y en términos del </w:t>
      </w:r>
      <w:r w:rsidRPr="00240561">
        <w:rPr>
          <w:rFonts w:ascii="Palatino Linotype" w:eastAsia="Palatino Linotype" w:hAnsi="Palatino Linotype" w:cs="Palatino Linotype"/>
          <w:b/>
        </w:rPr>
        <w:t>Considerando QUINTO</w:t>
      </w:r>
      <w:r w:rsidRPr="00240561">
        <w:rPr>
          <w:rFonts w:ascii="Palatino Linotype" w:eastAsia="Palatino Linotype" w:hAnsi="Palatino Linotype" w:cs="Palatino Linotype"/>
        </w:rPr>
        <w:t xml:space="preserve"> de la presente Resolución.</w:t>
      </w:r>
    </w:p>
    <w:p w14:paraId="3CB82CE6" w14:textId="77777777" w:rsidR="008E3C2A" w:rsidRPr="00240561" w:rsidRDefault="008E3C2A" w:rsidP="00240561">
      <w:pPr>
        <w:spacing w:line="360" w:lineRule="auto"/>
        <w:jc w:val="both"/>
        <w:rPr>
          <w:rFonts w:ascii="Palatino Linotype" w:eastAsia="Palatino Linotype" w:hAnsi="Palatino Linotype" w:cs="Palatino Linotype"/>
        </w:rPr>
      </w:pPr>
    </w:p>
    <w:p w14:paraId="009F55F1" w14:textId="25414DBE" w:rsidR="008E3C2A" w:rsidRPr="00240561" w:rsidRDefault="008E3C2A" w:rsidP="00240561">
      <w:pPr>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b/>
          <w:sz w:val="28"/>
          <w:szCs w:val="28"/>
        </w:rPr>
        <w:t>SEGUNDO</w:t>
      </w:r>
      <w:r w:rsidRPr="00240561">
        <w:rPr>
          <w:rFonts w:ascii="Palatino Linotype" w:eastAsia="Palatino Linotype" w:hAnsi="Palatino Linotype" w:cs="Palatino Linotype"/>
          <w:sz w:val="28"/>
          <w:szCs w:val="28"/>
        </w:rPr>
        <w:t>.</w:t>
      </w:r>
      <w:r w:rsidRPr="00240561">
        <w:rPr>
          <w:rFonts w:ascii="Palatino Linotype" w:eastAsia="Palatino Linotype" w:hAnsi="Palatino Linotype" w:cs="Palatino Linotype"/>
        </w:rPr>
        <w:t xml:space="preserve"> Se </w:t>
      </w:r>
      <w:r w:rsidRPr="00240561">
        <w:rPr>
          <w:rFonts w:ascii="Palatino Linotype" w:eastAsia="Palatino Linotype" w:hAnsi="Palatino Linotype" w:cs="Palatino Linotype"/>
          <w:b/>
        </w:rPr>
        <w:t xml:space="preserve">MODIFICA </w:t>
      </w:r>
      <w:r w:rsidRPr="00240561">
        <w:rPr>
          <w:rFonts w:ascii="Palatino Linotype" w:eastAsia="Palatino Linotype" w:hAnsi="Palatino Linotype" w:cs="Palatino Linotype"/>
        </w:rPr>
        <w:t xml:space="preserve">la respuesta proporcionada por </w:t>
      </w:r>
      <w:r w:rsidRPr="00240561">
        <w:rPr>
          <w:rFonts w:ascii="Palatino Linotype" w:eastAsia="Palatino Linotype" w:hAnsi="Palatino Linotype" w:cs="Palatino Linotype"/>
          <w:b/>
          <w:bCs/>
        </w:rPr>
        <w:t>EL SUJETO OBLIGADO</w:t>
      </w:r>
      <w:r w:rsidRPr="00240561">
        <w:rPr>
          <w:rFonts w:ascii="Palatino Linotype" w:eastAsia="Palatino Linotype" w:hAnsi="Palatino Linotype" w:cs="Palatino Linotype"/>
          <w:b/>
        </w:rPr>
        <w:t xml:space="preserve"> </w:t>
      </w:r>
      <w:r w:rsidRPr="00240561">
        <w:rPr>
          <w:rFonts w:ascii="Palatino Linotype" w:eastAsia="Palatino Linotype" w:hAnsi="Palatino Linotype" w:cs="Palatino Linotype"/>
        </w:rPr>
        <w:t xml:space="preserve">y se </w:t>
      </w:r>
      <w:r w:rsidRPr="00240561">
        <w:rPr>
          <w:rFonts w:ascii="Palatino Linotype" w:eastAsia="Palatino Linotype" w:hAnsi="Palatino Linotype" w:cs="Palatino Linotype"/>
          <w:b/>
        </w:rPr>
        <w:t>ORDENA</w:t>
      </w:r>
      <w:r w:rsidRPr="00240561">
        <w:rPr>
          <w:rFonts w:ascii="Palatino Linotype" w:eastAsia="Palatino Linotype" w:hAnsi="Palatino Linotype" w:cs="Palatino Linotype"/>
        </w:rPr>
        <w:t xml:space="preserve"> haga entrega al </w:t>
      </w:r>
      <w:r w:rsidRPr="00240561">
        <w:rPr>
          <w:rFonts w:ascii="Palatino Linotype" w:eastAsia="Palatino Linotype" w:hAnsi="Palatino Linotype" w:cs="Palatino Linotype"/>
          <w:b/>
        </w:rPr>
        <w:t>RECURRENTE,</w:t>
      </w:r>
      <w:r w:rsidRPr="00240561">
        <w:rPr>
          <w:rFonts w:ascii="Palatino Linotype" w:eastAsia="Palatino Linotype" w:hAnsi="Palatino Linotype" w:cs="Palatino Linotype"/>
        </w:rPr>
        <w:t xml:space="preserve"> vía </w:t>
      </w:r>
      <w:r w:rsidRPr="00240561">
        <w:rPr>
          <w:rFonts w:ascii="Palatino Linotype" w:eastAsia="Palatino Linotype" w:hAnsi="Palatino Linotype" w:cs="Palatino Linotype"/>
          <w:b/>
        </w:rPr>
        <w:t>SAIMEX</w:t>
      </w:r>
      <w:r w:rsidRPr="00240561">
        <w:rPr>
          <w:rFonts w:ascii="Palatino Linotype" w:eastAsia="Palatino Linotype" w:hAnsi="Palatino Linotype" w:cs="Palatino Linotype"/>
        </w:rPr>
        <w:t xml:space="preserve">, </w:t>
      </w:r>
      <w:r w:rsidR="00FD66EB" w:rsidRPr="00240561">
        <w:rPr>
          <w:rFonts w:ascii="Palatino Linotype" w:eastAsia="Palatino Linotype" w:hAnsi="Palatino Linotype" w:cs="Palatino Linotype"/>
        </w:rPr>
        <w:t xml:space="preserve">previa búsqueda exhaustiva y razonable, </w:t>
      </w:r>
      <w:r w:rsidRPr="00240561">
        <w:rPr>
          <w:rFonts w:ascii="Palatino Linotype" w:eastAsia="Palatino Linotype" w:hAnsi="Palatino Linotype" w:cs="Palatino Linotype"/>
        </w:rPr>
        <w:t xml:space="preserve">en versión </w:t>
      </w:r>
      <w:r w:rsidR="00CD1843" w:rsidRPr="00240561">
        <w:rPr>
          <w:rFonts w:ascii="Palatino Linotype" w:eastAsia="Palatino Linotype" w:hAnsi="Palatino Linotype" w:cs="Palatino Linotype"/>
        </w:rPr>
        <w:t>pública</w:t>
      </w:r>
      <w:r w:rsidRPr="00240561">
        <w:rPr>
          <w:rFonts w:ascii="Palatino Linotype" w:eastAsia="Palatino Linotype" w:hAnsi="Palatino Linotype" w:cs="Palatino Linotype"/>
        </w:rPr>
        <w:t xml:space="preserve"> de ser </w:t>
      </w:r>
      <w:r w:rsidR="000915AA" w:rsidRPr="00240561">
        <w:rPr>
          <w:rFonts w:ascii="Palatino Linotype" w:eastAsia="Palatino Linotype" w:hAnsi="Palatino Linotype" w:cs="Palatino Linotype"/>
        </w:rPr>
        <w:t>procedente, lo</w:t>
      </w:r>
      <w:r w:rsidRPr="00240561">
        <w:rPr>
          <w:rFonts w:ascii="Palatino Linotype" w:eastAsia="Palatino Linotype" w:hAnsi="Palatino Linotype" w:cs="Palatino Linotype"/>
        </w:rPr>
        <w:t xml:space="preserve"> siguiente:</w:t>
      </w:r>
    </w:p>
    <w:p w14:paraId="7BB09E9E" w14:textId="77777777" w:rsidR="008E3C2A" w:rsidRPr="00240561" w:rsidRDefault="008E3C2A" w:rsidP="00240561">
      <w:pPr>
        <w:spacing w:line="360" w:lineRule="auto"/>
        <w:jc w:val="both"/>
        <w:rPr>
          <w:rFonts w:ascii="Palatino Linotype" w:eastAsia="Palatino Linotype" w:hAnsi="Palatino Linotype" w:cs="Palatino Linotype"/>
          <w:sz w:val="22"/>
          <w:szCs w:val="22"/>
        </w:rPr>
      </w:pPr>
    </w:p>
    <w:p w14:paraId="0A7203A3" w14:textId="4B438941" w:rsidR="000915AA" w:rsidRPr="00240561" w:rsidRDefault="006E1B32" w:rsidP="00240561">
      <w:pPr>
        <w:pStyle w:val="Prrafodelista"/>
        <w:numPr>
          <w:ilvl w:val="0"/>
          <w:numId w:val="18"/>
        </w:numPr>
        <w:spacing w:line="360" w:lineRule="auto"/>
        <w:ind w:left="1361" w:right="901"/>
        <w:jc w:val="both"/>
        <w:rPr>
          <w:rFonts w:ascii="Palatino Linotype" w:hAnsi="Palatino Linotype" w:cs="Arial"/>
          <w:sz w:val="22"/>
          <w:szCs w:val="22"/>
        </w:rPr>
      </w:pPr>
      <w:bookmarkStart w:id="5" w:name="_heading=h.2et92p0"/>
      <w:bookmarkEnd w:id="5"/>
      <w:r w:rsidRPr="00240561">
        <w:rPr>
          <w:rFonts w:ascii="Palatino Linotype" w:hAnsi="Palatino Linotype" w:cs="Arial"/>
          <w:sz w:val="22"/>
          <w:szCs w:val="22"/>
        </w:rPr>
        <w:t>La cantidad de</w:t>
      </w:r>
      <w:r w:rsidR="000915AA" w:rsidRPr="00240561">
        <w:rPr>
          <w:rFonts w:ascii="Palatino Linotype" w:hAnsi="Palatino Linotype" w:cs="Arial"/>
          <w:sz w:val="22"/>
          <w:szCs w:val="22"/>
        </w:rPr>
        <w:t xml:space="preserve"> los representantes </w:t>
      </w:r>
      <w:r w:rsidR="00E17DD2" w:rsidRPr="00240561">
        <w:rPr>
          <w:rFonts w:ascii="Palatino Linotype" w:hAnsi="Palatino Linotype" w:cs="Arial"/>
          <w:sz w:val="22"/>
          <w:szCs w:val="22"/>
        </w:rPr>
        <w:t xml:space="preserve">generales y por casillas </w:t>
      </w:r>
      <w:r w:rsidRPr="00240561">
        <w:rPr>
          <w:rFonts w:ascii="Palatino Linotype" w:hAnsi="Palatino Linotype" w:cs="Arial"/>
          <w:sz w:val="22"/>
          <w:szCs w:val="22"/>
        </w:rPr>
        <w:t xml:space="preserve">faltantes </w:t>
      </w:r>
      <w:r w:rsidR="00E17DD2" w:rsidRPr="00240561">
        <w:rPr>
          <w:rFonts w:ascii="Palatino Linotype" w:hAnsi="Palatino Linotype" w:cs="Arial"/>
          <w:sz w:val="22"/>
          <w:szCs w:val="22"/>
        </w:rPr>
        <w:t xml:space="preserve">del </w:t>
      </w:r>
      <w:r w:rsidR="000915AA" w:rsidRPr="00240561">
        <w:rPr>
          <w:rFonts w:ascii="Palatino Linotype" w:hAnsi="Palatino Linotype" w:cs="Arial"/>
          <w:sz w:val="22"/>
          <w:szCs w:val="22"/>
        </w:rPr>
        <w:t xml:space="preserve">de los años 2021 y 2023. </w:t>
      </w:r>
    </w:p>
    <w:p w14:paraId="2F7EAFE6" w14:textId="77777777" w:rsidR="008E3C2A" w:rsidRPr="00240561" w:rsidRDefault="008E3C2A" w:rsidP="00240561">
      <w:pPr>
        <w:pStyle w:val="Prrafodelista"/>
        <w:spacing w:line="276" w:lineRule="auto"/>
        <w:ind w:left="1361" w:right="901"/>
        <w:jc w:val="both"/>
        <w:rPr>
          <w:rFonts w:ascii="Palatino Linotype" w:eastAsia="Palatino Linotype" w:hAnsi="Palatino Linotype" w:cs="Palatino Linotype"/>
          <w:bCs/>
          <w:iCs/>
          <w:sz w:val="22"/>
          <w:szCs w:val="22"/>
        </w:rPr>
      </w:pPr>
    </w:p>
    <w:p w14:paraId="4814513F" w14:textId="1E0EA98F" w:rsidR="00011413" w:rsidRPr="00240561" w:rsidRDefault="00FD66EB" w:rsidP="00240561">
      <w:pPr>
        <w:pStyle w:val="Prrafodelista"/>
        <w:numPr>
          <w:ilvl w:val="0"/>
          <w:numId w:val="18"/>
        </w:numPr>
        <w:spacing w:line="276" w:lineRule="auto"/>
        <w:ind w:left="1361" w:right="901"/>
        <w:jc w:val="both"/>
        <w:rPr>
          <w:rFonts w:ascii="Palatino Linotype" w:hAnsi="Palatino Linotype" w:cs="Arial"/>
          <w:bCs/>
          <w:sz w:val="22"/>
          <w:szCs w:val="22"/>
        </w:rPr>
      </w:pPr>
      <w:r w:rsidRPr="00240561">
        <w:rPr>
          <w:rFonts w:ascii="Palatino Linotype" w:hAnsi="Palatino Linotype" w:cs="Arial"/>
          <w:bCs/>
          <w:sz w:val="22"/>
          <w:szCs w:val="22"/>
        </w:rPr>
        <w:t>El</w:t>
      </w:r>
      <w:r w:rsidR="00011413" w:rsidRPr="00240561">
        <w:rPr>
          <w:rFonts w:ascii="Palatino Linotype" w:hAnsi="Palatino Linotype" w:cs="Arial"/>
          <w:bCs/>
          <w:sz w:val="22"/>
          <w:szCs w:val="22"/>
        </w:rPr>
        <w:t xml:space="preserve"> padrón de representantes del partido </w:t>
      </w:r>
      <w:r w:rsidR="00AD0C1B" w:rsidRPr="00240561">
        <w:rPr>
          <w:rFonts w:ascii="Palatino Linotype" w:hAnsi="Palatino Linotype" w:cs="Arial"/>
          <w:bCs/>
          <w:sz w:val="22"/>
          <w:szCs w:val="22"/>
        </w:rPr>
        <w:t xml:space="preserve">generales y por casilla en los procesos electorales </w:t>
      </w:r>
      <w:r w:rsidR="00011413" w:rsidRPr="00240561">
        <w:rPr>
          <w:rFonts w:ascii="Palatino Linotype" w:hAnsi="Palatino Linotype" w:cs="Arial"/>
          <w:bCs/>
          <w:sz w:val="22"/>
          <w:szCs w:val="22"/>
        </w:rPr>
        <w:t>de los años 2018, 2021 y 202</w:t>
      </w:r>
      <w:r w:rsidR="00B17FD0" w:rsidRPr="00240561">
        <w:rPr>
          <w:rFonts w:ascii="Palatino Linotype" w:hAnsi="Palatino Linotype" w:cs="Arial"/>
          <w:bCs/>
          <w:sz w:val="22"/>
          <w:szCs w:val="22"/>
        </w:rPr>
        <w:t>3</w:t>
      </w:r>
      <w:r w:rsidR="00011413" w:rsidRPr="00240561">
        <w:rPr>
          <w:rFonts w:ascii="Palatino Linotype" w:hAnsi="Palatino Linotype" w:cs="Arial"/>
          <w:bCs/>
          <w:sz w:val="22"/>
          <w:szCs w:val="22"/>
        </w:rPr>
        <w:t xml:space="preserve"> por casillas del Estado de México</w:t>
      </w:r>
      <w:r w:rsidRPr="00240561">
        <w:rPr>
          <w:rFonts w:ascii="Palatino Linotype" w:hAnsi="Palatino Linotype" w:cs="Arial"/>
          <w:bCs/>
          <w:sz w:val="22"/>
          <w:szCs w:val="22"/>
        </w:rPr>
        <w:t>.</w:t>
      </w:r>
    </w:p>
    <w:p w14:paraId="148F5FD9" w14:textId="77777777" w:rsidR="00FD66EB" w:rsidRPr="00240561" w:rsidRDefault="00FD66EB" w:rsidP="00240561">
      <w:pPr>
        <w:pStyle w:val="Prrafodelista"/>
        <w:spacing w:line="276" w:lineRule="auto"/>
        <w:ind w:left="850" w:right="901"/>
        <w:jc w:val="both"/>
        <w:rPr>
          <w:rFonts w:ascii="Palatino Linotype" w:eastAsia="Palatino Linotype" w:hAnsi="Palatino Linotype" w:cs="Palatino Linotype"/>
          <w:bCs/>
          <w:iCs/>
          <w:sz w:val="22"/>
          <w:szCs w:val="22"/>
        </w:rPr>
      </w:pPr>
    </w:p>
    <w:p w14:paraId="084E8DE1" w14:textId="77777777" w:rsidR="005C7E76" w:rsidRPr="00240561" w:rsidRDefault="005C7E76" w:rsidP="00240561">
      <w:pPr>
        <w:spacing w:line="276" w:lineRule="auto"/>
        <w:ind w:left="850" w:right="901"/>
        <w:jc w:val="both"/>
        <w:rPr>
          <w:rFonts w:ascii="Palatino Linotype" w:eastAsia="Calibri" w:hAnsi="Palatino Linotype" w:cs="Arial"/>
          <w:sz w:val="22"/>
          <w:szCs w:val="22"/>
        </w:rPr>
      </w:pPr>
      <w:r w:rsidRPr="00240561">
        <w:rPr>
          <w:rFonts w:ascii="Palatino Linotype" w:eastAsia="Calibri" w:hAnsi="Palatino Linotype" w:cs="Arial"/>
          <w:sz w:val="22"/>
          <w:szCs w:val="22"/>
        </w:rPr>
        <w:t xml:space="preserve">Debiendo notificar al </w:t>
      </w:r>
      <w:r w:rsidRPr="00240561">
        <w:rPr>
          <w:rFonts w:ascii="Palatino Linotype" w:eastAsia="Calibri" w:hAnsi="Palatino Linotype" w:cs="Arial"/>
          <w:b/>
          <w:bCs/>
          <w:sz w:val="22"/>
          <w:szCs w:val="22"/>
        </w:rPr>
        <w:t>RECURRENTE</w:t>
      </w:r>
      <w:r w:rsidRPr="00240561">
        <w:rPr>
          <w:rFonts w:ascii="Palatino Linotype" w:eastAsia="Calibri" w:hAnsi="Palatino Linotype" w:cs="Arial"/>
          <w:sz w:val="22"/>
          <w:szCs w:val="22"/>
        </w:rPr>
        <w:t xml:space="preserve"> el Acuerdo de Clasificación de la información que emita el Comité de Transparencia con motivo de la versión pública.</w:t>
      </w:r>
    </w:p>
    <w:p w14:paraId="090ACA54" w14:textId="77777777" w:rsidR="005C7E76" w:rsidRPr="00240561" w:rsidRDefault="005C7E76" w:rsidP="00240561">
      <w:pPr>
        <w:pStyle w:val="Prrafodelista"/>
        <w:spacing w:line="276" w:lineRule="auto"/>
        <w:ind w:left="850" w:right="901"/>
        <w:jc w:val="both"/>
        <w:rPr>
          <w:rFonts w:ascii="Palatino Linotype" w:eastAsia="Palatino Linotype" w:hAnsi="Palatino Linotype" w:cs="Palatino Linotype"/>
          <w:bCs/>
          <w:iCs/>
          <w:sz w:val="22"/>
          <w:szCs w:val="22"/>
        </w:rPr>
      </w:pPr>
    </w:p>
    <w:p w14:paraId="5FC1191E" w14:textId="5364EA4A" w:rsidR="008E3C2A" w:rsidRPr="00240561" w:rsidRDefault="00B17FD0" w:rsidP="00240561">
      <w:pPr>
        <w:pStyle w:val="Prrafodelista"/>
        <w:numPr>
          <w:ilvl w:val="0"/>
          <w:numId w:val="18"/>
        </w:numPr>
        <w:spacing w:line="276" w:lineRule="auto"/>
        <w:ind w:left="1361" w:right="901"/>
        <w:jc w:val="both"/>
        <w:rPr>
          <w:rFonts w:ascii="Palatino Linotype" w:eastAsia="Palatino Linotype" w:hAnsi="Palatino Linotype" w:cs="Palatino Linotype"/>
          <w:bCs/>
          <w:iCs/>
          <w:sz w:val="22"/>
          <w:szCs w:val="22"/>
        </w:rPr>
      </w:pPr>
      <w:r w:rsidRPr="00240561">
        <w:rPr>
          <w:rFonts w:ascii="Palatino Linotype" w:eastAsia="Palatino Linotype" w:hAnsi="Palatino Linotype" w:cs="Palatino Linotype"/>
          <w:bCs/>
          <w:iCs/>
          <w:sz w:val="22"/>
          <w:szCs w:val="22"/>
        </w:rPr>
        <w:t>El Acuerdo de Inexistencia emitido por el Comité de Transparencia, en términos de los artículos 49 fracción II y XIII, 169 y 170 de la Ley de Transparencia y Acceso a la Información Pública del Estado de México y Municipios</w:t>
      </w:r>
      <w:r w:rsidR="003127A3" w:rsidRPr="00240561">
        <w:rPr>
          <w:rFonts w:ascii="Palatino Linotype" w:eastAsia="Palatino Linotype" w:hAnsi="Palatino Linotype" w:cs="Palatino Linotype"/>
          <w:bCs/>
          <w:iCs/>
          <w:sz w:val="22"/>
          <w:szCs w:val="22"/>
        </w:rPr>
        <w:t xml:space="preserve">, respecto </w:t>
      </w:r>
      <w:r w:rsidR="00CA7607" w:rsidRPr="00240561">
        <w:rPr>
          <w:rFonts w:ascii="Palatino Linotype" w:eastAsia="Palatino Linotype" w:hAnsi="Palatino Linotype" w:cs="Palatino Linotype"/>
          <w:bCs/>
          <w:iCs/>
          <w:sz w:val="22"/>
          <w:szCs w:val="22"/>
        </w:rPr>
        <w:t>a la cantidad de representantes generales y por casilla del año 2018</w:t>
      </w:r>
      <w:r w:rsidR="00C40CCC" w:rsidRPr="00240561">
        <w:rPr>
          <w:rFonts w:ascii="Palatino Linotype" w:eastAsia="Palatino Linotype" w:hAnsi="Palatino Linotype" w:cs="Palatino Linotype"/>
          <w:bCs/>
          <w:iCs/>
          <w:sz w:val="22"/>
          <w:szCs w:val="22"/>
        </w:rPr>
        <w:t>.</w:t>
      </w:r>
    </w:p>
    <w:p w14:paraId="112518A2" w14:textId="77777777" w:rsidR="00C40CCC" w:rsidRPr="00240561" w:rsidRDefault="00C40CCC" w:rsidP="00240561">
      <w:pPr>
        <w:pStyle w:val="Prrafodelista"/>
        <w:spacing w:line="276" w:lineRule="auto"/>
        <w:ind w:left="850" w:right="901"/>
        <w:jc w:val="both"/>
        <w:rPr>
          <w:rFonts w:ascii="Palatino Linotype" w:eastAsia="Palatino Linotype" w:hAnsi="Palatino Linotype" w:cs="Palatino Linotype"/>
          <w:b/>
          <w:sz w:val="28"/>
          <w:szCs w:val="28"/>
        </w:rPr>
      </w:pPr>
    </w:p>
    <w:p w14:paraId="0DED8066" w14:textId="77777777" w:rsidR="008E3C2A" w:rsidRPr="00240561" w:rsidRDefault="008E3C2A" w:rsidP="00240561">
      <w:pPr>
        <w:tabs>
          <w:tab w:val="left" w:pos="709"/>
        </w:tabs>
        <w:spacing w:line="360" w:lineRule="auto"/>
        <w:ind w:right="51"/>
        <w:jc w:val="both"/>
        <w:rPr>
          <w:rFonts w:ascii="Palatino Linotype" w:eastAsia="Palatino Linotype" w:hAnsi="Palatino Linotype" w:cs="Palatino Linotype"/>
        </w:rPr>
      </w:pPr>
      <w:r w:rsidRPr="00240561">
        <w:rPr>
          <w:rFonts w:ascii="Palatino Linotype" w:eastAsia="Palatino Linotype" w:hAnsi="Palatino Linotype" w:cs="Palatino Linotype"/>
          <w:b/>
          <w:sz w:val="28"/>
          <w:szCs w:val="28"/>
        </w:rPr>
        <w:lastRenderedPageBreak/>
        <w:t>TERCERO</w:t>
      </w:r>
      <w:r w:rsidRPr="00240561">
        <w:rPr>
          <w:rFonts w:ascii="Palatino Linotype" w:eastAsia="Palatino Linotype" w:hAnsi="Palatino Linotype" w:cs="Palatino Linotype"/>
          <w:b/>
        </w:rPr>
        <w:t xml:space="preserve">. NOTIFÍQUESE </w:t>
      </w:r>
      <w:r w:rsidRPr="00240561">
        <w:rPr>
          <w:rFonts w:ascii="Palatino Linotype" w:eastAsia="Palatino Linotype" w:hAnsi="Palatino Linotype" w:cs="Palatino Linotype"/>
        </w:rPr>
        <w:t xml:space="preserve">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w:t>
      </w:r>
      <w:r w:rsidRPr="00032F90">
        <w:rPr>
          <w:rFonts w:ascii="Palatino Linotype" w:eastAsia="Palatino Linotype" w:hAnsi="Palatino Linotype" w:cs="Palatino Linotype"/>
          <w:b/>
          <w:bCs/>
        </w:rPr>
        <w:t>de diez días hábiles</w:t>
      </w:r>
      <w:r w:rsidRPr="00240561">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B637D21" w14:textId="77777777" w:rsidR="008E3C2A" w:rsidRPr="00240561" w:rsidRDefault="008E3C2A" w:rsidP="00240561">
      <w:pPr>
        <w:tabs>
          <w:tab w:val="left" w:pos="709"/>
        </w:tabs>
        <w:spacing w:line="360" w:lineRule="auto"/>
        <w:ind w:right="51"/>
        <w:jc w:val="both"/>
        <w:rPr>
          <w:rFonts w:ascii="Palatino Linotype" w:eastAsia="Palatino Linotype" w:hAnsi="Palatino Linotype" w:cs="Palatino Linotype"/>
        </w:rPr>
      </w:pPr>
    </w:p>
    <w:p w14:paraId="62C43E0B" w14:textId="77777777" w:rsidR="008E3C2A" w:rsidRPr="00240561" w:rsidRDefault="008E3C2A" w:rsidP="00240561">
      <w:pPr>
        <w:tabs>
          <w:tab w:val="left" w:pos="709"/>
        </w:tabs>
        <w:spacing w:line="360" w:lineRule="auto"/>
        <w:ind w:right="51"/>
        <w:jc w:val="both"/>
        <w:rPr>
          <w:rFonts w:ascii="Palatino Linotype" w:eastAsia="Palatino Linotype" w:hAnsi="Palatino Linotype" w:cs="Palatino Linotype"/>
        </w:rPr>
      </w:pPr>
      <w:r w:rsidRPr="00240561">
        <w:rPr>
          <w:rFonts w:ascii="Palatino Linotype" w:eastAsia="Palatino Linotype" w:hAnsi="Palatino Linotype" w:cs="Palatino Linotype"/>
          <w:b/>
          <w:sz w:val="28"/>
          <w:szCs w:val="28"/>
        </w:rPr>
        <w:t>CUARTO</w:t>
      </w:r>
      <w:r w:rsidRPr="00240561">
        <w:rPr>
          <w:rFonts w:ascii="Palatino Linotype" w:eastAsia="Palatino Linotype" w:hAnsi="Palatino Linotype" w:cs="Palatino Linotype"/>
          <w:b/>
        </w:rPr>
        <w:t>.</w:t>
      </w:r>
      <w:r w:rsidRPr="00240561">
        <w:rPr>
          <w:rFonts w:ascii="Palatino Linotype" w:eastAsia="Palatino Linotype" w:hAnsi="Palatino Linotype" w:cs="Palatino Linotype"/>
        </w:rPr>
        <w:t xml:space="preserve"> </w:t>
      </w:r>
      <w:r w:rsidRPr="00240561">
        <w:rPr>
          <w:rFonts w:ascii="Palatino Linotype" w:eastAsia="Palatino Linotype" w:hAnsi="Palatino Linotype" w:cs="Palatino Linotype"/>
          <w:b/>
        </w:rPr>
        <w:t>Notifíquese</w:t>
      </w:r>
      <w:r w:rsidRPr="00240561">
        <w:rPr>
          <w:rFonts w:ascii="Palatino Linotype" w:eastAsia="Palatino Linotype" w:hAnsi="Palatino Linotype" w:cs="Palatino Linotype"/>
        </w:rPr>
        <w:t xml:space="preserve"> al </w:t>
      </w:r>
      <w:r w:rsidRPr="00240561">
        <w:rPr>
          <w:rFonts w:ascii="Palatino Linotype" w:eastAsia="Palatino Linotype" w:hAnsi="Palatino Linotype" w:cs="Palatino Linotype"/>
          <w:b/>
        </w:rPr>
        <w:t>RECURRENTE</w:t>
      </w:r>
      <w:r w:rsidRPr="00240561">
        <w:rPr>
          <w:rFonts w:ascii="Palatino Linotype" w:eastAsia="Palatino Linotype" w:hAnsi="Palatino Linotype" w:cs="Palatino Linotype"/>
        </w:rPr>
        <w:t xml:space="preserve"> la presente resolución vía Sistema de Acceso a la Información Mexiquense </w:t>
      </w:r>
      <w:r w:rsidRPr="00240561">
        <w:rPr>
          <w:rFonts w:ascii="Palatino Linotype" w:eastAsia="Palatino Linotype" w:hAnsi="Palatino Linotype" w:cs="Palatino Linotype"/>
          <w:b/>
        </w:rPr>
        <w:t>SAIMEX</w:t>
      </w:r>
      <w:r w:rsidRPr="00240561">
        <w:rPr>
          <w:rFonts w:ascii="Palatino Linotype" w:eastAsia="Palatino Linotype" w:hAnsi="Palatino Linotype" w:cs="Palatino Linotype"/>
        </w:rPr>
        <w:t>.</w:t>
      </w:r>
    </w:p>
    <w:p w14:paraId="1D8D0AEF" w14:textId="77777777" w:rsidR="008E3C2A" w:rsidRPr="00240561" w:rsidRDefault="008E3C2A" w:rsidP="00240561">
      <w:pPr>
        <w:tabs>
          <w:tab w:val="left" w:pos="709"/>
        </w:tabs>
        <w:spacing w:line="360" w:lineRule="auto"/>
        <w:ind w:right="51"/>
        <w:jc w:val="both"/>
        <w:rPr>
          <w:rFonts w:ascii="Palatino Linotype" w:eastAsia="Palatino Linotype" w:hAnsi="Palatino Linotype" w:cs="Palatino Linotype"/>
          <w:b/>
        </w:rPr>
      </w:pPr>
    </w:p>
    <w:p w14:paraId="46E92B9F" w14:textId="13519D81" w:rsidR="008E3C2A" w:rsidRPr="00240561" w:rsidRDefault="008E3C2A" w:rsidP="00240561">
      <w:pPr>
        <w:tabs>
          <w:tab w:val="left" w:pos="709"/>
        </w:tabs>
        <w:spacing w:line="360" w:lineRule="auto"/>
        <w:ind w:right="51"/>
        <w:jc w:val="both"/>
        <w:rPr>
          <w:rFonts w:ascii="Palatino Linotype" w:eastAsia="Palatino Linotype" w:hAnsi="Palatino Linotype" w:cs="Palatino Linotype"/>
        </w:rPr>
      </w:pPr>
      <w:r w:rsidRPr="00240561">
        <w:rPr>
          <w:rFonts w:ascii="Palatino Linotype" w:eastAsia="Palatino Linotype" w:hAnsi="Palatino Linotype" w:cs="Palatino Linotype"/>
          <w:b/>
          <w:sz w:val="28"/>
          <w:szCs w:val="28"/>
        </w:rPr>
        <w:t>QUINTO</w:t>
      </w:r>
      <w:r w:rsidRPr="00240561">
        <w:rPr>
          <w:rFonts w:ascii="Palatino Linotype" w:eastAsia="Palatino Linotype" w:hAnsi="Palatino Linotype" w:cs="Palatino Linotype"/>
          <w:b/>
        </w:rPr>
        <w:t>.</w:t>
      </w:r>
      <w:r w:rsidRPr="00240561">
        <w:rPr>
          <w:rFonts w:ascii="Palatino Linotype" w:eastAsia="Palatino Linotype" w:hAnsi="Palatino Linotype" w:cs="Palatino Linotype"/>
        </w:rPr>
        <w:t xml:space="preserve"> </w:t>
      </w:r>
      <w:r w:rsidR="00AE44FA" w:rsidRPr="00240561">
        <w:rPr>
          <w:rFonts w:ascii="Palatino Linotype" w:eastAsia="Palatino Linotype" w:hAnsi="Palatino Linotype" w:cs="Palatino Linotype"/>
          <w:b/>
        </w:rPr>
        <w:t>Hágase</w:t>
      </w:r>
      <w:r w:rsidR="00AE44FA" w:rsidRPr="00240561">
        <w:rPr>
          <w:rFonts w:ascii="Palatino Linotype" w:eastAsia="Palatino Linotype" w:hAnsi="Palatino Linotype" w:cs="Palatino Linotype"/>
        </w:rPr>
        <w:t xml:space="preserve"> </w:t>
      </w:r>
      <w:r w:rsidR="00AE44FA" w:rsidRPr="00240561">
        <w:rPr>
          <w:rFonts w:ascii="Palatino Linotype" w:eastAsia="Palatino Linotype" w:hAnsi="Palatino Linotype" w:cs="Palatino Linotype"/>
          <w:b/>
        </w:rPr>
        <w:t>del conocimiento</w:t>
      </w:r>
      <w:r w:rsidR="00AE44FA" w:rsidRPr="00240561">
        <w:rPr>
          <w:rFonts w:ascii="Palatino Linotype" w:eastAsia="Palatino Linotype" w:hAnsi="Palatino Linotype" w:cs="Palatino Linotype"/>
        </w:rPr>
        <w:t xml:space="preserve"> del</w:t>
      </w:r>
      <w:r w:rsidR="00AE44FA" w:rsidRPr="00240561">
        <w:rPr>
          <w:rFonts w:ascii="Palatino Linotype" w:eastAsia="Palatino Linotype" w:hAnsi="Palatino Linotype" w:cs="Palatino Linotype"/>
          <w:b/>
        </w:rPr>
        <w:t xml:space="preserve"> RECURRENTE</w:t>
      </w:r>
      <w:r w:rsidR="00AE44FA" w:rsidRPr="00240561">
        <w:rPr>
          <w:rFonts w:ascii="Palatino Linotype" w:eastAsia="Palatino Linotype" w:hAnsi="Palatino Linotype" w:cs="Palatino Linotype"/>
        </w:rPr>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7A3B4076" w14:textId="77777777" w:rsidR="008E3C2A" w:rsidRPr="00240561" w:rsidRDefault="008E3C2A" w:rsidP="00240561">
      <w:pPr>
        <w:tabs>
          <w:tab w:val="left" w:pos="709"/>
        </w:tabs>
        <w:spacing w:line="360" w:lineRule="auto"/>
        <w:ind w:right="51"/>
        <w:jc w:val="both"/>
        <w:rPr>
          <w:rFonts w:ascii="Palatino Linotype" w:eastAsia="Palatino Linotype" w:hAnsi="Palatino Linotype" w:cs="Palatino Linotype"/>
        </w:rPr>
      </w:pPr>
    </w:p>
    <w:p w14:paraId="4E24D691" w14:textId="77777777" w:rsidR="008E3C2A" w:rsidRPr="00240561" w:rsidRDefault="008E3C2A" w:rsidP="00240561">
      <w:pPr>
        <w:tabs>
          <w:tab w:val="left" w:pos="709"/>
        </w:tabs>
        <w:spacing w:line="360" w:lineRule="auto"/>
        <w:ind w:right="51"/>
        <w:jc w:val="both"/>
        <w:rPr>
          <w:rFonts w:ascii="Palatino Linotype" w:eastAsia="Palatino Linotype" w:hAnsi="Palatino Linotype" w:cs="Palatino Linotype"/>
        </w:rPr>
      </w:pPr>
      <w:r w:rsidRPr="00240561">
        <w:rPr>
          <w:rFonts w:ascii="Palatino Linotype" w:eastAsia="Palatino Linotype" w:hAnsi="Palatino Linotype" w:cs="Palatino Linotype"/>
          <w:b/>
          <w:sz w:val="28"/>
          <w:szCs w:val="28"/>
        </w:rPr>
        <w:lastRenderedPageBreak/>
        <w:t>SEXTO</w:t>
      </w:r>
      <w:r w:rsidRPr="00240561">
        <w:rPr>
          <w:rFonts w:ascii="Palatino Linotype" w:eastAsia="Palatino Linotype" w:hAnsi="Palatino Linotype" w:cs="Palatino Linotype"/>
          <w:b/>
        </w:rPr>
        <w:t>.</w:t>
      </w:r>
      <w:r w:rsidRPr="00240561">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719D8FF" w14:textId="69FA13C7" w:rsidR="00FE795F" w:rsidRPr="00240561" w:rsidRDefault="00A1582F" w:rsidP="00240561">
      <w:pPr>
        <w:spacing w:line="360" w:lineRule="auto"/>
        <w:jc w:val="both"/>
        <w:rPr>
          <w:rFonts w:ascii="Palatino Linotype" w:hAnsi="Palatino Linotype" w:cs="Arial"/>
          <w:bCs/>
          <w:lang w:eastAsia="es-ES"/>
        </w:rPr>
      </w:pPr>
      <w:r w:rsidRPr="00240561">
        <w:rPr>
          <w:rFonts w:ascii="Palatino Linotype" w:hAnsi="Palatino Linotype" w:cs="Arial"/>
          <w:bCs/>
          <w:lang w:eastAsia="es-ES"/>
        </w:rPr>
        <w:t xml:space="preserve"> </w:t>
      </w:r>
    </w:p>
    <w:p w14:paraId="5260C2A9" w14:textId="3FCD513B" w:rsidR="00540173" w:rsidRPr="00240561" w:rsidRDefault="00AC313F" w:rsidP="00240561">
      <w:pPr>
        <w:widowControl w:val="0"/>
        <w:spacing w:line="360" w:lineRule="auto"/>
        <w:jc w:val="both"/>
        <w:rPr>
          <w:rFonts w:ascii="Palatino Linotype" w:eastAsia="Palatino Linotype" w:hAnsi="Palatino Linotype" w:cs="Palatino Linotype"/>
        </w:rPr>
      </w:pPr>
      <w:r w:rsidRPr="00240561">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w:t>
      </w:r>
      <w:r w:rsidR="00CD1843" w:rsidRPr="00240561">
        <w:rPr>
          <w:rFonts w:ascii="Palatino Linotype" w:eastAsia="Palatino Linotype" w:hAnsi="Palatino Linotype" w:cs="Palatino Linotype"/>
        </w:rPr>
        <w:t xml:space="preserve">PEÑA; EN LA NOVENA SESIÓN ORDINARIA CELEBRADA EL TRECE DE MARZO </w:t>
      </w:r>
      <w:r w:rsidR="00FE795F" w:rsidRPr="00240561">
        <w:rPr>
          <w:rFonts w:ascii="Palatino Linotype" w:eastAsia="Palatino Linotype" w:hAnsi="Palatino Linotype" w:cs="Palatino Linotype"/>
        </w:rPr>
        <w:t>DE DOS MIL VEINTICUATRO</w:t>
      </w:r>
      <w:r w:rsidRPr="00240561">
        <w:rPr>
          <w:rFonts w:ascii="Palatino Linotype" w:eastAsia="Palatino Linotype" w:hAnsi="Palatino Linotype" w:cs="Palatino Linotype"/>
        </w:rPr>
        <w:t>, ANTE EL SECRETARIO TÉCNICO DEL PLENO, ALEXIS TAPIA RAMÍREZ.</w:t>
      </w:r>
    </w:p>
    <w:p w14:paraId="5260C2AA" w14:textId="77777777" w:rsidR="00540173" w:rsidRPr="00240561" w:rsidRDefault="00AC313F" w:rsidP="00240561">
      <w:pPr>
        <w:spacing w:line="360" w:lineRule="auto"/>
        <w:jc w:val="both"/>
        <w:rPr>
          <w:rFonts w:ascii="Palatino Linotype" w:eastAsia="Palatino Linotype" w:hAnsi="Palatino Linotype" w:cs="Palatino Linotype"/>
          <w:sz w:val="20"/>
          <w:szCs w:val="20"/>
        </w:rPr>
      </w:pPr>
      <w:r w:rsidRPr="00240561">
        <w:rPr>
          <w:rFonts w:ascii="Palatino Linotype" w:eastAsia="Palatino Linotype" w:hAnsi="Palatino Linotype" w:cs="Palatino Linotype"/>
          <w:sz w:val="20"/>
          <w:szCs w:val="20"/>
        </w:rPr>
        <w:t>SCMM/AGZ/DEMF/CCC</w:t>
      </w:r>
    </w:p>
    <w:p w14:paraId="5260C2AB" w14:textId="77777777" w:rsidR="00540173" w:rsidRPr="00240561" w:rsidRDefault="00AC313F" w:rsidP="00240561">
      <w:pPr>
        <w:rPr>
          <w:rFonts w:ascii="Palatino Linotype" w:eastAsia="Palatino Linotype" w:hAnsi="Palatino Linotype" w:cs="Palatino Linotype"/>
          <w:sz w:val="20"/>
          <w:szCs w:val="20"/>
        </w:rPr>
      </w:pPr>
      <w:r w:rsidRPr="00240561">
        <w:br w:type="page"/>
      </w:r>
    </w:p>
    <w:p w14:paraId="5260C2AC" w14:textId="77777777" w:rsidR="00540173" w:rsidRPr="00240561" w:rsidRDefault="00540173" w:rsidP="00240561">
      <w:pPr>
        <w:spacing w:line="360" w:lineRule="auto"/>
        <w:jc w:val="both"/>
        <w:rPr>
          <w:rFonts w:ascii="Palatino Linotype" w:eastAsia="Palatino Linotype" w:hAnsi="Palatino Linotype" w:cs="Palatino Linotype"/>
          <w:sz w:val="20"/>
          <w:szCs w:val="20"/>
        </w:rPr>
      </w:pPr>
    </w:p>
    <w:p w14:paraId="5260C2AD" w14:textId="77777777" w:rsidR="00540173" w:rsidRPr="00240561" w:rsidRDefault="00540173" w:rsidP="00240561">
      <w:pPr>
        <w:spacing w:line="360" w:lineRule="auto"/>
        <w:jc w:val="both"/>
        <w:rPr>
          <w:rFonts w:ascii="Palatino Linotype" w:eastAsia="Palatino Linotype" w:hAnsi="Palatino Linotype" w:cs="Palatino Linotype"/>
        </w:rPr>
      </w:pPr>
    </w:p>
    <w:p w14:paraId="5260C2AE" w14:textId="77777777" w:rsidR="00540173" w:rsidRPr="00240561" w:rsidRDefault="00540173" w:rsidP="00240561">
      <w:pPr>
        <w:spacing w:line="360" w:lineRule="auto"/>
        <w:jc w:val="both"/>
        <w:rPr>
          <w:rFonts w:ascii="Palatino Linotype" w:eastAsia="Palatino Linotype" w:hAnsi="Palatino Linotype" w:cs="Palatino Linotype"/>
        </w:rPr>
      </w:pPr>
    </w:p>
    <w:p w14:paraId="5260C2AF" w14:textId="77777777" w:rsidR="00540173" w:rsidRPr="00240561" w:rsidRDefault="00540173" w:rsidP="00240561">
      <w:pPr>
        <w:spacing w:line="360" w:lineRule="auto"/>
        <w:jc w:val="both"/>
        <w:rPr>
          <w:rFonts w:ascii="Palatino Linotype" w:eastAsia="Palatino Linotype" w:hAnsi="Palatino Linotype" w:cs="Palatino Linotype"/>
        </w:rPr>
      </w:pPr>
    </w:p>
    <w:p w14:paraId="5260C2B0" w14:textId="77777777" w:rsidR="00540173" w:rsidRPr="00240561" w:rsidRDefault="00540173" w:rsidP="00240561">
      <w:pPr>
        <w:spacing w:line="360" w:lineRule="auto"/>
        <w:jc w:val="both"/>
        <w:rPr>
          <w:rFonts w:ascii="Palatino Linotype" w:eastAsia="Palatino Linotype" w:hAnsi="Palatino Linotype" w:cs="Palatino Linotype"/>
        </w:rPr>
      </w:pPr>
    </w:p>
    <w:p w14:paraId="5260C2B1" w14:textId="77777777" w:rsidR="00540173" w:rsidRPr="00240561" w:rsidRDefault="00540173" w:rsidP="00240561">
      <w:pPr>
        <w:spacing w:line="360" w:lineRule="auto"/>
        <w:jc w:val="both"/>
        <w:rPr>
          <w:rFonts w:ascii="Palatino Linotype" w:eastAsia="Palatino Linotype" w:hAnsi="Palatino Linotype" w:cs="Palatino Linotype"/>
        </w:rPr>
      </w:pPr>
    </w:p>
    <w:p w14:paraId="5260C2B2" w14:textId="77777777" w:rsidR="00540173" w:rsidRPr="00240561" w:rsidRDefault="00540173" w:rsidP="00240561">
      <w:pPr>
        <w:spacing w:line="360" w:lineRule="auto"/>
        <w:jc w:val="both"/>
        <w:rPr>
          <w:rFonts w:ascii="Palatino Linotype" w:eastAsia="Palatino Linotype" w:hAnsi="Palatino Linotype" w:cs="Palatino Linotype"/>
        </w:rPr>
      </w:pPr>
    </w:p>
    <w:p w14:paraId="5260C2B3" w14:textId="77777777" w:rsidR="00540173" w:rsidRPr="00240561" w:rsidRDefault="00540173" w:rsidP="00240561">
      <w:pPr>
        <w:spacing w:line="360" w:lineRule="auto"/>
        <w:rPr>
          <w:rFonts w:ascii="Palatino Linotype" w:eastAsia="Palatino Linotype" w:hAnsi="Palatino Linotype" w:cs="Palatino Linotype"/>
        </w:rPr>
      </w:pPr>
    </w:p>
    <w:p w14:paraId="5260C2B4" w14:textId="77777777" w:rsidR="00540173" w:rsidRPr="00240561" w:rsidRDefault="00540173" w:rsidP="00240561">
      <w:pPr>
        <w:spacing w:line="360" w:lineRule="auto"/>
        <w:rPr>
          <w:rFonts w:ascii="Palatino Linotype" w:eastAsia="Palatino Linotype" w:hAnsi="Palatino Linotype" w:cs="Palatino Linotype"/>
        </w:rPr>
      </w:pPr>
    </w:p>
    <w:p w14:paraId="5260C2B5" w14:textId="77777777" w:rsidR="00540173" w:rsidRPr="00240561" w:rsidRDefault="00540173" w:rsidP="00240561">
      <w:pPr>
        <w:spacing w:line="360" w:lineRule="auto"/>
        <w:rPr>
          <w:rFonts w:ascii="Palatino Linotype" w:eastAsia="Palatino Linotype" w:hAnsi="Palatino Linotype" w:cs="Palatino Linotype"/>
        </w:rPr>
      </w:pPr>
    </w:p>
    <w:p w14:paraId="5260C2B6" w14:textId="77777777" w:rsidR="00540173" w:rsidRPr="00240561" w:rsidRDefault="00540173" w:rsidP="00240561">
      <w:pPr>
        <w:spacing w:line="360" w:lineRule="auto"/>
        <w:rPr>
          <w:rFonts w:ascii="Palatino Linotype" w:eastAsia="Palatino Linotype" w:hAnsi="Palatino Linotype" w:cs="Palatino Linotype"/>
        </w:rPr>
      </w:pPr>
    </w:p>
    <w:p w14:paraId="5260C2B7" w14:textId="77777777" w:rsidR="00540173" w:rsidRPr="00240561" w:rsidRDefault="00540173" w:rsidP="00240561">
      <w:pPr>
        <w:spacing w:line="360" w:lineRule="auto"/>
        <w:rPr>
          <w:rFonts w:ascii="Palatino Linotype" w:eastAsia="Palatino Linotype" w:hAnsi="Palatino Linotype" w:cs="Palatino Linotype"/>
        </w:rPr>
      </w:pPr>
    </w:p>
    <w:p w14:paraId="5260C2B8" w14:textId="77777777" w:rsidR="00540173" w:rsidRPr="00240561" w:rsidRDefault="00AC313F" w:rsidP="00240561">
      <w:pPr>
        <w:tabs>
          <w:tab w:val="left" w:pos="945"/>
        </w:tabs>
        <w:spacing w:line="360" w:lineRule="auto"/>
        <w:rPr>
          <w:rFonts w:ascii="Palatino Linotype" w:eastAsia="Palatino Linotype" w:hAnsi="Palatino Linotype" w:cs="Palatino Linotype"/>
        </w:rPr>
      </w:pPr>
      <w:r w:rsidRPr="00240561">
        <w:rPr>
          <w:rFonts w:ascii="Palatino Linotype" w:eastAsia="Palatino Linotype" w:hAnsi="Palatino Linotype" w:cs="Palatino Linotype"/>
        </w:rPr>
        <w:tab/>
      </w:r>
    </w:p>
    <w:sectPr w:rsidR="00540173" w:rsidRPr="0024056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90A2E" w14:textId="77777777" w:rsidR="007008E6" w:rsidRDefault="007008E6">
      <w:r>
        <w:separator/>
      </w:r>
    </w:p>
  </w:endnote>
  <w:endnote w:type="continuationSeparator" w:id="0">
    <w:p w14:paraId="708DE25B" w14:textId="77777777" w:rsidR="007008E6" w:rsidRDefault="0070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C2C9" w14:textId="4414822B" w:rsidR="003006DA" w:rsidRDefault="003006D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A097B">
      <w:rPr>
        <w:rFonts w:ascii="Palatino Linotype" w:eastAsia="Palatino Linotype" w:hAnsi="Palatino Linotype" w:cs="Palatino Linotype"/>
        <w:noProof/>
        <w:color w:val="000000"/>
        <w:sz w:val="22"/>
        <w:szCs w:val="22"/>
      </w:rPr>
      <w:t>4</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A097B">
      <w:rPr>
        <w:rFonts w:ascii="Palatino Linotype" w:eastAsia="Palatino Linotype" w:hAnsi="Palatino Linotype" w:cs="Palatino Linotype"/>
        <w:noProof/>
        <w:color w:val="000000"/>
        <w:sz w:val="22"/>
        <w:szCs w:val="22"/>
      </w:rPr>
      <w:t>34</w:t>
    </w:r>
    <w:r>
      <w:rPr>
        <w:rFonts w:ascii="Palatino Linotype" w:eastAsia="Palatino Linotype" w:hAnsi="Palatino Linotype" w:cs="Palatino Linotype"/>
        <w:color w:val="000000"/>
        <w:sz w:val="22"/>
        <w:szCs w:val="22"/>
      </w:rPr>
      <w:fldChar w:fldCharType="end"/>
    </w:r>
  </w:p>
  <w:p w14:paraId="5260C2CA" w14:textId="77777777" w:rsidR="003006DA" w:rsidRDefault="003006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C2DD" w14:textId="4979E48C" w:rsidR="003006DA" w:rsidRDefault="003006DA">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A097B">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A097B">
      <w:rPr>
        <w:rFonts w:ascii="Palatino Linotype" w:eastAsia="Palatino Linotype" w:hAnsi="Palatino Linotype" w:cs="Palatino Linotype"/>
        <w:noProof/>
        <w:color w:val="000000"/>
        <w:sz w:val="22"/>
        <w:szCs w:val="22"/>
      </w:rPr>
      <w:t>34</w:t>
    </w:r>
    <w:r>
      <w:rPr>
        <w:rFonts w:ascii="Palatino Linotype" w:eastAsia="Palatino Linotype" w:hAnsi="Palatino Linotype" w:cs="Palatino Linotype"/>
        <w:color w:val="000000"/>
        <w:sz w:val="22"/>
        <w:szCs w:val="22"/>
      </w:rPr>
      <w:fldChar w:fldCharType="end"/>
    </w:r>
  </w:p>
  <w:p w14:paraId="5260C2DE" w14:textId="77777777" w:rsidR="003006DA" w:rsidRDefault="003006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E9FAF" w14:textId="77777777" w:rsidR="007008E6" w:rsidRDefault="007008E6">
      <w:r>
        <w:separator/>
      </w:r>
    </w:p>
  </w:footnote>
  <w:footnote w:type="continuationSeparator" w:id="0">
    <w:p w14:paraId="4C7DFBF4" w14:textId="77777777" w:rsidR="007008E6" w:rsidRDefault="007008E6">
      <w:r>
        <w:continuationSeparator/>
      </w:r>
    </w:p>
  </w:footnote>
  <w:footnote w:id="1">
    <w:p w14:paraId="45DD84AD" w14:textId="3BD0BD54" w:rsidR="006F58B7" w:rsidRPr="006F58B7" w:rsidRDefault="006F58B7">
      <w:pPr>
        <w:pStyle w:val="Textonotapie"/>
        <w:rPr>
          <w:rFonts w:ascii="Palatino Linotype" w:hAnsi="Palatino Linotype"/>
        </w:rPr>
      </w:pPr>
      <w:r>
        <w:rPr>
          <w:rStyle w:val="Refdenotaalpie"/>
        </w:rPr>
        <w:footnoteRef/>
      </w:r>
      <w:r>
        <w:t xml:space="preserve"> </w:t>
      </w:r>
      <w:r w:rsidRPr="006F58B7">
        <w:rPr>
          <w:rFonts w:ascii="Palatino Linotype" w:hAnsi="Palatino Linotype"/>
        </w:rPr>
        <w:t>Artículo 179. El recurso de revisión es un medio de protección que la Ley otorga a los particulares, para hacer valer su derecho de acceso a la información pública, y procederá en contra de las siguientes causas:</w:t>
      </w:r>
    </w:p>
    <w:p w14:paraId="033E9CAA" w14:textId="594E7546" w:rsidR="006F58B7" w:rsidRPr="006F58B7" w:rsidRDefault="006F58B7">
      <w:pPr>
        <w:pStyle w:val="Textonotapie"/>
        <w:rPr>
          <w:rFonts w:ascii="Palatino Linotype" w:hAnsi="Palatino Linotype"/>
        </w:rPr>
      </w:pPr>
      <w:r w:rsidRPr="006F58B7">
        <w:rPr>
          <w:rFonts w:ascii="Palatino Linotype" w:hAnsi="Palatino Linotype"/>
        </w:rPr>
        <w:t>(…)</w:t>
      </w:r>
    </w:p>
    <w:p w14:paraId="40653601" w14:textId="755BD941" w:rsidR="006F58B7" w:rsidRPr="006F58B7" w:rsidRDefault="006F58B7">
      <w:pPr>
        <w:pStyle w:val="Textonotapie"/>
        <w:rPr>
          <w:rFonts w:ascii="Palatino Linotype" w:hAnsi="Palatino Linotype"/>
        </w:rPr>
      </w:pPr>
      <w:r w:rsidRPr="006F58B7">
        <w:rPr>
          <w:rFonts w:ascii="Palatino Linotype" w:hAnsi="Palatino Linotype"/>
        </w:rPr>
        <w:t>V. La entrega de información incompleta;</w:t>
      </w:r>
    </w:p>
    <w:p w14:paraId="2BA74681" w14:textId="633DC59B" w:rsidR="006F58B7" w:rsidRDefault="006F58B7">
      <w:pPr>
        <w:pStyle w:val="Textonotapie"/>
      </w:pPr>
      <w:r w:rsidRPr="006F58B7">
        <w:rPr>
          <w:rFonts w:ascii="Palatino Linotype" w:hAnsi="Palatino Linotype"/>
        </w:rPr>
        <w:t>(…)</w:t>
      </w:r>
    </w:p>
  </w:footnote>
  <w:footnote w:id="2">
    <w:p w14:paraId="38B6C1E9" w14:textId="5AB15385" w:rsidR="004478FF" w:rsidRPr="00C279AF" w:rsidRDefault="004478FF">
      <w:pPr>
        <w:pStyle w:val="Textonotapie"/>
        <w:rPr>
          <w:i/>
        </w:rPr>
      </w:pPr>
      <w:r>
        <w:rPr>
          <w:rStyle w:val="Refdenotaalpie"/>
        </w:rPr>
        <w:footnoteRef/>
      </w:r>
      <w:r>
        <w:t xml:space="preserve"> </w:t>
      </w:r>
      <w:hyperlink r:id="rId1" w:history="1">
        <w:r w:rsidRPr="00C279AF">
          <w:rPr>
            <w:rStyle w:val="Hipervnculo"/>
            <w:rFonts w:ascii="Palatino Linotype" w:hAnsi="Palatino Linotype"/>
            <w:i/>
            <w:iCs/>
            <w:sz w:val="18"/>
            <w:szCs w:val="18"/>
          </w:rPr>
          <w:t>https://almacenamientopan.blob.core.windows.net/pdfs/documentos/R9LNTXd0MbL0XhEj2sZ1m88nKrxTUZ.pdf</w:t>
        </w:r>
      </w:hyperlink>
      <w:r w:rsidRPr="00C279AF">
        <w:rPr>
          <w:i/>
          <w:sz w:val="18"/>
          <w:szCs w:val="18"/>
        </w:rPr>
        <w:t xml:space="preserve"> </w:t>
      </w:r>
    </w:p>
  </w:footnote>
  <w:footnote w:id="3">
    <w:p w14:paraId="5D72187B" w14:textId="3F7F490A" w:rsidR="00C279AF" w:rsidRDefault="00C279AF">
      <w:pPr>
        <w:pStyle w:val="Textonotapie"/>
      </w:pPr>
      <w:r w:rsidRPr="00C279AF">
        <w:rPr>
          <w:rStyle w:val="Refdenotaalpie"/>
          <w:i/>
        </w:rPr>
        <w:footnoteRef/>
      </w:r>
      <w:r w:rsidRPr="00C279AF">
        <w:rPr>
          <w:i/>
        </w:rPr>
        <w:t xml:space="preserve"> </w:t>
      </w:r>
      <w:hyperlink r:id="rId2" w:history="1">
        <w:r w:rsidRPr="00C279AF">
          <w:rPr>
            <w:rStyle w:val="Hipervnculo"/>
            <w:i/>
          </w:rPr>
          <w:t>https://www.dof.gob.mx/nota_detalle_popup.php?codigo=5518163</w:t>
        </w:r>
      </w:hyperlink>
      <w:r>
        <w:t xml:space="preserve"> </w:t>
      </w:r>
    </w:p>
  </w:footnote>
  <w:footnote w:id="4">
    <w:p w14:paraId="0DD08EBE" w14:textId="4544F4D3" w:rsidR="00352040" w:rsidRDefault="00352040" w:rsidP="00352040">
      <w:pPr>
        <w:pStyle w:val="Textonotapie"/>
        <w:jc w:val="both"/>
      </w:pPr>
      <w:r>
        <w:rPr>
          <w:rStyle w:val="Refdenotaalpie"/>
        </w:rPr>
        <w:footnoteRef/>
      </w:r>
      <w:r>
        <w:t xml:space="preserve"> </w:t>
      </w:r>
      <w:r w:rsidRPr="00352040">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C2B9" w14:textId="77777777" w:rsidR="003006DA" w:rsidRDefault="003006DA">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noProof/>
        <w:color w:val="000000"/>
      </w:rPr>
      <w:drawing>
        <wp:anchor distT="0" distB="0" distL="0" distR="0" simplePos="0" relativeHeight="251660288" behindDoc="1" locked="0" layoutInCell="1" hidden="0" allowOverlap="1" wp14:anchorId="5260C2DF" wp14:editId="5260C2E0">
          <wp:simplePos x="0" y="0"/>
          <wp:positionH relativeFrom="margin">
            <wp:align>center</wp:align>
          </wp:positionH>
          <wp:positionV relativeFrom="margin">
            <wp:align>center</wp:align>
          </wp:positionV>
          <wp:extent cx="6858000" cy="9144000"/>
          <wp:effectExtent l="0" t="0" r="0" b="0"/>
          <wp:wrapNone/>
          <wp:docPr id="209160044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p w14:paraId="5260C2BA" w14:textId="77777777" w:rsidR="003006DA" w:rsidRDefault="003006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C2BB" w14:textId="77777777" w:rsidR="003006DA" w:rsidRDefault="003006DA">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noProof/>
        <w:color w:val="000000"/>
        <w:sz w:val="28"/>
        <w:szCs w:val="28"/>
      </w:rPr>
      <w:drawing>
        <wp:anchor distT="0" distB="0" distL="0" distR="0" simplePos="0" relativeHeight="251658240" behindDoc="1" locked="0" layoutInCell="1" hidden="0" allowOverlap="1" wp14:anchorId="5260C2E1" wp14:editId="5260C2E2">
          <wp:simplePos x="0" y="0"/>
          <wp:positionH relativeFrom="margin">
            <wp:posOffset>-662304</wp:posOffset>
          </wp:positionH>
          <wp:positionV relativeFrom="margin">
            <wp:posOffset>-1317624</wp:posOffset>
          </wp:positionV>
          <wp:extent cx="6858000" cy="9144000"/>
          <wp:effectExtent l="0" t="0" r="0" b="0"/>
          <wp:wrapNone/>
          <wp:docPr id="20916004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tbl>
    <w:tblPr>
      <w:tblStyle w:val="a"/>
      <w:tblW w:w="9534" w:type="dxa"/>
      <w:tblInd w:w="-142" w:type="dxa"/>
      <w:tblLayout w:type="fixed"/>
      <w:tblLook w:val="0400" w:firstRow="0" w:lastRow="0" w:firstColumn="0" w:lastColumn="0" w:noHBand="0" w:noVBand="1"/>
    </w:tblPr>
    <w:tblGrid>
      <w:gridCol w:w="3261"/>
      <w:gridCol w:w="2551"/>
      <w:gridCol w:w="3722"/>
    </w:tblGrid>
    <w:tr w:rsidR="003006DA" w14:paraId="5260C2BF" w14:textId="77777777">
      <w:tc>
        <w:tcPr>
          <w:tcW w:w="3261" w:type="dxa"/>
          <w:vMerge w:val="restart"/>
        </w:tcPr>
        <w:p w14:paraId="5260C2BC" w14:textId="77777777" w:rsidR="003006DA" w:rsidRDefault="003006DA">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260C2E3" wp14:editId="5260C2E4">
                <wp:extent cx="1692162" cy="852673"/>
                <wp:effectExtent l="0" t="0" r="0" b="0"/>
                <wp:docPr id="20916004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5260C2BD" w14:textId="77777777" w:rsidR="003006DA" w:rsidRDefault="003006D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5260C2BE" w14:textId="3AF7DDED" w:rsidR="003006DA" w:rsidRDefault="00C40CC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08192</w:t>
          </w:r>
          <w:r w:rsidR="003006DA" w:rsidRPr="00A57E3F">
            <w:rPr>
              <w:rFonts w:ascii="Palatino Linotype" w:eastAsia="Palatino Linotype" w:hAnsi="Palatino Linotype" w:cs="Palatino Linotype"/>
              <w:b/>
              <w:sz w:val="22"/>
              <w:szCs w:val="22"/>
            </w:rPr>
            <w:t>/INFOEM/IP/RR/2023</w:t>
          </w:r>
        </w:p>
      </w:tc>
    </w:tr>
    <w:tr w:rsidR="003006DA" w14:paraId="5260C2C3" w14:textId="77777777">
      <w:tc>
        <w:tcPr>
          <w:tcW w:w="3261" w:type="dxa"/>
          <w:vMerge/>
        </w:tcPr>
        <w:p w14:paraId="5260C2C0" w14:textId="77777777" w:rsidR="003006DA" w:rsidRDefault="003006DA">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5260C2C1" w14:textId="77777777" w:rsidR="003006DA" w:rsidRDefault="003006D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5260C2C2" w14:textId="7CCDEE46" w:rsidR="003006DA" w:rsidRDefault="00C40CCC">
          <w:pPr>
            <w:jc w:val="both"/>
            <w:rPr>
              <w:sz w:val="22"/>
              <w:szCs w:val="22"/>
            </w:rPr>
          </w:pPr>
          <w:bookmarkStart w:id="6" w:name="_heading=h.3dy6vkm" w:colFirst="0" w:colLast="0"/>
          <w:bookmarkEnd w:id="6"/>
          <w:r w:rsidRPr="00091B66">
            <w:rPr>
              <w:rFonts w:ascii="Palatino Linotype" w:eastAsia="Palatino Linotype" w:hAnsi="Palatino Linotype" w:cs="Palatino Linotype"/>
              <w:b/>
              <w:sz w:val="22"/>
              <w:szCs w:val="22"/>
            </w:rPr>
            <w:t>Partido Acción Nacional</w:t>
          </w:r>
        </w:p>
      </w:tc>
    </w:tr>
    <w:tr w:rsidR="003006DA" w14:paraId="5260C2C7" w14:textId="77777777">
      <w:trPr>
        <w:trHeight w:val="228"/>
      </w:trPr>
      <w:tc>
        <w:tcPr>
          <w:tcW w:w="3261" w:type="dxa"/>
          <w:vMerge/>
        </w:tcPr>
        <w:p w14:paraId="5260C2C4" w14:textId="77777777" w:rsidR="003006DA" w:rsidRDefault="003006DA">
          <w:pPr>
            <w:widowControl w:val="0"/>
            <w:pBdr>
              <w:top w:val="nil"/>
              <w:left w:val="nil"/>
              <w:bottom w:val="nil"/>
              <w:right w:val="nil"/>
              <w:between w:val="nil"/>
            </w:pBdr>
            <w:spacing w:line="276" w:lineRule="auto"/>
            <w:rPr>
              <w:sz w:val="22"/>
              <w:szCs w:val="22"/>
            </w:rPr>
          </w:pPr>
        </w:p>
      </w:tc>
      <w:tc>
        <w:tcPr>
          <w:tcW w:w="2551" w:type="dxa"/>
          <w:shd w:val="clear" w:color="auto" w:fill="auto"/>
        </w:tcPr>
        <w:p w14:paraId="5260C2C5" w14:textId="77777777" w:rsidR="003006DA" w:rsidRDefault="003006D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5260C2C6" w14:textId="77777777" w:rsidR="003006DA" w:rsidRDefault="003006D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260C2C8" w14:textId="77777777" w:rsidR="003006DA" w:rsidRDefault="003006D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C2CB" w14:textId="77777777" w:rsidR="003006DA" w:rsidRDefault="003006DA">
    <w:pPr>
      <w:rPr>
        <w:rFonts w:ascii="Palatino Linotype" w:eastAsia="Palatino Linotype" w:hAnsi="Palatino Linotype" w:cs="Palatino Linotype"/>
        <w:sz w:val="28"/>
        <w:szCs w:val="28"/>
      </w:rPr>
    </w:pPr>
    <w:r>
      <w:rPr>
        <w:rFonts w:ascii="Palatino Linotype" w:eastAsia="Palatino Linotype" w:hAnsi="Palatino Linotype" w:cs="Palatino Linotype"/>
        <w:noProof/>
        <w:sz w:val="28"/>
        <w:szCs w:val="28"/>
      </w:rPr>
      <w:drawing>
        <wp:anchor distT="0" distB="0" distL="0" distR="0" simplePos="0" relativeHeight="251659264" behindDoc="1" locked="0" layoutInCell="1" hidden="0" allowOverlap="1" wp14:anchorId="5260C2E5" wp14:editId="58CCE5D5">
          <wp:simplePos x="0" y="0"/>
          <wp:positionH relativeFrom="margin">
            <wp:posOffset>-696594</wp:posOffset>
          </wp:positionH>
          <wp:positionV relativeFrom="margin">
            <wp:posOffset>-1156334</wp:posOffset>
          </wp:positionV>
          <wp:extent cx="6858000" cy="9144000"/>
          <wp:effectExtent l="0" t="0" r="0" b="0"/>
          <wp:wrapNone/>
          <wp:docPr id="20916004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58000" cy="9144000"/>
                  </a:xfrm>
                  <a:prstGeom prst="rect">
                    <a:avLst/>
                  </a:prstGeom>
                  <a:ln/>
                </pic:spPr>
              </pic:pic>
            </a:graphicData>
          </a:graphic>
          <wp14:sizeRelH relativeFrom="margin">
            <wp14:pctWidth>0</wp14:pctWidth>
          </wp14:sizeRelH>
          <wp14:sizeRelV relativeFrom="margin">
            <wp14:pctHeight>0</wp14:pctHeight>
          </wp14:sizeRelV>
        </wp:anchor>
      </w:drawing>
    </w:r>
  </w:p>
  <w:tbl>
    <w:tblPr>
      <w:tblStyle w:val="a0"/>
      <w:tblW w:w="10490" w:type="dxa"/>
      <w:tblInd w:w="-1276" w:type="dxa"/>
      <w:tblLayout w:type="fixed"/>
      <w:tblLook w:val="0400" w:firstRow="0" w:lastRow="0" w:firstColumn="0" w:lastColumn="0" w:noHBand="0" w:noVBand="1"/>
    </w:tblPr>
    <w:tblGrid>
      <w:gridCol w:w="4253"/>
      <w:gridCol w:w="2835"/>
      <w:gridCol w:w="3402"/>
    </w:tblGrid>
    <w:tr w:rsidR="003006DA" w14:paraId="5260C2CF" w14:textId="77777777">
      <w:tc>
        <w:tcPr>
          <w:tcW w:w="4253" w:type="dxa"/>
          <w:vMerge w:val="restart"/>
          <w:shd w:val="clear" w:color="auto" w:fill="auto"/>
        </w:tcPr>
        <w:p w14:paraId="5260C2CC" w14:textId="77777777" w:rsidR="003006DA" w:rsidRDefault="003006DA">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260C2E7" wp14:editId="5260C2E8">
                <wp:extent cx="1692162" cy="852673"/>
                <wp:effectExtent l="0" t="0" r="0" b="0"/>
                <wp:docPr id="20916004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835" w:type="dxa"/>
          <w:shd w:val="clear" w:color="auto" w:fill="auto"/>
        </w:tcPr>
        <w:p w14:paraId="5260C2CD" w14:textId="77777777" w:rsidR="003006DA" w:rsidRDefault="003006D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2" w:type="dxa"/>
          <w:shd w:val="clear" w:color="auto" w:fill="auto"/>
          <w:vAlign w:val="center"/>
        </w:tcPr>
        <w:p w14:paraId="5260C2CE" w14:textId="7A66519B" w:rsidR="003006DA" w:rsidRDefault="00091B6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08192</w:t>
          </w:r>
          <w:r w:rsidR="003006DA">
            <w:rPr>
              <w:rFonts w:ascii="Palatino Linotype" w:eastAsia="Palatino Linotype" w:hAnsi="Palatino Linotype" w:cs="Palatino Linotype"/>
              <w:b/>
              <w:sz w:val="22"/>
              <w:szCs w:val="22"/>
            </w:rPr>
            <w:t>/INFOEM/IP/RR/2023</w:t>
          </w:r>
        </w:p>
      </w:tc>
    </w:tr>
    <w:tr w:rsidR="003006DA" w14:paraId="5260C2D3" w14:textId="77777777">
      <w:tc>
        <w:tcPr>
          <w:tcW w:w="4253" w:type="dxa"/>
          <w:vMerge/>
          <w:shd w:val="clear" w:color="auto" w:fill="auto"/>
        </w:tcPr>
        <w:p w14:paraId="5260C2D0" w14:textId="77777777" w:rsidR="003006DA" w:rsidRDefault="003006DA">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5260C2D1" w14:textId="77777777" w:rsidR="003006DA" w:rsidRDefault="003006D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2" w:type="dxa"/>
          <w:shd w:val="clear" w:color="auto" w:fill="auto"/>
          <w:vAlign w:val="center"/>
        </w:tcPr>
        <w:p w14:paraId="5260C2D2" w14:textId="777F1FE9" w:rsidR="003006DA" w:rsidRDefault="005A097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w:t>
          </w:r>
        </w:p>
      </w:tc>
    </w:tr>
    <w:tr w:rsidR="003006DA" w14:paraId="5260C2D7" w14:textId="77777777">
      <w:trPr>
        <w:trHeight w:val="228"/>
      </w:trPr>
      <w:tc>
        <w:tcPr>
          <w:tcW w:w="4253" w:type="dxa"/>
          <w:vMerge/>
          <w:shd w:val="clear" w:color="auto" w:fill="auto"/>
        </w:tcPr>
        <w:p w14:paraId="5260C2D4" w14:textId="77777777" w:rsidR="003006DA" w:rsidRDefault="003006DA">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5260C2D5" w14:textId="77777777" w:rsidR="003006DA" w:rsidRDefault="003006D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shd w:val="clear" w:color="auto" w:fill="auto"/>
          <w:vAlign w:val="center"/>
        </w:tcPr>
        <w:p w14:paraId="5260C2D6" w14:textId="2048E5FF" w:rsidR="003006DA" w:rsidRDefault="00091B66">
          <w:pPr>
            <w:jc w:val="both"/>
          </w:pPr>
          <w:bookmarkStart w:id="7" w:name="_heading=h.1t3h5sf" w:colFirst="0" w:colLast="0"/>
          <w:bookmarkEnd w:id="7"/>
          <w:r w:rsidRPr="00091B66">
            <w:rPr>
              <w:rFonts w:ascii="Palatino Linotype" w:eastAsia="Palatino Linotype" w:hAnsi="Palatino Linotype" w:cs="Palatino Linotype"/>
              <w:b/>
              <w:sz w:val="22"/>
              <w:szCs w:val="22"/>
            </w:rPr>
            <w:t>Partido Acción Nacional</w:t>
          </w:r>
        </w:p>
      </w:tc>
    </w:tr>
    <w:tr w:rsidR="003006DA" w14:paraId="5260C2DB" w14:textId="77777777">
      <w:tc>
        <w:tcPr>
          <w:tcW w:w="4253" w:type="dxa"/>
          <w:vMerge/>
          <w:shd w:val="clear" w:color="auto" w:fill="auto"/>
        </w:tcPr>
        <w:p w14:paraId="5260C2D8" w14:textId="77777777" w:rsidR="003006DA" w:rsidRDefault="003006DA">
          <w:pPr>
            <w:widowControl w:val="0"/>
            <w:pBdr>
              <w:top w:val="nil"/>
              <w:left w:val="nil"/>
              <w:bottom w:val="nil"/>
              <w:right w:val="nil"/>
              <w:between w:val="nil"/>
            </w:pBdr>
            <w:spacing w:line="276" w:lineRule="auto"/>
          </w:pPr>
        </w:p>
      </w:tc>
      <w:tc>
        <w:tcPr>
          <w:tcW w:w="2835" w:type="dxa"/>
          <w:shd w:val="clear" w:color="auto" w:fill="auto"/>
        </w:tcPr>
        <w:p w14:paraId="5260C2D9" w14:textId="77777777" w:rsidR="003006DA" w:rsidRDefault="003006D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2" w:type="dxa"/>
          <w:shd w:val="clear" w:color="auto" w:fill="auto"/>
        </w:tcPr>
        <w:p w14:paraId="5260C2DA" w14:textId="77777777" w:rsidR="003006DA" w:rsidRDefault="003006D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260C2DC" w14:textId="77777777" w:rsidR="003006DA" w:rsidRDefault="003006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486"/>
    <w:multiLevelType w:val="hybridMultilevel"/>
    <w:tmpl w:val="57582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486895"/>
    <w:multiLevelType w:val="hybridMultilevel"/>
    <w:tmpl w:val="DECE330E"/>
    <w:lvl w:ilvl="0" w:tplc="080A000F">
      <w:start w:val="1"/>
      <w:numFmt w:val="decimal"/>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2" w15:restartNumberingAfterBreak="0">
    <w:nsid w:val="0D0F3114"/>
    <w:multiLevelType w:val="hybridMultilevel"/>
    <w:tmpl w:val="55D8C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A77671"/>
    <w:multiLevelType w:val="hybridMultilevel"/>
    <w:tmpl w:val="01380F20"/>
    <w:lvl w:ilvl="0" w:tplc="95FA2414">
      <w:start w:val="1"/>
      <w:numFmt w:val="upperRoman"/>
      <w:lvlText w:val="%1."/>
      <w:lvlJc w:val="left"/>
      <w:pPr>
        <w:ind w:left="1429" w:hanging="72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375E519A"/>
    <w:multiLevelType w:val="multilevel"/>
    <w:tmpl w:val="A328BB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81444EA"/>
    <w:multiLevelType w:val="hybridMultilevel"/>
    <w:tmpl w:val="10FE1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C16E39"/>
    <w:multiLevelType w:val="hybridMultilevel"/>
    <w:tmpl w:val="9068814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0">
    <w:nsid w:val="64EA24E1"/>
    <w:multiLevelType w:val="multilevel"/>
    <w:tmpl w:val="0E66E5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F00356"/>
    <w:multiLevelType w:val="hybridMultilevel"/>
    <w:tmpl w:val="5B9848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DC6194F"/>
    <w:multiLevelType w:val="hybridMultilevel"/>
    <w:tmpl w:val="56AEC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357967"/>
    <w:multiLevelType w:val="hybridMultilevel"/>
    <w:tmpl w:val="57561536"/>
    <w:lvl w:ilvl="0" w:tplc="080A000F">
      <w:start w:val="1"/>
      <w:numFmt w:val="decimal"/>
      <w:lvlText w:val="%1."/>
      <w:lvlJc w:val="left"/>
      <w:pPr>
        <w:ind w:left="1570" w:hanging="360"/>
      </w:pPr>
    </w:lvl>
    <w:lvl w:ilvl="1" w:tplc="080A0019">
      <w:start w:val="1"/>
      <w:numFmt w:val="lowerLetter"/>
      <w:lvlText w:val="%2."/>
      <w:lvlJc w:val="left"/>
      <w:pPr>
        <w:ind w:left="2290" w:hanging="360"/>
      </w:pPr>
    </w:lvl>
    <w:lvl w:ilvl="2" w:tplc="080A001B">
      <w:start w:val="1"/>
      <w:numFmt w:val="lowerRoman"/>
      <w:lvlText w:val="%3."/>
      <w:lvlJc w:val="right"/>
      <w:pPr>
        <w:ind w:left="3010" w:hanging="180"/>
      </w:pPr>
    </w:lvl>
    <w:lvl w:ilvl="3" w:tplc="080A000F">
      <w:start w:val="1"/>
      <w:numFmt w:val="decimal"/>
      <w:lvlText w:val="%4."/>
      <w:lvlJc w:val="left"/>
      <w:pPr>
        <w:ind w:left="3730" w:hanging="360"/>
      </w:pPr>
    </w:lvl>
    <w:lvl w:ilvl="4" w:tplc="080A0019">
      <w:start w:val="1"/>
      <w:numFmt w:val="lowerLetter"/>
      <w:lvlText w:val="%5."/>
      <w:lvlJc w:val="left"/>
      <w:pPr>
        <w:ind w:left="4450" w:hanging="360"/>
      </w:pPr>
    </w:lvl>
    <w:lvl w:ilvl="5" w:tplc="080A001B">
      <w:start w:val="1"/>
      <w:numFmt w:val="lowerRoman"/>
      <w:lvlText w:val="%6."/>
      <w:lvlJc w:val="right"/>
      <w:pPr>
        <w:ind w:left="5170" w:hanging="180"/>
      </w:pPr>
    </w:lvl>
    <w:lvl w:ilvl="6" w:tplc="080A000F">
      <w:start w:val="1"/>
      <w:numFmt w:val="decimal"/>
      <w:lvlText w:val="%7."/>
      <w:lvlJc w:val="left"/>
      <w:pPr>
        <w:ind w:left="5890" w:hanging="360"/>
      </w:pPr>
    </w:lvl>
    <w:lvl w:ilvl="7" w:tplc="080A0019">
      <w:start w:val="1"/>
      <w:numFmt w:val="lowerLetter"/>
      <w:lvlText w:val="%8."/>
      <w:lvlJc w:val="left"/>
      <w:pPr>
        <w:ind w:left="6610" w:hanging="360"/>
      </w:pPr>
    </w:lvl>
    <w:lvl w:ilvl="8" w:tplc="080A001B">
      <w:start w:val="1"/>
      <w:numFmt w:val="lowerRoman"/>
      <w:lvlText w:val="%9."/>
      <w:lvlJc w:val="right"/>
      <w:pPr>
        <w:ind w:left="733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0"/>
  </w:num>
  <w:num w:numId="12">
    <w:abstractNumId w:val="8"/>
  </w:num>
  <w:num w:numId="13">
    <w:abstractNumId w:val="9"/>
  </w:num>
  <w:num w:numId="14">
    <w:abstractNumId w:val="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73"/>
    <w:rsid w:val="00011413"/>
    <w:rsid w:val="000151EB"/>
    <w:rsid w:val="00020396"/>
    <w:rsid w:val="00022346"/>
    <w:rsid w:val="00022EBB"/>
    <w:rsid w:val="000237A3"/>
    <w:rsid w:val="00024C7D"/>
    <w:rsid w:val="00027DCB"/>
    <w:rsid w:val="00032874"/>
    <w:rsid w:val="00032F90"/>
    <w:rsid w:val="0003700F"/>
    <w:rsid w:val="00043FB1"/>
    <w:rsid w:val="00045603"/>
    <w:rsid w:val="000529DF"/>
    <w:rsid w:val="00076E12"/>
    <w:rsid w:val="00081050"/>
    <w:rsid w:val="00081190"/>
    <w:rsid w:val="0008177E"/>
    <w:rsid w:val="00082EFE"/>
    <w:rsid w:val="00084206"/>
    <w:rsid w:val="000915AA"/>
    <w:rsid w:val="00091B66"/>
    <w:rsid w:val="000A57B9"/>
    <w:rsid w:val="000C00F4"/>
    <w:rsid w:val="000C26FF"/>
    <w:rsid w:val="000C6A08"/>
    <w:rsid w:val="000D63F9"/>
    <w:rsid w:val="000F429E"/>
    <w:rsid w:val="00100469"/>
    <w:rsid w:val="0012090F"/>
    <w:rsid w:val="00121F16"/>
    <w:rsid w:val="00137EBD"/>
    <w:rsid w:val="00150B67"/>
    <w:rsid w:val="001551F5"/>
    <w:rsid w:val="001634AA"/>
    <w:rsid w:val="00170F38"/>
    <w:rsid w:val="001727E8"/>
    <w:rsid w:val="00176B65"/>
    <w:rsid w:val="00181801"/>
    <w:rsid w:val="001A2E8A"/>
    <w:rsid w:val="001A627E"/>
    <w:rsid w:val="001C6157"/>
    <w:rsid w:val="001C74B9"/>
    <w:rsid w:val="001D2E47"/>
    <w:rsid w:val="001E6D1A"/>
    <w:rsid w:val="001F7481"/>
    <w:rsid w:val="00201553"/>
    <w:rsid w:val="00207549"/>
    <w:rsid w:val="00212AA0"/>
    <w:rsid w:val="00223BD3"/>
    <w:rsid w:val="0022723B"/>
    <w:rsid w:val="00233287"/>
    <w:rsid w:val="002333BF"/>
    <w:rsid w:val="00233D31"/>
    <w:rsid w:val="00237244"/>
    <w:rsid w:val="0023796F"/>
    <w:rsid w:val="00240561"/>
    <w:rsid w:val="0024290F"/>
    <w:rsid w:val="00246DFC"/>
    <w:rsid w:val="00253C63"/>
    <w:rsid w:val="00254FBE"/>
    <w:rsid w:val="0026340B"/>
    <w:rsid w:val="00273808"/>
    <w:rsid w:val="00273984"/>
    <w:rsid w:val="002744ED"/>
    <w:rsid w:val="002775D5"/>
    <w:rsid w:val="0028528B"/>
    <w:rsid w:val="00290269"/>
    <w:rsid w:val="0029756F"/>
    <w:rsid w:val="002A6E51"/>
    <w:rsid w:val="002B315E"/>
    <w:rsid w:val="002B7A79"/>
    <w:rsid w:val="002C3B28"/>
    <w:rsid w:val="002C4433"/>
    <w:rsid w:val="002D16EB"/>
    <w:rsid w:val="002D4289"/>
    <w:rsid w:val="002E181A"/>
    <w:rsid w:val="002F4ED4"/>
    <w:rsid w:val="003006DA"/>
    <w:rsid w:val="00306CBD"/>
    <w:rsid w:val="003109C6"/>
    <w:rsid w:val="00312076"/>
    <w:rsid w:val="003126F5"/>
    <w:rsid w:val="003127A3"/>
    <w:rsid w:val="003171C5"/>
    <w:rsid w:val="00325723"/>
    <w:rsid w:val="0033296D"/>
    <w:rsid w:val="00343FAA"/>
    <w:rsid w:val="00352040"/>
    <w:rsid w:val="00357875"/>
    <w:rsid w:val="00360C23"/>
    <w:rsid w:val="00361854"/>
    <w:rsid w:val="00367D77"/>
    <w:rsid w:val="00374D78"/>
    <w:rsid w:val="00376B5E"/>
    <w:rsid w:val="00385936"/>
    <w:rsid w:val="0038701B"/>
    <w:rsid w:val="003907DB"/>
    <w:rsid w:val="00392B92"/>
    <w:rsid w:val="003B0DF8"/>
    <w:rsid w:val="003C0358"/>
    <w:rsid w:val="003C135F"/>
    <w:rsid w:val="003D2454"/>
    <w:rsid w:val="003D39E3"/>
    <w:rsid w:val="003D4EB7"/>
    <w:rsid w:val="003D5221"/>
    <w:rsid w:val="003E33E5"/>
    <w:rsid w:val="003E5486"/>
    <w:rsid w:val="003E7B75"/>
    <w:rsid w:val="003F07E0"/>
    <w:rsid w:val="003F0861"/>
    <w:rsid w:val="00403735"/>
    <w:rsid w:val="00405AF6"/>
    <w:rsid w:val="0041267E"/>
    <w:rsid w:val="00413A3E"/>
    <w:rsid w:val="004143DE"/>
    <w:rsid w:val="0042650B"/>
    <w:rsid w:val="0043542E"/>
    <w:rsid w:val="004432E4"/>
    <w:rsid w:val="004478FF"/>
    <w:rsid w:val="004570BC"/>
    <w:rsid w:val="00473190"/>
    <w:rsid w:val="004842F7"/>
    <w:rsid w:val="004A62FE"/>
    <w:rsid w:val="004B0E83"/>
    <w:rsid w:val="004B5881"/>
    <w:rsid w:val="004C3DFA"/>
    <w:rsid w:val="004C618D"/>
    <w:rsid w:val="004E4A92"/>
    <w:rsid w:val="004E63B9"/>
    <w:rsid w:val="004E6519"/>
    <w:rsid w:val="004F242F"/>
    <w:rsid w:val="00502529"/>
    <w:rsid w:val="005118FF"/>
    <w:rsid w:val="005267DE"/>
    <w:rsid w:val="00540173"/>
    <w:rsid w:val="005505FD"/>
    <w:rsid w:val="005561FF"/>
    <w:rsid w:val="00560370"/>
    <w:rsid w:val="00561A1D"/>
    <w:rsid w:val="0057115C"/>
    <w:rsid w:val="005A097B"/>
    <w:rsid w:val="005A2781"/>
    <w:rsid w:val="005B180A"/>
    <w:rsid w:val="005B4243"/>
    <w:rsid w:val="005C7E76"/>
    <w:rsid w:val="005E53F6"/>
    <w:rsid w:val="006001C3"/>
    <w:rsid w:val="0060688A"/>
    <w:rsid w:val="00607B63"/>
    <w:rsid w:val="006228C2"/>
    <w:rsid w:val="00623F0A"/>
    <w:rsid w:val="00632D3F"/>
    <w:rsid w:val="006337B9"/>
    <w:rsid w:val="00642232"/>
    <w:rsid w:val="0064412E"/>
    <w:rsid w:val="00645F1B"/>
    <w:rsid w:val="006501FF"/>
    <w:rsid w:val="006558C2"/>
    <w:rsid w:val="00664694"/>
    <w:rsid w:val="0067347D"/>
    <w:rsid w:val="0067482A"/>
    <w:rsid w:val="00683599"/>
    <w:rsid w:val="0068372A"/>
    <w:rsid w:val="00692F99"/>
    <w:rsid w:val="006950A6"/>
    <w:rsid w:val="006A2126"/>
    <w:rsid w:val="006A376B"/>
    <w:rsid w:val="006A59E6"/>
    <w:rsid w:val="006B1007"/>
    <w:rsid w:val="006B26EB"/>
    <w:rsid w:val="006B4CA8"/>
    <w:rsid w:val="006B6F22"/>
    <w:rsid w:val="006C3F2F"/>
    <w:rsid w:val="006C4797"/>
    <w:rsid w:val="006D14B6"/>
    <w:rsid w:val="006D68E8"/>
    <w:rsid w:val="006E04E2"/>
    <w:rsid w:val="006E0993"/>
    <w:rsid w:val="006E1B32"/>
    <w:rsid w:val="006F58B7"/>
    <w:rsid w:val="007008E6"/>
    <w:rsid w:val="00700D93"/>
    <w:rsid w:val="007147A4"/>
    <w:rsid w:val="007279EA"/>
    <w:rsid w:val="007364FF"/>
    <w:rsid w:val="00737CAB"/>
    <w:rsid w:val="00757AFA"/>
    <w:rsid w:val="00761B00"/>
    <w:rsid w:val="007738E0"/>
    <w:rsid w:val="0078683E"/>
    <w:rsid w:val="00786B8B"/>
    <w:rsid w:val="00787D9C"/>
    <w:rsid w:val="00794CFB"/>
    <w:rsid w:val="00795386"/>
    <w:rsid w:val="007C0229"/>
    <w:rsid w:val="007C507A"/>
    <w:rsid w:val="007E3ECD"/>
    <w:rsid w:val="007F2DB7"/>
    <w:rsid w:val="00801DA4"/>
    <w:rsid w:val="00830271"/>
    <w:rsid w:val="008315CD"/>
    <w:rsid w:val="008362E1"/>
    <w:rsid w:val="00840A73"/>
    <w:rsid w:val="00854F1F"/>
    <w:rsid w:val="0086550E"/>
    <w:rsid w:val="00884D99"/>
    <w:rsid w:val="00892FD1"/>
    <w:rsid w:val="00896172"/>
    <w:rsid w:val="008A7824"/>
    <w:rsid w:val="008D6150"/>
    <w:rsid w:val="008E28F0"/>
    <w:rsid w:val="008E3C2A"/>
    <w:rsid w:val="008E417E"/>
    <w:rsid w:val="008F19F8"/>
    <w:rsid w:val="008F5B1E"/>
    <w:rsid w:val="0091038C"/>
    <w:rsid w:val="009227FD"/>
    <w:rsid w:val="009239E5"/>
    <w:rsid w:val="00936615"/>
    <w:rsid w:val="00941F50"/>
    <w:rsid w:val="00945F46"/>
    <w:rsid w:val="0095617F"/>
    <w:rsid w:val="00975097"/>
    <w:rsid w:val="00992F1F"/>
    <w:rsid w:val="00994998"/>
    <w:rsid w:val="00995041"/>
    <w:rsid w:val="009B2797"/>
    <w:rsid w:val="009C2847"/>
    <w:rsid w:val="009C7381"/>
    <w:rsid w:val="009F22DC"/>
    <w:rsid w:val="009F4C5F"/>
    <w:rsid w:val="00A00E2E"/>
    <w:rsid w:val="00A143E8"/>
    <w:rsid w:val="00A14C7C"/>
    <w:rsid w:val="00A1582F"/>
    <w:rsid w:val="00A277EA"/>
    <w:rsid w:val="00A33A87"/>
    <w:rsid w:val="00A33B05"/>
    <w:rsid w:val="00A404A5"/>
    <w:rsid w:val="00A539E9"/>
    <w:rsid w:val="00A57E3F"/>
    <w:rsid w:val="00A6632B"/>
    <w:rsid w:val="00A72F3D"/>
    <w:rsid w:val="00AB07A5"/>
    <w:rsid w:val="00AB74CA"/>
    <w:rsid w:val="00AC06E3"/>
    <w:rsid w:val="00AC313F"/>
    <w:rsid w:val="00AC5065"/>
    <w:rsid w:val="00AD0C1B"/>
    <w:rsid w:val="00AD4467"/>
    <w:rsid w:val="00AE1CC0"/>
    <w:rsid w:val="00AE44FA"/>
    <w:rsid w:val="00AF52EF"/>
    <w:rsid w:val="00B01D92"/>
    <w:rsid w:val="00B15DF3"/>
    <w:rsid w:val="00B17FD0"/>
    <w:rsid w:val="00B2049E"/>
    <w:rsid w:val="00B206E8"/>
    <w:rsid w:val="00B2175B"/>
    <w:rsid w:val="00B24CE6"/>
    <w:rsid w:val="00B30198"/>
    <w:rsid w:val="00B40431"/>
    <w:rsid w:val="00B51567"/>
    <w:rsid w:val="00B51870"/>
    <w:rsid w:val="00B61B4D"/>
    <w:rsid w:val="00B9105E"/>
    <w:rsid w:val="00B94597"/>
    <w:rsid w:val="00BA13D6"/>
    <w:rsid w:val="00BA2C66"/>
    <w:rsid w:val="00BA68C9"/>
    <w:rsid w:val="00BA702A"/>
    <w:rsid w:val="00BC26A6"/>
    <w:rsid w:val="00BE43D2"/>
    <w:rsid w:val="00BF06EB"/>
    <w:rsid w:val="00BF0B93"/>
    <w:rsid w:val="00C07545"/>
    <w:rsid w:val="00C12BEB"/>
    <w:rsid w:val="00C1339D"/>
    <w:rsid w:val="00C27300"/>
    <w:rsid w:val="00C279AF"/>
    <w:rsid w:val="00C30CB5"/>
    <w:rsid w:val="00C32F4E"/>
    <w:rsid w:val="00C40CCC"/>
    <w:rsid w:val="00C47A8A"/>
    <w:rsid w:val="00C61552"/>
    <w:rsid w:val="00C64141"/>
    <w:rsid w:val="00C64ECE"/>
    <w:rsid w:val="00C679C4"/>
    <w:rsid w:val="00C71AEE"/>
    <w:rsid w:val="00C75A03"/>
    <w:rsid w:val="00C76053"/>
    <w:rsid w:val="00C83E86"/>
    <w:rsid w:val="00C85710"/>
    <w:rsid w:val="00C87AF9"/>
    <w:rsid w:val="00C9146F"/>
    <w:rsid w:val="00C9780E"/>
    <w:rsid w:val="00CA0071"/>
    <w:rsid w:val="00CA55DA"/>
    <w:rsid w:val="00CA7607"/>
    <w:rsid w:val="00CC55CC"/>
    <w:rsid w:val="00CC5DC1"/>
    <w:rsid w:val="00CD09EE"/>
    <w:rsid w:val="00CD1843"/>
    <w:rsid w:val="00CD3E3D"/>
    <w:rsid w:val="00CE0131"/>
    <w:rsid w:val="00CE3246"/>
    <w:rsid w:val="00CE4975"/>
    <w:rsid w:val="00CE4AD6"/>
    <w:rsid w:val="00D102D2"/>
    <w:rsid w:val="00D107F9"/>
    <w:rsid w:val="00D1176B"/>
    <w:rsid w:val="00D17CE4"/>
    <w:rsid w:val="00D25285"/>
    <w:rsid w:val="00D259B0"/>
    <w:rsid w:val="00D25E0F"/>
    <w:rsid w:val="00D35B49"/>
    <w:rsid w:val="00D36641"/>
    <w:rsid w:val="00D37F9F"/>
    <w:rsid w:val="00D50EFE"/>
    <w:rsid w:val="00D60020"/>
    <w:rsid w:val="00D628FD"/>
    <w:rsid w:val="00D63D7B"/>
    <w:rsid w:val="00D75006"/>
    <w:rsid w:val="00D82F98"/>
    <w:rsid w:val="00D83D9C"/>
    <w:rsid w:val="00DA1191"/>
    <w:rsid w:val="00DB79D0"/>
    <w:rsid w:val="00DC3A9F"/>
    <w:rsid w:val="00DC4F30"/>
    <w:rsid w:val="00DD02A1"/>
    <w:rsid w:val="00DD3D33"/>
    <w:rsid w:val="00DD698D"/>
    <w:rsid w:val="00DE4B07"/>
    <w:rsid w:val="00DE5630"/>
    <w:rsid w:val="00DE6596"/>
    <w:rsid w:val="00DF2973"/>
    <w:rsid w:val="00DF6674"/>
    <w:rsid w:val="00E01E38"/>
    <w:rsid w:val="00E12AB2"/>
    <w:rsid w:val="00E14B3C"/>
    <w:rsid w:val="00E17DD2"/>
    <w:rsid w:val="00E34899"/>
    <w:rsid w:val="00E457B8"/>
    <w:rsid w:val="00E51DF0"/>
    <w:rsid w:val="00E54785"/>
    <w:rsid w:val="00E558C0"/>
    <w:rsid w:val="00E70F53"/>
    <w:rsid w:val="00E71E2C"/>
    <w:rsid w:val="00E96E91"/>
    <w:rsid w:val="00EB1CE8"/>
    <w:rsid w:val="00EB7C28"/>
    <w:rsid w:val="00EC3E52"/>
    <w:rsid w:val="00ED1C61"/>
    <w:rsid w:val="00ED49DE"/>
    <w:rsid w:val="00EE5026"/>
    <w:rsid w:val="00EE57BC"/>
    <w:rsid w:val="00EF5E89"/>
    <w:rsid w:val="00F02E60"/>
    <w:rsid w:val="00F16721"/>
    <w:rsid w:val="00F25891"/>
    <w:rsid w:val="00F273DF"/>
    <w:rsid w:val="00F3492C"/>
    <w:rsid w:val="00F37887"/>
    <w:rsid w:val="00F439C6"/>
    <w:rsid w:val="00F43ACC"/>
    <w:rsid w:val="00F460D7"/>
    <w:rsid w:val="00F46810"/>
    <w:rsid w:val="00F67D52"/>
    <w:rsid w:val="00F80962"/>
    <w:rsid w:val="00F840EC"/>
    <w:rsid w:val="00F84255"/>
    <w:rsid w:val="00F8455F"/>
    <w:rsid w:val="00F955BB"/>
    <w:rsid w:val="00F97E40"/>
    <w:rsid w:val="00FA02AA"/>
    <w:rsid w:val="00FA4D98"/>
    <w:rsid w:val="00FB1567"/>
    <w:rsid w:val="00FD3DD7"/>
    <w:rsid w:val="00FD66EB"/>
    <w:rsid w:val="00FE0E29"/>
    <w:rsid w:val="00FE65EA"/>
    <w:rsid w:val="00FE795F"/>
    <w:rsid w:val="00FF02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C178"/>
  <w15:docId w15:val="{C788D534-AA24-4AEE-A84E-6A8D7F9B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5AA"/>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727615"/>
    <w:rPr>
      <w:color w:val="605E5C"/>
      <w:shd w:val="clear" w:color="auto" w:fill="E1DFDD"/>
    </w:rPr>
  </w:style>
  <w:style w:type="character" w:customStyle="1" w:styleId="Mencinsinresolver13">
    <w:name w:val="Mención sin resolver13"/>
    <w:basedOn w:val="Fuentedeprrafopredeter"/>
    <w:uiPriority w:val="99"/>
    <w:semiHidden/>
    <w:unhideWhenUsed/>
    <w:rsid w:val="00EF0ABF"/>
    <w:rPr>
      <w:color w:val="605E5C"/>
      <w:shd w:val="clear" w:color="auto" w:fill="E1DFDD"/>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character" w:customStyle="1" w:styleId="Mencinsinresolver14">
    <w:name w:val="Mención sin resolver14"/>
    <w:basedOn w:val="Fuentedeprrafopredeter"/>
    <w:uiPriority w:val="99"/>
    <w:semiHidden/>
    <w:unhideWhenUsed/>
    <w:rsid w:val="003D39E3"/>
    <w:rPr>
      <w:color w:val="605E5C"/>
      <w:shd w:val="clear" w:color="auto" w:fill="E1DFDD"/>
    </w:rPr>
  </w:style>
  <w:style w:type="character" w:customStyle="1" w:styleId="Mencinsinresolver15">
    <w:name w:val="Mención sin resolver15"/>
    <w:basedOn w:val="Fuentedeprrafopredeter"/>
    <w:uiPriority w:val="99"/>
    <w:semiHidden/>
    <w:unhideWhenUsed/>
    <w:rsid w:val="00447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8095">
      <w:bodyDiv w:val="1"/>
      <w:marLeft w:val="0"/>
      <w:marRight w:val="0"/>
      <w:marTop w:val="0"/>
      <w:marBottom w:val="0"/>
      <w:divBdr>
        <w:top w:val="none" w:sz="0" w:space="0" w:color="auto"/>
        <w:left w:val="none" w:sz="0" w:space="0" w:color="auto"/>
        <w:bottom w:val="none" w:sz="0" w:space="0" w:color="auto"/>
        <w:right w:val="none" w:sz="0" w:space="0" w:color="auto"/>
      </w:divBdr>
    </w:div>
    <w:div w:id="185796375">
      <w:bodyDiv w:val="1"/>
      <w:marLeft w:val="0"/>
      <w:marRight w:val="0"/>
      <w:marTop w:val="0"/>
      <w:marBottom w:val="0"/>
      <w:divBdr>
        <w:top w:val="none" w:sz="0" w:space="0" w:color="auto"/>
        <w:left w:val="none" w:sz="0" w:space="0" w:color="auto"/>
        <w:bottom w:val="none" w:sz="0" w:space="0" w:color="auto"/>
        <w:right w:val="none" w:sz="0" w:space="0" w:color="auto"/>
      </w:divBdr>
    </w:div>
    <w:div w:id="590704397">
      <w:bodyDiv w:val="1"/>
      <w:marLeft w:val="0"/>
      <w:marRight w:val="0"/>
      <w:marTop w:val="0"/>
      <w:marBottom w:val="0"/>
      <w:divBdr>
        <w:top w:val="none" w:sz="0" w:space="0" w:color="auto"/>
        <w:left w:val="none" w:sz="0" w:space="0" w:color="auto"/>
        <w:bottom w:val="none" w:sz="0" w:space="0" w:color="auto"/>
        <w:right w:val="none" w:sz="0" w:space="0" w:color="auto"/>
      </w:divBdr>
      <w:divsChild>
        <w:div w:id="620721408">
          <w:marLeft w:val="0"/>
          <w:marRight w:val="0"/>
          <w:marTop w:val="0"/>
          <w:marBottom w:val="101"/>
          <w:divBdr>
            <w:top w:val="none" w:sz="0" w:space="0" w:color="auto"/>
            <w:left w:val="none" w:sz="0" w:space="0" w:color="auto"/>
            <w:bottom w:val="none" w:sz="0" w:space="0" w:color="auto"/>
            <w:right w:val="none" w:sz="0" w:space="0" w:color="auto"/>
          </w:divBdr>
        </w:div>
        <w:div w:id="963585962">
          <w:marLeft w:val="0"/>
          <w:marRight w:val="0"/>
          <w:marTop w:val="0"/>
          <w:marBottom w:val="101"/>
          <w:divBdr>
            <w:top w:val="none" w:sz="0" w:space="0" w:color="auto"/>
            <w:left w:val="none" w:sz="0" w:space="0" w:color="auto"/>
            <w:bottom w:val="none" w:sz="0" w:space="0" w:color="auto"/>
            <w:right w:val="none" w:sz="0" w:space="0" w:color="auto"/>
          </w:divBdr>
        </w:div>
        <w:div w:id="1008797952">
          <w:marLeft w:val="0"/>
          <w:marRight w:val="0"/>
          <w:marTop w:val="0"/>
          <w:marBottom w:val="101"/>
          <w:divBdr>
            <w:top w:val="none" w:sz="0" w:space="0" w:color="auto"/>
            <w:left w:val="none" w:sz="0" w:space="0" w:color="auto"/>
            <w:bottom w:val="none" w:sz="0" w:space="0" w:color="auto"/>
            <w:right w:val="none" w:sz="0" w:space="0" w:color="auto"/>
          </w:divBdr>
        </w:div>
        <w:div w:id="1268851027">
          <w:marLeft w:val="0"/>
          <w:marRight w:val="0"/>
          <w:marTop w:val="0"/>
          <w:marBottom w:val="101"/>
          <w:divBdr>
            <w:top w:val="none" w:sz="0" w:space="0" w:color="auto"/>
            <w:left w:val="none" w:sz="0" w:space="0" w:color="auto"/>
            <w:bottom w:val="none" w:sz="0" w:space="0" w:color="auto"/>
            <w:right w:val="none" w:sz="0" w:space="0" w:color="auto"/>
          </w:divBdr>
        </w:div>
        <w:div w:id="296184997">
          <w:marLeft w:val="0"/>
          <w:marRight w:val="0"/>
          <w:marTop w:val="0"/>
          <w:marBottom w:val="101"/>
          <w:divBdr>
            <w:top w:val="none" w:sz="0" w:space="0" w:color="auto"/>
            <w:left w:val="none" w:sz="0" w:space="0" w:color="auto"/>
            <w:bottom w:val="none" w:sz="0" w:space="0" w:color="auto"/>
            <w:right w:val="none" w:sz="0" w:space="0" w:color="auto"/>
          </w:divBdr>
        </w:div>
        <w:div w:id="741148383">
          <w:marLeft w:val="0"/>
          <w:marRight w:val="0"/>
          <w:marTop w:val="0"/>
          <w:marBottom w:val="101"/>
          <w:divBdr>
            <w:top w:val="none" w:sz="0" w:space="0" w:color="auto"/>
            <w:left w:val="none" w:sz="0" w:space="0" w:color="auto"/>
            <w:bottom w:val="none" w:sz="0" w:space="0" w:color="auto"/>
            <w:right w:val="none" w:sz="0" w:space="0" w:color="auto"/>
          </w:divBdr>
        </w:div>
      </w:divsChild>
    </w:div>
    <w:div w:id="737170213">
      <w:bodyDiv w:val="1"/>
      <w:marLeft w:val="0"/>
      <w:marRight w:val="0"/>
      <w:marTop w:val="0"/>
      <w:marBottom w:val="0"/>
      <w:divBdr>
        <w:top w:val="none" w:sz="0" w:space="0" w:color="auto"/>
        <w:left w:val="none" w:sz="0" w:space="0" w:color="auto"/>
        <w:bottom w:val="none" w:sz="0" w:space="0" w:color="auto"/>
        <w:right w:val="none" w:sz="0" w:space="0" w:color="auto"/>
      </w:divBdr>
    </w:div>
    <w:div w:id="756364110">
      <w:bodyDiv w:val="1"/>
      <w:marLeft w:val="0"/>
      <w:marRight w:val="0"/>
      <w:marTop w:val="0"/>
      <w:marBottom w:val="0"/>
      <w:divBdr>
        <w:top w:val="none" w:sz="0" w:space="0" w:color="auto"/>
        <w:left w:val="none" w:sz="0" w:space="0" w:color="auto"/>
        <w:bottom w:val="none" w:sz="0" w:space="0" w:color="auto"/>
        <w:right w:val="none" w:sz="0" w:space="0" w:color="auto"/>
      </w:divBdr>
    </w:div>
    <w:div w:id="878205697">
      <w:bodyDiv w:val="1"/>
      <w:marLeft w:val="0"/>
      <w:marRight w:val="0"/>
      <w:marTop w:val="0"/>
      <w:marBottom w:val="0"/>
      <w:divBdr>
        <w:top w:val="none" w:sz="0" w:space="0" w:color="auto"/>
        <w:left w:val="none" w:sz="0" w:space="0" w:color="auto"/>
        <w:bottom w:val="none" w:sz="0" w:space="0" w:color="auto"/>
        <w:right w:val="none" w:sz="0" w:space="0" w:color="auto"/>
      </w:divBdr>
    </w:div>
    <w:div w:id="895244132">
      <w:bodyDiv w:val="1"/>
      <w:marLeft w:val="0"/>
      <w:marRight w:val="0"/>
      <w:marTop w:val="0"/>
      <w:marBottom w:val="0"/>
      <w:divBdr>
        <w:top w:val="none" w:sz="0" w:space="0" w:color="auto"/>
        <w:left w:val="none" w:sz="0" w:space="0" w:color="auto"/>
        <w:bottom w:val="none" w:sz="0" w:space="0" w:color="auto"/>
        <w:right w:val="none" w:sz="0" w:space="0" w:color="auto"/>
      </w:divBdr>
    </w:div>
    <w:div w:id="967509867">
      <w:bodyDiv w:val="1"/>
      <w:marLeft w:val="0"/>
      <w:marRight w:val="0"/>
      <w:marTop w:val="0"/>
      <w:marBottom w:val="0"/>
      <w:divBdr>
        <w:top w:val="none" w:sz="0" w:space="0" w:color="auto"/>
        <w:left w:val="none" w:sz="0" w:space="0" w:color="auto"/>
        <w:bottom w:val="none" w:sz="0" w:space="0" w:color="auto"/>
        <w:right w:val="none" w:sz="0" w:space="0" w:color="auto"/>
      </w:divBdr>
    </w:div>
    <w:div w:id="970329001">
      <w:bodyDiv w:val="1"/>
      <w:marLeft w:val="0"/>
      <w:marRight w:val="0"/>
      <w:marTop w:val="0"/>
      <w:marBottom w:val="0"/>
      <w:divBdr>
        <w:top w:val="none" w:sz="0" w:space="0" w:color="auto"/>
        <w:left w:val="none" w:sz="0" w:space="0" w:color="auto"/>
        <w:bottom w:val="none" w:sz="0" w:space="0" w:color="auto"/>
        <w:right w:val="none" w:sz="0" w:space="0" w:color="auto"/>
      </w:divBdr>
    </w:div>
    <w:div w:id="1101028704">
      <w:bodyDiv w:val="1"/>
      <w:marLeft w:val="0"/>
      <w:marRight w:val="0"/>
      <w:marTop w:val="0"/>
      <w:marBottom w:val="0"/>
      <w:divBdr>
        <w:top w:val="none" w:sz="0" w:space="0" w:color="auto"/>
        <w:left w:val="none" w:sz="0" w:space="0" w:color="auto"/>
        <w:bottom w:val="none" w:sz="0" w:space="0" w:color="auto"/>
        <w:right w:val="none" w:sz="0" w:space="0" w:color="auto"/>
      </w:divBdr>
    </w:div>
    <w:div w:id="1250038548">
      <w:bodyDiv w:val="1"/>
      <w:marLeft w:val="0"/>
      <w:marRight w:val="0"/>
      <w:marTop w:val="0"/>
      <w:marBottom w:val="0"/>
      <w:divBdr>
        <w:top w:val="none" w:sz="0" w:space="0" w:color="auto"/>
        <w:left w:val="none" w:sz="0" w:space="0" w:color="auto"/>
        <w:bottom w:val="none" w:sz="0" w:space="0" w:color="auto"/>
        <w:right w:val="none" w:sz="0" w:space="0" w:color="auto"/>
      </w:divBdr>
    </w:div>
    <w:div w:id="1298535673">
      <w:bodyDiv w:val="1"/>
      <w:marLeft w:val="0"/>
      <w:marRight w:val="0"/>
      <w:marTop w:val="0"/>
      <w:marBottom w:val="0"/>
      <w:divBdr>
        <w:top w:val="none" w:sz="0" w:space="0" w:color="auto"/>
        <w:left w:val="none" w:sz="0" w:space="0" w:color="auto"/>
        <w:bottom w:val="none" w:sz="0" w:space="0" w:color="auto"/>
        <w:right w:val="none" w:sz="0" w:space="0" w:color="auto"/>
      </w:divBdr>
      <w:divsChild>
        <w:div w:id="1425225510">
          <w:marLeft w:val="0"/>
          <w:marRight w:val="0"/>
          <w:marTop w:val="0"/>
          <w:marBottom w:val="80"/>
          <w:divBdr>
            <w:top w:val="none" w:sz="0" w:space="0" w:color="auto"/>
            <w:left w:val="none" w:sz="0" w:space="0" w:color="auto"/>
            <w:bottom w:val="none" w:sz="0" w:space="0" w:color="auto"/>
            <w:right w:val="none" w:sz="0" w:space="0" w:color="auto"/>
          </w:divBdr>
        </w:div>
        <w:div w:id="1015183429">
          <w:marLeft w:val="0"/>
          <w:marRight w:val="0"/>
          <w:marTop w:val="0"/>
          <w:marBottom w:val="80"/>
          <w:divBdr>
            <w:top w:val="none" w:sz="0" w:space="0" w:color="auto"/>
            <w:left w:val="none" w:sz="0" w:space="0" w:color="auto"/>
            <w:bottom w:val="none" w:sz="0" w:space="0" w:color="auto"/>
            <w:right w:val="none" w:sz="0" w:space="0" w:color="auto"/>
          </w:divBdr>
        </w:div>
        <w:div w:id="259719736">
          <w:marLeft w:val="0"/>
          <w:marRight w:val="0"/>
          <w:marTop w:val="0"/>
          <w:marBottom w:val="80"/>
          <w:divBdr>
            <w:top w:val="none" w:sz="0" w:space="0" w:color="auto"/>
            <w:left w:val="none" w:sz="0" w:space="0" w:color="auto"/>
            <w:bottom w:val="none" w:sz="0" w:space="0" w:color="auto"/>
            <w:right w:val="none" w:sz="0" w:space="0" w:color="auto"/>
          </w:divBdr>
        </w:div>
        <w:div w:id="850149377">
          <w:marLeft w:val="0"/>
          <w:marRight w:val="0"/>
          <w:marTop w:val="0"/>
          <w:marBottom w:val="80"/>
          <w:divBdr>
            <w:top w:val="none" w:sz="0" w:space="0" w:color="auto"/>
            <w:left w:val="none" w:sz="0" w:space="0" w:color="auto"/>
            <w:bottom w:val="none" w:sz="0" w:space="0" w:color="auto"/>
            <w:right w:val="none" w:sz="0" w:space="0" w:color="auto"/>
          </w:divBdr>
        </w:div>
        <w:div w:id="65689357">
          <w:marLeft w:val="0"/>
          <w:marRight w:val="0"/>
          <w:marTop w:val="0"/>
          <w:marBottom w:val="80"/>
          <w:divBdr>
            <w:top w:val="none" w:sz="0" w:space="0" w:color="auto"/>
            <w:left w:val="none" w:sz="0" w:space="0" w:color="auto"/>
            <w:bottom w:val="none" w:sz="0" w:space="0" w:color="auto"/>
            <w:right w:val="none" w:sz="0" w:space="0" w:color="auto"/>
          </w:divBdr>
        </w:div>
        <w:div w:id="572352069">
          <w:marLeft w:val="0"/>
          <w:marRight w:val="0"/>
          <w:marTop w:val="0"/>
          <w:marBottom w:val="80"/>
          <w:divBdr>
            <w:top w:val="none" w:sz="0" w:space="0" w:color="auto"/>
            <w:left w:val="none" w:sz="0" w:space="0" w:color="auto"/>
            <w:bottom w:val="none" w:sz="0" w:space="0" w:color="auto"/>
            <w:right w:val="none" w:sz="0" w:space="0" w:color="auto"/>
          </w:divBdr>
        </w:div>
        <w:div w:id="2036345747">
          <w:marLeft w:val="0"/>
          <w:marRight w:val="0"/>
          <w:marTop w:val="0"/>
          <w:marBottom w:val="80"/>
          <w:divBdr>
            <w:top w:val="none" w:sz="0" w:space="0" w:color="auto"/>
            <w:left w:val="none" w:sz="0" w:space="0" w:color="auto"/>
            <w:bottom w:val="none" w:sz="0" w:space="0" w:color="auto"/>
            <w:right w:val="none" w:sz="0" w:space="0" w:color="auto"/>
          </w:divBdr>
        </w:div>
        <w:div w:id="700478128">
          <w:marLeft w:val="0"/>
          <w:marRight w:val="0"/>
          <w:marTop w:val="0"/>
          <w:marBottom w:val="80"/>
          <w:divBdr>
            <w:top w:val="none" w:sz="0" w:space="0" w:color="auto"/>
            <w:left w:val="none" w:sz="0" w:space="0" w:color="auto"/>
            <w:bottom w:val="none" w:sz="0" w:space="0" w:color="auto"/>
            <w:right w:val="none" w:sz="0" w:space="0" w:color="auto"/>
          </w:divBdr>
        </w:div>
        <w:div w:id="1651129260">
          <w:marLeft w:val="0"/>
          <w:marRight w:val="0"/>
          <w:marTop w:val="0"/>
          <w:marBottom w:val="80"/>
          <w:divBdr>
            <w:top w:val="none" w:sz="0" w:space="0" w:color="auto"/>
            <w:left w:val="none" w:sz="0" w:space="0" w:color="auto"/>
            <w:bottom w:val="none" w:sz="0" w:space="0" w:color="auto"/>
            <w:right w:val="none" w:sz="0" w:space="0" w:color="auto"/>
          </w:divBdr>
        </w:div>
        <w:div w:id="1460100898">
          <w:marLeft w:val="0"/>
          <w:marRight w:val="0"/>
          <w:marTop w:val="0"/>
          <w:marBottom w:val="80"/>
          <w:divBdr>
            <w:top w:val="none" w:sz="0" w:space="0" w:color="auto"/>
            <w:left w:val="none" w:sz="0" w:space="0" w:color="auto"/>
            <w:bottom w:val="none" w:sz="0" w:space="0" w:color="auto"/>
            <w:right w:val="none" w:sz="0" w:space="0" w:color="auto"/>
          </w:divBdr>
        </w:div>
      </w:divsChild>
    </w:div>
    <w:div w:id="1565526491">
      <w:bodyDiv w:val="1"/>
      <w:marLeft w:val="0"/>
      <w:marRight w:val="0"/>
      <w:marTop w:val="0"/>
      <w:marBottom w:val="0"/>
      <w:divBdr>
        <w:top w:val="none" w:sz="0" w:space="0" w:color="auto"/>
        <w:left w:val="none" w:sz="0" w:space="0" w:color="auto"/>
        <w:bottom w:val="none" w:sz="0" w:space="0" w:color="auto"/>
        <w:right w:val="none" w:sz="0" w:space="0" w:color="auto"/>
      </w:divBdr>
    </w:div>
    <w:div w:id="1860896501">
      <w:bodyDiv w:val="1"/>
      <w:marLeft w:val="0"/>
      <w:marRight w:val="0"/>
      <w:marTop w:val="0"/>
      <w:marBottom w:val="0"/>
      <w:divBdr>
        <w:top w:val="none" w:sz="0" w:space="0" w:color="auto"/>
        <w:left w:val="none" w:sz="0" w:space="0" w:color="auto"/>
        <w:bottom w:val="none" w:sz="0" w:space="0" w:color="auto"/>
        <w:right w:val="none" w:sz="0" w:space="0" w:color="auto"/>
      </w:divBdr>
    </w:div>
    <w:div w:id="1875850560">
      <w:bodyDiv w:val="1"/>
      <w:marLeft w:val="0"/>
      <w:marRight w:val="0"/>
      <w:marTop w:val="0"/>
      <w:marBottom w:val="0"/>
      <w:divBdr>
        <w:top w:val="none" w:sz="0" w:space="0" w:color="auto"/>
        <w:left w:val="none" w:sz="0" w:space="0" w:color="auto"/>
        <w:bottom w:val="none" w:sz="0" w:space="0" w:color="auto"/>
        <w:right w:val="none" w:sz="0" w:space="0" w:color="auto"/>
      </w:divBdr>
    </w:div>
    <w:div w:id="1900751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of.gob.mx/nota_detalle_popup.php?codigo=5518163" TargetMode="External"/><Relationship Id="rId1" Type="http://schemas.openxmlformats.org/officeDocument/2006/relationships/hyperlink" Target="https://almacenamientopan.blob.core.windows.net/pdfs/documentos/R9LNTXd0MbL0XhEj2sZ1m88nKrxTUZ.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a0EdTdaJgzuNwbohoWhx2jIMSA==">CgMxLjAyCGguZ2pkZ3hzMgloLjMwajB6bGwyCWguMWZvYjl0ZTIJaC4zem55c2g3MgloLjJldDkycDAyCGgudHlqY3d0MgloLjNkeTZ2a20yCWguMXQzaDVzZjgAciExOXdYZjlpeXJ5em9xS0ZZSEpkM2hLR3M4VEs4RUgwRXM=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8CCF38-F12F-4827-A45B-3E9BA0E4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34</Pages>
  <Words>8225</Words>
  <Characters>45238</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9</cp:revision>
  <cp:lastPrinted>2024-03-15T15:05:00Z</cp:lastPrinted>
  <dcterms:created xsi:type="dcterms:W3CDTF">2024-03-07T18:37:00Z</dcterms:created>
  <dcterms:modified xsi:type="dcterms:W3CDTF">2024-04-11T19:47:00Z</dcterms:modified>
</cp:coreProperties>
</file>