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22E49" w:rsidRDefault="00AE3DA7" w:rsidP="00B22E49">
          <w:pPr>
            <w:pStyle w:val="TtulodeTDC"/>
            <w:spacing w:before="0" w:line="240" w:lineRule="auto"/>
            <w:rPr>
              <w:rFonts w:ascii="Palatino Linotype" w:hAnsi="Palatino Linotype"/>
              <w:color w:val="auto"/>
              <w:sz w:val="24"/>
              <w:szCs w:val="24"/>
              <w:lang w:val="es-ES"/>
            </w:rPr>
          </w:pPr>
          <w:r w:rsidRPr="00B22E49">
            <w:rPr>
              <w:rFonts w:ascii="Palatino Linotype" w:hAnsi="Palatino Linotype"/>
              <w:color w:val="auto"/>
              <w:sz w:val="24"/>
              <w:szCs w:val="24"/>
              <w:lang w:val="es-ES"/>
            </w:rPr>
            <w:t>Contenido</w:t>
          </w:r>
        </w:p>
        <w:p w14:paraId="3EB312A7" w14:textId="77777777" w:rsidR="00AA6EA9" w:rsidRPr="00B22E49" w:rsidRDefault="00AA6EA9" w:rsidP="00B22E49">
          <w:pPr>
            <w:spacing w:line="240" w:lineRule="auto"/>
            <w:rPr>
              <w:sz w:val="16"/>
              <w:szCs w:val="16"/>
              <w:lang w:val="es-ES" w:eastAsia="es-MX"/>
            </w:rPr>
          </w:pPr>
        </w:p>
        <w:p w14:paraId="732876EA" w14:textId="77777777" w:rsidR="00F57A5A" w:rsidRPr="00B22E49" w:rsidRDefault="00AE3DA7" w:rsidP="00B22E49">
          <w:pPr>
            <w:pStyle w:val="TDC1"/>
            <w:tabs>
              <w:tab w:val="right" w:leader="dot" w:pos="9034"/>
            </w:tabs>
            <w:rPr>
              <w:rFonts w:asciiTheme="minorHAnsi" w:eastAsiaTheme="minorEastAsia" w:hAnsiTheme="minorHAnsi" w:cstheme="minorBidi"/>
              <w:noProof/>
              <w:szCs w:val="22"/>
              <w:lang w:eastAsia="es-MX"/>
            </w:rPr>
          </w:pPr>
          <w:r w:rsidRPr="00B22E49">
            <w:rPr>
              <w:sz w:val="16"/>
              <w:szCs w:val="16"/>
            </w:rPr>
            <w:fldChar w:fldCharType="begin"/>
          </w:r>
          <w:r w:rsidRPr="00B22E49">
            <w:rPr>
              <w:sz w:val="16"/>
              <w:szCs w:val="16"/>
            </w:rPr>
            <w:instrText xml:space="preserve"> TOC \o "1-3" \h \z \u </w:instrText>
          </w:r>
          <w:r w:rsidRPr="00B22E49">
            <w:rPr>
              <w:sz w:val="16"/>
              <w:szCs w:val="16"/>
            </w:rPr>
            <w:fldChar w:fldCharType="separate"/>
          </w:r>
          <w:hyperlink w:anchor="_Toc180492796" w:history="1">
            <w:r w:rsidR="00F57A5A" w:rsidRPr="00B22E49">
              <w:rPr>
                <w:rStyle w:val="Hipervnculo"/>
                <w:noProof/>
                <w:color w:val="auto"/>
              </w:rPr>
              <w:t>ANTECEDENTES</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_Toc180492796 \h </w:instrText>
            </w:r>
            <w:r w:rsidR="00F57A5A" w:rsidRPr="00B22E49">
              <w:rPr>
                <w:noProof/>
                <w:webHidden/>
              </w:rPr>
            </w:r>
            <w:r w:rsidR="00F57A5A" w:rsidRPr="00B22E49">
              <w:rPr>
                <w:noProof/>
                <w:webHidden/>
              </w:rPr>
              <w:fldChar w:fldCharType="separate"/>
            </w:r>
            <w:r w:rsidR="00374778">
              <w:rPr>
                <w:noProof/>
                <w:webHidden/>
              </w:rPr>
              <w:t>1</w:t>
            </w:r>
            <w:r w:rsidR="00F57A5A" w:rsidRPr="00B22E49">
              <w:rPr>
                <w:noProof/>
                <w:webHidden/>
              </w:rPr>
              <w:fldChar w:fldCharType="end"/>
            </w:r>
          </w:hyperlink>
        </w:p>
        <w:p w14:paraId="7266F74D" w14:textId="77777777" w:rsidR="00F57A5A" w:rsidRPr="00B22E49" w:rsidRDefault="00973332" w:rsidP="00B22E49">
          <w:pPr>
            <w:pStyle w:val="TDC2"/>
            <w:rPr>
              <w:rFonts w:asciiTheme="minorHAnsi" w:eastAsiaTheme="minorEastAsia" w:hAnsiTheme="minorHAnsi" w:cstheme="minorBidi"/>
              <w:noProof/>
              <w:szCs w:val="22"/>
              <w:lang w:eastAsia="es-MX"/>
            </w:rPr>
          </w:pPr>
          <w:hyperlink w:anchor="_Toc180492797" w:history="1">
            <w:r w:rsidR="00F57A5A" w:rsidRPr="00B22E49">
              <w:rPr>
                <w:rStyle w:val="Hipervnculo"/>
                <w:noProof/>
                <w:color w:val="auto"/>
              </w:rPr>
              <w:t>DE LA SOLICITUD DE INFORMACIÓN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_Toc180492797 \h </w:instrText>
            </w:r>
            <w:r w:rsidR="00F57A5A" w:rsidRPr="00B22E49">
              <w:rPr>
                <w:noProof/>
                <w:webHidden/>
              </w:rPr>
            </w:r>
            <w:r w:rsidR="00F57A5A" w:rsidRPr="00B22E49">
              <w:rPr>
                <w:noProof/>
                <w:webHidden/>
              </w:rPr>
              <w:fldChar w:fldCharType="separate"/>
            </w:r>
            <w:r w:rsidR="00374778">
              <w:rPr>
                <w:noProof/>
                <w:webHidden/>
              </w:rPr>
              <w:t>1</w:t>
            </w:r>
            <w:r w:rsidR="00F57A5A" w:rsidRPr="00B22E49">
              <w:rPr>
                <w:noProof/>
                <w:webHidden/>
              </w:rPr>
              <w:fldChar w:fldCharType="end"/>
            </w:r>
          </w:hyperlink>
        </w:p>
        <w:p w14:paraId="732A4552"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798" w:history="1">
            <w:r w:rsidR="00F57A5A" w:rsidRPr="00B22E49">
              <w:rPr>
                <w:rStyle w:val="Hipervnculo"/>
                <w:noProof/>
                <w:color w:val="auto"/>
              </w:rPr>
              <w:t>a) Solicitud de información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_Toc180492798 \h </w:instrText>
            </w:r>
            <w:r w:rsidR="00F57A5A" w:rsidRPr="00B22E49">
              <w:rPr>
                <w:noProof/>
                <w:webHidden/>
              </w:rPr>
            </w:r>
            <w:r w:rsidR="00F57A5A" w:rsidRPr="00B22E49">
              <w:rPr>
                <w:noProof/>
                <w:webHidden/>
              </w:rPr>
              <w:fldChar w:fldCharType="separate"/>
            </w:r>
            <w:r w:rsidR="00374778">
              <w:rPr>
                <w:noProof/>
                <w:webHidden/>
              </w:rPr>
              <w:t>1</w:t>
            </w:r>
            <w:r w:rsidR="00F57A5A" w:rsidRPr="00B22E49">
              <w:rPr>
                <w:noProof/>
                <w:webHidden/>
              </w:rPr>
              <w:fldChar w:fldCharType="end"/>
            </w:r>
          </w:hyperlink>
        </w:p>
        <w:p w14:paraId="37B260D6"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799" w:history="1">
            <w:r w:rsidR="00F57A5A" w:rsidRPr="00B22E49">
              <w:rPr>
                <w:rStyle w:val="Hipervnculo"/>
                <w:noProof/>
                <w:color w:val="auto"/>
              </w:rPr>
              <w:t>b) Turno de la solicitud de información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_Toc180492799 \h </w:instrText>
            </w:r>
            <w:r w:rsidR="00F57A5A" w:rsidRPr="00B22E49">
              <w:rPr>
                <w:noProof/>
                <w:webHidden/>
              </w:rPr>
            </w:r>
            <w:r w:rsidR="00F57A5A" w:rsidRPr="00B22E49">
              <w:rPr>
                <w:noProof/>
                <w:webHidden/>
              </w:rPr>
              <w:fldChar w:fldCharType="separate"/>
            </w:r>
            <w:r w:rsidR="00374778">
              <w:rPr>
                <w:noProof/>
                <w:webHidden/>
              </w:rPr>
              <w:t>2</w:t>
            </w:r>
            <w:r w:rsidR="00F57A5A" w:rsidRPr="00B22E49">
              <w:rPr>
                <w:noProof/>
                <w:webHidden/>
              </w:rPr>
              <w:fldChar w:fldCharType="end"/>
            </w:r>
          </w:hyperlink>
        </w:p>
        <w:p w14:paraId="5139C9EF"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0" w:history="1">
            <w:r w:rsidR="00F57A5A" w:rsidRPr="00B22E49">
              <w:rPr>
                <w:rStyle w:val="Hipervnculo"/>
                <w:noProof/>
                <w:color w:val="auto"/>
                <w:lang w:val="es-ES"/>
              </w:rPr>
              <w:t xml:space="preserve">c) Respuesta </w:t>
            </w:r>
            <w:r w:rsidR="00F57A5A" w:rsidRPr="00B22E49">
              <w:rPr>
                <w:rStyle w:val="Hipervnculo"/>
                <w:rFonts w:eastAsia="Calibri"/>
                <w:noProof/>
                <w:color w:val="auto"/>
                <w:lang w:eastAsia="en-US"/>
              </w:rPr>
              <w:t>del Sujeto Obligado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_Toc180492800 \h </w:instrText>
            </w:r>
            <w:r w:rsidR="00F57A5A" w:rsidRPr="00B22E49">
              <w:rPr>
                <w:noProof/>
                <w:webHidden/>
              </w:rPr>
            </w:r>
            <w:r w:rsidR="00F57A5A" w:rsidRPr="00B22E49">
              <w:rPr>
                <w:noProof/>
                <w:webHidden/>
              </w:rPr>
              <w:fldChar w:fldCharType="separate"/>
            </w:r>
            <w:r w:rsidR="00374778">
              <w:rPr>
                <w:noProof/>
                <w:webHidden/>
              </w:rPr>
              <w:t>2</w:t>
            </w:r>
            <w:r w:rsidR="00F57A5A" w:rsidRPr="00B22E49">
              <w:rPr>
                <w:noProof/>
                <w:webHidden/>
              </w:rPr>
              <w:fldChar w:fldCharType="end"/>
            </w:r>
          </w:hyperlink>
        </w:p>
        <w:p w14:paraId="3104A7A6" w14:textId="77777777" w:rsidR="00F57A5A" w:rsidRPr="00B22E49" w:rsidRDefault="00973332" w:rsidP="00B22E49">
          <w:pPr>
            <w:pStyle w:val="TDC2"/>
            <w:rPr>
              <w:rFonts w:asciiTheme="minorHAnsi" w:eastAsiaTheme="minorEastAsia" w:hAnsiTheme="minorHAnsi" w:cstheme="minorBidi"/>
              <w:noProof/>
              <w:szCs w:val="22"/>
              <w:lang w:eastAsia="es-MX"/>
            </w:rPr>
          </w:pPr>
          <w:hyperlink w:anchor="_Toc180492801" w:history="1">
            <w:r w:rsidR="00F57A5A" w:rsidRPr="00B22E49">
              <w:rPr>
                <w:rStyle w:val="Hipervnculo"/>
                <w:noProof/>
                <w:color w:val="auto"/>
              </w:rPr>
              <w:t>DEL RECURSO DE REVISIÓN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_Toc180492801 \h </w:instrText>
            </w:r>
            <w:r w:rsidR="00F57A5A" w:rsidRPr="00B22E49">
              <w:rPr>
                <w:noProof/>
                <w:webHidden/>
              </w:rPr>
            </w:r>
            <w:r w:rsidR="00F57A5A" w:rsidRPr="00B22E49">
              <w:rPr>
                <w:noProof/>
                <w:webHidden/>
              </w:rPr>
              <w:fldChar w:fldCharType="separate"/>
            </w:r>
            <w:r w:rsidR="00374778">
              <w:rPr>
                <w:noProof/>
                <w:webHidden/>
              </w:rPr>
              <w:t>3</w:t>
            </w:r>
            <w:r w:rsidR="00F57A5A" w:rsidRPr="00B22E49">
              <w:rPr>
                <w:noProof/>
                <w:webHidden/>
              </w:rPr>
              <w:fldChar w:fldCharType="end"/>
            </w:r>
          </w:hyperlink>
        </w:p>
        <w:p w14:paraId="1AA04C45"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2" w:history="1">
            <w:r w:rsidR="00F57A5A" w:rsidRPr="00B22E49">
              <w:rPr>
                <w:rStyle w:val="Hipervnculo"/>
                <w:noProof/>
                <w:color w:val="auto"/>
              </w:rPr>
              <w:t>a) Interposición del Recurso de Revisión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_Toc180492802 \h </w:instrText>
            </w:r>
            <w:r w:rsidR="00F57A5A" w:rsidRPr="00B22E49">
              <w:rPr>
                <w:noProof/>
                <w:webHidden/>
              </w:rPr>
            </w:r>
            <w:r w:rsidR="00F57A5A" w:rsidRPr="00B22E49">
              <w:rPr>
                <w:noProof/>
                <w:webHidden/>
              </w:rPr>
              <w:fldChar w:fldCharType="separate"/>
            </w:r>
            <w:r w:rsidR="00374778">
              <w:rPr>
                <w:noProof/>
                <w:webHidden/>
              </w:rPr>
              <w:t>3</w:t>
            </w:r>
            <w:r w:rsidR="00F57A5A" w:rsidRPr="00B22E49">
              <w:rPr>
                <w:noProof/>
                <w:webHidden/>
              </w:rPr>
              <w:fldChar w:fldCharType="end"/>
            </w:r>
          </w:hyperlink>
        </w:p>
        <w:p w14:paraId="129AB90D"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3" w:history="1">
            <w:r w:rsidR="00F57A5A" w:rsidRPr="00B22E49">
              <w:rPr>
                <w:rStyle w:val="Hipervnculo"/>
                <w:noProof/>
                <w:color w:val="auto"/>
              </w:rPr>
              <w:t>b) Turno del Recurso de Revisión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_Toc180492803 \h </w:instrText>
            </w:r>
            <w:r w:rsidR="00F57A5A" w:rsidRPr="00B22E49">
              <w:rPr>
                <w:noProof/>
                <w:webHidden/>
              </w:rPr>
            </w:r>
            <w:r w:rsidR="00F57A5A" w:rsidRPr="00B22E49">
              <w:rPr>
                <w:noProof/>
                <w:webHidden/>
              </w:rPr>
              <w:fldChar w:fldCharType="separate"/>
            </w:r>
            <w:r w:rsidR="00374778">
              <w:rPr>
                <w:noProof/>
                <w:webHidden/>
              </w:rPr>
              <w:t>3</w:t>
            </w:r>
            <w:r w:rsidR="00F57A5A" w:rsidRPr="00B22E49">
              <w:rPr>
                <w:noProof/>
                <w:webHidden/>
              </w:rPr>
              <w:fldChar w:fldCharType="end"/>
            </w:r>
          </w:hyperlink>
        </w:p>
        <w:p w14:paraId="54B9F439"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4" w:history="1">
            <w:r w:rsidR="00F57A5A" w:rsidRPr="00B22E49">
              <w:rPr>
                <w:rStyle w:val="Hipervnculo"/>
                <w:noProof/>
                <w:color w:val="auto"/>
              </w:rPr>
              <w:t>c) Admisión del Recurso de Revisión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_Toc180492804 \h </w:instrText>
            </w:r>
            <w:r w:rsidR="00F57A5A" w:rsidRPr="00B22E49">
              <w:rPr>
                <w:noProof/>
                <w:webHidden/>
              </w:rPr>
            </w:r>
            <w:r w:rsidR="00F57A5A" w:rsidRPr="00B22E49">
              <w:rPr>
                <w:noProof/>
                <w:webHidden/>
              </w:rPr>
              <w:fldChar w:fldCharType="separate"/>
            </w:r>
            <w:r w:rsidR="00374778">
              <w:rPr>
                <w:noProof/>
                <w:webHidden/>
              </w:rPr>
              <w:t>3</w:t>
            </w:r>
            <w:r w:rsidR="00F57A5A" w:rsidRPr="00B22E49">
              <w:rPr>
                <w:noProof/>
                <w:webHidden/>
              </w:rPr>
              <w:fldChar w:fldCharType="end"/>
            </w:r>
          </w:hyperlink>
        </w:p>
        <w:p w14:paraId="7CDB1A00"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5" w:history="1">
            <w:r w:rsidR="00F57A5A" w:rsidRPr="00B22E49">
              <w:rPr>
                <w:rStyle w:val="Hipervnculo"/>
                <w:noProof/>
                <w:color w:val="auto"/>
              </w:rPr>
              <w:t>d) Informe Justificado del Sujeto Obligado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_Toc180492805 \h </w:instrText>
            </w:r>
            <w:r w:rsidR="00F57A5A" w:rsidRPr="00B22E49">
              <w:rPr>
                <w:noProof/>
                <w:webHidden/>
              </w:rPr>
            </w:r>
            <w:r w:rsidR="00F57A5A" w:rsidRPr="00B22E49">
              <w:rPr>
                <w:noProof/>
                <w:webHidden/>
              </w:rPr>
              <w:fldChar w:fldCharType="separate"/>
            </w:r>
            <w:r w:rsidR="00374778">
              <w:rPr>
                <w:noProof/>
                <w:webHidden/>
              </w:rPr>
              <w:t>4</w:t>
            </w:r>
            <w:r w:rsidR="00F57A5A" w:rsidRPr="00B22E49">
              <w:rPr>
                <w:noProof/>
                <w:webHidden/>
              </w:rPr>
              <w:fldChar w:fldCharType="end"/>
            </w:r>
          </w:hyperlink>
        </w:p>
        <w:p w14:paraId="7C817665"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6" w:history="1">
            <w:r w:rsidR="00F57A5A" w:rsidRPr="00B22E49">
              <w:rPr>
                <w:rStyle w:val="Hipervnculo"/>
                <w:rFonts w:eastAsia="Calibri"/>
                <w:bCs/>
                <w:noProof/>
                <w:color w:val="auto"/>
                <w:lang w:eastAsia="en-US"/>
              </w:rPr>
              <w:t>e)</w:t>
            </w:r>
            <w:r w:rsidR="00F57A5A" w:rsidRPr="00B22E49">
              <w:rPr>
                <w:rStyle w:val="Hipervnculo"/>
                <w:noProof/>
                <w:color w:val="auto"/>
              </w:rPr>
              <w:t xml:space="preserve"> </w:t>
            </w:r>
            <w:r w:rsidR="00F57A5A" w:rsidRPr="00B22E49">
              <w:rPr>
                <w:rStyle w:val="Hipervnculo"/>
                <w:noProof/>
                <w:color w:val="auto"/>
                <w:lang w:val="es-ES"/>
              </w:rPr>
              <w:t>Manifestaciones de la Parte Recurrente</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_Toc180492806 \h </w:instrText>
            </w:r>
            <w:r w:rsidR="00F57A5A" w:rsidRPr="00B22E49">
              <w:rPr>
                <w:noProof/>
                <w:webHidden/>
              </w:rPr>
            </w:r>
            <w:r w:rsidR="00F57A5A" w:rsidRPr="00B22E49">
              <w:rPr>
                <w:noProof/>
                <w:webHidden/>
              </w:rPr>
              <w:fldChar w:fldCharType="separate"/>
            </w:r>
            <w:r w:rsidR="00374778">
              <w:rPr>
                <w:noProof/>
                <w:webHidden/>
              </w:rPr>
              <w:t>4</w:t>
            </w:r>
            <w:r w:rsidR="00F57A5A" w:rsidRPr="00B22E49">
              <w:rPr>
                <w:noProof/>
                <w:webHidden/>
              </w:rPr>
              <w:fldChar w:fldCharType="end"/>
            </w:r>
          </w:hyperlink>
        </w:p>
        <w:p w14:paraId="0DA7FF66"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07" w:history="1">
            <w:r w:rsidR="00F57A5A" w:rsidRPr="00B22E49">
              <w:rPr>
                <w:rStyle w:val="Hipervnculo"/>
                <w:rFonts w:eastAsia="Calibri"/>
                <w:noProof/>
                <w:color w:val="auto"/>
              </w:rPr>
              <w:t xml:space="preserve">f) </w:t>
            </w:r>
            <w:r w:rsidR="00F57A5A" w:rsidRPr="00B22E49">
              <w:rPr>
                <w:rStyle w:val="Hipervnculo"/>
                <w:noProof/>
                <w:color w:val="auto"/>
              </w:rPr>
              <w:t>Cierre de instrucción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_Toc180492807 \h </w:instrText>
            </w:r>
            <w:r w:rsidR="00F57A5A" w:rsidRPr="00B22E49">
              <w:rPr>
                <w:noProof/>
                <w:webHidden/>
              </w:rPr>
            </w:r>
            <w:r w:rsidR="00F57A5A" w:rsidRPr="00B22E49">
              <w:rPr>
                <w:noProof/>
                <w:webHidden/>
              </w:rPr>
              <w:fldChar w:fldCharType="separate"/>
            </w:r>
            <w:r w:rsidR="00374778">
              <w:rPr>
                <w:noProof/>
                <w:webHidden/>
              </w:rPr>
              <w:t>4</w:t>
            </w:r>
            <w:r w:rsidR="00F57A5A" w:rsidRPr="00B22E49">
              <w:rPr>
                <w:noProof/>
                <w:webHidden/>
              </w:rPr>
              <w:fldChar w:fldCharType="end"/>
            </w:r>
          </w:hyperlink>
        </w:p>
        <w:p w14:paraId="00FDA587" w14:textId="77777777" w:rsidR="00F57A5A" w:rsidRPr="00B22E49" w:rsidRDefault="00973332" w:rsidP="00B22E49">
          <w:pPr>
            <w:pStyle w:val="TDC1"/>
            <w:tabs>
              <w:tab w:val="right" w:leader="dot" w:pos="9034"/>
            </w:tabs>
            <w:rPr>
              <w:rFonts w:asciiTheme="minorHAnsi" w:eastAsiaTheme="minorEastAsia" w:hAnsiTheme="minorHAnsi" w:cstheme="minorBidi"/>
              <w:noProof/>
              <w:szCs w:val="22"/>
              <w:lang w:eastAsia="es-MX"/>
            </w:rPr>
          </w:pPr>
          <w:hyperlink w:anchor="_Toc180492808" w:history="1">
            <w:r w:rsidR="00F57A5A" w:rsidRPr="00B22E49">
              <w:rPr>
                <w:rStyle w:val="Hipervnculo"/>
                <w:rFonts w:eastAsiaTheme="minorHAnsi"/>
                <w:noProof/>
                <w:color w:val="auto"/>
                <w:lang w:eastAsia="en-US"/>
              </w:rPr>
              <w:t>CONSIDERANDOS</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_Toc180492808 \h </w:instrText>
            </w:r>
            <w:r w:rsidR="00F57A5A" w:rsidRPr="00B22E49">
              <w:rPr>
                <w:noProof/>
                <w:webHidden/>
              </w:rPr>
            </w:r>
            <w:r w:rsidR="00F57A5A" w:rsidRPr="00B22E49">
              <w:rPr>
                <w:noProof/>
                <w:webHidden/>
              </w:rPr>
              <w:fldChar w:fldCharType="separate"/>
            </w:r>
            <w:r w:rsidR="00374778">
              <w:rPr>
                <w:noProof/>
                <w:webHidden/>
              </w:rPr>
              <w:t>5</w:t>
            </w:r>
            <w:r w:rsidR="00F57A5A" w:rsidRPr="00B22E49">
              <w:rPr>
                <w:noProof/>
                <w:webHidden/>
              </w:rPr>
              <w:fldChar w:fldCharType="end"/>
            </w:r>
          </w:hyperlink>
        </w:p>
        <w:p w14:paraId="1DC3EBBC" w14:textId="77777777" w:rsidR="00F57A5A" w:rsidRPr="00B22E49" w:rsidRDefault="00973332" w:rsidP="00B22E49">
          <w:pPr>
            <w:pStyle w:val="TDC2"/>
            <w:rPr>
              <w:rFonts w:asciiTheme="minorHAnsi" w:eastAsiaTheme="minorEastAsia" w:hAnsiTheme="minorHAnsi" w:cstheme="minorBidi"/>
              <w:noProof/>
              <w:szCs w:val="22"/>
              <w:lang w:eastAsia="es-MX"/>
            </w:rPr>
          </w:pPr>
          <w:hyperlink w:anchor="_Toc180492809" w:history="1">
            <w:r w:rsidR="00F57A5A" w:rsidRPr="00B22E49">
              <w:rPr>
                <w:rStyle w:val="Hipervnculo"/>
                <w:rFonts w:eastAsia="Batang"/>
                <w:noProof/>
                <w:color w:val="auto"/>
              </w:rPr>
              <w:t>PRIMERO. Procedibilidad</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_Toc180492809 \h </w:instrText>
            </w:r>
            <w:r w:rsidR="00F57A5A" w:rsidRPr="00B22E49">
              <w:rPr>
                <w:noProof/>
                <w:webHidden/>
              </w:rPr>
            </w:r>
            <w:r w:rsidR="00F57A5A" w:rsidRPr="00B22E49">
              <w:rPr>
                <w:noProof/>
                <w:webHidden/>
              </w:rPr>
              <w:fldChar w:fldCharType="separate"/>
            </w:r>
            <w:r w:rsidR="00374778">
              <w:rPr>
                <w:noProof/>
                <w:webHidden/>
              </w:rPr>
              <w:t>5</w:t>
            </w:r>
            <w:r w:rsidR="00F57A5A" w:rsidRPr="00B22E49">
              <w:rPr>
                <w:noProof/>
                <w:webHidden/>
              </w:rPr>
              <w:fldChar w:fldCharType="end"/>
            </w:r>
          </w:hyperlink>
        </w:p>
        <w:p w14:paraId="00374DEA"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0" w:history="1">
            <w:r w:rsidR="00F57A5A" w:rsidRPr="00B22E49">
              <w:rPr>
                <w:rStyle w:val="Hipervnculo"/>
                <w:noProof/>
                <w:color w:val="auto"/>
              </w:rPr>
              <w:t>a) Competencia del Instituto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_Toc180492810 \h </w:instrText>
            </w:r>
            <w:r w:rsidR="00F57A5A" w:rsidRPr="00B22E49">
              <w:rPr>
                <w:noProof/>
                <w:webHidden/>
              </w:rPr>
            </w:r>
            <w:r w:rsidR="00F57A5A" w:rsidRPr="00B22E49">
              <w:rPr>
                <w:noProof/>
                <w:webHidden/>
              </w:rPr>
              <w:fldChar w:fldCharType="separate"/>
            </w:r>
            <w:r w:rsidR="00374778">
              <w:rPr>
                <w:noProof/>
                <w:webHidden/>
              </w:rPr>
              <w:t>5</w:t>
            </w:r>
            <w:r w:rsidR="00F57A5A" w:rsidRPr="00B22E49">
              <w:rPr>
                <w:noProof/>
                <w:webHidden/>
              </w:rPr>
              <w:fldChar w:fldCharType="end"/>
            </w:r>
          </w:hyperlink>
        </w:p>
        <w:p w14:paraId="64B4B4FA"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1" w:history="1">
            <w:r w:rsidR="00F57A5A" w:rsidRPr="00B22E49">
              <w:rPr>
                <w:rStyle w:val="Hipervnculo"/>
                <w:noProof/>
                <w:color w:val="auto"/>
              </w:rPr>
              <w:t>b) Legitimidad de la parte recurrente</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_Toc180492811 \h </w:instrText>
            </w:r>
            <w:r w:rsidR="00F57A5A" w:rsidRPr="00B22E49">
              <w:rPr>
                <w:noProof/>
                <w:webHidden/>
              </w:rPr>
            </w:r>
            <w:r w:rsidR="00F57A5A" w:rsidRPr="00B22E49">
              <w:rPr>
                <w:noProof/>
                <w:webHidden/>
              </w:rPr>
              <w:fldChar w:fldCharType="separate"/>
            </w:r>
            <w:r w:rsidR="00374778">
              <w:rPr>
                <w:noProof/>
                <w:webHidden/>
              </w:rPr>
              <w:t>5</w:t>
            </w:r>
            <w:r w:rsidR="00F57A5A" w:rsidRPr="00B22E49">
              <w:rPr>
                <w:noProof/>
                <w:webHidden/>
              </w:rPr>
              <w:fldChar w:fldCharType="end"/>
            </w:r>
          </w:hyperlink>
        </w:p>
        <w:p w14:paraId="038FCE67"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2" w:history="1">
            <w:r w:rsidR="00F57A5A" w:rsidRPr="00B22E49">
              <w:rPr>
                <w:rStyle w:val="Hipervnculo"/>
                <w:rFonts w:eastAsia="Calibri"/>
                <w:noProof/>
                <w:color w:val="auto"/>
                <w:lang w:eastAsia="es-ES_tradnl"/>
              </w:rPr>
              <w:t>c) Plazo para interponer el recurso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_Toc180492812 \h </w:instrText>
            </w:r>
            <w:r w:rsidR="00F57A5A" w:rsidRPr="00B22E49">
              <w:rPr>
                <w:noProof/>
                <w:webHidden/>
              </w:rPr>
            </w:r>
            <w:r w:rsidR="00F57A5A" w:rsidRPr="00B22E49">
              <w:rPr>
                <w:noProof/>
                <w:webHidden/>
              </w:rPr>
              <w:fldChar w:fldCharType="separate"/>
            </w:r>
            <w:r w:rsidR="00374778">
              <w:rPr>
                <w:noProof/>
                <w:webHidden/>
              </w:rPr>
              <w:t>5</w:t>
            </w:r>
            <w:r w:rsidR="00F57A5A" w:rsidRPr="00B22E49">
              <w:rPr>
                <w:noProof/>
                <w:webHidden/>
              </w:rPr>
              <w:fldChar w:fldCharType="end"/>
            </w:r>
          </w:hyperlink>
        </w:p>
        <w:p w14:paraId="3EEDFAFE"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3" w:history="1">
            <w:r w:rsidR="00F57A5A" w:rsidRPr="00B22E49">
              <w:rPr>
                <w:rStyle w:val="Hipervnculo"/>
                <w:rFonts w:eastAsia="Calibri"/>
                <w:noProof/>
                <w:color w:val="auto"/>
                <w:lang w:eastAsia="es-ES_tradnl"/>
              </w:rPr>
              <w:t>d) Causal de procedencia</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_Toc180492813 \h </w:instrText>
            </w:r>
            <w:r w:rsidR="00F57A5A" w:rsidRPr="00B22E49">
              <w:rPr>
                <w:noProof/>
                <w:webHidden/>
              </w:rPr>
            </w:r>
            <w:r w:rsidR="00F57A5A" w:rsidRPr="00B22E49">
              <w:rPr>
                <w:noProof/>
                <w:webHidden/>
              </w:rPr>
              <w:fldChar w:fldCharType="separate"/>
            </w:r>
            <w:r w:rsidR="00374778">
              <w:rPr>
                <w:noProof/>
                <w:webHidden/>
              </w:rPr>
              <w:t>6</w:t>
            </w:r>
            <w:r w:rsidR="00F57A5A" w:rsidRPr="00B22E49">
              <w:rPr>
                <w:noProof/>
                <w:webHidden/>
              </w:rPr>
              <w:fldChar w:fldCharType="end"/>
            </w:r>
          </w:hyperlink>
        </w:p>
        <w:p w14:paraId="4AC2B73E"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4" w:history="1">
            <w:r w:rsidR="00F57A5A" w:rsidRPr="00B22E49">
              <w:rPr>
                <w:rStyle w:val="Hipervnculo"/>
                <w:noProof/>
                <w:color w:val="auto"/>
              </w:rPr>
              <w:t>e) Requisitos formales para la interposición del recurso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_Toc180492814 \h </w:instrText>
            </w:r>
            <w:r w:rsidR="00F57A5A" w:rsidRPr="00B22E49">
              <w:rPr>
                <w:noProof/>
                <w:webHidden/>
              </w:rPr>
            </w:r>
            <w:r w:rsidR="00F57A5A" w:rsidRPr="00B22E49">
              <w:rPr>
                <w:noProof/>
                <w:webHidden/>
              </w:rPr>
              <w:fldChar w:fldCharType="separate"/>
            </w:r>
            <w:r w:rsidR="00374778">
              <w:rPr>
                <w:noProof/>
                <w:webHidden/>
              </w:rPr>
              <w:t>6</w:t>
            </w:r>
            <w:r w:rsidR="00F57A5A" w:rsidRPr="00B22E49">
              <w:rPr>
                <w:noProof/>
                <w:webHidden/>
              </w:rPr>
              <w:fldChar w:fldCharType="end"/>
            </w:r>
          </w:hyperlink>
        </w:p>
        <w:p w14:paraId="2AFC9E9D" w14:textId="77777777" w:rsidR="00F57A5A" w:rsidRPr="00B22E49" w:rsidRDefault="00973332" w:rsidP="00B22E49">
          <w:pPr>
            <w:pStyle w:val="TDC2"/>
            <w:rPr>
              <w:rFonts w:asciiTheme="minorHAnsi" w:eastAsiaTheme="minorEastAsia" w:hAnsiTheme="minorHAnsi" w:cstheme="minorBidi"/>
              <w:noProof/>
              <w:szCs w:val="22"/>
              <w:lang w:eastAsia="es-MX"/>
            </w:rPr>
          </w:pPr>
          <w:hyperlink w:anchor="_Toc180492815" w:history="1">
            <w:r w:rsidR="00F57A5A" w:rsidRPr="00B22E49">
              <w:rPr>
                <w:rStyle w:val="Hipervnculo"/>
                <w:noProof/>
                <w:color w:val="auto"/>
              </w:rPr>
              <w:t>SEGUNDO. Estudio de Fondo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_Toc180492815 \h </w:instrText>
            </w:r>
            <w:r w:rsidR="00F57A5A" w:rsidRPr="00B22E49">
              <w:rPr>
                <w:noProof/>
                <w:webHidden/>
              </w:rPr>
            </w:r>
            <w:r w:rsidR="00F57A5A" w:rsidRPr="00B22E49">
              <w:rPr>
                <w:noProof/>
                <w:webHidden/>
              </w:rPr>
              <w:fldChar w:fldCharType="separate"/>
            </w:r>
            <w:r w:rsidR="00374778">
              <w:rPr>
                <w:noProof/>
                <w:webHidden/>
              </w:rPr>
              <w:t>6</w:t>
            </w:r>
            <w:r w:rsidR="00F57A5A" w:rsidRPr="00B22E49">
              <w:rPr>
                <w:noProof/>
                <w:webHidden/>
              </w:rPr>
              <w:fldChar w:fldCharType="end"/>
            </w:r>
          </w:hyperlink>
        </w:p>
        <w:p w14:paraId="385DC5C0"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6" w:history="1">
            <w:r w:rsidR="00F57A5A" w:rsidRPr="00B22E49">
              <w:rPr>
                <w:rStyle w:val="Hipervnculo"/>
                <w:noProof/>
                <w:color w:val="auto"/>
              </w:rPr>
              <w:t>a) Mandato de transparencia y responsabilidad del Sujeto Obligado</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_Toc180492816 \h </w:instrText>
            </w:r>
            <w:r w:rsidR="00F57A5A" w:rsidRPr="00B22E49">
              <w:rPr>
                <w:noProof/>
                <w:webHidden/>
              </w:rPr>
            </w:r>
            <w:r w:rsidR="00F57A5A" w:rsidRPr="00B22E49">
              <w:rPr>
                <w:noProof/>
                <w:webHidden/>
              </w:rPr>
              <w:fldChar w:fldCharType="separate"/>
            </w:r>
            <w:r w:rsidR="00374778">
              <w:rPr>
                <w:noProof/>
                <w:webHidden/>
              </w:rPr>
              <w:t>6</w:t>
            </w:r>
            <w:r w:rsidR="00F57A5A" w:rsidRPr="00B22E49">
              <w:rPr>
                <w:noProof/>
                <w:webHidden/>
              </w:rPr>
              <w:fldChar w:fldCharType="end"/>
            </w:r>
          </w:hyperlink>
        </w:p>
        <w:p w14:paraId="007832FE"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7" w:history="1">
            <w:r w:rsidR="00F57A5A" w:rsidRPr="00B22E49">
              <w:rPr>
                <w:rStyle w:val="Hipervnculo"/>
                <w:rFonts w:eastAsia="Calibri"/>
                <w:noProof/>
                <w:color w:val="auto"/>
                <w:lang w:eastAsia="es-ES_tradnl"/>
              </w:rPr>
              <w:t>b) Controversia a resolver</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_Toc180492817 \h </w:instrText>
            </w:r>
            <w:r w:rsidR="00F57A5A" w:rsidRPr="00B22E49">
              <w:rPr>
                <w:noProof/>
                <w:webHidden/>
              </w:rPr>
            </w:r>
            <w:r w:rsidR="00F57A5A" w:rsidRPr="00B22E49">
              <w:rPr>
                <w:noProof/>
                <w:webHidden/>
              </w:rPr>
              <w:fldChar w:fldCharType="separate"/>
            </w:r>
            <w:r w:rsidR="00374778">
              <w:rPr>
                <w:noProof/>
                <w:webHidden/>
              </w:rPr>
              <w:t>9</w:t>
            </w:r>
            <w:r w:rsidR="00F57A5A" w:rsidRPr="00B22E49">
              <w:rPr>
                <w:noProof/>
                <w:webHidden/>
              </w:rPr>
              <w:fldChar w:fldCharType="end"/>
            </w:r>
          </w:hyperlink>
        </w:p>
        <w:p w14:paraId="1E48DE64" w14:textId="77777777" w:rsidR="00F57A5A" w:rsidRPr="00B22E49" w:rsidRDefault="00973332" w:rsidP="00B22E49">
          <w:pPr>
            <w:pStyle w:val="TDC3"/>
            <w:rPr>
              <w:rFonts w:asciiTheme="minorHAnsi" w:eastAsiaTheme="minorEastAsia" w:hAnsiTheme="minorHAnsi" w:cstheme="minorBidi"/>
              <w:noProof/>
              <w:szCs w:val="22"/>
              <w:lang w:eastAsia="es-MX"/>
            </w:rPr>
          </w:pPr>
          <w:hyperlink w:anchor="_Toc180492818" w:history="1">
            <w:r w:rsidR="00F57A5A" w:rsidRPr="00B22E49">
              <w:rPr>
                <w:rStyle w:val="Hipervnculo"/>
                <w:noProof/>
                <w:color w:val="auto"/>
              </w:rPr>
              <w:t>c) Conclusión</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_Toc180492818 \h </w:instrText>
            </w:r>
            <w:r w:rsidR="00F57A5A" w:rsidRPr="00B22E49">
              <w:rPr>
                <w:noProof/>
                <w:webHidden/>
              </w:rPr>
            </w:r>
            <w:r w:rsidR="00F57A5A" w:rsidRPr="00B22E49">
              <w:rPr>
                <w:noProof/>
                <w:webHidden/>
              </w:rPr>
              <w:fldChar w:fldCharType="separate"/>
            </w:r>
            <w:r w:rsidR="00374778">
              <w:rPr>
                <w:noProof/>
                <w:webHidden/>
              </w:rPr>
              <w:t>25</w:t>
            </w:r>
            <w:r w:rsidR="00F57A5A" w:rsidRPr="00B22E49">
              <w:rPr>
                <w:noProof/>
                <w:webHidden/>
              </w:rPr>
              <w:fldChar w:fldCharType="end"/>
            </w:r>
          </w:hyperlink>
        </w:p>
        <w:p w14:paraId="6C886AEF" w14:textId="77777777" w:rsidR="00F57A5A" w:rsidRPr="00B22E49" w:rsidRDefault="00973332" w:rsidP="00B22E49">
          <w:pPr>
            <w:pStyle w:val="TDC1"/>
            <w:tabs>
              <w:tab w:val="right" w:leader="dot" w:pos="9034"/>
            </w:tabs>
            <w:rPr>
              <w:rFonts w:asciiTheme="minorHAnsi" w:eastAsiaTheme="minorEastAsia" w:hAnsiTheme="minorHAnsi" w:cstheme="minorBidi"/>
              <w:noProof/>
              <w:szCs w:val="22"/>
              <w:lang w:eastAsia="es-MX"/>
            </w:rPr>
          </w:pPr>
          <w:hyperlink w:anchor="_Toc180492819" w:history="1">
            <w:r w:rsidR="00F57A5A" w:rsidRPr="00B22E49">
              <w:rPr>
                <w:rStyle w:val="Hipervnculo"/>
                <w:noProof/>
                <w:color w:val="auto"/>
              </w:rPr>
              <w:t>RESUELVE</w:t>
            </w:r>
            <w:r w:rsidR="00F57A5A" w:rsidRPr="00B22E49">
              <w:rPr>
                <w:noProof/>
                <w:webHidden/>
              </w:rPr>
              <w:tab/>
            </w:r>
            <w:r w:rsidR="00F57A5A" w:rsidRPr="00B22E49">
              <w:rPr>
                <w:noProof/>
                <w:webHidden/>
              </w:rPr>
              <w:fldChar w:fldCharType="begin"/>
            </w:r>
            <w:r w:rsidR="00F57A5A" w:rsidRPr="00B22E49">
              <w:rPr>
                <w:noProof/>
                <w:webHidden/>
              </w:rPr>
              <w:instrText xml:space="preserve"> PAGEREF _Toc180492819 \h </w:instrText>
            </w:r>
            <w:r w:rsidR="00F57A5A" w:rsidRPr="00B22E49">
              <w:rPr>
                <w:noProof/>
                <w:webHidden/>
              </w:rPr>
            </w:r>
            <w:r w:rsidR="00F57A5A" w:rsidRPr="00B22E49">
              <w:rPr>
                <w:noProof/>
                <w:webHidden/>
              </w:rPr>
              <w:fldChar w:fldCharType="separate"/>
            </w:r>
            <w:r w:rsidR="00374778">
              <w:rPr>
                <w:noProof/>
                <w:webHidden/>
              </w:rPr>
              <w:t>30</w:t>
            </w:r>
            <w:r w:rsidR="00F57A5A" w:rsidRPr="00B22E49">
              <w:rPr>
                <w:noProof/>
                <w:webHidden/>
              </w:rPr>
              <w:fldChar w:fldCharType="end"/>
            </w:r>
          </w:hyperlink>
        </w:p>
        <w:p w14:paraId="0C82FD7A" w14:textId="56536608" w:rsidR="009B2945" w:rsidRPr="00B22E49" w:rsidRDefault="00AE3DA7" w:rsidP="00B22E49">
          <w:pPr>
            <w:spacing w:line="240" w:lineRule="auto"/>
            <w:rPr>
              <w:b/>
              <w:bCs/>
              <w:lang w:val="es-ES"/>
            </w:rPr>
          </w:pPr>
          <w:r w:rsidRPr="00B22E49">
            <w:rPr>
              <w:b/>
              <w:bCs/>
              <w:sz w:val="16"/>
              <w:szCs w:val="16"/>
              <w:lang w:val="es-ES"/>
            </w:rPr>
            <w:fldChar w:fldCharType="end"/>
          </w:r>
        </w:p>
      </w:sdtContent>
    </w:sdt>
    <w:p w14:paraId="603A07E2" w14:textId="77777777" w:rsidR="00646436" w:rsidRPr="00B22E49" w:rsidRDefault="00646436" w:rsidP="00B22E49">
      <w:pPr>
        <w:rPr>
          <w:rFonts w:cs="Tahoma"/>
          <w:szCs w:val="22"/>
        </w:rPr>
        <w:sectPr w:rsidR="00646436" w:rsidRPr="00B22E4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F867D35" w:rsidR="00775BFC" w:rsidRPr="00B22E49" w:rsidRDefault="00775BFC" w:rsidP="00B22E49">
      <w:r w:rsidRPr="00B22E49">
        <w:lastRenderedPageBreak/>
        <w:t>Resolución del Pleno del Instituto de Transparencia, Acceso a la Información Pública y Protección de Datos Personales del Estado de México y Municipios, con domicilio e</w:t>
      </w:r>
      <w:r w:rsidR="004D0573" w:rsidRPr="00B22E49">
        <w:t xml:space="preserve">n Metepec, Estado de México, de </w:t>
      </w:r>
      <w:r w:rsidR="009B123B" w:rsidRPr="00B22E49">
        <w:rPr>
          <w:b/>
        </w:rPr>
        <w:t xml:space="preserve">veintisiete </w:t>
      </w:r>
      <w:r w:rsidR="00F9701D" w:rsidRPr="00B22E49">
        <w:rPr>
          <w:b/>
        </w:rPr>
        <w:t>de</w:t>
      </w:r>
      <w:r w:rsidR="00586236" w:rsidRPr="00B22E49">
        <w:rPr>
          <w:b/>
        </w:rPr>
        <w:t xml:space="preserve"> noviembre de</w:t>
      </w:r>
      <w:r w:rsidR="004D0573" w:rsidRPr="00B22E49">
        <w:rPr>
          <w:b/>
        </w:rPr>
        <w:t xml:space="preserve"> dos mil veinticuatro</w:t>
      </w:r>
      <w:r w:rsidRPr="00B22E49">
        <w:t>.</w:t>
      </w:r>
    </w:p>
    <w:p w14:paraId="0AF3AAC4" w14:textId="77777777" w:rsidR="00775BFC" w:rsidRPr="00B22E49" w:rsidRDefault="00775BFC" w:rsidP="00B22E49"/>
    <w:p w14:paraId="40EAE038" w14:textId="422A2E37" w:rsidR="00775BFC" w:rsidRPr="00B22E49" w:rsidRDefault="00775BFC" w:rsidP="00B22E49">
      <w:r w:rsidRPr="00B22E49">
        <w:rPr>
          <w:b/>
        </w:rPr>
        <w:t xml:space="preserve">VISTO </w:t>
      </w:r>
      <w:r w:rsidRPr="00B22E49">
        <w:t xml:space="preserve">el expediente formado con motivo del Recurso de Revisión </w:t>
      </w:r>
      <w:r w:rsidR="004D0573" w:rsidRPr="00B22E49">
        <w:rPr>
          <w:rFonts w:eastAsia="Calibri"/>
          <w:b/>
          <w:lang w:eastAsia="en-US"/>
        </w:rPr>
        <w:t>0</w:t>
      </w:r>
      <w:r w:rsidR="00055407" w:rsidRPr="00B22E49">
        <w:rPr>
          <w:rFonts w:eastAsia="Calibri"/>
          <w:b/>
          <w:lang w:eastAsia="en-US"/>
        </w:rPr>
        <w:t>6752</w:t>
      </w:r>
      <w:r w:rsidR="004D0573" w:rsidRPr="00B22E49">
        <w:rPr>
          <w:rFonts w:eastAsia="Calibri"/>
          <w:b/>
          <w:lang w:eastAsia="en-US"/>
        </w:rPr>
        <w:t>/</w:t>
      </w:r>
      <w:r w:rsidRPr="00B22E49">
        <w:rPr>
          <w:rFonts w:eastAsia="Calibri"/>
          <w:b/>
          <w:lang w:eastAsia="en-US"/>
        </w:rPr>
        <w:t>INFOEM/IP/RR/</w:t>
      </w:r>
      <w:r w:rsidR="004D0573" w:rsidRPr="00B22E49">
        <w:rPr>
          <w:rFonts w:eastAsia="Calibri"/>
          <w:b/>
          <w:lang w:eastAsia="en-US"/>
        </w:rPr>
        <w:t>2024</w:t>
      </w:r>
      <w:r w:rsidRPr="00B22E49">
        <w:rPr>
          <w:rFonts w:eastAsia="Calibri"/>
          <w:lang w:eastAsia="en-US"/>
        </w:rPr>
        <w:t xml:space="preserve"> </w:t>
      </w:r>
      <w:r w:rsidRPr="00B22E49">
        <w:t xml:space="preserve">interpuesto </w:t>
      </w:r>
      <w:r w:rsidR="00930BC3" w:rsidRPr="00B22E49">
        <w:t xml:space="preserve">por </w:t>
      </w:r>
      <w:bookmarkStart w:id="2" w:name="_GoBack"/>
      <w:r w:rsidR="003A3E63">
        <w:rPr>
          <w:rFonts w:eastAsia="Calibri" w:cs="Tahoma"/>
          <w:b/>
          <w:szCs w:val="22"/>
          <w:lang w:eastAsia="en-US"/>
        </w:rPr>
        <w:t>XXXXXX XXX XXXXXXXXXX</w:t>
      </w:r>
      <w:bookmarkEnd w:id="2"/>
      <w:r w:rsidRPr="00B22E49">
        <w:rPr>
          <w:rFonts w:eastAsia="Calibri"/>
          <w:b/>
          <w:lang w:eastAsia="en-US"/>
        </w:rPr>
        <w:t>,</w:t>
      </w:r>
      <w:r w:rsidRPr="00B22E49">
        <w:t xml:space="preserve"> a quien en lo subsecuente se le denominará </w:t>
      </w:r>
      <w:r w:rsidRPr="00B22E49">
        <w:rPr>
          <w:b/>
          <w:bCs/>
        </w:rPr>
        <w:t>LA PARTE RECURRENTE</w:t>
      </w:r>
      <w:r w:rsidRPr="00B22E49">
        <w:t xml:space="preserve">, en contra de la </w:t>
      </w:r>
      <w:r w:rsidR="00773DD6" w:rsidRPr="00B22E49">
        <w:t xml:space="preserve">respuesta </w:t>
      </w:r>
      <w:r w:rsidR="00BA1AB6" w:rsidRPr="00B22E49">
        <w:t>de</w:t>
      </w:r>
      <w:r w:rsidR="00AC25A6" w:rsidRPr="00B22E49">
        <w:t xml:space="preserve">l </w:t>
      </w:r>
      <w:r w:rsidR="00AC25A6" w:rsidRPr="00B22E49">
        <w:rPr>
          <w:b/>
          <w:bCs/>
        </w:rPr>
        <w:t xml:space="preserve">Ayuntamiento de </w:t>
      </w:r>
      <w:r w:rsidR="00055407" w:rsidRPr="00B22E49">
        <w:rPr>
          <w:b/>
          <w:bCs/>
        </w:rPr>
        <w:t>Ecatepec de Morelos,</w:t>
      </w:r>
      <w:r w:rsidRPr="00B22E49">
        <w:t xml:space="preserve"> en adelante </w:t>
      </w:r>
      <w:r w:rsidRPr="00B22E49">
        <w:rPr>
          <w:b/>
          <w:bCs/>
        </w:rPr>
        <w:t>EL SUJETO OBLIGADO</w:t>
      </w:r>
      <w:r w:rsidRPr="00B22E49">
        <w:rPr>
          <w:rFonts w:eastAsia="Calibri"/>
          <w:lang w:eastAsia="en-US"/>
        </w:rPr>
        <w:t xml:space="preserve">, </w:t>
      </w:r>
      <w:r w:rsidRPr="00B22E49">
        <w:t>se emite la presente Resolución con base en los Antecedentes y Considerandos que se exponen a continuación:</w:t>
      </w:r>
    </w:p>
    <w:p w14:paraId="2116968C" w14:textId="77777777" w:rsidR="00775BFC" w:rsidRPr="00B22E49" w:rsidRDefault="00775BFC" w:rsidP="00B22E49"/>
    <w:p w14:paraId="5A444FB6" w14:textId="639D3567" w:rsidR="00664420" w:rsidRPr="00B22E49" w:rsidRDefault="00664420" w:rsidP="00B22E49">
      <w:pPr>
        <w:pStyle w:val="Ttulo1"/>
      </w:pPr>
      <w:bookmarkStart w:id="3" w:name="_Toc180492796"/>
      <w:r w:rsidRPr="00B22E49">
        <w:t>ANTECEDENTES</w:t>
      </w:r>
      <w:bookmarkEnd w:id="3"/>
    </w:p>
    <w:p w14:paraId="5CB5034E" w14:textId="77777777" w:rsidR="00AC2DB8" w:rsidRPr="00B22E49" w:rsidRDefault="00AC2DB8" w:rsidP="00B22E49"/>
    <w:p w14:paraId="09B2D38F" w14:textId="6E49D146" w:rsidR="00664420" w:rsidRPr="00B22E49" w:rsidRDefault="00E37A3F" w:rsidP="00B22E49">
      <w:pPr>
        <w:pStyle w:val="Ttulo2"/>
      </w:pPr>
      <w:bookmarkStart w:id="4" w:name="_Toc180492797"/>
      <w:r w:rsidRPr="00B22E49">
        <w:t>DE LA SOLICITUD DE INFORMACIÓN</w:t>
      </w:r>
      <w:bookmarkEnd w:id="4"/>
    </w:p>
    <w:p w14:paraId="2C6AD1A5" w14:textId="0405B3CD" w:rsidR="00664420" w:rsidRPr="00B22E49" w:rsidRDefault="00E37A3F" w:rsidP="00B22E49">
      <w:pPr>
        <w:pStyle w:val="Ttulo3"/>
      </w:pPr>
      <w:bookmarkStart w:id="5" w:name="_Toc180492798"/>
      <w:r w:rsidRPr="00B22E49">
        <w:t xml:space="preserve">a) </w:t>
      </w:r>
      <w:r w:rsidR="006B10B0" w:rsidRPr="00B22E49">
        <w:t>S</w:t>
      </w:r>
      <w:r w:rsidR="00664420" w:rsidRPr="00B22E49">
        <w:t xml:space="preserve">olicitud de </w:t>
      </w:r>
      <w:r w:rsidR="006B10B0" w:rsidRPr="00B22E49">
        <w:t>i</w:t>
      </w:r>
      <w:r w:rsidR="00664420" w:rsidRPr="00B22E49">
        <w:t>nformación</w:t>
      </w:r>
      <w:bookmarkEnd w:id="5"/>
    </w:p>
    <w:p w14:paraId="3C26397A" w14:textId="2B536431" w:rsidR="00B169A2" w:rsidRPr="00B22E49" w:rsidRDefault="00B169A2" w:rsidP="00B22E49">
      <w:pPr>
        <w:pStyle w:val="Prrafodelista"/>
        <w:tabs>
          <w:tab w:val="left" w:pos="0"/>
        </w:tabs>
        <w:ind w:left="0"/>
        <w:contextualSpacing w:val="0"/>
        <w:rPr>
          <w:rFonts w:cs="Tahoma"/>
        </w:rPr>
      </w:pPr>
      <w:r w:rsidRPr="00B22E49">
        <w:rPr>
          <w:rFonts w:cs="Tahoma"/>
        </w:rPr>
        <w:t xml:space="preserve">El </w:t>
      </w:r>
      <w:r w:rsidR="00055407" w:rsidRPr="00B22E49">
        <w:rPr>
          <w:rFonts w:cs="Tahoma"/>
          <w:b/>
          <w:bCs/>
        </w:rPr>
        <w:t>diecisiete de octubre de</w:t>
      </w:r>
      <w:r w:rsidRPr="00B22E49">
        <w:rPr>
          <w:rFonts w:cs="Tahoma"/>
          <w:b/>
          <w:bCs/>
        </w:rPr>
        <w:t xml:space="preserve"> dos mil veinticuatro</w:t>
      </w:r>
      <w:r w:rsidRPr="00B22E49">
        <w:rPr>
          <w:rFonts w:cs="Tahoma"/>
        </w:rPr>
        <w:t xml:space="preserve">, </w:t>
      </w:r>
      <w:r w:rsidRPr="00B22E49">
        <w:rPr>
          <w:b/>
          <w:bCs/>
        </w:rPr>
        <w:t>LA PARTE RECURRENTE</w:t>
      </w:r>
      <w:r w:rsidRPr="00B22E49">
        <w:rPr>
          <w:rFonts w:cs="Tahoma"/>
        </w:rPr>
        <w:t xml:space="preserve"> presentó una solicitud de acceso a la información pública ante el </w:t>
      </w:r>
      <w:r w:rsidRPr="00B22E49">
        <w:rPr>
          <w:rFonts w:cs="Tahoma"/>
          <w:b/>
          <w:bCs/>
        </w:rPr>
        <w:t>SUJETO OBLIGADO</w:t>
      </w:r>
      <w:r w:rsidRPr="00B22E49">
        <w:rPr>
          <w:rFonts w:cs="Tahoma"/>
        </w:rPr>
        <w:t>, a través del Sistema de Acceso a la Información Mexiquense (</w:t>
      </w:r>
      <w:r w:rsidRPr="00B22E49">
        <w:rPr>
          <w:rFonts w:cs="Tahoma"/>
          <w:b/>
        </w:rPr>
        <w:t>SAIMEX</w:t>
      </w:r>
      <w:r w:rsidRPr="00B22E49">
        <w:rPr>
          <w:rFonts w:cs="Tahoma"/>
        </w:rPr>
        <w:t>). Dicha solicitud quedó registrada con el número de folio</w:t>
      </w:r>
      <w:r w:rsidRPr="00B22E49">
        <w:rPr>
          <w:rFonts w:cs="Tahoma"/>
          <w:b/>
          <w:bCs/>
        </w:rPr>
        <w:t xml:space="preserve"> </w:t>
      </w:r>
      <w:r w:rsidR="00055407" w:rsidRPr="00B22E49">
        <w:rPr>
          <w:rFonts w:cs="Tahoma"/>
          <w:b/>
          <w:bCs/>
        </w:rPr>
        <w:t>01340/ECATEPEC/IP/2024</w:t>
      </w:r>
      <w:r w:rsidR="00CB3F19" w:rsidRPr="00B22E49">
        <w:rPr>
          <w:rFonts w:cs="Tahoma"/>
        </w:rPr>
        <w:t xml:space="preserve"> </w:t>
      </w:r>
      <w:r w:rsidRPr="00B22E49">
        <w:rPr>
          <w:rFonts w:cs="Tahoma"/>
        </w:rPr>
        <w:t>y en ella se requirió la siguiente información:</w:t>
      </w:r>
    </w:p>
    <w:p w14:paraId="0459D6AC" w14:textId="77777777" w:rsidR="00664420" w:rsidRPr="00B22E49" w:rsidRDefault="00664420" w:rsidP="00B22E49">
      <w:pPr>
        <w:tabs>
          <w:tab w:val="left" w:pos="4667"/>
        </w:tabs>
        <w:ind w:left="567" w:right="567"/>
        <w:rPr>
          <w:rFonts w:cs="Tahoma"/>
          <w:b/>
          <w:bCs/>
        </w:rPr>
      </w:pPr>
    </w:p>
    <w:p w14:paraId="64B27DE3" w14:textId="316AA480" w:rsidR="00664420" w:rsidRPr="00B22E49" w:rsidRDefault="002B1D44" w:rsidP="00B22E49">
      <w:pPr>
        <w:pStyle w:val="Puesto"/>
      </w:pPr>
      <w:r w:rsidRPr="00B22E49">
        <w:t>“</w:t>
      </w:r>
      <w:r w:rsidR="00055407" w:rsidRPr="00B22E49">
        <w:t>Solicitó los contratos relacionados con el área C4, toda vez que en su portal ipomex no aparecen</w:t>
      </w:r>
      <w:r w:rsidRPr="00B22E49">
        <w:t>”</w:t>
      </w:r>
      <w:r w:rsidR="00BA1AB6" w:rsidRPr="00B22E49">
        <w:t xml:space="preserve"> (sic)</w:t>
      </w:r>
    </w:p>
    <w:p w14:paraId="07B1E1B5" w14:textId="77777777" w:rsidR="004D0573" w:rsidRPr="00B22E49" w:rsidRDefault="004D0573" w:rsidP="00B22E49">
      <w:pPr>
        <w:pStyle w:val="Puesto"/>
      </w:pPr>
    </w:p>
    <w:p w14:paraId="0BD6321D" w14:textId="5D8567EA" w:rsidR="00664420" w:rsidRPr="00B22E49" w:rsidRDefault="009A2D78" w:rsidP="00B22E49">
      <w:pPr>
        <w:tabs>
          <w:tab w:val="left" w:pos="4667"/>
        </w:tabs>
        <w:ind w:left="567" w:right="567"/>
        <w:rPr>
          <w:rFonts w:cs="Tahoma"/>
          <w:bCs/>
          <w:szCs w:val="22"/>
        </w:rPr>
      </w:pPr>
      <w:r w:rsidRPr="00B22E49">
        <w:rPr>
          <w:rFonts w:cs="Tahoma"/>
          <w:b/>
          <w:bCs/>
          <w:szCs w:val="22"/>
        </w:rPr>
        <w:t>Modalidad de entrega</w:t>
      </w:r>
      <w:r w:rsidRPr="00B22E49">
        <w:rPr>
          <w:rFonts w:cs="Tahoma"/>
          <w:bCs/>
          <w:szCs w:val="22"/>
        </w:rPr>
        <w:t>: a</w:t>
      </w:r>
      <w:r w:rsidR="00664420" w:rsidRPr="00B22E49">
        <w:rPr>
          <w:rFonts w:cs="Tahoma"/>
          <w:bCs/>
          <w:i/>
          <w:szCs w:val="22"/>
        </w:rPr>
        <w:t xml:space="preserve"> través del </w:t>
      </w:r>
      <w:r w:rsidR="00664420" w:rsidRPr="00B22E49">
        <w:rPr>
          <w:rFonts w:cs="Tahoma"/>
          <w:b/>
          <w:bCs/>
          <w:i/>
          <w:szCs w:val="22"/>
        </w:rPr>
        <w:t>SAIMEX</w:t>
      </w:r>
      <w:r w:rsidRPr="00B22E49">
        <w:rPr>
          <w:rFonts w:cs="Tahoma"/>
          <w:bCs/>
          <w:i/>
          <w:szCs w:val="22"/>
        </w:rPr>
        <w:t>.</w:t>
      </w:r>
    </w:p>
    <w:p w14:paraId="334D2860" w14:textId="77777777" w:rsidR="00664420" w:rsidRPr="00B22E49" w:rsidRDefault="00664420" w:rsidP="00B22E49">
      <w:pPr>
        <w:autoSpaceDE w:val="0"/>
        <w:autoSpaceDN w:val="0"/>
        <w:adjustRightInd w:val="0"/>
        <w:ind w:right="-28"/>
        <w:rPr>
          <w:rFonts w:cs="Tahoma"/>
          <w:bCs/>
          <w:i/>
          <w:szCs w:val="22"/>
        </w:rPr>
      </w:pPr>
    </w:p>
    <w:p w14:paraId="056C5E3E" w14:textId="77777777" w:rsidR="005A5BF2" w:rsidRPr="00B22E49" w:rsidRDefault="005A5BF2" w:rsidP="00B22E49">
      <w:pPr>
        <w:pStyle w:val="Ttulo3"/>
      </w:pPr>
      <w:bookmarkStart w:id="6" w:name="_Toc170932807"/>
      <w:bookmarkStart w:id="7" w:name="_Toc180492799"/>
      <w:r w:rsidRPr="00B22E49">
        <w:lastRenderedPageBreak/>
        <w:t>b) Turno de la solicitud de información</w:t>
      </w:r>
      <w:bookmarkEnd w:id="6"/>
      <w:bookmarkEnd w:id="7"/>
    </w:p>
    <w:p w14:paraId="296813BE" w14:textId="4D6FCB16" w:rsidR="005A5BF2" w:rsidRPr="00B22E49" w:rsidRDefault="005A5BF2" w:rsidP="00B22E49">
      <w:r w:rsidRPr="00B22E49">
        <w:t xml:space="preserve">En cumplimiento al artículo 162 de la Ley de Transparencia y Acceso a la Información Pública del Estado de México y Municipios, el </w:t>
      </w:r>
      <w:r w:rsidR="00055407" w:rsidRPr="00B22E49">
        <w:rPr>
          <w:rFonts w:eastAsia="Palatino Linotype" w:cs="Palatino Linotype"/>
          <w:b/>
        </w:rPr>
        <w:t xml:space="preserve">veintidós de octubre de </w:t>
      </w:r>
      <w:r w:rsidRPr="00B22E49">
        <w:rPr>
          <w:rFonts w:eastAsia="Palatino Linotype" w:cs="Palatino Linotype"/>
          <w:b/>
        </w:rPr>
        <w:t>dos mil veinticuatro</w:t>
      </w:r>
      <w:r w:rsidRPr="00B22E49">
        <w:t xml:space="preserve">, el Titular de la Unidad de Transparencia del </w:t>
      </w:r>
      <w:r w:rsidRPr="00B22E49">
        <w:rPr>
          <w:b/>
        </w:rPr>
        <w:t>SUJETO OBLIGADO</w:t>
      </w:r>
      <w:r w:rsidRPr="00B22E49">
        <w:t xml:space="preserve"> turnó la solicitud de información al servidor público habilitado que estimó pertinente.</w:t>
      </w:r>
    </w:p>
    <w:p w14:paraId="5CAA1ECC" w14:textId="77777777" w:rsidR="005A5BF2" w:rsidRPr="00B22E49" w:rsidRDefault="005A5BF2" w:rsidP="00B22E49">
      <w:pPr>
        <w:autoSpaceDE w:val="0"/>
        <w:autoSpaceDN w:val="0"/>
        <w:adjustRightInd w:val="0"/>
        <w:ind w:right="-28"/>
        <w:rPr>
          <w:rFonts w:cs="Tahoma"/>
          <w:bCs/>
          <w:i/>
          <w:szCs w:val="22"/>
        </w:rPr>
      </w:pPr>
    </w:p>
    <w:p w14:paraId="3212BA4D" w14:textId="0D023EFD" w:rsidR="00664420" w:rsidRPr="00B22E49" w:rsidRDefault="00AC25A6" w:rsidP="00B22E49">
      <w:pPr>
        <w:pStyle w:val="Ttulo3"/>
      </w:pPr>
      <w:bookmarkStart w:id="8" w:name="_Toc172051801"/>
      <w:bookmarkStart w:id="9" w:name="_Toc180492800"/>
      <w:r w:rsidRPr="00B22E49">
        <w:rPr>
          <w:lang w:val="es-ES"/>
        </w:rPr>
        <w:t xml:space="preserve">c) </w:t>
      </w:r>
      <w:bookmarkEnd w:id="8"/>
      <w:r w:rsidR="00664420" w:rsidRPr="00B22E49">
        <w:rPr>
          <w:lang w:val="es-ES"/>
        </w:rPr>
        <w:t xml:space="preserve">Respuesta </w:t>
      </w:r>
      <w:r w:rsidR="00664420" w:rsidRPr="00B22E49">
        <w:rPr>
          <w:rFonts w:eastAsia="Calibri"/>
          <w:lang w:eastAsia="en-US"/>
        </w:rPr>
        <w:t>del Sujeto Obligado</w:t>
      </w:r>
      <w:bookmarkEnd w:id="9"/>
    </w:p>
    <w:p w14:paraId="2143017E" w14:textId="1C96ECEE" w:rsidR="00BA1AB6" w:rsidRPr="00B22E49" w:rsidRDefault="003B0255" w:rsidP="00B22E49">
      <w:pPr>
        <w:rPr>
          <w:lang w:val="es-ES"/>
        </w:rPr>
      </w:pPr>
      <w:r w:rsidRPr="00B22E49">
        <w:rPr>
          <w:lang w:val="es-ES"/>
        </w:rPr>
        <w:t xml:space="preserve">El </w:t>
      </w:r>
      <w:r w:rsidR="00930BC3" w:rsidRPr="00B22E49">
        <w:rPr>
          <w:b/>
          <w:bCs/>
          <w:lang w:val="es-ES"/>
        </w:rPr>
        <w:t>veinticuatro</w:t>
      </w:r>
      <w:r w:rsidR="00055407" w:rsidRPr="00B22E49">
        <w:rPr>
          <w:b/>
          <w:bCs/>
          <w:lang w:val="es-ES"/>
        </w:rPr>
        <w:t xml:space="preserve"> de octubre </w:t>
      </w:r>
      <w:r w:rsidRPr="00B22E49">
        <w:rPr>
          <w:b/>
          <w:bCs/>
          <w:lang w:val="es-ES"/>
        </w:rPr>
        <w:t>de dos mil veinticuatro</w:t>
      </w:r>
      <w:r w:rsidRPr="00B22E49">
        <w:rPr>
          <w:lang w:val="es-ES"/>
        </w:rPr>
        <w:t xml:space="preserve">, el Titular de la Unidad de Transparencia del </w:t>
      </w:r>
      <w:r w:rsidRPr="00B22E49">
        <w:rPr>
          <w:b/>
          <w:lang w:val="es-ES"/>
        </w:rPr>
        <w:t>SUJETO OBLIGADO</w:t>
      </w:r>
      <w:r w:rsidRPr="00B22E49">
        <w:rPr>
          <w:lang w:val="es-ES"/>
        </w:rPr>
        <w:t xml:space="preserve"> notificó la siguiente respuesta a través del </w:t>
      </w:r>
      <w:r w:rsidRPr="00B22E49">
        <w:rPr>
          <w:b/>
          <w:lang w:val="es-ES"/>
        </w:rPr>
        <w:t>SAIMEX</w:t>
      </w:r>
      <w:r w:rsidRPr="00B22E49">
        <w:rPr>
          <w:lang w:val="es-ES"/>
        </w:rPr>
        <w:t>:</w:t>
      </w:r>
    </w:p>
    <w:p w14:paraId="64166B4B" w14:textId="77777777" w:rsidR="003B0255" w:rsidRPr="00B22E49" w:rsidRDefault="003B0255" w:rsidP="00B22E49"/>
    <w:p w14:paraId="1CCAF54E" w14:textId="77777777" w:rsidR="00055407" w:rsidRPr="00B22E49" w:rsidRDefault="003B0255" w:rsidP="00B22E49">
      <w:pPr>
        <w:pStyle w:val="Puesto"/>
      </w:pPr>
      <w:r w:rsidRPr="00B22E49">
        <w:t>“</w:t>
      </w:r>
      <w:r w:rsidR="00055407" w:rsidRPr="00B22E49">
        <w:t>En respuesta a la solicitud recibida, nos permitimos hacer de su conocimiento que con fundamento en el artículo 53, Fracciones: II, V y VI de la Ley de Transparencia y Acceso a la Información Pública del Estado de México y Municipios, le contestamos que:</w:t>
      </w:r>
    </w:p>
    <w:p w14:paraId="77C037B2" w14:textId="77777777" w:rsidR="00055407" w:rsidRPr="00B22E49" w:rsidRDefault="00055407" w:rsidP="00B22E49">
      <w:pPr>
        <w:spacing w:line="240" w:lineRule="auto"/>
      </w:pPr>
    </w:p>
    <w:p w14:paraId="31316064" w14:textId="77777777" w:rsidR="00055407" w:rsidRPr="00B22E49" w:rsidRDefault="00055407" w:rsidP="00B22E49">
      <w:pPr>
        <w:pStyle w:val="Puesto"/>
      </w:pPr>
      <w:r w:rsidRPr="00B22E49">
        <w:t>Por medio del presente, el H. Ayuntamiento de Ecatepec de Morelos hace de su conocimiento que su solicitud ha sido debidamente atendida y se han emitido las respuestas oficiales.</w:t>
      </w:r>
    </w:p>
    <w:p w14:paraId="2425A9BE" w14:textId="77777777" w:rsidR="00055407" w:rsidRPr="00B22E49" w:rsidRDefault="00055407" w:rsidP="00B22E49">
      <w:pPr>
        <w:spacing w:line="240" w:lineRule="auto"/>
      </w:pPr>
    </w:p>
    <w:p w14:paraId="4E4BB8DD" w14:textId="77777777" w:rsidR="00055407" w:rsidRPr="00B22E49" w:rsidRDefault="00055407" w:rsidP="00B22E49">
      <w:pPr>
        <w:pStyle w:val="Puesto"/>
      </w:pPr>
      <w:r w:rsidRPr="00B22E49">
        <w:t>ATENTAMENTE</w:t>
      </w:r>
    </w:p>
    <w:p w14:paraId="53ED9E16" w14:textId="77777777" w:rsidR="00055407" w:rsidRPr="00B22E49" w:rsidRDefault="00055407" w:rsidP="00B22E49">
      <w:pPr>
        <w:spacing w:line="240" w:lineRule="auto"/>
      </w:pPr>
    </w:p>
    <w:p w14:paraId="4A08B1BE" w14:textId="49FFDCA3" w:rsidR="003B0255" w:rsidRPr="00B22E49" w:rsidRDefault="00055407" w:rsidP="00B22E49">
      <w:pPr>
        <w:pStyle w:val="Puesto"/>
      </w:pPr>
      <w:r w:rsidRPr="00B22E49">
        <w:t>C. Lizbeth Patricia Morales Tapia</w:t>
      </w:r>
      <w:r w:rsidR="003B0255" w:rsidRPr="00B22E49">
        <w:t>” (sic)</w:t>
      </w:r>
    </w:p>
    <w:p w14:paraId="4B1F18A0" w14:textId="77777777" w:rsidR="003B0255" w:rsidRPr="00B22E49" w:rsidRDefault="003B0255" w:rsidP="00B22E49"/>
    <w:p w14:paraId="0B72A555" w14:textId="77777777" w:rsidR="00055407" w:rsidRPr="00B22E49" w:rsidRDefault="00824D9A" w:rsidP="00B22E49">
      <w:pPr>
        <w:rPr>
          <w:rFonts w:cs="Tahoma"/>
          <w:szCs w:val="22"/>
          <w:lang w:val="es-ES"/>
        </w:rPr>
      </w:pPr>
      <w:r w:rsidRPr="00B22E49">
        <w:rPr>
          <w:rFonts w:cs="Tahoma"/>
          <w:bCs/>
          <w:szCs w:val="22"/>
          <w:lang w:val="es-ES"/>
        </w:rPr>
        <w:t xml:space="preserve">Asimismo, </w:t>
      </w:r>
      <w:r w:rsidRPr="00B22E49">
        <w:rPr>
          <w:rFonts w:cs="Tahoma"/>
          <w:b/>
          <w:szCs w:val="22"/>
          <w:lang w:val="es-ES"/>
        </w:rPr>
        <w:t xml:space="preserve">EL SUJETO OBLIGADO </w:t>
      </w:r>
      <w:r w:rsidRPr="00B22E49">
        <w:rPr>
          <w:rFonts w:cs="Tahoma"/>
          <w:bCs/>
          <w:szCs w:val="22"/>
          <w:lang w:val="es-ES"/>
        </w:rPr>
        <w:t xml:space="preserve">adjuntó a su respuesta </w:t>
      </w:r>
      <w:r w:rsidR="00586236" w:rsidRPr="00B22E49">
        <w:rPr>
          <w:rFonts w:cs="Tahoma"/>
          <w:bCs/>
          <w:szCs w:val="22"/>
          <w:lang w:val="es-ES"/>
        </w:rPr>
        <w:t xml:space="preserve">el </w:t>
      </w:r>
      <w:r w:rsidRPr="00B22E49">
        <w:rPr>
          <w:rFonts w:cs="Tahoma"/>
          <w:bCs/>
          <w:szCs w:val="22"/>
          <w:lang w:val="es-ES"/>
        </w:rPr>
        <w:t xml:space="preserve">archivo </w:t>
      </w:r>
      <w:r w:rsidRPr="00B22E49">
        <w:rPr>
          <w:lang w:val="es-ES"/>
        </w:rPr>
        <w:t>electrónico</w:t>
      </w:r>
      <w:r w:rsidR="00CB3F19" w:rsidRPr="00B22E49">
        <w:rPr>
          <w:rFonts w:cs="Tahoma"/>
          <w:bCs/>
          <w:szCs w:val="22"/>
          <w:lang w:val="es-ES"/>
        </w:rPr>
        <w:t xml:space="preserve"> </w:t>
      </w:r>
      <w:r w:rsidR="00055407" w:rsidRPr="00B22E49">
        <w:rPr>
          <w:rFonts w:cs="Tahoma"/>
          <w:bCs/>
          <w:szCs w:val="22"/>
          <w:lang w:val="es-ES"/>
        </w:rPr>
        <w:t xml:space="preserve">denominado </w:t>
      </w:r>
      <w:r w:rsidR="00055407" w:rsidRPr="00B22E49">
        <w:rPr>
          <w:rFonts w:cs="Tahoma"/>
          <w:b/>
          <w:i/>
          <w:szCs w:val="22"/>
          <w:lang w:val="es-ES"/>
        </w:rPr>
        <w:t>Resp.1340.pdf</w:t>
      </w:r>
      <w:r w:rsidR="00586236" w:rsidRPr="00B22E49">
        <w:rPr>
          <w:rFonts w:cs="Tahoma"/>
          <w:b/>
          <w:i/>
          <w:szCs w:val="22"/>
          <w:lang w:val="es-ES"/>
        </w:rPr>
        <w:t xml:space="preserve">, </w:t>
      </w:r>
      <w:r w:rsidR="00586236" w:rsidRPr="00B22E49">
        <w:rPr>
          <w:rFonts w:cs="Tahoma"/>
          <w:szCs w:val="22"/>
          <w:lang w:val="es-ES"/>
        </w:rPr>
        <w:t xml:space="preserve">el cual contiene el oficio </w:t>
      </w:r>
      <w:r w:rsidR="00CB3F19" w:rsidRPr="00B22E49">
        <w:rPr>
          <w:rFonts w:cs="Tahoma"/>
          <w:szCs w:val="22"/>
          <w:lang w:val="es-ES"/>
        </w:rPr>
        <w:t xml:space="preserve">número </w:t>
      </w:r>
      <w:r w:rsidR="00055407" w:rsidRPr="00B22E49">
        <w:rPr>
          <w:rFonts w:cs="Tahoma"/>
          <w:szCs w:val="22"/>
          <w:lang w:val="es-ES"/>
        </w:rPr>
        <w:t>DSPyT/CA/ECA/4794/2</w:t>
      </w:r>
      <w:r w:rsidR="00CB3F19" w:rsidRPr="00B22E49">
        <w:rPr>
          <w:rFonts w:cs="Tahoma"/>
          <w:szCs w:val="22"/>
          <w:lang w:val="es-ES"/>
        </w:rPr>
        <w:t xml:space="preserve">024 del </w:t>
      </w:r>
      <w:r w:rsidR="00055407" w:rsidRPr="00B22E49">
        <w:rPr>
          <w:rFonts w:cs="Tahoma"/>
          <w:szCs w:val="22"/>
          <w:lang w:val="es-ES"/>
        </w:rPr>
        <w:t>veintidós de octubre d</w:t>
      </w:r>
      <w:r w:rsidR="00CB3F19" w:rsidRPr="00B22E49">
        <w:rPr>
          <w:rFonts w:cs="Tahoma"/>
          <w:szCs w:val="22"/>
          <w:lang w:val="es-ES"/>
        </w:rPr>
        <w:t xml:space="preserve">e dos mil veinticuatro, por medio del cual el </w:t>
      </w:r>
      <w:r w:rsidR="00055407" w:rsidRPr="00B22E49">
        <w:rPr>
          <w:rFonts w:cs="Tahoma"/>
          <w:szCs w:val="22"/>
          <w:lang w:val="es-ES"/>
        </w:rPr>
        <w:t xml:space="preserve">Director de Seguridad Pública y Tránsito, solicita al Titular de la Unidad de Transparencia, enderece la solicitud a la Dirección de Administración, área encargada de la adquisición de bienes y servicios. </w:t>
      </w:r>
    </w:p>
    <w:p w14:paraId="74E6BC13" w14:textId="77777777" w:rsidR="00055407" w:rsidRPr="00B22E49" w:rsidRDefault="00055407" w:rsidP="00B22E49">
      <w:pPr>
        <w:rPr>
          <w:rFonts w:cs="Tahoma"/>
          <w:szCs w:val="22"/>
          <w:lang w:val="es-ES"/>
        </w:rPr>
      </w:pPr>
    </w:p>
    <w:p w14:paraId="0F24A322" w14:textId="7F9E5F9A" w:rsidR="00B137E8" w:rsidRPr="00B22E49" w:rsidRDefault="00B137E8" w:rsidP="00B22E49">
      <w:pPr>
        <w:pStyle w:val="Ttulo2"/>
        <w:jc w:val="left"/>
      </w:pPr>
      <w:bookmarkStart w:id="10" w:name="_Toc171527280"/>
      <w:bookmarkStart w:id="11" w:name="_Toc180492801"/>
      <w:r w:rsidRPr="00B22E49">
        <w:lastRenderedPageBreak/>
        <w:t>DEL RECURSO DE REVISIÓN</w:t>
      </w:r>
      <w:bookmarkEnd w:id="10"/>
      <w:bookmarkEnd w:id="11"/>
    </w:p>
    <w:p w14:paraId="2B216813" w14:textId="61ADBB2B" w:rsidR="00664420" w:rsidRPr="00B22E49" w:rsidRDefault="006E25BC" w:rsidP="00B22E49">
      <w:pPr>
        <w:pStyle w:val="Ttulo3"/>
      </w:pPr>
      <w:bookmarkStart w:id="12" w:name="_Toc180492802"/>
      <w:r w:rsidRPr="00B22E49">
        <w:rPr>
          <w:szCs w:val="32"/>
        </w:rPr>
        <w:t>a)</w:t>
      </w:r>
      <w:r w:rsidRPr="00B22E49">
        <w:t xml:space="preserve"> </w:t>
      </w:r>
      <w:r w:rsidR="00664420" w:rsidRPr="00B22E49">
        <w:t>Interposición del Recurso de Revisión</w:t>
      </w:r>
      <w:bookmarkEnd w:id="12"/>
    </w:p>
    <w:p w14:paraId="6279C622" w14:textId="1F970C7E" w:rsidR="00664420" w:rsidRPr="00B22E49" w:rsidRDefault="00664420" w:rsidP="00B22E49">
      <w:pPr>
        <w:autoSpaceDE w:val="0"/>
        <w:autoSpaceDN w:val="0"/>
        <w:adjustRightInd w:val="0"/>
        <w:ind w:right="-28"/>
        <w:rPr>
          <w:rFonts w:cs="Tahoma"/>
          <w:szCs w:val="22"/>
        </w:rPr>
      </w:pPr>
      <w:r w:rsidRPr="00B22E49">
        <w:rPr>
          <w:rFonts w:cs="Tahoma"/>
          <w:szCs w:val="22"/>
        </w:rPr>
        <w:t xml:space="preserve">El </w:t>
      </w:r>
      <w:r w:rsidR="005B1716" w:rsidRPr="00B22E49">
        <w:rPr>
          <w:rFonts w:cs="Tahoma"/>
          <w:b/>
          <w:bCs/>
          <w:szCs w:val="22"/>
        </w:rPr>
        <w:t>veintinueve de octubre d</w:t>
      </w:r>
      <w:r w:rsidR="00475FF6" w:rsidRPr="00B22E49">
        <w:rPr>
          <w:rFonts w:cs="Tahoma"/>
          <w:b/>
          <w:bCs/>
          <w:szCs w:val="22"/>
        </w:rPr>
        <w:t xml:space="preserve">e </w:t>
      </w:r>
      <w:r w:rsidRPr="00B22E49">
        <w:rPr>
          <w:rFonts w:cs="Tahoma"/>
          <w:b/>
          <w:bCs/>
          <w:szCs w:val="22"/>
        </w:rPr>
        <w:t>dos mil</w:t>
      </w:r>
      <w:r w:rsidR="00F45902" w:rsidRPr="00B22E49">
        <w:rPr>
          <w:rFonts w:cs="Tahoma"/>
          <w:b/>
          <w:bCs/>
          <w:szCs w:val="22"/>
        </w:rPr>
        <w:t xml:space="preserve"> veinticuatro</w:t>
      </w:r>
      <w:r w:rsidRPr="00B22E49">
        <w:rPr>
          <w:rFonts w:cs="Tahoma"/>
          <w:szCs w:val="22"/>
        </w:rPr>
        <w:t xml:space="preserve"> </w:t>
      </w:r>
      <w:r w:rsidR="00F75D23" w:rsidRPr="00B22E49">
        <w:rPr>
          <w:rFonts w:cs="Tahoma"/>
          <w:b/>
          <w:bCs/>
          <w:szCs w:val="22"/>
        </w:rPr>
        <w:t>LA PARTE RECURRENTE</w:t>
      </w:r>
      <w:r w:rsidR="00F75D23" w:rsidRPr="00B22E49">
        <w:rPr>
          <w:rFonts w:cs="Tahoma"/>
          <w:szCs w:val="22"/>
        </w:rPr>
        <w:t xml:space="preserve"> interpuso el recurso de revisión en contra de la respuesta emitida por el </w:t>
      </w:r>
      <w:r w:rsidR="00F75D23" w:rsidRPr="00B22E49">
        <w:rPr>
          <w:rFonts w:cs="Tahoma"/>
          <w:b/>
          <w:bCs/>
          <w:szCs w:val="22"/>
        </w:rPr>
        <w:t>SUJETO OBLIGADO</w:t>
      </w:r>
      <w:r w:rsidR="00953430" w:rsidRPr="00B22E49">
        <w:rPr>
          <w:rFonts w:cs="Tahoma"/>
          <w:szCs w:val="22"/>
        </w:rPr>
        <w:t xml:space="preserve">, mismo que fue registrado en el </w:t>
      </w:r>
      <w:r w:rsidR="00953430" w:rsidRPr="00B22E49">
        <w:rPr>
          <w:rFonts w:cs="Tahoma"/>
          <w:b/>
          <w:szCs w:val="22"/>
        </w:rPr>
        <w:t>SAIMEX</w:t>
      </w:r>
      <w:r w:rsidR="00953430" w:rsidRPr="00B22E49">
        <w:rPr>
          <w:rFonts w:cs="Tahoma"/>
          <w:szCs w:val="22"/>
        </w:rPr>
        <w:t xml:space="preserve"> con el número de expediente </w:t>
      </w:r>
      <w:r w:rsidR="00F45902" w:rsidRPr="00B22E49">
        <w:rPr>
          <w:rFonts w:cs="Tahoma"/>
          <w:b/>
          <w:bCs/>
          <w:szCs w:val="22"/>
        </w:rPr>
        <w:t>0</w:t>
      </w:r>
      <w:r w:rsidR="005B1716" w:rsidRPr="00B22E49">
        <w:rPr>
          <w:rFonts w:cs="Tahoma"/>
          <w:b/>
          <w:bCs/>
          <w:szCs w:val="22"/>
        </w:rPr>
        <w:t>6752</w:t>
      </w:r>
      <w:r w:rsidR="00F45902" w:rsidRPr="00B22E49">
        <w:rPr>
          <w:rFonts w:cs="Tahoma"/>
          <w:b/>
          <w:bCs/>
          <w:szCs w:val="22"/>
        </w:rPr>
        <w:t>/</w:t>
      </w:r>
      <w:r w:rsidR="00953430" w:rsidRPr="00B22E49">
        <w:rPr>
          <w:rFonts w:cs="Tahoma"/>
          <w:b/>
          <w:bCs/>
          <w:szCs w:val="22"/>
        </w:rPr>
        <w:t>INFOEM/IP/RR/</w:t>
      </w:r>
      <w:r w:rsidR="00F45902" w:rsidRPr="00B22E49">
        <w:rPr>
          <w:rFonts w:cs="Tahoma"/>
          <w:b/>
          <w:bCs/>
          <w:szCs w:val="22"/>
        </w:rPr>
        <w:t>2024</w:t>
      </w:r>
      <w:r w:rsidR="00953430" w:rsidRPr="00B22E49">
        <w:rPr>
          <w:rFonts w:cs="Tahoma"/>
          <w:szCs w:val="22"/>
        </w:rPr>
        <w:t>, y en el cual manifiesta lo siguiente</w:t>
      </w:r>
      <w:r w:rsidRPr="00B22E49">
        <w:rPr>
          <w:rFonts w:cs="Tahoma"/>
          <w:szCs w:val="22"/>
        </w:rPr>
        <w:t>:</w:t>
      </w:r>
    </w:p>
    <w:p w14:paraId="74B30008" w14:textId="77777777" w:rsidR="00664420" w:rsidRPr="00B22E49" w:rsidRDefault="00664420" w:rsidP="00B22E49">
      <w:pPr>
        <w:tabs>
          <w:tab w:val="left" w:pos="4667"/>
        </w:tabs>
        <w:ind w:right="539"/>
        <w:rPr>
          <w:rFonts w:cs="Tahoma"/>
          <w:szCs w:val="22"/>
        </w:rPr>
      </w:pPr>
    </w:p>
    <w:p w14:paraId="12153283" w14:textId="77777777" w:rsidR="00664420" w:rsidRPr="00B22E49" w:rsidRDefault="00664420" w:rsidP="00B22E49">
      <w:pPr>
        <w:tabs>
          <w:tab w:val="left" w:pos="4667"/>
        </w:tabs>
        <w:spacing w:line="240" w:lineRule="auto"/>
        <w:ind w:right="539"/>
        <w:rPr>
          <w:rFonts w:cs="Tahoma"/>
          <w:b/>
          <w:iCs/>
        </w:rPr>
      </w:pPr>
      <w:r w:rsidRPr="00B22E49">
        <w:rPr>
          <w:rFonts w:cs="Tahoma"/>
          <w:b/>
          <w:iCs/>
        </w:rPr>
        <w:t>ACTO IMPUGNADO</w:t>
      </w:r>
      <w:r w:rsidRPr="00B22E49">
        <w:rPr>
          <w:rFonts w:cs="Tahoma"/>
          <w:b/>
          <w:iCs/>
        </w:rPr>
        <w:tab/>
      </w:r>
    </w:p>
    <w:p w14:paraId="177EE3D5" w14:textId="77777777" w:rsidR="00F45902" w:rsidRPr="00B22E49" w:rsidRDefault="00F45902" w:rsidP="00B22E49">
      <w:pPr>
        <w:pStyle w:val="Puesto"/>
      </w:pPr>
    </w:p>
    <w:p w14:paraId="523F8BF4" w14:textId="01A45574" w:rsidR="00664420" w:rsidRPr="00B22E49" w:rsidRDefault="00F45902" w:rsidP="00B22E49">
      <w:pPr>
        <w:pStyle w:val="Puesto"/>
      </w:pPr>
      <w:r w:rsidRPr="00B22E49">
        <w:t>“</w:t>
      </w:r>
      <w:r w:rsidR="005B1716" w:rsidRPr="00B22E49">
        <w:t>Respuesta</w:t>
      </w:r>
      <w:r w:rsidRPr="00B22E49">
        <w:t xml:space="preserve">” (sic) </w:t>
      </w:r>
    </w:p>
    <w:p w14:paraId="6AE8EA9A" w14:textId="77777777" w:rsidR="00664420" w:rsidRPr="00B22E49" w:rsidRDefault="00664420" w:rsidP="00B22E49">
      <w:pPr>
        <w:pStyle w:val="Puesto"/>
        <w:ind w:left="0"/>
      </w:pPr>
    </w:p>
    <w:p w14:paraId="19F223B6" w14:textId="6E75938F" w:rsidR="009233A1" w:rsidRPr="00B22E49" w:rsidRDefault="009233A1" w:rsidP="00B22E49">
      <w:pPr>
        <w:tabs>
          <w:tab w:val="left" w:pos="4667"/>
        </w:tabs>
        <w:spacing w:line="240" w:lineRule="auto"/>
        <w:ind w:right="539"/>
        <w:rPr>
          <w:rFonts w:cs="Tahoma"/>
          <w:b/>
          <w:iCs/>
        </w:rPr>
      </w:pPr>
      <w:r w:rsidRPr="00B22E49">
        <w:rPr>
          <w:rFonts w:cs="Tahoma"/>
          <w:b/>
          <w:iCs/>
        </w:rPr>
        <w:t>RAZONES O MOTIVOS DE INCONFORMIDAD</w:t>
      </w:r>
      <w:r w:rsidRPr="00B22E49">
        <w:rPr>
          <w:rFonts w:cs="Tahoma"/>
          <w:b/>
          <w:iCs/>
        </w:rPr>
        <w:tab/>
      </w:r>
    </w:p>
    <w:p w14:paraId="3E0326BE" w14:textId="77777777" w:rsidR="009233A1" w:rsidRPr="00B22E49" w:rsidRDefault="009233A1" w:rsidP="00B22E49">
      <w:pPr>
        <w:pStyle w:val="Puesto"/>
      </w:pPr>
    </w:p>
    <w:p w14:paraId="34E2E57F" w14:textId="413A6F52" w:rsidR="008A7480" w:rsidRPr="00B22E49" w:rsidRDefault="008A7480" w:rsidP="00B22E49">
      <w:pPr>
        <w:pStyle w:val="Puesto"/>
      </w:pPr>
      <w:r w:rsidRPr="00B22E49">
        <w:t>“</w:t>
      </w:r>
      <w:r w:rsidR="005B1716" w:rsidRPr="00B22E49">
        <w:t>No entregan la información y la persona de transparencia no hace bien su trabajo al no turnar a todas al áreas la información por lo que solicitó les ordenen entregar la información</w:t>
      </w:r>
      <w:r w:rsidRPr="00B22E49">
        <w:t xml:space="preserve">” (sic) </w:t>
      </w:r>
    </w:p>
    <w:p w14:paraId="13390B75" w14:textId="77777777" w:rsidR="008A7480" w:rsidRPr="00B22E49" w:rsidRDefault="008A7480" w:rsidP="00B22E49">
      <w:pPr>
        <w:pStyle w:val="Puesto"/>
      </w:pPr>
    </w:p>
    <w:p w14:paraId="6804DEF1" w14:textId="7F8B0483" w:rsidR="00664420" w:rsidRPr="00B22E49" w:rsidRDefault="006E25BC" w:rsidP="00B22E49">
      <w:pPr>
        <w:pStyle w:val="Ttulo3"/>
      </w:pPr>
      <w:bookmarkStart w:id="13" w:name="_Toc180492803"/>
      <w:r w:rsidRPr="00B22E49">
        <w:t>b</w:t>
      </w:r>
      <w:r w:rsidR="00664420" w:rsidRPr="00B22E49">
        <w:t>) Turno del Recurso de Revisión</w:t>
      </w:r>
      <w:bookmarkEnd w:id="13"/>
    </w:p>
    <w:p w14:paraId="1173671B" w14:textId="01734270" w:rsidR="00C72DAA" w:rsidRPr="00B22E49" w:rsidRDefault="00C72DAA" w:rsidP="00B22E49">
      <w:r w:rsidRPr="00B22E49">
        <w:t>Con fundamento en el artículo 185, fracción I de la Ley de Transparencia y Acceso a la Información Pública del Estado de México y Municipios, el</w:t>
      </w:r>
      <w:r w:rsidRPr="00B22E49">
        <w:rPr>
          <w:b/>
          <w:bCs/>
        </w:rPr>
        <w:t xml:space="preserve"> </w:t>
      </w:r>
      <w:r w:rsidR="005B1716" w:rsidRPr="00B22E49">
        <w:rPr>
          <w:rFonts w:eastAsia="Palatino Linotype" w:cs="Palatino Linotype"/>
          <w:b/>
        </w:rPr>
        <w:t xml:space="preserve">veintinueve de octubre </w:t>
      </w:r>
      <w:r w:rsidR="00586236" w:rsidRPr="00B22E49">
        <w:rPr>
          <w:rFonts w:eastAsia="Palatino Linotype" w:cs="Palatino Linotype"/>
          <w:b/>
        </w:rPr>
        <w:t>d</w:t>
      </w:r>
      <w:r w:rsidRPr="00B22E49">
        <w:rPr>
          <w:rFonts w:eastAsia="Palatino Linotype" w:cs="Palatino Linotype"/>
          <w:b/>
        </w:rPr>
        <w:t xml:space="preserve">e dos mil </w:t>
      </w:r>
      <w:r w:rsidR="00657603" w:rsidRPr="00B22E49">
        <w:rPr>
          <w:rFonts w:eastAsia="Palatino Linotype" w:cs="Palatino Linotype"/>
          <w:b/>
        </w:rPr>
        <w:t xml:space="preserve">veinticuatro </w:t>
      </w:r>
      <w:r w:rsidRPr="00B22E49">
        <w:t>se turnó el recurso de revisión a través del</w:t>
      </w:r>
      <w:r w:rsidRPr="00B22E49">
        <w:rPr>
          <w:rFonts w:eastAsia="Arial Unicode MS"/>
        </w:rPr>
        <w:t xml:space="preserve"> </w:t>
      </w:r>
      <w:r w:rsidRPr="00B22E49">
        <w:rPr>
          <w:rFonts w:eastAsia="Arial Unicode MS"/>
          <w:bCs/>
        </w:rPr>
        <w:t>SAIMEX</w:t>
      </w:r>
      <w:r w:rsidRPr="00B22E49">
        <w:t xml:space="preserve"> a la </w:t>
      </w:r>
      <w:r w:rsidRPr="00B22E49">
        <w:rPr>
          <w:b/>
        </w:rPr>
        <w:t>Comisionada Sharon Cristina Morales Martínez</w:t>
      </w:r>
      <w:r w:rsidRPr="00B22E49">
        <w:rPr>
          <w:bCs/>
        </w:rPr>
        <w:t xml:space="preserve">, </w:t>
      </w:r>
      <w:r w:rsidRPr="00B22E49">
        <w:t xml:space="preserve">a efecto de decretar su admisión o desechamiento. </w:t>
      </w:r>
    </w:p>
    <w:p w14:paraId="18F305CB" w14:textId="77777777" w:rsidR="00664420" w:rsidRPr="00B22E49" w:rsidRDefault="00664420" w:rsidP="00B22E49">
      <w:pPr>
        <w:rPr>
          <w:rFonts w:eastAsia="Batang" w:cs="Tahoma"/>
          <w:bCs/>
          <w:szCs w:val="22"/>
        </w:rPr>
      </w:pPr>
    </w:p>
    <w:p w14:paraId="3E31EC2D" w14:textId="295256A1" w:rsidR="00664420" w:rsidRPr="00B22E49" w:rsidRDefault="006E25BC" w:rsidP="00B22E49">
      <w:pPr>
        <w:pStyle w:val="Ttulo3"/>
      </w:pPr>
      <w:bookmarkStart w:id="14" w:name="_Toc180492804"/>
      <w:r w:rsidRPr="00B22E49">
        <w:t>c</w:t>
      </w:r>
      <w:r w:rsidR="00664420" w:rsidRPr="00B22E49">
        <w:t>) Admisión del Recurso de Revisión</w:t>
      </w:r>
      <w:bookmarkEnd w:id="14"/>
    </w:p>
    <w:p w14:paraId="240447D5" w14:textId="29CF58B0" w:rsidR="000E09C4" w:rsidRPr="00B22E49" w:rsidRDefault="000E09C4" w:rsidP="00B22E49">
      <w:pPr>
        <w:rPr>
          <w:rFonts w:cs="Arial"/>
        </w:rPr>
      </w:pPr>
      <w:r w:rsidRPr="00B22E49">
        <w:rPr>
          <w:rFonts w:cs="Arial"/>
        </w:rPr>
        <w:t xml:space="preserve">El </w:t>
      </w:r>
      <w:r w:rsidR="005B1716" w:rsidRPr="00B22E49">
        <w:rPr>
          <w:rFonts w:eastAsia="Palatino Linotype" w:cs="Palatino Linotype"/>
          <w:b/>
        </w:rPr>
        <w:t xml:space="preserve">treinta y uno </w:t>
      </w:r>
      <w:r w:rsidR="00CB3F19" w:rsidRPr="00B22E49">
        <w:rPr>
          <w:rFonts w:eastAsia="Palatino Linotype" w:cs="Palatino Linotype"/>
          <w:b/>
        </w:rPr>
        <w:t xml:space="preserve">de octubre </w:t>
      </w:r>
      <w:r w:rsidR="003A67CC" w:rsidRPr="00B22E49">
        <w:rPr>
          <w:rFonts w:eastAsia="Palatino Linotype" w:cs="Palatino Linotype"/>
          <w:b/>
        </w:rPr>
        <w:t>d</w:t>
      </w:r>
      <w:r w:rsidR="00657603" w:rsidRPr="00B22E49">
        <w:rPr>
          <w:rFonts w:eastAsia="Palatino Linotype" w:cs="Palatino Linotype"/>
          <w:b/>
        </w:rPr>
        <w:t>e dos mil veinticuatro</w:t>
      </w:r>
      <w:r w:rsidRPr="00B22E49">
        <w:rPr>
          <w:rFonts w:cs="Arial"/>
        </w:rPr>
        <w:t xml:space="preserve"> se acordó la admisión a trámite del Recurso de Revisión y se integró el expediente respectivo, mismo que se puso a disposición de las partes para que, en un plazo de siete días hábiles, manifestaran lo que a su derecho </w:t>
      </w:r>
      <w:r w:rsidRPr="00B22E49">
        <w:rPr>
          <w:rFonts w:cs="Arial"/>
        </w:rPr>
        <w:lastRenderedPageBreak/>
        <w:t>conviniera, conforme a lo dispuesto por el artículo 185</w:t>
      </w:r>
      <w:r w:rsidR="00865CF4" w:rsidRPr="00B22E49">
        <w:rPr>
          <w:rFonts w:cs="Arial"/>
        </w:rPr>
        <w:t>, fracción II</w:t>
      </w:r>
      <w:r w:rsidRPr="00B22E49">
        <w:rPr>
          <w:rFonts w:cs="Arial"/>
        </w:rPr>
        <w:t xml:space="preserve"> de la Ley de Transparencia y Acceso a la Información Pública del Estado de México y Municipios.</w:t>
      </w:r>
    </w:p>
    <w:p w14:paraId="34EC3F86" w14:textId="77777777" w:rsidR="00D2790D" w:rsidRPr="00B22E49" w:rsidRDefault="00D2790D" w:rsidP="00B22E49">
      <w:pPr>
        <w:rPr>
          <w:rFonts w:cs="Arial"/>
        </w:rPr>
      </w:pPr>
    </w:p>
    <w:p w14:paraId="3B820F58" w14:textId="503F9071" w:rsidR="00865CF4" w:rsidRPr="00B22E49" w:rsidRDefault="0075751F" w:rsidP="00B22E49">
      <w:pPr>
        <w:pStyle w:val="Ttulo3"/>
      </w:pPr>
      <w:bookmarkStart w:id="15" w:name="_Toc180492805"/>
      <w:r w:rsidRPr="00B22E49">
        <w:t>d</w:t>
      </w:r>
      <w:r w:rsidR="00664420" w:rsidRPr="00B22E49">
        <w:t xml:space="preserve">) </w:t>
      </w:r>
      <w:r w:rsidR="00865CF4" w:rsidRPr="00B22E49">
        <w:t>Informe Justificado del Sujeto Obligado</w:t>
      </w:r>
      <w:bookmarkEnd w:id="15"/>
    </w:p>
    <w:p w14:paraId="3A8DCFD9" w14:textId="77777777" w:rsidR="005B1716" w:rsidRPr="00B22E49" w:rsidRDefault="005B1716" w:rsidP="00B22E49">
      <w:pPr>
        <w:rPr>
          <w:rFonts w:eastAsia="Arial Unicode MS" w:cs="Arial"/>
        </w:rPr>
      </w:pPr>
      <w:r w:rsidRPr="00B22E49">
        <w:rPr>
          <w:rFonts w:cs="Tahoma"/>
          <w:b/>
          <w:szCs w:val="24"/>
        </w:rPr>
        <w:t xml:space="preserve">EL SUJETO OBLIGADO </w:t>
      </w:r>
      <w:r w:rsidRPr="00B22E49">
        <w:rPr>
          <w:rFonts w:eastAsia="Arial Unicode MS" w:cs="Arial"/>
        </w:rPr>
        <w:t>no rindió su informe justificado dentro del término legalmente concedido para tal efecto.</w:t>
      </w:r>
    </w:p>
    <w:p w14:paraId="0D60FAD5" w14:textId="77777777" w:rsidR="00AC25A6" w:rsidRPr="00B22E49" w:rsidRDefault="00AC25A6" w:rsidP="00B22E49">
      <w:pPr>
        <w:pStyle w:val="Ttulo3"/>
        <w:rPr>
          <w:rFonts w:eastAsia="Calibri"/>
          <w:bCs/>
          <w:lang w:eastAsia="en-US"/>
        </w:rPr>
      </w:pPr>
    </w:p>
    <w:p w14:paraId="755B7730" w14:textId="3EA3E31D" w:rsidR="00664420" w:rsidRPr="00B22E49" w:rsidRDefault="0075751F" w:rsidP="00B22E49">
      <w:pPr>
        <w:pStyle w:val="Ttulo3"/>
        <w:rPr>
          <w:lang w:val="es-ES"/>
        </w:rPr>
      </w:pPr>
      <w:bookmarkStart w:id="16" w:name="_Toc180492806"/>
      <w:r w:rsidRPr="00B22E49">
        <w:rPr>
          <w:rFonts w:eastAsia="Calibri"/>
          <w:bCs/>
          <w:lang w:eastAsia="en-US"/>
        </w:rPr>
        <w:t>e</w:t>
      </w:r>
      <w:r w:rsidR="00664420" w:rsidRPr="00B22E49">
        <w:rPr>
          <w:rFonts w:eastAsia="Calibri"/>
          <w:bCs/>
          <w:lang w:eastAsia="en-US"/>
        </w:rPr>
        <w:t>)</w:t>
      </w:r>
      <w:r w:rsidR="00664420" w:rsidRPr="00B22E49">
        <w:t xml:space="preserve"> </w:t>
      </w:r>
      <w:r w:rsidR="00865CF4" w:rsidRPr="00B22E49">
        <w:rPr>
          <w:lang w:val="es-ES"/>
        </w:rPr>
        <w:t>Manifestaciones de la Parte Recurrente</w:t>
      </w:r>
      <w:bookmarkEnd w:id="16"/>
    </w:p>
    <w:p w14:paraId="4E8AF011" w14:textId="77777777" w:rsidR="00865CF4" w:rsidRPr="00B22E49" w:rsidRDefault="00865CF4" w:rsidP="00B22E49">
      <w:pPr>
        <w:rPr>
          <w:rFonts w:eastAsia="Arial Unicode MS" w:cs="Arial"/>
        </w:rPr>
      </w:pPr>
      <w:r w:rsidRPr="00B22E49">
        <w:rPr>
          <w:rFonts w:cs="Tahoma"/>
          <w:b/>
          <w:szCs w:val="24"/>
        </w:rPr>
        <w:t xml:space="preserve">LA PARTE RECURRENTE </w:t>
      </w:r>
      <w:r w:rsidRPr="00B22E49">
        <w:rPr>
          <w:rFonts w:eastAsia="Arial Unicode MS" w:cs="Arial"/>
        </w:rPr>
        <w:t>no realizó manifestación alguna dentro del término legalmente concedido para tal efecto, ni presentó pruebas o alegatos.</w:t>
      </w:r>
    </w:p>
    <w:p w14:paraId="43289D82" w14:textId="77777777" w:rsidR="00865CF4" w:rsidRPr="00B22E49" w:rsidRDefault="00865CF4" w:rsidP="00B22E49">
      <w:pPr>
        <w:rPr>
          <w:rFonts w:eastAsia="Arial Unicode MS" w:cs="Arial"/>
        </w:rPr>
      </w:pPr>
    </w:p>
    <w:p w14:paraId="0E651988" w14:textId="07B7DBA4" w:rsidR="00664420" w:rsidRPr="00B22E49" w:rsidRDefault="007517BD" w:rsidP="00B22E49">
      <w:pPr>
        <w:pStyle w:val="Ttulo3"/>
      </w:pPr>
      <w:bookmarkStart w:id="17" w:name="_Toc180492807"/>
      <w:r w:rsidRPr="00B22E49">
        <w:rPr>
          <w:rFonts w:eastAsia="Calibri"/>
        </w:rPr>
        <w:t xml:space="preserve">f) </w:t>
      </w:r>
      <w:r w:rsidR="00664420" w:rsidRPr="00B22E49">
        <w:t>Cierre de instrucción</w:t>
      </w:r>
      <w:bookmarkEnd w:id="17"/>
    </w:p>
    <w:p w14:paraId="79AF95DC" w14:textId="42325D27" w:rsidR="00664420" w:rsidRPr="00B22E49" w:rsidRDefault="00BF091A" w:rsidP="00B22E49">
      <w:r w:rsidRPr="00B22E49">
        <w:rPr>
          <w:rFonts w:cs="Tahoma"/>
          <w:szCs w:val="22"/>
        </w:rPr>
        <w:t>Al no existir diligencias pendientes por desahogar</w:t>
      </w:r>
      <w:r w:rsidRPr="00B22E49">
        <w:rPr>
          <w:rFonts w:cs="Arial"/>
        </w:rPr>
        <w:t xml:space="preserve">, el </w:t>
      </w:r>
      <w:bookmarkStart w:id="18" w:name="_Hlk104892386"/>
      <w:r w:rsidR="005B1716" w:rsidRPr="00B22E49">
        <w:rPr>
          <w:rFonts w:cs="Arial"/>
          <w:b/>
        </w:rPr>
        <w:t xml:space="preserve">veinte de noviembre </w:t>
      </w:r>
      <w:bookmarkEnd w:id="18"/>
      <w:r w:rsidRPr="00B22E49">
        <w:rPr>
          <w:rFonts w:cs="Arial"/>
          <w:b/>
        </w:rPr>
        <w:t xml:space="preserve">de dos mil </w:t>
      </w:r>
      <w:r w:rsidR="0075751F" w:rsidRPr="00B22E49">
        <w:rPr>
          <w:rFonts w:cs="Arial"/>
          <w:b/>
        </w:rPr>
        <w:t xml:space="preserve">veinticuatro </w:t>
      </w:r>
      <w:r w:rsidRPr="00B22E49">
        <w:rPr>
          <w:rFonts w:cs="Arial"/>
        </w:rPr>
        <w:t xml:space="preserve">la </w:t>
      </w:r>
      <w:r w:rsidRPr="00B22E49">
        <w:rPr>
          <w:rFonts w:cs="Arial"/>
          <w:b/>
          <w:bCs/>
        </w:rPr>
        <w:t xml:space="preserve">Comisionada </w:t>
      </w:r>
      <w:r w:rsidRPr="00B22E49">
        <w:rPr>
          <w:b/>
        </w:rPr>
        <w:t xml:space="preserve">Sharon Cristina Morales Martínez </w:t>
      </w:r>
      <w:r w:rsidRPr="00B22E49">
        <w:rPr>
          <w:rFonts w:cs="Arial"/>
        </w:rPr>
        <w:t>acordó el cierre de instrucción</w:t>
      </w:r>
      <w:r w:rsidR="0011350D" w:rsidRPr="00B22E49">
        <w:rPr>
          <w:rFonts w:cs="Arial"/>
        </w:rPr>
        <w:t xml:space="preserve"> y</w:t>
      </w:r>
      <w:r w:rsidRPr="00B22E49">
        <w:rPr>
          <w:rFonts w:cs="Arial"/>
        </w:rPr>
        <w:t xml:space="preserve"> </w:t>
      </w:r>
      <w:r w:rsidR="0011350D" w:rsidRPr="00B22E49">
        <w:rPr>
          <w:rFonts w:cs="Arial"/>
        </w:rPr>
        <w:t xml:space="preserve">la </w:t>
      </w:r>
      <w:r w:rsidRPr="00B22E49">
        <w:rPr>
          <w:rFonts w:cs="Arial"/>
        </w:rPr>
        <w:t>remisión del expediente a efecto de ser resuelto, de conformidad con lo establecido en el artículo 185 fracciones VI y VIII de la Ley de Transparencia y Acceso a la Información Pública del Estado de México y Municipios</w:t>
      </w:r>
      <w:r w:rsidRPr="00B22E49">
        <w:t>.</w:t>
      </w:r>
      <w:r w:rsidR="0011350D" w:rsidRPr="00B22E49">
        <w:t xml:space="preserve"> Dicho acuerdo </w:t>
      </w:r>
      <w:r w:rsidR="00664420" w:rsidRPr="00B22E49">
        <w:rPr>
          <w:rFonts w:cs="Tahoma"/>
          <w:szCs w:val="22"/>
        </w:rPr>
        <w:t xml:space="preserve">fue notificado a las partes el mismo día a través del </w:t>
      </w:r>
      <w:r w:rsidR="00664420" w:rsidRPr="00B22E49">
        <w:rPr>
          <w:rFonts w:cs="Tahoma"/>
          <w:szCs w:val="22"/>
          <w:lang w:val="es-ES"/>
        </w:rPr>
        <w:t>SAIMEX</w:t>
      </w:r>
      <w:r w:rsidR="00664420" w:rsidRPr="00B22E49">
        <w:rPr>
          <w:rFonts w:cs="Tahoma"/>
          <w:szCs w:val="22"/>
        </w:rPr>
        <w:t>.</w:t>
      </w:r>
    </w:p>
    <w:p w14:paraId="741683E3" w14:textId="77777777" w:rsidR="0011350D" w:rsidRDefault="0011350D" w:rsidP="00B22E49">
      <w:pPr>
        <w:rPr>
          <w:rFonts w:cs="Tahoma"/>
          <w:szCs w:val="22"/>
        </w:rPr>
      </w:pPr>
    </w:p>
    <w:p w14:paraId="5B008643" w14:textId="77777777" w:rsidR="00B22E49" w:rsidRDefault="00B22E49" w:rsidP="00B22E49">
      <w:pPr>
        <w:rPr>
          <w:rFonts w:cs="Tahoma"/>
          <w:szCs w:val="22"/>
        </w:rPr>
      </w:pPr>
    </w:p>
    <w:p w14:paraId="3E2BA429" w14:textId="77777777" w:rsidR="00B22E49" w:rsidRDefault="00B22E49" w:rsidP="00B22E49">
      <w:pPr>
        <w:rPr>
          <w:rFonts w:cs="Tahoma"/>
          <w:szCs w:val="22"/>
        </w:rPr>
      </w:pPr>
    </w:p>
    <w:p w14:paraId="52B03729" w14:textId="77777777" w:rsidR="00B22E49" w:rsidRDefault="00B22E49" w:rsidP="00B22E49">
      <w:pPr>
        <w:rPr>
          <w:rFonts w:cs="Tahoma"/>
          <w:szCs w:val="22"/>
        </w:rPr>
      </w:pPr>
    </w:p>
    <w:p w14:paraId="2233D3CF" w14:textId="77777777" w:rsidR="00B22E49" w:rsidRDefault="00B22E49" w:rsidP="00B22E49">
      <w:pPr>
        <w:rPr>
          <w:rFonts w:cs="Tahoma"/>
          <w:szCs w:val="22"/>
        </w:rPr>
      </w:pPr>
    </w:p>
    <w:p w14:paraId="2EB9B73D" w14:textId="77777777" w:rsidR="00B22E49" w:rsidRPr="00B22E49" w:rsidRDefault="00B22E49" w:rsidP="00B22E49">
      <w:pPr>
        <w:rPr>
          <w:rFonts w:cs="Tahoma"/>
          <w:szCs w:val="22"/>
        </w:rPr>
      </w:pPr>
    </w:p>
    <w:p w14:paraId="7A9629DE" w14:textId="77777777" w:rsidR="00664420" w:rsidRPr="00B22E49" w:rsidRDefault="00664420" w:rsidP="00B22E49">
      <w:pPr>
        <w:pStyle w:val="Ttulo1"/>
        <w:rPr>
          <w:rFonts w:eastAsiaTheme="minorHAnsi"/>
          <w:lang w:eastAsia="en-US"/>
        </w:rPr>
      </w:pPr>
      <w:bookmarkStart w:id="19" w:name="_Toc180492808"/>
      <w:r w:rsidRPr="00B22E49">
        <w:rPr>
          <w:rFonts w:eastAsiaTheme="minorHAnsi"/>
          <w:lang w:eastAsia="en-US"/>
        </w:rPr>
        <w:lastRenderedPageBreak/>
        <w:t>CONSIDERANDOS</w:t>
      </w:r>
      <w:bookmarkEnd w:id="19"/>
    </w:p>
    <w:p w14:paraId="6DD1243B" w14:textId="77777777" w:rsidR="00664420" w:rsidRPr="00B22E49" w:rsidRDefault="00664420" w:rsidP="00B22E49">
      <w:pPr>
        <w:contextualSpacing/>
        <w:jc w:val="center"/>
        <w:rPr>
          <w:rFonts w:eastAsiaTheme="minorHAnsi" w:cs="Tahoma"/>
          <w:b/>
          <w:szCs w:val="22"/>
          <w:lang w:eastAsia="en-US"/>
        </w:rPr>
      </w:pPr>
    </w:p>
    <w:p w14:paraId="0B67CB92" w14:textId="2E307D3B" w:rsidR="00664420" w:rsidRPr="00B22E49" w:rsidRDefault="00664420" w:rsidP="00B22E49">
      <w:pPr>
        <w:pStyle w:val="Ttulo2"/>
        <w:rPr>
          <w:rFonts w:eastAsia="Batang"/>
        </w:rPr>
      </w:pPr>
      <w:bookmarkStart w:id="20" w:name="_Toc180492809"/>
      <w:r w:rsidRPr="00B22E49">
        <w:rPr>
          <w:rFonts w:eastAsia="Batang"/>
        </w:rPr>
        <w:t xml:space="preserve">PRIMERO. </w:t>
      </w:r>
      <w:r w:rsidR="00BA55A8" w:rsidRPr="00B22E49">
        <w:rPr>
          <w:rFonts w:eastAsia="Batang"/>
        </w:rPr>
        <w:t>Procedibilidad</w:t>
      </w:r>
      <w:bookmarkEnd w:id="20"/>
    </w:p>
    <w:p w14:paraId="39C52BC1" w14:textId="56FCC20D" w:rsidR="00BA55A8" w:rsidRPr="00B22E49" w:rsidRDefault="00BA55A8" w:rsidP="00B22E49">
      <w:pPr>
        <w:pStyle w:val="Ttulo3"/>
      </w:pPr>
      <w:bookmarkStart w:id="21" w:name="_Toc180492810"/>
      <w:r w:rsidRPr="00B22E49">
        <w:t>a) Competencia</w:t>
      </w:r>
      <w:r w:rsidR="00150C49" w:rsidRPr="00B22E49">
        <w:t xml:space="preserve"> del Instituto</w:t>
      </w:r>
      <w:bookmarkEnd w:id="21"/>
    </w:p>
    <w:p w14:paraId="56E64942" w14:textId="6572EDF7" w:rsidR="0011350D" w:rsidRPr="00B22E49" w:rsidRDefault="0011350D" w:rsidP="00B22E49">
      <w:pPr>
        <w:rPr>
          <w:rFonts w:cs="Arial"/>
        </w:rPr>
      </w:pPr>
      <w:r w:rsidRPr="00B22E49">
        <w:t xml:space="preserve">Este Instituto de Transparencia, Acceso a la Información Pública y Protección de Datos Personales del Estado de México y Municipios es competente para conocer y resolver </w:t>
      </w:r>
      <w:r w:rsidR="005F65B7" w:rsidRPr="00B22E49">
        <w:t xml:space="preserve">el </w:t>
      </w:r>
      <w:r w:rsidRPr="00B22E4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22E4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22E49" w:rsidRDefault="00DB1C09" w:rsidP="00B22E49">
      <w:pPr>
        <w:rPr>
          <w:rFonts w:cs="Arial"/>
        </w:rPr>
      </w:pPr>
    </w:p>
    <w:p w14:paraId="517A2DD6" w14:textId="4169BE4D" w:rsidR="00664420" w:rsidRPr="00B22E49" w:rsidRDefault="00BA55A8" w:rsidP="00B22E49">
      <w:pPr>
        <w:pStyle w:val="Ttulo3"/>
      </w:pPr>
      <w:bookmarkStart w:id="22" w:name="_Toc180492811"/>
      <w:r w:rsidRPr="00B22E49">
        <w:t>b)</w:t>
      </w:r>
      <w:r w:rsidR="00664420" w:rsidRPr="00B22E49">
        <w:t xml:space="preserve"> </w:t>
      </w:r>
      <w:r w:rsidR="00D91CB4" w:rsidRPr="00B22E49">
        <w:t>Legitimidad</w:t>
      </w:r>
      <w:r w:rsidRPr="00B22E49">
        <w:t xml:space="preserve"> de la parte recurrente</w:t>
      </w:r>
      <w:bookmarkEnd w:id="22"/>
    </w:p>
    <w:p w14:paraId="26FEA382" w14:textId="0B06695C" w:rsidR="00D91CB4" w:rsidRPr="00B22E49" w:rsidRDefault="00D91CB4" w:rsidP="00B22E49">
      <w:pPr>
        <w:rPr>
          <w:rFonts w:cs="Arial"/>
          <w:bCs/>
        </w:rPr>
      </w:pPr>
      <w:r w:rsidRPr="00B22E49">
        <w:rPr>
          <w:rFonts w:cs="Arial"/>
          <w:bCs/>
        </w:rPr>
        <w:t>El recurso de revisión fue interpuesto por parte legítima, ya que se presentó por la misma persona que formuló la solicitud de acceso a la Información Pública,</w:t>
      </w:r>
      <w:r w:rsidRPr="00B22E49">
        <w:rPr>
          <w:rFonts w:cs="Arial"/>
          <w:b/>
          <w:bCs/>
        </w:rPr>
        <w:t xml:space="preserve"> </w:t>
      </w:r>
      <w:r w:rsidRPr="00B22E49">
        <w:rPr>
          <w:rFonts w:cs="Arial"/>
        </w:rPr>
        <w:t>debido a que los datos de acceso</w:t>
      </w:r>
      <w:r w:rsidRPr="00B22E49">
        <w:rPr>
          <w:rFonts w:cs="Arial"/>
          <w:b/>
          <w:bCs/>
        </w:rPr>
        <w:t xml:space="preserve"> </w:t>
      </w:r>
      <w:r w:rsidRPr="00B22E49">
        <w:rPr>
          <w:rFonts w:cs="Arial"/>
          <w:b/>
        </w:rPr>
        <w:t>SAIMEX</w:t>
      </w:r>
      <w:r w:rsidRPr="00B22E49">
        <w:rPr>
          <w:rFonts w:eastAsia="Calibri" w:cs="Arial"/>
          <w:lang w:eastAsia="en-US"/>
        </w:rPr>
        <w:t xml:space="preserve"> son personales e irrepetibles.</w:t>
      </w:r>
    </w:p>
    <w:p w14:paraId="2C367810" w14:textId="77777777" w:rsidR="00D91CB4" w:rsidRPr="00B22E49" w:rsidRDefault="00D91CB4" w:rsidP="00B22E49"/>
    <w:p w14:paraId="5C5FA5A8" w14:textId="77777777" w:rsidR="004565C2" w:rsidRPr="00B22E49" w:rsidRDefault="004565C2" w:rsidP="00B22E49">
      <w:pPr>
        <w:pStyle w:val="Ttulo3"/>
        <w:rPr>
          <w:rFonts w:eastAsia="Calibri"/>
          <w:lang w:eastAsia="es-ES_tradnl"/>
        </w:rPr>
      </w:pPr>
      <w:bookmarkStart w:id="23" w:name="_Toc170932820"/>
      <w:bookmarkStart w:id="24" w:name="_Toc180492812"/>
      <w:r w:rsidRPr="00B22E49">
        <w:rPr>
          <w:rFonts w:eastAsia="Calibri"/>
          <w:lang w:eastAsia="es-ES_tradnl"/>
        </w:rPr>
        <w:t>c) Plazo para interponer el recurso</w:t>
      </w:r>
      <w:bookmarkEnd w:id="23"/>
      <w:bookmarkEnd w:id="24"/>
    </w:p>
    <w:p w14:paraId="5C63152A" w14:textId="294E1963" w:rsidR="004565C2" w:rsidRPr="00B22E49" w:rsidRDefault="004565C2" w:rsidP="00B22E49">
      <w:pPr>
        <w:rPr>
          <w:rFonts w:eastAsiaTheme="minorEastAsia" w:cs="Arial"/>
          <w:lang w:val="es-ES_tradnl"/>
        </w:rPr>
      </w:pPr>
      <w:r w:rsidRPr="00B22E49">
        <w:rPr>
          <w:rFonts w:cs="Arial"/>
          <w:b/>
        </w:rPr>
        <w:t>EL SUJETO OBLIGADO</w:t>
      </w:r>
      <w:r w:rsidRPr="00B22E49">
        <w:rPr>
          <w:rFonts w:cs="Arial"/>
        </w:rPr>
        <w:t xml:space="preserve"> notificó la respuesta a la solicitud de acceso a la Información Pública el </w:t>
      </w:r>
      <w:r w:rsidR="00930BC3" w:rsidRPr="00B22E49">
        <w:rPr>
          <w:rFonts w:eastAsia="Palatino Linotype" w:cs="Palatino Linotype"/>
          <w:b/>
        </w:rPr>
        <w:t>veinticuatro</w:t>
      </w:r>
      <w:r w:rsidR="005B1716" w:rsidRPr="00B22E49">
        <w:rPr>
          <w:rFonts w:eastAsia="Palatino Linotype" w:cs="Palatino Linotype"/>
          <w:b/>
        </w:rPr>
        <w:t xml:space="preserve"> de octubre d</w:t>
      </w:r>
      <w:r w:rsidR="00101093" w:rsidRPr="00B22E49">
        <w:rPr>
          <w:rFonts w:eastAsia="Palatino Linotype" w:cs="Palatino Linotype"/>
          <w:b/>
        </w:rPr>
        <w:t>e</w:t>
      </w:r>
      <w:r w:rsidRPr="00B22E49">
        <w:rPr>
          <w:rFonts w:eastAsia="Palatino Linotype" w:cs="Palatino Linotype"/>
          <w:b/>
        </w:rPr>
        <w:t xml:space="preserve"> dos mil veinticuatro </w:t>
      </w:r>
      <w:r w:rsidRPr="00B22E49">
        <w:rPr>
          <w:rFonts w:cs="Arial"/>
        </w:rPr>
        <w:t xml:space="preserve">y el recurso </w:t>
      </w:r>
      <w:r w:rsidRPr="00B22E49">
        <w:rPr>
          <w:rFonts w:eastAsia="Palatino Linotype" w:cs="Palatino Linotype"/>
        </w:rPr>
        <w:t>que nos ocupa se</w:t>
      </w:r>
      <w:r w:rsidR="00B65D33" w:rsidRPr="00B22E49">
        <w:rPr>
          <w:rFonts w:eastAsia="Palatino Linotype" w:cs="Palatino Linotype"/>
        </w:rPr>
        <w:t xml:space="preserve"> tuvo por interpuesto el </w:t>
      </w:r>
      <w:r w:rsidR="005B1716" w:rsidRPr="00B22E49">
        <w:rPr>
          <w:rFonts w:eastAsia="Palatino Linotype" w:cs="Palatino Linotype"/>
          <w:b/>
        </w:rPr>
        <w:t xml:space="preserve">veintinueve </w:t>
      </w:r>
      <w:r w:rsidR="00B65D33" w:rsidRPr="00B22E49">
        <w:rPr>
          <w:rFonts w:eastAsia="Palatino Linotype" w:cs="Palatino Linotype"/>
          <w:b/>
        </w:rPr>
        <w:t xml:space="preserve">de </w:t>
      </w:r>
      <w:r w:rsidR="005B1716" w:rsidRPr="00B22E49">
        <w:rPr>
          <w:rFonts w:eastAsia="Palatino Linotype" w:cs="Palatino Linotype"/>
          <w:b/>
        </w:rPr>
        <w:t xml:space="preserve">octubre </w:t>
      </w:r>
      <w:r w:rsidR="00B65D33" w:rsidRPr="00B22E49">
        <w:rPr>
          <w:rFonts w:eastAsia="Palatino Linotype" w:cs="Palatino Linotype"/>
          <w:b/>
        </w:rPr>
        <w:t xml:space="preserve">de </w:t>
      </w:r>
      <w:r w:rsidRPr="00B22E49">
        <w:rPr>
          <w:rFonts w:eastAsia="Palatino Linotype" w:cs="Palatino Linotype"/>
          <w:b/>
        </w:rPr>
        <w:t>dos mil veinticuatro</w:t>
      </w:r>
      <w:r w:rsidRPr="00B22E49">
        <w:rPr>
          <w:rFonts w:eastAsia="Palatino Linotype" w:cs="Palatino Linotype"/>
          <w:bCs/>
        </w:rPr>
        <w:t>;</w:t>
      </w:r>
      <w:r w:rsidRPr="00B22E49">
        <w:rPr>
          <w:rFonts w:eastAsia="Palatino Linotype" w:cs="Palatino Linotype"/>
        </w:rPr>
        <w:t xml:space="preserve"> por lo tanto, éste se encuentra dentro del margen temporal previsto en el artículo 178 de la </w:t>
      </w:r>
      <w:r w:rsidRPr="00B22E49">
        <w:rPr>
          <w:rFonts w:cs="Arial"/>
        </w:rPr>
        <w:t xml:space="preserve">Ley de Transparencia y Acceso a </w:t>
      </w:r>
      <w:r w:rsidRPr="00B22E49">
        <w:rPr>
          <w:rFonts w:cs="Arial"/>
        </w:rPr>
        <w:lastRenderedPageBreak/>
        <w:t xml:space="preserve">la Información Pública del Estado de México y Municipios, </w:t>
      </w:r>
      <w:r w:rsidRPr="00B22E49">
        <w:rPr>
          <w:rFonts w:eastAsia="Calibri"/>
          <w:lang w:eastAsia="es-ES_tradnl"/>
        </w:rPr>
        <w:t xml:space="preserve">el cual </w:t>
      </w:r>
      <w:r w:rsidRPr="00B22E49">
        <w:rPr>
          <w:rFonts w:cs="Arial"/>
        </w:rPr>
        <w:t xml:space="preserve">transcurrió del </w:t>
      </w:r>
      <w:r w:rsidR="005B1716" w:rsidRPr="00B22E49">
        <w:rPr>
          <w:rFonts w:cs="Arial"/>
          <w:b/>
        </w:rPr>
        <w:t xml:space="preserve">veinticinco de octubre al quince </w:t>
      </w:r>
      <w:r w:rsidR="00820F5E" w:rsidRPr="00B22E49">
        <w:rPr>
          <w:rFonts w:cs="Arial"/>
          <w:b/>
        </w:rPr>
        <w:t xml:space="preserve">de </w:t>
      </w:r>
      <w:r w:rsidR="005B1716" w:rsidRPr="00B22E49">
        <w:rPr>
          <w:rFonts w:cs="Arial"/>
          <w:b/>
        </w:rPr>
        <w:t xml:space="preserve">noviembre </w:t>
      </w:r>
      <w:r w:rsidR="00820F5E" w:rsidRPr="00B22E49">
        <w:rPr>
          <w:rFonts w:cs="Arial"/>
          <w:b/>
        </w:rPr>
        <w:t>d</w:t>
      </w:r>
      <w:r w:rsidR="00586236" w:rsidRPr="00B22E49">
        <w:rPr>
          <w:rFonts w:cs="Arial"/>
          <w:b/>
        </w:rPr>
        <w:t xml:space="preserve">e dos </w:t>
      </w:r>
      <w:r w:rsidR="00DA54C1" w:rsidRPr="00B22E49">
        <w:rPr>
          <w:rFonts w:cs="Arial"/>
          <w:b/>
        </w:rPr>
        <w:t xml:space="preserve">mil </w:t>
      </w:r>
      <w:r w:rsidRPr="00B22E49">
        <w:rPr>
          <w:rFonts w:cs="Arial"/>
          <w:b/>
        </w:rPr>
        <w:t>veinticuatro</w:t>
      </w:r>
      <w:r w:rsidRPr="00B22E49">
        <w:rPr>
          <w:rFonts w:cs="Arial"/>
        </w:rPr>
        <w:t xml:space="preserve">, </w:t>
      </w:r>
      <w:r w:rsidRPr="00B22E49">
        <w:rPr>
          <w:rFonts w:eastAsiaTheme="minorEastAsia" w:cs="Arial"/>
          <w:lang w:val="es-ES_tradnl"/>
        </w:rPr>
        <w:t xml:space="preserve">sin contemplar en el cómputo los días </w:t>
      </w:r>
      <w:bookmarkStart w:id="25" w:name="_Hlk62134391"/>
      <w:r w:rsidRPr="00B22E49">
        <w:rPr>
          <w:rFonts w:eastAsiaTheme="minorEastAsia" w:cs="Arial"/>
          <w:lang w:val="es-ES_tradnl"/>
        </w:rPr>
        <w:t xml:space="preserve">sábados, domingos y aquellos considerados como días inhábiles en términos del </w:t>
      </w:r>
      <w:bookmarkEnd w:id="25"/>
      <w:r w:rsidRPr="00B22E4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B22E49" w:rsidRDefault="004565C2" w:rsidP="00B22E49"/>
    <w:p w14:paraId="46C0EB3A" w14:textId="5A92AF42" w:rsidR="00A53315" w:rsidRPr="00B22E49" w:rsidRDefault="00BA55A8" w:rsidP="00B22E49">
      <w:pPr>
        <w:pStyle w:val="Ttulo3"/>
        <w:rPr>
          <w:rFonts w:eastAsia="Calibri"/>
          <w:lang w:eastAsia="es-ES_tradnl"/>
        </w:rPr>
      </w:pPr>
      <w:bookmarkStart w:id="26" w:name="_Toc180492813"/>
      <w:r w:rsidRPr="00B22E49">
        <w:rPr>
          <w:rFonts w:eastAsia="Calibri"/>
          <w:lang w:eastAsia="es-ES_tradnl"/>
        </w:rPr>
        <w:t>d)</w:t>
      </w:r>
      <w:r w:rsidR="00D91CB4" w:rsidRPr="00B22E49">
        <w:rPr>
          <w:rFonts w:eastAsia="Calibri"/>
          <w:lang w:eastAsia="es-ES_tradnl"/>
        </w:rPr>
        <w:t xml:space="preserve"> </w:t>
      </w:r>
      <w:r w:rsidR="004565C2" w:rsidRPr="00B22E49">
        <w:rPr>
          <w:rFonts w:eastAsia="Calibri"/>
          <w:lang w:eastAsia="es-ES_tradnl"/>
        </w:rPr>
        <w:t>Causal de procedencia</w:t>
      </w:r>
      <w:bookmarkEnd w:id="26"/>
    </w:p>
    <w:p w14:paraId="190404A6" w14:textId="47F61B19" w:rsidR="00BA55A8" w:rsidRPr="00B22E49" w:rsidRDefault="00BA55A8" w:rsidP="00B22E49">
      <w:r w:rsidRPr="00B22E49">
        <w:rPr>
          <w:rFonts w:cs="Arial"/>
        </w:rPr>
        <w:t xml:space="preserve">Resulta procedente la interposición del recurso de revisión, ya que </w:t>
      </w:r>
      <w:r w:rsidRPr="00B22E49">
        <w:rPr>
          <w:rFonts w:eastAsia="Calibri" w:cs="Tahoma"/>
          <w:szCs w:val="22"/>
          <w:lang w:eastAsia="es-MX"/>
        </w:rPr>
        <w:t xml:space="preserve">se actualiza la causal de procedencia señalada en el artículo 179, fracción </w:t>
      </w:r>
      <w:r w:rsidR="00CF4420" w:rsidRPr="00B22E49">
        <w:rPr>
          <w:rFonts w:eastAsia="Calibri" w:cs="Tahoma"/>
          <w:szCs w:val="22"/>
          <w:lang w:eastAsia="es-MX"/>
        </w:rPr>
        <w:t>I</w:t>
      </w:r>
      <w:r w:rsidRPr="00B22E49">
        <w:rPr>
          <w:rFonts w:cs="Arial"/>
        </w:rPr>
        <w:t xml:space="preserve"> de la </w:t>
      </w:r>
      <w:r w:rsidRPr="00B22E49">
        <w:t>Ley de Transparencia y Acceso a la Información Pública del Estado de México y Municipios.</w:t>
      </w:r>
    </w:p>
    <w:p w14:paraId="0EFF7141" w14:textId="77777777" w:rsidR="00362A11" w:rsidRPr="00B22E49" w:rsidRDefault="00362A11" w:rsidP="00B22E49"/>
    <w:p w14:paraId="2284D7EB" w14:textId="3EE1D036" w:rsidR="00BA55A8" w:rsidRPr="00B22E49" w:rsidRDefault="00362A11" w:rsidP="00B22E49">
      <w:pPr>
        <w:pStyle w:val="Ttulo3"/>
      </w:pPr>
      <w:bookmarkStart w:id="27" w:name="_Toc180492814"/>
      <w:r w:rsidRPr="00B22E49">
        <w:t>e) Requisitos formales para la interposición del recurso</w:t>
      </w:r>
      <w:bookmarkEnd w:id="27"/>
    </w:p>
    <w:p w14:paraId="1646C66E" w14:textId="77777777" w:rsidR="00101093" w:rsidRPr="00B22E49" w:rsidRDefault="00101093" w:rsidP="00B22E49">
      <w:pPr>
        <w:rPr>
          <w:rFonts w:cs="Arial"/>
        </w:rPr>
      </w:pPr>
      <w:r w:rsidRPr="00B22E49">
        <w:rPr>
          <w:rFonts w:cs="Arial"/>
          <w:b/>
          <w:bCs/>
        </w:rPr>
        <w:t xml:space="preserve">LA PARTE RECURRENTE </w:t>
      </w:r>
      <w:r w:rsidRPr="00B22E49">
        <w:rPr>
          <w:rFonts w:cs="Arial"/>
        </w:rPr>
        <w:t>acreditó todos y cada uno de los elementos formales exigidos por el artículo 180 de la misma normatividad.</w:t>
      </w:r>
    </w:p>
    <w:p w14:paraId="343723E2" w14:textId="77777777" w:rsidR="00101093" w:rsidRPr="00B22E49" w:rsidRDefault="00101093" w:rsidP="00B22E49">
      <w:pPr>
        <w:rPr>
          <w:rFonts w:cs="Arial"/>
        </w:rPr>
      </w:pPr>
    </w:p>
    <w:p w14:paraId="457548E9" w14:textId="3F7AF03B" w:rsidR="00C71CEF" w:rsidRPr="00B22E49" w:rsidRDefault="00C71CEF" w:rsidP="00B22E49">
      <w:pPr>
        <w:pStyle w:val="Ttulo2"/>
      </w:pPr>
      <w:bookmarkStart w:id="28" w:name="_Toc180492815"/>
      <w:r w:rsidRPr="00B22E49">
        <w:t>SEGUNDO. Estudio de Fondo</w:t>
      </w:r>
      <w:bookmarkEnd w:id="28"/>
    </w:p>
    <w:p w14:paraId="2A308F59" w14:textId="0FF373F0" w:rsidR="00C049E2" w:rsidRPr="00B22E49" w:rsidRDefault="00C71CEF" w:rsidP="00B22E49">
      <w:pPr>
        <w:pStyle w:val="Ttulo3"/>
      </w:pPr>
      <w:bookmarkStart w:id="29" w:name="_Toc180492816"/>
      <w:r w:rsidRPr="00B22E49">
        <w:t>a</w:t>
      </w:r>
      <w:r w:rsidR="00C049E2" w:rsidRPr="00B22E49">
        <w:t>) Mandato de transparencia y responsabilidad del Sujeto Obligado</w:t>
      </w:r>
      <w:bookmarkEnd w:id="29"/>
    </w:p>
    <w:p w14:paraId="6901A889" w14:textId="59EEDAE1" w:rsidR="00C049E2" w:rsidRPr="00B22E49" w:rsidRDefault="00C049E2" w:rsidP="00B22E49">
      <w:pPr>
        <w:rPr>
          <w:rFonts w:eastAsia="Palatino Linotype"/>
        </w:rPr>
      </w:pPr>
      <w:r w:rsidRPr="00B22E49">
        <w:rPr>
          <w:rFonts w:eastAsia="Palatino Linotype"/>
        </w:rPr>
        <w:t xml:space="preserve">El </w:t>
      </w:r>
      <w:r w:rsidR="00717E59" w:rsidRPr="00B22E49">
        <w:rPr>
          <w:rFonts w:eastAsia="Palatino Linotype"/>
        </w:rPr>
        <w:t>d</w:t>
      </w:r>
      <w:r w:rsidRPr="00B22E49">
        <w:rPr>
          <w:rFonts w:eastAsia="Palatino Linotype"/>
        </w:rPr>
        <w:t xml:space="preserve">erecho de </w:t>
      </w:r>
      <w:r w:rsidR="00717E59" w:rsidRPr="00B22E49">
        <w:rPr>
          <w:rFonts w:eastAsia="Palatino Linotype"/>
        </w:rPr>
        <w:t>a</w:t>
      </w:r>
      <w:r w:rsidRPr="00B22E49">
        <w:rPr>
          <w:rFonts w:eastAsia="Palatino Linotype"/>
        </w:rPr>
        <w:t xml:space="preserve">cceso a la </w:t>
      </w:r>
      <w:r w:rsidR="00717E59" w:rsidRPr="00B22E49">
        <w:rPr>
          <w:rFonts w:eastAsia="Palatino Linotype"/>
        </w:rPr>
        <w:t>i</w:t>
      </w:r>
      <w:r w:rsidRPr="00B22E49">
        <w:rPr>
          <w:rFonts w:eastAsia="Palatino Linotype"/>
        </w:rPr>
        <w:t xml:space="preserve">nformación </w:t>
      </w:r>
      <w:r w:rsidR="00717E59" w:rsidRPr="00B22E49">
        <w:rPr>
          <w:rFonts w:eastAsia="Palatino Linotype"/>
        </w:rPr>
        <w:t>p</w:t>
      </w:r>
      <w:r w:rsidRPr="00B22E4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22E49">
        <w:rPr>
          <w:rFonts w:eastAsia="Palatino Linotype"/>
        </w:rPr>
        <w:t>:</w:t>
      </w:r>
    </w:p>
    <w:p w14:paraId="7FAB8D32" w14:textId="77777777" w:rsidR="00C049E2" w:rsidRPr="00B22E49" w:rsidRDefault="00C049E2" w:rsidP="00B22E49">
      <w:pPr>
        <w:rPr>
          <w:rFonts w:eastAsia="Palatino Linotype"/>
        </w:rPr>
      </w:pPr>
    </w:p>
    <w:p w14:paraId="05320813" w14:textId="77777777" w:rsidR="00C049E2" w:rsidRPr="00B22E49" w:rsidRDefault="00C049E2" w:rsidP="00B22E49">
      <w:pPr>
        <w:pStyle w:val="Puesto"/>
        <w:rPr>
          <w:rFonts w:eastAsia="Palatino Linotype"/>
          <w:b/>
        </w:rPr>
      </w:pPr>
      <w:r w:rsidRPr="00B22E49">
        <w:rPr>
          <w:rFonts w:eastAsia="Palatino Linotype"/>
          <w:b/>
        </w:rPr>
        <w:t>Constitución Política de los Estados Unidos Mexicanos</w:t>
      </w:r>
    </w:p>
    <w:p w14:paraId="6B6C67B6" w14:textId="77777777" w:rsidR="00C049E2" w:rsidRPr="00B22E49" w:rsidRDefault="00C049E2" w:rsidP="00B22E49">
      <w:pPr>
        <w:pStyle w:val="Puesto"/>
        <w:rPr>
          <w:rFonts w:eastAsia="Palatino Linotype"/>
          <w:b/>
        </w:rPr>
      </w:pPr>
      <w:r w:rsidRPr="00B22E49">
        <w:rPr>
          <w:rFonts w:eastAsia="Palatino Linotype"/>
        </w:rPr>
        <w:t>“</w:t>
      </w:r>
      <w:r w:rsidRPr="00B22E49">
        <w:rPr>
          <w:rFonts w:eastAsia="Palatino Linotype"/>
          <w:b/>
        </w:rPr>
        <w:t>Artículo 6.</w:t>
      </w:r>
    </w:p>
    <w:p w14:paraId="38D3B4C4" w14:textId="77777777" w:rsidR="00C049E2" w:rsidRPr="00B22E49" w:rsidRDefault="00C049E2" w:rsidP="00B22E49">
      <w:pPr>
        <w:pStyle w:val="Puesto"/>
        <w:rPr>
          <w:rFonts w:eastAsia="Palatino Linotype"/>
        </w:rPr>
      </w:pPr>
      <w:r w:rsidRPr="00B22E49">
        <w:rPr>
          <w:rFonts w:eastAsia="Palatino Linotype"/>
        </w:rPr>
        <w:t>(…)</w:t>
      </w:r>
    </w:p>
    <w:p w14:paraId="2CCAA297" w14:textId="6602827B" w:rsidR="00C049E2" w:rsidRPr="00B22E49" w:rsidRDefault="00C049E2" w:rsidP="00B22E49">
      <w:pPr>
        <w:pStyle w:val="Puesto"/>
        <w:rPr>
          <w:rFonts w:eastAsia="Palatino Linotype"/>
        </w:rPr>
      </w:pPr>
      <w:r w:rsidRPr="00B22E49">
        <w:rPr>
          <w:rFonts w:eastAsia="Palatino Linotype"/>
        </w:rPr>
        <w:t>Para efectos de lo dispuesto en el presente artículo se observará lo siguiente:</w:t>
      </w:r>
    </w:p>
    <w:p w14:paraId="74CC3718" w14:textId="77777777" w:rsidR="00C049E2" w:rsidRPr="00B22E49" w:rsidRDefault="00C049E2" w:rsidP="00B22E49">
      <w:pPr>
        <w:pStyle w:val="Puesto"/>
        <w:rPr>
          <w:rFonts w:eastAsia="Palatino Linotype"/>
        </w:rPr>
      </w:pPr>
      <w:r w:rsidRPr="00B22E49">
        <w:rPr>
          <w:rFonts w:eastAsia="Palatino Linotype"/>
        </w:rPr>
        <w:lastRenderedPageBreak/>
        <w:t>A. Para el ejercicio del derecho de acceso a la información, la Federación y las entidades federativas, en el ámbito de sus respectivas competencias, se regirán por los siguientes principios y bases:</w:t>
      </w:r>
    </w:p>
    <w:p w14:paraId="596A956B" w14:textId="77777777" w:rsidR="00C049E2" w:rsidRPr="00B22E49" w:rsidRDefault="00C049E2" w:rsidP="00B22E49">
      <w:pPr>
        <w:pStyle w:val="Puesto"/>
        <w:rPr>
          <w:rFonts w:eastAsia="Palatino Linotype"/>
        </w:rPr>
      </w:pPr>
      <w:r w:rsidRPr="00B22E49">
        <w:rPr>
          <w:rFonts w:eastAsia="Palatino Linotype"/>
        </w:rPr>
        <w:t xml:space="preserve">I. </w:t>
      </w:r>
      <w:r w:rsidRPr="00B22E4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22E49" w:rsidRDefault="00C049E2" w:rsidP="00B22E49">
      <w:pPr>
        <w:pStyle w:val="Puesto"/>
        <w:rPr>
          <w:rFonts w:eastAsia="Palatino Linotype"/>
        </w:rPr>
      </w:pPr>
    </w:p>
    <w:p w14:paraId="504F12DB" w14:textId="77777777" w:rsidR="00C049E2" w:rsidRPr="00B22E49" w:rsidRDefault="00C049E2" w:rsidP="00B22E49">
      <w:pPr>
        <w:pStyle w:val="Puesto"/>
        <w:rPr>
          <w:rFonts w:eastAsia="Palatino Linotype"/>
          <w:b/>
        </w:rPr>
      </w:pPr>
      <w:r w:rsidRPr="00B22E49">
        <w:rPr>
          <w:rFonts w:eastAsia="Palatino Linotype"/>
          <w:b/>
        </w:rPr>
        <w:t>Constitución Política del Estado Libre y Soberano de México</w:t>
      </w:r>
    </w:p>
    <w:p w14:paraId="04932D29" w14:textId="77777777" w:rsidR="00C049E2" w:rsidRPr="00B22E49" w:rsidRDefault="00C049E2" w:rsidP="00B22E49">
      <w:pPr>
        <w:pStyle w:val="Puesto"/>
        <w:rPr>
          <w:rFonts w:eastAsia="Palatino Linotype"/>
          <w:b/>
        </w:rPr>
      </w:pPr>
      <w:r w:rsidRPr="00B22E49">
        <w:rPr>
          <w:rFonts w:eastAsia="Palatino Linotype"/>
        </w:rPr>
        <w:t>“</w:t>
      </w:r>
      <w:r w:rsidRPr="00B22E49">
        <w:rPr>
          <w:rFonts w:eastAsia="Palatino Linotype"/>
          <w:b/>
        </w:rPr>
        <w:t xml:space="preserve">Artículo 5.- </w:t>
      </w:r>
    </w:p>
    <w:p w14:paraId="1D3829F4" w14:textId="77777777" w:rsidR="00C049E2" w:rsidRPr="00B22E49" w:rsidRDefault="00C049E2" w:rsidP="00B22E49">
      <w:pPr>
        <w:pStyle w:val="Puesto"/>
        <w:rPr>
          <w:rFonts w:eastAsia="Palatino Linotype"/>
        </w:rPr>
      </w:pPr>
      <w:r w:rsidRPr="00B22E49">
        <w:rPr>
          <w:rFonts w:eastAsia="Palatino Linotype"/>
        </w:rPr>
        <w:t>(…)</w:t>
      </w:r>
    </w:p>
    <w:p w14:paraId="0EAE47FD" w14:textId="77777777" w:rsidR="00C049E2" w:rsidRPr="00B22E49" w:rsidRDefault="00C049E2" w:rsidP="00B22E49">
      <w:pPr>
        <w:pStyle w:val="Puesto"/>
        <w:rPr>
          <w:rFonts w:eastAsia="Palatino Linotype"/>
        </w:rPr>
      </w:pPr>
      <w:r w:rsidRPr="00B22E4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22E49" w:rsidRDefault="00C049E2" w:rsidP="00B22E49">
      <w:pPr>
        <w:pStyle w:val="Puesto"/>
        <w:rPr>
          <w:rFonts w:eastAsia="Palatino Linotype"/>
        </w:rPr>
      </w:pPr>
      <w:r w:rsidRPr="00B22E4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22E49" w:rsidRDefault="00C049E2" w:rsidP="00B22E49">
      <w:pPr>
        <w:pStyle w:val="Puesto"/>
        <w:rPr>
          <w:rFonts w:eastAsia="Palatino Linotype"/>
        </w:rPr>
      </w:pPr>
      <w:r w:rsidRPr="00B22E49">
        <w:rPr>
          <w:rFonts w:eastAsia="Palatino Linotype"/>
        </w:rPr>
        <w:t>Este derecho se regirá por los principios y bases siguientes:</w:t>
      </w:r>
    </w:p>
    <w:p w14:paraId="4A3E8CBA" w14:textId="77777777" w:rsidR="00C049E2" w:rsidRPr="00B22E49" w:rsidRDefault="00C049E2" w:rsidP="00B22E49">
      <w:pPr>
        <w:pStyle w:val="Puesto"/>
        <w:rPr>
          <w:rFonts w:eastAsia="Palatino Linotype"/>
        </w:rPr>
      </w:pPr>
      <w:r w:rsidRPr="00B22E4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22E49" w:rsidRDefault="00C049E2" w:rsidP="00B22E49">
      <w:pPr>
        <w:rPr>
          <w:rFonts w:eastAsia="Palatino Linotype"/>
          <w:b/>
          <w:i/>
        </w:rPr>
      </w:pPr>
    </w:p>
    <w:p w14:paraId="6FC1BB3B" w14:textId="3BF4A33D" w:rsidR="00C049E2" w:rsidRPr="00B22E49" w:rsidRDefault="00717E59" w:rsidP="00B22E49">
      <w:pPr>
        <w:rPr>
          <w:rFonts w:eastAsia="Palatino Linotype"/>
          <w:i/>
        </w:rPr>
      </w:pPr>
      <w:r w:rsidRPr="00B22E49">
        <w:rPr>
          <w:rFonts w:eastAsia="Palatino Linotype"/>
        </w:rPr>
        <w:lastRenderedPageBreak/>
        <w:t xml:space="preserve">Asimismo, </w:t>
      </w:r>
      <w:r w:rsidR="00C049E2" w:rsidRPr="00B22E49">
        <w:rPr>
          <w:rFonts w:eastAsia="Palatino Linotype"/>
        </w:rPr>
        <w:t>el artículo 150 de la Ley de Transparencia y Acceso a la Información Pública del Estado de México y Municipios</w:t>
      </w:r>
      <w:r w:rsidR="00057B2D" w:rsidRPr="00B22E49">
        <w:rPr>
          <w:rFonts w:eastAsia="Palatino Linotype"/>
        </w:rPr>
        <w:t xml:space="preserve"> </w:t>
      </w:r>
      <w:r w:rsidR="00E9335C" w:rsidRPr="00B22E49">
        <w:rPr>
          <w:rFonts w:eastAsia="Palatino Linotype"/>
        </w:rPr>
        <w:t xml:space="preserve">indica </w:t>
      </w:r>
      <w:r w:rsidR="00057B2D" w:rsidRPr="00B22E49">
        <w:rPr>
          <w:rFonts w:eastAsia="Palatino Linotype"/>
        </w:rPr>
        <w:t>que</w:t>
      </w:r>
      <w:r w:rsidR="00C049E2" w:rsidRPr="00B22E49">
        <w:rPr>
          <w:rFonts w:eastAsia="Palatino Linotype"/>
        </w:rPr>
        <w:t xml:space="preserve"> la solicitud es la garantía primaria del Derecho de Acceso a la Información, además, establece que se regirá </w:t>
      </w:r>
      <w:r w:rsidR="00C049E2" w:rsidRPr="00B22E49">
        <w:rPr>
          <w:rFonts w:eastAsia="Palatino Linotype"/>
          <w:i/>
        </w:rPr>
        <w:t>por los principios de simplicidad, rapidez</w:t>
      </w:r>
      <w:r w:rsidR="005F65B7" w:rsidRPr="00B22E49">
        <w:rPr>
          <w:rFonts w:eastAsia="Palatino Linotype"/>
          <w:i/>
        </w:rPr>
        <w:t>,</w:t>
      </w:r>
      <w:r w:rsidR="00C049E2" w:rsidRPr="00B22E49">
        <w:rPr>
          <w:rFonts w:eastAsia="Palatino Linotype"/>
          <w:i/>
        </w:rPr>
        <w:t xml:space="preserve"> gratuidad del procedimiento, auxilio y orientación a los particulare</w:t>
      </w:r>
      <w:r w:rsidR="001A58B3" w:rsidRPr="00B22E49">
        <w:rPr>
          <w:rFonts w:eastAsia="Palatino Linotype"/>
          <w:i/>
        </w:rPr>
        <w:t>s.</w:t>
      </w:r>
    </w:p>
    <w:p w14:paraId="033466A6" w14:textId="77777777" w:rsidR="001A58B3" w:rsidRPr="00B22E49" w:rsidRDefault="001A58B3" w:rsidP="00B22E49">
      <w:pPr>
        <w:rPr>
          <w:rFonts w:eastAsia="Palatino Linotype"/>
          <w:i/>
        </w:rPr>
      </w:pPr>
    </w:p>
    <w:p w14:paraId="04ADA10B" w14:textId="574A944A" w:rsidR="001A58B3" w:rsidRPr="00B22E49" w:rsidRDefault="00233F17" w:rsidP="00B22E49">
      <w:pPr>
        <w:rPr>
          <w:rFonts w:eastAsia="Palatino Linotype" w:cs="Palatino Linotype"/>
          <w:i/>
          <w:szCs w:val="22"/>
        </w:rPr>
      </w:pPr>
      <w:r w:rsidRPr="00B22E49">
        <w:rPr>
          <w:rFonts w:eastAsia="Palatino Linotype" w:cs="Palatino Linotype"/>
        </w:rPr>
        <w:t xml:space="preserve">Por su parte, el artículo 4 de </w:t>
      </w:r>
      <w:r w:rsidR="001A58B3" w:rsidRPr="00B22E4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22E49">
        <w:rPr>
          <w:rFonts w:eastAsia="Palatino Linotype" w:cs="Palatino Linotype"/>
        </w:rPr>
        <w:t>.</w:t>
      </w:r>
    </w:p>
    <w:p w14:paraId="1407DBB8" w14:textId="77777777" w:rsidR="001A58B3" w:rsidRPr="00B22E49" w:rsidRDefault="001A58B3" w:rsidP="00B22E49">
      <w:pPr>
        <w:rPr>
          <w:rFonts w:eastAsia="Palatino Linotype" w:cs="Palatino Linotype"/>
        </w:rPr>
      </w:pPr>
    </w:p>
    <w:p w14:paraId="7552AA79" w14:textId="5C52E4A4" w:rsidR="001A58B3" w:rsidRPr="00B22E49" w:rsidRDefault="001A58B3" w:rsidP="00B22E49">
      <w:pPr>
        <w:rPr>
          <w:rFonts w:eastAsia="Palatino Linotype" w:cs="Palatino Linotype"/>
        </w:rPr>
      </w:pPr>
      <w:r w:rsidRPr="00B22E49">
        <w:rPr>
          <w:rFonts w:eastAsia="Palatino Linotype" w:cs="Palatino Linotype"/>
        </w:rPr>
        <w:t xml:space="preserve">Esto es, que los Sujetos Obligados </w:t>
      </w:r>
      <w:r w:rsidR="00FA5957" w:rsidRPr="00B22E49">
        <w:rPr>
          <w:rFonts w:eastAsia="Palatino Linotype" w:cs="Palatino Linotype"/>
        </w:rPr>
        <w:t>deben</w:t>
      </w:r>
      <w:r w:rsidRPr="00B22E49">
        <w:rPr>
          <w:rFonts w:eastAsia="Palatino Linotype" w:cs="Palatino Linotype"/>
        </w:rPr>
        <w:t xml:space="preserve"> atender las solicitudes de acceso a la información pública que se les </w:t>
      </w:r>
      <w:r w:rsidR="00FA5957" w:rsidRPr="00B22E49">
        <w:rPr>
          <w:rFonts w:eastAsia="Palatino Linotype" w:cs="Palatino Linotype"/>
        </w:rPr>
        <w:t>sean realizadas,</w:t>
      </w:r>
      <w:r w:rsidRPr="00B22E49">
        <w:rPr>
          <w:rFonts w:eastAsia="Palatino Linotype" w:cs="Palatino Linotype"/>
        </w:rPr>
        <w:t xml:space="preserve"> y proporcionar la información pública que obre en su poder</w:t>
      </w:r>
      <w:r w:rsidR="00FA5957" w:rsidRPr="00B22E49">
        <w:rPr>
          <w:rFonts w:eastAsia="Palatino Linotype" w:cs="Palatino Linotype"/>
        </w:rPr>
        <w:t>,</w:t>
      </w:r>
      <w:r w:rsidRPr="00B22E49">
        <w:rPr>
          <w:rFonts w:eastAsia="Palatino Linotype" w:cs="Palatino Linotype"/>
        </w:rPr>
        <w:t xml:space="preserve"> conforme </w:t>
      </w:r>
      <w:r w:rsidR="00FA5957" w:rsidRPr="00B22E49">
        <w:rPr>
          <w:rFonts w:eastAsia="Palatino Linotype" w:cs="Palatino Linotype"/>
        </w:rPr>
        <w:t>a</w:t>
      </w:r>
      <w:r w:rsidRPr="00B22E49">
        <w:rPr>
          <w:rFonts w:eastAsia="Palatino Linotype" w:cs="Palatino Linotype"/>
        </w:rPr>
        <w:t xml:space="preserve">l estado </w:t>
      </w:r>
      <w:r w:rsidR="00FA5957" w:rsidRPr="00B22E49">
        <w:rPr>
          <w:rFonts w:eastAsia="Palatino Linotype" w:cs="Palatino Linotype"/>
        </w:rPr>
        <w:t xml:space="preserve">en </w:t>
      </w:r>
      <w:r w:rsidRPr="00B22E49">
        <w:rPr>
          <w:rFonts w:eastAsia="Palatino Linotype" w:cs="Palatino Linotype"/>
        </w:rPr>
        <w:t>que se encuentr</w:t>
      </w:r>
      <w:r w:rsidR="00FA5957" w:rsidRPr="00B22E49">
        <w:rPr>
          <w:rFonts w:eastAsia="Palatino Linotype" w:cs="Palatino Linotype"/>
        </w:rPr>
        <w:t>e, sin que sea necesario</w:t>
      </w:r>
      <w:r w:rsidRPr="00B22E49">
        <w:rPr>
          <w:rFonts w:eastAsia="Palatino Linotype" w:cs="Palatino Linotype"/>
        </w:rPr>
        <w:t xml:space="preserve"> </w:t>
      </w:r>
      <w:r w:rsidR="00FA5957" w:rsidRPr="00B22E49">
        <w:rPr>
          <w:rFonts w:eastAsia="Palatino Linotype" w:cs="Palatino Linotype"/>
        </w:rPr>
        <w:t>procesar</w:t>
      </w:r>
      <w:r w:rsidRPr="00B22E49">
        <w:rPr>
          <w:rFonts w:eastAsia="Palatino Linotype" w:cs="Palatino Linotype"/>
        </w:rPr>
        <w:t xml:space="preserve"> la misma, ni presentarla conforme al interés del solicitante; </w:t>
      </w:r>
      <w:r w:rsidR="00FA5957" w:rsidRPr="00B22E49">
        <w:rPr>
          <w:rFonts w:eastAsia="Palatino Linotype" w:cs="Palatino Linotype"/>
        </w:rPr>
        <w:t>tal y como</w:t>
      </w:r>
      <w:r w:rsidRPr="00B22E49">
        <w:rPr>
          <w:rFonts w:eastAsia="Palatino Linotype" w:cs="Palatino Linotype"/>
        </w:rPr>
        <w:t xml:space="preserve"> lo establece el artículo 12 de la Ley de Transparencia y Acceso a la Información Pública del Estado de México y Municipios</w:t>
      </w:r>
      <w:r w:rsidR="00970EB3" w:rsidRPr="00B22E49">
        <w:rPr>
          <w:rFonts w:eastAsia="Palatino Linotype" w:cs="Palatino Linotype"/>
        </w:rPr>
        <w:t>.</w:t>
      </w:r>
    </w:p>
    <w:p w14:paraId="73245195" w14:textId="77777777" w:rsidR="00970EB3" w:rsidRPr="00B22E49" w:rsidRDefault="00970EB3" w:rsidP="00B22E49">
      <w:pPr>
        <w:rPr>
          <w:rFonts w:eastAsia="Palatino Linotype" w:cs="Palatino Linotype"/>
        </w:rPr>
      </w:pPr>
    </w:p>
    <w:p w14:paraId="7F62D4DF" w14:textId="775730E1" w:rsidR="001A58B3" w:rsidRPr="00B22E49" w:rsidRDefault="001A58B3" w:rsidP="00B22E49">
      <w:pPr>
        <w:rPr>
          <w:rFonts w:eastAsia="Palatino Linotype" w:cs="Palatino Linotype"/>
        </w:rPr>
      </w:pPr>
      <w:r w:rsidRPr="00B22E49">
        <w:rPr>
          <w:rFonts w:eastAsia="Palatino Linotype" w:cs="Palatino Linotype"/>
        </w:rPr>
        <w:t>Es decir, que todo sujeto obligado que genere, recopile, administre, procese, archive, posea o conserven, son responsables de la misma</w:t>
      </w:r>
      <w:r w:rsidR="00970EB3" w:rsidRPr="00B22E49">
        <w:rPr>
          <w:rFonts w:eastAsia="Palatino Linotype" w:cs="Palatino Linotype"/>
        </w:rPr>
        <w:t>,</w:t>
      </w:r>
      <w:r w:rsidRPr="00B22E4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22E49">
        <w:rPr>
          <w:rFonts w:eastAsia="Palatino Linotype" w:cs="Palatino Linotype"/>
        </w:rPr>
        <w:t>o</w:t>
      </w:r>
      <w:r w:rsidRPr="00B22E4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Default="001A58B3" w:rsidP="00B22E49">
      <w:pPr>
        <w:rPr>
          <w:rFonts w:eastAsia="Palatino Linotype" w:cs="Palatino Linotype"/>
        </w:rPr>
      </w:pPr>
    </w:p>
    <w:p w14:paraId="3CBEED64" w14:textId="77777777" w:rsidR="00B22E49" w:rsidRPr="00B22E49" w:rsidRDefault="00B22E49" w:rsidP="00B22E49">
      <w:pPr>
        <w:rPr>
          <w:rFonts w:eastAsia="Palatino Linotype" w:cs="Palatino Linotype"/>
        </w:rPr>
      </w:pPr>
    </w:p>
    <w:p w14:paraId="04E42DFE" w14:textId="573F1198" w:rsidR="001A58B3" w:rsidRPr="00B22E49" w:rsidRDefault="001A58B3" w:rsidP="00B22E49">
      <w:pPr>
        <w:rPr>
          <w:rFonts w:eastAsia="Palatino Linotype" w:cs="Palatino Linotype"/>
        </w:rPr>
      </w:pPr>
      <w:r w:rsidRPr="00B22E49">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22E49">
        <w:rPr>
          <w:rFonts w:eastAsia="Palatino Linotype" w:cs="Palatino Linotype"/>
        </w:rPr>
        <w:t>, s</w:t>
      </w:r>
      <w:r w:rsidRPr="00B22E49">
        <w:rPr>
          <w:rFonts w:eastAsia="Palatino Linotype" w:cs="Palatino Linotype"/>
        </w:rPr>
        <w:t xml:space="preserve">iempre y cuando no se trate de información reservada o </w:t>
      </w:r>
      <w:r w:rsidR="00331F35" w:rsidRPr="00B22E49">
        <w:rPr>
          <w:rFonts w:eastAsia="Palatino Linotype" w:cs="Palatino Linotype"/>
        </w:rPr>
        <w:t>confidencial.</w:t>
      </w:r>
    </w:p>
    <w:p w14:paraId="40C5219F" w14:textId="77777777" w:rsidR="001A58B3" w:rsidRPr="00B22E49" w:rsidRDefault="001A58B3" w:rsidP="00B22E49">
      <w:pPr>
        <w:rPr>
          <w:rFonts w:eastAsia="Palatino Linotype" w:cs="Palatino Linotype"/>
        </w:rPr>
      </w:pPr>
    </w:p>
    <w:p w14:paraId="2E629608" w14:textId="01727E15" w:rsidR="00C049E2" w:rsidRPr="00B22E49" w:rsidRDefault="006067C7" w:rsidP="00B22E49">
      <w:pPr>
        <w:rPr>
          <w:rFonts w:eastAsia="Palatino Linotype"/>
        </w:rPr>
      </w:pPr>
      <w:bookmarkStart w:id="30" w:name="_heading=h.2s8eyo1" w:colFirst="0" w:colLast="0"/>
      <w:bookmarkEnd w:id="30"/>
      <w:r w:rsidRPr="00B22E49">
        <w:rPr>
          <w:rFonts w:eastAsia="Palatino Linotype"/>
        </w:rPr>
        <w:t>Con base en lo anterior</w:t>
      </w:r>
      <w:r w:rsidR="00B22A80" w:rsidRPr="00B22E49">
        <w:rPr>
          <w:rFonts w:eastAsia="Palatino Linotype"/>
        </w:rPr>
        <w:t>, se considera que</w:t>
      </w:r>
      <w:r w:rsidR="00C049E2" w:rsidRPr="00B22E49">
        <w:rPr>
          <w:rFonts w:eastAsia="Palatino Linotype"/>
        </w:rPr>
        <w:t xml:space="preserve"> </w:t>
      </w:r>
      <w:r w:rsidR="00B22A80" w:rsidRPr="00B22E49">
        <w:rPr>
          <w:rFonts w:eastAsia="Palatino Linotype"/>
          <w:b/>
          <w:bCs/>
        </w:rPr>
        <w:t>EL</w:t>
      </w:r>
      <w:r w:rsidR="00C049E2" w:rsidRPr="00B22E49">
        <w:rPr>
          <w:rFonts w:eastAsia="Palatino Linotype"/>
        </w:rPr>
        <w:t xml:space="preserve"> </w:t>
      </w:r>
      <w:r w:rsidR="00C049E2" w:rsidRPr="00B22E49">
        <w:rPr>
          <w:rFonts w:eastAsia="Palatino Linotype"/>
          <w:b/>
        </w:rPr>
        <w:t>SUJETO OBLIGADO</w:t>
      </w:r>
      <w:r w:rsidR="00C049E2" w:rsidRPr="00B22E49">
        <w:rPr>
          <w:rFonts w:eastAsia="Palatino Linotype"/>
        </w:rPr>
        <w:t xml:space="preserve"> </w:t>
      </w:r>
      <w:r w:rsidR="00B22A80" w:rsidRPr="00B22E49">
        <w:rPr>
          <w:rFonts w:eastAsia="Palatino Linotype"/>
        </w:rPr>
        <w:t xml:space="preserve">se </w:t>
      </w:r>
      <w:r w:rsidR="00717E59" w:rsidRPr="00B22E49">
        <w:rPr>
          <w:rFonts w:eastAsia="Palatino Linotype"/>
        </w:rPr>
        <w:t>encontraba</w:t>
      </w:r>
      <w:r w:rsidR="00B22A80" w:rsidRPr="00B22E49">
        <w:rPr>
          <w:rFonts w:eastAsia="Palatino Linotype"/>
        </w:rPr>
        <w:t xml:space="preserve"> compelido a</w:t>
      </w:r>
      <w:r w:rsidR="00C049E2" w:rsidRPr="00B22E49">
        <w:rPr>
          <w:rFonts w:eastAsia="Palatino Linotype"/>
        </w:rPr>
        <w:t xml:space="preserve"> atender la solicitud de acceso a la información </w:t>
      </w:r>
      <w:r w:rsidR="00B22A80" w:rsidRPr="00B22E49">
        <w:rPr>
          <w:rFonts w:eastAsia="Palatino Linotype"/>
        </w:rPr>
        <w:t xml:space="preserve">realizada por </w:t>
      </w:r>
      <w:r w:rsidR="00B22A80" w:rsidRPr="00B22E49">
        <w:rPr>
          <w:rFonts w:eastAsia="Palatino Linotype"/>
          <w:b/>
          <w:bCs/>
        </w:rPr>
        <w:t>LA PARTE RECURRENTE</w:t>
      </w:r>
      <w:r w:rsidR="00331F35" w:rsidRPr="00B22E49">
        <w:rPr>
          <w:rFonts w:eastAsia="Palatino Linotype"/>
        </w:rPr>
        <w:t>.</w:t>
      </w:r>
    </w:p>
    <w:p w14:paraId="1611F147" w14:textId="77777777" w:rsidR="00BD5A7C" w:rsidRPr="00B22E49" w:rsidRDefault="00BD5A7C" w:rsidP="00B22E49">
      <w:pPr>
        <w:rPr>
          <w:rFonts w:eastAsia="Palatino Linotype"/>
        </w:rPr>
      </w:pPr>
    </w:p>
    <w:p w14:paraId="0C7F028A" w14:textId="77777777" w:rsidR="00964977" w:rsidRPr="00B22E49" w:rsidRDefault="00964977" w:rsidP="00B22E49">
      <w:pPr>
        <w:pStyle w:val="Ttulo3"/>
        <w:rPr>
          <w:rFonts w:eastAsia="Calibri"/>
          <w:lang w:eastAsia="es-ES_tradnl"/>
        </w:rPr>
      </w:pPr>
      <w:bookmarkStart w:id="31" w:name="_Toc180492817"/>
      <w:r w:rsidRPr="00B22E49">
        <w:rPr>
          <w:rFonts w:eastAsia="Calibri"/>
          <w:lang w:eastAsia="es-ES_tradnl"/>
        </w:rPr>
        <w:t>b) Controversia a resolver</w:t>
      </w:r>
      <w:bookmarkEnd w:id="31"/>
    </w:p>
    <w:p w14:paraId="0E0B216C" w14:textId="6B03CAA4" w:rsidR="00964977" w:rsidRPr="00B22E49" w:rsidRDefault="00964977" w:rsidP="00B22E49">
      <w:pPr>
        <w:rPr>
          <w:rFonts w:eastAsia="Calibri"/>
          <w:lang w:eastAsia="es-ES_tradnl"/>
        </w:rPr>
      </w:pPr>
      <w:r w:rsidRPr="00B22E4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B22E49">
        <w:rPr>
          <w:rFonts w:eastAsia="Calibri"/>
          <w:b/>
          <w:bCs/>
          <w:lang w:eastAsia="es-ES_tradnl"/>
        </w:rPr>
        <w:t>LA PARTE RECURRENTE</w:t>
      </w:r>
      <w:r w:rsidRPr="00B22E49">
        <w:rPr>
          <w:rFonts w:eastAsia="Calibri"/>
          <w:lang w:eastAsia="es-ES_tradnl"/>
        </w:rPr>
        <w:t xml:space="preserve"> solicitó</w:t>
      </w:r>
      <w:r w:rsidR="005B1716" w:rsidRPr="00B22E49">
        <w:rPr>
          <w:rFonts w:eastAsia="Calibri"/>
          <w:lang w:eastAsia="es-ES_tradnl"/>
        </w:rPr>
        <w:t xml:space="preserve"> medularmente los contratos relacionados con el área C4</w:t>
      </w:r>
      <w:r w:rsidRPr="00B22E49">
        <w:rPr>
          <w:rFonts w:eastAsia="Calibri"/>
          <w:lang w:eastAsia="es-ES_tradnl"/>
        </w:rPr>
        <w:t>.</w:t>
      </w:r>
    </w:p>
    <w:p w14:paraId="7C0B2AC8" w14:textId="1BA3B837" w:rsidR="00964977" w:rsidRPr="00B22E49" w:rsidRDefault="00964977" w:rsidP="00B22E49">
      <w:pPr>
        <w:rPr>
          <w:rFonts w:eastAsia="Calibri"/>
          <w:lang w:eastAsia="es-ES_tradnl"/>
        </w:rPr>
      </w:pPr>
    </w:p>
    <w:p w14:paraId="5E8BB1E7" w14:textId="53676238" w:rsidR="0099512B" w:rsidRPr="00B22E49" w:rsidRDefault="00964977" w:rsidP="00B22E49">
      <w:pPr>
        <w:tabs>
          <w:tab w:val="left" w:pos="4962"/>
        </w:tabs>
        <w:contextualSpacing/>
        <w:rPr>
          <w:rFonts w:eastAsiaTheme="minorHAnsi" w:cs="Tahoma"/>
          <w:bCs/>
          <w:iCs/>
          <w:szCs w:val="22"/>
          <w:lang w:eastAsia="en-US"/>
        </w:rPr>
      </w:pPr>
      <w:r w:rsidRPr="00B22E49">
        <w:rPr>
          <w:rFonts w:eastAsiaTheme="minorHAnsi" w:cs="Tahoma"/>
          <w:bCs/>
          <w:iCs/>
          <w:szCs w:val="22"/>
          <w:lang w:eastAsia="en-US"/>
        </w:rPr>
        <w:t xml:space="preserve">Al respecto </w:t>
      </w:r>
      <w:r w:rsidRPr="00B22E49">
        <w:rPr>
          <w:rFonts w:eastAsiaTheme="minorHAnsi" w:cs="Tahoma"/>
          <w:b/>
          <w:iCs/>
          <w:szCs w:val="22"/>
          <w:lang w:eastAsia="en-US"/>
        </w:rPr>
        <w:t>EL SUJETO OBLIGADO</w:t>
      </w:r>
      <w:r w:rsidRPr="00B22E49">
        <w:rPr>
          <w:rFonts w:eastAsiaTheme="minorHAnsi" w:cs="Tahoma"/>
          <w:bCs/>
          <w:iCs/>
          <w:szCs w:val="22"/>
          <w:lang w:eastAsia="en-US"/>
        </w:rPr>
        <w:t xml:space="preserve"> adjuntó oficio por medio del cual </w:t>
      </w:r>
      <w:r w:rsidR="0099512B" w:rsidRPr="00B22E49">
        <w:rPr>
          <w:rFonts w:eastAsiaTheme="minorHAnsi" w:cs="Tahoma"/>
          <w:bCs/>
          <w:iCs/>
          <w:szCs w:val="22"/>
          <w:lang w:eastAsia="en-US"/>
        </w:rPr>
        <w:t xml:space="preserve">el </w:t>
      </w:r>
      <w:r w:rsidR="0099512B" w:rsidRPr="00B22E49">
        <w:rPr>
          <w:rFonts w:cs="Tahoma"/>
          <w:szCs w:val="22"/>
          <w:lang w:val="es-ES"/>
        </w:rPr>
        <w:t>Director de Seguridad Pública y Tránsito, solicita al Titular de la Unidad de Transparencia enderece la solicitud a la Dirección de Administración, área encargada de la adquisición de bienes y servicios</w:t>
      </w:r>
    </w:p>
    <w:p w14:paraId="5268A6CA" w14:textId="77777777" w:rsidR="00964977" w:rsidRPr="00B22E49" w:rsidRDefault="00964977" w:rsidP="00B22E49">
      <w:pPr>
        <w:tabs>
          <w:tab w:val="left" w:pos="4962"/>
        </w:tabs>
        <w:contextualSpacing/>
        <w:rPr>
          <w:rFonts w:eastAsiaTheme="minorHAnsi" w:cs="Tahoma"/>
          <w:bCs/>
          <w:iCs/>
          <w:szCs w:val="22"/>
          <w:lang w:eastAsia="en-US"/>
        </w:rPr>
      </w:pPr>
    </w:p>
    <w:p w14:paraId="13D37CE3" w14:textId="77777777" w:rsidR="00964977" w:rsidRPr="00B22E49" w:rsidRDefault="00964977" w:rsidP="00B22E49">
      <w:pPr>
        <w:tabs>
          <w:tab w:val="left" w:pos="4962"/>
        </w:tabs>
        <w:contextualSpacing/>
        <w:rPr>
          <w:rFonts w:eastAsiaTheme="minorHAnsi" w:cs="Tahoma"/>
          <w:bCs/>
          <w:iCs/>
          <w:szCs w:val="22"/>
          <w:lang w:eastAsia="en-US"/>
        </w:rPr>
      </w:pPr>
      <w:r w:rsidRPr="00B22E49">
        <w:rPr>
          <w:rFonts w:eastAsiaTheme="minorHAnsi" w:cs="Tahoma"/>
          <w:bCs/>
          <w:iCs/>
          <w:szCs w:val="22"/>
          <w:lang w:eastAsia="en-US"/>
        </w:rPr>
        <w:t xml:space="preserve">Ahora bien, en la interposición del presente recurso </w:t>
      </w:r>
      <w:r w:rsidRPr="00B22E49">
        <w:rPr>
          <w:rFonts w:eastAsiaTheme="minorHAnsi" w:cs="Tahoma"/>
          <w:b/>
          <w:iCs/>
          <w:szCs w:val="22"/>
          <w:lang w:eastAsia="en-US"/>
        </w:rPr>
        <w:t>LA PARTE RECURRENTE</w:t>
      </w:r>
      <w:r w:rsidRPr="00B22E49">
        <w:rPr>
          <w:rFonts w:eastAsiaTheme="minorHAnsi" w:cs="Tahoma"/>
          <w:bCs/>
          <w:iCs/>
          <w:szCs w:val="22"/>
          <w:lang w:eastAsia="en-US"/>
        </w:rPr>
        <w:t xml:space="preserve"> se inconformó medularmente porque no se le hizo entrega de la información. </w:t>
      </w:r>
    </w:p>
    <w:p w14:paraId="336ABA5A" w14:textId="77777777" w:rsidR="00964977" w:rsidRPr="00B22E49" w:rsidRDefault="00964977" w:rsidP="00B22E49">
      <w:pPr>
        <w:tabs>
          <w:tab w:val="left" w:pos="4962"/>
        </w:tabs>
        <w:contextualSpacing/>
        <w:rPr>
          <w:rFonts w:eastAsiaTheme="minorHAnsi" w:cs="Tahoma"/>
          <w:bCs/>
          <w:iCs/>
          <w:szCs w:val="22"/>
          <w:lang w:eastAsia="en-US"/>
        </w:rPr>
      </w:pPr>
    </w:p>
    <w:p w14:paraId="05860812" w14:textId="77777777" w:rsidR="002F09BE" w:rsidRPr="00B22E49" w:rsidRDefault="002F09BE" w:rsidP="00B22E49">
      <w:pPr>
        <w:pStyle w:val="Prrafodelista"/>
        <w:widowControl w:val="0"/>
        <w:autoSpaceDE w:val="0"/>
        <w:autoSpaceDN w:val="0"/>
        <w:adjustRightInd w:val="0"/>
        <w:ind w:left="0"/>
      </w:pPr>
      <w:r w:rsidRPr="00B22E49">
        <w:t xml:space="preserve">Asimismo, es importante señalar que </w:t>
      </w:r>
      <w:r w:rsidRPr="00B22E49">
        <w:rPr>
          <w:rFonts w:cs="Arial"/>
          <w:b/>
        </w:rPr>
        <w:t>EL RECURRENTE</w:t>
      </w:r>
      <w:r w:rsidRPr="00B22E49">
        <w:rPr>
          <w:rFonts w:cs="Arial"/>
        </w:rPr>
        <w:t xml:space="preserve"> no realizó manifestaciones, alegatos o pruebas y por su parte </w:t>
      </w:r>
      <w:r w:rsidRPr="00B22E49">
        <w:rPr>
          <w:rFonts w:cs="Arial"/>
          <w:b/>
        </w:rPr>
        <w:t xml:space="preserve">EL SUJETO OBLIGADO </w:t>
      </w:r>
      <w:r w:rsidRPr="00B22E49">
        <w:rPr>
          <w:rFonts w:cs="Arial"/>
        </w:rPr>
        <w:t xml:space="preserve">omitió rendir su </w:t>
      </w:r>
      <w:r w:rsidRPr="00B22E49">
        <w:t xml:space="preserve">Informe Justificado, en el </w:t>
      </w:r>
      <w:r w:rsidRPr="00B22E49">
        <w:lastRenderedPageBreak/>
        <w:t xml:space="preserve">término establecido en el numeral 185, fracción II de la Ley de Transparencia y Acceso a la Información Pública del Estado de México y Municipios. </w:t>
      </w:r>
    </w:p>
    <w:p w14:paraId="3380C49F" w14:textId="77777777" w:rsidR="007B5F06" w:rsidRPr="00B22E49" w:rsidRDefault="007B5F06" w:rsidP="00B22E49">
      <w:pPr>
        <w:pStyle w:val="Prrafodelista"/>
        <w:widowControl w:val="0"/>
        <w:autoSpaceDE w:val="0"/>
        <w:autoSpaceDN w:val="0"/>
        <w:adjustRightInd w:val="0"/>
        <w:ind w:left="0"/>
      </w:pPr>
    </w:p>
    <w:p w14:paraId="471EE60A" w14:textId="0E9B04F6" w:rsidR="007B5F06" w:rsidRPr="00B22E49" w:rsidRDefault="007B5F06" w:rsidP="00B22E49">
      <w:pPr>
        <w:tabs>
          <w:tab w:val="left" w:pos="4962"/>
        </w:tabs>
        <w:contextualSpacing/>
        <w:rPr>
          <w:rFonts w:eastAsiaTheme="minorHAnsi" w:cs="Tahoma"/>
          <w:bCs/>
          <w:iCs/>
          <w:szCs w:val="22"/>
          <w:lang w:eastAsia="en-US"/>
        </w:rPr>
      </w:pPr>
      <w:r w:rsidRPr="00B22E49">
        <w:rPr>
          <w:rFonts w:eastAsiaTheme="minorHAnsi" w:cs="Tahoma"/>
          <w:bCs/>
          <w:iCs/>
          <w:szCs w:val="22"/>
          <w:lang w:eastAsia="en-US"/>
        </w:rPr>
        <w:t xml:space="preserve">Derivado de lo anterior, el estudio se centrará en determinar si </w:t>
      </w:r>
      <w:r w:rsidR="00BC4925" w:rsidRPr="00B22E49">
        <w:rPr>
          <w:rFonts w:eastAsiaTheme="minorHAnsi" w:cs="Tahoma"/>
          <w:bCs/>
          <w:iCs/>
          <w:szCs w:val="22"/>
          <w:lang w:eastAsia="en-US"/>
        </w:rPr>
        <w:t xml:space="preserve">la respuesta otorgada colma el derecho de acceso a la información ejercido por </w:t>
      </w:r>
      <w:r w:rsidR="00BC4925" w:rsidRPr="00B22E49">
        <w:rPr>
          <w:rFonts w:eastAsiaTheme="minorHAnsi" w:cs="Tahoma"/>
          <w:b/>
          <w:bCs/>
          <w:iCs/>
          <w:szCs w:val="22"/>
          <w:lang w:eastAsia="en-US"/>
        </w:rPr>
        <w:t>LA PARTE RECURRENTE</w:t>
      </w:r>
      <w:r w:rsidR="00BC4925" w:rsidRPr="00B22E49">
        <w:rPr>
          <w:rFonts w:eastAsiaTheme="minorHAnsi" w:cs="Tahoma"/>
          <w:bCs/>
          <w:iCs/>
          <w:szCs w:val="22"/>
          <w:lang w:eastAsia="en-US"/>
        </w:rPr>
        <w:t>.</w:t>
      </w:r>
    </w:p>
    <w:p w14:paraId="139874EF" w14:textId="77777777" w:rsidR="008D0EC0" w:rsidRPr="00B22E49" w:rsidRDefault="008D0EC0" w:rsidP="00B22E49">
      <w:pPr>
        <w:pStyle w:val="Ttulo3"/>
      </w:pPr>
      <w:bookmarkStart w:id="32" w:name="_Toc173880162"/>
    </w:p>
    <w:p w14:paraId="65D23D5A" w14:textId="77777777" w:rsidR="00964977" w:rsidRPr="00B22E49" w:rsidRDefault="00964977" w:rsidP="00B22E49">
      <w:pPr>
        <w:pStyle w:val="Ttulo3"/>
      </w:pPr>
      <w:r w:rsidRPr="00B22E49">
        <w:t>c) Estudio de la controversia</w:t>
      </w:r>
      <w:bookmarkEnd w:id="32"/>
    </w:p>
    <w:p w14:paraId="6F07FBB5" w14:textId="5A78B5B0" w:rsidR="004D042F" w:rsidRPr="00B22E49" w:rsidRDefault="00B1205C" w:rsidP="00B22E49">
      <w:pPr>
        <w:rPr>
          <w:rFonts w:eastAsia="Palatino Linotype" w:cs="Palatino Linotype"/>
        </w:rPr>
      </w:pPr>
      <w:r w:rsidRPr="00B22E49">
        <w:rPr>
          <w:lang w:eastAsia="es-MX"/>
        </w:rPr>
        <w:t>Primero</w:t>
      </w:r>
      <w:r w:rsidR="004D042F" w:rsidRPr="00B22E49">
        <w:rPr>
          <w:lang w:eastAsia="es-MX"/>
        </w:rPr>
        <w:t>,</w:t>
      </w:r>
      <w:r w:rsidRPr="00B22E49">
        <w:rPr>
          <w:lang w:eastAsia="es-MX"/>
        </w:rPr>
        <w:t xml:space="preserve"> es n</w:t>
      </w:r>
      <w:r w:rsidRPr="00B22E49">
        <w:rPr>
          <w:rFonts w:eastAsia="Palatino Linotype" w:cs="Palatino Linotype"/>
        </w:rPr>
        <w:t xml:space="preserve">ecesario </w:t>
      </w:r>
      <w:r w:rsidR="004D042F" w:rsidRPr="00B22E49">
        <w:rPr>
          <w:rFonts w:eastAsia="Palatino Linotype" w:cs="Palatino Linotype"/>
        </w:rPr>
        <w:t xml:space="preserve">precisar que el Centro de </w:t>
      </w:r>
      <w:r w:rsidR="004D042F" w:rsidRPr="00B22E49">
        <w:t xml:space="preserve">Control, Comando, Comunicación y Computo (C4), conforme al artículo 91 del </w:t>
      </w:r>
      <w:r w:rsidR="004D042F" w:rsidRPr="00B22E49">
        <w:rPr>
          <w:rFonts w:cs="Arial"/>
        </w:rPr>
        <w:t>Bando Municipal de Ecatepec de Morelos 2024</w:t>
      </w:r>
      <w:r w:rsidR="004D042F" w:rsidRPr="00B22E49">
        <w:rPr>
          <w:rStyle w:val="Refdenotaalpie"/>
          <w:rFonts w:cs="Arial"/>
        </w:rPr>
        <w:footnoteReference w:id="1"/>
      </w:r>
      <w:r w:rsidR="004D042F" w:rsidRPr="00B22E49">
        <w:rPr>
          <w:rFonts w:cs="Arial"/>
        </w:rPr>
        <w:t xml:space="preserve">, </w:t>
      </w:r>
      <w:r w:rsidR="004D042F" w:rsidRPr="00B22E49">
        <w:t>estará a cargo de la Dirección de Seguridad Publica y Transito, el cual recibirá, atenderá y registrará toda llamada que sea reportada por las líneas de emergencia, así como canalizará a los cuerpos de salvaguarda los apoyos que sean de su competencia; de igual forma, dará seguimiento a su proceso para recabar la información una vez concluido el servicio. Su función principal es la recepción, asesoramiento y atención inmediata de los llamados de auxilio y denuncias, salvaguardando la integridad y confidencialidad de la ciudadanía. Utilizará las herramientas tecnológicas con las que cuenta con el fin de una eficaz operación, fortaleciendo los mecanismos de prevención de los ilícitos para garantizar la paz y tranquilidad de la ciudadanía.</w:t>
      </w:r>
    </w:p>
    <w:p w14:paraId="7F948FF0" w14:textId="77777777" w:rsidR="004D042F" w:rsidRPr="00B22E49" w:rsidRDefault="004D042F" w:rsidP="00B22E49">
      <w:pPr>
        <w:rPr>
          <w:rFonts w:eastAsia="Palatino Linotype" w:cs="Palatino Linotype"/>
        </w:rPr>
      </w:pPr>
    </w:p>
    <w:p w14:paraId="672757C9" w14:textId="22D8B839" w:rsidR="00B1205C" w:rsidRPr="00B22E49" w:rsidRDefault="004D042F" w:rsidP="00B22E49">
      <w:pPr>
        <w:rPr>
          <w:rFonts w:cs="Arial"/>
        </w:rPr>
      </w:pPr>
      <w:r w:rsidRPr="00B22E49">
        <w:rPr>
          <w:rFonts w:eastAsia="Palatino Linotype" w:cs="Palatino Linotype"/>
        </w:rPr>
        <w:t xml:space="preserve">Una vez precisado lo anterior, se considera pertinente </w:t>
      </w:r>
      <w:r w:rsidR="00B1205C" w:rsidRPr="00B22E49">
        <w:rPr>
          <w:rFonts w:eastAsia="Palatino Linotype" w:cs="Palatino Linotype"/>
        </w:rPr>
        <w:t xml:space="preserve">traer a contexto los </w:t>
      </w:r>
      <w:r w:rsidR="00B1205C" w:rsidRPr="00B22E49">
        <w:rPr>
          <w:rFonts w:cs="Arial"/>
        </w:rPr>
        <w:t>artículos 1, fracción III, 20, 21, 22, 23, 24, 26, 27 y 39 de la Ley de Contratación Pública del Estado de México y Municipios, los cuales se transcriben a continuación:</w:t>
      </w:r>
    </w:p>
    <w:p w14:paraId="6B5FAFA8" w14:textId="77777777" w:rsidR="00B1205C" w:rsidRPr="00B22E49" w:rsidRDefault="00B1205C" w:rsidP="00B22E49">
      <w:pPr>
        <w:rPr>
          <w:rFonts w:cs="Arial"/>
        </w:rPr>
      </w:pPr>
    </w:p>
    <w:p w14:paraId="50E2A09D" w14:textId="77777777" w:rsidR="00B1205C" w:rsidRPr="00B22E49" w:rsidRDefault="00B1205C" w:rsidP="00B22E49">
      <w:pPr>
        <w:pStyle w:val="Puesto"/>
        <w:rPr>
          <w:sz w:val="19"/>
          <w:szCs w:val="19"/>
        </w:rPr>
      </w:pPr>
      <w:r w:rsidRPr="00B22E49">
        <w:rPr>
          <w:b/>
        </w:rPr>
        <w:lastRenderedPageBreak/>
        <w:t>“Artículo 1</w:t>
      </w:r>
      <w:r w:rsidRPr="00B22E49">
        <w:t>.- </w:t>
      </w:r>
      <w:r w:rsidRPr="00B22E49">
        <w:rPr>
          <w:b/>
        </w:rPr>
        <w:t>Esta Ley tiene por objeto regular los actos relativos a</w:t>
      </w:r>
      <w:r w:rsidRPr="00B22E49">
        <w:t> la planeación, programación, presupuestación, ejecución y control de la adquisición, enajenación y arrendamiento de bienes, y</w:t>
      </w:r>
      <w:r w:rsidRPr="00B22E49">
        <w:rPr>
          <w:b/>
        </w:rPr>
        <w:t xml:space="preserve"> la contratación de servicios de cualquier naturaleza</w:t>
      </w:r>
      <w:r w:rsidRPr="00B22E49">
        <w:t>, </w:t>
      </w:r>
      <w:r w:rsidRPr="00B22E49">
        <w:rPr>
          <w:b/>
        </w:rPr>
        <w:t>que realicen</w:t>
      </w:r>
      <w:r w:rsidRPr="00B22E49">
        <w:t>:</w:t>
      </w:r>
    </w:p>
    <w:p w14:paraId="2138861F" w14:textId="77777777" w:rsidR="00B1205C" w:rsidRPr="00B22E49" w:rsidRDefault="00B1205C" w:rsidP="00B22E49">
      <w:pPr>
        <w:pStyle w:val="Puesto"/>
        <w:rPr>
          <w:sz w:val="19"/>
          <w:szCs w:val="19"/>
        </w:rPr>
      </w:pPr>
      <w:r w:rsidRPr="00B22E49">
        <w:t>…</w:t>
      </w:r>
    </w:p>
    <w:p w14:paraId="107E19FF" w14:textId="77777777" w:rsidR="00B1205C" w:rsidRPr="00B22E49" w:rsidRDefault="00B1205C" w:rsidP="00B22E49">
      <w:pPr>
        <w:pStyle w:val="Puesto"/>
        <w:rPr>
          <w:b/>
          <w:sz w:val="19"/>
          <w:szCs w:val="19"/>
        </w:rPr>
      </w:pPr>
      <w:r w:rsidRPr="00B22E49">
        <w:rPr>
          <w:b/>
        </w:rPr>
        <w:t>III. Los ayuntamientos de los municipios del Estado.</w:t>
      </w:r>
    </w:p>
    <w:p w14:paraId="50B81118" w14:textId="77777777" w:rsidR="00B1205C" w:rsidRPr="00B22E49" w:rsidRDefault="00B1205C" w:rsidP="00B22E49">
      <w:pPr>
        <w:pStyle w:val="Puesto"/>
        <w:rPr>
          <w:sz w:val="19"/>
          <w:szCs w:val="19"/>
        </w:rPr>
      </w:pPr>
      <w:r w:rsidRPr="00B22E49">
        <w:rPr>
          <w:b/>
        </w:rPr>
        <w:t>Artículo 20.-</w:t>
      </w:r>
      <w:r w:rsidRPr="00B22E49">
        <w:t xml:space="preserve"> La Secretaría y </w:t>
      </w:r>
      <w:r w:rsidRPr="00B22E49">
        <w:rPr>
          <w:b/>
        </w:rPr>
        <w:t>los ayuntamientos establecerán y operarán el catálogo de bienes y servicios</w:t>
      </w:r>
      <w:r w:rsidRPr="00B22E49">
        <w:t>, de acuerdo con la reglamentación respectiva. </w:t>
      </w:r>
      <w:r w:rsidRPr="00B22E49">
        <w:rPr>
          <w:b/>
        </w:rPr>
        <w:t>Establecerán y operarán también el catálogo de bienes y servicios específicos que sean susceptibles de ser adquiridos</w:t>
      </w:r>
      <w:r w:rsidRPr="00B22E49">
        <w:t xml:space="preserve"> o contratados bajo la modalidad de subasta inversa, los cuales deberán describirse genéricamente y determinarse sus especificaciones técnicas comerciales, y en su caso, sus equivalentes. Dicho catálogo deberá publicarse en el COMPRAMEX y en el portal de internet de la propia Secretaría y, en su caso, en el de los ayuntamientos.</w:t>
      </w:r>
    </w:p>
    <w:p w14:paraId="4074AE2B" w14:textId="77777777" w:rsidR="00B1205C" w:rsidRPr="00B22E49" w:rsidRDefault="00B1205C" w:rsidP="00B22E49">
      <w:pPr>
        <w:pStyle w:val="Puesto"/>
        <w:rPr>
          <w:b/>
          <w:sz w:val="19"/>
          <w:szCs w:val="19"/>
        </w:rPr>
      </w:pPr>
      <w:r w:rsidRPr="00B22E49">
        <w:rPr>
          <w:b/>
        </w:rPr>
        <w:t xml:space="preserve">Artículo 21.- A fin de conocer la capacidad administrativa, financiera, legal y técnica de las fuentes de suministro, </w:t>
      </w:r>
      <w:r w:rsidRPr="00B22E49">
        <w:t>la</w:t>
      </w:r>
      <w:r w:rsidRPr="00B22E49">
        <w:rPr>
          <w:b/>
        </w:rPr>
        <w:t xml:space="preserve"> </w:t>
      </w:r>
      <w:r w:rsidRPr="00B22E49">
        <w:t>Secretaría</w:t>
      </w:r>
      <w:r w:rsidRPr="00B22E49">
        <w:rPr>
          <w:b/>
        </w:rPr>
        <w:t xml:space="preserve"> y los ayuntamientos integrarán un catálogo de proveedores y de prestadores de servicios.</w:t>
      </w:r>
    </w:p>
    <w:p w14:paraId="574A8967" w14:textId="77777777" w:rsidR="00B1205C" w:rsidRPr="00B22E49" w:rsidRDefault="00B1205C" w:rsidP="00B22E49">
      <w:pPr>
        <w:pStyle w:val="Puesto"/>
        <w:rPr>
          <w:sz w:val="19"/>
          <w:szCs w:val="19"/>
        </w:rPr>
      </w:pPr>
      <w:r w:rsidRPr="00B22E49">
        <w:t>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w:t>
      </w:r>
    </w:p>
    <w:p w14:paraId="61860FD4" w14:textId="1C639461" w:rsidR="00B1205C" w:rsidRPr="00B22E49" w:rsidRDefault="00B1205C" w:rsidP="00B22E49">
      <w:pPr>
        <w:pStyle w:val="Puesto"/>
        <w:rPr>
          <w:sz w:val="19"/>
          <w:szCs w:val="19"/>
        </w:rPr>
      </w:pPr>
      <w:r w:rsidRPr="00B22E49">
        <w:rPr>
          <w:b/>
          <w:bCs/>
        </w:rPr>
        <w:t>Artículo 22</w:t>
      </w:r>
      <w:r w:rsidRPr="00B22E49">
        <w:t>.-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w:t>
      </w:r>
      <w:r w:rsidRPr="00B22E49">
        <w:rPr>
          <w:b/>
          <w:bCs/>
        </w:rPr>
        <w:t>los ayuntamientos se auxiliarán de un comité de arrendamientos, adquisiciones de inmuebles y enajenaciones</w:t>
      </w:r>
      <w:r w:rsidR="00925518" w:rsidRPr="00B22E49">
        <w:t>.</w:t>
      </w:r>
    </w:p>
    <w:p w14:paraId="6F1A28EE" w14:textId="77777777" w:rsidR="00B1205C" w:rsidRPr="00B22E49" w:rsidRDefault="00B1205C" w:rsidP="00B22E49">
      <w:pPr>
        <w:pStyle w:val="Puesto"/>
        <w:rPr>
          <w:b/>
          <w:sz w:val="19"/>
          <w:szCs w:val="19"/>
        </w:rPr>
      </w:pPr>
      <w:r w:rsidRPr="00B22E49">
        <w:rPr>
          <w:b/>
        </w:rPr>
        <w:t>Artículo 23.- Los comités de adquisiciones y de servicios tendrán las funciones siguientes:</w:t>
      </w:r>
    </w:p>
    <w:p w14:paraId="59A12866" w14:textId="77777777" w:rsidR="00B1205C" w:rsidRPr="00B22E49" w:rsidRDefault="00B1205C" w:rsidP="00B22E49">
      <w:pPr>
        <w:pStyle w:val="Puesto"/>
        <w:rPr>
          <w:sz w:val="19"/>
          <w:szCs w:val="19"/>
        </w:rPr>
      </w:pPr>
      <w:r w:rsidRPr="00B22E49">
        <w:t>I. Dictaminar sobre la procedencia de los casos de excepción al procedimiento de licitación pública.</w:t>
      </w:r>
    </w:p>
    <w:p w14:paraId="1697A74D" w14:textId="77777777" w:rsidR="00B1205C" w:rsidRPr="00B22E49" w:rsidRDefault="00B1205C" w:rsidP="00B22E49">
      <w:pPr>
        <w:pStyle w:val="Puesto"/>
        <w:rPr>
          <w:sz w:val="19"/>
          <w:szCs w:val="19"/>
        </w:rPr>
      </w:pPr>
      <w:r w:rsidRPr="00B22E49">
        <w:t>II. Participar en los procedimientos de licitación, invitación restringida y adjudicación directa, hasta dejarlos en estado de dictar el fallo correspondiente, incluidos los que tengan que desahogarse bajo la modalidad de subasta inversa.</w:t>
      </w:r>
    </w:p>
    <w:p w14:paraId="52F9EB12" w14:textId="77777777" w:rsidR="00B1205C" w:rsidRPr="00B22E49" w:rsidRDefault="00B1205C" w:rsidP="00B22E49">
      <w:pPr>
        <w:pStyle w:val="Puesto"/>
        <w:rPr>
          <w:b/>
          <w:sz w:val="19"/>
          <w:szCs w:val="19"/>
        </w:rPr>
      </w:pPr>
      <w:r w:rsidRPr="00B22E49">
        <w:rPr>
          <w:b/>
        </w:rPr>
        <w:t>III. Emitir los dictámenes de adjudicación.</w:t>
      </w:r>
    </w:p>
    <w:p w14:paraId="58BBF0EC" w14:textId="6680EA1C" w:rsidR="00B1205C" w:rsidRPr="00B22E49" w:rsidRDefault="00B1205C" w:rsidP="00B22E49">
      <w:pPr>
        <w:pStyle w:val="Puesto"/>
        <w:rPr>
          <w:sz w:val="19"/>
          <w:szCs w:val="19"/>
        </w:rPr>
      </w:pPr>
      <w:r w:rsidRPr="00B22E49">
        <w:t>IV. Las demás que establ</w:t>
      </w:r>
      <w:r w:rsidR="00925518" w:rsidRPr="00B22E49">
        <w:t>ezca el reglamento de esta Ley.</w:t>
      </w:r>
    </w:p>
    <w:p w14:paraId="3D167057" w14:textId="77777777" w:rsidR="00B1205C" w:rsidRPr="00B22E49" w:rsidRDefault="00B1205C" w:rsidP="00B22E49">
      <w:pPr>
        <w:pStyle w:val="Puesto"/>
        <w:rPr>
          <w:b/>
          <w:sz w:val="19"/>
          <w:szCs w:val="19"/>
        </w:rPr>
      </w:pPr>
      <w:r w:rsidRPr="00B22E49">
        <w:rPr>
          <w:b/>
        </w:rPr>
        <w:lastRenderedPageBreak/>
        <w:t>Artículo 24.- El comité de arrendamientos, adquisiciones de inmuebles y enajenaciones tendrá las funciones siguientes:</w:t>
      </w:r>
    </w:p>
    <w:p w14:paraId="20E094F2" w14:textId="77777777" w:rsidR="00B1205C" w:rsidRPr="00B22E49" w:rsidRDefault="00B1205C" w:rsidP="00B22E49">
      <w:pPr>
        <w:pStyle w:val="Puesto"/>
        <w:rPr>
          <w:sz w:val="19"/>
          <w:szCs w:val="19"/>
        </w:rPr>
      </w:pPr>
      <w:r w:rsidRPr="00B22E49">
        <w:t>I. Dictaminar sobre la procedencia de los casos de excepción al procedimiento de licitación pública, tratándose de adquisición de inmuebles y arrendamientos.</w:t>
      </w:r>
    </w:p>
    <w:p w14:paraId="62BECB7F" w14:textId="77777777" w:rsidR="00B1205C" w:rsidRPr="00B22E49" w:rsidRDefault="00B1205C" w:rsidP="00B22E49">
      <w:pPr>
        <w:pStyle w:val="Puesto"/>
        <w:rPr>
          <w:sz w:val="19"/>
          <w:szCs w:val="19"/>
        </w:rPr>
      </w:pPr>
      <w:r w:rsidRPr="00B22E49">
        <w:t>II. Participar en los procedimientos de licitación, invitación restringida y adjudicación directa, hasta dejarlos en estado de dictar el fallo correspondiente, tratándose de adquisición de inmuebles y arrendamientos.</w:t>
      </w:r>
    </w:p>
    <w:p w14:paraId="4C91C132" w14:textId="77777777" w:rsidR="00B1205C" w:rsidRPr="00B22E49" w:rsidRDefault="00B1205C" w:rsidP="00B22E49">
      <w:pPr>
        <w:pStyle w:val="Puesto"/>
        <w:rPr>
          <w:b/>
          <w:sz w:val="19"/>
          <w:szCs w:val="19"/>
        </w:rPr>
      </w:pPr>
      <w:r w:rsidRPr="00B22E49">
        <w:rPr>
          <w:b/>
        </w:rPr>
        <w:t>III. Emitir los dictámenes de adjudicación, tratándose de adquisiciones de inmuebles y arrendamientos.</w:t>
      </w:r>
    </w:p>
    <w:p w14:paraId="0EAD70E3" w14:textId="77777777" w:rsidR="00B1205C" w:rsidRPr="00B22E49" w:rsidRDefault="00B1205C" w:rsidP="00B22E49">
      <w:pPr>
        <w:pStyle w:val="Puesto"/>
        <w:rPr>
          <w:sz w:val="19"/>
          <w:szCs w:val="19"/>
        </w:rPr>
      </w:pPr>
      <w:r w:rsidRPr="00B22E49">
        <w:t>IV. Participar en los procedimientos de subasta pública, hasta dejarlos en estado de dictar el fallo de adjudicación.</w:t>
      </w:r>
    </w:p>
    <w:p w14:paraId="2ED06026" w14:textId="3BB1B932" w:rsidR="00B1205C" w:rsidRPr="00B22E49" w:rsidRDefault="00B1205C" w:rsidP="00B22E49">
      <w:pPr>
        <w:pStyle w:val="Puesto"/>
      </w:pPr>
      <w:r w:rsidRPr="00B22E49">
        <w:t>V. Las demás que establ</w:t>
      </w:r>
      <w:r w:rsidR="00925518" w:rsidRPr="00B22E49">
        <w:t>ezca el reglamento de esta Ley.</w:t>
      </w:r>
    </w:p>
    <w:p w14:paraId="0B0567AD" w14:textId="77777777" w:rsidR="00B1205C" w:rsidRPr="00B22E49" w:rsidRDefault="00B1205C" w:rsidP="00B22E49">
      <w:pPr>
        <w:pStyle w:val="Puesto"/>
      </w:pPr>
      <w:r w:rsidRPr="00B22E49">
        <w:rPr>
          <w:b/>
        </w:rPr>
        <w:t>Artículo 26.- </w:t>
      </w:r>
      <w:r w:rsidRPr="00B22E49">
        <w:t>Las adquisiciones, arrendamientos y servicios se adjudicarán a través de licitaciones públicas, mediante convocatoria pública.</w:t>
      </w:r>
    </w:p>
    <w:p w14:paraId="69671177" w14:textId="77777777" w:rsidR="00B1205C" w:rsidRPr="00B22E49" w:rsidRDefault="00B1205C" w:rsidP="00B22E49">
      <w:pPr>
        <w:pStyle w:val="Puesto"/>
      </w:pPr>
      <w:r w:rsidRPr="00B22E49">
        <w:rPr>
          <w:b/>
        </w:rPr>
        <w:t>Artículo 27.-</w:t>
      </w:r>
      <w:r w:rsidRPr="00B22E49">
        <w:t xml:space="preserve"> La Secretaría, las entidades, los tribunales administrativos y los ayuntamientos podrán adjudicar adquisiciones, arrendamientos y servicios, mediante las excepciones al procedimiento de licitación que a continuación se señalan:</w:t>
      </w:r>
    </w:p>
    <w:p w14:paraId="3215F638" w14:textId="77777777" w:rsidR="00B1205C" w:rsidRPr="00B22E49" w:rsidRDefault="00B1205C" w:rsidP="00B22E49">
      <w:pPr>
        <w:pStyle w:val="Puesto"/>
        <w:rPr>
          <w:b/>
          <w:sz w:val="19"/>
          <w:szCs w:val="19"/>
        </w:rPr>
      </w:pPr>
      <w:r w:rsidRPr="00B22E49">
        <w:rPr>
          <w:b/>
        </w:rPr>
        <w:t>I. Invitación restringida.</w:t>
      </w:r>
    </w:p>
    <w:p w14:paraId="0F93A314" w14:textId="77777777" w:rsidR="00B1205C" w:rsidRPr="00B22E49" w:rsidRDefault="00B1205C" w:rsidP="00B22E49">
      <w:pPr>
        <w:pStyle w:val="Puesto"/>
        <w:rPr>
          <w:b/>
          <w:sz w:val="19"/>
          <w:szCs w:val="19"/>
        </w:rPr>
      </w:pPr>
      <w:r w:rsidRPr="00B22E49">
        <w:rPr>
          <w:b/>
        </w:rPr>
        <w:t>II. Adjudicación directa.</w:t>
      </w:r>
    </w:p>
    <w:p w14:paraId="2DE3FCD9" w14:textId="2C1A7ADF" w:rsidR="00B1205C" w:rsidRPr="00B22E49" w:rsidRDefault="00B1205C" w:rsidP="00B22E49">
      <w:pPr>
        <w:pStyle w:val="Puesto"/>
        <w:rPr>
          <w:sz w:val="19"/>
          <w:szCs w:val="19"/>
        </w:rPr>
      </w:pPr>
      <w:r w:rsidRPr="00B22E49">
        <w:rPr>
          <w:b/>
        </w:rPr>
        <w:t>Artículo 39.- Para cada uno de los actos del procedimiento adquisitivo se levantará el acta respectiva,</w:t>
      </w:r>
      <w:r w:rsidRPr="00B22E49">
        <w:t xml:space="preserve"> la cual será firmada por los participantes, sin que la falta de firma de alguno de ellos invalide su contenido y efectos.</w:t>
      </w:r>
    </w:p>
    <w:p w14:paraId="1E67EEB8" w14:textId="77777777" w:rsidR="00B1205C" w:rsidRPr="00B22E49" w:rsidRDefault="00B1205C" w:rsidP="00B22E49">
      <w:pPr>
        <w:pStyle w:val="Puesto"/>
      </w:pPr>
      <w:r w:rsidRPr="00B22E49">
        <w:t>(Énfasis añadido)</w:t>
      </w:r>
    </w:p>
    <w:p w14:paraId="143DD32D" w14:textId="77777777" w:rsidR="00B1205C" w:rsidRPr="00B22E49" w:rsidRDefault="00B1205C" w:rsidP="00B22E49">
      <w:pPr>
        <w:pStyle w:val="Puesto"/>
      </w:pPr>
    </w:p>
    <w:p w14:paraId="22DB2005" w14:textId="77777777" w:rsidR="00B1205C" w:rsidRPr="00B22E49" w:rsidRDefault="00B1205C" w:rsidP="00B22E49">
      <w:pPr>
        <w:autoSpaceDE w:val="0"/>
        <w:autoSpaceDN w:val="0"/>
        <w:adjustRightInd w:val="0"/>
        <w:ind w:right="50"/>
        <w:rPr>
          <w:rFonts w:cs="Arial"/>
          <w:b/>
        </w:rPr>
      </w:pPr>
      <w:r w:rsidRPr="00B22E49">
        <w:rPr>
          <w:rFonts w:cs="Arial"/>
        </w:rPr>
        <w:t xml:space="preserve">De la interpretación armónica de los preceptos transcritos, se advierte que </w:t>
      </w:r>
      <w:r w:rsidRPr="00B22E49">
        <w:rPr>
          <w:rFonts w:cs="Arial"/>
          <w:b/>
        </w:rPr>
        <w:t>EL SUJETO OBLIGADO</w:t>
      </w:r>
      <w:r w:rsidRPr="00B22E49">
        <w:rPr>
          <w:rFonts w:cs="Arial"/>
        </w:rPr>
        <w:t xml:space="preserve">, cuenta con la competencia para regular los actos relativos a la </w:t>
      </w:r>
      <w:r w:rsidRPr="00B22E49">
        <w:rPr>
          <w:rFonts w:cs="Arial"/>
          <w:b/>
        </w:rPr>
        <w:t>planeación, programación, presupuestación, ejecución y control de la adquisición</w:t>
      </w:r>
      <w:r w:rsidRPr="00B22E49">
        <w:rPr>
          <w:rFonts w:cs="Arial"/>
        </w:rPr>
        <w:t xml:space="preserve"> </w:t>
      </w:r>
      <w:r w:rsidRPr="00B22E49">
        <w:rPr>
          <w:rFonts w:cs="Arial"/>
          <w:b/>
        </w:rPr>
        <w:t xml:space="preserve">de servicios de cualquier naturaleza. </w:t>
      </w:r>
    </w:p>
    <w:p w14:paraId="4B681BE9" w14:textId="77777777" w:rsidR="00B1205C" w:rsidRPr="00B22E49" w:rsidRDefault="00B1205C" w:rsidP="00B22E49">
      <w:pPr>
        <w:autoSpaceDE w:val="0"/>
        <w:autoSpaceDN w:val="0"/>
        <w:adjustRightInd w:val="0"/>
        <w:ind w:right="50"/>
        <w:rPr>
          <w:rFonts w:cs="Arial"/>
        </w:rPr>
      </w:pPr>
    </w:p>
    <w:p w14:paraId="12F88EC5" w14:textId="044B41F8" w:rsidR="00EE7FD4" w:rsidRPr="00B22E49" w:rsidRDefault="0002002C" w:rsidP="00B22E49">
      <w:pPr>
        <w:rPr>
          <w:rFonts w:cs="Arial"/>
        </w:rPr>
      </w:pPr>
      <w:r w:rsidRPr="00B22E49">
        <w:rPr>
          <w:rFonts w:cs="Arial"/>
          <w:lang w:val="es-ES_tradnl"/>
        </w:rPr>
        <w:t xml:space="preserve">Aunado a lo anterior, es importante destacar que </w:t>
      </w:r>
      <w:r w:rsidR="009A6150" w:rsidRPr="00B22E49">
        <w:rPr>
          <w:rFonts w:eastAsia="Palatino Linotype" w:cs="Palatino Linotype"/>
        </w:rPr>
        <w:t>los contratos solicitados corresponden</w:t>
      </w:r>
      <w:r w:rsidR="00860B95" w:rsidRPr="00B22E49">
        <w:rPr>
          <w:rFonts w:eastAsia="Palatino Linotype" w:cs="Palatino Linotype"/>
        </w:rPr>
        <w:t xml:space="preserve"> a información relacionada a</w:t>
      </w:r>
      <w:r w:rsidRPr="00B22E49">
        <w:rPr>
          <w:rFonts w:eastAsia="Palatino Linotype" w:cs="Palatino Linotype"/>
        </w:rPr>
        <w:t xml:space="preserve"> una de las obligaciones de transparencia común que </w:t>
      </w:r>
      <w:r w:rsidRPr="00B22E49">
        <w:rPr>
          <w:rFonts w:eastAsia="Palatino Linotype" w:cs="Palatino Linotype"/>
          <w:b/>
        </w:rPr>
        <w:t>EL</w:t>
      </w:r>
      <w:r w:rsidRPr="00B22E49">
        <w:rPr>
          <w:rFonts w:eastAsia="Palatino Linotype" w:cs="Palatino Linotype"/>
        </w:rPr>
        <w:t xml:space="preserve"> </w:t>
      </w:r>
      <w:r w:rsidRPr="00B22E49">
        <w:rPr>
          <w:rFonts w:eastAsia="Palatino Linotype" w:cs="Palatino Linotype"/>
          <w:b/>
        </w:rPr>
        <w:t>SUJETO OBLIGADO</w:t>
      </w:r>
      <w:r w:rsidRPr="00B22E49">
        <w:rPr>
          <w:rFonts w:eastAsia="Palatino Linotype" w:cs="Palatino Linotype"/>
        </w:rPr>
        <w:t xml:space="preserve"> está constreñido a publicar y difundir, de manera permanente y actualizada, a la ciudadanía; ello de acuerdo con lo establecido por </w:t>
      </w:r>
      <w:r w:rsidR="00EE7FD4" w:rsidRPr="00B22E49">
        <w:rPr>
          <w:rFonts w:eastAsia="Palatino Linotype" w:cs="Palatino Linotype"/>
        </w:rPr>
        <w:t>e</w:t>
      </w:r>
      <w:r w:rsidR="00EE7FD4" w:rsidRPr="00B22E49">
        <w:rPr>
          <w:rFonts w:cs="Arial"/>
        </w:rPr>
        <w:t xml:space="preserve">l artículo 92 de la de la Ley de </w:t>
      </w:r>
      <w:r w:rsidR="00EE7FD4" w:rsidRPr="00B22E49">
        <w:rPr>
          <w:rFonts w:cs="Arial"/>
        </w:rPr>
        <w:lastRenderedPageBreak/>
        <w:t>Transparencia y Acceso a la Información Pública del Estado de México y Municipios, en su fracción XXIX, el cual dispone lo siguiente:</w:t>
      </w:r>
    </w:p>
    <w:p w14:paraId="6489DCD4" w14:textId="77777777" w:rsidR="00EE7FD4" w:rsidRPr="00B22E49" w:rsidRDefault="00EE7FD4" w:rsidP="00B22E49">
      <w:pPr>
        <w:rPr>
          <w:rFonts w:cs="Arial"/>
        </w:rPr>
      </w:pPr>
    </w:p>
    <w:p w14:paraId="17E992E0" w14:textId="77777777" w:rsidR="00EE7FD4" w:rsidRPr="00B22E49" w:rsidRDefault="00EE7FD4" w:rsidP="00B22E49">
      <w:pPr>
        <w:pStyle w:val="Puesto"/>
      </w:pPr>
      <w:r w:rsidRPr="00B22E49">
        <w:rPr>
          <w:b/>
          <w:bCs/>
        </w:rPr>
        <w:t>“Artículo 92. </w:t>
      </w:r>
      <w:r w:rsidRPr="00B22E49">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6B45764" w14:textId="77777777" w:rsidR="00EE7FD4" w:rsidRPr="00B22E49" w:rsidRDefault="00EE7FD4" w:rsidP="00B22E49">
      <w:pPr>
        <w:pStyle w:val="Puesto"/>
      </w:pPr>
      <w:r w:rsidRPr="00B22E49">
        <w:rPr>
          <w:iCs/>
        </w:rPr>
        <w:t>(…)</w:t>
      </w:r>
    </w:p>
    <w:p w14:paraId="7F89841F" w14:textId="77777777" w:rsidR="00EE7FD4" w:rsidRPr="00B22E49" w:rsidRDefault="00EE7FD4" w:rsidP="00B22E49">
      <w:pPr>
        <w:pStyle w:val="Puesto"/>
      </w:pPr>
      <w:r w:rsidRPr="00B22E49">
        <w:rPr>
          <w:b/>
          <w:bCs/>
          <w:iCs/>
        </w:rPr>
        <w:t>XXIX. </w:t>
      </w:r>
      <w:r w:rsidRPr="00B22E49">
        <w:rPr>
          <w:iCs/>
        </w:rPr>
        <w:t xml:space="preserve">La </w:t>
      </w:r>
      <w:r w:rsidRPr="00B22E49">
        <w:rPr>
          <w:b/>
          <w:iCs/>
        </w:rPr>
        <w:t>información sobre los procesos y resultados sobre procedimientos de adjudicación directa, invitación restringida y licitación de cualquier naturaleza, </w:t>
      </w:r>
      <w:r w:rsidRPr="00B22E49">
        <w:rPr>
          <w:b/>
          <w:bCs/>
          <w:iCs/>
        </w:rPr>
        <w:t>incluyendo la versión pública del expediente respectivo y de los contratos</w:t>
      </w:r>
      <w:r w:rsidRPr="00B22E49">
        <w:rPr>
          <w:b/>
          <w:iCs/>
        </w:rPr>
        <w:t> celebrados</w:t>
      </w:r>
      <w:r w:rsidRPr="00B22E49">
        <w:rPr>
          <w:iCs/>
        </w:rPr>
        <w:t>, que deberán contener, por los menos, lo siguiente:</w:t>
      </w:r>
    </w:p>
    <w:p w14:paraId="599E8F92" w14:textId="77777777" w:rsidR="00EE7FD4" w:rsidRPr="00B22E49" w:rsidRDefault="00EE7FD4" w:rsidP="00B22E49">
      <w:pPr>
        <w:pStyle w:val="Puesto"/>
      </w:pPr>
      <w:r w:rsidRPr="00B22E49">
        <w:rPr>
          <w:b/>
          <w:bCs/>
          <w:iCs/>
        </w:rPr>
        <w:t>a) </w:t>
      </w:r>
      <w:r w:rsidRPr="00B22E49">
        <w:rPr>
          <w:iCs/>
        </w:rPr>
        <w:t>De licitaciones públicas o procedimientos de invitación restringida:</w:t>
      </w:r>
    </w:p>
    <w:p w14:paraId="32F6CD0D" w14:textId="77777777" w:rsidR="00EE7FD4" w:rsidRPr="00B22E49" w:rsidRDefault="00EE7FD4" w:rsidP="00B22E49">
      <w:pPr>
        <w:pStyle w:val="Puesto"/>
      </w:pPr>
      <w:r w:rsidRPr="00B22E49">
        <w:rPr>
          <w:b/>
          <w:bCs/>
          <w:iCs/>
        </w:rPr>
        <w:t>1)</w:t>
      </w:r>
      <w:r w:rsidRPr="00B22E49">
        <w:rPr>
          <w:iCs/>
        </w:rPr>
        <w:t> La convocatoria o invitación emitida, así como los fundamentos legales aplicados para llevarla a cabo;</w:t>
      </w:r>
    </w:p>
    <w:p w14:paraId="41252C9C" w14:textId="77777777" w:rsidR="00EE7FD4" w:rsidRPr="00B22E49" w:rsidRDefault="00EE7FD4" w:rsidP="00B22E49">
      <w:pPr>
        <w:pStyle w:val="Puesto"/>
      </w:pPr>
      <w:r w:rsidRPr="00B22E49">
        <w:rPr>
          <w:b/>
          <w:bCs/>
          <w:iCs/>
        </w:rPr>
        <w:t>2) </w:t>
      </w:r>
      <w:r w:rsidRPr="00B22E49">
        <w:rPr>
          <w:iCs/>
        </w:rPr>
        <w:t>Los nombres de los participantes o invitados;</w:t>
      </w:r>
    </w:p>
    <w:p w14:paraId="4A2D420D" w14:textId="77777777" w:rsidR="00EE7FD4" w:rsidRPr="00B22E49" w:rsidRDefault="00EE7FD4" w:rsidP="00B22E49">
      <w:pPr>
        <w:pStyle w:val="Puesto"/>
      </w:pPr>
      <w:r w:rsidRPr="00B22E49">
        <w:rPr>
          <w:b/>
          <w:bCs/>
          <w:iCs/>
        </w:rPr>
        <w:t>3)</w:t>
      </w:r>
      <w:r w:rsidRPr="00B22E49">
        <w:rPr>
          <w:iCs/>
        </w:rPr>
        <w:t> El nombre del ganador y las razones que lo justifican;</w:t>
      </w:r>
    </w:p>
    <w:p w14:paraId="454BBD58" w14:textId="77777777" w:rsidR="00EE7FD4" w:rsidRPr="00B22E49" w:rsidRDefault="00EE7FD4" w:rsidP="00B22E49">
      <w:pPr>
        <w:pStyle w:val="Puesto"/>
      </w:pPr>
      <w:r w:rsidRPr="00B22E49">
        <w:rPr>
          <w:b/>
          <w:bCs/>
          <w:iCs/>
        </w:rPr>
        <w:t>4) </w:t>
      </w:r>
      <w:r w:rsidRPr="00B22E49">
        <w:rPr>
          <w:iCs/>
        </w:rPr>
        <w:t>El área solicitante y la responsable de su ejecución;</w:t>
      </w:r>
    </w:p>
    <w:p w14:paraId="05ABC3E5" w14:textId="77777777" w:rsidR="00EE7FD4" w:rsidRPr="00B22E49" w:rsidRDefault="00EE7FD4" w:rsidP="00B22E49">
      <w:pPr>
        <w:pStyle w:val="Puesto"/>
      </w:pPr>
      <w:r w:rsidRPr="00B22E49">
        <w:rPr>
          <w:b/>
          <w:bCs/>
          <w:iCs/>
        </w:rPr>
        <w:t>5) </w:t>
      </w:r>
      <w:r w:rsidRPr="00B22E49">
        <w:rPr>
          <w:iCs/>
        </w:rPr>
        <w:t>Las convocatorias e invitaciones emitidas;</w:t>
      </w:r>
    </w:p>
    <w:p w14:paraId="2986E363" w14:textId="77777777" w:rsidR="00EE7FD4" w:rsidRPr="00B22E49" w:rsidRDefault="00EE7FD4" w:rsidP="00B22E49">
      <w:pPr>
        <w:pStyle w:val="Puesto"/>
      </w:pPr>
      <w:r w:rsidRPr="00B22E49">
        <w:rPr>
          <w:b/>
          <w:bCs/>
          <w:iCs/>
        </w:rPr>
        <w:t>6)</w:t>
      </w:r>
      <w:r w:rsidRPr="00B22E49">
        <w:rPr>
          <w:iCs/>
        </w:rPr>
        <w:t> Los dictámenes y fallo de adjudicación;</w:t>
      </w:r>
    </w:p>
    <w:p w14:paraId="36CE1379" w14:textId="77777777" w:rsidR="00EE7FD4" w:rsidRPr="00B22E49" w:rsidRDefault="00EE7FD4" w:rsidP="00B22E49">
      <w:pPr>
        <w:pStyle w:val="Puesto"/>
        <w:rPr>
          <w:b/>
        </w:rPr>
      </w:pPr>
      <w:r w:rsidRPr="00B22E49">
        <w:rPr>
          <w:b/>
        </w:rPr>
        <w:t>7) El contrato y, en su caso, sus anexos;</w:t>
      </w:r>
    </w:p>
    <w:p w14:paraId="1ACDDFE0" w14:textId="77777777" w:rsidR="00EE7FD4" w:rsidRPr="00B22E49" w:rsidRDefault="00EE7FD4" w:rsidP="00B22E49">
      <w:pPr>
        <w:pStyle w:val="Puesto"/>
      </w:pPr>
      <w:r w:rsidRPr="00B22E49">
        <w:t>8) Los mecanismos de vigilancia y supervisión, incluyendo en su caso, los estudios de impacto urbano y ambiental, según corresponda;</w:t>
      </w:r>
    </w:p>
    <w:p w14:paraId="671262D3" w14:textId="77777777" w:rsidR="00EE7FD4" w:rsidRPr="00B22E49" w:rsidRDefault="00EE7FD4" w:rsidP="00B22E49">
      <w:pPr>
        <w:pStyle w:val="Puesto"/>
      </w:pPr>
      <w:r w:rsidRPr="00B22E49">
        <w:t>9) La partida presupuestal, de conformidad con el clasificador por objeto del gasto, en el caso de ser aplicable;</w:t>
      </w:r>
    </w:p>
    <w:p w14:paraId="4766194F" w14:textId="77777777" w:rsidR="00EE7FD4" w:rsidRPr="00B22E49" w:rsidRDefault="00EE7FD4" w:rsidP="00B22E49">
      <w:pPr>
        <w:pStyle w:val="Puesto"/>
      </w:pPr>
      <w:r w:rsidRPr="00B22E49">
        <w:t>10) Origen de los recursos especificando si son federales, estatales o municipales, así como el tipo de fondo de participación o aportación respectiva;</w:t>
      </w:r>
    </w:p>
    <w:p w14:paraId="32E5D1AE" w14:textId="77777777" w:rsidR="00EE7FD4" w:rsidRPr="00B22E49" w:rsidRDefault="00EE7FD4" w:rsidP="00B22E49">
      <w:pPr>
        <w:pStyle w:val="Puesto"/>
      </w:pPr>
      <w:r w:rsidRPr="00B22E49">
        <w:t>11) Los convenios modificatorios que, en su caso, sean firmados, precisando el objeto y la fecha de celebración;</w:t>
      </w:r>
    </w:p>
    <w:p w14:paraId="35A9BBDB" w14:textId="77777777" w:rsidR="00EE7FD4" w:rsidRPr="00B22E49" w:rsidRDefault="00EE7FD4" w:rsidP="00B22E49">
      <w:pPr>
        <w:pStyle w:val="Puesto"/>
      </w:pPr>
      <w:r w:rsidRPr="00B22E49">
        <w:t>12) Los informes de avance físico y financiero sobre las obras o servicios contratados;</w:t>
      </w:r>
    </w:p>
    <w:p w14:paraId="4B988A83" w14:textId="77777777" w:rsidR="00EE7FD4" w:rsidRPr="00B22E49" w:rsidRDefault="00EE7FD4" w:rsidP="00B22E49">
      <w:pPr>
        <w:pStyle w:val="Puesto"/>
      </w:pPr>
      <w:r w:rsidRPr="00B22E49">
        <w:t>13) El convenio de terminación; y</w:t>
      </w:r>
    </w:p>
    <w:p w14:paraId="3606A825" w14:textId="77777777" w:rsidR="00EE7FD4" w:rsidRPr="00B22E49" w:rsidRDefault="00EE7FD4" w:rsidP="00B22E49">
      <w:pPr>
        <w:pStyle w:val="Puesto"/>
      </w:pPr>
      <w:r w:rsidRPr="00B22E49">
        <w:t>14) El finiquito.</w:t>
      </w:r>
    </w:p>
    <w:p w14:paraId="386D6424" w14:textId="77777777" w:rsidR="00EE7FD4" w:rsidRPr="00B22E49" w:rsidRDefault="00EE7FD4" w:rsidP="00B22E49">
      <w:pPr>
        <w:pStyle w:val="Puesto"/>
      </w:pPr>
      <w:r w:rsidRPr="00B22E49">
        <w:t>b) De las adjudicaciones directas:</w:t>
      </w:r>
    </w:p>
    <w:p w14:paraId="57A7849B" w14:textId="77777777" w:rsidR="00EE7FD4" w:rsidRPr="00B22E49" w:rsidRDefault="00EE7FD4" w:rsidP="00B22E49">
      <w:pPr>
        <w:pStyle w:val="Puesto"/>
      </w:pPr>
      <w:r w:rsidRPr="00B22E49">
        <w:t>1) La propuesta enviada por el participante;</w:t>
      </w:r>
    </w:p>
    <w:p w14:paraId="50970BBE" w14:textId="77777777" w:rsidR="00EE7FD4" w:rsidRPr="00B22E49" w:rsidRDefault="00EE7FD4" w:rsidP="00B22E49">
      <w:pPr>
        <w:pStyle w:val="Puesto"/>
      </w:pPr>
      <w:r w:rsidRPr="00B22E49">
        <w:t>2) Los motivos y fundamentos legales aplicados para llevarla a cabo;</w:t>
      </w:r>
    </w:p>
    <w:p w14:paraId="4DAA6545" w14:textId="77777777" w:rsidR="00EE7FD4" w:rsidRPr="00B22E49" w:rsidRDefault="00EE7FD4" w:rsidP="00B22E49">
      <w:pPr>
        <w:pStyle w:val="Puesto"/>
      </w:pPr>
      <w:r w:rsidRPr="00B22E49">
        <w:t>3) La autorización del ejercicio de la opción;</w:t>
      </w:r>
    </w:p>
    <w:p w14:paraId="1CFBDB77" w14:textId="77777777" w:rsidR="00EE7FD4" w:rsidRPr="00B22E49" w:rsidRDefault="00EE7FD4" w:rsidP="00B22E49">
      <w:pPr>
        <w:pStyle w:val="Puesto"/>
      </w:pPr>
      <w:r w:rsidRPr="00B22E49">
        <w:lastRenderedPageBreak/>
        <w:t>4) En su caso, las cotizaciones consideradas, especificando los nombres de los proveedores y sus montos;</w:t>
      </w:r>
    </w:p>
    <w:p w14:paraId="051F1E14" w14:textId="77777777" w:rsidR="00EE7FD4" w:rsidRPr="00B22E49" w:rsidRDefault="00EE7FD4" w:rsidP="00B22E49">
      <w:pPr>
        <w:pStyle w:val="Puesto"/>
      </w:pPr>
      <w:r w:rsidRPr="00B22E49">
        <w:t>5) El nombre de la persona física o jurídica colectiva adjudicada;</w:t>
      </w:r>
    </w:p>
    <w:p w14:paraId="15D1A170" w14:textId="77777777" w:rsidR="00EE7FD4" w:rsidRPr="00B22E49" w:rsidRDefault="00EE7FD4" w:rsidP="00B22E49">
      <w:pPr>
        <w:pStyle w:val="Puesto"/>
      </w:pPr>
      <w:r w:rsidRPr="00B22E49">
        <w:t>6) La unidad administrativa solicitante y la responsable de su ejecución;</w:t>
      </w:r>
    </w:p>
    <w:p w14:paraId="262AF3B2" w14:textId="77777777" w:rsidR="00EE7FD4" w:rsidRPr="00B22E49" w:rsidRDefault="00EE7FD4" w:rsidP="00B22E49">
      <w:pPr>
        <w:pStyle w:val="Puesto"/>
      </w:pPr>
      <w:r w:rsidRPr="00B22E49">
        <w:t>7) El número, fecha, el monto del contrato y el plazo de entrega o de ejecución de los servicios u obra;</w:t>
      </w:r>
    </w:p>
    <w:p w14:paraId="58D3BB5F" w14:textId="77777777" w:rsidR="00EE7FD4" w:rsidRPr="00B22E49" w:rsidRDefault="00EE7FD4" w:rsidP="00B22E49">
      <w:pPr>
        <w:pStyle w:val="Puesto"/>
      </w:pPr>
      <w:r w:rsidRPr="00B22E49">
        <w:t>8) Los mecanismos de vigilancia y supervisión, incluyendo, en su caso, los estudios de impacto urbano y ambiental, según corresponda;</w:t>
      </w:r>
    </w:p>
    <w:p w14:paraId="4DC7FED5" w14:textId="77777777" w:rsidR="00EE7FD4" w:rsidRPr="00B22E49" w:rsidRDefault="00EE7FD4" w:rsidP="00B22E49">
      <w:pPr>
        <w:pStyle w:val="Puesto"/>
      </w:pPr>
      <w:r w:rsidRPr="00B22E49">
        <w:t>9) Los informes de avance sobre las obras o servicios contratados;</w:t>
      </w:r>
    </w:p>
    <w:p w14:paraId="0C880A9F" w14:textId="77777777" w:rsidR="00EE7FD4" w:rsidRPr="00B22E49" w:rsidRDefault="00EE7FD4" w:rsidP="00B22E49">
      <w:pPr>
        <w:pStyle w:val="Puesto"/>
      </w:pPr>
      <w:r w:rsidRPr="00B22E49">
        <w:t>10) El convenio de terminación; y</w:t>
      </w:r>
    </w:p>
    <w:p w14:paraId="5A0C360D" w14:textId="77777777" w:rsidR="00EE7FD4" w:rsidRPr="00B22E49" w:rsidRDefault="00EE7FD4" w:rsidP="00B22E49">
      <w:pPr>
        <w:pStyle w:val="Puesto"/>
      </w:pPr>
      <w:r w:rsidRPr="00B22E49">
        <w:t>11) El finiquito.”</w:t>
      </w:r>
    </w:p>
    <w:p w14:paraId="218264B8" w14:textId="77777777" w:rsidR="00EE7FD4" w:rsidRPr="00B22E49" w:rsidRDefault="00EE7FD4" w:rsidP="00B22E49">
      <w:pPr>
        <w:ind w:left="851" w:right="850"/>
        <w:rPr>
          <w:rFonts w:cs="Arial"/>
          <w:szCs w:val="22"/>
        </w:rPr>
      </w:pPr>
    </w:p>
    <w:p w14:paraId="225EB213" w14:textId="75CB665C" w:rsidR="00EE7FD4" w:rsidRPr="00B22E49" w:rsidRDefault="00EE7FD4" w:rsidP="00B22E49">
      <w:pPr>
        <w:rPr>
          <w:rFonts w:cs="Arial"/>
          <w:b/>
          <w:szCs w:val="28"/>
        </w:rPr>
      </w:pPr>
      <w:r w:rsidRPr="00B22E49">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contratos derivados de los procedimientos de adjudicación directa, invitación restringida y licitación de cualquier naturaleza</w:t>
      </w:r>
      <w:r w:rsidRPr="00B22E49">
        <w:rPr>
          <w:rFonts w:cs="Arial"/>
          <w:szCs w:val="28"/>
        </w:rPr>
        <w:t>, documento que se traduce en l</w:t>
      </w:r>
      <w:r w:rsidR="00860B95" w:rsidRPr="00B22E49">
        <w:rPr>
          <w:rFonts w:cs="Arial"/>
          <w:szCs w:val="28"/>
        </w:rPr>
        <w:t xml:space="preserve">a información solicitada por </w:t>
      </w:r>
      <w:r w:rsidR="00860B95" w:rsidRPr="00B22E49">
        <w:rPr>
          <w:rFonts w:cs="Arial"/>
          <w:b/>
          <w:szCs w:val="28"/>
        </w:rPr>
        <w:t xml:space="preserve">LA PARTE RECURRENTE. </w:t>
      </w:r>
    </w:p>
    <w:p w14:paraId="50BF6856" w14:textId="77777777" w:rsidR="00EE7FD4" w:rsidRPr="00B22E49" w:rsidRDefault="00EE7FD4" w:rsidP="00B22E49">
      <w:pPr>
        <w:rPr>
          <w:rFonts w:eastAsia="Palatino Linotype" w:cs="Palatino Linotype"/>
        </w:rPr>
      </w:pPr>
    </w:p>
    <w:p w14:paraId="65BDA71C" w14:textId="7AF0B733" w:rsidR="00EE7FD4" w:rsidRPr="00B22E49" w:rsidRDefault="00EE7FD4" w:rsidP="00B22E49">
      <w:pPr>
        <w:rPr>
          <w:rFonts w:cs="Tahoma"/>
          <w:szCs w:val="22"/>
          <w:lang w:val="es-ES"/>
        </w:rPr>
      </w:pPr>
      <w:r w:rsidRPr="00B22E49">
        <w:rPr>
          <w:rFonts w:cs="Arial"/>
          <w:lang w:val="es-ES_tradnl"/>
        </w:rPr>
        <w:t xml:space="preserve">Ahora bien, </w:t>
      </w:r>
      <w:r w:rsidRPr="00B22E49">
        <w:rPr>
          <w:rFonts w:cs="Arial"/>
          <w:lang w:val="es-ES"/>
        </w:rPr>
        <w:t xml:space="preserve">del análisis que integran la repuesta otorgada por </w:t>
      </w:r>
      <w:r w:rsidRPr="00B22E49">
        <w:rPr>
          <w:rFonts w:cs="Arial"/>
          <w:b/>
          <w:lang w:val="es-ES"/>
        </w:rPr>
        <w:t xml:space="preserve">EL SUJETO OBLIGADO </w:t>
      </w:r>
      <w:r w:rsidRPr="00B22E49">
        <w:rPr>
          <w:rFonts w:cs="Arial"/>
          <w:lang w:val="es-ES"/>
        </w:rPr>
        <w:t xml:space="preserve">se advierte que </w:t>
      </w:r>
      <w:r w:rsidRPr="00B22E49">
        <w:rPr>
          <w:lang w:val="es-ES" w:eastAsia="en-US"/>
        </w:rPr>
        <w:t xml:space="preserve">el </w:t>
      </w:r>
      <w:r w:rsidRPr="00B22E49">
        <w:rPr>
          <w:shd w:val="clear" w:color="auto" w:fill="FFFFFF"/>
          <w:lang w:val="es-ES"/>
        </w:rPr>
        <w:t xml:space="preserve">Titular de la Unidad de Transparencia </w:t>
      </w:r>
      <w:r w:rsidRPr="00B22E49">
        <w:rPr>
          <w:rFonts w:cs="Arial"/>
          <w:lang w:val="es-ES"/>
        </w:rPr>
        <w:t xml:space="preserve">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 ya </w:t>
      </w:r>
      <w:r w:rsidRPr="00B22E49">
        <w:rPr>
          <w:rFonts w:cs="Arial"/>
        </w:rPr>
        <w:t xml:space="preserve">que en respuesta fue proporcionada por </w:t>
      </w:r>
      <w:r w:rsidRPr="00B22E49">
        <w:rPr>
          <w:rFonts w:cs="Tahoma"/>
          <w:szCs w:val="22"/>
          <w:lang w:val="es-ES"/>
        </w:rPr>
        <w:t xml:space="preserve">el Director de Seguridad Pública y Tránsito quien sugirió al Titular turnar la solicitud al área encargada de la adquisición de bienes y servicios. </w:t>
      </w:r>
    </w:p>
    <w:p w14:paraId="39D64A0C" w14:textId="77777777" w:rsidR="00EE7FD4" w:rsidRPr="00B22E49" w:rsidRDefault="00EE7FD4" w:rsidP="00B22E49">
      <w:pPr>
        <w:rPr>
          <w:rFonts w:cs="Arial"/>
        </w:rPr>
      </w:pPr>
    </w:p>
    <w:p w14:paraId="4B77E636" w14:textId="77777777" w:rsidR="00EE7FD4" w:rsidRPr="00B22E49" w:rsidRDefault="00EE7FD4" w:rsidP="00B22E49">
      <w:pPr>
        <w:rPr>
          <w:rFonts w:cs="Arial"/>
        </w:rPr>
      </w:pPr>
      <w:r w:rsidRPr="00B22E49">
        <w:rPr>
          <w:rFonts w:cs="Arial"/>
        </w:rPr>
        <w:lastRenderedPageBreak/>
        <w:t>A efecto de determinar la legalidad de dicha respuesta, es necesario tomar en cuenta las siguientes disposiciones de la Ley de la materia.</w:t>
      </w:r>
    </w:p>
    <w:p w14:paraId="51C78680" w14:textId="77777777" w:rsidR="00EE7FD4" w:rsidRPr="00B22E49" w:rsidRDefault="00EE7FD4" w:rsidP="00B22E49">
      <w:pPr>
        <w:ind w:left="851" w:right="901"/>
        <w:rPr>
          <w:i/>
          <w:szCs w:val="22"/>
        </w:rPr>
      </w:pPr>
    </w:p>
    <w:p w14:paraId="6E7FB104" w14:textId="77777777" w:rsidR="00EE7FD4" w:rsidRPr="00B22E49" w:rsidRDefault="00EE7FD4" w:rsidP="00B22E49">
      <w:pPr>
        <w:pStyle w:val="Puesto"/>
      </w:pPr>
      <w:r w:rsidRPr="00B22E49">
        <w:t>“</w:t>
      </w:r>
      <w:r w:rsidRPr="00B22E49">
        <w:rPr>
          <w:b/>
        </w:rPr>
        <w:t>Artículo 50.</w:t>
      </w:r>
      <w:r w:rsidRPr="00B22E49">
        <w:t xml:space="preserve"> Los sujetos obligados contarán con un área responsable para la atención de las solicitudes de </w:t>
      </w:r>
      <w:r w:rsidRPr="00B22E49">
        <w:rPr>
          <w:rFonts w:cs="Arial"/>
          <w:lang w:eastAsia="es-MX"/>
        </w:rPr>
        <w:t>información</w:t>
      </w:r>
      <w:r w:rsidRPr="00B22E49">
        <w:t>, a la que se le denominará Unidad de Transparencia.</w:t>
      </w:r>
    </w:p>
    <w:p w14:paraId="33B6E276" w14:textId="77777777" w:rsidR="00EE7FD4" w:rsidRPr="00B22E49" w:rsidRDefault="00EE7FD4" w:rsidP="00B22E49">
      <w:pPr>
        <w:pStyle w:val="Puesto"/>
      </w:pPr>
    </w:p>
    <w:p w14:paraId="0A1A9406" w14:textId="77777777" w:rsidR="00EE7FD4" w:rsidRPr="00B22E49" w:rsidRDefault="00EE7FD4" w:rsidP="00B22E49">
      <w:pPr>
        <w:pStyle w:val="Puesto"/>
      </w:pPr>
      <w:r w:rsidRPr="00B22E49">
        <w:rPr>
          <w:b/>
        </w:rPr>
        <w:t>Artículo 51</w:t>
      </w:r>
      <w:r w:rsidRPr="00B22E49">
        <w:t xml:space="preserve">. Los sujetos obligados designaran a un responsable para atender la Unidad de Transparencia, quien fungirá como enlace entre éstos y los solicitantes. Dicha Unidad será la encargada de tramitar </w:t>
      </w:r>
      <w:r w:rsidRPr="00B22E49">
        <w:rPr>
          <w:rFonts w:cs="Arial"/>
          <w:lang w:eastAsia="es-MX"/>
        </w:rPr>
        <w:t>internamente</w:t>
      </w:r>
      <w:r w:rsidRPr="00B22E49">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8AD64C6" w14:textId="77777777" w:rsidR="00EE7FD4" w:rsidRPr="00B22E49" w:rsidRDefault="00EE7FD4" w:rsidP="00B22E49">
      <w:pPr>
        <w:pStyle w:val="Puesto"/>
      </w:pPr>
    </w:p>
    <w:p w14:paraId="6EFFDB6A" w14:textId="77777777" w:rsidR="00EE7FD4" w:rsidRPr="00B22E49" w:rsidRDefault="00EE7FD4" w:rsidP="00B22E49">
      <w:pPr>
        <w:pStyle w:val="Puesto"/>
      </w:pPr>
      <w:r w:rsidRPr="00B22E49">
        <w:rPr>
          <w:b/>
        </w:rPr>
        <w:t>Artículo 53</w:t>
      </w:r>
      <w:r w:rsidRPr="00B22E49">
        <w:t xml:space="preserve">. Las Unidades de </w:t>
      </w:r>
      <w:r w:rsidRPr="00B22E49">
        <w:rPr>
          <w:rFonts w:cs="Arial"/>
          <w:lang w:eastAsia="es-MX"/>
        </w:rPr>
        <w:t>Transparencia</w:t>
      </w:r>
      <w:r w:rsidRPr="00B22E49">
        <w:t xml:space="preserve"> tendrán las siguientes funciones:</w:t>
      </w:r>
    </w:p>
    <w:p w14:paraId="68916964" w14:textId="77777777" w:rsidR="00EE7FD4" w:rsidRPr="00B22E49" w:rsidRDefault="00EE7FD4" w:rsidP="00B22E49">
      <w:pPr>
        <w:pStyle w:val="Puesto"/>
      </w:pPr>
      <w:r w:rsidRPr="00B22E49">
        <w:t xml:space="preserve">I. Recabar, difundir y actualizar la información relativa a las obligaciones de transparencia comunes y específicas a la </w:t>
      </w:r>
      <w:r w:rsidRPr="00B22E49">
        <w:rPr>
          <w:rFonts w:cs="Arial"/>
          <w:lang w:eastAsia="es-MX"/>
        </w:rPr>
        <w:t>que</w:t>
      </w:r>
      <w:r w:rsidRPr="00B22E49">
        <w:t xml:space="preserve"> se refiere la Ley General, esta Ley, la que determine el Instituto y las demás disposiciones de la materia, así como propiciar que las áreas la actualicen periódicamente conforme a la normatividad aplicable;</w:t>
      </w:r>
    </w:p>
    <w:p w14:paraId="2D851325" w14:textId="77777777" w:rsidR="00EE7FD4" w:rsidRPr="00B22E49" w:rsidRDefault="00EE7FD4" w:rsidP="00B22E49">
      <w:pPr>
        <w:pStyle w:val="Puesto"/>
        <w:rPr>
          <w:b/>
        </w:rPr>
      </w:pPr>
      <w:r w:rsidRPr="00B22E49">
        <w:rPr>
          <w:b/>
        </w:rPr>
        <w:t xml:space="preserve">II. Recibir, </w:t>
      </w:r>
      <w:r w:rsidRPr="00B22E49">
        <w:rPr>
          <w:b/>
          <w:u w:val="single"/>
        </w:rPr>
        <w:t>tramitar</w:t>
      </w:r>
      <w:r w:rsidRPr="00B22E49">
        <w:rPr>
          <w:b/>
        </w:rPr>
        <w:t xml:space="preserve"> y dar respuesta a las solicitudes de acceso a la información;</w:t>
      </w:r>
    </w:p>
    <w:p w14:paraId="653C48E8" w14:textId="77777777" w:rsidR="00EE7FD4" w:rsidRPr="00B22E49" w:rsidRDefault="00EE7FD4" w:rsidP="00B22E49">
      <w:pPr>
        <w:pStyle w:val="Puesto"/>
      </w:pPr>
      <w:r w:rsidRPr="00B22E49">
        <w:t xml:space="preserve">III. Auxiliar a los particulares en la elaboración de solicitudes de acceso a la información y, en su caso, orientarlos sobre los sujetos </w:t>
      </w:r>
      <w:r w:rsidRPr="00B22E49">
        <w:rPr>
          <w:rFonts w:cs="Arial"/>
          <w:lang w:eastAsia="es-MX"/>
        </w:rPr>
        <w:t>obligados</w:t>
      </w:r>
      <w:r w:rsidRPr="00B22E49">
        <w:t xml:space="preserve"> competentes conforme a la normatividad aplicable;</w:t>
      </w:r>
    </w:p>
    <w:p w14:paraId="54C5DDA6" w14:textId="77777777" w:rsidR="00EE7FD4" w:rsidRPr="00B22E49" w:rsidRDefault="00EE7FD4" w:rsidP="00B22E49">
      <w:pPr>
        <w:pStyle w:val="Puesto"/>
      </w:pPr>
      <w:r w:rsidRPr="00B22E49">
        <w:t>IV. Realizar, con efectividad, los trámites internos necesarios para la atención de las solicitudes de acceso a la información;</w:t>
      </w:r>
    </w:p>
    <w:p w14:paraId="45D4FC53" w14:textId="77777777" w:rsidR="00EE7FD4" w:rsidRPr="00B22E49" w:rsidRDefault="00EE7FD4" w:rsidP="00B22E49">
      <w:pPr>
        <w:pStyle w:val="Puesto"/>
      </w:pPr>
      <w:r w:rsidRPr="00B22E49">
        <w:t>V. Entregar, en su caso, a los particulares la información solicitada;</w:t>
      </w:r>
    </w:p>
    <w:p w14:paraId="16E0DFE2" w14:textId="77777777" w:rsidR="00EE7FD4" w:rsidRPr="00B22E49" w:rsidRDefault="00EE7FD4" w:rsidP="00B22E49">
      <w:pPr>
        <w:pStyle w:val="Puesto"/>
      </w:pPr>
      <w:r w:rsidRPr="00B22E49">
        <w:t>VI. Efectuar las notificaciones a los solicitantes;</w:t>
      </w:r>
    </w:p>
    <w:p w14:paraId="4BF9B1E0" w14:textId="77777777" w:rsidR="00EE7FD4" w:rsidRPr="00B22E49" w:rsidRDefault="00EE7FD4" w:rsidP="00B22E49">
      <w:pPr>
        <w:pStyle w:val="Puesto"/>
      </w:pPr>
      <w:r w:rsidRPr="00B22E49">
        <w:t>VII. Proponer al Comité de Transparencia, los procedimientos internos que aseguren la mayor eficiencia en la gestión de las solicitudes de acceso a la información, conforme a la normatividad aplicable;</w:t>
      </w:r>
    </w:p>
    <w:p w14:paraId="4529B0DF" w14:textId="77777777" w:rsidR="00EE7FD4" w:rsidRPr="00B22E49" w:rsidRDefault="00EE7FD4" w:rsidP="00B22E49">
      <w:pPr>
        <w:pStyle w:val="Puesto"/>
      </w:pPr>
      <w:r w:rsidRPr="00B22E49">
        <w:t>VIII. Proponer a quien preside el Comité de Transparencia, personal habilitado que sea necesario para recibir y dar trámite a las solicitudes de acceso a la información;</w:t>
      </w:r>
    </w:p>
    <w:p w14:paraId="6B733453" w14:textId="77777777" w:rsidR="00EE7FD4" w:rsidRPr="00B22E49" w:rsidRDefault="00EE7FD4" w:rsidP="00B22E49">
      <w:pPr>
        <w:pStyle w:val="Puesto"/>
      </w:pPr>
      <w:r w:rsidRPr="00B22E49">
        <w:t>IX. Llevar un registro de las solicitudes de acceso a la información, sus respuestas, resultados, costos de reproducción y envío, resolución a los recursos de revisión que se hayan emitido en contra de sus respuestas y del cumplimiento de las mismas;</w:t>
      </w:r>
    </w:p>
    <w:p w14:paraId="3DAB41C6" w14:textId="77777777" w:rsidR="00EE7FD4" w:rsidRPr="00B22E49" w:rsidRDefault="00EE7FD4" w:rsidP="00B22E49">
      <w:pPr>
        <w:pStyle w:val="Puesto"/>
      </w:pPr>
      <w:r w:rsidRPr="00B22E49">
        <w:t>X. Presentar ante el Comité, el proyecto de clasificación de información;</w:t>
      </w:r>
    </w:p>
    <w:p w14:paraId="6E0718E0" w14:textId="77777777" w:rsidR="00EE7FD4" w:rsidRPr="00B22E49" w:rsidRDefault="00EE7FD4" w:rsidP="00B22E49">
      <w:pPr>
        <w:pStyle w:val="Puesto"/>
      </w:pPr>
      <w:r w:rsidRPr="00B22E49">
        <w:t>XI. Promover e implementar políticas de transparencia proactiva procurando su accesibilidad;</w:t>
      </w:r>
    </w:p>
    <w:p w14:paraId="21524250" w14:textId="77777777" w:rsidR="00EE7FD4" w:rsidRPr="00B22E49" w:rsidRDefault="00EE7FD4" w:rsidP="00B22E49">
      <w:pPr>
        <w:pStyle w:val="Puesto"/>
      </w:pPr>
      <w:r w:rsidRPr="00B22E49">
        <w:lastRenderedPageBreak/>
        <w:t>XII. Fomentar la transparencia y accesibilidad al interior del sujeto obligado;</w:t>
      </w:r>
    </w:p>
    <w:p w14:paraId="6BC6B121" w14:textId="77777777" w:rsidR="00EE7FD4" w:rsidRPr="00B22E49" w:rsidRDefault="00EE7FD4" w:rsidP="00B22E49">
      <w:pPr>
        <w:pStyle w:val="Puesto"/>
      </w:pPr>
      <w:r w:rsidRPr="00B22E49">
        <w:t>XIII. Hacer del conocimiento de la instancia competente la probable responsabilidad por el incumplimiento de las obligaciones previstas en la presente Ley; y</w:t>
      </w:r>
    </w:p>
    <w:p w14:paraId="4086366D" w14:textId="77777777" w:rsidR="00EE7FD4" w:rsidRPr="00B22E49" w:rsidRDefault="00EE7FD4" w:rsidP="00B22E49">
      <w:pPr>
        <w:pStyle w:val="Puesto"/>
      </w:pPr>
      <w:r w:rsidRPr="00B22E49">
        <w:t>XIV. Las demás que resulten necesarias para facilitar el acceso a la información y aquellas que se desprenden de la presente Ley y demás disposiciones jurídicas aplicables.</w:t>
      </w:r>
    </w:p>
    <w:p w14:paraId="77E2BBC0" w14:textId="77777777" w:rsidR="00EE7FD4" w:rsidRPr="00B22E49" w:rsidRDefault="00EE7FD4" w:rsidP="00B22E49">
      <w:pPr>
        <w:pStyle w:val="Puesto"/>
      </w:pPr>
      <w:r w:rsidRPr="00B22E49">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5049B1E1" w14:textId="77777777" w:rsidR="00EE7FD4" w:rsidRPr="00B22E49" w:rsidRDefault="00EE7FD4" w:rsidP="00B22E49">
      <w:pPr>
        <w:pStyle w:val="Puesto"/>
      </w:pPr>
      <w:r w:rsidRPr="00B22E49">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3639EBC4" w14:textId="77777777" w:rsidR="00EE7FD4" w:rsidRPr="00B22E49" w:rsidRDefault="00EE7FD4" w:rsidP="00B22E49">
      <w:pPr>
        <w:pStyle w:val="Puesto"/>
      </w:pPr>
    </w:p>
    <w:p w14:paraId="67168EAD" w14:textId="77777777" w:rsidR="00EE7FD4" w:rsidRPr="00B22E49" w:rsidRDefault="00EE7FD4" w:rsidP="00B22E49">
      <w:pPr>
        <w:pStyle w:val="Puesto"/>
      </w:pPr>
      <w:r w:rsidRPr="00B22E49">
        <w:rPr>
          <w:b/>
        </w:rPr>
        <w:t>Artículo 59</w:t>
      </w:r>
      <w:r w:rsidRPr="00B22E49">
        <w:t>. Los servidores públicos habilitados tendrán las funciones siguientes:</w:t>
      </w:r>
    </w:p>
    <w:p w14:paraId="676C5FD5" w14:textId="77777777" w:rsidR="00EE7FD4" w:rsidRPr="00B22E49" w:rsidRDefault="00EE7FD4" w:rsidP="00B22E49">
      <w:pPr>
        <w:pStyle w:val="Puesto"/>
      </w:pPr>
      <w:r w:rsidRPr="00B22E49">
        <w:t>I. Localizar la información que le solicite la Unidad de Transparencia;</w:t>
      </w:r>
    </w:p>
    <w:p w14:paraId="43A5582E" w14:textId="77777777" w:rsidR="00EE7FD4" w:rsidRPr="00B22E49" w:rsidRDefault="00EE7FD4" w:rsidP="00B22E49">
      <w:pPr>
        <w:pStyle w:val="Puesto"/>
      </w:pPr>
      <w:r w:rsidRPr="00B22E49">
        <w:t>II. Proporcionar la información que obre en los archivos y que le sea solicitada por la Unidad de Transparencia;</w:t>
      </w:r>
    </w:p>
    <w:p w14:paraId="3934A278" w14:textId="77777777" w:rsidR="00EE7FD4" w:rsidRPr="00B22E49" w:rsidRDefault="00EE7FD4" w:rsidP="00B22E49">
      <w:pPr>
        <w:pStyle w:val="Puesto"/>
      </w:pPr>
      <w:r w:rsidRPr="00B22E49">
        <w:t>III. Apoyar a la Unidad de Transparencia en lo que esta le solicite para el cumplimiento de sus funciones;</w:t>
      </w:r>
    </w:p>
    <w:p w14:paraId="3349B38E" w14:textId="77777777" w:rsidR="00EE7FD4" w:rsidRPr="00B22E49" w:rsidRDefault="00EE7FD4" w:rsidP="00B22E49">
      <w:pPr>
        <w:pStyle w:val="Puesto"/>
      </w:pPr>
      <w:r w:rsidRPr="00B22E49">
        <w:t>IV. Proporcionar a la Unidad de Transparencia, las modificaciones a la información pública de oficio que obre en su poder;</w:t>
      </w:r>
    </w:p>
    <w:p w14:paraId="2D7A1FE2" w14:textId="77777777" w:rsidR="00EE7FD4" w:rsidRPr="00B22E49" w:rsidRDefault="00EE7FD4" w:rsidP="00B22E49">
      <w:pPr>
        <w:pStyle w:val="Puesto"/>
      </w:pPr>
      <w:r w:rsidRPr="00B22E49">
        <w:t>V. Integrar y presentar al responsable de la Unidad de Transparencia la propuesta de clasificación de información, la cual tendrá los fundamentos y argumentos en que se basa dicha propuesta;</w:t>
      </w:r>
    </w:p>
    <w:p w14:paraId="4125FE03" w14:textId="77777777" w:rsidR="00EE7FD4" w:rsidRPr="00B22E49" w:rsidRDefault="00EE7FD4" w:rsidP="00B22E49">
      <w:pPr>
        <w:pStyle w:val="Puesto"/>
      </w:pPr>
      <w:r w:rsidRPr="00B22E49">
        <w:t>VI. Verificar, una vez analizado el contenido de la información, que no se encuentre en los supuestos de información clasificada; y</w:t>
      </w:r>
    </w:p>
    <w:p w14:paraId="698E9BEB" w14:textId="77777777" w:rsidR="00EE7FD4" w:rsidRPr="00B22E49" w:rsidRDefault="00EE7FD4" w:rsidP="00B22E49">
      <w:pPr>
        <w:pStyle w:val="Puesto"/>
      </w:pPr>
      <w:r w:rsidRPr="00B22E49">
        <w:t>VII. Dar cuenta a la Unidad de Transparencia del vencimiento de los plazos de reserva.</w:t>
      </w:r>
    </w:p>
    <w:p w14:paraId="1F00769E" w14:textId="77777777" w:rsidR="00EE7FD4" w:rsidRPr="00B22E49" w:rsidRDefault="00EE7FD4" w:rsidP="00B22E49">
      <w:pPr>
        <w:pStyle w:val="Puesto"/>
      </w:pPr>
    </w:p>
    <w:p w14:paraId="6FD3429E" w14:textId="77777777" w:rsidR="00EE7FD4" w:rsidRPr="00B22E49" w:rsidRDefault="00EE7FD4" w:rsidP="00B22E49">
      <w:pPr>
        <w:pStyle w:val="Puesto"/>
      </w:pPr>
      <w:r w:rsidRPr="00B22E49">
        <w:rPr>
          <w:b/>
        </w:rPr>
        <w:t>Artículo 162</w:t>
      </w:r>
      <w:r w:rsidRPr="00B22E49">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6AFA295" w14:textId="77777777" w:rsidR="00EE7FD4" w:rsidRPr="00B22E49" w:rsidRDefault="00EE7FD4" w:rsidP="00B22E49">
      <w:pPr>
        <w:pStyle w:val="Puesto"/>
      </w:pPr>
      <w:r w:rsidRPr="00B22E49">
        <w:t>(Énfasis añadido)</w:t>
      </w:r>
    </w:p>
    <w:p w14:paraId="6AFCF948" w14:textId="77777777" w:rsidR="00EE7FD4" w:rsidRPr="00B22E49" w:rsidRDefault="00EE7FD4" w:rsidP="00B22E49">
      <w:pPr>
        <w:rPr>
          <w:rFonts w:cs="Arial"/>
        </w:rPr>
      </w:pPr>
    </w:p>
    <w:p w14:paraId="05F4201E" w14:textId="77777777" w:rsidR="00EE7FD4" w:rsidRPr="00B22E49" w:rsidRDefault="00EE7FD4" w:rsidP="00B22E49">
      <w:pPr>
        <w:rPr>
          <w:rFonts w:eastAsia="Calibri"/>
        </w:rPr>
      </w:pPr>
      <w:r w:rsidRPr="00B22E49">
        <w:rPr>
          <w:rFonts w:eastAsia="Calibri"/>
        </w:rPr>
        <w:lastRenderedPageBreak/>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w:t>
      </w:r>
      <w:r w:rsidRPr="00B22E49">
        <w:rPr>
          <w:rFonts w:eastAsia="Calibri"/>
          <w:b/>
        </w:rPr>
        <w:t>EL SUJETO OBLIGADO</w:t>
      </w:r>
      <w:r w:rsidRPr="00B22E49">
        <w:rPr>
          <w:rFonts w:eastAsia="Calibri"/>
        </w:rPr>
        <w:t xml:space="preserve"> y los solicitantes, y tiene bajo su responsabilidad el tramitar internamente la solicitud de información.</w:t>
      </w:r>
    </w:p>
    <w:p w14:paraId="0180D42D" w14:textId="77777777" w:rsidR="00EE7FD4" w:rsidRPr="00B22E49" w:rsidRDefault="00EE7FD4" w:rsidP="00B22E49">
      <w:pPr>
        <w:ind w:left="426"/>
        <w:rPr>
          <w:rFonts w:eastAsia="Calibri"/>
        </w:rPr>
      </w:pPr>
    </w:p>
    <w:p w14:paraId="46587B71" w14:textId="77777777" w:rsidR="00EE7FD4" w:rsidRPr="00B22E49" w:rsidRDefault="00EE7FD4" w:rsidP="00B22E49">
      <w:pPr>
        <w:rPr>
          <w:rFonts w:eastAsia="Calibri"/>
        </w:rPr>
      </w:pPr>
      <w:r w:rsidRPr="00B22E49">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B22E49">
        <w:rPr>
          <w:rFonts w:eastAsia="Calibri"/>
          <w:b/>
        </w:rPr>
        <w:t xml:space="preserve">SUJETO OBLIGADO; </w:t>
      </w:r>
      <w:r w:rsidRPr="00B22E49">
        <w:rPr>
          <w:rFonts w:eastAsia="Calibri"/>
        </w:rPr>
        <w:t xml:space="preserve">es por ello que, debe turnar la solicitud a </w:t>
      </w:r>
      <w:r w:rsidRPr="00B22E49">
        <w:rPr>
          <w:rFonts w:cs="Arial"/>
        </w:rPr>
        <w:t xml:space="preserve">todas las áreas que </w:t>
      </w:r>
      <w:r w:rsidRPr="00B22E49">
        <w:rPr>
          <w:rFonts w:eastAsia="Calibri"/>
        </w:rPr>
        <w:t>pudieran generar, administrar o poseer la información requerida por la particular; pues tienen como función, buscar, localizar y poseer la información, así como entregarla.</w:t>
      </w:r>
    </w:p>
    <w:p w14:paraId="4B8487A0" w14:textId="77777777" w:rsidR="00EE7FD4" w:rsidRPr="00B22E49" w:rsidRDefault="00EE7FD4" w:rsidP="00B22E49">
      <w:pPr>
        <w:rPr>
          <w:rFonts w:cs="Arial"/>
        </w:rPr>
      </w:pPr>
    </w:p>
    <w:p w14:paraId="3653E7CE" w14:textId="77777777" w:rsidR="00EE7FD4" w:rsidRPr="00B22E49" w:rsidRDefault="00EE7FD4" w:rsidP="00B22E49">
      <w:pPr>
        <w:rPr>
          <w:rFonts w:eastAsia="Calibri"/>
        </w:rPr>
      </w:pPr>
      <w:r w:rsidRPr="00B22E49">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4BF0AC24" w14:textId="77777777" w:rsidR="00EE7FD4" w:rsidRPr="00B22E49" w:rsidRDefault="00EE7FD4" w:rsidP="00B22E49"/>
    <w:p w14:paraId="6B08C6E7" w14:textId="77777777" w:rsidR="00EE7FD4" w:rsidRPr="00B22E49" w:rsidRDefault="00EE7FD4" w:rsidP="00B22E49">
      <w:pPr>
        <w:rPr>
          <w:rFonts w:cs="Arial"/>
        </w:rPr>
      </w:pPr>
      <w:r w:rsidRPr="00B22E49">
        <w:rPr>
          <w:rFonts w:eastAsia="Calibri"/>
          <w:lang w:val="es-ES"/>
        </w:rPr>
        <w:t xml:space="preserve">Por lo anterior, </w:t>
      </w:r>
      <w:r w:rsidRPr="00B22E49">
        <w:rPr>
          <w:rFonts w:cs="Arial"/>
          <w:noProof/>
          <w:lang w:eastAsia="es-MX"/>
        </w:rPr>
        <w:t>e</w:t>
      </w:r>
      <w:r w:rsidRPr="00B22E49">
        <w:rPr>
          <w:rFonts w:cs="Arial"/>
        </w:rPr>
        <w:t xml:space="preserve">s de destacar que de las documentales que integran el expediente electrónico no se advierte que el Titular de la Unidad de Transparencia haya turnado la solicitud a todas las áreas que conforme a sus atribuciones y funciones pudieran tener la información. </w:t>
      </w:r>
    </w:p>
    <w:p w14:paraId="4AC3865A" w14:textId="77777777" w:rsidR="00EE7FD4" w:rsidRPr="00B22E49" w:rsidRDefault="00EE7FD4" w:rsidP="00B22E49">
      <w:pPr>
        <w:rPr>
          <w:rFonts w:cs="Arial"/>
        </w:rPr>
      </w:pPr>
    </w:p>
    <w:p w14:paraId="1B8391D7" w14:textId="3E928E97" w:rsidR="004D042F" w:rsidRPr="00B22E49" w:rsidRDefault="00EE7FD4" w:rsidP="00B22E49">
      <w:pPr>
        <w:rPr>
          <w:rFonts w:cs="Arial"/>
        </w:rPr>
      </w:pPr>
      <w:r w:rsidRPr="00B22E49">
        <w:rPr>
          <w:rFonts w:cs="Arial"/>
        </w:rPr>
        <w:t xml:space="preserve">Lo anterior es así, pues conforme al </w:t>
      </w:r>
      <w:r w:rsidR="004D042F" w:rsidRPr="00B22E49">
        <w:rPr>
          <w:rFonts w:cs="Arial"/>
        </w:rPr>
        <w:t>Bando Municipal de Ecatepec de Morelos 2024</w:t>
      </w:r>
      <w:r w:rsidR="004D042F" w:rsidRPr="00B22E49">
        <w:rPr>
          <w:rStyle w:val="Refdenotaalpie"/>
          <w:rFonts w:cs="Arial"/>
        </w:rPr>
        <w:footnoteReference w:id="2"/>
      </w:r>
      <w:r w:rsidR="004D042F" w:rsidRPr="00B22E49">
        <w:rPr>
          <w:rFonts w:cs="Arial"/>
        </w:rPr>
        <w:t xml:space="preserve">, la </w:t>
      </w:r>
      <w:r w:rsidR="004D042F" w:rsidRPr="00B22E49">
        <w:t>Dirección de Administración es el área encargada de llevará a cabo los procedimientos de adquisiciones de bienes y servicios.</w:t>
      </w:r>
    </w:p>
    <w:p w14:paraId="33B579AB" w14:textId="5C200FB4" w:rsidR="004D042F" w:rsidRPr="00B22E49" w:rsidRDefault="00EE7FD4" w:rsidP="00B22E49">
      <w:pPr>
        <w:rPr>
          <w:lang w:eastAsia="es-MX"/>
        </w:rPr>
      </w:pPr>
      <w:r w:rsidRPr="00B22E49">
        <w:rPr>
          <w:lang w:eastAsia="es-MX"/>
        </w:rPr>
        <w:lastRenderedPageBreak/>
        <w:t xml:space="preserve">En consecuencia, este Órgano Garante determina ordenar al </w:t>
      </w:r>
      <w:r w:rsidRPr="00B22E49">
        <w:rPr>
          <w:b/>
          <w:lang w:eastAsia="es-MX"/>
        </w:rPr>
        <w:t>SUJETO OBLIGADO pre</w:t>
      </w:r>
      <w:r w:rsidRPr="00B22E49">
        <w:rPr>
          <w:lang w:eastAsia="es-MX"/>
        </w:rPr>
        <w:t>v</w:t>
      </w:r>
      <w:r w:rsidRPr="00B22E49">
        <w:rPr>
          <w:b/>
          <w:lang w:eastAsia="es-MX"/>
        </w:rPr>
        <w:t xml:space="preserve">ia </w:t>
      </w:r>
      <w:r w:rsidRPr="00B22E49">
        <w:rPr>
          <w:lang w:eastAsia="es-MX"/>
        </w:rPr>
        <w:t xml:space="preserve">búsqueda exhaustiva y razonable haga entrega de ser procedente en </w:t>
      </w:r>
      <w:r w:rsidRPr="00B22E49">
        <w:rPr>
          <w:b/>
          <w:lang w:eastAsia="es-MX"/>
        </w:rPr>
        <w:t>versión pública</w:t>
      </w:r>
      <w:r w:rsidR="004D042F" w:rsidRPr="00B22E49">
        <w:rPr>
          <w:lang w:eastAsia="es-MX"/>
        </w:rPr>
        <w:t xml:space="preserve"> de los contratos relacionados con el Centro de Control, Comando, Comunicación y Computo (C4).</w:t>
      </w:r>
    </w:p>
    <w:p w14:paraId="731B0DB0" w14:textId="77777777" w:rsidR="004D042F" w:rsidRPr="00B22E49" w:rsidRDefault="004D042F" w:rsidP="00B22E49">
      <w:pPr>
        <w:rPr>
          <w:lang w:eastAsia="es-MX"/>
        </w:rPr>
      </w:pPr>
    </w:p>
    <w:p w14:paraId="21285887" w14:textId="5EAE9EDE" w:rsidR="001B1489" w:rsidRPr="00B22E49" w:rsidRDefault="001B1489" w:rsidP="00B22E49">
      <w:pPr>
        <w:rPr>
          <w:rFonts w:cs="Arial"/>
        </w:rPr>
      </w:pPr>
      <w:r w:rsidRPr="00B22E49">
        <w:t xml:space="preserve">Derivado de lo anterior y en razón de que del </w:t>
      </w:r>
      <w:r w:rsidRPr="00B22E49">
        <w:rPr>
          <w:rFonts w:cs="Arial"/>
        </w:rPr>
        <w:t xml:space="preserve">contenido de la solicitud de información, se advierte que </w:t>
      </w:r>
      <w:r w:rsidRPr="00B22E49">
        <w:rPr>
          <w:rFonts w:cs="Arial"/>
          <w:b/>
        </w:rPr>
        <w:t xml:space="preserve">LA PARTE RECURRENTE </w:t>
      </w:r>
      <w:r w:rsidRPr="00B22E49">
        <w:rPr>
          <w:rFonts w:cs="Arial"/>
        </w:rPr>
        <w:t xml:space="preserve">omitió señalar el periodo temporal de la información requerida; en consecuencia el Pleno de </w:t>
      </w:r>
      <w:r w:rsidRPr="00B22E49">
        <w:rPr>
          <w:rFonts w:eastAsia="Calibri" w:cs="Arial"/>
          <w:lang w:eastAsia="en-US"/>
        </w:rPr>
        <w:t>este Instituto con fundamento en lo dispuesto por el artículo 13 y 181</w:t>
      </w:r>
      <w:r w:rsidRPr="00B22E49">
        <w:rPr>
          <w:rFonts w:cs="Arial"/>
        </w:rPr>
        <w:t xml:space="preserve"> párrafo cuarto de la Ley de la materia, suple la deficiencia presentada respecto a la temporalidad de su solicitud, determinando que el periodo de búsqueda corresponderá al año inmediato anterior a la fecha en que fue presentada su solicitud; es decir, del </w:t>
      </w:r>
      <w:r w:rsidR="00195AF5" w:rsidRPr="00B22E49">
        <w:rPr>
          <w:rFonts w:cs="Arial"/>
        </w:rPr>
        <w:t xml:space="preserve">diecisiete de octubre de </w:t>
      </w:r>
      <w:r w:rsidRPr="00B22E49">
        <w:rPr>
          <w:rFonts w:cs="Arial"/>
        </w:rPr>
        <w:t xml:space="preserve">dos mil veintitrés al </w:t>
      </w:r>
      <w:r w:rsidR="00195AF5" w:rsidRPr="00B22E49">
        <w:rPr>
          <w:rFonts w:cs="Arial"/>
        </w:rPr>
        <w:t xml:space="preserve">diecisiete de octubre </w:t>
      </w:r>
      <w:r w:rsidRPr="00B22E49">
        <w:rPr>
          <w:rFonts w:cs="Arial"/>
        </w:rPr>
        <w:t xml:space="preserve">de dos mil veinticuatro. </w:t>
      </w:r>
    </w:p>
    <w:p w14:paraId="23D908FD" w14:textId="77777777" w:rsidR="001B1489" w:rsidRPr="00B22E49" w:rsidRDefault="001B1489" w:rsidP="00B22E49">
      <w:pPr>
        <w:rPr>
          <w:rFonts w:cs="Arial"/>
        </w:rPr>
      </w:pPr>
    </w:p>
    <w:p w14:paraId="583A927F" w14:textId="77777777" w:rsidR="001B1489" w:rsidRPr="00B22E49" w:rsidRDefault="001B1489" w:rsidP="00B22E49">
      <w:pPr>
        <w:rPr>
          <w:b/>
          <w:bCs/>
        </w:rPr>
      </w:pPr>
      <w:r w:rsidRPr="00B22E49">
        <w:rPr>
          <w:rFonts w:cs="Arial"/>
        </w:rPr>
        <w:t xml:space="preserve">Siendo aplicable el Criterio 03-19, emitido por </w:t>
      </w:r>
      <w:r w:rsidRPr="00B22E49">
        <w:rPr>
          <w:rFonts w:eastAsia="Arial Unicode MS" w:cs="Arial"/>
        </w:rPr>
        <w:t>el Instituto Nacional de Transparencia, Acceso a la Información y Protección de Datos Personales,</w:t>
      </w:r>
      <w:r w:rsidRPr="00B22E49">
        <w:rPr>
          <w:bCs/>
        </w:rPr>
        <w:t xml:space="preserve"> que dice:</w:t>
      </w:r>
      <w:r w:rsidRPr="00B22E49">
        <w:rPr>
          <w:b/>
          <w:bCs/>
        </w:rPr>
        <w:t xml:space="preserve"> </w:t>
      </w:r>
    </w:p>
    <w:p w14:paraId="5A130201" w14:textId="77777777" w:rsidR="001B1489" w:rsidRPr="00B22E49" w:rsidRDefault="001B1489" w:rsidP="00B22E49">
      <w:pPr>
        <w:ind w:left="851" w:right="850"/>
        <w:rPr>
          <w:rFonts w:cs="Arial"/>
          <w:i/>
          <w:szCs w:val="22"/>
        </w:rPr>
      </w:pPr>
    </w:p>
    <w:p w14:paraId="2640C179" w14:textId="77777777" w:rsidR="001B1489" w:rsidRPr="00B22E49" w:rsidRDefault="001B1489" w:rsidP="00B22E49">
      <w:pPr>
        <w:pStyle w:val="Puesto"/>
      </w:pPr>
      <w:r w:rsidRPr="00B22E49">
        <w:rPr>
          <w:b/>
        </w:rPr>
        <w:t>“Periodo de búsqueda de la información.</w:t>
      </w:r>
      <w:r w:rsidRPr="00B22E49">
        <w:t xml:space="preserve">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D4B0205" w14:textId="77777777" w:rsidR="001B1489" w:rsidRPr="00B22E49" w:rsidRDefault="001B1489" w:rsidP="00B22E49">
      <w:pPr>
        <w:rPr>
          <w:rFonts w:cs="Arial"/>
        </w:rPr>
      </w:pPr>
    </w:p>
    <w:p w14:paraId="4F486FF2" w14:textId="361DDC9F" w:rsidR="00EE7FD4" w:rsidRPr="00B22E49" w:rsidRDefault="00EE7FD4" w:rsidP="00B22E49">
      <w:r w:rsidRPr="00B22E49">
        <w:t xml:space="preserve">Asimismo, para el caso de </w:t>
      </w:r>
      <w:r w:rsidR="001B1489" w:rsidRPr="00B22E49">
        <w:t>se haya generado la información de la cual se</w:t>
      </w:r>
      <w:r w:rsidRPr="00B22E49">
        <w:t xml:space="preserve"> ordena su entrega bastará que así se lo haga saber </w:t>
      </w:r>
      <w:r w:rsidRPr="00B22E49">
        <w:rPr>
          <w:b/>
        </w:rPr>
        <w:t>EL SUJETO OBLIGADO</w:t>
      </w:r>
      <w:r w:rsidRPr="00B22E49">
        <w:t xml:space="preserve"> a </w:t>
      </w:r>
      <w:r w:rsidRPr="00B22E49">
        <w:rPr>
          <w:b/>
        </w:rPr>
        <w:t>LA PARTE RECURRENTE</w:t>
      </w:r>
      <w:r w:rsidRPr="00B22E49">
        <w:t xml:space="preserve">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28FB6477" w14:textId="77777777" w:rsidR="00EE7FD4" w:rsidRPr="00B22E49" w:rsidRDefault="00EE7FD4" w:rsidP="00B22E49">
      <w:pPr>
        <w:pStyle w:val="Puesto"/>
      </w:pPr>
    </w:p>
    <w:p w14:paraId="4F4A02FE" w14:textId="77777777" w:rsidR="00EE7FD4" w:rsidRPr="00B22E49" w:rsidRDefault="00EE7FD4" w:rsidP="00B22E49">
      <w:pPr>
        <w:pStyle w:val="Puesto"/>
        <w:rPr>
          <w:b/>
        </w:rPr>
      </w:pPr>
      <w:r w:rsidRPr="00B22E49">
        <w:lastRenderedPageBreak/>
        <w:t>“</w:t>
      </w:r>
      <w:r w:rsidRPr="00B22E49">
        <w:rPr>
          <w:b/>
        </w:rPr>
        <w:t>Artículo 19…</w:t>
      </w:r>
    </w:p>
    <w:p w14:paraId="6561BB57" w14:textId="77777777" w:rsidR="00EE7FD4" w:rsidRPr="00B22E49" w:rsidRDefault="00EE7FD4" w:rsidP="00B22E49">
      <w:pPr>
        <w:pStyle w:val="Puesto"/>
      </w:pPr>
      <w:r w:rsidRPr="00B22E49">
        <w:rPr>
          <w:b/>
        </w:rPr>
        <w:t>En los casos en que ciertas facultades, competencias o funciones no se hayan ejercido, se debe motivar la respuesta en función de las causas que motiven tal circunstancia</w:t>
      </w:r>
      <w:r w:rsidRPr="00B22E49">
        <w:t>.”</w:t>
      </w:r>
    </w:p>
    <w:p w14:paraId="715CD61D" w14:textId="77777777" w:rsidR="00EE7FD4" w:rsidRPr="00B22E49" w:rsidRDefault="00EE7FD4" w:rsidP="00B22E49">
      <w:pPr>
        <w:rPr>
          <w:lang w:eastAsia="es-MX"/>
        </w:rPr>
      </w:pPr>
    </w:p>
    <w:p w14:paraId="4D39E4B6" w14:textId="77777777" w:rsidR="008C7074" w:rsidRPr="00B22E49" w:rsidRDefault="008C7074" w:rsidP="00B22E49">
      <w:pPr>
        <w:pStyle w:val="Ttulo3"/>
      </w:pPr>
      <w:bookmarkStart w:id="33" w:name="_Toc170898812"/>
      <w:bookmarkStart w:id="34" w:name="_Toc172051201"/>
      <w:bookmarkStart w:id="35" w:name="_Toc174466654"/>
      <w:r w:rsidRPr="00B22E49">
        <w:t>d) Versión pública</w:t>
      </w:r>
      <w:bookmarkEnd w:id="33"/>
      <w:bookmarkEnd w:id="34"/>
      <w:bookmarkEnd w:id="35"/>
    </w:p>
    <w:p w14:paraId="4107F30F" w14:textId="77777777" w:rsidR="008C7074" w:rsidRPr="00B22E49" w:rsidRDefault="008C7074" w:rsidP="00B22E49">
      <w:pPr>
        <w:rPr>
          <w:bCs/>
        </w:rPr>
      </w:pPr>
      <w:r w:rsidRPr="00B22E49">
        <w:t xml:space="preserve">Para el caso de que el o los documentos de los cuales se ordena su entrega contengan datos personales susceptibles de ser testados, deberán ser entregados en </w:t>
      </w:r>
      <w:r w:rsidRPr="00B22E49">
        <w:rPr>
          <w:b/>
        </w:rPr>
        <w:t>versión pública</w:t>
      </w:r>
      <w:r w:rsidRPr="00B22E49">
        <w:t>, pues el</w:t>
      </w:r>
      <w:r w:rsidRPr="00B22E4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904513A" w14:textId="77777777" w:rsidR="008C7074" w:rsidRPr="00B22E49" w:rsidRDefault="008C7074" w:rsidP="00B22E49">
      <w:pPr>
        <w:rPr>
          <w:rFonts w:eastAsia="Calibri"/>
          <w:bCs/>
          <w:lang w:eastAsia="en-US"/>
        </w:rPr>
      </w:pPr>
    </w:p>
    <w:p w14:paraId="65AD028C" w14:textId="77777777" w:rsidR="008C7074" w:rsidRPr="00B22E49" w:rsidRDefault="008C7074" w:rsidP="00B22E49">
      <w:pPr>
        <w:rPr>
          <w:bCs/>
        </w:rPr>
      </w:pPr>
      <w:r w:rsidRPr="00B22E49">
        <w:rPr>
          <w:bCs/>
        </w:rPr>
        <w:t>A este respecto, los artículos 3, fracciones IX, XX, XXI y XLV; 51 y 52 de la Ley de Transparencia y Acceso a la Información Pública del Estado de México y Municipios establecen:</w:t>
      </w:r>
    </w:p>
    <w:p w14:paraId="3947A4F4" w14:textId="77777777" w:rsidR="008C7074" w:rsidRPr="00B22E49" w:rsidRDefault="008C7074" w:rsidP="00B22E49"/>
    <w:p w14:paraId="0C8FF44B" w14:textId="77777777" w:rsidR="008C7074" w:rsidRPr="00B22E49" w:rsidRDefault="008C7074" w:rsidP="00B22E49">
      <w:pPr>
        <w:pStyle w:val="Puesto"/>
      </w:pPr>
      <w:r w:rsidRPr="00B22E49">
        <w:rPr>
          <w:b/>
          <w:bCs/>
          <w:noProof/>
        </w:rPr>
        <w:t>“</w:t>
      </w:r>
      <w:r w:rsidRPr="00B22E49">
        <w:rPr>
          <w:b/>
          <w:bCs/>
        </w:rPr>
        <w:t xml:space="preserve">Artículo 3. </w:t>
      </w:r>
      <w:r w:rsidRPr="00B22E49">
        <w:t xml:space="preserve">Para los efectos de la presente Ley se entenderá por: </w:t>
      </w:r>
    </w:p>
    <w:p w14:paraId="099B97F3" w14:textId="77777777" w:rsidR="008C7074" w:rsidRPr="00B22E49" w:rsidRDefault="008C7074" w:rsidP="00B22E49">
      <w:pPr>
        <w:pStyle w:val="Puesto"/>
      </w:pPr>
      <w:r w:rsidRPr="00B22E49">
        <w:rPr>
          <w:b/>
        </w:rPr>
        <w:t>IX.</w:t>
      </w:r>
      <w:r w:rsidRPr="00B22E49">
        <w:t xml:space="preserve"> </w:t>
      </w:r>
      <w:r w:rsidRPr="00B22E49">
        <w:rPr>
          <w:b/>
        </w:rPr>
        <w:t xml:space="preserve">Datos personales: </w:t>
      </w:r>
      <w:r w:rsidRPr="00B22E49">
        <w:t xml:space="preserve">La información concerniente a una persona, identificada o identificable según lo dispuesto por la Ley de Protección de Datos Personales del Estado de México; </w:t>
      </w:r>
    </w:p>
    <w:p w14:paraId="3120E952" w14:textId="77777777" w:rsidR="008C7074" w:rsidRPr="00B22E49" w:rsidRDefault="008C7074" w:rsidP="00B22E49"/>
    <w:p w14:paraId="56A3B06D" w14:textId="77777777" w:rsidR="008C7074" w:rsidRPr="00B22E49" w:rsidRDefault="008C7074" w:rsidP="00B22E49">
      <w:pPr>
        <w:pStyle w:val="Puesto"/>
      </w:pPr>
      <w:r w:rsidRPr="00B22E49">
        <w:rPr>
          <w:b/>
        </w:rPr>
        <w:t>XX.</w:t>
      </w:r>
      <w:r w:rsidRPr="00B22E49">
        <w:t xml:space="preserve"> </w:t>
      </w:r>
      <w:r w:rsidRPr="00B22E49">
        <w:rPr>
          <w:b/>
        </w:rPr>
        <w:t>Información clasificada:</w:t>
      </w:r>
      <w:r w:rsidRPr="00B22E49">
        <w:t xml:space="preserve"> Aquella considerada por la presente Ley como reservada o confidencial; </w:t>
      </w:r>
    </w:p>
    <w:p w14:paraId="60B423EE" w14:textId="77777777" w:rsidR="008C7074" w:rsidRPr="00B22E49" w:rsidRDefault="008C7074" w:rsidP="00B22E49"/>
    <w:p w14:paraId="79D35599" w14:textId="77777777" w:rsidR="008C7074" w:rsidRPr="00B22E49" w:rsidRDefault="008C7074" w:rsidP="00B22E49">
      <w:pPr>
        <w:pStyle w:val="Puesto"/>
      </w:pPr>
      <w:r w:rsidRPr="00B22E49">
        <w:rPr>
          <w:b/>
        </w:rPr>
        <w:lastRenderedPageBreak/>
        <w:t>XXI.</w:t>
      </w:r>
      <w:r w:rsidRPr="00B22E49">
        <w:t xml:space="preserve"> </w:t>
      </w:r>
      <w:r w:rsidRPr="00B22E49">
        <w:rPr>
          <w:b/>
        </w:rPr>
        <w:t>Información confidencial</w:t>
      </w:r>
      <w:r w:rsidRPr="00B22E4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B87BD40" w14:textId="77777777" w:rsidR="008C7074" w:rsidRPr="00B22E49" w:rsidRDefault="008C7074" w:rsidP="00B22E49"/>
    <w:p w14:paraId="61742507" w14:textId="77777777" w:rsidR="008C7074" w:rsidRPr="00B22E49" w:rsidRDefault="008C7074" w:rsidP="00B22E49">
      <w:pPr>
        <w:pStyle w:val="Puesto"/>
      </w:pPr>
      <w:r w:rsidRPr="00B22E49">
        <w:rPr>
          <w:b/>
        </w:rPr>
        <w:t>XLV. Versión pública:</w:t>
      </w:r>
      <w:r w:rsidRPr="00B22E49">
        <w:t xml:space="preserve"> Documento en el que se elimine, suprime o borra la información clasificada como reservada o confidencial para permitir su acceso. </w:t>
      </w:r>
    </w:p>
    <w:p w14:paraId="3FBD6325" w14:textId="77777777" w:rsidR="008C7074" w:rsidRPr="00B22E49" w:rsidRDefault="008C7074" w:rsidP="00B22E49"/>
    <w:p w14:paraId="5F9167F8" w14:textId="77777777" w:rsidR="008C7074" w:rsidRPr="00B22E49" w:rsidRDefault="008C7074" w:rsidP="00B22E49">
      <w:pPr>
        <w:pStyle w:val="Puesto"/>
      </w:pPr>
      <w:r w:rsidRPr="00B22E49">
        <w:rPr>
          <w:b/>
        </w:rPr>
        <w:t>Artículo 51.</w:t>
      </w:r>
      <w:r w:rsidRPr="00B22E49">
        <w:t xml:space="preserve"> Los sujetos obligados designaran a un responsable para atender la Unidad de Transparencia, quien fungirá como enlace entre éstos y los solicitantes. Dicha Unidad será la encargada de tramitar internamente la solicitud de información </w:t>
      </w:r>
      <w:r w:rsidRPr="00B22E49">
        <w:rPr>
          <w:b/>
        </w:rPr>
        <w:t xml:space="preserve">y tendrá la responsabilidad de verificar en cada caso que la misma no sea confidencial o reservada. </w:t>
      </w:r>
      <w:r w:rsidRPr="00B22E49">
        <w:t>Dicha Unidad contará con las facultades internas necesarias para gestionar la atención a las solicitudes de información en los términos de la Ley General y la presente Ley.</w:t>
      </w:r>
    </w:p>
    <w:p w14:paraId="684E73A7" w14:textId="77777777" w:rsidR="008C7074" w:rsidRPr="00B22E49" w:rsidRDefault="008C7074" w:rsidP="00B22E49"/>
    <w:p w14:paraId="24B7B05A" w14:textId="77777777" w:rsidR="008C7074" w:rsidRPr="00B22E49" w:rsidRDefault="008C7074" w:rsidP="00B22E49">
      <w:pPr>
        <w:pStyle w:val="Puesto"/>
      </w:pPr>
      <w:r w:rsidRPr="00B22E49">
        <w:rPr>
          <w:b/>
        </w:rPr>
        <w:t>Artículo 52.</w:t>
      </w:r>
      <w:r w:rsidRPr="00B22E49">
        <w:t xml:space="preserve"> Las solicitudes de acceso a la información y las respuestas que se les dé, incluyendo, en su caso, </w:t>
      </w:r>
      <w:r w:rsidRPr="00B22E49">
        <w:rPr>
          <w:u w:val="single"/>
        </w:rPr>
        <w:t>la información entregada, así como las resoluciones a los recursos que en su caso se promuevan serán públicas, y de ser el caso que contenga datos personales que deban ser protegidos se podrá dar su acceso en su versión pública</w:t>
      </w:r>
      <w:r w:rsidRPr="00B22E49">
        <w:t>, siempre y cuando la resolución de referencia se someta a un proceso de disociación, es decir, no haga identificable al titular de tales datos personales.</w:t>
      </w:r>
      <w:r w:rsidRPr="00B22E49">
        <w:rPr>
          <w:bCs/>
          <w:noProof/>
        </w:rPr>
        <w:t xml:space="preserve">” </w:t>
      </w:r>
      <w:r w:rsidRPr="00B22E49">
        <w:rPr>
          <w:i w:val="0"/>
          <w:iCs/>
          <w:szCs w:val="22"/>
        </w:rPr>
        <w:t>(Énfasis añadido)</w:t>
      </w:r>
    </w:p>
    <w:p w14:paraId="35F528A4" w14:textId="77777777" w:rsidR="008C7074" w:rsidRPr="00B22E49" w:rsidRDefault="008C7074" w:rsidP="00B22E49"/>
    <w:p w14:paraId="1924DB0C" w14:textId="77777777" w:rsidR="008C7074" w:rsidRPr="00B22E49" w:rsidRDefault="008C7074" w:rsidP="00B22E49">
      <w:r w:rsidRPr="00B22E4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5F40911" w14:textId="77777777" w:rsidR="008C7074" w:rsidRPr="00B22E49" w:rsidRDefault="008C7074" w:rsidP="00B22E49"/>
    <w:p w14:paraId="6E0CA35F" w14:textId="77777777" w:rsidR="008C7074" w:rsidRPr="00B22E49" w:rsidRDefault="008C7074" w:rsidP="00B22E49">
      <w:pPr>
        <w:pStyle w:val="Puesto"/>
        <w:rPr>
          <w:rFonts w:eastAsia="Arial Unicode MS"/>
        </w:rPr>
      </w:pPr>
      <w:r w:rsidRPr="00B22E49">
        <w:rPr>
          <w:rFonts w:eastAsia="Arial Unicode MS"/>
          <w:b/>
        </w:rPr>
        <w:lastRenderedPageBreak/>
        <w:t>“Artículo 22.</w:t>
      </w:r>
      <w:r w:rsidRPr="00B22E4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5E45750" w14:textId="77777777" w:rsidR="008C7074" w:rsidRPr="00B22E49" w:rsidRDefault="008C7074" w:rsidP="00B22E49">
      <w:pPr>
        <w:rPr>
          <w:rFonts w:eastAsia="Arial Unicode MS"/>
        </w:rPr>
      </w:pPr>
    </w:p>
    <w:p w14:paraId="53F6962A" w14:textId="77777777" w:rsidR="008C7074" w:rsidRPr="00B22E49" w:rsidRDefault="008C7074" w:rsidP="00B22E49">
      <w:pPr>
        <w:pStyle w:val="Puesto"/>
        <w:rPr>
          <w:rFonts w:eastAsia="Arial Unicode MS"/>
        </w:rPr>
      </w:pPr>
      <w:r w:rsidRPr="00B22E49">
        <w:rPr>
          <w:rFonts w:eastAsia="Arial Unicode MS"/>
          <w:b/>
        </w:rPr>
        <w:t>Artículo 38.</w:t>
      </w:r>
      <w:r w:rsidRPr="00B22E4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22E49">
        <w:rPr>
          <w:rFonts w:eastAsia="Arial Unicode MS"/>
          <w:b/>
        </w:rPr>
        <w:t>”</w:t>
      </w:r>
      <w:r w:rsidRPr="00B22E49">
        <w:rPr>
          <w:rFonts w:eastAsia="Arial Unicode MS"/>
        </w:rPr>
        <w:t xml:space="preserve"> </w:t>
      </w:r>
    </w:p>
    <w:p w14:paraId="35EBBE12" w14:textId="77777777" w:rsidR="008C7074" w:rsidRPr="00B22E49" w:rsidRDefault="008C7074" w:rsidP="00B22E49">
      <w:pPr>
        <w:rPr>
          <w:rFonts w:eastAsia="Arial Unicode MS"/>
          <w:i/>
          <w:szCs w:val="22"/>
        </w:rPr>
      </w:pPr>
    </w:p>
    <w:p w14:paraId="2FE79933" w14:textId="77777777" w:rsidR="008C7074" w:rsidRPr="00B22E49" w:rsidRDefault="008C7074" w:rsidP="00B22E49">
      <w:r w:rsidRPr="00B22E4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2ECF924" w14:textId="77777777" w:rsidR="008C7074" w:rsidRPr="00B22E49" w:rsidRDefault="008C7074" w:rsidP="00B22E49"/>
    <w:p w14:paraId="381EBC16" w14:textId="77777777" w:rsidR="008C7074" w:rsidRPr="00B22E49" w:rsidRDefault="008C7074" w:rsidP="00B22E49">
      <w:r w:rsidRPr="00B22E4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22E49">
        <w:rPr>
          <w:rFonts w:eastAsia="Arial Unicode MS"/>
        </w:rPr>
        <w:t xml:space="preserve"> que debe ser protegida por </w:t>
      </w:r>
      <w:r w:rsidRPr="00B22E49">
        <w:rPr>
          <w:rFonts w:eastAsia="Arial Unicode MS"/>
          <w:b/>
        </w:rPr>
        <w:t>EL SUJETO OBLIGADO,</w:t>
      </w:r>
      <w:r w:rsidRPr="00B22E49">
        <w:rPr>
          <w:rFonts w:eastAsia="Arial Unicode MS"/>
        </w:rPr>
        <w:t xml:space="preserve"> por lo </w:t>
      </w:r>
      <w:r w:rsidRPr="00B22E49">
        <w:t>que, todo dato personal susceptible de clasificación debe ser protegido.</w:t>
      </w:r>
    </w:p>
    <w:p w14:paraId="0E2261F3" w14:textId="77777777" w:rsidR="008C7074" w:rsidRPr="00B22E49" w:rsidRDefault="008C7074" w:rsidP="00B22E49"/>
    <w:p w14:paraId="58146577" w14:textId="77777777" w:rsidR="008C7074" w:rsidRPr="00B22E49" w:rsidRDefault="008C7074" w:rsidP="00B22E49">
      <w:r w:rsidRPr="00B22E4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92471C7" w14:textId="77777777" w:rsidR="008C7074" w:rsidRPr="00B22E49" w:rsidRDefault="008C7074" w:rsidP="00B22E49">
      <w:r w:rsidRPr="00B22E49">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62D965E" w14:textId="77777777" w:rsidR="008C7074" w:rsidRPr="00B22E49" w:rsidRDefault="008C7074" w:rsidP="00B22E49"/>
    <w:p w14:paraId="3DEE5B08" w14:textId="77777777" w:rsidR="008C7074" w:rsidRPr="00B22E49" w:rsidRDefault="008C7074" w:rsidP="007152EE">
      <w:pPr>
        <w:spacing w:line="240" w:lineRule="auto"/>
        <w:ind w:left="851"/>
        <w:jc w:val="center"/>
        <w:rPr>
          <w:b/>
          <w:i/>
          <w:szCs w:val="22"/>
        </w:rPr>
      </w:pPr>
      <w:r w:rsidRPr="00B22E49">
        <w:rPr>
          <w:b/>
          <w:i/>
          <w:szCs w:val="22"/>
          <w:lang w:val="es-ES_tradnl"/>
        </w:rPr>
        <w:t>Ley de Transparencia y Acceso a la Información Pública del Estado de México y Municipios</w:t>
      </w:r>
    </w:p>
    <w:p w14:paraId="7C27154C" w14:textId="77777777" w:rsidR="008C7074" w:rsidRPr="00B22E49" w:rsidRDefault="008C7074" w:rsidP="007152EE">
      <w:pPr>
        <w:spacing w:line="240" w:lineRule="auto"/>
        <w:ind w:left="851"/>
      </w:pPr>
    </w:p>
    <w:p w14:paraId="02690B2F" w14:textId="77777777" w:rsidR="008C7074" w:rsidRPr="00B22E49" w:rsidRDefault="008C7074" w:rsidP="007152EE">
      <w:pPr>
        <w:pStyle w:val="Puesto"/>
        <w:ind w:left="851"/>
      </w:pPr>
      <w:r w:rsidRPr="00B22E49">
        <w:rPr>
          <w:b/>
        </w:rPr>
        <w:t xml:space="preserve">“Artículo 49. </w:t>
      </w:r>
      <w:r w:rsidRPr="00B22E49">
        <w:t>Los Comités de Transparencia tendrán las siguientes atribuciones:</w:t>
      </w:r>
    </w:p>
    <w:p w14:paraId="12DEC63F" w14:textId="77777777" w:rsidR="008C7074" w:rsidRPr="00B22E49" w:rsidRDefault="008C7074" w:rsidP="007152EE">
      <w:pPr>
        <w:pStyle w:val="Puesto"/>
        <w:ind w:left="851"/>
      </w:pPr>
      <w:r w:rsidRPr="00B22E49">
        <w:rPr>
          <w:b/>
        </w:rPr>
        <w:t>VIII.</w:t>
      </w:r>
      <w:r w:rsidRPr="00B22E49">
        <w:t xml:space="preserve"> Aprobar, modificar o revocar la clasificación de la información;</w:t>
      </w:r>
    </w:p>
    <w:p w14:paraId="07680CE6" w14:textId="77777777" w:rsidR="008C7074" w:rsidRPr="00B22E49" w:rsidRDefault="008C7074" w:rsidP="007152EE">
      <w:pPr>
        <w:spacing w:line="240" w:lineRule="auto"/>
        <w:ind w:left="851"/>
      </w:pPr>
    </w:p>
    <w:p w14:paraId="3DC38BE7" w14:textId="77777777" w:rsidR="008C7074" w:rsidRPr="00B22E49" w:rsidRDefault="008C7074" w:rsidP="007152EE">
      <w:pPr>
        <w:pStyle w:val="Puesto"/>
        <w:ind w:left="851"/>
      </w:pPr>
      <w:r w:rsidRPr="00B22E49">
        <w:rPr>
          <w:b/>
        </w:rPr>
        <w:t>Artículo 132.</w:t>
      </w:r>
      <w:r w:rsidRPr="00B22E49">
        <w:t xml:space="preserve"> La clasificación de la información se llevará a cabo en el momento en que:</w:t>
      </w:r>
    </w:p>
    <w:p w14:paraId="11DAE72D" w14:textId="77777777" w:rsidR="008C7074" w:rsidRPr="00B22E49" w:rsidRDefault="008C7074" w:rsidP="007152EE">
      <w:pPr>
        <w:pStyle w:val="Puesto"/>
        <w:ind w:left="851"/>
      </w:pPr>
      <w:r w:rsidRPr="00B22E49">
        <w:rPr>
          <w:b/>
        </w:rPr>
        <w:t>I.</w:t>
      </w:r>
      <w:r w:rsidRPr="00B22E49">
        <w:t xml:space="preserve"> Se reciba una solicitud de acceso a la información;</w:t>
      </w:r>
    </w:p>
    <w:p w14:paraId="15E35D0D" w14:textId="77777777" w:rsidR="008C7074" w:rsidRPr="00B22E49" w:rsidRDefault="008C7074" w:rsidP="007152EE">
      <w:pPr>
        <w:pStyle w:val="Puesto"/>
        <w:ind w:left="851"/>
      </w:pPr>
      <w:r w:rsidRPr="00B22E49">
        <w:rPr>
          <w:b/>
        </w:rPr>
        <w:t>II.</w:t>
      </w:r>
      <w:r w:rsidRPr="00B22E49">
        <w:t xml:space="preserve"> Se determine mediante resolución de autoridad competente; o</w:t>
      </w:r>
    </w:p>
    <w:p w14:paraId="4E757BF0" w14:textId="77777777" w:rsidR="008C7074" w:rsidRPr="00B22E49" w:rsidRDefault="008C7074" w:rsidP="007152EE">
      <w:pPr>
        <w:pStyle w:val="Puesto"/>
        <w:ind w:left="851"/>
        <w:rPr>
          <w:b/>
        </w:rPr>
      </w:pPr>
      <w:r w:rsidRPr="00B22E49">
        <w:rPr>
          <w:b/>
          <w:bCs/>
        </w:rPr>
        <w:t>III.</w:t>
      </w:r>
      <w:r w:rsidRPr="00B22E49">
        <w:t xml:space="preserve"> Se generen versiones públicas para dar cumplimiento a las obligaciones de transparencia previstas en esta Ley.</w:t>
      </w:r>
      <w:r w:rsidRPr="00B22E49">
        <w:rPr>
          <w:b/>
        </w:rPr>
        <w:t>”</w:t>
      </w:r>
    </w:p>
    <w:p w14:paraId="0C207338" w14:textId="77777777" w:rsidR="008C7074" w:rsidRPr="00B22E49" w:rsidRDefault="008C7074" w:rsidP="007152EE">
      <w:pPr>
        <w:spacing w:line="240" w:lineRule="auto"/>
        <w:ind w:left="851"/>
      </w:pPr>
    </w:p>
    <w:p w14:paraId="53F0D454" w14:textId="77777777" w:rsidR="008C7074" w:rsidRPr="00B22E49" w:rsidRDefault="008C7074" w:rsidP="007152EE">
      <w:pPr>
        <w:pStyle w:val="Puesto"/>
        <w:ind w:left="851"/>
      </w:pPr>
      <w:r w:rsidRPr="00B22E49">
        <w:rPr>
          <w:b/>
        </w:rPr>
        <w:t>“Segundo. -</w:t>
      </w:r>
      <w:r w:rsidRPr="00B22E49">
        <w:t xml:space="preserve"> Para efectos de los presentes Lineamientos Generales, se entenderá por:</w:t>
      </w:r>
    </w:p>
    <w:p w14:paraId="590E8211" w14:textId="77777777" w:rsidR="008C7074" w:rsidRPr="00B22E49" w:rsidRDefault="008C7074" w:rsidP="007152EE">
      <w:pPr>
        <w:pStyle w:val="Puesto"/>
        <w:ind w:left="851"/>
      </w:pPr>
      <w:r w:rsidRPr="00B22E49">
        <w:rPr>
          <w:b/>
        </w:rPr>
        <w:t>XVIII.</w:t>
      </w:r>
      <w:r w:rsidRPr="00B22E49">
        <w:t xml:space="preserve">  </w:t>
      </w:r>
      <w:r w:rsidRPr="00B22E49">
        <w:rPr>
          <w:b/>
        </w:rPr>
        <w:t>Versión pública:</w:t>
      </w:r>
      <w:r w:rsidRPr="00B22E4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CA0A111" w14:textId="77777777" w:rsidR="008C7074" w:rsidRPr="00B22E49" w:rsidRDefault="008C7074" w:rsidP="007152EE">
      <w:pPr>
        <w:pStyle w:val="Puesto"/>
        <w:ind w:left="851"/>
      </w:pPr>
    </w:p>
    <w:p w14:paraId="594FC950" w14:textId="77777777" w:rsidR="008C7074" w:rsidRPr="00B22E49" w:rsidRDefault="008C7074" w:rsidP="007152EE">
      <w:pPr>
        <w:pStyle w:val="Puesto"/>
        <w:ind w:left="851"/>
        <w:rPr>
          <w:b/>
          <w:lang w:val="es-ES_tradnl" w:eastAsia="es-MX"/>
        </w:rPr>
      </w:pPr>
      <w:r w:rsidRPr="00B22E49">
        <w:rPr>
          <w:b/>
          <w:lang w:val="es-ES_tradnl" w:eastAsia="es-MX"/>
        </w:rPr>
        <w:t xml:space="preserve">Lineamientos Generales en materia de Clasificación y Desclasificación de la </w:t>
      </w:r>
      <w:r w:rsidRPr="00B22E49">
        <w:rPr>
          <w:b/>
          <w:lang w:val="es-ES_tradnl"/>
        </w:rPr>
        <w:t>Información</w:t>
      </w:r>
    </w:p>
    <w:p w14:paraId="64EAEE7B" w14:textId="77777777" w:rsidR="008C7074" w:rsidRPr="00B22E49" w:rsidRDefault="008C7074" w:rsidP="007152EE">
      <w:pPr>
        <w:pStyle w:val="Puesto"/>
        <w:ind w:left="851"/>
      </w:pPr>
    </w:p>
    <w:p w14:paraId="23CBDE85" w14:textId="77777777" w:rsidR="008C7074" w:rsidRPr="00B22E49" w:rsidRDefault="008C7074" w:rsidP="007152EE">
      <w:pPr>
        <w:pStyle w:val="Puesto"/>
        <w:ind w:left="851"/>
      </w:pPr>
      <w:r w:rsidRPr="00B22E49">
        <w:rPr>
          <w:b/>
        </w:rPr>
        <w:t>Cuarto.</w:t>
      </w:r>
      <w:r w:rsidRPr="00B22E4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w:t>
      </w:r>
      <w:r w:rsidRPr="00B22E49">
        <w:lastRenderedPageBreak/>
        <w:t>ámbito de sus respectivas competencias, en tanto estas últimas no contravengan lo dispuesto en la Ley General.</w:t>
      </w:r>
    </w:p>
    <w:p w14:paraId="5F245521" w14:textId="77777777" w:rsidR="008C7074" w:rsidRPr="00B22E49" w:rsidRDefault="008C7074" w:rsidP="007152EE">
      <w:pPr>
        <w:pStyle w:val="Puesto"/>
        <w:ind w:left="851"/>
      </w:pPr>
      <w:r w:rsidRPr="00B22E49">
        <w:t>Los sujetos obligados deberán aplicar, de manera estricta, las excepciones al derecho de acceso a la información y sólo podrán invocarlas cuando acrediten su procedencia.</w:t>
      </w:r>
    </w:p>
    <w:p w14:paraId="0FE2B167" w14:textId="77777777" w:rsidR="008C7074" w:rsidRPr="00B22E49" w:rsidRDefault="008C7074" w:rsidP="007152EE">
      <w:pPr>
        <w:spacing w:line="240" w:lineRule="auto"/>
        <w:ind w:left="851"/>
      </w:pPr>
    </w:p>
    <w:p w14:paraId="06BC6ACD" w14:textId="77777777" w:rsidR="008C7074" w:rsidRPr="00B22E49" w:rsidRDefault="008C7074" w:rsidP="007152EE">
      <w:pPr>
        <w:pStyle w:val="Puesto"/>
        <w:ind w:left="851"/>
      </w:pPr>
      <w:r w:rsidRPr="00B22E49">
        <w:rPr>
          <w:b/>
        </w:rPr>
        <w:t>Quinto.</w:t>
      </w:r>
      <w:r w:rsidRPr="00B22E4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559FEA9" w14:textId="77777777" w:rsidR="008C7074" w:rsidRPr="00B22E49" w:rsidRDefault="008C7074" w:rsidP="007152EE">
      <w:pPr>
        <w:spacing w:line="240" w:lineRule="auto"/>
        <w:ind w:left="851"/>
      </w:pPr>
    </w:p>
    <w:p w14:paraId="688B581B" w14:textId="77777777" w:rsidR="008C7074" w:rsidRPr="00B22E49" w:rsidRDefault="008C7074" w:rsidP="007152EE">
      <w:pPr>
        <w:pStyle w:val="Puesto"/>
        <w:ind w:left="851"/>
      </w:pPr>
      <w:r w:rsidRPr="00B22E49">
        <w:rPr>
          <w:b/>
        </w:rPr>
        <w:t>Sexto.</w:t>
      </w:r>
      <w:r w:rsidRPr="00B22E49">
        <w:t xml:space="preserve"> Se deroga.</w:t>
      </w:r>
    </w:p>
    <w:p w14:paraId="44C00549" w14:textId="77777777" w:rsidR="008C7074" w:rsidRPr="00B22E49" w:rsidRDefault="008C7074" w:rsidP="007152EE">
      <w:pPr>
        <w:spacing w:line="240" w:lineRule="auto"/>
        <w:ind w:left="851"/>
      </w:pPr>
    </w:p>
    <w:p w14:paraId="15979691" w14:textId="77777777" w:rsidR="008C7074" w:rsidRPr="00B22E49" w:rsidRDefault="008C7074" w:rsidP="007152EE">
      <w:pPr>
        <w:pStyle w:val="Puesto"/>
        <w:ind w:left="851"/>
      </w:pPr>
      <w:r w:rsidRPr="00B22E49">
        <w:rPr>
          <w:b/>
        </w:rPr>
        <w:t>Séptimo.</w:t>
      </w:r>
      <w:r w:rsidRPr="00B22E49">
        <w:t xml:space="preserve"> La clasificación de la información se llevará a cabo en el momento en que:</w:t>
      </w:r>
    </w:p>
    <w:p w14:paraId="7377F25E" w14:textId="77777777" w:rsidR="008C7074" w:rsidRPr="00B22E49" w:rsidRDefault="008C7074" w:rsidP="007152EE">
      <w:pPr>
        <w:pStyle w:val="Puesto"/>
        <w:ind w:left="851"/>
      </w:pPr>
      <w:r w:rsidRPr="00B22E49">
        <w:rPr>
          <w:b/>
        </w:rPr>
        <w:t>I.</w:t>
      </w:r>
      <w:r w:rsidRPr="00B22E49">
        <w:t xml:space="preserve">        Se reciba una solicitud de acceso a la información;</w:t>
      </w:r>
    </w:p>
    <w:p w14:paraId="5B99FB1B" w14:textId="77777777" w:rsidR="008C7074" w:rsidRPr="00B22E49" w:rsidRDefault="008C7074" w:rsidP="007152EE">
      <w:pPr>
        <w:pStyle w:val="Puesto"/>
        <w:ind w:left="851"/>
      </w:pPr>
      <w:r w:rsidRPr="00B22E49">
        <w:rPr>
          <w:b/>
        </w:rPr>
        <w:t>II.</w:t>
      </w:r>
      <w:r w:rsidRPr="00B22E49">
        <w:t xml:space="preserve">       Se determine mediante resolución del Comité de Transparencia, el órgano garante competente, o en cumplimiento a una sentencia del Poder Judicial; o</w:t>
      </w:r>
    </w:p>
    <w:p w14:paraId="3D43177F" w14:textId="77777777" w:rsidR="008C7074" w:rsidRPr="00B22E49" w:rsidRDefault="008C7074" w:rsidP="007152EE">
      <w:pPr>
        <w:pStyle w:val="Puesto"/>
        <w:ind w:left="851"/>
      </w:pPr>
      <w:r w:rsidRPr="00B22E49">
        <w:rPr>
          <w:b/>
        </w:rPr>
        <w:t>III.</w:t>
      </w:r>
      <w:r w:rsidRPr="00B22E49">
        <w:t xml:space="preserve">      Se generen versiones públicas para dar cumplimiento a las obligaciones de transparencia previstas en la Ley General, la Ley Federal y las correspondientes de las entidades federativas.</w:t>
      </w:r>
    </w:p>
    <w:p w14:paraId="51E93110" w14:textId="77777777" w:rsidR="008C7074" w:rsidRPr="00B22E49" w:rsidRDefault="008C7074" w:rsidP="007152EE">
      <w:pPr>
        <w:pStyle w:val="Puesto"/>
        <w:ind w:left="851"/>
      </w:pPr>
      <w:r w:rsidRPr="00B22E49">
        <w:t xml:space="preserve">Los titulares de las áreas deberán revisar la información requerida al momento de la recepción de una solicitud de acceso, para verificar, conforme a su naturaleza, si encuadra en una causal de reserva o de confidencialidad. </w:t>
      </w:r>
    </w:p>
    <w:p w14:paraId="7A0C090D" w14:textId="77777777" w:rsidR="008C7074" w:rsidRPr="00B22E49" w:rsidRDefault="008C7074" w:rsidP="007152EE">
      <w:pPr>
        <w:spacing w:line="240" w:lineRule="auto"/>
        <w:ind w:left="851"/>
      </w:pPr>
    </w:p>
    <w:p w14:paraId="3AC43A8C" w14:textId="77777777" w:rsidR="008C7074" w:rsidRPr="00B22E49" w:rsidRDefault="008C7074" w:rsidP="007152EE">
      <w:pPr>
        <w:pStyle w:val="Puesto"/>
        <w:ind w:left="851"/>
      </w:pPr>
      <w:r w:rsidRPr="00B22E49">
        <w:rPr>
          <w:b/>
        </w:rPr>
        <w:t>Octavo.</w:t>
      </w:r>
      <w:r w:rsidRPr="00B22E4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06EC65" w14:textId="77777777" w:rsidR="008C7074" w:rsidRPr="00B22E49" w:rsidRDefault="008C7074" w:rsidP="007152EE">
      <w:pPr>
        <w:pStyle w:val="Puesto"/>
        <w:ind w:left="851"/>
      </w:pPr>
      <w:r w:rsidRPr="00B22E49">
        <w:t>Para motivar la clasificación se deberán señalar las razones o circunstancias especiales que lo llevaron a concluir que el caso particular se ajusta al supuesto previsto por la norma legal invocada como fundamento.</w:t>
      </w:r>
    </w:p>
    <w:p w14:paraId="45A7A8DF" w14:textId="77777777" w:rsidR="008C7074" w:rsidRPr="00B22E49" w:rsidRDefault="008C7074" w:rsidP="007152EE">
      <w:pPr>
        <w:pStyle w:val="Puesto"/>
        <w:ind w:left="851"/>
      </w:pPr>
      <w:r w:rsidRPr="00B22E4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C06461B" w14:textId="77777777" w:rsidR="008C7074" w:rsidRPr="00B22E49" w:rsidRDefault="008C7074" w:rsidP="007152EE">
      <w:pPr>
        <w:spacing w:line="240" w:lineRule="auto"/>
        <w:ind w:left="851"/>
      </w:pPr>
    </w:p>
    <w:p w14:paraId="27BC6482" w14:textId="77777777" w:rsidR="008C7074" w:rsidRPr="00B22E49" w:rsidRDefault="008C7074" w:rsidP="007152EE">
      <w:pPr>
        <w:pStyle w:val="Puesto"/>
        <w:ind w:left="851"/>
      </w:pPr>
      <w:r w:rsidRPr="00B22E49">
        <w:rPr>
          <w:b/>
        </w:rPr>
        <w:lastRenderedPageBreak/>
        <w:t>Noveno.</w:t>
      </w:r>
      <w:r w:rsidRPr="00B22E4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1689BE2" w14:textId="77777777" w:rsidR="008C7074" w:rsidRPr="00B22E49" w:rsidRDefault="008C7074" w:rsidP="007152EE">
      <w:pPr>
        <w:spacing w:line="240" w:lineRule="auto"/>
        <w:ind w:left="851"/>
      </w:pPr>
    </w:p>
    <w:p w14:paraId="2530D99C" w14:textId="77777777" w:rsidR="008C7074" w:rsidRPr="00B22E49" w:rsidRDefault="008C7074" w:rsidP="007152EE">
      <w:pPr>
        <w:pStyle w:val="Puesto"/>
        <w:ind w:left="851"/>
      </w:pPr>
      <w:r w:rsidRPr="00B22E49">
        <w:rPr>
          <w:b/>
        </w:rPr>
        <w:t>Décimo.</w:t>
      </w:r>
      <w:r w:rsidRPr="00B22E4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E190B77" w14:textId="77777777" w:rsidR="008C7074" w:rsidRPr="00B22E49" w:rsidRDefault="008C7074" w:rsidP="007152EE">
      <w:pPr>
        <w:pStyle w:val="Puesto"/>
        <w:ind w:left="851"/>
      </w:pPr>
      <w:r w:rsidRPr="00B22E49">
        <w:t>En ausencia de los titulares de las áreas, la información será clasificada o desclasificada por la persona que lo supla, en términos de la normativa que rija la actuación del sujeto obligado.</w:t>
      </w:r>
    </w:p>
    <w:p w14:paraId="01D9B8C0" w14:textId="77777777" w:rsidR="008C7074" w:rsidRPr="00B22E49" w:rsidRDefault="008C7074" w:rsidP="007152EE">
      <w:pPr>
        <w:pStyle w:val="Puesto"/>
        <w:ind w:left="851"/>
        <w:rPr>
          <w:b/>
        </w:rPr>
      </w:pPr>
      <w:r w:rsidRPr="00B22E49">
        <w:rPr>
          <w:b/>
        </w:rPr>
        <w:t>Décimo primero.</w:t>
      </w:r>
      <w:r w:rsidRPr="00B22E4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22E49">
        <w:rPr>
          <w:b/>
        </w:rPr>
        <w:t>”</w:t>
      </w:r>
    </w:p>
    <w:p w14:paraId="189157BF" w14:textId="77777777" w:rsidR="008C7074" w:rsidRPr="00B22E49" w:rsidRDefault="008C7074" w:rsidP="007152EE">
      <w:pPr>
        <w:spacing w:line="240" w:lineRule="auto"/>
        <w:ind w:left="851"/>
      </w:pPr>
    </w:p>
    <w:p w14:paraId="3D1297EB" w14:textId="3658CE68" w:rsidR="008C7074" w:rsidRPr="00B22E49" w:rsidRDefault="008C7074" w:rsidP="00B22E49">
      <w:pPr>
        <w:rPr>
          <w:lang w:eastAsia="es-CO"/>
        </w:rPr>
      </w:pPr>
      <w:r w:rsidRPr="00B22E49">
        <w:t xml:space="preserve">Consecuentemente, se destaca que la versión pública que elabore </w:t>
      </w:r>
      <w:r w:rsidRPr="00B22E49">
        <w:rPr>
          <w:b/>
        </w:rPr>
        <w:t>EL SUJETO OBLIGADO</w:t>
      </w:r>
      <w:r w:rsidRPr="00B22E49">
        <w:t xml:space="preserve"> debe cumplir con las formalidades exigidas en la Ley, por lo que para tal efecto emitirá el </w:t>
      </w:r>
      <w:r w:rsidRPr="00B22E49">
        <w:rPr>
          <w:b/>
        </w:rPr>
        <w:t>Acuerdo del Comité de Transparencia</w:t>
      </w:r>
      <w:r w:rsidRPr="00B22E4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22E4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bookmarkStart w:id="36" w:name="_Toc178101322"/>
      <w:bookmarkStart w:id="37" w:name="_Toc180492818"/>
    </w:p>
    <w:p w14:paraId="07F34EFD" w14:textId="77777777" w:rsidR="008C7074" w:rsidRPr="00B22E49" w:rsidRDefault="008C7074" w:rsidP="00B22E49">
      <w:pPr>
        <w:rPr>
          <w:lang w:eastAsia="es-CO"/>
        </w:rPr>
      </w:pPr>
    </w:p>
    <w:p w14:paraId="1ED3552D" w14:textId="1363E500" w:rsidR="00195AF5" w:rsidRPr="00B22E49" w:rsidRDefault="00195AF5" w:rsidP="00B22E49">
      <w:pPr>
        <w:rPr>
          <w:rFonts w:eastAsia="Palatino Linotype" w:cs="Palatino Linotype"/>
        </w:rPr>
      </w:pPr>
      <w:r w:rsidRPr="00B22E49">
        <w:rPr>
          <w:lang w:eastAsia="es-CO"/>
        </w:rPr>
        <w:lastRenderedPageBreak/>
        <w:t xml:space="preserve">Ahora bien, no se omite comentar que dentro de los contratos de los cuales se ordena su entrega, puede contener información susceptible de ser clasificada como reservada; motivo por el cual se realiza el siguiente análisis: </w:t>
      </w:r>
    </w:p>
    <w:p w14:paraId="0B058E82" w14:textId="77777777" w:rsidR="00195AF5" w:rsidRPr="00B22E49" w:rsidRDefault="00195AF5" w:rsidP="00B22E49">
      <w:pPr>
        <w:widowControl w:val="0"/>
        <w:rPr>
          <w:rFonts w:eastAsia="Palatino Linotype" w:cs="Palatino Linotype"/>
        </w:rPr>
      </w:pPr>
    </w:p>
    <w:p w14:paraId="6F38C73F" w14:textId="4556E662" w:rsidR="00195AF5" w:rsidRPr="00B22E49" w:rsidRDefault="00195AF5" w:rsidP="00B22E49">
      <w:pPr>
        <w:rPr>
          <w:rFonts w:eastAsia="Palatino Linotype" w:cs="Palatino Linotype"/>
        </w:rPr>
      </w:pPr>
      <w:r w:rsidRPr="00B22E49">
        <w:rPr>
          <w:rFonts w:eastAsia="Palatino Linotype" w:cs="Palatino Linotype"/>
        </w:rPr>
        <w:t>El artículo 81 de la Ley de Seguridad del Estado de México, que establece lo siguiente:</w:t>
      </w:r>
    </w:p>
    <w:p w14:paraId="7040BAAA" w14:textId="77777777" w:rsidR="00195AF5" w:rsidRPr="00B22E49" w:rsidRDefault="00195AF5" w:rsidP="00B22E49">
      <w:pPr>
        <w:rPr>
          <w:rFonts w:eastAsia="Palatino Linotype" w:cs="Palatino Linotype"/>
        </w:rPr>
      </w:pPr>
    </w:p>
    <w:p w14:paraId="7E45F27B" w14:textId="77777777" w:rsidR="00195AF5" w:rsidRPr="00B22E49" w:rsidRDefault="00195AF5" w:rsidP="007152EE">
      <w:pPr>
        <w:pStyle w:val="Puesto"/>
        <w:rPr>
          <w:rFonts w:eastAsia="Palatino Linotype"/>
        </w:rPr>
      </w:pPr>
      <w:r w:rsidRPr="00B22E49">
        <w:rPr>
          <w:rFonts w:eastAsia="Palatino Linotype"/>
          <w:b/>
        </w:rPr>
        <w:t>“Artículo 81.-</w:t>
      </w:r>
      <w:r w:rsidRPr="00B22E49">
        <w:rPr>
          <w:rFonts w:eastAsia="Palatino Linotype"/>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5C745A15" w14:textId="77777777" w:rsidR="00195AF5" w:rsidRPr="00B22E49" w:rsidRDefault="00195AF5" w:rsidP="007152EE">
      <w:pPr>
        <w:spacing w:line="240" w:lineRule="auto"/>
        <w:ind w:left="567" w:right="567"/>
        <w:rPr>
          <w:rFonts w:eastAsia="Palatino Linotype" w:cs="Palatino Linotype"/>
          <w:i/>
        </w:rPr>
      </w:pPr>
    </w:p>
    <w:p w14:paraId="76B0CC24" w14:textId="77777777" w:rsidR="00195AF5" w:rsidRPr="00B22E49" w:rsidRDefault="00195AF5" w:rsidP="007152EE">
      <w:pPr>
        <w:pStyle w:val="Puesto"/>
        <w:rPr>
          <w:rFonts w:eastAsia="Palatino Linotype"/>
          <w:b/>
        </w:rPr>
      </w:pPr>
      <w:r w:rsidRPr="00B22E49">
        <w:rPr>
          <w:rFonts w:eastAsia="Palatino Linotype"/>
          <w:b/>
        </w:rPr>
        <w:t xml:space="preserve">I.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77946C39" w14:textId="77777777" w:rsidR="00195AF5" w:rsidRPr="00B22E49" w:rsidRDefault="00195AF5" w:rsidP="007152EE">
      <w:pPr>
        <w:spacing w:line="240" w:lineRule="auto"/>
        <w:ind w:left="567" w:right="567"/>
        <w:rPr>
          <w:rFonts w:eastAsia="Palatino Linotype" w:cs="Palatino Linotype"/>
          <w:i/>
        </w:rPr>
      </w:pPr>
    </w:p>
    <w:p w14:paraId="1408BD52" w14:textId="77777777" w:rsidR="00195AF5" w:rsidRPr="00B22E49" w:rsidRDefault="00195AF5" w:rsidP="007152EE">
      <w:pPr>
        <w:pStyle w:val="Puesto"/>
        <w:rPr>
          <w:rFonts w:eastAsia="Palatino Linotype"/>
          <w:b/>
        </w:rPr>
      </w:pPr>
      <w:r w:rsidRPr="00B22E49">
        <w:rPr>
          <w:rFonts w:eastAsia="Palatino Linotype"/>
          <w:b/>
        </w:rPr>
        <w:t xml:space="preserve">II. Aquella cuya revelación pueda ser utilizada para actualizar o potenciar una amenaza a la seguridad pública o a las instituciones del Estado de México; </w:t>
      </w:r>
    </w:p>
    <w:p w14:paraId="2E53BAF2" w14:textId="77777777" w:rsidR="00195AF5" w:rsidRPr="00B22E49" w:rsidRDefault="00195AF5" w:rsidP="007152EE">
      <w:pPr>
        <w:pStyle w:val="Puesto"/>
        <w:rPr>
          <w:rFonts w:eastAsia="Palatino Linotype"/>
        </w:rPr>
      </w:pPr>
      <w:r w:rsidRPr="00B22E49">
        <w:rPr>
          <w:rFonts w:eastAsia="Palatino Linotype"/>
        </w:rPr>
        <w:t>…</w:t>
      </w:r>
    </w:p>
    <w:p w14:paraId="5D37ACAE" w14:textId="77777777" w:rsidR="00195AF5" w:rsidRPr="00B22E49" w:rsidRDefault="00195AF5" w:rsidP="007152EE">
      <w:pPr>
        <w:pStyle w:val="Puesto"/>
        <w:rPr>
          <w:rFonts w:eastAsia="Palatino Linotype"/>
        </w:rPr>
      </w:pPr>
      <w:r w:rsidRPr="00B22E49">
        <w:rPr>
          <w:rFonts w:eastAsia="Palatino Linotype"/>
          <w:b/>
        </w:rPr>
        <w:t xml:space="preserve">IV. </w:t>
      </w:r>
      <w:r w:rsidRPr="00B22E49">
        <w:rPr>
          <w:rFonts w:eastAsia="Palatino Linotype"/>
        </w:rPr>
        <w:t xml:space="preserve">La que sea producto de una intervención de comunicaciones privadas autorizadas conforme a la Constitución Federal y las disposiciones legales correspondientes; y </w:t>
      </w:r>
    </w:p>
    <w:p w14:paraId="31D125FA" w14:textId="77777777" w:rsidR="00195AF5" w:rsidRPr="00B22E49" w:rsidRDefault="00195AF5" w:rsidP="007152EE">
      <w:pPr>
        <w:pStyle w:val="Puesto"/>
        <w:rPr>
          <w:rFonts w:eastAsia="Palatino Linotype"/>
          <w:b/>
        </w:rPr>
      </w:pPr>
    </w:p>
    <w:p w14:paraId="600712E4" w14:textId="77777777" w:rsidR="00195AF5" w:rsidRPr="00B22E49" w:rsidRDefault="00195AF5" w:rsidP="007152EE">
      <w:pPr>
        <w:pStyle w:val="Puesto"/>
        <w:rPr>
          <w:rFonts w:eastAsia="Palatino Linotype"/>
        </w:rPr>
      </w:pPr>
      <w:r w:rsidRPr="00B22E49">
        <w:rPr>
          <w:rFonts w:eastAsia="Palatino Linotype"/>
          <w:b/>
        </w:rPr>
        <w:t>V.</w:t>
      </w:r>
      <w:r w:rsidRPr="00B22E49">
        <w:rPr>
          <w:rFonts w:eastAsia="Palatino Linotype"/>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0A6C9A0F" w14:textId="77777777" w:rsidR="00195AF5" w:rsidRPr="00B22E49" w:rsidRDefault="00195AF5" w:rsidP="007152EE">
      <w:pPr>
        <w:spacing w:line="240" w:lineRule="auto"/>
        <w:rPr>
          <w:rFonts w:eastAsia="Palatino Linotype" w:cs="Palatino Linotype"/>
        </w:rPr>
      </w:pPr>
    </w:p>
    <w:p w14:paraId="035EF424" w14:textId="77777777" w:rsidR="00195AF5" w:rsidRPr="00B22E49" w:rsidRDefault="00195AF5" w:rsidP="00B22E49">
      <w:pPr>
        <w:rPr>
          <w:rFonts w:eastAsia="Palatino Linotype" w:cs="Palatino Linotype"/>
        </w:rPr>
      </w:pPr>
      <w:r w:rsidRPr="00B22E49">
        <w:rPr>
          <w:rFonts w:eastAsia="Palatino Linotype" w:cs="Palatino Linotype"/>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6CC8AF84" w14:textId="77777777" w:rsidR="00195AF5" w:rsidRPr="00B22E49" w:rsidRDefault="00195AF5" w:rsidP="00B22E49">
      <w:pPr>
        <w:ind w:right="49"/>
        <w:rPr>
          <w:rFonts w:eastAsia="Palatino Linotype" w:cs="Palatino Linotype"/>
        </w:rPr>
      </w:pPr>
    </w:p>
    <w:p w14:paraId="6A023BC2" w14:textId="77777777" w:rsidR="00195AF5" w:rsidRPr="00B22E49" w:rsidRDefault="00195AF5" w:rsidP="00B22E49">
      <w:pPr>
        <w:rPr>
          <w:rFonts w:eastAsia="Palatino Linotype" w:cs="Palatino Linotype"/>
        </w:rPr>
      </w:pPr>
      <w:bookmarkStart w:id="38" w:name="_heading=h.1fob9te" w:colFirst="0" w:colLast="0"/>
      <w:bookmarkEnd w:id="38"/>
      <w:r w:rsidRPr="00B22E49">
        <w:rPr>
          <w:rFonts w:eastAsia="Palatino Linotype" w:cs="Palatino Linotype"/>
        </w:rPr>
        <w:lastRenderedPageBreak/>
        <w:t>Así, respecto a la información clasificada como reservada como se analizó con anterioridad la Ley de Transparencia vigente en nuestra entidad establece en su artículo 140 una serie de hipótesis en las cuales radica la posibilidad de tal clasificación de información, de manera específica el artículo 140, fracción I, de la Ley de Transparencia y Acceso a la Información Pública del Estado de México y Municipios, (homólogo del artículo 113, fracción I de la Ley General de Transparencia y Acceso a la Información Pública), prevé lo siguiente:</w:t>
      </w:r>
    </w:p>
    <w:p w14:paraId="72BB7563" w14:textId="77777777" w:rsidR="00195AF5" w:rsidRPr="00B22E49" w:rsidRDefault="00195AF5" w:rsidP="00B22E49">
      <w:pPr>
        <w:tabs>
          <w:tab w:val="left" w:pos="4962"/>
        </w:tabs>
        <w:rPr>
          <w:rFonts w:eastAsia="Palatino Linotype" w:cs="Palatino Linotype"/>
        </w:rPr>
      </w:pPr>
    </w:p>
    <w:p w14:paraId="1C935718" w14:textId="77777777" w:rsidR="00195AF5" w:rsidRPr="00B22E49" w:rsidRDefault="00195AF5" w:rsidP="007152EE">
      <w:pPr>
        <w:pStyle w:val="Puesto"/>
        <w:rPr>
          <w:rFonts w:eastAsia="Palatino Linotype"/>
        </w:rPr>
      </w:pPr>
      <w:r w:rsidRPr="00B22E49">
        <w:rPr>
          <w:rFonts w:eastAsia="Palatino Linotype"/>
        </w:rPr>
        <w:t>“</w:t>
      </w:r>
      <w:r w:rsidRPr="00B22E49">
        <w:rPr>
          <w:rFonts w:eastAsia="Palatino Linotype"/>
          <w:b/>
        </w:rPr>
        <w:t>Artículo 140.</w:t>
      </w:r>
      <w:r w:rsidRPr="00B22E49">
        <w:rPr>
          <w:rFonts w:eastAsia="Palatino Linotype"/>
        </w:rPr>
        <w:t xml:space="preserve"> El acceso a la información pública será restringido excepcionalmente, cuando por razones de interés público, ésta sea clasificada como reservada, conforme a los criterios siguientes: </w:t>
      </w:r>
    </w:p>
    <w:p w14:paraId="5B80FE92" w14:textId="77777777" w:rsidR="00195AF5" w:rsidRPr="00B22E49" w:rsidRDefault="00195AF5" w:rsidP="007152EE">
      <w:pPr>
        <w:pStyle w:val="Puesto"/>
        <w:rPr>
          <w:rFonts w:eastAsia="Palatino Linotype"/>
        </w:rPr>
      </w:pPr>
    </w:p>
    <w:p w14:paraId="7EB3127C" w14:textId="77777777" w:rsidR="00195AF5" w:rsidRPr="00B22E49" w:rsidRDefault="00195AF5" w:rsidP="007152EE">
      <w:pPr>
        <w:pStyle w:val="Puesto"/>
        <w:rPr>
          <w:rFonts w:eastAsia="Palatino Linotype"/>
          <w:b/>
          <w:u w:val="single"/>
        </w:rPr>
      </w:pPr>
      <w:r w:rsidRPr="00B22E49">
        <w:rPr>
          <w:rFonts w:eastAsia="Palatino Linotype"/>
          <w:b/>
          <w:u w:val="single"/>
        </w:rPr>
        <w:t>I. Comprometa la seguridad pública y cuente con un propósito genuino y un efecto demostrable;</w:t>
      </w:r>
    </w:p>
    <w:p w14:paraId="36D90B05" w14:textId="77777777" w:rsidR="00195AF5" w:rsidRPr="00B22E49" w:rsidRDefault="00195AF5" w:rsidP="007152EE">
      <w:pPr>
        <w:tabs>
          <w:tab w:val="left" w:pos="4962"/>
        </w:tabs>
        <w:spacing w:line="240" w:lineRule="auto"/>
        <w:ind w:left="567" w:right="567"/>
        <w:rPr>
          <w:rFonts w:eastAsia="Palatino Linotype" w:cs="Palatino Linotype"/>
          <w:i/>
        </w:rPr>
      </w:pPr>
      <w:r w:rsidRPr="00B22E49">
        <w:rPr>
          <w:rFonts w:eastAsia="Palatino Linotype" w:cs="Palatino Linotype"/>
          <w:i/>
        </w:rPr>
        <w:t xml:space="preserve">…” </w:t>
      </w:r>
    </w:p>
    <w:p w14:paraId="3F888EEA" w14:textId="77777777" w:rsidR="00195AF5" w:rsidRPr="00B22E49" w:rsidRDefault="00195AF5" w:rsidP="00B22E49">
      <w:pPr>
        <w:tabs>
          <w:tab w:val="left" w:pos="4962"/>
        </w:tabs>
        <w:ind w:left="567" w:right="567"/>
        <w:rPr>
          <w:rFonts w:eastAsia="Palatino Linotype" w:cs="Palatino Linotype"/>
        </w:rPr>
      </w:pPr>
    </w:p>
    <w:p w14:paraId="74DF8783" w14:textId="77777777" w:rsidR="00195AF5" w:rsidRPr="00B22E49" w:rsidRDefault="00195AF5" w:rsidP="00B22E49">
      <w:pPr>
        <w:tabs>
          <w:tab w:val="left" w:pos="4962"/>
        </w:tabs>
        <w:rPr>
          <w:rFonts w:eastAsia="Palatino Linotype" w:cs="Palatino Linotype"/>
        </w:rPr>
      </w:pPr>
      <w:r w:rsidRPr="00B22E49">
        <w:rPr>
          <w:rFonts w:eastAsia="Palatino Linotype" w:cs="Palatino Linotype"/>
        </w:rPr>
        <w:t xml:space="preserve">De dicho precepto normativo se desprende que podrá clasificarse como información reservada aquella cuya publicación comprometa la seguridad pública y cuente con un propósito genuino y un efecto demostrable. </w:t>
      </w:r>
    </w:p>
    <w:p w14:paraId="3E5EAAFF" w14:textId="77777777" w:rsidR="00195AF5" w:rsidRPr="00B22E49" w:rsidRDefault="00195AF5" w:rsidP="00B22E49">
      <w:pPr>
        <w:tabs>
          <w:tab w:val="left" w:pos="4962"/>
        </w:tabs>
        <w:rPr>
          <w:rFonts w:eastAsia="Palatino Linotype" w:cs="Palatino Linotype"/>
        </w:rPr>
      </w:pPr>
    </w:p>
    <w:p w14:paraId="50D2BC99" w14:textId="77777777" w:rsidR="00195AF5" w:rsidRPr="00B22E49" w:rsidRDefault="00195AF5" w:rsidP="00B22E49">
      <w:pPr>
        <w:tabs>
          <w:tab w:val="left" w:pos="4962"/>
        </w:tabs>
        <w:rPr>
          <w:rFonts w:eastAsia="Palatino Linotype" w:cs="Palatino Linotype"/>
        </w:rPr>
      </w:pPr>
      <w:r w:rsidRPr="00B22E49">
        <w:rPr>
          <w:rFonts w:eastAsia="Palatino Linotype" w:cs="Palatino Linotype"/>
        </w:rPr>
        <w:t>Por su parte, los Lineamientos Generales, disponen:</w:t>
      </w:r>
    </w:p>
    <w:p w14:paraId="3F9A09C1" w14:textId="77777777" w:rsidR="00195AF5" w:rsidRPr="00B22E49" w:rsidRDefault="00195AF5" w:rsidP="00B22E49">
      <w:pPr>
        <w:rPr>
          <w:rFonts w:eastAsia="Palatino Linotype" w:cs="Palatino Linotype"/>
        </w:rPr>
      </w:pPr>
    </w:p>
    <w:p w14:paraId="13751898" w14:textId="77777777" w:rsidR="00195AF5" w:rsidRPr="00B22E49" w:rsidRDefault="00195AF5" w:rsidP="007152EE">
      <w:pPr>
        <w:pStyle w:val="Puesto"/>
        <w:ind w:left="851" w:right="822"/>
        <w:rPr>
          <w:rFonts w:eastAsia="Palatino Linotype"/>
        </w:rPr>
      </w:pPr>
      <w:r w:rsidRPr="00B22E49">
        <w:rPr>
          <w:rFonts w:eastAsia="Palatino Linotype"/>
          <w:b/>
        </w:rPr>
        <w:t>“Décimo octavo.</w:t>
      </w:r>
      <w:r w:rsidRPr="00B22E49">
        <w:rPr>
          <w:rFonts w:eastAsia="Palatino Linotype"/>
        </w:rPr>
        <w:t xml:space="preserve"> 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 </w:t>
      </w:r>
    </w:p>
    <w:p w14:paraId="0E3D2CC7" w14:textId="77777777" w:rsidR="00195AF5" w:rsidRPr="00B22E49" w:rsidRDefault="00195AF5" w:rsidP="007152EE">
      <w:pPr>
        <w:tabs>
          <w:tab w:val="left" w:pos="4962"/>
        </w:tabs>
        <w:spacing w:line="240" w:lineRule="auto"/>
        <w:ind w:left="851" w:right="822"/>
        <w:rPr>
          <w:rFonts w:eastAsia="Palatino Linotype" w:cs="Palatino Linotype"/>
          <w:i/>
        </w:rPr>
      </w:pPr>
    </w:p>
    <w:p w14:paraId="5BEB928D" w14:textId="77777777" w:rsidR="00195AF5" w:rsidRPr="00B22E49" w:rsidRDefault="00195AF5" w:rsidP="007152EE">
      <w:pPr>
        <w:pStyle w:val="Puesto"/>
        <w:ind w:left="851" w:right="822"/>
        <w:rPr>
          <w:rFonts w:eastAsia="Palatino Linotype"/>
        </w:rPr>
      </w:pPr>
      <w:r w:rsidRPr="00B22E49">
        <w:rPr>
          <w:rFonts w:eastAsia="Palatino Linotype"/>
        </w:rPr>
        <w:t xml:space="preserve">Se pone en peligro el orden público cuando la difusión de la información pueda entorpecer los sistemas de coordinación interinstitucional en materia de seguridad pública, menoscabar o dificultar las estrategias contra la evasión de reos; o </w:t>
      </w:r>
      <w:r w:rsidRPr="00B22E49">
        <w:rPr>
          <w:rFonts w:eastAsia="Palatino Linotype"/>
        </w:rPr>
        <w:lastRenderedPageBreak/>
        <w:t xml:space="preserve">menoscabar o limitar la capacidad de las autoridades encaminadas a disuadir o prevenir disturbios sociales. </w:t>
      </w:r>
    </w:p>
    <w:p w14:paraId="77621744" w14:textId="77777777" w:rsidR="00195AF5" w:rsidRPr="00B22E49" w:rsidRDefault="00195AF5" w:rsidP="007152EE">
      <w:pPr>
        <w:tabs>
          <w:tab w:val="left" w:pos="4962"/>
        </w:tabs>
        <w:spacing w:line="240" w:lineRule="auto"/>
        <w:ind w:left="851" w:right="822"/>
        <w:rPr>
          <w:rFonts w:eastAsia="Palatino Linotype" w:cs="Palatino Linotype"/>
          <w:i/>
        </w:rPr>
      </w:pPr>
    </w:p>
    <w:p w14:paraId="09238910" w14:textId="77777777" w:rsidR="00195AF5" w:rsidRPr="00B22E49" w:rsidRDefault="00195AF5" w:rsidP="007152EE">
      <w:pPr>
        <w:pStyle w:val="Puesto"/>
        <w:ind w:left="851" w:right="822"/>
        <w:rPr>
          <w:rFonts w:eastAsia="Palatino Linotype"/>
          <w:b/>
        </w:rPr>
      </w:pPr>
      <w:r w:rsidRPr="00B22E49">
        <w:rPr>
          <w:rFonts w:eastAsia="Palatino Linotype"/>
          <w:b/>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334DD9F2" w14:textId="77777777" w:rsidR="00195AF5" w:rsidRPr="00B22E49" w:rsidRDefault="00195AF5" w:rsidP="00B22E49">
      <w:pPr>
        <w:rPr>
          <w:rFonts w:eastAsia="Palatino Linotype" w:cs="Palatino Linotype"/>
        </w:rPr>
      </w:pPr>
    </w:p>
    <w:p w14:paraId="4CAED60E" w14:textId="77777777" w:rsidR="00195AF5" w:rsidRPr="00B22E49" w:rsidRDefault="00195AF5" w:rsidP="00B22E49">
      <w:pPr>
        <w:rPr>
          <w:rFonts w:eastAsia="Palatino Linotype" w:cs="Palatino Linotype"/>
        </w:rPr>
      </w:pPr>
      <w:r w:rsidRPr="00B22E49">
        <w:rPr>
          <w:rFonts w:eastAsia="Palatino Linotype" w:cs="Palatino Linotype"/>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6A56B951" w14:textId="77777777" w:rsidR="00195AF5" w:rsidRPr="00B22E49" w:rsidRDefault="00195AF5" w:rsidP="00B22E49">
      <w:pPr>
        <w:rPr>
          <w:rFonts w:eastAsia="Palatino Linotype" w:cs="Palatino Linotype"/>
        </w:rPr>
      </w:pPr>
    </w:p>
    <w:p w14:paraId="1C10374A" w14:textId="77777777" w:rsidR="00195AF5" w:rsidRPr="00B22E49" w:rsidRDefault="00195AF5" w:rsidP="00B22E49">
      <w:pPr>
        <w:rPr>
          <w:rFonts w:eastAsia="Palatino Linotype" w:cs="Palatino Linotype"/>
        </w:rPr>
      </w:pPr>
      <w:r w:rsidRPr="00B22E49">
        <w:rPr>
          <w:rFonts w:eastAsia="Palatino Linotype" w:cs="Palatino Linotype"/>
        </w:rPr>
        <w:t xml:space="preserve">De la misma manera, será información clasificada aquella que revele datos que pudieran ser aprovechados para conocer la </w:t>
      </w:r>
      <w:r w:rsidRPr="00B22E49">
        <w:rPr>
          <w:rFonts w:eastAsia="Palatino Linotype" w:cs="Palatino Linotype"/>
          <w:b/>
        </w:rPr>
        <w:t>capacidad de reacción</w:t>
      </w:r>
      <w:r w:rsidRPr="00B22E49">
        <w:rPr>
          <w:rFonts w:eastAsia="Palatino Linotype" w:cs="Palatino Linotype"/>
        </w:rPr>
        <w:t xml:space="preserve"> de las instituciones encargadas de la seguridad pública, sus planes, estrategias, tecnología, información, sistemas de comunicaciones.</w:t>
      </w:r>
    </w:p>
    <w:p w14:paraId="3525C3B6" w14:textId="77777777" w:rsidR="00195AF5" w:rsidRPr="00B22E49" w:rsidRDefault="00195AF5" w:rsidP="00B22E49">
      <w:pPr>
        <w:rPr>
          <w:rFonts w:eastAsia="Palatino Linotype" w:cs="Palatino Linotype"/>
        </w:rPr>
      </w:pPr>
    </w:p>
    <w:p w14:paraId="04D1EEF1" w14:textId="77777777" w:rsidR="00195AF5" w:rsidRPr="00B22E49" w:rsidRDefault="00195AF5" w:rsidP="00B22E49">
      <w:pPr>
        <w:rPr>
          <w:rFonts w:eastAsia="Palatino Linotype" w:cs="Palatino Linotype"/>
        </w:rPr>
      </w:pPr>
      <w:r w:rsidRPr="00B22E49">
        <w:rPr>
          <w:rFonts w:eastAsia="Palatino Linotype" w:cs="Palatino Linotype"/>
        </w:rPr>
        <w:t>Así, este Instituto advierte que proporcionar las características o especificaciones de los equipos o armamento adquiridos o arrendados, revelaría la nueva tecnología, sistemas y componentes, con los que cuenta el Sujeto Obligado para el combate a la delincuencia, pues al proporcionar información sobre el armamento y radios con los que cuentan dicha área, se estaría dando cuenta de los aparatos que se utilizan para estar en comunicación los policías municipales, así como, las características del equipo y armamento especial, con el que cuentan el personal, y que es utilizado para mantener la seguridad.</w:t>
      </w:r>
    </w:p>
    <w:p w14:paraId="04C85484" w14:textId="77777777" w:rsidR="00195AF5" w:rsidRPr="00B22E49" w:rsidRDefault="00195AF5" w:rsidP="00B22E49">
      <w:pPr>
        <w:rPr>
          <w:rFonts w:eastAsia="Palatino Linotype" w:cs="Palatino Linotype"/>
        </w:rPr>
      </w:pPr>
    </w:p>
    <w:p w14:paraId="145F11F0" w14:textId="77777777" w:rsidR="00195AF5" w:rsidRPr="00B22E49" w:rsidRDefault="00195AF5" w:rsidP="00B22E49">
      <w:pPr>
        <w:rPr>
          <w:rFonts w:eastAsia="Palatino Linotype" w:cs="Palatino Linotype"/>
        </w:rPr>
      </w:pPr>
      <w:r w:rsidRPr="00B22E49">
        <w:rPr>
          <w:rFonts w:eastAsia="Palatino Linotype" w:cs="Palatino Linotype"/>
        </w:rPr>
        <w:lastRenderedPageBreak/>
        <w:t>Inclusive, dar a conocer las especificaciones y características de dicho equipamiento, podría ocasionar que los entes delincuenciales busquen allegarse de instrumentos para disminuir o destruir estos, con el fin de aumentar la inseguridad, pues podría ser utilizada dicha información para buscar las debilidades de las mismas y poderse aprovechar de dichas situaciones para realizar diversos delitos, lo cual va en detrimento de la paz y orden social.</w:t>
      </w:r>
    </w:p>
    <w:p w14:paraId="1E3FF0B1" w14:textId="77777777" w:rsidR="00195AF5" w:rsidRPr="00B22E49" w:rsidRDefault="00195AF5" w:rsidP="00B22E49">
      <w:pPr>
        <w:rPr>
          <w:rFonts w:eastAsia="Palatino Linotype" w:cs="Palatino Linotype"/>
        </w:rPr>
      </w:pPr>
    </w:p>
    <w:p w14:paraId="16017B3D" w14:textId="3FAAC2A2" w:rsidR="00195AF5" w:rsidRPr="00B22E49" w:rsidRDefault="00195AF5" w:rsidP="00B22E49">
      <w:pPr>
        <w:rPr>
          <w:rFonts w:eastAsia="Palatino Linotype" w:cs="Palatino Linotype"/>
          <w:i/>
        </w:rPr>
      </w:pPr>
      <w:r w:rsidRPr="00B22E49">
        <w:rPr>
          <w:rFonts w:eastAsia="Palatino Linotype" w:cs="Palatino Linotype"/>
        </w:rPr>
        <w:t xml:space="preserve">Conforme a lo anterior, se puede colegir que proporcionar la información en análisis podría comprometer la seguridad pública, al poner en peligro las funciones a cargo del Municipio, tendientes a preservar y resguardar la vida, la salud, la integridad y el ejercicio de los derechos de las personas, así como para el mantenimiento del orden público, toda vez que da cuenta de las tecnologías, componentes y sistemas del equipo utilizado por </w:t>
      </w:r>
      <w:r w:rsidRPr="00B22E49">
        <w:rPr>
          <w:rFonts w:eastAsia="Palatino Linotype" w:cs="Palatino Linotype"/>
          <w:b/>
        </w:rPr>
        <w:t>EL SUJETO OBLIGADO</w:t>
      </w:r>
      <w:r w:rsidRPr="00B22E49">
        <w:rPr>
          <w:rFonts w:eastAsia="Palatino Linotype" w:cs="Palatino Linotype"/>
        </w:rPr>
        <w:t xml:space="preserve"> y por lo tanto, actualiza la hipótesis establecida en el artículo 140, fracción I, de la Ley de Transparencia y Acceso a la Información Pública del Estado de México y Municipios</w:t>
      </w:r>
      <w:r w:rsidRPr="00B22E49">
        <w:rPr>
          <w:rFonts w:eastAsia="Palatino Linotype" w:cs="Palatino Linotype"/>
          <w:i/>
        </w:rPr>
        <w:t>.</w:t>
      </w:r>
    </w:p>
    <w:p w14:paraId="2BCF4E01" w14:textId="77777777" w:rsidR="00A2601B" w:rsidRPr="00B22E49" w:rsidRDefault="00A2601B" w:rsidP="00B22E49">
      <w:pPr>
        <w:rPr>
          <w:rFonts w:eastAsia="Palatino Linotype" w:cs="Palatino Linotype"/>
          <w:i/>
        </w:rPr>
      </w:pPr>
    </w:p>
    <w:p w14:paraId="51E18AD5" w14:textId="4C4EE054" w:rsidR="00195AF5" w:rsidRPr="00B22E49" w:rsidRDefault="00195AF5" w:rsidP="00B22E49">
      <w:pPr>
        <w:rPr>
          <w:rFonts w:eastAsia="Palatino Linotype"/>
        </w:rPr>
      </w:pPr>
      <w:r w:rsidRPr="00B22E49">
        <w:rPr>
          <w:rFonts w:eastAsia="Palatino Linotype"/>
        </w:rPr>
        <w:t xml:space="preserve">Por lo antes expuesto, </w:t>
      </w:r>
      <w:r w:rsidRPr="00B22E49">
        <w:rPr>
          <w:rFonts w:eastAsia="Palatino Linotype"/>
          <w:b/>
        </w:rPr>
        <w:t>EL SUJETO OBLIGADO</w:t>
      </w:r>
      <w:r w:rsidRPr="00B22E49">
        <w:rPr>
          <w:rFonts w:eastAsia="Palatino Linotype"/>
        </w:rPr>
        <w:t xml:space="preserve">, de considerarlo necesario deberá hacer entrega al </w:t>
      </w:r>
      <w:r w:rsidRPr="00B22E49">
        <w:rPr>
          <w:rFonts w:eastAsia="Palatino Linotype"/>
          <w:b/>
        </w:rPr>
        <w:t>RECURRENTE</w:t>
      </w:r>
      <w:r w:rsidRPr="00B22E49">
        <w:rPr>
          <w:rFonts w:eastAsia="Palatino Linotype"/>
        </w:rPr>
        <w:t xml:space="preserve"> del Acuerdo que clasifique parte de la información contenida en los </w:t>
      </w:r>
      <w:r w:rsidR="000709C5" w:rsidRPr="00B22E49">
        <w:rPr>
          <w:rFonts w:eastAsia="Palatino Linotype"/>
        </w:rPr>
        <w:t xml:space="preserve">documentos de los cuales se ordena su entrega, </w:t>
      </w:r>
      <w:r w:rsidRPr="00B22E49">
        <w:rPr>
          <w:rFonts w:eastAsia="Palatino Linotype"/>
        </w:rPr>
        <w:t xml:space="preserve">relativo al equipo policial, cámaras, torre de vigilancia, vehículos, motocicletas, postes, uniformes, mantenimiento, entre otros, así como las características del armamento, como reservada. Lo anterior con sustento en los artículos 49 fracción VIII, 122, 125, 132, fracción II y 141 de la Ley de Transparencia y Acceso a la Información Pública del Estado de México y Municipios, normatividad cuyo contenido literal es el siguiente: </w:t>
      </w:r>
    </w:p>
    <w:p w14:paraId="5497E5A5" w14:textId="77777777" w:rsidR="00195AF5" w:rsidRPr="00B22E49" w:rsidRDefault="00195AF5" w:rsidP="00B22E49">
      <w:pPr>
        <w:rPr>
          <w:rFonts w:eastAsia="Palatino Linotype" w:cs="Palatino Linotype"/>
        </w:rPr>
      </w:pPr>
    </w:p>
    <w:p w14:paraId="6251C3BB" w14:textId="77777777" w:rsidR="00195AF5" w:rsidRPr="00B22E49" w:rsidRDefault="00195AF5" w:rsidP="007152EE">
      <w:pPr>
        <w:pStyle w:val="Puesto"/>
        <w:ind w:left="851" w:right="822"/>
        <w:rPr>
          <w:rFonts w:eastAsia="Palatino Linotype"/>
        </w:rPr>
      </w:pPr>
      <w:r w:rsidRPr="00B22E49">
        <w:rPr>
          <w:rFonts w:eastAsia="Palatino Linotype"/>
          <w:b/>
        </w:rPr>
        <w:t xml:space="preserve">Artículo 49. </w:t>
      </w:r>
      <w:r w:rsidRPr="00B22E49">
        <w:rPr>
          <w:rFonts w:eastAsia="Palatino Linotype"/>
        </w:rPr>
        <w:t xml:space="preserve">Los Comités de Transparencia tendrán las siguientes atribuciones: </w:t>
      </w:r>
    </w:p>
    <w:p w14:paraId="75CEC023" w14:textId="77777777" w:rsidR="00195AF5" w:rsidRPr="00B22E49" w:rsidRDefault="00195AF5" w:rsidP="007152EE">
      <w:pPr>
        <w:pStyle w:val="Puesto"/>
        <w:ind w:left="851" w:right="822"/>
        <w:rPr>
          <w:rFonts w:eastAsia="Palatino Linotype"/>
        </w:rPr>
      </w:pPr>
      <w:r w:rsidRPr="00B22E49">
        <w:rPr>
          <w:rFonts w:eastAsia="Palatino Linotype"/>
        </w:rPr>
        <w:t xml:space="preserve">(…) </w:t>
      </w:r>
    </w:p>
    <w:p w14:paraId="17ADEB70" w14:textId="77777777" w:rsidR="00195AF5" w:rsidRPr="00B22E49" w:rsidRDefault="00195AF5" w:rsidP="007152EE">
      <w:pPr>
        <w:pStyle w:val="Puesto"/>
        <w:ind w:left="851" w:right="822"/>
        <w:rPr>
          <w:rFonts w:eastAsia="Palatino Linotype"/>
        </w:rPr>
      </w:pPr>
      <w:r w:rsidRPr="00B22E49">
        <w:rPr>
          <w:rFonts w:eastAsia="Palatino Linotype"/>
          <w:b/>
        </w:rPr>
        <w:t xml:space="preserve">VIII. </w:t>
      </w:r>
      <w:r w:rsidRPr="00B22E49">
        <w:rPr>
          <w:rFonts w:eastAsia="Palatino Linotype"/>
          <w:b/>
        </w:rPr>
        <w:tab/>
        <w:t xml:space="preserve">   </w:t>
      </w:r>
      <w:r w:rsidRPr="00B22E49">
        <w:rPr>
          <w:rFonts w:eastAsia="Palatino Linotype"/>
        </w:rPr>
        <w:t xml:space="preserve">Aprobar, modificar o revocar la clasificación de la información </w:t>
      </w:r>
    </w:p>
    <w:p w14:paraId="062DF0BF" w14:textId="77777777" w:rsidR="00195AF5" w:rsidRPr="00B22E49" w:rsidRDefault="00195AF5" w:rsidP="007152EE">
      <w:pPr>
        <w:pStyle w:val="Puesto"/>
        <w:ind w:left="851" w:right="822"/>
        <w:rPr>
          <w:rFonts w:eastAsia="Palatino Linotype"/>
        </w:rPr>
      </w:pPr>
    </w:p>
    <w:p w14:paraId="2B7986AF" w14:textId="77777777" w:rsidR="00195AF5" w:rsidRPr="00B22E49" w:rsidRDefault="00195AF5" w:rsidP="007152EE">
      <w:pPr>
        <w:pStyle w:val="Puesto"/>
        <w:ind w:left="851" w:right="822"/>
        <w:rPr>
          <w:rFonts w:eastAsia="Palatino Linotype"/>
        </w:rPr>
      </w:pPr>
      <w:r w:rsidRPr="00B22E49">
        <w:rPr>
          <w:rFonts w:eastAsia="Palatino Linotype"/>
          <w:b/>
        </w:rPr>
        <w:lastRenderedPageBreak/>
        <w:t>Artículo 122.</w:t>
      </w:r>
      <w:r w:rsidRPr="00B22E49">
        <w:rPr>
          <w:rFonts w:eastAsia="Palatino Linotype"/>
        </w:rPr>
        <w:t xml:space="preserve"> La clasificación es el proceso mediante el cual el sujeto obligado determina que la información en su poder actualiza alguno de los supuestos de reserva o confidencialidad, de conformidad con lo dispuesto en el presente título. </w:t>
      </w:r>
    </w:p>
    <w:p w14:paraId="7030C35C" w14:textId="77777777" w:rsidR="00195AF5" w:rsidRPr="00B22E49" w:rsidRDefault="00195AF5" w:rsidP="007152EE">
      <w:pPr>
        <w:pStyle w:val="Puesto"/>
        <w:ind w:left="851" w:right="822"/>
        <w:rPr>
          <w:rFonts w:eastAsia="Palatino Linotype"/>
        </w:rPr>
      </w:pPr>
      <w:r w:rsidRPr="00B22E49">
        <w:rPr>
          <w:rFonts w:eastAsia="Palatino Linotype"/>
        </w:rPr>
        <w:t xml:space="preserve">(…) </w:t>
      </w:r>
    </w:p>
    <w:p w14:paraId="19C38DD2" w14:textId="77777777" w:rsidR="00195AF5" w:rsidRPr="00B22E49" w:rsidRDefault="00195AF5" w:rsidP="007152EE">
      <w:pPr>
        <w:pStyle w:val="Puesto"/>
        <w:ind w:left="851" w:right="822"/>
        <w:rPr>
          <w:rFonts w:eastAsia="Palatino Linotype"/>
        </w:rPr>
      </w:pPr>
      <w:r w:rsidRPr="00B22E49">
        <w:rPr>
          <w:rFonts w:eastAsia="Palatino Linotype"/>
          <w:b/>
        </w:rPr>
        <w:t xml:space="preserve">Artículo 125. </w:t>
      </w:r>
      <w:r w:rsidRPr="00B22E49">
        <w:rPr>
          <w:rFonts w:eastAsia="Palatino Linotype"/>
        </w:rPr>
        <w:t>La información clasificada como reservada, de acuerdo a lo establecido en esta Ley podrá permanecer con tal carácter hasta por un periodo de cinco años, contados a partir de su clasificación, salvo que antes del cumplimiento del periodo de restricción, dejaran de existir los motivos de su reserva. 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 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7E246C41" w14:textId="77777777" w:rsidR="00195AF5" w:rsidRPr="00B22E49" w:rsidRDefault="00195AF5" w:rsidP="007152EE">
      <w:pPr>
        <w:spacing w:line="240" w:lineRule="auto"/>
        <w:ind w:left="851" w:right="822"/>
        <w:rPr>
          <w:rFonts w:eastAsia="Palatino Linotype" w:cs="Palatino Linotype"/>
          <w:b/>
          <w:i/>
        </w:rPr>
      </w:pPr>
    </w:p>
    <w:p w14:paraId="5659F7F1" w14:textId="77777777" w:rsidR="00195AF5" w:rsidRPr="00B22E49" w:rsidRDefault="00195AF5" w:rsidP="007152EE">
      <w:pPr>
        <w:pStyle w:val="Puesto"/>
        <w:ind w:left="851" w:right="822"/>
        <w:rPr>
          <w:rFonts w:eastAsia="Palatino Linotype"/>
        </w:rPr>
      </w:pPr>
      <w:r w:rsidRPr="00B22E49">
        <w:rPr>
          <w:rFonts w:eastAsia="Palatino Linotype"/>
          <w:b/>
        </w:rPr>
        <w:t>Artículo 132.</w:t>
      </w:r>
      <w:r w:rsidRPr="00B22E49">
        <w:rPr>
          <w:rFonts w:eastAsia="Palatino Linotype"/>
        </w:rPr>
        <w:t xml:space="preserve"> La clasificación de la información se llevará a cabo en el momento en que: </w:t>
      </w:r>
    </w:p>
    <w:p w14:paraId="5489BBFB" w14:textId="77777777" w:rsidR="00195AF5" w:rsidRPr="00B22E49" w:rsidRDefault="00195AF5" w:rsidP="007152EE">
      <w:pPr>
        <w:pStyle w:val="Puesto"/>
        <w:ind w:left="851" w:right="822"/>
        <w:rPr>
          <w:rFonts w:eastAsia="Palatino Linotype"/>
          <w:b/>
        </w:rPr>
      </w:pPr>
      <w:r w:rsidRPr="00B22E49">
        <w:rPr>
          <w:rFonts w:eastAsia="Palatino Linotype"/>
          <w:b/>
        </w:rPr>
        <w:t xml:space="preserve">(…) </w:t>
      </w:r>
    </w:p>
    <w:p w14:paraId="42FD6772" w14:textId="77777777" w:rsidR="00195AF5" w:rsidRPr="00B22E49" w:rsidRDefault="00195AF5" w:rsidP="007152EE">
      <w:pPr>
        <w:pStyle w:val="Puesto"/>
        <w:ind w:left="851" w:right="822"/>
        <w:rPr>
          <w:rFonts w:eastAsia="Palatino Linotype"/>
        </w:rPr>
      </w:pPr>
      <w:r w:rsidRPr="00B22E49">
        <w:rPr>
          <w:rFonts w:eastAsia="Palatino Linotype"/>
          <w:b/>
          <w:u w:val="single"/>
        </w:rPr>
        <w:t>II. Se determine mediante resolución de autoridad competente</w:t>
      </w:r>
      <w:r w:rsidRPr="00B22E49">
        <w:rPr>
          <w:rFonts w:eastAsia="Palatino Linotype"/>
        </w:rPr>
        <w:t xml:space="preserve">; o </w:t>
      </w:r>
    </w:p>
    <w:p w14:paraId="0E766366" w14:textId="77777777" w:rsidR="00195AF5" w:rsidRPr="00B22E49" w:rsidRDefault="00195AF5" w:rsidP="007152EE">
      <w:pPr>
        <w:pStyle w:val="Puesto"/>
        <w:ind w:left="851" w:right="822"/>
        <w:rPr>
          <w:rFonts w:eastAsia="Palatino Linotype"/>
          <w:b/>
        </w:rPr>
      </w:pPr>
      <w:r w:rsidRPr="00B22E49">
        <w:rPr>
          <w:rFonts w:eastAsia="Palatino Linotype"/>
          <w:b/>
        </w:rPr>
        <w:t>(…)</w:t>
      </w:r>
    </w:p>
    <w:p w14:paraId="6ECFF181" w14:textId="77777777" w:rsidR="00195AF5" w:rsidRPr="00B22E49" w:rsidRDefault="00195AF5" w:rsidP="007152EE">
      <w:pPr>
        <w:pStyle w:val="Puesto"/>
        <w:ind w:left="851" w:right="822"/>
        <w:rPr>
          <w:rFonts w:eastAsia="Palatino Linotype"/>
          <w:b/>
        </w:rPr>
      </w:pPr>
      <w:r w:rsidRPr="00B22E49">
        <w:rPr>
          <w:rFonts w:eastAsia="Palatino Linotype"/>
          <w:b/>
        </w:rPr>
        <w:t xml:space="preserve">Artículo 141. </w:t>
      </w:r>
      <w:r w:rsidRPr="00B22E49">
        <w:rPr>
          <w:rFonts w:eastAsia="Palatino Linotype"/>
        </w:rPr>
        <w:t>Las causales de reserva previstas en este Capítulo se deberán fundar y motivar, a través de la aplicación de la prueba de daño a la que se hace referencia en el presente Título.</w:t>
      </w:r>
    </w:p>
    <w:p w14:paraId="3A70DD92" w14:textId="77777777" w:rsidR="00195AF5" w:rsidRPr="00B22E49" w:rsidRDefault="00195AF5" w:rsidP="00B22E49">
      <w:pPr>
        <w:spacing w:before="280"/>
        <w:rPr>
          <w:rFonts w:eastAsia="Palatino Linotype" w:cs="Palatino Linotype"/>
        </w:rPr>
      </w:pPr>
      <w:r w:rsidRPr="00B22E49">
        <w:rPr>
          <w:rFonts w:eastAsia="Palatino Linotype" w:cs="Palatino Linotype"/>
        </w:rPr>
        <w:t xml:space="preserve">Aunado a lo anterior, resultaría necesario que el Comité de Transparencia del </w:t>
      </w:r>
      <w:r w:rsidRPr="00B22E49">
        <w:rPr>
          <w:rFonts w:eastAsia="Palatino Linotype" w:cs="Palatino Linotype"/>
          <w:b/>
        </w:rPr>
        <w:t>SUJETO OBLIGADO</w:t>
      </w:r>
      <w:r w:rsidRPr="00B22E49">
        <w:rPr>
          <w:rFonts w:eastAsia="Palatino Linotype" w:cs="Palatino Linotype"/>
        </w:rPr>
        <w:t xml:space="preserve"> emita el Acuerdo de Clasificación de la versión pública respecto de la información que se contenga en los contratos y que puedan comprometer la seguridad pública, al poner en peligro las funciones a cargo del Municipio, así como revelar el estado de </w:t>
      </w:r>
      <w:r w:rsidRPr="00B22E49">
        <w:rPr>
          <w:rFonts w:eastAsia="Palatino Linotype" w:cs="Palatino Linotype"/>
        </w:rPr>
        <w:lastRenderedPageBreak/>
        <w:t xml:space="preserve">fuerza, el cual, se reitera deberá de observar estrictamente lo estipulado en los artículos 128, 129, 130, 131, 134 de la Ley de Transparencia y Acceso a la Información Pública del Estado de México y Municipios, y en los Lineamientos Generales en Materia de Clasificación y Desclasificación de la Información, así como para la elaboración de Versiones Públicas, citados anteriormente, así como demás normatividad aplicable. </w:t>
      </w:r>
    </w:p>
    <w:p w14:paraId="2483A164" w14:textId="77777777" w:rsidR="00195AF5" w:rsidRPr="00B22E49" w:rsidRDefault="00195AF5" w:rsidP="00B22E49">
      <w:pPr>
        <w:rPr>
          <w:lang w:eastAsia="es-CO"/>
        </w:rPr>
      </w:pPr>
    </w:p>
    <w:p w14:paraId="46596A64" w14:textId="17ABDC5A" w:rsidR="005C3733" w:rsidRPr="00B22E49" w:rsidRDefault="008164F0" w:rsidP="00B22E49">
      <w:pPr>
        <w:pStyle w:val="Ttulo3"/>
      </w:pPr>
      <w:r w:rsidRPr="00B22E49">
        <w:t>c</w:t>
      </w:r>
      <w:r w:rsidR="005C3733" w:rsidRPr="00B22E49">
        <w:t>) Conclusión</w:t>
      </w:r>
      <w:bookmarkEnd w:id="36"/>
      <w:bookmarkEnd w:id="37"/>
    </w:p>
    <w:p w14:paraId="454F02C7" w14:textId="77777777" w:rsidR="005939B6" w:rsidRPr="00B22E49" w:rsidRDefault="005939B6" w:rsidP="00B22E49">
      <w:pPr>
        <w:widowControl w:val="0"/>
        <w:tabs>
          <w:tab w:val="left" w:pos="1701"/>
          <w:tab w:val="left" w:pos="1843"/>
        </w:tabs>
        <w:rPr>
          <w:rFonts w:eastAsia="Palatino Linotype" w:cs="Palatino Linotype"/>
        </w:rPr>
      </w:pPr>
      <w:r w:rsidRPr="00B22E49">
        <w:rPr>
          <w:rFonts w:eastAsia="Palatino Linotype" w:cs="Palatino Linotype"/>
        </w:rPr>
        <w:t xml:space="preserve">En razón de lo anteriormente expuesto, este Instituto estima que las razones o motivos de inconformidad hechos valer por </w:t>
      </w:r>
      <w:r w:rsidRPr="00B22E49">
        <w:rPr>
          <w:rFonts w:eastAsiaTheme="minorHAnsi" w:cs="Tahoma"/>
          <w:b/>
          <w:iCs/>
          <w:szCs w:val="22"/>
          <w:lang w:eastAsia="en-US"/>
        </w:rPr>
        <w:t>LA PARTE RECURRENTE</w:t>
      </w:r>
      <w:r w:rsidRPr="00B22E49">
        <w:rPr>
          <w:rFonts w:eastAsiaTheme="minorHAnsi" w:cs="Tahoma"/>
          <w:bCs/>
          <w:iCs/>
          <w:szCs w:val="22"/>
          <w:lang w:eastAsia="en-US"/>
        </w:rPr>
        <w:t xml:space="preserve"> </w:t>
      </w:r>
      <w:r w:rsidRPr="00B22E49">
        <w:rPr>
          <w:rFonts w:eastAsia="Palatino Linotype" w:cs="Palatino Linotype"/>
        </w:rPr>
        <w:t xml:space="preserve">devienen </w:t>
      </w:r>
      <w:r w:rsidRPr="00B22E49">
        <w:rPr>
          <w:rFonts w:eastAsia="Palatino Linotype" w:cs="Palatino Linotype"/>
          <w:b/>
        </w:rPr>
        <w:t>fundadas</w:t>
      </w:r>
      <w:r w:rsidRPr="00B22E49">
        <w:rPr>
          <w:rFonts w:eastAsia="Palatino Linotype" w:cs="Palatino Linotype"/>
        </w:rPr>
        <w:t xml:space="preserve"> y suficientes para </w:t>
      </w:r>
      <w:r w:rsidRPr="00B22E49">
        <w:rPr>
          <w:rFonts w:eastAsia="Palatino Linotype" w:cs="Palatino Linotype"/>
          <w:b/>
        </w:rPr>
        <w:t>REVOCAR</w:t>
      </w:r>
      <w:r w:rsidRPr="00B22E49">
        <w:rPr>
          <w:rFonts w:eastAsia="Palatino Linotype" w:cs="Palatino Linotype"/>
        </w:rPr>
        <w:t xml:space="preserve"> la respuesta del </w:t>
      </w:r>
      <w:r w:rsidRPr="00B22E49">
        <w:rPr>
          <w:rFonts w:eastAsia="Palatino Linotype" w:cs="Palatino Linotype"/>
          <w:b/>
        </w:rPr>
        <w:t>SUJETO OBLIGADO</w:t>
      </w:r>
      <w:r w:rsidRPr="00B22E49">
        <w:rPr>
          <w:rFonts w:eastAsia="Palatino Linotype" w:cs="Palatino Linotype"/>
        </w:rPr>
        <w:t xml:space="preserve"> y ordenarle haga entrega de la información descrita en el presente Considerando.</w:t>
      </w:r>
    </w:p>
    <w:p w14:paraId="032A5FD8" w14:textId="77777777" w:rsidR="005939B6" w:rsidRPr="00B22E49" w:rsidRDefault="005939B6" w:rsidP="00B22E49"/>
    <w:p w14:paraId="522E62C8" w14:textId="77777777" w:rsidR="005C3733" w:rsidRPr="00B22E49" w:rsidRDefault="005C3733" w:rsidP="00B22E49">
      <w:bookmarkStart w:id="39" w:name="_Hlk165381027"/>
      <w:r w:rsidRPr="00B22E49">
        <w:t xml:space="preserve">Así, con </w:t>
      </w:r>
      <w:r w:rsidRPr="00B22E49">
        <w:rPr>
          <w:lang w:eastAsia="en-US"/>
        </w:rPr>
        <w:t>fundamento</w:t>
      </w:r>
      <w:r w:rsidRPr="00B22E49">
        <w:t xml:space="preserve">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58907DCD" w14:textId="77777777" w:rsidR="005C3733" w:rsidRPr="00B22E49" w:rsidRDefault="005C3733" w:rsidP="00B22E49"/>
    <w:p w14:paraId="3A3717EF" w14:textId="77777777" w:rsidR="005C3733" w:rsidRPr="00B22E49" w:rsidRDefault="005C3733" w:rsidP="00B22E49">
      <w:pPr>
        <w:pStyle w:val="Ttulo1"/>
      </w:pPr>
      <w:bookmarkStart w:id="40" w:name="_Toc178101323"/>
      <w:bookmarkStart w:id="41" w:name="_Toc180492819"/>
      <w:r w:rsidRPr="00B22E49">
        <w:t>RESUELVE</w:t>
      </w:r>
      <w:bookmarkEnd w:id="40"/>
      <w:bookmarkEnd w:id="41"/>
    </w:p>
    <w:p w14:paraId="6E9E0C54" w14:textId="77777777" w:rsidR="005C3733" w:rsidRPr="00B22E49" w:rsidRDefault="005C3733" w:rsidP="00B22E49">
      <w:pPr>
        <w:ind w:right="113"/>
        <w:rPr>
          <w:rFonts w:cs="Arial"/>
          <w:b/>
          <w:szCs w:val="22"/>
        </w:rPr>
      </w:pPr>
    </w:p>
    <w:p w14:paraId="78E0CD54" w14:textId="23B25583" w:rsidR="00BD3782" w:rsidRPr="00B22E49" w:rsidRDefault="00BD3782" w:rsidP="00B22E49">
      <w:pPr>
        <w:widowControl w:val="0"/>
        <w:rPr>
          <w:rFonts w:eastAsia="Calibri" w:cs="Tahoma"/>
          <w:bCs/>
          <w:szCs w:val="22"/>
          <w:lang w:eastAsia="en-US"/>
        </w:rPr>
      </w:pPr>
      <w:r w:rsidRPr="00B22E49">
        <w:rPr>
          <w:b/>
          <w:bCs/>
        </w:rPr>
        <w:t>PRIMERO.</w:t>
      </w:r>
      <w:r w:rsidRPr="00B22E49">
        <w:t xml:space="preserve"> </w:t>
      </w:r>
      <w:r w:rsidRPr="00B22E49">
        <w:rPr>
          <w:rFonts w:cs="Tahoma"/>
          <w:szCs w:val="22"/>
        </w:rPr>
        <w:t xml:space="preserve">Se </w:t>
      </w:r>
      <w:r w:rsidRPr="00B22E49">
        <w:rPr>
          <w:rFonts w:cs="Tahoma"/>
          <w:b/>
          <w:bCs/>
          <w:szCs w:val="22"/>
        </w:rPr>
        <w:t>REVOCA</w:t>
      </w:r>
      <w:r w:rsidRPr="00B22E49">
        <w:rPr>
          <w:rFonts w:cs="Tahoma"/>
          <w:szCs w:val="22"/>
        </w:rPr>
        <w:t xml:space="preserve"> la respuesta entregada por el </w:t>
      </w:r>
      <w:r w:rsidRPr="00B22E49">
        <w:rPr>
          <w:rFonts w:cs="Tahoma"/>
          <w:b/>
          <w:bCs/>
          <w:szCs w:val="22"/>
        </w:rPr>
        <w:t>SUJETO OBLIGADO</w:t>
      </w:r>
      <w:r w:rsidRPr="00B22E49">
        <w:rPr>
          <w:rFonts w:cs="Tahoma"/>
          <w:szCs w:val="22"/>
        </w:rPr>
        <w:t xml:space="preserve"> en la solicitud de información </w:t>
      </w:r>
      <w:r w:rsidR="00195AF5" w:rsidRPr="00B22E49">
        <w:rPr>
          <w:rFonts w:cs="Tahoma"/>
          <w:b/>
          <w:bCs/>
          <w:szCs w:val="22"/>
        </w:rPr>
        <w:t>01340/ECATEPEC/IP/2024</w:t>
      </w:r>
      <w:r w:rsidRPr="00B22E49">
        <w:rPr>
          <w:rFonts w:eastAsia="Palatino Linotype"/>
          <w:b/>
          <w:szCs w:val="22"/>
        </w:rPr>
        <w:t>,</w:t>
      </w:r>
      <w:r w:rsidRPr="00B22E49">
        <w:rPr>
          <w:rFonts w:cs="Tahoma"/>
          <w:bCs/>
          <w:szCs w:val="22"/>
        </w:rPr>
        <w:t xml:space="preserve"> </w:t>
      </w:r>
      <w:r w:rsidRPr="00B22E49">
        <w:rPr>
          <w:rFonts w:eastAsia="Calibri" w:cs="Tahoma"/>
          <w:bCs/>
          <w:szCs w:val="22"/>
          <w:lang w:eastAsia="en-US"/>
        </w:rPr>
        <w:t xml:space="preserve">por resultar </w:t>
      </w:r>
      <w:r w:rsidRPr="00B22E49">
        <w:rPr>
          <w:rFonts w:eastAsia="Calibri" w:cs="Tahoma"/>
          <w:b/>
          <w:bCs/>
          <w:szCs w:val="22"/>
          <w:lang w:eastAsia="en-US"/>
        </w:rPr>
        <w:t>FUNDADAS</w:t>
      </w:r>
      <w:r w:rsidRPr="00B22E49">
        <w:rPr>
          <w:rFonts w:eastAsia="Calibri" w:cs="Tahoma"/>
          <w:bCs/>
          <w:szCs w:val="22"/>
          <w:lang w:eastAsia="en-US"/>
        </w:rPr>
        <w:t xml:space="preserve"> las razones o motivos de inconformidad hechos valer por </w:t>
      </w:r>
      <w:r w:rsidRPr="00B22E49">
        <w:rPr>
          <w:rFonts w:eastAsia="Calibri" w:cs="Tahoma"/>
          <w:b/>
          <w:szCs w:val="22"/>
          <w:lang w:eastAsia="en-US"/>
        </w:rPr>
        <w:t>LA PARTE RECURRENTE</w:t>
      </w:r>
      <w:r w:rsidRPr="00B22E49">
        <w:rPr>
          <w:rFonts w:eastAsia="Calibri" w:cs="Tahoma"/>
          <w:bCs/>
          <w:szCs w:val="22"/>
          <w:lang w:eastAsia="en-US"/>
        </w:rPr>
        <w:t xml:space="preserve"> en el Recurso de Revisión </w:t>
      </w:r>
      <w:r w:rsidRPr="00B22E49">
        <w:rPr>
          <w:rFonts w:eastAsia="Palatino Linotype"/>
          <w:b/>
          <w:szCs w:val="22"/>
        </w:rPr>
        <w:t>0</w:t>
      </w:r>
      <w:r w:rsidR="00195AF5" w:rsidRPr="00B22E49">
        <w:rPr>
          <w:rFonts w:eastAsia="Palatino Linotype"/>
          <w:b/>
          <w:szCs w:val="22"/>
        </w:rPr>
        <w:t>6752</w:t>
      </w:r>
      <w:r w:rsidRPr="00B22E49">
        <w:rPr>
          <w:rFonts w:eastAsia="Palatino Linotype"/>
          <w:b/>
          <w:szCs w:val="22"/>
        </w:rPr>
        <w:t>/INFOEM/IP/RR/2024</w:t>
      </w:r>
      <w:r w:rsidRPr="00B22E49">
        <w:rPr>
          <w:rFonts w:eastAsiaTheme="minorHAnsi" w:cstheme="minorBidi"/>
          <w:szCs w:val="22"/>
          <w:lang w:eastAsia="en-US"/>
        </w:rPr>
        <w:t>,</w:t>
      </w:r>
      <w:r w:rsidRPr="00B22E49">
        <w:rPr>
          <w:rFonts w:cs="Tahoma"/>
          <w:b/>
          <w:szCs w:val="22"/>
        </w:rPr>
        <w:t xml:space="preserve"> </w:t>
      </w:r>
      <w:r w:rsidRPr="00B22E49">
        <w:rPr>
          <w:rFonts w:eastAsia="Calibri" w:cs="Tahoma"/>
          <w:bCs/>
          <w:szCs w:val="22"/>
          <w:lang w:eastAsia="en-US"/>
        </w:rPr>
        <w:t xml:space="preserve">en términos del considerando </w:t>
      </w:r>
      <w:r w:rsidRPr="00B22E49">
        <w:rPr>
          <w:rFonts w:eastAsia="Calibri" w:cs="Tahoma"/>
          <w:b/>
          <w:szCs w:val="22"/>
          <w:lang w:eastAsia="en-US"/>
        </w:rPr>
        <w:t>SEGUNDO</w:t>
      </w:r>
      <w:r w:rsidRPr="00B22E49">
        <w:rPr>
          <w:rFonts w:eastAsia="Calibri" w:cs="Tahoma"/>
          <w:bCs/>
          <w:szCs w:val="22"/>
          <w:lang w:eastAsia="en-US"/>
        </w:rPr>
        <w:t xml:space="preserve"> de la presente Resolución.</w:t>
      </w:r>
    </w:p>
    <w:p w14:paraId="63321556" w14:textId="77777777" w:rsidR="00BD3782" w:rsidRPr="00B22E49" w:rsidRDefault="00BD3782" w:rsidP="00B22E49">
      <w:pPr>
        <w:rPr>
          <w:rFonts w:eastAsia="Palatino Linotype"/>
          <w:b/>
          <w:szCs w:val="22"/>
        </w:rPr>
      </w:pPr>
    </w:p>
    <w:p w14:paraId="13696DF8" w14:textId="514510F6" w:rsidR="00BD3782" w:rsidRPr="00B22E49" w:rsidRDefault="00BD3782" w:rsidP="00B22E49">
      <w:pPr>
        <w:ind w:right="-93"/>
        <w:rPr>
          <w:rFonts w:eastAsia="Calibri" w:cs="Tahoma"/>
          <w:bCs/>
          <w:szCs w:val="22"/>
          <w:lang w:eastAsia="en-US"/>
        </w:rPr>
      </w:pPr>
      <w:r w:rsidRPr="00B22E49">
        <w:rPr>
          <w:rFonts w:eastAsia="Calibri" w:cs="Tahoma"/>
          <w:b/>
          <w:bCs/>
          <w:szCs w:val="22"/>
          <w:lang w:eastAsia="en-US"/>
        </w:rPr>
        <w:lastRenderedPageBreak/>
        <w:t>SEGUNDO.</w:t>
      </w:r>
      <w:r w:rsidRPr="00B22E49">
        <w:rPr>
          <w:rFonts w:eastAsia="Calibri" w:cs="Tahoma"/>
          <w:szCs w:val="22"/>
          <w:lang w:eastAsia="es-MX"/>
        </w:rPr>
        <w:t xml:space="preserve"> Se </w:t>
      </w:r>
      <w:r w:rsidRPr="00B22E49">
        <w:rPr>
          <w:rFonts w:eastAsia="Calibri" w:cs="Tahoma"/>
          <w:b/>
          <w:szCs w:val="22"/>
          <w:lang w:eastAsia="es-MX"/>
        </w:rPr>
        <w:t xml:space="preserve">ORDENA </w:t>
      </w:r>
      <w:r w:rsidRPr="00B22E49">
        <w:rPr>
          <w:rFonts w:eastAsia="Calibri" w:cs="Tahoma"/>
          <w:szCs w:val="22"/>
          <w:lang w:eastAsia="es-MX"/>
        </w:rPr>
        <w:t xml:space="preserve">al </w:t>
      </w:r>
      <w:r w:rsidRPr="00B22E49">
        <w:rPr>
          <w:rFonts w:eastAsia="Calibri" w:cs="Tahoma"/>
          <w:b/>
          <w:bCs/>
          <w:szCs w:val="22"/>
          <w:lang w:eastAsia="es-MX"/>
        </w:rPr>
        <w:t>SUJETO OBLIGADO</w:t>
      </w:r>
      <w:r w:rsidRPr="00B22E49">
        <w:rPr>
          <w:rFonts w:eastAsia="Calibri" w:cs="Tahoma"/>
          <w:szCs w:val="22"/>
          <w:lang w:eastAsia="es-MX"/>
        </w:rPr>
        <w:t xml:space="preserve">, </w:t>
      </w:r>
      <w:r w:rsidRPr="00B22E49">
        <w:rPr>
          <w:rFonts w:eastAsia="Calibri" w:cs="Tahoma"/>
          <w:bCs/>
          <w:szCs w:val="22"/>
          <w:lang w:eastAsia="en-US"/>
        </w:rPr>
        <w:t xml:space="preserve">a efecto de que </w:t>
      </w:r>
      <w:r w:rsidR="00195AF5" w:rsidRPr="00B22E49">
        <w:rPr>
          <w:rFonts w:eastAsia="Calibri" w:cs="Tahoma"/>
          <w:bCs/>
          <w:szCs w:val="22"/>
          <w:lang w:eastAsia="en-US"/>
        </w:rPr>
        <w:t xml:space="preserve">previa búsqueda exhaustiva y razonable </w:t>
      </w:r>
      <w:r w:rsidRPr="00B22E49">
        <w:rPr>
          <w:rFonts w:eastAsia="Calibri" w:cs="Tahoma"/>
          <w:bCs/>
          <w:szCs w:val="22"/>
          <w:lang w:eastAsia="en-US"/>
        </w:rPr>
        <w:t xml:space="preserve">entregue a través del </w:t>
      </w:r>
      <w:r w:rsidRPr="00B22E49">
        <w:rPr>
          <w:rFonts w:eastAsia="Calibri" w:cs="Tahoma"/>
          <w:b/>
          <w:bCs/>
          <w:szCs w:val="22"/>
          <w:lang w:eastAsia="en-US"/>
        </w:rPr>
        <w:t>SAIMEX</w:t>
      </w:r>
      <w:r w:rsidRPr="00B22E49">
        <w:rPr>
          <w:rFonts w:eastAsia="Calibri" w:cs="Tahoma"/>
          <w:bCs/>
          <w:szCs w:val="22"/>
          <w:lang w:eastAsia="en-US"/>
        </w:rPr>
        <w:t xml:space="preserve">, de ser procedente en </w:t>
      </w:r>
      <w:r w:rsidRPr="00B22E49">
        <w:rPr>
          <w:rFonts w:eastAsia="Calibri" w:cs="Tahoma"/>
          <w:b/>
          <w:bCs/>
          <w:szCs w:val="22"/>
          <w:lang w:eastAsia="en-US"/>
        </w:rPr>
        <w:t xml:space="preserve">versión pública </w:t>
      </w:r>
      <w:r w:rsidRPr="00B22E49">
        <w:rPr>
          <w:rFonts w:eastAsia="Calibri" w:cs="Tahoma"/>
          <w:bCs/>
          <w:szCs w:val="22"/>
          <w:lang w:eastAsia="en-US"/>
        </w:rPr>
        <w:t>lo siguiente:</w:t>
      </w:r>
    </w:p>
    <w:p w14:paraId="4EAC81E2" w14:textId="77777777" w:rsidR="00BD3782" w:rsidRPr="00B22E49" w:rsidRDefault="00BD3782" w:rsidP="00B22E49">
      <w:pPr>
        <w:rPr>
          <w:rFonts w:eastAsia="Palatino Linotype"/>
          <w:b/>
          <w:szCs w:val="22"/>
        </w:rPr>
      </w:pPr>
    </w:p>
    <w:p w14:paraId="1C81095D" w14:textId="0AA805EC" w:rsidR="00195AF5" w:rsidRPr="007152EE" w:rsidRDefault="00E0688A" w:rsidP="007152EE">
      <w:pPr>
        <w:pStyle w:val="Puesto"/>
        <w:ind w:left="851" w:right="822"/>
        <w:rPr>
          <w:rFonts w:cs="Tahoma"/>
          <w:szCs w:val="24"/>
        </w:rPr>
      </w:pPr>
      <w:r w:rsidRPr="007152EE">
        <w:rPr>
          <w:rFonts w:cs="Tahoma"/>
          <w:szCs w:val="24"/>
        </w:rPr>
        <w:t xml:space="preserve">Los </w:t>
      </w:r>
      <w:r w:rsidR="00195AF5" w:rsidRPr="007152EE">
        <w:rPr>
          <w:rFonts w:cs="Tahoma"/>
          <w:szCs w:val="24"/>
        </w:rPr>
        <w:t xml:space="preserve">contratos relacionados con el área del </w:t>
      </w:r>
      <w:r w:rsidR="00195AF5" w:rsidRPr="007152EE">
        <w:rPr>
          <w:rFonts w:eastAsia="Palatino Linotype" w:cs="Palatino Linotype"/>
        </w:rPr>
        <w:t xml:space="preserve">Centro de </w:t>
      </w:r>
      <w:r w:rsidR="00195AF5" w:rsidRPr="007152EE">
        <w:t>Control, Comando, Comunicación y Computo (C4), celebrados del 17 de octubre de 2023 al 17 de octubre de 2024.</w:t>
      </w:r>
    </w:p>
    <w:p w14:paraId="47DEF67D" w14:textId="77777777" w:rsidR="00195AF5" w:rsidRPr="007152EE" w:rsidRDefault="00195AF5" w:rsidP="007152EE">
      <w:pPr>
        <w:pStyle w:val="Puesto"/>
        <w:ind w:left="851" w:right="822"/>
        <w:rPr>
          <w:rFonts w:cs="Tahoma"/>
          <w:szCs w:val="24"/>
        </w:rPr>
      </w:pPr>
    </w:p>
    <w:p w14:paraId="2086EB12" w14:textId="77777777" w:rsidR="00BD3782" w:rsidRPr="007152EE" w:rsidRDefault="00BD3782" w:rsidP="007152EE">
      <w:pPr>
        <w:spacing w:line="240" w:lineRule="auto"/>
        <w:ind w:left="851" w:right="822"/>
        <w:rPr>
          <w:rFonts w:eastAsia="Calibri" w:cs="Tahoma"/>
          <w:bCs/>
          <w:i/>
          <w:szCs w:val="22"/>
          <w:lang w:eastAsia="en-US"/>
        </w:rPr>
      </w:pPr>
      <w:r w:rsidRPr="007152EE">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2F4E29C" w14:textId="77777777" w:rsidR="00BD3782" w:rsidRPr="007152EE" w:rsidRDefault="00BD3782" w:rsidP="007152EE">
      <w:pPr>
        <w:spacing w:line="240" w:lineRule="auto"/>
        <w:ind w:left="851" w:right="822"/>
        <w:rPr>
          <w:rFonts w:eastAsia="Calibri" w:cs="Tahoma"/>
          <w:bCs/>
          <w:i/>
          <w:szCs w:val="22"/>
          <w:lang w:eastAsia="en-US"/>
        </w:rPr>
      </w:pPr>
    </w:p>
    <w:p w14:paraId="536D122A" w14:textId="47F29738" w:rsidR="00860B95" w:rsidRPr="007152EE" w:rsidRDefault="00860B95" w:rsidP="007152EE">
      <w:pPr>
        <w:spacing w:line="240" w:lineRule="auto"/>
        <w:ind w:left="851" w:right="822"/>
        <w:rPr>
          <w:rFonts w:eastAsia="Calibri" w:cs="Tahoma"/>
          <w:b/>
          <w:bCs/>
          <w:i/>
          <w:szCs w:val="22"/>
          <w:lang w:eastAsia="en-US"/>
        </w:rPr>
      </w:pPr>
      <w:r w:rsidRPr="007152EE">
        <w:rPr>
          <w:rFonts w:eastAsia="Calibri" w:cs="Tahoma"/>
          <w:bCs/>
          <w:i/>
          <w:szCs w:val="22"/>
          <w:lang w:eastAsia="en-US"/>
        </w:rPr>
        <w:t xml:space="preserve">Para el caso de que la información ordenada no obre en los archivos del </w:t>
      </w:r>
      <w:r w:rsidRPr="007152EE">
        <w:rPr>
          <w:rFonts w:eastAsia="Calibri" w:cs="Tahoma"/>
          <w:b/>
          <w:bCs/>
          <w:i/>
          <w:szCs w:val="22"/>
          <w:lang w:eastAsia="en-US"/>
        </w:rPr>
        <w:t>SUJETO OBLIGADO</w:t>
      </w:r>
      <w:r w:rsidRPr="007152EE">
        <w:rPr>
          <w:rFonts w:eastAsia="Calibri" w:cs="Tahoma"/>
          <w:bCs/>
          <w:i/>
          <w:szCs w:val="22"/>
          <w:lang w:eastAsia="en-US"/>
        </w:rPr>
        <w:t xml:space="preserve">, por no haberse generado, bastará con que así lo haga del conocimiento de </w:t>
      </w:r>
      <w:r w:rsidRPr="007152EE">
        <w:rPr>
          <w:rFonts w:eastAsia="Calibri" w:cs="Tahoma"/>
          <w:b/>
          <w:bCs/>
          <w:i/>
          <w:szCs w:val="22"/>
          <w:lang w:eastAsia="en-US"/>
        </w:rPr>
        <w:t xml:space="preserve">LA PARTE RECURRENTE. </w:t>
      </w:r>
    </w:p>
    <w:p w14:paraId="2B38EF05" w14:textId="77777777" w:rsidR="00860B95" w:rsidRPr="00B22E49" w:rsidRDefault="00860B95" w:rsidP="00B22E49">
      <w:pPr>
        <w:ind w:right="-93"/>
        <w:rPr>
          <w:rFonts w:eastAsia="Calibri" w:cs="Tahoma"/>
          <w:bCs/>
          <w:szCs w:val="22"/>
          <w:lang w:eastAsia="en-US"/>
        </w:rPr>
      </w:pPr>
    </w:p>
    <w:p w14:paraId="77EED4A3" w14:textId="77777777" w:rsidR="00BD3782" w:rsidRPr="00B22E49" w:rsidRDefault="00BD3782" w:rsidP="00B22E49">
      <w:r w:rsidRPr="00B22E49">
        <w:rPr>
          <w:b/>
          <w:bCs/>
        </w:rPr>
        <w:t>TERCERO.</w:t>
      </w:r>
      <w:r w:rsidRPr="00B22E49">
        <w:t xml:space="preserve"> </w:t>
      </w:r>
      <w:r w:rsidRPr="00B22E49">
        <w:rPr>
          <w:rFonts w:eastAsia="Palatino Linotype" w:cs="Palatino Linotype"/>
          <w:b/>
          <w:lang w:eastAsia="es-MX"/>
        </w:rPr>
        <w:t xml:space="preserve">Notifíquese </w:t>
      </w:r>
      <w:r w:rsidRPr="00B22E49">
        <w:rPr>
          <w:szCs w:val="17"/>
          <w:lang w:eastAsia="es-ES_tradnl"/>
        </w:rPr>
        <w:t xml:space="preserve">vía </w:t>
      </w:r>
      <w:r w:rsidRPr="00B22E49">
        <w:rPr>
          <w:rFonts w:cs="Arial"/>
        </w:rPr>
        <w:t>Sistema de Acceso a la Información Mexiquense (</w:t>
      </w:r>
      <w:r w:rsidRPr="00B22E49">
        <w:rPr>
          <w:rFonts w:cs="Arial"/>
          <w:b/>
          <w:bCs/>
        </w:rPr>
        <w:t>SAIMEX)</w:t>
      </w:r>
      <w:r w:rsidRPr="00B22E49">
        <w:rPr>
          <w:shd w:val="clear" w:color="auto" w:fill="FFFFFF"/>
        </w:rPr>
        <w:t xml:space="preserve"> la presente resolución al Titular de la Unidad de Transparencia del Sujeto Obligado</w:t>
      </w:r>
      <w:r w:rsidRPr="00B22E49">
        <w:t xml:space="preserve">, para que conforme al artículo 186 último párrafo, 189 segundo párrafo y 194 de la Ley de Transparencia y Acceso a la Información Pública del Estado de México y Municipios, dé cumplimiento a lo ordenado dentro del plazo de </w:t>
      </w:r>
      <w:r w:rsidRPr="00B22E49">
        <w:rPr>
          <w:b/>
          <w:bCs/>
        </w:rPr>
        <w:t>diez días hábiles</w:t>
      </w:r>
      <w:r w:rsidRPr="00B22E49">
        <w:t xml:space="preserve">, e informe a este Instituto en un plazo de </w:t>
      </w:r>
      <w:r w:rsidRPr="00B22E49">
        <w:rPr>
          <w:b/>
          <w:bCs/>
        </w:rPr>
        <w:t>tres días hábiles</w:t>
      </w:r>
      <w:r w:rsidRPr="00B22E4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607B9C" w14:textId="77777777" w:rsidR="00BD3782" w:rsidRPr="00B22E49" w:rsidRDefault="00BD3782" w:rsidP="00B22E49"/>
    <w:p w14:paraId="3072D608" w14:textId="77777777" w:rsidR="00BD3782" w:rsidRPr="00B22E49" w:rsidRDefault="00BD3782" w:rsidP="00B22E49">
      <w:r w:rsidRPr="00B22E49">
        <w:rPr>
          <w:b/>
          <w:bCs/>
        </w:rPr>
        <w:t>CUARTO.</w:t>
      </w:r>
      <w:r w:rsidRPr="00B22E49">
        <w:t xml:space="preserve"> Notifíquese a </w:t>
      </w:r>
      <w:r w:rsidRPr="00B22E49">
        <w:rPr>
          <w:b/>
          <w:bCs/>
        </w:rPr>
        <w:t>LA PARTE RECURRENTE</w:t>
      </w:r>
      <w:r w:rsidRPr="00B22E49">
        <w:t xml:space="preserve"> la presente resolución vía Sistema de Acceso a la Información Mexiquense (SAIMEX).</w:t>
      </w:r>
    </w:p>
    <w:p w14:paraId="7EAD1027" w14:textId="77777777" w:rsidR="00BD3782" w:rsidRPr="00B22E49" w:rsidRDefault="00BD3782" w:rsidP="00B22E49">
      <w:r w:rsidRPr="00B22E49">
        <w:rPr>
          <w:b/>
          <w:bCs/>
        </w:rPr>
        <w:lastRenderedPageBreak/>
        <w:t>QUINTO</w:t>
      </w:r>
      <w:r w:rsidRPr="00B22E49">
        <w:t xml:space="preserve">. Hágase del conocimiento a </w:t>
      </w:r>
      <w:r w:rsidRPr="00B22E49">
        <w:rPr>
          <w:b/>
          <w:bCs/>
        </w:rPr>
        <w:t>LA PARTE RECURRENTE</w:t>
      </w:r>
      <w:r w:rsidRPr="00B22E4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051AE70" w14:textId="77777777" w:rsidR="00BD3782" w:rsidRPr="00B22E49" w:rsidRDefault="00BD3782" w:rsidP="00B22E49"/>
    <w:p w14:paraId="689DEBB5" w14:textId="77777777" w:rsidR="00BD3782" w:rsidRPr="00B22E49" w:rsidRDefault="00BD3782" w:rsidP="00B22E49">
      <w:r w:rsidRPr="00B22E49">
        <w:rPr>
          <w:b/>
          <w:bCs/>
        </w:rPr>
        <w:t>SEXTO.</w:t>
      </w:r>
      <w:r w:rsidRPr="00B22E49">
        <w:t xml:space="preserve"> De conformidad con el artículo 198 de la Ley de Transparencia y Acceso a la Información Pública del Estado de México y Municipios, el </w:t>
      </w:r>
      <w:r w:rsidRPr="00B22E49">
        <w:rPr>
          <w:b/>
          <w:bCs/>
        </w:rPr>
        <w:t>SUJETO OBLIGADO</w:t>
      </w:r>
      <w:r w:rsidRPr="00B22E49">
        <w:t xml:space="preserve"> podrá solicitar una ampliación de plazo de manera fundada y motivada, para el cumplimiento de la presente resolución.</w:t>
      </w:r>
    </w:p>
    <w:p w14:paraId="430D4192" w14:textId="77777777" w:rsidR="00B137E8" w:rsidRPr="00B22E49" w:rsidRDefault="00B137E8" w:rsidP="00B22E49">
      <w:pPr>
        <w:ind w:right="113"/>
        <w:rPr>
          <w:rFonts w:cs="Arial"/>
          <w:b/>
          <w:szCs w:val="22"/>
        </w:rPr>
      </w:pPr>
    </w:p>
    <w:p w14:paraId="66BCE826" w14:textId="78F3192F" w:rsidR="00412B88" w:rsidRPr="00B22E49" w:rsidRDefault="00412B88" w:rsidP="00B22E49">
      <w:pPr>
        <w:rPr>
          <w:rFonts w:eastAsia="Palatino Linotype" w:cs="Palatino Linotype"/>
          <w:szCs w:val="22"/>
        </w:rPr>
      </w:pPr>
      <w:r w:rsidRPr="00B22E49">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22E49" w:rsidRPr="00B22E49">
        <w:rPr>
          <w:rFonts w:eastAsia="Palatino Linotype" w:cs="Palatino Linotype"/>
          <w:szCs w:val="22"/>
        </w:rPr>
        <w:t xml:space="preserve"> EMITIENDO VOTO PARTICULAR</w:t>
      </w:r>
      <w:r w:rsidRPr="00B22E49">
        <w:rPr>
          <w:rFonts w:eastAsia="Palatino Linotype" w:cs="Palatino Linotype"/>
          <w:szCs w:val="22"/>
        </w:rPr>
        <w:t xml:space="preserve"> Y GUADALUPE RAMÍREZ PEÑA, EN LA CUADRAGÉSIMA PRIMERA SESIÓN ORDINARIA, CELEBRADA EL VEINTISIETE DE NOVIEMBRE DE DOS MIL VEINTICUATRO, ANTE EL SECRETARIO TÉCNICO DEL PLENO, ALEXIS TAPIA RAMÍREZ.</w:t>
      </w:r>
    </w:p>
    <w:p w14:paraId="5EFEA0CD" w14:textId="484F43CA" w:rsidR="00664420" w:rsidRPr="00B22E49" w:rsidRDefault="00CE1DFB" w:rsidP="00B22E49">
      <w:pPr>
        <w:ind w:right="-93"/>
        <w:rPr>
          <w:rFonts w:eastAsia="Calibri" w:cs="Tahoma"/>
          <w:szCs w:val="22"/>
          <w:lang w:val="es-ES"/>
        </w:rPr>
      </w:pPr>
      <w:r w:rsidRPr="00B22E49">
        <w:rPr>
          <w:rFonts w:eastAsia="Palatino Linotype" w:cs="Palatino Linotype"/>
          <w:sz w:val="20"/>
        </w:rPr>
        <w:t>SCMM/AGZ/DEMF/RPG</w:t>
      </w:r>
    </w:p>
    <w:p w14:paraId="696BC976" w14:textId="77777777" w:rsidR="00664420" w:rsidRPr="00B22E49" w:rsidRDefault="00664420" w:rsidP="00B22E49">
      <w:pPr>
        <w:ind w:right="-93"/>
        <w:rPr>
          <w:rFonts w:eastAsia="Calibri" w:cs="Tahoma"/>
          <w:bCs/>
          <w:szCs w:val="22"/>
          <w:lang w:val="es-ES" w:eastAsia="en-US"/>
        </w:rPr>
      </w:pPr>
    </w:p>
    <w:p w14:paraId="671CB0C5" w14:textId="77777777" w:rsidR="00664420" w:rsidRPr="00B22E49" w:rsidRDefault="00664420" w:rsidP="00B22E49">
      <w:pPr>
        <w:ind w:right="-93"/>
        <w:rPr>
          <w:rFonts w:eastAsia="Calibri" w:cs="Tahoma"/>
          <w:bCs/>
          <w:szCs w:val="22"/>
          <w:lang w:val="es-ES_tradnl" w:eastAsia="en-US"/>
        </w:rPr>
      </w:pPr>
    </w:p>
    <w:p w14:paraId="52B66DE7" w14:textId="77777777" w:rsidR="00664420" w:rsidRPr="00B22E49" w:rsidRDefault="00664420" w:rsidP="00B22E49">
      <w:pPr>
        <w:ind w:right="-93"/>
        <w:rPr>
          <w:rFonts w:eastAsia="Calibri" w:cs="Tahoma"/>
          <w:bCs/>
          <w:szCs w:val="22"/>
          <w:lang w:val="es-ES_tradnl" w:eastAsia="en-US"/>
        </w:rPr>
      </w:pPr>
    </w:p>
    <w:p w14:paraId="3BA305D1" w14:textId="77777777" w:rsidR="00664420" w:rsidRPr="00B22E49" w:rsidRDefault="00664420" w:rsidP="00B22E49">
      <w:pPr>
        <w:ind w:right="-93"/>
        <w:rPr>
          <w:rFonts w:eastAsia="Calibri" w:cs="Tahoma"/>
          <w:bCs/>
          <w:szCs w:val="22"/>
          <w:lang w:val="es-ES_tradnl" w:eastAsia="en-US"/>
        </w:rPr>
      </w:pPr>
    </w:p>
    <w:p w14:paraId="78230707" w14:textId="77777777" w:rsidR="00664420" w:rsidRPr="00B22E49" w:rsidRDefault="00664420" w:rsidP="00B22E49">
      <w:pPr>
        <w:ind w:right="-93"/>
        <w:rPr>
          <w:rFonts w:eastAsia="Calibri" w:cs="Tahoma"/>
          <w:bCs/>
          <w:szCs w:val="22"/>
          <w:lang w:val="es-ES_tradnl" w:eastAsia="en-US"/>
        </w:rPr>
      </w:pPr>
    </w:p>
    <w:p w14:paraId="72D18B28" w14:textId="77777777" w:rsidR="00664420" w:rsidRPr="00B22E49" w:rsidRDefault="00664420" w:rsidP="00B22E49">
      <w:pPr>
        <w:ind w:right="-93"/>
        <w:rPr>
          <w:rFonts w:eastAsia="Calibri" w:cs="Tahoma"/>
          <w:bCs/>
          <w:szCs w:val="22"/>
          <w:lang w:val="es-ES_tradnl" w:eastAsia="en-US"/>
        </w:rPr>
      </w:pPr>
    </w:p>
    <w:p w14:paraId="6BD461DC" w14:textId="77777777" w:rsidR="00664420" w:rsidRPr="00B22E49" w:rsidRDefault="00664420" w:rsidP="00B22E49">
      <w:pPr>
        <w:tabs>
          <w:tab w:val="center" w:pos="4568"/>
        </w:tabs>
        <w:ind w:right="-93"/>
        <w:rPr>
          <w:rFonts w:eastAsia="Calibri" w:cs="Tahoma"/>
          <w:bCs/>
          <w:szCs w:val="22"/>
          <w:lang w:eastAsia="en-US"/>
        </w:rPr>
      </w:pPr>
    </w:p>
    <w:p w14:paraId="4DBB1727" w14:textId="77777777" w:rsidR="00664420" w:rsidRPr="00B22E49" w:rsidRDefault="00664420" w:rsidP="00B22E49">
      <w:pPr>
        <w:tabs>
          <w:tab w:val="center" w:pos="4568"/>
        </w:tabs>
        <w:ind w:right="-93"/>
        <w:rPr>
          <w:rFonts w:eastAsia="Calibri" w:cs="Tahoma"/>
          <w:bCs/>
          <w:szCs w:val="22"/>
          <w:lang w:eastAsia="en-US"/>
        </w:rPr>
      </w:pPr>
    </w:p>
    <w:p w14:paraId="1D74121B" w14:textId="77777777" w:rsidR="00664420" w:rsidRPr="00B22E49" w:rsidRDefault="00664420" w:rsidP="00B22E49">
      <w:pPr>
        <w:tabs>
          <w:tab w:val="center" w:pos="4568"/>
        </w:tabs>
        <w:ind w:right="-93"/>
        <w:rPr>
          <w:rFonts w:eastAsia="Calibri" w:cs="Tahoma"/>
          <w:bCs/>
          <w:szCs w:val="22"/>
          <w:lang w:eastAsia="en-US"/>
        </w:rPr>
      </w:pPr>
    </w:p>
    <w:p w14:paraId="08E74E9C" w14:textId="77777777" w:rsidR="00664420" w:rsidRPr="00B22E49" w:rsidRDefault="00664420" w:rsidP="00B22E49">
      <w:pPr>
        <w:tabs>
          <w:tab w:val="center" w:pos="4568"/>
        </w:tabs>
        <w:ind w:right="-93"/>
        <w:rPr>
          <w:rFonts w:eastAsia="Calibri" w:cs="Tahoma"/>
          <w:bCs/>
          <w:szCs w:val="22"/>
          <w:lang w:eastAsia="en-US"/>
        </w:rPr>
      </w:pPr>
    </w:p>
    <w:p w14:paraId="2CBF5E03" w14:textId="77777777" w:rsidR="00664420" w:rsidRPr="00B22E49" w:rsidRDefault="00664420" w:rsidP="00B22E49">
      <w:pPr>
        <w:tabs>
          <w:tab w:val="center" w:pos="4568"/>
        </w:tabs>
        <w:ind w:right="-93"/>
        <w:rPr>
          <w:rFonts w:eastAsia="Calibri" w:cs="Tahoma"/>
          <w:bCs/>
          <w:szCs w:val="22"/>
          <w:lang w:eastAsia="en-US"/>
        </w:rPr>
      </w:pPr>
    </w:p>
    <w:p w14:paraId="44865A6D" w14:textId="77777777" w:rsidR="00664420" w:rsidRPr="00B22E49" w:rsidRDefault="00664420" w:rsidP="00B22E49">
      <w:pPr>
        <w:tabs>
          <w:tab w:val="center" w:pos="4568"/>
        </w:tabs>
        <w:ind w:right="-93"/>
        <w:rPr>
          <w:rFonts w:eastAsia="Calibri" w:cs="Tahoma"/>
          <w:bCs/>
          <w:szCs w:val="22"/>
          <w:lang w:eastAsia="en-US"/>
        </w:rPr>
      </w:pPr>
    </w:p>
    <w:p w14:paraId="7147F06B" w14:textId="77777777" w:rsidR="00664420" w:rsidRPr="00B22E49" w:rsidRDefault="00664420" w:rsidP="00B22E49">
      <w:pPr>
        <w:tabs>
          <w:tab w:val="center" w:pos="4568"/>
        </w:tabs>
        <w:ind w:right="-93"/>
        <w:rPr>
          <w:rFonts w:eastAsia="Calibri" w:cs="Tahoma"/>
          <w:bCs/>
          <w:szCs w:val="22"/>
          <w:lang w:eastAsia="en-US"/>
        </w:rPr>
      </w:pPr>
    </w:p>
    <w:p w14:paraId="6FDF3D7E" w14:textId="77777777" w:rsidR="00664420" w:rsidRPr="00B22E49" w:rsidRDefault="00664420" w:rsidP="00B22E49">
      <w:pPr>
        <w:tabs>
          <w:tab w:val="center" w:pos="4568"/>
        </w:tabs>
        <w:ind w:right="-93"/>
        <w:rPr>
          <w:rFonts w:eastAsia="Calibri" w:cs="Tahoma"/>
          <w:bCs/>
          <w:szCs w:val="22"/>
          <w:lang w:eastAsia="en-US"/>
        </w:rPr>
      </w:pPr>
    </w:p>
    <w:p w14:paraId="6246F818" w14:textId="77777777" w:rsidR="00664420" w:rsidRPr="00B22E49" w:rsidRDefault="00664420" w:rsidP="00B22E49">
      <w:pPr>
        <w:tabs>
          <w:tab w:val="center" w:pos="4568"/>
        </w:tabs>
        <w:ind w:right="-93"/>
        <w:rPr>
          <w:rFonts w:eastAsia="Calibri" w:cs="Tahoma"/>
          <w:bCs/>
          <w:szCs w:val="22"/>
          <w:lang w:eastAsia="en-US"/>
        </w:rPr>
      </w:pPr>
    </w:p>
    <w:p w14:paraId="57A88B28" w14:textId="77777777" w:rsidR="00664420" w:rsidRPr="00B22E49" w:rsidRDefault="00664420" w:rsidP="00B22E49">
      <w:pPr>
        <w:tabs>
          <w:tab w:val="center" w:pos="4568"/>
        </w:tabs>
        <w:ind w:right="-93"/>
        <w:rPr>
          <w:rFonts w:eastAsia="Calibri" w:cs="Tahoma"/>
          <w:bCs/>
          <w:szCs w:val="22"/>
          <w:lang w:eastAsia="en-US"/>
        </w:rPr>
      </w:pPr>
    </w:p>
    <w:p w14:paraId="77EF6095" w14:textId="77777777" w:rsidR="00664420" w:rsidRPr="00B22E49" w:rsidRDefault="00664420" w:rsidP="00B22E49">
      <w:pPr>
        <w:tabs>
          <w:tab w:val="center" w:pos="4568"/>
        </w:tabs>
        <w:ind w:right="-93"/>
        <w:rPr>
          <w:rFonts w:eastAsia="Calibri" w:cs="Tahoma"/>
          <w:bCs/>
          <w:szCs w:val="22"/>
          <w:lang w:eastAsia="en-US"/>
        </w:rPr>
      </w:pPr>
    </w:p>
    <w:p w14:paraId="35593947" w14:textId="77777777" w:rsidR="00664420" w:rsidRPr="00B22E49" w:rsidRDefault="00664420" w:rsidP="00B22E49">
      <w:pPr>
        <w:tabs>
          <w:tab w:val="center" w:pos="4568"/>
        </w:tabs>
        <w:ind w:right="-93"/>
        <w:rPr>
          <w:rFonts w:eastAsia="Calibri" w:cs="Tahoma"/>
          <w:bCs/>
          <w:szCs w:val="22"/>
          <w:lang w:eastAsia="en-US"/>
        </w:rPr>
      </w:pPr>
    </w:p>
    <w:p w14:paraId="3AF72A17" w14:textId="77777777" w:rsidR="00664420" w:rsidRPr="00B22E49" w:rsidRDefault="00664420" w:rsidP="00B22E49">
      <w:pPr>
        <w:tabs>
          <w:tab w:val="center" w:pos="4568"/>
        </w:tabs>
        <w:ind w:right="-93"/>
        <w:rPr>
          <w:rFonts w:eastAsia="Calibri" w:cs="Tahoma"/>
          <w:bCs/>
          <w:szCs w:val="22"/>
          <w:lang w:eastAsia="en-US"/>
        </w:rPr>
      </w:pPr>
    </w:p>
    <w:p w14:paraId="37169144" w14:textId="77777777" w:rsidR="00664420" w:rsidRPr="00B22E49" w:rsidRDefault="00664420" w:rsidP="00B22E49">
      <w:pPr>
        <w:tabs>
          <w:tab w:val="center" w:pos="4568"/>
        </w:tabs>
        <w:ind w:right="-93"/>
        <w:rPr>
          <w:rFonts w:eastAsia="Calibri" w:cs="Tahoma"/>
          <w:bCs/>
          <w:szCs w:val="22"/>
          <w:lang w:eastAsia="en-US"/>
        </w:rPr>
      </w:pPr>
    </w:p>
    <w:p w14:paraId="77CFC088" w14:textId="77777777" w:rsidR="00664420" w:rsidRPr="00B22E49" w:rsidRDefault="00664420" w:rsidP="00B22E49">
      <w:pPr>
        <w:tabs>
          <w:tab w:val="center" w:pos="4568"/>
        </w:tabs>
        <w:ind w:right="-93"/>
        <w:rPr>
          <w:rFonts w:eastAsia="Calibri" w:cs="Tahoma"/>
          <w:bCs/>
          <w:szCs w:val="22"/>
          <w:lang w:eastAsia="en-US"/>
        </w:rPr>
      </w:pPr>
    </w:p>
    <w:p w14:paraId="781A11A5" w14:textId="77777777" w:rsidR="00664420" w:rsidRPr="00B22E49" w:rsidRDefault="00664420" w:rsidP="00B22E49">
      <w:pPr>
        <w:tabs>
          <w:tab w:val="center" w:pos="4568"/>
        </w:tabs>
        <w:ind w:right="-93"/>
        <w:rPr>
          <w:rFonts w:eastAsia="Calibri" w:cs="Tahoma"/>
          <w:bCs/>
          <w:szCs w:val="22"/>
          <w:lang w:eastAsia="en-US"/>
        </w:rPr>
      </w:pPr>
    </w:p>
    <w:p w14:paraId="5B4ADFF3" w14:textId="77777777" w:rsidR="00A131AC" w:rsidRPr="00B22E49" w:rsidRDefault="00A131AC" w:rsidP="00B22E49"/>
    <w:sectPr w:rsidR="00A131AC" w:rsidRPr="00B22E4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B7DF" w14:textId="77777777" w:rsidR="00973332" w:rsidRDefault="00973332" w:rsidP="00664420">
      <w:pPr>
        <w:spacing w:line="240" w:lineRule="auto"/>
      </w:pPr>
      <w:r>
        <w:separator/>
      </w:r>
    </w:p>
  </w:endnote>
  <w:endnote w:type="continuationSeparator" w:id="0">
    <w:p w14:paraId="7BEC9949" w14:textId="77777777" w:rsidR="00973332" w:rsidRDefault="0097333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22E49" w:rsidRDefault="00B22E49">
    <w:pPr>
      <w:tabs>
        <w:tab w:val="center" w:pos="4550"/>
        <w:tab w:val="left" w:pos="5818"/>
      </w:tabs>
      <w:ind w:right="260"/>
      <w:jc w:val="right"/>
      <w:rPr>
        <w:color w:val="071320" w:themeColor="text2" w:themeShade="80"/>
        <w:sz w:val="24"/>
        <w:szCs w:val="24"/>
      </w:rPr>
    </w:pPr>
  </w:p>
  <w:p w14:paraId="1BCA7F23" w14:textId="77777777" w:rsidR="00B22E49" w:rsidRDefault="00B22E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22E49" w:rsidRDefault="00B22E4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A3E63" w:rsidRPr="003A3E63">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A3E63" w:rsidRPr="003A3E63">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B22E49" w:rsidRDefault="00B22E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15E31" w14:textId="77777777" w:rsidR="00973332" w:rsidRDefault="00973332" w:rsidP="00664420">
      <w:pPr>
        <w:spacing w:line="240" w:lineRule="auto"/>
      </w:pPr>
      <w:r>
        <w:separator/>
      </w:r>
    </w:p>
  </w:footnote>
  <w:footnote w:type="continuationSeparator" w:id="0">
    <w:p w14:paraId="55AD2696" w14:textId="77777777" w:rsidR="00973332" w:rsidRDefault="00973332" w:rsidP="00664420">
      <w:pPr>
        <w:spacing w:line="240" w:lineRule="auto"/>
      </w:pPr>
      <w:r>
        <w:continuationSeparator/>
      </w:r>
    </w:p>
  </w:footnote>
  <w:footnote w:id="1">
    <w:p w14:paraId="63DF10CE" w14:textId="77777777" w:rsidR="00B22E49" w:rsidRPr="004D042F" w:rsidRDefault="00B22E49" w:rsidP="004D042F">
      <w:pPr>
        <w:pStyle w:val="Textonotapie"/>
        <w:rPr>
          <w:i/>
          <w:sz w:val="18"/>
        </w:rPr>
      </w:pPr>
      <w:r>
        <w:rPr>
          <w:rStyle w:val="Refdenotaalpie"/>
        </w:rPr>
        <w:footnoteRef/>
      </w:r>
      <w:r>
        <w:t xml:space="preserve"> </w:t>
      </w:r>
      <w:r w:rsidRPr="004D042F">
        <w:rPr>
          <w:i/>
          <w:sz w:val="18"/>
        </w:rPr>
        <w:t>https://legislacion.edomex.gob.mx/sites/legislacion.edomex.gob.mx/files/files/pdf/bdo/bdo2024/bdo034.pdf</w:t>
      </w:r>
    </w:p>
  </w:footnote>
  <w:footnote w:id="2">
    <w:p w14:paraId="17750310" w14:textId="6EB6AAE2" w:rsidR="00B22E49" w:rsidRPr="004D042F" w:rsidRDefault="00B22E49">
      <w:pPr>
        <w:pStyle w:val="Textonotapie"/>
        <w:rPr>
          <w:i/>
          <w:sz w:val="18"/>
        </w:rPr>
      </w:pPr>
      <w:r>
        <w:rPr>
          <w:rStyle w:val="Refdenotaalpie"/>
        </w:rPr>
        <w:footnoteRef/>
      </w:r>
      <w:r>
        <w:t xml:space="preserve"> </w:t>
      </w:r>
      <w:r w:rsidRPr="004D042F">
        <w:rPr>
          <w:i/>
          <w:sz w:val="18"/>
        </w:rPr>
        <w:t>https://legislacion.edomex.gob.mx/sites/legislacion.edomex.gob.mx/files/files/pdf/bdo/bdo2024/bdo034.pdf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22E49" w:rsidRPr="00330DA7" w14:paraId="070A4B18" w14:textId="77777777" w:rsidTr="003F35FD">
      <w:trPr>
        <w:trHeight w:val="144"/>
        <w:jc w:val="right"/>
      </w:trPr>
      <w:tc>
        <w:tcPr>
          <w:tcW w:w="2727" w:type="dxa"/>
        </w:tcPr>
        <w:p w14:paraId="62B7493A" w14:textId="77777777" w:rsidR="00B22E49" w:rsidRPr="00330DA7" w:rsidRDefault="00B22E4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F5C6682" w:rsidR="00B22E49" w:rsidRPr="00A90C72" w:rsidRDefault="00B22E49" w:rsidP="009B123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6752</w:t>
          </w:r>
          <w:r w:rsidRPr="004D0573">
            <w:rPr>
              <w:rFonts w:eastAsia="Calibri" w:cs="Tahoma"/>
              <w:szCs w:val="22"/>
              <w:lang w:eastAsia="en-US"/>
            </w:rPr>
            <w:t>/INFOEM/IP/RR/2024</w:t>
          </w:r>
        </w:p>
      </w:tc>
    </w:tr>
    <w:tr w:rsidR="00B22E49" w:rsidRPr="00330DA7" w14:paraId="4521E058" w14:textId="77777777" w:rsidTr="003F35FD">
      <w:trPr>
        <w:trHeight w:val="283"/>
        <w:jc w:val="right"/>
      </w:trPr>
      <w:tc>
        <w:tcPr>
          <w:tcW w:w="2727" w:type="dxa"/>
        </w:tcPr>
        <w:p w14:paraId="0B68C086" w14:textId="77777777" w:rsidR="00B22E49" w:rsidRPr="00330DA7" w:rsidRDefault="00B22E4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A151A2C" w:rsidR="00B22E49" w:rsidRPr="009233A1" w:rsidRDefault="00B22E49" w:rsidP="00503821">
          <w:pPr>
            <w:tabs>
              <w:tab w:val="right" w:pos="8838"/>
            </w:tabs>
            <w:spacing w:line="240" w:lineRule="auto"/>
            <w:ind w:left="-74" w:right="-105"/>
            <w:rPr>
              <w:rFonts w:eastAsia="Calibri" w:cs="Tahoma"/>
              <w:szCs w:val="22"/>
              <w:lang w:val="es-MX" w:eastAsia="en-US"/>
            </w:rPr>
          </w:pPr>
          <w:r w:rsidRPr="00586236">
            <w:rPr>
              <w:rFonts w:eastAsia="Calibri" w:cs="Tahoma"/>
              <w:szCs w:val="22"/>
              <w:lang w:eastAsia="en-US"/>
            </w:rPr>
            <w:t xml:space="preserve">Ayuntamiento de </w:t>
          </w:r>
          <w:r w:rsidRPr="009B123B">
            <w:rPr>
              <w:rFonts w:eastAsia="Calibri" w:cs="Tahoma"/>
              <w:szCs w:val="22"/>
              <w:lang w:eastAsia="en-US"/>
            </w:rPr>
            <w:t>Ecatepec de Morelos</w:t>
          </w:r>
        </w:p>
      </w:tc>
    </w:tr>
    <w:tr w:rsidR="00B22E49" w:rsidRPr="00330DA7" w14:paraId="6331D9B6" w14:textId="77777777" w:rsidTr="003F35FD">
      <w:trPr>
        <w:trHeight w:val="283"/>
        <w:jc w:val="right"/>
      </w:trPr>
      <w:tc>
        <w:tcPr>
          <w:tcW w:w="2727" w:type="dxa"/>
        </w:tcPr>
        <w:p w14:paraId="3FA86BAE" w14:textId="6568823B" w:rsidR="00B22E49" w:rsidRPr="00330DA7" w:rsidRDefault="00B22E4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22E49" w:rsidRPr="00EA66FC" w:rsidRDefault="00B22E4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22E49" w:rsidRPr="00443C6B" w:rsidRDefault="00B22E4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22E49" w:rsidRPr="00330DA7" w14:paraId="29CFF901" w14:textId="77777777" w:rsidTr="004D0573">
      <w:trPr>
        <w:trHeight w:val="1435"/>
      </w:trPr>
      <w:tc>
        <w:tcPr>
          <w:tcW w:w="283" w:type="dxa"/>
          <w:shd w:val="clear" w:color="auto" w:fill="auto"/>
        </w:tcPr>
        <w:p w14:paraId="046B9F8F" w14:textId="77777777" w:rsidR="00B22E49" w:rsidRPr="00330DA7" w:rsidRDefault="00B22E49"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22E49" w:rsidRPr="00330DA7" w14:paraId="04F272D2" w14:textId="77777777" w:rsidTr="004D0573">
            <w:trPr>
              <w:trHeight w:val="144"/>
            </w:trPr>
            <w:tc>
              <w:tcPr>
                <w:tcW w:w="2727" w:type="dxa"/>
              </w:tcPr>
              <w:p w14:paraId="2FD4DBF6" w14:textId="77777777" w:rsidR="00B22E49" w:rsidRPr="00330DA7" w:rsidRDefault="00B22E49"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2051503" w:rsidR="00B22E49" w:rsidRPr="004D0573" w:rsidRDefault="00B22E49" w:rsidP="009B123B">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6752</w:t>
                </w:r>
                <w:r w:rsidRPr="004D0573">
                  <w:rPr>
                    <w:rFonts w:eastAsia="Calibri" w:cs="Tahoma"/>
                    <w:szCs w:val="22"/>
                    <w:lang w:eastAsia="en-US"/>
                  </w:rPr>
                  <w:t xml:space="preserve">/INFOEM/IP/RR/2024 </w:t>
                </w:r>
              </w:p>
            </w:tc>
            <w:tc>
              <w:tcPr>
                <w:tcW w:w="3402" w:type="dxa"/>
              </w:tcPr>
              <w:p w14:paraId="71DEA1CF" w14:textId="77777777" w:rsidR="00B22E49" w:rsidRDefault="00B22E49" w:rsidP="004D0573">
                <w:pPr>
                  <w:tabs>
                    <w:tab w:val="right" w:pos="8838"/>
                  </w:tabs>
                  <w:spacing w:line="240" w:lineRule="auto"/>
                  <w:ind w:left="-74" w:right="-105"/>
                  <w:rPr>
                    <w:rFonts w:eastAsia="Calibri" w:cs="Tahoma"/>
                    <w:szCs w:val="22"/>
                    <w:lang w:eastAsia="en-US"/>
                  </w:rPr>
                </w:pPr>
              </w:p>
            </w:tc>
          </w:tr>
          <w:tr w:rsidR="00B22E49" w:rsidRPr="00330DA7" w14:paraId="05C58951" w14:textId="77777777" w:rsidTr="004D0573">
            <w:trPr>
              <w:trHeight w:val="144"/>
            </w:trPr>
            <w:tc>
              <w:tcPr>
                <w:tcW w:w="2727" w:type="dxa"/>
              </w:tcPr>
              <w:p w14:paraId="642B9610" w14:textId="77777777" w:rsidR="00B22E49" w:rsidRPr="00330DA7" w:rsidRDefault="00B22E49"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D5DBF53" w:rsidR="00B22E49" w:rsidRPr="004D0573" w:rsidRDefault="003A3E63" w:rsidP="00CB3F19">
                <w:pPr>
                  <w:tabs>
                    <w:tab w:val="right" w:pos="8838"/>
                  </w:tabs>
                  <w:spacing w:line="240" w:lineRule="auto"/>
                  <w:ind w:left="-108" w:right="-105"/>
                  <w:rPr>
                    <w:rFonts w:eastAsia="Calibri" w:cs="Tahoma"/>
                    <w:szCs w:val="22"/>
                    <w:lang w:eastAsia="en-US"/>
                  </w:rPr>
                </w:pPr>
                <w:r>
                  <w:rPr>
                    <w:rFonts w:eastAsia="Calibri" w:cs="Tahoma"/>
                    <w:szCs w:val="22"/>
                    <w:lang w:eastAsia="en-US"/>
                  </w:rPr>
                  <w:t>XXXXXX XXX XXXXXXXXXX</w:t>
                </w:r>
              </w:p>
            </w:tc>
            <w:tc>
              <w:tcPr>
                <w:tcW w:w="3402" w:type="dxa"/>
              </w:tcPr>
              <w:p w14:paraId="73F47F53" w14:textId="77777777" w:rsidR="00B22E49" w:rsidRPr="005F19B1" w:rsidRDefault="00B22E49" w:rsidP="004D0573">
                <w:pPr>
                  <w:tabs>
                    <w:tab w:val="left" w:pos="3122"/>
                    <w:tab w:val="right" w:pos="8838"/>
                  </w:tabs>
                  <w:spacing w:line="240" w:lineRule="auto"/>
                  <w:ind w:left="-105" w:right="-105"/>
                  <w:rPr>
                    <w:rFonts w:eastAsia="Calibri" w:cs="Tahoma"/>
                    <w:szCs w:val="22"/>
                    <w:lang w:eastAsia="en-US"/>
                  </w:rPr>
                </w:pPr>
              </w:p>
            </w:tc>
          </w:tr>
          <w:bookmarkEnd w:id="1"/>
          <w:tr w:rsidR="00B22E49" w:rsidRPr="00330DA7" w14:paraId="00E6CDC1" w14:textId="77777777" w:rsidTr="004D0573">
            <w:trPr>
              <w:trHeight w:val="283"/>
            </w:trPr>
            <w:tc>
              <w:tcPr>
                <w:tcW w:w="2727" w:type="dxa"/>
              </w:tcPr>
              <w:p w14:paraId="0631AD24" w14:textId="77777777" w:rsidR="00B22E49" w:rsidRPr="00330DA7" w:rsidRDefault="00B22E4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242B9B1" w:rsidR="00B22E49" w:rsidRPr="004D0573" w:rsidRDefault="00B22E49" w:rsidP="00CB3F19">
                <w:pPr>
                  <w:tabs>
                    <w:tab w:val="right" w:pos="8838"/>
                  </w:tabs>
                  <w:spacing w:line="240" w:lineRule="auto"/>
                  <w:ind w:left="-108" w:right="-105"/>
                  <w:rPr>
                    <w:rFonts w:eastAsia="Calibri" w:cs="Tahoma"/>
                    <w:szCs w:val="22"/>
                    <w:lang w:eastAsia="en-US"/>
                  </w:rPr>
                </w:pPr>
                <w:r w:rsidRPr="00586236">
                  <w:rPr>
                    <w:rFonts w:eastAsia="Calibri" w:cs="Tahoma"/>
                    <w:szCs w:val="22"/>
                    <w:lang w:eastAsia="en-US"/>
                  </w:rPr>
                  <w:t xml:space="preserve">Ayuntamiento de </w:t>
                </w:r>
                <w:r w:rsidRPr="009B123B">
                  <w:rPr>
                    <w:rFonts w:eastAsia="Calibri" w:cs="Tahoma"/>
                    <w:szCs w:val="22"/>
                    <w:lang w:eastAsia="en-US"/>
                  </w:rPr>
                  <w:t>Ecatepec de Morelos</w:t>
                </w:r>
              </w:p>
            </w:tc>
            <w:tc>
              <w:tcPr>
                <w:tcW w:w="3402" w:type="dxa"/>
              </w:tcPr>
              <w:p w14:paraId="3A7DA319" w14:textId="77777777" w:rsidR="00B22E49" w:rsidRPr="00A90C72" w:rsidRDefault="00B22E49" w:rsidP="004D0573">
                <w:pPr>
                  <w:tabs>
                    <w:tab w:val="left" w:pos="2834"/>
                    <w:tab w:val="right" w:pos="8838"/>
                  </w:tabs>
                  <w:spacing w:line="240" w:lineRule="auto"/>
                  <w:ind w:left="-108" w:right="-105"/>
                  <w:rPr>
                    <w:rFonts w:eastAsia="Calibri" w:cs="Tahoma"/>
                    <w:szCs w:val="22"/>
                    <w:lang w:eastAsia="en-US"/>
                  </w:rPr>
                </w:pPr>
              </w:p>
            </w:tc>
          </w:tr>
          <w:tr w:rsidR="00B22E49" w:rsidRPr="00330DA7" w14:paraId="0F6CD8D2" w14:textId="77777777" w:rsidTr="004D0573">
            <w:trPr>
              <w:trHeight w:val="283"/>
            </w:trPr>
            <w:tc>
              <w:tcPr>
                <w:tcW w:w="2727" w:type="dxa"/>
              </w:tcPr>
              <w:p w14:paraId="31700628" w14:textId="0565A62A" w:rsidR="00B22E49" w:rsidRPr="00330DA7" w:rsidRDefault="00B22E4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22E49" w:rsidRPr="00EA66FC" w:rsidRDefault="00B22E4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22E49" w:rsidRPr="00330DA7" w:rsidRDefault="00B22E49" w:rsidP="004D0573">
                <w:pPr>
                  <w:tabs>
                    <w:tab w:val="right" w:pos="8838"/>
                  </w:tabs>
                  <w:spacing w:line="240" w:lineRule="auto"/>
                  <w:ind w:left="-108" w:right="-105"/>
                  <w:rPr>
                    <w:rFonts w:eastAsia="Calibri" w:cs="Tahoma"/>
                    <w:szCs w:val="22"/>
                    <w:lang w:eastAsia="en-US"/>
                  </w:rPr>
                </w:pPr>
              </w:p>
            </w:tc>
          </w:tr>
        </w:tbl>
        <w:p w14:paraId="5DC6AC61" w14:textId="77777777" w:rsidR="00B22E49" w:rsidRPr="00330DA7" w:rsidRDefault="00B22E49" w:rsidP="004D0573">
          <w:pPr>
            <w:tabs>
              <w:tab w:val="right" w:pos="8838"/>
            </w:tabs>
            <w:ind w:left="-28"/>
            <w:rPr>
              <w:rFonts w:ascii="Arial" w:eastAsia="Calibri" w:hAnsi="Arial" w:cs="Arial"/>
              <w:b/>
              <w:szCs w:val="22"/>
              <w:lang w:eastAsia="en-US"/>
            </w:rPr>
          </w:pPr>
        </w:p>
      </w:tc>
    </w:tr>
  </w:tbl>
  <w:p w14:paraId="2A906731" w14:textId="77777777" w:rsidR="00B22E49" w:rsidRPr="00765661" w:rsidRDefault="00973332"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774001"/>
    <w:multiLevelType w:val="hybridMultilevel"/>
    <w:tmpl w:val="4F96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CF151C"/>
    <w:multiLevelType w:val="hybridMultilevel"/>
    <w:tmpl w:val="0BB6C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2002C"/>
    <w:rsid w:val="000318BC"/>
    <w:rsid w:val="0003262A"/>
    <w:rsid w:val="00033156"/>
    <w:rsid w:val="00042FBB"/>
    <w:rsid w:val="00046D18"/>
    <w:rsid w:val="00055407"/>
    <w:rsid w:val="00057B2D"/>
    <w:rsid w:val="00065518"/>
    <w:rsid w:val="00067FB9"/>
    <w:rsid w:val="000709C5"/>
    <w:rsid w:val="0007336D"/>
    <w:rsid w:val="000777E2"/>
    <w:rsid w:val="00080071"/>
    <w:rsid w:val="000816A8"/>
    <w:rsid w:val="000A0798"/>
    <w:rsid w:val="000C3BBA"/>
    <w:rsid w:val="000D0D67"/>
    <w:rsid w:val="000E09C4"/>
    <w:rsid w:val="000E23B9"/>
    <w:rsid w:val="000E72B3"/>
    <w:rsid w:val="00101093"/>
    <w:rsid w:val="00107835"/>
    <w:rsid w:val="00107F71"/>
    <w:rsid w:val="0011350D"/>
    <w:rsid w:val="001144FB"/>
    <w:rsid w:val="00117DDB"/>
    <w:rsid w:val="00126706"/>
    <w:rsid w:val="00127130"/>
    <w:rsid w:val="00135056"/>
    <w:rsid w:val="00141876"/>
    <w:rsid w:val="0014207B"/>
    <w:rsid w:val="00150C49"/>
    <w:rsid w:val="001600F1"/>
    <w:rsid w:val="00171A83"/>
    <w:rsid w:val="0018555E"/>
    <w:rsid w:val="00185C7C"/>
    <w:rsid w:val="00193C32"/>
    <w:rsid w:val="00194E75"/>
    <w:rsid w:val="00195AF5"/>
    <w:rsid w:val="001A58B3"/>
    <w:rsid w:val="001B1489"/>
    <w:rsid w:val="001C6BE2"/>
    <w:rsid w:val="001C7688"/>
    <w:rsid w:val="001D2464"/>
    <w:rsid w:val="001D5BAD"/>
    <w:rsid w:val="001E0CFD"/>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09BE"/>
    <w:rsid w:val="002F27A6"/>
    <w:rsid w:val="002F4E44"/>
    <w:rsid w:val="002F6393"/>
    <w:rsid w:val="00301715"/>
    <w:rsid w:val="00302476"/>
    <w:rsid w:val="00304C8C"/>
    <w:rsid w:val="00331F35"/>
    <w:rsid w:val="00335CDF"/>
    <w:rsid w:val="00341E94"/>
    <w:rsid w:val="00346BC2"/>
    <w:rsid w:val="00350198"/>
    <w:rsid w:val="00352A6F"/>
    <w:rsid w:val="00362A11"/>
    <w:rsid w:val="00374778"/>
    <w:rsid w:val="00386CD1"/>
    <w:rsid w:val="00393AF2"/>
    <w:rsid w:val="003A3E63"/>
    <w:rsid w:val="003A40C1"/>
    <w:rsid w:val="003A67CC"/>
    <w:rsid w:val="003B0255"/>
    <w:rsid w:val="003B0AEC"/>
    <w:rsid w:val="003B5D3E"/>
    <w:rsid w:val="003F35FD"/>
    <w:rsid w:val="003F72B0"/>
    <w:rsid w:val="00412B88"/>
    <w:rsid w:val="0041385B"/>
    <w:rsid w:val="00416357"/>
    <w:rsid w:val="00441BFA"/>
    <w:rsid w:val="00454FBD"/>
    <w:rsid w:val="004565C2"/>
    <w:rsid w:val="00475FF6"/>
    <w:rsid w:val="00484FB8"/>
    <w:rsid w:val="00485E92"/>
    <w:rsid w:val="004A05F6"/>
    <w:rsid w:val="004B001B"/>
    <w:rsid w:val="004B2C64"/>
    <w:rsid w:val="004C43D3"/>
    <w:rsid w:val="004D042F"/>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723CB"/>
    <w:rsid w:val="00575400"/>
    <w:rsid w:val="00580C45"/>
    <w:rsid w:val="00586236"/>
    <w:rsid w:val="00591A20"/>
    <w:rsid w:val="005939B6"/>
    <w:rsid w:val="005A468E"/>
    <w:rsid w:val="005A5BF2"/>
    <w:rsid w:val="005B1716"/>
    <w:rsid w:val="005B18AF"/>
    <w:rsid w:val="005C3733"/>
    <w:rsid w:val="005C4AB7"/>
    <w:rsid w:val="005D5A50"/>
    <w:rsid w:val="005F5301"/>
    <w:rsid w:val="005F65B7"/>
    <w:rsid w:val="00602B7B"/>
    <w:rsid w:val="00603D8C"/>
    <w:rsid w:val="006067C7"/>
    <w:rsid w:val="00606BE9"/>
    <w:rsid w:val="006159AD"/>
    <w:rsid w:val="0063170D"/>
    <w:rsid w:val="00646436"/>
    <w:rsid w:val="00657603"/>
    <w:rsid w:val="00664420"/>
    <w:rsid w:val="00690F2C"/>
    <w:rsid w:val="006A21FC"/>
    <w:rsid w:val="006A646A"/>
    <w:rsid w:val="006B10B0"/>
    <w:rsid w:val="006E13CF"/>
    <w:rsid w:val="006E25BC"/>
    <w:rsid w:val="006E6BBC"/>
    <w:rsid w:val="006F0A31"/>
    <w:rsid w:val="006F7768"/>
    <w:rsid w:val="00701590"/>
    <w:rsid w:val="007152EE"/>
    <w:rsid w:val="00716D4E"/>
    <w:rsid w:val="00717E59"/>
    <w:rsid w:val="00724F22"/>
    <w:rsid w:val="007517BD"/>
    <w:rsid w:val="0075377E"/>
    <w:rsid w:val="0075751F"/>
    <w:rsid w:val="00773DD6"/>
    <w:rsid w:val="00773EAB"/>
    <w:rsid w:val="00775BFC"/>
    <w:rsid w:val="00794BA5"/>
    <w:rsid w:val="007A1C5D"/>
    <w:rsid w:val="007A2B8D"/>
    <w:rsid w:val="007A3459"/>
    <w:rsid w:val="007B5F06"/>
    <w:rsid w:val="007B6074"/>
    <w:rsid w:val="007C7C47"/>
    <w:rsid w:val="007D1C55"/>
    <w:rsid w:val="007D1C84"/>
    <w:rsid w:val="007D1E91"/>
    <w:rsid w:val="007D317F"/>
    <w:rsid w:val="007D51B8"/>
    <w:rsid w:val="007E07E1"/>
    <w:rsid w:val="007E6968"/>
    <w:rsid w:val="007F5D06"/>
    <w:rsid w:val="007F7906"/>
    <w:rsid w:val="00805A6E"/>
    <w:rsid w:val="00811211"/>
    <w:rsid w:val="0081189F"/>
    <w:rsid w:val="008164F0"/>
    <w:rsid w:val="00820F5E"/>
    <w:rsid w:val="00823BA5"/>
    <w:rsid w:val="00824D9A"/>
    <w:rsid w:val="00826C28"/>
    <w:rsid w:val="00831728"/>
    <w:rsid w:val="0085569B"/>
    <w:rsid w:val="00860B95"/>
    <w:rsid w:val="00864CC1"/>
    <w:rsid w:val="00865CF4"/>
    <w:rsid w:val="00876DBC"/>
    <w:rsid w:val="00882589"/>
    <w:rsid w:val="008950DC"/>
    <w:rsid w:val="008A6003"/>
    <w:rsid w:val="008A6F88"/>
    <w:rsid w:val="008A7480"/>
    <w:rsid w:val="008B1E16"/>
    <w:rsid w:val="008C7074"/>
    <w:rsid w:val="008D0EC0"/>
    <w:rsid w:val="008E1316"/>
    <w:rsid w:val="008E6224"/>
    <w:rsid w:val="008E69A4"/>
    <w:rsid w:val="0090194A"/>
    <w:rsid w:val="00903DBE"/>
    <w:rsid w:val="00910FD2"/>
    <w:rsid w:val="009233A1"/>
    <w:rsid w:val="00925518"/>
    <w:rsid w:val="00930BC3"/>
    <w:rsid w:val="00931437"/>
    <w:rsid w:val="00936B5A"/>
    <w:rsid w:val="00953430"/>
    <w:rsid w:val="00964977"/>
    <w:rsid w:val="00965890"/>
    <w:rsid w:val="0096709E"/>
    <w:rsid w:val="00970EB3"/>
    <w:rsid w:val="00973332"/>
    <w:rsid w:val="0097369C"/>
    <w:rsid w:val="00976247"/>
    <w:rsid w:val="00982002"/>
    <w:rsid w:val="00982877"/>
    <w:rsid w:val="0098693C"/>
    <w:rsid w:val="00993ED0"/>
    <w:rsid w:val="0099512B"/>
    <w:rsid w:val="009A2D78"/>
    <w:rsid w:val="009A2EDE"/>
    <w:rsid w:val="009A6150"/>
    <w:rsid w:val="009A7C10"/>
    <w:rsid w:val="009B123B"/>
    <w:rsid w:val="009B2945"/>
    <w:rsid w:val="009E2DEE"/>
    <w:rsid w:val="009E45F2"/>
    <w:rsid w:val="009E4644"/>
    <w:rsid w:val="009F797C"/>
    <w:rsid w:val="009F7CCA"/>
    <w:rsid w:val="00A10B4F"/>
    <w:rsid w:val="00A131AC"/>
    <w:rsid w:val="00A15141"/>
    <w:rsid w:val="00A16D85"/>
    <w:rsid w:val="00A17634"/>
    <w:rsid w:val="00A21A20"/>
    <w:rsid w:val="00A251A4"/>
    <w:rsid w:val="00A2601B"/>
    <w:rsid w:val="00A30FB8"/>
    <w:rsid w:val="00A35DA7"/>
    <w:rsid w:val="00A36A99"/>
    <w:rsid w:val="00A41792"/>
    <w:rsid w:val="00A53315"/>
    <w:rsid w:val="00A6091A"/>
    <w:rsid w:val="00A63966"/>
    <w:rsid w:val="00A6415E"/>
    <w:rsid w:val="00A70EF0"/>
    <w:rsid w:val="00A76102"/>
    <w:rsid w:val="00A815EA"/>
    <w:rsid w:val="00A9208D"/>
    <w:rsid w:val="00A964CC"/>
    <w:rsid w:val="00AA6EA9"/>
    <w:rsid w:val="00AB207A"/>
    <w:rsid w:val="00AC25A6"/>
    <w:rsid w:val="00AC2DB8"/>
    <w:rsid w:val="00AC3CA0"/>
    <w:rsid w:val="00AD4855"/>
    <w:rsid w:val="00AE3DA7"/>
    <w:rsid w:val="00AE5AEF"/>
    <w:rsid w:val="00AF03C4"/>
    <w:rsid w:val="00B0093A"/>
    <w:rsid w:val="00B07A25"/>
    <w:rsid w:val="00B1205C"/>
    <w:rsid w:val="00B137E8"/>
    <w:rsid w:val="00B169A2"/>
    <w:rsid w:val="00B22A80"/>
    <w:rsid w:val="00B22E49"/>
    <w:rsid w:val="00B237A9"/>
    <w:rsid w:val="00B360F1"/>
    <w:rsid w:val="00B36848"/>
    <w:rsid w:val="00B65555"/>
    <w:rsid w:val="00B65D33"/>
    <w:rsid w:val="00B76159"/>
    <w:rsid w:val="00BA1AB6"/>
    <w:rsid w:val="00BA55A8"/>
    <w:rsid w:val="00BB2ABF"/>
    <w:rsid w:val="00BB64F4"/>
    <w:rsid w:val="00BC4925"/>
    <w:rsid w:val="00BC62F8"/>
    <w:rsid w:val="00BD2738"/>
    <w:rsid w:val="00BD3782"/>
    <w:rsid w:val="00BD3F4F"/>
    <w:rsid w:val="00BD5A7C"/>
    <w:rsid w:val="00BE75B1"/>
    <w:rsid w:val="00BE7A1B"/>
    <w:rsid w:val="00BF0221"/>
    <w:rsid w:val="00BF091A"/>
    <w:rsid w:val="00BF4EAD"/>
    <w:rsid w:val="00C00D03"/>
    <w:rsid w:val="00C02244"/>
    <w:rsid w:val="00C049E2"/>
    <w:rsid w:val="00C11B34"/>
    <w:rsid w:val="00C30616"/>
    <w:rsid w:val="00C351EC"/>
    <w:rsid w:val="00C36795"/>
    <w:rsid w:val="00C369A4"/>
    <w:rsid w:val="00C4456F"/>
    <w:rsid w:val="00C461EC"/>
    <w:rsid w:val="00C507D4"/>
    <w:rsid w:val="00C53E5E"/>
    <w:rsid w:val="00C71CEF"/>
    <w:rsid w:val="00C72DAA"/>
    <w:rsid w:val="00C7571D"/>
    <w:rsid w:val="00C80B14"/>
    <w:rsid w:val="00C92D96"/>
    <w:rsid w:val="00CA50B3"/>
    <w:rsid w:val="00CB3F19"/>
    <w:rsid w:val="00CB7C31"/>
    <w:rsid w:val="00CB7E9A"/>
    <w:rsid w:val="00CD0B92"/>
    <w:rsid w:val="00CD3244"/>
    <w:rsid w:val="00CD70E5"/>
    <w:rsid w:val="00CE1DFB"/>
    <w:rsid w:val="00CE29D3"/>
    <w:rsid w:val="00CE58F2"/>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91CB4"/>
    <w:rsid w:val="00DA54C1"/>
    <w:rsid w:val="00DB1C09"/>
    <w:rsid w:val="00DC30FA"/>
    <w:rsid w:val="00DC3210"/>
    <w:rsid w:val="00DE1133"/>
    <w:rsid w:val="00DE7108"/>
    <w:rsid w:val="00E02E1A"/>
    <w:rsid w:val="00E0688A"/>
    <w:rsid w:val="00E11AA0"/>
    <w:rsid w:val="00E16BF5"/>
    <w:rsid w:val="00E33233"/>
    <w:rsid w:val="00E37A3F"/>
    <w:rsid w:val="00E37D3C"/>
    <w:rsid w:val="00E62E6A"/>
    <w:rsid w:val="00E73A29"/>
    <w:rsid w:val="00E83EF5"/>
    <w:rsid w:val="00E85032"/>
    <w:rsid w:val="00E9335C"/>
    <w:rsid w:val="00EB3991"/>
    <w:rsid w:val="00EC2872"/>
    <w:rsid w:val="00EC6D6A"/>
    <w:rsid w:val="00ED1C1E"/>
    <w:rsid w:val="00ED45C7"/>
    <w:rsid w:val="00EE2AF2"/>
    <w:rsid w:val="00EE7028"/>
    <w:rsid w:val="00EE73FD"/>
    <w:rsid w:val="00EE77E9"/>
    <w:rsid w:val="00EE7FD4"/>
    <w:rsid w:val="00EF5F54"/>
    <w:rsid w:val="00F07EE6"/>
    <w:rsid w:val="00F32348"/>
    <w:rsid w:val="00F33CC8"/>
    <w:rsid w:val="00F3465D"/>
    <w:rsid w:val="00F4481C"/>
    <w:rsid w:val="00F45902"/>
    <w:rsid w:val="00F52005"/>
    <w:rsid w:val="00F52089"/>
    <w:rsid w:val="00F57A5A"/>
    <w:rsid w:val="00F642FA"/>
    <w:rsid w:val="00F75D23"/>
    <w:rsid w:val="00F86DF5"/>
    <w:rsid w:val="00F9701D"/>
    <w:rsid w:val="00FA5957"/>
    <w:rsid w:val="00FB0E8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89320071">
      <w:bodyDiv w:val="1"/>
      <w:marLeft w:val="0"/>
      <w:marRight w:val="0"/>
      <w:marTop w:val="0"/>
      <w:marBottom w:val="0"/>
      <w:divBdr>
        <w:top w:val="none" w:sz="0" w:space="0" w:color="auto"/>
        <w:left w:val="none" w:sz="0" w:space="0" w:color="auto"/>
        <w:bottom w:val="none" w:sz="0" w:space="0" w:color="auto"/>
        <w:right w:val="none" w:sz="0" w:space="0" w:color="auto"/>
      </w:divBdr>
      <w:divsChild>
        <w:div w:id="972950684">
          <w:marLeft w:val="0"/>
          <w:marRight w:val="0"/>
          <w:marTop w:val="0"/>
          <w:marBottom w:val="0"/>
          <w:divBdr>
            <w:top w:val="none" w:sz="0" w:space="0" w:color="auto"/>
            <w:left w:val="none" w:sz="0" w:space="0" w:color="auto"/>
            <w:bottom w:val="none" w:sz="0" w:space="0" w:color="auto"/>
            <w:right w:val="none" w:sz="0" w:space="0" w:color="auto"/>
          </w:divBdr>
        </w:div>
      </w:divsChild>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A06B3D7-88EC-4D86-BE4E-87E1AF15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34</Pages>
  <Words>9636</Words>
  <Characters>53002</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2024-11-28T15:44:00Z</cp:lastPrinted>
  <dcterms:created xsi:type="dcterms:W3CDTF">2024-11-25T16:35:00Z</dcterms:created>
  <dcterms:modified xsi:type="dcterms:W3CDTF">2025-01-21T20:57:00Z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