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A44651" w14:textId="4DA8F18A" w:rsidR="006A69B5" w:rsidRPr="003621AA" w:rsidRDefault="006A69B5" w:rsidP="003621AA">
      <w:pPr>
        <w:spacing w:line="360" w:lineRule="auto"/>
        <w:jc w:val="both"/>
        <w:rPr>
          <w:rFonts w:ascii="Palatino Linotype" w:eastAsia="Palatino Linotype" w:hAnsi="Palatino Linotype" w:cs="Palatino Linotype"/>
        </w:rPr>
      </w:pPr>
      <w:bookmarkStart w:id="0" w:name="_heading=h.gjdgxs" w:colFirst="0" w:colLast="0"/>
      <w:bookmarkEnd w:id="0"/>
      <w:r w:rsidRPr="003621A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el </w:t>
      </w:r>
      <w:r w:rsidR="000C3D5C" w:rsidRPr="003621AA">
        <w:rPr>
          <w:rFonts w:ascii="Palatino Linotype" w:eastAsia="Palatino Linotype" w:hAnsi="Palatino Linotype" w:cs="Palatino Linotype"/>
          <w:b/>
        </w:rPr>
        <w:t xml:space="preserve">tres de </w:t>
      </w:r>
      <w:r w:rsidR="00F14B95" w:rsidRPr="003621AA">
        <w:rPr>
          <w:rFonts w:ascii="Palatino Linotype" w:eastAsia="Palatino Linotype" w:hAnsi="Palatino Linotype" w:cs="Palatino Linotype"/>
          <w:b/>
        </w:rPr>
        <w:t>abril</w:t>
      </w:r>
      <w:r w:rsidRPr="003621AA">
        <w:rPr>
          <w:rFonts w:ascii="Palatino Linotype" w:eastAsia="Palatino Linotype" w:hAnsi="Palatino Linotype" w:cs="Palatino Linotype"/>
          <w:b/>
        </w:rPr>
        <w:t xml:space="preserve"> de dos mil veinticuatro</w:t>
      </w:r>
      <w:r w:rsidRPr="003621AA">
        <w:rPr>
          <w:rFonts w:ascii="Palatino Linotype" w:eastAsia="Palatino Linotype" w:hAnsi="Palatino Linotype" w:cs="Palatino Linotype"/>
        </w:rPr>
        <w:t xml:space="preserve">. </w:t>
      </w:r>
    </w:p>
    <w:p w14:paraId="672A35D7" w14:textId="77777777" w:rsidR="006A69B5" w:rsidRPr="003621AA" w:rsidRDefault="006A69B5" w:rsidP="003621AA">
      <w:pPr>
        <w:spacing w:line="360" w:lineRule="auto"/>
        <w:jc w:val="both"/>
        <w:rPr>
          <w:rFonts w:ascii="Palatino Linotype" w:eastAsia="Palatino Linotype" w:hAnsi="Palatino Linotype" w:cs="Palatino Linotype"/>
        </w:rPr>
      </w:pPr>
    </w:p>
    <w:p w14:paraId="59605D95" w14:textId="597F3683"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sz w:val="28"/>
          <w:szCs w:val="28"/>
        </w:rPr>
        <w:t>VISTO</w:t>
      </w:r>
      <w:r w:rsidRPr="003621AA">
        <w:rPr>
          <w:rFonts w:ascii="Palatino Linotype" w:eastAsia="Palatino Linotype" w:hAnsi="Palatino Linotype" w:cs="Palatino Linotype"/>
        </w:rPr>
        <w:t xml:space="preserve"> el expediente formado con motivo del Recurso de Revisión </w:t>
      </w:r>
      <w:r w:rsidRPr="003621AA">
        <w:rPr>
          <w:rFonts w:ascii="Palatino Linotype" w:eastAsia="Palatino Linotype" w:hAnsi="Palatino Linotype" w:cs="Palatino Linotype"/>
          <w:b/>
        </w:rPr>
        <w:t xml:space="preserve">07797/INFOEM/IP/RR/2023, </w:t>
      </w:r>
      <w:r w:rsidRPr="003621AA">
        <w:rPr>
          <w:rFonts w:ascii="Palatino Linotype" w:eastAsia="Palatino Linotype" w:hAnsi="Palatino Linotype" w:cs="Palatino Linotype"/>
        </w:rPr>
        <w:t xml:space="preserve">promovido quien se ostenta como </w:t>
      </w:r>
      <w:r w:rsidR="00710B51">
        <w:rPr>
          <w:rFonts w:ascii="Palatino Linotype" w:eastAsia="Palatino Linotype" w:hAnsi="Palatino Linotype" w:cs="Palatino Linotype"/>
          <w:b/>
          <w:i/>
          <w:iCs/>
        </w:rPr>
        <w:t>XXXXXXX XXXXXXXX XXXX</w:t>
      </w:r>
      <w:r w:rsidRPr="003621AA">
        <w:rPr>
          <w:rFonts w:ascii="Palatino Linotype" w:eastAsia="Palatino Linotype" w:hAnsi="Palatino Linotype" w:cs="Palatino Linotype"/>
        </w:rPr>
        <w:t xml:space="preserve">, en lo sucesivo </w:t>
      </w:r>
      <w:r w:rsidRPr="003621AA">
        <w:rPr>
          <w:rFonts w:ascii="Palatino Linotype" w:eastAsia="Palatino Linotype" w:hAnsi="Palatino Linotype" w:cs="Palatino Linotype"/>
          <w:b/>
        </w:rPr>
        <w:t>EL RECURRENTE,</w:t>
      </w:r>
      <w:r w:rsidRPr="003621AA">
        <w:rPr>
          <w:rFonts w:ascii="Palatino Linotype" w:eastAsia="Palatino Linotype" w:hAnsi="Palatino Linotype" w:cs="Palatino Linotype"/>
        </w:rPr>
        <w:t xml:space="preserve"> en contra de la respuesta emitida por el </w:t>
      </w:r>
      <w:r w:rsidRPr="003621AA">
        <w:rPr>
          <w:rFonts w:ascii="Palatino Linotype" w:eastAsia="Palatino Linotype" w:hAnsi="Palatino Linotype" w:cs="Palatino Linotype"/>
          <w:b/>
        </w:rPr>
        <w:t xml:space="preserve">Ayuntamiento de Tezoyuca, </w:t>
      </w:r>
      <w:r w:rsidRPr="003621AA">
        <w:rPr>
          <w:rFonts w:ascii="Palatino Linotype" w:eastAsia="Palatino Linotype" w:hAnsi="Palatino Linotype" w:cs="Palatino Linotype"/>
        </w:rPr>
        <w:t xml:space="preserve">en lo subsecuente, </w:t>
      </w:r>
      <w:r w:rsidRPr="003621AA">
        <w:rPr>
          <w:rFonts w:ascii="Palatino Linotype" w:eastAsia="Palatino Linotype" w:hAnsi="Palatino Linotype" w:cs="Palatino Linotype"/>
          <w:b/>
        </w:rPr>
        <w:t xml:space="preserve">EL SUJETO OBLIGADO, </w:t>
      </w:r>
      <w:r w:rsidRPr="003621AA">
        <w:rPr>
          <w:rFonts w:ascii="Palatino Linotype" w:eastAsia="Palatino Linotype" w:hAnsi="Palatino Linotype" w:cs="Palatino Linotype"/>
        </w:rPr>
        <w:t>se procede a dictar la presente resolución con base en lo siguiente:</w:t>
      </w:r>
    </w:p>
    <w:p w14:paraId="60F30D38" w14:textId="77777777" w:rsidR="006A69B5" w:rsidRPr="003621AA" w:rsidRDefault="006A69B5" w:rsidP="003621AA">
      <w:pPr>
        <w:jc w:val="both"/>
        <w:rPr>
          <w:rFonts w:ascii="Palatino Linotype" w:eastAsia="Palatino Linotype" w:hAnsi="Palatino Linotype" w:cs="Palatino Linotype"/>
        </w:rPr>
      </w:pPr>
    </w:p>
    <w:p w14:paraId="14081905" w14:textId="77777777" w:rsidR="000C3D5C" w:rsidRPr="003621AA" w:rsidRDefault="000C3D5C" w:rsidP="003621AA">
      <w:pPr>
        <w:jc w:val="center"/>
        <w:rPr>
          <w:rFonts w:ascii="Palatino Linotype" w:hAnsi="Palatino Linotype"/>
          <w:b/>
          <w:bCs/>
          <w:spacing w:val="60"/>
          <w:sz w:val="28"/>
        </w:rPr>
      </w:pPr>
      <w:r w:rsidRPr="003621AA">
        <w:rPr>
          <w:rFonts w:ascii="Palatino Linotype" w:hAnsi="Palatino Linotype"/>
          <w:b/>
          <w:bCs/>
          <w:spacing w:val="60"/>
          <w:sz w:val="28"/>
        </w:rPr>
        <w:t>ANTECEDENTES</w:t>
      </w:r>
    </w:p>
    <w:p w14:paraId="32CC6B88" w14:textId="77777777" w:rsidR="000C3D5C" w:rsidRPr="003621AA" w:rsidRDefault="000C3D5C" w:rsidP="003621AA">
      <w:pPr>
        <w:jc w:val="center"/>
        <w:rPr>
          <w:rFonts w:ascii="Palatino Linotype" w:hAnsi="Palatino Linotype"/>
          <w:b/>
          <w:bCs/>
          <w:spacing w:val="60"/>
          <w:sz w:val="28"/>
        </w:rPr>
      </w:pPr>
    </w:p>
    <w:p w14:paraId="0DCEDAAB" w14:textId="77777777" w:rsidR="006A69B5" w:rsidRPr="003621AA" w:rsidRDefault="006A69B5" w:rsidP="003621AA">
      <w:pPr>
        <w:spacing w:line="360" w:lineRule="auto"/>
        <w:jc w:val="both"/>
        <w:rPr>
          <w:rFonts w:ascii="Palatino Linotype" w:eastAsia="Palatino Linotype" w:hAnsi="Palatino Linotype" w:cs="Palatino Linotype"/>
          <w:b/>
          <w:sz w:val="28"/>
          <w:szCs w:val="28"/>
        </w:rPr>
      </w:pPr>
      <w:r w:rsidRPr="003621AA">
        <w:rPr>
          <w:rFonts w:ascii="Palatino Linotype" w:eastAsia="Palatino Linotype" w:hAnsi="Palatino Linotype" w:cs="Palatino Linotype"/>
          <w:b/>
          <w:sz w:val="28"/>
          <w:szCs w:val="28"/>
        </w:rPr>
        <w:t>I.</w:t>
      </w:r>
      <w:r w:rsidRPr="003621AA">
        <w:rPr>
          <w:rFonts w:ascii="Palatino Linotype" w:eastAsia="Palatino Linotype" w:hAnsi="Palatino Linotype" w:cs="Palatino Linotype"/>
          <w:b/>
        </w:rPr>
        <w:t xml:space="preserve"> </w:t>
      </w:r>
      <w:r w:rsidRPr="003621AA">
        <w:rPr>
          <w:rFonts w:ascii="Palatino Linotype" w:eastAsia="Palatino Linotype" w:hAnsi="Palatino Linotype" w:cs="Palatino Linotype"/>
          <w:b/>
          <w:sz w:val="28"/>
          <w:szCs w:val="28"/>
        </w:rPr>
        <w:t>De la Solicitud de Información.</w:t>
      </w:r>
    </w:p>
    <w:p w14:paraId="53A793C2" w14:textId="20FEAE77" w:rsidR="006A69B5" w:rsidRPr="003621AA" w:rsidRDefault="006A69B5" w:rsidP="003621AA">
      <w:pPr>
        <w:spacing w:line="360" w:lineRule="auto"/>
        <w:jc w:val="both"/>
        <w:rPr>
          <w:rFonts w:ascii="Palatino Linotype" w:eastAsia="Palatino Linotype" w:hAnsi="Palatino Linotype" w:cs="Palatino Linotype"/>
        </w:rPr>
      </w:pPr>
      <w:bookmarkStart w:id="1" w:name="_heading=h.ifuj3wtxm21l" w:colFirst="0" w:colLast="0"/>
      <w:bookmarkEnd w:id="1"/>
      <w:r w:rsidRPr="003621AA">
        <w:rPr>
          <w:rFonts w:ascii="Palatino Linotype" w:eastAsia="Palatino Linotype" w:hAnsi="Palatino Linotype" w:cs="Palatino Linotype"/>
          <w:b/>
        </w:rPr>
        <w:t>1. Presentación.</w:t>
      </w:r>
      <w:r w:rsidRPr="003621AA">
        <w:rPr>
          <w:rFonts w:ascii="Palatino Linotype" w:eastAsia="Palatino Linotype" w:hAnsi="Palatino Linotype" w:cs="Palatino Linotype"/>
        </w:rPr>
        <w:t xml:space="preserve"> El doce de octubre de dos mil veintitrés, </w:t>
      </w:r>
      <w:r w:rsidRPr="003621AA">
        <w:rPr>
          <w:rFonts w:ascii="Palatino Linotype" w:eastAsia="Palatino Linotype" w:hAnsi="Palatino Linotype" w:cs="Palatino Linotype"/>
          <w:b/>
        </w:rPr>
        <w:t xml:space="preserve">EL RECURRENTE   </w:t>
      </w:r>
      <w:r w:rsidRPr="003621AA">
        <w:rPr>
          <w:rFonts w:ascii="Palatino Linotype" w:eastAsia="Palatino Linotype" w:hAnsi="Palatino Linotype" w:cs="Palatino Linotype"/>
        </w:rPr>
        <w:t xml:space="preserve"> presentó a través del Sistema de Acceso a la Información Mexiquense, en lo subsecuente </w:t>
      </w:r>
      <w:r w:rsidRPr="003621AA">
        <w:rPr>
          <w:rFonts w:ascii="Palatino Linotype" w:eastAsia="Palatino Linotype" w:hAnsi="Palatino Linotype" w:cs="Palatino Linotype"/>
          <w:b/>
        </w:rPr>
        <w:t>El SAIMEX</w:t>
      </w:r>
      <w:r w:rsidRPr="003621AA">
        <w:rPr>
          <w:rFonts w:ascii="Palatino Linotype" w:eastAsia="Palatino Linotype" w:hAnsi="Palatino Linotype" w:cs="Palatino Linotype"/>
        </w:rPr>
        <w:t xml:space="preserve"> ante </w:t>
      </w:r>
      <w:r w:rsidRPr="003621AA">
        <w:rPr>
          <w:rFonts w:ascii="Palatino Linotype" w:eastAsia="Palatino Linotype" w:hAnsi="Palatino Linotype" w:cs="Palatino Linotype"/>
          <w:b/>
        </w:rPr>
        <w:t>EL SUJETO OBLIGADO</w:t>
      </w:r>
      <w:r w:rsidRPr="003621AA">
        <w:rPr>
          <w:rFonts w:ascii="Palatino Linotype" w:eastAsia="Palatino Linotype" w:hAnsi="Palatino Linotype" w:cs="Palatino Linotype"/>
        </w:rPr>
        <w:t xml:space="preserve">, la solicitud de acceso a la información pública, identificada con el folio </w:t>
      </w:r>
      <w:r w:rsidRPr="003621AA">
        <w:rPr>
          <w:rFonts w:ascii="Palatino Linotype" w:eastAsia="Palatino Linotype" w:hAnsi="Palatino Linotype" w:cs="Palatino Linotype"/>
          <w:b/>
        </w:rPr>
        <w:t>00120/TEZOYUCA/IP/2023</w:t>
      </w:r>
      <w:r w:rsidRPr="003621AA">
        <w:rPr>
          <w:rFonts w:ascii="Palatino Linotype" w:eastAsia="Palatino Linotype" w:hAnsi="Palatino Linotype" w:cs="Palatino Linotype"/>
          <w:b/>
          <w:sz w:val="28"/>
          <w:szCs w:val="28"/>
          <w:vertAlign w:val="superscript"/>
        </w:rPr>
        <w:footnoteReference w:id="1"/>
      </w:r>
      <w:r w:rsidRPr="003621AA">
        <w:rPr>
          <w:rFonts w:ascii="Palatino Linotype" w:eastAsia="Palatino Linotype" w:hAnsi="Palatino Linotype" w:cs="Palatino Linotype"/>
        </w:rPr>
        <w:t>, relativa a:</w:t>
      </w:r>
    </w:p>
    <w:p w14:paraId="5EDC57CF" w14:textId="77777777" w:rsidR="006A69B5" w:rsidRPr="003621AA" w:rsidRDefault="006A69B5" w:rsidP="003621AA">
      <w:pPr>
        <w:jc w:val="both"/>
        <w:rPr>
          <w:rFonts w:ascii="Palatino Linotype" w:eastAsia="Palatino Linotype" w:hAnsi="Palatino Linotype" w:cs="Palatino Linotype"/>
        </w:rPr>
      </w:pPr>
    </w:p>
    <w:p w14:paraId="46219457" w14:textId="4034BC66" w:rsidR="006A69B5" w:rsidRPr="003621AA" w:rsidRDefault="006A69B5" w:rsidP="003621AA">
      <w:pPr>
        <w:ind w:left="850" w:right="899"/>
        <w:jc w:val="both"/>
        <w:rPr>
          <w:rFonts w:ascii="Palatino Linotype" w:eastAsia="Palatino Linotype" w:hAnsi="Palatino Linotype" w:cs="Palatino Linotype"/>
          <w:i/>
        </w:rPr>
      </w:pPr>
      <w:r w:rsidRPr="003621AA">
        <w:rPr>
          <w:rFonts w:ascii="Palatino Linotype" w:eastAsia="Palatino Linotype" w:hAnsi="Palatino Linotype" w:cs="Palatino Linotype"/>
          <w:i/>
          <w:sz w:val="22"/>
          <w:szCs w:val="22"/>
        </w:rPr>
        <w:t>“solicito los convenio que el Ayuntamiento de Tezoyuca celebro con los particulares para la recolección de basura, convenios que fueron mencionados en la solicitud de información número 00113/TEZOYUCA/IP/2023</w:t>
      </w:r>
      <w:r w:rsidRPr="003621AA">
        <w:rPr>
          <w:rFonts w:ascii="Palatino Linotype" w:eastAsia="Palatino Linotype" w:hAnsi="Palatino Linotype" w:cs="Palatino Linotype"/>
          <w:i/>
        </w:rPr>
        <w:t xml:space="preserve">” (sic) </w:t>
      </w:r>
    </w:p>
    <w:p w14:paraId="114495EA" w14:textId="77777777" w:rsidR="006A69B5" w:rsidRPr="003621AA" w:rsidRDefault="006A69B5" w:rsidP="003621AA">
      <w:pPr>
        <w:ind w:left="850" w:right="899"/>
        <w:jc w:val="both"/>
        <w:rPr>
          <w:rFonts w:ascii="Palatino Linotype" w:eastAsia="Palatino Linotype" w:hAnsi="Palatino Linotype" w:cs="Palatino Linotype"/>
          <w:i/>
        </w:rPr>
      </w:pPr>
    </w:p>
    <w:p w14:paraId="0F37F05A" w14:textId="77777777" w:rsidR="006A69B5" w:rsidRPr="003621AA" w:rsidRDefault="006A69B5" w:rsidP="003621AA">
      <w:pPr>
        <w:widowControl w:val="0"/>
        <w:spacing w:line="360" w:lineRule="auto"/>
        <w:jc w:val="both"/>
        <w:rPr>
          <w:rFonts w:ascii="Palatino Linotype" w:eastAsia="Palatino Linotype" w:hAnsi="Palatino Linotype" w:cs="Palatino Linotype"/>
          <w:b/>
        </w:rPr>
      </w:pPr>
      <w:r w:rsidRPr="003621AA">
        <w:rPr>
          <w:rFonts w:ascii="Palatino Linotype" w:eastAsia="Palatino Linotype" w:hAnsi="Palatino Linotype" w:cs="Palatino Linotype"/>
          <w:b/>
        </w:rPr>
        <w:t xml:space="preserve">MODALIDAD DE ENTREGA: </w:t>
      </w:r>
      <w:r w:rsidRPr="003621AA">
        <w:rPr>
          <w:rFonts w:ascii="Palatino Linotype" w:eastAsia="Palatino Linotype" w:hAnsi="Palatino Linotype" w:cs="Palatino Linotype"/>
        </w:rPr>
        <w:t xml:space="preserve">vía </w:t>
      </w:r>
      <w:r w:rsidRPr="003621AA">
        <w:rPr>
          <w:rFonts w:ascii="Palatino Linotype" w:eastAsia="Palatino Linotype" w:hAnsi="Palatino Linotype" w:cs="Palatino Linotype"/>
          <w:b/>
        </w:rPr>
        <w:t xml:space="preserve">SAIMEX </w:t>
      </w:r>
    </w:p>
    <w:p w14:paraId="199AC40F" w14:textId="77777777" w:rsidR="003621AA" w:rsidRDefault="003621AA" w:rsidP="003621AA">
      <w:pPr>
        <w:widowControl w:val="0"/>
        <w:spacing w:line="360" w:lineRule="auto"/>
        <w:jc w:val="both"/>
        <w:rPr>
          <w:rFonts w:ascii="Palatino Linotype" w:eastAsia="Palatino Linotype" w:hAnsi="Palatino Linotype" w:cs="Palatino Linotype"/>
          <w:b/>
        </w:rPr>
      </w:pPr>
    </w:p>
    <w:p w14:paraId="6871FA03" w14:textId="77777777" w:rsidR="003567B2" w:rsidRPr="003621AA" w:rsidRDefault="006A69B5" w:rsidP="003621AA">
      <w:pPr>
        <w:widowControl w:val="0"/>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rPr>
        <w:lastRenderedPageBreak/>
        <w:t>2.</w:t>
      </w:r>
      <w:r w:rsidRPr="003621AA">
        <w:rPr>
          <w:rFonts w:ascii="Palatino Linotype" w:eastAsia="Palatino Linotype" w:hAnsi="Palatino Linotype" w:cs="Palatino Linotype"/>
        </w:rPr>
        <w:t xml:space="preserve"> </w:t>
      </w:r>
      <w:r w:rsidRPr="003621AA">
        <w:rPr>
          <w:rFonts w:ascii="Palatino Linotype" w:eastAsia="Palatino Linotype" w:hAnsi="Palatino Linotype" w:cs="Palatino Linotype"/>
          <w:b/>
        </w:rPr>
        <w:t xml:space="preserve">Respuesta. </w:t>
      </w:r>
      <w:r w:rsidRPr="003621AA">
        <w:rPr>
          <w:rFonts w:ascii="Palatino Linotype" w:eastAsia="Palatino Linotype" w:hAnsi="Palatino Linotype" w:cs="Palatino Linotype"/>
        </w:rPr>
        <w:t xml:space="preserve">El </w:t>
      </w:r>
      <w:r w:rsidR="003567B2" w:rsidRPr="003621AA">
        <w:rPr>
          <w:rFonts w:ascii="Palatino Linotype" w:eastAsia="Palatino Linotype" w:hAnsi="Palatino Linotype" w:cs="Palatino Linotype"/>
        </w:rPr>
        <w:t>ocho</w:t>
      </w:r>
      <w:r w:rsidRPr="003621AA">
        <w:rPr>
          <w:rFonts w:ascii="Palatino Linotype" w:eastAsia="Palatino Linotype" w:hAnsi="Palatino Linotype" w:cs="Palatino Linotype"/>
        </w:rPr>
        <w:t xml:space="preserve"> de </w:t>
      </w:r>
      <w:r w:rsidR="003567B2" w:rsidRPr="003621AA">
        <w:rPr>
          <w:rFonts w:ascii="Palatino Linotype" w:eastAsia="Palatino Linotype" w:hAnsi="Palatino Linotype" w:cs="Palatino Linotype"/>
        </w:rPr>
        <w:t>noviembre</w:t>
      </w:r>
      <w:r w:rsidRPr="003621AA">
        <w:rPr>
          <w:rFonts w:ascii="Palatino Linotype" w:eastAsia="Palatino Linotype" w:hAnsi="Palatino Linotype" w:cs="Palatino Linotype"/>
        </w:rPr>
        <w:t xml:space="preserve"> de esa misma anualidad, </w:t>
      </w:r>
      <w:r w:rsidRPr="003621AA">
        <w:rPr>
          <w:rFonts w:ascii="Palatino Linotype" w:eastAsia="Palatino Linotype" w:hAnsi="Palatino Linotype" w:cs="Palatino Linotype"/>
          <w:b/>
        </w:rPr>
        <w:t>EL SUJETO OBLIGADO</w:t>
      </w:r>
      <w:r w:rsidRPr="003621AA">
        <w:rPr>
          <w:rFonts w:ascii="Palatino Linotype" w:eastAsia="Palatino Linotype" w:hAnsi="Palatino Linotype" w:cs="Palatino Linotype"/>
        </w:rPr>
        <w:t xml:space="preserve"> dio respuesta a la solicitud de información señalando que: </w:t>
      </w:r>
    </w:p>
    <w:p w14:paraId="27E8E7B7" w14:textId="0D49EF67" w:rsidR="003567B2" w:rsidRPr="003621AA" w:rsidRDefault="006A69B5" w:rsidP="003621AA">
      <w:pPr>
        <w:widowControl w:val="0"/>
        <w:ind w:left="851" w:right="899"/>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i/>
          <w:sz w:val="22"/>
          <w:szCs w:val="22"/>
        </w:rPr>
        <w:t>“</w:t>
      </w:r>
      <w:r w:rsidR="003567B2" w:rsidRPr="003621AA">
        <w:rPr>
          <w:rFonts w:ascii="Palatino Linotype" w:eastAsia="Palatino Linotype" w:hAnsi="Palatino Linotype" w:cs="Palatino Linotype"/>
          <w:i/>
          <w:sz w:val="22"/>
          <w:szCs w:val="22"/>
        </w:rPr>
        <w:t xml:space="preserve">Suscribe Lic. </w:t>
      </w:r>
      <w:proofErr w:type="spellStart"/>
      <w:r w:rsidR="003567B2" w:rsidRPr="003621AA">
        <w:rPr>
          <w:rFonts w:ascii="Palatino Linotype" w:eastAsia="Palatino Linotype" w:hAnsi="Palatino Linotype" w:cs="Palatino Linotype"/>
          <w:i/>
          <w:sz w:val="22"/>
          <w:szCs w:val="22"/>
        </w:rPr>
        <w:t>Maria</w:t>
      </w:r>
      <w:proofErr w:type="spellEnd"/>
      <w:r w:rsidR="003567B2" w:rsidRPr="003621AA">
        <w:rPr>
          <w:rFonts w:ascii="Palatino Linotype" w:eastAsia="Palatino Linotype" w:hAnsi="Palatino Linotype" w:cs="Palatino Linotype"/>
          <w:i/>
          <w:sz w:val="22"/>
          <w:szCs w:val="22"/>
        </w:rPr>
        <w:t xml:space="preserve"> Concepción Cruz Villafaña en mi carácter de Directora de la Unidad de Transparencia del H. Ayuntamiento de Tezoyuca, Estado de México. le informo que su solicitud fue atendida y en este momento se le da una debida contestación mediante un archivo PDF. Sin </w:t>
      </w:r>
      <w:proofErr w:type="spellStart"/>
      <w:r w:rsidR="003567B2" w:rsidRPr="003621AA">
        <w:rPr>
          <w:rFonts w:ascii="Palatino Linotype" w:eastAsia="Palatino Linotype" w:hAnsi="Palatino Linotype" w:cs="Palatino Linotype"/>
          <w:i/>
          <w:sz w:val="22"/>
          <w:szCs w:val="22"/>
        </w:rPr>
        <w:t>mas</w:t>
      </w:r>
      <w:proofErr w:type="spellEnd"/>
      <w:r w:rsidR="003567B2" w:rsidRPr="003621AA">
        <w:rPr>
          <w:rFonts w:ascii="Palatino Linotype" w:eastAsia="Palatino Linotype" w:hAnsi="Palatino Linotype" w:cs="Palatino Linotype"/>
          <w:i/>
          <w:sz w:val="22"/>
          <w:szCs w:val="22"/>
        </w:rPr>
        <w:t xml:space="preserve"> por el momento me despido de usted quedando a sus </w:t>
      </w:r>
      <w:proofErr w:type="spellStart"/>
      <w:r w:rsidR="003567B2" w:rsidRPr="003621AA">
        <w:rPr>
          <w:rFonts w:ascii="Palatino Linotype" w:eastAsia="Palatino Linotype" w:hAnsi="Palatino Linotype" w:cs="Palatino Linotype"/>
          <w:i/>
          <w:sz w:val="22"/>
          <w:szCs w:val="22"/>
        </w:rPr>
        <w:t>ordenes</w:t>
      </w:r>
      <w:proofErr w:type="spellEnd"/>
      <w:r w:rsidR="003567B2" w:rsidRPr="003621AA">
        <w:rPr>
          <w:rFonts w:ascii="Palatino Linotype" w:eastAsia="Palatino Linotype" w:hAnsi="Palatino Linotype" w:cs="Palatino Linotype"/>
          <w:i/>
          <w:sz w:val="22"/>
          <w:szCs w:val="22"/>
        </w:rPr>
        <w:t xml:space="preserve"> para cualquier duda o aclaración.</w:t>
      </w:r>
      <w:r w:rsidRPr="003621AA">
        <w:rPr>
          <w:rFonts w:ascii="Palatino Linotype" w:eastAsia="Palatino Linotype" w:hAnsi="Palatino Linotype" w:cs="Palatino Linotype"/>
          <w:i/>
          <w:sz w:val="22"/>
          <w:szCs w:val="22"/>
        </w:rPr>
        <w:t xml:space="preserve">” </w:t>
      </w:r>
    </w:p>
    <w:p w14:paraId="12F19AB3" w14:textId="77777777" w:rsidR="003567B2" w:rsidRPr="003621AA" w:rsidRDefault="003567B2" w:rsidP="003621AA">
      <w:pPr>
        <w:widowControl w:val="0"/>
        <w:spacing w:line="360" w:lineRule="auto"/>
        <w:ind w:left="851" w:right="899"/>
        <w:jc w:val="both"/>
        <w:rPr>
          <w:rFonts w:ascii="Palatino Linotype" w:eastAsia="Palatino Linotype" w:hAnsi="Palatino Linotype" w:cs="Palatino Linotype"/>
          <w:i/>
        </w:rPr>
      </w:pPr>
    </w:p>
    <w:p w14:paraId="0A3D3EA0" w14:textId="77777777" w:rsidR="003567B2" w:rsidRPr="003621AA" w:rsidRDefault="003567B2" w:rsidP="003621AA">
      <w:pPr>
        <w:widowControl w:val="0"/>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Acompañando el archivo </w:t>
      </w:r>
      <w:r w:rsidRPr="003621AA">
        <w:rPr>
          <w:rFonts w:ascii="Palatino Linotype" w:eastAsia="Palatino Linotype" w:hAnsi="Palatino Linotype" w:cs="Palatino Linotype"/>
          <w:i/>
          <w:iCs/>
        </w:rPr>
        <w:t>IMG_20231108_0001_NEW.pdf</w:t>
      </w:r>
      <w:r w:rsidRPr="003621AA">
        <w:rPr>
          <w:rFonts w:ascii="Palatino Linotype" w:eastAsia="Palatino Linotype" w:hAnsi="Palatino Linotype" w:cs="Palatino Linotype"/>
        </w:rPr>
        <w:t xml:space="preserve"> relativo al oficio TEZ/S.A/0071/V/2023, de seis de noviembre de la misma anualidad, suscrito por la Cuarta Regidora del Ayuntamiento de Tezoyuca, quien sostiene que:</w:t>
      </w:r>
    </w:p>
    <w:p w14:paraId="55633204" w14:textId="1010E49D" w:rsidR="006A69B5" w:rsidRPr="003621AA" w:rsidRDefault="003567B2" w:rsidP="003621AA">
      <w:pPr>
        <w:widowControl w:val="0"/>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i/>
          <w:iCs/>
          <w:sz w:val="22"/>
          <w:szCs w:val="22"/>
        </w:rPr>
        <w:t>“como encargada de la supervisión de la recolección de basura para que preste un buen servicio a la comunidad, los convenios antes mencionados siguen en proceso debido a que están en etapa de prueba”.</w:t>
      </w:r>
    </w:p>
    <w:p w14:paraId="5982A828" w14:textId="77777777" w:rsidR="006A69B5" w:rsidRPr="003621AA" w:rsidRDefault="006A69B5" w:rsidP="003621AA">
      <w:pPr>
        <w:widowControl w:val="0"/>
        <w:spacing w:line="360" w:lineRule="auto"/>
        <w:jc w:val="both"/>
        <w:rPr>
          <w:rFonts w:ascii="Palatino Linotype" w:eastAsia="Palatino Linotype" w:hAnsi="Palatino Linotype" w:cs="Palatino Linotype"/>
        </w:rPr>
      </w:pPr>
    </w:p>
    <w:p w14:paraId="0479E52B" w14:textId="77777777" w:rsidR="006A69B5" w:rsidRPr="003621AA" w:rsidRDefault="006A69B5" w:rsidP="003621AA">
      <w:pPr>
        <w:widowControl w:val="0"/>
        <w:spacing w:line="360" w:lineRule="auto"/>
        <w:jc w:val="both"/>
        <w:rPr>
          <w:rFonts w:ascii="Palatino Linotype" w:eastAsia="Palatino Linotype" w:hAnsi="Palatino Linotype" w:cs="Palatino Linotype"/>
          <w:b/>
        </w:rPr>
      </w:pPr>
      <w:r w:rsidRPr="003621AA">
        <w:rPr>
          <w:rFonts w:ascii="Palatino Linotype" w:eastAsia="Palatino Linotype" w:hAnsi="Palatino Linotype" w:cs="Palatino Linotype"/>
          <w:b/>
          <w:sz w:val="28"/>
          <w:szCs w:val="28"/>
        </w:rPr>
        <w:t>II. Del Recurso de Revisión</w:t>
      </w:r>
      <w:r w:rsidRPr="003621AA">
        <w:rPr>
          <w:rFonts w:ascii="Palatino Linotype" w:eastAsia="Palatino Linotype" w:hAnsi="Palatino Linotype" w:cs="Palatino Linotype"/>
          <w:b/>
        </w:rPr>
        <w:t>.</w:t>
      </w:r>
    </w:p>
    <w:p w14:paraId="535965E8" w14:textId="0DD7F4A6" w:rsidR="006A69B5" w:rsidRPr="003621AA" w:rsidRDefault="006A69B5" w:rsidP="003621AA">
      <w:pPr>
        <w:widowControl w:val="0"/>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rPr>
        <w:t>1. Presentación.</w:t>
      </w:r>
      <w:r w:rsidRPr="003621AA">
        <w:rPr>
          <w:rFonts w:ascii="Palatino Linotype" w:eastAsia="Palatino Linotype" w:hAnsi="Palatino Linotype" w:cs="Palatino Linotype"/>
        </w:rPr>
        <w:t xml:space="preserve"> Inconforme por la respuesta, el </w:t>
      </w:r>
      <w:r w:rsidR="004E46E5" w:rsidRPr="003621AA">
        <w:rPr>
          <w:rFonts w:ascii="Palatino Linotype" w:eastAsia="Palatino Linotype" w:hAnsi="Palatino Linotype" w:cs="Palatino Linotype"/>
        </w:rPr>
        <w:t>ocho</w:t>
      </w:r>
      <w:r w:rsidRPr="003621AA">
        <w:rPr>
          <w:rFonts w:ascii="Palatino Linotype" w:eastAsia="Palatino Linotype" w:hAnsi="Palatino Linotype" w:cs="Palatino Linotype"/>
        </w:rPr>
        <w:t xml:space="preserve"> de </w:t>
      </w:r>
      <w:r w:rsidR="004E46E5" w:rsidRPr="003621AA">
        <w:rPr>
          <w:rFonts w:ascii="Palatino Linotype" w:eastAsia="Palatino Linotype" w:hAnsi="Palatino Linotype" w:cs="Palatino Linotype"/>
        </w:rPr>
        <w:t>noviembre de dos mil veintitrés</w:t>
      </w:r>
      <w:r w:rsidRPr="003621AA">
        <w:rPr>
          <w:rFonts w:ascii="Palatino Linotype" w:eastAsia="Palatino Linotype" w:hAnsi="Palatino Linotype" w:cs="Palatino Linotype"/>
        </w:rPr>
        <w:t xml:space="preserve">, </w:t>
      </w:r>
      <w:r w:rsidRPr="003621AA">
        <w:rPr>
          <w:rFonts w:ascii="Palatino Linotype" w:eastAsia="Palatino Linotype" w:hAnsi="Palatino Linotype" w:cs="Palatino Linotype"/>
          <w:b/>
        </w:rPr>
        <w:t xml:space="preserve">EL RECURRENTE </w:t>
      </w:r>
      <w:r w:rsidRPr="003621AA">
        <w:rPr>
          <w:rFonts w:ascii="Palatino Linotype" w:eastAsia="Palatino Linotype" w:hAnsi="Palatino Linotype" w:cs="Palatino Linotype"/>
        </w:rPr>
        <w:t xml:space="preserve">interpuso el Recurso de Revisión en </w:t>
      </w:r>
      <w:r w:rsidRPr="003621AA">
        <w:rPr>
          <w:rFonts w:ascii="Palatino Linotype" w:eastAsia="Palatino Linotype" w:hAnsi="Palatino Linotype" w:cs="Palatino Linotype"/>
          <w:b/>
        </w:rPr>
        <w:t>EL SAIMEX</w:t>
      </w:r>
      <w:r w:rsidRPr="003621AA">
        <w:rPr>
          <w:rFonts w:ascii="Palatino Linotype" w:eastAsia="Palatino Linotype" w:hAnsi="Palatino Linotype" w:cs="Palatino Linotype"/>
        </w:rPr>
        <w:t xml:space="preserve"> registrado bajo el número de expediente </w:t>
      </w:r>
      <w:r w:rsidRPr="003621AA">
        <w:rPr>
          <w:rFonts w:ascii="Palatino Linotype" w:eastAsia="Palatino Linotype" w:hAnsi="Palatino Linotype" w:cs="Palatino Linotype"/>
          <w:b/>
        </w:rPr>
        <w:t xml:space="preserve">07797/INFOEM/IP/RR/2023; </w:t>
      </w:r>
      <w:r w:rsidRPr="003621AA">
        <w:rPr>
          <w:rFonts w:ascii="Palatino Linotype" w:eastAsia="Palatino Linotype" w:hAnsi="Palatino Linotype" w:cs="Palatino Linotype"/>
        </w:rPr>
        <w:t>señalando como acto impugnado y motivos de agravio:</w:t>
      </w:r>
    </w:p>
    <w:p w14:paraId="27A75378" w14:textId="77777777" w:rsidR="006A69B5" w:rsidRPr="003621AA" w:rsidRDefault="006A69B5" w:rsidP="003621AA">
      <w:pPr>
        <w:widowControl w:val="0"/>
        <w:spacing w:line="360" w:lineRule="auto"/>
        <w:jc w:val="both"/>
        <w:rPr>
          <w:rFonts w:ascii="Palatino Linotype" w:eastAsia="Palatino Linotype" w:hAnsi="Palatino Linotype" w:cs="Palatino Linotype"/>
        </w:rPr>
      </w:pPr>
    </w:p>
    <w:p w14:paraId="702131D1" w14:textId="44811370" w:rsidR="000C3D5C" w:rsidRPr="003621AA" w:rsidRDefault="006A69B5" w:rsidP="003621AA">
      <w:pPr>
        <w:spacing w:line="360" w:lineRule="auto"/>
        <w:ind w:left="-57" w:right="-57"/>
        <w:jc w:val="both"/>
        <w:rPr>
          <w:rFonts w:ascii="Palatino Linotype" w:eastAsia="Palatino Linotype" w:hAnsi="Palatino Linotype" w:cs="Palatino Linotype"/>
          <w:b/>
          <w:i/>
        </w:rPr>
      </w:pPr>
      <w:bookmarkStart w:id="2" w:name="_heading=h.30j0zll" w:colFirst="0" w:colLast="0"/>
      <w:bookmarkEnd w:id="2"/>
      <w:r w:rsidRPr="003621AA">
        <w:rPr>
          <w:rFonts w:ascii="Palatino Linotype" w:eastAsia="Palatino Linotype" w:hAnsi="Palatino Linotype" w:cs="Palatino Linotype"/>
          <w:b/>
        </w:rPr>
        <w:t>Acto Impugnado:</w:t>
      </w:r>
      <w:r w:rsidRPr="003621AA">
        <w:rPr>
          <w:rFonts w:ascii="Palatino Linotype" w:eastAsia="Palatino Linotype" w:hAnsi="Palatino Linotype" w:cs="Palatino Linotype"/>
          <w:b/>
          <w:i/>
        </w:rPr>
        <w:t xml:space="preserve"> </w:t>
      </w:r>
    </w:p>
    <w:p w14:paraId="072E1248" w14:textId="77777777" w:rsidR="000C3D5C" w:rsidRPr="003621AA" w:rsidRDefault="000C3D5C" w:rsidP="003621AA">
      <w:pPr>
        <w:ind w:left="-57" w:right="-57"/>
        <w:jc w:val="both"/>
        <w:rPr>
          <w:rFonts w:ascii="Palatino Linotype" w:eastAsia="Palatino Linotype" w:hAnsi="Palatino Linotype" w:cs="Palatino Linotype"/>
          <w:b/>
          <w:i/>
        </w:rPr>
      </w:pPr>
    </w:p>
    <w:p w14:paraId="5939E26E" w14:textId="123D6B6D" w:rsidR="006A69B5" w:rsidRPr="003621AA" w:rsidRDefault="000C3D5C" w:rsidP="003621AA">
      <w:pPr>
        <w:ind w:left="851" w:right="899"/>
        <w:jc w:val="both"/>
        <w:rPr>
          <w:rFonts w:ascii="Palatino Linotype" w:eastAsia="Palatino Linotype" w:hAnsi="Palatino Linotype" w:cs="Palatino Linotype"/>
          <w:sz w:val="22"/>
          <w:szCs w:val="22"/>
        </w:rPr>
      </w:pPr>
      <w:r w:rsidRPr="003621AA">
        <w:rPr>
          <w:rFonts w:ascii="Palatino Linotype" w:eastAsia="Palatino Linotype" w:hAnsi="Palatino Linotype" w:cs="Palatino Linotype"/>
          <w:i/>
          <w:sz w:val="22"/>
          <w:szCs w:val="22"/>
        </w:rPr>
        <w:t>“</w:t>
      </w:r>
      <w:r w:rsidR="004E46E5" w:rsidRPr="003621AA">
        <w:rPr>
          <w:rFonts w:ascii="Palatino Linotype" w:eastAsia="Palatino Linotype" w:hAnsi="Palatino Linotype" w:cs="Palatino Linotype"/>
          <w:i/>
          <w:sz w:val="22"/>
          <w:szCs w:val="22"/>
        </w:rPr>
        <w:t>LA NEGATIVA A LOS DOCUMENTOS SOLICITADOS</w:t>
      </w:r>
      <w:r w:rsidR="006A69B5" w:rsidRPr="003621AA">
        <w:rPr>
          <w:rFonts w:ascii="Palatino Linotype" w:eastAsia="Palatino Linotype" w:hAnsi="Palatino Linotype" w:cs="Palatino Linotype"/>
          <w:i/>
          <w:sz w:val="22"/>
          <w:szCs w:val="22"/>
        </w:rPr>
        <w:t xml:space="preserve">.” </w:t>
      </w:r>
      <w:r w:rsidR="006A69B5" w:rsidRPr="003621AA">
        <w:rPr>
          <w:rFonts w:ascii="Palatino Linotype" w:eastAsia="Palatino Linotype" w:hAnsi="Palatino Linotype" w:cs="Palatino Linotype"/>
          <w:sz w:val="22"/>
          <w:szCs w:val="22"/>
        </w:rPr>
        <w:t>(Sic)</w:t>
      </w:r>
    </w:p>
    <w:p w14:paraId="1CB08CE0" w14:textId="77777777" w:rsidR="006A69B5" w:rsidRPr="003621AA" w:rsidRDefault="006A69B5" w:rsidP="003621AA">
      <w:pPr>
        <w:ind w:right="899"/>
        <w:jc w:val="both"/>
        <w:rPr>
          <w:rFonts w:ascii="Palatino Linotype" w:eastAsia="Palatino Linotype" w:hAnsi="Palatino Linotype" w:cs="Palatino Linotype"/>
        </w:rPr>
      </w:pPr>
    </w:p>
    <w:p w14:paraId="1EEAB3B7" w14:textId="77777777" w:rsidR="000C3D5C" w:rsidRPr="003621AA" w:rsidRDefault="006A69B5" w:rsidP="003621AA">
      <w:pPr>
        <w:spacing w:line="360" w:lineRule="auto"/>
        <w:ind w:right="49"/>
        <w:jc w:val="both"/>
        <w:rPr>
          <w:rFonts w:ascii="Palatino Linotype" w:eastAsia="Palatino Linotype" w:hAnsi="Palatino Linotype" w:cs="Palatino Linotype"/>
          <w:b/>
        </w:rPr>
      </w:pPr>
      <w:r w:rsidRPr="003621AA">
        <w:rPr>
          <w:rFonts w:ascii="Palatino Linotype" w:eastAsia="Palatino Linotype" w:hAnsi="Palatino Linotype" w:cs="Palatino Linotype"/>
          <w:b/>
        </w:rPr>
        <w:t xml:space="preserve">Razones o motivos de inconformidad: </w:t>
      </w:r>
    </w:p>
    <w:p w14:paraId="05A00D49" w14:textId="77777777" w:rsidR="000C3D5C" w:rsidRPr="003621AA" w:rsidRDefault="000C3D5C" w:rsidP="003621AA">
      <w:pPr>
        <w:ind w:right="49"/>
        <w:jc w:val="both"/>
        <w:rPr>
          <w:rFonts w:ascii="Palatino Linotype" w:eastAsia="Palatino Linotype" w:hAnsi="Palatino Linotype" w:cs="Palatino Linotype"/>
          <w:b/>
        </w:rPr>
      </w:pPr>
    </w:p>
    <w:p w14:paraId="3C192AF7" w14:textId="26D39AE9" w:rsidR="006A69B5" w:rsidRPr="003621AA" w:rsidRDefault="006A69B5" w:rsidP="003621AA">
      <w:pPr>
        <w:ind w:left="851" w:right="899"/>
        <w:jc w:val="both"/>
        <w:rPr>
          <w:rFonts w:ascii="Palatino Linotype" w:eastAsia="Palatino Linotype" w:hAnsi="Palatino Linotype" w:cs="Palatino Linotype"/>
          <w:sz w:val="22"/>
          <w:szCs w:val="22"/>
        </w:rPr>
      </w:pPr>
      <w:r w:rsidRPr="003621AA">
        <w:rPr>
          <w:rFonts w:ascii="Palatino Linotype" w:eastAsia="Palatino Linotype" w:hAnsi="Palatino Linotype" w:cs="Palatino Linotype"/>
          <w:i/>
          <w:sz w:val="22"/>
          <w:szCs w:val="22"/>
        </w:rPr>
        <w:t>“</w:t>
      </w:r>
      <w:r w:rsidR="004E46E5" w:rsidRPr="003621AA">
        <w:rPr>
          <w:rFonts w:ascii="Palatino Linotype" w:eastAsia="Palatino Linotype" w:hAnsi="Palatino Linotype" w:cs="Palatino Linotype"/>
          <w:i/>
          <w:sz w:val="22"/>
          <w:szCs w:val="22"/>
        </w:rPr>
        <w:t xml:space="preserve">EL SUJETO OBLIGADO NO ENTREGA LOS CONVENIOS SOLICITADOS, CUANDO A DICHO PROPIO, ELLOS REFIEREN QUE LOS </w:t>
      </w:r>
      <w:proofErr w:type="gramStart"/>
      <w:r w:rsidR="004E46E5" w:rsidRPr="003621AA">
        <w:rPr>
          <w:rFonts w:ascii="Palatino Linotype" w:eastAsia="Palatino Linotype" w:hAnsi="Palatino Linotype" w:cs="Palatino Linotype"/>
          <w:i/>
          <w:sz w:val="22"/>
          <w:szCs w:val="22"/>
        </w:rPr>
        <w:t xml:space="preserve">CELEBRARON </w:t>
      </w:r>
      <w:r w:rsidR="004E46E5" w:rsidRPr="003621AA">
        <w:rPr>
          <w:rFonts w:ascii="Palatino Linotype" w:eastAsia="Palatino Linotype" w:hAnsi="Palatino Linotype" w:cs="Palatino Linotype"/>
          <w:i/>
          <w:sz w:val="22"/>
          <w:szCs w:val="22"/>
        </w:rPr>
        <w:lastRenderedPageBreak/>
        <w:t>,</w:t>
      </w:r>
      <w:proofErr w:type="gramEnd"/>
      <w:r w:rsidR="004E46E5" w:rsidRPr="003621AA">
        <w:rPr>
          <w:rFonts w:ascii="Palatino Linotype" w:eastAsia="Palatino Linotype" w:hAnsi="Palatino Linotype" w:cs="Palatino Linotype"/>
          <w:i/>
          <w:sz w:val="22"/>
          <w:szCs w:val="22"/>
        </w:rPr>
        <w:t xml:space="preserve"> REFIERE QUE SE ENCUENTRAN EN UNA ETAPA DE PRUEBA, NO TIENE LÓGICA LO REFERIDO TOMANDO EN CUENTA QUE NO SON PARTE DE UN JUICIO.</w:t>
      </w:r>
      <w:r w:rsidRPr="003621AA">
        <w:rPr>
          <w:rFonts w:ascii="Palatino Linotype" w:eastAsia="Palatino Linotype" w:hAnsi="Palatino Linotype" w:cs="Palatino Linotype"/>
          <w:i/>
          <w:sz w:val="22"/>
          <w:szCs w:val="22"/>
        </w:rPr>
        <w:t xml:space="preserve">” </w:t>
      </w:r>
      <w:r w:rsidRPr="003621AA">
        <w:rPr>
          <w:rFonts w:ascii="Palatino Linotype" w:eastAsia="Palatino Linotype" w:hAnsi="Palatino Linotype" w:cs="Palatino Linotype"/>
          <w:sz w:val="22"/>
          <w:szCs w:val="22"/>
        </w:rPr>
        <w:t>(Sic)</w:t>
      </w:r>
    </w:p>
    <w:p w14:paraId="2C922B69" w14:textId="77777777" w:rsidR="006A69B5" w:rsidRPr="003621AA" w:rsidRDefault="006A69B5" w:rsidP="003621AA">
      <w:pPr>
        <w:tabs>
          <w:tab w:val="left" w:pos="709"/>
        </w:tabs>
        <w:ind w:left="850" w:right="899"/>
        <w:jc w:val="both"/>
        <w:rPr>
          <w:rFonts w:ascii="Palatino Linotype" w:eastAsia="Palatino Linotype" w:hAnsi="Palatino Linotype" w:cs="Palatino Linotype"/>
        </w:rPr>
      </w:pPr>
    </w:p>
    <w:p w14:paraId="7E982146"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rPr>
        <w:t xml:space="preserve">2. Del turno del Recurso de Revisión. </w:t>
      </w:r>
      <w:r w:rsidRPr="003621AA">
        <w:rPr>
          <w:rFonts w:ascii="Palatino Linotype" w:eastAsia="Palatino Linotype" w:hAnsi="Palatino Linotype" w:cs="Palatino Linotype"/>
        </w:rPr>
        <w:t xml:space="preserve">Ese mismo día, el recurso se envió electrónicamente al Instituto de Transparencia, Acceso a la Información Pública y Protección de Datos Personales del Estado de México y Municipios y con fundamento en el artículo 185, fracción I de la Ley de Transparencia local, se turnó a la </w:t>
      </w:r>
      <w:r w:rsidRPr="003621AA">
        <w:rPr>
          <w:rFonts w:ascii="Palatino Linotype" w:eastAsia="Palatino Linotype" w:hAnsi="Palatino Linotype" w:cs="Palatino Linotype"/>
          <w:b/>
        </w:rPr>
        <w:t>Comisionada Sharon Cristina Morales Martínez</w:t>
      </w:r>
      <w:r w:rsidRPr="003621AA">
        <w:rPr>
          <w:rFonts w:ascii="Palatino Linotype" w:eastAsia="Palatino Linotype" w:hAnsi="Palatino Linotype" w:cs="Palatino Linotype"/>
        </w:rPr>
        <w:t xml:space="preserve">; a efecto de decretar su admisión o </w:t>
      </w:r>
      <w:proofErr w:type="spellStart"/>
      <w:r w:rsidRPr="003621AA">
        <w:rPr>
          <w:rFonts w:ascii="Palatino Linotype" w:eastAsia="Palatino Linotype" w:hAnsi="Palatino Linotype" w:cs="Palatino Linotype"/>
        </w:rPr>
        <w:t>desechamiento</w:t>
      </w:r>
      <w:proofErr w:type="spellEnd"/>
      <w:r w:rsidRPr="003621AA">
        <w:rPr>
          <w:rFonts w:ascii="Palatino Linotype" w:eastAsia="Palatino Linotype" w:hAnsi="Palatino Linotype" w:cs="Palatino Linotype"/>
        </w:rPr>
        <w:t>.</w:t>
      </w:r>
    </w:p>
    <w:p w14:paraId="2D417B3C" w14:textId="77777777" w:rsidR="006A69B5" w:rsidRPr="003621AA" w:rsidRDefault="006A69B5" w:rsidP="003621AA">
      <w:pPr>
        <w:tabs>
          <w:tab w:val="center" w:pos="4252"/>
          <w:tab w:val="right" w:pos="8504"/>
        </w:tabs>
        <w:spacing w:line="360" w:lineRule="auto"/>
        <w:jc w:val="both"/>
        <w:rPr>
          <w:rFonts w:ascii="Palatino Linotype" w:eastAsia="Palatino Linotype" w:hAnsi="Palatino Linotype" w:cs="Palatino Linotype"/>
          <w:b/>
        </w:rPr>
      </w:pPr>
    </w:p>
    <w:p w14:paraId="44216990" w14:textId="1DF31882" w:rsidR="006A69B5" w:rsidRPr="003621AA" w:rsidRDefault="006A69B5" w:rsidP="003621AA">
      <w:pPr>
        <w:tabs>
          <w:tab w:val="center" w:pos="4252"/>
          <w:tab w:val="right" w:pos="8504"/>
        </w:tabs>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rPr>
        <w:t xml:space="preserve">3. Admisión del Recurso de Revisión. </w:t>
      </w:r>
      <w:r w:rsidRPr="003621AA">
        <w:rPr>
          <w:rFonts w:ascii="Palatino Linotype" w:eastAsia="Palatino Linotype" w:hAnsi="Palatino Linotype" w:cs="Palatino Linotype"/>
        </w:rPr>
        <w:t xml:space="preserve">El </w:t>
      </w:r>
      <w:r w:rsidR="004E46E5" w:rsidRPr="003621AA">
        <w:rPr>
          <w:rFonts w:ascii="Palatino Linotype" w:eastAsia="Palatino Linotype" w:hAnsi="Palatino Linotype" w:cs="Palatino Linotype"/>
        </w:rPr>
        <w:t>trece</w:t>
      </w:r>
      <w:r w:rsidRPr="003621AA">
        <w:rPr>
          <w:rFonts w:ascii="Palatino Linotype" w:eastAsia="Palatino Linotype" w:hAnsi="Palatino Linotype" w:cs="Palatino Linotype"/>
        </w:rPr>
        <w:t xml:space="preserve"> de </w:t>
      </w:r>
      <w:r w:rsidR="004E46E5" w:rsidRPr="003621AA">
        <w:rPr>
          <w:rFonts w:ascii="Palatino Linotype" w:eastAsia="Palatino Linotype" w:hAnsi="Palatino Linotype" w:cs="Palatino Linotype"/>
        </w:rPr>
        <w:t>novie</w:t>
      </w:r>
      <w:r w:rsidRPr="003621AA">
        <w:rPr>
          <w:rFonts w:ascii="Palatino Linotype" w:eastAsia="Palatino Linotype" w:hAnsi="Palatino Linotype" w:cs="Palatino Linotype"/>
        </w:rPr>
        <w:t>mbre, se acordó la admisión a trámite del Recurso de Revisión; así como la integración del expediente respectivo, mismo que se puso a disposición de las partes, para que en un plazo máximo de siete días hábiles</w:t>
      </w:r>
      <w:r w:rsidRPr="003621AA">
        <w:rPr>
          <w:rFonts w:ascii="Palatino Linotype" w:eastAsia="Palatino Linotype" w:hAnsi="Palatino Linotype" w:cs="Palatino Linotype"/>
          <w:b/>
        </w:rPr>
        <w:t xml:space="preserve"> EL RECURRENTE </w:t>
      </w:r>
      <w:r w:rsidRPr="003621AA">
        <w:rPr>
          <w:rFonts w:ascii="Palatino Linotype" w:eastAsia="Palatino Linotype" w:hAnsi="Palatino Linotype" w:cs="Palatino Linotype"/>
        </w:rPr>
        <w:t xml:space="preserve">manifestara lo que a su derecho conviniera, a efecto de presentar pruebas y alegatos; así como, para que </w:t>
      </w:r>
      <w:r w:rsidR="004E46E5" w:rsidRPr="003621AA">
        <w:rPr>
          <w:rFonts w:ascii="Palatino Linotype" w:eastAsia="Palatino Linotype" w:hAnsi="Palatino Linotype" w:cs="Palatino Linotype"/>
          <w:b/>
        </w:rPr>
        <w:t xml:space="preserve">EL SUJETO OBLIGADO </w:t>
      </w:r>
      <w:r w:rsidRPr="003621AA">
        <w:rPr>
          <w:rFonts w:ascii="Palatino Linotype" w:eastAsia="Palatino Linotype" w:hAnsi="Palatino Linotype" w:cs="Palatino Linotype"/>
        </w:rPr>
        <w:t>rindiera el correspondiente</w:t>
      </w:r>
      <w:r w:rsidRPr="003621AA">
        <w:rPr>
          <w:rFonts w:ascii="Palatino Linotype" w:eastAsia="Palatino Linotype" w:hAnsi="Palatino Linotype" w:cs="Palatino Linotype"/>
          <w:b/>
        </w:rPr>
        <w:t xml:space="preserve"> </w:t>
      </w:r>
      <w:r w:rsidRPr="003621AA">
        <w:rPr>
          <w:rFonts w:ascii="Palatino Linotype" w:eastAsia="Palatino Linotype" w:hAnsi="Palatino Linotype" w:cs="Palatino Linotype"/>
        </w:rPr>
        <w:t>Informe Justificado; lo anterior, conforme a lo dispuesto por el artículo 185 de la Ley de Transparencia local.</w:t>
      </w:r>
    </w:p>
    <w:p w14:paraId="50DB9F10" w14:textId="77777777" w:rsidR="006A69B5" w:rsidRPr="003621AA" w:rsidRDefault="006A69B5" w:rsidP="003621AA">
      <w:pPr>
        <w:tabs>
          <w:tab w:val="center" w:pos="4252"/>
          <w:tab w:val="right" w:pos="8504"/>
        </w:tabs>
        <w:spacing w:line="360" w:lineRule="auto"/>
        <w:jc w:val="both"/>
        <w:rPr>
          <w:rFonts w:ascii="Palatino Linotype" w:eastAsia="Palatino Linotype" w:hAnsi="Palatino Linotype" w:cs="Palatino Linotype"/>
        </w:rPr>
      </w:pPr>
    </w:p>
    <w:p w14:paraId="14721C48" w14:textId="58F8BDE6"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rPr>
        <w:t xml:space="preserve">4. Manifestaciones e Informe Justificado. </w:t>
      </w:r>
      <w:r w:rsidRPr="003621AA">
        <w:rPr>
          <w:rFonts w:ascii="Palatino Linotype" w:eastAsia="Palatino Linotype" w:hAnsi="Palatino Linotype" w:cs="Palatino Linotype"/>
        </w:rPr>
        <w:t xml:space="preserve">Dentro del término legalmente concedido a </w:t>
      </w:r>
      <w:r w:rsidRPr="003621AA">
        <w:rPr>
          <w:rFonts w:ascii="Palatino Linotype" w:eastAsia="Palatino Linotype" w:hAnsi="Palatino Linotype" w:cs="Palatino Linotype"/>
          <w:b/>
        </w:rPr>
        <w:t>EL RECURRENTE</w:t>
      </w:r>
      <w:r w:rsidRPr="003621AA">
        <w:rPr>
          <w:rFonts w:ascii="Palatino Linotype" w:eastAsia="Palatino Linotype" w:hAnsi="Palatino Linotype" w:cs="Palatino Linotype"/>
        </w:rPr>
        <w:t xml:space="preserve"> no presentó manifestaciones que a su derecho conviniera. Por su parte, </w:t>
      </w:r>
      <w:r w:rsidRPr="003621AA">
        <w:rPr>
          <w:rFonts w:ascii="Palatino Linotype" w:eastAsia="Palatino Linotype" w:hAnsi="Palatino Linotype" w:cs="Palatino Linotype"/>
          <w:b/>
        </w:rPr>
        <w:t>El Sujeto Obligado</w:t>
      </w:r>
      <w:r w:rsidRPr="003621AA">
        <w:rPr>
          <w:rFonts w:ascii="Palatino Linotype" w:eastAsia="Palatino Linotype" w:hAnsi="Palatino Linotype" w:cs="Palatino Linotype"/>
        </w:rPr>
        <w:t xml:space="preserve"> tampoco presentó Informe Justificado.</w:t>
      </w:r>
    </w:p>
    <w:p w14:paraId="78B3A61B" w14:textId="77777777" w:rsidR="006A69B5" w:rsidRPr="003621AA" w:rsidRDefault="006A69B5" w:rsidP="003621AA">
      <w:pPr>
        <w:widowControl w:val="0"/>
        <w:tabs>
          <w:tab w:val="left" w:pos="0"/>
        </w:tabs>
        <w:spacing w:line="360" w:lineRule="auto"/>
        <w:jc w:val="both"/>
        <w:rPr>
          <w:rFonts w:ascii="Palatino Linotype" w:eastAsia="Palatino Linotype" w:hAnsi="Palatino Linotype" w:cs="Palatino Linotype"/>
          <w:b/>
        </w:rPr>
      </w:pPr>
    </w:p>
    <w:p w14:paraId="1EF8639B" w14:textId="43E985F6" w:rsidR="006A69B5" w:rsidRPr="003621AA" w:rsidRDefault="006A69B5" w:rsidP="003621AA">
      <w:pPr>
        <w:widowControl w:val="0"/>
        <w:tabs>
          <w:tab w:val="left" w:pos="0"/>
        </w:tabs>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rPr>
        <w:t xml:space="preserve">5. De la ampliación. </w:t>
      </w:r>
      <w:r w:rsidRPr="003621AA">
        <w:rPr>
          <w:rFonts w:ascii="Palatino Linotype" w:eastAsia="Palatino Linotype" w:hAnsi="Palatino Linotype" w:cs="Palatino Linotype"/>
        </w:rPr>
        <w:t xml:space="preserve">El </w:t>
      </w:r>
      <w:r w:rsidR="004E46E5" w:rsidRPr="003621AA">
        <w:rPr>
          <w:rFonts w:ascii="Palatino Linotype" w:eastAsia="Palatino Linotype" w:hAnsi="Palatino Linotype" w:cs="Palatino Linotype"/>
        </w:rPr>
        <w:t>veintidós</w:t>
      </w:r>
      <w:r w:rsidRPr="003621AA">
        <w:rPr>
          <w:rFonts w:ascii="Palatino Linotype" w:eastAsia="Palatino Linotype" w:hAnsi="Palatino Linotype" w:cs="Palatino Linotype"/>
        </w:rPr>
        <w:t xml:space="preserve"> de </w:t>
      </w:r>
      <w:r w:rsidR="004E46E5" w:rsidRPr="003621AA">
        <w:rPr>
          <w:rFonts w:ascii="Palatino Linotype" w:eastAsia="Palatino Linotype" w:hAnsi="Palatino Linotype" w:cs="Palatino Linotype"/>
        </w:rPr>
        <w:t>enero de dos mil veinticuatro</w:t>
      </w:r>
      <w:r w:rsidRPr="003621AA">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5BBC421A" w14:textId="77777777" w:rsidR="006A69B5" w:rsidRPr="003621AA" w:rsidRDefault="006A69B5" w:rsidP="003621AA">
      <w:pPr>
        <w:spacing w:line="360" w:lineRule="auto"/>
        <w:jc w:val="both"/>
        <w:rPr>
          <w:rFonts w:ascii="Palatino Linotype" w:eastAsia="Palatino Linotype" w:hAnsi="Palatino Linotype" w:cs="Palatino Linotype"/>
        </w:rPr>
      </w:pPr>
      <w:bookmarkStart w:id="3" w:name="_heading=h.vk1hlboevp3r" w:colFirst="0" w:colLast="0"/>
      <w:bookmarkEnd w:id="3"/>
      <w:r w:rsidRPr="003621AA">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6040D980" w14:textId="77777777" w:rsidR="006A69B5" w:rsidRPr="003621AA" w:rsidRDefault="006A69B5" w:rsidP="003621AA">
      <w:pPr>
        <w:spacing w:line="360" w:lineRule="auto"/>
        <w:jc w:val="both"/>
        <w:rPr>
          <w:rFonts w:ascii="Palatino Linotype" w:eastAsia="Palatino Linotype" w:hAnsi="Palatino Linotype" w:cs="Palatino Linotype"/>
        </w:rPr>
      </w:pPr>
    </w:p>
    <w:p w14:paraId="32E4FF95"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62DC92E" w14:textId="77777777" w:rsidR="006A69B5" w:rsidRPr="003621AA" w:rsidRDefault="006A69B5" w:rsidP="003621AA">
      <w:pPr>
        <w:spacing w:line="360" w:lineRule="auto"/>
        <w:jc w:val="both"/>
        <w:rPr>
          <w:rFonts w:ascii="Palatino Linotype" w:eastAsia="Palatino Linotype" w:hAnsi="Palatino Linotype" w:cs="Palatino Linotype"/>
        </w:rPr>
      </w:pPr>
    </w:p>
    <w:p w14:paraId="758B9936"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81B2F8" w14:textId="77777777" w:rsidR="006A69B5" w:rsidRPr="003621AA" w:rsidRDefault="006A69B5" w:rsidP="003621AA">
      <w:pPr>
        <w:spacing w:line="360" w:lineRule="auto"/>
        <w:jc w:val="both"/>
        <w:rPr>
          <w:rFonts w:ascii="Palatino Linotype" w:eastAsia="Palatino Linotype" w:hAnsi="Palatino Linotype" w:cs="Palatino Linotype"/>
        </w:rPr>
      </w:pPr>
    </w:p>
    <w:p w14:paraId="15BB7B6F"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87C639"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3CC309B" w14:textId="77777777" w:rsidR="006A69B5" w:rsidRPr="003621AA" w:rsidRDefault="006A69B5" w:rsidP="003621AA">
      <w:pPr>
        <w:spacing w:line="360" w:lineRule="auto"/>
        <w:jc w:val="both"/>
        <w:rPr>
          <w:rFonts w:ascii="Palatino Linotype" w:eastAsia="Palatino Linotype" w:hAnsi="Palatino Linotype" w:cs="Palatino Linotype"/>
        </w:rPr>
      </w:pPr>
    </w:p>
    <w:p w14:paraId="0B71711F" w14:textId="77777777" w:rsidR="006A69B5" w:rsidRPr="003621AA" w:rsidRDefault="006A69B5" w:rsidP="003621AA">
      <w:pPr>
        <w:spacing w:line="360" w:lineRule="auto"/>
        <w:ind w:left="720"/>
        <w:jc w:val="both"/>
        <w:rPr>
          <w:rFonts w:ascii="Palatino Linotype" w:eastAsia="Palatino Linotype" w:hAnsi="Palatino Linotype" w:cs="Palatino Linotype"/>
        </w:rPr>
      </w:pPr>
      <w:r w:rsidRPr="003621AA">
        <w:rPr>
          <w:rFonts w:ascii="Palatino Linotype" w:eastAsia="Palatino Linotype" w:hAnsi="Palatino Linotype" w:cs="Palatino Linotype"/>
          <w:b/>
        </w:rPr>
        <w:t>a)</w:t>
      </w:r>
      <w:r w:rsidRPr="003621AA">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1A0D5854" w14:textId="77777777" w:rsidR="006A69B5" w:rsidRPr="003621AA" w:rsidRDefault="006A69B5" w:rsidP="003621AA">
      <w:pPr>
        <w:spacing w:line="360" w:lineRule="auto"/>
        <w:ind w:left="720"/>
        <w:jc w:val="both"/>
        <w:rPr>
          <w:rFonts w:ascii="Palatino Linotype" w:eastAsia="Palatino Linotype" w:hAnsi="Palatino Linotype" w:cs="Palatino Linotype"/>
        </w:rPr>
      </w:pPr>
      <w:r w:rsidRPr="003621AA">
        <w:rPr>
          <w:rFonts w:ascii="Palatino Linotype" w:eastAsia="Palatino Linotype" w:hAnsi="Palatino Linotype" w:cs="Palatino Linotype"/>
          <w:b/>
        </w:rPr>
        <w:t>b)</w:t>
      </w:r>
      <w:r w:rsidRPr="003621AA">
        <w:rPr>
          <w:rFonts w:ascii="Palatino Linotype" w:eastAsia="Palatino Linotype" w:hAnsi="Palatino Linotype" w:cs="Palatino Linotype"/>
        </w:rPr>
        <w:t xml:space="preserve"> Actividad Procesal del interesado: Acciones u omisiones del interesado.</w:t>
      </w:r>
    </w:p>
    <w:p w14:paraId="0D024C7C" w14:textId="77777777" w:rsidR="006A69B5" w:rsidRPr="003621AA" w:rsidRDefault="006A69B5" w:rsidP="003621AA">
      <w:pPr>
        <w:spacing w:line="360" w:lineRule="auto"/>
        <w:ind w:left="720"/>
        <w:jc w:val="both"/>
        <w:rPr>
          <w:rFonts w:ascii="Palatino Linotype" w:eastAsia="Palatino Linotype" w:hAnsi="Palatino Linotype" w:cs="Palatino Linotype"/>
        </w:rPr>
      </w:pPr>
      <w:r w:rsidRPr="003621AA">
        <w:rPr>
          <w:rFonts w:ascii="Palatino Linotype" w:eastAsia="Palatino Linotype" w:hAnsi="Palatino Linotype" w:cs="Palatino Linotype"/>
          <w:b/>
        </w:rPr>
        <w:t>c)</w:t>
      </w:r>
      <w:r w:rsidRPr="003621AA">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2C3CECD7" w14:textId="77777777" w:rsidR="006A69B5" w:rsidRPr="003621AA" w:rsidRDefault="006A69B5" w:rsidP="003621AA">
      <w:pPr>
        <w:spacing w:line="360" w:lineRule="auto"/>
        <w:ind w:left="720"/>
        <w:jc w:val="both"/>
        <w:rPr>
          <w:rFonts w:ascii="Palatino Linotype" w:eastAsia="Palatino Linotype" w:hAnsi="Palatino Linotype" w:cs="Palatino Linotype"/>
        </w:rPr>
      </w:pPr>
      <w:r w:rsidRPr="003621AA">
        <w:rPr>
          <w:rFonts w:ascii="Palatino Linotype" w:eastAsia="Palatino Linotype" w:hAnsi="Palatino Linotype" w:cs="Palatino Linotype"/>
          <w:b/>
        </w:rPr>
        <w:t>d)</w:t>
      </w:r>
      <w:r w:rsidRPr="003621AA">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3856CBFF" w14:textId="77777777" w:rsidR="006A69B5" w:rsidRPr="003621AA" w:rsidRDefault="006A69B5" w:rsidP="003621AA">
      <w:pPr>
        <w:spacing w:line="360" w:lineRule="auto"/>
        <w:jc w:val="both"/>
        <w:rPr>
          <w:rFonts w:ascii="Palatino Linotype" w:eastAsia="Palatino Linotype" w:hAnsi="Palatino Linotype" w:cs="Palatino Linotype"/>
        </w:rPr>
      </w:pPr>
    </w:p>
    <w:p w14:paraId="74DCD1F2"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6F28B9" w14:textId="77777777" w:rsidR="006A69B5" w:rsidRPr="003621AA" w:rsidRDefault="006A69B5" w:rsidP="003621AA">
      <w:pPr>
        <w:spacing w:line="360" w:lineRule="auto"/>
        <w:jc w:val="both"/>
        <w:rPr>
          <w:rFonts w:ascii="Palatino Linotype" w:eastAsia="Palatino Linotype" w:hAnsi="Palatino Linotype" w:cs="Palatino Linotype"/>
        </w:rPr>
      </w:pPr>
    </w:p>
    <w:p w14:paraId="017A2C22" w14:textId="77777777" w:rsidR="006A69B5" w:rsidRPr="003621AA" w:rsidRDefault="006A69B5" w:rsidP="003621AA">
      <w:pPr>
        <w:spacing w:line="360" w:lineRule="auto"/>
        <w:jc w:val="both"/>
        <w:rPr>
          <w:rFonts w:ascii="Palatino Linotype" w:eastAsia="Palatino Linotype" w:hAnsi="Palatino Linotype" w:cs="Palatino Linotype"/>
          <w:i/>
        </w:rPr>
      </w:pPr>
      <w:r w:rsidRPr="003621AA">
        <w:rPr>
          <w:rFonts w:ascii="Palatino Linotype" w:eastAsia="Palatino Linotype" w:hAnsi="Palatino Linotype" w:cs="Palatino Linotype"/>
        </w:rPr>
        <w:t>Argumento que encuentra sustento en la jurisprudencia P./J. 32/92 emitida por el Pleno de la Suprema Corte de Justicia de la Nación de rubro “</w:t>
      </w:r>
      <w:r w:rsidRPr="003621A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621AA">
        <w:rPr>
          <w:rFonts w:ascii="Palatino Linotype" w:eastAsia="Palatino Linotype" w:hAnsi="Palatino Linotype" w:cs="Palatino Linotype"/>
          <w:i/>
          <w:vertAlign w:val="superscript"/>
        </w:rPr>
        <w:footnoteReference w:id="2"/>
      </w:r>
      <w:r w:rsidRPr="003621AA">
        <w:rPr>
          <w:rFonts w:ascii="Palatino Linotype" w:eastAsia="Palatino Linotype" w:hAnsi="Palatino Linotype" w:cs="Palatino Linotype"/>
          <w:i/>
        </w:rPr>
        <w:t>”</w:t>
      </w:r>
    </w:p>
    <w:p w14:paraId="4555F45E"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8C9C88" w14:textId="77777777" w:rsidR="006A69B5" w:rsidRPr="003621AA" w:rsidRDefault="006A69B5" w:rsidP="003621AA">
      <w:pPr>
        <w:spacing w:line="360" w:lineRule="auto"/>
        <w:jc w:val="both"/>
        <w:rPr>
          <w:rFonts w:ascii="Palatino Linotype" w:eastAsia="Palatino Linotype" w:hAnsi="Palatino Linotype" w:cs="Palatino Linotype"/>
        </w:rPr>
      </w:pPr>
    </w:p>
    <w:p w14:paraId="665DD3D6"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r w:rsidRPr="003621AA">
        <w:rPr>
          <w:rFonts w:ascii="Palatino Linotype" w:eastAsia="Palatino Linotype" w:hAnsi="Palatino Linotype" w:cs="Palatino Linotype"/>
          <w:i/>
        </w:rPr>
        <w:t>“PLAZO RAZONABLE PARA RESOLVER. DIMENSIÓN Y EFECTOS DE ESTE CONCEPTO CUANDO SE ADUCE EXCESIVA CARGA DE TRABAJO</w:t>
      </w:r>
      <w:r w:rsidRPr="003621AA">
        <w:rPr>
          <w:rFonts w:ascii="Palatino Linotype" w:eastAsia="Palatino Linotype" w:hAnsi="Palatino Linotype" w:cs="Palatino Linotype"/>
          <w:i/>
          <w:vertAlign w:val="superscript"/>
        </w:rPr>
        <w:footnoteReference w:id="3"/>
      </w:r>
      <w:r w:rsidRPr="003621AA">
        <w:rPr>
          <w:rFonts w:ascii="Palatino Linotype" w:eastAsia="Palatino Linotype" w:hAnsi="Palatino Linotype" w:cs="Palatino Linotype"/>
          <w:i/>
        </w:rPr>
        <w:t>” y “PLAZO RAZONABLE PARA RESOLVER. CONCEPTO Y ELEMENTOS QUE LO INTEGRAN A LA LUZ DEL DERECHO INTERNACIONAL DE LOS DERECHOS HUMANOS”</w:t>
      </w:r>
      <w:r w:rsidRPr="003621AA">
        <w:rPr>
          <w:rFonts w:ascii="Palatino Linotype" w:eastAsia="Palatino Linotype" w:hAnsi="Palatino Linotype" w:cs="Palatino Linotype"/>
          <w:i/>
          <w:vertAlign w:val="superscript"/>
        </w:rPr>
        <w:footnoteReference w:id="4"/>
      </w:r>
      <w:r w:rsidRPr="003621AA">
        <w:rPr>
          <w:rFonts w:ascii="Palatino Linotype" w:eastAsia="Palatino Linotype" w:hAnsi="Palatino Linotype" w:cs="Palatino Linotype"/>
        </w:rPr>
        <w:t>.</w:t>
      </w:r>
    </w:p>
    <w:p w14:paraId="3894AF0E" w14:textId="77777777" w:rsidR="006A69B5" w:rsidRPr="003621AA" w:rsidRDefault="006A69B5" w:rsidP="003621AA">
      <w:pPr>
        <w:spacing w:line="360" w:lineRule="auto"/>
        <w:jc w:val="both"/>
        <w:rPr>
          <w:rFonts w:ascii="Palatino Linotype" w:eastAsia="Palatino Linotype" w:hAnsi="Palatino Linotype" w:cs="Palatino Linotype"/>
        </w:rPr>
      </w:pPr>
    </w:p>
    <w:p w14:paraId="3B0C7EA8"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5AE8D90" w14:textId="79C8C6BC"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rPr>
        <w:lastRenderedPageBreak/>
        <w:t xml:space="preserve">6. Cierre de Instrucción. </w:t>
      </w:r>
      <w:r w:rsidRPr="003621AA">
        <w:rPr>
          <w:rFonts w:ascii="Palatino Linotype" w:eastAsia="Palatino Linotype" w:hAnsi="Palatino Linotype" w:cs="Palatino Linotype"/>
        </w:rPr>
        <w:t xml:space="preserve">Por lo que, una vez analizado el estado procesal que guarda el expediente, el </w:t>
      </w:r>
      <w:r w:rsidR="000C3D5C" w:rsidRPr="003621AA">
        <w:rPr>
          <w:rFonts w:ascii="Palatino Linotype" w:eastAsia="Palatino Linotype" w:hAnsi="Palatino Linotype" w:cs="Palatino Linotype"/>
          <w:b/>
        </w:rPr>
        <w:t xml:space="preserve">veintiuno de marzo </w:t>
      </w:r>
      <w:r w:rsidRPr="003621AA">
        <w:rPr>
          <w:rFonts w:ascii="Palatino Linotype" w:eastAsia="Palatino Linotype" w:hAnsi="Palatino Linotype" w:cs="Palatino Linotype"/>
          <w:b/>
        </w:rPr>
        <w:t>de dos mil veinticuatro</w:t>
      </w:r>
      <w:r w:rsidRPr="003621AA">
        <w:rPr>
          <w:rFonts w:ascii="Palatino Linotype" w:eastAsia="Palatino Linotype" w:hAnsi="Palatino Linotype" w:cs="Palatino Linotype"/>
        </w:rPr>
        <w:t xml:space="preserve">, la </w:t>
      </w:r>
      <w:r w:rsidRPr="003621AA">
        <w:rPr>
          <w:rFonts w:ascii="Palatino Linotype" w:eastAsia="Palatino Linotype" w:hAnsi="Palatino Linotype" w:cs="Palatino Linotype"/>
          <w:b/>
        </w:rPr>
        <w:t xml:space="preserve">Comisionada Sharon Cristina Morales Martínez </w:t>
      </w:r>
      <w:r w:rsidRPr="003621AA">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04799D91" w14:textId="77777777" w:rsidR="006A69B5" w:rsidRPr="003621AA" w:rsidRDefault="006A69B5" w:rsidP="003621AA">
      <w:pPr>
        <w:spacing w:line="360" w:lineRule="auto"/>
        <w:rPr>
          <w:rFonts w:ascii="Palatino Linotype" w:eastAsia="Palatino Linotype" w:hAnsi="Palatino Linotype" w:cs="Palatino Linotype"/>
          <w:b/>
          <w:sz w:val="28"/>
          <w:szCs w:val="28"/>
        </w:rPr>
      </w:pPr>
    </w:p>
    <w:p w14:paraId="466993CC" w14:textId="77777777" w:rsidR="000C3D5C" w:rsidRPr="003621AA" w:rsidRDefault="000C3D5C" w:rsidP="003621AA">
      <w:pPr>
        <w:jc w:val="center"/>
        <w:rPr>
          <w:rFonts w:ascii="Palatino Linotype" w:hAnsi="Palatino Linotype"/>
          <w:b/>
          <w:bCs/>
          <w:spacing w:val="60"/>
          <w:sz w:val="28"/>
        </w:rPr>
      </w:pPr>
      <w:r w:rsidRPr="003621AA">
        <w:rPr>
          <w:rFonts w:ascii="Palatino Linotype" w:hAnsi="Palatino Linotype"/>
          <w:b/>
          <w:bCs/>
          <w:spacing w:val="60"/>
          <w:sz w:val="28"/>
        </w:rPr>
        <w:t>CONSIDERANDOS</w:t>
      </w:r>
    </w:p>
    <w:p w14:paraId="7FA4A37D" w14:textId="77777777" w:rsidR="006A69B5" w:rsidRPr="003621AA" w:rsidRDefault="006A69B5" w:rsidP="003621AA">
      <w:pPr>
        <w:spacing w:line="360" w:lineRule="auto"/>
        <w:jc w:val="center"/>
        <w:rPr>
          <w:rFonts w:ascii="Palatino Linotype" w:eastAsia="Palatino Linotype" w:hAnsi="Palatino Linotype" w:cs="Palatino Linotype"/>
          <w:b/>
          <w:sz w:val="28"/>
          <w:szCs w:val="28"/>
        </w:rPr>
      </w:pPr>
    </w:p>
    <w:p w14:paraId="6A20DD68" w14:textId="77777777" w:rsidR="006A69B5" w:rsidRPr="003621AA" w:rsidRDefault="006A69B5" w:rsidP="003621AA">
      <w:pPr>
        <w:widowControl w:val="0"/>
        <w:tabs>
          <w:tab w:val="left" w:pos="1701"/>
        </w:tabs>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sz w:val="28"/>
          <w:szCs w:val="28"/>
        </w:rPr>
        <w:t>PRIMERO.</w:t>
      </w:r>
      <w:r w:rsidRPr="003621AA">
        <w:rPr>
          <w:rFonts w:ascii="Palatino Linotype" w:eastAsia="Palatino Linotype" w:hAnsi="Palatino Linotype" w:cs="Palatino Linotype"/>
          <w:b/>
        </w:rPr>
        <w:t xml:space="preserve"> Competencia</w:t>
      </w:r>
      <w:r w:rsidRPr="003621AA">
        <w:rPr>
          <w:rFonts w:ascii="Palatino Linotype" w:eastAsia="Palatino Linotype" w:hAnsi="Palatino Linotype" w:cs="Palatino Linotype"/>
        </w:rPr>
        <w:t>.</w:t>
      </w:r>
      <w:r w:rsidRPr="003621AA">
        <w:rPr>
          <w:rFonts w:ascii="Palatino Linotype" w:eastAsia="Palatino Linotype" w:hAnsi="Palatino Linotype" w:cs="Palatino Linotype"/>
          <w:b/>
        </w:rPr>
        <w:t xml:space="preserve"> </w:t>
      </w:r>
    </w:p>
    <w:p w14:paraId="09DAC74F" w14:textId="77777777" w:rsidR="006A69B5" w:rsidRPr="003621AA" w:rsidRDefault="006A69B5" w:rsidP="003621AA">
      <w:pPr>
        <w:widowControl w:val="0"/>
        <w:tabs>
          <w:tab w:val="left" w:pos="1701"/>
        </w:tabs>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291CE416" w14:textId="77777777" w:rsidR="006A69B5" w:rsidRPr="003621AA" w:rsidRDefault="006A69B5" w:rsidP="003621AA">
      <w:pPr>
        <w:widowControl w:val="0"/>
        <w:tabs>
          <w:tab w:val="left" w:pos="1701"/>
        </w:tabs>
        <w:spacing w:line="360" w:lineRule="auto"/>
        <w:jc w:val="both"/>
        <w:rPr>
          <w:rFonts w:ascii="Palatino Linotype" w:eastAsia="Palatino Linotype" w:hAnsi="Palatino Linotype" w:cs="Palatino Linotype"/>
        </w:rPr>
      </w:pPr>
    </w:p>
    <w:p w14:paraId="5466F748" w14:textId="77777777" w:rsidR="006A69B5" w:rsidRPr="003621AA" w:rsidRDefault="006A69B5" w:rsidP="003621AA">
      <w:pPr>
        <w:spacing w:line="360" w:lineRule="auto"/>
        <w:jc w:val="both"/>
        <w:rPr>
          <w:rFonts w:ascii="Palatino Linotype" w:eastAsia="Palatino Linotype" w:hAnsi="Palatino Linotype" w:cs="Palatino Linotype"/>
          <w:b/>
        </w:rPr>
      </w:pPr>
      <w:r w:rsidRPr="003621AA">
        <w:rPr>
          <w:rFonts w:ascii="Palatino Linotype" w:eastAsia="Palatino Linotype" w:hAnsi="Palatino Linotype" w:cs="Palatino Linotype"/>
          <w:b/>
          <w:sz w:val="28"/>
          <w:szCs w:val="28"/>
        </w:rPr>
        <w:t>SEGUNDO</w:t>
      </w:r>
      <w:r w:rsidRPr="003621AA">
        <w:rPr>
          <w:rFonts w:ascii="Palatino Linotype" w:eastAsia="Palatino Linotype" w:hAnsi="Palatino Linotype" w:cs="Palatino Linotype"/>
          <w:b/>
        </w:rPr>
        <w:t xml:space="preserve">. Requisitos de procedencia. </w:t>
      </w:r>
      <w:r w:rsidRPr="003621AA">
        <w:rPr>
          <w:rFonts w:ascii="Palatino Linotype" w:eastAsia="Palatino Linotype" w:hAnsi="Palatino Linotype" w:cs="Palatino Linotype"/>
        </w:rPr>
        <w:t xml:space="preserve">El Recurso de Revisión reúne los requisitos establecidos en el artículo 180 de la ley de la materia, conforme a lo siguiente:  </w:t>
      </w:r>
    </w:p>
    <w:p w14:paraId="0D297674" w14:textId="77777777" w:rsidR="006A69B5" w:rsidRPr="003621AA" w:rsidRDefault="006A69B5" w:rsidP="003621AA">
      <w:pPr>
        <w:spacing w:line="360" w:lineRule="auto"/>
        <w:jc w:val="both"/>
        <w:rPr>
          <w:rFonts w:ascii="Palatino Linotype" w:eastAsia="Palatino Linotype" w:hAnsi="Palatino Linotype" w:cs="Palatino Linotype"/>
          <w:b/>
        </w:rPr>
      </w:pPr>
    </w:p>
    <w:p w14:paraId="0AB1E5D5" w14:textId="77777777" w:rsidR="006A69B5" w:rsidRPr="003621AA" w:rsidRDefault="006A69B5" w:rsidP="003621AA">
      <w:pPr>
        <w:spacing w:line="360" w:lineRule="auto"/>
        <w:jc w:val="both"/>
        <w:rPr>
          <w:rFonts w:ascii="Palatino Linotype" w:eastAsia="Palatino Linotype" w:hAnsi="Palatino Linotype" w:cs="Palatino Linotype"/>
          <w:b/>
        </w:rPr>
      </w:pPr>
      <w:r w:rsidRPr="003621AA">
        <w:rPr>
          <w:rFonts w:ascii="Palatino Linotype" w:eastAsia="Palatino Linotype" w:hAnsi="Palatino Linotype" w:cs="Palatino Linotype"/>
          <w:b/>
        </w:rPr>
        <w:lastRenderedPageBreak/>
        <w:t xml:space="preserve">a) Forma. </w:t>
      </w:r>
      <w:r w:rsidRPr="003621AA">
        <w:rPr>
          <w:rFonts w:ascii="Palatino Linotype" w:eastAsia="Palatino Linotype" w:hAnsi="Palatino Linotype" w:cs="Palatino Linotype"/>
        </w:rPr>
        <w:t xml:space="preserve">El Recurso de Revisión en estudio fue presentado vía </w:t>
      </w:r>
      <w:r w:rsidRPr="003621AA">
        <w:rPr>
          <w:rFonts w:ascii="Palatino Linotype" w:eastAsia="Palatino Linotype" w:hAnsi="Palatino Linotype" w:cs="Palatino Linotype"/>
          <w:b/>
        </w:rPr>
        <w:t>SAIMEX</w:t>
      </w:r>
      <w:r w:rsidRPr="003621AA">
        <w:rPr>
          <w:rFonts w:ascii="Palatino Linotype" w:eastAsia="Palatino Linotype" w:hAnsi="Palatino Linotype" w:cs="Palatino Linotype"/>
        </w:rPr>
        <w:t xml:space="preserve">, constando el </w:t>
      </w:r>
      <w:r w:rsidRPr="003621AA">
        <w:rPr>
          <w:rFonts w:ascii="Palatino Linotype" w:eastAsia="Palatino Linotype" w:hAnsi="Palatino Linotype" w:cs="Palatino Linotype"/>
          <w:b/>
        </w:rPr>
        <w:t>Sujeto Obligado</w:t>
      </w:r>
      <w:r w:rsidRPr="003621AA">
        <w:rPr>
          <w:rFonts w:ascii="Palatino Linotype" w:eastAsia="Palatino Linotype" w:hAnsi="Palatino Linotype" w:cs="Palatino Linotype"/>
        </w:rPr>
        <w:t xml:space="preserve"> de la solicitud, el número de folio de respuesta de la solicitud de acceso, la fecha en que fue notificada la respuesta al solicitante, el acto recurrido y los motivos de inconformidad.</w:t>
      </w:r>
    </w:p>
    <w:p w14:paraId="65CADDDD" w14:textId="77777777" w:rsidR="006A69B5" w:rsidRPr="003621AA" w:rsidRDefault="006A69B5" w:rsidP="003621AA">
      <w:pPr>
        <w:spacing w:line="360" w:lineRule="auto"/>
        <w:jc w:val="both"/>
        <w:rPr>
          <w:rFonts w:ascii="Palatino Linotype" w:eastAsia="Palatino Linotype" w:hAnsi="Palatino Linotype" w:cs="Palatino Linotype"/>
          <w:b/>
        </w:rPr>
      </w:pPr>
    </w:p>
    <w:p w14:paraId="32AE5E0C" w14:textId="036143C8"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rPr>
        <w:t xml:space="preserve">b) Interés. </w:t>
      </w:r>
      <w:r w:rsidRPr="003621AA">
        <w:rPr>
          <w:rFonts w:ascii="Palatino Linotype" w:eastAsia="Palatino Linotype" w:hAnsi="Palatino Linotype" w:cs="Palatino Linotype"/>
        </w:rPr>
        <w:t xml:space="preserve">El Recurso de Revisión fue interpuesto por parte legítima, en atención a que se presentó por </w:t>
      </w:r>
      <w:r w:rsidRPr="003621AA">
        <w:rPr>
          <w:rFonts w:ascii="Palatino Linotype" w:eastAsia="Palatino Linotype" w:hAnsi="Palatino Linotype" w:cs="Palatino Linotype"/>
          <w:b/>
        </w:rPr>
        <w:t>EL RECURRENTE,</w:t>
      </w:r>
      <w:r w:rsidRPr="003621AA">
        <w:rPr>
          <w:rFonts w:ascii="Palatino Linotype" w:eastAsia="Palatino Linotype" w:hAnsi="Palatino Linotype" w:cs="Palatino Linotype"/>
        </w:rPr>
        <w:t xml:space="preserve"> quien es la misma persona que formuló la solicitud de acceso a la información pública al </w:t>
      </w:r>
      <w:r w:rsidRPr="003621AA">
        <w:rPr>
          <w:rFonts w:ascii="Palatino Linotype" w:eastAsia="Palatino Linotype" w:hAnsi="Palatino Linotype" w:cs="Palatino Linotype"/>
          <w:b/>
        </w:rPr>
        <w:t xml:space="preserve">SUJETO OBLIGADO, </w:t>
      </w:r>
      <w:r w:rsidRPr="003621AA">
        <w:rPr>
          <w:rFonts w:ascii="Palatino Linotype" w:eastAsia="Palatino Linotype" w:hAnsi="Palatino Linotype" w:cs="Palatino Linotype"/>
        </w:rPr>
        <w:t xml:space="preserve">pues para ello, es necesario que la particular ingrese al </w:t>
      </w:r>
      <w:r w:rsidRPr="003621AA">
        <w:rPr>
          <w:rFonts w:ascii="Palatino Linotype" w:eastAsia="Palatino Linotype" w:hAnsi="Palatino Linotype" w:cs="Palatino Linotype"/>
          <w:b/>
        </w:rPr>
        <w:t xml:space="preserve">SAIMEX </w:t>
      </w:r>
      <w:r w:rsidRPr="003621AA">
        <w:rPr>
          <w:rFonts w:ascii="Palatino Linotype" w:eastAsia="Palatino Linotype" w:hAnsi="Palatino Linotype" w:cs="Palatino Linotype"/>
        </w:rPr>
        <w:t>mediante la utilización de su clave de usuario y contraseña.</w:t>
      </w:r>
    </w:p>
    <w:p w14:paraId="665AC860" w14:textId="77777777" w:rsidR="006A69B5" w:rsidRPr="003621AA" w:rsidRDefault="006A69B5" w:rsidP="003621AA">
      <w:pPr>
        <w:spacing w:line="360" w:lineRule="auto"/>
        <w:jc w:val="both"/>
        <w:rPr>
          <w:rFonts w:ascii="Palatino Linotype" w:eastAsia="Palatino Linotype" w:hAnsi="Palatino Linotype" w:cs="Palatino Linotype"/>
        </w:rPr>
      </w:pPr>
    </w:p>
    <w:p w14:paraId="13FE5561" w14:textId="333C8994" w:rsidR="006A69B5" w:rsidRPr="003621AA" w:rsidRDefault="006A69B5" w:rsidP="003621AA">
      <w:pPr>
        <w:spacing w:line="360" w:lineRule="auto"/>
        <w:ind w:right="49"/>
        <w:jc w:val="both"/>
        <w:rPr>
          <w:rFonts w:ascii="Palatino Linotype" w:eastAsia="Palatino Linotype" w:hAnsi="Palatino Linotype" w:cs="Palatino Linotype"/>
        </w:rPr>
      </w:pPr>
      <w:r w:rsidRPr="003621AA">
        <w:rPr>
          <w:rFonts w:ascii="Palatino Linotype" w:eastAsia="Palatino Linotype" w:hAnsi="Palatino Linotype" w:cs="Palatino Linotype"/>
          <w:b/>
          <w:sz w:val="28"/>
          <w:szCs w:val="28"/>
        </w:rPr>
        <w:t xml:space="preserve">TERCERO. Oportunidad. </w:t>
      </w:r>
      <w:r w:rsidRPr="003621AA">
        <w:rPr>
          <w:rFonts w:ascii="Palatino Linotype" w:eastAsia="Palatino Linotype" w:hAnsi="Palatino Linotype" w:cs="Palatino Linotype"/>
        </w:rPr>
        <w:t xml:space="preserve">El Recurso de Revisión fue interpuesto dentro del plazo de quince días hábiles contados a partir del día siguiente a aquel en que </w:t>
      </w:r>
      <w:r w:rsidRPr="003621AA">
        <w:rPr>
          <w:rFonts w:ascii="Palatino Linotype" w:eastAsia="Palatino Linotype" w:hAnsi="Palatino Linotype" w:cs="Palatino Linotype"/>
          <w:b/>
        </w:rPr>
        <w:t xml:space="preserve">EL RECURRENTE </w:t>
      </w:r>
      <w:r w:rsidRPr="003621AA">
        <w:rPr>
          <w:rFonts w:ascii="Palatino Linotype" w:eastAsia="Palatino Linotype" w:hAnsi="Palatino Linotype" w:cs="Palatino Linotype"/>
        </w:rPr>
        <w:t>tuvo conocimiento de la respuesta ahora impugnada, como lo prevé el artículo 178 de la Ley de Transparencia local</w:t>
      </w:r>
      <w:r w:rsidRPr="003621AA">
        <w:rPr>
          <w:rFonts w:ascii="Palatino Linotype" w:eastAsia="Palatino Linotype" w:hAnsi="Palatino Linotype" w:cs="Palatino Linotype"/>
          <w:vertAlign w:val="superscript"/>
        </w:rPr>
        <w:footnoteReference w:id="5"/>
      </w:r>
      <w:r w:rsidRPr="003621AA">
        <w:rPr>
          <w:rFonts w:ascii="Palatino Linotype" w:eastAsia="Palatino Linotype" w:hAnsi="Palatino Linotype" w:cs="Palatino Linotype"/>
        </w:rPr>
        <w:t>.</w:t>
      </w:r>
    </w:p>
    <w:p w14:paraId="1F1E323F" w14:textId="77777777" w:rsidR="006A69B5" w:rsidRPr="003621AA" w:rsidRDefault="006A69B5" w:rsidP="003621AA">
      <w:pPr>
        <w:spacing w:line="360" w:lineRule="auto"/>
        <w:ind w:right="49"/>
        <w:jc w:val="both"/>
        <w:rPr>
          <w:rFonts w:ascii="Palatino Linotype" w:eastAsia="Palatino Linotype" w:hAnsi="Palatino Linotype" w:cs="Palatino Linotype"/>
        </w:rPr>
      </w:pPr>
    </w:p>
    <w:p w14:paraId="7990D86F" w14:textId="4E75479E" w:rsidR="004E46E5" w:rsidRPr="003621AA" w:rsidRDefault="004E46E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En efecto, </w:t>
      </w:r>
      <w:r w:rsidRPr="003621AA">
        <w:rPr>
          <w:rFonts w:ascii="Palatino Linotype" w:eastAsia="Palatino Linotype" w:hAnsi="Palatino Linotype" w:cs="Palatino Linotype"/>
          <w:b/>
        </w:rPr>
        <w:t>EL SUJETO OBLIGADO</w:t>
      </w:r>
      <w:r w:rsidRPr="003621AA">
        <w:rPr>
          <w:rFonts w:ascii="Palatino Linotype" w:eastAsia="Palatino Linotype" w:hAnsi="Palatino Linotype" w:cs="Palatino Linotype"/>
        </w:rPr>
        <w:t xml:space="preserve"> notificó la respuesta a la solicitud de información el </w:t>
      </w:r>
      <w:r w:rsidRPr="003621AA">
        <w:rPr>
          <w:rFonts w:ascii="Palatino Linotype" w:eastAsia="Palatino Linotype" w:hAnsi="Palatino Linotype" w:cs="Palatino Linotype"/>
          <w:b/>
        </w:rPr>
        <w:t>miércoles</w:t>
      </w:r>
      <w:r w:rsidRPr="003621AA">
        <w:rPr>
          <w:rFonts w:ascii="Palatino Linotype" w:eastAsia="Palatino Linotype" w:hAnsi="Palatino Linotype" w:cs="Palatino Linotype"/>
        </w:rPr>
        <w:t xml:space="preserve"> </w:t>
      </w:r>
      <w:r w:rsidRPr="003621AA">
        <w:rPr>
          <w:rFonts w:ascii="Palatino Linotype" w:eastAsia="Palatino Linotype" w:hAnsi="Palatino Linotype" w:cs="Palatino Linotype"/>
          <w:b/>
          <w:bCs/>
        </w:rPr>
        <w:t>ocho</w:t>
      </w:r>
      <w:r w:rsidRPr="003621AA">
        <w:rPr>
          <w:rFonts w:ascii="Palatino Linotype" w:eastAsia="Palatino Linotype" w:hAnsi="Palatino Linotype" w:cs="Palatino Linotype"/>
          <w:b/>
        </w:rPr>
        <w:t xml:space="preserve"> de noviembre; </w:t>
      </w:r>
      <w:r w:rsidRPr="003621AA">
        <w:rPr>
          <w:rFonts w:ascii="Palatino Linotype" w:eastAsia="Palatino Linotype" w:hAnsi="Palatino Linotype" w:cs="Palatino Linotype"/>
        </w:rPr>
        <w:t>en consecuencia, el plazo de quince días hábiles para presentar el recurso de revisión transcurrió del</w:t>
      </w:r>
      <w:r w:rsidRPr="003621AA">
        <w:rPr>
          <w:rFonts w:ascii="Palatino Linotype" w:eastAsia="Palatino Linotype" w:hAnsi="Palatino Linotype" w:cs="Palatino Linotype"/>
          <w:b/>
        </w:rPr>
        <w:t xml:space="preserve"> jueves nueve al jueves treinta de </w:t>
      </w:r>
      <w:r w:rsidRPr="003621AA">
        <w:rPr>
          <w:rFonts w:ascii="Palatino Linotype" w:eastAsia="Palatino Linotype" w:hAnsi="Palatino Linotype" w:cs="Palatino Linotype"/>
          <w:b/>
        </w:rPr>
        <w:lastRenderedPageBreak/>
        <w:t>noviembre de dos mil veintitrés</w:t>
      </w:r>
      <w:r w:rsidRPr="003621AA">
        <w:rPr>
          <w:rFonts w:ascii="Palatino Linotype" w:eastAsia="Palatino Linotype" w:hAnsi="Palatino Linotype" w:cs="Palatino Linotype"/>
          <w:b/>
          <w:vertAlign w:val="superscript"/>
        </w:rPr>
        <w:footnoteReference w:id="6"/>
      </w:r>
      <w:r w:rsidRPr="003621AA">
        <w:rPr>
          <w:rFonts w:ascii="Palatino Linotype" w:eastAsia="Palatino Linotype" w:hAnsi="Palatino Linotype" w:cs="Palatino Linotype"/>
        </w:rPr>
        <w:t>, por tanto, si el recurso de revisión que nos ocupa se interpuso el mismo día de la notificación del acto impugnado</w:t>
      </w:r>
      <w:r w:rsidRPr="003621AA">
        <w:rPr>
          <w:rFonts w:ascii="Palatino Linotype" w:eastAsia="Palatino Linotype" w:hAnsi="Palatino Linotype" w:cs="Palatino Linotype"/>
          <w:vertAlign w:val="superscript"/>
        </w:rPr>
        <w:footnoteReference w:id="7"/>
      </w:r>
      <w:r w:rsidRPr="003621AA">
        <w:rPr>
          <w:rFonts w:ascii="Palatino Linotype" w:eastAsia="Palatino Linotype" w:hAnsi="Palatino Linotype" w:cs="Palatino Linotype"/>
        </w:rPr>
        <w:t>, éste se encuentra dentro del plazo dispuesto en el artículo 178, de la Ley de Transparencia local. Por lo tanto, se tiene por presentado en tiempo el Recurso de Revisión.</w:t>
      </w:r>
    </w:p>
    <w:p w14:paraId="46505299" w14:textId="77777777" w:rsidR="006A69B5" w:rsidRPr="003621AA" w:rsidRDefault="006A69B5" w:rsidP="003621AA">
      <w:pPr>
        <w:spacing w:line="360" w:lineRule="auto"/>
        <w:jc w:val="both"/>
        <w:rPr>
          <w:rFonts w:ascii="Palatino Linotype" w:eastAsia="Palatino Linotype" w:hAnsi="Palatino Linotype" w:cs="Palatino Linotype"/>
          <w:b/>
          <w:sz w:val="28"/>
          <w:szCs w:val="28"/>
        </w:rPr>
      </w:pPr>
    </w:p>
    <w:p w14:paraId="7FA91444" w14:textId="77777777" w:rsidR="002C0B7C" w:rsidRPr="003621AA" w:rsidRDefault="006A69B5" w:rsidP="003621AA">
      <w:pPr>
        <w:pBdr>
          <w:top w:val="nil"/>
          <w:left w:val="nil"/>
          <w:bottom w:val="nil"/>
          <w:right w:val="nil"/>
          <w:between w:val="nil"/>
        </w:pBd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sz w:val="28"/>
          <w:szCs w:val="28"/>
        </w:rPr>
        <w:t>CUARTO</w:t>
      </w:r>
      <w:r w:rsidRPr="003621AA">
        <w:rPr>
          <w:rFonts w:ascii="Palatino Linotype" w:eastAsia="Palatino Linotype" w:hAnsi="Palatino Linotype" w:cs="Palatino Linotype"/>
          <w:b/>
        </w:rPr>
        <w:t xml:space="preserve">. Actualización de la procedencia. </w:t>
      </w:r>
      <w:r w:rsidR="002C0B7C" w:rsidRPr="003621AA">
        <w:rPr>
          <w:rFonts w:ascii="Palatino Linotype" w:eastAsia="Palatino Linotype" w:hAnsi="Palatino Linotype" w:cs="Palatino Linotype"/>
        </w:rPr>
        <w:t xml:space="preserve">Para determinar si la causa que hace valer </w:t>
      </w:r>
      <w:r w:rsidR="002C0B7C" w:rsidRPr="003621AA">
        <w:rPr>
          <w:rFonts w:ascii="Palatino Linotype" w:eastAsia="Palatino Linotype" w:hAnsi="Palatino Linotype" w:cs="Palatino Linotype"/>
          <w:b/>
        </w:rPr>
        <w:t>LA RECURRENTE</w:t>
      </w:r>
      <w:r w:rsidR="002C0B7C" w:rsidRPr="003621AA">
        <w:rPr>
          <w:rFonts w:ascii="Palatino Linotype" w:eastAsia="Palatino Linotype" w:hAnsi="Palatino Linotype" w:cs="Palatino Linotype"/>
        </w:rPr>
        <w:t xml:space="preserve"> se encuentra dentro de las hipótesis previstas en el artículo 179 de la Ley de Transparencia local, se revisa el acto impugnado y las razones de inconformidad anunciadas en los antecedentes. Así, advertimos que la acción intentada por el solicitante es</w:t>
      </w:r>
      <w:r w:rsidR="002C0B7C" w:rsidRPr="003621AA">
        <w:rPr>
          <w:rFonts w:ascii="Palatino Linotype" w:eastAsia="Palatino Linotype" w:hAnsi="Palatino Linotype" w:cs="Palatino Linotype"/>
          <w:b/>
          <w:i/>
        </w:rPr>
        <w:t xml:space="preserve"> “La negativa a la información solicitada; </w:t>
      </w:r>
      <w:r w:rsidR="002C0B7C" w:rsidRPr="003621AA">
        <w:rPr>
          <w:rFonts w:ascii="Palatino Linotype" w:eastAsia="Palatino Linotype" w:hAnsi="Palatino Linotype" w:cs="Palatino Linotype"/>
        </w:rPr>
        <w:t>en términos del citado artículo 179, en su fracción I.</w:t>
      </w:r>
    </w:p>
    <w:p w14:paraId="1693E70B" w14:textId="77777777" w:rsidR="000C3D5C" w:rsidRPr="003621AA" w:rsidRDefault="000C3D5C" w:rsidP="003621AA">
      <w:pPr>
        <w:pBdr>
          <w:top w:val="nil"/>
          <w:left w:val="nil"/>
          <w:bottom w:val="nil"/>
          <w:right w:val="nil"/>
          <w:between w:val="nil"/>
        </w:pBdr>
        <w:spacing w:line="360" w:lineRule="auto"/>
        <w:jc w:val="both"/>
        <w:rPr>
          <w:rFonts w:ascii="Palatino Linotype" w:eastAsia="Palatino Linotype" w:hAnsi="Palatino Linotype" w:cs="Palatino Linotype"/>
        </w:rPr>
      </w:pPr>
    </w:p>
    <w:p w14:paraId="147B6F83" w14:textId="77777777" w:rsidR="002C0B7C" w:rsidRPr="003621AA" w:rsidRDefault="002C0B7C" w:rsidP="003621AA">
      <w:pPr>
        <w:pBdr>
          <w:top w:val="nil"/>
          <w:left w:val="nil"/>
          <w:bottom w:val="nil"/>
          <w:right w:val="nil"/>
          <w:between w:val="nil"/>
        </w:pBd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Analizados los requisitos de procedencia, por ser de previo y especial pronunciamiento, se advierte que no se actualiza alguna causal de improcedencia o sobreseimiento; que impida continuar con el estudio de fondo.</w:t>
      </w:r>
    </w:p>
    <w:p w14:paraId="646D0BD9" w14:textId="5E71C357" w:rsidR="006A69B5" w:rsidRPr="003621AA" w:rsidRDefault="006A69B5" w:rsidP="003621AA">
      <w:pPr>
        <w:spacing w:line="360" w:lineRule="auto"/>
        <w:jc w:val="both"/>
        <w:rPr>
          <w:rFonts w:ascii="Palatino Linotype" w:eastAsia="Palatino Linotype" w:hAnsi="Palatino Linotype" w:cs="Palatino Linotype"/>
          <w:b/>
        </w:rPr>
      </w:pPr>
    </w:p>
    <w:p w14:paraId="466C78CC" w14:textId="77777777" w:rsidR="006A69B5" w:rsidRPr="003621AA" w:rsidRDefault="006A69B5" w:rsidP="003621AA">
      <w:pPr>
        <w:spacing w:line="360" w:lineRule="auto"/>
        <w:jc w:val="both"/>
        <w:rPr>
          <w:rFonts w:ascii="Palatino Linotype" w:eastAsia="Palatino Linotype" w:hAnsi="Palatino Linotype" w:cs="Palatino Linotype"/>
          <w:b/>
        </w:rPr>
      </w:pPr>
      <w:r w:rsidRPr="003621AA">
        <w:rPr>
          <w:rFonts w:ascii="Palatino Linotype" w:eastAsia="Palatino Linotype" w:hAnsi="Palatino Linotype" w:cs="Palatino Linotype"/>
          <w:b/>
          <w:sz w:val="28"/>
          <w:szCs w:val="28"/>
        </w:rPr>
        <w:t>QUINTO.</w:t>
      </w:r>
      <w:r w:rsidRPr="003621AA">
        <w:rPr>
          <w:rFonts w:ascii="Palatino Linotype" w:eastAsia="Palatino Linotype" w:hAnsi="Palatino Linotype" w:cs="Palatino Linotype"/>
          <w:b/>
        </w:rPr>
        <w:t xml:space="preserve"> Estudio de fondo.</w:t>
      </w:r>
    </w:p>
    <w:p w14:paraId="07455FF2" w14:textId="77777777" w:rsidR="002C0B7C" w:rsidRPr="003621AA" w:rsidRDefault="002C0B7C" w:rsidP="003621AA">
      <w:pPr>
        <w:tabs>
          <w:tab w:val="left" w:pos="2422"/>
        </w:tabs>
        <w:spacing w:line="360" w:lineRule="auto"/>
        <w:ind w:right="51"/>
        <w:jc w:val="both"/>
        <w:rPr>
          <w:rFonts w:ascii="Palatino Linotype" w:eastAsia="Palatino Linotype" w:hAnsi="Palatino Linotype" w:cs="Palatino Linotype"/>
        </w:rPr>
      </w:pPr>
      <w:r w:rsidRPr="003621AA">
        <w:rPr>
          <w:rFonts w:ascii="Palatino Linotype" w:eastAsia="Palatino Linotype" w:hAnsi="Palatino Linotype" w:cs="Palatino Linotype"/>
        </w:rPr>
        <w:lastRenderedPageBreak/>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w:t>
      </w:r>
      <w:r w:rsidRPr="003621AA">
        <w:rPr>
          <w:rFonts w:ascii="Palatino Linotype" w:eastAsia="Palatino Linotype" w:hAnsi="Palatino Linotype" w:cs="Palatino Linotype"/>
          <w:vertAlign w:val="superscript"/>
        </w:rPr>
        <w:footnoteReference w:id="8"/>
      </w:r>
      <w:r w:rsidRPr="003621AA">
        <w:rPr>
          <w:rFonts w:ascii="Palatino Linotype" w:eastAsia="Palatino Linotype" w:hAnsi="Palatino Linotype" w:cs="Palatino Linotype"/>
        </w:rPr>
        <w:t xml:space="preserve">. </w:t>
      </w:r>
    </w:p>
    <w:p w14:paraId="0B7E8808" w14:textId="77777777" w:rsidR="002C0B7C" w:rsidRPr="003621AA" w:rsidRDefault="002C0B7C" w:rsidP="003621AA">
      <w:pPr>
        <w:tabs>
          <w:tab w:val="left" w:pos="2422"/>
        </w:tabs>
        <w:spacing w:line="360" w:lineRule="auto"/>
        <w:ind w:right="51"/>
        <w:jc w:val="both"/>
        <w:rPr>
          <w:rFonts w:ascii="Palatino Linotype" w:eastAsia="Palatino Linotype" w:hAnsi="Palatino Linotype" w:cs="Palatino Linotype"/>
        </w:rPr>
      </w:pPr>
    </w:p>
    <w:p w14:paraId="10354877" w14:textId="77777777" w:rsidR="002C0B7C" w:rsidRPr="003621AA" w:rsidRDefault="002C0B7C"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En nuestra entidad, el derecho a la información será garantizado por el Estado, la ley establecerá las previsiones que permitan asegurar la protección, el respeto y la difusión de este derecho</w:t>
      </w:r>
      <w:r w:rsidRPr="003621AA">
        <w:rPr>
          <w:rFonts w:ascii="Palatino Linotype" w:eastAsia="Palatino Linotype" w:hAnsi="Palatino Linotype" w:cs="Palatino Linotype"/>
          <w:vertAlign w:val="superscript"/>
        </w:rPr>
        <w:footnoteReference w:id="9"/>
      </w:r>
      <w:r w:rsidRPr="003621AA">
        <w:rPr>
          <w:rFonts w:ascii="Palatino Linotype" w:eastAsia="Palatino Linotype" w:hAnsi="Palatino Linotype" w:cs="Palatino Linotype"/>
        </w:rPr>
        <w:t xml:space="preserve">. </w:t>
      </w:r>
      <w:r w:rsidRPr="003621AA">
        <w:rPr>
          <w:rFonts w:ascii="Palatino Linotype" w:eastAsia="Palatino Linotype" w:hAnsi="Palatino Linotype" w:cs="Palatino Linotype"/>
          <w:b/>
        </w:rPr>
        <w:t>Se considera información pública al conjunto de datos que posee cualquier autoridad, obtenidos en virtud del ejercicio de sus funciones de derecho público,</w:t>
      </w:r>
      <w:r w:rsidRPr="003621AA">
        <w:rPr>
          <w:rFonts w:ascii="Palatino Linotype" w:eastAsia="Palatino Linotype" w:hAnsi="Palatino Linotype" w:cs="Palatino Linotype"/>
        </w:rPr>
        <w:t xml:space="preserve"> criterio que ha sostenido la Suprema Corte de Justicia de la Nación</w:t>
      </w:r>
      <w:r w:rsidRPr="003621AA">
        <w:rPr>
          <w:rFonts w:ascii="Palatino Linotype" w:eastAsia="Palatino Linotype" w:hAnsi="Palatino Linotype" w:cs="Palatino Linotype"/>
          <w:vertAlign w:val="superscript"/>
        </w:rPr>
        <w:footnoteReference w:id="10"/>
      </w:r>
      <w:r w:rsidRPr="003621AA">
        <w:rPr>
          <w:rFonts w:ascii="Palatino Linotype" w:eastAsia="Palatino Linotype" w:hAnsi="Palatino Linotype" w:cs="Palatino Linotype"/>
        </w:rPr>
        <w:t>.</w:t>
      </w:r>
    </w:p>
    <w:p w14:paraId="6729C17D" w14:textId="77777777" w:rsidR="002C0B7C" w:rsidRPr="003621AA" w:rsidRDefault="002C0B7C" w:rsidP="003621AA">
      <w:pPr>
        <w:tabs>
          <w:tab w:val="left" w:pos="709"/>
        </w:tabs>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De acuerdo con la Ley de Transparencia local</w:t>
      </w:r>
      <w:r w:rsidRPr="003621AA">
        <w:rPr>
          <w:rFonts w:ascii="Palatino Linotype" w:eastAsia="Palatino Linotype" w:hAnsi="Palatino Linotype" w:cs="Palatino Linotype"/>
          <w:vertAlign w:val="superscript"/>
        </w:rPr>
        <w:footnoteReference w:id="11"/>
      </w:r>
      <w:r w:rsidRPr="003621AA">
        <w:rPr>
          <w:rFonts w:ascii="Palatino Linotype" w:eastAsia="Palatino Linotype" w:hAnsi="Palatino Linotype" w:cs="Palatino Linotype"/>
        </w:rPr>
        <w:t xml:space="preserve">, los Sujetos Obligados se encuentran constreñidos a entregar la información pública solicitada por los particulares que se </w:t>
      </w:r>
      <w:r w:rsidRPr="003621AA">
        <w:rPr>
          <w:rFonts w:ascii="Palatino Linotype" w:eastAsia="Palatino Linotype" w:hAnsi="Palatino Linotype" w:cs="Palatino Linotype"/>
        </w:rPr>
        <w:lastRenderedPageBreak/>
        <w:t>encuentre en sus archivos o que obre en su posesión, privilegiando en todo momento el principio de máxima publicidad, sin generarla, procesarla, resumirla, ni presentarla conforme al interés del solicitante.</w:t>
      </w:r>
    </w:p>
    <w:p w14:paraId="47F0C475" w14:textId="77777777" w:rsidR="002C0B7C" w:rsidRPr="003621AA" w:rsidRDefault="002C0B7C" w:rsidP="003621AA">
      <w:pPr>
        <w:tabs>
          <w:tab w:val="left" w:pos="709"/>
        </w:tabs>
        <w:spacing w:line="360" w:lineRule="auto"/>
        <w:jc w:val="both"/>
        <w:rPr>
          <w:rFonts w:ascii="Palatino Linotype" w:eastAsia="Palatino Linotype" w:hAnsi="Palatino Linotype" w:cs="Palatino Linotype"/>
        </w:rPr>
      </w:pPr>
    </w:p>
    <w:p w14:paraId="1C0CEB98" w14:textId="77777777" w:rsidR="006A69B5" w:rsidRPr="003621AA" w:rsidRDefault="006A69B5" w:rsidP="003621AA">
      <w:pPr>
        <w:spacing w:line="360" w:lineRule="auto"/>
        <w:ind w:right="49"/>
        <w:jc w:val="both"/>
        <w:rPr>
          <w:rFonts w:ascii="Palatino Linotype" w:eastAsia="Palatino Linotype" w:hAnsi="Palatino Linotype" w:cs="Palatino Linotype"/>
          <w:b/>
        </w:rPr>
      </w:pPr>
      <w:r w:rsidRPr="003621AA">
        <w:rPr>
          <w:rFonts w:ascii="Palatino Linotype" w:eastAsia="Palatino Linotype" w:hAnsi="Palatino Linotype" w:cs="Palatino Linotype"/>
        </w:rPr>
        <w:t xml:space="preserve">Fijado el marco constitucional y legal, procederemos al análisis del </w:t>
      </w:r>
      <w:r w:rsidRPr="003621AA">
        <w:rPr>
          <w:rFonts w:ascii="Palatino Linotype" w:eastAsia="Palatino Linotype" w:hAnsi="Palatino Linotype" w:cs="Palatino Linotype"/>
          <w:b/>
        </w:rPr>
        <w:t>caso en concreto.</w:t>
      </w:r>
    </w:p>
    <w:p w14:paraId="4707E132" w14:textId="77777777" w:rsidR="00AC328C" w:rsidRPr="003621AA" w:rsidRDefault="00AC328C" w:rsidP="003621AA">
      <w:pPr>
        <w:spacing w:line="360" w:lineRule="auto"/>
        <w:jc w:val="both"/>
        <w:rPr>
          <w:rFonts w:ascii="Palatino Linotype" w:eastAsia="Palatino Linotype" w:hAnsi="Palatino Linotype" w:cs="Palatino Linotype"/>
        </w:rPr>
      </w:pPr>
    </w:p>
    <w:p w14:paraId="14570BF1" w14:textId="77777777" w:rsidR="00AC328C" w:rsidRPr="003621AA" w:rsidRDefault="00AC328C" w:rsidP="003621AA">
      <w:pPr>
        <w:numPr>
          <w:ilvl w:val="0"/>
          <w:numId w:val="1"/>
        </w:numPr>
        <w:pBdr>
          <w:top w:val="nil"/>
          <w:left w:val="nil"/>
          <w:bottom w:val="nil"/>
          <w:right w:val="nil"/>
          <w:between w:val="nil"/>
        </w:pBdr>
        <w:jc w:val="both"/>
        <w:rPr>
          <w:rFonts w:ascii="Palatino Linotype" w:eastAsia="Palatino Linotype" w:hAnsi="Palatino Linotype" w:cs="Palatino Linotype"/>
        </w:rPr>
      </w:pPr>
      <w:r w:rsidRPr="003621AA">
        <w:rPr>
          <w:rFonts w:ascii="Palatino Linotype" w:eastAsia="Palatino Linotype" w:hAnsi="Palatino Linotype" w:cs="Palatino Linotype"/>
          <w:b/>
        </w:rPr>
        <w:t>De la solicitud de información, respuesta del Sujeto Obligado, inconformidad del particular, manifestaciones e Informe Justificado.</w:t>
      </w:r>
    </w:p>
    <w:p w14:paraId="6A71C8AE" w14:textId="77777777" w:rsidR="00AC328C" w:rsidRPr="003621AA" w:rsidRDefault="00AC328C" w:rsidP="003621AA">
      <w:pPr>
        <w:tabs>
          <w:tab w:val="left" w:pos="2422"/>
        </w:tabs>
        <w:spacing w:line="360" w:lineRule="auto"/>
        <w:ind w:right="49"/>
        <w:jc w:val="both"/>
        <w:rPr>
          <w:rFonts w:ascii="Palatino Linotype" w:eastAsia="Palatino Linotype" w:hAnsi="Palatino Linotype" w:cs="Palatino Linotype"/>
          <w:b/>
        </w:rPr>
      </w:pPr>
    </w:p>
    <w:p w14:paraId="2129038F" w14:textId="604AF89E" w:rsidR="006A69B5" w:rsidRPr="003621AA" w:rsidRDefault="006A69B5" w:rsidP="003621AA">
      <w:pPr>
        <w:tabs>
          <w:tab w:val="left" w:pos="2422"/>
        </w:tabs>
        <w:spacing w:line="360" w:lineRule="auto"/>
        <w:ind w:right="49"/>
        <w:rPr>
          <w:rFonts w:ascii="Palatino Linotype" w:eastAsia="Palatino Linotype" w:hAnsi="Palatino Linotype" w:cs="Palatino Linotype"/>
          <w:b/>
        </w:rPr>
      </w:pPr>
      <w:r w:rsidRPr="003621AA">
        <w:rPr>
          <w:rFonts w:ascii="Palatino Linotype" w:eastAsia="Palatino Linotype" w:hAnsi="Palatino Linotype" w:cs="Palatino Linotype"/>
          <w:b/>
        </w:rPr>
        <w:t>¿Qué solicitó EL RECURRENTE?</w:t>
      </w:r>
    </w:p>
    <w:p w14:paraId="19E6C4D1" w14:textId="062EE4E4" w:rsidR="006A69B5" w:rsidRPr="003621AA" w:rsidRDefault="002C0B7C" w:rsidP="003621AA">
      <w:pPr>
        <w:tabs>
          <w:tab w:val="left" w:pos="709"/>
        </w:tabs>
        <w:ind w:left="851"/>
        <w:jc w:val="both"/>
        <w:rPr>
          <w:rFonts w:ascii="Palatino Linotype" w:eastAsia="Palatino Linotype" w:hAnsi="Palatino Linotype" w:cs="Palatino Linotype"/>
          <w:b/>
        </w:rPr>
      </w:pPr>
      <w:r w:rsidRPr="003621AA">
        <w:rPr>
          <w:rFonts w:ascii="Palatino Linotype" w:eastAsia="Palatino Linotype" w:hAnsi="Palatino Linotype" w:cs="Palatino Linotype"/>
        </w:rPr>
        <w:t>Los convenios que el Ayuntamiento de Tezoyuca celebró con los particulares para la recolección de basura, convenios que fueron mencionados en la solicitud de información número 00113/TEZOYUCA/IP/2023.</w:t>
      </w:r>
    </w:p>
    <w:p w14:paraId="549228AA" w14:textId="77777777" w:rsidR="002C0B7C" w:rsidRPr="003621AA" w:rsidRDefault="002C0B7C" w:rsidP="003621AA">
      <w:pPr>
        <w:tabs>
          <w:tab w:val="left" w:pos="709"/>
        </w:tabs>
        <w:spacing w:line="360" w:lineRule="auto"/>
        <w:jc w:val="both"/>
        <w:rPr>
          <w:rFonts w:ascii="Palatino Linotype" w:eastAsia="Palatino Linotype" w:hAnsi="Palatino Linotype" w:cs="Palatino Linotype"/>
          <w:b/>
        </w:rPr>
      </w:pPr>
    </w:p>
    <w:p w14:paraId="45194A09" w14:textId="533FE071" w:rsidR="006A69B5" w:rsidRPr="003621AA" w:rsidRDefault="006A69B5" w:rsidP="003621AA">
      <w:pPr>
        <w:tabs>
          <w:tab w:val="left" w:pos="709"/>
        </w:tabs>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rPr>
        <w:t>¿Qué le respondió EL SUJETO OBLIGADO?</w:t>
      </w:r>
    </w:p>
    <w:p w14:paraId="2DEC7D79" w14:textId="1BB8A732" w:rsidR="006A69B5" w:rsidRPr="003621AA" w:rsidRDefault="002C0B7C" w:rsidP="003621AA">
      <w:pPr>
        <w:tabs>
          <w:tab w:val="left" w:pos="2422"/>
        </w:tabs>
        <w:ind w:left="851" w:right="49"/>
        <w:jc w:val="both"/>
        <w:rPr>
          <w:rFonts w:ascii="Palatino Linotype" w:eastAsia="Palatino Linotype" w:hAnsi="Palatino Linotype" w:cs="Palatino Linotype"/>
        </w:rPr>
      </w:pPr>
      <w:bookmarkStart w:id="4" w:name="_heading=h.3znysh7" w:colFirst="0" w:colLast="0"/>
      <w:bookmarkEnd w:id="4"/>
      <w:r w:rsidRPr="003621AA">
        <w:rPr>
          <w:rFonts w:ascii="Palatino Linotype" w:eastAsia="Palatino Linotype" w:hAnsi="Palatino Linotype" w:cs="Palatino Linotype"/>
        </w:rPr>
        <w:t>La Cuarta Regidora del Ayuntamiento de Tezoyuca, adujó que como encargada de la supervisión de la recolección de basura para que preste un buen servicio a la comunidad, los convenios antes mencionados siguen en proceso debido a que están en etapa de prueba.</w:t>
      </w:r>
    </w:p>
    <w:p w14:paraId="11FB39A7" w14:textId="77777777" w:rsidR="002C0B7C" w:rsidRPr="003621AA" w:rsidRDefault="002C0B7C" w:rsidP="003621AA">
      <w:pPr>
        <w:tabs>
          <w:tab w:val="left" w:pos="2422"/>
        </w:tabs>
        <w:ind w:left="851" w:right="49"/>
        <w:jc w:val="both"/>
        <w:rPr>
          <w:rFonts w:ascii="Palatino Linotype" w:eastAsia="Palatino Linotype" w:hAnsi="Palatino Linotype" w:cs="Palatino Linotype"/>
          <w:b/>
        </w:rPr>
      </w:pPr>
    </w:p>
    <w:p w14:paraId="64965FB3" w14:textId="6025CFA6" w:rsidR="006A69B5" w:rsidRPr="003621AA" w:rsidRDefault="006A69B5" w:rsidP="003621AA">
      <w:pPr>
        <w:tabs>
          <w:tab w:val="left" w:pos="2422"/>
        </w:tabs>
        <w:spacing w:line="360" w:lineRule="auto"/>
        <w:ind w:right="49"/>
        <w:rPr>
          <w:rFonts w:ascii="Palatino Linotype" w:eastAsia="Palatino Linotype" w:hAnsi="Palatino Linotype" w:cs="Palatino Linotype"/>
          <w:b/>
        </w:rPr>
      </w:pPr>
      <w:r w:rsidRPr="003621AA">
        <w:rPr>
          <w:rFonts w:ascii="Palatino Linotype" w:eastAsia="Palatino Linotype" w:hAnsi="Palatino Linotype" w:cs="Palatino Linotype"/>
          <w:b/>
        </w:rPr>
        <w:t>¿Cuáles son las razones o motivos de inconformidad de EL RECURRENTE</w:t>
      </w:r>
      <w:r w:rsidRPr="003621AA">
        <w:rPr>
          <w:rFonts w:ascii="Palatino Linotype" w:eastAsia="Palatino Linotype" w:hAnsi="Palatino Linotype" w:cs="Palatino Linotype"/>
        </w:rPr>
        <w:t>?</w:t>
      </w:r>
    </w:p>
    <w:p w14:paraId="77E24093" w14:textId="4C1BAF23" w:rsidR="006A69B5" w:rsidRPr="003621AA" w:rsidRDefault="002C0B7C" w:rsidP="003621AA">
      <w:pPr>
        <w:tabs>
          <w:tab w:val="left" w:pos="709"/>
          <w:tab w:val="left" w:pos="2422"/>
        </w:tabs>
        <w:ind w:left="851" w:right="899"/>
        <w:jc w:val="both"/>
        <w:rPr>
          <w:rFonts w:ascii="Palatino Linotype" w:eastAsia="Palatino Linotype" w:hAnsi="Palatino Linotype" w:cs="Palatino Linotype"/>
          <w:sz w:val="22"/>
          <w:szCs w:val="22"/>
        </w:rPr>
      </w:pPr>
      <w:r w:rsidRPr="003621AA">
        <w:rPr>
          <w:rFonts w:ascii="Palatino Linotype" w:eastAsia="Palatino Linotype" w:hAnsi="Palatino Linotype" w:cs="Palatino Linotype"/>
          <w:b/>
          <w:bCs/>
          <w:sz w:val="22"/>
          <w:szCs w:val="22"/>
        </w:rPr>
        <w:t>EL SUJETO OBLIGADO</w:t>
      </w:r>
      <w:r w:rsidRPr="003621AA">
        <w:rPr>
          <w:rFonts w:ascii="Palatino Linotype" w:eastAsia="Palatino Linotype" w:hAnsi="Palatino Linotype" w:cs="Palatino Linotype"/>
          <w:sz w:val="22"/>
          <w:szCs w:val="22"/>
        </w:rPr>
        <w:t xml:space="preserve"> no entrega los convenios solicitados, cuando a dicho propio, ellos refieren que los celebraron, refiere que se encuentran en una etapa de prueba, no tiene lógica lo referido tomando en cuenta que no son parte de un juicio. </w:t>
      </w:r>
    </w:p>
    <w:p w14:paraId="3DD42C7B" w14:textId="77777777" w:rsidR="006A69B5" w:rsidRPr="003621AA" w:rsidRDefault="006A69B5" w:rsidP="003621AA">
      <w:pPr>
        <w:tabs>
          <w:tab w:val="left" w:pos="2422"/>
        </w:tabs>
        <w:spacing w:line="360" w:lineRule="auto"/>
        <w:ind w:right="49"/>
        <w:jc w:val="both"/>
        <w:rPr>
          <w:rFonts w:ascii="Palatino Linotype" w:eastAsia="Palatino Linotype" w:hAnsi="Palatino Linotype" w:cs="Palatino Linotype"/>
        </w:rPr>
      </w:pPr>
    </w:p>
    <w:p w14:paraId="61CAC3F3" w14:textId="00C0AA48" w:rsidR="00AC328C" w:rsidRPr="003621AA" w:rsidRDefault="00AC328C" w:rsidP="003621AA">
      <w:pPr>
        <w:tabs>
          <w:tab w:val="left" w:pos="2422"/>
        </w:tabs>
        <w:spacing w:line="360" w:lineRule="auto"/>
        <w:ind w:right="49"/>
        <w:jc w:val="both"/>
        <w:rPr>
          <w:rFonts w:ascii="Palatino Linotype" w:eastAsia="Palatino Linotype" w:hAnsi="Palatino Linotype" w:cs="Palatino Linotype"/>
        </w:rPr>
      </w:pPr>
      <w:r w:rsidRPr="003621AA">
        <w:rPr>
          <w:rFonts w:ascii="Palatino Linotype" w:eastAsia="Palatino Linotype" w:hAnsi="Palatino Linotype" w:cs="Palatino Linotype"/>
        </w:rPr>
        <w:lastRenderedPageBreak/>
        <w:t>Como se anticipó en los antecedentes, las partes fueron omisas en realizar manifestaciones y remitir el informe justificado, respectivamente.</w:t>
      </w:r>
    </w:p>
    <w:p w14:paraId="1A78D63A" w14:textId="77777777" w:rsidR="00AC328C" w:rsidRPr="003621AA" w:rsidRDefault="00AC328C" w:rsidP="003621AA">
      <w:pPr>
        <w:tabs>
          <w:tab w:val="left" w:pos="2422"/>
        </w:tabs>
        <w:spacing w:line="360" w:lineRule="auto"/>
        <w:ind w:right="49"/>
        <w:jc w:val="both"/>
        <w:rPr>
          <w:rFonts w:ascii="Palatino Linotype" w:eastAsia="Palatino Linotype" w:hAnsi="Palatino Linotype" w:cs="Palatino Linotype"/>
        </w:rPr>
      </w:pPr>
    </w:p>
    <w:p w14:paraId="02550BBF" w14:textId="29988C49" w:rsidR="00AC328C" w:rsidRPr="003621AA" w:rsidRDefault="00AC328C" w:rsidP="003621AA">
      <w:pPr>
        <w:tabs>
          <w:tab w:val="left" w:pos="2422"/>
        </w:tabs>
        <w:spacing w:line="360" w:lineRule="auto"/>
        <w:ind w:right="49"/>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La </w:t>
      </w:r>
      <w:r w:rsidRPr="003621AA">
        <w:rPr>
          <w:rFonts w:ascii="Palatino Linotype" w:eastAsia="Palatino Linotype" w:hAnsi="Palatino Linotype" w:cs="Palatino Linotype"/>
          <w:b/>
          <w:bCs/>
        </w:rPr>
        <w:t>controversia</w:t>
      </w:r>
      <w:r w:rsidRPr="003621AA">
        <w:rPr>
          <w:rFonts w:ascii="Palatino Linotype" w:eastAsia="Palatino Linotype" w:hAnsi="Palatino Linotype" w:cs="Palatino Linotype"/>
        </w:rPr>
        <w:t xml:space="preserve"> por dilucidar consiste en determinar, si con la respuesta entregada se colma el derecho de acceso a la información o, si por el contrario, le asiste la razón al </w:t>
      </w:r>
      <w:r w:rsidRPr="003621AA">
        <w:rPr>
          <w:rFonts w:ascii="Palatino Linotype" w:eastAsia="Palatino Linotype" w:hAnsi="Palatino Linotype" w:cs="Palatino Linotype"/>
          <w:b/>
          <w:bCs/>
        </w:rPr>
        <w:t>RECURRENTE</w:t>
      </w:r>
      <w:r w:rsidRPr="003621AA">
        <w:rPr>
          <w:rFonts w:ascii="Palatino Linotype" w:eastAsia="Palatino Linotype" w:hAnsi="Palatino Linotype" w:cs="Palatino Linotype"/>
        </w:rPr>
        <w:t xml:space="preserve"> y su derecho ha sido vulnerado.</w:t>
      </w:r>
    </w:p>
    <w:p w14:paraId="13B057C9" w14:textId="77777777" w:rsidR="00AC328C" w:rsidRPr="003621AA" w:rsidRDefault="00AC328C" w:rsidP="003621AA">
      <w:pPr>
        <w:tabs>
          <w:tab w:val="left" w:pos="2422"/>
        </w:tabs>
        <w:spacing w:line="360" w:lineRule="auto"/>
        <w:ind w:right="49"/>
        <w:jc w:val="both"/>
        <w:rPr>
          <w:rFonts w:ascii="Palatino Linotype" w:eastAsia="Palatino Linotype" w:hAnsi="Palatino Linotype" w:cs="Palatino Linotype"/>
        </w:rPr>
      </w:pPr>
    </w:p>
    <w:p w14:paraId="6F2472BD" w14:textId="6220EFBA" w:rsidR="00AC328C" w:rsidRPr="003621AA" w:rsidRDefault="00AC328C" w:rsidP="003621AA">
      <w:pPr>
        <w:tabs>
          <w:tab w:val="left" w:pos="2422"/>
        </w:tabs>
        <w:spacing w:line="360" w:lineRule="auto"/>
        <w:ind w:right="49"/>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Es importante mencionar que se obvia el estudio de la fuente obligacional que constriñe al </w:t>
      </w:r>
      <w:r w:rsidRPr="003621AA">
        <w:rPr>
          <w:rFonts w:ascii="Palatino Linotype" w:eastAsia="Palatino Linotype" w:hAnsi="Palatino Linotype" w:cs="Palatino Linotype"/>
          <w:b/>
          <w:bCs/>
        </w:rPr>
        <w:t>SUJETO OBLIGADO</w:t>
      </w:r>
      <w:r w:rsidRPr="003621AA">
        <w:rPr>
          <w:rFonts w:ascii="Palatino Linotype" w:eastAsia="Palatino Linotype" w:hAnsi="Palatino Linotype" w:cs="Palatino Linotype"/>
        </w:rPr>
        <w:t xml:space="preserve"> a pronunciarse y contar con lo solicitado por el particular, toda vez que asume contar con la información solicitada.</w:t>
      </w:r>
    </w:p>
    <w:p w14:paraId="6452C0C2" w14:textId="77777777" w:rsidR="00AC328C" w:rsidRPr="003621AA" w:rsidRDefault="00AC328C" w:rsidP="003621AA">
      <w:pPr>
        <w:spacing w:line="360" w:lineRule="auto"/>
        <w:jc w:val="both"/>
        <w:rPr>
          <w:rFonts w:ascii="Palatino Linotype" w:eastAsia="Palatino Linotype" w:hAnsi="Palatino Linotype" w:cs="Palatino Linotype"/>
        </w:rPr>
      </w:pPr>
    </w:p>
    <w:p w14:paraId="0BD6673B" w14:textId="42FFA40E" w:rsidR="00AC328C" w:rsidRPr="003621AA" w:rsidRDefault="00AC328C"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Ahora bien, en cuanto a la competencia de la persona que se pronunció en respuesta se advierte que, se trata de la Cuarta Regidora quien refiere que es la encargada de la supervisión de la recolección de basura para que preste un buen servicio a la comunidad, y responde que </w:t>
      </w:r>
      <w:r w:rsidRPr="003621AA">
        <w:rPr>
          <w:rFonts w:ascii="Palatino Linotype" w:eastAsia="Palatino Linotype" w:hAnsi="Palatino Linotype" w:cs="Palatino Linotype"/>
          <w:b/>
          <w:bCs/>
        </w:rPr>
        <w:t>los convenios antes mencionados siguen en proceso debido a que están en etapa de prueba</w:t>
      </w:r>
      <w:r w:rsidRPr="003621AA">
        <w:rPr>
          <w:rFonts w:ascii="Palatino Linotype" w:eastAsia="Palatino Linotype" w:hAnsi="Palatino Linotype" w:cs="Palatino Linotype"/>
        </w:rPr>
        <w:t>.</w:t>
      </w:r>
    </w:p>
    <w:p w14:paraId="1114D203" w14:textId="77777777" w:rsidR="00AC328C" w:rsidRPr="003621AA" w:rsidRDefault="00AC328C" w:rsidP="003621AA">
      <w:pPr>
        <w:spacing w:line="360" w:lineRule="auto"/>
        <w:jc w:val="both"/>
        <w:rPr>
          <w:rFonts w:ascii="Palatino Linotype" w:eastAsia="Palatino Linotype" w:hAnsi="Palatino Linotype" w:cs="Palatino Linotype"/>
        </w:rPr>
      </w:pPr>
    </w:p>
    <w:p w14:paraId="2201D4FD" w14:textId="13D6AEEB" w:rsidR="002C34E2" w:rsidRPr="003621AA" w:rsidRDefault="002C34E2"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Llama la atención la respuesta señalada ya que se observa:</w:t>
      </w:r>
    </w:p>
    <w:p w14:paraId="7D7E092E" w14:textId="77777777" w:rsidR="002C34E2" w:rsidRPr="003621AA" w:rsidRDefault="002C34E2" w:rsidP="003621AA">
      <w:pPr>
        <w:spacing w:line="360" w:lineRule="auto"/>
        <w:jc w:val="both"/>
        <w:rPr>
          <w:rFonts w:ascii="Palatino Linotype" w:eastAsia="Palatino Linotype" w:hAnsi="Palatino Linotype" w:cs="Palatino Linotype"/>
        </w:rPr>
      </w:pPr>
    </w:p>
    <w:p w14:paraId="306BACBA" w14:textId="68AD5AC8" w:rsidR="002C34E2" w:rsidRPr="003621AA" w:rsidRDefault="002C34E2" w:rsidP="003621AA">
      <w:pPr>
        <w:spacing w:line="360" w:lineRule="auto"/>
        <w:jc w:val="both"/>
        <w:rPr>
          <w:rFonts w:ascii="Palatino Linotype" w:eastAsia="Palatino Linotype" w:hAnsi="Palatino Linotype" w:cs="Palatino Linotype"/>
        </w:rPr>
      </w:pPr>
      <w:r w:rsidRPr="003621AA">
        <w:rPr>
          <w:noProof/>
          <w14:ligatures w14:val="standardContextual"/>
        </w:rPr>
        <w:lastRenderedPageBreak/>
        <mc:AlternateContent>
          <mc:Choice Requires="wps">
            <w:drawing>
              <wp:anchor distT="0" distB="0" distL="114300" distR="114300" simplePos="0" relativeHeight="251661312" behindDoc="0" locked="0" layoutInCell="1" allowOverlap="1" wp14:anchorId="5D809F78" wp14:editId="4FBC0C3C">
                <wp:simplePos x="0" y="0"/>
                <wp:positionH relativeFrom="column">
                  <wp:posOffset>2825115</wp:posOffset>
                </wp:positionH>
                <wp:positionV relativeFrom="paragraph">
                  <wp:posOffset>1250950</wp:posOffset>
                </wp:positionV>
                <wp:extent cx="2533650" cy="371475"/>
                <wp:effectExtent l="19050" t="19050" r="19050" b="28575"/>
                <wp:wrapNone/>
                <wp:docPr id="133029965" name="Rectángulo 1"/>
                <wp:cNvGraphicFramePr/>
                <a:graphic xmlns:a="http://schemas.openxmlformats.org/drawingml/2006/main">
                  <a:graphicData uri="http://schemas.microsoft.com/office/word/2010/wordprocessingShape">
                    <wps:wsp>
                      <wps:cNvSpPr/>
                      <wps:spPr>
                        <a:xfrm>
                          <a:off x="0" y="0"/>
                          <a:ext cx="2533650" cy="3714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8EF45" id="Rectángulo 1" o:spid="_x0000_s1026" style="position:absolute;margin-left:222.45pt;margin-top:98.5pt;width:199.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" filled="f" strokecolor="red" strokeweight="2.25pt"/>
            </w:pict>
          </mc:Fallback>
        </mc:AlternateContent>
      </w:r>
      <w:r w:rsidRPr="003621AA">
        <w:rPr>
          <w:noProof/>
          <w14:ligatures w14:val="standardContextual"/>
        </w:rPr>
        <w:drawing>
          <wp:inline distT="0" distB="0" distL="0" distR="0" wp14:anchorId="530E9564" wp14:editId="6759AC96">
            <wp:extent cx="5553075" cy="4246469"/>
            <wp:effectExtent l="0" t="0" r="0" b="1905"/>
            <wp:docPr id="146715854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58543" name="Imagen 1" descr="Interfaz de usuario gráfica, Aplicación, Word&#10;&#10;Descripción generada automáticamente"/>
                    <pic:cNvPicPr/>
                  </pic:nvPicPr>
                  <pic:blipFill rotWithShape="1">
                    <a:blip r:embed="rId8"/>
                    <a:srcRect l="64138" t="8556" r="13496" b="44611"/>
                    <a:stretch/>
                  </pic:blipFill>
                  <pic:spPr bwMode="auto">
                    <a:xfrm>
                      <a:off x="0" y="0"/>
                      <a:ext cx="5564647" cy="4255318"/>
                    </a:xfrm>
                    <a:prstGeom prst="rect">
                      <a:avLst/>
                    </a:prstGeom>
                    <a:ln>
                      <a:noFill/>
                    </a:ln>
                    <a:extLst>
                      <a:ext uri="{53640926-AAD7-44D8-BBD7-CCE9431645EC}">
                        <a14:shadowObscured xmlns:a14="http://schemas.microsoft.com/office/drawing/2010/main"/>
                      </a:ext>
                    </a:extLst>
                  </pic:spPr>
                </pic:pic>
              </a:graphicData>
            </a:graphic>
          </wp:inline>
        </w:drawing>
      </w:r>
    </w:p>
    <w:p w14:paraId="59F2F0B5" w14:textId="77777777" w:rsidR="00AC328C" w:rsidRPr="003621AA" w:rsidRDefault="00AC328C" w:rsidP="003621AA">
      <w:pPr>
        <w:spacing w:line="360" w:lineRule="auto"/>
        <w:jc w:val="both"/>
        <w:rPr>
          <w:rFonts w:ascii="Palatino Linotype" w:eastAsia="Palatino Linotype" w:hAnsi="Palatino Linotype" w:cs="Palatino Linotype"/>
        </w:rPr>
      </w:pPr>
    </w:p>
    <w:p w14:paraId="583EF6F0" w14:textId="45829C74" w:rsidR="002C34E2" w:rsidRPr="003621AA" w:rsidRDefault="002C34E2"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Es decir, de la respuesta se advierte que se hace alusión a un trámite o procedimiento distinto que no guarda relación con la solicitud </w:t>
      </w:r>
      <w:r w:rsidR="00696673" w:rsidRPr="003621AA">
        <w:rPr>
          <w:rFonts w:ascii="Palatino Linotype" w:eastAsia="Palatino Linotype" w:hAnsi="Palatino Linotype" w:cs="Palatino Linotype"/>
        </w:rPr>
        <w:t xml:space="preserve">en estudio </w:t>
      </w:r>
      <w:r w:rsidRPr="003621AA">
        <w:rPr>
          <w:rFonts w:ascii="Palatino Linotype" w:eastAsia="Palatino Linotype" w:hAnsi="Palatino Linotype" w:cs="Palatino Linotype"/>
        </w:rPr>
        <w:t>al señalar “</w:t>
      </w:r>
      <w:r w:rsidRPr="003621AA">
        <w:rPr>
          <w:rFonts w:ascii="Palatino Linotype" w:eastAsia="Palatino Linotype" w:hAnsi="Palatino Linotype" w:cs="Palatino Linotype"/>
          <w:i/>
          <w:iCs/>
        </w:rPr>
        <w:t>Constancia de no afectación a Bienes del Dominio Público</w:t>
      </w:r>
      <w:r w:rsidRPr="003621AA">
        <w:rPr>
          <w:rFonts w:ascii="Palatino Linotype" w:eastAsia="Palatino Linotype" w:hAnsi="Palatino Linotype" w:cs="Palatino Linotype"/>
        </w:rPr>
        <w:t>” situación, que deja en estado de incertidumbre al solicitante, advirtiéndose falta de exhaustividad y congruencia en la respuesta emitida, ello es así, pues de la solicitud se observa que el planteamiento del ahora recurrente tiene que ver con convenios que el Ayuntamiento de Tezoyuca celebró con los particulares para la recolección de basura.</w:t>
      </w:r>
    </w:p>
    <w:p w14:paraId="3CC9CD41" w14:textId="66C9774F" w:rsidR="006A69B5" w:rsidRPr="003621AA" w:rsidRDefault="006A69B5" w:rsidP="003621AA">
      <w:pPr>
        <w:spacing w:line="360" w:lineRule="auto"/>
        <w:jc w:val="both"/>
        <w:rPr>
          <w:rFonts w:ascii="Palatino Linotype" w:eastAsia="Palatino Linotype" w:hAnsi="Palatino Linotype" w:cs="Palatino Linotype"/>
        </w:rPr>
      </w:pPr>
      <w:r w:rsidRPr="003621AA">
        <w:rPr>
          <w:noProof/>
        </w:rPr>
        <mc:AlternateContent>
          <mc:Choice Requires="wps">
            <w:drawing>
              <wp:anchor distT="0" distB="0" distL="114300" distR="114300" simplePos="0" relativeHeight="251660288" behindDoc="0" locked="0" layoutInCell="1" hidden="0" allowOverlap="1" wp14:anchorId="0183F68F" wp14:editId="26CB124E">
                <wp:simplePos x="0" y="0"/>
                <wp:positionH relativeFrom="column">
                  <wp:posOffset>3086100</wp:posOffset>
                </wp:positionH>
                <wp:positionV relativeFrom="paragraph">
                  <wp:posOffset>2997200</wp:posOffset>
                </wp:positionV>
                <wp:extent cx="0" cy="12700"/>
                <wp:effectExtent l="0" t="0" r="0" b="0"/>
                <wp:wrapNone/>
                <wp:docPr id="2070149788" name="Conector recto de flecha 2070149788"/>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FF0000"/>
                          </a:solidFill>
                          <a:prstDash val="solid"/>
                          <a:miter lim="800000"/>
                          <a:headEnd type="none" w="sm" len="sm"/>
                          <a:tailEnd type="none" w="sm" len="sm"/>
                        </a:ln>
                      </wps:spPr>
                      <wps:bodyPr/>
                    </wps:wsp>
                  </a:graphicData>
                </a:graphic>
              </wp:anchor>
            </w:drawing>
          </mc:Choice>
          <mc:Fallback>
            <w:pict>
              <v:shapetype w14:anchorId="76D736C3" id="_x0000_t32" coordsize="21600,21600" o:spt="32" o:oned="t" path="m,l21600,21600e" filled="f">
                <v:path arrowok="t" fillok="f" o:connecttype="none"/>
                <o:lock v:ext="edit" shapetype="t"/>
              </v:shapetype>
              <v:shape id="Conector recto de flecha 2070149788" o:spid="_x0000_s1026" type="#_x0000_t32" style="position:absolute;margin-left:243pt;margin-top:236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" strokecolor="red">
                <v:stroke startarrowwidth="narrow" startarrowlength="short" endarrowwidth="narrow" endarrowlength="short" joinstyle="miter"/>
              </v:shape>
            </w:pict>
          </mc:Fallback>
        </mc:AlternateContent>
      </w:r>
    </w:p>
    <w:p w14:paraId="7531E517" w14:textId="5D3F8EC1" w:rsidR="00696673" w:rsidRPr="003621AA" w:rsidRDefault="00696673" w:rsidP="003621AA">
      <w:pPr>
        <w:spacing w:line="360" w:lineRule="auto"/>
        <w:jc w:val="both"/>
        <w:rPr>
          <w:rFonts w:ascii="Palatino Linotype" w:hAnsi="Palatino Linotype"/>
        </w:rPr>
      </w:pPr>
      <w:r w:rsidRPr="003621AA">
        <w:rPr>
          <w:rFonts w:ascii="Palatino Linotype" w:eastAsia="Calibri" w:hAnsi="Palatino Linotype" w:cs="Arial"/>
        </w:rPr>
        <w:lastRenderedPageBreak/>
        <w:t xml:space="preserve">Ante tal situación, este Órgano Garante advierte falta de congruencia y exhaustividad en la misma, ello, conforme al </w:t>
      </w:r>
      <w:r w:rsidRPr="003621AA">
        <w:rPr>
          <w:rFonts w:ascii="Palatino Linotype" w:eastAsia="Palatino Linotype" w:hAnsi="Palatino Linotype" w:cs="Palatino Linotype"/>
          <w:u w:val="single"/>
          <w:lang w:val="es-ES"/>
        </w:rPr>
        <w:t xml:space="preserve">Criterio 02/17, emitido por el Pleno </w:t>
      </w:r>
      <w:r w:rsidRPr="003621AA">
        <w:rPr>
          <w:rFonts w:ascii="Palatino Linotype" w:eastAsia="Palatino Linotype" w:hAnsi="Palatino Linotype" w:cs="Palatino Linotype"/>
          <w:lang w:val="es-ES"/>
        </w:rPr>
        <w:t>del Instituto Nacional de Transparencia y Acceso a la Información y Protección de Datos Personales</w:t>
      </w:r>
      <w:r w:rsidRPr="003621AA">
        <w:rPr>
          <w:rFonts w:ascii="Palatino Linotype" w:eastAsia="Calibri" w:hAnsi="Palatino Linotype" w:cs="Arial"/>
        </w:rPr>
        <w:t xml:space="preserve"> de rubro </w:t>
      </w:r>
      <w:r w:rsidRPr="003621AA">
        <w:rPr>
          <w:rFonts w:ascii="Palatino Linotype" w:hAnsi="Palatino Linotype"/>
          <w:bCs/>
          <w:lang w:val="es-ES"/>
        </w:rPr>
        <w:t xml:space="preserve">y texto siguiente: </w:t>
      </w:r>
      <w:r w:rsidRPr="003621AA">
        <w:rPr>
          <w:rFonts w:ascii="Palatino Linotype" w:eastAsia="Palatino Linotype" w:hAnsi="Palatino Linotype" w:cs="Palatino Linotype"/>
          <w:lang w:val="es-ES"/>
        </w:rPr>
        <w:t xml:space="preserve"> </w:t>
      </w:r>
    </w:p>
    <w:p w14:paraId="162E922D" w14:textId="77777777" w:rsidR="00696673" w:rsidRPr="003621AA" w:rsidRDefault="00696673" w:rsidP="003621AA">
      <w:pPr>
        <w:rPr>
          <w:lang w:val="es-ES"/>
        </w:rPr>
      </w:pPr>
      <w:r w:rsidRPr="003621AA">
        <w:rPr>
          <w:lang w:val="es-ES"/>
        </w:rPr>
        <w:t xml:space="preserve"> </w:t>
      </w:r>
    </w:p>
    <w:p w14:paraId="13AA94B4" w14:textId="77777777" w:rsidR="00696673" w:rsidRPr="003621AA" w:rsidRDefault="00696673" w:rsidP="003621AA">
      <w:pPr>
        <w:ind w:left="851" w:right="899"/>
        <w:jc w:val="both"/>
        <w:rPr>
          <w:rFonts w:ascii="Palatino Linotype" w:hAnsi="Palatino Linotype"/>
          <w:i/>
          <w:sz w:val="22"/>
          <w:szCs w:val="22"/>
          <w:lang w:val="es-ES"/>
        </w:rPr>
      </w:pPr>
      <w:r w:rsidRPr="003621AA">
        <w:rPr>
          <w:rFonts w:ascii="Palatino Linotype" w:hAnsi="Palatino Linotype"/>
          <w:i/>
          <w:sz w:val="22"/>
          <w:szCs w:val="22"/>
          <w:lang w:val="es-ES"/>
        </w:rPr>
        <w:t xml:space="preserve"> “</w:t>
      </w:r>
      <w:r w:rsidRPr="003621AA">
        <w:rPr>
          <w:rFonts w:ascii="Palatino Linotype" w:hAnsi="Palatino Linotype"/>
          <w:b/>
          <w:i/>
          <w:sz w:val="22"/>
          <w:szCs w:val="22"/>
          <w:lang w:val="es-ES"/>
        </w:rPr>
        <w:t>Congruencia y exhaustividad.</w:t>
      </w:r>
      <w:r w:rsidRPr="003621AA">
        <w:rPr>
          <w:rFonts w:ascii="Palatino Linotype" w:hAnsi="Palatino Linotype"/>
          <w:i/>
          <w:sz w:val="22"/>
          <w:szCs w:val="22"/>
          <w:lang w:val="es-ES"/>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w:t>
      </w:r>
      <w:r w:rsidRPr="003621AA">
        <w:rPr>
          <w:rFonts w:ascii="Palatino Linotype" w:hAnsi="Palatino Linotype"/>
          <w:b/>
          <w:i/>
          <w:sz w:val="22"/>
          <w:szCs w:val="22"/>
          <w:lang w:val="es-ES"/>
        </w:rPr>
        <w:t>todo acto administrativo debe cumplir con los principios de congruencia y exhaustividad.</w:t>
      </w:r>
      <w:r w:rsidRPr="003621AA">
        <w:rPr>
          <w:rFonts w:ascii="Palatino Linotype" w:hAnsi="Palatino Linotype"/>
          <w:i/>
          <w:sz w:val="22"/>
          <w:szCs w:val="22"/>
          <w:lang w:val="es-ES"/>
        </w:rPr>
        <w:t xml:space="preserve"> Para el efectivo ejercicio del derecho de acceso a la información, </w:t>
      </w:r>
      <w:r w:rsidRPr="003621AA">
        <w:rPr>
          <w:rFonts w:ascii="Palatino Linotype" w:hAnsi="Palatino Linotype"/>
          <w:i/>
          <w:sz w:val="22"/>
          <w:szCs w:val="22"/>
          <w:u w:val="single"/>
          <w:lang w:val="es-ES"/>
        </w:rPr>
        <w:t xml:space="preserve">la congruencia implica que exista </w:t>
      </w:r>
      <w:r w:rsidRPr="003621AA">
        <w:rPr>
          <w:rFonts w:ascii="Palatino Linotype" w:hAnsi="Palatino Linotype"/>
          <w:b/>
          <w:bCs/>
          <w:i/>
          <w:sz w:val="22"/>
          <w:szCs w:val="22"/>
          <w:u w:val="single"/>
          <w:lang w:val="es-ES"/>
        </w:rPr>
        <w:t>concordancia entre el requerimiento formulado por el particular y la respuesta proporcionada por el sujeto obligado; mientras que la exhaustividad significa que dicha respuesta se refiera expresamente a cada uno de los puntos solicitados</w:t>
      </w:r>
      <w:r w:rsidRPr="003621AA">
        <w:rPr>
          <w:rFonts w:ascii="Palatino Linotype" w:hAnsi="Palatino Linotype"/>
          <w:i/>
          <w:sz w:val="22"/>
          <w:szCs w:val="22"/>
          <w:lang w:val="es-E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2177464" w14:textId="77777777" w:rsidR="00696673" w:rsidRPr="003621AA" w:rsidRDefault="00696673" w:rsidP="003621AA">
      <w:pPr>
        <w:ind w:left="851" w:right="899"/>
        <w:jc w:val="right"/>
        <w:rPr>
          <w:rFonts w:ascii="Palatino Linotype" w:hAnsi="Palatino Linotype"/>
          <w:i/>
          <w:sz w:val="16"/>
          <w:szCs w:val="16"/>
          <w:lang w:val="es-ES"/>
        </w:rPr>
      </w:pPr>
      <w:r w:rsidRPr="003621AA">
        <w:rPr>
          <w:rFonts w:ascii="Palatino Linotype" w:hAnsi="Palatino Linotype"/>
          <w:i/>
          <w:sz w:val="16"/>
          <w:szCs w:val="16"/>
          <w:lang w:val="es-ES"/>
        </w:rPr>
        <w:t>(Énfasis añadido)</w:t>
      </w:r>
    </w:p>
    <w:p w14:paraId="18B7A30A" w14:textId="77777777" w:rsidR="006A69B5" w:rsidRPr="003621AA" w:rsidRDefault="006A69B5" w:rsidP="003621AA">
      <w:pPr>
        <w:spacing w:line="360" w:lineRule="auto"/>
        <w:jc w:val="both"/>
        <w:rPr>
          <w:rFonts w:ascii="Palatino Linotype" w:eastAsia="Palatino Linotype" w:hAnsi="Palatino Linotype" w:cs="Palatino Linotype"/>
        </w:rPr>
      </w:pPr>
    </w:p>
    <w:p w14:paraId="44CDC97B" w14:textId="20D7647F" w:rsidR="00696673" w:rsidRPr="003621AA" w:rsidRDefault="00696673"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Ahora bien, continuando con la competencia de la persona que se pronunció en respuesta, se advierte que, si bien la Cuarta Regidora es encargada de la supervisión de la recolección de basura para que preste un buen servicio a la comunidad, lo cierto es que no es la única área involucrada con los aludidos convenios, ya que de conformidad con la Ley Orgánica Municipal se observa:</w:t>
      </w:r>
    </w:p>
    <w:p w14:paraId="190501AE" w14:textId="77777777" w:rsidR="00696673" w:rsidRPr="003621AA" w:rsidRDefault="00696673" w:rsidP="003621AA">
      <w:pPr>
        <w:spacing w:line="360" w:lineRule="auto"/>
        <w:jc w:val="both"/>
        <w:rPr>
          <w:rFonts w:ascii="Palatino Linotype" w:eastAsia="Palatino Linotype" w:hAnsi="Palatino Linotype" w:cs="Palatino Linotype"/>
        </w:rPr>
      </w:pPr>
    </w:p>
    <w:p w14:paraId="4FBC1A91" w14:textId="2C39BEFA" w:rsidR="00696673" w:rsidRPr="003621AA" w:rsidRDefault="00696673"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b/>
          <w:bCs/>
          <w:i/>
          <w:iCs/>
          <w:sz w:val="22"/>
          <w:szCs w:val="22"/>
        </w:rPr>
        <w:t>Artículo 31</w:t>
      </w:r>
      <w:r w:rsidRPr="003621AA">
        <w:rPr>
          <w:rFonts w:ascii="Palatino Linotype" w:eastAsia="Palatino Linotype" w:hAnsi="Palatino Linotype" w:cs="Palatino Linotype"/>
          <w:i/>
          <w:iCs/>
          <w:sz w:val="22"/>
          <w:szCs w:val="22"/>
        </w:rPr>
        <w:t>.- Son atribuciones de los ayuntamientos:</w:t>
      </w:r>
      <w:r w:rsidRPr="003621AA">
        <w:rPr>
          <w:rFonts w:ascii="Palatino Linotype" w:eastAsia="Palatino Linotype" w:hAnsi="Palatino Linotype" w:cs="Palatino Linotype"/>
          <w:i/>
          <w:iCs/>
          <w:sz w:val="22"/>
          <w:szCs w:val="22"/>
        </w:rPr>
        <w:cr/>
        <w:t>…</w:t>
      </w:r>
    </w:p>
    <w:p w14:paraId="0C601751" w14:textId="119EF53B" w:rsidR="00696673" w:rsidRPr="003621AA" w:rsidRDefault="00696673" w:rsidP="003621AA">
      <w:pPr>
        <w:ind w:left="851" w:right="899"/>
        <w:jc w:val="both"/>
        <w:rPr>
          <w:rFonts w:ascii="Palatino Linotype" w:hAnsi="Palatino Linotype"/>
          <w:i/>
          <w:iCs/>
          <w:sz w:val="22"/>
          <w:szCs w:val="22"/>
        </w:rPr>
      </w:pPr>
      <w:r w:rsidRPr="003621AA">
        <w:rPr>
          <w:rFonts w:ascii="Palatino Linotype" w:hAnsi="Palatino Linotype"/>
          <w:i/>
          <w:iCs/>
          <w:sz w:val="22"/>
          <w:szCs w:val="22"/>
        </w:rPr>
        <w:t xml:space="preserve">VII. Convenir, contratar o concesionar, en términos de ley, la ejecución de obras y la </w:t>
      </w:r>
      <w:r w:rsidRPr="003621AA">
        <w:rPr>
          <w:rFonts w:ascii="Palatino Linotype" w:hAnsi="Palatino Linotype"/>
          <w:b/>
          <w:bCs/>
          <w:i/>
          <w:iCs/>
          <w:sz w:val="22"/>
          <w:szCs w:val="22"/>
        </w:rPr>
        <w:t>prestación de servicios públicos</w:t>
      </w:r>
      <w:r w:rsidRPr="003621AA">
        <w:rPr>
          <w:rFonts w:ascii="Palatino Linotype" w:hAnsi="Palatino Linotype"/>
          <w:i/>
          <w:iCs/>
          <w:sz w:val="22"/>
          <w:szCs w:val="22"/>
        </w:rPr>
        <w:t xml:space="preserve">, con el Estado, con otros municipios de la entidad o </w:t>
      </w:r>
      <w:r w:rsidRPr="003621AA">
        <w:rPr>
          <w:rFonts w:ascii="Palatino Linotype" w:hAnsi="Palatino Linotype"/>
          <w:b/>
          <w:bCs/>
          <w:i/>
          <w:iCs/>
          <w:sz w:val="22"/>
          <w:szCs w:val="22"/>
        </w:rPr>
        <w:t>con particulares</w:t>
      </w:r>
      <w:r w:rsidRPr="003621AA">
        <w:rPr>
          <w:rFonts w:ascii="Palatino Linotype" w:hAnsi="Palatino Linotype"/>
          <w:i/>
          <w:iCs/>
          <w:sz w:val="22"/>
          <w:szCs w:val="22"/>
        </w:rPr>
        <w:t>, recabando, cuando proceda, la autorización de la Legislatura del Estado;</w:t>
      </w:r>
    </w:p>
    <w:p w14:paraId="312A740E" w14:textId="03DF24B8" w:rsidR="00696673" w:rsidRPr="003621AA" w:rsidRDefault="00696673"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b/>
          <w:bCs/>
          <w:i/>
          <w:iCs/>
          <w:sz w:val="22"/>
          <w:szCs w:val="22"/>
        </w:rPr>
        <w:lastRenderedPageBreak/>
        <w:t>Artículo 48</w:t>
      </w:r>
      <w:r w:rsidRPr="003621AA">
        <w:rPr>
          <w:rFonts w:ascii="Palatino Linotype" w:eastAsia="Palatino Linotype" w:hAnsi="Palatino Linotype" w:cs="Palatino Linotype"/>
          <w:i/>
          <w:iCs/>
          <w:sz w:val="22"/>
          <w:szCs w:val="22"/>
        </w:rPr>
        <w:t>.- La persona titular de la presidencia municipal tiene las siguientes atribuciones:</w:t>
      </w:r>
      <w:r w:rsidRPr="003621AA">
        <w:rPr>
          <w:rFonts w:ascii="Palatino Linotype" w:eastAsia="Palatino Linotype" w:hAnsi="Palatino Linotype" w:cs="Palatino Linotype"/>
          <w:i/>
          <w:iCs/>
          <w:sz w:val="22"/>
          <w:szCs w:val="22"/>
        </w:rPr>
        <w:cr/>
        <w:t>…</w:t>
      </w:r>
    </w:p>
    <w:p w14:paraId="1619CDA4" w14:textId="6D854B32" w:rsidR="00696673" w:rsidRPr="003621AA" w:rsidRDefault="00696673" w:rsidP="003621AA">
      <w:pPr>
        <w:ind w:left="851" w:right="899"/>
        <w:jc w:val="both"/>
        <w:rPr>
          <w:rFonts w:ascii="Palatino Linotype" w:hAnsi="Palatino Linotype"/>
          <w:i/>
          <w:iCs/>
          <w:sz w:val="22"/>
          <w:szCs w:val="22"/>
        </w:rPr>
      </w:pPr>
      <w:r w:rsidRPr="003621AA">
        <w:rPr>
          <w:rFonts w:ascii="Palatino Linotype" w:hAnsi="Palatino Linotype"/>
          <w:i/>
          <w:iCs/>
          <w:sz w:val="22"/>
          <w:szCs w:val="22"/>
        </w:rPr>
        <w:t xml:space="preserve">VIII. </w:t>
      </w:r>
      <w:r w:rsidRPr="003621AA">
        <w:rPr>
          <w:rFonts w:ascii="Palatino Linotype" w:hAnsi="Palatino Linotype"/>
          <w:b/>
          <w:bCs/>
          <w:i/>
          <w:iCs/>
          <w:sz w:val="22"/>
          <w:szCs w:val="22"/>
        </w:rPr>
        <w:t>Contratar</w:t>
      </w:r>
      <w:r w:rsidRPr="003621AA">
        <w:rPr>
          <w:rFonts w:ascii="Palatino Linotype" w:hAnsi="Palatino Linotype"/>
          <w:i/>
          <w:iCs/>
          <w:sz w:val="22"/>
          <w:szCs w:val="22"/>
        </w:rPr>
        <w:t xml:space="preserve"> y concertar en representación del ayuntamiento y previo acuerdo de éste, la realización de obras y la </w:t>
      </w:r>
      <w:r w:rsidRPr="003621AA">
        <w:rPr>
          <w:rFonts w:ascii="Palatino Linotype" w:hAnsi="Palatino Linotype"/>
          <w:b/>
          <w:bCs/>
          <w:i/>
          <w:iCs/>
          <w:sz w:val="22"/>
          <w:szCs w:val="22"/>
        </w:rPr>
        <w:t>prestación de servicios públicos</w:t>
      </w:r>
      <w:r w:rsidRPr="003621AA">
        <w:rPr>
          <w:rFonts w:ascii="Palatino Linotype" w:hAnsi="Palatino Linotype"/>
          <w:i/>
          <w:iCs/>
          <w:sz w:val="22"/>
          <w:szCs w:val="22"/>
        </w:rPr>
        <w:t>, por terceros o con el concurso del Estado o de otros ayuntamientos;</w:t>
      </w:r>
    </w:p>
    <w:p w14:paraId="6A640395" w14:textId="77777777" w:rsidR="00E16B4B" w:rsidRPr="003621AA" w:rsidRDefault="00E16B4B" w:rsidP="003621AA">
      <w:pPr>
        <w:ind w:left="851" w:right="899"/>
        <w:jc w:val="both"/>
        <w:rPr>
          <w:rFonts w:ascii="Palatino Linotype" w:hAnsi="Palatino Linotype"/>
          <w:i/>
          <w:iCs/>
          <w:sz w:val="22"/>
          <w:szCs w:val="22"/>
        </w:rPr>
      </w:pPr>
    </w:p>
    <w:p w14:paraId="100EEDA9" w14:textId="77777777" w:rsidR="00584EE8" w:rsidRPr="003621AA" w:rsidRDefault="00584EE8" w:rsidP="003621AA">
      <w:pPr>
        <w:ind w:left="851" w:right="899"/>
        <w:jc w:val="both"/>
        <w:rPr>
          <w:rFonts w:ascii="Palatino Linotype" w:hAnsi="Palatino Linotype"/>
          <w:i/>
          <w:iCs/>
          <w:sz w:val="22"/>
          <w:szCs w:val="22"/>
        </w:rPr>
      </w:pPr>
      <w:r w:rsidRPr="003621AA">
        <w:rPr>
          <w:rFonts w:ascii="Palatino Linotype" w:hAnsi="Palatino Linotype"/>
          <w:b/>
          <w:bCs/>
          <w:i/>
          <w:iCs/>
          <w:sz w:val="22"/>
          <w:szCs w:val="22"/>
        </w:rPr>
        <w:t>Artículo 125.</w:t>
      </w:r>
      <w:r w:rsidRPr="003621AA">
        <w:rPr>
          <w:rFonts w:ascii="Palatino Linotype" w:hAnsi="Palatino Linotype"/>
          <w:i/>
          <w:iCs/>
          <w:sz w:val="22"/>
          <w:szCs w:val="22"/>
        </w:rPr>
        <w:t>- Los municipios tendrán a su cargo la prestación, explotación, administración y conservación de los servicios públicos municipales, considerándose enunciativa y no limitativamente, los siguientes:</w:t>
      </w:r>
    </w:p>
    <w:p w14:paraId="4C5D714B" w14:textId="6FC4D001" w:rsidR="00584EE8" w:rsidRPr="003621AA" w:rsidRDefault="00584EE8" w:rsidP="003621AA">
      <w:pPr>
        <w:ind w:left="851" w:right="899"/>
        <w:jc w:val="both"/>
        <w:rPr>
          <w:rFonts w:ascii="Palatino Linotype" w:hAnsi="Palatino Linotype"/>
          <w:i/>
          <w:iCs/>
          <w:sz w:val="22"/>
          <w:szCs w:val="22"/>
        </w:rPr>
      </w:pPr>
      <w:r w:rsidRPr="003621AA">
        <w:rPr>
          <w:rFonts w:ascii="Palatino Linotype" w:hAnsi="Palatino Linotype"/>
          <w:i/>
          <w:iCs/>
          <w:sz w:val="22"/>
          <w:szCs w:val="22"/>
        </w:rPr>
        <w:t>…</w:t>
      </w:r>
    </w:p>
    <w:p w14:paraId="1869CC33" w14:textId="1142D7CC" w:rsidR="00584EE8" w:rsidRPr="003621AA" w:rsidRDefault="00584EE8" w:rsidP="003621AA">
      <w:pPr>
        <w:ind w:left="851" w:right="899"/>
        <w:jc w:val="both"/>
        <w:rPr>
          <w:rFonts w:ascii="Palatino Linotype" w:hAnsi="Palatino Linotype"/>
          <w:i/>
          <w:iCs/>
          <w:sz w:val="22"/>
          <w:szCs w:val="22"/>
        </w:rPr>
      </w:pPr>
      <w:r w:rsidRPr="003621AA">
        <w:rPr>
          <w:rFonts w:ascii="Palatino Linotype" w:hAnsi="Palatino Linotype"/>
          <w:b/>
          <w:bCs/>
          <w:i/>
          <w:iCs/>
          <w:sz w:val="22"/>
          <w:szCs w:val="22"/>
        </w:rPr>
        <w:t xml:space="preserve"> III.</w:t>
      </w:r>
      <w:r w:rsidRPr="003621AA">
        <w:rPr>
          <w:rFonts w:ascii="Palatino Linotype" w:hAnsi="Palatino Linotype"/>
          <w:i/>
          <w:iCs/>
          <w:sz w:val="22"/>
          <w:szCs w:val="22"/>
        </w:rPr>
        <w:t xml:space="preserve"> Limpia</w:t>
      </w:r>
      <w:r w:rsidRPr="003621AA">
        <w:rPr>
          <w:rFonts w:ascii="Palatino Linotype" w:hAnsi="Palatino Linotype"/>
          <w:b/>
          <w:bCs/>
          <w:i/>
          <w:iCs/>
          <w:sz w:val="22"/>
          <w:szCs w:val="22"/>
        </w:rPr>
        <w:t>, recolección,</w:t>
      </w:r>
      <w:r w:rsidRPr="003621AA">
        <w:rPr>
          <w:rFonts w:ascii="Palatino Linotype" w:hAnsi="Palatino Linotype"/>
          <w:i/>
          <w:iCs/>
          <w:sz w:val="22"/>
          <w:szCs w:val="22"/>
        </w:rPr>
        <w:t xml:space="preserve"> segregada, traslado, tratamiento y disposición final de los </w:t>
      </w:r>
      <w:r w:rsidRPr="003621AA">
        <w:rPr>
          <w:rFonts w:ascii="Palatino Linotype" w:hAnsi="Palatino Linotype"/>
          <w:b/>
          <w:bCs/>
          <w:i/>
          <w:iCs/>
          <w:sz w:val="22"/>
          <w:szCs w:val="22"/>
        </w:rPr>
        <w:t>residuos sólidos urbanos</w:t>
      </w:r>
      <w:r w:rsidRPr="003621AA">
        <w:rPr>
          <w:rFonts w:ascii="Palatino Linotype" w:hAnsi="Palatino Linotype"/>
          <w:i/>
          <w:iCs/>
          <w:sz w:val="22"/>
          <w:szCs w:val="22"/>
        </w:rPr>
        <w:t>; debiendo emprender acciones para la identificación y prevención de la creación de nuevos tiraderos a cielo abierto o sitios de disposición clandestina de residuos de cualquier índole.</w:t>
      </w:r>
    </w:p>
    <w:p w14:paraId="1032567C" w14:textId="77777777" w:rsidR="00584EE8" w:rsidRPr="003621AA" w:rsidRDefault="00584EE8" w:rsidP="003621AA">
      <w:pPr>
        <w:ind w:left="851" w:right="899"/>
        <w:jc w:val="both"/>
        <w:rPr>
          <w:rFonts w:ascii="Palatino Linotype" w:hAnsi="Palatino Linotype"/>
          <w:i/>
          <w:iCs/>
          <w:sz w:val="22"/>
          <w:szCs w:val="22"/>
        </w:rPr>
      </w:pPr>
    </w:p>
    <w:p w14:paraId="5F2B7CEF" w14:textId="3B1ADA37" w:rsidR="00584EE8" w:rsidRPr="003621AA" w:rsidRDefault="00584EE8" w:rsidP="003621AA">
      <w:pPr>
        <w:ind w:left="851" w:right="899"/>
        <w:jc w:val="both"/>
        <w:rPr>
          <w:rFonts w:ascii="Palatino Linotype" w:hAnsi="Palatino Linotype"/>
          <w:i/>
          <w:iCs/>
          <w:sz w:val="22"/>
          <w:szCs w:val="22"/>
        </w:rPr>
      </w:pPr>
      <w:r w:rsidRPr="003621AA">
        <w:rPr>
          <w:rFonts w:ascii="Palatino Linotype" w:hAnsi="Palatino Linotype"/>
          <w:i/>
          <w:iCs/>
          <w:sz w:val="22"/>
          <w:szCs w:val="22"/>
        </w:rPr>
        <w:t>En la recolección segregada, con la finalidad de fomentar la economía circular y promover la valorización de los residuos sólidos urbanos, se observará la siguiente clasificación:</w:t>
      </w:r>
    </w:p>
    <w:p w14:paraId="2264C367" w14:textId="77777777" w:rsidR="00584EE8" w:rsidRPr="003621AA" w:rsidRDefault="00584EE8" w:rsidP="003621AA">
      <w:pPr>
        <w:ind w:left="851" w:right="899"/>
        <w:jc w:val="both"/>
        <w:rPr>
          <w:rFonts w:ascii="Palatino Linotype" w:hAnsi="Palatino Linotype"/>
          <w:i/>
          <w:iCs/>
          <w:sz w:val="22"/>
          <w:szCs w:val="22"/>
        </w:rPr>
      </w:pPr>
      <w:r w:rsidRPr="003621AA">
        <w:rPr>
          <w:rFonts w:ascii="Palatino Linotype" w:hAnsi="Palatino Linotype"/>
          <w:i/>
          <w:iCs/>
          <w:sz w:val="22"/>
          <w:szCs w:val="22"/>
        </w:rPr>
        <w:t>a) Orgánicos</w:t>
      </w:r>
    </w:p>
    <w:p w14:paraId="220F0591" w14:textId="0EA91373" w:rsidR="00584EE8" w:rsidRPr="003621AA" w:rsidRDefault="00584EE8" w:rsidP="003621AA">
      <w:pPr>
        <w:ind w:left="851" w:right="899"/>
        <w:jc w:val="both"/>
        <w:rPr>
          <w:rFonts w:ascii="Palatino Linotype" w:hAnsi="Palatino Linotype"/>
          <w:i/>
          <w:iCs/>
          <w:sz w:val="22"/>
          <w:szCs w:val="22"/>
        </w:rPr>
      </w:pPr>
      <w:r w:rsidRPr="003621AA">
        <w:rPr>
          <w:rFonts w:ascii="Palatino Linotype" w:hAnsi="Palatino Linotype"/>
          <w:i/>
          <w:iCs/>
          <w:sz w:val="22"/>
          <w:szCs w:val="22"/>
        </w:rPr>
        <w:t>b) Inorgánicos</w:t>
      </w:r>
    </w:p>
    <w:p w14:paraId="306DE92D" w14:textId="77777777" w:rsidR="00696673" w:rsidRPr="003621AA" w:rsidRDefault="00696673" w:rsidP="003621AA">
      <w:pPr>
        <w:ind w:left="851" w:right="899"/>
        <w:jc w:val="both"/>
        <w:rPr>
          <w:rFonts w:ascii="Palatino Linotype" w:eastAsia="Palatino Linotype" w:hAnsi="Palatino Linotype" w:cs="Palatino Linotype"/>
          <w:i/>
          <w:iCs/>
          <w:sz w:val="22"/>
          <w:szCs w:val="22"/>
        </w:rPr>
      </w:pPr>
    </w:p>
    <w:p w14:paraId="70D2AEA2" w14:textId="77777777" w:rsidR="007E10E0" w:rsidRPr="003621AA" w:rsidRDefault="007E10E0"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b/>
          <w:bCs/>
          <w:i/>
          <w:iCs/>
          <w:sz w:val="22"/>
          <w:szCs w:val="22"/>
        </w:rPr>
        <w:t xml:space="preserve">Artículo 96. </w:t>
      </w:r>
      <w:proofErr w:type="spellStart"/>
      <w:r w:rsidRPr="003621AA">
        <w:rPr>
          <w:rFonts w:ascii="Palatino Linotype" w:eastAsia="Palatino Linotype" w:hAnsi="Palatino Linotype" w:cs="Palatino Linotype"/>
          <w:b/>
          <w:bCs/>
          <w:i/>
          <w:iCs/>
          <w:sz w:val="22"/>
          <w:szCs w:val="22"/>
        </w:rPr>
        <w:t>Octies</w:t>
      </w:r>
      <w:proofErr w:type="spellEnd"/>
      <w:r w:rsidRPr="003621AA">
        <w:rPr>
          <w:rFonts w:ascii="Palatino Linotype" w:eastAsia="Palatino Linotype" w:hAnsi="Palatino Linotype" w:cs="Palatino Linotype"/>
          <w:b/>
          <w:bCs/>
          <w:i/>
          <w:iCs/>
          <w:sz w:val="22"/>
          <w:szCs w:val="22"/>
        </w:rPr>
        <w:t>.</w:t>
      </w:r>
      <w:r w:rsidRPr="003621AA">
        <w:rPr>
          <w:rFonts w:ascii="Palatino Linotype" w:eastAsia="Palatino Linotype" w:hAnsi="Palatino Linotype" w:cs="Palatino Linotype"/>
          <w:i/>
          <w:iCs/>
          <w:sz w:val="22"/>
          <w:szCs w:val="22"/>
        </w:rPr>
        <w:t xml:space="preserve"> </w:t>
      </w:r>
      <w:r w:rsidRPr="003621AA">
        <w:rPr>
          <w:rFonts w:ascii="Palatino Linotype" w:eastAsia="Palatino Linotype" w:hAnsi="Palatino Linotype" w:cs="Palatino Linotype"/>
          <w:b/>
          <w:bCs/>
          <w:i/>
          <w:iCs/>
          <w:sz w:val="22"/>
          <w:szCs w:val="22"/>
        </w:rPr>
        <w:t>El Director de Ecología o el Titular de la Unidad Administrativa equivalente</w:t>
      </w:r>
      <w:r w:rsidRPr="003621AA">
        <w:rPr>
          <w:rFonts w:ascii="Palatino Linotype" w:eastAsia="Palatino Linotype" w:hAnsi="Palatino Linotype" w:cs="Palatino Linotype"/>
          <w:i/>
          <w:iCs/>
          <w:sz w:val="22"/>
          <w:szCs w:val="22"/>
        </w:rPr>
        <w:t>, tiene las atribuciones siguientes:</w:t>
      </w:r>
    </w:p>
    <w:p w14:paraId="7B7E7F11" w14:textId="77777777" w:rsidR="007E10E0" w:rsidRPr="003621AA" w:rsidRDefault="007E10E0"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i/>
          <w:iCs/>
          <w:sz w:val="22"/>
          <w:szCs w:val="22"/>
        </w:rPr>
        <w:t xml:space="preserve"> I. Ejecutar la política en materia de conservación ecológica, biodiversidad y protección al medio ambiente para el desarrollo sostenible; </w:t>
      </w:r>
    </w:p>
    <w:p w14:paraId="038EFDB1" w14:textId="0188E324" w:rsidR="007E10E0" w:rsidRPr="003621AA" w:rsidRDefault="007E10E0"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i/>
          <w:iCs/>
          <w:sz w:val="22"/>
          <w:szCs w:val="22"/>
        </w:rPr>
        <w:t>II. Aplicar y vigilar el cumplimiento de las disposiciones legales en materia de ecología y de protección al ambiente;</w:t>
      </w:r>
    </w:p>
    <w:p w14:paraId="2FFB6C3A" w14:textId="015D1678" w:rsidR="007E10E0" w:rsidRPr="003621AA" w:rsidRDefault="007E10E0"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b/>
          <w:bCs/>
          <w:i/>
          <w:iCs/>
          <w:sz w:val="22"/>
          <w:szCs w:val="22"/>
        </w:rPr>
        <w:t>III. Proponer convenios para la protección al ambiente, al Presidente Municipal, en términos de las disposiciones jurídicas aplicables</w:t>
      </w:r>
      <w:r w:rsidRPr="003621AA">
        <w:rPr>
          <w:rFonts w:ascii="Palatino Linotype" w:eastAsia="Palatino Linotype" w:hAnsi="Palatino Linotype" w:cs="Palatino Linotype"/>
          <w:i/>
          <w:iCs/>
          <w:sz w:val="22"/>
          <w:szCs w:val="22"/>
        </w:rPr>
        <w:t>;</w:t>
      </w:r>
    </w:p>
    <w:p w14:paraId="035524D1" w14:textId="39C54EBA" w:rsidR="007E10E0" w:rsidRPr="003621AA" w:rsidRDefault="007E10E0"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i/>
          <w:iCs/>
          <w:sz w:val="22"/>
          <w:szCs w:val="22"/>
        </w:rPr>
        <w:t>IV. Proponer lineamientos destinados a preservar y restaurar el equilibrio ecológico y proteger el ambiente, al Presidente Municipal;</w:t>
      </w:r>
    </w:p>
    <w:p w14:paraId="5645AD1C" w14:textId="3E596FBF" w:rsidR="007E10E0" w:rsidRPr="003621AA" w:rsidRDefault="007E10E0"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i/>
          <w:iCs/>
          <w:sz w:val="22"/>
          <w:szCs w:val="22"/>
        </w:rPr>
        <w:t xml:space="preserve">V. Proponer medidas y criterios para la prevención y </w:t>
      </w:r>
      <w:r w:rsidRPr="003621AA">
        <w:rPr>
          <w:rFonts w:ascii="Palatino Linotype" w:eastAsia="Palatino Linotype" w:hAnsi="Palatino Linotype" w:cs="Palatino Linotype"/>
          <w:b/>
          <w:bCs/>
          <w:i/>
          <w:iCs/>
          <w:sz w:val="22"/>
          <w:szCs w:val="22"/>
        </w:rPr>
        <w:t>control de residuos</w:t>
      </w:r>
      <w:r w:rsidRPr="003621AA">
        <w:rPr>
          <w:rFonts w:ascii="Palatino Linotype" w:eastAsia="Palatino Linotype" w:hAnsi="Palatino Linotype" w:cs="Palatino Linotype"/>
          <w:i/>
          <w:iCs/>
          <w:sz w:val="22"/>
          <w:szCs w:val="22"/>
        </w:rPr>
        <w:t xml:space="preserve"> y emisiones generadas por fuentes contaminantes; y</w:t>
      </w:r>
    </w:p>
    <w:p w14:paraId="4A0F0049" w14:textId="77777777" w:rsidR="007E10E0" w:rsidRPr="003621AA" w:rsidRDefault="007E10E0"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i/>
          <w:iCs/>
          <w:sz w:val="22"/>
          <w:szCs w:val="22"/>
        </w:rPr>
        <w:t>VI. Establecer y presidir el Consejo Municipal Forestal;</w:t>
      </w:r>
    </w:p>
    <w:p w14:paraId="6571B007" w14:textId="3C8AC6B0" w:rsidR="007E10E0" w:rsidRPr="003621AA" w:rsidRDefault="007E10E0"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i/>
          <w:iCs/>
          <w:sz w:val="22"/>
          <w:szCs w:val="22"/>
        </w:rPr>
        <w:t>VII. Preservar, rescatar, restaurar y vigilar las áreas verdes municipales; y</w:t>
      </w:r>
    </w:p>
    <w:p w14:paraId="554A58F0" w14:textId="7E60C264" w:rsidR="007E10E0" w:rsidRPr="003621AA" w:rsidRDefault="007E10E0" w:rsidP="003621AA">
      <w:pPr>
        <w:ind w:left="851" w:right="899"/>
        <w:jc w:val="both"/>
        <w:rPr>
          <w:rFonts w:ascii="Palatino Linotype" w:eastAsia="Palatino Linotype" w:hAnsi="Palatino Linotype" w:cs="Palatino Linotype"/>
          <w:i/>
          <w:iCs/>
          <w:sz w:val="22"/>
          <w:szCs w:val="22"/>
        </w:rPr>
      </w:pPr>
      <w:r w:rsidRPr="003621AA">
        <w:rPr>
          <w:rFonts w:ascii="Palatino Linotype" w:eastAsia="Palatino Linotype" w:hAnsi="Palatino Linotype" w:cs="Palatino Linotype"/>
          <w:i/>
          <w:iCs/>
          <w:sz w:val="22"/>
          <w:szCs w:val="22"/>
        </w:rPr>
        <w:t>VIII. Las demás que le sean conferidas por el Presidente Municipal o por el Ayuntamiento y las establecidas en las disposiciones jurídicas aplicables.</w:t>
      </w:r>
    </w:p>
    <w:p w14:paraId="6813B34D" w14:textId="77777777" w:rsidR="007E10E0" w:rsidRPr="003621AA" w:rsidRDefault="007E10E0" w:rsidP="003621AA">
      <w:pPr>
        <w:ind w:left="851" w:right="899"/>
        <w:jc w:val="both"/>
        <w:rPr>
          <w:rFonts w:ascii="Palatino Linotype" w:eastAsia="Palatino Linotype" w:hAnsi="Palatino Linotype" w:cs="Palatino Linotype"/>
          <w:i/>
          <w:iCs/>
          <w:sz w:val="22"/>
          <w:szCs w:val="22"/>
        </w:rPr>
      </w:pPr>
    </w:p>
    <w:p w14:paraId="039625D2" w14:textId="3E893349" w:rsidR="00696673" w:rsidRPr="003621AA" w:rsidRDefault="00584EE8"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lastRenderedPageBreak/>
        <w:t>De las disposiciones legales previas se obtiene:</w:t>
      </w:r>
    </w:p>
    <w:p w14:paraId="6D099D5B" w14:textId="61B41215" w:rsidR="00584EE8" w:rsidRPr="003621AA" w:rsidRDefault="00584EE8" w:rsidP="003621AA">
      <w:pPr>
        <w:pStyle w:val="Prrafodelista"/>
        <w:numPr>
          <w:ilvl w:val="0"/>
          <w:numId w:val="2"/>
        </w:num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La recolección de basura (residuos sólidos orgánicos e inorgánicos</w:t>
      </w:r>
      <w:r w:rsidR="00E16B4B" w:rsidRPr="003621AA">
        <w:rPr>
          <w:rFonts w:ascii="Palatino Linotype" w:eastAsia="Palatino Linotype" w:hAnsi="Palatino Linotype" w:cs="Palatino Linotype"/>
        </w:rPr>
        <w:t>)</w:t>
      </w:r>
      <w:r w:rsidRPr="003621AA">
        <w:rPr>
          <w:rFonts w:ascii="Palatino Linotype" w:eastAsia="Palatino Linotype" w:hAnsi="Palatino Linotype" w:cs="Palatino Linotype"/>
        </w:rPr>
        <w:t xml:space="preserve"> es un servicio público municipal.</w:t>
      </w:r>
    </w:p>
    <w:p w14:paraId="6F31514A" w14:textId="758C9847" w:rsidR="00584EE8" w:rsidRPr="003621AA" w:rsidRDefault="00584EE8" w:rsidP="003621AA">
      <w:pPr>
        <w:pStyle w:val="Prrafodelista"/>
        <w:numPr>
          <w:ilvl w:val="0"/>
          <w:numId w:val="2"/>
        </w:num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Corresponde al Ayuntamiento convenir la prestación de servicios públicos, entre otros, con particulares</w:t>
      </w:r>
      <w:r w:rsidR="00B94CE8" w:rsidRPr="003621AA">
        <w:rPr>
          <w:rFonts w:ascii="Palatino Linotype" w:eastAsia="Palatino Linotype" w:hAnsi="Palatino Linotype" w:cs="Palatino Linotype"/>
        </w:rPr>
        <w:t>.</w:t>
      </w:r>
    </w:p>
    <w:p w14:paraId="7D1A2743" w14:textId="6AE6D2E3" w:rsidR="00584EE8" w:rsidRPr="003621AA" w:rsidRDefault="00B94CE8" w:rsidP="003621AA">
      <w:pPr>
        <w:pStyle w:val="Prrafodelista"/>
        <w:numPr>
          <w:ilvl w:val="0"/>
          <w:numId w:val="2"/>
        </w:num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Es atribución del presidente municipal, previo acuerdo con el ayuntamiento, la contratación de prestación de servicios públicos por terceros.</w:t>
      </w:r>
    </w:p>
    <w:p w14:paraId="04D31530" w14:textId="77777777" w:rsidR="00584EE8" w:rsidRPr="003621AA" w:rsidRDefault="00584EE8" w:rsidP="003621AA">
      <w:pPr>
        <w:spacing w:line="360" w:lineRule="auto"/>
        <w:jc w:val="both"/>
        <w:rPr>
          <w:rFonts w:ascii="Palatino Linotype" w:eastAsia="Palatino Linotype" w:hAnsi="Palatino Linotype" w:cs="Palatino Linotype"/>
        </w:rPr>
      </w:pPr>
    </w:p>
    <w:p w14:paraId="40A0A093" w14:textId="132E0994" w:rsidR="00E16B4B" w:rsidRPr="003621AA" w:rsidRDefault="00E16B4B"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Ahora bien, de acuerdo con el Bando Municipal de Tezoyuca 2023, corresponde al Secretario del Ayuntamiento, tener a su cargo a través del departamento correspondiente el archivo y el sistema de información municipal, debidamente actualizado artículo 55 inciso m.</w:t>
      </w:r>
    </w:p>
    <w:p w14:paraId="09A95038" w14:textId="77777777" w:rsidR="00B3313E" w:rsidRPr="003621AA" w:rsidRDefault="00B3313E" w:rsidP="003621AA">
      <w:pPr>
        <w:spacing w:line="360" w:lineRule="auto"/>
        <w:jc w:val="both"/>
        <w:rPr>
          <w:rFonts w:ascii="Palatino Linotype" w:eastAsia="Palatino Linotype" w:hAnsi="Palatino Linotype" w:cs="Palatino Linotype"/>
        </w:rPr>
      </w:pPr>
    </w:p>
    <w:p w14:paraId="46471566" w14:textId="435D77E4" w:rsidR="00B3313E" w:rsidRPr="003621AA" w:rsidRDefault="007E10E0" w:rsidP="003621AA">
      <w:pPr>
        <w:spacing w:line="360" w:lineRule="auto"/>
        <w:jc w:val="both"/>
        <w:rPr>
          <w:rFonts w:ascii="Palatino Linotype" w:eastAsia="Palatino Linotype" w:hAnsi="Palatino Linotype" w:cs="Palatino Linotype"/>
          <w:kern w:val="2"/>
          <w:lang w:eastAsia="en-US"/>
          <w14:ligatures w14:val="standardContextual"/>
        </w:rPr>
      </w:pPr>
      <w:r w:rsidRPr="003621AA">
        <w:rPr>
          <w:rFonts w:ascii="Palatino Linotype" w:eastAsia="Palatino Linotype" w:hAnsi="Palatino Linotype" w:cs="Palatino Linotype"/>
        </w:rPr>
        <w:t>En ese contexto</w:t>
      </w:r>
      <w:r w:rsidR="00B3313E" w:rsidRPr="003621AA">
        <w:rPr>
          <w:rFonts w:ascii="Palatino Linotype" w:eastAsia="Palatino Linotype" w:hAnsi="Palatino Linotype" w:cs="Palatino Linotype"/>
        </w:rPr>
        <w:t xml:space="preserve">, se advierte, que </w:t>
      </w:r>
      <w:r w:rsidR="00B3313E" w:rsidRPr="003621AA">
        <w:rPr>
          <w:rFonts w:ascii="Palatino Linotype" w:eastAsia="Palatino Linotype" w:hAnsi="Palatino Linotype" w:cs="Palatino Linotype"/>
          <w:kern w:val="2"/>
          <w:lang w:eastAsia="en-US"/>
          <w14:ligatures w14:val="standardContextual"/>
        </w:rPr>
        <w:t xml:space="preserve">el </w:t>
      </w:r>
      <w:r w:rsidR="00B3313E" w:rsidRPr="003621AA">
        <w:rPr>
          <w:rFonts w:ascii="Palatino Linotype" w:eastAsia="Palatino Linotype" w:hAnsi="Palatino Linotype" w:cs="Palatino Linotype"/>
          <w:b/>
          <w:kern w:val="2"/>
          <w:lang w:eastAsia="en-US"/>
          <w14:ligatures w14:val="standardContextual"/>
        </w:rPr>
        <w:t>SUJETO OBLIGADO</w:t>
      </w:r>
      <w:r w:rsidR="00B3313E" w:rsidRPr="003621AA">
        <w:rPr>
          <w:rFonts w:ascii="Palatino Linotype" w:eastAsia="Palatino Linotype" w:hAnsi="Palatino Linotype" w:cs="Palatino Linotype"/>
          <w:kern w:val="2"/>
          <w:lang w:eastAsia="en-US"/>
          <w14:ligatures w14:val="standardContextual"/>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00B3313E" w:rsidRPr="003621AA">
        <w:rPr>
          <w:rFonts w:ascii="Palatino Linotype" w:eastAsia="Palatino Linotype" w:hAnsi="Palatino Linotype" w:cs="Palatino Linotype"/>
          <w:b/>
          <w:kern w:val="2"/>
          <w:lang w:eastAsia="en-US"/>
          <w14:ligatures w14:val="standardContextual"/>
        </w:rPr>
        <w:t>SUJETO OBLIGADO</w:t>
      </w:r>
      <w:r w:rsidR="00B3313E" w:rsidRPr="003621AA">
        <w:rPr>
          <w:rFonts w:ascii="Palatino Linotype" w:eastAsia="Palatino Linotype" w:hAnsi="Palatino Linotype" w:cs="Palatino Linotype"/>
          <w:kern w:val="2"/>
          <w:lang w:eastAsia="en-US"/>
          <w14:ligatures w14:val="standardContextual"/>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4560BB33" w14:textId="77777777" w:rsidR="00B3313E" w:rsidRPr="003621AA" w:rsidRDefault="00B3313E" w:rsidP="003621AA">
      <w:pPr>
        <w:spacing w:line="360" w:lineRule="auto"/>
        <w:jc w:val="both"/>
        <w:rPr>
          <w:rFonts w:ascii="Palatino Linotype" w:eastAsia="Palatino Linotype" w:hAnsi="Palatino Linotype" w:cs="Palatino Linotype"/>
          <w:kern w:val="2"/>
          <w:sz w:val="22"/>
          <w:szCs w:val="22"/>
          <w:lang w:eastAsia="en-US"/>
          <w14:ligatures w14:val="standardContextual"/>
        </w:rPr>
      </w:pPr>
    </w:p>
    <w:p w14:paraId="300CC64B" w14:textId="77777777" w:rsidR="00B3313E" w:rsidRPr="003621AA" w:rsidRDefault="00B3313E" w:rsidP="003621AA">
      <w:pPr>
        <w:ind w:left="851" w:right="902"/>
        <w:jc w:val="both"/>
        <w:rPr>
          <w:rFonts w:ascii="Palatino Linotype" w:eastAsia="Palatino Linotype" w:hAnsi="Palatino Linotype" w:cs="Palatino Linotype"/>
          <w:i/>
          <w:kern w:val="2"/>
          <w:sz w:val="22"/>
          <w:szCs w:val="22"/>
          <w:lang w:eastAsia="en-US"/>
          <w14:ligatures w14:val="standardContextual"/>
        </w:rPr>
      </w:pPr>
      <w:r w:rsidRPr="003621AA">
        <w:rPr>
          <w:rFonts w:ascii="Palatino Linotype" w:eastAsia="Palatino Linotype" w:hAnsi="Palatino Linotype" w:cs="Palatino Linotype"/>
          <w:b/>
          <w:bCs/>
          <w:i/>
          <w:kern w:val="2"/>
          <w:sz w:val="22"/>
          <w:szCs w:val="22"/>
          <w:lang w:eastAsia="en-US"/>
          <w14:ligatures w14:val="standardContextual"/>
        </w:rPr>
        <w:t>“XXXIX. Servidor público habilitado:</w:t>
      </w:r>
      <w:r w:rsidRPr="003621AA">
        <w:rPr>
          <w:rFonts w:ascii="Palatino Linotype" w:eastAsia="Palatino Linotype" w:hAnsi="Palatino Linotype" w:cs="Palatino Linotype"/>
          <w:i/>
          <w:kern w:val="2"/>
          <w:sz w:val="22"/>
          <w:szCs w:val="22"/>
          <w:lang w:eastAsia="en-US"/>
          <w14:ligatures w14:val="standardContextual"/>
        </w:rPr>
        <w:t xml:space="preserve"> Persona encargada dentro de las diversas unidades administrativas o áreas del sujeto obligado, de apoyar, gestionar y entregar la información o datos personales que se ubiquen en la misma, a sus respectivas </w:t>
      </w:r>
      <w:r w:rsidRPr="003621AA">
        <w:rPr>
          <w:rFonts w:ascii="Palatino Linotype" w:eastAsia="Palatino Linotype" w:hAnsi="Palatino Linotype" w:cs="Palatino Linotype"/>
          <w:i/>
          <w:kern w:val="2"/>
          <w:sz w:val="22"/>
          <w:szCs w:val="22"/>
          <w:lang w:eastAsia="en-US"/>
          <w14:ligatures w14:val="standardContextual"/>
        </w:rPr>
        <w:lastRenderedPageBreak/>
        <w:t>unidades de transparencia; respecto de las solicitudes presentadas y aportar en primera instancia el fundamento y motivación de la clasificación de la información…” (Sic)</w:t>
      </w:r>
    </w:p>
    <w:p w14:paraId="66F181E9" w14:textId="77777777" w:rsidR="00B3313E" w:rsidRPr="003621AA" w:rsidRDefault="00B3313E" w:rsidP="003621AA">
      <w:pPr>
        <w:spacing w:line="360" w:lineRule="auto"/>
        <w:jc w:val="both"/>
        <w:rPr>
          <w:rFonts w:ascii="Palatino Linotype" w:eastAsia="Palatino Linotype" w:hAnsi="Palatino Linotype" w:cs="Palatino Linotype"/>
          <w:kern w:val="2"/>
          <w:sz w:val="22"/>
          <w:szCs w:val="22"/>
          <w:lang w:eastAsia="en-US"/>
          <w14:ligatures w14:val="standardContextual"/>
        </w:rPr>
      </w:pPr>
    </w:p>
    <w:p w14:paraId="751FF5B9" w14:textId="2AFA7F47" w:rsidR="00B3313E" w:rsidRPr="003621AA" w:rsidRDefault="00B3313E" w:rsidP="003621AA">
      <w:pPr>
        <w:spacing w:line="360" w:lineRule="auto"/>
        <w:jc w:val="both"/>
        <w:rPr>
          <w:rFonts w:asciiTheme="minorHAnsi" w:eastAsiaTheme="minorHAnsi" w:hAnsiTheme="minorHAnsi" w:cstheme="minorBidi"/>
          <w:kern w:val="2"/>
          <w:lang w:eastAsia="en-US"/>
          <w14:ligatures w14:val="standardContextual"/>
        </w:rPr>
      </w:pPr>
      <w:r w:rsidRPr="003621AA">
        <w:rPr>
          <w:rFonts w:ascii="Palatino Linotype" w:eastAsia="Palatino Linotype" w:hAnsi="Palatino Linotype" w:cs="Palatino Linotype"/>
          <w:kern w:val="2"/>
          <w:lang w:eastAsia="en-US"/>
          <w14:ligatures w14:val="standardContextual"/>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49A1D099" w14:textId="77777777" w:rsidR="00B3313E" w:rsidRPr="003621AA" w:rsidRDefault="00B3313E" w:rsidP="003621AA">
      <w:pPr>
        <w:spacing w:line="276" w:lineRule="auto"/>
        <w:ind w:left="993" w:right="1041"/>
        <w:jc w:val="both"/>
        <w:rPr>
          <w:rFonts w:ascii="Palatino Linotype" w:eastAsia="Palatino Linotype" w:hAnsi="Palatino Linotype" w:cs="Palatino Linotype"/>
          <w:b/>
          <w:i/>
          <w:kern w:val="2"/>
          <w:sz w:val="22"/>
          <w:szCs w:val="22"/>
          <w:lang w:eastAsia="en-US"/>
          <w14:ligatures w14:val="standardContextual"/>
        </w:rPr>
      </w:pPr>
    </w:p>
    <w:p w14:paraId="6622A92D" w14:textId="53D2660D" w:rsidR="00B3313E" w:rsidRPr="003621AA" w:rsidRDefault="00B3313E" w:rsidP="003621AA">
      <w:pPr>
        <w:ind w:left="851" w:right="899"/>
        <w:jc w:val="both"/>
        <w:rPr>
          <w:rFonts w:ascii="Palatino Linotype" w:eastAsia="Palatino Linotype" w:hAnsi="Palatino Linotype" w:cs="Palatino Linotype"/>
          <w:i/>
          <w:kern w:val="2"/>
          <w:sz w:val="22"/>
          <w:szCs w:val="22"/>
          <w:lang w:eastAsia="en-US"/>
          <w14:ligatures w14:val="standardContextual"/>
        </w:rPr>
      </w:pPr>
      <w:r w:rsidRPr="003621AA">
        <w:rPr>
          <w:rFonts w:ascii="Palatino Linotype" w:eastAsia="Palatino Linotype" w:hAnsi="Palatino Linotype" w:cs="Palatino Linotype"/>
          <w:b/>
          <w:i/>
          <w:kern w:val="2"/>
          <w:sz w:val="22"/>
          <w:szCs w:val="22"/>
          <w:lang w:eastAsia="en-US"/>
          <w14:ligatures w14:val="standardContextual"/>
        </w:rPr>
        <w:t>“Artículo 162.</w:t>
      </w:r>
      <w:r w:rsidRPr="003621AA">
        <w:rPr>
          <w:rFonts w:ascii="Palatino Linotype" w:eastAsia="Palatino Linotype" w:hAnsi="Palatino Linotype" w:cs="Palatino Linotype"/>
          <w:i/>
          <w:kern w:val="2"/>
          <w:sz w:val="22"/>
          <w:szCs w:val="22"/>
          <w:lang w:eastAsia="en-US"/>
          <w14:ligatures w14:val="standardContextual"/>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3B20747B" w14:textId="77777777" w:rsidR="00B3313E" w:rsidRPr="003621AA" w:rsidRDefault="00B3313E" w:rsidP="003621AA">
      <w:pPr>
        <w:spacing w:line="276" w:lineRule="auto"/>
        <w:ind w:left="993" w:right="1041"/>
        <w:jc w:val="both"/>
        <w:rPr>
          <w:rFonts w:asciiTheme="minorHAnsi" w:eastAsiaTheme="minorHAnsi" w:hAnsiTheme="minorHAnsi" w:cstheme="minorBidi"/>
          <w:kern w:val="2"/>
          <w:lang w:eastAsia="en-US"/>
          <w14:ligatures w14:val="standardContextual"/>
        </w:rPr>
      </w:pPr>
    </w:p>
    <w:p w14:paraId="5AC0FDA3" w14:textId="77777777" w:rsidR="00B3313E" w:rsidRPr="003621AA" w:rsidRDefault="00B3313E" w:rsidP="003621AA">
      <w:pPr>
        <w:spacing w:line="360" w:lineRule="auto"/>
        <w:jc w:val="both"/>
        <w:rPr>
          <w:rFonts w:asciiTheme="minorHAnsi" w:eastAsiaTheme="minorHAnsi" w:hAnsiTheme="minorHAnsi" w:cstheme="minorBidi"/>
          <w:kern w:val="2"/>
          <w:lang w:eastAsia="en-US"/>
          <w14:ligatures w14:val="standardContextual"/>
        </w:rPr>
      </w:pPr>
      <w:r w:rsidRPr="003621AA">
        <w:rPr>
          <w:rFonts w:ascii="Palatino Linotype" w:eastAsia="Palatino Linotype" w:hAnsi="Palatino Linotype" w:cs="Palatino Linotype"/>
          <w:kern w:val="2"/>
          <w:lang w:eastAsia="en-US"/>
          <w14:ligatures w14:val="standardContextual"/>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3621AA">
        <w:rPr>
          <w:rFonts w:ascii="Palatino Linotype" w:eastAsia="Palatino Linotype" w:hAnsi="Palatino Linotype" w:cs="Palatino Linotype"/>
          <w:kern w:val="2"/>
          <w:vertAlign w:val="superscript"/>
          <w:lang w:eastAsia="en-US"/>
          <w14:ligatures w14:val="standardContextual"/>
        </w:rPr>
        <w:footnoteReference w:id="12"/>
      </w:r>
      <w:r w:rsidRPr="003621AA">
        <w:rPr>
          <w:rFonts w:ascii="Palatino Linotype" w:eastAsia="Palatino Linotype" w:hAnsi="Palatino Linotype" w:cs="Palatino Linotype"/>
          <w:kern w:val="2"/>
          <w:lang w:eastAsia="en-US"/>
          <w14:ligatures w14:val="standardContextu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38CF2B56" w14:textId="77777777" w:rsidR="00B3313E" w:rsidRPr="003621AA" w:rsidRDefault="00B3313E" w:rsidP="003621AA">
      <w:pPr>
        <w:spacing w:line="259" w:lineRule="auto"/>
        <w:ind w:left="993" w:right="1041"/>
        <w:jc w:val="both"/>
        <w:rPr>
          <w:rFonts w:ascii="Palatino Linotype" w:eastAsia="Palatino Linotype" w:hAnsi="Palatino Linotype" w:cs="Palatino Linotype"/>
          <w:b/>
          <w:i/>
          <w:kern w:val="2"/>
          <w:sz w:val="22"/>
          <w:szCs w:val="22"/>
          <w:lang w:eastAsia="en-US"/>
          <w14:ligatures w14:val="standardContextual"/>
        </w:rPr>
      </w:pPr>
    </w:p>
    <w:p w14:paraId="7EBE42E7" w14:textId="77777777" w:rsidR="00B3313E" w:rsidRPr="003621AA" w:rsidRDefault="00B3313E" w:rsidP="003621AA">
      <w:pPr>
        <w:spacing w:line="259" w:lineRule="auto"/>
        <w:ind w:left="851" w:right="899"/>
        <w:jc w:val="both"/>
        <w:rPr>
          <w:rFonts w:ascii="Palatino Linotype" w:eastAsia="Palatino Linotype" w:hAnsi="Palatino Linotype" w:cs="Palatino Linotype"/>
          <w:i/>
          <w:kern w:val="2"/>
          <w:sz w:val="22"/>
          <w:szCs w:val="22"/>
          <w:lang w:eastAsia="en-US"/>
          <w14:ligatures w14:val="standardContextual"/>
        </w:rPr>
      </w:pPr>
      <w:r w:rsidRPr="003621AA">
        <w:rPr>
          <w:rFonts w:ascii="Palatino Linotype" w:eastAsia="Palatino Linotype" w:hAnsi="Palatino Linotype" w:cs="Palatino Linotype"/>
          <w:b/>
          <w:i/>
          <w:kern w:val="2"/>
          <w:sz w:val="22"/>
          <w:szCs w:val="22"/>
          <w:lang w:eastAsia="en-US"/>
          <w14:ligatures w14:val="standardContextual"/>
        </w:rPr>
        <w:lastRenderedPageBreak/>
        <w:t>“Artículo 160. </w:t>
      </w:r>
      <w:r w:rsidRPr="003621AA">
        <w:rPr>
          <w:rFonts w:ascii="Palatino Linotype" w:eastAsia="Palatino Linotype" w:hAnsi="Palatino Linotype" w:cs="Palatino Linotype"/>
          <w:i/>
          <w:kern w:val="2"/>
          <w:sz w:val="22"/>
          <w:szCs w:val="22"/>
          <w:lang w:eastAsia="en-US"/>
          <w14:ligatures w14:val="standardContextual"/>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3884143" w14:textId="77777777" w:rsidR="00B3313E" w:rsidRPr="003621AA" w:rsidRDefault="00B3313E" w:rsidP="003621AA">
      <w:pPr>
        <w:spacing w:line="259" w:lineRule="auto"/>
        <w:ind w:left="851" w:right="899"/>
        <w:jc w:val="both"/>
        <w:rPr>
          <w:rFonts w:asciiTheme="minorHAnsi" w:eastAsiaTheme="minorHAnsi" w:hAnsiTheme="minorHAnsi" w:cstheme="minorBidi"/>
          <w:kern w:val="2"/>
          <w:sz w:val="22"/>
          <w:szCs w:val="22"/>
          <w:lang w:eastAsia="en-US"/>
          <w14:ligatures w14:val="standardContextual"/>
        </w:rPr>
      </w:pPr>
    </w:p>
    <w:p w14:paraId="64198EC1" w14:textId="77777777" w:rsidR="00B3313E" w:rsidRPr="003621AA" w:rsidRDefault="00B3313E" w:rsidP="003621AA">
      <w:pPr>
        <w:spacing w:line="259" w:lineRule="auto"/>
        <w:ind w:left="851" w:right="899"/>
        <w:jc w:val="both"/>
        <w:rPr>
          <w:rFonts w:ascii="Palatino Linotype" w:eastAsia="Palatino Linotype" w:hAnsi="Palatino Linotype" w:cs="Palatino Linotype"/>
          <w:i/>
          <w:kern w:val="2"/>
          <w:sz w:val="22"/>
          <w:szCs w:val="22"/>
          <w:lang w:eastAsia="en-US"/>
          <w14:ligatures w14:val="standardContextual"/>
        </w:rPr>
      </w:pPr>
      <w:r w:rsidRPr="003621AA">
        <w:rPr>
          <w:rFonts w:ascii="Palatino Linotype" w:eastAsia="Palatino Linotype" w:hAnsi="Palatino Linotype" w:cs="Palatino Linotype"/>
          <w:i/>
          <w:kern w:val="2"/>
          <w:sz w:val="22"/>
          <w:szCs w:val="22"/>
          <w:lang w:eastAsia="en-US"/>
          <w14:ligatures w14:val="standardContextual"/>
        </w:rPr>
        <w:t>En caso que la información solicitada consista en bases de datos se deberá privilegiar la entrega de la misma en formatos abiertos.</w:t>
      </w:r>
    </w:p>
    <w:p w14:paraId="6AB32036" w14:textId="77777777" w:rsidR="00B3313E" w:rsidRPr="003621AA" w:rsidRDefault="00B3313E" w:rsidP="003621AA">
      <w:pPr>
        <w:spacing w:line="259" w:lineRule="auto"/>
        <w:ind w:left="851" w:right="899"/>
        <w:jc w:val="both"/>
        <w:rPr>
          <w:rFonts w:asciiTheme="minorHAnsi" w:eastAsiaTheme="minorHAnsi" w:hAnsiTheme="minorHAnsi" w:cstheme="minorBidi"/>
          <w:kern w:val="2"/>
          <w:sz w:val="22"/>
          <w:szCs w:val="22"/>
          <w:lang w:eastAsia="en-US"/>
          <w14:ligatures w14:val="standardContextual"/>
        </w:rPr>
      </w:pPr>
    </w:p>
    <w:p w14:paraId="43865F40" w14:textId="77777777" w:rsidR="00B3313E" w:rsidRPr="003621AA" w:rsidRDefault="00B3313E" w:rsidP="003621AA">
      <w:pPr>
        <w:spacing w:line="259" w:lineRule="auto"/>
        <w:ind w:left="851" w:right="899"/>
        <w:jc w:val="both"/>
        <w:rPr>
          <w:rFonts w:ascii="Palatino Linotype" w:eastAsia="Palatino Linotype" w:hAnsi="Palatino Linotype" w:cs="Palatino Linotype"/>
          <w:i/>
          <w:kern w:val="2"/>
          <w:sz w:val="22"/>
          <w:szCs w:val="22"/>
          <w:lang w:eastAsia="en-US"/>
          <w14:ligatures w14:val="standardContextual"/>
        </w:rPr>
      </w:pPr>
      <w:r w:rsidRPr="003621AA">
        <w:rPr>
          <w:rFonts w:ascii="Palatino Linotype" w:eastAsia="Palatino Linotype" w:hAnsi="Palatino Linotype" w:cs="Palatino Linotype"/>
          <w:b/>
          <w:i/>
          <w:kern w:val="2"/>
          <w:sz w:val="22"/>
          <w:szCs w:val="22"/>
          <w:lang w:eastAsia="en-US"/>
          <w14:ligatures w14:val="standardContextual"/>
        </w:rPr>
        <w:t>Artículo 163.</w:t>
      </w:r>
      <w:r w:rsidRPr="003621AA">
        <w:rPr>
          <w:rFonts w:ascii="Palatino Linotype" w:eastAsia="Palatino Linotype" w:hAnsi="Palatino Linotype" w:cs="Palatino Linotype"/>
          <w:i/>
          <w:kern w:val="2"/>
          <w:sz w:val="22"/>
          <w:szCs w:val="22"/>
          <w:lang w:eastAsia="en-US"/>
          <w14:ligatures w14:val="standardContextual"/>
        </w:rPr>
        <w:t> La Unidad de Transparencia deberá notificar la respuesta a la solicitud al interesado en el menor tiempo posible, que no podrá exceder de quince días hábiles, contados a partir del día siguiente a la presentación de aquélla.</w:t>
      </w:r>
    </w:p>
    <w:p w14:paraId="76AC5A2B" w14:textId="77777777" w:rsidR="00B3313E" w:rsidRPr="003621AA" w:rsidRDefault="00B3313E" w:rsidP="003621AA">
      <w:pPr>
        <w:spacing w:line="259" w:lineRule="auto"/>
        <w:ind w:left="851" w:right="899"/>
        <w:jc w:val="both"/>
        <w:rPr>
          <w:rFonts w:asciiTheme="minorHAnsi" w:eastAsiaTheme="minorHAnsi" w:hAnsiTheme="minorHAnsi" w:cstheme="minorBidi"/>
          <w:kern w:val="2"/>
          <w:sz w:val="22"/>
          <w:szCs w:val="22"/>
          <w:lang w:eastAsia="en-US"/>
          <w14:ligatures w14:val="standardContextual"/>
        </w:rPr>
      </w:pPr>
    </w:p>
    <w:p w14:paraId="1500EBA0" w14:textId="77777777" w:rsidR="00B3313E" w:rsidRPr="003621AA" w:rsidRDefault="00B3313E" w:rsidP="003621AA">
      <w:pPr>
        <w:spacing w:line="259" w:lineRule="auto"/>
        <w:ind w:left="851" w:right="899"/>
        <w:jc w:val="both"/>
        <w:rPr>
          <w:rFonts w:ascii="Palatino Linotype" w:eastAsia="Palatino Linotype" w:hAnsi="Palatino Linotype" w:cs="Palatino Linotype"/>
          <w:i/>
          <w:kern w:val="2"/>
          <w:sz w:val="22"/>
          <w:szCs w:val="22"/>
          <w:lang w:eastAsia="en-US"/>
          <w14:ligatures w14:val="standardContextual"/>
        </w:rPr>
      </w:pPr>
      <w:r w:rsidRPr="003621AA">
        <w:rPr>
          <w:rFonts w:ascii="Palatino Linotype" w:eastAsia="Palatino Linotype" w:hAnsi="Palatino Linotype" w:cs="Palatino Linotype"/>
          <w:i/>
          <w:kern w:val="2"/>
          <w:sz w:val="22"/>
          <w:szCs w:val="22"/>
          <w:lang w:eastAsia="en-US"/>
          <w14:ligatures w14:val="standardContextual"/>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8F78810" w14:textId="77777777" w:rsidR="00B3313E" w:rsidRPr="003621AA" w:rsidRDefault="00B3313E" w:rsidP="003621AA">
      <w:pPr>
        <w:spacing w:line="259" w:lineRule="auto"/>
        <w:ind w:left="851" w:right="899"/>
        <w:jc w:val="both"/>
        <w:rPr>
          <w:rFonts w:asciiTheme="minorHAnsi" w:eastAsiaTheme="minorHAnsi" w:hAnsiTheme="minorHAnsi" w:cstheme="minorBidi"/>
          <w:kern w:val="2"/>
          <w:sz w:val="22"/>
          <w:szCs w:val="22"/>
          <w:lang w:eastAsia="en-US"/>
          <w14:ligatures w14:val="standardContextual"/>
        </w:rPr>
      </w:pPr>
    </w:p>
    <w:p w14:paraId="5F5C16A4" w14:textId="77777777" w:rsidR="00B3313E" w:rsidRPr="003621AA" w:rsidRDefault="00B3313E" w:rsidP="003621AA">
      <w:pPr>
        <w:spacing w:line="259" w:lineRule="auto"/>
        <w:ind w:left="851" w:right="899"/>
        <w:jc w:val="both"/>
        <w:rPr>
          <w:rFonts w:asciiTheme="minorHAnsi" w:eastAsiaTheme="minorHAnsi" w:hAnsiTheme="minorHAnsi" w:cstheme="minorBidi"/>
          <w:kern w:val="2"/>
          <w:sz w:val="22"/>
          <w:szCs w:val="22"/>
          <w:lang w:eastAsia="en-US"/>
          <w14:ligatures w14:val="standardContextual"/>
        </w:rPr>
      </w:pPr>
      <w:r w:rsidRPr="003621AA">
        <w:rPr>
          <w:rFonts w:ascii="Palatino Linotype" w:eastAsia="Palatino Linotype" w:hAnsi="Palatino Linotype" w:cs="Palatino Linotype"/>
          <w:b/>
          <w:i/>
          <w:kern w:val="2"/>
          <w:sz w:val="22"/>
          <w:szCs w:val="22"/>
          <w:lang w:eastAsia="en-US"/>
          <w14:ligatures w14:val="standardContextual"/>
        </w:rPr>
        <w:t>Artículo 165.</w:t>
      </w:r>
      <w:r w:rsidRPr="003621AA">
        <w:rPr>
          <w:rFonts w:ascii="Palatino Linotype" w:eastAsia="Palatino Linotype" w:hAnsi="Palatino Linotype" w:cs="Palatino Linotype"/>
          <w:i/>
          <w:kern w:val="2"/>
          <w:sz w:val="22"/>
          <w:szCs w:val="22"/>
          <w:lang w:eastAsia="en-US"/>
          <w14:ligatures w14:val="standardContextual"/>
        </w:rPr>
        <w:t> Los sujetos obligados establecerán la forma y términos en que darán trámite interno a las solicitudes en materia de acceso a la información.</w:t>
      </w:r>
    </w:p>
    <w:p w14:paraId="6ADD7049" w14:textId="77777777" w:rsidR="00B3313E" w:rsidRPr="003621AA" w:rsidRDefault="00B3313E" w:rsidP="003621AA">
      <w:pPr>
        <w:spacing w:line="259" w:lineRule="auto"/>
        <w:ind w:left="851" w:right="899"/>
        <w:jc w:val="both"/>
        <w:rPr>
          <w:rFonts w:ascii="Palatino Linotype" w:eastAsia="Palatino Linotype" w:hAnsi="Palatino Linotype" w:cs="Palatino Linotype"/>
          <w:i/>
          <w:kern w:val="2"/>
          <w:sz w:val="22"/>
          <w:szCs w:val="22"/>
          <w:lang w:eastAsia="en-US"/>
          <w14:ligatures w14:val="standardContextual"/>
        </w:rPr>
      </w:pPr>
      <w:r w:rsidRPr="003621AA">
        <w:rPr>
          <w:rFonts w:ascii="Palatino Linotype" w:eastAsia="Palatino Linotype" w:hAnsi="Palatino Linotype" w:cs="Palatino Linotype"/>
          <w:i/>
          <w:kern w:val="2"/>
          <w:sz w:val="22"/>
          <w:szCs w:val="22"/>
          <w:lang w:eastAsia="en-US"/>
          <w14:ligatures w14:val="standardContextual"/>
        </w:rPr>
        <w:t>La información que se entregue en versión pública, cuya modalidad de reproducción o envío tenga un costo, procederá una vez que se acredite el pago respectivo. No puede entenderse como reproducción la elaboración de la misma.</w:t>
      </w:r>
    </w:p>
    <w:p w14:paraId="7F11854B" w14:textId="77777777" w:rsidR="00B3313E" w:rsidRPr="003621AA" w:rsidRDefault="00B3313E" w:rsidP="003621AA">
      <w:pPr>
        <w:spacing w:line="259" w:lineRule="auto"/>
        <w:ind w:left="851" w:right="899"/>
        <w:jc w:val="both"/>
        <w:rPr>
          <w:rFonts w:asciiTheme="minorHAnsi" w:eastAsiaTheme="minorHAnsi" w:hAnsiTheme="minorHAnsi" w:cstheme="minorBidi"/>
          <w:kern w:val="2"/>
          <w:sz w:val="22"/>
          <w:szCs w:val="22"/>
          <w:lang w:eastAsia="en-US"/>
          <w14:ligatures w14:val="standardContextual"/>
        </w:rPr>
      </w:pPr>
    </w:p>
    <w:p w14:paraId="4C299123" w14:textId="77777777" w:rsidR="00B3313E" w:rsidRPr="003621AA" w:rsidRDefault="00B3313E" w:rsidP="003621AA">
      <w:pPr>
        <w:spacing w:line="259" w:lineRule="auto"/>
        <w:ind w:left="851" w:right="899"/>
        <w:jc w:val="both"/>
        <w:rPr>
          <w:rFonts w:ascii="Palatino Linotype" w:eastAsia="Palatino Linotype" w:hAnsi="Palatino Linotype" w:cs="Palatino Linotype"/>
          <w:i/>
          <w:kern w:val="2"/>
          <w:sz w:val="22"/>
          <w:szCs w:val="22"/>
          <w:lang w:eastAsia="en-US"/>
          <w14:ligatures w14:val="standardContextual"/>
        </w:rPr>
      </w:pPr>
      <w:r w:rsidRPr="003621AA">
        <w:rPr>
          <w:rFonts w:ascii="Palatino Linotype" w:eastAsia="Palatino Linotype" w:hAnsi="Palatino Linotype" w:cs="Palatino Linotype"/>
          <w:i/>
          <w:kern w:val="2"/>
          <w:sz w:val="22"/>
          <w:szCs w:val="22"/>
          <w:lang w:eastAsia="en-US"/>
          <w14:ligatures w14:val="standardContextual"/>
        </w:rPr>
        <w:t>Ante la falta de respuesta a una solicitud en el plazo previsto y en caso de que proceda el acceso, los costos de reproducción y envío correrán a cargo del sujeto obligado.” (Sic)</w:t>
      </w:r>
    </w:p>
    <w:p w14:paraId="1896C40B" w14:textId="77777777" w:rsidR="00B3313E" w:rsidRPr="003621AA" w:rsidRDefault="00B3313E" w:rsidP="003621AA">
      <w:pPr>
        <w:spacing w:line="259" w:lineRule="auto"/>
        <w:ind w:left="851" w:right="899"/>
        <w:jc w:val="both"/>
        <w:rPr>
          <w:rFonts w:asciiTheme="minorHAnsi" w:eastAsiaTheme="minorHAnsi" w:hAnsiTheme="minorHAnsi" w:cstheme="minorBidi"/>
          <w:kern w:val="2"/>
          <w:sz w:val="22"/>
          <w:szCs w:val="22"/>
          <w:lang w:eastAsia="en-US"/>
          <w14:ligatures w14:val="standardContextual"/>
        </w:rPr>
      </w:pPr>
    </w:p>
    <w:p w14:paraId="71B1C5DA" w14:textId="77777777" w:rsidR="00B3313E" w:rsidRPr="003621AA" w:rsidRDefault="00B3313E" w:rsidP="003621AA">
      <w:pPr>
        <w:spacing w:line="360" w:lineRule="auto"/>
        <w:jc w:val="both"/>
        <w:rPr>
          <w:rFonts w:ascii="Palatino Linotype" w:eastAsia="Palatino Linotype" w:hAnsi="Palatino Linotype" w:cs="Palatino Linotype"/>
          <w:kern w:val="2"/>
          <w:lang w:eastAsia="en-US"/>
          <w14:ligatures w14:val="standardContextual"/>
        </w:rPr>
      </w:pPr>
      <w:r w:rsidRPr="003621AA">
        <w:rPr>
          <w:rFonts w:ascii="Palatino Linotype" w:eastAsia="Palatino Linotype" w:hAnsi="Palatino Linotype" w:cs="Palatino Linotype"/>
          <w:kern w:val="2"/>
          <w:lang w:eastAsia="en-US"/>
          <w14:ligatures w14:val="standardContextual"/>
        </w:rPr>
        <w:t xml:space="preserve">Finalmente, la Ley de Transparencia vigente determina que el procedimiento de acceso a la información pública se tendrá por cumplida cuando el solicitante tenga a su disposición la información requerida, o en su caso, cuando realice la consulta de la </w:t>
      </w:r>
      <w:r w:rsidRPr="003621AA">
        <w:rPr>
          <w:rFonts w:ascii="Palatino Linotype" w:eastAsia="Palatino Linotype" w:hAnsi="Palatino Linotype" w:cs="Palatino Linotype"/>
          <w:kern w:val="2"/>
          <w:lang w:eastAsia="en-US"/>
          <w14:ligatures w14:val="standardContextual"/>
        </w:rPr>
        <w:lastRenderedPageBreak/>
        <w:t>misma en el que ésta se localice</w:t>
      </w:r>
      <w:r w:rsidRPr="003621AA">
        <w:rPr>
          <w:rFonts w:ascii="Palatino Linotype" w:eastAsia="Palatino Linotype" w:hAnsi="Palatino Linotype" w:cs="Palatino Linotype"/>
          <w:kern w:val="2"/>
          <w:vertAlign w:val="superscript"/>
          <w:lang w:eastAsia="en-US"/>
          <w14:ligatures w14:val="standardContextual"/>
        </w:rPr>
        <w:footnoteReference w:id="13"/>
      </w:r>
      <w:r w:rsidRPr="003621AA">
        <w:rPr>
          <w:rFonts w:ascii="Palatino Linotype" w:eastAsia="Palatino Linotype" w:hAnsi="Palatino Linotype" w:cs="Palatino Linotype"/>
          <w:kern w:val="2"/>
          <w:lang w:eastAsia="en-US"/>
          <w14:ligatures w14:val="standardContextual"/>
        </w:rPr>
        <w:t xml:space="preserve">, situación que no se advierte en el presente caso, toda vez que el </w:t>
      </w:r>
      <w:r w:rsidRPr="003621AA">
        <w:rPr>
          <w:rFonts w:ascii="Palatino Linotype" w:eastAsia="Palatino Linotype" w:hAnsi="Palatino Linotype" w:cs="Palatino Linotype"/>
          <w:b/>
          <w:kern w:val="2"/>
          <w:lang w:eastAsia="en-US"/>
          <w14:ligatures w14:val="standardContextual"/>
        </w:rPr>
        <w:t>SUJETO OBLIGADO</w:t>
      </w:r>
      <w:r w:rsidRPr="003621AA">
        <w:rPr>
          <w:rFonts w:ascii="Palatino Linotype" w:eastAsia="Palatino Linotype" w:hAnsi="Palatino Linotype" w:cs="Palatino Linotype"/>
          <w:kern w:val="2"/>
          <w:lang w:eastAsia="en-US"/>
          <w14:ligatures w14:val="standardContextual"/>
        </w:rPr>
        <w:t>,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5D742973" w14:textId="77777777" w:rsidR="007E10E0" w:rsidRPr="003621AA" w:rsidRDefault="007E10E0" w:rsidP="003621AA">
      <w:pPr>
        <w:spacing w:line="360" w:lineRule="auto"/>
        <w:jc w:val="both"/>
        <w:rPr>
          <w:rFonts w:asciiTheme="minorHAnsi" w:eastAsiaTheme="minorHAnsi" w:hAnsiTheme="minorHAnsi" w:cstheme="minorBidi"/>
          <w:kern w:val="2"/>
          <w:lang w:eastAsia="en-US"/>
          <w14:ligatures w14:val="standardContextual"/>
        </w:rPr>
      </w:pPr>
    </w:p>
    <w:p w14:paraId="4C0029BD" w14:textId="7434DF9B" w:rsidR="00B3313E" w:rsidRPr="003621AA" w:rsidRDefault="00B3313E" w:rsidP="003621AA">
      <w:pPr>
        <w:spacing w:line="360" w:lineRule="auto"/>
        <w:jc w:val="both"/>
        <w:rPr>
          <w:rFonts w:asciiTheme="minorHAnsi" w:eastAsiaTheme="minorHAnsi" w:hAnsiTheme="minorHAnsi" w:cstheme="minorBidi"/>
          <w:kern w:val="2"/>
          <w:lang w:eastAsia="en-US"/>
          <w14:ligatures w14:val="standardContextual"/>
        </w:rPr>
      </w:pPr>
      <w:r w:rsidRPr="003621AA">
        <w:rPr>
          <w:rFonts w:ascii="Palatino Linotype" w:eastAsia="Palatino Linotype" w:hAnsi="Palatino Linotype" w:cs="Palatino Linotype"/>
          <w:kern w:val="2"/>
          <w:lang w:eastAsia="en-US"/>
          <w14:ligatures w14:val="standardContextual"/>
        </w:rPr>
        <w:t xml:space="preserve">En mérito de lo anterior, el </w:t>
      </w:r>
      <w:r w:rsidRPr="003621AA">
        <w:rPr>
          <w:rFonts w:ascii="Palatino Linotype" w:eastAsia="Palatino Linotype" w:hAnsi="Palatino Linotype" w:cs="Palatino Linotype"/>
          <w:b/>
          <w:kern w:val="2"/>
          <w:lang w:eastAsia="en-US"/>
          <w14:ligatures w14:val="standardContextual"/>
        </w:rPr>
        <w:t>SUJETO OBLIGADO</w:t>
      </w:r>
      <w:r w:rsidRPr="003621AA">
        <w:rPr>
          <w:rFonts w:ascii="Palatino Linotype" w:eastAsia="Palatino Linotype" w:hAnsi="Palatino Linotype" w:cs="Palatino Linotype"/>
          <w:kern w:val="2"/>
          <w:lang w:eastAsia="en-US"/>
          <w14:ligatures w14:val="standardContextual"/>
        </w:rPr>
        <w:t xml:space="preserve"> debió realizar una búsqueda exhaustiva y razonable de la información peticionada en todas las áreas competentes para que se pronunciaran respecto de la solicitud del particular, como pudieran ser de manera enunciativa más no limitada,</w:t>
      </w:r>
      <w:r w:rsidR="007E10E0" w:rsidRPr="003621AA">
        <w:rPr>
          <w:rFonts w:ascii="Palatino Linotype" w:eastAsia="Palatino Linotype" w:hAnsi="Palatino Linotype" w:cs="Palatino Linotype"/>
          <w:kern w:val="2"/>
          <w:lang w:eastAsia="en-US"/>
          <w14:ligatures w14:val="standardContextual"/>
        </w:rPr>
        <w:t xml:space="preserve"> la Presidencia Municipal, la Secretar</w:t>
      </w:r>
      <w:r w:rsidR="000C3D5C" w:rsidRPr="003621AA">
        <w:rPr>
          <w:rFonts w:ascii="Palatino Linotype" w:eastAsia="Palatino Linotype" w:hAnsi="Palatino Linotype" w:cs="Palatino Linotype"/>
          <w:kern w:val="2"/>
          <w:lang w:eastAsia="en-US"/>
          <w14:ligatures w14:val="standardContextual"/>
        </w:rPr>
        <w:t>í</w:t>
      </w:r>
      <w:r w:rsidR="007E10E0" w:rsidRPr="003621AA">
        <w:rPr>
          <w:rFonts w:ascii="Palatino Linotype" w:eastAsia="Palatino Linotype" w:hAnsi="Palatino Linotype" w:cs="Palatino Linotype"/>
          <w:kern w:val="2"/>
          <w:lang w:eastAsia="en-US"/>
          <w14:ligatures w14:val="standardContextual"/>
        </w:rPr>
        <w:t>a del ayuntamiento, el Director de Ecología o el Titular de la Unidad Administrativa equivalente.</w:t>
      </w:r>
    </w:p>
    <w:p w14:paraId="5936D559" w14:textId="3D4E2714" w:rsidR="00B3313E" w:rsidRPr="003621AA" w:rsidRDefault="00B3313E" w:rsidP="003621AA">
      <w:pPr>
        <w:spacing w:line="360" w:lineRule="auto"/>
        <w:jc w:val="both"/>
        <w:rPr>
          <w:rFonts w:ascii="Palatino Linotype" w:eastAsia="Palatino Linotype" w:hAnsi="Palatino Linotype" w:cs="Palatino Linotype"/>
        </w:rPr>
      </w:pPr>
    </w:p>
    <w:p w14:paraId="5FC8886A" w14:textId="2567B61E" w:rsidR="00B3313E" w:rsidRPr="003621AA" w:rsidRDefault="004C6144"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Lo anterior</w:t>
      </w:r>
      <w:r w:rsidR="00B3313E" w:rsidRPr="003621AA">
        <w:rPr>
          <w:rFonts w:ascii="Palatino Linotype" w:eastAsia="Palatino Linotype" w:hAnsi="Palatino Linotype" w:cs="Palatino Linotype"/>
        </w:rPr>
        <w:t>,</w:t>
      </w:r>
      <w:r w:rsidRPr="003621AA">
        <w:rPr>
          <w:rFonts w:ascii="Palatino Linotype" w:eastAsia="Palatino Linotype" w:hAnsi="Palatino Linotype" w:cs="Palatino Linotype"/>
        </w:rPr>
        <w:t xml:space="preserve"> sin que pase desapercibido para este Órgano Garante que en </w:t>
      </w:r>
      <w:r w:rsidR="00B3313E" w:rsidRPr="003621AA">
        <w:rPr>
          <w:rFonts w:ascii="Palatino Linotype" w:eastAsia="Palatino Linotype" w:hAnsi="Palatino Linotype" w:cs="Palatino Linotype"/>
        </w:rPr>
        <w:t>El Plan de Desarrollo Municipal 2022-2024</w:t>
      </w:r>
      <w:r w:rsidR="00B3313E" w:rsidRPr="003621AA">
        <w:rPr>
          <w:rStyle w:val="Refdenotaalpie"/>
          <w:rFonts w:ascii="Palatino Linotype" w:eastAsia="Palatino Linotype" w:hAnsi="Palatino Linotype" w:cs="Palatino Linotype"/>
        </w:rPr>
        <w:footnoteReference w:id="14"/>
      </w:r>
      <w:r w:rsidR="00B3313E" w:rsidRPr="003621AA">
        <w:rPr>
          <w:rFonts w:ascii="Palatino Linotype" w:eastAsia="Palatino Linotype" w:hAnsi="Palatino Linotype" w:cs="Palatino Linotype"/>
        </w:rPr>
        <w:t xml:space="preserve"> se puede leer que en la recolección de desechos participan camiones particulares e independientes.</w:t>
      </w:r>
    </w:p>
    <w:p w14:paraId="6A6D021A" w14:textId="12173441" w:rsidR="00E16B4B" w:rsidRPr="003621AA" w:rsidRDefault="00B3313E" w:rsidP="003621AA">
      <w:pPr>
        <w:spacing w:line="360" w:lineRule="auto"/>
        <w:jc w:val="both"/>
        <w:rPr>
          <w:rFonts w:ascii="Palatino Linotype" w:eastAsia="Palatino Linotype" w:hAnsi="Palatino Linotype" w:cs="Palatino Linotype"/>
        </w:rPr>
      </w:pPr>
      <w:r w:rsidRPr="003621AA">
        <w:rPr>
          <w:noProof/>
          <w14:ligatures w14:val="standardContextual"/>
        </w:rPr>
        <w:lastRenderedPageBreak/>
        <mc:AlternateContent>
          <mc:Choice Requires="wps">
            <w:drawing>
              <wp:anchor distT="0" distB="0" distL="114300" distR="114300" simplePos="0" relativeHeight="251662336" behindDoc="0" locked="0" layoutInCell="1" allowOverlap="1" wp14:anchorId="1F3C6A4C" wp14:editId="0F22326C">
                <wp:simplePos x="0" y="0"/>
                <wp:positionH relativeFrom="column">
                  <wp:posOffset>5715</wp:posOffset>
                </wp:positionH>
                <wp:positionV relativeFrom="paragraph">
                  <wp:posOffset>1452244</wp:posOffset>
                </wp:positionV>
                <wp:extent cx="5257800" cy="581025"/>
                <wp:effectExtent l="0" t="0" r="19050" b="28575"/>
                <wp:wrapNone/>
                <wp:docPr id="1790598269" name="Rectángulo 2"/>
                <wp:cNvGraphicFramePr/>
                <a:graphic xmlns:a="http://schemas.openxmlformats.org/drawingml/2006/main">
                  <a:graphicData uri="http://schemas.microsoft.com/office/word/2010/wordprocessingShape">
                    <wps:wsp>
                      <wps:cNvSpPr/>
                      <wps:spPr>
                        <a:xfrm>
                          <a:off x="0" y="0"/>
                          <a:ext cx="5257800" cy="581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82F5F6" id="Rectángulo 2" o:spid="_x0000_s1026" style="position:absolute;margin-left:.45pt;margin-top:114.35pt;width:414pt;height:4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" filled="f" strokecolor="red" strokeweight="1.5pt"/>
            </w:pict>
          </mc:Fallback>
        </mc:AlternateContent>
      </w:r>
      <w:r w:rsidRPr="003621AA">
        <w:rPr>
          <w:noProof/>
          <w14:ligatures w14:val="standardContextual"/>
        </w:rPr>
        <w:drawing>
          <wp:inline distT="0" distB="0" distL="0" distR="0" wp14:anchorId="54230C15" wp14:editId="753607C5">
            <wp:extent cx="5257800" cy="1971675"/>
            <wp:effectExtent l="0" t="0" r="0" b="9525"/>
            <wp:docPr id="1405327997"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27997" name="Imagen 1" descr="Interfaz de usuario gráfica, Aplicación, Teams&#10;&#10;Descripción generada automáticamente"/>
                    <pic:cNvPicPr/>
                  </pic:nvPicPr>
                  <pic:blipFill rotWithShape="1">
                    <a:blip r:embed="rId9"/>
                    <a:srcRect l="63973" t="28371" r="13646" b="48648"/>
                    <a:stretch/>
                  </pic:blipFill>
                  <pic:spPr bwMode="auto">
                    <a:xfrm>
                      <a:off x="0" y="0"/>
                      <a:ext cx="5299092" cy="1987159"/>
                    </a:xfrm>
                    <a:prstGeom prst="rect">
                      <a:avLst/>
                    </a:prstGeom>
                    <a:ln>
                      <a:noFill/>
                    </a:ln>
                    <a:extLst>
                      <a:ext uri="{53640926-AAD7-44D8-BBD7-CCE9431645EC}">
                        <a14:shadowObscured xmlns:a14="http://schemas.microsoft.com/office/drawing/2010/main"/>
                      </a:ext>
                    </a:extLst>
                  </pic:spPr>
                </pic:pic>
              </a:graphicData>
            </a:graphic>
          </wp:inline>
        </w:drawing>
      </w:r>
    </w:p>
    <w:p w14:paraId="788B89AA" w14:textId="77777777" w:rsidR="00E16B4B" w:rsidRPr="003621AA" w:rsidRDefault="00E16B4B" w:rsidP="003621AA">
      <w:pPr>
        <w:spacing w:line="360" w:lineRule="auto"/>
        <w:jc w:val="both"/>
        <w:rPr>
          <w:rFonts w:ascii="Palatino Linotype" w:eastAsia="Palatino Linotype" w:hAnsi="Palatino Linotype" w:cs="Palatino Linotype"/>
        </w:rPr>
      </w:pPr>
    </w:p>
    <w:p w14:paraId="3B036B79" w14:textId="4CD7C1C0" w:rsidR="007C64D7" w:rsidRPr="003621AA" w:rsidRDefault="007C64D7"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Ahora bien,</w:t>
      </w:r>
      <w:r w:rsidR="001A7633" w:rsidRPr="003621AA">
        <w:t xml:space="preserve"> </w:t>
      </w:r>
      <w:r w:rsidR="001A7633" w:rsidRPr="003621AA">
        <w:rPr>
          <w:rFonts w:ascii="Palatino Linotype" w:eastAsia="Palatino Linotype" w:hAnsi="Palatino Linotype" w:cs="Palatino Linotype"/>
        </w:rPr>
        <w:t xml:space="preserve">en términos del artículo 36 del Código de Procedimientos Administrativos del Estado de México, de aplicación supletoria a la Ley de Transparencia local, </w:t>
      </w:r>
      <w:r w:rsidRPr="003621AA">
        <w:rPr>
          <w:rFonts w:ascii="Palatino Linotype" w:eastAsia="Palatino Linotype" w:hAnsi="Palatino Linotype" w:cs="Palatino Linotype"/>
        </w:rPr>
        <w:t>es un hecho notorio para este Órgano Garante que dentro de la respuesta vertida en la solicitud 001</w:t>
      </w:r>
      <w:r w:rsidR="00F82694" w:rsidRPr="003621AA">
        <w:rPr>
          <w:rFonts w:ascii="Palatino Linotype" w:eastAsia="Palatino Linotype" w:hAnsi="Palatino Linotype" w:cs="Palatino Linotype"/>
        </w:rPr>
        <w:t>1</w:t>
      </w:r>
      <w:r w:rsidRPr="003621AA">
        <w:rPr>
          <w:rFonts w:ascii="Palatino Linotype" w:eastAsia="Palatino Linotype" w:hAnsi="Palatino Linotype" w:cs="Palatino Linotype"/>
        </w:rPr>
        <w:t xml:space="preserve">3/TEZOYUCA/IP/2O23 el </w:t>
      </w:r>
      <w:r w:rsidRPr="003621AA">
        <w:rPr>
          <w:rFonts w:ascii="Palatino Linotype" w:eastAsia="Palatino Linotype" w:hAnsi="Palatino Linotype" w:cs="Palatino Linotype"/>
          <w:b/>
        </w:rPr>
        <w:t>SUJETO OBLIGADO</w:t>
      </w:r>
      <w:r w:rsidRPr="003621AA">
        <w:rPr>
          <w:rFonts w:ascii="Palatino Linotype" w:eastAsia="Palatino Linotype" w:hAnsi="Palatino Linotype" w:cs="Palatino Linotype"/>
        </w:rPr>
        <w:t xml:space="preserve"> expuso entre otros enunciados que “</w:t>
      </w:r>
      <w:r w:rsidRPr="003621AA">
        <w:rPr>
          <w:rFonts w:ascii="Palatino Linotype" w:eastAsia="Palatino Linotype" w:hAnsi="Palatino Linotype" w:cs="Palatino Linotype"/>
          <w:i/>
        </w:rPr>
        <w:t>El Ayuntamiento realizó un convenio con los particulares para la recolección de basura</w:t>
      </w:r>
      <w:r w:rsidRPr="003621AA">
        <w:t xml:space="preserve"> </w:t>
      </w:r>
      <w:r w:rsidRPr="003621AA">
        <w:rPr>
          <w:rFonts w:ascii="Palatino Linotype" w:eastAsia="Palatino Linotype" w:hAnsi="Palatino Linotype" w:cs="Palatino Linotype"/>
          <w:i/>
        </w:rPr>
        <w:t xml:space="preserve">y que ellos ya cuentan con el lugar (tiradero) con todos los permisos.” </w:t>
      </w:r>
      <w:r w:rsidRPr="003621AA">
        <w:rPr>
          <w:rFonts w:ascii="Palatino Linotype" w:eastAsia="Palatino Linotype" w:hAnsi="Palatino Linotype" w:cs="Palatino Linotype"/>
        </w:rPr>
        <w:t xml:space="preserve">y que para el servicio de recolección de basura “… </w:t>
      </w:r>
      <w:r w:rsidRPr="003621AA">
        <w:rPr>
          <w:rFonts w:ascii="Palatino Linotype" w:eastAsia="Palatino Linotype" w:hAnsi="Palatino Linotype" w:cs="Palatino Linotype"/>
          <w:i/>
        </w:rPr>
        <w:t>no existen permisos, solo convenios</w:t>
      </w:r>
      <w:r w:rsidRPr="003621AA">
        <w:rPr>
          <w:rFonts w:ascii="Palatino Linotype" w:eastAsia="Palatino Linotype" w:hAnsi="Palatino Linotype" w:cs="Palatino Linotype"/>
        </w:rPr>
        <w:t>.”</w:t>
      </w:r>
    </w:p>
    <w:p w14:paraId="711982C8" w14:textId="77777777" w:rsidR="001A7633" w:rsidRPr="003621AA" w:rsidRDefault="001A7633" w:rsidP="003621AA">
      <w:pPr>
        <w:spacing w:line="360" w:lineRule="auto"/>
        <w:jc w:val="both"/>
        <w:rPr>
          <w:rFonts w:ascii="Palatino Linotype" w:eastAsia="Palatino Linotype" w:hAnsi="Palatino Linotype" w:cs="Palatino Linotype"/>
        </w:rPr>
      </w:pPr>
    </w:p>
    <w:p w14:paraId="533ABD93" w14:textId="04E3B768" w:rsidR="001A7633" w:rsidRPr="003621AA" w:rsidRDefault="001A7633" w:rsidP="003621AA">
      <w:pPr>
        <w:spacing w:line="360" w:lineRule="auto"/>
        <w:ind w:right="49"/>
        <w:jc w:val="both"/>
        <w:rPr>
          <w:rFonts w:ascii="Palatino Linotype" w:hAnsi="Palatino Linotype"/>
          <w:iCs/>
          <w:lang w:val="es-ES"/>
        </w:rPr>
      </w:pPr>
      <w:r w:rsidRPr="003621AA">
        <w:rPr>
          <w:rFonts w:ascii="Palatino Linotype" w:hAnsi="Palatino Linotype"/>
          <w:iCs/>
          <w:lang w:val="es-ES"/>
        </w:rPr>
        <w:t xml:space="preserve">Sirve de criterio a lo anterior, las jurisprudencias de rubro: </w:t>
      </w:r>
      <w:r w:rsidRPr="003621AA">
        <w:rPr>
          <w:rFonts w:ascii="Palatino Linotype" w:hAnsi="Palatino Linotype"/>
          <w:i/>
          <w:sz w:val="22"/>
          <w:szCs w:val="22"/>
          <w:lang w:val="es-ES"/>
        </w:rPr>
        <w:t>HECHOS NOTORIOS. TIENEN ESE CARÁCTER LAS VERSIONES ELECTRÓNICAS DE LAS SENTENCIAS ALMACENADAS Y CAPTURADAS EN EL SISTEMA INTEGRAL DE SEGUIMIENTO DE EXPEDIENTES (SISE)</w:t>
      </w:r>
      <w:r w:rsidRPr="003621AA">
        <w:rPr>
          <w:rStyle w:val="Refdenotaalpie"/>
          <w:rFonts w:ascii="Palatino Linotype" w:hAnsi="Palatino Linotype"/>
          <w:i/>
          <w:sz w:val="22"/>
          <w:szCs w:val="22"/>
          <w:lang w:val="es-ES"/>
        </w:rPr>
        <w:footnoteReference w:id="15"/>
      </w:r>
      <w:r w:rsidRPr="003621AA">
        <w:rPr>
          <w:rFonts w:ascii="Palatino Linotype" w:hAnsi="Palatino Linotype"/>
          <w:iCs/>
          <w:lang w:val="es-ES"/>
        </w:rPr>
        <w:t xml:space="preserve"> y </w:t>
      </w:r>
      <w:r w:rsidRPr="003621AA">
        <w:rPr>
          <w:rFonts w:ascii="Palatino Linotype" w:hAnsi="Palatino Linotype"/>
          <w:i/>
          <w:sz w:val="22"/>
          <w:szCs w:val="22"/>
          <w:lang w:val="es-ES"/>
        </w:rPr>
        <w:t xml:space="preserve">SISTEMA INTEGRAL DE GESTIÓN DE EXPEDIENTES (SIGE). LA INFORMACIÓN DE LOS ASUNTOS DEL CONOCIMIENTO DE LOS TRIBUNALES </w:t>
      </w:r>
      <w:r w:rsidRPr="003621AA">
        <w:rPr>
          <w:rFonts w:ascii="Palatino Linotype" w:hAnsi="Palatino Linotype"/>
          <w:i/>
          <w:sz w:val="22"/>
          <w:szCs w:val="22"/>
          <w:lang w:val="es-ES"/>
        </w:rPr>
        <w:lastRenderedPageBreak/>
        <w:t>LABORALES DEL PODER JUDICIAL DE LA FEDERACIÓN CONTENIDA EN ÉSTE CONSTITUYE UN HECHO NOTORIO</w:t>
      </w:r>
      <w:r w:rsidRPr="003621AA">
        <w:rPr>
          <w:rFonts w:ascii="Palatino Linotype" w:hAnsi="Palatino Linotype"/>
          <w:iCs/>
          <w:sz w:val="22"/>
          <w:szCs w:val="22"/>
          <w:lang w:val="es-ES"/>
        </w:rPr>
        <w:t>.</w:t>
      </w:r>
      <w:r w:rsidRPr="003621AA">
        <w:rPr>
          <w:rStyle w:val="Refdenotaalpie"/>
          <w:rFonts w:ascii="Palatino Linotype" w:hAnsi="Palatino Linotype"/>
          <w:iCs/>
          <w:sz w:val="22"/>
          <w:szCs w:val="22"/>
          <w:lang w:val="es-ES"/>
        </w:rPr>
        <w:footnoteReference w:id="16"/>
      </w:r>
    </w:p>
    <w:p w14:paraId="6D1FE0E4" w14:textId="77777777" w:rsidR="001A7633" w:rsidRPr="003621AA" w:rsidRDefault="001A7633" w:rsidP="003621AA">
      <w:pPr>
        <w:spacing w:line="360" w:lineRule="auto"/>
        <w:jc w:val="both"/>
        <w:rPr>
          <w:rFonts w:ascii="Palatino Linotype" w:eastAsia="Palatino Linotype" w:hAnsi="Palatino Linotype" w:cs="Palatino Linotype"/>
        </w:rPr>
      </w:pPr>
    </w:p>
    <w:p w14:paraId="3958701D" w14:textId="4C132F8B" w:rsidR="004C6144" w:rsidRPr="003621AA" w:rsidRDefault="004C6144"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Atendiendo a la falta de congruencia y exhaustividad, así como al no haberse turnado la solicitud en términos de la Ley de Transparencia, lo procedente es modificar la respuesta entregada y ordenar al </w:t>
      </w:r>
      <w:r w:rsidRPr="003621AA">
        <w:rPr>
          <w:rFonts w:ascii="Palatino Linotype" w:eastAsia="Palatino Linotype" w:hAnsi="Palatino Linotype" w:cs="Palatino Linotype"/>
          <w:b/>
          <w:bCs/>
        </w:rPr>
        <w:t>SUJETO OBLIGADO</w:t>
      </w:r>
      <w:r w:rsidRPr="003621AA">
        <w:rPr>
          <w:rFonts w:ascii="Palatino Linotype" w:eastAsia="Palatino Linotype" w:hAnsi="Palatino Linotype" w:cs="Palatino Linotype"/>
        </w:rPr>
        <w:t xml:space="preserve"> realice una búsqueda exhaustiva y razonable de la información peticionada en todas las áreas competentes, y haga entrega de ser posible en versión pública de la documentación en donde consten:</w:t>
      </w:r>
    </w:p>
    <w:p w14:paraId="7CEC54DA" w14:textId="77777777" w:rsidR="000C3D5C" w:rsidRPr="003621AA" w:rsidRDefault="000C3D5C" w:rsidP="003621AA">
      <w:pPr>
        <w:spacing w:line="360" w:lineRule="auto"/>
        <w:jc w:val="both"/>
        <w:rPr>
          <w:rFonts w:ascii="Palatino Linotype" w:eastAsia="Palatino Linotype" w:hAnsi="Palatino Linotype" w:cs="Palatino Linotype"/>
        </w:rPr>
      </w:pPr>
    </w:p>
    <w:p w14:paraId="2CFD2981" w14:textId="77777777" w:rsidR="00F82694" w:rsidRPr="003621AA" w:rsidRDefault="004C6144" w:rsidP="003621AA">
      <w:pPr>
        <w:pStyle w:val="Prrafodelista"/>
        <w:spacing w:line="360" w:lineRule="auto"/>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bCs/>
          <w:i/>
          <w:sz w:val="22"/>
          <w:szCs w:val="22"/>
        </w:rPr>
        <w:t>a.</w:t>
      </w:r>
      <w:r w:rsidRPr="003621AA">
        <w:rPr>
          <w:rFonts w:ascii="Palatino Linotype" w:eastAsia="Palatino Linotype" w:hAnsi="Palatino Linotype" w:cs="Palatino Linotype"/>
          <w:i/>
          <w:sz w:val="22"/>
          <w:szCs w:val="22"/>
        </w:rPr>
        <w:t xml:space="preserve"> </w:t>
      </w:r>
      <w:r w:rsidR="00F82694" w:rsidRPr="003621AA">
        <w:rPr>
          <w:rFonts w:ascii="Palatino Linotype" w:eastAsia="Palatino Linotype" w:hAnsi="Palatino Linotype" w:cs="Palatino Linotype"/>
          <w:i/>
          <w:sz w:val="22"/>
          <w:szCs w:val="22"/>
        </w:rPr>
        <w:t>Los convenios celebrados entre el Ayuntamiento de Tezoyuca y particulares para la recolección de residuos sólidos —basura—, referidos en la respuesta de la solicitud de información número 00113/TEZOYUCA/IP/2023.</w:t>
      </w:r>
    </w:p>
    <w:p w14:paraId="33810500" w14:textId="072E1248" w:rsidR="004C6144" w:rsidRPr="003621AA" w:rsidRDefault="004C6144" w:rsidP="003621AA">
      <w:pPr>
        <w:pStyle w:val="Prrafodelista"/>
        <w:spacing w:line="360" w:lineRule="auto"/>
        <w:jc w:val="both"/>
        <w:rPr>
          <w:rFonts w:ascii="Palatino Linotype" w:eastAsia="Palatino Linotype" w:hAnsi="Palatino Linotype" w:cs="Palatino Linotype"/>
        </w:rPr>
      </w:pPr>
    </w:p>
    <w:p w14:paraId="57F66B75" w14:textId="10D1E2FA"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Por lo anterior, no se omite comentar que para el caso de que el o los documentos de los cuales se ordena su entrega, contengan datos personales susceptibles de ser testados, deberán ser entregados en </w:t>
      </w:r>
      <w:r w:rsidRPr="003621AA">
        <w:rPr>
          <w:rFonts w:ascii="Palatino Linotype" w:eastAsia="Palatino Linotype" w:hAnsi="Palatino Linotype" w:cs="Palatino Linotype"/>
          <w:b/>
        </w:rPr>
        <w:t>versión pública</w:t>
      </w:r>
      <w:r w:rsidRPr="003621AA">
        <w:rPr>
          <w:rFonts w:ascii="Palatino Linotype" w:eastAsia="Palatino Linotype" w:hAnsi="Palatino Linotype" w:cs="Palatino Linotype"/>
        </w:rPr>
        <w:t xml:space="preserve">;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3621AA">
        <w:rPr>
          <w:rFonts w:ascii="Palatino Linotype" w:eastAsia="Palatino Linotype" w:hAnsi="Palatino Linotype" w:cs="Palatino Linotype"/>
        </w:rPr>
        <w:lastRenderedPageBreak/>
        <w:t>constitucionales de máxima publicidad y de protección de datos personales, la ley permite la elaboración de versiones públicas en las que se suprima aquella información relacionada con la vida privada de los particulares.</w:t>
      </w:r>
    </w:p>
    <w:p w14:paraId="23854385" w14:textId="77777777" w:rsidR="006A69B5" w:rsidRPr="003621AA" w:rsidRDefault="006A69B5" w:rsidP="003621AA">
      <w:pPr>
        <w:spacing w:line="360" w:lineRule="auto"/>
        <w:jc w:val="both"/>
        <w:rPr>
          <w:rFonts w:ascii="Palatino Linotype" w:eastAsia="Palatino Linotype" w:hAnsi="Palatino Linotype" w:cs="Palatino Linotype"/>
        </w:rPr>
      </w:pPr>
    </w:p>
    <w:p w14:paraId="4A7BFAE4"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A este respecto, los artículos 3, fracciones IX, XX, XXI y XLV; 51 y 52 de la Ley de Transparencia y Acceso a la Información Pública del Estado de México y Municipios establecen:</w:t>
      </w:r>
    </w:p>
    <w:p w14:paraId="1154D1CD" w14:textId="77777777" w:rsidR="006A69B5" w:rsidRPr="003621AA" w:rsidRDefault="006A69B5" w:rsidP="003621AA">
      <w:pPr>
        <w:ind w:right="899"/>
        <w:jc w:val="both"/>
        <w:rPr>
          <w:rFonts w:ascii="Palatino Linotype" w:eastAsia="Palatino Linotype" w:hAnsi="Palatino Linotype" w:cs="Palatino Linotype"/>
        </w:rPr>
      </w:pPr>
    </w:p>
    <w:p w14:paraId="7E015832" w14:textId="77777777" w:rsidR="006A69B5" w:rsidRPr="003621AA" w:rsidRDefault="006A69B5" w:rsidP="003621AA">
      <w:pPr>
        <w:ind w:left="851" w:right="901"/>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 xml:space="preserve">“Artículo 3. </w:t>
      </w:r>
      <w:r w:rsidRPr="003621AA">
        <w:rPr>
          <w:rFonts w:ascii="Palatino Linotype" w:eastAsia="Palatino Linotype" w:hAnsi="Palatino Linotype" w:cs="Palatino Linotype"/>
          <w:i/>
          <w:sz w:val="22"/>
          <w:szCs w:val="22"/>
        </w:rPr>
        <w:t xml:space="preserve">Para los efectos de la presente Ley se entenderá por: </w:t>
      </w:r>
    </w:p>
    <w:p w14:paraId="14A1753F" w14:textId="77777777" w:rsidR="006A69B5" w:rsidRPr="003621AA" w:rsidRDefault="006A69B5" w:rsidP="003621AA">
      <w:pPr>
        <w:ind w:left="851" w:right="899"/>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IX.</w:t>
      </w:r>
      <w:r w:rsidRPr="003621AA">
        <w:rPr>
          <w:rFonts w:ascii="Palatino Linotype" w:eastAsia="Palatino Linotype" w:hAnsi="Palatino Linotype" w:cs="Palatino Linotype"/>
          <w:i/>
          <w:sz w:val="22"/>
          <w:szCs w:val="22"/>
        </w:rPr>
        <w:t xml:space="preserve"> </w:t>
      </w:r>
      <w:r w:rsidRPr="003621AA">
        <w:rPr>
          <w:rFonts w:ascii="Palatino Linotype" w:eastAsia="Palatino Linotype" w:hAnsi="Palatino Linotype" w:cs="Palatino Linotype"/>
          <w:b/>
          <w:i/>
          <w:sz w:val="22"/>
          <w:szCs w:val="22"/>
        </w:rPr>
        <w:t xml:space="preserve">Datos personales: </w:t>
      </w:r>
      <w:r w:rsidRPr="003621AA">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111BA7C3" w14:textId="77777777" w:rsidR="006A69B5" w:rsidRPr="003621AA" w:rsidRDefault="006A69B5" w:rsidP="003621AA">
      <w:pPr>
        <w:ind w:left="851" w:right="899"/>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XX.</w:t>
      </w:r>
      <w:r w:rsidRPr="003621AA">
        <w:rPr>
          <w:rFonts w:ascii="Palatino Linotype" w:eastAsia="Palatino Linotype" w:hAnsi="Palatino Linotype" w:cs="Palatino Linotype"/>
          <w:i/>
          <w:sz w:val="22"/>
          <w:szCs w:val="22"/>
        </w:rPr>
        <w:t xml:space="preserve"> </w:t>
      </w:r>
      <w:r w:rsidRPr="003621AA">
        <w:rPr>
          <w:rFonts w:ascii="Palatino Linotype" w:eastAsia="Palatino Linotype" w:hAnsi="Palatino Linotype" w:cs="Palatino Linotype"/>
          <w:b/>
          <w:i/>
          <w:sz w:val="22"/>
          <w:szCs w:val="22"/>
        </w:rPr>
        <w:t>Información clasificada:</w:t>
      </w:r>
      <w:r w:rsidRPr="003621AA">
        <w:rPr>
          <w:rFonts w:ascii="Palatino Linotype" w:eastAsia="Palatino Linotype" w:hAnsi="Palatino Linotype" w:cs="Palatino Linotype"/>
          <w:i/>
          <w:sz w:val="22"/>
          <w:szCs w:val="22"/>
        </w:rPr>
        <w:t xml:space="preserve"> Aquella considerada por la presente Ley como reservada o confidencial; </w:t>
      </w:r>
    </w:p>
    <w:p w14:paraId="6CFFAE51" w14:textId="77777777" w:rsidR="006A69B5" w:rsidRPr="003621AA" w:rsidRDefault="006A69B5" w:rsidP="003621AA">
      <w:pPr>
        <w:ind w:left="851" w:right="899"/>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XXI.</w:t>
      </w:r>
      <w:r w:rsidRPr="003621AA">
        <w:rPr>
          <w:rFonts w:ascii="Palatino Linotype" w:eastAsia="Palatino Linotype" w:hAnsi="Palatino Linotype" w:cs="Palatino Linotype"/>
          <w:i/>
          <w:sz w:val="22"/>
          <w:szCs w:val="22"/>
        </w:rPr>
        <w:t xml:space="preserve"> </w:t>
      </w:r>
      <w:r w:rsidRPr="003621AA">
        <w:rPr>
          <w:rFonts w:ascii="Palatino Linotype" w:eastAsia="Palatino Linotype" w:hAnsi="Palatino Linotype" w:cs="Palatino Linotype"/>
          <w:b/>
          <w:i/>
          <w:sz w:val="22"/>
          <w:szCs w:val="22"/>
        </w:rPr>
        <w:t>Información confidencial</w:t>
      </w:r>
      <w:r w:rsidRPr="003621AA">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7CF4865" w14:textId="77777777" w:rsidR="006A69B5" w:rsidRPr="003621AA" w:rsidRDefault="006A69B5" w:rsidP="003621AA">
      <w:pPr>
        <w:ind w:left="851" w:right="899"/>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XLV. Versión pública:</w:t>
      </w:r>
      <w:r w:rsidRPr="003621A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561924FB" w14:textId="77777777" w:rsidR="006A69B5" w:rsidRPr="003621AA" w:rsidRDefault="006A69B5" w:rsidP="003621AA">
      <w:pPr>
        <w:ind w:left="851" w:right="899"/>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Artículo 51.</w:t>
      </w:r>
      <w:r w:rsidRPr="003621AA">
        <w:rPr>
          <w:rFonts w:ascii="Palatino Linotype" w:eastAsia="Palatino Linotype" w:hAnsi="Palatino Linotype" w:cs="Palatino Linotype"/>
          <w:i/>
          <w:sz w:val="22"/>
          <w:szCs w:val="22"/>
        </w:rPr>
        <w:t xml:space="preserve"> Los sujetos obligados designarán a un responsable para atender la Unidad de Transparencia, quien fungirá como enlace entre éstos y los solicitantes. Dicha Unidad será la encargada de tramitar internamente la solicitud de información </w:t>
      </w:r>
      <w:r w:rsidRPr="003621AA">
        <w:rPr>
          <w:rFonts w:ascii="Palatino Linotype" w:eastAsia="Palatino Linotype" w:hAnsi="Palatino Linotype" w:cs="Palatino Linotype"/>
          <w:b/>
          <w:i/>
          <w:sz w:val="22"/>
          <w:szCs w:val="22"/>
        </w:rPr>
        <w:t xml:space="preserve">y tendrá la responsabilidad de verificar en cada caso que la misma no sea confidencial o reservada. </w:t>
      </w:r>
      <w:r w:rsidRPr="003621AA">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1DAC864E" w14:textId="77777777" w:rsidR="006A69B5" w:rsidRPr="003621AA" w:rsidRDefault="006A69B5" w:rsidP="003621AA">
      <w:pPr>
        <w:ind w:left="851" w:right="899"/>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Artículo 52.</w:t>
      </w:r>
      <w:r w:rsidRPr="003621AA">
        <w:rPr>
          <w:rFonts w:ascii="Palatino Linotype" w:eastAsia="Palatino Linotype" w:hAnsi="Palatino Linotype" w:cs="Palatino Linotype"/>
          <w:i/>
          <w:sz w:val="22"/>
          <w:szCs w:val="22"/>
        </w:rPr>
        <w:t xml:space="preserve"> Las solicitudes de acceso a la información y las respuestas que se les dé, incluyendo, en su caso, </w:t>
      </w:r>
      <w:r w:rsidRPr="003621AA">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621AA">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7EA91EFF" w14:textId="77777777" w:rsidR="006A69B5" w:rsidRPr="003621AA" w:rsidRDefault="006A69B5" w:rsidP="003621AA">
      <w:pPr>
        <w:ind w:right="899" w:firstLine="708"/>
        <w:jc w:val="both"/>
        <w:rPr>
          <w:rFonts w:ascii="Palatino Linotype" w:eastAsia="Palatino Linotype" w:hAnsi="Palatino Linotype" w:cs="Palatino Linotype"/>
          <w:sz w:val="22"/>
          <w:szCs w:val="22"/>
        </w:rPr>
      </w:pPr>
      <w:r w:rsidRPr="003621AA">
        <w:rPr>
          <w:rFonts w:ascii="Palatino Linotype" w:eastAsia="Palatino Linotype" w:hAnsi="Palatino Linotype" w:cs="Palatino Linotype"/>
          <w:sz w:val="22"/>
          <w:szCs w:val="22"/>
        </w:rPr>
        <w:t>(Énfasis añadido)</w:t>
      </w:r>
    </w:p>
    <w:p w14:paraId="39171379" w14:textId="77777777" w:rsidR="006A69B5" w:rsidRPr="003621AA" w:rsidRDefault="006A69B5" w:rsidP="003621AA">
      <w:pPr>
        <w:ind w:right="899" w:firstLine="708"/>
        <w:jc w:val="both"/>
        <w:rPr>
          <w:rFonts w:ascii="Palatino Linotype" w:eastAsia="Palatino Linotype" w:hAnsi="Palatino Linotype" w:cs="Palatino Linotype"/>
        </w:rPr>
      </w:pPr>
    </w:p>
    <w:p w14:paraId="4552E618"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851F818" w14:textId="77777777" w:rsidR="006A69B5" w:rsidRPr="003621AA" w:rsidRDefault="006A69B5" w:rsidP="003621AA">
      <w:pPr>
        <w:jc w:val="both"/>
        <w:rPr>
          <w:rFonts w:ascii="Palatino Linotype" w:eastAsia="Palatino Linotype" w:hAnsi="Palatino Linotype" w:cs="Palatino Linotype"/>
        </w:rPr>
      </w:pPr>
    </w:p>
    <w:p w14:paraId="1BA76E3D"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“Artículo 22.</w:t>
      </w:r>
      <w:r w:rsidRPr="003621AA">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13CD283"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Artículo 38.</w:t>
      </w:r>
      <w:r w:rsidRPr="003621AA">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621AA">
        <w:rPr>
          <w:rFonts w:ascii="Palatino Linotype" w:eastAsia="Palatino Linotype" w:hAnsi="Palatino Linotype" w:cs="Palatino Linotype"/>
          <w:b/>
          <w:i/>
          <w:sz w:val="22"/>
          <w:szCs w:val="22"/>
        </w:rPr>
        <w:t>”</w:t>
      </w:r>
      <w:r w:rsidRPr="003621AA">
        <w:rPr>
          <w:rFonts w:ascii="Palatino Linotype" w:eastAsia="Palatino Linotype" w:hAnsi="Palatino Linotype" w:cs="Palatino Linotype"/>
          <w:i/>
          <w:sz w:val="22"/>
          <w:szCs w:val="22"/>
        </w:rPr>
        <w:t xml:space="preserve"> </w:t>
      </w:r>
    </w:p>
    <w:p w14:paraId="15648F7C" w14:textId="77777777" w:rsidR="006A69B5" w:rsidRPr="003621AA" w:rsidRDefault="006A69B5" w:rsidP="003621AA">
      <w:pPr>
        <w:ind w:left="851" w:right="850"/>
        <w:jc w:val="both"/>
        <w:rPr>
          <w:rFonts w:ascii="Palatino Linotype" w:eastAsia="Palatino Linotype" w:hAnsi="Palatino Linotype" w:cs="Palatino Linotype"/>
          <w:i/>
          <w:sz w:val="22"/>
          <w:szCs w:val="22"/>
        </w:rPr>
      </w:pPr>
    </w:p>
    <w:p w14:paraId="4DE13BC0"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4BE0077" w14:textId="77777777" w:rsidR="006A69B5" w:rsidRPr="003621AA" w:rsidRDefault="006A69B5" w:rsidP="003621AA">
      <w:pPr>
        <w:spacing w:line="360" w:lineRule="auto"/>
        <w:jc w:val="both"/>
        <w:rPr>
          <w:rFonts w:ascii="Palatino Linotype" w:eastAsia="Palatino Linotype" w:hAnsi="Palatino Linotype" w:cs="Palatino Linotype"/>
        </w:rPr>
      </w:pPr>
    </w:p>
    <w:p w14:paraId="1824B0F2"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lastRenderedPageBreak/>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621AA">
        <w:rPr>
          <w:rFonts w:ascii="Palatino Linotype" w:eastAsia="Palatino Linotype" w:hAnsi="Palatino Linotype" w:cs="Palatino Linotype"/>
          <w:b/>
        </w:rPr>
        <w:t>EL SUJETO OBLIGADO,</w:t>
      </w:r>
      <w:r w:rsidRPr="003621AA">
        <w:rPr>
          <w:rFonts w:ascii="Palatino Linotype" w:eastAsia="Palatino Linotype" w:hAnsi="Palatino Linotype" w:cs="Palatino Linotype"/>
        </w:rPr>
        <w:t xml:space="preserve"> por lo que, todo dato personal susceptible de clasificación debe ser protegido.</w:t>
      </w:r>
    </w:p>
    <w:p w14:paraId="52A4F3FA" w14:textId="77777777" w:rsidR="006A69B5" w:rsidRPr="003621AA" w:rsidRDefault="006A69B5" w:rsidP="003621AA">
      <w:pPr>
        <w:spacing w:line="360" w:lineRule="auto"/>
        <w:jc w:val="both"/>
        <w:rPr>
          <w:rFonts w:ascii="Palatino Linotype" w:eastAsia="Palatino Linotype" w:hAnsi="Palatino Linotype" w:cs="Palatino Linotype"/>
        </w:rPr>
      </w:pPr>
    </w:p>
    <w:p w14:paraId="1D30A347"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DF48C05" w14:textId="77777777" w:rsidR="006A69B5" w:rsidRPr="003621AA" w:rsidRDefault="006A69B5" w:rsidP="003621AA">
      <w:pPr>
        <w:spacing w:line="360" w:lineRule="auto"/>
        <w:jc w:val="both"/>
        <w:rPr>
          <w:rFonts w:ascii="Palatino Linotype" w:eastAsia="Palatino Linotype" w:hAnsi="Palatino Linotype" w:cs="Palatino Linotype"/>
        </w:rPr>
      </w:pPr>
    </w:p>
    <w:p w14:paraId="59AC829E"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A1BC954" w14:textId="77777777" w:rsidR="006A69B5" w:rsidRPr="003621AA" w:rsidRDefault="006A69B5" w:rsidP="003621AA">
      <w:pPr>
        <w:jc w:val="both"/>
        <w:rPr>
          <w:rFonts w:ascii="Palatino Linotype" w:eastAsia="Palatino Linotype" w:hAnsi="Palatino Linotype" w:cs="Palatino Linotype"/>
        </w:rPr>
      </w:pPr>
    </w:p>
    <w:p w14:paraId="270784DE" w14:textId="77777777" w:rsidR="006A69B5" w:rsidRPr="003621AA" w:rsidRDefault="006A69B5" w:rsidP="003621AA">
      <w:pPr>
        <w:tabs>
          <w:tab w:val="left" w:pos="8222"/>
        </w:tabs>
        <w:ind w:left="851" w:right="899"/>
        <w:jc w:val="center"/>
        <w:rPr>
          <w:rFonts w:ascii="Palatino Linotype" w:eastAsia="Palatino Linotype" w:hAnsi="Palatino Linotype" w:cs="Palatino Linotype"/>
          <w:b/>
          <w:i/>
          <w:sz w:val="22"/>
          <w:szCs w:val="22"/>
        </w:rPr>
      </w:pPr>
      <w:r w:rsidRPr="003621AA">
        <w:rPr>
          <w:rFonts w:ascii="Palatino Linotype" w:eastAsia="Palatino Linotype" w:hAnsi="Palatino Linotype" w:cs="Palatino Linotype"/>
          <w:b/>
          <w:i/>
          <w:sz w:val="22"/>
          <w:szCs w:val="22"/>
        </w:rPr>
        <w:t>Ley de Transparencia y Acceso a la Información Pública del Estado de México y Municipios</w:t>
      </w:r>
    </w:p>
    <w:p w14:paraId="6680FAF5" w14:textId="77777777" w:rsidR="006A69B5" w:rsidRPr="003621AA" w:rsidRDefault="006A69B5" w:rsidP="003621AA">
      <w:pPr>
        <w:jc w:val="both"/>
        <w:rPr>
          <w:rFonts w:ascii="Palatino Linotype" w:eastAsia="Palatino Linotype" w:hAnsi="Palatino Linotype" w:cs="Palatino Linotype"/>
        </w:rPr>
      </w:pPr>
    </w:p>
    <w:p w14:paraId="7D287FB0"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 xml:space="preserve">“Artículo 49. </w:t>
      </w:r>
      <w:r w:rsidRPr="003621AA">
        <w:rPr>
          <w:rFonts w:ascii="Palatino Linotype" w:eastAsia="Palatino Linotype" w:hAnsi="Palatino Linotype" w:cs="Palatino Linotype"/>
          <w:i/>
          <w:sz w:val="22"/>
          <w:szCs w:val="22"/>
        </w:rPr>
        <w:t>Los Comités de Transparencia tendrán las siguientes atribuciones:</w:t>
      </w:r>
    </w:p>
    <w:p w14:paraId="15B7785A"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VIII.</w:t>
      </w:r>
      <w:r w:rsidRPr="003621AA">
        <w:rPr>
          <w:rFonts w:ascii="Palatino Linotype" w:eastAsia="Palatino Linotype" w:hAnsi="Palatino Linotype" w:cs="Palatino Linotype"/>
          <w:i/>
          <w:sz w:val="22"/>
          <w:szCs w:val="22"/>
        </w:rPr>
        <w:t xml:space="preserve"> Aprobar, modificar o revocar la clasificación de la información;</w:t>
      </w:r>
    </w:p>
    <w:p w14:paraId="3A90E073"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Artículo 132.</w:t>
      </w:r>
      <w:r w:rsidRPr="003621AA">
        <w:rPr>
          <w:rFonts w:ascii="Palatino Linotype" w:eastAsia="Palatino Linotype" w:hAnsi="Palatino Linotype" w:cs="Palatino Linotype"/>
          <w:i/>
          <w:sz w:val="22"/>
          <w:szCs w:val="22"/>
        </w:rPr>
        <w:t xml:space="preserve"> La clasificación de la información se llevará a cabo en el momento en que:</w:t>
      </w:r>
    </w:p>
    <w:p w14:paraId="62FF67C1"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I.</w:t>
      </w:r>
      <w:r w:rsidRPr="003621AA">
        <w:rPr>
          <w:rFonts w:ascii="Palatino Linotype" w:eastAsia="Palatino Linotype" w:hAnsi="Palatino Linotype" w:cs="Palatino Linotype"/>
          <w:i/>
          <w:sz w:val="22"/>
          <w:szCs w:val="22"/>
        </w:rPr>
        <w:t xml:space="preserve"> Se reciba una solicitud de acceso a la información;</w:t>
      </w:r>
    </w:p>
    <w:p w14:paraId="7B3C37FE"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II.</w:t>
      </w:r>
      <w:r w:rsidRPr="003621AA">
        <w:rPr>
          <w:rFonts w:ascii="Palatino Linotype" w:eastAsia="Palatino Linotype" w:hAnsi="Palatino Linotype" w:cs="Palatino Linotype"/>
          <w:i/>
          <w:sz w:val="22"/>
          <w:szCs w:val="22"/>
        </w:rPr>
        <w:t xml:space="preserve"> Se determine mediante resolución de autoridad competente; o</w:t>
      </w:r>
    </w:p>
    <w:p w14:paraId="503D0628" w14:textId="77777777" w:rsidR="006A69B5" w:rsidRPr="003621AA" w:rsidRDefault="006A69B5" w:rsidP="003621AA">
      <w:pPr>
        <w:ind w:left="851" w:right="902"/>
        <w:jc w:val="both"/>
        <w:rPr>
          <w:rFonts w:ascii="Palatino Linotype" w:eastAsia="Palatino Linotype" w:hAnsi="Palatino Linotype" w:cs="Palatino Linotype"/>
          <w:b/>
          <w:i/>
          <w:sz w:val="22"/>
          <w:szCs w:val="22"/>
        </w:rPr>
      </w:pPr>
      <w:r w:rsidRPr="003621AA">
        <w:rPr>
          <w:rFonts w:ascii="Palatino Linotype" w:eastAsia="Palatino Linotype" w:hAnsi="Palatino Linotype" w:cs="Palatino Linotype"/>
          <w:i/>
          <w:sz w:val="22"/>
          <w:szCs w:val="22"/>
        </w:rPr>
        <w:t>III. Se generen versiones públicas para dar cumplimiento a las obligaciones de transparencia previstas en esta Ley.</w:t>
      </w:r>
      <w:r w:rsidRPr="003621AA">
        <w:rPr>
          <w:rFonts w:ascii="Palatino Linotype" w:eastAsia="Palatino Linotype" w:hAnsi="Palatino Linotype" w:cs="Palatino Linotype"/>
          <w:b/>
          <w:i/>
          <w:sz w:val="22"/>
          <w:szCs w:val="22"/>
        </w:rPr>
        <w:t>”</w:t>
      </w:r>
    </w:p>
    <w:p w14:paraId="5022022C"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“Segundo.-</w:t>
      </w:r>
      <w:r w:rsidRPr="003621AA">
        <w:rPr>
          <w:rFonts w:ascii="Palatino Linotype" w:eastAsia="Palatino Linotype" w:hAnsi="Palatino Linotype" w:cs="Palatino Linotype"/>
          <w:i/>
          <w:sz w:val="22"/>
          <w:szCs w:val="22"/>
        </w:rPr>
        <w:t xml:space="preserve"> Para efectos de los presentes Lineamientos Generales, se entenderá por:</w:t>
      </w:r>
    </w:p>
    <w:p w14:paraId="43BA436D"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XVIII.</w:t>
      </w:r>
      <w:r w:rsidRPr="003621AA">
        <w:rPr>
          <w:rFonts w:ascii="Palatino Linotype" w:eastAsia="Palatino Linotype" w:hAnsi="Palatino Linotype" w:cs="Palatino Linotype"/>
          <w:i/>
          <w:sz w:val="22"/>
          <w:szCs w:val="22"/>
        </w:rPr>
        <w:t xml:space="preserve">  </w:t>
      </w:r>
      <w:r w:rsidRPr="003621AA">
        <w:rPr>
          <w:rFonts w:ascii="Palatino Linotype" w:eastAsia="Palatino Linotype" w:hAnsi="Palatino Linotype" w:cs="Palatino Linotype"/>
          <w:b/>
          <w:i/>
          <w:sz w:val="22"/>
          <w:szCs w:val="22"/>
        </w:rPr>
        <w:t>Versión pública:</w:t>
      </w:r>
      <w:r w:rsidRPr="003621A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BB98696" w14:textId="77777777" w:rsidR="006A69B5" w:rsidRPr="003621AA" w:rsidRDefault="006A69B5" w:rsidP="003621AA">
      <w:pPr>
        <w:ind w:left="851" w:right="902"/>
        <w:jc w:val="both"/>
        <w:rPr>
          <w:rFonts w:ascii="Palatino Linotype" w:eastAsia="Palatino Linotype" w:hAnsi="Palatino Linotype" w:cs="Palatino Linotype"/>
          <w:i/>
          <w:sz w:val="22"/>
          <w:szCs w:val="22"/>
        </w:rPr>
      </w:pPr>
    </w:p>
    <w:p w14:paraId="776D0819" w14:textId="77777777" w:rsidR="006A69B5" w:rsidRPr="003621AA" w:rsidRDefault="006A69B5" w:rsidP="003621AA">
      <w:pPr>
        <w:tabs>
          <w:tab w:val="left" w:pos="8222"/>
        </w:tabs>
        <w:ind w:left="851" w:right="899"/>
        <w:jc w:val="center"/>
        <w:rPr>
          <w:rFonts w:ascii="Palatino Linotype" w:eastAsia="Palatino Linotype" w:hAnsi="Palatino Linotype" w:cs="Palatino Linotype"/>
          <w:b/>
          <w:i/>
          <w:sz w:val="22"/>
          <w:szCs w:val="22"/>
        </w:rPr>
      </w:pPr>
      <w:r w:rsidRPr="003621AA">
        <w:rPr>
          <w:rFonts w:ascii="Palatino Linotype" w:eastAsia="Palatino Linotype" w:hAnsi="Palatino Linotype" w:cs="Palatino Linotype"/>
          <w:b/>
          <w:i/>
          <w:sz w:val="22"/>
          <w:szCs w:val="22"/>
        </w:rPr>
        <w:t>Lineamientos Generales en materia de Clasificación y Desclasificación de la Información</w:t>
      </w:r>
    </w:p>
    <w:p w14:paraId="2CDC9E98" w14:textId="77777777" w:rsidR="006A69B5" w:rsidRPr="003621AA" w:rsidRDefault="006A69B5" w:rsidP="003621AA">
      <w:pPr>
        <w:ind w:left="851" w:right="902"/>
        <w:jc w:val="both"/>
        <w:rPr>
          <w:rFonts w:ascii="Palatino Linotype" w:eastAsia="Palatino Linotype" w:hAnsi="Palatino Linotype" w:cs="Palatino Linotype"/>
          <w:i/>
          <w:sz w:val="22"/>
          <w:szCs w:val="22"/>
        </w:rPr>
      </w:pPr>
    </w:p>
    <w:p w14:paraId="26BCFC45"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Cuarto.</w:t>
      </w:r>
      <w:r w:rsidRPr="003621A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B26AEBF"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60A9A65"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Quinto.</w:t>
      </w:r>
      <w:r w:rsidRPr="003621A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FD1F9B1"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Sexto.</w:t>
      </w:r>
      <w:r w:rsidRPr="003621AA">
        <w:rPr>
          <w:rFonts w:ascii="Palatino Linotype" w:eastAsia="Palatino Linotype" w:hAnsi="Palatino Linotype" w:cs="Palatino Linotype"/>
          <w:i/>
          <w:sz w:val="22"/>
          <w:szCs w:val="22"/>
        </w:rPr>
        <w:t xml:space="preserve"> Se deroga.</w:t>
      </w:r>
    </w:p>
    <w:p w14:paraId="6564F5CE"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Séptimo.</w:t>
      </w:r>
      <w:r w:rsidRPr="003621AA">
        <w:rPr>
          <w:rFonts w:ascii="Palatino Linotype" w:eastAsia="Palatino Linotype" w:hAnsi="Palatino Linotype" w:cs="Palatino Linotype"/>
          <w:i/>
          <w:sz w:val="22"/>
          <w:szCs w:val="22"/>
        </w:rPr>
        <w:t xml:space="preserve"> La clasificación de la información se llevará a cabo en el momento en que:</w:t>
      </w:r>
    </w:p>
    <w:p w14:paraId="6D36DF70"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I.</w:t>
      </w:r>
      <w:r w:rsidRPr="003621AA">
        <w:rPr>
          <w:rFonts w:ascii="Palatino Linotype" w:eastAsia="Palatino Linotype" w:hAnsi="Palatino Linotype" w:cs="Palatino Linotype"/>
          <w:i/>
          <w:sz w:val="22"/>
          <w:szCs w:val="22"/>
        </w:rPr>
        <w:t xml:space="preserve">        Se reciba una solicitud de acceso a la información;</w:t>
      </w:r>
    </w:p>
    <w:p w14:paraId="6D26B256"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II.</w:t>
      </w:r>
      <w:r w:rsidRPr="003621AA">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009487C1"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lastRenderedPageBreak/>
        <w:t>III.</w:t>
      </w:r>
      <w:r w:rsidRPr="003621A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D28A9FD"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7C0E358F"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Octavo.</w:t>
      </w:r>
      <w:r w:rsidRPr="003621A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829B4C5"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308D34B"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49EA30A"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Noveno.</w:t>
      </w:r>
      <w:r w:rsidRPr="003621A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4E1725A"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b/>
          <w:i/>
          <w:sz w:val="22"/>
          <w:szCs w:val="22"/>
        </w:rPr>
        <w:t>Décimo.</w:t>
      </w:r>
      <w:r w:rsidRPr="003621A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7ECCE9C" w14:textId="77777777" w:rsidR="006A69B5" w:rsidRPr="003621AA" w:rsidRDefault="006A69B5" w:rsidP="003621AA">
      <w:pPr>
        <w:ind w:left="851" w:right="902"/>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2BF251F" w14:textId="77777777" w:rsidR="006A69B5" w:rsidRPr="003621AA" w:rsidRDefault="006A69B5" w:rsidP="003621AA">
      <w:pPr>
        <w:ind w:left="851" w:right="899"/>
        <w:jc w:val="both"/>
        <w:rPr>
          <w:rFonts w:ascii="Palatino Linotype" w:eastAsia="Palatino Linotype" w:hAnsi="Palatino Linotype" w:cs="Palatino Linotype"/>
          <w:b/>
          <w:i/>
          <w:sz w:val="22"/>
          <w:szCs w:val="22"/>
        </w:rPr>
      </w:pPr>
      <w:r w:rsidRPr="003621AA">
        <w:rPr>
          <w:rFonts w:ascii="Palatino Linotype" w:eastAsia="Palatino Linotype" w:hAnsi="Palatino Linotype" w:cs="Palatino Linotype"/>
          <w:b/>
          <w:i/>
          <w:sz w:val="22"/>
          <w:szCs w:val="22"/>
        </w:rPr>
        <w:t>Décimo primero.</w:t>
      </w:r>
      <w:r w:rsidRPr="003621A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621AA">
        <w:rPr>
          <w:rFonts w:ascii="Palatino Linotype" w:eastAsia="Palatino Linotype" w:hAnsi="Palatino Linotype" w:cs="Palatino Linotype"/>
          <w:b/>
          <w:i/>
          <w:sz w:val="22"/>
          <w:szCs w:val="22"/>
        </w:rPr>
        <w:t>”</w:t>
      </w:r>
    </w:p>
    <w:p w14:paraId="79FFBFB2" w14:textId="77777777" w:rsidR="006A69B5" w:rsidRPr="003621AA" w:rsidRDefault="006A69B5" w:rsidP="003621AA">
      <w:pPr>
        <w:jc w:val="both"/>
        <w:rPr>
          <w:rFonts w:ascii="Palatino Linotype" w:eastAsia="Palatino Linotype" w:hAnsi="Palatino Linotype" w:cs="Palatino Linotype"/>
        </w:rPr>
      </w:pPr>
    </w:p>
    <w:p w14:paraId="6369FAAA"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De este modo, en armonía entre los principios constitucionales de máxima publicidad y de protección de datos personales, la ley permite la elaboración de versiones públicas </w:t>
      </w:r>
      <w:r w:rsidRPr="003621AA">
        <w:rPr>
          <w:rFonts w:ascii="Palatino Linotype" w:eastAsia="Palatino Linotype" w:hAnsi="Palatino Linotype" w:cs="Palatino Linotype"/>
        </w:rPr>
        <w:lastRenderedPageBreak/>
        <w:t>en las que se suprima aquella información relacionada con la vida privada de los particulares.</w:t>
      </w:r>
    </w:p>
    <w:p w14:paraId="73C224FF" w14:textId="77777777" w:rsidR="006A69B5" w:rsidRPr="003621AA" w:rsidRDefault="006A69B5" w:rsidP="003621AA">
      <w:pPr>
        <w:spacing w:line="360" w:lineRule="auto"/>
        <w:ind w:right="-93"/>
        <w:jc w:val="both"/>
        <w:rPr>
          <w:rFonts w:ascii="Palatino Linotype" w:eastAsia="Palatino Linotype" w:hAnsi="Palatino Linotype" w:cs="Palatino Linotype"/>
        </w:rPr>
      </w:pPr>
    </w:p>
    <w:p w14:paraId="7A123149" w14:textId="77777777" w:rsidR="006A69B5" w:rsidRPr="003621AA" w:rsidRDefault="006A69B5" w:rsidP="003621AA">
      <w:pPr>
        <w:spacing w:line="360" w:lineRule="auto"/>
        <w:ind w:right="-91"/>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Consecuentemente, se destaca que la versión pública que elabore </w:t>
      </w:r>
      <w:r w:rsidRPr="003621AA">
        <w:rPr>
          <w:rFonts w:ascii="Palatino Linotype" w:eastAsia="Palatino Linotype" w:hAnsi="Palatino Linotype" w:cs="Palatino Linotype"/>
          <w:b/>
        </w:rPr>
        <w:t>EL SUJETO OBLIGADO</w:t>
      </w:r>
      <w:r w:rsidRPr="003621AA">
        <w:rPr>
          <w:rFonts w:ascii="Palatino Linotype" w:eastAsia="Palatino Linotype" w:hAnsi="Palatino Linotype" w:cs="Palatino Linotype"/>
        </w:rPr>
        <w:t xml:space="preserve"> debe cumplir con las formalidades exigidas en la Ley, por lo que para tal efecto emitirá el </w:t>
      </w:r>
      <w:r w:rsidRPr="003621AA">
        <w:rPr>
          <w:rFonts w:ascii="Palatino Linotype" w:eastAsia="Palatino Linotype" w:hAnsi="Palatino Linotype" w:cs="Palatino Linotype"/>
          <w:b/>
        </w:rPr>
        <w:t>Acuerdo del Comité de Transparencia</w:t>
      </w:r>
      <w:r w:rsidRPr="003621AA">
        <w:rPr>
          <w:rFonts w:ascii="Palatino Linotype" w:eastAsia="Palatino Linotype" w:hAnsi="Palatino Linotype" w:cs="Palatino Linotype"/>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F9B807" w14:textId="77777777" w:rsidR="006A69B5" w:rsidRPr="003621AA" w:rsidRDefault="006A69B5" w:rsidP="003621AA">
      <w:pPr>
        <w:spacing w:line="360" w:lineRule="auto"/>
        <w:jc w:val="both"/>
        <w:rPr>
          <w:rFonts w:ascii="Palatino Linotype" w:eastAsia="Palatino Linotype" w:hAnsi="Palatino Linotype" w:cs="Palatino Linotype"/>
        </w:rPr>
      </w:pPr>
    </w:p>
    <w:p w14:paraId="5515BDC8" w14:textId="77777777" w:rsidR="006A69B5" w:rsidRPr="003621AA" w:rsidRDefault="006A69B5" w:rsidP="003621AA">
      <w:pPr>
        <w:widowControl w:val="0"/>
        <w:tabs>
          <w:tab w:val="left" w:pos="1701"/>
          <w:tab w:val="left" w:pos="1843"/>
        </w:tabs>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En razón de lo anteriormente expuesto, este Instituto estima que las razones o motivos de inconformidad hechos valer por </w:t>
      </w:r>
      <w:r w:rsidRPr="003621AA">
        <w:rPr>
          <w:rFonts w:ascii="Palatino Linotype" w:eastAsia="Palatino Linotype" w:hAnsi="Palatino Linotype" w:cs="Palatino Linotype"/>
          <w:b/>
        </w:rPr>
        <w:t>EL RECURRENTE</w:t>
      </w:r>
      <w:r w:rsidRPr="003621AA">
        <w:rPr>
          <w:rFonts w:ascii="Palatino Linotype" w:eastAsia="Palatino Linotype" w:hAnsi="Palatino Linotype" w:cs="Palatino Linotype"/>
        </w:rPr>
        <w:t xml:space="preserve"> devienen </w:t>
      </w:r>
      <w:r w:rsidRPr="003621AA">
        <w:rPr>
          <w:rFonts w:ascii="Palatino Linotype" w:eastAsia="Palatino Linotype" w:hAnsi="Palatino Linotype" w:cs="Palatino Linotype"/>
          <w:b/>
        </w:rPr>
        <w:t>fundadas</w:t>
      </w:r>
      <w:r w:rsidRPr="003621AA">
        <w:rPr>
          <w:rFonts w:ascii="Palatino Linotype" w:eastAsia="Palatino Linotype" w:hAnsi="Palatino Linotype" w:cs="Palatino Linotype"/>
        </w:rPr>
        <w:t xml:space="preserve"> y suficientes para </w:t>
      </w:r>
      <w:r w:rsidRPr="003621AA">
        <w:rPr>
          <w:rFonts w:ascii="Palatino Linotype" w:eastAsia="Palatino Linotype" w:hAnsi="Palatino Linotype" w:cs="Palatino Linotype"/>
          <w:b/>
        </w:rPr>
        <w:t>MODIFICAR</w:t>
      </w:r>
      <w:r w:rsidRPr="003621AA">
        <w:rPr>
          <w:rFonts w:ascii="Palatino Linotype" w:eastAsia="Palatino Linotype" w:hAnsi="Palatino Linotype" w:cs="Palatino Linotype"/>
        </w:rPr>
        <w:t xml:space="preserve"> la respuesta del </w:t>
      </w:r>
      <w:r w:rsidRPr="003621AA">
        <w:rPr>
          <w:rFonts w:ascii="Palatino Linotype" w:eastAsia="Palatino Linotype" w:hAnsi="Palatino Linotype" w:cs="Palatino Linotype"/>
          <w:b/>
        </w:rPr>
        <w:t>SUJETO OBLIGADO</w:t>
      </w:r>
      <w:r w:rsidRPr="003621AA">
        <w:rPr>
          <w:rFonts w:ascii="Palatino Linotype" w:eastAsia="Palatino Linotype" w:hAnsi="Palatino Linotype" w:cs="Palatino Linotype"/>
        </w:rPr>
        <w:t xml:space="preserve"> y ordenarle haga entrega de la información descrita en el presente Considerando.</w:t>
      </w:r>
    </w:p>
    <w:p w14:paraId="3E1E884F" w14:textId="77777777" w:rsidR="006A69B5" w:rsidRPr="003621AA" w:rsidRDefault="006A69B5" w:rsidP="003621AA">
      <w:pPr>
        <w:spacing w:line="360" w:lineRule="auto"/>
        <w:jc w:val="both"/>
        <w:rPr>
          <w:rFonts w:ascii="Palatino Linotype" w:eastAsia="Palatino Linotype" w:hAnsi="Palatino Linotype" w:cs="Palatino Linotype"/>
        </w:rPr>
      </w:pPr>
    </w:p>
    <w:p w14:paraId="346012B2" w14:textId="77777777"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rPr>
        <w:t xml:space="preserve">Así, con fundamento en lo prescrito en los artículos 5, párrafos trigésimo segundo, trigésimo tercero y trigésimo cuarto, y fracciones IV y V de la Constitución Política del </w:t>
      </w:r>
      <w:r w:rsidRPr="003621AA">
        <w:rPr>
          <w:rFonts w:ascii="Palatino Linotype" w:eastAsia="Palatino Linotype" w:hAnsi="Palatino Linotype" w:cs="Palatino Linotype"/>
        </w:rPr>
        <w:lastRenderedPageBreak/>
        <w:t>Estado Libre y Soberano de México; 2, fracción II, 29, 36, fracciones I y II, 176, 178, 179, 181, 185, fracción I, 186 y 188 de la Ley de Transparencia y Acceso a la Información Pública del Estado de México y Municipios, este Pleno:</w:t>
      </w:r>
    </w:p>
    <w:p w14:paraId="760D22D2" w14:textId="77777777" w:rsidR="00B03E75" w:rsidRDefault="00B03E75" w:rsidP="003621AA">
      <w:pPr>
        <w:jc w:val="center"/>
        <w:rPr>
          <w:rFonts w:ascii="Palatino Linotype" w:eastAsia="Palatino Linotype" w:hAnsi="Palatino Linotype" w:cs="Palatino Linotype"/>
          <w:b/>
          <w:sz w:val="26"/>
          <w:szCs w:val="26"/>
        </w:rPr>
      </w:pPr>
    </w:p>
    <w:p w14:paraId="4EE76FC1" w14:textId="6547296D" w:rsidR="006A69B5" w:rsidRPr="003621AA" w:rsidRDefault="006A69B5" w:rsidP="003621AA">
      <w:pPr>
        <w:jc w:val="center"/>
        <w:rPr>
          <w:rFonts w:ascii="Palatino Linotype" w:eastAsia="Palatino Linotype" w:hAnsi="Palatino Linotype" w:cs="Palatino Linotype"/>
          <w:b/>
          <w:sz w:val="28"/>
          <w:szCs w:val="28"/>
        </w:rPr>
      </w:pPr>
      <w:r w:rsidRPr="003621AA">
        <w:rPr>
          <w:rFonts w:ascii="Palatino Linotype" w:eastAsia="Palatino Linotype" w:hAnsi="Palatino Linotype" w:cs="Palatino Linotype"/>
          <w:b/>
          <w:sz w:val="28"/>
          <w:szCs w:val="28"/>
        </w:rPr>
        <w:t>R E S U E L V E</w:t>
      </w:r>
    </w:p>
    <w:p w14:paraId="1FB7167B" w14:textId="77777777" w:rsidR="006A69B5" w:rsidRPr="003621AA" w:rsidRDefault="006A69B5" w:rsidP="003621AA">
      <w:pPr>
        <w:ind w:right="49"/>
        <w:jc w:val="both"/>
        <w:rPr>
          <w:rFonts w:ascii="Palatino Linotype" w:eastAsia="Palatino Linotype" w:hAnsi="Palatino Linotype" w:cs="Palatino Linotype"/>
          <w:b/>
        </w:rPr>
      </w:pPr>
    </w:p>
    <w:p w14:paraId="4DE63E94" w14:textId="7722BAFB" w:rsidR="006A69B5" w:rsidRPr="003621AA" w:rsidRDefault="006A69B5" w:rsidP="003621AA">
      <w:pPr>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sz w:val="28"/>
          <w:szCs w:val="28"/>
        </w:rPr>
        <w:t>PRIMERO</w:t>
      </w:r>
      <w:r w:rsidRPr="003621AA">
        <w:rPr>
          <w:rFonts w:ascii="Palatino Linotype" w:eastAsia="Palatino Linotype" w:hAnsi="Palatino Linotype" w:cs="Palatino Linotype"/>
          <w:b/>
        </w:rPr>
        <w:t xml:space="preserve">. </w:t>
      </w:r>
      <w:r w:rsidRPr="003621AA">
        <w:rPr>
          <w:rFonts w:ascii="Palatino Linotype" w:eastAsia="Palatino Linotype" w:hAnsi="Palatino Linotype" w:cs="Palatino Linotype"/>
        </w:rPr>
        <w:t xml:space="preserve">Resultan </w:t>
      </w:r>
      <w:r w:rsidRPr="003621AA">
        <w:rPr>
          <w:rFonts w:ascii="Palatino Linotype" w:eastAsia="Palatino Linotype" w:hAnsi="Palatino Linotype" w:cs="Palatino Linotype"/>
          <w:b/>
        </w:rPr>
        <w:t>fundadas</w:t>
      </w:r>
      <w:r w:rsidRPr="003621AA">
        <w:rPr>
          <w:rFonts w:ascii="Palatino Linotype" w:eastAsia="Palatino Linotype" w:hAnsi="Palatino Linotype" w:cs="Palatino Linotype"/>
        </w:rPr>
        <w:t xml:space="preserve"> las razones o motivos de inconformidad planteadas por </w:t>
      </w:r>
      <w:r w:rsidRPr="003621AA">
        <w:rPr>
          <w:rFonts w:ascii="Palatino Linotype" w:eastAsia="Palatino Linotype" w:hAnsi="Palatino Linotype" w:cs="Palatino Linotype"/>
          <w:b/>
        </w:rPr>
        <w:t>EL RECURRENTE</w:t>
      </w:r>
      <w:r w:rsidRPr="003621AA">
        <w:rPr>
          <w:rFonts w:ascii="Palatino Linotype" w:eastAsia="Palatino Linotype" w:hAnsi="Palatino Linotype" w:cs="Palatino Linotype"/>
        </w:rPr>
        <w:t xml:space="preserve">, en términos del Considerando </w:t>
      </w:r>
      <w:r w:rsidRPr="003621AA">
        <w:rPr>
          <w:rFonts w:ascii="Palatino Linotype" w:eastAsia="Palatino Linotype" w:hAnsi="Palatino Linotype" w:cs="Palatino Linotype"/>
          <w:b/>
        </w:rPr>
        <w:t>QUINTO</w:t>
      </w:r>
      <w:r w:rsidRPr="003621AA">
        <w:rPr>
          <w:rFonts w:ascii="Palatino Linotype" w:eastAsia="Palatino Linotype" w:hAnsi="Palatino Linotype" w:cs="Palatino Linotype"/>
        </w:rPr>
        <w:t xml:space="preserve"> de la presente resolución.</w:t>
      </w:r>
    </w:p>
    <w:p w14:paraId="14FBA210" w14:textId="77777777" w:rsidR="006A69B5" w:rsidRPr="003621AA" w:rsidRDefault="006A69B5" w:rsidP="003621AA">
      <w:pPr>
        <w:spacing w:line="360" w:lineRule="auto"/>
        <w:jc w:val="both"/>
        <w:rPr>
          <w:rFonts w:ascii="Palatino Linotype" w:eastAsia="Palatino Linotype" w:hAnsi="Palatino Linotype" w:cs="Palatino Linotype"/>
        </w:rPr>
      </w:pPr>
    </w:p>
    <w:p w14:paraId="148501AD" w14:textId="4D0F865D" w:rsidR="006A69B5" w:rsidRPr="003621AA" w:rsidRDefault="006A69B5" w:rsidP="003621AA">
      <w:pPr>
        <w:spacing w:line="360" w:lineRule="auto"/>
        <w:jc w:val="both"/>
        <w:rPr>
          <w:rFonts w:ascii="Palatino Linotype" w:eastAsia="Palatino Linotype" w:hAnsi="Palatino Linotype" w:cs="Palatino Linotype"/>
          <w:b/>
        </w:rPr>
      </w:pPr>
      <w:r w:rsidRPr="003621AA">
        <w:rPr>
          <w:rFonts w:ascii="Palatino Linotype" w:eastAsia="Palatino Linotype" w:hAnsi="Palatino Linotype" w:cs="Palatino Linotype"/>
          <w:b/>
          <w:sz w:val="28"/>
          <w:szCs w:val="28"/>
        </w:rPr>
        <w:t>SEGUNDO</w:t>
      </w:r>
      <w:r w:rsidRPr="003621AA">
        <w:rPr>
          <w:rFonts w:ascii="Palatino Linotype" w:eastAsia="Palatino Linotype" w:hAnsi="Palatino Linotype" w:cs="Palatino Linotype"/>
          <w:b/>
        </w:rPr>
        <w:t xml:space="preserve">. </w:t>
      </w:r>
      <w:r w:rsidRPr="003621AA">
        <w:rPr>
          <w:rFonts w:ascii="Palatino Linotype" w:eastAsia="Palatino Linotype" w:hAnsi="Palatino Linotype" w:cs="Palatino Linotype"/>
        </w:rPr>
        <w:t xml:space="preserve">Se </w:t>
      </w:r>
      <w:r w:rsidRPr="003621AA">
        <w:rPr>
          <w:rFonts w:ascii="Palatino Linotype" w:eastAsia="Palatino Linotype" w:hAnsi="Palatino Linotype" w:cs="Palatino Linotype"/>
          <w:b/>
        </w:rPr>
        <w:t xml:space="preserve">MODIFICA </w:t>
      </w:r>
      <w:r w:rsidRPr="003621AA">
        <w:rPr>
          <w:rFonts w:ascii="Palatino Linotype" w:eastAsia="Palatino Linotype" w:hAnsi="Palatino Linotype" w:cs="Palatino Linotype"/>
        </w:rPr>
        <w:t xml:space="preserve">la respuesta proporcionada por </w:t>
      </w:r>
      <w:r w:rsidRPr="003621AA">
        <w:rPr>
          <w:rFonts w:ascii="Palatino Linotype" w:eastAsia="Palatino Linotype" w:hAnsi="Palatino Linotype" w:cs="Palatino Linotype"/>
          <w:b/>
        </w:rPr>
        <w:t xml:space="preserve">EL SUJETO OBLIGADO, </w:t>
      </w:r>
      <w:r w:rsidRPr="003621AA">
        <w:rPr>
          <w:rFonts w:ascii="Palatino Linotype" w:eastAsia="Palatino Linotype" w:hAnsi="Palatino Linotype" w:cs="Palatino Linotype"/>
        </w:rPr>
        <w:t xml:space="preserve">que generó el Recurso de Revisión número </w:t>
      </w:r>
      <w:r w:rsidRPr="003621AA">
        <w:rPr>
          <w:rFonts w:ascii="Palatino Linotype" w:eastAsia="Palatino Linotype" w:hAnsi="Palatino Linotype" w:cs="Palatino Linotype"/>
          <w:b/>
        </w:rPr>
        <w:t>07797/INFOEM/IP/RR/2023</w:t>
      </w:r>
      <w:r w:rsidRPr="003621AA">
        <w:rPr>
          <w:rFonts w:ascii="Palatino Linotype" w:eastAsia="Palatino Linotype" w:hAnsi="Palatino Linotype" w:cs="Palatino Linotype"/>
        </w:rPr>
        <w:t xml:space="preserve">, en términos del Considerando </w:t>
      </w:r>
      <w:r w:rsidRPr="003621AA">
        <w:rPr>
          <w:rFonts w:ascii="Palatino Linotype" w:eastAsia="Palatino Linotype" w:hAnsi="Palatino Linotype" w:cs="Palatino Linotype"/>
          <w:b/>
        </w:rPr>
        <w:t>QUINTO</w:t>
      </w:r>
      <w:r w:rsidRPr="003621AA">
        <w:rPr>
          <w:rFonts w:ascii="Palatino Linotype" w:eastAsia="Palatino Linotype" w:hAnsi="Palatino Linotype" w:cs="Palatino Linotype"/>
        </w:rPr>
        <w:t xml:space="preserve"> y, se </w:t>
      </w:r>
      <w:r w:rsidRPr="003621AA">
        <w:rPr>
          <w:rFonts w:ascii="Palatino Linotype" w:eastAsia="Palatino Linotype" w:hAnsi="Palatino Linotype" w:cs="Palatino Linotype"/>
          <w:b/>
        </w:rPr>
        <w:t>ORDENA</w:t>
      </w:r>
      <w:r w:rsidRPr="003621AA">
        <w:rPr>
          <w:rFonts w:ascii="Palatino Linotype" w:eastAsia="Palatino Linotype" w:hAnsi="Palatino Linotype" w:cs="Palatino Linotype"/>
        </w:rPr>
        <w:t xml:space="preserve"> al </w:t>
      </w:r>
      <w:r w:rsidRPr="003621AA">
        <w:rPr>
          <w:rFonts w:ascii="Palatino Linotype" w:eastAsia="Palatino Linotype" w:hAnsi="Palatino Linotype" w:cs="Palatino Linotype"/>
          <w:b/>
        </w:rPr>
        <w:t>SUJETO OBLIGADO</w:t>
      </w:r>
      <w:r w:rsidRPr="003621AA">
        <w:rPr>
          <w:rFonts w:ascii="Palatino Linotype" w:eastAsia="Palatino Linotype" w:hAnsi="Palatino Linotype" w:cs="Palatino Linotype"/>
        </w:rPr>
        <w:t xml:space="preserve"> entregar al</w:t>
      </w:r>
      <w:r w:rsidRPr="003621AA">
        <w:rPr>
          <w:rFonts w:ascii="Palatino Linotype" w:eastAsia="Palatino Linotype" w:hAnsi="Palatino Linotype" w:cs="Palatino Linotype"/>
          <w:b/>
        </w:rPr>
        <w:t xml:space="preserve"> RECURRENTE, </w:t>
      </w:r>
      <w:r w:rsidRPr="003621AA">
        <w:rPr>
          <w:rFonts w:ascii="Palatino Linotype" w:eastAsia="Palatino Linotype" w:hAnsi="Palatino Linotype" w:cs="Palatino Linotype"/>
        </w:rPr>
        <w:t xml:space="preserve">a través del Sistema de Acceso a la Información Mexiquense </w:t>
      </w:r>
      <w:r w:rsidRPr="003621AA">
        <w:rPr>
          <w:rFonts w:ascii="Palatino Linotype" w:eastAsia="Palatino Linotype" w:hAnsi="Palatino Linotype" w:cs="Palatino Linotype"/>
          <w:b/>
        </w:rPr>
        <w:t>(SAIMEX)</w:t>
      </w:r>
      <w:r w:rsidRPr="003621AA">
        <w:rPr>
          <w:rFonts w:ascii="Palatino Linotype" w:eastAsia="Palatino Linotype" w:hAnsi="Palatino Linotype" w:cs="Palatino Linotype"/>
        </w:rPr>
        <w:t xml:space="preserve">, previa </w:t>
      </w:r>
      <w:r w:rsidRPr="003621AA">
        <w:rPr>
          <w:rFonts w:ascii="Palatino Linotype" w:eastAsia="Palatino Linotype" w:hAnsi="Palatino Linotype" w:cs="Palatino Linotype"/>
          <w:b/>
        </w:rPr>
        <w:t xml:space="preserve">búsqueda exhaustiva y razonable </w:t>
      </w:r>
      <w:r w:rsidRPr="003621AA">
        <w:rPr>
          <w:rFonts w:ascii="Palatino Linotype" w:eastAsia="Palatino Linotype" w:hAnsi="Palatino Linotype" w:cs="Palatino Linotype"/>
        </w:rPr>
        <w:t xml:space="preserve">de ser procedente en </w:t>
      </w:r>
      <w:r w:rsidRPr="003621AA">
        <w:rPr>
          <w:rFonts w:ascii="Palatino Linotype" w:eastAsia="Palatino Linotype" w:hAnsi="Palatino Linotype" w:cs="Palatino Linotype"/>
          <w:b/>
        </w:rPr>
        <w:t xml:space="preserve">versión pública, </w:t>
      </w:r>
      <w:r w:rsidRPr="003621AA">
        <w:rPr>
          <w:rFonts w:ascii="Palatino Linotype" w:eastAsia="Palatino Linotype" w:hAnsi="Palatino Linotype" w:cs="Palatino Linotype"/>
        </w:rPr>
        <w:t xml:space="preserve">el o los documentos donde conste </w:t>
      </w:r>
      <w:r w:rsidR="004C6144" w:rsidRPr="003621AA">
        <w:rPr>
          <w:rFonts w:ascii="Palatino Linotype" w:eastAsia="Palatino Linotype" w:hAnsi="Palatino Linotype" w:cs="Palatino Linotype"/>
        </w:rPr>
        <w:t xml:space="preserve">lo </w:t>
      </w:r>
      <w:r w:rsidRPr="003621AA">
        <w:rPr>
          <w:rFonts w:ascii="Palatino Linotype" w:eastAsia="Palatino Linotype" w:hAnsi="Palatino Linotype" w:cs="Palatino Linotype"/>
        </w:rPr>
        <w:t>siguiente:</w:t>
      </w:r>
    </w:p>
    <w:p w14:paraId="4D9E16B9" w14:textId="77777777" w:rsidR="006A69B5" w:rsidRPr="003621AA" w:rsidRDefault="006A69B5" w:rsidP="003621AA">
      <w:pPr>
        <w:spacing w:line="276" w:lineRule="auto"/>
        <w:jc w:val="both"/>
        <w:rPr>
          <w:rFonts w:ascii="Palatino Linotype" w:eastAsia="Palatino Linotype" w:hAnsi="Palatino Linotype" w:cs="Palatino Linotype"/>
          <w:b/>
          <w:sz w:val="22"/>
          <w:szCs w:val="22"/>
        </w:rPr>
      </w:pPr>
    </w:p>
    <w:p w14:paraId="503AA945" w14:textId="77777777" w:rsidR="00F82694" w:rsidRPr="003621AA" w:rsidRDefault="00F82694" w:rsidP="003621AA">
      <w:pPr>
        <w:spacing w:line="276" w:lineRule="auto"/>
        <w:ind w:left="851" w:right="899"/>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i/>
          <w:sz w:val="22"/>
          <w:szCs w:val="22"/>
        </w:rPr>
        <w:t>Los convenios celebrados entre el Ayuntamiento de Tezoyuca y particulares para la recolección de residuos sólidos —basura—, referidos en la respuesta de la solicitud de información número 00113/TEZOYUCA/IP/2023.</w:t>
      </w:r>
    </w:p>
    <w:p w14:paraId="1211F2FB" w14:textId="77777777" w:rsidR="006A69B5" w:rsidRPr="003621AA" w:rsidRDefault="006A69B5" w:rsidP="003621AA">
      <w:pPr>
        <w:spacing w:line="276" w:lineRule="auto"/>
        <w:ind w:left="851" w:right="899"/>
        <w:jc w:val="both"/>
        <w:rPr>
          <w:rFonts w:ascii="Palatino Linotype" w:eastAsia="Palatino Linotype" w:hAnsi="Palatino Linotype" w:cs="Palatino Linotype"/>
          <w:i/>
          <w:sz w:val="22"/>
          <w:szCs w:val="22"/>
        </w:rPr>
      </w:pPr>
    </w:p>
    <w:p w14:paraId="55A33AF5" w14:textId="77777777" w:rsidR="006A69B5" w:rsidRDefault="006A69B5" w:rsidP="003621AA">
      <w:pPr>
        <w:spacing w:line="276" w:lineRule="auto"/>
        <w:ind w:left="851" w:right="899"/>
        <w:jc w:val="both"/>
        <w:rPr>
          <w:rFonts w:ascii="Palatino Linotype" w:eastAsia="Palatino Linotype" w:hAnsi="Palatino Linotype" w:cs="Palatino Linotype"/>
          <w:i/>
          <w:sz w:val="22"/>
          <w:szCs w:val="22"/>
        </w:rPr>
      </w:pPr>
      <w:r w:rsidRPr="003621AA">
        <w:rPr>
          <w:rFonts w:ascii="Palatino Linotype" w:eastAsia="Palatino Linotype" w:hAnsi="Palatino Linotype" w:cs="Palatino Linotype"/>
          <w:i/>
          <w:sz w:val="22"/>
          <w:szCs w:val="22"/>
        </w:rPr>
        <w:t xml:space="preserve">Debiendo notificar al </w:t>
      </w:r>
      <w:r w:rsidRPr="003621AA">
        <w:rPr>
          <w:rFonts w:ascii="Palatino Linotype" w:eastAsia="Palatino Linotype" w:hAnsi="Palatino Linotype" w:cs="Palatino Linotype"/>
          <w:b/>
          <w:i/>
          <w:sz w:val="22"/>
          <w:szCs w:val="22"/>
        </w:rPr>
        <w:t>RECURRENTE</w:t>
      </w:r>
      <w:r w:rsidRPr="003621AA">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 ante la eliminación de los datos confidenciales.</w:t>
      </w:r>
    </w:p>
    <w:p w14:paraId="528FB3F8" w14:textId="77777777" w:rsidR="00B03E75" w:rsidRPr="003621AA" w:rsidRDefault="00B03E75" w:rsidP="003621AA">
      <w:pPr>
        <w:spacing w:line="276" w:lineRule="auto"/>
        <w:ind w:left="851" w:right="899"/>
        <w:jc w:val="both"/>
        <w:rPr>
          <w:rFonts w:ascii="Palatino Linotype" w:eastAsia="Palatino Linotype" w:hAnsi="Palatino Linotype" w:cs="Palatino Linotype"/>
          <w:i/>
          <w:sz w:val="22"/>
          <w:szCs w:val="22"/>
        </w:rPr>
      </w:pPr>
    </w:p>
    <w:p w14:paraId="53576F04" w14:textId="77777777" w:rsidR="006A69B5" w:rsidRPr="003621AA" w:rsidRDefault="006A69B5" w:rsidP="003621AA">
      <w:pPr>
        <w:widowControl w:val="0"/>
        <w:tabs>
          <w:tab w:val="left" w:pos="1701"/>
        </w:tabs>
        <w:spacing w:line="360" w:lineRule="auto"/>
        <w:jc w:val="both"/>
        <w:rPr>
          <w:rFonts w:ascii="Palatino Linotype" w:eastAsia="Palatino Linotype" w:hAnsi="Palatino Linotype" w:cs="Palatino Linotype"/>
          <w:bCs/>
        </w:rPr>
      </w:pPr>
      <w:r w:rsidRPr="003621AA">
        <w:rPr>
          <w:rFonts w:ascii="Palatino Linotype" w:eastAsia="Palatino Linotype" w:hAnsi="Palatino Linotype" w:cs="Palatino Linotype"/>
          <w:b/>
          <w:sz w:val="28"/>
          <w:szCs w:val="28"/>
        </w:rPr>
        <w:t>TERCERO</w:t>
      </w:r>
      <w:r w:rsidRPr="003621AA">
        <w:rPr>
          <w:rFonts w:ascii="Palatino Linotype" w:eastAsia="Palatino Linotype" w:hAnsi="Palatino Linotype" w:cs="Palatino Linotype"/>
          <w:b/>
        </w:rPr>
        <w:t xml:space="preserve">. Notifíquese </w:t>
      </w:r>
      <w:r w:rsidRPr="003621AA">
        <w:rPr>
          <w:rFonts w:ascii="Palatino Linotype" w:eastAsia="Palatino Linotype" w:hAnsi="Palatino Linotype" w:cs="Palatino Linotype"/>
        </w:rPr>
        <w:t>la presente resolución al Titular de la Unidad de Transparencia del</w:t>
      </w:r>
      <w:r w:rsidRPr="003621AA">
        <w:rPr>
          <w:rFonts w:ascii="Palatino Linotype" w:eastAsia="Palatino Linotype" w:hAnsi="Palatino Linotype" w:cs="Palatino Linotype"/>
          <w:b/>
        </w:rPr>
        <w:t xml:space="preserve"> SUJETO OBLIGADO</w:t>
      </w:r>
      <w:r w:rsidRPr="003621AA">
        <w:rPr>
          <w:rFonts w:ascii="Palatino Linotype" w:eastAsia="Palatino Linotype" w:hAnsi="Palatino Linotype" w:cs="Palatino Linotype"/>
        </w:rPr>
        <w:t xml:space="preserve">, para que conforme al artículo 186 último </w:t>
      </w:r>
      <w:r w:rsidRPr="003621AA">
        <w:rPr>
          <w:rFonts w:ascii="Palatino Linotype" w:eastAsia="Palatino Linotype" w:hAnsi="Palatino Linotype" w:cs="Palatino Linotype"/>
        </w:rPr>
        <w:lastRenderedPageBreak/>
        <w:t xml:space="preserve">párrafo, 189 segundo párrafo y 194 de la Ley de Transparencia y Acceso a la Información Pública del Estado de México y Municipios; dé cumplimiento a lo ordenado dentro del plazo de </w:t>
      </w:r>
      <w:r w:rsidRPr="00B03E75">
        <w:rPr>
          <w:rFonts w:ascii="Palatino Linotype" w:eastAsia="Palatino Linotype" w:hAnsi="Palatino Linotype" w:cs="Palatino Linotype"/>
          <w:b/>
          <w:bCs/>
        </w:rPr>
        <w:t>diez días hábiles</w:t>
      </w:r>
      <w:r w:rsidRPr="003621AA">
        <w:rPr>
          <w:rFonts w:ascii="Palatino Linotype" w:eastAsia="Palatino Linotype" w:hAnsi="Palatino Linotype" w:cs="Palatino Linotype"/>
        </w:rPr>
        <w:t>, e informe a este Instituto en un plazo de tres días hábiles siguientes sobre el cumplimiento dado a la presente</w:t>
      </w:r>
      <w:r w:rsidRPr="003621AA">
        <w:rPr>
          <w:rFonts w:ascii="Palatino Linotype" w:eastAsia="Palatino Linotype" w:hAnsi="Palatino Linotype" w:cs="Palatino Linotype"/>
          <w:b/>
        </w:rPr>
        <w:t xml:space="preserve"> </w:t>
      </w:r>
      <w:r w:rsidRPr="003621AA">
        <w:rPr>
          <w:rFonts w:ascii="Palatino Linotype" w:eastAsia="Palatino Linotype" w:hAnsi="Palatino Linotype" w:cs="Palatino Linotype"/>
          <w:bCs/>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4AD4FA" w14:textId="77777777" w:rsidR="006A69B5" w:rsidRPr="003621AA" w:rsidRDefault="006A69B5" w:rsidP="003621AA">
      <w:pPr>
        <w:widowControl w:val="0"/>
        <w:tabs>
          <w:tab w:val="left" w:pos="1701"/>
        </w:tabs>
        <w:spacing w:line="360" w:lineRule="auto"/>
        <w:jc w:val="both"/>
        <w:rPr>
          <w:rFonts w:ascii="Palatino Linotype" w:eastAsia="Palatino Linotype" w:hAnsi="Palatino Linotype" w:cs="Palatino Linotype"/>
          <w:b/>
          <w:u w:val="single"/>
        </w:rPr>
      </w:pPr>
    </w:p>
    <w:p w14:paraId="3DD96392" w14:textId="7376D9E1" w:rsidR="006A69B5" w:rsidRPr="003621AA" w:rsidRDefault="006A69B5" w:rsidP="003621AA">
      <w:pPr>
        <w:widowControl w:val="0"/>
        <w:tabs>
          <w:tab w:val="left" w:pos="1701"/>
        </w:tabs>
        <w:spacing w:line="360" w:lineRule="auto"/>
        <w:jc w:val="both"/>
        <w:rPr>
          <w:rFonts w:ascii="Palatino Linotype" w:eastAsia="Palatino Linotype" w:hAnsi="Palatino Linotype" w:cs="Palatino Linotype"/>
        </w:rPr>
      </w:pPr>
      <w:r w:rsidRPr="003621AA">
        <w:rPr>
          <w:rFonts w:ascii="Palatino Linotype" w:eastAsia="Palatino Linotype" w:hAnsi="Palatino Linotype" w:cs="Palatino Linotype"/>
          <w:b/>
          <w:sz w:val="28"/>
          <w:szCs w:val="28"/>
        </w:rPr>
        <w:t>CUARTO.</w:t>
      </w:r>
      <w:r w:rsidRPr="003621AA">
        <w:rPr>
          <w:rFonts w:ascii="Palatino Linotype" w:eastAsia="Palatino Linotype" w:hAnsi="Palatino Linotype" w:cs="Palatino Linotype"/>
          <w:b/>
        </w:rPr>
        <w:t xml:space="preserve"> Notifíquese</w:t>
      </w:r>
      <w:r w:rsidRPr="003621AA">
        <w:rPr>
          <w:rFonts w:ascii="Palatino Linotype" w:eastAsia="Palatino Linotype" w:hAnsi="Palatino Linotype" w:cs="Palatino Linotype"/>
        </w:rPr>
        <w:t xml:space="preserve"> a </w:t>
      </w:r>
      <w:r w:rsidRPr="003621AA">
        <w:rPr>
          <w:rFonts w:ascii="Palatino Linotype" w:eastAsia="Palatino Linotype" w:hAnsi="Palatino Linotype" w:cs="Palatino Linotype"/>
          <w:b/>
        </w:rPr>
        <w:t>EL RECURRENTE</w:t>
      </w:r>
      <w:r w:rsidRPr="003621AA">
        <w:rPr>
          <w:rFonts w:ascii="Palatino Linotype" w:eastAsia="Palatino Linotype" w:hAnsi="Palatino Linotype" w:cs="Palatino Linotype"/>
        </w:rPr>
        <w:t xml:space="preserve"> la presente resolución vía Sistema de Acceso a la Información Mexiquense </w:t>
      </w:r>
      <w:r w:rsidRPr="003621AA">
        <w:rPr>
          <w:rFonts w:ascii="Palatino Linotype" w:eastAsia="Palatino Linotype" w:hAnsi="Palatino Linotype" w:cs="Palatino Linotype"/>
          <w:b/>
        </w:rPr>
        <w:t>SAIMEX</w:t>
      </w:r>
      <w:r w:rsidRPr="003621AA">
        <w:rPr>
          <w:rFonts w:ascii="Palatino Linotype" w:eastAsia="Palatino Linotype" w:hAnsi="Palatino Linotype" w:cs="Palatino Linotype"/>
        </w:rPr>
        <w:t>.</w:t>
      </w:r>
    </w:p>
    <w:p w14:paraId="57CDAF54" w14:textId="77777777" w:rsidR="006A69B5" w:rsidRPr="003621AA" w:rsidRDefault="006A69B5" w:rsidP="003621AA">
      <w:pPr>
        <w:widowControl w:val="0"/>
        <w:tabs>
          <w:tab w:val="left" w:pos="1701"/>
        </w:tabs>
        <w:spacing w:line="360" w:lineRule="auto"/>
        <w:jc w:val="both"/>
        <w:rPr>
          <w:rFonts w:ascii="Palatino Linotype" w:eastAsia="Palatino Linotype" w:hAnsi="Palatino Linotype" w:cs="Palatino Linotype"/>
          <w:sz w:val="20"/>
          <w:szCs w:val="20"/>
        </w:rPr>
      </w:pPr>
    </w:p>
    <w:p w14:paraId="08CC1AD0" w14:textId="358B85E3" w:rsidR="006A69B5" w:rsidRPr="003621AA" w:rsidRDefault="006A69B5" w:rsidP="003621AA">
      <w:pPr>
        <w:widowControl w:val="0"/>
        <w:tabs>
          <w:tab w:val="left" w:pos="1276"/>
        </w:tabs>
        <w:spacing w:line="360" w:lineRule="auto"/>
        <w:ind w:right="49"/>
        <w:jc w:val="both"/>
        <w:rPr>
          <w:rFonts w:ascii="Palatino Linotype" w:eastAsia="Palatino Linotype" w:hAnsi="Palatino Linotype" w:cs="Palatino Linotype"/>
        </w:rPr>
      </w:pPr>
      <w:r w:rsidRPr="003621AA">
        <w:rPr>
          <w:rFonts w:ascii="Palatino Linotype" w:eastAsia="Palatino Linotype" w:hAnsi="Palatino Linotype" w:cs="Palatino Linotype"/>
          <w:b/>
          <w:sz w:val="28"/>
          <w:szCs w:val="28"/>
        </w:rPr>
        <w:t>QUINTO.</w:t>
      </w:r>
      <w:r w:rsidRPr="003621AA">
        <w:rPr>
          <w:rFonts w:ascii="Palatino Linotype" w:eastAsia="Palatino Linotype" w:hAnsi="Palatino Linotype" w:cs="Palatino Linotype"/>
        </w:rPr>
        <w:t xml:space="preserve"> </w:t>
      </w:r>
      <w:r w:rsidRPr="003621AA">
        <w:rPr>
          <w:rFonts w:ascii="Palatino Linotype" w:eastAsia="Palatino Linotype" w:hAnsi="Palatino Linotype" w:cs="Palatino Linotype"/>
          <w:b/>
        </w:rPr>
        <w:t>Hágase</w:t>
      </w:r>
      <w:r w:rsidRPr="003621AA">
        <w:rPr>
          <w:rFonts w:ascii="Palatino Linotype" w:eastAsia="Palatino Linotype" w:hAnsi="Palatino Linotype" w:cs="Palatino Linotype"/>
        </w:rPr>
        <w:t xml:space="preserve"> </w:t>
      </w:r>
      <w:r w:rsidRPr="003621AA">
        <w:rPr>
          <w:rFonts w:ascii="Palatino Linotype" w:eastAsia="Palatino Linotype" w:hAnsi="Palatino Linotype" w:cs="Palatino Linotype"/>
          <w:b/>
        </w:rPr>
        <w:t>del conocimiento</w:t>
      </w:r>
      <w:r w:rsidRPr="003621AA">
        <w:rPr>
          <w:rFonts w:ascii="Palatino Linotype" w:eastAsia="Palatino Linotype" w:hAnsi="Palatino Linotype" w:cs="Palatino Linotype"/>
        </w:rPr>
        <w:t xml:space="preserve"> de </w:t>
      </w:r>
      <w:r w:rsidRPr="003621AA">
        <w:rPr>
          <w:rFonts w:ascii="Palatino Linotype" w:eastAsia="Palatino Linotype" w:hAnsi="Palatino Linotype" w:cs="Palatino Linotype"/>
          <w:b/>
        </w:rPr>
        <w:t>EL RECURRENTE</w:t>
      </w:r>
      <w:r w:rsidRPr="003621AA">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92D4341" w14:textId="77777777" w:rsidR="006A69B5" w:rsidRPr="003621AA" w:rsidRDefault="006A69B5" w:rsidP="003621AA">
      <w:pPr>
        <w:widowControl w:val="0"/>
        <w:tabs>
          <w:tab w:val="left" w:pos="1701"/>
        </w:tabs>
        <w:spacing w:line="360" w:lineRule="auto"/>
        <w:ind w:right="49"/>
        <w:jc w:val="both"/>
        <w:rPr>
          <w:rFonts w:ascii="Palatino Linotype" w:eastAsia="Palatino Linotype" w:hAnsi="Palatino Linotype" w:cs="Palatino Linotype"/>
          <w:b/>
          <w:sz w:val="20"/>
          <w:szCs w:val="20"/>
        </w:rPr>
      </w:pPr>
    </w:p>
    <w:p w14:paraId="7E663AC9" w14:textId="32EA1ECA" w:rsidR="006C2DC7" w:rsidRDefault="006A69B5" w:rsidP="003621AA">
      <w:pPr>
        <w:tabs>
          <w:tab w:val="left" w:pos="709"/>
        </w:tabs>
        <w:spacing w:line="360" w:lineRule="auto"/>
        <w:ind w:right="51"/>
        <w:jc w:val="both"/>
        <w:rPr>
          <w:rFonts w:ascii="Palatino Linotype" w:eastAsia="Palatino Linotype" w:hAnsi="Palatino Linotype" w:cs="Palatino Linotype"/>
        </w:rPr>
      </w:pPr>
      <w:r w:rsidRPr="003621AA">
        <w:rPr>
          <w:rFonts w:ascii="Palatino Linotype" w:eastAsia="Palatino Linotype" w:hAnsi="Palatino Linotype" w:cs="Palatino Linotype"/>
          <w:b/>
          <w:sz w:val="28"/>
          <w:szCs w:val="28"/>
        </w:rPr>
        <w:t>SEXTO.</w:t>
      </w:r>
      <w:r w:rsidRPr="003621A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AAC0944" w14:textId="77777777" w:rsidR="006C2DC7" w:rsidRPr="003621AA" w:rsidRDefault="006C2DC7" w:rsidP="003621AA">
      <w:pPr>
        <w:tabs>
          <w:tab w:val="left" w:pos="709"/>
        </w:tabs>
        <w:spacing w:line="360" w:lineRule="auto"/>
        <w:ind w:right="51"/>
        <w:jc w:val="both"/>
        <w:rPr>
          <w:rFonts w:ascii="Palatino Linotype" w:eastAsia="Palatino Linotype" w:hAnsi="Palatino Linotype" w:cs="Palatino Linotype"/>
        </w:rPr>
      </w:pPr>
    </w:p>
    <w:p w14:paraId="751773D7" w14:textId="77777777" w:rsidR="006A69B5" w:rsidRPr="003621AA" w:rsidRDefault="006A69B5" w:rsidP="003621AA">
      <w:pPr>
        <w:spacing w:line="360" w:lineRule="auto"/>
        <w:jc w:val="both"/>
        <w:rPr>
          <w:rFonts w:ascii="Palatino Linotype" w:eastAsia="Palatino Linotype" w:hAnsi="Palatino Linotype" w:cs="Palatino Linotype"/>
        </w:rPr>
      </w:pPr>
    </w:p>
    <w:p w14:paraId="5EB88749" w14:textId="77777777" w:rsidR="004C4088" w:rsidRPr="003621AA" w:rsidRDefault="004C4088" w:rsidP="003621AA">
      <w:pPr>
        <w:spacing w:line="360" w:lineRule="auto"/>
        <w:jc w:val="both"/>
        <w:rPr>
          <w:rFonts w:ascii="Palatino Linotype" w:hAnsi="Palatino Linotype" w:cs="Palatino Linotype"/>
        </w:rPr>
      </w:pPr>
      <w:r w:rsidRPr="003621AA">
        <w:rPr>
          <w:rFonts w:ascii="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TRES DE ABRIL DE DOS MIL VEINTICUATRO, ANTE EL SECRETARIO TÉCNICO DEL PLENO, ALEXIS TAPIA RAMÍREZ.</w:t>
      </w:r>
    </w:p>
    <w:p w14:paraId="7768863C" w14:textId="77777777" w:rsidR="006A69B5" w:rsidRPr="003621AA" w:rsidRDefault="006A69B5" w:rsidP="003621AA">
      <w:pPr>
        <w:spacing w:line="360" w:lineRule="auto"/>
        <w:jc w:val="both"/>
        <w:rPr>
          <w:rFonts w:ascii="Palatino Linotype" w:eastAsia="Palatino Linotype" w:hAnsi="Palatino Linotype" w:cs="Palatino Linotype"/>
          <w:sz w:val="20"/>
          <w:szCs w:val="20"/>
        </w:rPr>
      </w:pPr>
      <w:r w:rsidRPr="003621AA">
        <w:rPr>
          <w:rFonts w:ascii="Palatino Linotype" w:eastAsia="Palatino Linotype" w:hAnsi="Palatino Linotype" w:cs="Palatino Linotype"/>
          <w:sz w:val="20"/>
          <w:szCs w:val="20"/>
        </w:rPr>
        <w:t>SCMM/AGZ/DEMF/ESS</w:t>
      </w:r>
    </w:p>
    <w:p w14:paraId="7FF2AFE4" w14:textId="77777777" w:rsidR="006A69B5" w:rsidRPr="003621AA" w:rsidRDefault="006A69B5" w:rsidP="003621AA">
      <w:pPr>
        <w:spacing w:line="360" w:lineRule="auto"/>
        <w:rPr>
          <w:rFonts w:ascii="Palatino Linotype" w:eastAsia="Palatino Linotype" w:hAnsi="Palatino Linotype" w:cs="Palatino Linotype"/>
        </w:rPr>
      </w:pPr>
      <w:r w:rsidRPr="003621AA">
        <w:br w:type="page"/>
      </w:r>
    </w:p>
    <w:p w14:paraId="1C52C706" w14:textId="77777777" w:rsidR="006A69B5" w:rsidRPr="003621AA" w:rsidRDefault="006A69B5" w:rsidP="003621AA"/>
    <w:p w14:paraId="69D590D3" w14:textId="77777777" w:rsidR="00687A0B" w:rsidRPr="003621AA" w:rsidRDefault="00687A0B" w:rsidP="003621AA"/>
    <w:sectPr w:rsidR="00687A0B" w:rsidRPr="003621AA" w:rsidSect="00AC7332">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A58B6" w14:textId="77777777" w:rsidR="00EA463B" w:rsidRDefault="00EA463B" w:rsidP="006A69B5">
      <w:r>
        <w:separator/>
      </w:r>
    </w:p>
  </w:endnote>
  <w:endnote w:type="continuationSeparator" w:id="0">
    <w:p w14:paraId="3D7FD311" w14:textId="77777777" w:rsidR="00EA463B" w:rsidRDefault="00EA463B" w:rsidP="006A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7E5F4" w14:textId="77777777" w:rsidR="00210261" w:rsidRDefault="0041577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C2DC7">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C2DC7">
      <w:rPr>
        <w:rFonts w:ascii="Palatino Linotype" w:eastAsia="Palatino Linotype" w:hAnsi="Palatino Linotype" w:cs="Palatino Linotype"/>
        <w:noProof/>
        <w:color w:val="000000"/>
        <w:sz w:val="22"/>
        <w:szCs w:val="22"/>
      </w:rPr>
      <w:t>31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8B582" w14:textId="77777777" w:rsidR="00210261" w:rsidRDefault="0041577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C2DC7">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C2DC7">
      <w:rPr>
        <w:rFonts w:ascii="Palatino Linotype" w:eastAsia="Palatino Linotype" w:hAnsi="Palatino Linotype" w:cs="Palatino Linotype"/>
        <w:noProof/>
        <w:color w:val="000000"/>
        <w:sz w:val="22"/>
        <w:szCs w:val="22"/>
      </w:rPr>
      <w:t>31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9692B" w14:textId="77777777" w:rsidR="00EA463B" w:rsidRDefault="00EA463B" w:rsidP="006A69B5">
      <w:r>
        <w:separator/>
      </w:r>
    </w:p>
  </w:footnote>
  <w:footnote w:type="continuationSeparator" w:id="0">
    <w:p w14:paraId="177284C7" w14:textId="77777777" w:rsidR="00EA463B" w:rsidRDefault="00EA463B" w:rsidP="006A69B5">
      <w:r>
        <w:continuationSeparator/>
      </w:r>
    </w:p>
  </w:footnote>
  <w:footnote w:id="1">
    <w:p w14:paraId="0C3F7405" w14:textId="2B719834" w:rsidR="006A69B5" w:rsidRPr="00D1137A" w:rsidRDefault="006A69B5" w:rsidP="006A69B5">
      <w:pPr>
        <w:pBdr>
          <w:top w:val="nil"/>
          <w:left w:val="nil"/>
          <w:bottom w:val="nil"/>
          <w:right w:val="nil"/>
          <w:between w:val="nil"/>
        </w:pBdr>
        <w:jc w:val="both"/>
        <w:rPr>
          <w:rFonts w:ascii="Palatino Linotype" w:eastAsia="Calibri" w:hAnsi="Palatino Linotype" w:cs="Calibri"/>
          <w:color w:val="000000"/>
          <w:sz w:val="16"/>
          <w:szCs w:val="16"/>
        </w:rPr>
      </w:pPr>
      <w:r w:rsidRPr="00D1137A">
        <w:rPr>
          <w:rFonts w:ascii="Palatino Linotype" w:hAnsi="Palatino Linotype"/>
          <w:sz w:val="16"/>
          <w:szCs w:val="16"/>
          <w:vertAlign w:val="superscript"/>
        </w:rPr>
        <w:footnoteRef/>
      </w:r>
      <w:r w:rsidRPr="00D1137A">
        <w:rPr>
          <w:rFonts w:ascii="Palatino Linotype" w:eastAsia="Palatino Linotype" w:hAnsi="Palatino Linotype" w:cs="Palatino Linotype"/>
          <w:color w:val="000000"/>
          <w:sz w:val="16"/>
          <w:szCs w:val="16"/>
        </w:rPr>
        <w:t xml:space="preserve"> Es importante señalar que al encontrarse en electrónico en el SAIMEX el expediente formado con motivo de la presentación de la solicitud en análisis, todas las constancias que integran el expediente 007797/INFOEM/IP/RR/2023 de esta resolución, obran en el sistema de referencia.</w:t>
      </w:r>
    </w:p>
  </w:footnote>
  <w:footnote w:id="2">
    <w:p w14:paraId="7099E8E1" w14:textId="77777777" w:rsidR="006A69B5" w:rsidRPr="00D1137A" w:rsidRDefault="006A69B5" w:rsidP="006A69B5">
      <w:pPr>
        <w:pBdr>
          <w:top w:val="nil"/>
          <w:left w:val="nil"/>
          <w:bottom w:val="nil"/>
          <w:right w:val="nil"/>
          <w:between w:val="nil"/>
        </w:pBdr>
        <w:jc w:val="both"/>
        <w:rPr>
          <w:rFonts w:ascii="Palatino Linotype" w:eastAsia="Calibri" w:hAnsi="Palatino Linotype" w:cs="Calibri"/>
          <w:color w:val="000000"/>
          <w:sz w:val="16"/>
          <w:szCs w:val="16"/>
        </w:rPr>
      </w:pPr>
      <w:r w:rsidRPr="00D1137A">
        <w:rPr>
          <w:rFonts w:ascii="Palatino Linotype" w:hAnsi="Palatino Linotype"/>
          <w:sz w:val="16"/>
          <w:szCs w:val="16"/>
          <w:vertAlign w:val="superscript"/>
        </w:rPr>
        <w:footnoteRef/>
      </w:r>
      <w:r w:rsidRPr="00D1137A">
        <w:rPr>
          <w:rFonts w:ascii="Palatino Linotype" w:eastAsia="Calibri" w:hAnsi="Palatino Linotype" w:cs="Calibri"/>
          <w:color w:val="000000"/>
          <w:sz w:val="16"/>
          <w:szCs w:val="16"/>
        </w:rPr>
        <w:t xml:space="preserve"> Visible en la Gaceta del Seminario Judicial de la Federación con el registro digital 205635.</w:t>
      </w:r>
    </w:p>
  </w:footnote>
  <w:footnote w:id="3">
    <w:p w14:paraId="5B880509" w14:textId="77777777" w:rsidR="006A69B5" w:rsidRPr="00D1137A" w:rsidRDefault="006A69B5" w:rsidP="006A69B5">
      <w:pPr>
        <w:pBdr>
          <w:top w:val="nil"/>
          <w:left w:val="nil"/>
          <w:bottom w:val="nil"/>
          <w:right w:val="nil"/>
          <w:between w:val="nil"/>
        </w:pBdr>
        <w:jc w:val="both"/>
        <w:rPr>
          <w:rFonts w:ascii="Palatino Linotype" w:eastAsia="Calibri" w:hAnsi="Palatino Linotype" w:cs="Calibri"/>
          <w:color w:val="000000"/>
          <w:sz w:val="16"/>
          <w:szCs w:val="16"/>
        </w:rPr>
      </w:pPr>
      <w:r w:rsidRPr="00D1137A">
        <w:rPr>
          <w:rFonts w:ascii="Palatino Linotype" w:hAnsi="Palatino Linotype"/>
          <w:sz w:val="16"/>
          <w:szCs w:val="16"/>
          <w:vertAlign w:val="superscript"/>
        </w:rPr>
        <w:footnoteRef/>
      </w:r>
      <w:r w:rsidRPr="00D1137A">
        <w:rPr>
          <w:rFonts w:ascii="Palatino Linotype" w:eastAsia="Calibri" w:hAnsi="Palatino Linotype" w:cs="Calibri"/>
          <w:color w:val="000000"/>
          <w:sz w:val="16"/>
          <w:szCs w:val="16"/>
        </w:rPr>
        <w:t xml:space="preserve"> Consultable en el Seminario Judicial de la Federación y su gaceta, con el registro digital 2002351.</w:t>
      </w:r>
    </w:p>
  </w:footnote>
  <w:footnote w:id="4">
    <w:p w14:paraId="0C360982" w14:textId="77777777" w:rsidR="006A69B5" w:rsidRPr="00D1137A" w:rsidRDefault="006A69B5" w:rsidP="006A69B5">
      <w:pPr>
        <w:pBdr>
          <w:top w:val="nil"/>
          <w:left w:val="nil"/>
          <w:bottom w:val="nil"/>
          <w:right w:val="nil"/>
          <w:between w:val="nil"/>
        </w:pBdr>
        <w:jc w:val="both"/>
        <w:rPr>
          <w:rFonts w:ascii="Palatino Linotype" w:eastAsia="Calibri" w:hAnsi="Palatino Linotype" w:cs="Calibri"/>
          <w:color w:val="000000"/>
          <w:sz w:val="16"/>
          <w:szCs w:val="16"/>
        </w:rPr>
      </w:pPr>
      <w:r w:rsidRPr="00D1137A">
        <w:rPr>
          <w:rFonts w:ascii="Palatino Linotype" w:hAnsi="Palatino Linotype"/>
          <w:sz w:val="16"/>
          <w:szCs w:val="16"/>
          <w:vertAlign w:val="superscript"/>
        </w:rPr>
        <w:footnoteRef/>
      </w:r>
      <w:r w:rsidRPr="00D1137A">
        <w:rPr>
          <w:rFonts w:ascii="Palatino Linotype" w:eastAsia="Calibri" w:hAnsi="Palatino Linotype" w:cs="Calibri"/>
          <w:color w:val="000000"/>
          <w:sz w:val="16"/>
          <w:szCs w:val="16"/>
        </w:rPr>
        <w:t xml:space="preserve"> Visible en el Seminario Judicial de la Federación y su gaceta, con el registro digital 2002350.</w:t>
      </w:r>
    </w:p>
  </w:footnote>
  <w:footnote w:id="5">
    <w:p w14:paraId="10176E89" w14:textId="77777777" w:rsidR="006A69B5" w:rsidRPr="00D1137A" w:rsidRDefault="006A69B5" w:rsidP="006A69B5">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D1137A">
        <w:rPr>
          <w:rFonts w:ascii="Palatino Linotype" w:hAnsi="Palatino Linotype"/>
          <w:sz w:val="16"/>
          <w:szCs w:val="16"/>
          <w:vertAlign w:val="superscript"/>
        </w:rPr>
        <w:footnoteRef/>
      </w:r>
      <w:r w:rsidRPr="00D1137A">
        <w:rPr>
          <w:rFonts w:ascii="Palatino Linotype" w:eastAsia="Palatino Linotype" w:hAnsi="Palatino Linotype" w:cs="Palatino Linotype"/>
          <w:color w:val="000000"/>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DF83AFC" w14:textId="77777777" w:rsidR="006A69B5" w:rsidRPr="00D1137A" w:rsidRDefault="006A69B5" w:rsidP="006A69B5">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D1137A">
        <w:rPr>
          <w:rFonts w:ascii="Palatino Linotype" w:eastAsia="Palatino Linotype" w:hAnsi="Palatino Linotype" w:cs="Palatino Linotype"/>
          <w:color w:val="000000"/>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6FBBEBF" w14:textId="77777777" w:rsidR="006A69B5" w:rsidRPr="00D1137A" w:rsidRDefault="006A69B5" w:rsidP="006A69B5">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D1137A">
        <w:rPr>
          <w:rFonts w:ascii="Palatino Linotype" w:eastAsia="Palatino Linotype" w:hAnsi="Palatino Linotype" w:cs="Palatino Linotype"/>
          <w:color w:val="000000"/>
          <w:sz w:val="16"/>
          <w:szCs w:val="16"/>
        </w:rPr>
        <w:t>En el caso de que se interponga ante la Unidad de Transparencia, ésta deberá remitir el recurso de revisión al Instituto a más tardar al día siguiente de haberlo recibido.”</w:t>
      </w:r>
    </w:p>
  </w:footnote>
  <w:footnote w:id="6">
    <w:p w14:paraId="44CC1C06" w14:textId="77777777" w:rsidR="004E46E5" w:rsidRPr="00D1137A" w:rsidRDefault="004E46E5" w:rsidP="004E46E5">
      <w:pPr>
        <w:jc w:val="both"/>
        <w:rPr>
          <w:rFonts w:ascii="Palatino Linotype" w:eastAsia="Palatino Linotype" w:hAnsi="Palatino Linotype" w:cs="Palatino Linotype"/>
          <w:color w:val="000000"/>
          <w:sz w:val="16"/>
          <w:szCs w:val="16"/>
        </w:rPr>
      </w:pPr>
      <w:r w:rsidRPr="00D1137A">
        <w:rPr>
          <w:rFonts w:ascii="Palatino Linotype" w:hAnsi="Palatino Linotype"/>
          <w:sz w:val="16"/>
          <w:szCs w:val="16"/>
          <w:vertAlign w:val="superscript"/>
        </w:rPr>
        <w:footnoteRef/>
      </w:r>
      <w:r w:rsidRPr="00D1137A">
        <w:rPr>
          <w:rFonts w:ascii="Palatino Linotype" w:eastAsia="Palatino Linotype" w:hAnsi="Palatino Linotype" w:cs="Palatino Linotype"/>
          <w:color w:val="000000"/>
          <w:sz w:val="16"/>
          <w:szCs w:val="16"/>
        </w:rPr>
        <w:t xml:space="preserve"> Sin contemplar en el cómputo los sábados y domingos, considerados como días inhábiles y de suspensión de actividades,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veintitrés.</w:t>
      </w:r>
    </w:p>
  </w:footnote>
  <w:footnote w:id="7">
    <w:p w14:paraId="655BFC34" w14:textId="77777777" w:rsidR="004E46E5" w:rsidRPr="00D1137A" w:rsidRDefault="004E46E5" w:rsidP="004E46E5">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D1137A">
        <w:rPr>
          <w:rFonts w:ascii="Palatino Linotype" w:hAnsi="Palatino Linotype"/>
          <w:sz w:val="16"/>
          <w:szCs w:val="16"/>
          <w:vertAlign w:val="superscript"/>
        </w:rPr>
        <w:footnoteRef/>
      </w:r>
      <w:r w:rsidRPr="00D1137A">
        <w:rPr>
          <w:rFonts w:ascii="Palatino Linotype" w:eastAsia="Palatino Linotype" w:hAnsi="Palatino Linotype" w:cs="Palatino Linotype"/>
          <w:color w:val="000000"/>
          <w:sz w:val="16"/>
          <w:szCs w:val="16"/>
        </w:rPr>
        <w:t xml:space="preserve"> Sirve de sustento, en aplicación por analogía la Jurisprudencia de rubro y texto: Jurisprudencia Localizable bajo el número 1a./J. 41/2015 (10a.), Décima época, sustentada por la Primera Sala de la Suprema Corte de Justicia de la Nación, visible en la página 569, libro 19, tomo I, de la Gaceta del Semanario Judicial de la Federación, del mes de junio de 2015. “RECURSO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footnote>
  <w:footnote w:id="8">
    <w:p w14:paraId="7000448D" w14:textId="77777777" w:rsidR="002C0B7C" w:rsidRPr="00D1137A" w:rsidRDefault="002C0B7C" w:rsidP="002C0B7C">
      <w:pPr>
        <w:pBdr>
          <w:top w:val="nil"/>
          <w:left w:val="nil"/>
          <w:bottom w:val="nil"/>
          <w:right w:val="nil"/>
          <w:between w:val="nil"/>
        </w:pBdr>
        <w:rPr>
          <w:rFonts w:ascii="Palatino Linotype" w:eastAsia="Palatino Linotype" w:hAnsi="Palatino Linotype" w:cs="Palatino Linotype"/>
          <w:color w:val="000000"/>
          <w:sz w:val="16"/>
          <w:szCs w:val="16"/>
        </w:rPr>
      </w:pPr>
      <w:r w:rsidRPr="00D1137A">
        <w:rPr>
          <w:rFonts w:ascii="Palatino Linotype" w:hAnsi="Palatino Linotype"/>
          <w:sz w:val="16"/>
          <w:szCs w:val="16"/>
          <w:vertAlign w:val="superscript"/>
        </w:rPr>
        <w:footnoteRef/>
      </w:r>
      <w:r w:rsidRPr="00D1137A">
        <w:rPr>
          <w:rFonts w:ascii="Palatino Linotype" w:eastAsia="Palatino Linotype" w:hAnsi="Palatino Linotype" w:cs="Palatino Linotype"/>
          <w:color w:val="000000"/>
          <w:sz w:val="16"/>
          <w:szCs w:val="16"/>
        </w:rPr>
        <w:t xml:space="preserve"> Artículo 6°, Apartado A de la Constitución Política de los Estados Unidos Mexicanos.</w:t>
      </w:r>
    </w:p>
  </w:footnote>
  <w:footnote w:id="9">
    <w:p w14:paraId="5552D81F" w14:textId="77777777" w:rsidR="002C0B7C" w:rsidRPr="00D1137A" w:rsidRDefault="002C0B7C" w:rsidP="002C0B7C">
      <w:pPr>
        <w:pBdr>
          <w:top w:val="nil"/>
          <w:left w:val="nil"/>
          <w:bottom w:val="nil"/>
          <w:right w:val="nil"/>
          <w:between w:val="nil"/>
        </w:pBdr>
        <w:rPr>
          <w:rFonts w:ascii="Palatino Linotype" w:eastAsia="Palatino Linotype" w:hAnsi="Palatino Linotype" w:cs="Palatino Linotype"/>
          <w:color w:val="000000"/>
          <w:sz w:val="16"/>
          <w:szCs w:val="16"/>
        </w:rPr>
      </w:pPr>
      <w:r w:rsidRPr="00D1137A">
        <w:rPr>
          <w:rFonts w:ascii="Palatino Linotype" w:hAnsi="Palatino Linotype"/>
          <w:sz w:val="16"/>
          <w:szCs w:val="16"/>
          <w:vertAlign w:val="superscript"/>
        </w:rPr>
        <w:footnoteRef/>
      </w:r>
      <w:r w:rsidRPr="00D1137A">
        <w:rPr>
          <w:rFonts w:ascii="Palatino Linotype" w:eastAsia="Palatino Linotype" w:hAnsi="Palatino Linotype" w:cs="Palatino Linotype"/>
          <w:color w:val="000000"/>
          <w:sz w:val="16"/>
          <w:szCs w:val="16"/>
        </w:rPr>
        <w:t xml:space="preserve"> Artículo 5°Constitución Política del Estado Libre y Soberano de México. </w:t>
      </w:r>
    </w:p>
  </w:footnote>
  <w:footnote w:id="10">
    <w:p w14:paraId="663A03B0" w14:textId="77777777" w:rsidR="002C0B7C" w:rsidRPr="00D1137A" w:rsidRDefault="002C0B7C" w:rsidP="002C0B7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D1137A">
        <w:rPr>
          <w:rFonts w:ascii="Palatino Linotype" w:hAnsi="Palatino Linotype"/>
          <w:sz w:val="16"/>
          <w:szCs w:val="16"/>
          <w:vertAlign w:val="superscript"/>
        </w:rPr>
        <w:footnoteRef/>
      </w:r>
      <w:r w:rsidRPr="00D1137A">
        <w:rPr>
          <w:rFonts w:ascii="Palatino Linotype" w:eastAsia="Palatino Linotype" w:hAnsi="Palatino Linotype" w:cs="Palatino Linotype"/>
          <w:color w:val="000000"/>
          <w:sz w:val="16"/>
          <w:szCs w:val="16"/>
        </w:rPr>
        <w:t xml:space="preserve"> Tesis 2a. LXXXVIII/2010, 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11">
    <w:p w14:paraId="5AAC5C64" w14:textId="77777777" w:rsidR="002C0B7C" w:rsidRPr="00D1137A" w:rsidRDefault="002C0B7C" w:rsidP="002C0B7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D1137A">
        <w:rPr>
          <w:rFonts w:ascii="Palatino Linotype" w:hAnsi="Palatino Linotype"/>
          <w:sz w:val="16"/>
          <w:szCs w:val="16"/>
          <w:vertAlign w:val="superscript"/>
        </w:rPr>
        <w:footnoteRef/>
      </w:r>
      <w:r w:rsidRPr="00D1137A">
        <w:rPr>
          <w:rFonts w:ascii="Palatino Linotype" w:eastAsia="Palatino Linotype" w:hAnsi="Palatino Linotype" w:cs="Palatino Linotype"/>
          <w:color w:val="000000"/>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21613FEC" w14:textId="77777777" w:rsidR="002C0B7C" w:rsidRPr="00D1137A" w:rsidRDefault="002C0B7C" w:rsidP="002C0B7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D1137A">
        <w:rPr>
          <w:rFonts w:ascii="Palatino Linotype" w:eastAsia="Palatino Linotype" w:hAnsi="Palatino Linotype" w:cs="Palatino Linotype"/>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ADE012D" w14:textId="77777777" w:rsidR="002C0B7C" w:rsidRPr="00D1137A" w:rsidRDefault="002C0B7C" w:rsidP="002C0B7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D1137A">
        <w:rPr>
          <w:rFonts w:ascii="Palatino Linotype" w:eastAsia="Palatino Linotype" w:hAnsi="Palatino Linotype" w:cs="Palatino Linotype"/>
          <w:color w:val="000000"/>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12">
    <w:p w14:paraId="7A3E07EC" w14:textId="77777777" w:rsidR="00B3313E" w:rsidRPr="00D1137A" w:rsidRDefault="00B3313E" w:rsidP="00B3313E">
      <w:pPr>
        <w:rPr>
          <w:rFonts w:ascii="Palatino Linotype" w:eastAsia="Calibri" w:hAnsi="Palatino Linotype" w:cs="Calibri"/>
          <w:color w:val="000000"/>
          <w:sz w:val="16"/>
          <w:szCs w:val="16"/>
        </w:rPr>
      </w:pPr>
      <w:r w:rsidRPr="00D1137A">
        <w:rPr>
          <w:rFonts w:ascii="Palatino Linotype" w:hAnsi="Palatino Linotype"/>
          <w:sz w:val="16"/>
          <w:szCs w:val="16"/>
          <w:vertAlign w:val="superscript"/>
        </w:rPr>
        <w:footnoteRef/>
      </w:r>
      <w:r w:rsidRPr="00D1137A">
        <w:rPr>
          <w:rFonts w:ascii="Palatino Linotype" w:eastAsia="Calibri" w:hAnsi="Palatino Linotype" w:cs="Calibri"/>
          <w:color w:val="000000"/>
          <w:sz w:val="16"/>
          <w:szCs w:val="16"/>
        </w:rPr>
        <w:t xml:space="preserve"> Artículo 150 de la Ley de Transparencia y Acceso a la Información Pública del Estado de México y Municipios</w:t>
      </w:r>
    </w:p>
  </w:footnote>
  <w:footnote w:id="13">
    <w:p w14:paraId="38C2EAE3" w14:textId="77777777" w:rsidR="00B3313E" w:rsidRPr="00D1137A" w:rsidRDefault="00B3313E" w:rsidP="00B3313E">
      <w:pPr>
        <w:rPr>
          <w:rFonts w:ascii="Palatino Linotype" w:eastAsia="Calibri" w:hAnsi="Palatino Linotype" w:cs="Calibri"/>
          <w:color w:val="000000"/>
          <w:sz w:val="16"/>
          <w:szCs w:val="16"/>
        </w:rPr>
      </w:pPr>
      <w:r w:rsidRPr="00D1137A">
        <w:rPr>
          <w:rFonts w:ascii="Palatino Linotype" w:hAnsi="Palatino Linotype"/>
          <w:sz w:val="16"/>
          <w:szCs w:val="16"/>
          <w:vertAlign w:val="superscript"/>
        </w:rPr>
        <w:footnoteRef/>
      </w:r>
      <w:r w:rsidRPr="00D1137A">
        <w:rPr>
          <w:rFonts w:ascii="Palatino Linotype" w:eastAsia="Calibri" w:hAnsi="Palatino Linotype" w:cs="Calibri"/>
          <w:color w:val="000000"/>
          <w:sz w:val="16"/>
          <w:szCs w:val="16"/>
        </w:rPr>
        <w:t xml:space="preserve"> Artículo 165, ibídem</w:t>
      </w:r>
    </w:p>
  </w:footnote>
  <w:footnote w:id="14">
    <w:p w14:paraId="2B156963" w14:textId="3AA83C20" w:rsidR="00B3313E" w:rsidRPr="00D1137A" w:rsidRDefault="00B3313E">
      <w:pPr>
        <w:pStyle w:val="Textonotapie"/>
        <w:rPr>
          <w:rFonts w:ascii="Palatino Linotype" w:hAnsi="Palatino Linotype"/>
          <w:sz w:val="16"/>
          <w:szCs w:val="16"/>
        </w:rPr>
      </w:pPr>
      <w:r w:rsidRPr="00D1137A">
        <w:rPr>
          <w:rStyle w:val="Refdenotaalpie"/>
          <w:rFonts w:ascii="Palatino Linotype" w:hAnsi="Palatino Linotype"/>
          <w:sz w:val="16"/>
          <w:szCs w:val="16"/>
        </w:rPr>
        <w:footnoteRef/>
      </w:r>
      <w:r w:rsidRPr="00D1137A">
        <w:rPr>
          <w:rFonts w:ascii="Palatino Linotype" w:hAnsi="Palatino Linotype"/>
          <w:sz w:val="16"/>
          <w:szCs w:val="16"/>
        </w:rPr>
        <w:t xml:space="preserve"> Consultable en: </w:t>
      </w:r>
      <w:hyperlink r:id="rId1" w:history="1">
        <w:r w:rsidRPr="00D1137A">
          <w:rPr>
            <w:rStyle w:val="Hipervnculo"/>
            <w:rFonts w:ascii="Palatino Linotype" w:hAnsi="Palatino Linotype"/>
            <w:sz w:val="16"/>
            <w:szCs w:val="16"/>
          </w:rPr>
          <w:t>https://copladem.edomex.gob.mx/sites/copladem.edomex.gob.mx/files/files/pdf/Planes%20y%20programas/Mpales-2022-2024/Tezoyuca_PDM_2022-2024.pdf</w:t>
        </w:r>
      </w:hyperlink>
      <w:r w:rsidRPr="00D1137A">
        <w:rPr>
          <w:rFonts w:ascii="Palatino Linotype" w:hAnsi="Palatino Linotype"/>
          <w:sz w:val="16"/>
          <w:szCs w:val="16"/>
        </w:rPr>
        <w:t xml:space="preserve"> </w:t>
      </w:r>
    </w:p>
  </w:footnote>
  <w:footnote w:id="15">
    <w:p w14:paraId="0F879A6E" w14:textId="77777777" w:rsidR="001A7633" w:rsidRPr="005C68AB" w:rsidRDefault="001A7633" w:rsidP="001A7633">
      <w:pPr>
        <w:pStyle w:val="Textonotapie"/>
        <w:rPr>
          <w:rFonts w:ascii="Palatino Linotype" w:hAnsi="Palatino Linotype"/>
          <w:sz w:val="16"/>
          <w:szCs w:val="16"/>
        </w:rPr>
      </w:pPr>
      <w:r w:rsidRPr="005C68AB">
        <w:rPr>
          <w:rStyle w:val="Refdenotaalpie"/>
          <w:rFonts w:ascii="Palatino Linotype" w:hAnsi="Palatino Linotype"/>
          <w:sz w:val="16"/>
          <w:szCs w:val="16"/>
        </w:rPr>
        <w:footnoteRef/>
      </w:r>
      <w:r w:rsidRPr="005C68AB">
        <w:rPr>
          <w:rFonts w:ascii="Palatino Linotype" w:hAnsi="Palatino Linotype"/>
          <w:sz w:val="16"/>
          <w:szCs w:val="16"/>
        </w:rPr>
        <w:t xml:space="preserve"> Registro digital: 28156, Asunto: CONTRADICCIÓN DE TESIS 423/2016, Décima Época, Fuente: Gaceta del Semanario Judicial de la Federación. Libro 59, Octubre de 2018, Tomo I, página 66.</w:t>
      </w:r>
    </w:p>
  </w:footnote>
  <w:footnote w:id="16">
    <w:p w14:paraId="603C2242" w14:textId="77777777" w:rsidR="001A7633" w:rsidRDefault="001A7633" w:rsidP="001A7633">
      <w:pPr>
        <w:pStyle w:val="Textonotapie"/>
      </w:pPr>
      <w:r w:rsidRPr="005C68AB">
        <w:rPr>
          <w:rStyle w:val="Refdenotaalpie"/>
          <w:rFonts w:ascii="Palatino Linotype" w:hAnsi="Palatino Linotype"/>
          <w:sz w:val="16"/>
          <w:szCs w:val="16"/>
        </w:rPr>
        <w:footnoteRef/>
      </w:r>
      <w:r w:rsidRPr="005C68AB">
        <w:rPr>
          <w:rFonts w:ascii="Palatino Linotype" w:hAnsi="Palatino Linotype"/>
          <w:sz w:val="16"/>
          <w:szCs w:val="16"/>
        </w:rPr>
        <w:t xml:space="preserve"> Registro digital: 2024821, Instancia: Tribunales Colegiados de Circuito, Undécima Época, Materia(s): Laboral, Común, Tesis: X.1o.T.2 K (11a.), Fuente: Gaceta del Semanario Judicial de la Federación. Libro 14, Junio de 2022, Tomo VII, página 6390, Tipo: Aislada</w:t>
      </w:r>
      <w:r>
        <w:rPr>
          <w:rFonts w:ascii="Palatino Linotype" w:hAnsi="Palatino Linotype"/>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30B43" w14:textId="77777777" w:rsidR="00210261" w:rsidRDefault="0000000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B78F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RESOLUCIÓN" style="position:absolute;margin-left:0;margin-top:0;width:540pt;height:10in;z-index:-25165516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FBA51" w14:textId="77777777" w:rsidR="00210261" w:rsidRDefault="00210261">
    <w:pPr>
      <w:widowControl w:val="0"/>
      <w:pBdr>
        <w:top w:val="nil"/>
        <w:left w:val="nil"/>
        <w:bottom w:val="nil"/>
        <w:right w:val="nil"/>
        <w:between w:val="nil"/>
      </w:pBdr>
      <w:spacing w:line="276" w:lineRule="auto"/>
      <w:rPr>
        <w:rFonts w:ascii="Calibri" w:eastAsia="Calibri" w:hAnsi="Calibri" w:cs="Calibri"/>
        <w:color w:val="000000"/>
        <w:sz w:val="20"/>
        <w:szCs w:val="20"/>
      </w:rPr>
    </w:pPr>
  </w:p>
  <w:tbl>
    <w:tblPr>
      <w:tblW w:w="9534" w:type="dxa"/>
      <w:tblInd w:w="-142" w:type="dxa"/>
      <w:tblLayout w:type="fixed"/>
      <w:tblLook w:val="0400" w:firstRow="0" w:lastRow="0" w:firstColumn="0" w:lastColumn="0" w:noHBand="0" w:noVBand="1"/>
    </w:tblPr>
    <w:tblGrid>
      <w:gridCol w:w="2977"/>
      <w:gridCol w:w="2552"/>
      <w:gridCol w:w="4005"/>
    </w:tblGrid>
    <w:tr w:rsidR="00B06882" w14:paraId="352CEBF3" w14:textId="77777777">
      <w:tc>
        <w:tcPr>
          <w:tcW w:w="2977" w:type="dxa"/>
          <w:vMerge w:val="restart"/>
        </w:tcPr>
        <w:p w14:paraId="783B84EC" w14:textId="77777777" w:rsidR="00210261" w:rsidRDefault="0041577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2C883DCA" wp14:editId="01B738DE">
                <wp:extent cx="1692162" cy="852673"/>
                <wp:effectExtent l="0" t="0" r="0" b="0"/>
                <wp:docPr id="20701497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1E674739" w14:textId="77777777" w:rsidR="00210261" w:rsidRDefault="004157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005" w:type="dxa"/>
          <w:shd w:val="clear" w:color="auto" w:fill="auto"/>
          <w:vAlign w:val="center"/>
        </w:tcPr>
        <w:p w14:paraId="7B24285A" w14:textId="3D9250AA" w:rsidR="00210261" w:rsidRDefault="0041577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6A69B5">
            <w:rPr>
              <w:rFonts w:ascii="Palatino Linotype" w:eastAsia="Palatino Linotype" w:hAnsi="Palatino Linotype" w:cs="Palatino Linotype"/>
              <w:b/>
              <w:sz w:val="22"/>
              <w:szCs w:val="22"/>
            </w:rPr>
            <w:t>7797</w:t>
          </w:r>
          <w:r>
            <w:rPr>
              <w:rFonts w:ascii="Palatino Linotype" w:eastAsia="Palatino Linotype" w:hAnsi="Palatino Linotype" w:cs="Palatino Linotype"/>
              <w:b/>
              <w:sz w:val="22"/>
              <w:szCs w:val="22"/>
            </w:rPr>
            <w:t>/INFOEM/IP/RR/2023</w:t>
          </w:r>
        </w:p>
      </w:tc>
    </w:tr>
    <w:tr w:rsidR="00B06882" w14:paraId="2E2E5301" w14:textId="77777777">
      <w:tc>
        <w:tcPr>
          <w:tcW w:w="2977" w:type="dxa"/>
          <w:vMerge/>
        </w:tcPr>
        <w:p w14:paraId="17648872" w14:textId="77777777" w:rsidR="00210261" w:rsidRDefault="0021026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6D3359D" w14:textId="77777777" w:rsidR="00210261" w:rsidRDefault="004157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005" w:type="dxa"/>
          <w:shd w:val="clear" w:color="auto" w:fill="auto"/>
          <w:vAlign w:val="center"/>
        </w:tcPr>
        <w:p w14:paraId="6FBC845A" w14:textId="4AA5ECDC" w:rsidR="00210261" w:rsidRDefault="0041577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6A69B5">
            <w:rPr>
              <w:rFonts w:ascii="Palatino Linotype" w:eastAsia="Palatino Linotype" w:hAnsi="Palatino Linotype" w:cs="Palatino Linotype"/>
              <w:b/>
              <w:sz w:val="22"/>
              <w:szCs w:val="22"/>
            </w:rPr>
            <w:t>Tezoyuca</w:t>
          </w:r>
        </w:p>
      </w:tc>
    </w:tr>
    <w:tr w:rsidR="00B06882" w14:paraId="4EBB583E" w14:textId="77777777">
      <w:trPr>
        <w:trHeight w:val="228"/>
      </w:trPr>
      <w:tc>
        <w:tcPr>
          <w:tcW w:w="2977" w:type="dxa"/>
          <w:vMerge/>
        </w:tcPr>
        <w:p w14:paraId="42330CD4" w14:textId="77777777" w:rsidR="00210261" w:rsidRDefault="0021026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B7FF516" w14:textId="77777777" w:rsidR="00210261" w:rsidRDefault="004157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005" w:type="dxa"/>
          <w:shd w:val="clear" w:color="auto" w:fill="auto"/>
        </w:tcPr>
        <w:p w14:paraId="36EA1F30" w14:textId="77777777" w:rsidR="00210261" w:rsidRDefault="0041577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04351A45" w14:textId="77777777" w:rsidR="00210261" w:rsidRDefault="00000000">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B6E6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RESOLUCIÓN" style="position:absolute;margin-left:-48.55pt;margin-top:-94.65pt;width:540pt;height:10in;z-index:-251657216;mso-position-horizontal:absolute;mso-position-horizontal-relative:margin;mso-position-vertical:absolute;mso-position-vertical-relative:margin">
          <v:imagedata r:id="rId2"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2534B" w14:textId="77777777" w:rsidR="00210261" w:rsidRDefault="00210261">
    <w:pPr>
      <w:widowControl w:val="0"/>
      <w:pBdr>
        <w:top w:val="nil"/>
        <w:left w:val="nil"/>
        <w:bottom w:val="nil"/>
        <w:right w:val="nil"/>
        <w:between w:val="nil"/>
      </w:pBdr>
      <w:spacing w:line="276" w:lineRule="auto"/>
      <w:rPr>
        <w:rFonts w:ascii="Cambria" w:eastAsia="Cambria" w:hAnsi="Cambria" w:cs="Cambria"/>
        <w:color w:val="000000"/>
      </w:rPr>
    </w:pPr>
  </w:p>
  <w:tbl>
    <w:tblPr>
      <w:tblW w:w="10631" w:type="dxa"/>
      <w:tblInd w:w="-1276" w:type="dxa"/>
      <w:tblLayout w:type="fixed"/>
      <w:tblLook w:val="0400" w:firstRow="0" w:lastRow="0" w:firstColumn="0" w:lastColumn="0" w:noHBand="0" w:noVBand="1"/>
    </w:tblPr>
    <w:tblGrid>
      <w:gridCol w:w="4110"/>
      <w:gridCol w:w="2552"/>
      <w:gridCol w:w="3969"/>
    </w:tblGrid>
    <w:tr w:rsidR="00B06882" w14:paraId="588BF092" w14:textId="77777777">
      <w:tc>
        <w:tcPr>
          <w:tcW w:w="4111" w:type="dxa"/>
          <w:vMerge w:val="restart"/>
          <w:shd w:val="clear" w:color="auto" w:fill="auto"/>
        </w:tcPr>
        <w:p w14:paraId="3C6231B9" w14:textId="77777777" w:rsidR="00210261" w:rsidRDefault="0041577F">
          <w:pPr>
            <w:rPr>
              <w:rFonts w:ascii="Palatino Linotype" w:eastAsia="Palatino Linotype" w:hAnsi="Palatino Linotype" w:cs="Palatino Linotype"/>
              <w:b/>
              <w:sz w:val="22"/>
              <w:szCs w:val="22"/>
            </w:rPr>
          </w:pP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noProof/>
              <w:sz w:val="28"/>
              <w:szCs w:val="28"/>
            </w:rPr>
            <w:drawing>
              <wp:inline distT="0" distB="0" distL="0" distR="0" wp14:anchorId="6D0D3EE3" wp14:editId="30328B0C">
                <wp:extent cx="1692162" cy="852673"/>
                <wp:effectExtent l="0" t="0" r="0" b="0"/>
                <wp:docPr id="2070149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r>
            <w:rPr>
              <w:rFonts w:ascii="Palatino Linotype" w:eastAsia="Palatino Linotype" w:hAnsi="Palatino Linotype" w:cs="Palatino Linotype"/>
              <w:b/>
              <w:sz w:val="22"/>
              <w:szCs w:val="22"/>
            </w:rPr>
            <w:t xml:space="preserve">       </w:t>
          </w:r>
        </w:p>
      </w:tc>
      <w:tc>
        <w:tcPr>
          <w:tcW w:w="2552" w:type="dxa"/>
          <w:shd w:val="clear" w:color="auto" w:fill="auto"/>
        </w:tcPr>
        <w:p w14:paraId="1E1A5901" w14:textId="77777777" w:rsidR="00210261" w:rsidRDefault="004157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73D54A2F" w14:textId="34CE7C34" w:rsidR="00210261" w:rsidRDefault="0041577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6A69B5">
            <w:rPr>
              <w:rFonts w:ascii="Palatino Linotype" w:eastAsia="Palatino Linotype" w:hAnsi="Palatino Linotype" w:cs="Palatino Linotype"/>
              <w:b/>
              <w:sz w:val="22"/>
              <w:szCs w:val="22"/>
            </w:rPr>
            <w:t>7797</w:t>
          </w:r>
          <w:r>
            <w:rPr>
              <w:rFonts w:ascii="Palatino Linotype" w:eastAsia="Palatino Linotype" w:hAnsi="Palatino Linotype" w:cs="Palatino Linotype"/>
              <w:b/>
              <w:sz w:val="22"/>
              <w:szCs w:val="22"/>
            </w:rPr>
            <w:t>/INFOEM/IP/RR/2023</w:t>
          </w:r>
        </w:p>
      </w:tc>
    </w:tr>
    <w:tr w:rsidR="00B06882" w14:paraId="5259EB1A" w14:textId="77777777">
      <w:tc>
        <w:tcPr>
          <w:tcW w:w="4111" w:type="dxa"/>
          <w:vMerge/>
          <w:shd w:val="clear" w:color="auto" w:fill="auto"/>
        </w:tcPr>
        <w:p w14:paraId="0B9908DA" w14:textId="77777777" w:rsidR="00210261" w:rsidRDefault="0021026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8F557AF" w14:textId="77777777" w:rsidR="00210261" w:rsidRDefault="004157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473188CD" w14:textId="637D1DAD" w:rsidR="00210261" w:rsidRPr="006A69B5" w:rsidRDefault="00710B51">
          <w:pPr>
            <w:jc w:val="both"/>
            <w:rPr>
              <w:rFonts w:ascii="Palatino Linotype" w:eastAsia="Palatino Linotype" w:hAnsi="Palatino Linotype" w:cs="Palatino Linotype"/>
              <w:b/>
              <w:i/>
              <w:iCs/>
              <w:sz w:val="22"/>
              <w:szCs w:val="22"/>
            </w:rPr>
          </w:pPr>
          <w:r>
            <w:rPr>
              <w:rFonts w:ascii="Palatino Linotype" w:eastAsia="Palatino Linotype" w:hAnsi="Palatino Linotype" w:cs="Palatino Linotype"/>
              <w:b/>
              <w:i/>
              <w:iCs/>
              <w:sz w:val="22"/>
              <w:szCs w:val="22"/>
            </w:rPr>
            <w:t>XXXXXXX XXXXXXXX XXXX</w:t>
          </w:r>
        </w:p>
      </w:tc>
    </w:tr>
    <w:tr w:rsidR="00B06882" w14:paraId="3FF5121B" w14:textId="77777777">
      <w:trPr>
        <w:trHeight w:val="228"/>
      </w:trPr>
      <w:tc>
        <w:tcPr>
          <w:tcW w:w="4111" w:type="dxa"/>
          <w:vMerge/>
          <w:shd w:val="clear" w:color="auto" w:fill="auto"/>
        </w:tcPr>
        <w:p w14:paraId="5E9D1AFC" w14:textId="77777777" w:rsidR="00210261" w:rsidRDefault="0021026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C212DE2" w14:textId="77777777" w:rsidR="00210261" w:rsidRDefault="004157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FEA0601" w14:textId="793A2DC8" w:rsidR="00210261" w:rsidRDefault="0041577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6A69B5">
            <w:rPr>
              <w:rFonts w:ascii="Palatino Linotype" w:eastAsia="Palatino Linotype" w:hAnsi="Palatino Linotype" w:cs="Palatino Linotype"/>
              <w:b/>
              <w:sz w:val="22"/>
              <w:szCs w:val="22"/>
            </w:rPr>
            <w:t>Tezoyuca</w:t>
          </w:r>
          <w:r>
            <w:rPr>
              <w:rFonts w:ascii="Palatino Linotype" w:eastAsia="Palatino Linotype" w:hAnsi="Palatino Linotype" w:cs="Palatino Linotype"/>
              <w:b/>
              <w:sz w:val="22"/>
              <w:szCs w:val="22"/>
            </w:rPr>
            <w:t xml:space="preserve"> </w:t>
          </w:r>
        </w:p>
      </w:tc>
    </w:tr>
    <w:tr w:rsidR="00B06882" w14:paraId="07FA77C8" w14:textId="77777777">
      <w:tc>
        <w:tcPr>
          <w:tcW w:w="4111" w:type="dxa"/>
          <w:vMerge/>
          <w:shd w:val="clear" w:color="auto" w:fill="auto"/>
        </w:tcPr>
        <w:p w14:paraId="37C4630F" w14:textId="77777777" w:rsidR="00210261" w:rsidRDefault="0021026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4191AB5" w14:textId="77777777" w:rsidR="00210261" w:rsidRDefault="004157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tcPr>
        <w:p w14:paraId="52224694" w14:textId="77777777" w:rsidR="00210261" w:rsidRDefault="0041577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2ED1E93B" w14:textId="77777777" w:rsidR="00210261" w:rsidRDefault="00000000">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52D0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RESOLUCIÓN" style="position:absolute;margin-left:0;margin-top:0;width:540pt;height:10in;z-index:-251656192;mso-position-horizontal:center;mso-position-horizontal-relative:margin;mso-position-vertical:center;mso-position-vertical-relative:margin">
          <v:imagedata r:id="rId2"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7E0282"/>
    <w:multiLevelType w:val="hybridMultilevel"/>
    <w:tmpl w:val="FDD0A01C"/>
    <w:lvl w:ilvl="0" w:tplc="09B4BB6E">
      <w:start w:val="1"/>
      <w:numFmt w:val="upperLetter"/>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A277AEC"/>
    <w:multiLevelType w:val="multilevel"/>
    <w:tmpl w:val="161CAC6C"/>
    <w:lvl w:ilvl="0">
      <w:start w:val="1"/>
      <w:numFmt w:val="lowerLetter"/>
      <w:lvlText w:val="%1."/>
      <w:lvlJc w:val="left"/>
      <w:pPr>
        <w:ind w:left="360" w:hanging="360"/>
      </w:pPr>
      <w:rPr>
        <w:b/>
      </w:rPr>
    </w:lvl>
    <w:lvl w:ilvl="1">
      <w:start w:val="1"/>
      <w:numFmt w:val="lowerLetter"/>
      <w:lvlText w:val="%2."/>
      <w:lvlJc w:val="left"/>
      <w:pPr>
        <w:ind w:left="1080" w:hanging="360"/>
      </w:pPr>
      <w:rPr>
        <w:b/>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01A3A43"/>
    <w:multiLevelType w:val="hybridMultilevel"/>
    <w:tmpl w:val="CFBC0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58432093">
    <w:abstractNumId w:val="1"/>
  </w:num>
  <w:num w:numId="2" w16cid:durableId="730232642">
    <w:abstractNumId w:val="2"/>
  </w:num>
  <w:num w:numId="3" w16cid:durableId="1813518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B5"/>
    <w:rsid w:val="00012A6E"/>
    <w:rsid w:val="000962FA"/>
    <w:rsid w:val="000C3D5C"/>
    <w:rsid w:val="001A7633"/>
    <w:rsid w:val="00210261"/>
    <w:rsid w:val="00255D69"/>
    <w:rsid w:val="002C0B7C"/>
    <w:rsid w:val="002C34E2"/>
    <w:rsid w:val="003567B2"/>
    <w:rsid w:val="003621AA"/>
    <w:rsid w:val="0041577F"/>
    <w:rsid w:val="00435348"/>
    <w:rsid w:val="004C4088"/>
    <w:rsid w:val="004C6144"/>
    <w:rsid w:val="004E46E5"/>
    <w:rsid w:val="00576CE8"/>
    <w:rsid w:val="00584EE8"/>
    <w:rsid w:val="00687A0B"/>
    <w:rsid w:val="00696673"/>
    <w:rsid w:val="006A69B5"/>
    <w:rsid w:val="006C2DC7"/>
    <w:rsid w:val="00710B51"/>
    <w:rsid w:val="00796144"/>
    <w:rsid w:val="007C64D7"/>
    <w:rsid w:val="007E10E0"/>
    <w:rsid w:val="00A15AE4"/>
    <w:rsid w:val="00AC328C"/>
    <w:rsid w:val="00AC7332"/>
    <w:rsid w:val="00AE3196"/>
    <w:rsid w:val="00B03E75"/>
    <w:rsid w:val="00B3313E"/>
    <w:rsid w:val="00B94CE8"/>
    <w:rsid w:val="00C163DA"/>
    <w:rsid w:val="00C86C92"/>
    <w:rsid w:val="00D1137A"/>
    <w:rsid w:val="00E16B4B"/>
    <w:rsid w:val="00EA463B"/>
    <w:rsid w:val="00EB1ECE"/>
    <w:rsid w:val="00F14B95"/>
    <w:rsid w:val="00F826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5A2EB"/>
  <w15:chartTrackingRefBased/>
  <w15:docId w15:val="{25BE2C25-1287-4EE9-A5C6-8D4BFA9E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9B5"/>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6A69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A69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A69B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A69B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A69B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A69B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A69B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A69B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A69B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69B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A69B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A69B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A69B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A69B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A69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A69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A69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A69B5"/>
    <w:rPr>
      <w:rFonts w:eastAsiaTheme="majorEastAsia" w:cstheme="majorBidi"/>
      <w:color w:val="272727" w:themeColor="text1" w:themeTint="D8"/>
    </w:rPr>
  </w:style>
  <w:style w:type="paragraph" w:styleId="Ttulo">
    <w:name w:val="Title"/>
    <w:basedOn w:val="Normal"/>
    <w:next w:val="Normal"/>
    <w:link w:val="TtuloCar"/>
    <w:uiPriority w:val="10"/>
    <w:qFormat/>
    <w:rsid w:val="006A69B5"/>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69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A69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A69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A69B5"/>
    <w:pPr>
      <w:spacing w:before="160"/>
      <w:jc w:val="center"/>
    </w:pPr>
    <w:rPr>
      <w:i/>
      <w:iCs/>
      <w:color w:val="404040" w:themeColor="text1" w:themeTint="BF"/>
    </w:rPr>
  </w:style>
  <w:style w:type="character" w:customStyle="1" w:styleId="CitaCar">
    <w:name w:val="Cita Car"/>
    <w:basedOn w:val="Fuentedeprrafopredeter"/>
    <w:link w:val="Cita"/>
    <w:uiPriority w:val="29"/>
    <w:rsid w:val="006A69B5"/>
    <w:rPr>
      <w:i/>
      <w:iCs/>
      <w:color w:val="404040" w:themeColor="text1" w:themeTint="BF"/>
    </w:rPr>
  </w:style>
  <w:style w:type="paragraph" w:styleId="Prrafodelista">
    <w:name w:val="List Paragraph"/>
    <w:basedOn w:val="Normal"/>
    <w:uiPriority w:val="34"/>
    <w:qFormat/>
    <w:rsid w:val="006A69B5"/>
    <w:pPr>
      <w:ind w:left="720"/>
      <w:contextualSpacing/>
    </w:pPr>
  </w:style>
  <w:style w:type="character" w:styleId="nfasisintenso">
    <w:name w:val="Intense Emphasis"/>
    <w:basedOn w:val="Fuentedeprrafopredeter"/>
    <w:uiPriority w:val="21"/>
    <w:qFormat/>
    <w:rsid w:val="006A69B5"/>
    <w:rPr>
      <w:i/>
      <w:iCs/>
      <w:color w:val="2F5496" w:themeColor="accent1" w:themeShade="BF"/>
    </w:rPr>
  </w:style>
  <w:style w:type="paragraph" w:styleId="Citadestacada">
    <w:name w:val="Intense Quote"/>
    <w:basedOn w:val="Normal"/>
    <w:next w:val="Normal"/>
    <w:link w:val="CitadestacadaCar"/>
    <w:uiPriority w:val="30"/>
    <w:qFormat/>
    <w:rsid w:val="006A69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A69B5"/>
    <w:rPr>
      <w:i/>
      <w:iCs/>
      <w:color w:val="2F5496" w:themeColor="accent1" w:themeShade="BF"/>
    </w:rPr>
  </w:style>
  <w:style w:type="character" w:styleId="Referenciaintensa">
    <w:name w:val="Intense Reference"/>
    <w:basedOn w:val="Fuentedeprrafopredeter"/>
    <w:uiPriority w:val="32"/>
    <w:qFormat/>
    <w:rsid w:val="006A69B5"/>
    <w:rPr>
      <w:b/>
      <w:bCs/>
      <w:smallCaps/>
      <w:color w:val="2F5496" w:themeColor="accent1" w:themeShade="BF"/>
      <w:spacing w:val="5"/>
    </w:rPr>
  </w:style>
  <w:style w:type="paragraph" w:styleId="Piedepgina">
    <w:name w:val="footer"/>
    <w:basedOn w:val="Normal"/>
    <w:link w:val="PiedepginaCar"/>
    <w:uiPriority w:val="99"/>
    <w:unhideWhenUsed/>
    <w:rsid w:val="006A69B5"/>
    <w:pPr>
      <w:tabs>
        <w:tab w:val="center" w:pos="4419"/>
        <w:tab w:val="right" w:pos="8838"/>
      </w:tabs>
    </w:pPr>
  </w:style>
  <w:style w:type="character" w:customStyle="1" w:styleId="PiedepginaCar">
    <w:name w:val="Pie de página Car"/>
    <w:basedOn w:val="Fuentedeprrafopredeter"/>
    <w:link w:val="Piedepgina"/>
    <w:uiPriority w:val="99"/>
    <w:rsid w:val="006A69B5"/>
    <w:rPr>
      <w:rFonts w:ascii="Times New Roman" w:eastAsia="Times New Roman" w:hAnsi="Times New Roman" w:cs="Times New Roman"/>
      <w:kern w:val="0"/>
      <w:sz w:val="24"/>
      <w:szCs w:val="24"/>
      <w:lang w:eastAsia="es-MX"/>
      <w14:ligatures w14:val="none"/>
    </w:rPr>
  </w:style>
  <w:style w:type="paragraph" w:styleId="Textonotapie">
    <w:name w:val="footnote text"/>
    <w:basedOn w:val="Normal"/>
    <w:link w:val="TextonotapieCar"/>
    <w:uiPriority w:val="99"/>
    <w:unhideWhenUsed/>
    <w:rsid w:val="00B3313E"/>
    <w:rPr>
      <w:sz w:val="20"/>
      <w:szCs w:val="20"/>
    </w:rPr>
  </w:style>
  <w:style w:type="character" w:customStyle="1" w:styleId="TextonotapieCar">
    <w:name w:val="Texto nota pie Car"/>
    <w:basedOn w:val="Fuentedeprrafopredeter"/>
    <w:link w:val="Textonotapie"/>
    <w:uiPriority w:val="99"/>
    <w:rsid w:val="00B3313E"/>
    <w:rPr>
      <w:rFonts w:ascii="Times New Roman" w:eastAsia="Times New Roman" w:hAnsi="Times New Roman" w:cs="Times New Roman"/>
      <w:kern w:val="0"/>
      <w:sz w:val="20"/>
      <w:szCs w:val="20"/>
      <w:lang w:eastAsia="es-MX"/>
      <w14:ligatures w14:val="none"/>
    </w:rPr>
  </w:style>
  <w:style w:type="character" w:styleId="Refdenotaalpie">
    <w:name w:val="footnote reference"/>
    <w:basedOn w:val="Fuentedeprrafopredeter"/>
    <w:uiPriority w:val="99"/>
    <w:semiHidden/>
    <w:unhideWhenUsed/>
    <w:rsid w:val="00B3313E"/>
    <w:rPr>
      <w:vertAlign w:val="superscript"/>
    </w:rPr>
  </w:style>
  <w:style w:type="character" w:styleId="Hipervnculo">
    <w:name w:val="Hyperlink"/>
    <w:basedOn w:val="Fuentedeprrafopredeter"/>
    <w:uiPriority w:val="99"/>
    <w:unhideWhenUsed/>
    <w:rsid w:val="00B3313E"/>
    <w:rPr>
      <w:color w:val="0563C1" w:themeColor="hyperlink"/>
      <w:u w:val="single"/>
    </w:rPr>
  </w:style>
  <w:style w:type="character" w:customStyle="1" w:styleId="Mencinsinresolver1">
    <w:name w:val="Mención sin resolver1"/>
    <w:basedOn w:val="Fuentedeprrafopredeter"/>
    <w:uiPriority w:val="99"/>
    <w:semiHidden/>
    <w:unhideWhenUsed/>
    <w:rsid w:val="00B33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copladem.edomex.gob.mx/sites/copladem.edomex.gob.mx/files/files/pdf/Planes%20y%20programas/Mpales-2022-2024/Tezoyuca_PDM_2022-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5272F-D36F-47A2-804C-376F83732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31</Pages>
  <Words>6945</Words>
  <Characters>38198</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INFORMÁTICA</cp:lastModifiedBy>
  <cp:revision>8</cp:revision>
  <cp:lastPrinted>2024-04-08T17:16:00Z</cp:lastPrinted>
  <dcterms:created xsi:type="dcterms:W3CDTF">2024-03-21T19:06:00Z</dcterms:created>
  <dcterms:modified xsi:type="dcterms:W3CDTF">2024-05-20T03:33:00Z</dcterms:modified>
</cp:coreProperties>
</file>