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0C0FA" w14:textId="71AF684E" w:rsidR="00DB3DC5" w:rsidRPr="000C2313" w:rsidRDefault="00DB3DC5" w:rsidP="003C3141">
      <w:pPr>
        <w:tabs>
          <w:tab w:val="left" w:pos="8931"/>
        </w:tabs>
        <w:spacing w:after="0" w:line="360" w:lineRule="auto"/>
        <w:contextualSpacing/>
        <w:rPr>
          <w:rFonts w:eastAsia="Calibri" w:cs="Tahoma"/>
          <w:color w:val="auto"/>
          <w:lang w:val="es-ES"/>
        </w:rPr>
      </w:pPr>
      <w:r w:rsidRPr="000C2313">
        <w:rPr>
          <w:rFonts w:cs="Tahoma"/>
          <w:bCs/>
          <w:color w:val="auto"/>
        </w:rPr>
        <w:t xml:space="preserve">Resolución del Pleno del Instituto de Transparencia, Acceso a la Información Pública y Protección de Datos Personales del Estado de México y Municipios, con domicilio en Metepec, </w:t>
      </w:r>
      <w:r w:rsidRPr="000C2313">
        <w:rPr>
          <w:rFonts w:eastAsia="Calibri" w:cs="Tahoma"/>
          <w:color w:val="auto"/>
          <w:lang w:val="es-ES"/>
        </w:rPr>
        <w:t xml:space="preserve">Estado de México, de fecha </w:t>
      </w:r>
      <w:r w:rsidR="001559F6" w:rsidRPr="000C2313">
        <w:rPr>
          <w:rFonts w:eastAsia="Calibri" w:cs="Tahoma"/>
          <w:color w:val="auto"/>
          <w:lang w:val="es-ES"/>
        </w:rPr>
        <w:t xml:space="preserve">seis de noviembre </w:t>
      </w:r>
      <w:r w:rsidR="001218D7" w:rsidRPr="000C2313">
        <w:rPr>
          <w:rFonts w:eastAsia="Calibri" w:cs="Tahoma"/>
          <w:color w:val="auto"/>
          <w:lang w:val="es-ES"/>
        </w:rPr>
        <w:t>de dos mil veinticuatro.</w:t>
      </w:r>
    </w:p>
    <w:p w14:paraId="2A681408" w14:textId="77777777" w:rsidR="00DB3DC5" w:rsidRPr="000C2313" w:rsidRDefault="00DB3DC5" w:rsidP="003C3141">
      <w:pPr>
        <w:spacing w:after="0" w:line="360" w:lineRule="auto"/>
        <w:contextualSpacing/>
        <w:rPr>
          <w:rFonts w:eastAsia="Calibri" w:cs="Tahoma"/>
          <w:b/>
          <w:bCs/>
          <w:color w:val="FF0000"/>
          <w:lang w:val="es-ES"/>
        </w:rPr>
      </w:pPr>
    </w:p>
    <w:p w14:paraId="75D54F3E" w14:textId="72741D31" w:rsidR="00DB3DC5" w:rsidRPr="00EB0E8C" w:rsidRDefault="00DB3DC5" w:rsidP="003C3141">
      <w:pPr>
        <w:spacing w:after="0" w:line="360" w:lineRule="auto"/>
        <w:contextualSpacing/>
        <w:rPr>
          <w:rFonts w:eastAsia="Calibri" w:cs="Tahoma"/>
          <w:b/>
          <w:color w:val="auto"/>
        </w:rPr>
      </w:pPr>
      <w:r w:rsidRPr="000C2313">
        <w:rPr>
          <w:rFonts w:eastAsia="Calibri" w:cs="Tahoma"/>
          <w:b/>
          <w:bCs/>
          <w:color w:val="auto"/>
          <w:lang w:val="es-ES"/>
        </w:rPr>
        <w:t xml:space="preserve">VISTO </w:t>
      </w:r>
      <w:r w:rsidRPr="000C2313">
        <w:rPr>
          <w:rFonts w:eastAsia="Calibri" w:cs="Tahoma"/>
          <w:color w:val="auto"/>
          <w:lang w:val="es-ES"/>
        </w:rPr>
        <w:t>el expediente electrónico conformado con motivo de</w:t>
      </w:r>
      <w:r w:rsidR="00620A21" w:rsidRPr="000C2313">
        <w:rPr>
          <w:rFonts w:eastAsia="Calibri" w:cs="Tahoma"/>
          <w:color w:val="auto"/>
          <w:lang w:val="es-ES"/>
        </w:rPr>
        <w:t>l</w:t>
      </w:r>
      <w:r w:rsidRPr="000C2313">
        <w:rPr>
          <w:rFonts w:eastAsia="Calibri" w:cs="Tahoma"/>
          <w:color w:val="auto"/>
          <w:lang w:val="es-ES"/>
        </w:rPr>
        <w:t xml:space="preserve"> Recurso de Revisión </w:t>
      </w:r>
      <w:r w:rsidR="00B139A6" w:rsidRPr="00AD78EA">
        <w:rPr>
          <w:rFonts w:eastAsia="Calibri" w:cs="Tahoma"/>
          <w:b/>
          <w:color w:val="auto"/>
          <w:lang w:val="es-ES"/>
        </w:rPr>
        <w:t>06311</w:t>
      </w:r>
      <w:r w:rsidR="00620A21" w:rsidRPr="00AD78EA">
        <w:rPr>
          <w:rFonts w:eastAsia="Calibri" w:cs="Tahoma"/>
          <w:b/>
          <w:color w:val="auto"/>
          <w:lang w:val="es-ES"/>
        </w:rPr>
        <w:t>/INFOEM/IP/RR/2024</w:t>
      </w:r>
      <w:r w:rsidRPr="000C2313">
        <w:rPr>
          <w:rFonts w:eastAsia="Calibri" w:cs="Tahoma"/>
          <w:color w:val="auto"/>
        </w:rPr>
        <w:t>, interpuesto por</w:t>
      </w:r>
      <w:r w:rsidR="00EB0E8C">
        <w:rPr>
          <w:rFonts w:eastAsia="Calibri" w:cs="Tahoma"/>
          <w:color w:val="auto"/>
        </w:rPr>
        <w:t xml:space="preserve"> </w:t>
      </w:r>
      <w:r w:rsidR="00EB0E8C" w:rsidRPr="00EB0E8C">
        <w:rPr>
          <w:rFonts w:eastAsia="Calibri" w:cs="Tahoma"/>
          <w:highlight w:val="black"/>
        </w:rPr>
        <w:t xml:space="preserve"> XXXXXX</w:t>
      </w:r>
      <w:r w:rsidR="009C59A8" w:rsidRPr="00AD78EA">
        <w:rPr>
          <w:rFonts w:eastAsia="Calibri" w:cs="Tahoma"/>
          <w:b/>
          <w:color w:val="auto"/>
        </w:rPr>
        <w:t>,</w:t>
      </w:r>
      <w:r w:rsidR="001218D7" w:rsidRPr="000C2313">
        <w:rPr>
          <w:rFonts w:eastAsia="Calibri" w:cs="Tahoma"/>
          <w:color w:val="auto"/>
        </w:rPr>
        <w:t xml:space="preserve"> </w:t>
      </w:r>
      <w:r w:rsidR="00620A21" w:rsidRPr="000C2313">
        <w:rPr>
          <w:rFonts w:eastAsia="Calibri" w:cs="Tahoma"/>
          <w:color w:val="auto"/>
        </w:rPr>
        <w:t xml:space="preserve">en lo sucesivo la </w:t>
      </w:r>
      <w:r w:rsidR="00DE133F" w:rsidRPr="000C2313">
        <w:rPr>
          <w:rFonts w:eastAsia="Calibri" w:cs="Tahoma"/>
          <w:color w:val="auto"/>
        </w:rPr>
        <w:t>persona</w:t>
      </w:r>
      <w:r w:rsidRPr="000C2313">
        <w:rPr>
          <w:rFonts w:eastAsia="Calibri" w:cs="Tahoma"/>
          <w:color w:val="auto"/>
        </w:rPr>
        <w:t xml:space="preserve"> </w:t>
      </w:r>
      <w:r w:rsidRPr="000C2313">
        <w:rPr>
          <w:rFonts w:cs="Tahoma"/>
          <w:color w:val="auto"/>
        </w:rPr>
        <w:t xml:space="preserve">Recurrente o Particular, en contra de la respuesta del Sujeto Obligado, </w:t>
      </w:r>
      <w:r w:rsidR="0068620E" w:rsidRPr="00AD78EA">
        <w:rPr>
          <w:rFonts w:eastAsia="Calibri" w:cs="Tahoma"/>
          <w:b/>
          <w:color w:val="auto"/>
        </w:rPr>
        <w:t>Ayuntamiento de</w:t>
      </w:r>
      <w:r w:rsidR="00B139A6" w:rsidRPr="00AD78EA">
        <w:rPr>
          <w:rFonts w:eastAsia="Calibri" w:cs="Tahoma"/>
          <w:b/>
          <w:color w:val="auto"/>
        </w:rPr>
        <w:t xml:space="preserve"> Valle de Bravo</w:t>
      </w:r>
      <w:r w:rsidRPr="00AD78EA">
        <w:rPr>
          <w:rFonts w:cs="Tahoma"/>
          <w:b/>
          <w:color w:val="auto"/>
        </w:rPr>
        <w:t>,</w:t>
      </w:r>
      <w:r w:rsidRPr="000C2313">
        <w:rPr>
          <w:rFonts w:cs="Tahoma"/>
          <w:color w:val="auto"/>
        </w:rPr>
        <w:t xml:space="preserve"> a la solicitud de acceso a la información pública</w:t>
      </w:r>
      <w:r w:rsidRPr="000C2313">
        <w:rPr>
          <w:rFonts w:ascii="Verdana" w:hAnsi="Verdana"/>
          <w:b/>
          <w:bCs/>
          <w:color w:val="auto"/>
        </w:rPr>
        <w:t xml:space="preserve"> </w:t>
      </w:r>
      <w:r w:rsidR="00B139A6" w:rsidRPr="000C2313">
        <w:rPr>
          <w:color w:val="auto"/>
        </w:rPr>
        <w:t>00221/VABRAVO/IP/2024</w:t>
      </w:r>
      <w:r w:rsidRPr="000C2313">
        <w:rPr>
          <w:rFonts w:cs="Arial"/>
          <w:color w:val="auto"/>
        </w:rPr>
        <w:t xml:space="preserve">, </w:t>
      </w:r>
      <w:r w:rsidRPr="000C2313">
        <w:rPr>
          <w:rFonts w:cs="Tahoma"/>
          <w:color w:val="auto"/>
        </w:rPr>
        <w:t>se emite</w:t>
      </w:r>
      <w:r w:rsidRPr="000C2313">
        <w:rPr>
          <w:rFonts w:cs="Tahoma"/>
          <w:bCs/>
          <w:color w:val="auto"/>
        </w:rPr>
        <w:t xml:space="preserve"> la presente Resolución, con base en los Antecedentes y Considerandos que se exponen a continuación:</w:t>
      </w:r>
    </w:p>
    <w:p w14:paraId="134E03A6" w14:textId="77777777" w:rsidR="00DB3DC5" w:rsidRPr="000C2313" w:rsidRDefault="00DB3DC5" w:rsidP="003C3141">
      <w:pPr>
        <w:spacing w:after="0" w:line="360" w:lineRule="auto"/>
        <w:contextualSpacing/>
        <w:rPr>
          <w:rFonts w:eastAsia="Calibri" w:cs="Tahoma"/>
          <w:b/>
          <w:bCs/>
          <w:color w:val="auto"/>
          <w:lang w:val="es-ES"/>
        </w:rPr>
      </w:pPr>
    </w:p>
    <w:p w14:paraId="32EEB02D" w14:textId="3B401582" w:rsidR="00DB3DC5" w:rsidRPr="000C2313" w:rsidRDefault="00C47A4A" w:rsidP="003C3141">
      <w:pPr>
        <w:spacing w:after="0" w:line="360" w:lineRule="auto"/>
        <w:contextualSpacing/>
        <w:jc w:val="center"/>
        <w:rPr>
          <w:rFonts w:eastAsia="Calibri" w:cs="Tahoma"/>
          <w:b/>
          <w:bCs/>
          <w:color w:val="auto"/>
          <w:lang w:val="es-ES"/>
        </w:rPr>
      </w:pPr>
      <w:r w:rsidRPr="000C2313">
        <w:rPr>
          <w:rFonts w:eastAsia="Calibri" w:cs="Tahoma"/>
          <w:b/>
          <w:bCs/>
          <w:color w:val="auto"/>
          <w:lang w:val="es-ES"/>
        </w:rPr>
        <w:t>A N T E C E D E N T E S</w:t>
      </w:r>
    </w:p>
    <w:p w14:paraId="09E98305" w14:textId="77777777" w:rsidR="00DB3DC5" w:rsidRPr="000C2313" w:rsidRDefault="00DB3DC5" w:rsidP="003C3141">
      <w:pPr>
        <w:spacing w:after="0" w:line="360" w:lineRule="auto"/>
        <w:contextualSpacing/>
        <w:jc w:val="center"/>
        <w:rPr>
          <w:rFonts w:eastAsia="Calibri" w:cs="Tahoma"/>
          <w:b/>
          <w:bCs/>
          <w:color w:val="auto"/>
          <w:lang w:val="es-ES"/>
        </w:rPr>
      </w:pPr>
    </w:p>
    <w:p w14:paraId="5E541408" w14:textId="2CD15B7A" w:rsidR="00DB3DC5" w:rsidRPr="000C2313" w:rsidRDefault="00DB3DC5" w:rsidP="003C3141">
      <w:pPr>
        <w:spacing w:after="0" w:line="360" w:lineRule="auto"/>
        <w:contextualSpacing/>
        <w:rPr>
          <w:rFonts w:eastAsia="Calibri" w:cs="Tahoma"/>
          <w:b/>
          <w:bCs/>
          <w:color w:val="auto"/>
          <w:lang w:val="es-ES"/>
        </w:rPr>
      </w:pPr>
      <w:r w:rsidRPr="000C2313">
        <w:rPr>
          <w:rFonts w:eastAsia="Calibri" w:cs="Tahoma"/>
          <w:b/>
          <w:bCs/>
          <w:color w:val="auto"/>
          <w:lang w:val="es-ES"/>
        </w:rPr>
        <w:t>I. Presentación de la solicitud</w:t>
      </w:r>
      <w:r w:rsidR="00C2456C" w:rsidRPr="000C2313">
        <w:rPr>
          <w:rFonts w:eastAsia="Calibri" w:cs="Tahoma"/>
          <w:b/>
          <w:bCs/>
          <w:color w:val="auto"/>
          <w:lang w:val="es-ES"/>
        </w:rPr>
        <w:t xml:space="preserve"> </w:t>
      </w:r>
      <w:r w:rsidR="00C47A4A" w:rsidRPr="000C2313">
        <w:rPr>
          <w:rFonts w:eastAsia="Calibri" w:cs="Tahoma"/>
          <w:b/>
          <w:bCs/>
          <w:color w:val="auto"/>
          <w:lang w:val="es-ES"/>
        </w:rPr>
        <w:t>de información</w:t>
      </w:r>
    </w:p>
    <w:p w14:paraId="5A91601B" w14:textId="77777777" w:rsidR="00DB3DC5" w:rsidRPr="000C2313" w:rsidRDefault="00DB3DC5" w:rsidP="003C3141">
      <w:pPr>
        <w:spacing w:after="0" w:line="360" w:lineRule="auto"/>
        <w:contextualSpacing/>
        <w:rPr>
          <w:rFonts w:eastAsia="Calibri" w:cs="Tahoma"/>
          <w:b/>
          <w:bCs/>
          <w:color w:val="auto"/>
          <w:lang w:val="es-ES"/>
        </w:rPr>
      </w:pPr>
    </w:p>
    <w:p w14:paraId="1620C68D" w14:textId="1F1C9776" w:rsidR="00DB3DC5" w:rsidRPr="000C2313" w:rsidRDefault="004822CF" w:rsidP="003C3141">
      <w:pPr>
        <w:spacing w:after="0" w:line="360" w:lineRule="auto"/>
        <w:contextualSpacing/>
        <w:rPr>
          <w:rFonts w:eastAsia="Calibri" w:cs="Tahoma"/>
          <w:color w:val="auto"/>
          <w:lang w:val="es-ES"/>
        </w:rPr>
      </w:pPr>
      <w:r w:rsidRPr="000C2313">
        <w:rPr>
          <w:rFonts w:eastAsia="Calibri" w:cs="Tahoma"/>
          <w:color w:val="auto"/>
          <w:lang w:val="es-ES"/>
        </w:rPr>
        <w:t>E</w:t>
      </w:r>
      <w:r w:rsidR="0068620E" w:rsidRPr="000C2313">
        <w:rPr>
          <w:rFonts w:eastAsia="Calibri" w:cs="Tahoma"/>
          <w:color w:val="auto"/>
          <w:lang w:val="es-ES"/>
        </w:rPr>
        <w:t xml:space="preserve">l </w:t>
      </w:r>
      <w:r w:rsidR="00B139A6" w:rsidRPr="000C2313">
        <w:rPr>
          <w:rFonts w:eastAsia="Calibri" w:cs="Tahoma"/>
          <w:color w:val="auto"/>
          <w:lang w:val="es-ES"/>
        </w:rPr>
        <w:t xml:space="preserve">nueve de septiembre de dos mil veinticuatro, </w:t>
      </w:r>
      <w:r w:rsidR="00DB3DC5" w:rsidRPr="000C2313">
        <w:rPr>
          <w:rFonts w:eastAsia="Calibri" w:cs="Tahoma"/>
          <w:color w:val="auto"/>
          <w:lang w:val="es-ES"/>
        </w:rPr>
        <w:t xml:space="preserve">el Particular presentó </w:t>
      </w:r>
      <w:r w:rsidR="00C47A4A" w:rsidRPr="000C2313">
        <w:rPr>
          <w:rFonts w:eastAsia="Calibri" w:cs="Tahoma"/>
          <w:color w:val="auto"/>
          <w:lang w:val="es-ES"/>
        </w:rPr>
        <w:t xml:space="preserve">su solicitud de acceso a la </w:t>
      </w:r>
      <w:r w:rsidR="00DB3DC5" w:rsidRPr="000C2313">
        <w:rPr>
          <w:rFonts w:eastAsia="Calibri" w:cs="Tahoma"/>
          <w:color w:val="auto"/>
          <w:lang w:val="es-ES"/>
        </w:rPr>
        <w:t xml:space="preserve">información, a través del Sistema de Acceso a la Información Mexiquense (SAIMEX), ante </w:t>
      </w:r>
      <w:r w:rsidRPr="000C2313">
        <w:rPr>
          <w:rFonts w:eastAsia="Calibri" w:cs="Tahoma"/>
          <w:color w:val="auto"/>
          <w:lang w:val="es-ES"/>
        </w:rPr>
        <w:t>el</w:t>
      </w:r>
      <w:r w:rsidR="0068620E" w:rsidRPr="000C2313">
        <w:rPr>
          <w:rFonts w:eastAsia="Calibri" w:cs="Tahoma"/>
          <w:color w:val="auto"/>
        </w:rPr>
        <w:t xml:space="preserve"> Ayuntamiento</w:t>
      </w:r>
      <w:r w:rsidR="00B139A6" w:rsidRPr="000C2313">
        <w:rPr>
          <w:rFonts w:eastAsia="Calibri" w:cs="Tahoma"/>
          <w:color w:val="auto"/>
        </w:rPr>
        <w:t xml:space="preserve"> de Valle de Bravo</w:t>
      </w:r>
      <w:r w:rsidR="00DB3DC5" w:rsidRPr="000C2313">
        <w:rPr>
          <w:rFonts w:eastAsia="Calibri" w:cs="Times New Roman"/>
          <w:color w:val="auto"/>
        </w:rPr>
        <w:t>,</w:t>
      </w:r>
      <w:r w:rsidR="00DB3DC5" w:rsidRPr="000C2313">
        <w:rPr>
          <w:rFonts w:eastAsia="Calibri" w:cs="Times New Roman"/>
          <w:b/>
          <w:color w:val="auto"/>
        </w:rPr>
        <w:t xml:space="preserve"> </w:t>
      </w:r>
      <w:r w:rsidR="00DB3DC5" w:rsidRPr="000C2313">
        <w:rPr>
          <w:rFonts w:cs="Tahoma"/>
          <w:color w:val="auto"/>
        </w:rPr>
        <w:t>en los siguientes términos:</w:t>
      </w:r>
    </w:p>
    <w:p w14:paraId="0E52264E" w14:textId="77777777" w:rsidR="00C2456C" w:rsidRPr="000C2313" w:rsidRDefault="00C2456C" w:rsidP="003C3141">
      <w:pPr>
        <w:spacing w:after="0" w:line="360" w:lineRule="auto"/>
        <w:contextualSpacing/>
        <w:rPr>
          <w:rFonts w:cs="Tahoma"/>
          <w:color w:val="FF0000"/>
        </w:rPr>
      </w:pPr>
    </w:p>
    <w:p w14:paraId="79605636" w14:textId="77777777" w:rsidR="00C2456C" w:rsidRPr="000C2313" w:rsidRDefault="00C2456C" w:rsidP="003C3141">
      <w:pPr>
        <w:autoSpaceDE w:val="0"/>
        <w:autoSpaceDN w:val="0"/>
        <w:adjustRightInd w:val="0"/>
        <w:spacing w:after="0" w:line="360" w:lineRule="auto"/>
        <w:ind w:left="567" w:right="567"/>
        <w:rPr>
          <w:b/>
          <w:i/>
          <w:iCs/>
          <w:color w:val="auto"/>
          <w:sz w:val="20"/>
          <w:szCs w:val="20"/>
        </w:rPr>
      </w:pPr>
      <w:r w:rsidRPr="000C2313">
        <w:rPr>
          <w:b/>
          <w:i/>
          <w:iCs/>
          <w:color w:val="auto"/>
          <w:sz w:val="20"/>
          <w:szCs w:val="20"/>
        </w:rPr>
        <w:t>“DESCRIPCIÓN CLARA Y PRECISA DE LA INFORMACIÓN SOLICITADA.</w:t>
      </w:r>
    </w:p>
    <w:p w14:paraId="1B646B4D" w14:textId="2CA2C63F" w:rsidR="00C2456C" w:rsidRPr="000C2313" w:rsidRDefault="00B139A6" w:rsidP="003C3141">
      <w:pPr>
        <w:autoSpaceDE w:val="0"/>
        <w:autoSpaceDN w:val="0"/>
        <w:adjustRightInd w:val="0"/>
        <w:spacing w:after="0" w:line="360" w:lineRule="auto"/>
        <w:ind w:left="567" w:right="567"/>
        <w:rPr>
          <w:i/>
          <w:iCs/>
          <w:color w:val="auto"/>
          <w:sz w:val="20"/>
          <w:szCs w:val="20"/>
        </w:rPr>
      </w:pPr>
      <w:r w:rsidRPr="000C2313">
        <w:rPr>
          <w:i/>
          <w:iCs/>
          <w:color w:val="auto"/>
          <w:sz w:val="20"/>
          <w:szCs w:val="20"/>
        </w:rPr>
        <w:t xml:space="preserve">con fundamento en el </w:t>
      </w:r>
      <w:proofErr w:type="spellStart"/>
      <w:r w:rsidRPr="000C2313">
        <w:rPr>
          <w:i/>
          <w:iCs/>
          <w:color w:val="auto"/>
          <w:sz w:val="20"/>
          <w:szCs w:val="20"/>
        </w:rPr>
        <w:t>articulo</w:t>
      </w:r>
      <w:proofErr w:type="spellEnd"/>
      <w:r w:rsidRPr="000C2313">
        <w:rPr>
          <w:i/>
          <w:iCs/>
          <w:color w:val="auto"/>
          <w:sz w:val="20"/>
          <w:szCs w:val="20"/>
        </w:rPr>
        <w:t xml:space="preserve"> 1° y 8° constitución política de los estados unidos mexicanos, con sustento en la tesis con registro digital: 2000299, emanada de la suprema corte de justicia de la nación, y ejerciendo mi derecho de petición y acceso a la información pública, solicito a la dirección de administración del ayuntamiento de valle de bravo, estado de </w:t>
      </w:r>
      <w:proofErr w:type="spellStart"/>
      <w:r w:rsidRPr="000C2313">
        <w:rPr>
          <w:i/>
          <w:iCs/>
          <w:color w:val="auto"/>
          <w:sz w:val="20"/>
          <w:szCs w:val="20"/>
        </w:rPr>
        <w:t>méxico</w:t>
      </w:r>
      <w:proofErr w:type="spellEnd"/>
      <w:r w:rsidRPr="000C2313">
        <w:rPr>
          <w:i/>
          <w:iCs/>
          <w:color w:val="auto"/>
          <w:sz w:val="20"/>
          <w:szCs w:val="20"/>
        </w:rPr>
        <w:t xml:space="preserve">, y a la unidad de turismo y asuntos internacionales del ayuntamiento de valle de bravo, estado de </w:t>
      </w:r>
      <w:proofErr w:type="spellStart"/>
      <w:r w:rsidRPr="000C2313">
        <w:rPr>
          <w:i/>
          <w:iCs/>
          <w:color w:val="auto"/>
          <w:sz w:val="20"/>
          <w:szCs w:val="20"/>
        </w:rPr>
        <w:t>méxico</w:t>
      </w:r>
      <w:proofErr w:type="spellEnd"/>
      <w:r w:rsidRPr="000C2313">
        <w:rPr>
          <w:i/>
          <w:iCs/>
          <w:color w:val="auto"/>
          <w:sz w:val="20"/>
          <w:szCs w:val="20"/>
        </w:rPr>
        <w:t xml:space="preserve">, lo siguiente: gafete oficial con </w:t>
      </w:r>
      <w:proofErr w:type="spellStart"/>
      <w:r w:rsidRPr="000C2313">
        <w:rPr>
          <w:i/>
          <w:iCs/>
          <w:color w:val="auto"/>
          <w:sz w:val="20"/>
          <w:szCs w:val="20"/>
        </w:rPr>
        <w:t>fotografia</w:t>
      </w:r>
      <w:proofErr w:type="spellEnd"/>
      <w:r w:rsidRPr="000C2313">
        <w:rPr>
          <w:i/>
          <w:iCs/>
          <w:color w:val="auto"/>
          <w:sz w:val="20"/>
          <w:szCs w:val="20"/>
        </w:rPr>
        <w:t xml:space="preserve"> de todo el personal administrativo que conforma la dirección de obras públicas </w:t>
      </w:r>
      <w:r w:rsidRPr="000C2313">
        <w:rPr>
          <w:i/>
          <w:iCs/>
          <w:color w:val="auto"/>
          <w:sz w:val="20"/>
          <w:szCs w:val="20"/>
        </w:rPr>
        <w:lastRenderedPageBreak/>
        <w:t xml:space="preserve">del ayuntamiento de valle de bravo, estado de </w:t>
      </w:r>
      <w:proofErr w:type="spellStart"/>
      <w:r w:rsidRPr="000C2313">
        <w:rPr>
          <w:i/>
          <w:iCs/>
          <w:color w:val="auto"/>
          <w:sz w:val="20"/>
          <w:szCs w:val="20"/>
        </w:rPr>
        <w:t>méxico</w:t>
      </w:r>
      <w:proofErr w:type="spellEnd"/>
      <w:r w:rsidRPr="000C2313">
        <w:rPr>
          <w:i/>
          <w:iCs/>
          <w:color w:val="auto"/>
          <w:sz w:val="20"/>
          <w:szCs w:val="20"/>
        </w:rPr>
        <w:t xml:space="preserve">. </w:t>
      </w:r>
      <w:proofErr w:type="gramStart"/>
      <w:r w:rsidRPr="000C2313">
        <w:rPr>
          <w:i/>
          <w:iCs/>
          <w:color w:val="auto"/>
          <w:sz w:val="20"/>
          <w:szCs w:val="20"/>
        </w:rPr>
        <w:t>eso</w:t>
      </w:r>
      <w:proofErr w:type="gramEnd"/>
      <w:r w:rsidRPr="000C2313">
        <w:rPr>
          <w:i/>
          <w:iCs/>
          <w:color w:val="auto"/>
          <w:sz w:val="20"/>
          <w:szCs w:val="20"/>
        </w:rPr>
        <w:t xml:space="preserve"> </w:t>
      </w:r>
      <w:proofErr w:type="spellStart"/>
      <w:r w:rsidRPr="000C2313">
        <w:rPr>
          <w:i/>
          <w:iCs/>
          <w:color w:val="auto"/>
          <w:sz w:val="20"/>
          <w:szCs w:val="20"/>
        </w:rPr>
        <w:t>mesmo</w:t>
      </w:r>
      <w:proofErr w:type="spellEnd"/>
      <w:r w:rsidRPr="000C2313">
        <w:rPr>
          <w:i/>
          <w:iCs/>
          <w:color w:val="auto"/>
          <w:sz w:val="20"/>
          <w:szCs w:val="20"/>
        </w:rPr>
        <w:t xml:space="preserve"> para poner a </w:t>
      </w:r>
      <w:proofErr w:type="spellStart"/>
      <w:r w:rsidRPr="000C2313">
        <w:rPr>
          <w:i/>
          <w:iCs/>
          <w:color w:val="auto"/>
          <w:sz w:val="20"/>
          <w:szCs w:val="20"/>
        </w:rPr>
        <w:t>chambiar</w:t>
      </w:r>
      <w:proofErr w:type="spellEnd"/>
      <w:r w:rsidRPr="000C2313">
        <w:rPr>
          <w:i/>
          <w:iCs/>
          <w:color w:val="auto"/>
          <w:sz w:val="20"/>
          <w:szCs w:val="20"/>
        </w:rPr>
        <w:t xml:space="preserve"> a los </w:t>
      </w:r>
      <w:proofErr w:type="spellStart"/>
      <w:r w:rsidRPr="000C2313">
        <w:rPr>
          <w:i/>
          <w:iCs/>
          <w:color w:val="auto"/>
          <w:sz w:val="20"/>
          <w:szCs w:val="20"/>
        </w:rPr>
        <w:t>geyes</w:t>
      </w:r>
      <w:proofErr w:type="spellEnd"/>
      <w:r w:rsidRPr="000C2313">
        <w:rPr>
          <w:i/>
          <w:iCs/>
          <w:color w:val="auto"/>
          <w:sz w:val="20"/>
          <w:szCs w:val="20"/>
        </w:rPr>
        <w:t xml:space="preserve"> </w:t>
      </w:r>
      <w:proofErr w:type="spellStart"/>
      <w:r w:rsidRPr="000C2313">
        <w:rPr>
          <w:i/>
          <w:iCs/>
          <w:color w:val="auto"/>
          <w:sz w:val="20"/>
          <w:szCs w:val="20"/>
        </w:rPr>
        <w:t>gueyas</w:t>
      </w:r>
      <w:proofErr w:type="spellEnd"/>
      <w:r w:rsidRPr="000C2313">
        <w:rPr>
          <w:i/>
          <w:iCs/>
          <w:color w:val="auto"/>
          <w:sz w:val="20"/>
          <w:szCs w:val="20"/>
        </w:rPr>
        <w:t xml:space="preserve"> entrometidas del ayuntamiento para que ya empiecen a chalanearle y dejen de andar de mitoteras y revoltosa</w:t>
      </w:r>
      <w:r w:rsidR="00C2456C" w:rsidRPr="000C2313">
        <w:rPr>
          <w:i/>
          <w:iCs/>
          <w:color w:val="auto"/>
          <w:sz w:val="20"/>
          <w:szCs w:val="20"/>
        </w:rPr>
        <w:t>” Sic)</w:t>
      </w:r>
    </w:p>
    <w:p w14:paraId="0D3089F9" w14:textId="77777777" w:rsidR="00C2456C" w:rsidRPr="000C2313" w:rsidRDefault="00C2456C" w:rsidP="003C3141">
      <w:pPr>
        <w:autoSpaceDE w:val="0"/>
        <w:autoSpaceDN w:val="0"/>
        <w:adjustRightInd w:val="0"/>
        <w:spacing w:after="0" w:line="360" w:lineRule="auto"/>
        <w:ind w:left="567" w:right="567"/>
        <w:rPr>
          <w:i/>
          <w:iCs/>
          <w:color w:val="auto"/>
          <w:sz w:val="20"/>
          <w:szCs w:val="20"/>
        </w:rPr>
      </w:pPr>
    </w:p>
    <w:p w14:paraId="767533E6" w14:textId="77777777" w:rsidR="00C2456C" w:rsidRPr="000C2313" w:rsidRDefault="00C2456C" w:rsidP="003C3141">
      <w:pPr>
        <w:autoSpaceDE w:val="0"/>
        <w:autoSpaceDN w:val="0"/>
        <w:adjustRightInd w:val="0"/>
        <w:spacing w:after="0" w:line="360" w:lineRule="auto"/>
        <w:ind w:left="567" w:right="567"/>
        <w:rPr>
          <w:b/>
          <w:i/>
          <w:iCs/>
          <w:color w:val="auto"/>
          <w:sz w:val="20"/>
          <w:szCs w:val="20"/>
        </w:rPr>
      </w:pPr>
      <w:r w:rsidRPr="000C2313">
        <w:rPr>
          <w:b/>
          <w:i/>
          <w:iCs/>
          <w:color w:val="auto"/>
          <w:sz w:val="20"/>
          <w:szCs w:val="20"/>
        </w:rPr>
        <w:t>“MODALIDAD DE ENTREGA</w:t>
      </w:r>
    </w:p>
    <w:p w14:paraId="009439D5" w14:textId="0954F0F9" w:rsidR="00C2456C" w:rsidRPr="000C2313" w:rsidRDefault="00C2456C" w:rsidP="003C3141">
      <w:pPr>
        <w:autoSpaceDE w:val="0"/>
        <w:autoSpaceDN w:val="0"/>
        <w:adjustRightInd w:val="0"/>
        <w:spacing w:after="0" w:line="360" w:lineRule="auto"/>
        <w:ind w:left="567" w:right="567"/>
        <w:rPr>
          <w:i/>
          <w:iCs/>
          <w:color w:val="auto"/>
          <w:sz w:val="20"/>
          <w:szCs w:val="20"/>
        </w:rPr>
      </w:pPr>
      <w:r w:rsidRPr="000C2313">
        <w:rPr>
          <w:i/>
          <w:iCs/>
          <w:color w:val="auto"/>
          <w:sz w:val="20"/>
          <w:szCs w:val="20"/>
        </w:rPr>
        <w:t>A través del SAIMEX”</w:t>
      </w:r>
    </w:p>
    <w:p w14:paraId="0C8E1533" w14:textId="77777777" w:rsidR="00D04077" w:rsidRPr="000C2313" w:rsidRDefault="00D04077" w:rsidP="003C3141">
      <w:pPr>
        <w:spacing w:after="0" w:line="360" w:lineRule="auto"/>
        <w:contextualSpacing/>
        <w:rPr>
          <w:rFonts w:cs="Tahoma"/>
          <w:color w:val="FF0000"/>
        </w:rPr>
      </w:pPr>
    </w:p>
    <w:p w14:paraId="675E2DC0" w14:textId="71D039E0" w:rsidR="00DB3DC5" w:rsidRPr="000C2313" w:rsidRDefault="00C2456C" w:rsidP="003C3141">
      <w:pPr>
        <w:spacing w:after="0" w:line="360" w:lineRule="auto"/>
        <w:contextualSpacing/>
        <w:rPr>
          <w:rFonts w:eastAsia="Calibri" w:cs="Tahoma"/>
          <w:b/>
          <w:bCs/>
          <w:color w:val="auto"/>
        </w:rPr>
      </w:pPr>
      <w:r w:rsidRPr="000C2313">
        <w:rPr>
          <w:rFonts w:eastAsia="Calibri" w:cs="Tahoma"/>
          <w:b/>
          <w:bCs/>
          <w:color w:val="auto"/>
        </w:rPr>
        <w:t xml:space="preserve"> </w:t>
      </w:r>
      <w:r w:rsidR="00B62E13" w:rsidRPr="000C2313">
        <w:rPr>
          <w:rFonts w:eastAsia="Calibri" w:cs="Tahoma"/>
          <w:b/>
          <w:bCs/>
          <w:color w:val="auto"/>
        </w:rPr>
        <w:t>I</w:t>
      </w:r>
      <w:r w:rsidR="00DB3DC5" w:rsidRPr="000C2313">
        <w:rPr>
          <w:rFonts w:eastAsia="Calibri" w:cs="Tahoma"/>
          <w:b/>
          <w:bCs/>
          <w:color w:val="auto"/>
        </w:rPr>
        <w:t xml:space="preserve">I. </w:t>
      </w:r>
      <w:r w:rsidR="00DB3DC5" w:rsidRPr="000C2313">
        <w:rPr>
          <w:rFonts w:eastAsia="Calibri" w:cs="Tahoma"/>
          <w:b/>
          <w:color w:val="auto"/>
        </w:rPr>
        <w:t>Respuesta</w:t>
      </w:r>
      <w:r w:rsidRPr="000C2313">
        <w:rPr>
          <w:rFonts w:eastAsia="Calibri" w:cs="Tahoma"/>
          <w:b/>
          <w:bCs/>
          <w:color w:val="auto"/>
        </w:rPr>
        <w:t xml:space="preserve"> del Sujeto Obligado</w:t>
      </w:r>
    </w:p>
    <w:p w14:paraId="6BDD54F7" w14:textId="77777777" w:rsidR="00345BB5" w:rsidRPr="000C2313" w:rsidRDefault="00345BB5" w:rsidP="003C3141">
      <w:pPr>
        <w:spacing w:after="0" w:line="360" w:lineRule="auto"/>
        <w:contextualSpacing/>
        <w:rPr>
          <w:rFonts w:eastAsia="Calibri" w:cs="Tahoma"/>
          <w:b/>
          <w:bCs/>
          <w:color w:val="FF0000"/>
        </w:rPr>
      </w:pPr>
    </w:p>
    <w:p w14:paraId="44065A16" w14:textId="030ED7B3" w:rsidR="00330BEF" w:rsidRPr="000C2313" w:rsidRDefault="00230F5E" w:rsidP="003C3141">
      <w:pPr>
        <w:autoSpaceDE w:val="0"/>
        <w:autoSpaceDN w:val="0"/>
        <w:adjustRightInd w:val="0"/>
        <w:spacing w:after="0" w:line="360" w:lineRule="auto"/>
        <w:rPr>
          <w:rFonts w:cs="Tahoma"/>
          <w:bCs/>
          <w:color w:val="auto"/>
          <w:lang w:val="es-ES_tradnl"/>
        </w:rPr>
      </w:pPr>
      <w:r w:rsidRPr="000C2313">
        <w:rPr>
          <w:rFonts w:cs="Tahoma"/>
          <w:bCs/>
          <w:color w:val="auto"/>
          <w:lang w:val="es-ES_tradnl"/>
        </w:rPr>
        <w:t>El</w:t>
      </w:r>
      <w:r w:rsidR="00B62E13" w:rsidRPr="000C2313">
        <w:rPr>
          <w:rFonts w:cs="Tahoma"/>
          <w:bCs/>
          <w:color w:val="auto"/>
          <w:lang w:val="es-ES_tradnl"/>
        </w:rPr>
        <w:t xml:space="preserve"> </w:t>
      </w:r>
      <w:r w:rsidR="00B139A6" w:rsidRPr="000C2313">
        <w:rPr>
          <w:rFonts w:cs="Tahoma"/>
          <w:bCs/>
          <w:color w:val="auto"/>
          <w:lang w:val="es-ES_tradnl"/>
        </w:rPr>
        <w:t xml:space="preserve">ocho de octubre de dos mil veinticuatro, </w:t>
      </w:r>
      <w:r w:rsidRPr="000C2313">
        <w:rPr>
          <w:rFonts w:cs="Tahoma"/>
          <w:bCs/>
          <w:color w:val="auto"/>
          <w:lang w:val="es-ES_tradnl"/>
        </w:rPr>
        <w:t>el</w:t>
      </w:r>
      <w:r w:rsidR="00B62E13" w:rsidRPr="000C2313">
        <w:rPr>
          <w:rFonts w:eastAsia="Calibri" w:cs="Tahoma"/>
          <w:color w:val="auto"/>
        </w:rPr>
        <w:t xml:space="preserve"> Ayuntamiento de </w:t>
      </w:r>
      <w:r w:rsidR="00B139A6" w:rsidRPr="000C2313">
        <w:rPr>
          <w:rFonts w:eastAsia="Calibri" w:cs="Tahoma"/>
          <w:color w:val="auto"/>
        </w:rPr>
        <w:t>Valle de Bravo</w:t>
      </w:r>
      <w:r w:rsidR="00C2456C" w:rsidRPr="000C2313">
        <w:rPr>
          <w:rFonts w:eastAsia="Calibri" w:cs="Tahoma"/>
          <w:color w:val="auto"/>
        </w:rPr>
        <w:t xml:space="preserve">, </w:t>
      </w:r>
      <w:r w:rsidR="00C2456C" w:rsidRPr="000C2313">
        <w:rPr>
          <w:rFonts w:cs="Tahoma"/>
          <w:bCs/>
          <w:color w:val="auto"/>
          <w:lang w:val="es-ES_tradnl"/>
        </w:rPr>
        <w:t>notificó la respuesta a la solicitud</w:t>
      </w:r>
      <w:r w:rsidR="00345BB5" w:rsidRPr="000C2313">
        <w:rPr>
          <w:rFonts w:cs="Tahoma"/>
          <w:bCs/>
          <w:color w:val="auto"/>
          <w:lang w:val="es-ES_tradnl"/>
        </w:rPr>
        <w:t xml:space="preserve">, a través del Sistema de Acceso a la Información Mexiquense (SAIMEX), </w:t>
      </w:r>
      <w:r w:rsidR="00D3722A" w:rsidRPr="000C2313">
        <w:rPr>
          <w:rFonts w:cs="Tahoma"/>
          <w:bCs/>
          <w:color w:val="auto"/>
          <w:lang w:val="es-ES_tradnl"/>
        </w:rPr>
        <w:t xml:space="preserve">a </w:t>
      </w:r>
      <w:r w:rsidR="00B139A6" w:rsidRPr="000C2313">
        <w:rPr>
          <w:rFonts w:cs="Tahoma"/>
          <w:bCs/>
          <w:color w:val="auto"/>
          <w:lang w:val="es-ES_tradnl"/>
        </w:rPr>
        <w:t>en los siguientes términos:</w:t>
      </w:r>
    </w:p>
    <w:p w14:paraId="6B758D6C" w14:textId="77777777" w:rsidR="00B139A6" w:rsidRPr="000C2313" w:rsidRDefault="00B139A6" w:rsidP="00993305">
      <w:pPr>
        <w:autoSpaceDE w:val="0"/>
        <w:autoSpaceDN w:val="0"/>
        <w:adjustRightInd w:val="0"/>
        <w:spacing w:after="0" w:line="360" w:lineRule="auto"/>
        <w:ind w:left="567" w:right="567"/>
        <w:contextualSpacing/>
        <w:rPr>
          <w:i/>
          <w:iCs/>
          <w:color w:val="auto"/>
          <w:sz w:val="20"/>
          <w:szCs w:val="20"/>
        </w:rPr>
      </w:pPr>
    </w:p>
    <w:p w14:paraId="2FB2FA1B" w14:textId="3238BC2A" w:rsidR="00B62E13" w:rsidRPr="000C2313" w:rsidRDefault="00993305" w:rsidP="00993305">
      <w:pPr>
        <w:autoSpaceDE w:val="0"/>
        <w:autoSpaceDN w:val="0"/>
        <w:adjustRightInd w:val="0"/>
        <w:spacing w:after="0" w:line="360" w:lineRule="auto"/>
        <w:ind w:left="567" w:right="567"/>
        <w:contextualSpacing/>
        <w:rPr>
          <w:i/>
          <w:iCs/>
          <w:color w:val="auto"/>
          <w:sz w:val="20"/>
          <w:szCs w:val="20"/>
        </w:rPr>
      </w:pPr>
      <w:r w:rsidRPr="000C2313">
        <w:rPr>
          <w:i/>
          <w:iCs/>
          <w:color w:val="auto"/>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05A4A9C" w14:textId="77777777" w:rsidR="00993305" w:rsidRPr="000C2313" w:rsidRDefault="00993305" w:rsidP="00993305">
      <w:pPr>
        <w:autoSpaceDE w:val="0"/>
        <w:autoSpaceDN w:val="0"/>
        <w:adjustRightInd w:val="0"/>
        <w:spacing w:after="0" w:line="360" w:lineRule="auto"/>
        <w:ind w:left="567" w:right="567"/>
        <w:contextualSpacing/>
        <w:rPr>
          <w:i/>
          <w:iCs/>
          <w:color w:val="auto"/>
          <w:sz w:val="20"/>
          <w:szCs w:val="20"/>
        </w:rPr>
      </w:pPr>
    </w:p>
    <w:p w14:paraId="22ECF806" w14:textId="3F5F8210" w:rsidR="00993305" w:rsidRPr="000C2313" w:rsidRDefault="00993305" w:rsidP="00993305">
      <w:pPr>
        <w:autoSpaceDE w:val="0"/>
        <w:autoSpaceDN w:val="0"/>
        <w:adjustRightInd w:val="0"/>
        <w:spacing w:after="0" w:line="360" w:lineRule="auto"/>
        <w:ind w:left="567" w:right="567"/>
        <w:contextualSpacing/>
        <w:rPr>
          <w:i/>
          <w:iCs/>
          <w:color w:val="auto"/>
          <w:sz w:val="20"/>
          <w:szCs w:val="20"/>
        </w:rPr>
      </w:pPr>
      <w:r w:rsidRPr="000C2313">
        <w:rPr>
          <w:i/>
          <w:iCs/>
          <w:color w:val="auto"/>
          <w:sz w:val="20"/>
          <w:szCs w:val="20"/>
        </w:rPr>
        <w:t>Se envía adjunta la presente documentación, la cual fue turnada a la Unidad de Transparencia y Acceso a la Información Pública del Municipio de Valle de Bravo (UTAIPM), de conformidad con los artículos 12, 50, 51, 53 fracciones II y IV, y 59 de la Ley de Transparencia y Acceso a la Información Pública del Estado de México y Municipios…”</w:t>
      </w:r>
    </w:p>
    <w:p w14:paraId="0BF3DC02" w14:textId="77777777" w:rsidR="00993305" w:rsidRPr="000C2313" w:rsidRDefault="00993305" w:rsidP="00993305">
      <w:pPr>
        <w:autoSpaceDE w:val="0"/>
        <w:autoSpaceDN w:val="0"/>
        <w:adjustRightInd w:val="0"/>
        <w:spacing w:after="0" w:line="360" w:lineRule="auto"/>
        <w:rPr>
          <w:rFonts w:cs="Tahoma"/>
          <w:bCs/>
          <w:color w:val="FF0000"/>
          <w:lang w:val="es-ES_tradnl"/>
        </w:rPr>
      </w:pPr>
    </w:p>
    <w:p w14:paraId="567D3EA9" w14:textId="5E235154" w:rsidR="00993305" w:rsidRPr="000C2313" w:rsidRDefault="00993305" w:rsidP="00993305">
      <w:pPr>
        <w:autoSpaceDE w:val="0"/>
        <w:autoSpaceDN w:val="0"/>
        <w:adjustRightInd w:val="0"/>
        <w:spacing w:after="0" w:line="360" w:lineRule="auto"/>
        <w:rPr>
          <w:rFonts w:cs="Tahoma"/>
          <w:bCs/>
          <w:color w:val="auto"/>
          <w:lang w:val="es-ES_tradnl"/>
        </w:rPr>
      </w:pPr>
      <w:r w:rsidRPr="000C2313">
        <w:rPr>
          <w:rFonts w:cs="Tahoma"/>
          <w:bCs/>
          <w:color w:val="auto"/>
          <w:lang w:val="es-ES_tradnl"/>
        </w:rPr>
        <w:t>Así miso, adjunto la digitalización del siguiente documento:</w:t>
      </w:r>
    </w:p>
    <w:p w14:paraId="13670142" w14:textId="77777777" w:rsidR="00993305" w:rsidRPr="000C2313" w:rsidRDefault="00993305" w:rsidP="00993305">
      <w:pPr>
        <w:autoSpaceDE w:val="0"/>
        <w:autoSpaceDN w:val="0"/>
        <w:adjustRightInd w:val="0"/>
        <w:spacing w:after="0" w:line="360" w:lineRule="auto"/>
        <w:rPr>
          <w:rFonts w:cs="Tahoma"/>
          <w:bCs/>
          <w:color w:val="FF0000"/>
          <w:lang w:val="es-ES_tradnl"/>
        </w:rPr>
      </w:pPr>
    </w:p>
    <w:p w14:paraId="77655391" w14:textId="5EF8C141" w:rsidR="00D3722A" w:rsidRPr="000C2313" w:rsidRDefault="00E05E3F" w:rsidP="00E05E3F">
      <w:pPr>
        <w:autoSpaceDE w:val="0"/>
        <w:autoSpaceDN w:val="0"/>
        <w:adjustRightInd w:val="0"/>
        <w:spacing w:after="0" w:line="360" w:lineRule="auto"/>
        <w:rPr>
          <w:rFonts w:cs="Tahoma"/>
          <w:bCs/>
          <w:color w:val="FF0000"/>
          <w:lang w:val="es-ES_tradnl"/>
        </w:rPr>
      </w:pPr>
      <w:r w:rsidRPr="000C2313">
        <w:rPr>
          <w:rFonts w:cs="Tahoma"/>
          <w:bCs/>
          <w:color w:val="auto"/>
          <w:lang w:val="es-ES_tradnl"/>
        </w:rPr>
        <w:t xml:space="preserve">i) </w:t>
      </w:r>
      <w:r w:rsidR="00D3722A" w:rsidRPr="000C2313">
        <w:rPr>
          <w:rFonts w:cs="Tahoma"/>
          <w:bCs/>
          <w:color w:val="auto"/>
          <w:lang w:val="es-ES_tradnl"/>
        </w:rPr>
        <w:t xml:space="preserve">Oficio número </w:t>
      </w:r>
      <w:r w:rsidR="00993305" w:rsidRPr="000C2313">
        <w:rPr>
          <w:rFonts w:cs="Tahoma"/>
          <w:bCs/>
          <w:color w:val="auto"/>
          <w:lang w:val="es-ES_tradnl"/>
        </w:rPr>
        <w:t>UTAIPM/1113/2024 del veinte de septiembre de dos mil veinticuatro, suscrito por la Titular de la Unidad de Transparencia</w:t>
      </w:r>
      <w:r w:rsidR="00456E76" w:rsidRPr="000C2313">
        <w:rPr>
          <w:rFonts w:cs="Tahoma"/>
          <w:bCs/>
          <w:color w:val="auto"/>
          <w:lang w:val="es-ES_tradnl"/>
        </w:rPr>
        <w:t xml:space="preserve">, dirigido a la Encargada de Despacho de la Dirección de Administración, </w:t>
      </w:r>
      <w:r w:rsidR="00285FE1" w:rsidRPr="000C2313">
        <w:rPr>
          <w:rFonts w:cs="Tahoma"/>
          <w:bCs/>
          <w:color w:val="auto"/>
          <w:lang w:val="es-ES_tradnl"/>
        </w:rPr>
        <w:t>por medio del cual se menciona lo siguiente:</w:t>
      </w:r>
    </w:p>
    <w:p w14:paraId="2C61EF2B" w14:textId="77777777" w:rsidR="00B949E9" w:rsidRPr="000C2313" w:rsidRDefault="00B949E9" w:rsidP="003C3141">
      <w:pPr>
        <w:autoSpaceDE w:val="0"/>
        <w:autoSpaceDN w:val="0"/>
        <w:adjustRightInd w:val="0"/>
        <w:spacing w:after="0" w:line="360" w:lineRule="auto"/>
        <w:ind w:left="708"/>
        <w:contextualSpacing/>
        <w:rPr>
          <w:i/>
          <w:iCs/>
          <w:color w:val="FF0000"/>
          <w:sz w:val="20"/>
          <w:szCs w:val="20"/>
        </w:rPr>
      </w:pPr>
    </w:p>
    <w:p w14:paraId="69F6321D" w14:textId="77777777" w:rsidR="00C249B2" w:rsidRPr="000C2313" w:rsidRDefault="00B62E13" w:rsidP="003C3141">
      <w:pPr>
        <w:autoSpaceDE w:val="0"/>
        <w:autoSpaceDN w:val="0"/>
        <w:adjustRightInd w:val="0"/>
        <w:spacing w:after="0" w:line="360" w:lineRule="auto"/>
        <w:ind w:left="567" w:right="567"/>
        <w:contextualSpacing/>
        <w:rPr>
          <w:i/>
          <w:iCs/>
          <w:color w:val="auto"/>
          <w:sz w:val="20"/>
          <w:szCs w:val="20"/>
        </w:rPr>
      </w:pPr>
      <w:r w:rsidRPr="000C2313">
        <w:rPr>
          <w:i/>
          <w:iCs/>
          <w:color w:val="auto"/>
          <w:sz w:val="20"/>
          <w:szCs w:val="20"/>
        </w:rPr>
        <w:lastRenderedPageBreak/>
        <w:t>“…</w:t>
      </w:r>
      <w:r w:rsidR="00C249B2" w:rsidRPr="000C2313">
        <w:rPr>
          <w:i/>
          <w:iCs/>
          <w:color w:val="auto"/>
          <w:sz w:val="20"/>
          <w:szCs w:val="20"/>
        </w:rPr>
        <w:t>Se esté el medio para enviarle un cordial y atento saludo, al mismo tiempo que, informo a Usted que, con fundamento en lo previsto por los Artículos 3, fracción XXXIX, 59, 157, 160 y 162 de la Ley de Transparencia y Acceso a la Información Pública del Estado de México y Municipios (</w:t>
      </w:r>
      <w:proofErr w:type="spellStart"/>
      <w:r w:rsidR="00C249B2" w:rsidRPr="000C2313">
        <w:rPr>
          <w:i/>
          <w:iCs/>
          <w:color w:val="auto"/>
          <w:sz w:val="20"/>
          <w:szCs w:val="20"/>
        </w:rPr>
        <w:t>LTAIPEMyM</w:t>
      </w:r>
      <w:proofErr w:type="spellEnd"/>
      <w:r w:rsidR="00C249B2" w:rsidRPr="000C2313">
        <w:rPr>
          <w:i/>
          <w:iCs/>
          <w:color w:val="auto"/>
          <w:sz w:val="20"/>
          <w:szCs w:val="20"/>
        </w:rPr>
        <w:t xml:space="preserve">), solicito de manera más atenta, dar respuesta a la solicitud de información referida con número de folio 00221/VABRAVO/IP/2024, misma que se le fue turnada a su tablero de control SAIMEX, con fecha de registro en el sistema de </w:t>
      </w:r>
      <w:r w:rsidR="00C249B2" w:rsidRPr="000C2313">
        <w:rPr>
          <w:b/>
          <w:i/>
          <w:iCs/>
          <w:color w:val="auto"/>
          <w:sz w:val="20"/>
          <w:szCs w:val="20"/>
        </w:rPr>
        <w:t xml:space="preserve">09 de septiembre </w:t>
      </w:r>
      <w:r w:rsidR="00C249B2" w:rsidRPr="000C2313">
        <w:rPr>
          <w:i/>
          <w:iCs/>
          <w:color w:val="auto"/>
          <w:sz w:val="20"/>
          <w:szCs w:val="20"/>
        </w:rPr>
        <w:t>del 2024, que a la letra dice:</w:t>
      </w:r>
    </w:p>
    <w:p w14:paraId="74447A38" w14:textId="77777777" w:rsidR="00B166EA" w:rsidRPr="000C2313" w:rsidRDefault="00B166EA" w:rsidP="00B166EA">
      <w:pPr>
        <w:autoSpaceDE w:val="0"/>
        <w:autoSpaceDN w:val="0"/>
        <w:adjustRightInd w:val="0"/>
        <w:spacing w:after="0" w:line="360" w:lineRule="auto"/>
        <w:ind w:left="567" w:right="567"/>
        <w:rPr>
          <w:i/>
          <w:iCs/>
          <w:color w:val="auto"/>
          <w:sz w:val="20"/>
          <w:szCs w:val="20"/>
        </w:rPr>
      </w:pPr>
    </w:p>
    <w:p w14:paraId="41625430" w14:textId="51D0F578" w:rsidR="00B166EA" w:rsidRPr="000C2313" w:rsidRDefault="00B166EA" w:rsidP="00B166EA">
      <w:pPr>
        <w:autoSpaceDE w:val="0"/>
        <w:autoSpaceDN w:val="0"/>
        <w:adjustRightInd w:val="0"/>
        <w:spacing w:after="0" w:line="360" w:lineRule="auto"/>
        <w:ind w:left="567" w:right="567"/>
        <w:rPr>
          <w:b/>
          <w:i/>
          <w:iCs/>
          <w:color w:val="auto"/>
          <w:sz w:val="20"/>
          <w:szCs w:val="20"/>
        </w:rPr>
      </w:pPr>
      <w:r w:rsidRPr="000C2313">
        <w:rPr>
          <w:b/>
          <w:i/>
          <w:iCs/>
          <w:color w:val="auto"/>
          <w:sz w:val="20"/>
          <w:szCs w:val="20"/>
        </w:rPr>
        <w:t xml:space="preserve">con fundamento en el </w:t>
      </w:r>
      <w:proofErr w:type="spellStart"/>
      <w:r w:rsidRPr="000C2313">
        <w:rPr>
          <w:b/>
          <w:i/>
          <w:iCs/>
          <w:color w:val="auto"/>
          <w:sz w:val="20"/>
          <w:szCs w:val="20"/>
        </w:rPr>
        <w:t>articulo</w:t>
      </w:r>
      <w:proofErr w:type="spellEnd"/>
      <w:r w:rsidRPr="000C2313">
        <w:rPr>
          <w:b/>
          <w:i/>
          <w:iCs/>
          <w:color w:val="auto"/>
          <w:sz w:val="20"/>
          <w:szCs w:val="20"/>
        </w:rPr>
        <w:t xml:space="preserve"> 1° y 8° constitución política de los estados unidos mexicanos, con sustento en la tesis con registro digital: 2000299, emanada de la suprema corte de justicia de la nación, y ejerciendo mi derecho de petición y acceso a la información pública, solicito a la dirección de administración del ayuntamiento de valle de bravo, estado de </w:t>
      </w:r>
      <w:proofErr w:type="spellStart"/>
      <w:r w:rsidRPr="000C2313">
        <w:rPr>
          <w:b/>
          <w:i/>
          <w:iCs/>
          <w:color w:val="auto"/>
          <w:sz w:val="20"/>
          <w:szCs w:val="20"/>
        </w:rPr>
        <w:t>méxico</w:t>
      </w:r>
      <w:proofErr w:type="spellEnd"/>
      <w:r w:rsidRPr="000C2313">
        <w:rPr>
          <w:b/>
          <w:i/>
          <w:iCs/>
          <w:color w:val="auto"/>
          <w:sz w:val="20"/>
          <w:szCs w:val="20"/>
        </w:rPr>
        <w:t xml:space="preserve">, y a la unidad de turismo y asuntos internacionales del ayuntamiento de valle de bravo, estado de </w:t>
      </w:r>
      <w:proofErr w:type="spellStart"/>
      <w:r w:rsidRPr="000C2313">
        <w:rPr>
          <w:b/>
          <w:i/>
          <w:iCs/>
          <w:color w:val="auto"/>
          <w:sz w:val="20"/>
          <w:szCs w:val="20"/>
        </w:rPr>
        <w:t>méxico</w:t>
      </w:r>
      <w:proofErr w:type="spellEnd"/>
      <w:r w:rsidRPr="000C2313">
        <w:rPr>
          <w:b/>
          <w:i/>
          <w:iCs/>
          <w:color w:val="auto"/>
          <w:sz w:val="20"/>
          <w:szCs w:val="20"/>
        </w:rPr>
        <w:t>, lo siguiente:</w:t>
      </w:r>
      <w:r w:rsidRPr="000C2313">
        <w:rPr>
          <w:b/>
          <w:i/>
          <w:iCs/>
          <w:color w:val="auto"/>
          <w:sz w:val="20"/>
          <w:szCs w:val="20"/>
          <w:u w:val="single"/>
        </w:rPr>
        <w:t xml:space="preserve"> gafete oficial con </w:t>
      </w:r>
      <w:proofErr w:type="spellStart"/>
      <w:r w:rsidRPr="000C2313">
        <w:rPr>
          <w:b/>
          <w:i/>
          <w:iCs/>
          <w:color w:val="auto"/>
          <w:sz w:val="20"/>
          <w:szCs w:val="20"/>
          <w:u w:val="single"/>
        </w:rPr>
        <w:t>fotografia</w:t>
      </w:r>
      <w:proofErr w:type="spellEnd"/>
      <w:r w:rsidRPr="000C2313">
        <w:rPr>
          <w:b/>
          <w:i/>
          <w:iCs/>
          <w:color w:val="auto"/>
          <w:sz w:val="20"/>
          <w:szCs w:val="20"/>
          <w:u w:val="single"/>
        </w:rPr>
        <w:t xml:space="preserve"> de todo el personal administrativo que conforma la dirección de obras públicas del ayuntamiento de valle de bravo, </w:t>
      </w:r>
      <w:r w:rsidRPr="000C2313">
        <w:rPr>
          <w:b/>
          <w:i/>
          <w:iCs/>
          <w:color w:val="auto"/>
          <w:sz w:val="20"/>
          <w:szCs w:val="20"/>
        </w:rPr>
        <w:t xml:space="preserve">estado de </w:t>
      </w:r>
      <w:proofErr w:type="spellStart"/>
      <w:r w:rsidRPr="000C2313">
        <w:rPr>
          <w:b/>
          <w:i/>
          <w:iCs/>
          <w:color w:val="auto"/>
          <w:sz w:val="20"/>
          <w:szCs w:val="20"/>
        </w:rPr>
        <w:t>méxico</w:t>
      </w:r>
      <w:proofErr w:type="spellEnd"/>
      <w:r w:rsidRPr="000C2313">
        <w:rPr>
          <w:b/>
          <w:i/>
          <w:iCs/>
          <w:color w:val="auto"/>
          <w:sz w:val="20"/>
          <w:szCs w:val="20"/>
        </w:rPr>
        <w:t xml:space="preserve">. </w:t>
      </w:r>
      <w:proofErr w:type="gramStart"/>
      <w:r w:rsidRPr="000C2313">
        <w:rPr>
          <w:b/>
          <w:i/>
          <w:iCs/>
          <w:color w:val="auto"/>
          <w:sz w:val="20"/>
          <w:szCs w:val="20"/>
        </w:rPr>
        <w:t>eso</w:t>
      </w:r>
      <w:proofErr w:type="gramEnd"/>
      <w:r w:rsidRPr="000C2313">
        <w:rPr>
          <w:b/>
          <w:i/>
          <w:iCs/>
          <w:color w:val="auto"/>
          <w:sz w:val="20"/>
          <w:szCs w:val="20"/>
        </w:rPr>
        <w:t xml:space="preserve"> </w:t>
      </w:r>
      <w:proofErr w:type="spellStart"/>
      <w:r w:rsidRPr="000C2313">
        <w:rPr>
          <w:b/>
          <w:i/>
          <w:iCs/>
          <w:color w:val="auto"/>
          <w:sz w:val="20"/>
          <w:szCs w:val="20"/>
        </w:rPr>
        <w:t>mesmo</w:t>
      </w:r>
      <w:proofErr w:type="spellEnd"/>
      <w:r w:rsidRPr="000C2313">
        <w:rPr>
          <w:b/>
          <w:i/>
          <w:iCs/>
          <w:color w:val="auto"/>
          <w:sz w:val="20"/>
          <w:szCs w:val="20"/>
        </w:rPr>
        <w:t xml:space="preserve"> para poner a </w:t>
      </w:r>
      <w:proofErr w:type="spellStart"/>
      <w:r w:rsidRPr="000C2313">
        <w:rPr>
          <w:b/>
          <w:i/>
          <w:iCs/>
          <w:color w:val="auto"/>
          <w:sz w:val="20"/>
          <w:szCs w:val="20"/>
        </w:rPr>
        <w:t>chambiar</w:t>
      </w:r>
      <w:proofErr w:type="spellEnd"/>
      <w:r w:rsidRPr="000C2313">
        <w:rPr>
          <w:b/>
          <w:i/>
          <w:iCs/>
          <w:color w:val="auto"/>
          <w:sz w:val="20"/>
          <w:szCs w:val="20"/>
        </w:rPr>
        <w:t xml:space="preserve"> a los </w:t>
      </w:r>
      <w:proofErr w:type="spellStart"/>
      <w:r w:rsidRPr="000C2313">
        <w:rPr>
          <w:b/>
          <w:i/>
          <w:iCs/>
          <w:color w:val="auto"/>
          <w:sz w:val="20"/>
          <w:szCs w:val="20"/>
        </w:rPr>
        <w:t>geyes</w:t>
      </w:r>
      <w:proofErr w:type="spellEnd"/>
      <w:r w:rsidRPr="000C2313">
        <w:rPr>
          <w:b/>
          <w:i/>
          <w:iCs/>
          <w:color w:val="auto"/>
          <w:sz w:val="20"/>
          <w:szCs w:val="20"/>
        </w:rPr>
        <w:t xml:space="preserve"> </w:t>
      </w:r>
      <w:proofErr w:type="spellStart"/>
      <w:r w:rsidRPr="000C2313">
        <w:rPr>
          <w:b/>
          <w:i/>
          <w:iCs/>
          <w:color w:val="auto"/>
          <w:sz w:val="20"/>
          <w:szCs w:val="20"/>
        </w:rPr>
        <w:t>gueyas</w:t>
      </w:r>
      <w:proofErr w:type="spellEnd"/>
      <w:r w:rsidRPr="000C2313">
        <w:rPr>
          <w:b/>
          <w:i/>
          <w:iCs/>
          <w:color w:val="auto"/>
          <w:sz w:val="20"/>
          <w:szCs w:val="20"/>
        </w:rPr>
        <w:t xml:space="preserve"> entrometidas del ayuntamiento para que ya empiecen a chalanearle y dejen de andar de mitoteras y revoltosa (Sic)</w:t>
      </w:r>
    </w:p>
    <w:p w14:paraId="432587B7" w14:textId="77777777" w:rsidR="00C249B2" w:rsidRPr="000C2313" w:rsidRDefault="00C249B2" w:rsidP="003C3141">
      <w:pPr>
        <w:autoSpaceDE w:val="0"/>
        <w:autoSpaceDN w:val="0"/>
        <w:adjustRightInd w:val="0"/>
        <w:spacing w:after="0" w:line="360" w:lineRule="auto"/>
        <w:ind w:left="567" w:right="567"/>
        <w:contextualSpacing/>
        <w:rPr>
          <w:i/>
          <w:iCs/>
          <w:color w:val="auto"/>
          <w:sz w:val="20"/>
          <w:szCs w:val="20"/>
        </w:rPr>
      </w:pPr>
    </w:p>
    <w:p w14:paraId="67A66A58" w14:textId="6F1DB9ED" w:rsidR="00C249B2" w:rsidRPr="000C2313" w:rsidRDefault="00C249B2" w:rsidP="003C3141">
      <w:pPr>
        <w:autoSpaceDE w:val="0"/>
        <w:autoSpaceDN w:val="0"/>
        <w:adjustRightInd w:val="0"/>
        <w:spacing w:after="0" w:line="360" w:lineRule="auto"/>
        <w:ind w:left="567" w:right="567"/>
        <w:contextualSpacing/>
        <w:rPr>
          <w:i/>
          <w:iCs/>
          <w:color w:val="auto"/>
          <w:sz w:val="20"/>
          <w:szCs w:val="20"/>
        </w:rPr>
      </w:pPr>
      <w:r w:rsidRPr="000C2313">
        <w:rPr>
          <w:i/>
          <w:iCs/>
          <w:color w:val="auto"/>
          <w:sz w:val="20"/>
          <w:szCs w:val="20"/>
        </w:rPr>
        <w:t xml:space="preserve"> </w:t>
      </w:r>
      <w:r w:rsidR="00237160" w:rsidRPr="000C2313">
        <w:rPr>
          <w:i/>
          <w:iCs/>
          <w:color w:val="auto"/>
          <w:sz w:val="20"/>
          <w:szCs w:val="20"/>
        </w:rPr>
        <w:t xml:space="preserve">Lo anterior en cumplimiento a los plazos estipulados en el Manual de Procedimientos para la Atención a las solicitudes de acceso a la información Pública, se le solicita la contestación pronta y expedita a la solicitud ya que excedió el tiempo otorgado para dar contestación, y en caso de ser necesario, convocar al Comité de Transparencia para la clasificación y/o declaración de inexistencia de la información… </w:t>
      </w:r>
      <w:r w:rsidR="004A61C0" w:rsidRPr="000C2313">
        <w:rPr>
          <w:i/>
          <w:iCs/>
          <w:color w:val="auto"/>
          <w:sz w:val="20"/>
          <w:szCs w:val="20"/>
        </w:rPr>
        <w:t>“(</w:t>
      </w:r>
      <w:r w:rsidR="00237160" w:rsidRPr="000C2313">
        <w:rPr>
          <w:i/>
          <w:iCs/>
          <w:color w:val="auto"/>
          <w:sz w:val="20"/>
          <w:szCs w:val="20"/>
        </w:rPr>
        <w:t>Sic)</w:t>
      </w:r>
    </w:p>
    <w:p w14:paraId="102C2797" w14:textId="77777777" w:rsidR="002D0319" w:rsidRPr="000C2313" w:rsidRDefault="002D0319" w:rsidP="003C3141">
      <w:pPr>
        <w:autoSpaceDE w:val="0"/>
        <w:autoSpaceDN w:val="0"/>
        <w:adjustRightInd w:val="0"/>
        <w:spacing w:after="0" w:line="360" w:lineRule="auto"/>
        <w:contextualSpacing/>
        <w:rPr>
          <w:i/>
          <w:iCs/>
          <w:color w:val="FF0000"/>
          <w:sz w:val="20"/>
          <w:szCs w:val="20"/>
        </w:rPr>
      </w:pPr>
    </w:p>
    <w:p w14:paraId="6867D521" w14:textId="27B99E2A" w:rsidR="00DB3DC5" w:rsidRPr="000C2313" w:rsidRDefault="00DB3DC5" w:rsidP="003C3141">
      <w:pPr>
        <w:autoSpaceDE w:val="0"/>
        <w:autoSpaceDN w:val="0"/>
        <w:adjustRightInd w:val="0"/>
        <w:spacing w:after="0" w:line="360" w:lineRule="auto"/>
        <w:contextualSpacing/>
        <w:rPr>
          <w:rFonts w:eastAsia="Calibri" w:cs="Tahoma"/>
          <w:b/>
          <w:color w:val="auto"/>
        </w:rPr>
      </w:pPr>
      <w:r w:rsidRPr="000C2313">
        <w:rPr>
          <w:rFonts w:eastAsia="Calibri" w:cs="Tahoma"/>
          <w:b/>
          <w:color w:val="auto"/>
        </w:rPr>
        <w:t>I</w:t>
      </w:r>
      <w:r w:rsidR="00391DFB" w:rsidRPr="000C2313">
        <w:rPr>
          <w:rFonts w:eastAsia="Calibri" w:cs="Tahoma"/>
          <w:b/>
          <w:color w:val="auto"/>
        </w:rPr>
        <w:t>II</w:t>
      </w:r>
      <w:r w:rsidRPr="000C2313">
        <w:rPr>
          <w:rFonts w:eastAsia="Calibri" w:cs="Tahoma"/>
          <w:b/>
          <w:color w:val="auto"/>
        </w:rPr>
        <w:t>. Interposición d</w:t>
      </w:r>
      <w:r w:rsidR="00391DFB" w:rsidRPr="000C2313">
        <w:rPr>
          <w:rFonts w:eastAsia="Calibri" w:cs="Tahoma"/>
          <w:b/>
          <w:color w:val="auto"/>
        </w:rPr>
        <w:t>el Recurso de Revisión</w:t>
      </w:r>
    </w:p>
    <w:p w14:paraId="19B434C5" w14:textId="77777777" w:rsidR="009C59A8" w:rsidRPr="000C2313" w:rsidRDefault="009C59A8" w:rsidP="003C3141">
      <w:pPr>
        <w:spacing w:after="0" w:line="360" w:lineRule="auto"/>
        <w:contextualSpacing/>
        <w:rPr>
          <w:rFonts w:eastAsia="Times New Roman" w:cs="Tahoma"/>
          <w:bCs/>
          <w:color w:val="auto"/>
          <w:lang w:eastAsia="es-ES"/>
        </w:rPr>
      </w:pPr>
    </w:p>
    <w:p w14:paraId="240D95DA" w14:textId="2C7974AD" w:rsidR="00DB3DC5" w:rsidRPr="000C2313" w:rsidRDefault="0098062F" w:rsidP="003C3141">
      <w:pPr>
        <w:widowControl w:val="0"/>
        <w:spacing w:after="0" w:line="360" w:lineRule="auto"/>
        <w:contextualSpacing/>
        <w:rPr>
          <w:rFonts w:eastAsia="Calibri" w:cs="Times New Roman"/>
          <w:bCs/>
          <w:color w:val="auto"/>
        </w:rPr>
      </w:pPr>
      <w:r w:rsidRPr="000C2313">
        <w:rPr>
          <w:rFonts w:eastAsia="Calibri" w:cs="Times New Roman"/>
          <w:bCs/>
          <w:color w:val="auto"/>
        </w:rPr>
        <w:t xml:space="preserve">El </w:t>
      </w:r>
      <w:r w:rsidR="0063487E" w:rsidRPr="000C2313">
        <w:rPr>
          <w:rFonts w:eastAsia="Calibri" w:cs="Times New Roman"/>
          <w:bCs/>
          <w:color w:val="auto"/>
        </w:rPr>
        <w:t xml:space="preserve">catorce de octubre de dos mil veinticuatro, </w:t>
      </w:r>
      <w:r w:rsidR="00DB3DC5" w:rsidRPr="000C2313">
        <w:rPr>
          <w:rFonts w:eastAsia="Calibri" w:cs="Times New Roman"/>
          <w:bCs/>
          <w:color w:val="auto"/>
          <w:lang w:val="es-ES"/>
        </w:rPr>
        <w:t xml:space="preserve">se recibió en este Instituto, a través del Sistema de Acceso a la Información Mexiquense (SAIMEX), </w:t>
      </w:r>
      <w:r w:rsidR="00391DFB" w:rsidRPr="000C2313">
        <w:rPr>
          <w:rFonts w:eastAsia="Calibri" w:cs="Times New Roman"/>
          <w:bCs/>
          <w:color w:val="auto"/>
          <w:lang w:val="es-ES"/>
        </w:rPr>
        <w:t>el</w:t>
      </w:r>
      <w:r w:rsidR="006A0867" w:rsidRPr="000C2313">
        <w:rPr>
          <w:rFonts w:eastAsia="Calibri" w:cs="Times New Roman"/>
          <w:bCs/>
          <w:color w:val="auto"/>
          <w:lang w:val="es-ES"/>
        </w:rPr>
        <w:t xml:space="preserve"> </w:t>
      </w:r>
      <w:r w:rsidR="00DB3DC5" w:rsidRPr="000C2313">
        <w:rPr>
          <w:rFonts w:eastAsia="Calibri" w:cs="Times New Roman"/>
          <w:bCs/>
          <w:color w:val="auto"/>
          <w:lang w:val="es-ES"/>
        </w:rPr>
        <w:t xml:space="preserve">Recurso de Revisión interpuesto por </w:t>
      </w:r>
      <w:r w:rsidR="00DB3DC5" w:rsidRPr="000C2313">
        <w:rPr>
          <w:rFonts w:eastAsia="Calibri" w:cs="Times New Roman"/>
          <w:bCs/>
          <w:color w:val="auto"/>
          <w:lang w:val="es-ES"/>
        </w:rPr>
        <w:lastRenderedPageBreak/>
        <w:t>la p</w:t>
      </w:r>
      <w:r w:rsidRPr="000C2313">
        <w:rPr>
          <w:rFonts w:eastAsia="Calibri" w:cs="Times New Roman"/>
          <w:bCs/>
          <w:color w:val="auto"/>
          <w:lang w:val="es-ES"/>
        </w:rPr>
        <w:t>ersona</w:t>
      </w:r>
      <w:r w:rsidR="00DB3DC5" w:rsidRPr="000C2313">
        <w:rPr>
          <w:rFonts w:eastAsia="Calibri" w:cs="Times New Roman"/>
          <w:bCs/>
          <w:color w:val="auto"/>
          <w:lang w:val="es-ES"/>
        </w:rPr>
        <w:t xml:space="preserve"> Recurrente, en contra de la respuesta del Sujeto Obligado</w:t>
      </w:r>
      <w:r w:rsidR="00DB3DC5" w:rsidRPr="000C2313">
        <w:rPr>
          <w:rFonts w:eastAsia="Calibri" w:cs="Times New Roman"/>
          <w:color w:val="auto"/>
        </w:rPr>
        <w:t>,</w:t>
      </w:r>
      <w:r w:rsidRPr="000C2313">
        <w:rPr>
          <w:rFonts w:eastAsia="Calibri" w:cs="Times New Roman"/>
          <w:color w:val="auto"/>
        </w:rPr>
        <w:t xml:space="preserve"> </w:t>
      </w:r>
      <w:r w:rsidR="00DB3DC5" w:rsidRPr="000C2313">
        <w:rPr>
          <w:rFonts w:eastAsia="Times New Roman" w:cs="Tahoma"/>
          <w:bCs/>
          <w:color w:val="auto"/>
          <w:lang w:val="es-ES" w:eastAsia="es-ES"/>
        </w:rPr>
        <w:t>en los términos</w:t>
      </w:r>
      <w:r w:rsidR="000D1C9F" w:rsidRPr="000C2313">
        <w:rPr>
          <w:rFonts w:eastAsia="Times New Roman" w:cs="Tahoma"/>
          <w:bCs/>
          <w:color w:val="auto"/>
          <w:lang w:val="es-ES" w:eastAsia="es-ES"/>
        </w:rPr>
        <w:t xml:space="preserve"> siguientes</w:t>
      </w:r>
      <w:r w:rsidR="00DB3DC5" w:rsidRPr="000C2313">
        <w:rPr>
          <w:rFonts w:eastAsia="Times New Roman" w:cs="Tahoma"/>
          <w:bCs/>
          <w:color w:val="auto"/>
          <w:lang w:val="es-ES" w:eastAsia="es-ES"/>
        </w:rPr>
        <w:t>:</w:t>
      </w:r>
    </w:p>
    <w:p w14:paraId="428389B6" w14:textId="77777777" w:rsidR="00391DFB" w:rsidRPr="000C2313" w:rsidRDefault="00391DFB" w:rsidP="003C3141">
      <w:pPr>
        <w:widowControl w:val="0"/>
        <w:spacing w:after="0" w:line="360" w:lineRule="auto"/>
        <w:contextualSpacing/>
        <w:rPr>
          <w:rFonts w:eastAsia="Calibri" w:cs="Times New Roman"/>
          <w:bCs/>
          <w:color w:val="FF0000"/>
        </w:rPr>
      </w:pPr>
    </w:p>
    <w:p w14:paraId="0E422949" w14:textId="20DB7DDE" w:rsidR="006A0867" w:rsidRPr="000C2313" w:rsidRDefault="00391DFB" w:rsidP="003C3141">
      <w:pPr>
        <w:tabs>
          <w:tab w:val="left" w:pos="4667"/>
        </w:tabs>
        <w:spacing w:after="0" w:line="360" w:lineRule="auto"/>
        <w:ind w:left="567" w:right="567"/>
        <w:rPr>
          <w:rFonts w:cs="Tahoma"/>
          <w:b/>
          <w:bCs/>
          <w:i/>
          <w:color w:val="auto"/>
          <w:sz w:val="20"/>
          <w:szCs w:val="20"/>
        </w:rPr>
      </w:pPr>
      <w:r w:rsidRPr="000C2313">
        <w:rPr>
          <w:rFonts w:cs="Tahoma"/>
          <w:b/>
          <w:bCs/>
          <w:i/>
          <w:color w:val="auto"/>
          <w:sz w:val="20"/>
          <w:szCs w:val="20"/>
        </w:rPr>
        <w:t xml:space="preserve"> </w:t>
      </w:r>
      <w:r w:rsidR="006A0867" w:rsidRPr="000C2313">
        <w:rPr>
          <w:rFonts w:cs="Tahoma"/>
          <w:b/>
          <w:bCs/>
          <w:i/>
          <w:color w:val="auto"/>
          <w:sz w:val="20"/>
          <w:szCs w:val="20"/>
        </w:rPr>
        <w:t>“ACTO IMPUGNADO</w:t>
      </w:r>
    </w:p>
    <w:p w14:paraId="199F28DE" w14:textId="021C61F7" w:rsidR="006A0867" w:rsidRPr="000C2313" w:rsidRDefault="0063487E" w:rsidP="003C3141">
      <w:pPr>
        <w:tabs>
          <w:tab w:val="left" w:pos="4667"/>
        </w:tabs>
        <w:spacing w:after="0" w:line="360" w:lineRule="auto"/>
        <w:ind w:left="567" w:right="567"/>
        <w:rPr>
          <w:rFonts w:cs="Tahoma"/>
          <w:i/>
          <w:color w:val="auto"/>
          <w:sz w:val="20"/>
          <w:szCs w:val="20"/>
        </w:rPr>
      </w:pPr>
      <w:proofErr w:type="gramStart"/>
      <w:r w:rsidRPr="000C2313">
        <w:rPr>
          <w:rFonts w:cs="Tahoma"/>
          <w:i/>
          <w:color w:val="auto"/>
          <w:sz w:val="20"/>
          <w:szCs w:val="20"/>
        </w:rPr>
        <w:t>la</w:t>
      </w:r>
      <w:proofErr w:type="gramEnd"/>
      <w:r w:rsidRPr="000C2313">
        <w:rPr>
          <w:rFonts w:cs="Tahoma"/>
          <w:i/>
          <w:color w:val="auto"/>
          <w:sz w:val="20"/>
          <w:szCs w:val="20"/>
        </w:rPr>
        <w:t xml:space="preserve"> omisión de la autoridad en proporcionarme la </w:t>
      </w:r>
      <w:proofErr w:type="spellStart"/>
      <w:r w:rsidRPr="000C2313">
        <w:rPr>
          <w:rFonts w:cs="Tahoma"/>
          <w:i/>
          <w:color w:val="auto"/>
          <w:sz w:val="20"/>
          <w:szCs w:val="20"/>
        </w:rPr>
        <w:t>informacion</w:t>
      </w:r>
      <w:proofErr w:type="spellEnd"/>
      <w:r w:rsidRPr="000C2313">
        <w:rPr>
          <w:rFonts w:cs="Tahoma"/>
          <w:i/>
          <w:color w:val="auto"/>
          <w:sz w:val="20"/>
          <w:szCs w:val="20"/>
        </w:rPr>
        <w:t xml:space="preserve"> solicitada</w:t>
      </w:r>
      <w:r w:rsidR="00535DB6" w:rsidRPr="000C2313">
        <w:rPr>
          <w:rFonts w:cs="Tahoma"/>
          <w:i/>
          <w:color w:val="auto"/>
          <w:sz w:val="20"/>
          <w:szCs w:val="20"/>
        </w:rPr>
        <w:t>.</w:t>
      </w:r>
      <w:r w:rsidR="006A0867" w:rsidRPr="000C2313">
        <w:rPr>
          <w:rFonts w:cs="Tahoma"/>
          <w:i/>
          <w:color w:val="auto"/>
          <w:sz w:val="20"/>
          <w:szCs w:val="20"/>
        </w:rPr>
        <w:t>” (Sic.)</w:t>
      </w:r>
    </w:p>
    <w:p w14:paraId="349885DE" w14:textId="77777777" w:rsidR="006A0867" w:rsidRPr="000C2313" w:rsidRDefault="006A0867" w:rsidP="003C3141">
      <w:pPr>
        <w:tabs>
          <w:tab w:val="left" w:pos="4667"/>
        </w:tabs>
        <w:spacing w:after="0" w:line="360" w:lineRule="auto"/>
        <w:ind w:left="567" w:right="567"/>
        <w:rPr>
          <w:rFonts w:cs="Tahoma"/>
          <w:bCs/>
          <w:i/>
          <w:color w:val="FF0000"/>
          <w:sz w:val="20"/>
          <w:szCs w:val="20"/>
        </w:rPr>
      </w:pPr>
    </w:p>
    <w:p w14:paraId="09EF88BF" w14:textId="77777777" w:rsidR="006A0867" w:rsidRPr="000C2313" w:rsidRDefault="006A0867" w:rsidP="003C3141">
      <w:pPr>
        <w:tabs>
          <w:tab w:val="left" w:pos="4667"/>
        </w:tabs>
        <w:spacing w:after="0" w:line="360" w:lineRule="auto"/>
        <w:ind w:left="567" w:right="567"/>
        <w:rPr>
          <w:rFonts w:cs="Tahoma"/>
          <w:b/>
          <w:bCs/>
          <w:i/>
          <w:color w:val="auto"/>
          <w:sz w:val="20"/>
          <w:szCs w:val="20"/>
        </w:rPr>
      </w:pPr>
      <w:r w:rsidRPr="000C2313">
        <w:rPr>
          <w:rFonts w:cs="Tahoma"/>
          <w:b/>
          <w:bCs/>
          <w:i/>
          <w:color w:val="auto"/>
          <w:sz w:val="20"/>
          <w:szCs w:val="20"/>
        </w:rPr>
        <w:t>“RAZONES O MOTIVOS DE LA INCONFORMIDAD</w:t>
      </w:r>
    </w:p>
    <w:p w14:paraId="2379895D" w14:textId="3163B8A7" w:rsidR="00330BEF" w:rsidRPr="000C2313" w:rsidRDefault="0063487E" w:rsidP="003C3141">
      <w:pPr>
        <w:tabs>
          <w:tab w:val="left" w:pos="4667"/>
        </w:tabs>
        <w:spacing w:after="0" w:line="360" w:lineRule="auto"/>
        <w:ind w:left="567" w:right="567"/>
        <w:rPr>
          <w:rFonts w:cs="Tahoma"/>
          <w:i/>
          <w:color w:val="auto"/>
          <w:sz w:val="20"/>
          <w:szCs w:val="20"/>
        </w:rPr>
      </w:pPr>
      <w:proofErr w:type="gramStart"/>
      <w:r w:rsidRPr="000C2313">
        <w:rPr>
          <w:rFonts w:cs="Tahoma"/>
          <w:i/>
          <w:color w:val="auto"/>
          <w:sz w:val="20"/>
          <w:szCs w:val="20"/>
        </w:rPr>
        <w:t>no</w:t>
      </w:r>
      <w:proofErr w:type="gramEnd"/>
      <w:r w:rsidRPr="000C2313">
        <w:rPr>
          <w:rFonts w:cs="Tahoma"/>
          <w:i/>
          <w:color w:val="auto"/>
          <w:sz w:val="20"/>
          <w:szCs w:val="20"/>
        </w:rPr>
        <w:t xml:space="preserve"> se dio </w:t>
      </w:r>
      <w:proofErr w:type="spellStart"/>
      <w:r w:rsidRPr="000C2313">
        <w:rPr>
          <w:rFonts w:cs="Tahoma"/>
          <w:i/>
          <w:color w:val="auto"/>
          <w:sz w:val="20"/>
          <w:szCs w:val="20"/>
        </w:rPr>
        <w:t>tramite</w:t>
      </w:r>
      <w:proofErr w:type="spellEnd"/>
      <w:r w:rsidRPr="000C2313">
        <w:rPr>
          <w:rFonts w:cs="Tahoma"/>
          <w:i/>
          <w:color w:val="auto"/>
          <w:sz w:val="20"/>
          <w:szCs w:val="20"/>
        </w:rPr>
        <w:t xml:space="preserve"> a la </w:t>
      </w:r>
      <w:proofErr w:type="spellStart"/>
      <w:r w:rsidRPr="000C2313">
        <w:rPr>
          <w:rFonts w:cs="Tahoma"/>
          <w:i/>
          <w:color w:val="auto"/>
          <w:sz w:val="20"/>
          <w:szCs w:val="20"/>
        </w:rPr>
        <w:t>informacion</w:t>
      </w:r>
      <w:proofErr w:type="spellEnd"/>
      <w:r w:rsidRPr="000C2313">
        <w:rPr>
          <w:rFonts w:cs="Tahoma"/>
          <w:i/>
          <w:color w:val="auto"/>
          <w:sz w:val="20"/>
          <w:szCs w:val="20"/>
        </w:rPr>
        <w:t xml:space="preserve"> que solicité</w:t>
      </w:r>
      <w:r w:rsidR="00535DB6" w:rsidRPr="000C2313">
        <w:rPr>
          <w:rFonts w:cs="Tahoma"/>
          <w:i/>
          <w:color w:val="auto"/>
          <w:sz w:val="20"/>
          <w:szCs w:val="20"/>
        </w:rPr>
        <w:t>.” (Sic.)</w:t>
      </w:r>
    </w:p>
    <w:p w14:paraId="513F751E" w14:textId="77777777" w:rsidR="00337EAF" w:rsidRPr="000C2313" w:rsidRDefault="00337EAF" w:rsidP="003C3141">
      <w:pPr>
        <w:tabs>
          <w:tab w:val="left" w:pos="4667"/>
        </w:tabs>
        <w:spacing w:after="0" w:line="360" w:lineRule="auto"/>
        <w:ind w:left="567" w:right="567"/>
        <w:rPr>
          <w:rFonts w:cs="Tahoma"/>
          <w:i/>
          <w:color w:val="auto"/>
          <w:sz w:val="20"/>
          <w:szCs w:val="20"/>
        </w:rPr>
      </w:pPr>
    </w:p>
    <w:p w14:paraId="2D3CE335" w14:textId="170D513A" w:rsidR="00DB3DC5" w:rsidRPr="000C2313" w:rsidRDefault="00391DFB" w:rsidP="003C3141">
      <w:pPr>
        <w:spacing w:after="0" w:line="360" w:lineRule="auto"/>
        <w:contextualSpacing/>
        <w:rPr>
          <w:rFonts w:eastAsia="Batang" w:cs="Tahoma"/>
          <w:b/>
          <w:bCs/>
          <w:color w:val="auto"/>
        </w:rPr>
      </w:pPr>
      <w:r w:rsidRPr="000C2313">
        <w:rPr>
          <w:rFonts w:eastAsia="Calibri" w:cs="Tahoma"/>
          <w:b/>
          <w:color w:val="auto"/>
        </w:rPr>
        <w:t>I</w:t>
      </w:r>
      <w:r w:rsidR="00DB3DC5" w:rsidRPr="000C2313">
        <w:rPr>
          <w:rFonts w:eastAsia="Calibri" w:cs="Tahoma"/>
          <w:b/>
          <w:color w:val="auto"/>
        </w:rPr>
        <w:t xml:space="preserve">V. </w:t>
      </w:r>
      <w:r w:rsidR="00DB3DC5" w:rsidRPr="000C2313">
        <w:rPr>
          <w:rFonts w:eastAsia="Batang" w:cs="Tahoma"/>
          <w:b/>
          <w:bCs/>
          <w:color w:val="auto"/>
        </w:rPr>
        <w:t>Trámite del Recurso de Revisión</w:t>
      </w:r>
      <w:r w:rsidR="00DB3DC5" w:rsidRPr="000C2313">
        <w:rPr>
          <w:rFonts w:eastAsia="Calibri" w:cs="Tahoma"/>
          <w:b/>
          <w:color w:val="auto"/>
        </w:rPr>
        <w:t xml:space="preserve"> </w:t>
      </w:r>
      <w:r w:rsidRPr="000C2313">
        <w:rPr>
          <w:rFonts w:eastAsia="Batang" w:cs="Tahoma"/>
          <w:b/>
          <w:bCs/>
          <w:color w:val="auto"/>
        </w:rPr>
        <w:t>ante este Instituto</w:t>
      </w:r>
    </w:p>
    <w:p w14:paraId="13E537D5" w14:textId="77777777" w:rsidR="00DB3DC5" w:rsidRPr="000C2313" w:rsidRDefault="00DB3DC5" w:rsidP="003C3141">
      <w:pPr>
        <w:spacing w:after="0" w:line="360" w:lineRule="auto"/>
        <w:contextualSpacing/>
        <w:rPr>
          <w:rFonts w:eastAsia="Batang" w:cs="Tahoma"/>
          <w:b/>
          <w:bCs/>
          <w:color w:val="FF0000"/>
        </w:rPr>
      </w:pPr>
    </w:p>
    <w:p w14:paraId="5B9B961B" w14:textId="0A0EB59C" w:rsidR="00DB3DC5" w:rsidRPr="000C2313" w:rsidRDefault="00DB3DC5" w:rsidP="003C3141">
      <w:pPr>
        <w:spacing w:after="0" w:line="360" w:lineRule="auto"/>
        <w:contextualSpacing/>
        <w:rPr>
          <w:rFonts w:eastAsia="Calibri" w:cs="Times New Roman"/>
          <w:bCs/>
          <w:color w:val="auto"/>
        </w:rPr>
      </w:pPr>
      <w:r w:rsidRPr="000C2313">
        <w:rPr>
          <w:rFonts w:eastAsia="Batang" w:cs="Tahoma"/>
          <w:b/>
          <w:bCs/>
          <w:color w:val="auto"/>
        </w:rPr>
        <w:t>a) Turno del Medio de Impugnación.</w:t>
      </w:r>
      <w:r w:rsidR="00245BC3" w:rsidRPr="000C2313">
        <w:rPr>
          <w:rFonts w:eastAsia="Batang" w:cs="Tahoma"/>
          <w:bCs/>
          <w:color w:val="auto"/>
        </w:rPr>
        <w:t xml:space="preserve"> </w:t>
      </w:r>
      <w:r w:rsidR="00245BC3" w:rsidRPr="000C2313">
        <w:rPr>
          <w:rFonts w:eastAsia="Calibri" w:cs="Times New Roman"/>
          <w:bCs/>
          <w:color w:val="auto"/>
        </w:rPr>
        <w:t>El</w:t>
      </w:r>
      <w:r w:rsidR="00D520FD" w:rsidRPr="000C2313">
        <w:rPr>
          <w:rFonts w:eastAsia="Calibri" w:cs="Times New Roman"/>
          <w:bCs/>
          <w:color w:val="auto"/>
        </w:rPr>
        <w:t xml:space="preserve"> </w:t>
      </w:r>
      <w:r w:rsidR="0063487E" w:rsidRPr="000C2313">
        <w:rPr>
          <w:rFonts w:eastAsia="Calibri" w:cs="Times New Roman"/>
          <w:bCs/>
          <w:color w:val="auto"/>
        </w:rPr>
        <w:t xml:space="preserve">catorce de octubre de dos mil veinticuatro, </w:t>
      </w:r>
      <w:r w:rsidRPr="000C2313">
        <w:rPr>
          <w:rFonts w:eastAsia="Batang" w:cs="Tahoma"/>
          <w:bCs/>
          <w:color w:val="auto"/>
        </w:rPr>
        <w:t xml:space="preserve">el </w:t>
      </w:r>
      <w:r w:rsidRPr="000C2313">
        <w:rPr>
          <w:rFonts w:eastAsia="Calibri" w:cs="Tahoma"/>
          <w:color w:val="auto"/>
          <w:lang w:val="es-ES"/>
        </w:rPr>
        <w:t>Sistema de Acceso a la Información Mexiquense (SAIMEX),</w:t>
      </w:r>
      <w:r w:rsidRPr="000C2313">
        <w:rPr>
          <w:rFonts w:eastAsia="Batang" w:cs="Tahoma"/>
          <w:bCs/>
          <w:color w:val="auto"/>
        </w:rPr>
        <w:t xml:space="preserve"> </w:t>
      </w:r>
      <w:r w:rsidR="003D368F" w:rsidRPr="000C2313">
        <w:rPr>
          <w:rFonts w:eastAsia="Batang" w:cs="Tahoma"/>
          <w:bCs/>
          <w:color w:val="auto"/>
          <w:lang w:val="es-ES_tradnl"/>
        </w:rPr>
        <w:t xml:space="preserve">asignó el número de expediente </w:t>
      </w:r>
      <w:r w:rsidR="0063487E" w:rsidRPr="000C2313">
        <w:rPr>
          <w:rFonts w:eastAsia="Calibri" w:cs="Tahoma"/>
          <w:b/>
          <w:color w:val="auto"/>
        </w:rPr>
        <w:t>06311</w:t>
      </w:r>
      <w:r w:rsidR="003D368F" w:rsidRPr="000C2313">
        <w:rPr>
          <w:rFonts w:eastAsia="Calibri" w:cs="Tahoma"/>
          <w:b/>
          <w:color w:val="auto"/>
        </w:rPr>
        <w:t>/INFOEM/IP/RR/2024</w:t>
      </w:r>
      <w:r w:rsidRPr="000C2313">
        <w:rPr>
          <w:rFonts w:eastAsia="Batang" w:cs="Tahoma"/>
          <w:bCs/>
          <w:color w:val="auto"/>
        </w:rPr>
        <w:t xml:space="preserve">, al Medio de Impugnación que nos ocupa, con base en el sistema aprobado por el Pleno de este Órgano Garante y lo turnó al </w:t>
      </w:r>
      <w:r w:rsidRPr="000C2313">
        <w:rPr>
          <w:rFonts w:eastAsia="Batang" w:cs="Tahoma"/>
          <w:b/>
          <w:color w:val="auto"/>
        </w:rPr>
        <w:t>Comisionado Ponente Luis Gustavo Parra Noriega</w:t>
      </w:r>
      <w:r w:rsidRPr="000C2313">
        <w:rPr>
          <w:rFonts w:eastAsia="Batang" w:cs="Tahoma"/>
          <w:bCs/>
          <w:color w:val="auto"/>
        </w:rPr>
        <w:t>, para los efectos del artículo 185, fracción I de la Ley de Transparencia y Acceso a la Información Pública del Estado de México y Municipios.</w:t>
      </w:r>
    </w:p>
    <w:p w14:paraId="7ADA7EB2" w14:textId="77777777" w:rsidR="00DB3DC5" w:rsidRPr="000C2313" w:rsidRDefault="00DB3DC5" w:rsidP="003C3141">
      <w:pPr>
        <w:spacing w:after="0" w:line="360" w:lineRule="auto"/>
        <w:contextualSpacing/>
        <w:rPr>
          <w:rFonts w:eastAsia="Batang" w:cs="Tahoma"/>
          <w:bCs/>
          <w:color w:val="FF0000"/>
        </w:rPr>
      </w:pPr>
    </w:p>
    <w:p w14:paraId="2B3B5A4B" w14:textId="1AEC5D54" w:rsidR="00DB3DC5" w:rsidRPr="000C2313" w:rsidRDefault="00DB3DC5" w:rsidP="003C3141">
      <w:pPr>
        <w:spacing w:after="0" w:line="360" w:lineRule="auto"/>
        <w:contextualSpacing/>
        <w:rPr>
          <w:rFonts w:eastAsia="Times New Roman" w:cs="Tahoma"/>
          <w:bCs/>
          <w:color w:val="auto"/>
          <w:lang w:val="es-ES_tradnl" w:eastAsia="es-ES"/>
        </w:rPr>
      </w:pPr>
      <w:r w:rsidRPr="000C2313">
        <w:rPr>
          <w:rFonts w:eastAsia="Times New Roman" w:cs="Tahoma"/>
          <w:b/>
          <w:bCs/>
          <w:color w:val="auto"/>
          <w:lang w:eastAsia="es-ES"/>
        </w:rPr>
        <w:t>b) Admisión de</w:t>
      </w:r>
      <w:r w:rsidR="003D368F" w:rsidRPr="000C2313">
        <w:rPr>
          <w:rFonts w:eastAsia="Times New Roman" w:cs="Tahoma"/>
          <w:b/>
          <w:bCs/>
          <w:color w:val="auto"/>
          <w:lang w:eastAsia="es-ES"/>
        </w:rPr>
        <w:t>l</w:t>
      </w:r>
      <w:r w:rsidRPr="000C2313">
        <w:rPr>
          <w:rFonts w:eastAsia="Times New Roman" w:cs="Tahoma"/>
          <w:b/>
          <w:bCs/>
          <w:color w:val="auto"/>
          <w:lang w:eastAsia="es-ES"/>
        </w:rPr>
        <w:t xml:space="preserve"> Recurso de Revisión</w:t>
      </w:r>
      <w:r w:rsidRPr="000C2313">
        <w:rPr>
          <w:rFonts w:eastAsia="Times New Roman" w:cs="Tahoma"/>
          <w:b/>
          <w:bCs/>
          <w:color w:val="auto"/>
          <w:lang w:val="es-ES_tradnl" w:eastAsia="es-ES"/>
        </w:rPr>
        <w:t>.</w:t>
      </w:r>
      <w:r w:rsidR="00245BC3" w:rsidRPr="000C2313">
        <w:rPr>
          <w:rFonts w:eastAsia="Times New Roman" w:cs="Tahoma"/>
          <w:bCs/>
          <w:color w:val="auto"/>
          <w:lang w:val="es-ES_tradnl" w:eastAsia="es-ES"/>
        </w:rPr>
        <w:t xml:space="preserve"> El</w:t>
      </w:r>
      <w:r w:rsidR="00D520FD" w:rsidRPr="000C2313">
        <w:rPr>
          <w:rFonts w:eastAsia="Times New Roman" w:cs="Tahoma"/>
          <w:bCs/>
          <w:color w:val="auto"/>
          <w:lang w:val="es-ES_tradnl" w:eastAsia="es-ES"/>
        </w:rPr>
        <w:t xml:space="preserve"> </w:t>
      </w:r>
      <w:r w:rsidR="00BA02DE" w:rsidRPr="000C2313">
        <w:rPr>
          <w:rFonts w:eastAsia="Times New Roman" w:cs="Tahoma"/>
          <w:bCs/>
          <w:color w:val="auto"/>
          <w:lang w:val="es-ES_tradnl" w:eastAsia="es-ES"/>
        </w:rPr>
        <w:t xml:space="preserve">diecisiete de octubre de dos mil veinticuatro, </w:t>
      </w:r>
      <w:r w:rsidR="003D368F" w:rsidRPr="000C2313">
        <w:rPr>
          <w:rFonts w:eastAsia="Times New Roman" w:cs="Tahoma"/>
          <w:bCs/>
          <w:color w:val="auto"/>
          <w:lang w:val="es-ES_tradnl" w:eastAsia="es-ES"/>
        </w:rPr>
        <w:t>se acordó la admisión del</w:t>
      </w:r>
      <w:r w:rsidRPr="000C2313">
        <w:rPr>
          <w:rFonts w:eastAsia="Times New Roman" w:cs="Tahoma"/>
          <w:bCs/>
          <w:color w:val="auto"/>
          <w:lang w:val="es-ES_tradnl" w:eastAsia="es-ES"/>
        </w:rPr>
        <w:t xml:space="preserve"> Recurso de Revisión interpuesto por la Recurrente en contra del Sujeto Obligado, en términos del artículo 185, fracciones I y II de la Ley de Transparencia y Acceso a la Información Pública del Estado de México y Municipios, </w:t>
      </w:r>
      <w:r w:rsidR="003D368F" w:rsidRPr="000C2313">
        <w:rPr>
          <w:rFonts w:eastAsia="Times New Roman" w:cs="Tahoma"/>
          <w:bCs/>
          <w:color w:val="auto"/>
          <w:lang w:val="es-ES_tradnl" w:eastAsia="es-ES"/>
        </w:rPr>
        <w:t>el</w:t>
      </w:r>
      <w:r w:rsidRPr="000C2313">
        <w:rPr>
          <w:rFonts w:eastAsia="Times New Roman" w:cs="Tahoma"/>
          <w:bCs/>
          <w:color w:val="auto"/>
          <w:lang w:val="es-ES_tradnl" w:eastAsia="es-ES"/>
        </w:rPr>
        <w:t xml:space="preserve"> cual fue debidamente notificado a las partes </w:t>
      </w:r>
      <w:r w:rsidR="003D368F" w:rsidRPr="000C2313">
        <w:rPr>
          <w:rFonts w:eastAsia="Times New Roman" w:cs="Tahoma"/>
          <w:bCs/>
          <w:color w:val="auto"/>
          <w:lang w:val="es-ES_tradnl" w:eastAsia="es-ES"/>
        </w:rPr>
        <w:t>el</w:t>
      </w:r>
      <w:r w:rsidR="00BA02DE" w:rsidRPr="000C2313">
        <w:rPr>
          <w:rFonts w:eastAsia="Times New Roman" w:cs="Tahoma"/>
          <w:bCs/>
          <w:color w:val="auto"/>
          <w:lang w:val="es-ES_tradnl" w:eastAsia="es-ES"/>
        </w:rPr>
        <w:t xml:space="preserve"> mismo día</w:t>
      </w:r>
      <w:r w:rsidR="000C1B0D" w:rsidRPr="000C2313">
        <w:rPr>
          <w:rFonts w:eastAsia="Times New Roman" w:cs="Tahoma"/>
          <w:bCs/>
          <w:color w:val="auto"/>
          <w:lang w:val="es-ES_tradnl" w:eastAsia="es-ES"/>
        </w:rPr>
        <w:t xml:space="preserve">, </w:t>
      </w:r>
      <w:r w:rsidRPr="000C2313">
        <w:rPr>
          <w:rFonts w:eastAsia="Times New Roman" w:cs="Tahoma"/>
          <w:bCs/>
          <w:color w:val="auto"/>
          <w:lang w:val="es-ES_tradnl" w:eastAsia="es-ES"/>
        </w:rPr>
        <w:t xml:space="preserve">a través del Sistema de Acceso a la Información Mexiquense (SAIMEX), en el que se les otorgó un plazo de siete días hábiles posteriores a la misma, para que manifestaran lo que a su derecho conviniera y formularan alegatos. </w:t>
      </w:r>
    </w:p>
    <w:p w14:paraId="22210346" w14:textId="77777777" w:rsidR="006611D8" w:rsidRPr="000C2313" w:rsidRDefault="006611D8" w:rsidP="003C3141">
      <w:pPr>
        <w:spacing w:after="0" w:line="360" w:lineRule="auto"/>
        <w:contextualSpacing/>
        <w:rPr>
          <w:rFonts w:eastAsia="Times New Roman" w:cs="Tahoma"/>
          <w:b/>
          <w:bCs/>
          <w:color w:val="FF0000"/>
          <w:lang w:val="es-ES_tradnl" w:eastAsia="es-ES"/>
        </w:rPr>
      </w:pPr>
    </w:p>
    <w:p w14:paraId="70F7F226" w14:textId="0D0F025F" w:rsidR="006633B9" w:rsidRPr="000C2313" w:rsidRDefault="006611D8" w:rsidP="00F00A3D">
      <w:pPr>
        <w:spacing w:after="0" w:line="360" w:lineRule="auto"/>
        <w:rPr>
          <w:rFonts w:eastAsia="Times New Roman" w:cs="Tahoma"/>
          <w:b/>
          <w:bCs/>
          <w:color w:val="auto"/>
          <w:lang w:val="es-ES_tradnl" w:eastAsia="es-ES"/>
        </w:rPr>
      </w:pPr>
      <w:r w:rsidRPr="000C2313">
        <w:rPr>
          <w:rFonts w:eastAsia="Times New Roman" w:cs="Tahoma"/>
          <w:b/>
          <w:bCs/>
          <w:color w:val="auto"/>
          <w:lang w:val="es-ES_tradnl" w:eastAsia="es-ES"/>
        </w:rPr>
        <w:lastRenderedPageBreak/>
        <w:t xml:space="preserve">c) </w:t>
      </w:r>
      <w:r w:rsidR="00F00A3D" w:rsidRPr="000C2313">
        <w:rPr>
          <w:rFonts w:eastAsia="Times New Roman" w:cs="Tahoma"/>
          <w:b/>
          <w:bCs/>
          <w:color w:val="auto"/>
          <w:lang w:val="es-ES_tradnl" w:eastAsia="es-ES"/>
        </w:rPr>
        <w:t xml:space="preserve">Informe Justificado o manifestaciones. </w:t>
      </w:r>
      <w:r w:rsidR="00F00A3D" w:rsidRPr="000C2313">
        <w:rPr>
          <w:rFonts w:eastAsia="Times New Roman" w:cs="Tahoma"/>
          <w:bCs/>
          <w:color w:val="auto"/>
          <w:lang w:val="es-ES_tradnl" w:eastAsia="es-ES"/>
        </w:rPr>
        <w:t>Las partes fueron omisas en emitir manifestaciones o alegatos.</w:t>
      </w:r>
    </w:p>
    <w:p w14:paraId="1CC3CEC3" w14:textId="77777777" w:rsidR="00AA2D99" w:rsidRPr="000C2313" w:rsidRDefault="00AA2D99" w:rsidP="003C3141">
      <w:pPr>
        <w:spacing w:after="0" w:line="360" w:lineRule="auto"/>
        <w:rPr>
          <w:rFonts w:cs="Tahoma"/>
          <w:color w:val="FF0000"/>
          <w:lang w:val="es-ES_tradnl"/>
        </w:rPr>
      </w:pPr>
    </w:p>
    <w:p w14:paraId="403F7296" w14:textId="2D364AA1" w:rsidR="00DB3DC5" w:rsidRPr="000C2313" w:rsidRDefault="00F00A3D" w:rsidP="003C3141">
      <w:pPr>
        <w:autoSpaceDE w:val="0"/>
        <w:autoSpaceDN w:val="0"/>
        <w:adjustRightInd w:val="0"/>
        <w:spacing w:after="0" w:line="360" w:lineRule="auto"/>
        <w:ind w:right="-28"/>
        <w:contextualSpacing/>
        <w:rPr>
          <w:rFonts w:eastAsia="Times New Roman" w:cs="Tahoma"/>
          <w:color w:val="auto"/>
          <w:szCs w:val="24"/>
          <w:lang w:eastAsia="es-ES"/>
        </w:rPr>
      </w:pPr>
      <w:r w:rsidRPr="000C2313">
        <w:rPr>
          <w:rFonts w:eastAsia="Times New Roman" w:cs="Tahoma"/>
          <w:b/>
          <w:color w:val="auto"/>
          <w:szCs w:val="24"/>
          <w:lang w:eastAsia="es-ES"/>
        </w:rPr>
        <w:t>d</w:t>
      </w:r>
      <w:r w:rsidR="0014339D" w:rsidRPr="000C2313">
        <w:rPr>
          <w:rFonts w:eastAsia="Times New Roman" w:cs="Tahoma"/>
          <w:b/>
          <w:color w:val="auto"/>
          <w:szCs w:val="24"/>
          <w:lang w:eastAsia="es-ES"/>
        </w:rPr>
        <w:t xml:space="preserve">) </w:t>
      </w:r>
      <w:r w:rsidR="00DB3DC5" w:rsidRPr="000C2313">
        <w:rPr>
          <w:rFonts w:eastAsia="Times New Roman" w:cs="Tahoma"/>
          <w:b/>
          <w:color w:val="auto"/>
          <w:szCs w:val="24"/>
          <w:lang w:eastAsia="es-ES"/>
        </w:rPr>
        <w:t>Cierre de instrucción.</w:t>
      </w:r>
      <w:r w:rsidR="00DB3DC5" w:rsidRPr="000C2313">
        <w:rPr>
          <w:rFonts w:eastAsia="Times New Roman" w:cs="Tahoma"/>
          <w:color w:val="auto"/>
          <w:szCs w:val="24"/>
          <w:lang w:eastAsia="es-ES"/>
        </w:rPr>
        <w:t xml:space="preserve"> El</w:t>
      </w:r>
      <w:r w:rsidR="0006704F" w:rsidRPr="000C2313">
        <w:rPr>
          <w:rFonts w:eastAsia="Times New Roman" w:cs="Tahoma"/>
          <w:color w:val="auto"/>
          <w:szCs w:val="24"/>
          <w:lang w:eastAsia="es-ES"/>
        </w:rPr>
        <w:t xml:space="preserve"> </w:t>
      </w:r>
      <w:r w:rsidRPr="000C2313">
        <w:rPr>
          <w:rFonts w:eastAsia="Times New Roman" w:cs="Tahoma"/>
          <w:color w:val="auto"/>
          <w:szCs w:val="24"/>
          <w:lang w:eastAsia="es-ES"/>
        </w:rPr>
        <w:t>treinta y uno</w:t>
      </w:r>
      <w:r w:rsidR="0009218E" w:rsidRPr="000C2313">
        <w:rPr>
          <w:rFonts w:eastAsia="Times New Roman" w:cs="Tahoma"/>
          <w:color w:val="auto"/>
          <w:szCs w:val="24"/>
          <w:lang w:eastAsia="es-ES"/>
        </w:rPr>
        <w:t xml:space="preserve"> </w:t>
      </w:r>
      <w:r w:rsidR="008A62DD" w:rsidRPr="000C2313">
        <w:rPr>
          <w:rFonts w:eastAsia="Times New Roman" w:cs="Tahoma"/>
          <w:color w:val="auto"/>
          <w:szCs w:val="24"/>
          <w:lang w:eastAsia="es-ES"/>
        </w:rPr>
        <w:t xml:space="preserve">de octubre de dos </w:t>
      </w:r>
      <w:r w:rsidR="00941212" w:rsidRPr="000C2313">
        <w:rPr>
          <w:rFonts w:eastAsia="Times New Roman" w:cs="Tahoma"/>
          <w:color w:val="auto"/>
          <w:szCs w:val="24"/>
          <w:lang w:eastAsia="es-ES"/>
        </w:rPr>
        <w:t>mil veinticuatro</w:t>
      </w:r>
      <w:r w:rsidR="00DB3DC5" w:rsidRPr="000C2313">
        <w:rPr>
          <w:rFonts w:eastAsia="Times New Roman" w:cs="Tahoma"/>
          <w:color w:val="auto"/>
          <w:szCs w:val="24"/>
          <w:lang w:eastAsia="es-ES"/>
        </w:rPr>
        <w:t>,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w:t>
      </w:r>
      <w:r w:rsidR="00C1409B" w:rsidRPr="000C2313">
        <w:rPr>
          <w:rFonts w:eastAsia="Times New Roman" w:cs="Tahoma"/>
          <w:color w:val="auto"/>
          <w:szCs w:val="24"/>
          <w:lang w:eastAsia="es-ES"/>
        </w:rPr>
        <w:t xml:space="preserve"> partes el</w:t>
      </w:r>
      <w:r w:rsidR="000C2313">
        <w:rPr>
          <w:rFonts w:eastAsia="Times New Roman" w:cs="Tahoma"/>
          <w:color w:val="auto"/>
          <w:szCs w:val="24"/>
          <w:lang w:eastAsia="es-ES"/>
        </w:rPr>
        <w:t xml:space="preserve"> cuatro de noviembre de dicho año</w:t>
      </w:r>
      <w:r w:rsidR="00DB3DC5" w:rsidRPr="000C2313">
        <w:rPr>
          <w:rFonts w:eastAsia="Times New Roman" w:cs="Tahoma"/>
          <w:color w:val="auto"/>
          <w:szCs w:val="24"/>
          <w:lang w:eastAsia="es-ES"/>
        </w:rPr>
        <w:t xml:space="preserve">, a través del </w:t>
      </w:r>
      <w:r w:rsidR="00DB3DC5" w:rsidRPr="000C2313">
        <w:rPr>
          <w:rFonts w:eastAsia="Times New Roman" w:cs="Tahoma"/>
          <w:color w:val="auto"/>
          <w:szCs w:val="20"/>
          <w:lang w:val="es-ES" w:eastAsia="es-ES"/>
        </w:rPr>
        <w:t>Sistema de Acceso a la Información Mexiquense (SAIMEX)</w:t>
      </w:r>
      <w:r w:rsidR="00DB3DC5" w:rsidRPr="000C2313">
        <w:rPr>
          <w:rFonts w:eastAsia="Times New Roman" w:cs="Tahoma"/>
          <w:color w:val="auto"/>
          <w:szCs w:val="24"/>
          <w:lang w:eastAsia="es-ES"/>
        </w:rPr>
        <w:t xml:space="preserve">. </w:t>
      </w:r>
    </w:p>
    <w:p w14:paraId="44D053F7" w14:textId="77777777" w:rsidR="0014339D" w:rsidRPr="000C2313" w:rsidRDefault="0014339D" w:rsidP="003C3141">
      <w:pPr>
        <w:autoSpaceDE w:val="0"/>
        <w:autoSpaceDN w:val="0"/>
        <w:adjustRightInd w:val="0"/>
        <w:spacing w:after="0" w:line="360" w:lineRule="auto"/>
        <w:ind w:right="-28"/>
        <w:contextualSpacing/>
        <w:rPr>
          <w:rFonts w:eastAsia="Calibri" w:cs="Tahoma"/>
          <w:bCs/>
          <w:color w:val="auto"/>
        </w:rPr>
      </w:pPr>
    </w:p>
    <w:p w14:paraId="5D1BB03E" w14:textId="77777777" w:rsidR="00DB3DC5" w:rsidRPr="000C2313" w:rsidRDefault="00DB3DC5" w:rsidP="003C3141">
      <w:pPr>
        <w:spacing w:after="0" w:line="360" w:lineRule="auto"/>
        <w:contextualSpacing/>
        <w:rPr>
          <w:rFonts w:eastAsia="Times New Roman" w:cs="Tahoma"/>
          <w:color w:val="auto"/>
          <w:szCs w:val="24"/>
          <w:lang w:eastAsia="es-ES"/>
        </w:rPr>
      </w:pPr>
      <w:r w:rsidRPr="000C2313">
        <w:rPr>
          <w:rFonts w:eastAsia="Times New Roman" w:cs="Tahoma"/>
          <w:color w:val="auto"/>
          <w:szCs w:val="24"/>
          <w:lang w:eastAsia="es-ES"/>
        </w:rPr>
        <w:t>En razón de que fue debidamente sustanciado e integrado el expediente electrónico y no existe diligencia pendiente de desahogo, se emite la resolución que conforme a Derecho proceda, de acuerdo a los siguientes:</w:t>
      </w:r>
    </w:p>
    <w:p w14:paraId="0A452CDE" w14:textId="77777777" w:rsidR="00DB3DC5" w:rsidRPr="000C2313" w:rsidRDefault="00DB3DC5" w:rsidP="003C3141">
      <w:pPr>
        <w:spacing w:after="0" w:line="360" w:lineRule="auto"/>
        <w:contextualSpacing/>
        <w:rPr>
          <w:rFonts w:eastAsia="Times New Roman" w:cs="Tahoma"/>
          <w:b/>
          <w:color w:val="auto"/>
          <w:lang w:val="es-ES" w:eastAsia="es-ES"/>
        </w:rPr>
      </w:pPr>
    </w:p>
    <w:p w14:paraId="1AD6FB2C" w14:textId="48BFD911" w:rsidR="00DB3DC5" w:rsidRPr="000C2313" w:rsidRDefault="00ED5588" w:rsidP="003C3141">
      <w:pPr>
        <w:spacing w:after="0" w:line="360" w:lineRule="auto"/>
        <w:contextualSpacing/>
        <w:jc w:val="center"/>
        <w:rPr>
          <w:rFonts w:eastAsia="Times New Roman" w:cs="Tahoma"/>
          <w:b/>
          <w:color w:val="auto"/>
          <w:lang w:val="es-ES" w:eastAsia="es-ES"/>
        </w:rPr>
      </w:pPr>
      <w:r w:rsidRPr="000C2313">
        <w:rPr>
          <w:rFonts w:eastAsia="Times New Roman" w:cs="Tahoma"/>
          <w:b/>
          <w:color w:val="auto"/>
          <w:lang w:val="es-ES" w:eastAsia="es-ES"/>
        </w:rPr>
        <w:t>C O N S I D E R A N D O S</w:t>
      </w:r>
    </w:p>
    <w:p w14:paraId="446E7524" w14:textId="77777777" w:rsidR="00DB3DC5" w:rsidRPr="000C2313" w:rsidRDefault="00DB3DC5" w:rsidP="003C3141">
      <w:pPr>
        <w:spacing w:after="0" w:line="360" w:lineRule="auto"/>
        <w:contextualSpacing/>
        <w:jc w:val="center"/>
        <w:rPr>
          <w:rFonts w:eastAsia="Times New Roman" w:cs="Tahoma"/>
          <w:b/>
          <w:color w:val="auto"/>
          <w:lang w:val="es-ES" w:eastAsia="es-ES"/>
        </w:rPr>
      </w:pPr>
    </w:p>
    <w:p w14:paraId="5C90BBB8" w14:textId="6437DC40" w:rsidR="00DB3DC5" w:rsidRPr="000C2313" w:rsidRDefault="00DB3DC5" w:rsidP="003C3141">
      <w:pPr>
        <w:autoSpaceDE w:val="0"/>
        <w:autoSpaceDN w:val="0"/>
        <w:adjustRightInd w:val="0"/>
        <w:spacing w:after="0" w:line="360" w:lineRule="auto"/>
        <w:contextualSpacing/>
        <w:rPr>
          <w:rFonts w:eastAsia="Times New Roman" w:cs="Tahoma"/>
          <w:b/>
          <w:color w:val="auto"/>
          <w:szCs w:val="24"/>
          <w:lang w:val="es-ES" w:eastAsia="es-ES"/>
        </w:rPr>
      </w:pPr>
      <w:r w:rsidRPr="000C2313">
        <w:rPr>
          <w:rFonts w:eastAsia="Calibri" w:cs="Tahoma"/>
          <w:b/>
          <w:color w:val="auto"/>
          <w:szCs w:val="24"/>
          <w:lang w:val="es-ES"/>
        </w:rPr>
        <w:t>PRIMERO</w:t>
      </w:r>
      <w:r w:rsidRPr="000C2313">
        <w:rPr>
          <w:rFonts w:eastAsia="Calibri" w:cs="Tahoma"/>
          <w:color w:val="auto"/>
          <w:szCs w:val="24"/>
          <w:lang w:val="es-ES"/>
        </w:rPr>
        <w:t xml:space="preserve">. </w:t>
      </w:r>
      <w:r w:rsidR="00ED5588" w:rsidRPr="000C2313">
        <w:rPr>
          <w:rFonts w:eastAsia="Times New Roman" w:cs="Tahoma"/>
          <w:b/>
          <w:color w:val="auto"/>
          <w:szCs w:val="24"/>
          <w:lang w:val="es-ES" w:eastAsia="es-ES"/>
        </w:rPr>
        <w:t>Competencia</w:t>
      </w:r>
    </w:p>
    <w:p w14:paraId="377E7349" w14:textId="77777777" w:rsidR="00DB3DC5" w:rsidRPr="000C2313" w:rsidRDefault="00DB3DC5" w:rsidP="003C3141">
      <w:pPr>
        <w:autoSpaceDE w:val="0"/>
        <w:autoSpaceDN w:val="0"/>
        <w:adjustRightInd w:val="0"/>
        <w:spacing w:after="0" w:line="360" w:lineRule="auto"/>
        <w:contextualSpacing/>
        <w:rPr>
          <w:rFonts w:eastAsia="Times New Roman" w:cs="Tahoma"/>
          <w:b/>
          <w:color w:val="auto"/>
          <w:szCs w:val="24"/>
          <w:lang w:val="es-ES" w:eastAsia="es-ES"/>
        </w:rPr>
      </w:pPr>
    </w:p>
    <w:p w14:paraId="09199183" w14:textId="13572322" w:rsidR="00DB3DC5" w:rsidRPr="000C2313" w:rsidRDefault="00DB3DC5" w:rsidP="003C3141">
      <w:pPr>
        <w:spacing w:after="0" w:line="360" w:lineRule="auto"/>
        <w:contextualSpacing/>
        <w:rPr>
          <w:rFonts w:eastAsia="Times New Roman" w:cs="Tahoma"/>
          <w:bCs/>
          <w:color w:val="auto"/>
          <w:lang w:eastAsia="es-ES"/>
        </w:rPr>
      </w:pPr>
      <w:bookmarkStart w:id="0" w:name="_Hlk63334754"/>
      <w:r w:rsidRPr="000C2313">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3905B1" w:rsidRPr="000C2313">
        <w:rPr>
          <w:rFonts w:eastAsia="Times New Roman" w:cs="Tahoma"/>
          <w:bCs/>
          <w:color w:val="auto"/>
          <w:lang w:eastAsia="es-ES"/>
        </w:rPr>
        <w:t xml:space="preserve"> segundo</w:t>
      </w:r>
      <w:r w:rsidRPr="000C2313">
        <w:rPr>
          <w:rFonts w:eastAsia="Times New Roman" w:cs="Tahoma"/>
          <w:bCs/>
          <w:color w:val="auto"/>
          <w:lang w:eastAsia="es-ES"/>
        </w:rPr>
        <w:t xml:space="preserve">, trigésimo </w:t>
      </w:r>
      <w:r w:rsidR="003905B1" w:rsidRPr="000C2313">
        <w:rPr>
          <w:rFonts w:eastAsia="Times New Roman" w:cs="Tahoma"/>
          <w:bCs/>
          <w:color w:val="auto"/>
          <w:lang w:eastAsia="es-ES"/>
        </w:rPr>
        <w:t>tercero</w:t>
      </w:r>
      <w:r w:rsidRPr="000C2313">
        <w:rPr>
          <w:rFonts w:eastAsia="Times New Roman" w:cs="Tahoma"/>
          <w:bCs/>
          <w:color w:val="auto"/>
          <w:lang w:eastAsia="es-ES"/>
        </w:rPr>
        <w:t xml:space="preserve"> y trigésimo </w:t>
      </w:r>
      <w:r w:rsidR="003905B1" w:rsidRPr="000C2313">
        <w:rPr>
          <w:rFonts w:eastAsia="Times New Roman" w:cs="Tahoma"/>
          <w:bCs/>
          <w:color w:val="auto"/>
          <w:lang w:eastAsia="es-ES"/>
        </w:rPr>
        <w:t>cuarto</w:t>
      </w:r>
      <w:r w:rsidRPr="000C2313">
        <w:rPr>
          <w:rFonts w:eastAsia="Times New Roman" w:cs="Tahoma"/>
          <w:bCs/>
          <w:color w:val="auto"/>
          <w:lang w:eastAsia="es-ES"/>
        </w:rPr>
        <w:t xml:space="preserve">,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w:t>
      </w:r>
      <w:r w:rsidRPr="000C2313">
        <w:rPr>
          <w:rFonts w:eastAsia="Times New Roman" w:cs="Tahoma"/>
          <w:bCs/>
          <w:color w:val="auto"/>
          <w:lang w:eastAsia="es-ES"/>
        </w:rPr>
        <w:lastRenderedPageBreak/>
        <w:t>y 189 de la Ley Transparencia y Acceso a la Información Pública del Estado de México y Municipios;</w:t>
      </w:r>
      <w:r w:rsidRPr="000C2313">
        <w:rPr>
          <w:rFonts w:eastAsia="Times New Roman" w:cs="Times New Roman"/>
          <w:bCs/>
          <w:color w:val="auto"/>
          <w:lang w:eastAsia="es-ES"/>
        </w:rPr>
        <w:t xml:space="preserve"> 7°, </w:t>
      </w:r>
      <w:r w:rsidRPr="000C2313">
        <w:rPr>
          <w:rFonts w:eastAsia="Times New Roman" w:cs="Tahoma"/>
          <w:bCs/>
          <w:color w:val="auto"/>
          <w:lang w:eastAsia="es-ES"/>
        </w:rPr>
        <w:t>9°, fracciones I y XXIII y 11 del Reglamento Interior del Instituto de Transparencia, Acceso a la Información Pública y Protección de Datos Personales del Estado de México y Municipios.</w:t>
      </w:r>
      <w:bookmarkEnd w:id="0"/>
    </w:p>
    <w:p w14:paraId="34F007D6" w14:textId="77777777" w:rsidR="00DB3DC5" w:rsidRPr="000C2313" w:rsidRDefault="00DB3DC5" w:rsidP="003C3141">
      <w:pPr>
        <w:autoSpaceDE w:val="0"/>
        <w:autoSpaceDN w:val="0"/>
        <w:adjustRightInd w:val="0"/>
        <w:spacing w:after="0" w:line="360" w:lineRule="auto"/>
        <w:contextualSpacing/>
        <w:rPr>
          <w:rFonts w:eastAsia="Calibri" w:cs="Tahoma"/>
          <w:b/>
          <w:color w:val="auto"/>
          <w:szCs w:val="24"/>
          <w:lang w:val="es-ES"/>
        </w:rPr>
      </w:pPr>
    </w:p>
    <w:p w14:paraId="7CEF4E51" w14:textId="2EEFAB93" w:rsidR="00DB3DC5" w:rsidRPr="000C2313" w:rsidRDefault="00DB3DC5" w:rsidP="001A5535">
      <w:pPr>
        <w:autoSpaceDE w:val="0"/>
        <w:autoSpaceDN w:val="0"/>
        <w:adjustRightInd w:val="0"/>
        <w:spacing w:after="0" w:line="360" w:lineRule="auto"/>
        <w:contextualSpacing/>
        <w:rPr>
          <w:b/>
          <w:color w:val="auto"/>
          <w:lang w:val="es-ES"/>
        </w:rPr>
      </w:pPr>
      <w:r w:rsidRPr="000C2313">
        <w:rPr>
          <w:rFonts w:eastAsia="Calibri" w:cs="Tahoma"/>
          <w:b/>
          <w:color w:val="auto"/>
          <w:szCs w:val="24"/>
          <w:lang w:val="es-ES"/>
        </w:rPr>
        <w:t>SEGUNDO</w:t>
      </w:r>
      <w:r w:rsidRPr="000C2313">
        <w:rPr>
          <w:rFonts w:eastAsia="Calibri" w:cs="Tahoma"/>
          <w:color w:val="auto"/>
          <w:szCs w:val="24"/>
          <w:lang w:val="es-ES"/>
        </w:rPr>
        <w:t xml:space="preserve">. </w:t>
      </w:r>
      <w:r w:rsidRPr="000C2313">
        <w:rPr>
          <w:rFonts w:eastAsia="Times New Roman" w:cs="Tahoma"/>
          <w:b/>
          <w:color w:val="auto"/>
          <w:szCs w:val="24"/>
          <w:lang w:val="es-ES" w:eastAsia="es-ES"/>
        </w:rPr>
        <w:t xml:space="preserve">Causales de improcedencia </w:t>
      </w:r>
    </w:p>
    <w:p w14:paraId="039C7835" w14:textId="77777777" w:rsidR="00DB3DC5" w:rsidRPr="000C2313" w:rsidRDefault="00DB3DC5" w:rsidP="003C3141">
      <w:pPr>
        <w:spacing w:after="0" w:line="360" w:lineRule="auto"/>
        <w:contextualSpacing/>
        <w:rPr>
          <w:color w:val="auto"/>
        </w:rPr>
      </w:pPr>
    </w:p>
    <w:p w14:paraId="24BC499F" w14:textId="77777777" w:rsidR="00DB3DC5" w:rsidRPr="000C2313" w:rsidRDefault="00DB3DC5" w:rsidP="003C3141">
      <w:pPr>
        <w:spacing w:after="0" w:line="360" w:lineRule="auto"/>
        <w:contextualSpacing/>
        <w:rPr>
          <w:rFonts w:eastAsia="Times New Roman" w:cs="Tahoma"/>
          <w:color w:val="auto"/>
          <w:lang w:eastAsia="es-ES"/>
        </w:rPr>
      </w:pPr>
      <w:r w:rsidRPr="000C2313">
        <w:rPr>
          <w:rFonts w:eastAsia="Times New Roman" w:cs="Tahoma"/>
          <w:color w:val="auto"/>
          <w:lang w:eastAsia="es-ES"/>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6610D5C" w14:textId="77777777" w:rsidR="00DB3DC5" w:rsidRPr="000C2313" w:rsidRDefault="00DB3DC5" w:rsidP="003C3141">
      <w:pPr>
        <w:spacing w:after="0" w:line="360" w:lineRule="auto"/>
        <w:contextualSpacing/>
        <w:rPr>
          <w:rFonts w:eastAsia="Times New Roman" w:cs="Tahoma"/>
          <w:color w:val="auto"/>
          <w:lang w:eastAsia="es-ES"/>
        </w:rPr>
      </w:pPr>
    </w:p>
    <w:p w14:paraId="344A6FE5" w14:textId="77777777" w:rsidR="00DB3DC5" w:rsidRDefault="00DB3DC5" w:rsidP="003C3141">
      <w:pPr>
        <w:spacing w:after="0" w:line="360" w:lineRule="auto"/>
        <w:contextualSpacing/>
        <w:rPr>
          <w:rFonts w:eastAsia="Times New Roman" w:cs="Tahoma"/>
          <w:color w:val="auto"/>
          <w:lang w:eastAsia="es-ES"/>
        </w:rPr>
      </w:pPr>
      <w:r w:rsidRPr="000C2313">
        <w:rPr>
          <w:rFonts w:eastAsia="Times New Roman" w:cs="Tahoma"/>
          <w:color w:val="auto"/>
          <w:lang w:eastAsia="es-ES"/>
        </w:rPr>
        <w:t>En el presente caso, </w:t>
      </w:r>
      <w:r w:rsidRPr="000C2313">
        <w:rPr>
          <w:rFonts w:eastAsia="Times New Roman" w:cs="Tahoma"/>
          <w:b/>
          <w:bCs/>
          <w:color w:val="auto"/>
          <w:lang w:eastAsia="es-ES"/>
        </w:rPr>
        <w:t>no se actualiza ninguna de las causales de improcedencia</w:t>
      </w:r>
      <w:r w:rsidRPr="000C2313">
        <w:rPr>
          <w:rFonts w:eastAsia="Times New Roman" w:cs="Tahoma"/>
          <w:color w:val="auto"/>
          <w:lang w:eastAsia="es-ES"/>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5AA4EFAD" w14:textId="77777777" w:rsidR="000C2313" w:rsidRPr="000C2313" w:rsidRDefault="000C2313" w:rsidP="003C3141">
      <w:pPr>
        <w:spacing w:after="0" w:line="360" w:lineRule="auto"/>
        <w:contextualSpacing/>
        <w:rPr>
          <w:rFonts w:eastAsia="Times New Roman" w:cs="Tahoma"/>
          <w:color w:val="auto"/>
          <w:lang w:eastAsia="es-ES"/>
        </w:rPr>
      </w:pPr>
    </w:p>
    <w:p w14:paraId="76A50112" w14:textId="79248926" w:rsidR="00DB3DC5" w:rsidRPr="000C2313" w:rsidRDefault="00DB3DC5" w:rsidP="003C3141">
      <w:pPr>
        <w:spacing w:after="0" w:line="360" w:lineRule="auto"/>
        <w:contextualSpacing/>
        <w:rPr>
          <w:rFonts w:eastAsia="Times New Roman" w:cs="Tahoma"/>
          <w:bCs/>
          <w:color w:val="auto"/>
          <w:lang w:val="es-ES" w:eastAsia="es-ES"/>
        </w:rPr>
      </w:pPr>
      <w:r w:rsidRPr="000C2313">
        <w:rPr>
          <w:rFonts w:eastAsia="Times New Roman" w:cs="Tahoma"/>
          <w:bCs/>
          <w:color w:val="auto"/>
          <w:lang w:val="es-ES" w:eastAsia="es-ES"/>
        </w:rPr>
        <w:t>Conforme a lo anterior, se actualiza la causal de procedencia señalad</w:t>
      </w:r>
      <w:r w:rsidR="00BB36D2" w:rsidRPr="000C2313">
        <w:rPr>
          <w:rFonts w:eastAsia="Times New Roman" w:cs="Tahoma"/>
          <w:bCs/>
          <w:color w:val="auto"/>
          <w:lang w:val="es-ES" w:eastAsia="es-ES"/>
        </w:rPr>
        <w:t>a en el artículo 179,</w:t>
      </w:r>
      <w:r w:rsidR="00BB36D2" w:rsidRPr="000C2313">
        <w:rPr>
          <w:rFonts w:eastAsia="Times New Roman" w:cs="Tahoma"/>
          <w:color w:val="auto"/>
          <w:lang w:val="es-ES" w:eastAsia="es-ES"/>
        </w:rPr>
        <w:t xml:space="preserve"> </w:t>
      </w:r>
      <w:r w:rsidR="00ED5588" w:rsidRPr="000C2313">
        <w:rPr>
          <w:rFonts w:eastAsia="Times New Roman" w:cs="Tahoma"/>
          <w:color w:val="auto"/>
          <w:lang w:val="es-ES" w:eastAsia="es-ES"/>
        </w:rPr>
        <w:t>fracción</w:t>
      </w:r>
      <w:r w:rsidR="00BB36D2" w:rsidRPr="000C2313">
        <w:rPr>
          <w:rFonts w:eastAsia="Times New Roman" w:cs="Tahoma"/>
          <w:color w:val="auto"/>
          <w:lang w:val="es-ES" w:eastAsia="es-ES"/>
        </w:rPr>
        <w:t xml:space="preserve"> </w:t>
      </w:r>
      <w:r w:rsidR="00F00A3D" w:rsidRPr="000C2313">
        <w:rPr>
          <w:rFonts w:eastAsia="Times New Roman" w:cs="Tahoma"/>
          <w:color w:val="auto"/>
          <w:lang w:val="es-ES" w:eastAsia="es-ES"/>
        </w:rPr>
        <w:t>VI,</w:t>
      </w:r>
      <w:r w:rsidRPr="000C2313">
        <w:rPr>
          <w:rFonts w:eastAsia="Times New Roman" w:cs="Tahoma"/>
          <w:color w:val="auto"/>
          <w:lang w:val="es-ES" w:eastAsia="es-ES"/>
        </w:rPr>
        <w:t xml:space="preserve"> de la Ley de la materia</w:t>
      </w:r>
      <w:r w:rsidRPr="000C2313">
        <w:rPr>
          <w:rFonts w:eastAsia="Times New Roman" w:cs="Tahoma"/>
          <w:bCs/>
          <w:color w:val="auto"/>
          <w:lang w:val="es-ES" w:eastAsia="es-ES"/>
        </w:rPr>
        <w:t xml:space="preserve">, toda vez que el Solicitante se inconformó con la </w:t>
      </w:r>
      <w:r w:rsidR="00F00A3D" w:rsidRPr="000C2313">
        <w:rPr>
          <w:rFonts w:eastAsia="Times New Roman" w:cs="Tahoma"/>
          <w:bCs/>
          <w:color w:val="auto"/>
          <w:lang w:val="es-ES" w:eastAsia="es-ES"/>
        </w:rPr>
        <w:t>entrega de información que no corresponde con lo solicitado.</w:t>
      </w:r>
    </w:p>
    <w:p w14:paraId="51FFF3D0" w14:textId="77777777" w:rsidR="00DB3DC5" w:rsidRPr="000C2313" w:rsidRDefault="00DB3DC5" w:rsidP="003C3141">
      <w:pPr>
        <w:spacing w:after="0" w:line="360" w:lineRule="auto"/>
        <w:contextualSpacing/>
        <w:rPr>
          <w:rFonts w:eastAsia="Times New Roman" w:cs="Tahoma"/>
          <w:b/>
          <w:bCs/>
          <w:iCs/>
          <w:color w:val="auto"/>
          <w:lang w:val="es-ES" w:eastAsia="es-ES"/>
        </w:rPr>
      </w:pPr>
    </w:p>
    <w:p w14:paraId="633955FE" w14:textId="12D978CB" w:rsidR="00DB3DC5" w:rsidRPr="000C2313" w:rsidRDefault="00DB3DC5" w:rsidP="003C3141">
      <w:pPr>
        <w:spacing w:after="0" w:line="360" w:lineRule="auto"/>
        <w:contextualSpacing/>
        <w:rPr>
          <w:rFonts w:eastAsia="Times New Roman" w:cs="Tahoma"/>
          <w:b/>
          <w:bCs/>
          <w:iCs/>
          <w:color w:val="auto"/>
          <w:lang w:val="es-ES" w:eastAsia="es-ES"/>
        </w:rPr>
      </w:pPr>
      <w:r w:rsidRPr="000C2313">
        <w:rPr>
          <w:rFonts w:eastAsia="Times New Roman" w:cs="Tahoma"/>
          <w:b/>
          <w:bCs/>
          <w:iCs/>
          <w:color w:val="auto"/>
          <w:lang w:val="es-ES" w:eastAsia="es-ES"/>
        </w:rPr>
        <w:lastRenderedPageBreak/>
        <w:t xml:space="preserve">TERCERO. </w:t>
      </w:r>
      <w:r w:rsidR="002A2FEB" w:rsidRPr="000C2313">
        <w:rPr>
          <w:rFonts w:eastAsia="Times New Roman" w:cs="Tahoma"/>
          <w:b/>
          <w:bCs/>
          <w:iCs/>
          <w:color w:val="auto"/>
          <w:lang w:val="es-ES" w:eastAsia="es-ES"/>
        </w:rPr>
        <w:t xml:space="preserve">Causales de sobreseimiento </w:t>
      </w:r>
    </w:p>
    <w:p w14:paraId="29A4CC8A" w14:textId="77777777" w:rsidR="00DB3DC5" w:rsidRPr="000C2313" w:rsidRDefault="00DB3DC5" w:rsidP="003C3141">
      <w:pPr>
        <w:autoSpaceDE w:val="0"/>
        <w:autoSpaceDN w:val="0"/>
        <w:adjustRightInd w:val="0"/>
        <w:spacing w:after="0" w:line="360" w:lineRule="auto"/>
        <w:contextualSpacing/>
        <w:rPr>
          <w:rFonts w:eastAsia="Calibri" w:cs="Tahoma"/>
          <w:color w:val="FF0000"/>
          <w:lang w:val="es-ES"/>
        </w:rPr>
      </w:pPr>
    </w:p>
    <w:p w14:paraId="6BB79BBA" w14:textId="77777777" w:rsidR="008D78A2" w:rsidRPr="000C2313" w:rsidRDefault="008D78A2" w:rsidP="008D78A2">
      <w:pPr>
        <w:spacing w:after="0" w:line="360" w:lineRule="auto"/>
        <w:contextualSpacing/>
        <w:rPr>
          <w:rFonts w:eastAsia="Times New Roman" w:cs="Tahoma"/>
          <w:bCs/>
          <w:color w:val="0D0D0D" w:themeColor="text1" w:themeTint="F2"/>
          <w:lang w:eastAsia="es-ES"/>
        </w:rPr>
      </w:pPr>
      <w:r w:rsidRPr="000C2313">
        <w:rPr>
          <w:rFonts w:eastAsia="Times New Roman" w:cs="Tahoma"/>
          <w:bCs/>
          <w:color w:val="0D0D0D" w:themeColor="text1" w:themeTint="F2"/>
          <w:lang w:eastAsia="es-ES"/>
        </w:rPr>
        <w:t>Por ser de previo y especial pronunciamiento, este Instituto analiza si se actualiza alguna causal de sobreseimiento.</w:t>
      </w:r>
    </w:p>
    <w:p w14:paraId="7DDE2481" w14:textId="77777777" w:rsidR="008D78A2" w:rsidRPr="000C2313" w:rsidRDefault="008D78A2" w:rsidP="008D78A2">
      <w:pPr>
        <w:spacing w:after="0" w:line="360" w:lineRule="auto"/>
        <w:contextualSpacing/>
        <w:rPr>
          <w:rFonts w:eastAsia="Times New Roman" w:cs="Tahoma"/>
          <w:bCs/>
          <w:color w:val="0D0D0D" w:themeColor="text1" w:themeTint="F2"/>
          <w:lang w:eastAsia="es-ES"/>
        </w:rPr>
      </w:pPr>
    </w:p>
    <w:p w14:paraId="4E2B6578" w14:textId="77777777" w:rsidR="008D78A2" w:rsidRPr="000C2313" w:rsidRDefault="008D78A2" w:rsidP="008D78A2">
      <w:pPr>
        <w:spacing w:after="0" w:line="360" w:lineRule="auto"/>
        <w:contextualSpacing/>
        <w:rPr>
          <w:rFonts w:eastAsiaTheme="minorHAnsi" w:cstheme="minorBidi"/>
          <w:bCs/>
          <w:lang w:eastAsia="en-US"/>
        </w:rPr>
      </w:pPr>
      <w:r w:rsidRPr="000C2313">
        <w:rPr>
          <w:rFonts w:eastAsiaTheme="minorHAnsi" w:cstheme="minorBidi"/>
          <w:bCs/>
          <w:lang w:eastAsia="en-US"/>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actualizan los supuestos de sobreseimiento previstos en las fracciones I, II, III y IV, del artículo en comento, lo anterior, en virtud de que no hay constancias en el expediente en que se actúa, de que el Recurrente se haya desistido del recurso, haya fallecido, el Sujeto Obligado haya modificado o revocado el Recurso de Revisión, o bien, </w:t>
      </w:r>
      <w:r w:rsidRPr="000C2313">
        <w:rPr>
          <w:rFonts w:eastAsiaTheme="minorHAnsi" w:cs="Tahoma"/>
          <w:szCs w:val="24"/>
          <w:lang w:eastAsia="en-US"/>
        </w:rPr>
        <w:t>sobreviniera alguna causal de improcedencia.</w:t>
      </w:r>
    </w:p>
    <w:p w14:paraId="71E08921" w14:textId="77777777" w:rsidR="008D78A2" w:rsidRPr="000C2313" w:rsidRDefault="008D78A2" w:rsidP="008D78A2">
      <w:pPr>
        <w:autoSpaceDE w:val="0"/>
        <w:autoSpaceDN w:val="0"/>
        <w:adjustRightInd w:val="0"/>
        <w:spacing w:after="0" w:line="360" w:lineRule="auto"/>
        <w:contextualSpacing/>
        <w:rPr>
          <w:rFonts w:eastAsia="Times New Roman" w:cs="Tahoma"/>
          <w:color w:val="auto"/>
          <w:szCs w:val="24"/>
          <w:lang w:val="es-ES" w:eastAsia="es-ES"/>
        </w:rPr>
      </w:pPr>
    </w:p>
    <w:p w14:paraId="7E65507D" w14:textId="43BABD4A" w:rsidR="008D78A2" w:rsidRPr="000C2313" w:rsidRDefault="008D78A2" w:rsidP="008D78A2">
      <w:pPr>
        <w:widowControl w:val="0"/>
        <w:spacing w:after="0" w:line="360" w:lineRule="auto"/>
        <w:rPr>
          <w:color w:val="FF0000"/>
        </w:rPr>
      </w:pPr>
      <w:r w:rsidRPr="000C2313">
        <w:rPr>
          <w:rFonts w:eastAsiaTheme="minorHAnsi" w:cs="Tahoma"/>
          <w:szCs w:val="24"/>
          <w:lang w:val="es-ES" w:eastAsia="en-US"/>
        </w:rPr>
        <w:t>Ahora bien, por lo que hace a la fracción V, del artículo 192, de la Ley de la materia, es de señalar que, al momento de ejercer el derecho de acceso a la información, el Recurrente realizó expresiones peyorativas en contra del personal adscrito al Ayuntamiento de Valle de Bravo, mismas que son consideradas manifestaciones subjetivas realizadas con la intención de exponer al escrutinio público a los servidores públicos, sin que su solicitud tenga como finalidad el ejercicio del derecho de acceso a la información.</w:t>
      </w:r>
    </w:p>
    <w:p w14:paraId="46EF15B3" w14:textId="77777777" w:rsidR="008D78A2" w:rsidRPr="000C2313" w:rsidRDefault="008D78A2" w:rsidP="003C3141">
      <w:pPr>
        <w:widowControl w:val="0"/>
        <w:spacing w:after="0" w:line="360" w:lineRule="auto"/>
        <w:rPr>
          <w:color w:val="FF0000"/>
        </w:rPr>
      </w:pPr>
    </w:p>
    <w:p w14:paraId="128739D0" w14:textId="6333CD7D" w:rsidR="00940255" w:rsidRPr="000C2313" w:rsidRDefault="008D78A2" w:rsidP="00940255">
      <w:pPr>
        <w:widowControl w:val="0"/>
        <w:spacing w:after="0" w:line="360" w:lineRule="auto"/>
        <w:rPr>
          <w:color w:val="auto"/>
        </w:rPr>
      </w:pPr>
      <w:r w:rsidRPr="000C2313">
        <w:rPr>
          <w:color w:val="auto"/>
        </w:rPr>
        <w:t xml:space="preserve">En ese orden de ideas, el artículo </w:t>
      </w:r>
      <w:r w:rsidR="00940255" w:rsidRPr="000C2313">
        <w:rPr>
          <w:color w:val="auto"/>
        </w:rPr>
        <w:t>8</w:t>
      </w:r>
      <w:r w:rsidR="001A5535" w:rsidRPr="000C2313">
        <w:rPr>
          <w:color w:val="auto"/>
        </w:rPr>
        <w:t xml:space="preserve">º </w:t>
      </w:r>
      <w:r w:rsidRPr="000C2313">
        <w:rPr>
          <w:color w:val="auto"/>
        </w:rPr>
        <w:t xml:space="preserve">de la Constitución Política de los Estados Unidos Mexicanos refiere que </w:t>
      </w:r>
      <w:r w:rsidR="00940255" w:rsidRPr="000C2313">
        <w:rPr>
          <w:color w:val="auto"/>
        </w:rPr>
        <w:t xml:space="preserve">los funcionarios y empleados públicos respetarán el ejercicio del derecho de petición, </w:t>
      </w:r>
      <w:r w:rsidR="00940255" w:rsidRPr="000C2313">
        <w:rPr>
          <w:b/>
          <w:bCs/>
          <w:color w:val="auto"/>
        </w:rPr>
        <w:t>siempre que está se formule de manera pacífica y respetuosa</w:t>
      </w:r>
      <w:r w:rsidR="00940255" w:rsidRPr="000C2313">
        <w:rPr>
          <w:color w:val="auto"/>
        </w:rPr>
        <w:t xml:space="preserve">, lo cual en el caso en particular no aconteció, pues como se señaló en párrafos anteriores el Recurrente al momento de presentar su solicitud de acceso a la información realizó las siguientes manifestaciones subjetivas: </w:t>
      </w:r>
      <w:r w:rsidR="00940255" w:rsidRPr="000C2313">
        <w:rPr>
          <w:i/>
          <w:iCs/>
          <w:color w:val="auto"/>
        </w:rPr>
        <w:t xml:space="preserve">”…eso </w:t>
      </w:r>
      <w:proofErr w:type="spellStart"/>
      <w:r w:rsidR="00940255" w:rsidRPr="000C2313">
        <w:rPr>
          <w:i/>
          <w:iCs/>
          <w:color w:val="auto"/>
        </w:rPr>
        <w:t>mesmo</w:t>
      </w:r>
      <w:proofErr w:type="spellEnd"/>
      <w:r w:rsidR="00940255" w:rsidRPr="000C2313">
        <w:rPr>
          <w:i/>
          <w:iCs/>
          <w:color w:val="auto"/>
        </w:rPr>
        <w:t xml:space="preserve"> para poner a </w:t>
      </w:r>
      <w:proofErr w:type="spellStart"/>
      <w:r w:rsidR="00940255" w:rsidRPr="000C2313">
        <w:rPr>
          <w:i/>
          <w:iCs/>
          <w:color w:val="auto"/>
        </w:rPr>
        <w:t>chambiar</w:t>
      </w:r>
      <w:proofErr w:type="spellEnd"/>
      <w:r w:rsidR="00940255" w:rsidRPr="000C2313">
        <w:rPr>
          <w:i/>
          <w:iCs/>
          <w:color w:val="auto"/>
        </w:rPr>
        <w:t xml:space="preserve"> a los </w:t>
      </w:r>
      <w:proofErr w:type="spellStart"/>
      <w:r w:rsidR="00940255" w:rsidRPr="000C2313">
        <w:rPr>
          <w:i/>
          <w:iCs/>
          <w:color w:val="auto"/>
        </w:rPr>
        <w:t>geyes</w:t>
      </w:r>
      <w:proofErr w:type="spellEnd"/>
      <w:r w:rsidR="00940255" w:rsidRPr="000C2313">
        <w:rPr>
          <w:i/>
          <w:iCs/>
          <w:color w:val="auto"/>
        </w:rPr>
        <w:t xml:space="preserve"> </w:t>
      </w:r>
      <w:proofErr w:type="spellStart"/>
      <w:r w:rsidR="00940255" w:rsidRPr="000C2313">
        <w:rPr>
          <w:i/>
          <w:iCs/>
          <w:color w:val="auto"/>
        </w:rPr>
        <w:t>gueyas</w:t>
      </w:r>
      <w:proofErr w:type="spellEnd"/>
      <w:r w:rsidR="00940255" w:rsidRPr="000C2313">
        <w:rPr>
          <w:i/>
          <w:iCs/>
          <w:color w:val="auto"/>
        </w:rPr>
        <w:t xml:space="preserve"> entrometidas </w:t>
      </w:r>
      <w:r w:rsidR="00940255" w:rsidRPr="000C2313">
        <w:rPr>
          <w:i/>
          <w:iCs/>
          <w:color w:val="auto"/>
        </w:rPr>
        <w:lastRenderedPageBreak/>
        <w:t>del ayuntamiento para que ya empiecen a chalanearle y dejen de andar de mitoteras y revoltosa…”,</w:t>
      </w:r>
      <w:r w:rsidR="00940255" w:rsidRPr="000C2313">
        <w:rPr>
          <w:color w:val="auto"/>
        </w:rPr>
        <w:t xml:space="preserve"> motivo por el cual se considera que , no se puede ejercer el derecho de acceso a la información ni el recurso que ampara su negación (el recurso de revisión) para injuriar e insultar a los funcionarios públicos, es decir, faltando al respeto, y que dicha falta de respeto se normalice, se pase por alto como si los insultos, las injurias, las ofensas no estuvieran escritas en el recurso de revisión, máxime que, como se repite su fin es hacer caer en ridículo y lastimar la moral de las personas funcionarias públicas.</w:t>
      </w:r>
    </w:p>
    <w:p w14:paraId="3B273185" w14:textId="68C193F6" w:rsidR="008D78A2" w:rsidRPr="000C2313" w:rsidRDefault="008D78A2" w:rsidP="003C3141">
      <w:pPr>
        <w:widowControl w:val="0"/>
        <w:spacing w:after="0" w:line="360" w:lineRule="auto"/>
        <w:rPr>
          <w:color w:val="auto"/>
        </w:rPr>
      </w:pPr>
    </w:p>
    <w:p w14:paraId="28661E1C" w14:textId="098F4778" w:rsidR="000E5136" w:rsidRPr="000C2313" w:rsidRDefault="000E5136" w:rsidP="000E5136">
      <w:pPr>
        <w:spacing w:after="0" w:line="360" w:lineRule="auto"/>
        <w:rPr>
          <w:color w:val="auto"/>
        </w:rPr>
      </w:pPr>
      <w:r w:rsidRPr="000C2313">
        <w:rPr>
          <w:color w:val="auto"/>
        </w:rPr>
        <w:t xml:space="preserve">Es por ello, que </w:t>
      </w:r>
      <w:r w:rsidR="0037417C" w:rsidRPr="000C2313">
        <w:rPr>
          <w:color w:val="auto"/>
        </w:rPr>
        <w:t xml:space="preserve">conforme a los argumentos planteados se considera </w:t>
      </w:r>
      <w:r w:rsidRPr="000C2313">
        <w:rPr>
          <w:color w:val="auto"/>
        </w:rPr>
        <w:t>que</w:t>
      </w:r>
      <w:r w:rsidRPr="000C2313">
        <w:rPr>
          <w:rFonts w:eastAsia="Times New Roman" w:cs="Tahoma"/>
          <w:b/>
          <w:bCs/>
          <w:color w:val="auto"/>
          <w:lang w:eastAsia="es-ES"/>
        </w:rPr>
        <w:t xml:space="preserve"> la impugnación que se dirime quedó sin materia</w:t>
      </w:r>
      <w:r w:rsidR="0037417C" w:rsidRPr="000C2313">
        <w:rPr>
          <w:rFonts w:eastAsia="Times New Roman" w:cs="Tahoma"/>
          <w:b/>
          <w:bCs/>
          <w:color w:val="auto"/>
          <w:lang w:eastAsia="es-ES"/>
        </w:rPr>
        <w:t xml:space="preserve">, </w:t>
      </w:r>
      <w:r w:rsidR="0037417C" w:rsidRPr="000C2313">
        <w:rPr>
          <w:rFonts w:eastAsia="Times New Roman" w:cs="Tahoma"/>
          <w:color w:val="auto"/>
          <w:lang w:eastAsia="es-ES"/>
        </w:rPr>
        <w:t xml:space="preserve">esto en términos del artículo 192 de la </w:t>
      </w:r>
      <w:r w:rsidR="0037417C" w:rsidRPr="000C2313">
        <w:rPr>
          <w:color w:val="auto"/>
        </w:rPr>
        <w:t>Ley de Transparencia y Acceso a la Información Pública del Estado de México y Municipios.</w:t>
      </w:r>
    </w:p>
    <w:p w14:paraId="428CDD7D" w14:textId="77777777" w:rsidR="008D78A2" w:rsidRPr="000C2313" w:rsidRDefault="008D78A2" w:rsidP="003C3141">
      <w:pPr>
        <w:widowControl w:val="0"/>
        <w:spacing w:after="0" w:line="360" w:lineRule="auto"/>
        <w:rPr>
          <w:color w:val="FF0000"/>
        </w:rPr>
      </w:pPr>
    </w:p>
    <w:p w14:paraId="27494D85" w14:textId="18500192" w:rsidR="0037417C" w:rsidRPr="000C2313" w:rsidRDefault="003355ED" w:rsidP="0037417C">
      <w:pPr>
        <w:spacing w:after="0" w:line="360" w:lineRule="auto"/>
        <w:rPr>
          <w:rFonts w:eastAsiaTheme="minorHAnsi" w:cstheme="minorBidi"/>
          <w:b/>
          <w:lang w:eastAsia="en-US"/>
        </w:rPr>
      </w:pPr>
      <w:r w:rsidRPr="000C2313">
        <w:rPr>
          <w:rFonts w:eastAsiaTheme="minorHAnsi" w:cstheme="minorBidi"/>
          <w:b/>
          <w:lang w:eastAsia="en-US"/>
        </w:rPr>
        <w:t>CUARTO</w:t>
      </w:r>
      <w:r w:rsidR="0037417C" w:rsidRPr="000C2313">
        <w:rPr>
          <w:rFonts w:eastAsiaTheme="minorHAnsi" w:cstheme="minorBidi"/>
          <w:b/>
          <w:lang w:eastAsia="en-US"/>
        </w:rPr>
        <w:t>. Decisión</w:t>
      </w:r>
    </w:p>
    <w:p w14:paraId="422FA3C9" w14:textId="77777777" w:rsidR="0037417C" w:rsidRPr="000C2313" w:rsidRDefault="0037417C" w:rsidP="0037417C">
      <w:pPr>
        <w:spacing w:after="0" w:line="360" w:lineRule="auto"/>
        <w:rPr>
          <w:rFonts w:eastAsiaTheme="minorHAnsi" w:cstheme="minorBidi"/>
          <w:b/>
          <w:lang w:eastAsia="en-US"/>
        </w:rPr>
      </w:pPr>
    </w:p>
    <w:p w14:paraId="38AB1FE6" w14:textId="77777777" w:rsidR="0037417C" w:rsidRPr="000C2313" w:rsidRDefault="0037417C" w:rsidP="0037417C">
      <w:pPr>
        <w:spacing w:after="0" w:line="360" w:lineRule="auto"/>
        <w:contextualSpacing/>
        <w:rPr>
          <w:rFonts w:eastAsia="Times New Roman" w:cs="Tahoma"/>
          <w:bCs/>
          <w:iCs/>
          <w:color w:val="auto"/>
          <w:lang w:eastAsia="es-ES"/>
        </w:rPr>
      </w:pPr>
      <w:r w:rsidRPr="000C2313">
        <w:rPr>
          <w:rFonts w:eastAsia="Times New Roman" w:cs="Tahoma"/>
          <w:bCs/>
          <w:iCs/>
          <w:color w:val="auto"/>
          <w:lang w:eastAsia="es-ES"/>
        </w:rPr>
        <w:t xml:space="preserve">Con fundamento en lo dispuesto en el artículo 186, fracción I, de la Ley de Transparencia y Acceso a la Información Pública del Estado de México y Municipios, se considera procedente </w:t>
      </w:r>
      <w:r w:rsidRPr="000C2313">
        <w:rPr>
          <w:rFonts w:eastAsia="Times New Roman" w:cs="Tahoma"/>
          <w:b/>
          <w:bCs/>
          <w:iCs/>
          <w:color w:val="auto"/>
          <w:lang w:eastAsia="es-ES"/>
        </w:rPr>
        <w:t xml:space="preserve">SOBRESEER </w:t>
      </w:r>
      <w:r w:rsidRPr="000C2313">
        <w:rPr>
          <w:rFonts w:eastAsia="Times New Roman" w:cs="Tahoma"/>
          <w:iCs/>
          <w:color w:val="auto"/>
          <w:lang w:eastAsia="es-ES"/>
        </w:rPr>
        <w:t>el</w:t>
      </w:r>
      <w:r w:rsidRPr="000C2313">
        <w:rPr>
          <w:rFonts w:eastAsia="Times New Roman" w:cs="Tahoma"/>
          <w:bCs/>
          <w:iCs/>
          <w:color w:val="auto"/>
          <w:lang w:eastAsia="es-ES"/>
        </w:rPr>
        <w:t xml:space="preserve"> Recurso de Revisión, en virtud de que se actualiza la hipótesis normativa prevista en la fracción V, del artículo 192, del citado ordenamiento legal.</w:t>
      </w:r>
    </w:p>
    <w:p w14:paraId="17F39825" w14:textId="77777777" w:rsidR="0037417C" w:rsidRPr="000C2313" w:rsidRDefault="0037417C" w:rsidP="0037417C">
      <w:pPr>
        <w:tabs>
          <w:tab w:val="left" w:pos="4962"/>
        </w:tabs>
        <w:spacing w:after="0" w:line="360" w:lineRule="auto"/>
        <w:rPr>
          <w:rFonts w:eastAsiaTheme="minorHAnsi" w:cstheme="minorBidi"/>
          <w:sz w:val="20"/>
          <w:szCs w:val="20"/>
          <w:lang w:eastAsia="en-US"/>
        </w:rPr>
      </w:pPr>
    </w:p>
    <w:p w14:paraId="772071E5" w14:textId="77777777" w:rsidR="0037417C" w:rsidRPr="000C2313" w:rsidRDefault="0037417C" w:rsidP="0037417C">
      <w:pPr>
        <w:spacing w:after="0" w:line="360" w:lineRule="auto"/>
        <w:rPr>
          <w:rFonts w:eastAsiaTheme="minorHAnsi" w:cstheme="minorBidi"/>
          <w:b/>
          <w:lang w:eastAsia="en-US"/>
        </w:rPr>
      </w:pPr>
      <w:r w:rsidRPr="000C2313">
        <w:rPr>
          <w:rFonts w:eastAsiaTheme="minorHAnsi" w:cstheme="minorBidi"/>
          <w:b/>
          <w:lang w:eastAsia="en-US"/>
        </w:rPr>
        <w:t>Términos de la Resolución para conocimiento del Particular</w:t>
      </w:r>
    </w:p>
    <w:p w14:paraId="32BE4FB5" w14:textId="77777777" w:rsidR="0037417C" w:rsidRPr="000C2313" w:rsidRDefault="0037417C" w:rsidP="0037417C">
      <w:pPr>
        <w:spacing w:after="0" w:line="360" w:lineRule="auto"/>
        <w:rPr>
          <w:rFonts w:eastAsiaTheme="minorHAnsi" w:cstheme="minorBidi"/>
          <w:b/>
          <w:lang w:eastAsia="en-US"/>
        </w:rPr>
      </w:pPr>
    </w:p>
    <w:p w14:paraId="7EBBFDB8" w14:textId="7F77B88B" w:rsidR="0037417C" w:rsidRPr="000C2313" w:rsidRDefault="0037417C" w:rsidP="001A5535">
      <w:pPr>
        <w:spacing w:after="0" w:line="360" w:lineRule="auto"/>
        <w:ind w:right="-28"/>
        <w:contextualSpacing/>
        <w:rPr>
          <w:rFonts w:eastAsiaTheme="minorHAnsi" w:cstheme="minorBidi"/>
          <w:lang w:eastAsia="en-US"/>
        </w:rPr>
      </w:pPr>
      <w:r w:rsidRPr="000C2313">
        <w:rPr>
          <w:rFonts w:eastAsiaTheme="minorHAnsi" w:cstheme="minorBidi"/>
        </w:rPr>
        <w:t>Se le hace del conocimiento al Particular, que, en el presente caso, no se le concede la razón, pues si bien, el Sujeto Obligado omitió</w:t>
      </w:r>
      <w:r w:rsidRPr="000C2313">
        <w:rPr>
          <w:rFonts w:eastAsiaTheme="minorHAnsi" w:cstheme="minorBidi"/>
          <w:lang w:val="x-none"/>
        </w:rPr>
        <w:t xml:space="preserve"> dar respuesta dar respuesta a los requerimientos planteados, </w:t>
      </w:r>
      <w:r w:rsidRPr="000C2313">
        <w:rPr>
          <w:rFonts w:eastAsiaTheme="minorHAnsi" w:cstheme="minorBidi"/>
        </w:rPr>
        <w:t>lo cierto es que, durante la presentación del requerimiento el Particular formuló manifestaciones subjetivas</w:t>
      </w:r>
      <w:r w:rsidR="003355ED" w:rsidRPr="000C2313">
        <w:rPr>
          <w:rFonts w:eastAsiaTheme="minorHAnsi" w:cstheme="minorBidi"/>
        </w:rPr>
        <w:t xml:space="preserve"> que tenían como finalidad menoscabar la reputación de los servidores públicos y no así acceder a la información.</w:t>
      </w:r>
      <w:r w:rsidR="001A5535" w:rsidRPr="000C2313">
        <w:rPr>
          <w:rFonts w:eastAsiaTheme="minorHAnsi" w:cstheme="minorBidi"/>
        </w:rPr>
        <w:t xml:space="preserve"> </w:t>
      </w:r>
      <w:r w:rsidR="001A5535" w:rsidRPr="000C2313">
        <w:rPr>
          <w:rFonts w:eastAsiaTheme="minorHAnsi" w:cstheme="minorBidi"/>
          <w:lang w:eastAsia="en-US"/>
        </w:rPr>
        <w:t>L</w:t>
      </w:r>
      <w:r w:rsidRPr="000C2313">
        <w:rPr>
          <w:rFonts w:eastAsiaTheme="minorHAnsi" w:cstheme="minorBidi"/>
          <w:lang w:eastAsia="en-US"/>
        </w:rPr>
        <w:t xml:space="preserve">a labor de este Instituto es apoyar a la </w:t>
      </w:r>
      <w:r w:rsidRPr="000C2313">
        <w:rPr>
          <w:rFonts w:eastAsiaTheme="minorHAnsi" w:cstheme="minorBidi"/>
          <w:lang w:eastAsia="en-US"/>
        </w:rPr>
        <w:lastRenderedPageBreak/>
        <w:t>población a acceder a la información pública y, por otra parte, es garantizar la protección de los datos personales.</w:t>
      </w:r>
    </w:p>
    <w:p w14:paraId="0D016E0A" w14:textId="77777777" w:rsidR="0037417C" w:rsidRPr="000C2313" w:rsidRDefault="0037417C" w:rsidP="0037417C">
      <w:pPr>
        <w:spacing w:after="0" w:line="360" w:lineRule="auto"/>
        <w:rPr>
          <w:rFonts w:eastAsiaTheme="minorHAnsi" w:cstheme="minorBidi"/>
          <w:lang w:eastAsia="en-US"/>
        </w:rPr>
      </w:pPr>
    </w:p>
    <w:p w14:paraId="0AE72238" w14:textId="77777777" w:rsidR="0037417C" w:rsidRPr="000C2313" w:rsidRDefault="0037417C" w:rsidP="0037417C">
      <w:pPr>
        <w:spacing w:after="0" w:line="360" w:lineRule="auto"/>
        <w:rPr>
          <w:rFonts w:eastAsiaTheme="minorHAnsi" w:cstheme="minorBidi"/>
          <w:lang w:eastAsia="en-US"/>
        </w:rPr>
      </w:pPr>
      <w:r w:rsidRPr="000C2313">
        <w:rPr>
          <w:rFonts w:eastAsiaTheme="minorHAnsi" w:cstheme="minorBidi"/>
          <w:lang w:eastAsia="en-US"/>
        </w:rPr>
        <w:t>Por lo expuesto y fundado, este Pleno:</w:t>
      </w:r>
    </w:p>
    <w:p w14:paraId="04F01810" w14:textId="77777777" w:rsidR="001A5535" w:rsidRPr="000C2313" w:rsidRDefault="001A5535" w:rsidP="0037417C">
      <w:pPr>
        <w:spacing w:after="0" w:line="360" w:lineRule="auto"/>
        <w:rPr>
          <w:rFonts w:eastAsiaTheme="minorHAnsi" w:cstheme="minorBidi"/>
          <w:lang w:eastAsia="en-US"/>
        </w:rPr>
      </w:pPr>
    </w:p>
    <w:p w14:paraId="2776167F" w14:textId="77777777" w:rsidR="0037417C" w:rsidRPr="000C2313" w:rsidRDefault="0037417C" w:rsidP="0037417C">
      <w:pPr>
        <w:spacing w:after="0" w:line="360" w:lineRule="auto"/>
        <w:ind w:right="-91"/>
        <w:jc w:val="center"/>
        <w:rPr>
          <w:rFonts w:eastAsiaTheme="minorHAnsi" w:cstheme="minorBidi"/>
          <w:b/>
          <w:lang w:eastAsia="en-US"/>
        </w:rPr>
      </w:pPr>
      <w:r w:rsidRPr="000C2313">
        <w:rPr>
          <w:rFonts w:eastAsiaTheme="minorHAnsi" w:cstheme="minorBidi"/>
          <w:b/>
          <w:lang w:eastAsia="en-US"/>
        </w:rPr>
        <w:t>R E S U E L V E</w:t>
      </w:r>
    </w:p>
    <w:p w14:paraId="7849BC9B" w14:textId="77777777" w:rsidR="0037417C" w:rsidRPr="000C2313" w:rsidRDefault="0037417C" w:rsidP="0037417C">
      <w:pPr>
        <w:spacing w:after="0" w:line="360" w:lineRule="auto"/>
        <w:ind w:right="-91"/>
        <w:jc w:val="center"/>
        <w:rPr>
          <w:rFonts w:eastAsiaTheme="minorHAnsi" w:cstheme="minorBidi"/>
          <w:b/>
          <w:lang w:eastAsia="en-US"/>
        </w:rPr>
      </w:pPr>
    </w:p>
    <w:p w14:paraId="3FD58889" w14:textId="27F6578A" w:rsidR="0037417C" w:rsidRPr="000C2313" w:rsidRDefault="0037417C" w:rsidP="0037417C">
      <w:pPr>
        <w:spacing w:after="0" w:line="360" w:lineRule="auto"/>
        <w:contextualSpacing/>
        <w:rPr>
          <w:rFonts w:eastAsiaTheme="minorHAnsi" w:cs="Tahoma"/>
          <w:b/>
          <w:bCs/>
          <w:lang w:eastAsia="en-US"/>
        </w:rPr>
      </w:pPr>
      <w:r w:rsidRPr="000C2313">
        <w:rPr>
          <w:rFonts w:eastAsiaTheme="minorHAnsi" w:cstheme="minorBidi"/>
          <w:b/>
          <w:lang w:eastAsia="en-US"/>
        </w:rPr>
        <w:t xml:space="preserve">PRIMERO. </w:t>
      </w:r>
      <w:r w:rsidRPr="000C2313">
        <w:rPr>
          <w:rFonts w:eastAsiaTheme="minorHAnsi" w:cs="Tahoma"/>
          <w:lang w:eastAsia="en-US"/>
        </w:rPr>
        <w:t xml:space="preserve">Se </w:t>
      </w:r>
      <w:r w:rsidRPr="000C2313">
        <w:rPr>
          <w:rFonts w:eastAsiaTheme="minorHAnsi" w:cs="Tahoma"/>
          <w:b/>
          <w:bCs/>
          <w:lang w:eastAsia="en-US"/>
        </w:rPr>
        <w:t xml:space="preserve">SOBRESEE </w:t>
      </w:r>
      <w:r w:rsidRPr="000C2313">
        <w:rPr>
          <w:rFonts w:eastAsiaTheme="minorHAnsi" w:cs="Tahoma"/>
          <w:lang w:eastAsia="en-US"/>
        </w:rPr>
        <w:t xml:space="preserve">el Recurso de Revisión </w:t>
      </w:r>
      <w:r w:rsidRPr="000C2313">
        <w:rPr>
          <w:rFonts w:eastAsia="Calibri" w:cs="Tahoma"/>
          <w:lang w:eastAsia="en-US"/>
        </w:rPr>
        <w:t>0</w:t>
      </w:r>
      <w:r w:rsidR="003355ED" w:rsidRPr="000C2313">
        <w:rPr>
          <w:rFonts w:eastAsia="Calibri" w:cs="Tahoma"/>
          <w:lang w:eastAsia="en-US"/>
        </w:rPr>
        <w:t>6311</w:t>
      </w:r>
      <w:r w:rsidRPr="000C2313">
        <w:rPr>
          <w:rFonts w:eastAsia="Calibri" w:cs="Tahoma"/>
          <w:lang w:eastAsia="en-US"/>
        </w:rPr>
        <w:t>/INFOEM/IP/RR/2024</w:t>
      </w:r>
      <w:r w:rsidRPr="000C2313">
        <w:rPr>
          <w:rFonts w:eastAsiaTheme="minorHAnsi" w:cs="Tahoma"/>
          <w:lang w:eastAsia="en-US"/>
        </w:rPr>
        <w:t xml:space="preserve">, en términos del artículo 192, fracción V, de la Ley de Transparencia y Acceso a la Información Pública del Estado de México y Municipios, de conformidad con los Considerandos TERCERO y CUARTO de la presente Resolución.    </w:t>
      </w:r>
    </w:p>
    <w:p w14:paraId="7DE3BDEB" w14:textId="77777777" w:rsidR="0037417C" w:rsidRPr="000C2313" w:rsidRDefault="0037417C" w:rsidP="0037417C">
      <w:pPr>
        <w:spacing w:after="0" w:line="360" w:lineRule="auto"/>
        <w:rPr>
          <w:rFonts w:eastAsiaTheme="minorHAnsi" w:cstheme="minorBidi"/>
          <w:b/>
          <w:lang w:eastAsia="en-US"/>
        </w:rPr>
      </w:pPr>
    </w:p>
    <w:p w14:paraId="24F9CB85" w14:textId="77777777" w:rsidR="0037417C" w:rsidRPr="000C2313" w:rsidRDefault="0037417C" w:rsidP="0037417C">
      <w:pPr>
        <w:spacing w:after="0" w:line="360" w:lineRule="auto"/>
        <w:rPr>
          <w:rFonts w:eastAsiaTheme="minorHAnsi" w:cstheme="minorBidi"/>
          <w:i/>
          <w:lang w:eastAsia="en-US"/>
        </w:rPr>
      </w:pPr>
      <w:r w:rsidRPr="000C2313">
        <w:rPr>
          <w:rFonts w:eastAsiaTheme="minorHAnsi" w:cstheme="minorBidi"/>
          <w:b/>
          <w:lang w:eastAsia="en-US"/>
        </w:rPr>
        <w:t xml:space="preserve">SEGUNDO. NOTIFÍQUESE POR SAIMEX </w:t>
      </w:r>
      <w:r w:rsidRPr="000C2313">
        <w:rPr>
          <w:rFonts w:eastAsiaTheme="minorHAnsi" w:cstheme="minorBidi"/>
          <w:lang w:eastAsia="en-US"/>
        </w:rPr>
        <w:t>la presente resolución al Titular de la Unidad de Transparencia del Sujeto Obligado.</w:t>
      </w:r>
    </w:p>
    <w:p w14:paraId="1E017D91" w14:textId="77777777" w:rsidR="0037417C" w:rsidRPr="000C2313" w:rsidRDefault="0037417C" w:rsidP="0037417C">
      <w:pPr>
        <w:spacing w:after="0" w:line="360" w:lineRule="auto"/>
        <w:rPr>
          <w:rFonts w:eastAsiaTheme="minorHAnsi" w:cstheme="minorBidi"/>
          <w:lang w:eastAsia="en-US"/>
        </w:rPr>
      </w:pPr>
    </w:p>
    <w:p w14:paraId="3A3AEBC2" w14:textId="77777777" w:rsidR="0037417C" w:rsidRPr="000C2313" w:rsidRDefault="0037417C" w:rsidP="0037417C">
      <w:pPr>
        <w:spacing w:after="0" w:line="360" w:lineRule="auto"/>
        <w:rPr>
          <w:rFonts w:eastAsiaTheme="minorHAnsi" w:cstheme="minorBidi"/>
          <w:lang w:eastAsia="en-US"/>
        </w:rPr>
      </w:pPr>
      <w:r w:rsidRPr="000C2313">
        <w:rPr>
          <w:rFonts w:eastAsiaTheme="minorHAnsi" w:cstheme="minorBidi"/>
          <w:b/>
          <w:lang w:eastAsia="en-US"/>
        </w:rPr>
        <w:t>TERCERO. NOTIFÍQUESE</w:t>
      </w:r>
      <w:r w:rsidRPr="000C2313">
        <w:rPr>
          <w:rFonts w:eastAsiaTheme="minorHAnsi" w:cstheme="minorBidi"/>
          <w:lang w:eastAsia="en-US"/>
        </w:rPr>
        <w:t xml:space="preserve"> </w:t>
      </w:r>
      <w:r w:rsidRPr="000C2313">
        <w:rPr>
          <w:rFonts w:eastAsiaTheme="minorHAnsi" w:cstheme="minorBidi"/>
          <w:b/>
          <w:lang w:eastAsia="en-US"/>
        </w:rPr>
        <w:t xml:space="preserve">POR SAIMEX </w:t>
      </w:r>
      <w:r w:rsidRPr="000C2313">
        <w:rPr>
          <w:rFonts w:eastAsiaTheme="minorHAnsi" w:cstheme="minorBidi"/>
          <w:lang w:eastAsia="en-US"/>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2D433D12" w14:textId="77777777" w:rsidR="005F0D52" w:rsidRPr="000C2313" w:rsidRDefault="005F0D52" w:rsidP="003C3141">
      <w:pPr>
        <w:spacing w:after="0" w:line="360" w:lineRule="auto"/>
        <w:contextualSpacing/>
        <w:rPr>
          <w:rFonts w:eastAsia="Calibri" w:cs="Arial"/>
          <w:b/>
          <w:bCs/>
          <w:color w:val="FF0000"/>
          <w:lang w:eastAsia="en-US"/>
          <w14:ligatures w14:val="standardContextual"/>
        </w:rPr>
      </w:pPr>
    </w:p>
    <w:p w14:paraId="078AB3F5" w14:textId="61F1B446" w:rsidR="005F0D52" w:rsidRPr="0024759A" w:rsidRDefault="005F0D52" w:rsidP="003C3141">
      <w:pPr>
        <w:spacing w:after="0" w:line="360" w:lineRule="auto"/>
        <w:contextualSpacing/>
        <w:rPr>
          <w:rFonts w:eastAsia="Calibri" w:cs="Tahoma"/>
          <w:bCs/>
          <w:color w:val="auto"/>
          <w:lang w:eastAsia="en-US"/>
          <w14:ligatures w14:val="standardContextual"/>
        </w:rPr>
      </w:pPr>
      <w:r w:rsidRPr="000C2313">
        <w:rPr>
          <w:rFonts w:eastAsia="Calibri" w:cs="Tahoma"/>
          <w:bCs/>
          <w:color w:val="auto"/>
          <w:lang w:eastAsia="en-US"/>
          <w14:ligatures w14:val="standardContextual"/>
        </w:rPr>
        <w:t>ASÍ LO RESUELVE, POR </w:t>
      </w:r>
      <w:r w:rsidR="003355ED" w:rsidRPr="000C2313">
        <w:rPr>
          <w:rFonts w:eastAsia="Calibri" w:cs="Tahoma"/>
          <w:b/>
          <w:bCs/>
          <w:color w:val="auto"/>
          <w:lang w:eastAsia="en-US"/>
          <w14:ligatures w14:val="standardContextual"/>
        </w:rPr>
        <w:t xml:space="preserve">MAYORÍA </w:t>
      </w:r>
      <w:r w:rsidRPr="000C2313">
        <w:rPr>
          <w:rFonts w:eastAsia="Calibri" w:cs="Tahoma"/>
          <w:bCs/>
          <w:color w:val="auto"/>
          <w:lang w:eastAsia="en-US"/>
          <w14:ligatures w14:val="standardContextual"/>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265EBD" w:rsidRPr="000C2313">
        <w:rPr>
          <w:rFonts w:eastAsia="Calibri" w:cs="Tahoma"/>
          <w:bCs/>
          <w:color w:val="auto"/>
          <w:lang w:eastAsia="en-US"/>
          <w14:ligatures w14:val="standardContextual"/>
        </w:rPr>
        <w:t xml:space="preserve"> CON VOTO DISIDENTE</w:t>
      </w:r>
      <w:r w:rsidRPr="000C2313">
        <w:rPr>
          <w:rFonts w:eastAsia="Calibri" w:cs="Tahoma"/>
          <w:bCs/>
          <w:color w:val="auto"/>
          <w:lang w:eastAsia="en-US"/>
          <w14:ligatures w14:val="standardContextual"/>
        </w:rPr>
        <w:t>, LUIS GUSTAVO PARRA NORIEGA</w:t>
      </w:r>
      <w:r w:rsidR="003355ED" w:rsidRPr="000C2313">
        <w:rPr>
          <w:rFonts w:eastAsia="Calibri" w:cs="Tahoma"/>
          <w:bCs/>
          <w:color w:val="auto"/>
          <w:lang w:eastAsia="en-US"/>
          <w14:ligatures w14:val="standardContextual"/>
        </w:rPr>
        <w:t xml:space="preserve"> CON VOTO DISIDENTE</w:t>
      </w:r>
      <w:r w:rsidRPr="000C2313">
        <w:rPr>
          <w:rFonts w:eastAsia="Calibri" w:cs="Tahoma"/>
          <w:bCs/>
          <w:color w:val="auto"/>
          <w:lang w:eastAsia="en-US"/>
          <w14:ligatures w14:val="standardContextual"/>
        </w:rPr>
        <w:t xml:space="preserve"> Y GUADALUPE RAMÍREZ PEÑA, EN LA </w:t>
      </w:r>
      <w:r w:rsidR="00EB61E6" w:rsidRPr="000C2313">
        <w:rPr>
          <w:rFonts w:eastAsia="Calibri" w:cs="Tahoma"/>
          <w:bCs/>
          <w:color w:val="auto"/>
          <w:lang w:eastAsia="en-US"/>
          <w14:ligatures w14:val="standardContextual"/>
        </w:rPr>
        <w:t xml:space="preserve">TRIGÉSIMA </w:t>
      </w:r>
      <w:r w:rsidR="00BD4139" w:rsidRPr="000C2313">
        <w:rPr>
          <w:rFonts w:eastAsia="Calibri" w:cs="Tahoma"/>
          <w:bCs/>
          <w:color w:val="auto"/>
          <w:lang w:eastAsia="en-US"/>
          <w14:ligatures w14:val="standardContextual"/>
        </w:rPr>
        <w:t>OCTAVA</w:t>
      </w:r>
      <w:r w:rsidR="00EB61E6" w:rsidRPr="000C2313">
        <w:rPr>
          <w:rFonts w:eastAsia="Calibri" w:cs="Tahoma"/>
          <w:bCs/>
          <w:color w:val="auto"/>
          <w:lang w:eastAsia="en-US"/>
          <w14:ligatures w14:val="standardContextual"/>
        </w:rPr>
        <w:t xml:space="preserve"> </w:t>
      </w:r>
      <w:r w:rsidRPr="000C2313">
        <w:rPr>
          <w:rFonts w:eastAsia="Calibri" w:cs="Tahoma"/>
          <w:bCs/>
          <w:color w:val="auto"/>
          <w:lang w:eastAsia="en-US"/>
          <w14:ligatures w14:val="standardContextual"/>
        </w:rPr>
        <w:t>SESIÓN ORDINARIA, CE</w:t>
      </w:r>
      <w:r w:rsidR="00EB61E6" w:rsidRPr="000C2313">
        <w:rPr>
          <w:rFonts w:eastAsia="Calibri" w:cs="Tahoma"/>
          <w:bCs/>
          <w:color w:val="auto"/>
          <w:lang w:eastAsia="en-US"/>
          <w14:ligatures w14:val="standardContextual"/>
        </w:rPr>
        <w:t xml:space="preserve">LEBRADA EL </w:t>
      </w:r>
      <w:r w:rsidR="00591C41" w:rsidRPr="000C2313">
        <w:rPr>
          <w:rFonts w:eastAsia="Calibri" w:cs="Tahoma"/>
          <w:bCs/>
          <w:color w:val="auto"/>
          <w:lang w:eastAsia="en-US"/>
          <w14:ligatures w14:val="standardContextual"/>
        </w:rPr>
        <w:t xml:space="preserve">SEIS DE </w:t>
      </w:r>
      <w:r w:rsidR="00591C41" w:rsidRPr="000C2313">
        <w:rPr>
          <w:rFonts w:eastAsia="Calibri" w:cs="Tahoma"/>
          <w:bCs/>
          <w:color w:val="auto"/>
          <w:lang w:eastAsia="en-US"/>
          <w14:ligatures w14:val="standardContextual"/>
        </w:rPr>
        <w:lastRenderedPageBreak/>
        <w:t xml:space="preserve">NOVIEMBRE </w:t>
      </w:r>
      <w:r w:rsidRPr="000C2313">
        <w:rPr>
          <w:rFonts w:eastAsia="Calibri" w:cs="Tahoma"/>
          <w:bCs/>
          <w:color w:val="auto"/>
          <w:lang w:eastAsia="en-US"/>
          <w14:ligatures w14:val="standardContextual"/>
        </w:rPr>
        <w:t>DE DOS MIL VEINTICUATRO, ANTE EL SECRETARIO TÉCNICO DEL PLENO, ALEXIS TAPIA RAMÍREZ.</w:t>
      </w:r>
    </w:p>
    <w:p w14:paraId="6F267E5D" w14:textId="77777777" w:rsidR="005F0D52" w:rsidRPr="002A2FEB" w:rsidRDefault="005F0D52" w:rsidP="003C3141">
      <w:pPr>
        <w:spacing w:after="0" w:line="360" w:lineRule="auto"/>
        <w:rPr>
          <w:color w:val="FF0000"/>
        </w:rPr>
      </w:pPr>
    </w:p>
    <w:p w14:paraId="05ED5424" w14:textId="77777777" w:rsidR="00370F45" w:rsidRPr="002A2FEB" w:rsidRDefault="00370F45" w:rsidP="003C3141">
      <w:pPr>
        <w:spacing w:after="0" w:line="360" w:lineRule="auto"/>
        <w:contextualSpacing/>
        <w:rPr>
          <w:rFonts w:eastAsia="Calibri"/>
          <w:color w:val="FF0000"/>
        </w:rPr>
      </w:pPr>
    </w:p>
    <w:p w14:paraId="4B9920FD" w14:textId="77777777" w:rsidR="00CF28D1" w:rsidRPr="002A2FEB" w:rsidRDefault="00CF28D1" w:rsidP="003C3141">
      <w:pPr>
        <w:spacing w:after="0" w:line="360" w:lineRule="auto"/>
        <w:contextualSpacing/>
        <w:rPr>
          <w:rFonts w:eastAsia="Calibri"/>
          <w:color w:val="FF0000"/>
        </w:rPr>
      </w:pPr>
    </w:p>
    <w:p w14:paraId="4C936D6A" w14:textId="77777777" w:rsidR="00CF28D1" w:rsidRPr="002A2FEB" w:rsidRDefault="00CF28D1" w:rsidP="003C3141">
      <w:pPr>
        <w:spacing w:after="0" w:line="360" w:lineRule="auto"/>
        <w:contextualSpacing/>
        <w:rPr>
          <w:rFonts w:eastAsia="Calibri"/>
          <w:color w:val="FF0000"/>
        </w:rPr>
      </w:pPr>
    </w:p>
    <w:p w14:paraId="4ED95DBD" w14:textId="77777777" w:rsidR="00CF28D1" w:rsidRPr="002A2FEB" w:rsidRDefault="00CF28D1" w:rsidP="00EB0E8C">
      <w:pPr>
        <w:spacing w:after="0" w:line="360" w:lineRule="auto"/>
        <w:ind w:left="708"/>
        <w:contextualSpacing/>
        <w:rPr>
          <w:rFonts w:eastAsia="Calibri"/>
          <w:color w:val="FF0000"/>
        </w:rPr>
      </w:pPr>
    </w:p>
    <w:p w14:paraId="03EDFA86" w14:textId="77777777" w:rsidR="00CF28D1" w:rsidRPr="002A2FEB" w:rsidRDefault="00CF28D1" w:rsidP="003C3141">
      <w:pPr>
        <w:spacing w:after="0" w:line="360" w:lineRule="auto"/>
        <w:contextualSpacing/>
        <w:rPr>
          <w:rFonts w:eastAsia="Calibri"/>
          <w:color w:val="FF0000"/>
        </w:rPr>
      </w:pPr>
    </w:p>
    <w:p w14:paraId="5BB09881" w14:textId="77777777" w:rsidR="00CF28D1" w:rsidRPr="002A2FEB" w:rsidRDefault="00CF28D1" w:rsidP="003C3141">
      <w:pPr>
        <w:spacing w:after="0" w:line="360" w:lineRule="auto"/>
        <w:contextualSpacing/>
        <w:rPr>
          <w:rFonts w:eastAsia="Calibri"/>
          <w:color w:val="FF0000"/>
        </w:rPr>
      </w:pPr>
    </w:p>
    <w:p w14:paraId="20D7850D" w14:textId="77777777" w:rsidR="00CF28D1" w:rsidRPr="002A2FEB" w:rsidRDefault="00CF28D1" w:rsidP="003C3141">
      <w:pPr>
        <w:spacing w:after="0" w:line="360" w:lineRule="auto"/>
        <w:contextualSpacing/>
        <w:rPr>
          <w:rFonts w:eastAsia="Calibri"/>
          <w:color w:val="FF0000"/>
        </w:rPr>
      </w:pPr>
    </w:p>
    <w:p w14:paraId="071804B0" w14:textId="77777777" w:rsidR="00CF28D1" w:rsidRPr="002A2FEB" w:rsidRDefault="00CF28D1" w:rsidP="003C3141">
      <w:pPr>
        <w:spacing w:after="0" w:line="360" w:lineRule="auto"/>
        <w:contextualSpacing/>
        <w:rPr>
          <w:rFonts w:eastAsia="Calibri"/>
          <w:color w:val="FF0000"/>
        </w:rPr>
      </w:pPr>
    </w:p>
    <w:p w14:paraId="3F7899EC" w14:textId="77777777" w:rsidR="00CF28D1" w:rsidRPr="002A2FEB" w:rsidRDefault="00CF28D1" w:rsidP="003C3141">
      <w:pPr>
        <w:spacing w:after="0" w:line="360" w:lineRule="auto"/>
        <w:contextualSpacing/>
        <w:rPr>
          <w:rFonts w:eastAsia="Calibri"/>
          <w:color w:val="FF0000"/>
        </w:rPr>
      </w:pPr>
    </w:p>
    <w:p w14:paraId="10B5BF3D" w14:textId="77777777" w:rsidR="00CF28D1" w:rsidRPr="002A2FEB" w:rsidRDefault="00CF28D1" w:rsidP="003C3141">
      <w:pPr>
        <w:spacing w:after="0" w:line="360" w:lineRule="auto"/>
        <w:contextualSpacing/>
        <w:rPr>
          <w:rFonts w:eastAsia="Calibri"/>
          <w:color w:val="FF0000"/>
        </w:rPr>
      </w:pPr>
    </w:p>
    <w:p w14:paraId="27764C19" w14:textId="77777777" w:rsidR="00CF28D1" w:rsidRPr="002A2FEB" w:rsidRDefault="00CF28D1" w:rsidP="003C3141">
      <w:pPr>
        <w:spacing w:after="0" w:line="360" w:lineRule="auto"/>
        <w:contextualSpacing/>
        <w:rPr>
          <w:rFonts w:eastAsia="Calibri"/>
          <w:color w:val="FF0000"/>
        </w:rPr>
      </w:pPr>
    </w:p>
    <w:p w14:paraId="005212C2" w14:textId="77777777" w:rsidR="00CF28D1" w:rsidRPr="002A2FEB" w:rsidRDefault="00CF28D1" w:rsidP="003C3141">
      <w:pPr>
        <w:spacing w:after="0" w:line="360" w:lineRule="auto"/>
        <w:contextualSpacing/>
        <w:rPr>
          <w:rFonts w:eastAsia="Calibri"/>
          <w:color w:val="FF0000"/>
        </w:rPr>
      </w:pPr>
    </w:p>
    <w:p w14:paraId="67A64E60" w14:textId="77777777" w:rsidR="00CF28D1" w:rsidRPr="002A2FEB" w:rsidRDefault="00CF28D1" w:rsidP="003C3141">
      <w:pPr>
        <w:spacing w:after="0" w:line="360" w:lineRule="auto"/>
        <w:contextualSpacing/>
        <w:rPr>
          <w:rFonts w:eastAsia="Calibri"/>
          <w:color w:val="FF0000"/>
        </w:rPr>
      </w:pPr>
    </w:p>
    <w:p w14:paraId="7219B807" w14:textId="77777777" w:rsidR="00CF28D1" w:rsidRPr="002A2FEB" w:rsidRDefault="00CF28D1" w:rsidP="003C3141">
      <w:pPr>
        <w:spacing w:after="0" w:line="360" w:lineRule="auto"/>
        <w:contextualSpacing/>
        <w:rPr>
          <w:rFonts w:eastAsia="Calibri"/>
          <w:color w:val="FF0000"/>
        </w:rPr>
      </w:pPr>
    </w:p>
    <w:p w14:paraId="5FB5D622" w14:textId="77777777" w:rsidR="00CF28D1" w:rsidRPr="002A2FEB" w:rsidRDefault="00CF28D1" w:rsidP="003C3141">
      <w:pPr>
        <w:spacing w:after="0" w:line="360" w:lineRule="auto"/>
        <w:contextualSpacing/>
        <w:rPr>
          <w:rFonts w:eastAsia="Calibri"/>
          <w:color w:val="FF0000"/>
        </w:rPr>
      </w:pPr>
    </w:p>
    <w:p w14:paraId="5DE4BE47" w14:textId="77777777" w:rsidR="00CF28D1" w:rsidRPr="002A2FEB" w:rsidRDefault="00CF28D1" w:rsidP="003C3141">
      <w:pPr>
        <w:spacing w:after="0" w:line="360" w:lineRule="auto"/>
        <w:contextualSpacing/>
        <w:rPr>
          <w:rFonts w:eastAsia="Calibri"/>
          <w:color w:val="FF0000"/>
        </w:rPr>
      </w:pPr>
    </w:p>
    <w:p w14:paraId="2B648129" w14:textId="77777777" w:rsidR="00CF28D1" w:rsidRPr="002A2FEB" w:rsidRDefault="00CF28D1" w:rsidP="003C3141">
      <w:pPr>
        <w:spacing w:after="0" w:line="360" w:lineRule="auto"/>
        <w:contextualSpacing/>
        <w:rPr>
          <w:rFonts w:eastAsia="Calibri"/>
          <w:color w:val="FF0000"/>
        </w:rPr>
      </w:pPr>
    </w:p>
    <w:p w14:paraId="49BBD3CA" w14:textId="77777777" w:rsidR="00CF28D1" w:rsidRPr="002A2FEB" w:rsidRDefault="00CF28D1" w:rsidP="003C3141">
      <w:pPr>
        <w:spacing w:after="0" w:line="360" w:lineRule="auto"/>
        <w:contextualSpacing/>
        <w:rPr>
          <w:rFonts w:eastAsia="Calibri"/>
          <w:color w:val="FF0000"/>
        </w:rPr>
      </w:pPr>
    </w:p>
    <w:p w14:paraId="45B8DAAD" w14:textId="77777777" w:rsidR="00CF28D1" w:rsidRPr="002A2FEB" w:rsidRDefault="00CF28D1" w:rsidP="003C3141">
      <w:pPr>
        <w:spacing w:after="0" w:line="360" w:lineRule="auto"/>
        <w:contextualSpacing/>
        <w:rPr>
          <w:rFonts w:eastAsia="Calibri"/>
          <w:color w:val="FF0000"/>
        </w:rPr>
      </w:pPr>
    </w:p>
    <w:p w14:paraId="5FAA0712" w14:textId="77777777" w:rsidR="00CF28D1" w:rsidRDefault="00CF28D1" w:rsidP="003C3141">
      <w:pPr>
        <w:spacing w:after="0" w:line="360" w:lineRule="auto"/>
        <w:contextualSpacing/>
        <w:rPr>
          <w:rFonts w:eastAsia="Calibri"/>
          <w:color w:val="FF0000"/>
        </w:rPr>
      </w:pPr>
    </w:p>
    <w:p w14:paraId="68191661" w14:textId="77777777" w:rsidR="00316E44" w:rsidRDefault="00316E44" w:rsidP="003C3141">
      <w:pPr>
        <w:spacing w:after="0" w:line="360" w:lineRule="auto"/>
        <w:contextualSpacing/>
        <w:rPr>
          <w:rFonts w:eastAsia="Calibri"/>
          <w:color w:val="FF0000"/>
        </w:rPr>
      </w:pPr>
    </w:p>
    <w:p w14:paraId="257C778F" w14:textId="77777777" w:rsidR="00316E44" w:rsidRDefault="00316E44" w:rsidP="003C3141">
      <w:pPr>
        <w:spacing w:after="0" w:line="360" w:lineRule="auto"/>
        <w:contextualSpacing/>
        <w:rPr>
          <w:rFonts w:eastAsia="Calibri"/>
          <w:color w:val="FF0000"/>
        </w:rPr>
      </w:pPr>
    </w:p>
    <w:p w14:paraId="33036724" w14:textId="77777777" w:rsidR="00316E44" w:rsidRDefault="00316E44" w:rsidP="003C3141">
      <w:pPr>
        <w:spacing w:after="0" w:line="360" w:lineRule="auto"/>
        <w:contextualSpacing/>
        <w:rPr>
          <w:rFonts w:eastAsia="Calibri"/>
          <w:color w:val="FF0000"/>
        </w:rPr>
      </w:pPr>
    </w:p>
    <w:p w14:paraId="0E5CBDD3" w14:textId="77777777" w:rsidR="00316E44" w:rsidRPr="002A2FEB" w:rsidRDefault="00316E44" w:rsidP="003C3141">
      <w:pPr>
        <w:spacing w:after="0" w:line="360" w:lineRule="auto"/>
        <w:contextualSpacing/>
        <w:rPr>
          <w:rFonts w:eastAsia="Calibri"/>
          <w:color w:val="FF0000"/>
        </w:rPr>
      </w:pPr>
      <w:bookmarkStart w:id="1" w:name="_GoBack"/>
      <w:bookmarkEnd w:id="1"/>
    </w:p>
    <w:sectPr w:rsidR="00316E44" w:rsidRPr="002A2FEB" w:rsidSect="00055AC3">
      <w:headerReference w:type="even" r:id="rId8"/>
      <w:headerReference w:type="default" r:id="rId9"/>
      <w:footerReference w:type="even" r:id="rId10"/>
      <w:footerReference w:type="default" r:id="rId11"/>
      <w:headerReference w:type="first" r:id="rId12"/>
      <w:footerReference w:type="first" r:id="rId13"/>
      <w:pgSz w:w="12240" w:h="15840"/>
      <w:pgMar w:top="1418" w:right="1608" w:bottom="1560" w:left="1701" w:header="99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1DE84" w14:textId="77777777" w:rsidR="000F27BC" w:rsidRDefault="000F27BC" w:rsidP="00DB3DC5">
      <w:pPr>
        <w:spacing w:after="0" w:line="240" w:lineRule="auto"/>
      </w:pPr>
      <w:r>
        <w:separator/>
      </w:r>
    </w:p>
  </w:endnote>
  <w:endnote w:type="continuationSeparator" w:id="0">
    <w:p w14:paraId="597CCC3D" w14:textId="77777777" w:rsidR="000F27BC" w:rsidRDefault="000F27BC" w:rsidP="00DB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271EF021" w14:textId="77777777" w:rsidR="004A0702" w:rsidRDefault="004A070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445D7">
              <w:rPr>
                <w:b/>
                <w:bCs/>
                <w:noProof/>
              </w:rPr>
              <w:t>11</w:t>
            </w:r>
            <w:r>
              <w:rPr>
                <w:b/>
                <w:bCs/>
                <w:sz w:val="24"/>
                <w:szCs w:val="24"/>
              </w:rPr>
              <w:fldChar w:fldCharType="end"/>
            </w:r>
          </w:p>
        </w:sdtContent>
      </w:sdt>
    </w:sdtContent>
  </w:sdt>
  <w:p w14:paraId="68EED6E3" w14:textId="77777777" w:rsidR="004A0702" w:rsidRDefault="004A070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54AF1A6A" w14:textId="77777777" w:rsidR="004A0702" w:rsidRDefault="004A070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034D3">
              <w:rPr>
                <w:b/>
                <w:bCs/>
                <w:noProof/>
              </w:rPr>
              <w:t>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034D3">
              <w:rPr>
                <w:b/>
                <w:bCs/>
                <w:noProof/>
              </w:rPr>
              <w:t>10</w:t>
            </w:r>
            <w:r>
              <w:rPr>
                <w:b/>
                <w:bCs/>
                <w:sz w:val="24"/>
                <w:szCs w:val="24"/>
              </w:rPr>
              <w:fldChar w:fldCharType="end"/>
            </w:r>
          </w:p>
        </w:sdtContent>
      </w:sdt>
    </w:sdtContent>
  </w:sdt>
  <w:p w14:paraId="5C9540ED" w14:textId="77777777" w:rsidR="004A0702" w:rsidRDefault="004A070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4208A12E" w14:textId="77777777" w:rsidR="004A0702" w:rsidRDefault="004A070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034D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034D3">
              <w:rPr>
                <w:b/>
                <w:bCs/>
                <w:noProof/>
              </w:rPr>
              <w:t>10</w:t>
            </w:r>
            <w:r>
              <w:rPr>
                <w:b/>
                <w:bCs/>
                <w:sz w:val="24"/>
                <w:szCs w:val="24"/>
              </w:rPr>
              <w:fldChar w:fldCharType="end"/>
            </w:r>
          </w:p>
        </w:sdtContent>
      </w:sdt>
    </w:sdtContent>
  </w:sdt>
  <w:p w14:paraId="601C40B8" w14:textId="77777777" w:rsidR="004A0702" w:rsidRDefault="004A07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E0F6B" w14:textId="77777777" w:rsidR="000F27BC" w:rsidRDefault="000F27BC" w:rsidP="00DB3DC5">
      <w:pPr>
        <w:spacing w:after="0" w:line="240" w:lineRule="auto"/>
      </w:pPr>
      <w:r>
        <w:separator/>
      </w:r>
    </w:p>
  </w:footnote>
  <w:footnote w:type="continuationSeparator" w:id="0">
    <w:p w14:paraId="27355C2B" w14:textId="77777777" w:rsidR="000F27BC" w:rsidRDefault="000F27BC" w:rsidP="00DB3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4A0702" w:rsidRPr="00E152D8" w14:paraId="04B090CA" w14:textId="77777777" w:rsidTr="00347876">
      <w:trPr>
        <w:trHeight w:val="132"/>
      </w:trPr>
      <w:tc>
        <w:tcPr>
          <w:tcW w:w="2691" w:type="dxa"/>
        </w:tcPr>
        <w:p w14:paraId="476D4D83" w14:textId="77777777" w:rsidR="004A0702" w:rsidRPr="00E152D8" w:rsidRDefault="004A0702" w:rsidP="00347876">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7438776" w14:textId="77777777" w:rsidR="004A0702" w:rsidRPr="00EE1572" w:rsidRDefault="004A0702" w:rsidP="00347876">
          <w:pPr>
            <w:tabs>
              <w:tab w:val="right" w:pos="8838"/>
            </w:tabs>
            <w:ind w:left="-28" w:right="-32"/>
            <w:rPr>
              <w:rFonts w:eastAsia="Calibri" w:cs="Tahoma"/>
            </w:rPr>
          </w:pPr>
          <w:r w:rsidRPr="00EE1572">
            <w:rPr>
              <w:rFonts w:eastAsia="Calibri" w:cs="Tahoma"/>
            </w:rPr>
            <w:t>03846/INFOEM/IP/RR/2020</w:t>
          </w:r>
        </w:p>
      </w:tc>
    </w:tr>
    <w:tr w:rsidR="004A0702" w:rsidRPr="00E152D8" w14:paraId="1A944E3B" w14:textId="77777777" w:rsidTr="00347876">
      <w:trPr>
        <w:trHeight w:val="261"/>
      </w:trPr>
      <w:tc>
        <w:tcPr>
          <w:tcW w:w="2691" w:type="dxa"/>
        </w:tcPr>
        <w:p w14:paraId="04AF3D79" w14:textId="77777777" w:rsidR="004A0702" w:rsidRPr="00E152D8" w:rsidRDefault="004A0702"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51D60540" w14:textId="77777777" w:rsidR="004A0702" w:rsidRPr="00EE1572" w:rsidRDefault="004A0702" w:rsidP="00347876">
          <w:pPr>
            <w:tabs>
              <w:tab w:val="right" w:pos="8838"/>
            </w:tabs>
            <w:ind w:right="-32"/>
            <w:rPr>
              <w:rFonts w:eastAsia="Calibri" w:cs="Tahoma"/>
              <w:lang w:val="es-MX"/>
            </w:rPr>
          </w:pPr>
          <w:r w:rsidRPr="00EE1572">
            <w:rPr>
              <w:rFonts w:eastAsia="Calibri" w:cs="Tahoma"/>
              <w:lang w:val="es-MX"/>
            </w:rPr>
            <w:t xml:space="preserve">Ayuntamiento de </w:t>
          </w:r>
          <w:proofErr w:type="spellStart"/>
          <w:r w:rsidRPr="00EE1572">
            <w:rPr>
              <w:rFonts w:eastAsia="Calibri" w:cs="Tahoma"/>
              <w:lang w:val="es-MX"/>
            </w:rPr>
            <w:t>Temascalcingo</w:t>
          </w:r>
          <w:proofErr w:type="spellEnd"/>
        </w:p>
      </w:tc>
    </w:tr>
    <w:tr w:rsidR="004A0702" w:rsidRPr="00E152D8" w14:paraId="51F43EE6" w14:textId="77777777" w:rsidTr="00347876">
      <w:trPr>
        <w:trHeight w:val="261"/>
      </w:trPr>
      <w:tc>
        <w:tcPr>
          <w:tcW w:w="2691" w:type="dxa"/>
        </w:tcPr>
        <w:p w14:paraId="4689E914" w14:textId="77777777" w:rsidR="004A0702" w:rsidRPr="00E152D8" w:rsidRDefault="004A0702" w:rsidP="00347876">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33BF6E39" w14:textId="77777777" w:rsidR="004A0702" w:rsidRPr="00E152D8" w:rsidRDefault="004A0702" w:rsidP="00347876">
          <w:pPr>
            <w:tabs>
              <w:tab w:val="right" w:pos="8838"/>
            </w:tabs>
            <w:ind w:right="-32"/>
            <w:rPr>
              <w:rFonts w:eastAsia="Calibri" w:cs="Tahoma"/>
              <w:b/>
              <w:lang w:val="es-MX"/>
            </w:rPr>
          </w:pPr>
          <w:r w:rsidRPr="00E152D8">
            <w:rPr>
              <w:rFonts w:eastAsia="Calibri" w:cs="Tahoma"/>
              <w:lang w:val="es-MX"/>
            </w:rPr>
            <w:t>Luis Gustavo Parra Noriega</w:t>
          </w:r>
        </w:p>
      </w:tc>
    </w:tr>
  </w:tbl>
  <w:p w14:paraId="221DCE41" w14:textId="77777777" w:rsidR="004A0702" w:rsidRDefault="000F27BC">
    <w:pPr>
      <w:pStyle w:val="Encabezado"/>
    </w:pPr>
    <w:r>
      <w:rPr>
        <w:noProof/>
      </w:rPr>
      <w:pict w14:anchorId="73528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803"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252"/>
    </w:tblGrid>
    <w:tr w:rsidR="004A0702" w:rsidRPr="00E152D8" w14:paraId="6AD70801" w14:textId="77777777" w:rsidTr="0052716B">
      <w:trPr>
        <w:trHeight w:val="138"/>
      </w:trPr>
      <w:tc>
        <w:tcPr>
          <w:tcW w:w="2551" w:type="dxa"/>
          <w:vAlign w:val="center"/>
        </w:tcPr>
        <w:p w14:paraId="4714C583" w14:textId="77777777" w:rsidR="004A0702" w:rsidRPr="00E152D8" w:rsidRDefault="004A0702" w:rsidP="00347876">
          <w:pPr>
            <w:tabs>
              <w:tab w:val="right" w:pos="8838"/>
            </w:tabs>
            <w:ind w:right="-105"/>
            <w:jc w:val="left"/>
            <w:rPr>
              <w:rFonts w:eastAsia="Calibri" w:cs="Tahoma"/>
              <w:b/>
              <w:lang w:val="es-MX"/>
            </w:rPr>
          </w:pPr>
          <w:r w:rsidRPr="00E152D8">
            <w:rPr>
              <w:rFonts w:eastAsia="Calibri" w:cs="Tahoma"/>
              <w:b/>
              <w:lang w:val="es-MX"/>
            </w:rPr>
            <w:t>Recurso de Revisión:</w:t>
          </w:r>
        </w:p>
      </w:tc>
      <w:tc>
        <w:tcPr>
          <w:tcW w:w="4252" w:type="dxa"/>
        </w:tcPr>
        <w:p w14:paraId="02EA1FEA" w14:textId="6514A01D" w:rsidR="004A0702" w:rsidRPr="00051642" w:rsidRDefault="004A0702" w:rsidP="00347876">
          <w:pPr>
            <w:tabs>
              <w:tab w:val="right" w:pos="8838"/>
            </w:tabs>
            <w:ind w:left="-113" w:right="57"/>
            <w:rPr>
              <w:rFonts w:eastAsia="Calibri" w:cs="Tahoma"/>
            </w:rPr>
          </w:pPr>
          <w:r>
            <w:rPr>
              <w:rFonts w:eastAsia="Calibri" w:cs="Tahoma"/>
            </w:rPr>
            <w:t>06311</w:t>
          </w:r>
          <w:r w:rsidRPr="00620A21">
            <w:rPr>
              <w:rFonts w:eastAsia="Calibri" w:cs="Tahoma"/>
            </w:rPr>
            <w:t>/INFOEM/IP/RR/2024</w:t>
          </w:r>
        </w:p>
      </w:tc>
    </w:tr>
    <w:tr w:rsidR="004A0702" w:rsidRPr="00E152D8" w14:paraId="7FF5EABC" w14:textId="77777777" w:rsidTr="0052716B">
      <w:trPr>
        <w:trHeight w:val="273"/>
      </w:trPr>
      <w:tc>
        <w:tcPr>
          <w:tcW w:w="2551" w:type="dxa"/>
        </w:tcPr>
        <w:p w14:paraId="565B10D1" w14:textId="77777777" w:rsidR="004A0702" w:rsidRPr="00E152D8" w:rsidRDefault="004A0702"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252" w:type="dxa"/>
        </w:tcPr>
        <w:p w14:paraId="7EA0F578" w14:textId="4ACB35A8" w:rsidR="004A0702" w:rsidRPr="00051642" w:rsidRDefault="004A0702" w:rsidP="00B139A6">
          <w:pPr>
            <w:tabs>
              <w:tab w:val="right" w:pos="8838"/>
            </w:tabs>
            <w:ind w:left="-113" w:right="-102"/>
            <w:rPr>
              <w:rFonts w:eastAsia="Calibri" w:cs="Tahoma"/>
              <w:lang w:val="es-MX"/>
            </w:rPr>
          </w:pPr>
          <w:r>
            <w:rPr>
              <w:rFonts w:eastAsia="Calibri" w:cs="Tahoma"/>
              <w:lang w:val="es-MX"/>
            </w:rPr>
            <w:t>Ayuntamiento de Valle de Bravo</w:t>
          </w:r>
        </w:p>
      </w:tc>
    </w:tr>
    <w:tr w:rsidR="004A0702" w:rsidRPr="00E152D8" w14:paraId="3156BE5F" w14:textId="77777777" w:rsidTr="0052716B">
      <w:trPr>
        <w:trHeight w:val="273"/>
      </w:trPr>
      <w:tc>
        <w:tcPr>
          <w:tcW w:w="2551" w:type="dxa"/>
        </w:tcPr>
        <w:p w14:paraId="183B2F1A" w14:textId="77777777" w:rsidR="004A0702" w:rsidRPr="00E152D8" w:rsidRDefault="004A0702" w:rsidP="00347876">
          <w:pPr>
            <w:tabs>
              <w:tab w:val="right" w:pos="8838"/>
            </w:tabs>
            <w:ind w:right="-105"/>
            <w:rPr>
              <w:rFonts w:eastAsia="Calibri" w:cs="Tahoma"/>
              <w:b/>
              <w:lang w:val="es-MX"/>
            </w:rPr>
          </w:pPr>
          <w:r w:rsidRPr="00E152D8">
            <w:rPr>
              <w:rFonts w:eastAsia="Calibri" w:cs="Tahoma"/>
              <w:b/>
              <w:lang w:val="es-MX"/>
            </w:rPr>
            <w:t>Comisionado Ponente:</w:t>
          </w:r>
        </w:p>
      </w:tc>
      <w:tc>
        <w:tcPr>
          <w:tcW w:w="4252" w:type="dxa"/>
        </w:tcPr>
        <w:p w14:paraId="318AB537" w14:textId="77777777" w:rsidR="004A0702" w:rsidRPr="00E152D8" w:rsidRDefault="004A0702" w:rsidP="00347876">
          <w:pPr>
            <w:tabs>
              <w:tab w:val="right" w:pos="8838"/>
            </w:tabs>
            <w:ind w:left="-113" w:right="-170"/>
            <w:rPr>
              <w:rFonts w:eastAsia="Calibri" w:cs="Tahoma"/>
              <w:b/>
              <w:lang w:val="es-MX"/>
            </w:rPr>
          </w:pPr>
          <w:r w:rsidRPr="00E152D8">
            <w:rPr>
              <w:rFonts w:eastAsia="Calibri" w:cs="Tahoma"/>
              <w:lang w:val="es-MX"/>
            </w:rPr>
            <w:t>Luis Gustavo Parra Noriega</w:t>
          </w:r>
        </w:p>
      </w:tc>
    </w:tr>
  </w:tbl>
  <w:p w14:paraId="67D20F9C" w14:textId="77777777" w:rsidR="004A0702" w:rsidRDefault="000F27BC" w:rsidP="00347876">
    <w:pPr>
      <w:pStyle w:val="Encabezado"/>
    </w:pPr>
    <w:r>
      <w:rPr>
        <w:noProof/>
      </w:rPr>
      <w:pict w14:anchorId="3F645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90.6pt;margin-top:-122.0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529"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8"/>
    </w:tblGrid>
    <w:tr w:rsidR="004A0702" w:rsidRPr="00E152D8" w14:paraId="773597DE" w14:textId="77777777" w:rsidTr="009C59A8">
      <w:trPr>
        <w:trHeight w:val="132"/>
      </w:trPr>
      <w:tc>
        <w:tcPr>
          <w:tcW w:w="2551" w:type="dxa"/>
        </w:tcPr>
        <w:p w14:paraId="4FCB3AA3" w14:textId="77777777" w:rsidR="004A0702" w:rsidRPr="00E152D8" w:rsidRDefault="004A0702" w:rsidP="00347876">
          <w:pPr>
            <w:tabs>
              <w:tab w:val="right" w:pos="8838"/>
            </w:tabs>
            <w:ind w:right="-105"/>
            <w:rPr>
              <w:rFonts w:eastAsia="Calibri" w:cs="Tahoma"/>
              <w:b/>
              <w:lang w:val="es-MX"/>
            </w:rPr>
          </w:pPr>
          <w:r w:rsidRPr="00E152D8">
            <w:rPr>
              <w:rFonts w:eastAsia="Calibri" w:cs="Tahoma"/>
              <w:b/>
              <w:lang w:val="es-MX"/>
            </w:rPr>
            <w:t>Recurso de Revisión:</w:t>
          </w:r>
        </w:p>
      </w:tc>
      <w:tc>
        <w:tcPr>
          <w:tcW w:w="2978" w:type="dxa"/>
        </w:tcPr>
        <w:p w14:paraId="42955DA0" w14:textId="52DDBFFB" w:rsidR="004A0702" w:rsidRPr="00051642" w:rsidRDefault="004A0702" w:rsidP="00347876">
          <w:pPr>
            <w:tabs>
              <w:tab w:val="right" w:pos="8838"/>
            </w:tabs>
            <w:ind w:left="-111" w:right="-32"/>
            <w:rPr>
              <w:rFonts w:eastAsia="Calibri" w:cs="Tahoma"/>
            </w:rPr>
          </w:pPr>
          <w:r>
            <w:rPr>
              <w:rFonts w:eastAsia="Calibri" w:cs="Tahoma"/>
              <w:lang w:val="es-MX"/>
            </w:rPr>
            <w:t>06311</w:t>
          </w:r>
          <w:r w:rsidRPr="00246EA2">
            <w:rPr>
              <w:rFonts w:eastAsia="Calibri" w:cs="Tahoma"/>
              <w:lang w:val="es-MX"/>
            </w:rPr>
            <w:t>/INFOEM/IP/RR/2024</w:t>
          </w:r>
        </w:p>
      </w:tc>
    </w:tr>
    <w:tr w:rsidR="004A0702" w:rsidRPr="00E152D8" w14:paraId="202FB661" w14:textId="77777777" w:rsidTr="009C59A8">
      <w:trPr>
        <w:trHeight w:val="132"/>
      </w:trPr>
      <w:tc>
        <w:tcPr>
          <w:tcW w:w="2551" w:type="dxa"/>
          <w:shd w:val="clear" w:color="auto" w:fill="auto"/>
        </w:tcPr>
        <w:p w14:paraId="5E100A32" w14:textId="77777777" w:rsidR="004A0702" w:rsidRPr="00E152D8" w:rsidRDefault="004A0702" w:rsidP="00347876">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2978" w:type="dxa"/>
          <w:shd w:val="clear" w:color="auto" w:fill="auto"/>
        </w:tcPr>
        <w:p w14:paraId="28640565" w14:textId="0ED66286" w:rsidR="004A0702" w:rsidRPr="00E21446" w:rsidRDefault="00EB0E8C" w:rsidP="00DB3DC5">
          <w:pPr>
            <w:tabs>
              <w:tab w:val="right" w:pos="8838"/>
            </w:tabs>
            <w:ind w:left="-113"/>
            <w:rPr>
              <w:rFonts w:eastAsia="Calibri" w:cs="Tahoma"/>
              <w:lang w:val="es-MX"/>
            </w:rPr>
          </w:pPr>
          <w:r w:rsidRPr="00EB0E8C">
            <w:rPr>
              <w:rFonts w:eastAsia="Calibri" w:cs="Tahoma"/>
              <w:highlight w:val="black"/>
              <w:lang w:val="es-MX"/>
            </w:rPr>
            <w:t>XXXXXX</w:t>
          </w:r>
        </w:p>
      </w:tc>
    </w:tr>
    <w:tr w:rsidR="004A0702" w:rsidRPr="00E152D8" w14:paraId="1BA9B09B" w14:textId="77777777" w:rsidTr="009C59A8">
      <w:trPr>
        <w:trHeight w:val="261"/>
      </w:trPr>
      <w:tc>
        <w:tcPr>
          <w:tcW w:w="2551" w:type="dxa"/>
        </w:tcPr>
        <w:p w14:paraId="6174740A" w14:textId="77777777" w:rsidR="004A0702" w:rsidRPr="00E152D8" w:rsidRDefault="004A0702"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2978" w:type="dxa"/>
        </w:tcPr>
        <w:p w14:paraId="4B948471" w14:textId="25A83EC7" w:rsidR="004A0702" w:rsidRPr="00051642" w:rsidRDefault="004A0702" w:rsidP="00B139A6">
          <w:pPr>
            <w:tabs>
              <w:tab w:val="right" w:pos="8838"/>
            </w:tabs>
            <w:ind w:left="-111" w:right="-32"/>
            <w:rPr>
              <w:rFonts w:eastAsia="Calibri" w:cs="Tahoma"/>
              <w:lang w:val="es-MX"/>
            </w:rPr>
          </w:pPr>
          <w:r>
            <w:rPr>
              <w:rFonts w:eastAsia="Calibri" w:cs="Tahoma"/>
              <w:lang w:val="es-MX"/>
            </w:rPr>
            <w:t>Ayuntamiento de Valle de Bravo</w:t>
          </w:r>
        </w:p>
      </w:tc>
    </w:tr>
    <w:tr w:rsidR="004A0702" w:rsidRPr="00E152D8" w14:paraId="3F18AACD" w14:textId="77777777" w:rsidTr="009C59A8">
      <w:trPr>
        <w:trHeight w:val="261"/>
      </w:trPr>
      <w:tc>
        <w:tcPr>
          <w:tcW w:w="2551" w:type="dxa"/>
        </w:tcPr>
        <w:p w14:paraId="57E8DDB5" w14:textId="77777777" w:rsidR="004A0702" w:rsidRPr="00E152D8" w:rsidRDefault="004A0702" w:rsidP="00347876">
          <w:pPr>
            <w:tabs>
              <w:tab w:val="right" w:pos="8838"/>
            </w:tabs>
            <w:ind w:right="-105"/>
            <w:rPr>
              <w:rFonts w:eastAsia="Calibri" w:cs="Tahoma"/>
              <w:b/>
              <w:lang w:val="es-MX"/>
            </w:rPr>
          </w:pPr>
          <w:r w:rsidRPr="00E152D8">
            <w:rPr>
              <w:rFonts w:eastAsia="Calibri" w:cs="Tahoma"/>
              <w:b/>
              <w:lang w:val="es-MX"/>
            </w:rPr>
            <w:t>Comisionado Ponente:</w:t>
          </w:r>
        </w:p>
      </w:tc>
      <w:tc>
        <w:tcPr>
          <w:tcW w:w="2978" w:type="dxa"/>
        </w:tcPr>
        <w:p w14:paraId="1B8E59D3" w14:textId="77777777" w:rsidR="004A0702" w:rsidRPr="00E152D8" w:rsidRDefault="004A0702" w:rsidP="00347876">
          <w:pPr>
            <w:tabs>
              <w:tab w:val="right" w:pos="8838"/>
            </w:tabs>
            <w:ind w:left="-111" w:right="-32"/>
            <w:rPr>
              <w:rFonts w:eastAsia="Calibri" w:cs="Tahoma"/>
              <w:b/>
              <w:lang w:val="es-MX"/>
            </w:rPr>
          </w:pPr>
          <w:r w:rsidRPr="00E152D8">
            <w:rPr>
              <w:rFonts w:eastAsia="Calibri" w:cs="Tahoma"/>
              <w:lang w:val="es-MX"/>
            </w:rPr>
            <w:t>Luis Gustavo Parra Noriega</w:t>
          </w:r>
        </w:p>
      </w:tc>
    </w:tr>
  </w:tbl>
  <w:p w14:paraId="305D4853" w14:textId="77777777" w:rsidR="004A0702" w:rsidRDefault="000F27BC" w:rsidP="00347876">
    <w:pPr>
      <w:pStyle w:val="Encabezado"/>
      <w:tabs>
        <w:tab w:val="left" w:pos="5812"/>
      </w:tabs>
    </w:pPr>
    <w:r>
      <w:rPr>
        <w:noProof/>
      </w:rPr>
      <w:pict w14:anchorId="06CED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9.1pt;margin-top:-12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D5596"/>
    <w:multiLevelType w:val="hybridMultilevel"/>
    <w:tmpl w:val="2BB084E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3A4699"/>
    <w:multiLevelType w:val="hybridMultilevel"/>
    <w:tmpl w:val="31FA8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0C6BA9"/>
    <w:multiLevelType w:val="hybridMultilevel"/>
    <w:tmpl w:val="BCCA1AF4"/>
    <w:lvl w:ilvl="0" w:tplc="791CA0D8">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C06910"/>
    <w:multiLevelType w:val="hybridMultilevel"/>
    <w:tmpl w:val="AF2C9F4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 w15:restartNumberingAfterBreak="0">
    <w:nsid w:val="1FBA60E1"/>
    <w:multiLevelType w:val="hybridMultilevel"/>
    <w:tmpl w:val="833C01C6"/>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41133855"/>
    <w:multiLevelType w:val="hybridMultilevel"/>
    <w:tmpl w:val="8E48F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3EA0B41"/>
    <w:multiLevelType w:val="hybridMultilevel"/>
    <w:tmpl w:val="2FBCBD88"/>
    <w:lvl w:ilvl="0" w:tplc="51661A5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666E5F93"/>
    <w:multiLevelType w:val="hybridMultilevel"/>
    <w:tmpl w:val="1DC68530"/>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A2974E8"/>
    <w:multiLevelType w:val="hybridMultilevel"/>
    <w:tmpl w:val="35A6700A"/>
    <w:lvl w:ilvl="0" w:tplc="88883A56">
      <w:start w:val="1"/>
      <w:numFmt w:val="low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B060087"/>
    <w:multiLevelType w:val="hybridMultilevel"/>
    <w:tmpl w:val="B74C54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15:restartNumberingAfterBreak="0">
    <w:nsid w:val="6D9251B4"/>
    <w:multiLevelType w:val="hybridMultilevel"/>
    <w:tmpl w:val="4B6A9768"/>
    <w:lvl w:ilvl="0" w:tplc="B5E2199E">
      <w:start w:val="1"/>
      <w:numFmt w:val="decimal"/>
      <w:lvlText w:val="%1."/>
      <w:lvlJc w:val="left"/>
      <w:pPr>
        <w:ind w:left="720" w:hanging="360"/>
      </w:pPr>
      <w:rPr>
        <w:rFonts w:eastAsia="Palatino Linotype" w:cs="Palatino Linotype"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E545F78"/>
    <w:multiLevelType w:val="multilevel"/>
    <w:tmpl w:val="AA54D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7E607F59"/>
    <w:multiLevelType w:val="hybridMultilevel"/>
    <w:tmpl w:val="7D627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10"/>
  </w:num>
  <w:num w:numId="5">
    <w:abstractNumId w:val="1"/>
  </w:num>
  <w:num w:numId="6">
    <w:abstractNumId w:val="11"/>
  </w:num>
  <w:num w:numId="7">
    <w:abstractNumId w:val="0"/>
  </w:num>
  <w:num w:numId="8">
    <w:abstractNumId w:val="6"/>
  </w:num>
  <w:num w:numId="9">
    <w:abstractNumId w:val="13"/>
  </w:num>
  <w:num w:numId="10">
    <w:abstractNumId w:val="7"/>
  </w:num>
  <w:num w:numId="11">
    <w:abstractNumId w:val="3"/>
  </w:num>
  <w:num w:numId="12">
    <w:abstractNumId w:val="8"/>
  </w:num>
  <w:num w:numId="13">
    <w:abstractNumId w:val="5"/>
  </w:num>
  <w:num w:numId="1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C5"/>
    <w:rsid w:val="000045A6"/>
    <w:rsid w:val="00014A75"/>
    <w:rsid w:val="0002290C"/>
    <w:rsid w:val="00037181"/>
    <w:rsid w:val="00042031"/>
    <w:rsid w:val="00045728"/>
    <w:rsid w:val="00045D1B"/>
    <w:rsid w:val="00046A54"/>
    <w:rsid w:val="00047F07"/>
    <w:rsid w:val="00055AC3"/>
    <w:rsid w:val="00055E94"/>
    <w:rsid w:val="00064E91"/>
    <w:rsid w:val="0006704F"/>
    <w:rsid w:val="00070115"/>
    <w:rsid w:val="000729D1"/>
    <w:rsid w:val="0008269D"/>
    <w:rsid w:val="000853D3"/>
    <w:rsid w:val="0008576C"/>
    <w:rsid w:val="0009218E"/>
    <w:rsid w:val="00094584"/>
    <w:rsid w:val="0009560F"/>
    <w:rsid w:val="000A08AC"/>
    <w:rsid w:val="000A0A70"/>
    <w:rsid w:val="000A2D13"/>
    <w:rsid w:val="000A7999"/>
    <w:rsid w:val="000B2239"/>
    <w:rsid w:val="000C0B57"/>
    <w:rsid w:val="000C141F"/>
    <w:rsid w:val="000C1B0D"/>
    <w:rsid w:val="000C2313"/>
    <w:rsid w:val="000D1C9F"/>
    <w:rsid w:val="000D3E3F"/>
    <w:rsid w:val="000D634B"/>
    <w:rsid w:val="000D704A"/>
    <w:rsid w:val="000E5136"/>
    <w:rsid w:val="000F27BC"/>
    <w:rsid w:val="000F5268"/>
    <w:rsid w:val="001023EA"/>
    <w:rsid w:val="0011051E"/>
    <w:rsid w:val="00110D4D"/>
    <w:rsid w:val="001218D7"/>
    <w:rsid w:val="001231F4"/>
    <w:rsid w:val="001334D1"/>
    <w:rsid w:val="00135F52"/>
    <w:rsid w:val="001401D3"/>
    <w:rsid w:val="0014339D"/>
    <w:rsid w:val="00144157"/>
    <w:rsid w:val="00144578"/>
    <w:rsid w:val="00150AD5"/>
    <w:rsid w:val="001559F6"/>
    <w:rsid w:val="00155A01"/>
    <w:rsid w:val="001673AA"/>
    <w:rsid w:val="00170476"/>
    <w:rsid w:val="001A0582"/>
    <w:rsid w:val="001A5535"/>
    <w:rsid w:val="001A55E2"/>
    <w:rsid w:val="001B6B60"/>
    <w:rsid w:val="001C13AE"/>
    <w:rsid w:val="001C7AC2"/>
    <w:rsid w:val="001D045A"/>
    <w:rsid w:val="001E35CD"/>
    <w:rsid w:val="001E442C"/>
    <w:rsid w:val="001E4F7C"/>
    <w:rsid w:val="001F3934"/>
    <w:rsid w:val="00202C9E"/>
    <w:rsid w:val="00211C81"/>
    <w:rsid w:val="00230BC7"/>
    <w:rsid w:val="00230F5E"/>
    <w:rsid w:val="0023358B"/>
    <w:rsid w:val="00237160"/>
    <w:rsid w:val="00245BC3"/>
    <w:rsid w:val="00245C91"/>
    <w:rsid w:val="00246EA2"/>
    <w:rsid w:val="0024759A"/>
    <w:rsid w:val="00250655"/>
    <w:rsid w:val="00254457"/>
    <w:rsid w:val="0025774E"/>
    <w:rsid w:val="00260842"/>
    <w:rsid w:val="002631C3"/>
    <w:rsid w:val="00264675"/>
    <w:rsid w:val="00265CFE"/>
    <w:rsid w:val="00265EBD"/>
    <w:rsid w:val="00266837"/>
    <w:rsid w:val="0026769C"/>
    <w:rsid w:val="002705C2"/>
    <w:rsid w:val="00275938"/>
    <w:rsid w:val="00275E0B"/>
    <w:rsid w:val="002805EC"/>
    <w:rsid w:val="00280E15"/>
    <w:rsid w:val="002846C2"/>
    <w:rsid w:val="00285FE1"/>
    <w:rsid w:val="00290B3C"/>
    <w:rsid w:val="002977E5"/>
    <w:rsid w:val="00297E98"/>
    <w:rsid w:val="002A05AF"/>
    <w:rsid w:val="002A0BE5"/>
    <w:rsid w:val="002A2FEB"/>
    <w:rsid w:val="002B5782"/>
    <w:rsid w:val="002C0400"/>
    <w:rsid w:val="002C19D9"/>
    <w:rsid w:val="002C1AF1"/>
    <w:rsid w:val="002C54DF"/>
    <w:rsid w:val="002D0319"/>
    <w:rsid w:val="002E1063"/>
    <w:rsid w:val="002E526D"/>
    <w:rsid w:val="002E5799"/>
    <w:rsid w:val="002F16E7"/>
    <w:rsid w:val="002F551A"/>
    <w:rsid w:val="002F7E02"/>
    <w:rsid w:val="0030462A"/>
    <w:rsid w:val="00304985"/>
    <w:rsid w:val="00305A6A"/>
    <w:rsid w:val="00306FB6"/>
    <w:rsid w:val="00316E44"/>
    <w:rsid w:val="00330BEF"/>
    <w:rsid w:val="003347EF"/>
    <w:rsid w:val="003355ED"/>
    <w:rsid w:val="00336BFF"/>
    <w:rsid w:val="0033782D"/>
    <w:rsid w:val="00337EAF"/>
    <w:rsid w:val="003434BF"/>
    <w:rsid w:val="00344C3B"/>
    <w:rsid w:val="00345BB5"/>
    <w:rsid w:val="00347876"/>
    <w:rsid w:val="00350FEF"/>
    <w:rsid w:val="00363DED"/>
    <w:rsid w:val="00365137"/>
    <w:rsid w:val="0036682A"/>
    <w:rsid w:val="00367A4F"/>
    <w:rsid w:val="00370F45"/>
    <w:rsid w:val="003723ED"/>
    <w:rsid w:val="0037417C"/>
    <w:rsid w:val="00375E9F"/>
    <w:rsid w:val="00380D75"/>
    <w:rsid w:val="0038388B"/>
    <w:rsid w:val="00383BCC"/>
    <w:rsid w:val="00387E7C"/>
    <w:rsid w:val="003905B1"/>
    <w:rsid w:val="00390BA0"/>
    <w:rsid w:val="00391DFB"/>
    <w:rsid w:val="00393414"/>
    <w:rsid w:val="0039543E"/>
    <w:rsid w:val="003A123A"/>
    <w:rsid w:val="003B04E1"/>
    <w:rsid w:val="003B3E7A"/>
    <w:rsid w:val="003C11B3"/>
    <w:rsid w:val="003C3141"/>
    <w:rsid w:val="003D0FFB"/>
    <w:rsid w:val="003D1193"/>
    <w:rsid w:val="003D368F"/>
    <w:rsid w:val="003E0F60"/>
    <w:rsid w:val="003E405E"/>
    <w:rsid w:val="003F3586"/>
    <w:rsid w:val="003F46C8"/>
    <w:rsid w:val="003F595B"/>
    <w:rsid w:val="003F5EB5"/>
    <w:rsid w:val="003F63DA"/>
    <w:rsid w:val="00401FB7"/>
    <w:rsid w:val="004132B5"/>
    <w:rsid w:val="004158B1"/>
    <w:rsid w:val="004159A5"/>
    <w:rsid w:val="00420B6F"/>
    <w:rsid w:val="00424088"/>
    <w:rsid w:val="00430E74"/>
    <w:rsid w:val="00444157"/>
    <w:rsid w:val="004445D7"/>
    <w:rsid w:val="004466B9"/>
    <w:rsid w:val="004500E2"/>
    <w:rsid w:val="0045236A"/>
    <w:rsid w:val="004527A4"/>
    <w:rsid w:val="0045632B"/>
    <w:rsid w:val="00456B51"/>
    <w:rsid w:val="00456E76"/>
    <w:rsid w:val="004610AE"/>
    <w:rsid w:val="0046316A"/>
    <w:rsid w:val="0046749A"/>
    <w:rsid w:val="004759EE"/>
    <w:rsid w:val="00476226"/>
    <w:rsid w:val="004822CF"/>
    <w:rsid w:val="00484FF3"/>
    <w:rsid w:val="00486129"/>
    <w:rsid w:val="004908D0"/>
    <w:rsid w:val="00491108"/>
    <w:rsid w:val="00496E6D"/>
    <w:rsid w:val="0049737D"/>
    <w:rsid w:val="004A0702"/>
    <w:rsid w:val="004A27E9"/>
    <w:rsid w:val="004A5AD5"/>
    <w:rsid w:val="004A61C0"/>
    <w:rsid w:val="004B2145"/>
    <w:rsid w:val="004B34AB"/>
    <w:rsid w:val="004B4B36"/>
    <w:rsid w:val="004B6AAC"/>
    <w:rsid w:val="004C4625"/>
    <w:rsid w:val="004C48A7"/>
    <w:rsid w:val="004C7FC6"/>
    <w:rsid w:val="004E5AB1"/>
    <w:rsid w:val="005017EB"/>
    <w:rsid w:val="00503FAE"/>
    <w:rsid w:val="00512F1D"/>
    <w:rsid w:val="005166C8"/>
    <w:rsid w:val="00517806"/>
    <w:rsid w:val="0052716B"/>
    <w:rsid w:val="00535DB6"/>
    <w:rsid w:val="005536CF"/>
    <w:rsid w:val="00554CA6"/>
    <w:rsid w:val="00563B56"/>
    <w:rsid w:val="00567F46"/>
    <w:rsid w:val="00572301"/>
    <w:rsid w:val="0057544D"/>
    <w:rsid w:val="00587799"/>
    <w:rsid w:val="00591C41"/>
    <w:rsid w:val="00595D62"/>
    <w:rsid w:val="005A64FF"/>
    <w:rsid w:val="005A6BEC"/>
    <w:rsid w:val="005A7DC1"/>
    <w:rsid w:val="005B2E0B"/>
    <w:rsid w:val="005B6D7A"/>
    <w:rsid w:val="005C2558"/>
    <w:rsid w:val="005C2907"/>
    <w:rsid w:val="005C452F"/>
    <w:rsid w:val="005C6124"/>
    <w:rsid w:val="005D04FC"/>
    <w:rsid w:val="005D447C"/>
    <w:rsid w:val="005D69E6"/>
    <w:rsid w:val="005F0D52"/>
    <w:rsid w:val="005F59BC"/>
    <w:rsid w:val="00600A07"/>
    <w:rsid w:val="0060452F"/>
    <w:rsid w:val="00606D94"/>
    <w:rsid w:val="006071FB"/>
    <w:rsid w:val="0061014C"/>
    <w:rsid w:val="00620A21"/>
    <w:rsid w:val="0063487E"/>
    <w:rsid w:val="00636B0E"/>
    <w:rsid w:val="00636B77"/>
    <w:rsid w:val="00637018"/>
    <w:rsid w:val="00637659"/>
    <w:rsid w:val="006421AC"/>
    <w:rsid w:val="006437A8"/>
    <w:rsid w:val="00644C6D"/>
    <w:rsid w:val="00645D49"/>
    <w:rsid w:val="006611D8"/>
    <w:rsid w:val="00662491"/>
    <w:rsid w:val="006633B9"/>
    <w:rsid w:val="006651F1"/>
    <w:rsid w:val="00673579"/>
    <w:rsid w:val="006760A0"/>
    <w:rsid w:val="0067777A"/>
    <w:rsid w:val="006778B9"/>
    <w:rsid w:val="0068085B"/>
    <w:rsid w:val="006814BC"/>
    <w:rsid w:val="006829D1"/>
    <w:rsid w:val="00684A37"/>
    <w:rsid w:val="0068620E"/>
    <w:rsid w:val="00693148"/>
    <w:rsid w:val="006A0867"/>
    <w:rsid w:val="006A2044"/>
    <w:rsid w:val="006A3DF8"/>
    <w:rsid w:val="006A6FCC"/>
    <w:rsid w:val="006B0777"/>
    <w:rsid w:val="006B1B7E"/>
    <w:rsid w:val="006B2D65"/>
    <w:rsid w:val="006C3A9A"/>
    <w:rsid w:val="006C7EE1"/>
    <w:rsid w:val="006D1800"/>
    <w:rsid w:val="006D7C3C"/>
    <w:rsid w:val="0070457C"/>
    <w:rsid w:val="00706B13"/>
    <w:rsid w:val="007146FE"/>
    <w:rsid w:val="007174FC"/>
    <w:rsid w:val="00723619"/>
    <w:rsid w:val="007238BA"/>
    <w:rsid w:val="00723E30"/>
    <w:rsid w:val="00725C4E"/>
    <w:rsid w:val="00725F8E"/>
    <w:rsid w:val="007309C0"/>
    <w:rsid w:val="00733CB7"/>
    <w:rsid w:val="00740D47"/>
    <w:rsid w:val="007507A4"/>
    <w:rsid w:val="0075595F"/>
    <w:rsid w:val="00763706"/>
    <w:rsid w:val="0078345B"/>
    <w:rsid w:val="007849C0"/>
    <w:rsid w:val="00784C5C"/>
    <w:rsid w:val="007953E1"/>
    <w:rsid w:val="007956A2"/>
    <w:rsid w:val="007A4E9C"/>
    <w:rsid w:val="007B0396"/>
    <w:rsid w:val="007B0BBD"/>
    <w:rsid w:val="007B4414"/>
    <w:rsid w:val="007B7DF0"/>
    <w:rsid w:val="007D1412"/>
    <w:rsid w:val="007D31BB"/>
    <w:rsid w:val="007D4921"/>
    <w:rsid w:val="007D5F88"/>
    <w:rsid w:val="007E6D38"/>
    <w:rsid w:val="007F08B3"/>
    <w:rsid w:val="007F0FC5"/>
    <w:rsid w:val="007F271C"/>
    <w:rsid w:val="007F466A"/>
    <w:rsid w:val="007F518A"/>
    <w:rsid w:val="00810560"/>
    <w:rsid w:val="00814335"/>
    <w:rsid w:val="00816E16"/>
    <w:rsid w:val="00820107"/>
    <w:rsid w:val="0082097F"/>
    <w:rsid w:val="00821CCE"/>
    <w:rsid w:val="00822F0A"/>
    <w:rsid w:val="008233ED"/>
    <w:rsid w:val="0082667E"/>
    <w:rsid w:val="00826E2F"/>
    <w:rsid w:val="00843F6F"/>
    <w:rsid w:val="00856A39"/>
    <w:rsid w:val="00861E95"/>
    <w:rsid w:val="00862F76"/>
    <w:rsid w:val="008639A2"/>
    <w:rsid w:val="00871A36"/>
    <w:rsid w:val="00876A9F"/>
    <w:rsid w:val="00876B0D"/>
    <w:rsid w:val="008851BD"/>
    <w:rsid w:val="00892867"/>
    <w:rsid w:val="00895A0C"/>
    <w:rsid w:val="0089704B"/>
    <w:rsid w:val="008A4500"/>
    <w:rsid w:val="008A62DD"/>
    <w:rsid w:val="008A6ABF"/>
    <w:rsid w:val="008A7C12"/>
    <w:rsid w:val="008B1180"/>
    <w:rsid w:val="008C6C17"/>
    <w:rsid w:val="008D78A2"/>
    <w:rsid w:val="008E3A10"/>
    <w:rsid w:val="008F42E3"/>
    <w:rsid w:val="008F75EE"/>
    <w:rsid w:val="00900640"/>
    <w:rsid w:val="00920C0F"/>
    <w:rsid w:val="00930CD7"/>
    <w:rsid w:val="00937303"/>
    <w:rsid w:val="00940255"/>
    <w:rsid w:val="00941212"/>
    <w:rsid w:val="009445B3"/>
    <w:rsid w:val="0094527B"/>
    <w:rsid w:val="009458FD"/>
    <w:rsid w:val="00953052"/>
    <w:rsid w:val="0096032A"/>
    <w:rsid w:val="0096299F"/>
    <w:rsid w:val="00963FF5"/>
    <w:rsid w:val="0096426C"/>
    <w:rsid w:val="00971E3E"/>
    <w:rsid w:val="00975D25"/>
    <w:rsid w:val="0098062F"/>
    <w:rsid w:val="00993137"/>
    <w:rsid w:val="00993305"/>
    <w:rsid w:val="009A606A"/>
    <w:rsid w:val="009B365B"/>
    <w:rsid w:val="009C1681"/>
    <w:rsid w:val="009C59A8"/>
    <w:rsid w:val="009C719C"/>
    <w:rsid w:val="009D5215"/>
    <w:rsid w:val="009D6F73"/>
    <w:rsid w:val="009E1D6F"/>
    <w:rsid w:val="009F13CF"/>
    <w:rsid w:val="009F4AD4"/>
    <w:rsid w:val="009F66C7"/>
    <w:rsid w:val="00A034D3"/>
    <w:rsid w:val="00A119A8"/>
    <w:rsid w:val="00A158CD"/>
    <w:rsid w:val="00A15D99"/>
    <w:rsid w:val="00A234A1"/>
    <w:rsid w:val="00A27E34"/>
    <w:rsid w:val="00A30AC6"/>
    <w:rsid w:val="00A32BEF"/>
    <w:rsid w:val="00A32E72"/>
    <w:rsid w:val="00A520B2"/>
    <w:rsid w:val="00A53051"/>
    <w:rsid w:val="00A555FF"/>
    <w:rsid w:val="00A604BB"/>
    <w:rsid w:val="00A6183C"/>
    <w:rsid w:val="00A70740"/>
    <w:rsid w:val="00A80795"/>
    <w:rsid w:val="00A861BD"/>
    <w:rsid w:val="00A863A4"/>
    <w:rsid w:val="00A87DB7"/>
    <w:rsid w:val="00AA0941"/>
    <w:rsid w:val="00AA2D99"/>
    <w:rsid w:val="00AA6137"/>
    <w:rsid w:val="00AB449E"/>
    <w:rsid w:val="00AB78F0"/>
    <w:rsid w:val="00AD3BE9"/>
    <w:rsid w:val="00AD78EA"/>
    <w:rsid w:val="00AE199A"/>
    <w:rsid w:val="00AE1F48"/>
    <w:rsid w:val="00AF19B3"/>
    <w:rsid w:val="00AF5F10"/>
    <w:rsid w:val="00B000C5"/>
    <w:rsid w:val="00B05FF4"/>
    <w:rsid w:val="00B12570"/>
    <w:rsid w:val="00B139A6"/>
    <w:rsid w:val="00B166EA"/>
    <w:rsid w:val="00B20951"/>
    <w:rsid w:val="00B34D94"/>
    <w:rsid w:val="00B350DF"/>
    <w:rsid w:val="00B355D7"/>
    <w:rsid w:val="00B557DF"/>
    <w:rsid w:val="00B5644D"/>
    <w:rsid w:val="00B5725C"/>
    <w:rsid w:val="00B60D25"/>
    <w:rsid w:val="00B62E13"/>
    <w:rsid w:val="00B76EF2"/>
    <w:rsid w:val="00B83462"/>
    <w:rsid w:val="00B841F8"/>
    <w:rsid w:val="00B93087"/>
    <w:rsid w:val="00B949E9"/>
    <w:rsid w:val="00B9606E"/>
    <w:rsid w:val="00BA02DE"/>
    <w:rsid w:val="00BA56CE"/>
    <w:rsid w:val="00BB36D2"/>
    <w:rsid w:val="00BC19EF"/>
    <w:rsid w:val="00BC22F3"/>
    <w:rsid w:val="00BD06B4"/>
    <w:rsid w:val="00BD075E"/>
    <w:rsid w:val="00BD1C07"/>
    <w:rsid w:val="00BD4139"/>
    <w:rsid w:val="00BD53CC"/>
    <w:rsid w:val="00BE3C4E"/>
    <w:rsid w:val="00C003D2"/>
    <w:rsid w:val="00C032EC"/>
    <w:rsid w:val="00C13E16"/>
    <w:rsid w:val="00C1409B"/>
    <w:rsid w:val="00C17EBF"/>
    <w:rsid w:val="00C2456C"/>
    <w:rsid w:val="00C249B2"/>
    <w:rsid w:val="00C337E5"/>
    <w:rsid w:val="00C42A98"/>
    <w:rsid w:val="00C47A4A"/>
    <w:rsid w:val="00C54015"/>
    <w:rsid w:val="00C605C9"/>
    <w:rsid w:val="00C642F5"/>
    <w:rsid w:val="00C66273"/>
    <w:rsid w:val="00C8608C"/>
    <w:rsid w:val="00C871AC"/>
    <w:rsid w:val="00C94399"/>
    <w:rsid w:val="00CA1F62"/>
    <w:rsid w:val="00CB2FA4"/>
    <w:rsid w:val="00CB622B"/>
    <w:rsid w:val="00CB67F4"/>
    <w:rsid w:val="00CB6E35"/>
    <w:rsid w:val="00CC40EF"/>
    <w:rsid w:val="00CD17A3"/>
    <w:rsid w:val="00CD20AC"/>
    <w:rsid w:val="00CD61E8"/>
    <w:rsid w:val="00CD7277"/>
    <w:rsid w:val="00CE0B25"/>
    <w:rsid w:val="00CE2E83"/>
    <w:rsid w:val="00CE3048"/>
    <w:rsid w:val="00CE3CA1"/>
    <w:rsid w:val="00CE4C8B"/>
    <w:rsid w:val="00CE7148"/>
    <w:rsid w:val="00CF28D1"/>
    <w:rsid w:val="00CF43E6"/>
    <w:rsid w:val="00D024D6"/>
    <w:rsid w:val="00D0286A"/>
    <w:rsid w:val="00D04077"/>
    <w:rsid w:val="00D07290"/>
    <w:rsid w:val="00D11C7E"/>
    <w:rsid w:val="00D15E81"/>
    <w:rsid w:val="00D33B4C"/>
    <w:rsid w:val="00D3424A"/>
    <w:rsid w:val="00D3722A"/>
    <w:rsid w:val="00D520FD"/>
    <w:rsid w:val="00D627CD"/>
    <w:rsid w:val="00D6397F"/>
    <w:rsid w:val="00D74C1C"/>
    <w:rsid w:val="00D77576"/>
    <w:rsid w:val="00D856A5"/>
    <w:rsid w:val="00D856D8"/>
    <w:rsid w:val="00D95C1D"/>
    <w:rsid w:val="00DA6819"/>
    <w:rsid w:val="00DB3B07"/>
    <w:rsid w:val="00DB3DC5"/>
    <w:rsid w:val="00DC3EDC"/>
    <w:rsid w:val="00DC42DF"/>
    <w:rsid w:val="00DC75B7"/>
    <w:rsid w:val="00DD3A8B"/>
    <w:rsid w:val="00DD61E6"/>
    <w:rsid w:val="00DD61F0"/>
    <w:rsid w:val="00DD6EB5"/>
    <w:rsid w:val="00DE133F"/>
    <w:rsid w:val="00DE3357"/>
    <w:rsid w:val="00DF1B85"/>
    <w:rsid w:val="00DF298F"/>
    <w:rsid w:val="00DF2F11"/>
    <w:rsid w:val="00E01CE0"/>
    <w:rsid w:val="00E01D9B"/>
    <w:rsid w:val="00E045BD"/>
    <w:rsid w:val="00E05D1B"/>
    <w:rsid w:val="00E05E3F"/>
    <w:rsid w:val="00E063FC"/>
    <w:rsid w:val="00E06836"/>
    <w:rsid w:val="00E07591"/>
    <w:rsid w:val="00E16F58"/>
    <w:rsid w:val="00E1723C"/>
    <w:rsid w:val="00E27BCC"/>
    <w:rsid w:val="00E3247E"/>
    <w:rsid w:val="00E43B2E"/>
    <w:rsid w:val="00E44032"/>
    <w:rsid w:val="00E4792C"/>
    <w:rsid w:val="00E5053B"/>
    <w:rsid w:val="00E52811"/>
    <w:rsid w:val="00E54314"/>
    <w:rsid w:val="00E57413"/>
    <w:rsid w:val="00E6085A"/>
    <w:rsid w:val="00E66CD6"/>
    <w:rsid w:val="00E75043"/>
    <w:rsid w:val="00E85BED"/>
    <w:rsid w:val="00E866E3"/>
    <w:rsid w:val="00E86E5D"/>
    <w:rsid w:val="00E91037"/>
    <w:rsid w:val="00E93746"/>
    <w:rsid w:val="00E9709B"/>
    <w:rsid w:val="00EA0C4B"/>
    <w:rsid w:val="00EA2DF5"/>
    <w:rsid w:val="00EB0E8C"/>
    <w:rsid w:val="00EB5363"/>
    <w:rsid w:val="00EB61E6"/>
    <w:rsid w:val="00EC3918"/>
    <w:rsid w:val="00EC4F30"/>
    <w:rsid w:val="00ED3FD8"/>
    <w:rsid w:val="00ED5588"/>
    <w:rsid w:val="00ED5E2D"/>
    <w:rsid w:val="00EE3F29"/>
    <w:rsid w:val="00EF295C"/>
    <w:rsid w:val="00F00A3D"/>
    <w:rsid w:val="00F018AC"/>
    <w:rsid w:val="00F063F0"/>
    <w:rsid w:val="00F11FC0"/>
    <w:rsid w:val="00F12D8F"/>
    <w:rsid w:val="00F165B9"/>
    <w:rsid w:val="00F26F2D"/>
    <w:rsid w:val="00F31583"/>
    <w:rsid w:val="00F3234B"/>
    <w:rsid w:val="00F47AF7"/>
    <w:rsid w:val="00F50CAC"/>
    <w:rsid w:val="00F55B38"/>
    <w:rsid w:val="00F55BE5"/>
    <w:rsid w:val="00F56BFE"/>
    <w:rsid w:val="00F60F23"/>
    <w:rsid w:val="00F643F5"/>
    <w:rsid w:val="00F65218"/>
    <w:rsid w:val="00F75544"/>
    <w:rsid w:val="00F7760C"/>
    <w:rsid w:val="00F92554"/>
    <w:rsid w:val="00F938F7"/>
    <w:rsid w:val="00F97184"/>
    <w:rsid w:val="00FB1B3A"/>
    <w:rsid w:val="00FB60BD"/>
    <w:rsid w:val="00FC3193"/>
    <w:rsid w:val="00FC32F7"/>
    <w:rsid w:val="00FC398D"/>
    <w:rsid w:val="00FC3F8B"/>
    <w:rsid w:val="00FC6B04"/>
    <w:rsid w:val="00FD49EC"/>
    <w:rsid w:val="00FE2A49"/>
    <w:rsid w:val="00FE527A"/>
    <w:rsid w:val="00FF62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B5B32D"/>
  <w15:chartTrackingRefBased/>
  <w15:docId w15:val="{D2164A78-A938-43DE-8DC2-873F205E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A98"/>
    <w:pPr>
      <w:spacing w:line="256" w:lineRule="auto"/>
      <w:jc w:val="both"/>
    </w:pPr>
    <w:rPr>
      <w:rFonts w:ascii="Palatino Linotype" w:eastAsia="Palatino Linotype" w:hAnsi="Palatino Linotype" w:cs="Palatino Linotype"/>
      <w:color w:val="000000" w:themeColor="text1"/>
      <w:kern w:val="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DC5"/>
    <w:pPr>
      <w:tabs>
        <w:tab w:val="center" w:pos="4419"/>
        <w:tab w:val="right" w:pos="8838"/>
      </w:tabs>
      <w:spacing w:after="0" w:line="240" w:lineRule="auto"/>
    </w:pPr>
    <w:rPr>
      <w:rFonts w:eastAsiaTheme="minorHAnsi" w:cstheme="minorBidi"/>
      <w:lang w:eastAsia="en-US"/>
    </w:r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14:ligatures w14:val="none"/>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rPr>
      <w:rFonts w:eastAsiaTheme="minorHAnsi" w:cstheme="minorBidi"/>
      <w:lang w:eastAsia="en-US"/>
    </w:r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14:ligatures w14:val="none"/>
    </w:rPr>
  </w:style>
  <w:style w:type="table" w:styleId="Tablaconcuadrcula">
    <w:name w:val="Table Grid"/>
    <w:basedOn w:val="Tablanormal"/>
    <w:uiPriority w:val="39"/>
    <w:qFormat/>
    <w:rsid w:val="00DB3DC5"/>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pPr>
      <w:spacing w:line="259" w:lineRule="auto"/>
    </w:pPr>
    <w:rPr>
      <w:rFonts w:ascii="Times New Roman" w:eastAsiaTheme="minorHAnsi" w:hAnsi="Times New Roman" w:cs="Times New Roman"/>
      <w:sz w:val="24"/>
      <w:szCs w:val="24"/>
      <w:lang w:eastAsia="en-U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spacing w:line="259" w:lineRule="auto"/>
      <w:ind w:left="720"/>
      <w:contextualSpacing/>
    </w:pPr>
    <w:rPr>
      <w:rFonts w:eastAsiaTheme="minorHAnsi" w:cstheme="minorBidi"/>
      <w:lang w:eastAsia="en-U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14:ligatures w14:val="none"/>
    </w:rPr>
  </w:style>
  <w:style w:type="character" w:styleId="Hipervnculo">
    <w:name w:val="Hyperlink"/>
    <w:basedOn w:val="Fuentedeprrafopredeter"/>
    <w:uiPriority w:val="99"/>
    <w:unhideWhenUsed/>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customStyle="1" w:styleId="Mencinsinresolver2">
    <w:name w:val="Mención sin resolver2"/>
    <w:basedOn w:val="Fuentedeprrafopredeter"/>
    <w:uiPriority w:val="99"/>
    <w:semiHidden/>
    <w:unhideWhenUsed/>
    <w:rsid w:val="00A27E34"/>
    <w:rPr>
      <w:color w:val="605E5C"/>
      <w:shd w:val="clear" w:color="auto" w:fill="E1DFDD"/>
    </w:rPr>
  </w:style>
  <w:style w:type="character" w:styleId="Hipervnculovisitado">
    <w:name w:val="FollowedHyperlink"/>
    <w:basedOn w:val="Fuentedeprrafopredeter"/>
    <w:uiPriority w:val="99"/>
    <w:semiHidden/>
    <w:unhideWhenUsed/>
    <w:rsid w:val="00A863A4"/>
    <w:rPr>
      <w:color w:val="954F72" w:themeColor="followedHyperlink"/>
      <w:u w:val="single"/>
    </w:rPr>
  </w:style>
  <w:style w:type="character" w:customStyle="1" w:styleId="normaltextrun">
    <w:name w:val="normaltextrun"/>
    <w:basedOn w:val="Fuentedeprrafopredeter"/>
    <w:rsid w:val="001E4F7C"/>
  </w:style>
  <w:style w:type="character" w:customStyle="1" w:styleId="Mencinsinresolver3">
    <w:name w:val="Mención sin resolver3"/>
    <w:basedOn w:val="Fuentedeprrafopredeter"/>
    <w:uiPriority w:val="99"/>
    <w:semiHidden/>
    <w:unhideWhenUsed/>
    <w:rsid w:val="00393414"/>
    <w:rPr>
      <w:color w:val="605E5C"/>
      <w:shd w:val="clear" w:color="auto" w:fill="E1DFDD"/>
    </w:rPr>
  </w:style>
  <w:style w:type="character" w:customStyle="1" w:styleId="Mencinsinresolver4">
    <w:name w:val="Mención sin resolver4"/>
    <w:basedOn w:val="Fuentedeprrafopredeter"/>
    <w:uiPriority w:val="99"/>
    <w:semiHidden/>
    <w:unhideWhenUsed/>
    <w:rsid w:val="00684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122">
      <w:bodyDiv w:val="1"/>
      <w:marLeft w:val="0"/>
      <w:marRight w:val="0"/>
      <w:marTop w:val="0"/>
      <w:marBottom w:val="0"/>
      <w:divBdr>
        <w:top w:val="none" w:sz="0" w:space="0" w:color="auto"/>
        <w:left w:val="none" w:sz="0" w:space="0" w:color="auto"/>
        <w:bottom w:val="none" w:sz="0" w:space="0" w:color="auto"/>
        <w:right w:val="none" w:sz="0" w:space="0" w:color="auto"/>
      </w:divBdr>
    </w:div>
    <w:div w:id="65880691">
      <w:bodyDiv w:val="1"/>
      <w:marLeft w:val="0"/>
      <w:marRight w:val="0"/>
      <w:marTop w:val="0"/>
      <w:marBottom w:val="0"/>
      <w:divBdr>
        <w:top w:val="none" w:sz="0" w:space="0" w:color="auto"/>
        <w:left w:val="none" w:sz="0" w:space="0" w:color="auto"/>
        <w:bottom w:val="none" w:sz="0" w:space="0" w:color="auto"/>
        <w:right w:val="none" w:sz="0" w:space="0" w:color="auto"/>
      </w:divBdr>
    </w:div>
    <w:div w:id="129829999">
      <w:bodyDiv w:val="1"/>
      <w:marLeft w:val="0"/>
      <w:marRight w:val="0"/>
      <w:marTop w:val="0"/>
      <w:marBottom w:val="0"/>
      <w:divBdr>
        <w:top w:val="none" w:sz="0" w:space="0" w:color="auto"/>
        <w:left w:val="none" w:sz="0" w:space="0" w:color="auto"/>
        <w:bottom w:val="none" w:sz="0" w:space="0" w:color="auto"/>
        <w:right w:val="none" w:sz="0" w:space="0" w:color="auto"/>
      </w:divBdr>
    </w:div>
    <w:div w:id="143007307">
      <w:bodyDiv w:val="1"/>
      <w:marLeft w:val="0"/>
      <w:marRight w:val="0"/>
      <w:marTop w:val="0"/>
      <w:marBottom w:val="0"/>
      <w:divBdr>
        <w:top w:val="none" w:sz="0" w:space="0" w:color="auto"/>
        <w:left w:val="none" w:sz="0" w:space="0" w:color="auto"/>
        <w:bottom w:val="none" w:sz="0" w:space="0" w:color="auto"/>
        <w:right w:val="none" w:sz="0" w:space="0" w:color="auto"/>
      </w:divBdr>
    </w:div>
    <w:div w:id="154342482">
      <w:bodyDiv w:val="1"/>
      <w:marLeft w:val="0"/>
      <w:marRight w:val="0"/>
      <w:marTop w:val="0"/>
      <w:marBottom w:val="0"/>
      <w:divBdr>
        <w:top w:val="none" w:sz="0" w:space="0" w:color="auto"/>
        <w:left w:val="none" w:sz="0" w:space="0" w:color="auto"/>
        <w:bottom w:val="none" w:sz="0" w:space="0" w:color="auto"/>
        <w:right w:val="none" w:sz="0" w:space="0" w:color="auto"/>
      </w:divBdr>
    </w:div>
    <w:div w:id="216432301">
      <w:bodyDiv w:val="1"/>
      <w:marLeft w:val="0"/>
      <w:marRight w:val="0"/>
      <w:marTop w:val="0"/>
      <w:marBottom w:val="0"/>
      <w:divBdr>
        <w:top w:val="none" w:sz="0" w:space="0" w:color="auto"/>
        <w:left w:val="none" w:sz="0" w:space="0" w:color="auto"/>
        <w:bottom w:val="none" w:sz="0" w:space="0" w:color="auto"/>
        <w:right w:val="none" w:sz="0" w:space="0" w:color="auto"/>
      </w:divBdr>
    </w:div>
    <w:div w:id="223416816">
      <w:bodyDiv w:val="1"/>
      <w:marLeft w:val="0"/>
      <w:marRight w:val="0"/>
      <w:marTop w:val="0"/>
      <w:marBottom w:val="0"/>
      <w:divBdr>
        <w:top w:val="none" w:sz="0" w:space="0" w:color="auto"/>
        <w:left w:val="none" w:sz="0" w:space="0" w:color="auto"/>
        <w:bottom w:val="none" w:sz="0" w:space="0" w:color="auto"/>
        <w:right w:val="none" w:sz="0" w:space="0" w:color="auto"/>
      </w:divBdr>
    </w:div>
    <w:div w:id="239827375">
      <w:bodyDiv w:val="1"/>
      <w:marLeft w:val="0"/>
      <w:marRight w:val="0"/>
      <w:marTop w:val="0"/>
      <w:marBottom w:val="0"/>
      <w:divBdr>
        <w:top w:val="none" w:sz="0" w:space="0" w:color="auto"/>
        <w:left w:val="none" w:sz="0" w:space="0" w:color="auto"/>
        <w:bottom w:val="none" w:sz="0" w:space="0" w:color="auto"/>
        <w:right w:val="none" w:sz="0" w:space="0" w:color="auto"/>
      </w:divBdr>
    </w:div>
    <w:div w:id="262542300">
      <w:bodyDiv w:val="1"/>
      <w:marLeft w:val="0"/>
      <w:marRight w:val="0"/>
      <w:marTop w:val="0"/>
      <w:marBottom w:val="0"/>
      <w:divBdr>
        <w:top w:val="none" w:sz="0" w:space="0" w:color="auto"/>
        <w:left w:val="none" w:sz="0" w:space="0" w:color="auto"/>
        <w:bottom w:val="none" w:sz="0" w:space="0" w:color="auto"/>
        <w:right w:val="none" w:sz="0" w:space="0" w:color="auto"/>
      </w:divBdr>
    </w:div>
    <w:div w:id="281497536">
      <w:bodyDiv w:val="1"/>
      <w:marLeft w:val="0"/>
      <w:marRight w:val="0"/>
      <w:marTop w:val="0"/>
      <w:marBottom w:val="0"/>
      <w:divBdr>
        <w:top w:val="none" w:sz="0" w:space="0" w:color="auto"/>
        <w:left w:val="none" w:sz="0" w:space="0" w:color="auto"/>
        <w:bottom w:val="none" w:sz="0" w:space="0" w:color="auto"/>
        <w:right w:val="none" w:sz="0" w:space="0" w:color="auto"/>
      </w:divBdr>
    </w:div>
    <w:div w:id="319386672">
      <w:bodyDiv w:val="1"/>
      <w:marLeft w:val="0"/>
      <w:marRight w:val="0"/>
      <w:marTop w:val="0"/>
      <w:marBottom w:val="0"/>
      <w:divBdr>
        <w:top w:val="none" w:sz="0" w:space="0" w:color="auto"/>
        <w:left w:val="none" w:sz="0" w:space="0" w:color="auto"/>
        <w:bottom w:val="none" w:sz="0" w:space="0" w:color="auto"/>
        <w:right w:val="none" w:sz="0" w:space="0" w:color="auto"/>
      </w:divBdr>
    </w:div>
    <w:div w:id="430515845">
      <w:bodyDiv w:val="1"/>
      <w:marLeft w:val="0"/>
      <w:marRight w:val="0"/>
      <w:marTop w:val="0"/>
      <w:marBottom w:val="0"/>
      <w:divBdr>
        <w:top w:val="none" w:sz="0" w:space="0" w:color="auto"/>
        <w:left w:val="none" w:sz="0" w:space="0" w:color="auto"/>
        <w:bottom w:val="none" w:sz="0" w:space="0" w:color="auto"/>
        <w:right w:val="none" w:sz="0" w:space="0" w:color="auto"/>
      </w:divBdr>
    </w:div>
    <w:div w:id="447817494">
      <w:bodyDiv w:val="1"/>
      <w:marLeft w:val="0"/>
      <w:marRight w:val="0"/>
      <w:marTop w:val="0"/>
      <w:marBottom w:val="0"/>
      <w:divBdr>
        <w:top w:val="none" w:sz="0" w:space="0" w:color="auto"/>
        <w:left w:val="none" w:sz="0" w:space="0" w:color="auto"/>
        <w:bottom w:val="none" w:sz="0" w:space="0" w:color="auto"/>
        <w:right w:val="none" w:sz="0" w:space="0" w:color="auto"/>
      </w:divBdr>
    </w:div>
    <w:div w:id="472060664">
      <w:bodyDiv w:val="1"/>
      <w:marLeft w:val="0"/>
      <w:marRight w:val="0"/>
      <w:marTop w:val="0"/>
      <w:marBottom w:val="0"/>
      <w:divBdr>
        <w:top w:val="none" w:sz="0" w:space="0" w:color="auto"/>
        <w:left w:val="none" w:sz="0" w:space="0" w:color="auto"/>
        <w:bottom w:val="none" w:sz="0" w:space="0" w:color="auto"/>
        <w:right w:val="none" w:sz="0" w:space="0" w:color="auto"/>
      </w:divBdr>
    </w:div>
    <w:div w:id="497379981">
      <w:bodyDiv w:val="1"/>
      <w:marLeft w:val="0"/>
      <w:marRight w:val="0"/>
      <w:marTop w:val="0"/>
      <w:marBottom w:val="0"/>
      <w:divBdr>
        <w:top w:val="none" w:sz="0" w:space="0" w:color="auto"/>
        <w:left w:val="none" w:sz="0" w:space="0" w:color="auto"/>
        <w:bottom w:val="none" w:sz="0" w:space="0" w:color="auto"/>
        <w:right w:val="none" w:sz="0" w:space="0" w:color="auto"/>
      </w:divBdr>
    </w:div>
    <w:div w:id="507139357">
      <w:bodyDiv w:val="1"/>
      <w:marLeft w:val="0"/>
      <w:marRight w:val="0"/>
      <w:marTop w:val="0"/>
      <w:marBottom w:val="0"/>
      <w:divBdr>
        <w:top w:val="none" w:sz="0" w:space="0" w:color="auto"/>
        <w:left w:val="none" w:sz="0" w:space="0" w:color="auto"/>
        <w:bottom w:val="none" w:sz="0" w:space="0" w:color="auto"/>
        <w:right w:val="none" w:sz="0" w:space="0" w:color="auto"/>
      </w:divBdr>
    </w:div>
    <w:div w:id="522937834">
      <w:bodyDiv w:val="1"/>
      <w:marLeft w:val="0"/>
      <w:marRight w:val="0"/>
      <w:marTop w:val="0"/>
      <w:marBottom w:val="0"/>
      <w:divBdr>
        <w:top w:val="none" w:sz="0" w:space="0" w:color="auto"/>
        <w:left w:val="none" w:sz="0" w:space="0" w:color="auto"/>
        <w:bottom w:val="none" w:sz="0" w:space="0" w:color="auto"/>
        <w:right w:val="none" w:sz="0" w:space="0" w:color="auto"/>
      </w:divBdr>
    </w:div>
    <w:div w:id="569774390">
      <w:bodyDiv w:val="1"/>
      <w:marLeft w:val="0"/>
      <w:marRight w:val="0"/>
      <w:marTop w:val="0"/>
      <w:marBottom w:val="0"/>
      <w:divBdr>
        <w:top w:val="none" w:sz="0" w:space="0" w:color="auto"/>
        <w:left w:val="none" w:sz="0" w:space="0" w:color="auto"/>
        <w:bottom w:val="none" w:sz="0" w:space="0" w:color="auto"/>
        <w:right w:val="none" w:sz="0" w:space="0" w:color="auto"/>
      </w:divBdr>
    </w:div>
    <w:div w:id="685714184">
      <w:bodyDiv w:val="1"/>
      <w:marLeft w:val="0"/>
      <w:marRight w:val="0"/>
      <w:marTop w:val="0"/>
      <w:marBottom w:val="0"/>
      <w:divBdr>
        <w:top w:val="none" w:sz="0" w:space="0" w:color="auto"/>
        <w:left w:val="none" w:sz="0" w:space="0" w:color="auto"/>
        <w:bottom w:val="none" w:sz="0" w:space="0" w:color="auto"/>
        <w:right w:val="none" w:sz="0" w:space="0" w:color="auto"/>
      </w:divBdr>
    </w:div>
    <w:div w:id="740443315">
      <w:bodyDiv w:val="1"/>
      <w:marLeft w:val="0"/>
      <w:marRight w:val="0"/>
      <w:marTop w:val="0"/>
      <w:marBottom w:val="0"/>
      <w:divBdr>
        <w:top w:val="none" w:sz="0" w:space="0" w:color="auto"/>
        <w:left w:val="none" w:sz="0" w:space="0" w:color="auto"/>
        <w:bottom w:val="none" w:sz="0" w:space="0" w:color="auto"/>
        <w:right w:val="none" w:sz="0" w:space="0" w:color="auto"/>
      </w:divBdr>
    </w:div>
    <w:div w:id="748187265">
      <w:bodyDiv w:val="1"/>
      <w:marLeft w:val="0"/>
      <w:marRight w:val="0"/>
      <w:marTop w:val="0"/>
      <w:marBottom w:val="0"/>
      <w:divBdr>
        <w:top w:val="none" w:sz="0" w:space="0" w:color="auto"/>
        <w:left w:val="none" w:sz="0" w:space="0" w:color="auto"/>
        <w:bottom w:val="none" w:sz="0" w:space="0" w:color="auto"/>
        <w:right w:val="none" w:sz="0" w:space="0" w:color="auto"/>
      </w:divBdr>
    </w:div>
    <w:div w:id="794102167">
      <w:bodyDiv w:val="1"/>
      <w:marLeft w:val="0"/>
      <w:marRight w:val="0"/>
      <w:marTop w:val="0"/>
      <w:marBottom w:val="0"/>
      <w:divBdr>
        <w:top w:val="none" w:sz="0" w:space="0" w:color="auto"/>
        <w:left w:val="none" w:sz="0" w:space="0" w:color="auto"/>
        <w:bottom w:val="none" w:sz="0" w:space="0" w:color="auto"/>
        <w:right w:val="none" w:sz="0" w:space="0" w:color="auto"/>
      </w:divBdr>
    </w:div>
    <w:div w:id="830486360">
      <w:bodyDiv w:val="1"/>
      <w:marLeft w:val="0"/>
      <w:marRight w:val="0"/>
      <w:marTop w:val="0"/>
      <w:marBottom w:val="0"/>
      <w:divBdr>
        <w:top w:val="none" w:sz="0" w:space="0" w:color="auto"/>
        <w:left w:val="none" w:sz="0" w:space="0" w:color="auto"/>
        <w:bottom w:val="none" w:sz="0" w:space="0" w:color="auto"/>
        <w:right w:val="none" w:sz="0" w:space="0" w:color="auto"/>
      </w:divBdr>
    </w:div>
    <w:div w:id="899288163">
      <w:bodyDiv w:val="1"/>
      <w:marLeft w:val="0"/>
      <w:marRight w:val="0"/>
      <w:marTop w:val="0"/>
      <w:marBottom w:val="0"/>
      <w:divBdr>
        <w:top w:val="none" w:sz="0" w:space="0" w:color="auto"/>
        <w:left w:val="none" w:sz="0" w:space="0" w:color="auto"/>
        <w:bottom w:val="none" w:sz="0" w:space="0" w:color="auto"/>
        <w:right w:val="none" w:sz="0" w:space="0" w:color="auto"/>
      </w:divBdr>
    </w:div>
    <w:div w:id="1022244149">
      <w:bodyDiv w:val="1"/>
      <w:marLeft w:val="0"/>
      <w:marRight w:val="0"/>
      <w:marTop w:val="0"/>
      <w:marBottom w:val="0"/>
      <w:divBdr>
        <w:top w:val="none" w:sz="0" w:space="0" w:color="auto"/>
        <w:left w:val="none" w:sz="0" w:space="0" w:color="auto"/>
        <w:bottom w:val="none" w:sz="0" w:space="0" w:color="auto"/>
        <w:right w:val="none" w:sz="0" w:space="0" w:color="auto"/>
      </w:divBdr>
    </w:div>
    <w:div w:id="1039864956">
      <w:bodyDiv w:val="1"/>
      <w:marLeft w:val="0"/>
      <w:marRight w:val="0"/>
      <w:marTop w:val="0"/>
      <w:marBottom w:val="0"/>
      <w:divBdr>
        <w:top w:val="none" w:sz="0" w:space="0" w:color="auto"/>
        <w:left w:val="none" w:sz="0" w:space="0" w:color="auto"/>
        <w:bottom w:val="none" w:sz="0" w:space="0" w:color="auto"/>
        <w:right w:val="none" w:sz="0" w:space="0" w:color="auto"/>
      </w:divBdr>
    </w:div>
    <w:div w:id="1167092903">
      <w:bodyDiv w:val="1"/>
      <w:marLeft w:val="0"/>
      <w:marRight w:val="0"/>
      <w:marTop w:val="0"/>
      <w:marBottom w:val="0"/>
      <w:divBdr>
        <w:top w:val="none" w:sz="0" w:space="0" w:color="auto"/>
        <w:left w:val="none" w:sz="0" w:space="0" w:color="auto"/>
        <w:bottom w:val="none" w:sz="0" w:space="0" w:color="auto"/>
        <w:right w:val="none" w:sz="0" w:space="0" w:color="auto"/>
      </w:divBdr>
    </w:div>
    <w:div w:id="1245804131">
      <w:bodyDiv w:val="1"/>
      <w:marLeft w:val="0"/>
      <w:marRight w:val="0"/>
      <w:marTop w:val="0"/>
      <w:marBottom w:val="0"/>
      <w:divBdr>
        <w:top w:val="none" w:sz="0" w:space="0" w:color="auto"/>
        <w:left w:val="none" w:sz="0" w:space="0" w:color="auto"/>
        <w:bottom w:val="none" w:sz="0" w:space="0" w:color="auto"/>
        <w:right w:val="none" w:sz="0" w:space="0" w:color="auto"/>
      </w:divBdr>
    </w:div>
    <w:div w:id="1369070021">
      <w:bodyDiv w:val="1"/>
      <w:marLeft w:val="0"/>
      <w:marRight w:val="0"/>
      <w:marTop w:val="0"/>
      <w:marBottom w:val="0"/>
      <w:divBdr>
        <w:top w:val="none" w:sz="0" w:space="0" w:color="auto"/>
        <w:left w:val="none" w:sz="0" w:space="0" w:color="auto"/>
        <w:bottom w:val="none" w:sz="0" w:space="0" w:color="auto"/>
        <w:right w:val="none" w:sz="0" w:space="0" w:color="auto"/>
      </w:divBdr>
    </w:div>
    <w:div w:id="1376466373">
      <w:bodyDiv w:val="1"/>
      <w:marLeft w:val="0"/>
      <w:marRight w:val="0"/>
      <w:marTop w:val="0"/>
      <w:marBottom w:val="0"/>
      <w:divBdr>
        <w:top w:val="none" w:sz="0" w:space="0" w:color="auto"/>
        <w:left w:val="none" w:sz="0" w:space="0" w:color="auto"/>
        <w:bottom w:val="none" w:sz="0" w:space="0" w:color="auto"/>
        <w:right w:val="none" w:sz="0" w:space="0" w:color="auto"/>
      </w:divBdr>
    </w:div>
    <w:div w:id="1474711402">
      <w:bodyDiv w:val="1"/>
      <w:marLeft w:val="0"/>
      <w:marRight w:val="0"/>
      <w:marTop w:val="0"/>
      <w:marBottom w:val="0"/>
      <w:divBdr>
        <w:top w:val="none" w:sz="0" w:space="0" w:color="auto"/>
        <w:left w:val="none" w:sz="0" w:space="0" w:color="auto"/>
        <w:bottom w:val="none" w:sz="0" w:space="0" w:color="auto"/>
        <w:right w:val="none" w:sz="0" w:space="0" w:color="auto"/>
      </w:divBdr>
    </w:div>
    <w:div w:id="1522470450">
      <w:bodyDiv w:val="1"/>
      <w:marLeft w:val="0"/>
      <w:marRight w:val="0"/>
      <w:marTop w:val="0"/>
      <w:marBottom w:val="0"/>
      <w:divBdr>
        <w:top w:val="none" w:sz="0" w:space="0" w:color="auto"/>
        <w:left w:val="none" w:sz="0" w:space="0" w:color="auto"/>
        <w:bottom w:val="none" w:sz="0" w:space="0" w:color="auto"/>
        <w:right w:val="none" w:sz="0" w:space="0" w:color="auto"/>
      </w:divBdr>
    </w:div>
    <w:div w:id="1587499685">
      <w:bodyDiv w:val="1"/>
      <w:marLeft w:val="0"/>
      <w:marRight w:val="0"/>
      <w:marTop w:val="0"/>
      <w:marBottom w:val="0"/>
      <w:divBdr>
        <w:top w:val="none" w:sz="0" w:space="0" w:color="auto"/>
        <w:left w:val="none" w:sz="0" w:space="0" w:color="auto"/>
        <w:bottom w:val="none" w:sz="0" w:space="0" w:color="auto"/>
        <w:right w:val="none" w:sz="0" w:space="0" w:color="auto"/>
      </w:divBdr>
    </w:div>
    <w:div w:id="1693720376">
      <w:bodyDiv w:val="1"/>
      <w:marLeft w:val="0"/>
      <w:marRight w:val="0"/>
      <w:marTop w:val="0"/>
      <w:marBottom w:val="0"/>
      <w:divBdr>
        <w:top w:val="none" w:sz="0" w:space="0" w:color="auto"/>
        <w:left w:val="none" w:sz="0" w:space="0" w:color="auto"/>
        <w:bottom w:val="none" w:sz="0" w:space="0" w:color="auto"/>
        <w:right w:val="none" w:sz="0" w:space="0" w:color="auto"/>
      </w:divBdr>
    </w:div>
    <w:div w:id="1707288755">
      <w:bodyDiv w:val="1"/>
      <w:marLeft w:val="0"/>
      <w:marRight w:val="0"/>
      <w:marTop w:val="0"/>
      <w:marBottom w:val="0"/>
      <w:divBdr>
        <w:top w:val="none" w:sz="0" w:space="0" w:color="auto"/>
        <w:left w:val="none" w:sz="0" w:space="0" w:color="auto"/>
        <w:bottom w:val="none" w:sz="0" w:space="0" w:color="auto"/>
        <w:right w:val="none" w:sz="0" w:space="0" w:color="auto"/>
      </w:divBdr>
    </w:div>
    <w:div w:id="1718697225">
      <w:bodyDiv w:val="1"/>
      <w:marLeft w:val="0"/>
      <w:marRight w:val="0"/>
      <w:marTop w:val="0"/>
      <w:marBottom w:val="0"/>
      <w:divBdr>
        <w:top w:val="none" w:sz="0" w:space="0" w:color="auto"/>
        <w:left w:val="none" w:sz="0" w:space="0" w:color="auto"/>
        <w:bottom w:val="none" w:sz="0" w:space="0" w:color="auto"/>
        <w:right w:val="none" w:sz="0" w:space="0" w:color="auto"/>
      </w:divBdr>
    </w:div>
    <w:div w:id="1743985139">
      <w:bodyDiv w:val="1"/>
      <w:marLeft w:val="0"/>
      <w:marRight w:val="0"/>
      <w:marTop w:val="0"/>
      <w:marBottom w:val="0"/>
      <w:divBdr>
        <w:top w:val="none" w:sz="0" w:space="0" w:color="auto"/>
        <w:left w:val="none" w:sz="0" w:space="0" w:color="auto"/>
        <w:bottom w:val="none" w:sz="0" w:space="0" w:color="auto"/>
        <w:right w:val="none" w:sz="0" w:space="0" w:color="auto"/>
      </w:divBdr>
    </w:div>
    <w:div w:id="1784036732">
      <w:bodyDiv w:val="1"/>
      <w:marLeft w:val="0"/>
      <w:marRight w:val="0"/>
      <w:marTop w:val="0"/>
      <w:marBottom w:val="0"/>
      <w:divBdr>
        <w:top w:val="none" w:sz="0" w:space="0" w:color="auto"/>
        <w:left w:val="none" w:sz="0" w:space="0" w:color="auto"/>
        <w:bottom w:val="none" w:sz="0" w:space="0" w:color="auto"/>
        <w:right w:val="none" w:sz="0" w:space="0" w:color="auto"/>
      </w:divBdr>
    </w:div>
    <w:div w:id="1848520809">
      <w:bodyDiv w:val="1"/>
      <w:marLeft w:val="0"/>
      <w:marRight w:val="0"/>
      <w:marTop w:val="0"/>
      <w:marBottom w:val="0"/>
      <w:divBdr>
        <w:top w:val="none" w:sz="0" w:space="0" w:color="auto"/>
        <w:left w:val="none" w:sz="0" w:space="0" w:color="auto"/>
        <w:bottom w:val="none" w:sz="0" w:space="0" w:color="auto"/>
        <w:right w:val="none" w:sz="0" w:space="0" w:color="auto"/>
      </w:divBdr>
    </w:div>
    <w:div w:id="1872644550">
      <w:bodyDiv w:val="1"/>
      <w:marLeft w:val="0"/>
      <w:marRight w:val="0"/>
      <w:marTop w:val="0"/>
      <w:marBottom w:val="0"/>
      <w:divBdr>
        <w:top w:val="none" w:sz="0" w:space="0" w:color="auto"/>
        <w:left w:val="none" w:sz="0" w:space="0" w:color="auto"/>
        <w:bottom w:val="none" w:sz="0" w:space="0" w:color="auto"/>
        <w:right w:val="none" w:sz="0" w:space="0" w:color="auto"/>
      </w:divBdr>
    </w:div>
    <w:div w:id="1892380304">
      <w:bodyDiv w:val="1"/>
      <w:marLeft w:val="0"/>
      <w:marRight w:val="0"/>
      <w:marTop w:val="0"/>
      <w:marBottom w:val="0"/>
      <w:divBdr>
        <w:top w:val="none" w:sz="0" w:space="0" w:color="auto"/>
        <w:left w:val="none" w:sz="0" w:space="0" w:color="auto"/>
        <w:bottom w:val="none" w:sz="0" w:space="0" w:color="auto"/>
        <w:right w:val="none" w:sz="0" w:space="0" w:color="auto"/>
      </w:divBdr>
    </w:div>
    <w:div w:id="1948267779">
      <w:bodyDiv w:val="1"/>
      <w:marLeft w:val="0"/>
      <w:marRight w:val="0"/>
      <w:marTop w:val="0"/>
      <w:marBottom w:val="0"/>
      <w:divBdr>
        <w:top w:val="none" w:sz="0" w:space="0" w:color="auto"/>
        <w:left w:val="none" w:sz="0" w:space="0" w:color="auto"/>
        <w:bottom w:val="none" w:sz="0" w:space="0" w:color="auto"/>
        <w:right w:val="none" w:sz="0" w:space="0" w:color="auto"/>
      </w:divBdr>
    </w:div>
    <w:div w:id="21282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20AAC-C358-43DC-A4FA-2D7540D78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2338</Words>
  <Characters>12862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INFOEM415</cp:lastModifiedBy>
  <cp:revision>5</cp:revision>
  <cp:lastPrinted>2024-11-08T17:34:00Z</cp:lastPrinted>
  <dcterms:created xsi:type="dcterms:W3CDTF">2024-11-08T17:34:00Z</dcterms:created>
  <dcterms:modified xsi:type="dcterms:W3CDTF">2025-02-10T15:47:00Z</dcterms:modified>
</cp:coreProperties>
</file>