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775133DC" w:rsidR="00457BB8" w:rsidRPr="00FF207F" w:rsidRDefault="00457BB8" w:rsidP="00FF207F">
      <w:pPr>
        <w:spacing w:line="360" w:lineRule="auto"/>
        <w:jc w:val="both"/>
        <w:rPr>
          <w:rFonts w:ascii="Palatino Linotype" w:hAnsi="Palatino Linotype"/>
        </w:rPr>
      </w:pPr>
      <w:bookmarkStart w:id="0" w:name="_GoBack"/>
      <w:bookmarkEnd w:id="0"/>
      <w:r w:rsidRPr="00FF207F">
        <w:rPr>
          <w:rFonts w:ascii="Palatino Linotype" w:hAnsi="Palatino Linotype"/>
        </w:rPr>
        <w:t xml:space="preserve">Resolución del Pleno del Instituto de Transparencia, Acceso a la </w:t>
      </w:r>
      <w:r w:rsidR="00D86297" w:rsidRPr="00FF207F">
        <w:rPr>
          <w:rFonts w:ascii="Palatino Linotype" w:hAnsi="Palatino Linotype"/>
        </w:rPr>
        <w:t>Información Pública</w:t>
      </w:r>
      <w:r w:rsidRPr="00FF207F">
        <w:rPr>
          <w:rFonts w:ascii="Palatino Linotype" w:hAnsi="Palatino Linotype"/>
        </w:rPr>
        <w:t xml:space="preserve"> y Protección de Datos Personales del Estado de México y Municipios, con domicilio en Metepec, Estado de México, </w:t>
      </w:r>
      <w:r w:rsidR="00223E5B" w:rsidRPr="00FF207F">
        <w:rPr>
          <w:rFonts w:ascii="Palatino Linotype" w:hAnsi="Palatino Linotype"/>
        </w:rPr>
        <w:t>d</w:t>
      </w:r>
      <w:r w:rsidR="0002656D" w:rsidRPr="00FF207F">
        <w:rPr>
          <w:rFonts w:ascii="Palatino Linotype" w:hAnsi="Palatino Linotype"/>
        </w:rPr>
        <w:t>e</w:t>
      </w:r>
      <w:r w:rsidR="009E2EC7" w:rsidRPr="00FF207F">
        <w:rPr>
          <w:rFonts w:ascii="Palatino Linotype" w:hAnsi="Palatino Linotype"/>
        </w:rPr>
        <w:t xml:space="preserve"> fecha</w:t>
      </w:r>
      <w:r w:rsidR="0002656D" w:rsidRPr="00FF207F">
        <w:rPr>
          <w:rFonts w:ascii="Palatino Linotype" w:hAnsi="Palatino Linotype"/>
        </w:rPr>
        <w:t xml:space="preserve"> </w:t>
      </w:r>
      <w:r w:rsidR="00361D40" w:rsidRPr="00FF207F">
        <w:rPr>
          <w:rFonts w:ascii="Palatino Linotype" w:hAnsi="Palatino Linotype"/>
        </w:rPr>
        <w:t>treinta y uno de enero d</w:t>
      </w:r>
      <w:r w:rsidR="00035A9F" w:rsidRPr="00FF207F">
        <w:rPr>
          <w:rFonts w:ascii="Palatino Linotype" w:hAnsi="Palatino Linotype"/>
        </w:rPr>
        <w:t xml:space="preserve">e dos mil </w:t>
      </w:r>
      <w:r w:rsidR="00361D40" w:rsidRPr="00FF207F">
        <w:rPr>
          <w:rFonts w:ascii="Palatino Linotype" w:hAnsi="Palatino Linotype"/>
        </w:rPr>
        <w:t>veinticuatro</w:t>
      </w:r>
      <w:r w:rsidRPr="00FF207F">
        <w:rPr>
          <w:rFonts w:ascii="Palatino Linotype" w:hAnsi="Palatino Linotype"/>
        </w:rPr>
        <w:t>.</w:t>
      </w:r>
    </w:p>
    <w:p w14:paraId="28464D58" w14:textId="77777777" w:rsidR="00457BB8" w:rsidRPr="00FF207F" w:rsidRDefault="00457BB8" w:rsidP="00FF207F">
      <w:pPr>
        <w:spacing w:line="360" w:lineRule="auto"/>
        <w:jc w:val="both"/>
        <w:rPr>
          <w:rFonts w:ascii="Palatino Linotype" w:hAnsi="Palatino Linotype"/>
        </w:rPr>
      </w:pPr>
    </w:p>
    <w:p w14:paraId="2C11FACB" w14:textId="3FDE6B6D" w:rsidR="00457BB8" w:rsidRPr="00FF207F" w:rsidRDefault="00457BB8" w:rsidP="00FF207F">
      <w:pPr>
        <w:spacing w:line="360" w:lineRule="auto"/>
        <w:jc w:val="both"/>
        <w:rPr>
          <w:rFonts w:ascii="Palatino Linotype" w:hAnsi="Palatino Linotype"/>
          <w:b/>
        </w:rPr>
      </w:pPr>
      <w:r w:rsidRPr="00FF207F">
        <w:rPr>
          <w:rFonts w:ascii="Palatino Linotype" w:hAnsi="Palatino Linotype"/>
          <w:b/>
        </w:rPr>
        <w:t>VISTO</w:t>
      </w:r>
      <w:r w:rsidRPr="00FF207F">
        <w:rPr>
          <w:rFonts w:ascii="Palatino Linotype" w:hAnsi="Palatino Linotype"/>
        </w:rPr>
        <w:t xml:space="preserve"> el exp</w:t>
      </w:r>
      <w:r w:rsidR="00CB5585" w:rsidRPr="00FF207F">
        <w:rPr>
          <w:rFonts w:ascii="Palatino Linotype" w:hAnsi="Palatino Linotype"/>
        </w:rPr>
        <w:t xml:space="preserve">ediente formado con motivo del </w:t>
      </w:r>
      <w:r w:rsidR="00D86297" w:rsidRPr="00FF207F">
        <w:rPr>
          <w:rFonts w:ascii="Palatino Linotype" w:hAnsi="Palatino Linotype"/>
        </w:rPr>
        <w:t>Recurso Revisión</w:t>
      </w:r>
      <w:r w:rsidRPr="00FF207F">
        <w:rPr>
          <w:rFonts w:ascii="Palatino Linotype" w:hAnsi="Palatino Linotype"/>
        </w:rPr>
        <w:t xml:space="preserve"> </w:t>
      </w:r>
      <w:r w:rsidR="00E909DC" w:rsidRPr="00FF207F">
        <w:rPr>
          <w:rFonts w:ascii="Palatino Linotype" w:hAnsi="Palatino Linotype"/>
          <w:b/>
          <w:lang w:val="es-ES_tradnl"/>
        </w:rPr>
        <w:t>03407/INFOEM/IP/RR/2023</w:t>
      </w:r>
      <w:r w:rsidRPr="00FF207F">
        <w:rPr>
          <w:rFonts w:ascii="Palatino Linotype" w:hAnsi="Palatino Linotype"/>
        </w:rPr>
        <w:t xml:space="preserve">, </w:t>
      </w:r>
      <w:r w:rsidR="006C52D7" w:rsidRPr="00FF207F">
        <w:rPr>
          <w:rFonts w:ascii="Palatino Linotype" w:hAnsi="Palatino Linotype"/>
        </w:rPr>
        <w:t>prom</w:t>
      </w:r>
      <w:r w:rsidR="0002656D" w:rsidRPr="00FF207F">
        <w:rPr>
          <w:rFonts w:ascii="Palatino Linotype" w:hAnsi="Palatino Linotype"/>
        </w:rPr>
        <w:t>ovido</w:t>
      </w:r>
      <w:r w:rsidR="002E6A16" w:rsidRPr="00FF207F">
        <w:rPr>
          <w:rFonts w:ascii="Palatino Linotype" w:hAnsi="Palatino Linotype"/>
        </w:rPr>
        <w:t xml:space="preserve"> </w:t>
      </w:r>
      <w:r w:rsidR="0053231D" w:rsidRPr="00FF207F">
        <w:rPr>
          <w:rFonts w:ascii="Palatino Linotype" w:hAnsi="Palatino Linotype"/>
          <w:b/>
        </w:rPr>
        <w:t>una persona de manera anónima</w:t>
      </w:r>
      <w:r w:rsidR="00CD6366" w:rsidRPr="00FF207F">
        <w:rPr>
          <w:rFonts w:ascii="Palatino Linotype" w:hAnsi="Palatino Linotype"/>
          <w:b/>
        </w:rPr>
        <w:t xml:space="preserve">, </w:t>
      </w:r>
      <w:r w:rsidR="000109C6" w:rsidRPr="00FF207F">
        <w:rPr>
          <w:rFonts w:ascii="Palatino Linotype" w:hAnsi="Palatino Linotype"/>
          <w:lang w:val="es-ES"/>
        </w:rPr>
        <w:t>a quien</w:t>
      </w:r>
      <w:r w:rsidR="005C250B" w:rsidRPr="00FF207F">
        <w:rPr>
          <w:rFonts w:ascii="Palatino Linotype" w:hAnsi="Palatino Linotype" w:cs="Arial"/>
          <w:b/>
          <w:lang w:val="es-ES"/>
        </w:rPr>
        <w:t xml:space="preserve"> </w:t>
      </w:r>
      <w:r w:rsidR="005C250B" w:rsidRPr="00FF207F">
        <w:rPr>
          <w:rFonts w:ascii="Palatino Linotype" w:hAnsi="Palatino Linotype"/>
        </w:rPr>
        <w:t xml:space="preserve">en lo sucesivo se denominará </w:t>
      </w:r>
      <w:r w:rsidR="0053231D" w:rsidRPr="00FF207F">
        <w:rPr>
          <w:rFonts w:ascii="Palatino Linotype" w:hAnsi="Palatino Linotype" w:cs="Arial"/>
          <w:b/>
          <w:lang w:val="es-ES"/>
        </w:rPr>
        <w:t>EL</w:t>
      </w:r>
      <w:r w:rsidR="005C250B" w:rsidRPr="00FF207F">
        <w:rPr>
          <w:rFonts w:ascii="Palatino Linotype" w:hAnsi="Palatino Linotype" w:cs="Arial"/>
          <w:b/>
          <w:lang w:val="es-ES"/>
        </w:rPr>
        <w:t xml:space="preserve"> RECURRENTE</w:t>
      </w:r>
      <w:r w:rsidR="005C250B" w:rsidRPr="00FF207F">
        <w:rPr>
          <w:rFonts w:ascii="Palatino Linotype" w:hAnsi="Palatino Linotype"/>
        </w:rPr>
        <w:t>,</w:t>
      </w:r>
      <w:r w:rsidRPr="00FF207F">
        <w:rPr>
          <w:rFonts w:ascii="Palatino Linotype" w:hAnsi="Palatino Linotype"/>
        </w:rPr>
        <w:t xml:space="preserve"> </w:t>
      </w:r>
      <w:r w:rsidR="00E24730" w:rsidRPr="00FF207F">
        <w:rPr>
          <w:rFonts w:ascii="Palatino Linotype" w:hAnsi="Palatino Linotype"/>
        </w:rPr>
        <w:t xml:space="preserve">en contra de </w:t>
      </w:r>
      <w:r w:rsidR="00D25291" w:rsidRPr="00FF207F">
        <w:rPr>
          <w:rFonts w:ascii="Palatino Linotype" w:hAnsi="Palatino Linotype" w:cs="Arial"/>
          <w:lang w:val="es-ES"/>
        </w:rPr>
        <w:t xml:space="preserve">la </w:t>
      </w:r>
      <w:r w:rsidR="00D25291" w:rsidRPr="00FF207F">
        <w:rPr>
          <w:rFonts w:ascii="Palatino Linotype" w:hAnsi="Palatino Linotype" w:cs="Arial"/>
          <w:lang w:val="es-419"/>
        </w:rPr>
        <w:t>de</w:t>
      </w:r>
      <w:r w:rsidR="005C250B" w:rsidRPr="00FF207F">
        <w:rPr>
          <w:rFonts w:ascii="Palatino Linotype" w:hAnsi="Palatino Linotype" w:cs="Arial"/>
          <w:lang w:val="es-ES"/>
        </w:rPr>
        <w:t xml:space="preserve"> </w:t>
      </w:r>
      <w:r w:rsidR="00E24730" w:rsidRPr="00FF207F">
        <w:rPr>
          <w:rFonts w:ascii="Palatino Linotype" w:hAnsi="Palatino Linotype" w:cs="Arial"/>
          <w:lang w:val="es-ES"/>
        </w:rPr>
        <w:t>respuesta</w:t>
      </w:r>
      <w:r w:rsidR="00F74502" w:rsidRPr="00FF207F">
        <w:rPr>
          <w:rFonts w:ascii="Palatino Linotype" w:hAnsi="Palatino Linotype" w:cs="Arial"/>
          <w:lang w:val="es-ES"/>
        </w:rPr>
        <w:t xml:space="preserve"> </w:t>
      </w:r>
      <w:r w:rsidR="00A72E56" w:rsidRPr="00FF207F">
        <w:rPr>
          <w:rFonts w:ascii="Palatino Linotype" w:hAnsi="Palatino Linotype" w:cs="Arial"/>
          <w:lang w:val="es-ES"/>
        </w:rPr>
        <w:t xml:space="preserve">emitida por </w:t>
      </w:r>
      <w:r w:rsidR="00E909DC" w:rsidRPr="00FF207F">
        <w:rPr>
          <w:rFonts w:ascii="Palatino Linotype" w:hAnsi="Palatino Linotype" w:cs="Arial"/>
          <w:lang w:val="es-ES"/>
        </w:rPr>
        <w:t>el</w:t>
      </w:r>
      <w:r w:rsidR="005C250B" w:rsidRPr="00FF207F">
        <w:rPr>
          <w:rFonts w:ascii="Palatino Linotype" w:hAnsi="Palatino Linotype" w:cs="Arial"/>
          <w:lang w:val="es-ES"/>
        </w:rPr>
        <w:t xml:space="preserve"> </w:t>
      </w:r>
      <w:r w:rsidR="00E909DC" w:rsidRPr="00FF207F">
        <w:rPr>
          <w:rFonts w:ascii="Palatino Linotype" w:hAnsi="Palatino Linotype" w:cs="Arial"/>
          <w:b/>
        </w:rPr>
        <w:t>Ayuntamiento de Ocoyoacac</w:t>
      </w:r>
      <w:r w:rsidRPr="00FF207F">
        <w:rPr>
          <w:rFonts w:ascii="Palatino Linotype" w:hAnsi="Palatino Linotype"/>
          <w:b/>
        </w:rPr>
        <w:t xml:space="preserve">, </w:t>
      </w:r>
      <w:r w:rsidR="000109C6" w:rsidRPr="00FF207F">
        <w:rPr>
          <w:rFonts w:ascii="Palatino Linotype" w:hAnsi="Palatino Linotype"/>
        </w:rPr>
        <w:t>que</w:t>
      </w:r>
      <w:r w:rsidR="00A606B9" w:rsidRPr="00FF207F">
        <w:rPr>
          <w:rFonts w:ascii="Palatino Linotype" w:hAnsi="Palatino Linotype"/>
          <w:b/>
          <w:lang w:val="es-419"/>
        </w:rPr>
        <w:t xml:space="preserve"> </w:t>
      </w:r>
      <w:r w:rsidRPr="00FF207F">
        <w:rPr>
          <w:rFonts w:ascii="Palatino Linotype" w:hAnsi="Palatino Linotype"/>
        </w:rPr>
        <w:t xml:space="preserve">en lo sucesivo </w:t>
      </w:r>
      <w:r w:rsidR="009E2E2C" w:rsidRPr="00FF207F">
        <w:rPr>
          <w:rFonts w:ascii="Palatino Linotype" w:hAnsi="Palatino Linotype"/>
        </w:rPr>
        <w:t xml:space="preserve">se denominará </w:t>
      </w:r>
      <w:r w:rsidRPr="00FF207F">
        <w:rPr>
          <w:rFonts w:ascii="Palatino Linotype" w:hAnsi="Palatino Linotype"/>
          <w:b/>
        </w:rPr>
        <w:t>EL SUJETO OBLIGADO</w:t>
      </w:r>
      <w:r w:rsidRPr="00FF207F">
        <w:rPr>
          <w:rFonts w:ascii="Palatino Linotype" w:hAnsi="Palatino Linotype"/>
        </w:rPr>
        <w:t xml:space="preserve">, se procede a dictar la presente resolución con base en lo siguiente: </w:t>
      </w:r>
    </w:p>
    <w:p w14:paraId="2F7E8F9B" w14:textId="77777777" w:rsidR="0053231D" w:rsidRPr="00FF207F" w:rsidRDefault="0053231D" w:rsidP="00FF207F">
      <w:pPr>
        <w:jc w:val="center"/>
        <w:rPr>
          <w:rFonts w:ascii="Palatino Linotype" w:hAnsi="Palatino Linotype"/>
        </w:rPr>
      </w:pPr>
    </w:p>
    <w:p w14:paraId="6002341A" w14:textId="77777777" w:rsidR="0022210D" w:rsidRPr="00FF207F" w:rsidRDefault="0022210D" w:rsidP="00FF207F">
      <w:pPr>
        <w:jc w:val="center"/>
        <w:rPr>
          <w:rFonts w:ascii="Palatino Linotype" w:hAnsi="Palatino Linotype"/>
          <w:b/>
          <w:bCs/>
          <w:spacing w:val="60"/>
          <w:sz w:val="28"/>
        </w:rPr>
      </w:pPr>
      <w:r w:rsidRPr="00FF207F">
        <w:rPr>
          <w:rFonts w:ascii="Palatino Linotype" w:hAnsi="Palatino Linotype"/>
          <w:b/>
          <w:bCs/>
          <w:spacing w:val="60"/>
          <w:sz w:val="28"/>
        </w:rPr>
        <w:t>ANTECEDENTES</w:t>
      </w:r>
    </w:p>
    <w:p w14:paraId="68707BF2" w14:textId="2557F77D" w:rsidR="00457BB8" w:rsidRPr="00FF207F" w:rsidRDefault="00457BB8" w:rsidP="00FF207F">
      <w:pPr>
        <w:jc w:val="center"/>
        <w:rPr>
          <w:rFonts w:ascii="Palatino Linotype" w:hAnsi="Palatino Linotype"/>
          <w:b/>
          <w:bCs/>
          <w:spacing w:val="40"/>
        </w:rPr>
      </w:pPr>
    </w:p>
    <w:p w14:paraId="27A028CA" w14:textId="32CFF71D" w:rsidR="0046481A" w:rsidRPr="00FF207F" w:rsidRDefault="00457BB8" w:rsidP="00FF207F">
      <w:pPr>
        <w:spacing w:line="360" w:lineRule="auto"/>
        <w:jc w:val="both"/>
        <w:rPr>
          <w:rFonts w:ascii="Palatino Linotype" w:hAnsi="Palatino Linotype"/>
          <w:b/>
          <w:sz w:val="28"/>
          <w:szCs w:val="28"/>
        </w:rPr>
      </w:pPr>
      <w:r w:rsidRPr="00FF207F">
        <w:rPr>
          <w:rFonts w:ascii="Palatino Linotype" w:hAnsi="Palatino Linotype"/>
          <w:b/>
          <w:sz w:val="28"/>
          <w:szCs w:val="28"/>
        </w:rPr>
        <w:t xml:space="preserve">I. </w:t>
      </w:r>
      <w:r w:rsidR="00747069" w:rsidRPr="00FF207F">
        <w:rPr>
          <w:rFonts w:ascii="Palatino Linotype" w:hAnsi="Palatino Linotype"/>
          <w:b/>
          <w:sz w:val="28"/>
          <w:szCs w:val="28"/>
        </w:rPr>
        <w:t>De la Solicitud de Información</w:t>
      </w:r>
    </w:p>
    <w:p w14:paraId="4DB7B57B" w14:textId="7BC342F4" w:rsidR="00B41543" w:rsidRPr="00FF207F" w:rsidRDefault="002E6A16" w:rsidP="00FF207F">
      <w:pPr>
        <w:spacing w:line="360" w:lineRule="auto"/>
        <w:jc w:val="both"/>
        <w:rPr>
          <w:rFonts w:ascii="Palatino Linotype" w:hAnsi="Palatino Linotype" w:cs="Arial"/>
          <w:b/>
          <w:bCs/>
          <w:lang w:val="es-ES"/>
        </w:rPr>
      </w:pPr>
      <w:r w:rsidRPr="00FF207F">
        <w:rPr>
          <w:rFonts w:ascii="Palatino Linotype" w:hAnsi="Palatino Linotype" w:cs="Arial"/>
        </w:rPr>
        <w:t>E</w:t>
      </w:r>
      <w:r w:rsidR="00035A9F" w:rsidRPr="00FF207F">
        <w:rPr>
          <w:rFonts w:ascii="Palatino Linotype" w:hAnsi="Palatino Linotype" w:cs="Arial"/>
        </w:rPr>
        <w:t xml:space="preserve">l </w:t>
      </w:r>
      <w:r w:rsidR="0053231D" w:rsidRPr="00FF207F">
        <w:rPr>
          <w:rFonts w:ascii="Palatino Linotype" w:hAnsi="Palatino Linotype"/>
          <w:b/>
          <w:bCs/>
          <w:lang w:val="es-ES"/>
        </w:rPr>
        <w:t xml:space="preserve">seis de junio </w:t>
      </w:r>
      <w:r w:rsidR="009E2EC7" w:rsidRPr="00FF207F">
        <w:rPr>
          <w:rFonts w:ascii="Palatino Linotype" w:hAnsi="Palatino Linotype"/>
          <w:b/>
          <w:bCs/>
          <w:lang w:val="es-ES"/>
        </w:rPr>
        <w:t>de dos mil veintitrés</w:t>
      </w:r>
      <w:r w:rsidRPr="00FF207F">
        <w:rPr>
          <w:rFonts w:ascii="Palatino Linotype" w:hAnsi="Palatino Linotype"/>
          <w:lang w:val="es-ES"/>
        </w:rPr>
        <w:t xml:space="preserve">, </w:t>
      </w:r>
      <w:r w:rsidR="0053231D" w:rsidRPr="00FF207F">
        <w:rPr>
          <w:rFonts w:ascii="Palatino Linotype" w:hAnsi="Palatino Linotype" w:cs="Arial"/>
          <w:b/>
          <w:lang w:val="es-ES"/>
        </w:rPr>
        <w:t>EL</w:t>
      </w:r>
      <w:r w:rsidRPr="00FF207F">
        <w:rPr>
          <w:rFonts w:ascii="Palatino Linotype" w:hAnsi="Palatino Linotype" w:cs="Arial"/>
          <w:b/>
          <w:lang w:val="es-ES"/>
        </w:rPr>
        <w:t xml:space="preserve"> RECURRENTE</w:t>
      </w:r>
      <w:r w:rsidRPr="00FF207F">
        <w:rPr>
          <w:rFonts w:ascii="Palatino Linotype" w:hAnsi="Palatino Linotype"/>
          <w:b/>
          <w:lang w:val="es-ES"/>
        </w:rPr>
        <w:t xml:space="preserve"> </w:t>
      </w:r>
      <w:r w:rsidRPr="00FF207F">
        <w:rPr>
          <w:rFonts w:ascii="Palatino Linotype" w:hAnsi="Palatino Linotype" w:cs="Arial"/>
        </w:rPr>
        <w:t>presentó a través del Sistema</w:t>
      </w:r>
      <w:r w:rsidR="00361D40" w:rsidRPr="00FF207F">
        <w:rPr>
          <w:rFonts w:ascii="Palatino Linotype" w:hAnsi="Palatino Linotype" w:cs="Arial"/>
        </w:rPr>
        <w:t xml:space="preserve"> </w:t>
      </w:r>
      <w:r w:rsidRPr="00FF207F">
        <w:rPr>
          <w:rFonts w:ascii="Palatino Linotype" w:hAnsi="Palatino Linotype" w:cs="Arial"/>
        </w:rPr>
        <w:t>de Acceso a la Información Mexiquense</w:t>
      </w:r>
      <w:r w:rsidRPr="00FF207F">
        <w:rPr>
          <w:rFonts w:ascii="Palatino Linotype" w:hAnsi="Palatino Linotype"/>
        </w:rPr>
        <w:t xml:space="preserve">, </w:t>
      </w:r>
      <w:r w:rsidRPr="00FF207F">
        <w:rPr>
          <w:rFonts w:ascii="Palatino Linotype" w:hAnsi="Palatino Linotype"/>
          <w:lang w:val="es-419"/>
        </w:rPr>
        <w:t xml:space="preserve">que </w:t>
      </w:r>
      <w:r w:rsidRPr="00FF207F">
        <w:rPr>
          <w:rFonts w:ascii="Palatino Linotype" w:hAnsi="Palatino Linotype"/>
        </w:rPr>
        <w:t>en lo subsecuente</w:t>
      </w:r>
      <w:r w:rsidRPr="00FF207F">
        <w:rPr>
          <w:rFonts w:ascii="Palatino Linotype" w:hAnsi="Palatino Linotype"/>
          <w:lang w:val="es-419"/>
        </w:rPr>
        <w:t xml:space="preserve"> se denominara</w:t>
      </w:r>
      <w:r w:rsidRPr="00FF207F">
        <w:rPr>
          <w:rFonts w:ascii="Palatino Linotype" w:hAnsi="Palatino Linotype"/>
        </w:rPr>
        <w:t xml:space="preserve"> </w:t>
      </w:r>
      <w:r w:rsidRPr="00FF207F">
        <w:rPr>
          <w:rFonts w:ascii="Palatino Linotype" w:hAnsi="Palatino Linotype" w:cs="Arial"/>
          <w:b/>
        </w:rPr>
        <w:t>EL SAIMEX</w:t>
      </w:r>
      <w:r w:rsidRPr="00FF207F">
        <w:rPr>
          <w:rFonts w:ascii="Palatino Linotype" w:hAnsi="Palatino Linotype" w:cs="Arial"/>
        </w:rPr>
        <w:t xml:space="preserve"> ante </w:t>
      </w:r>
      <w:r w:rsidRPr="00FF207F">
        <w:rPr>
          <w:rFonts w:ascii="Palatino Linotype" w:hAnsi="Palatino Linotype" w:cs="Arial"/>
          <w:b/>
        </w:rPr>
        <w:t>EL SUJETO OBLIGADO</w:t>
      </w:r>
      <w:r w:rsidRPr="00FF207F">
        <w:rPr>
          <w:rFonts w:ascii="Palatino Linotype" w:hAnsi="Palatino Linotype" w:cs="Arial"/>
          <w:lang w:val="es-ES"/>
        </w:rPr>
        <w:t>, la solicitud de acceso a la Información Pública</w:t>
      </w:r>
      <w:r w:rsidR="00274409" w:rsidRPr="00FF207F">
        <w:rPr>
          <w:rFonts w:ascii="Palatino Linotype" w:eastAsia="Palatino Linotype" w:hAnsi="Palatino Linotype" w:cs="Palatino Linotype"/>
          <w:lang w:eastAsia="es-MX"/>
        </w:rPr>
        <w:t xml:space="preserve">, </w:t>
      </w:r>
      <w:r w:rsidRPr="00FF207F">
        <w:rPr>
          <w:rFonts w:ascii="Palatino Linotype" w:hAnsi="Palatino Linotype" w:cs="Arial"/>
          <w:lang w:val="es-ES"/>
        </w:rPr>
        <w:t>a la que se le asignó el número de expediente</w:t>
      </w:r>
      <w:r w:rsidR="005B2B39" w:rsidRPr="00FF207F">
        <w:rPr>
          <w:rFonts w:ascii="Palatino Linotype" w:hAnsi="Palatino Linotype" w:cs="Arial"/>
          <w:b/>
          <w:bCs/>
        </w:rPr>
        <w:t xml:space="preserve"> </w:t>
      </w:r>
      <w:r w:rsidR="0053231D" w:rsidRPr="00FF207F">
        <w:rPr>
          <w:rFonts w:ascii="Palatino Linotype" w:hAnsi="Palatino Linotype" w:cs="Arial"/>
          <w:b/>
          <w:bCs/>
        </w:rPr>
        <w:t>00051/OCOYOAC/IP/2023</w:t>
      </w:r>
      <w:r w:rsidRPr="00FF207F">
        <w:rPr>
          <w:rFonts w:ascii="Palatino Linotype" w:hAnsi="Palatino Linotype" w:cs="Arial"/>
          <w:lang w:val="es-ES"/>
        </w:rPr>
        <w:t>, mediante la cual requirió</w:t>
      </w:r>
      <w:r w:rsidR="00274409" w:rsidRPr="00FF207F">
        <w:rPr>
          <w:rFonts w:ascii="Palatino Linotype" w:hAnsi="Palatino Linotype" w:cs="Arial"/>
          <w:lang w:val="es-ES"/>
        </w:rPr>
        <w:t xml:space="preserve"> lo siguiente</w:t>
      </w:r>
      <w:r w:rsidRPr="00FF207F">
        <w:rPr>
          <w:rFonts w:ascii="Palatino Linotype" w:hAnsi="Palatino Linotype" w:cs="Arial"/>
          <w:lang w:val="es-ES"/>
        </w:rPr>
        <w:t>:</w:t>
      </w:r>
      <w:r w:rsidR="00516CFA" w:rsidRPr="00FF207F">
        <w:rPr>
          <w:rFonts w:ascii="Palatino Linotype" w:hAnsi="Palatino Linotype" w:cs="Arial"/>
          <w:lang w:val="es-ES"/>
        </w:rPr>
        <w:t xml:space="preserve"> </w:t>
      </w:r>
    </w:p>
    <w:p w14:paraId="784A0EE2" w14:textId="77777777" w:rsidR="006003DF" w:rsidRPr="00FF207F" w:rsidRDefault="006003DF" w:rsidP="00FF207F">
      <w:pPr>
        <w:tabs>
          <w:tab w:val="left" w:pos="851"/>
        </w:tabs>
        <w:ind w:left="851" w:right="901"/>
        <w:jc w:val="both"/>
        <w:rPr>
          <w:rFonts w:ascii="Palatino Linotype" w:hAnsi="Palatino Linotype" w:cs="Arial"/>
          <w:i/>
          <w:sz w:val="22"/>
          <w:szCs w:val="22"/>
        </w:rPr>
      </w:pPr>
    </w:p>
    <w:p w14:paraId="13BC2DF0" w14:textId="1ADDD773" w:rsidR="00457BB8" w:rsidRPr="00FF207F" w:rsidRDefault="00457BB8" w:rsidP="00FF207F">
      <w:pPr>
        <w:tabs>
          <w:tab w:val="left" w:pos="851"/>
        </w:tabs>
        <w:spacing w:line="360" w:lineRule="auto"/>
        <w:ind w:left="851" w:right="901"/>
        <w:jc w:val="both"/>
        <w:rPr>
          <w:rFonts w:ascii="Palatino Linotype" w:hAnsi="Palatino Linotype" w:cs="Arial"/>
          <w:i/>
          <w:sz w:val="22"/>
          <w:szCs w:val="22"/>
        </w:rPr>
      </w:pPr>
      <w:r w:rsidRPr="00FF207F">
        <w:rPr>
          <w:rFonts w:ascii="Palatino Linotype" w:hAnsi="Palatino Linotype" w:cs="Arial"/>
          <w:i/>
          <w:sz w:val="22"/>
          <w:szCs w:val="22"/>
        </w:rPr>
        <w:t>“</w:t>
      </w:r>
      <w:r w:rsidR="0053231D" w:rsidRPr="00FF207F">
        <w:rPr>
          <w:rFonts w:ascii="Palatino Linotype" w:hAnsi="Palatino Linotype" w:cs="Arial"/>
          <w:i/>
          <w:sz w:val="22"/>
          <w:szCs w:val="22"/>
        </w:rPr>
        <w:t xml:space="preserve">Solicito todos los gafetes de personal que el ayuntamiento </w:t>
      </w:r>
      <w:proofErr w:type="spellStart"/>
      <w:r w:rsidR="0053231D" w:rsidRPr="00FF207F">
        <w:rPr>
          <w:rFonts w:ascii="Palatino Linotype" w:hAnsi="Palatino Linotype" w:cs="Arial"/>
          <w:i/>
          <w:sz w:val="22"/>
          <w:szCs w:val="22"/>
        </w:rPr>
        <w:t>a</w:t>
      </w:r>
      <w:proofErr w:type="spellEnd"/>
      <w:r w:rsidR="0053231D" w:rsidRPr="00FF207F">
        <w:rPr>
          <w:rFonts w:ascii="Palatino Linotype" w:hAnsi="Palatino Linotype" w:cs="Arial"/>
          <w:i/>
          <w:sz w:val="22"/>
          <w:szCs w:val="22"/>
        </w:rPr>
        <w:t xml:space="preserve"> emitido desde el enero del 2022 hasta la fecha, respetando la privacidad de los titulares, testando fotos, número de trabajador y clave social si es que los incluyera</w:t>
      </w:r>
      <w:r w:rsidR="000109C6" w:rsidRPr="00FF207F">
        <w:rPr>
          <w:rFonts w:ascii="Palatino Linotype" w:hAnsi="Palatino Linotype" w:cs="Arial"/>
          <w:i/>
          <w:sz w:val="22"/>
          <w:szCs w:val="22"/>
        </w:rPr>
        <w:t>” (S</w:t>
      </w:r>
      <w:r w:rsidRPr="00FF207F">
        <w:rPr>
          <w:rFonts w:ascii="Palatino Linotype" w:hAnsi="Palatino Linotype" w:cs="Arial"/>
          <w:i/>
          <w:sz w:val="22"/>
          <w:szCs w:val="22"/>
        </w:rPr>
        <w:t>ic)</w:t>
      </w:r>
    </w:p>
    <w:p w14:paraId="1F9211E1" w14:textId="77777777" w:rsidR="009E2EC7" w:rsidRPr="00FF207F" w:rsidRDefault="009E2EC7" w:rsidP="00FF207F">
      <w:pPr>
        <w:spacing w:line="360" w:lineRule="auto"/>
        <w:jc w:val="both"/>
        <w:rPr>
          <w:rFonts w:ascii="Palatino Linotype" w:hAnsi="Palatino Linotype" w:cs="Arial"/>
          <w:b/>
        </w:rPr>
      </w:pPr>
    </w:p>
    <w:p w14:paraId="33E0243E" w14:textId="0CD341DA" w:rsidR="00457BB8" w:rsidRPr="00FF207F" w:rsidRDefault="00457BB8" w:rsidP="00FF207F">
      <w:pPr>
        <w:spacing w:line="360" w:lineRule="auto"/>
        <w:jc w:val="both"/>
        <w:rPr>
          <w:rFonts w:ascii="Palatino Linotype" w:hAnsi="Palatino Linotype" w:cs="Arial"/>
          <w:b/>
        </w:rPr>
      </w:pPr>
      <w:r w:rsidRPr="00FF207F">
        <w:rPr>
          <w:rFonts w:ascii="Palatino Linotype" w:hAnsi="Palatino Linotype" w:cs="Arial"/>
          <w:b/>
        </w:rPr>
        <w:t>MODALIDAD DE ENTREGA:</w:t>
      </w:r>
      <w:r w:rsidRPr="00FF207F">
        <w:rPr>
          <w:rFonts w:ascii="Palatino Linotype" w:hAnsi="Palatino Linotype" w:cs="Arial"/>
        </w:rPr>
        <w:t xml:space="preserve"> Vía </w:t>
      </w:r>
      <w:r w:rsidRPr="00FF207F">
        <w:rPr>
          <w:rFonts w:ascii="Palatino Linotype" w:hAnsi="Palatino Linotype" w:cs="Arial"/>
          <w:b/>
        </w:rPr>
        <w:t>SAIMEX.</w:t>
      </w:r>
    </w:p>
    <w:p w14:paraId="135EABA3" w14:textId="77777777" w:rsidR="00A72E56" w:rsidRPr="00FF207F" w:rsidRDefault="00A72E56" w:rsidP="00FF207F">
      <w:pPr>
        <w:spacing w:line="360" w:lineRule="auto"/>
        <w:jc w:val="both"/>
        <w:rPr>
          <w:rFonts w:ascii="Palatino Linotype" w:hAnsi="Palatino Linotype"/>
          <w:b/>
          <w:sz w:val="28"/>
          <w:szCs w:val="28"/>
        </w:rPr>
      </w:pPr>
    </w:p>
    <w:p w14:paraId="33044F7E" w14:textId="77777777" w:rsidR="0053231D" w:rsidRPr="00FF207F" w:rsidRDefault="0053231D" w:rsidP="00FF207F">
      <w:pPr>
        <w:spacing w:line="360" w:lineRule="auto"/>
        <w:jc w:val="both"/>
        <w:rPr>
          <w:rFonts w:ascii="Palatino Linotype" w:hAnsi="Palatino Linotype"/>
          <w:b/>
          <w:sz w:val="28"/>
          <w:szCs w:val="28"/>
        </w:rPr>
      </w:pPr>
      <w:r w:rsidRPr="00FF207F">
        <w:rPr>
          <w:rFonts w:ascii="Palatino Linotype" w:hAnsi="Palatino Linotype"/>
          <w:b/>
          <w:sz w:val="28"/>
          <w:szCs w:val="28"/>
        </w:rPr>
        <w:lastRenderedPageBreak/>
        <w:t>II. Turno de requerimiento del Sujeto Obligado</w:t>
      </w:r>
    </w:p>
    <w:p w14:paraId="1624FF7A" w14:textId="7716F93C" w:rsidR="0053231D" w:rsidRPr="00FF207F" w:rsidRDefault="0053231D" w:rsidP="00FF207F">
      <w:pPr>
        <w:spacing w:line="360" w:lineRule="auto"/>
        <w:jc w:val="both"/>
        <w:rPr>
          <w:rFonts w:ascii="Palatino Linotype" w:hAnsi="Palatino Linotype"/>
        </w:rPr>
      </w:pPr>
      <w:r w:rsidRPr="00FF207F">
        <w:rPr>
          <w:rFonts w:ascii="Palatino Linotype" w:hAnsi="Palatino Linotype"/>
        </w:rPr>
        <w:t>En cumplimiento al artículo 162 de la Ley de Transparencia y Acceso a la Información Pública del Estado de México y Municipios</w:t>
      </w:r>
      <w:r w:rsidR="00361D40" w:rsidRPr="00FF207F">
        <w:rPr>
          <w:rStyle w:val="Refdenotaalpie"/>
          <w:rFonts w:ascii="Palatino Linotype" w:hAnsi="Palatino Linotype"/>
        </w:rPr>
        <w:footnoteReference w:id="1"/>
      </w:r>
      <w:r w:rsidRPr="00FF207F">
        <w:rPr>
          <w:rFonts w:ascii="Palatino Linotype" w:hAnsi="Palatino Linotype"/>
        </w:rPr>
        <w:t xml:space="preserve">, el </w:t>
      </w:r>
      <w:r w:rsidRPr="00FF207F">
        <w:rPr>
          <w:rFonts w:ascii="Palatino Linotype" w:hAnsi="Palatino Linotype"/>
          <w:b/>
        </w:rPr>
        <w:t>ocho de junio de dos mil veintitrés</w:t>
      </w:r>
      <w:r w:rsidRPr="00FF207F">
        <w:rPr>
          <w:rFonts w:ascii="Palatino Linotype" w:hAnsi="Palatino Linotype"/>
        </w:rPr>
        <w:t>, l</w:t>
      </w:r>
      <w:r w:rsidR="00361D40" w:rsidRPr="00FF207F">
        <w:rPr>
          <w:rFonts w:ascii="Palatino Linotype" w:hAnsi="Palatino Linotype"/>
        </w:rPr>
        <w:t>a</w:t>
      </w:r>
      <w:r w:rsidRPr="00FF207F">
        <w:rPr>
          <w:rFonts w:ascii="Palatino Linotype" w:hAnsi="Palatino Linotype"/>
        </w:rPr>
        <w:t xml:space="preserve"> Titular de la Unidad de Transparencia del </w:t>
      </w:r>
      <w:r w:rsidRPr="00FF207F">
        <w:rPr>
          <w:rFonts w:ascii="Palatino Linotype" w:hAnsi="Palatino Linotype"/>
          <w:b/>
        </w:rPr>
        <w:t>SUJETO OBLIGADO</w:t>
      </w:r>
      <w:r w:rsidRPr="00FF207F">
        <w:rPr>
          <w:rFonts w:ascii="Palatino Linotype" w:hAnsi="Palatino Linotype"/>
        </w:rPr>
        <w:t>, turnó el requerimiento de información a</w:t>
      </w:r>
      <w:r w:rsidR="00361D40" w:rsidRPr="00FF207F">
        <w:rPr>
          <w:rFonts w:ascii="Palatino Linotype" w:hAnsi="Palatino Linotype"/>
        </w:rPr>
        <w:t xml:space="preserve">l servidor público habilitado </w:t>
      </w:r>
      <w:r w:rsidRPr="00FF207F">
        <w:rPr>
          <w:rFonts w:ascii="Palatino Linotype" w:hAnsi="Palatino Linotype"/>
        </w:rPr>
        <w:t>que estimó pertinente, a fin de colmar la solicitud de acceso a la información</w:t>
      </w:r>
      <w:r w:rsidR="0022210D" w:rsidRPr="00FF207F">
        <w:rPr>
          <w:rFonts w:ascii="Palatino Linotype" w:hAnsi="Palatino Linotype"/>
        </w:rPr>
        <w:t>.</w:t>
      </w:r>
    </w:p>
    <w:p w14:paraId="2A55891F" w14:textId="77777777" w:rsidR="0022210D" w:rsidRPr="00FF207F" w:rsidRDefault="0022210D" w:rsidP="00FF207F">
      <w:pPr>
        <w:spacing w:line="360" w:lineRule="auto"/>
        <w:jc w:val="both"/>
        <w:rPr>
          <w:rFonts w:ascii="Palatino Linotype" w:hAnsi="Palatino Linotype"/>
          <w:b/>
          <w:sz w:val="28"/>
          <w:szCs w:val="28"/>
        </w:rPr>
      </w:pPr>
    </w:p>
    <w:p w14:paraId="6A8E91EB" w14:textId="517F94F7" w:rsidR="00FA5972" w:rsidRPr="00FF207F" w:rsidRDefault="00A72E56" w:rsidP="00FF207F">
      <w:pPr>
        <w:spacing w:line="360" w:lineRule="auto"/>
        <w:jc w:val="both"/>
        <w:rPr>
          <w:rFonts w:ascii="Palatino Linotype" w:hAnsi="Palatino Linotype" w:cs="Arial"/>
          <w:b/>
          <w:sz w:val="28"/>
          <w:szCs w:val="28"/>
        </w:rPr>
      </w:pPr>
      <w:r w:rsidRPr="00FF207F">
        <w:rPr>
          <w:rFonts w:ascii="Palatino Linotype" w:hAnsi="Palatino Linotype"/>
          <w:b/>
          <w:sz w:val="28"/>
          <w:szCs w:val="28"/>
        </w:rPr>
        <w:t>I</w:t>
      </w:r>
      <w:r w:rsidR="0053231D" w:rsidRPr="00FF207F">
        <w:rPr>
          <w:rFonts w:ascii="Palatino Linotype" w:hAnsi="Palatino Linotype"/>
          <w:b/>
          <w:sz w:val="28"/>
          <w:szCs w:val="28"/>
        </w:rPr>
        <w:t>I</w:t>
      </w:r>
      <w:r w:rsidRPr="00FF207F">
        <w:rPr>
          <w:rFonts w:ascii="Palatino Linotype" w:hAnsi="Palatino Linotype"/>
          <w:b/>
          <w:sz w:val="28"/>
          <w:szCs w:val="28"/>
        </w:rPr>
        <w:t>I</w:t>
      </w:r>
      <w:r w:rsidR="00B41543" w:rsidRPr="00FF207F">
        <w:rPr>
          <w:rFonts w:ascii="Palatino Linotype" w:hAnsi="Palatino Linotype"/>
          <w:b/>
          <w:sz w:val="28"/>
          <w:szCs w:val="28"/>
        </w:rPr>
        <w:t xml:space="preserve">. </w:t>
      </w:r>
      <w:r w:rsidR="00FA5972" w:rsidRPr="00FF207F">
        <w:rPr>
          <w:rFonts w:ascii="Palatino Linotype" w:hAnsi="Palatino Linotype" w:cs="Arial"/>
          <w:b/>
          <w:sz w:val="28"/>
          <w:szCs w:val="28"/>
        </w:rPr>
        <w:t>Respuesta del Sujeto Obligado</w:t>
      </w:r>
    </w:p>
    <w:p w14:paraId="0FA1F944" w14:textId="1125C22A" w:rsidR="00641A03" w:rsidRPr="00FF207F" w:rsidRDefault="004033BD" w:rsidP="00FF207F">
      <w:pPr>
        <w:spacing w:line="360" w:lineRule="auto"/>
        <w:jc w:val="both"/>
        <w:rPr>
          <w:rFonts w:ascii="Palatino Linotype" w:hAnsi="Palatino Linotype" w:cs="Arial"/>
        </w:rPr>
      </w:pPr>
      <w:r w:rsidRPr="00FF207F">
        <w:rPr>
          <w:rFonts w:ascii="Palatino Linotype" w:hAnsi="Palatino Linotype" w:cs="Arial"/>
        </w:rPr>
        <w:t xml:space="preserve">Del expediente electrónico conformado en el </w:t>
      </w:r>
      <w:r w:rsidRPr="00FF207F">
        <w:rPr>
          <w:rFonts w:ascii="Palatino Linotype" w:hAnsi="Palatino Linotype" w:cs="Arial"/>
          <w:b/>
        </w:rPr>
        <w:t>SAIMEX</w:t>
      </w:r>
      <w:r w:rsidRPr="00FF207F">
        <w:rPr>
          <w:rFonts w:ascii="Palatino Linotype" w:hAnsi="Palatino Linotype" w:cs="Arial"/>
        </w:rPr>
        <w:t>, del Recurso de Revisión materia del presente estudio, se advierte que e</w:t>
      </w:r>
      <w:r w:rsidR="00035A9F" w:rsidRPr="00FF207F">
        <w:rPr>
          <w:rFonts w:ascii="Palatino Linotype" w:hAnsi="Palatino Linotype" w:cs="Arial"/>
        </w:rPr>
        <w:t>l</w:t>
      </w:r>
      <w:r w:rsidRPr="00FF207F">
        <w:rPr>
          <w:rFonts w:ascii="Palatino Linotype" w:hAnsi="Palatino Linotype" w:cs="Arial"/>
        </w:rPr>
        <w:t xml:space="preserve"> </w:t>
      </w:r>
      <w:r w:rsidR="0053231D" w:rsidRPr="00FF207F">
        <w:rPr>
          <w:rFonts w:ascii="Palatino Linotype" w:hAnsi="Palatino Linotype" w:cs="Arial"/>
          <w:b/>
        </w:rPr>
        <w:t>catorce de junio</w:t>
      </w:r>
      <w:r w:rsidR="009E2EC7" w:rsidRPr="00FF207F">
        <w:rPr>
          <w:rFonts w:ascii="Palatino Linotype" w:hAnsi="Palatino Linotype" w:cs="Arial"/>
          <w:b/>
        </w:rPr>
        <w:t xml:space="preserve"> de dos mil </w:t>
      </w:r>
      <w:r w:rsidR="00122A21" w:rsidRPr="00FF207F">
        <w:rPr>
          <w:rFonts w:ascii="Palatino Linotype" w:hAnsi="Palatino Linotype" w:cs="Arial"/>
          <w:b/>
        </w:rPr>
        <w:t>veintitrés</w:t>
      </w:r>
      <w:r w:rsidRPr="00FF207F">
        <w:rPr>
          <w:rFonts w:ascii="Palatino Linotype" w:hAnsi="Palatino Linotype" w:cs="Arial"/>
        </w:rPr>
        <w:t xml:space="preserve">, </w:t>
      </w:r>
      <w:r w:rsidRPr="00FF207F">
        <w:rPr>
          <w:rFonts w:ascii="Palatino Linotype" w:hAnsi="Palatino Linotype" w:cs="Arial"/>
          <w:b/>
        </w:rPr>
        <w:t xml:space="preserve">EL SUJETO OBLIGADO </w:t>
      </w:r>
      <w:r w:rsidRPr="00FF207F">
        <w:rPr>
          <w:rFonts w:ascii="Palatino Linotype" w:hAnsi="Palatino Linotype" w:cs="Arial"/>
        </w:rPr>
        <w:t>dio respuesta en los siguientes términos:</w:t>
      </w:r>
    </w:p>
    <w:p w14:paraId="56CD5E6B" w14:textId="77777777" w:rsidR="00703582" w:rsidRPr="00FF207F" w:rsidRDefault="00703582" w:rsidP="00FF207F">
      <w:pPr>
        <w:jc w:val="both"/>
        <w:rPr>
          <w:rFonts w:ascii="Palatino Linotype" w:hAnsi="Palatino Linotype" w:cs="Arial"/>
          <w:sz w:val="28"/>
          <w:szCs w:val="28"/>
          <w:lang w:val="es-ES_tradnl"/>
        </w:rPr>
      </w:pPr>
    </w:p>
    <w:p w14:paraId="3FB1F413" w14:textId="77777777" w:rsidR="0053231D" w:rsidRPr="00FF207F" w:rsidRDefault="00A247F0" w:rsidP="00FF207F">
      <w:pPr>
        <w:ind w:left="851" w:right="899"/>
        <w:jc w:val="both"/>
        <w:rPr>
          <w:rFonts w:ascii="Palatino Linotype" w:eastAsia="Palatino Linotype" w:hAnsi="Palatino Linotype" w:cs="Palatino Linotype"/>
          <w:i/>
          <w:sz w:val="22"/>
          <w:szCs w:val="22"/>
          <w:lang w:eastAsia="es-MX"/>
        </w:rPr>
      </w:pPr>
      <w:r w:rsidRPr="00FF207F">
        <w:rPr>
          <w:rFonts w:ascii="Palatino Linotype" w:eastAsia="Palatino Linotype" w:hAnsi="Palatino Linotype" w:cs="Palatino Linotype"/>
          <w:i/>
          <w:sz w:val="22"/>
          <w:szCs w:val="22"/>
          <w:lang w:eastAsia="es-MX"/>
        </w:rPr>
        <w:t>“</w:t>
      </w:r>
      <w:r w:rsidR="0053231D" w:rsidRPr="00FF207F">
        <w:rPr>
          <w:rFonts w:ascii="Palatino Linotype" w:eastAsia="Palatino Linotype" w:hAnsi="Palatino Linotype" w:cs="Palatino Linotype"/>
          <w:i/>
          <w:sz w:val="22"/>
          <w:szCs w:val="22"/>
          <w:lang w:eastAsia="es-MX"/>
        </w:rPr>
        <w:t>Folio de la solicitud: 00051/OCOYOAC/IP/2023</w:t>
      </w:r>
    </w:p>
    <w:p w14:paraId="28ED6308" w14:textId="77777777" w:rsidR="0053231D" w:rsidRPr="00FF207F" w:rsidRDefault="0053231D" w:rsidP="00FF207F">
      <w:pPr>
        <w:ind w:left="851" w:right="899"/>
        <w:jc w:val="both"/>
        <w:rPr>
          <w:rFonts w:ascii="Palatino Linotype" w:eastAsia="Palatino Linotype" w:hAnsi="Palatino Linotype" w:cs="Palatino Linotype"/>
          <w:i/>
          <w:sz w:val="22"/>
          <w:szCs w:val="22"/>
          <w:lang w:eastAsia="es-MX"/>
        </w:rPr>
      </w:pPr>
      <w:r w:rsidRPr="00FF207F">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7A3198" w14:textId="77777777" w:rsidR="0022210D" w:rsidRPr="00FF207F" w:rsidRDefault="0022210D" w:rsidP="00FF207F">
      <w:pPr>
        <w:ind w:left="851" w:right="899"/>
        <w:jc w:val="both"/>
        <w:rPr>
          <w:rFonts w:ascii="Palatino Linotype" w:eastAsia="Palatino Linotype" w:hAnsi="Palatino Linotype" w:cs="Palatino Linotype"/>
          <w:i/>
          <w:sz w:val="22"/>
          <w:szCs w:val="22"/>
          <w:lang w:eastAsia="es-MX"/>
        </w:rPr>
      </w:pPr>
    </w:p>
    <w:p w14:paraId="35FCF37D" w14:textId="77777777" w:rsidR="0053231D" w:rsidRPr="00FF207F" w:rsidRDefault="0053231D" w:rsidP="00FF207F">
      <w:pPr>
        <w:ind w:left="851" w:right="899"/>
        <w:jc w:val="both"/>
        <w:rPr>
          <w:rFonts w:ascii="Palatino Linotype" w:eastAsia="Palatino Linotype" w:hAnsi="Palatino Linotype" w:cs="Palatino Linotype"/>
          <w:i/>
          <w:sz w:val="22"/>
          <w:szCs w:val="22"/>
          <w:lang w:eastAsia="es-MX"/>
        </w:rPr>
      </w:pPr>
      <w:r w:rsidRPr="00FF207F">
        <w:rPr>
          <w:rFonts w:ascii="Palatino Linotype" w:eastAsia="Palatino Linotype" w:hAnsi="Palatino Linotype" w:cs="Palatino Linotype"/>
          <w:i/>
          <w:sz w:val="22"/>
          <w:szCs w:val="22"/>
          <w:lang w:eastAsia="es-MX"/>
        </w:rPr>
        <w:t xml:space="preserve">P R E S E N T E Sea este el medio para enviar un cordial saludo, así mismo, se da respuesta al turno con número de solicitud 00051/OCOYOAC/IP/2023 y cuyo contenido es el siguiente: “ Solicito todos los gafetes de personal que el ayuntamiento </w:t>
      </w:r>
      <w:proofErr w:type="spellStart"/>
      <w:r w:rsidRPr="00FF207F">
        <w:rPr>
          <w:rFonts w:ascii="Palatino Linotype" w:eastAsia="Palatino Linotype" w:hAnsi="Palatino Linotype" w:cs="Palatino Linotype"/>
          <w:i/>
          <w:sz w:val="22"/>
          <w:szCs w:val="22"/>
          <w:lang w:eastAsia="es-MX"/>
        </w:rPr>
        <w:t>a</w:t>
      </w:r>
      <w:proofErr w:type="spellEnd"/>
      <w:r w:rsidRPr="00FF207F">
        <w:rPr>
          <w:rFonts w:ascii="Palatino Linotype" w:eastAsia="Palatino Linotype" w:hAnsi="Palatino Linotype" w:cs="Palatino Linotype"/>
          <w:i/>
          <w:sz w:val="22"/>
          <w:szCs w:val="22"/>
          <w:lang w:eastAsia="es-MX"/>
        </w:rPr>
        <w:t xml:space="preserve"> emitido desde el enero del 2022 hasta la fecha, respetando la privacidad de los titulares, testando fotos, número de trabajador y clave social si es que los incluyera “ Con fundamento en lo que establece el artículo 12 de la Ley de Transparencia y Acceso a la Información Pública del Estado de México y Municipios; el diverso 16 de la Ley Orgánica Municipal del Estado de México y el numeral 117 de la Constitución Política del Estado Libre y Soberano de México; informo que el ayuntamiento no es la instancia o asamblea deliberante que propone, autoriza y lleva a cabo todo lo que involucra la expedición de gafetes a los servidores públicos, en tal </w:t>
      </w:r>
      <w:r w:rsidRPr="00FF207F">
        <w:rPr>
          <w:rFonts w:ascii="Palatino Linotype" w:eastAsia="Palatino Linotype" w:hAnsi="Palatino Linotype" w:cs="Palatino Linotype"/>
          <w:i/>
          <w:sz w:val="22"/>
          <w:szCs w:val="22"/>
          <w:lang w:eastAsia="es-MX"/>
        </w:rPr>
        <w:lastRenderedPageBreak/>
        <w:t>sentido carezco de datos que den soporte a esta solicitud. En espera de haber cumplido con su solicitud, me reitero a sus órdenes.</w:t>
      </w:r>
    </w:p>
    <w:p w14:paraId="20CD6B10" w14:textId="77777777" w:rsidR="0022210D" w:rsidRPr="00FF207F" w:rsidRDefault="0022210D" w:rsidP="00FF207F">
      <w:pPr>
        <w:ind w:left="851" w:right="899"/>
        <w:jc w:val="both"/>
        <w:rPr>
          <w:rFonts w:ascii="Palatino Linotype" w:eastAsia="Palatino Linotype" w:hAnsi="Palatino Linotype" w:cs="Palatino Linotype"/>
          <w:i/>
          <w:sz w:val="22"/>
          <w:szCs w:val="22"/>
          <w:lang w:eastAsia="es-MX"/>
        </w:rPr>
      </w:pPr>
    </w:p>
    <w:p w14:paraId="4415C41F" w14:textId="77777777" w:rsidR="0053231D" w:rsidRPr="00FF207F" w:rsidRDefault="0053231D" w:rsidP="00FF207F">
      <w:pPr>
        <w:ind w:left="851" w:right="899"/>
        <w:jc w:val="both"/>
        <w:rPr>
          <w:rFonts w:ascii="Palatino Linotype" w:eastAsia="Palatino Linotype" w:hAnsi="Palatino Linotype" w:cs="Palatino Linotype"/>
          <w:i/>
          <w:sz w:val="22"/>
          <w:szCs w:val="22"/>
          <w:lang w:eastAsia="es-MX"/>
        </w:rPr>
      </w:pPr>
      <w:r w:rsidRPr="00FF207F">
        <w:rPr>
          <w:rFonts w:ascii="Palatino Linotype" w:eastAsia="Palatino Linotype" w:hAnsi="Palatino Linotype" w:cs="Palatino Linotype"/>
          <w:i/>
          <w:sz w:val="22"/>
          <w:szCs w:val="22"/>
          <w:lang w:eastAsia="es-MX"/>
        </w:rPr>
        <w:t>ATENTAMENTE</w:t>
      </w:r>
    </w:p>
    <w:p w14:paraId="03910C4C" w14:textId="77777777" w:rsidR="0022210D" w:rsidRPr="00FF207F" w:rsidRDefault="0022210D" w:rsidP="00FF207F">
      <w:pPr>
        <w:ind w:left="851" w:right="899"/>
        <w:jc w:val="both"/>
        <w:rPr>
          <w:rFonts w:ascii="Palatino Linotype" w:eastAsia="Palatino Linotype" w:hAnsi="Palatino Linotype" w:cs="Palatino Linotype"/>
          <w:i/>
          <w:sz w:val="22"/>
          <w:szCs w:val="22"/>
          <w:lang w:eastAsia="es-MX"/>
        </w:rPr>
      </w:pPr>
    </w:p>
    <w:p w14:paraId="1A2AEA78" w14:textId="1211BE91" w:rsidR="00A247F0" w:rsidRPr="00FF207F" w:rsidRDefault="0053231D" w:rsidP="00FF207F">
      <w:pPr>
        <w:ind w:left="851" w:right="899"/>
        <w:jc w:val="both"/>
        <w:rPr>
          <w:rFonts w:ascii="Palatino Linotype" w:hAnsi="Palatino Linotype" w:cs="Arial"/>
          <w:sz w:val="28"/>
          <w:szCs w:val="28"/>
          <w:lang w:val="es-ES_tradnl"/>
        </w:rPr>
      </w:pPr>
      <w:r w:rsidRPr="00FF207F">
        <w:rPr>
          <w:rFonts w:ascii="Palatino Linotype" w:eastAsia="Palatino Linotype" w:hAnsi="Palatino Linotype" w:cs="Palatino Linotype"/>
          <w:i/>
          <w:sz w:val="22"/>
          <w:szCs w:val="22"/>
          <w:lang w:eastAsia="es-MX"/>
        </w:rPr>
        <w:t>YETLANEZI DAVILA ROSALES</w:t>
      </w:r>
      <w:r w:rsidR="00A247F0" w:rsidRPr="00FF207F">
        <w:rPr>
          <w:rFonts w:ascii="Palatino Linotype" w:eastAsia="Palatino Linotype" w:hAnsi="Palatino Linotype" w:cs="Palatino Linotype"/>
          <w:i/>
          <w:sz w:val="22"/>
          <w:szCs w:val="22"/>
          <w:lang w:eastAsia="es-MX"/>
        </w:rPr>
        <w:t>” (Sic)</w:t>
      </w:r>
    </w:p>
    <w:p w14:paraId="7EF32632" w14:textId="77777777" w:rsidR="00A80860" w:rsidRPr="00FF207F" w:rsidRDefault="00A80860" w:rsidP="00FF207F">
      <w:pPr>
        <w:pStyle w:val="Prrafodelista"/>
        <w:tabs>
          <w:tab w:val="left" w:pos="709"/>
        </w:tabs>
        <w:ind w:left="0"/>
        <w:jc w:val="both"/>
        <w:rPr>
          <w:rFonts w:ascii="Palatino Linotype" w:hAnsi="Palatino Linotype" w:cs="Arial"/>
        </w:rPr>
      </w:pPr>
    </w:p>
    <w:p w14:paraId="553F0FF8" w14:textId="5DD033DD" w:rsidR="005A2704" w:rsidRPr="00FF207F" w:rsidRDefault="00462C91" w:rsidP="00FF207F">
      <w:pPr>
        <w:pStyle w:val="Prrafodelista"/>
        <w:tabs>
          <w:tab w:val="left" w:pos="709"/>
        </w:tabs>
        <w:spacing w:line="360" w:lineRule="auto"/>
        <w:ind w:left="0"/>
        <w:jc w:val="both"/>
        <w:rPr>
          <w:rFonts w:ascii="Palatino Linotype" w:hAnsi="Palatino Linotype"/>
          <w:noProof/>
        </w:rPr>
      </w:pPr>
      <w:r w:rsidRPr="00FF207F">
        <w:rPr>
          <w:rFonts w:ascii="Palatino Linotype" w:hAnsi="Palatino Linotype" w:cs="Arial"/>
        </w:rPr>
        <w:t xml:space="preserve">Así mismo el </w:t>
      </w:r>
      <w:r w:rsidRPr="00FF207F">
        <w:rPr>
          <w:rFonts w:ascii="Palatino Linotype" w:hAnsi="Palatino Linotype" w:cs="Arial"/>
          <w:b/>
        </w:rPr>
        <w:t xml:space="preserve">SUJETO OBLIGADO </w:t>
      </w:r>
      <w:r w:rsidRPr="00FF207F">
        <w:rPr>
          <w:rFonts w:ascii="Palatino Linotype" w:hAnsi="Palatino Linotype" w:cs="Arial"/>
        </w:rPr>
        <w:t xml:space="preserve">adjuntó a su respuesta </w:t>
      </w:r>
      <w:r w:rsidR="009E2EC7" w:rsidRPr="00FF207F">
        <w:rPr>
          <w:rFonts w:ascii="Palatino Linotype" w:hAnsi="Palatino Linotype" w:cs="Arial"/>
        </w:rPr>
        <w:t>el</w:t>
      </w:r>
      <w:r w:rsidR="00A80860" w:rsidRPr="00FF207F">
        <w:rPr>
          <w:rFonts w:ascii="Palatino Linotype" w:hAnsi="Palatino Linotype" w:cs="Arial"/>
        </w:rPr>
        <w:t xml:space="preserve"> </w:t>
      </w:r>
      <w:r w:rsidR="009E2EC7" w:rsidRPr="00FF207F">
        <w:rPr>
          <w:rFonts w:ascii="Palatino Linotype" w:hAnsi="Palatino Linotype" w:cs="Arial"/>
        </w:rPr>
        <w:t>archivo e</w:t>
      </w:r>
      <w:r w:rsidR="00897229" w:rsidRPr="00FF207F">
        <w:rPr>
          <w:rFonts w:ascii="Palatino Linotype" w:hAnsi="Palatino Linotype" w:cs="Arial"/>
        </w:rPr>
        <w:t>lectrónico</w:t>
      </w:r>
      <w:r w:rsidR="009E2EC7" w:rsidRPr="00FF207F">
        <w:rPr>
          <w:rFonts w:ascii="Palatino Linotype" w:hAnsi="Palatino Linotype" w:cs="Arial"/>
        </w:rPr>
        <w:t xml:space="preserve"> denominado </w:t>
      </w:r>
      <w:r w:rsidR="009E2EC7" w:rsidRPr="00FF207F">
        <w:rPr>
          <w:rFonts w:ascii="Palatino Linotype" w:hAnsi="Palatino Linotype" w:cs="Arial"/>
          <w:i/>
          <w:iCs/>
        </w:rPr>
        <w:t>“</w:t>
      </w:r>
      <w:r w:rsidR="0053231D" w:rsidRPr="00FF207F">
        <w:rPr>
          <w:rFonts w:ascii="Palatino Linotype" w:hAnsi="Palatino Linotype" w:cs="Arial"/>
          <w:i/>
          <w:iCs/>
        </w:rPr>
        <w:t>00051.OCOYOAC.IP.2023.pdf</w:t>
      </w:r>
      <w:r w:rsidR="009E2EC7" w:rsidRPr="00FF207F">
        <w:rPr>
          <w:rFonts w:ascii="Palatino Linotype" w:hAnsi="Palatino Linotype" w:cs="Arial"/>
          <w:i/>
          <w:iCs/>
        </w:rPr>
        <w:t>”</w:t>
      </w:r>
      <w:r w:rsidR="009E2EC7" w:rsidRPr="00FF207F">
        <w:rPr>
          <w:rFonts w:ascii="Palatino Linotype" w:hAnsi="Palatino Linotype" w:cs="Arial"/>
        </w:rPr>
        <w:t>, de cuyo contenido se advierte lo siguiente</w:t>
      </w:r>
      <w:r w:rsidR="0053231D" w:rsidRPr="00FF207F">
        <w:rPr>
          <w:rFonts w:ascii="Palatino Linotype" w:hAnsi="Palatino Linotype" w:cs="Arial"/>
        </w:rPr>
        <w:t xml:space="preserve"> el oficio AYTO/OCOY/D.G.A./00932/2023, del doce de junio de dos mil veintitrés</w:t>
      </w:r>
      <w:r w:rsidR="0022210D" w:rsidRPr="00FF207F">
        <w:rPr>
          <w:rFonts w:ascii="Palatino Linotype" w:hAnsi="Palatino Linotype" w:cs="Arial"/>
        </w:rPr>
        <w:t xml:space="preserve">, por medio del cual el </w:t>
      </w:r>
      <w:r w:rsidR="005A2704" w:rsidRPr="00FF207F">
        <w:rPr>
          <w:rFonts w:ascii="Palatino Linotype" w:hAnsi="Palatino Linotype" w:cs="Arial"/>
        </w:rPr>
        <w:t xml:space="preserve">Director General de Administración </w:t>
      </w:r>
      <w:r w:rsidR="0022210D" w:rsidRPr="00FF207F">
        <w:rPr>
          <w:rFonts w:ascii="Palatino Linotype" w:hAnsi="Palatino Linotype" w:cs="Arial"/>
        </w:rPr>
        <w:t xml:space="preserve">medularmente informa que el Ayuntamiento no es la instancia o asamblea deliberante que propone, autoriza y lleva a cabo todo lo que involucra la expedición de gafetes a los servidores públicos, en tal sentido, carece de datos que den soporte a lo solicitado. </w:t>
      </w:r>
    </w:p>
    <w:p w14:paraId="034BB9BB" w14:textId="176285A5" w:rsidR="009E2EC7" w:rsidRPr="00FF207F" w:rsidRDefault="009E2EC7" w:rsidP="00FF207F">
      <w:pPr>
        <w:pStyle w:val="Prrafodelista"/>
        <w:tabs>
          <w:tab w:val="left" w:pos="709"/>
        </w:tabs>
        <w:spacing w:line="360" w:lineRule="auto"/>
        <w:ind w:left="0"/>
        <w:jc w:val="both"/>
        <w:rPr>
          <w:rFonts w:ascii="Palatino Linotype" w:hAnsi="Palatino Linotype" w:cs="Arial"/>
          <w:i/>
        </w:rPr>
      </w:pPr>
    </w:p>
    <w:p w14:paraId="5AF077F6" w14:textId="340BEE30" w:rsidR="007D38BB" w:rsidRPr="00FF207F" w:rsidRDefault="00BF1E03" w:rsidP="00FF207F">
      <w:pPr>
        <w:pStyle w:val="Prrafodelista"/>
        <w:tabs>
          <w:tab w:val="left" w:pos="709"/>
        </w:tabs>
        <w:spacing w:line="360" w:lineRule="auto"/>
        <w:ind w:left="0"/>
        <w:jc w:val="both"/>
        <w:rPr>
          <w:rFonts w:ascii="Palatino Linotype" w:hAnsi="Palatino Linotype" w:cs="Arial"/>
          <w:b/>
          <w:bCs/>
        </w:rPr>
      </w:pPr>
      <w:r w:rsidRPr="00FF207F">
        <w:rPr>
          <w:rFonts w:ascii="Palatino Linotype" w:hAnsi="Palatino Linotype" w:cs="Arial"/>
          <w:b/>
          <w:sz w:val="28"/>
          <w:lang w:val="es-419"/>
        </w:rPr>
        <w:t>I</w:t>
      </w:r>
      <w:r w:rsidR="00634905" w:rsidRPr="00FF207F">
        <w:rPr>
          <w:rFonts w:ascii="Palatino Linotype" w:hAnsi="Palatino Linotype" w:cs="Arial"/>
          <w:b/>
          <w:sz w:val="28"/>
          <w:lang w:val="es-419"/>
        </w:rPr>
        <w:t>V</w:t>
      </w:r>
      <w:r w:rsidR="00E24730" w:rsidRPr="00FF207F">
        <w:rPr>
          <w:rFonts w:ascii="Palatino Linotype" w:hAnsi="Palatino Linotype" w:cs="Arial"/>
          <w:b/>
          <w:sz w:val="28"/>
        </w:rPr>
        <w:t>.</w:t>
      </w:r>
      <w:r w:rsidR="000171D8" w:rsidRPr="00FF207F">
        <w:rPr>
          <w:rFonts w:ascii="Palatino Linotype" w:hAnsi="Palatino Linotype" w:cs="Arial"/>
          <w:b/>
          <w:sz w:val="28"/>
        </w:rPr>
        <w:t xml:space="preserve"> </w:t>
      </w:r>
      <w:r w:rsidR="007D38BB" w:rsidRPr="00FF207F">
        <w:rPr>
          <w:rFonts w:ascii="Palatino Linotype" w:hAnsi="Palatino Linotype" w:cs="Arial"/>
          <w:b/>
          <w:bCs/>
          <w:sz w:val="28"/>
          <w:szCs w:val="28"/>
        </w:rPr>
        <w:t xml:space="preserve">Del </w:t>
      </w:r>
      <w:r w:rsidR="00D86297" w:rsidRPr="00FF207F">
        <w:rPr>
          <w:rFonts w:ascii="Palatino Linotype" w:hAnsi="Palatino Linotype" w:cs="Arial"/>
          <w:b/>
          <w:bCs/>
          <w:sz w:val="28"/>
          <w:szCs w:val="28"/>
        </w:rPr>
        <w:t>Recurso Revisión</w:t>
      </w:r>
    </w:p>
    <w:p w14:paraId="4415E1EC" w14:textId="6DAEA327" w:rsidR="006425E8" w:rsidRPr="00FF207F" w:rsidRDefault="000171D8" w:rsidP="00FF207F">
      <w:pPr>
        <w:spacing w:line="360" w:lineRule="auto"/>
        <w:jc w:val="both"/>
        <w:rPr>
          <w:rFonts w:ascii="Palatino Linotype" w:hAnsi="Palatino Linotype" w:cs="Arial"/>
        </w:rPr>
      </w:pPr>
      <w:r w:rsidRPr="00FF207F">
        <w:rPr>
          <w:rFonts w:ascii="Palatino Linotype" w:hAnsi="Palatino Linotype" w:cs="Arial"/>
        </w:rPr>
        <w:t xml:space="preserve">Inconforme </w:t>
      </w:r>
      <w:r w:rsidR="00BF1E03" w:rsidRPr="00FF207F">
        <w:rPr>
          <w:rFonts w:ascii="Palatino Linotype" w:hAnsi="Palatino Linotype" w:cs="Arial"/>
        </w:rPr>
        <w:t>con la</w:t>
      </w:r>
      <w:r w:rsidRPr="00FF207F">
        <w:rPr>
          <w:rFonts w:ascii="Palatino Linotype" w:hAnsi="Palatino Linotype" w:cs="Arial"/>
        </w:rPr>
        <w:t xml:space="preserve"> respuesta, e</w:t>
      </w:r>
      <w:r w:rsidR="00867F0F" w:rsidRPr="00FF207F">
        <w:rPr>
          <w:rFonts w:ascii="Palatino Linotype" w:hAnsi="Palatino Linotype" w:cs="Arial"/>
        </w:rPr>
        <w:t>l</w:t>
      </w:r>
      <w:r w:rsidRPr="00FF207F">
        <w:rPr>
          <w:rFonts w:ascii="Palatino Linotype" w:hAnsi="Palatino Linotype" w:cs="Arial"/>
        </w:rPr>
        <w:t xml:space="preserve"> </w:t>
      </w:r>
      <w:r w:rsidR="005A2704" w:rsidRPr="00FF207F">
        <w:rPr>
          <w:rFonts w:ascii="Palatino Linotype" w:hAnsi="Palatino Linotype" w:cs="Arial"/>
          <w:b/>
        </w:rPr>
        <w:t>quince de junio</w:t>
      </w:r>
      <w:r w:rsidR="00122A21" w:rsidRPr="00FF207F">
        <w:rPr>
          <w:rFonts w:ascii="Palatino Linotype" w:hAnsi="Palatino Linotype" w:cs="Arial"/>
          <w:b/>
        </w:rPr>
        <w:t xml:space="preserve"> de dos mil veintitrés</w:t>
      </w:r>
      <w:r w:rsidRPr="00FF207F">
        <w:rPr>
          <w:rFonts w:ascii="Palatino Linotype" w:hAnsi="Palatino Linotype" w:cs="Arial"/>
        </w:rPr>
        <w:t xml:space="preserve">, </w:t>
      </w:r>
      <w:r w:rsidR="0022210D" w:rsidRPr="00FF207F">
        <w:rPr>
          <w:rFonts w:ascii="Palatino Linotype" w:hAnsi="Palatino Linotype" w:cs="Arial"/>
          <w:b/>
          <w:lang w:val="es-ES"/>
        </w:rPr>
        <w:t xml:space="preserve">EL </w:t>
      </w:r>
      <w:r w:rsidR="003A44D3" w:rsidRPr="00FF207F">
        <w:rPr>
          <w:rFonts w:ascii="Palatino Linotype" w:hAnsi="Palatino Linotype" w:cs="Arial"/>
          <w:b/>
          <w:lang w:val="es-ES"/>
        </w:rPr>
        <w:t>RECURRENTE</w:t>
      </w:r>
      <w:r w:rsidR="00E5139C" w:rsidRPr="00FF207F">
        <w:rPr>
          <w:rFonts w:ascii="Palatino Linotype" w:hAnsi="Palatino Linotype" w:cs="Arial"/>
          <w:b/>
        </w:rPr>
        <w:t xml:space="preserve"> </w:t>
      </w:r>
      <w:r w:rsidRPr="00FF207F">
        <w:rPr>
          <w:rFonts w:ascii="Palatino Linotype" w:hAnsi="Palatino Linotype" w:cs="Arial"/>
        </w:rPr>
        <w:t xml:space="preserve">interpuso el </w:t>
      </w:r>
      <w:r w:rsidR="00D86297" w:rsidRPr="00FF207F">
        <w:rPr>
          <w:rFonts w:ascii="Palatino Linotype" w:hAnsi="Palatino Linotype" w:cs="Arial"/>
        </w:rPr>
        <w:t>Recurso Revisión</w:t>
      </w:r>
      <w:r w:rsidRPr="00FF207F">
        <w:rPr>
          <w:rFonts w:ascii="Palatino Linotype" w:hAnsi="Palatino Linotype" w:cs="Arial"/>
        </w:rPr>
        <w:t xml:space="preserve"> sujeto del presente estudio,</w:t>
      </w:r>
      <w:r w:rsidR="0083621F" w:rsidRPr="00FF207F">
        <w:rPr>
          <w:rFonts w:ascii="Palatino Linotype" w:hAnsi="Palatino Linotype" w:cs="Arial"/>
        </w:rPr>
        <w:t xml:space="preserve"> </w:t>
      </w:r>
      <w:r w:rsidRPr="00FF207F">
        <w:rPr>
          <w:rFonts w:ascii="Palatino Linotype" w:hAnsi="Palatino Linotype" w:cs="Arial"/>
        </w:rPr>
        <w:t xml:space="preserve">el cual fue registrado en </w:t>
      </w:r>
      <w:r w:rsidRPr="00FF207F">
        <w:rPr>
          <w:rFonts w:ascii="Palatino Linotype" w:hAnsi="Palatino Linotype" w:cs="Arial"/>
          <w:b/>
        </w:rPr>
        <w:t xml:space="preserve">EL SAIMEX, </w:t>
      </w:r>
      <w:r w:rsidRPr="00FF207F">
        <w:rPr>
          <w:rFonts w:ascii="Palatino Linotype" w:hAnsi="Palatino Linotype" w:cs="Arial"/>
          <w:bCs/>
        </w:rPr>
        <w:t>y</w:t>
      </w:r>
      <w:r w:rsidRPr="00FF207F">
        <w:rPr>
          <w:rFonts w:ascii="Palatino Linotype" w:hAnsi="Palatino Linotype" w:cs="Arial"/>
        </w:rPr>
        <w:t xml:space="preserve"> se le asignó el número de expediente </w:t>
      </w:r>
      <w:r w:rsidR="00E909DC" w:rsidRPr="00FF207F">
        <w:rPr>
          <w:rFonts w:ascii="Palatino Linotype" w:hAnsi="Palatino Linotype" w:cs="Arial"/>
          <w:b/>
          <w:lang w:val="es-ES"/>
        </w:rPr>
        <w:t>03407/INFOEM/IP/RR/2023</w:t>
      </w:r>
      <w:r w:rsidRPr="00FF207F">
        <w:rPr>
          <w:rFonts w:ascii="Palatino Linotype" w:hAnsi="Palatino Linotype" w:cs="Arial"/>
          <w:b/>
        </w:rPr>
        <w:t>,</w:t>
      </w:r>
      <w:r w:rsidR="00A52BE3" w:rsidRPr="00FF207F">
        <w:rPr>
          <w:rFonts w:ascii="Palatino Linotype" w:hAnsi="Palatino Linotype" w:cs="Arial"/>
          <w:b/>
        </w:rPr>
        <w:t xml:space="preserve"> </w:t>
      </w:r>
      <w:r w:rsidRPr="00FF207F">
        <w:rPr>
          <w:rFonts w:ascii="Palatino Linotype" w:hAnsi="Palatino Linotype" w:cs="Arial"/>
        </w:rPr>
        <w:t>en el que señaló como</w:t>
      </w:r>
      <w:r w:rsidR="00202BFE" w:rsidRPr="00FF207F">
        <w:rPr>
          <w:rFonts w:ascii="Palatino Linotype" w:hAnsi="Palatino Linotype" w:cs="Arial"/>
        </w:rPr>
        <w:t>:</w:t>
      </w:r>
    </w:p>
    <w:p w14:paraId="06976E47" w14:textId="77777777" w:rsidR="00361D40" w:rsidRPr="00FF207F" w:rsidRDefault="00361D40" w:rsidP="00FF207F">
      <w:pPr>
        <w:spacing w:line="360" w:lineRule="auto"/>
        <w:jc w:val="both"/>
        <w:rPr>
          <w:rFonts w:ascii="Palatino Linotype" w:hAnsi="Palatino Linotype" w:cs="Arial"/>
        </w:rPr>
      </w:pPr>
    </w:p>
    <w:p w14:paraId="333E1296" w14:textId="77777777" w:rsidR="00202BFE" w:rsidRPr="00FF207F" w:rsidRDefault="00202BFE" w:rsidP="00FF207F">
      <w:pPr>
        <w:pStyle w:val="Prrafodelista"/>
        <w:tabs>
          <w:tab w:val="left" w:pos="709"/>
        </w:tabs>
        <w:spacing w:line="360" w:lineRule="auto"/>
        <w:ind w:left="0"/>
        <w:jc w:val="both"/>
        <w:rPr>
          <w:rFonts w:ascii="Palatino Linotype" w:hAnsi="Palatino Linotype" w:cs="Arial"/>
          <w:b/>
          <w:bCs/>
        </w:rPr>
      </w:pPr>
      <w:r w:rsidRPr="00FF207F">
        <w:rPr>
          <w:rFonts w:ascii="Palatino Linotype" w:hAnsi="Palatino Linotype" w:cs="Arial"/>
          <w:b/>
          <w:bCs/>
        </w:rPr>
        <w:t xml:space="preserve">Acto Impugnado: </w:t>
      </w:r>
    </w:p>
    <w:p w14:paraId="062A7A11" w14:textId="77777777" w:rsidR="00761FA6" w:rsidRPr="00FF207F" w:rsidRDefault="00761FA6" w:rsidP="00FF207F">
      <w:pPr>
        <w:pStyle w:val="Prrafodelista"/>
        <w:tabs>
          <w:tab w:val="left" w:pos="709"/>
        </w:tabs>
        <w:ind w:left="0"/>
        <w:jc w:val="both"/>
        <w:rPr>
          <w:rFonts w:ascii="Palatino Linotype" w:hAnsi="Palatino Linotype" w:cs="Arial"/>
        </w:rPr>
      </w:pPr>
    </w:p>
    <w:p w14:paraId="6F5BC095" w14:textId="52C217C8" w:rsidR="00202BFE" w:rsidRPr="00FF207F" w:rsidRDefault="00202BFE" w:rsidP="00FF207F">
      <w:pPr>
        <w:tabs>
          <w:tab w:val="left" w:pos="7936"/>
        </w:tabs>
        <w:ind w:left="851" w:right="902"/>
        <w:jc w:val="both"/>
        <w:rPr>
          <w:rFonts w:ascii="Palatino Linotype" w:hAnsi="Palatino Linotype" w:cs="Arial"/>
          <w:i/>
          <w:sz w:val="22"/>
          <w:szCs w:val="22"/>
          <w:lang w:eastAsia="es-MX"/>
        </w:rPr>
      </w:pPr>
      <w:r w:rsidRPr="00FF207F">
        <w:rPr>
          <w:rFonts w:ascii="Palatino Linotype" w:hAnsi="Palatino Linotype" w:cs="Arial"/>
          <w:i/>
          <w:sz w:val="22"/>
          <w:szCs w:val="22"/>
          <w:lang w:eastAsia="es-MX"/>
        </w:rPr>
        <w:t>“</w:t>
      </w:r>
      <w:r w:rsidR="005A2704" w:rsidRPr="00FF207F">
        <w:rPr>
          <w:rFonts w:ascii="Palatino Linotype" w:hAnsi="Palatino Linotype" w:cs="Arial"/>
          <w:i/>
          <w:sz w:val="22"/>
          <w:szCs w:val="22"/>
          <w:lang w:eastAsia="es-MX"/>
        </w:rPr>
        <w:t>La respuesta a mi solicitud de información</w:t>
      </w:r>
      <w:r w:rsidRPr="00FF207F">
        <w:rPr>
          <w:rFonts w:ascii="Palatino Linotype" w:hAnsi="Palatino Linotype" w:cs="Arial"/>
          <w:i/>
          <w:sz w:val="22"/>
          <w:szCs w:val="22"/>
          <w:lang w:eastAsia="es-MX"/>
        </w:rPr>
        <w:t>” (Sic)</w:t>
      </w:r>
    </w:p>
    <w:p w14:paraId="2699812B" w14:textId="77777777" w:rsidR="00761FA6" w:rsidRPr="00FF207F" w:rsidRDefault="00761FA6" w:rsidP="00FF207F">
      <w:pPr>
        <w:tabs>
          <w:tab w:val="left" w:pos="7936"/>
        </w:tabs>
        <w:ind w:left="851" w:right="902"/>
        <w:jc w:val="both"/>
        <w:rPr>
          <w:rFonts w:ascii="Palatino Linotype" w:hAnsi="Palatino Linotype" w:cs="Arial"/>
          <w:i/>
          <w:sz w:val="22"/>
          <w:szCs w:val="22"/>
          <w:lang w:eastAsia="es-MX"/>
        </w:rPr>
      </w:pPr>
    </w:p>
    <w:p w14:paraId="32F55E7A" w14:textId="77777777" w:rsidR="00672441" w:rsidRPr="00FF207F" w:rsidRDefault="00672441" w:rsidP="00FF207F">
      <w:pPr>
        <w:tabs>
          <w:tab w:val="left" w:pos="7936"/>
        </w:tabs>
        <w:ind w:left="851" w:right="902"/>
        <w:jc w:val="both"/>
        <w:rPr>
          <w:rFonts w:ascii="Palatino Linotype" w:hAnsi="Palatino Linotype" w:cs="Arial"/>
          <w:i/>
          <w:sz w:val="22"/>
          <w:szCs w:val="22"/>
          <w:lang w:eastAsia="es-MX"/>
        </w:rPr>
      </w:pPr>
    </w:p>
    <w:p w14:paraId="0A363D26" w14:textId="77777777" w:rsidR="00672441" w:rsidRPr="00FF207F" w:rsidRDefault="00672441" w:rsidP="00FF207F">
      <w:pPr>
        <w:tabs>
          <w:tab w:val="left" w:pos="7936"/>
        </w:tabs>
        <w:ind w:left="851" w:right="902"/>
        <w:jc w:val="both"/>
        <w:rPr>
          <w:rFonts w:ascii="Palatino Linotype" w:hAnsi="Palatino Linotype" w:cs="Arial"/>
          <w:i/>
          <w:sz w:val="22"/>
          <w:szCs w:val="22"/>
          <w:lang w:eastAsia="es-MX"/>
        </w:rPr>
      </w:pPr>
    </w:p>
    <w:p w14:paraId="5DD49193" w14:textId="77777777" w:rsidR="00672441" w:rsidRPr="00FF207F" w:rsidRDefault="00672441" w:rsidP="00FF207F">
      <w:pPr>
        <w:tabs>
          <w:tab w:val="left" w:pos="7936"/>
        </w:tabs>
        <w:ind w:left="851" w:right="902"/>
        <w:jc w:val="both"/>
        <w:rPr>
          <w:rFonts w:ascii="Palatino Linotype" w:hAnsi="Palatino Linotype" w:cs="Arial"/>
          <w:i/>
          <w:sz w:val="22"/>
          <w:szCs w:val="22"/>
          <w:lang w:eastAsia="es-MX"/>
        </w:rPr>
      </w:pPr>
    </w:p>
    <w:p w14:paraId="3EE1AC23" w14:textId="77777777" w:rsidR="00672441" w:rsidRPr="00FF207F" w:rsidRDefault="00672441" w:rsidP="00FF207F">
      <w:pPr>
        <w:tabs>
          <w:tab w:val="left" w:pos="7936"/>
        </w:tabs>
        <w:ind w:left="851" w:right="902"/>
        <w:jc w:val="both"/>
        <w:rPr>
          <w:rFonts w:ascii="Palatino Linotype" w:hAnsi="Palatino Linotype" w:cs="Arial"/>
          <w:i/>
          <w:sz w:val="22"/>
          <w:szCs w:val="22"/>
          <w:lang w:eastAsia="es-MX"/>
        </w:rPr>
      </w:pPr>
    </w:p>
    <w:p w14:paraId="2DF807E5" w14:textId="469EE824" w:rsidR="00202BFE" w:rsidRPr="00FF207F" w:rsidRDefault="00202BFE" w:rsidP="00FF207F">
      <w:pPr>
        <w:pStyle w:val="Prrafodelista"/>
        <w:spacing w:line="360" w:lineRule="auto"/>
        <w:ind w:left="0"/>
        <w:jc w:val="both"/>
        <w:rPr>
          <w:rFonts w:ascii="Palatino Linotype" w:hAnsi="Palatino Linotype"/>
          <w:b/>
          <w:bCs/>
        </w:rPr>
      </w:pPr>
      <w:r w:rsidRPr="00FF207F">
        <w:rPr>
          <w:rFonts w:ascii="Palatino Linotype" w:hAnsi="Palatino Linotype"/>
          <w:b/>
          <w:bCs/>
        </w:rPr>
        <w:lastRenderedPageBreak/>
        <w:t>Así como Razones o Motivos de Inconformidad:</w:t>
      </w:r>
    </w:p>
    <w:p w14:paraId="1C079F41" w14:textId="77777777" w:rsidR="00761FA6" w:rsidRPr="00FF207F" w:rsidRDefault="00761FA6" w:rsidP="00FF207F">
      <w:pPr>
        <w:pStyle w:val="Prrafodelista"/>
        <w:ind w:left="0"/>
        <w:jc w:val="both"/>
        <w:rPr>
          <w:rFonts w:ascii="Palatino Linotype" w:hAnsi="Palatino Linotype"/>
        </w:rPr>
      </w:pPr>
    </w:p>
    <w:p w14:paraId="4940C934" w14:textId="7C9466A7" w:rsidR="00202BFE" w:rsidRPr="00FF207F" w:rsidRDefault="00202BFE" w:rsidP="00FF207F">
      <w:pPr>
        <w:ind w:left="851" w:right="899"/>
        <w:jc w:val="both"/>
        <w:rPr>
          <w:rFonts w:ascii="Palatino Linotype" w:hAnsi="Palatino Linotype" w:cs="Arial"/>
        </w:rPr>
      </w:pPr>
      <w:r w:rsidRPr="00FF207F">
        <w:rPr>
          <w:rFonts w:ascii="Palatino Linotype" w:hAnsi="Palatino Linotype" w:cs="Arial"/>
          <w:i/>
          <w:sz w:val="22"/>
          <w:szCs w:val="22"/>
          <w:lang w:eastAsia="es-MX"/>
        </w:rPr>
        <w:t>“</w:t>
      </w:r>
      <w:r w:rsidR="005A2704" w:rsidRPr="00FF207F">
        <w:rPr>
          <w:rFonts w:ascii="Palatino Linotype" w:hAnsi="Palatino Linotype" w:cs="Arial"/>
          <w:i/>
          <w:sz w:val="22"/>
          <w:szCs w:val="22"/>
          <w:lang w:eastAsia="es-MX"/>
        </w:rPr>
        <w:t xml:space="preserve">La negativa a emitir la </w:t>
      </w:r>
      <w:proofErr w:type="spellStart"/>
      <w:r w:rsidR="005A2704" w:rsidRPr="00FF207F">
        <w:rPr>
          <w:rFonts w:ascii="Palatino Linotype" w:hAnsi="Palatino Linotype" w:cs="Arial"/>
          <w:i/>
          <w:sz w:val="22"/>
          <w:szCs w:val="22"/>
          <w:lang w:eastAsia="es-MX"/>
        </w:rPr>
        <w:t>informacion</w:t>
      </w:r>
      <w:proofErr w:type="spellEnd"/>
      <w:r w:rsidR="005A2704" w:rsidRPr="00FF207F">
        <w:rPr>
          <w:rFonts w:ascii="Palatino Linotype" w:hAnsi="Palatino Linotype" w:cs="Arial"/>
          <w:i/>
          <w:sz w:val="22"/>
          <w:szCs w:val="22"/>
          <w:lang w:eastAsia="es-MX"/>
        </w:rPr>
        <w:t xml:space="preserve"> solicitada, debido a que si no expiden gafetes, de </w:t>
      </w:r>
      <w:proofErr w:type="spellStart"/>
      <w:r w:rsidR="005A2704" w:rsidRPr="00FF207F">
        <w:rPr>
          <w:rFonts w:ascii="Palatino Linotype" w:hAnsi="Palatino Linotype" w:cs="Arial"/>
          <w:i/>
          <w:sz w:val="22"/>
          <w:szCs w:val="22"/>
          <w:lang w:eastAsia="es-MX"/>
        </w:rPr>
        <w:t>que</w:t>
      </w:r>
      <w:proofErr w:type="spellEnd"/>
      <w:r w:rsidR="005A2704" w:rsidRPr="00FF207F">
        <w:rPr>
          <w:rFonts w:ascii="Palatino Linotype" w:hAnsi="Palatino Linotype" w:cs="Arial"/>
          <w:i/>
          <w:sz w:val="22"/>
          <w:szCs w:val="22"/>
          <w:lang w:eastAsia="es-MX"/>
        </w:rPr>
        <w:t xml:space="preserve"> manera sus servidores </w:t>
      </w:r>
      <w:proofErr w:type="spellStart"/>
      <w:r w:rsidR="005A2704" w:rsidRPr="00FF207F">
        <w:rPr>
          <w:rFonts w:ascii="Palatino Linotype" w:hAnsi="Palatino Linotype" w:cs="Arial"/>
          <w:i/>
          <w:sz w:val="22"/>
          <w:szCs w:val="22"/>
          <w:lang w:eastAsia="es-MX"/>
        </w:rPr>
        <w:t>publicos</w:t>
      </w:r>
      <w:proofErr w:type="spellEnd"/>
      <w:r w:rsidR="005A2704" w:rsidRPr="00FF207F">
        <w:rPr>
          <w:rFonts w:ascii="Palatino Linotype" w:hAnsi="Palatino Linotype" w:cs="Arial"/>
          <w:i/>
          <w:sz w:val="22"/>
          <w:szCs w:val="22"/>
          <w:lang w:eastAsia="es-MX"/>
        </w:rPr>
        <w:t xml:space="preserve"> se identifican ante la </w:t>
      </w:r>
      <w:proofErr w:type="spellStart"/>
      <w:r w:rsidR="005A2704" w:rsidRPr="00FF207F">
        <w:rPr>
          <w:rFonts w:ascii="Palatino Linotype" w:hAnsi="Palatino Linotype" w:cs="Arial"/>
          <w:i/>
          <w:sz w:val="22"/>
          <w:szCs w:val="22"/>
          <w:lang w:eastAsia="es-MX"/>
        </w:rPr>
        <w:t>ciudadania</w:t>
      </w:r>
      <w:proofErr w:type="spellEnd"/>
      <w:r w:rsidRPr="00FF207F">
        <w:rPr>
          <w:rFonts w:ascii="Palatino Linotype" w:hAnsi="Palatino Linotype" w:cs="Arial"/>
          <w:i/>
          <w:sz w:val="22"/>
          <w:szCs w:val="22"/>
          <w:lang w:eastAsia="es-MX"/>
        </w:rPr>
        <w:t>” (Sic)</w:t>
      </w:r>
    </w:p>
    <w:p w14:paraId="30AF318A" w14:textId="77777777" w:rsidR="00274409" w:rsidRPr="00FF207F" w:rsidRDefault="00274409" w:rsidP="00FF207F">
      <w:pPr>
        <w:jc w:val="both"/>
        <w:rPr>
          <w:rFonts w:ascii="Palatino Linotype" w:hAnsi="Palatino Linotype" w:cs="Arial"/>
          <w:b/>
          <w:sz w:val="28"/>
          <w:szCs w:val="28"/>
          <w:lang w:val="es-419"/>
        </w:rPr>
      </w:pPr>
    </w:p>
    <w:p w14:paraId="11CDF804" w14:textId="48BD65A1" w:rsidR="007D38BB" w:rsidRPr="00FF207F" w:rsidRDefault="00A606B9" w:rsidP="00FF207F">
      <w:pPr>
        <w:spacing w:line="360" w:lineRule="auto"/>
        <w:jc w:val="both"/>
        <w:rPr>
          <w:rFonts w:ascii="Palatino Linotype" w:hAnsi="Palatino Linotype" w:cs="Arial"/>
          <w:b/>
          <w:sz w:val="28"/>
          <w:szCs w:val="28"/>
        </w:rPr>
      </w:pPr>
      <w:r w:rsidRPr="00FF207F">
        <w:rPr>
          <w:rFonts w:ascii="Palatino Linotype" w:hAnsi="Palatino Linotype" w:cs="Arial"/>
          <w:b/>
          <w:sz w:val="28"/>
          <w:szCs w:val="28"/>
          <w:lang w:val="es-419"/>
        </w:rPr>
        <w:t>V</w:t>
      </w:r>
      <w:r w:rsidR="000171D8" w:rsidRPr="00FF207F">
        <w:rPr>
          <w:rFonts w:ascii="Palatino Linotype" w:hAnsi="Palatino Linotype" w:cs="Arial"/>
          <w:b/>
          <w:sz w:val="28"/>
          <w:szCs w:val="28"/>
        </w:rPr>
        <w:t xml:space="preserve">. </w:t>
      </w:r>
      <w:r w:rsidR="007D38BB" w:rsidRPr="00FF207F">
        <w:rPr>
          <w:rFonts w:ascii="Palatino Linotype" w:hAnsi="Palatino Linotype" w:cs="Arial"/>
          <w:b/>
          <w:sz w:val="28"/>
          <w:szCs w:val="28"/>
        </w:rPr>
        <w:t xml:space="preserve">Del turno del </w:t>
      </w:r>
      <w:r w:rsidR="00D86297" w:rsidRPr="00FF207F">
        <w:rPr>
          <w:rFonts w:ascii="Palatino Linotype" w:hAnsi="Palatino Linotype" w:cs="Arial"/>
          <w:b/>
          <w:sz w:val="28"/>
          <w:szCs w:val="28"/>
        </w:rPr>
        <w:t>Recurso Revisión</w:t>
      </w:r>
    </w:p>
    <w:p w14:paraId="18DB342D" w14:textId="277327E7" w:rsidR="000171D8" w:rsidRPr="00FF207F" w:rsidRDefault="000171D8" w:rsidP="00FF207F">
      <w:pPr>
        <w:spacing w:line="360" w:lineRule="auto"/>
        <w:jc w:val="both"/>
        <w:rPr>
          <w:rFonts w:ascii="Palatino Linotype" w:hAnsi="Palatino Linotype" w:cs="Arial"/>
        </w:rPr>
      </w:pPr>
      <w:r w:rsidRPr="00FF207F">
        <w:rPr>
          <w:rFonts w:ascii="Palatino Linotype" w:hAnsi="Palatino Linotype" w:cs="Arial"/>
        </w:rPr>
        <w:t>E</w:t>
      </w:r>
      <w:r w:rsidR="00035A9F" w:rsidRPr="00FF207F">
        <w:rPr>
          <w:rFonts w:ascii="Palatino Linotype" w:hAnsi="Palatino Linotype" w:cs="Arial"/>
        </w:rPr>
        <w:t>l</w:t>
      </w:r>
      <w:r w:rsidRPr="00FF207F">
        <w:rPr>
          <w:rFonts w:ascii="Palatino Linotype" w:hAnsi="Palatino Linotype" w:cs="Arial"/>
        </w:rPr>
        <w:t xml:space="preserve"> </w:t>
      </w:r>
      <w:r w:rsidR="005A2704" w:rsidRPr="00FF207F">
        <w:rPr>
          <w:rFonts w:ascii="Palatino Linotype" w:hAnsi="Palatino Linotype" w:cs="Arial"/>
          <w:b/>
        </w:rPr>
        <w:t>quince de junio</w:t>
      </w:r>
      <w:r w:rsidR="00122A21" w:rsidRPr="00FF207F">
        <w:rPr>
          <w:rFonts w:ascii="Palatino Linotype" w:hAnsi="Palatino Linotype" w:cs="Arial"/>
          <w:b/>
        </w:rPr>
        <w:t xml:space="preserve"> de dos mil veintitrés</w:t>
      </w:r>
      <w:r w:rsidRPr="00FF207F">
        <w:rPr>
          <w:rFonts w:ascii="Palatino Linotype" w:hAnsi="Palatino Linotype" w:cs="Arial"/>
        </w:rPr>
        <w:t xml:space="preserve">, el </w:t>
      </w:r>
      <w:r w:rsidR="00122A21" w:rsidRPr="00FF207F">
        <w:rPr>
          <w:rFonts w:ascii="Palatino Linotype" w:hAnsi="Palatino Linotype" w:cs="Arial"/>
        </w:rPr>
        <w:t>R</w:t>
      </w:r>
      <w:r w:rsidRPr="00FF207F">
        <w:rPr>
          <w:rFonts w:ascii="Palatino Linotype" w:hAnsi="Palatino Linotype" w:cs="Arial"/>
        </w:rPr>
        <w:t xml:space="preserve">ecurso que se trata se envió electrónicamente al Instituto de </w:t>
      </w:r>
      <w:r w:rsidRPr="00FF207F">
        <w:rPr>
          <w:rFonts w:ascii="Palatino Linotype" w:eastAsia="Arial Unicode MS" w:hAnsi="Palatino Linotype" w:cs="Arial"/>
        </w:rPr>
        <w:t>Transparencia</w:t>
      </w:r>
      <w:r w:rsidRPr="00FF207F">
        <w:rPr>
          <w:rFonts w:ascii="Palatino Linotype" w:hAnsi="Palatino Linotype" w:cs="Arial"/>
        </w:rPr>
        <w:t xml:space="preserve">, Acceso a la </w:t>
      </w:r>
      <w:r w:rsidR="00D86297" w:rsidRPr="00FF207F">
        <w:rPr>
          <w:rFonts w:ascii="Palatino Linotype" w:hAnsi="Palatino Linotype" w:cs="Arial"/>
        </w:rPr>
        <w:t>Información Pública</w:t>
      </w:r>
      <w:r w:rsidRPr="00FF207F">
        <w:rPr>
          <w:rFonts w:ascii="Palatino Linotype" w:hAnsi="Palatino Linotype" w:cs="Arial"/>
        </w:rPr>
        <w:t xml:space="preserve"> y Protección de Datos Personales del Estado de México y Municipios; </w:t>
      </w:r>
      <w:r w:rsidR="009E2E2C" w:rsidRPr="00FF207F">
        <w:rPr>
          <w:rFonts w:ascii="Palatino Linotype" w:hAnsi="Palatino Linotype" w:cs="Arial"/>
        </w:rPr>
        <w:t xml:space="preserve">por lo que, </w:t>
      </w:r>
      <w:r w:rsidRPr="00FF207F">
        <w:rPr>
          <w:rFonts w:ascii="Palatino Linotype" w:hAnsi="Palatino Linotype" w:cs="Arial"/>
        </w:rPr>
        <w:t xml:space="preserve">con fundamento en el artículo 185, fracción I de la </w:t>
      </w:r>
      <w:r w:rsidRPr="00FF207F">
        <w:rPr>
          <w:rFonts w:ascii="Palatino Linotype" w:hAnsi="Palatino Linotype"/>
        </w:rPr>
        <w:t xml:space="preserve">Ley de Transparencia </w:t>
      </w:r>
      <w:r w:rsidR="00361D40" w:rsidRPr="00FF207F">
        <w:rPr>
          <w:rFonts w:ascii="Palatino Linotype" w:hAnsi="Palatino Linotype"/>
        </w:rPr>
        <w:t>local</w:t>
      </w:r>
      <w:r w:rsidRPr="00FF207F">
        <w:rPr>
          <w:rFonts w:ascii="Palatino Linotype" w:hAnsi="Palatino Linotype" w:cs="Arial"/>
        </w:rPr>
        <w:t xml:space="preserve">, se turnó </w:t>
      </w:r>
      <w:r w:rsidR="00727578" w:rsidRPr="00FF207F">
        <w:rPr>
          <w:rFonts w:ascii="Palatino Linotype" w:hAnsi="Palatino Linotype" w:cs="Arial"/>
        </w:rPr>
        <w:t xml:space="preserve">mediante </w:t>
      </w:r>
      <w:r w:rsidR="00727578" w:rsidRPr="00FF207F">
        <w:rPr>
          <w:rFonts w:ascii="Palatino Linotype" w:hAnsi="Palatino Linotype" w:cs="Arial"/>
          <w:b/>
        </w:rPr>
        <w:t xml:space="preserve">EL </w:t>
      </w:r>
      <w:r w:rsidRPr="00FF207F">
        <w:rPr>
          <w:rFonts w:ascii="Palatino Linotype" w:eastAsia="Arial Unicode MS" w:hAnsi="Palatino Linotype" w:cs="Arial"/>
          <w:b/>
        </w:rPr>
        <w:t>SAIMEX</w:t>
      </w:r>
      <w:r w:rsidR="00B41543" w:rsidRPr="00FF207F">
        <w:rPr>
          <w:rFonts w:ascii="Palatino Linotype" w:hAnsi="Palatino Linotype"/>
        </w:rPr>
        <w:t xml:space="preserve">, </w:t>
      </w:r>
      <w:r w:rsidR="00136CC0" w:rsidRPr="00FF207F">
        <w:rPr>
          <w:rFonts w:ascii="Palatino Linotype" w:hAnsi="Palatino Linotype"/>
        </w:rPr>
        <w:t>a</w:t>
      </w:r>
      <w:r w:rsidR="00A606B9" w:rsidRPr="00FF207F">
        <w:rPr>
          <w:rFonts w:ascii="Palatino Linotype" w:hAnsi="Palatino Linotype"/>
          <w:lang w:val="es-419"/>
        </w:rPr>
        <w:t xml:space="preserve"> </w:t>
      </w:r>
      <w:r w:rsidR="00136CC0" w:rsidRPr="00FF207F">
        <w:rPr>
          <w:rFonts w:ascii="Palatino Linotype" w:hAnsi="Palatino Linotype"/>
        </w:rPr>
        <w:t>l</w:t>
      </w:r>
      <w:r w:rsidR="00A606B9" w:rsidRPr="00FF207F">
        <w:rPr>
          <w:rFonts w:ascii="Palatino Linotype" w:hAnsi="Palatino Linotype"/>
          <w:lang w:val="es-419"/>
        </w:rPr>
        <w:t>a</w:t>
      </w:r>
      <w:r w:rsidR="00CE22BE" w:rsidRPr="00FF207F">
        <w:rPr>
          <w:rFonts w:ascii="Palatino Linotype" w:hAnsi="Palatino Linotype"/>
        </w:rPr>
        <w:t xml:space="preserve"> </w:t>
      </w:r>
      <w:r w:rsidR="00136CC0" w:rsidRPr="00FF207F">
        <w:rPr>
          <w:rFonts w:ascii="Palatino Linotype" w:hAnsi="Palatino Linotype"/>
          <w:b/>
        </w:rPr>
        <w:t>C</w:t>
      </w:r>
      <w:r w:rsidR="00136CC0" w:rsidRPr="00FF207F">
        <w:rPr>
          <w:rFonts w:ascii="Palatino Linotype" w:hAnsi="Palatino Linotype" w:cs="Arial"/>
          <w:b/>
        </w:rPr>
        <w:t>omisionad</w:t>
      </w:r>
      <w:r w:rsidR="00A606B9" w:rsidRPr="00FF207F">
        <w:rPr>
          <w:rFonts w:ascii="Palatino Linotype" w:hAnsi="Palatino Linotype" w:cs="Arial"/>
          <w:b/>
          <w:lang w:val="es-419"/>
        </w:rPr>
        <w:t xml:space="preserve">a </w:t>
      </w:r>
      <w:r w:rsidR="009260D0" w:rsidRPr="00FF207F">
        <w:rPr>
          <w:rFonts w:ascii="Palatino Linotype" w:hAnsi="Palatino Linotype" w:cs="Arial"/>
          <w:b/>
          <w:lang w:val="es-419"/>
        </w:rPr>
        <w:t>Sharon Cristina Morales Martínez</w:t>
      </w:r>
      <w:r w:rsidR="00873E36" w:rsidRPr="00FF207F">
        <w:rPr>
          <w:rFonts w:ascii="Palatino Linotype" w:hAnsi="Palatino Linotype" w:cs="Arial"/>
          <w:b/>
          <w:lang w:val="es-419"/>
        </w:rPr>
        <w:t xml:space="preserve"> </w:t>
      </w:r>
      <w:r w:rsidRPr="00FF207F">
        <w:rPr>
          <w:rFonts w:ascii="Palatino Linotype" w:hAnsi="Palatino Linotype" w:cs="Arial"/>
        </w:rPr>
        <w:t>a efecto de decretar su admisión o desechamiento.</w:t>
      </w:r>
    </w:p>
    <w:p w14:paraId="1208B2F1" w14:textId="77777777" w:rsidR="00202BFE" w:rsidRPr="00FF207F" w:rsidRDefault="00202BFE" w:rsidP="00FF207F">
      <w:pPr>
        <w:spacing w:line="360" w:lineRule="auto"/>
        <w:jc w:val="both"/>
        <w:rPr>
          <w:rFonts w:ascii="Palatino Linotype" w:hAnsi="Palatino Linotype" w:cs="Arial"/>
        </w:rPr>
      </w:pPr>
    </w:p>
    <w:p w14:paraId="6E2E972C" w14:textId="326D50B8" w:rsidR="007D38BB" w:rsidRPr="00FF207F" w:rsidRDefault="007D38BB" w:rsidP="00FF207F">
      <w:pPr>
        <w:tabs>
          <w:tab w:val="center" w:pos="4252"/>
          <w:tab w:val="right" w:pos="8504"/>
        </w:tabs>
        <w:spacing w:line="360" w:lineRule="auto"/>
        <w:jc w:val="both"/>
        <w:rPr>
          <w:rFonts w:ascii="Palatino Linotype" w:hAnsi="Palatino Linotype" w:cs="Arial"/>
          <w:b/>
        </w:rPr>
      </w:pPr>
      <w:r w:rsidRPr="00FF207F">
        <w:rPr>
          <w:rFonts w:ascii="Palatino Linotype" w:hAnsi="Palatino Linotype" w:cs="Arial"/>
          <w:b/>
        </w:rPr>
        <w:t xml:space="preserve">a) Admisión del </w:t>
      </w:r>
      <w:r w:rsidR="00D86297" w:rsidRPr="00FF207F">
        <w:rPr>
          <w:rFonts w:ascii="Palatino Linotype" w:hAnsi="Palatino Linotype" w:cs="Arial"/>
          <w:b/>
        </w:rPr>
        <w:t>Recurso Revisión</w:t>
      </w:r>
    </w:p>
    <w:p w14:paraId="7B625BB9" w14:textId="69A3B59E" w:rsidR="000171D8" w:rsidRPr="00FF207F" w:rsidRDefault="000171D8" w:rsidP="00FF207F">
      <w:pPr>
        <w:tabs>
          <w:tab w:val="center" w:pos="4252"/>
          <w:tab w:val="right" w:pos="8504"/>
        </w:tabs>
        <w:spacing w:line="360" w:lineRule="auto"/>
        <w:jc w:val="both"/>
        <w:rPr>
          <w:rFonts w:ascii="Palatino Linotype" w:hAnsi="Palatino Linotype" w:cs="Arial"/>
        </w:rPr>
      </w:pPr>
      <w:r w:rsidRPr="00FF207F">
        <w:rPr>
          <w:rFonts w:ascii="Palatino Linotype" w:hAnsi="Palatino Linotype" w:cs="Arial"/>
        </w:rPr>
        <w:t>De las constancias del expediente electrónico del</w:t>
      </w:r>
      <w:r w:rsidRPr="00FF207F">
        <w:rPr>
          <w:rFonts w:ascii="Palatino Linotype" w:hAnsi="Palatino Linotype" w:cs="Arial"/>
          <w:b/>
        </w:rPr>
        <w:t xml:space="preserve"> SAIMEX</w:t>
      </w:r>
      <w:r w:rsidRPr="00FF207F">
        <w:rPr>
          <w:rFonts w:ascii="Palatino Linotype" w:hAnsi="Palatino Linotype" w:cs="Arial"/>
        </w:rPr>
        <w:t xml:space="preserve">, se advierte que </w:t>
      </w:r>
      <w:r w:rsidR="00727578" w:rsidRPr="00FF207F">
        <w:rPr>
          <w:rFonts w:ascii="Palatino Linotype" w:hAnsi="Palatino Linotype" w:cs="Arial"/>
        </w:rPr>
        <w:t>el</w:t>
      </w:r>
      <w:r w:rsidRPr="00FF207F">
        <w:rPr>
          <w:rFonts w:ascii="Palatino Linotype" w:hAnsi="Palatino Linotype" w:cs="Arial"/>
        </w:rPr>
        <w:t xml:space="preserve"> </w:t>
      </w:r>
      <w:r w:rsidR="005A2704" w:rsidRPr="00FF207F">
        <w:rPr>
          <w:rFonts w:ascii="Palatino Linotype" w:hAnsi="Palatino Linotype" w:cs="Arial"/>
          <w:b/>
        </w:rPr>
        <w:t>dieciséis de junio</w:t>
      </w:r>
      <w:r w:rsidR="00122A21" w:rsidRPr="00FF207F">
        <w:rPr>
          <w:rFonts w:ascii="Palatino Linotype" w:hAnsi="Palatino Linotype" w:cs="Arial"/>
          <w:b/>
        </w:rPr>
        <w:t xml:space="preserve"> de dos mil veintitrés</w:t>
      </w:r>
      <w:r w:rsidRPr="00FF207F">
        <w:rPr>
          <w:rFonts w:ascii="Palatino Linotype" w:hAnsi="Palatino Linotype" w:cs="Arial"/>
        </w:rPr>
        <w:t xml:space="preserve">, se acordó la admisión a trámite del </w:t>
      </w:r>
      <w:r w:rsidR="00D86297" w:rsidRPr="00FF207F">
        <w:rPr>
          <w:rFonts w:ascii="Palatino Linotype" w:hAnsi="Palatino Linotype" w:cs="Arial"/>
        </w:rPr>
        <w:t>Recurso Revisión</w:t>
      </w:r>
      <w:r w:rsidRPr="00FF207F">
        <w:rPr>
          <w:rFonts w:ascii="Palatino Linotype" w:hAnsi="Palatino Linotype" w:cs="Arial"/>
        </w:rPr>
        <w:t xml:space="preserve"> que nos ocupa; así como la integración del expediente respectivo, mismo que se puso</w:t>
      </w:r>
      <w:r w:rsidR="00095A1A" w:rsidRPr="00FF207F">
        <w:rPr>
          <w:rFonts w:ascii="Palatino Linotype" w:hAnsi="Palatino Linotype" w:cs="Arial"/>
        </w:rPr>
        <w:t xml:space="preserve"> </w:t>
      </w:r>
      <w:r w:rsidRPr="00FF207F">
        <w:rPr>
          <w:rFonts w:ascii="Palatino Linotype" w:hAnsi="Palatino Linotype" w:cs="Arial"/>
        </w:rPr>
        <w:t xml:space="preserve">a disposición de las partes, para que en un plazo máximo de siete días hábiles conforme a lo dispuesto por el artículo 185 de la </w:t>
      </w:r>
      <w:r w:rsidR="00361D40" w:rsidRPr="00FF207F">
        <w:rPr>
          <w:rFonts w:ascii="Palatino Linotype" w:hAnsi="Palatino Linotype"/>
        </w:rPr>
        <w:t>Ley de Transparencia local</w:t>
      </w:r>
      <w:r w:rsidR="00F74A05" w:rsidRPr="00FF207F">
        <w:rPr>
          <w:rFonts w:ascii="Palatino Linotype" w:hAnsi="Palatino Linotype" w:cs="Arial"/>
        </w:rPr>
        <w:t>;</w:t>
      </w:r>
      <w:r w:rsidRPr="00FF207F">
        <w:rPr>
          <w:rFonts w:ascii="Palatino Linotype" w:hAnsi="Palatino Linotype" w:cs="Arial"/>
        </w:rPr>
        <w:t xml:space="preserve"> </w:t>
      </w:r>
      <w:r w:rsidR="0022210D" w:rsidRPr="00FF207F">
        <w:rPr>
          <w:rFonts w:ascii="Palatino Linotype" w:hAnsi="Palatino Linotype" w:cs="Arial"/>
          <w:b/>
          <w:lang w:val="es-ES"/>
        </w:rPr>
        <w:t>EL</w:t>
      </w:r>
      <w:r w:rsidR="0022210D" w:rsidRPr="00FF207F">
        <w:rPr>
          <w:rFonts w:ascii="Palatino Linotype" w:hAnsi="Palatino Linotype" w:cs="Arial"/>
          <w:b/>
        </w:rPr>
        <w:t xml:space="preserve"> </w:t>
      </w:r>
      <w:r w:rsidR="003A44D3" w:rsidRPr="00FF207F">
        <w:rPr>
          <w:rFonts w:ascii="Palatino Linotype" w:hAnsi="Palatino Linotype" w:cs="Arial"/>
          <w:b/>
        </w:rPr>
        <w:t>RECURRENTE</w:t>
      </w:r>
      <w:r w:rsidR="00E5139C" w:rsidRPr="00FF207F">
        <w:rPr>
          <w:rFonts w:ascii="Palatino Linotype" w:hAnsi="Palatino Linotype" w:cs="Arial"/>
          <w:b/>
        </w:rPr>
        <w:t xml:space="preserve"> </w:t>
      </w:r>
      <w:r w:rsidRPr="00FF207F">
        <w:rPr>
          <w:rFonts w:ascii="Palatino Linotype" w:hAnsi="Palatino Linotype" w:cs="Arial"/>
        </w:rPr>
        <w:t>manifestara</w:t>
      </w:r>
      <w:r w:rsidR="00F74A05" w:rsidRPr="00FF207F">
        <w:rPr>
          <w:rFonts w:ascii="Palatino Linotype" w:hAnsi="Palatino Linotype" w:cs="Arial"/>
        </w:rPr>
        <w:t xml:space="preserve"> </w:t>
      </w:r>
      <w:r w:rsidRPr="00FF207F">
        <w:rPr>
          <w:rFonts w:ascii="Palatino Linotype" w:hAnsi="Palatino Linotype" w:cs="Arial"/>
        </w:rPr>
        <w:t xml:space="preserve">lo que a su derecho conviniera, a efecto de presentar pruebas </w:t>
      </w:r>
      <w:r w:rsidR="00727578" w:rsidRPr="00FF207F">
        <w:rPr>
          <w:rFonts w:ascii="Palatino Linotype" w:hAnsi="Palatino Linotype" w:cs="Arial"/>
        </w:rPr>
        <w:t>o</w:t>
      </w:r>
      <w:r w:rsidRPr="00FF207F">
        <w:rPr>
          <w:rFonts w:ascii="Palatino Linotype" w:hAnsi="Palatino Linotype" w:cs="Arial"/>
        </w:rPr>
        <w:t xml:space="preserve"> alegatos</w:t>
      </w:r>
      <w:r w:rsidR="00727578" w:rsidRPr="00FF207F">
        <w:rPr>
          <w:rFonts w:ascii="Palatino Linotype" w:hAnsi="Palatino Linotype" w:cs="Arial"/>
        </w:rPr>
        <w:t xml:space="preserve"> y</w:t>
      </w:r>
      <w:r w:rsidR="00D5111B" w:rsidRPr="00FF207F">
        <w:rPr>
          <w:rFonts w:ascii="Palatino Linotype" w:hAnsi="Palatino Linotype" w:cs="Arial"/>
        </w:rPr>
        <w:t>,</w:t>
      </w:r>
      <w:r w:rsidR="00727578" w:rsidRPr="00FF207F">
        <w:rPr>
          <w:rFonts w:ascii="Palatino Linotype" w:hAnsi="Palatino Linotype" w:cs="Arial"/>
        </w:rPr>
        <w:t xml:space="preserve"> en su caso, </w:t>
      </w:r>
      <w:r w:rsidRPr="00FF207F">
        <w:rPr>
          <w:rFonts w:ascii="Palatino Linotype" w:hAnsi="Palatino Linotype" w:cs="Arial"/>
          <w:b/>
        </w:rPr>
        <w:t xml:space="preserve">EL SUJETO OBLIGADO </w:t>
      </w:r>
      <w:r w:rsidRPr="00FF207F">
        <w:rPr>
          <w:rFonts w:ascii="Palatino Linotype" w:hAnsi="Palatino Linotype" w:cs="Arial"/>
        </w:rPr>
        <w:t>rindiera su</w:t>
      </w:r>
      <w:r w:rsidR="00727578" w:rsidRPr="00FF207F">
        <w:rPr>
          <w:rFonts w:ascii="Palatino Linotype" w:hAnsi="Palatino Linotype" w:cs="Arial"/>
        </w:rPr>
        <w:t xml:space="preserve"> correspondiente </w:t>
      </w:r>
      <w:r w:rsidRPr="00FF207F">
        <w:rPr>
          <w:rFonts w:ascii="Palatino Linotype" w:hAnsi="Palatino Linotype" w:cs="Arial"/>
        </w:rPr>
        <w:t>Informe Justificado.</w:t>
      </w:r>
    </w:p>
    <w:p w14:paraId="58F7F1B1" w14:textId="77777777" w:rsidR="00D43A74" w:rsidRPr="00FF207F" w:rsidRDefault="00D43A74" w:rsidP="00FF207F">
      <w:pPr>
        <w:tabs>
          <w:tab w:val="center" w:pos="4252"/>
          <w:tab w:val="right" w:pos="8504"/>
        </w:tabs>
        <w:spacing w:line="360" w:lineRule="auto"/>
        <w:jc w:val="both"/>
        <w:rPr>
          <w:rFonts w:ascii="Palatino Linotype" w:hAnsi="Palatino Linotype" w:cs="Arial"/>
        </w:rPr>
      </w:pPr>
    </w:p>
    <w:p w14:paraId="28CF2940" w14:textId="245A197A" w:rsidR="00F74A05" w:rsidRPr="00FF207F" w:rsidRDefault="00F74A05" w:rsidP="00FF207F">
      <w:pPr>
        <w:spacing w:line="360" w:lineRule="auto"/>
        <w:jc w:val="both"/>
        <w:rPr>
          <w:rFonts w:ascii="Palatino Linotype" w:eastAsia="Arial Unicode MS" w:hAnsi="Palatino Linotype" w:cs="Arial"/>
          <w:b/>
        </w:rPr>
      </w:pPr>
      <w:r w:rsidRPr="00FF207F">
        <w:rPr>
          <w:rFonts w:ascii="Palatino Linotype" w:eastAsia="Arial Unicode MS" w:hAnsi="Palatino Linotype" w:cs="Arial"/>
          <w:b/>
        </w:rPr>
        <w:t xml:space="preserve">b) </w:t>
      </w:r>
      <w:r w:rsidR="00E97320" w:rsidRPr="00FF207F">
        <w:rPr>
          <w:rFonts w:ascii="Palatino Linotype" w:hAnsi="Palatino Linotype" w:cs="Arial"/>
          <w:b/>
          <w:bCs/>
        </w:rPr>
        <w:t xml:space="preserve">Manifestaciones </w:t>
      </w:r>
    </w:p>
    <w:p w14:paraId="41493D26" w14:textId="2FD02460" w:rsidR="005A2704" w:rsidRPr="00FF207F" w:rsidRDefault="00994C18" w:rsidP="00FF207F">
      <w:pPr>
        <w:spacing w:line="360" w:lineRule="auto"/>
        <w:jc w:val="both"/>
        <w:rPr>
          <w:rFonts w:ascii="Palatino Linotype" w:hAnsi="Palatino Linotype" w:cs="Arial"/>
        </w:rPr>
      </w:pPr>
      <w:r w:rsidRPr="00FF207F">
        <w:rPr>
          <w:rFonts w:ascii="Palatino Linotype" w:hAnsi="Palatino Linotype" w:cs="Arial"/>
        </w:rPr>
        <w:t>En cumplimiento a lo anterior, de las constancias del expediente electrónico del</w:t>
      </w:r>
      <w:r w:rsidRPr="00FF207F">
        <w:rPr>
          <w:rFonts w:ascii="Palatino Linotype" w:hAnsi="Palatino Linotype" w:cs="Arial"/>
          <w:b/>
        </w:rPr>
        <w:t xml:space="preserve"> SAIMEX</w:t>
      </w:r>
      <w:r w:rsidRPr="00FF207F">
        <w:rPr>
          <w:rFonts w:ascii="Palatino Linotype" w:hAnsi="Palatino Linotype" w:cs="Arial"/>
        </w:rPr>
        <w:t xml:space="preserve">, se advierte que el </w:t>
      </w:r>
      <w:r w:rsidR="00B44560" w:rsidRPr="00FF207F">
        <w:rPr>
          <w:rFonts w:ascii="Palatino Linotype" w:hAnsi="Palatino Linotype" w:cs="Arial"/>
          <w:b/>
        </w:rPr>
        <w:t>siete de julio</w:t>
      </w:r>
      <w:r w:rsidRPr="00FF207F">
        <w:rPr>
          <w:rFonts w:ascii="Palatino Linotype" w:hAnsi="Palatino Linotype" w:cs="Arial"/>
          <w:b/>
        </w:rPr>
        <w:t xml:space="preserve"> de dos mil veintitrés</w:t>
      </w:r>
      <w:r w:rsidRPr="00FF207F">
        <w:rPr>
          <w:rFonts w:ascii="Palatino Linotype" w:hAnsi="Palatino Linotype" w:cs="Arial"/>
        </w:rPr>
        <w:t xml:space="preserve">, </w:t>
      </w:r>
      <w:r w:rsidRPr="00FF207F">
        <w:rPr>
          <w:rFonts w:ascii="Palatino Linotype" w:hAnsi="Palatino Linotype" w:cs="Arial"/>
          <w:b/>
        </w:rPr>
        <w:t xml:space="preserve">EL SUJETO </w:t>
      </w:r>
      <w:r w:rsidRPr="00FF207F">
        <w:rPr>
          <w:rFonts w:ascii="Palatino Linotype" w:hAnsi="Palatino Linotype" w:cs="Arial"/>
          <w:b/>
        </w:rPr>
        <w:lastRenderedPageBreak/>
        <w:t>OBLIGADO</w:t>
      </w:r>
      <w:r w:rsidRPr="00FF207F">
        <w:rPr>
          <w:rFonts w:ascii="Palatino Linotype" w:hAnsi="Palatino Linotype" w:cs="Arial"/>
        </w:rPr>
        <w:t xml:space="preserve"> mediante Informe Justificado adjuntó </w:t>
      </w:r>
      <w:r w:rsidRPr="00FF207F">
        <w:rPr>
          <w:rFonts w:ascii="Palatino Linotype" w:hAnsi="Palatino Linotype" w:cs="Arial"/>
          <w:lang w:eastAsia="es-MX"/>
        </w:rPr>
        <w:t xml:space="preserve">el archivo electrónico denominado </w:t>
      </w:r>
      <w:r w:rsidR="005A2704" w:rsidRPr="00FF207F">
        <w:rPr>
          <w:rFonts w:ascii="Palatino Linotype" w:hAnsi="Palatino Linotype" w:cs="Arial"/>
          <w:b/>
          <w:i/>
          <w:iCs/>
        </w:rPr>
        <w:t>00051 2023.pdf</w:t>
      </w:r>
      <w:r w:rsidR="005A2704" w:rsidRPr="00FF207F">
        <w:rPr>
          <w:rFonts w:ascii="Palatino Linotype" w:hAnsi="Palatino Linotype" w:cs="Arial"/>
          <w:i/>
          <w:iCs/>
        </w:rPr>
        <w:t xml:space="preserve">, </w:t>
      </w:r>
      <w:r w:rsidR="005A2704" w:rsidRPr="00FF207F">
        <w:rPr>
          <w:rFonts w:ascii="Palatino Linotype" w:hAnsi="Palatino Linotype" w:cs="Arial"/>
        </w:rPr>
        <w:t xml:space="preserve">de cuyo contenido de advierte el oficio con número AYTO/OCOY/D.G.A./01120/2023, del seis de julio de dos mil </w:t>
      </w:r>
      <w:r w:rsidR="00333D66" w:rsidRPr="00FF207F">
        <w:rPr>
          <w:rFonts w:ascii="Palatino Linotype" w:hAnsi="Palatino Linotype" w:cs="Arial"/>
        </w:rPr>
        <w:t xml:space="preserve">veintitrés, por medio del cual el </w:t>
      </w:r>
      <w:r w:rsidR="005A2704" w:rsidRPr="00FF207F">
        <w:rPr>
          <w:rFonts w:ascii="Palatino Linotype" w:hAnsi="Palatino Linotype" w:cs="Arial"/>
        </w:rPr>
        <w:t xml:space="preserve">Director General de Administración </w:t>
      </w:r>
      <w:r w:rsidR="00333D66" w:rsidRPr="00FF207F">
        <w:rPr>
          <w:rFonts w:ascii="Palatino Linotype" w:hAnsi="Palatino Linotype" w:cs="Arial"/>
        </w:rPr>
        <w:t xml:space="preserve">, medularmente ofrece otra modalidad de entrega que permita el acceso a la información, poniendo a disposición del solicitante para consulta directa la documentación solicitada, en sus instalaciones de la Dirección General de Administración, en un horario de lunes a viernes de 09:00 a 17:00 horas. </w:t>
      </w:r>
    </w:p>
    <w:p w14:paraId="3937BF6F" w14:textId="77777777" w:rsidR="00333D66" w:rsidRPr="00FF207F" w:rsidRDefault="00333D66" w:rsidP="00FF207F">
      <w:pPr>
        <w:pStyle w:val="Prrafodelista"/>
        <w:spacing w:line="360" w:lineRule="auto"/>
        <w:ind w:left="0"/>
        <w:jc w:val="both"/>
        <w:rPr>
          <w:rFonts w:ascii="Palatino Linotype" w:hAnsi="Palatino Linotype" w:cs="Arial"/>
          <w:b/>
          <w:bCs/>
        </w:rPr>
      </w:pPr>
    </w:p>
    <w:p w14:paraId="71D5B35C" w14:textId="77777777" w:rsidR="00095A1A" w:rsidRPr="00FF207F" w:rsidRDefault="00095A1A" w:rsidP="00FF207F">
      <w:pPr>
        <w:pStyle w:val="Prrafodelista"/>
        <w:spacing w:line="360" w:lineRule="auto"/>
        <w:ind w:left="0"/>
        <w:jc w:val="both"/>
        <w:rPr>
          <w:rFonts w:ascii="Palatino Linotype" w:eastAsia="Palatino Linotype" w:hAnsi="Palatino Linotype" w:cs="Palatino Linotype"/>
          <w:b/>
        </w:rPr>
      </w:pPr>
      <w:r w:rsidRPr="00FF207F">
        <w:rPr>
          <w:rFonts w:ascii="Palatino Linotype" w:hAnsi="Palatino Linotype" w:cs="Arial"/>
          <w:b/>
          <w:bCs/>
        </w:rPr>
        <w:t xml:space="preserve">c) </w:t>
      </w:r>
      <w:r w:rsidRPr="00FF207F">
        <w:rPr>
          <w:rFonts w:ascii="Palatino Linotype" w:eastAsia="Palatino Linotype" w:hAnsi="Palatino Linotype" w:cs="Palatino Linotype"/>
          <w:b/>
        </w:rPr>
        <w:t>De la ampliación</w:t>
      </w:r>
    </w:p>
    <w:p w14:paraId="2E4EC589" w14:textId="73DAA018" w:rsidR="00095A1A" w:rsidRPr="00FF207F" w:rsidRDefault="00095A1A" w:rsidP="00FF207F">
      <w:pPr>
        <w:spacing w:line="360" w:lineRule="auto"/>
        <w:jc w:val="both"/>
        <w:rPr>
          <w:rFonts w:ascii="Palatino Linotype" w:hAnsi="Palatino Linotype" w:cs="Arial"/>
        </w:rPr>
      </w:pPr>
      <w:r w:rsidRPr="00FF207F">
        <w:rPr>
          <w:rFonts w:ascii="Palatino Linotype" w:eastAsia="Palatino Linotype" w:hAnsi="Palatino Linotype" w:cs="Palatino Linotype"/>
        </w:rPr>
        <w:t xml:space="preserve">El </w:t>
      </w:r>
      <w:r w:rsidRPr="00FF207F">
        <w:rPr>
          <w:rFonts w:ascii="Palatino Linotype" w:eastAsia="Palatino Linotype" w:hAnsi="Palatino Linotype" w:cs="Palatino Linotype"/>
          <w:b/>
        </w:rPr>
        <w:t>quince de agosto de dos mil veintitrés</w:t>
      </w:r>
      <w:r w:rsidRPr="00FF207F">
        <w:rPr>
          <w:rFonts w:ascii="Palatino Linotype" w:eastAsia="Palatino Linotype" w:hAnsi="Palatino Linotype" w:cs="Palatino Linotype"/>
        </w:rPr>
        <w:t>, se notificó el acuerdo de ampliación del plazo para resolver el presente Recurso de Revisión, previsto en el artículo 181, tercer párrafo de la Ley de Transparencia y Acceso a la Información Pública del Estado de México y Municipios</w:t>
      </w:r>
      <w:r w:rsidRPr="00FF207F">
        <w:rPr>
          <w:rFonts w:ascii="Palatino Linotype" w:hAnsi="Palatino Linotype" w:cs="Arial"/>
        </w:rPr>
        <w:t>.</w:t>
      </w:r>
    </w:p>
    <w:p w14:paraId="1EFCEF04" w14:textId="77777777" w:rsidR="00095A1A" w:rsidRPr="00FF207F" w:rsidRDefault="00095A1A" w:rsidP="00FF207F">
      <w:pPr>
        <w:spacing w:line="360" w:lineRule="auto"/>
        <w:jc w:val="both"/>
        <w:rPr>
          <w:rFonts w:ascii="Palatino Linotype" w:hAnsi="Palatino Linotype" w:cs="Arial"/>
        </w:rPr>
      </w:pPr>
    </w:p>
    <w:p w14:paraId="686A228D"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ABC5A9B" w14:textId="77777777" w:rsidR="00095A1A" w:rsidRPr="00FF207F" w:rsidRDefault="00095A1A" w:rsidP="00FF207F">
      <w:pPr>
        <w:spacing w:line="360" w:lineRule="auto"/>
        <w:jc w:val="both"/>
        <w:rPr>
          <w:rFonts w:ascii="Palatino Linotype" w:hAnsi="Palatino Linotype"/>
        </w:rPr>
      </w:pPr>
    </w:p>
    <w:p w14:paraId="36ECCEEA"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 xml:space="preserve">Por ello, es menester precisar que si bien se ha excedido el plazo para resolver el presente medio de impugnación, de conformidad con la ley de la materia, el plazo para </w:t>
      </w:r>
      <w:r w:rsidRPr="00FF207F">
        <w:rPr>
          <w:rFonts w:ascii="Palatino Linotype" w:hAnsi="Palatino Linotype"/>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53CB208" w14:textId="77777777" w:rsidR="00095A1A" w:rsidRPr="00FF207F" w:rsidRDefault="00095A1A" w:rsidP="00FF207F">
      <w:pPr>
        <w:spacing w:line="360" w:lineRule="auto"/>
        <w:jc w:val="both"/>
        <w:rPr>
          <w:rFonts w:ascii="Palatino Linotype" w:hAnsi="Palatino Linotype"/>
        </w:rPr>
      </w:pPr>
    </w:p>
    <w:p w14:paraId="3E8E93EB"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CD7210" w14:textId="77777777" w:rsidR="00095A1A" w:rsidRPr="00FF207F" w:rsidRDefault="00095A1A" w:rsidP="00FF207F">
      <w:pPr>
        <w:spacing w:line="360" w:lineRule="auto"/>
        <w:jc w:val="both"/>
        <w:rPr>
          <w:rFonts w:ascii="Palatino Linotype" w:hAnsi="Palatino Linotype"/>
        </w:rPr>
      </w:pPr>
    </w:p>
    <w:p w14:paraId="2A9DCBE5"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A3E23E" w14:textId="77777777" w:rsidR="00095A1A" w:rsidRPr="00FF207F" w:rsidRDefault="00095A1A" w:rsidP="00FF207F">
      <w:pPr>
        <w:spacing w:line="360" w:lineRule="auto"/>
        <w:jc w:val="both"/>
        <w:rPr>
          <w:rFonts w:ascii="Palatino Linotype" w:hAnsi="Palatino Linotype"/>
        </w:rPr>
      </w:pPr>
    </w:p>
    <w:p w14:paraId="642B1407"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3AC3087" w14:textId="77777777" w:rsidR="00095A1A" w:rsidRPr="00FF207F" w:rsidRDefault="00095A1A" w:rsidP="00FF207F">
      <w:pPr>
        <w:spacing w:line="360" w:lineRule="auto"/>
        <w:jc w:val="both"/>
        <w:rPr>
          <w:rFonts w:ascii="Palatino Linotype" w:hAnsi="Palatino Linotype"/>
        </w:rPr>
      </w:pPr>
    </w:p>
    <w:p w14:paraId="5FCE8FAC" w14:textId="77777777" w:rsidR="00095A1A" w:rsidRPr="00FF207F" w:rsidRDefault="00095A1A" w:rsidP="00FF207F">
      <w:pPr>
        <w:pStyle w:val="Prrafodelista"/>
        <w:numPr>
          <w:ilvl w:val="0"/>
          <w:numId w:val="6"/>
        </w:numPr>
        <w:spacing w:line="360" w:lineRule="auto"/>
        <w:jc w:val="both"/>
        <w:rPr>
          <w:rFonts w:ascii="Palatino Linotype" w:hAnsi="Palatino Linotype"/>
        </w:rPr>
      </w:pPr>
      <w:r w:rsidRPr="00FF207F">
        <w:rPr>
          <w:rFonts w:ascii="Palatino Linotype" w:hAnsi="Palatino Linotype"/>
        </w:rPr>
        <w:t>Complejidad del asunto: La complejidad de la prueba, la pluralidad de sujetos procesales, el tiempo transcurrido, las características y contexto del recurso.</w:t>
      </w:r>
    </w:p>
    <w:p w14:paraId="126A9127" w14:textId="77777777" w:rsidR="00095A1A" w:rsidRPr="00FF207F" w:rsidRDefault="00095A1A" w:rsidP="00FF207F">
      <w:pPr>
        <w:pStyle w:val="Prrafodelista"/>
        <w:numPr>
          <w:ilvl w:val="0"/>
          <w:numId w:val="6"/>
        </w:numPr>
        <w:spacing w:line="360" w:lineRule="auto"/>
        <w:jc w:val="both"/>
        <w:rPr>
          <w:rFonts w:ascii="Palatino Linotype" w:hAnsi="Palatino Linotype"/>
        </w:rPr>
      </w:pPr>
      <w:r w:rsidRPr="00FF207F">
        <w:rPr>
          <w:rFonts w:ascii="Palatino Linotype" w:hAnsi="Palatino Linotype"/>
        </w:rPr>
        <w:t>Actividad Procesal del interesado: Acciones u omisiones del interesado.</w:t>
      </w:r>
    </w:p>
    <w:p w14:paraId="1D4F4C94" w14:textId="77777777" w:rsidR="00095A1A" w:rsidRPr="00FF207F" w:rsidRDefault="00095A1A" w:rsidP="00FF207F">
      <w:pPr>
        <w:pStyle w:val="Prrafodelista"/>
        <w:numPr>
          <w:ilvl w:val="0"/>
          <w:numId w:val="6"/>
        </w:numPr>
        <w:spacing w:line="360" w:lineRule="auto"/>
        <w:jc w:val="both"/>
        <w:rPr>
          <w:rFonts w:ascii="Palatino Linotype" w:hAnsi="Palatino Linotype"/>
        </w:rPr>
      </w:pPr>
      <w:r w:rsidRPr="00FF207F">
        <w:rPr>
          <w:rFonts w:ascii="Palatino Linotype" w:hAnsi="Palatino Linotype"/>
        </w:rPr>
        <w:t>Conducta de la Autoridad: Las Acciones u omisiones realizadas en el procedimiento. Así como si la autoridad actuó con la debida diligencia.</w:t>
      </w:r>
    </w:p>
    <w:p w14:paraId="06398137" w14:textId="77777777" w:rsidR="00095A1A" w:rsidRPr="00FF207F" w:rsidRDefault="00095A1A" w:rsidP="00FF207F">
      <w:pPr>
        <w:pStyle w:val="Prrafodelista"/>
        <w:numPr>
          <w:ilvl w:val="0"/>
          <w:numId w:val="6"/>
        </w:numPr>
        <w:spacing w:line="360" w:lineRule="auto"/>
        <w:jc w:val="both"/>
        <w:rPr>
          <w:rFonts w:ascii="Palatino Linotype" w:hAnsi="Palatino Linotype"/>
        </w:rPr>
      </w:pPr>
      <w:r w:rsidRPr="00FF207F">
        <w:rPr>
          <w:rFonts w:ascii="Palatino Linotype" w:hAnsi="Palatino Linotype"/>
        </w:rPr>
        <w:lastRenderedPageBreak/>
        <w:t>La afectación generada en la situación jurídica de la persona involucrada en el proceso: Violación a sus derechos humanos.</w:t>
      </w:r>
    </w:p>
    <w:p w14:paraId="2AB7E3F6" w14:textId="77777777" w:rsidR="00333D66" w:rsidRPr="00FF207F" w:rsidRDefault="00333D66" w:rsidP="00FF207F">
      <w:pPr>
        <w:pStyle w:val="Prrafodelista"/>
        <w:spacing w:line="360" w:lineRule="auto"/>
        <w:ind w:left="720"/>
        <w:jc w:val="both"/>
        <w:rPr>
          <w:rFonts w:ascii="Palatino Linotype" w:hAnsi="Palatino Linotype"/>
        </w:rPr>
      </w:pPr>
    </w:p>
    <w:p w14:paraId="264494C3"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00BB88F" w14:textId="77777777" w:rsidR="00095A1A" w:rsidRPr="00FF207F" w:rsidRDefault="00095A1A" w:rsidP="00FF207F">
      <w:pPr>
        <w:spacing w:line="360" w:lineRule="auto"/>
        <w:jc w:val="both"/>
        <w:rPr>
          <w:rFonts w:ascii="Palatino Linotype" w:hAnsi="Palatino Linotype"/>
        </w:rPr>
      </w:pPr>
    </w:p>
    <w:p w14:paraId="4CB416DF"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3DE4972" w14:textId="77777777" w:rsidR="00095A1A" w:rsidRPr="00FF207F" w:rsidRDefault="00095A1A" w:rsidP="00FF207F">
      <w:pPr>
        <w:spacing w:line="360" w:lineRule="auto"/>
        <w:jc w:val="both"/>
        <w:rPr>
          <w:rFonts w:ascii="Palatino Linotype" w:hAnsi="Palatino Linotype"/>
        </w:rPr>
      </w:pPr>
    </w:p>
    <w:p w14:paraId="71B46B7C"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FF207F">
        <w:rPr>
          <w:rFonts w:ascii="Palatino Linotype" w:hAnsi="Palatino Linotype"/>
        </w:rPr>
        <w:lastRenderedPageBreak/>
        <w:t>términos legales previamente establecidos por la Ley, por tratarse de causas de fuerza mayor.</w:t>
      </w:r>
    </w:p>
    <w:p w14:paraId="318C626B" w14:textId="77777777" w:rsidR="00095A1A" w:rsidRPr="00FF207F" w:rsidRDefault="00095A1A" w:rsidP="00FF207F">
      <w:pPr>
        <w:spacing w:line="360" w:lineRule="auto"/>
        <w:jc w:val="both"/>
        <w:rPr>
          <w:rFonts w:ascii="Palatino Linotype" w:hAnsi="Palatino Linotype"/>
        </w:rPr>
      </w:pPr>
    </w:p>
    <w:p w14:paraId="71A86BC6"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53B8104" w14:textId="77777777" w:rsidR="00095A1A" w:rsidRPr="00FF207F" w:rsidRDefault="00095A1A" w:rsidP="00FF207F">
      <w:pPr>
        <w:spacing w:line="360" w:lineRule="auto"/>
        <w:jc w:val="both"/>
        <w:rPr>
          <w:rFonts w:ascii="Palatino Linotype" w:hAnsi="Palatino Linotype"/>
        </w:rPr>
      </w:pPr>
    </w:p>
    <w:p w14:paraId="36D15A7C"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18890D55" w14:textId="77777777" w:rsidR="00095A1A" w:rsidRPr="00FF207F" w:rsidRDefault="00095A1A" w:rsidP="00FF207F">
      <w:pPr>
        <w:spacing w:line="360" w:lineRule="auto"/>
        <w:jc w:val="both"/>
        <w:rPr>
          <w:rFonts w:ascii="Palatino Linotype" w:hAnsi="Palatino Linotype"/>
        </w:rPr>
      </w:pPr>
    </w:p>
    <w:p w14:paraId="5CD137E4" w14:textId="77777777" w:rsidR="00095A1A" w:rsidRPr="00FF207F" w:rsidRDefault="00095A1A" w:rsidP="00FF207F">
      <w:pPr>
        <w:spacing w:line="360" w:lineRule="auto"/>
        <w:jc w:val="both"/>
        <w:rPr>
          <w:rFonts w:ascii="Palatino Linotype" w:hAnsi="Palatino Linotype"/>
        </w:rPr>
      </w:pPr>
      <w:r w:rsidRPr="00FF207F">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615A00A4" w14:textId="77777777" w:rsidR="00095A1A" w:rsidRPr="00FF207F" w:rsidRDefault="00095A1A" w:rsidP="00FF207F">
      <w:pPr>
        <w:pStyle w:val="Prrafodelista"/>
        <w:spacing w:line="360" w:lineRule="auto"/>
        <w:ind w:left="0"/>
        <w:jc w:val="both"/>
        <w:rPr>
          <w:rFonts w:ascii="Palatino Linotype" w:hAnsi="Palatino Linotype"/>
          <w:sz w:val="16"/>
          <w:szCs w:val="16"/>
        </w:rPr>
      </w:pPr>
    </w:p>
    <w:p w14:paraId="710F44F7" w14:textId="54D7731C" w:rsidR="00095A1A" w:rsidRPr="00FF207F" w:rsidRDefault="00095A1A" w:rsidP="00FF207F">
      <w:pPr>
        <w:spacing w:line="360" w:lineRule="auto"/>
        <w:jc w:val="both"/>
        <w:rPr>
          <w:rFonts w:ascii="Palatino Linotype" w:eastAsia="Palatino Linotype" w:hAnsi="Palatino Linotype" w:cs="Palatino Linotype"/>
          <w:b/>
        </w:rPr>
      </w:pPr>
      <w:r w:rsidRPr="00FF207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17191C19" w14:textId="77777777" w:rsidR="00095A1A" w:rsidRPr="00FF207F" w:rsidRDefault="00095A1A" w:rsidP="00FF207F">
      <w:pPr>
        <w:spacing w:line="360" w:lineRule="auto"/>
        <w:jc w:val="both"/>
        <w:rPr>
          <w:rFonts w:ascii="Palatino Linotype" w:eastAsia="Palatino Linotype" w:hAnsi="Palatino Linotype" w:cs="Palatino Linotype"/>
          <w:b/>
        </w:rPr>
      </w:pPr>
    </w:p>
    <w:p w14:paraId="49E94EF4" w14:textId="7E9FCB54" w:rsidR="00F74A05" w:rsidRPr="00FF207F" w:rsidRDefault="00095A1A" w:rsidP="00FF207F">
      <w:pPr>
        <w:spacing w:line="360" w:lineRule="auto"/>
        <w:jc w:val="both"/>
        <w:rPr>
          <w:rFonts w:ascii="Palatino Linotype" w:hAnsi="Palatino Linotype" w:cs="Arial"/>
          <w:b/>
          <w:bCs/>
        </w:rPr>
      </w:pPr>
      <w:r w:rsidRPr="00FF207F">
        <w:rPr>
          <w:rFonts w:ascii="Palatino Linotype" w:eastAsia="Palatino Linotype" w:hAnsi="Palatino Linotype" w:cs="Palatino Linotype"/>
          <w:b/>
        </w:rPr>
        <w:t>d</w:t>
      </w:r>
      <w:r w:rsidR="00035A9F" w:rsidRPr="00FF207F">
        <w:rPr>
          <w:rFonts w:ascii="Palatino Linotype" w:eastAsia="Palatino Linotype" w:hAnsi="Palatino Linotype" w:cs="Palatino Linotype"/>
          <w:b/>
        </w:rPr>
        <w:t xml:space="preserve">) </w:t>
      </w:r>
      <w:r w:rsidR="00F74A05" w:rsidRPr="00FF207F">
        <w:rPr>
          <w:rFonts w:ascii="Palatino Linotype" w:hAnsi="Palatino Linotype" w:cs="Arial"/>
          <w:b/>
          <w:bCs/>
        </w:rPr>
        <w:t>Cierre de Instrucción</w:t>
      </w:r>
    </w:p>
    <w:p w14:paraId="1A9B19D0" w14:textId="2677B4DD" w:rsidR="000C0B7F" w:rsidRPr="00FF207F" w:rsidRDefault="009E2E2C" w:rsidP="00FF207F">
      <w:pPr>
        <w:spacing w:line="360" w:lineRule="auto"/>
        <w:jc w:val="both"/>
        <w:rPr>
          <w:rFonts w:ascii="Palatino Linotype" w:hAnsi="Palatino Linotype" w:cs="Arial"/>
        </w:rPr>
      </w:pPr>
      <w:r w:rsidRPr="00FF207F">
        <w:rPr>
          <w:rFonts w:ascii="Palatino Linotype" w:hAnsi="Palatino Linotype"/>
        </w:rPr>
        <w:t>Una vez analizado el estado procesal que guarda el expediente, el</w:t>
      </w:r>
      <w:r w:rsidR="000171D8" w:rsidRPr="00FF207F">
        <w:rPr>
          <w:rFonts w:ascii="Palatino Linotype" w:hAnsi="Palatino Linotype"/>
        </w:rPr>
        <w:t xml:space="preserve"> </w:t>
      </w:r>
      <w:r w:rsidR="00095A1A" w:rsidRPr="00FF207F">
        <w:rPr>
          <w:rFonts w:ascii="Palatino Linotype" w:hAnsi="Palatino Linotype"/>
          <w:b/>
          <w:bCs/>
        </w:rPr>
        <w:t>treinta de enero de dos mil veinticuatro</w:t>
      </w:r>
      <w:r w:rsidR="000171D8" w:rsidRPr="00FF207F">
        <w:rPr>
          <w:rFonts w:ascii="Palatino Linotype" w:hAnsi="Palatino Linotype"/>
        </w:rPr>
        <w:t xml:space="preserve">, </w:t>
      </w:r>
      <w:r w:rsidR="00CE22BE" w:rsidRPr="00FF207F">
        <w:rPr>
          <w:rFonts w:ascii="Palatino Linotype" w:hAnsi="Palatino Linotype"/>
        </w:rPr>
        <w:t>la</w:t>
      </w:r>
      <w:r w:rsidR="00F74502" w:rsidRPr="00FF207F">
        <w:rPr>
          <w:rFonts w:ascii="Palatino Linotype" w:hAnsi="Palatino Linotype"/>
        </w:rPr>
        <w:t xml:space="preserve"> </w:t>
      </w:r>
      <w:r w:rsidR="00C77536" w:rsidRPr="00FF207F">
        <w:rPr>
          <w:rFonts w:ascii="Palatino Linotype" w:hAnsi="Palatino Linotype"/>
          <w:b/>
        </w:rPr>
        <w:t>Comisionada Sharon Cristina Morales Martínez</w:t>
      </w:r>
      <w:r w:rsidR="00C77536" w:rsidRPr="00FF207F">
        <w:rPr>
          <w:rFonts w:ascii="Palatino Linotype" w:hAnsi="Palatino Linotype"/>
          <w:lang w:val="es-419"/>
        </w:rPr>
        <w:t xml:space="preserve"> </w:t>
      </w:r>
      <w:r w:rsidRPr="00FF207F">
        <w:rPr>
          <w:rFonts w:ascii="Palatino Linotype" w:hAnsi="Palatino Linotype"/>
        </w:rPr>
        <w:t>acordó el cierre de instrucción;</w:t>
      </w:r>
      <w:r w:rsidR="00C2778A" w:rsidRPr="00FF207F">
        <w:rPr>
          <w:rFonts w:ascii="Palatino Linotype" w:hAnsi="Palatino Linotype" w:cs="Arial"/>
        </w:rPr>
        <w:t xml:space="preserve"> así como</w:t>
      </w:r>
      <w:r w:rsidRPr="00FF207F">
        <w:rPr>
          <w:rFonts w:ascii="Palatino Linotype" w:hAnsi="Palatino Linotype" w:cs="Arial"/>
        </w:rPr>
        <w:t>,</w:t>
      </w:r>
      <w:r w:rsidR="00C2778A" w:rsidRPr="00FF207F">
        <w:rPr>
          <w:rFonts w:ascii="Palatino Linotype" w:hAnsi="Palatino Linotype" w:cs="Arial"/>
        </w:rPr>
        <w:t xml:space="preserve"> la remisión </w:t>
      </w:r>
      <w:r w:rsidR="00B87311" w:rsidRPr="00FF207F">
        <w:rPr>
          <w:rFonts w:ascii="Palatino Linotype" w:hAnsi="Palatino Linotype" w:cs="Arial"/>
        </w:rPr>
        <w:t>de este</w:t>
      </w:r>
      <w:r w:rsidR="00C2778A" w:rsidRPr="00FF207F">
        <w:rPr>
          <w:rFonts w:ascii="Palatino Linotype" w:hAnsi="Palatino Linotype" w:cs="Arial"/>
        </w:rPr>
        <w:t xml:space="preserve"> a efecto de ser resuelto, de </w:t>
      </w:r>
      <w:r w:rsidR="00C2778A" w:rsidRPr="00FF207F">
        <w:rPr>
          <w:rFonts w:ascii="Palatino Linotype" w:hAnsi="Palatino Linotype" w:cs="Arial"/>
        </w:rPr>
        <w:lastRenderedPageBreak/>
        <w:t xml:space="preserve">conformidad con lo establecido en el artículo 185 fracciones VI y VIII de la Ley de Transparencia y Acceso a la </w:t>
      </w:r>
      <w:r w:rsidR="00D86297" w:rsidRPr="00FF207F">
        <w:rPr>
          <w:rFonts w:ascii="Palatino Linotype" w:hAnsi="Palatino Linotype" w:cs="Arial"/>
        </w:rPr>
        <w:t>Información Pública</w:t>
      </w:r>
      <w:r w:rsidR="00C2778A" w:rsidRPr="00FF207F">
        <w:rPr>
          <w:rFonts w:ascii="Palatino Linotype" w:hAnsi="Palatino Linotype" w:cs="Arial"/>
        </w:rPr>
        <w:t xml:space="preserve"> del Estado de México y Municipios</w:t>
      </w:r>
      <w:r w:rsidR="00B44560" w:rsidRPr="00FF207F">
        <w:rPr>
          <w:rFonts w:ascii="Palatino Linotype" w:hAnsi="Palatino Linotype" w:cs="Arial"/>
        </w:rPr>
        <w:t>.</w:t>
      </w:r>
    </w:p>
    <w:p w14:paraId="3A2E7286" w14:textId="77777777" w:rsidR="00A96A67" w:rsidRPr="00FF207F" w:rsidRDefault="00A96A67" w:rsidP="00FF207F">
      <w:pPr>
        <w:jc w:val="both"/>
        <w:rPr>
          <w:rFonts w:ascii="Palatino Linotype" w:hAnsi="Palatino Linotype"/>
          <w:b/>
          <w:bCs/>
        </w:rPr>
      </w:pPr>
    </w:p>
    <w:p w14:paraId="3AB9D768" w14:textId="7C6F81C5" w:rsidR="000171D8" w:rsidRPr="00FF207F" w:rsidRDefault="000171D8" w:rsidP="00FF207F">
      <w:pPr>
        <w:jc w:val="center"/>
        <w:rPr>
          <w:rFonts w:ascii="Palatino Linotype" w:hAnsi="Palatino Linotype" w:cs="Arial"/>
          <w:b/>
          <w:bCs/>
          <w:spacing w:val="60"/>
          <w:sz w:val="28"/>
        </w:rPr>
      </w:pPr>
      <w:r w:rsidRPr="00FF207F">
        <w:rPr>
          <w:rFonts w:ascii="Palatino Linotype" w:hAnsi="Palatino Linotype" w:cs="Arial"/>
          <w:b/>
          <w:bCs/>
          <w:spacing w:val="60"/>
          <w:sz w:val="28"/>
        </w:rPr>
        <w:t>CONSIDERANDO</w:t>
      </w:r>
      <w:r w:rsidR="00A96A67" w:rsidRPr="00FF207F">
        <w:rPr>
          <w:rFonts w:ascii="Palatino Linotype" w:hAnsi="Palatino Linotype" w:cs="Arial"/>
          <w:b/>
          <w:bCs/>
          <w:spacing w:val="60"/>
          <w:sz w:val="28"/>
        </w:rPr>
        <w:t>S</w:t>
      </w:r>
    </w:p>
    <w:p w14:paraId="05A8171A" w14:textId="77777777" w:rsidR="00297119" w:rsidRPr="00FF207F" w:rsidRDefault="00297119" w:rsidP="00FF207F">
      <w:pPr>
        <w:ind w:right="50"/>
        <w:jc w:val="both"/>
        <w:rPr>
          <w:rFonts w:ascii="Palatino Linotype" w:hAnsi="Palatino Linotype"/>
          <w:b/>
          <w:szCs w:val="28"/>
        </w:rPr>
      </w:pPr>
    </w:p>
    <w:p w14:paraId="109E4DF8" w14:textId="77777777" w:rsidR="00684C99" w:rsidRPr="00FF207F" w:rsidRDefault="000171D8" w:rsidP="00FF207F">
      <w:pPr>
        <w:spacing w:line="360" w:lineRule="auto"/>
        <w:ind w:right="50"/>
        <w:jc w:val="both"/>
        <w:rPr>
          <w:rFonts w:ascii="Palatino Linotype" w:hAnsi="Palatino Linotype"/>
          <w:b/>
        </w:rPr>
      </w:pPr>
      <w:r w:rsidRPr="00FF207F">
        <w:rPr>
          <w:rFonts w:ascii="Palatino Linotype" w:hAnsi="Palatino Linotype"/>
          <w:b/>
          <w:sz w:val="28"/>
          <w:szCs w:val="28"/>
        </w:rPr>
        <w:t>PRIMERO</w:t>
      </w:r>
      <w:r w:rsidRPr="00FF207F">
        <w:rPr>
          <w:rFonts w:ascii="Palatino Linotype" w:hAnsi="Palatino Linotype"/>
          <w:b/>
        </w:rPr>
        <w:t>.</w:t>
      </w:r>
      <w:r w:rsidRPr="00FF207F">
        <w:rPr>
          <w:rFonts w:ascii="Palatino Linotype" w:hAnsi="Palatino Linotype"/>
        </w:rPr>
        <w:t xml:space="preserve"> </w:t>
      </w:r>
      <w:r w:rsidRPr="00FF207F">
        <w:rPr>
          <w:rFonts w:ascii="Palatino Linotype" w:hAnsi="Palatino Linotype"/>
          <w:b/>
        </w:rPr>
        <w:t>Competencia</w:t>
      </w:r>
      <w:r w:rsidRPr="00FF207F">
        <w:rPr>
          <w:rFonts w:ascii="Palatino Linotype" w:hAnsi="Palatino Linotype"/>
        </w:rPr>
        <w:t>.</w:t>
      </w:r>
      <w:r w:rsidRPr="00FF207F">
        <w:rPr>
          <w:rFonts w:ascii="Palatino Linotype" w:hAnsi="Palatino Linotype"/>
          <w:b/>
        </w:rPr>
        <w:t xml:space="preserve"> </w:t>
      </w:r>
    </w:p>
    <w:p w14:paraId="07007E92" w14:textId="20C8C960" w:rsidR="008B239D" w:rsidRPr="00FF207F" w:rsidRDefault="00122A21" w:rsidP="00FF207F">
      <w:pPr>
        <w:spacing w:line="360" w:lineRule="auto"/>
        <w:ind w:right="50"/>
        <w:jc w:val="both"/>
        <w:rPr>
          <w:rFonts w:ascii="Palatino Linotype" w:hAnsi="Palatino Linotype" w:cs="Arial"/>
        </w:rPr>
      </w:pPr>
      <w:r w:rsidRPr="00FF207F">
        <w:rPr>
          <w:rFonts w:ascii="Palatino Linotype" w:hAnsi="Palatino Linotype"/>
        </w:rPr>
        <w:t>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w:t>
      </w:r>
      <w:r w:rsidR="00134950" w:rsidRPr="00FF207F">
        <w:rPr>
          <w:rFonts w:ascii="Palatino Linotype" w:hAnsi="Palatino Linotype"/>
        </w:rPr>
        <w:t xml:space="preserve"> primero</w:t>
      </w:r>
      <w:r w:rsidRPr="00FF207F">
        <w:rPr>
          <w:rFonts w:ascii="Palatino Linotype" w:hAnsi="Palatino Linotype"/>
        </w:rPr>
        <w:t xml:space="preserve">, trigésimo </w:t>
      </w:r>
      <w:r w:rsidR="00134950" w:rsidRPr="00FF207F">
        <w:rPr>
          <w:rFonts w:ascii="Palatino Linotype" w:hAnsi="Palatino Linotype"/>
        </w:rPr>
        <w:t>segundo</w:t>
      </w:r>
      <w:r w:rsidRPr="00FF207F">
        <w:rPr>
          <w:rFonts w:ascii="Palatino Linotype" w:hAnsi="Palatino Linotype"/>
        </w:rPr>
        <w:t xml:space="preserve"> y trigésimo </w:t>
      </w:r>
      <w:r w:rsidR="00134950" w:rsidRPr="00FF207F">
        <w:rPr>
          <w:rFonts w:ascii="Palatino Linotype" w:hAnsi="Palatino Linotype"/>
        </w:rPr>
        <w:t>tercero</w:t>
      </w:r>
      <w:r w:rsidRPr="00FF207F">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F207F">
        <w:rPr>
          <w:rFonts w:ascii="Palatino Linotype" w:hAnsi="Palatino Linotype" w:cs="Arial"/>
        </w:rPr>
        <w:t xml:space="preserve">; y </w:t>
      </w:r>
      <w:bookmarkStart w:id="1" w:name="_Hlk132283567"/>
      <w:r w:rsidRPr="00FF207F">
        <w:rPr>
          <w:rFonts w:ascii="Palatino Linotype" w:hAnsi="Palatino Linotype" w:cs="Arial"/>
        </w:rPr>
        <w:t>9, fracciones I y XXIII, 11</w:t>
      </w:r>
      <w:bookmarkEnd w:id="1"/>
      <w:r w:rsidRPr="00FF207F">
        <w:rPr>
          <w:rFonts w:ascii="Palatino Linotype" w:hAnsi="Palatino Linotype" w:cs="Arial"/>
        </w:rPr>
        <w:t xml:space="preserve"> del Reglamento Interior del Instituto de Transparencia, Acceso a la Información Pública y Protección de Datos Personales del Estado de México y Municipios.</w:t>
      </w:r>
    </w:p>
    <w:p w14:paraId="1D6EC1E2" w14:textId="77777777" w:rsidR="00705FFC" w:rsidRPr="00FF207F" w:rsidRDefault="00705FFC" w:rsidP="00FF207F">
      <w:pPr>
        <w:spacing w:line="360" w:lineRule="auto"/>
        <w:ind w:right="50"/>
        <w:jc w:val="both"/>
        <w:rPr>
          <w:rFonts w:ascii="Palatino Linotype" w:hAnsi="Palatino Linotype" w:cs="Arial"/>
        </w:rPr>
      </w:pPr>
    </w:p>
    <w:p w14:paraId="508C9D22" w14:textId="77777777" w:rsidR="004510AB" w:rsidRPr="00FF207F" w:rsidRDefault="000171D8" w:rsidP="00FF207F">
      <w:pPr>
        <w:spacing w:line="360" w:lineRule="auto"/>
        <w:jc w:val="both"/>
        <w:rPr>
          <w:rFonts w:ascii="Palatino Linotype" w:hAnsi="Palatino Linotype" w:cs="Arial"/>
          <w:b/>
        </w:rPr>
      </w:pPr>
      <w:r w:rsidRPr="00FF207F">
        <w:rPr>
          <w:rFonts w:ascii="Palatino Linotype" w:hAnsi="Palatino Linotype" w:cs="Arial"/>
          <w:b/>
          <w:sz w:val="28"/>
        </w:rPr>
        <w:t>SEGUNDO</w:t>
      </w:r>
      <w:r w:rsidRPr="00FF207F">
        <w:rPr>
          <w:rFonts w:ascii="Palatino Linotype" w:hAnsi="Palatino Linotype" w:cs="Arial"/>
          <w:b/>
        </w:rPr>
        <w:t xml:space="preserve">. Interés. </w:t>
      </w:r>
    </w:p>
    <w:p w14:paraId="62DE6AC3" w14:textId="05D6AEDE" w:rsidR="005B5043" w:rsidRPr="00FF207F" w:rsidRDefault="000151FF" w:rsidP="00FF207F">
      <w:pPr>
        <w:spacing w:line="360" w:lineRule="auto"/>
        <w:jc w:val="both"/>
        <w:rPr>
          <w:rFonts w:ascii="Palatino Linotype" w:hAnsi="Palatino Linotype" w:cs="Arial"/>
          <w:b/>
          <w:bCs/>
        </w:rPr>
      </w:pPr>
      <w:r w:rsidRPr="00FF207F">
        <w:rPr>
          <w:rFonts w:ascii="Palatino Linotype" w:hAnsi="Palatino Linotype" w:cs="Arial"/>
        </w:rPr>
        <w:t xml:space="preserve">El </w:t>
      </w:r>
      <w:r w:rsidRPr="00FF207F">
        <w:rPr>
          <w:rFonts w:ascii="Palatino Linotype" w:hAnsi="Palatino Linotype"/>
        </w:rPr>
        <w:t xml:space="preserve">Recurso de Revisión </w:t>
      </w:r>
      <w:r w:rsidRPr="00FF207F">
        <w:rPr>
          <w:rFonts w:ascii="Palatino Linotype" w:hAnsi="Palatino Linotype" w:cs="Arial"/>
        </w:rPr>
        <w:t xml:space="preserve">fue </w:t>
      </w:r>
      <w:r w:rsidRPr="00FF207F">
        <w:rPr>
          <w:rFonts w:ascii="Palatino Linotype" w:hAnsi="Palatino Linotype"/>
        </w:rPr>
        <w:t>interpuesto</w:t>
      </w:r>
      <w:r w:rsidRPr="00FF207F">
        <w:rPr>
          <w:rFonts w:ascii="Palatino Linotype" w:hAnsi="Palatino Linotype" w:cs="Arial"/>
        </w:rPr>
        <w:t xml:space="preserve"> por parte legítima en atención a que fue </w:t>
      </w:r>
      <w:r w:rsidRPr="00FF207F">
        <w:rPr>
          <w:rFonts w:ascii="Palatino Linotype" w:hAnsi="Palatino Linotype"/>
        </w:rPr>
        <w:t>presentado</w:t>
      </w:r>
      <w:r w:rsidRPr="00FF207F">
        <w:rPr>
          <w:rFonts w:ascii="Palatino Linotype" w:hAnsi="Palatino Linotype" w:cs="Arial"/>
        </w:rPr>
        <w:t xml:space="preserve"> por </w:t>
      </w:r>
      <w:r w:rsidR="0022210D" w:rsidRPr="00FF207F">
        <w:rPr>
          <w:rFonts w:ascii="Palatino Linotype" w:hAnsi="Palatino Linotype"/>
          <w:b/>
        </w:rPr>
        <w:t>EL</w:t>
      </w:r>
      <w:r w:rsidR="0022210D" w:rsidRPr="00FF207F">
        <w:rPr>
          <w:rFonts w:ascii="Palatino Linotype" w:hAnsi="Palatino Linotype" w:cs="Arial"/>
          <w:b/>
        </w:rPr>
        <w:t xml:space="preserve"> </w:t>
      </w:r>
      <w:r w:rsidRPr="00FF207F">
        <w:rPr>
          <w:rFonts w:ascii="Palatino Linotype" w:hAnsi="Palatino Linotype" w:cs="Arial"/>
          <w:b/>
        </w:rPr>
        <w:t>RECURRENTE</w:t>
      </w:r>
      <w:r w:rsidRPr="00FF207F">
        <w:rPr>
          <w:rFonts w:ascii="Palatino Linotype" w:hAnsi="Palatino Linotype" w:cs="Arial"/>
          <w:snapToGrid w:val="0"/>
        </w:rPr>
        <w:t xml:space="preserve">, </w:t>
      </w:r>
      <w:r w:rsidRPr="00FF207F">
        <w:rPr>
          <w:rFonts w:ascii="Palatino Linotype" w:hAnsi="Palatino Linotype" w:cs="Arial"/>
        </w:rPr>
        <w:t>quien</w:t>
      </w:r>
      <w:r w:rsidRPr="00FF207F">
        <w:rPr>
          <w:rFonts w:ascii="Palatino Linotype" w:hAnsi="Palatino Linotype" w:cs="Arial"/>
          <w:snapToGrid w:val="0"/>
        </w:rPr>
        <w:t xml:space="preserve"> es la misma persona que formulo la solicitud de acceso a la información pública al </w:t>
      </w:r>
      <w:r w:rsidRPr="00FF207F">
        <w:rPr>
          <w:rFonts w:ascii="Palatino Linotype" w:hAnsi="Palatino Linotype" w:cs="Arial"/>
          <w:b/>
          <w:snapToGrid w:val="0"/>
        </w:rPr>
        <w:t xml:space="preserve">SUJETO OBLIGADO, </w:t>
      </w:r>
      <w:r w:rsidRPr="00FF207F">
        <w:rPr>
          <w:rFonts w:ascii="Palatino Linotype" w:hAnsi="Palatino Linotype" w:cs="Arial"/>
          <w:snapToGrid w:val="0"/>
        </w:rPr>
        <w:t xml:space="preserve">pues para ello es necesario que el particular ingrese al </w:t>
      </w:r>
      <w:r w:rsidRPr="00FF207F">
        <w:rPr>
          <w:rFonts w:ascii="Palatino Linotype" w:hAnsi="Palatino Linotype" w:cs="Arial"/>
          <w:b/>
          <w:snapToGrid w:val="0"/>
        </w:rPr>
        <w:t>SAIMEX</w:t>
      </w:r>
      <w:r w:rsidRPr="00FF207F">
        <w:rPr>
          <w:rFonts w:ascii="Palatino Linotype" w:hAnsi="Palatino Linotype" w:cs="Arial"/>
          <w:snapToGrid w:val="0"/>
        </w:rPr>
        <w:t xml:space="preserve"> utilizando su clave de usuario y contraseña.</w:t>
      </w:r>
    </w:p>
    <w:p w14:paraId="5D2C0B1A" w14:textId="77777777" w:rsidR="00A15B8C" w:rsidRPr="00FF207F" w:rsidRDefault="00A15B8C" w:rsidP="00FF207F">
      <w:pPr>
        <w:autoSpaceDE w:val="0"/>
        <w:autoSpaceDN w:val="0"/>
        <w:adjustRightInd w:val="0"/>
        <w:spacing w:line="360" w:lineRule="auto"/>
        <w:ind w:right="49"/>
        <w:jc w:val="both"/>
        <w:rPr>
          <w:rFonts w:ascii="Palatino Linotype" w:hAnsi="Palatino Linotype" w:cs="Arial"/>
          <w:b/>
          <w:lang w:val="es-ES"/>
        </w:rPr>
      </w:pPr>
      <w:r w:rsidRPr="00FF207F">
        <w:rPr>
          <w:rFonts w:ascii="Palatino Linotype" w:hAnsi="Palatino Linotype" w:cs="Arial"/>
          <w:b/>
          <w:sz w:val="28"/>
          <w:szCs w:val="28"/>
        </w:rPr>
        <w:t xml:space="preserve">TERCERO. </w:t>
      </w:r>
      <w:r w:rsidRPr="00FF207F">
        <w:rPr>
          <w:rFonts w:ascii="Palatino Linotype" w:hAnsi="Palatino Linotype" w:cs="Arial"/>
          <w:b/>
          <w:lang w:val="es-ES"/>
        </w:rPr>
        <w:t xml:space="preserve">Oportunidad. </w:t>
      </w:r>
    </w:p>
    <w:p w14:paraId="7DB2C4CD" w14:textId="43201E22" w:rsidR="00A15B8C" w:rsidRPr="00FF207F" w:rsidRDefault="00A15B8C" w:rsidP="00FF207F">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FF207F">
        <w:rPr>
          <w:rFonts w:ascii="Palatino Linotype" w:eastAsia="Palatino Linotype" w:hAnsi="Palatino Linotype" w:cs="Palatino Linotype"/>
        </w:rPr>
        <w:lastRenderedPageBreak/>
        <w:t xml:space="preserve">El Recurso de Revisión fue interpuestos dentro del plazo de quince días hábiles, contados a partir del día siguiente al que </w:t>
      </w:r>
      <w:r w:rsidR="0022210D" w:rsidRPr="00FF207F">
        <w:rPr>
          <w:rFonts w:ascii="Palatino Linotype" w:hAnsi="Palatino Linotype" w:cs="Arial"/>
          <w:b/>
          <w:lang w:val="es-ES"/>
        </w:rPr>
        <w:t>EL</w:t>
      </w:r>
      <w:r w:rsidR="0022210D" w:rsidRPr="00FF207F">
        <w:rPr>
          <w:rFonts w:ascii="Palatino Linotype" w:eastAsia="Palatino Linotype" w:hAnsi="Palatino Linotype" w:cs="Palatino Linotype"/>
          <w:b/>
        </w:rPr>
        <w:t xml:space="preserve"> </w:t>
      </w:r>
      <w:r w:rsidRPr="00FF207F">
        <w:rPr>
          <w:rFonts w:ascii="Palatino Linotype" w:eastAsia="Palatino Linotype" w:hAnsi="Palatino Linotype" w:cs="Palatino Linotype"/>
          <w:b/>
        </w:rPr>
        <w:t xml:space="preserve">RECURRENTE </w:t>
      </w:r>
      <w:r w:rsidRPr="00FF207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FF207F" w:rsidRDefault="00A15B8C" w:rsidP="00FF207F">
      <w:pPr>
        <w:ind w:left="720" w:right="709"/>
        <w:jc w:val="both"/>
        <w:rPr>
          <w:rFonts w:ascii="Palatino Linotype" w:eastAsia="Palatino Linotype" w:hAnsi="Palatino Linotype" w:cs="Palatino Linotype"/>
          <w:i/>
          <w:sz w:val="22"/>
          <w:szCs w:val="22"/>
        </w:rPr>
      </w:pPr>
    </w:p>
    <w:p w14:paraId="5D0CD5C0" w14:textId="77777777" w:rsidR="00A15B8C" w:rsidRPr="00FF207F" w:rsidRDefault="00A15B8C" w:rsidP="00FF207F">
      <w:pPr>
        <w:ind w:left="851" w:right="899"/>
        <w:jc w:val="both"/>
        <w:rPr>
          <w:rFonts w:ascii="Palatino Linotype" w:eastAsia="Palatino Linotype" w:hAnsi="Palatino Linotype" w:cs="Palatino Linotype"/>
          <w:i/>
          <w:sz w:val="22"/>
          <w:szCs w:val="22"/>
        </w:rPr>
      </w:pPr>
      <w:r w:rsidRPr="00FF207F">
        <w:rPr>
          <w:rFonts w:ascii="Palatino Linotype" w:eastAsia="Palatino Linotype" w:hAnsi="Palatino Linotype" w:cs="Palatino Linotype"/>
          <w:i/>
          <w:sz w:val="22"/>
          <w:szCs w:val="22"/>
        </w:rPr>
        <w:t>“</w:t>
      </w:r>
      <w:r w:rsidRPr="00FF207F">
        <w:rPr>
          <w:rFonts w:ascii="Palatino Linotype" w:eastAsia="Palatino Linotype" w:hAnsi="Palatino Linotype" w:cs="Palatino Linotype"/>
          <w:b/>
          <w:i/>
          <w:sz w:val="22"/>
          <w:szCs w:val="22"/>
        </w:rPr>
        <w:t>Artículo 178.</w:t>
      </w:r>
      <w:r w:rsidRPr="00FF207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FF207F" w:rsidRDefault="00A15B8C" w:rsidP="00FF207F">
      <w:pPr>
        <w:ind w:left="851" w:right="899"/>
        <w:jc w:val="both"/>
        <w:rPr>
          <w:rFonts w:ascii="Palatino Linotype" w:eastAsia="Palatino Linotype" w:hAnsi="Palatino Linotype" w:cs="Palatino Linotype"/>
          <w:i/>
          <w:sz w:val="22"/>
          <w:szCs w:val="22"/>
        </w:rPr>
      </w:pPr>
    </w:p>
    <w:p w14:paraId="1E60A24B" w14:textId="77777777" w:rsidR="00A15B8C" w:rsidRPr="00FF207F" w:rsidRDefault="00A15B8C" w:rsidP="00FF207F">
      <w:pPr>
        <w:ind w:left="851" w:right="899"/>
        <w:jc w:val="both"/>
        <w:rPr>
          <w:rFonts w:ascii="Palatino Linotype" w:eastAsia="Palatino Linotype" w:hAnsi="Palatino Linotype" w:cs="Palatino Linotype"/>
          <w:i/>
          <w:sz w:val="22"/>
          <w:szCs w:val="22"/>
        </w:rPr>
      </w:pPr>
      <w:r w:rsidRPr="00FF207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FF207F" w:rsidRDefault="00A15B8C" w:rsidP="00FF207F">
      <w:pPr>
        <w:ind w:left="851" w:right="899"/>
        <w:jc w:val="both"/>
        <w:rPr>
          <w:rFonts w:ascii="Palatino Linotype" w:eastAsia="Palatino Linotype" w:hAnsi="Palatino Linotype" w:cs="Palatino Linotype"/>
          <w:i/>
          <w:sz w:val="22"/>
          <w:szCs w:val="22"/>
        </w:rPr>
      </w:pPr>
    </w:p>
    <w:p w14:paraId="0F7E122F" w14:textId="77777777" w:rsidR="00A15B8C" w:rsidRPr="00FF207F" w:rsidRDefault="00A15B8C" w:rsidP="00FF207F">
      <w:pPr>
        <w:ind w:left="851" w:right="899"/>
        <w:jc w:val="both"/>
        <w:rPr>
          <w:rFonts w:ascii="Palatino Linotype" w:eastAsia="Palatino Linotype" w:hAnsi="Palatino Linotype" w:cs="Palatino Linotype"/>
          <w:i/>
          <w:sz w:val="22"/>
          <w:szCs w:val="22"/>
        </w:rPr>
      </w:pPr>
      <w:r w:rsidRPr="00FF207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24869362" w14:textId="77777777" w:rsidR="00095A1A" w:rsidRPr="00FF207F" w:rsidRDefault="00095A1A" w:rsidP="00FF207F">
      <w:pPr>
        <w:ind w:left="851" w:right="899"/>
        <w:jc w:val="both"/>
        <w:rPr>
          <w:rFonts w:ascii="Palatino Linotype" w:eastAsia="Palatino Linotype" w:hAnsi="Palatino Linotype" w:cs="Palatino Linotype"/>
          <w:i/>
          <w:sz w:val="22"/>
          <w:szCs w:val="22"/>
        </w:rPr>
      </w:pPr>
    </w:p>
    <w:p w14:paraId="7EA6CC4E" w14:textId="686EC7FE" w:rsidR="0085453A" w:rsidRPr="00FF207F" w:rsidRDefault="00A15B8C" w:rsidP="00FF207F">
      <w:pPr>
        <w:spacing w:line="360" w:lineRule="auto"/>
        <w:jc w:val="both"/>
        <w:rPr>
          <w:rFonts w:ascii="Palatino Linotype" w:eastAsia="Palatino Linotype" w:hAnsi="Palatino Linotype" w:cs="Palatino Linotype"/>
          <w:b/>
        </w:rPr>
      </w:pPr>
      <w:bookmarkStart w:id="2" w:name="_heading=h.2et92p0" w:colFirst="0" w:colLast="0"/>
      <w:bookmarkEnd w:id="2"/>
      <w:r w:rsidRPr="00FF207F">
        <w:rPr>
          <w:rFonts w:ascii="Palatino Linotype" w:eastAsia="Palatino Linotype" w:hAnsi="Palatino Linotype" w:cs="Palatino Linotype"/>
        </w:rPr>
        <w:t xml:space="preserve">En esa tesitura, atendiendo a que </w:t>
      </w:r>
      <w:r w:rsidRPr="00FF207F">
        <w:rPr>
          <w:rFonts w:ascii="Palatino Linotype" w:eastAsia="Palatino Linotype" w:hAnsi="Palatino Linotype" w:cs="Palatino Linotype"/>
          <w:b/>
        </w:rPr>
        <w:t>EL SUJETO OBLIGADO</w:t>
      </w:r>
      <w:r w:rsidRPr="00FF207F">
        <w:rPr>
          <w:rFonts w:ascii="Palatino Linotype" w:eastAsia="Palatino Linotype" w:hAnsi="Palatino Linotype" w:cs="Palatino Linotype"/>
        </w:rPr>
        <w:t xml:space="preserve"> notificó la respuesta a la solicitud de Acceso a la Información Pública el día</w:t>
      </w:r>
      <w:r w:rsidRPr="00FF207F">
        <w:rPr>
          <w:rFonts w:ascii="Palatino Linotype" w:eastAsia="Palatino Linotype" w:hAnsi="Palatino Linotype" w:cs="Palatino Linotype"/>
          <w:b/>
        </w:rPr>
        <w:t xml:space="preserve"> </w:t>
      </w:r>
      <w:r w:rsidR="006E5A0C" w:rsidRPr="00FF207F">
        <w:rPr>
          <w:rFonts w:ascii="Palatino Linotype" w:eastAsia="Palatino Linotype" w:hAnsi="Palatino Linotype" w:cs="Palatino Linotype"/>
          <w:b/>
        </w:rPr>
        <w:t>catorce de junio</w:t>
      </w:r>
      <w:r w:rsidR="00122A21" w:rsidRPr="00FF207F">
        <w:rPr>
          <w:rFonts w:ascii="Palatino Linotype" w:eastAsia="Palatino Linotype" w:hAnsi="Palatino Linotype" w:cs="Palatino Linotype"/>
          <w:b/>
        </w:rPr>
        <w:t xml:space="preserve"> de dos mil veintitrés</w:t>
      </w:r>
      <w:r w:rsidRPr="00FF207F">
        <w:rPr>
          <w:rFonts w:ascii="Palatino Linotype" w:eastAsia="Palatino Linotype" w:hAnsi="Palatino Linotype" w:cs="Palatino Linotype"/>
        </w:rPr>
        <w:t>; así, el plazo de quince días hábiles que el artículo 178 de la Ley de la materia otorga a</w:t>
      </w:r>
      <w:r w:rsidR="00CD6366" w:rsidRPr="00FF207F">
        <w:rPr>
          <w:rFonts w:ascii="Palatino Linotype" w:eastAsia="Palatino Linotype" w:hAnsi="Palatino Linotype" w:cs="Palatino Linotype"/>
        </w:rPr>
        <w:t xml:space="preserve"> </w:t>
      </w:r>
      <w:r w:rsidR="00095A1A" w:rsidRPr="00FF207F">
        <w:rPr>
          <w:rFonts w:ascii="Palatino Linotype" w:hAnsi="Palatino Linotype" w:cs="Arial"/>
          <w:b/>
          <w:lang w:val="es-ES"/>
        </w:rPr>
        <w:t>EL</w:t>
      </w:r>
      <w:r w:rsidR="00CD6366" w:rsidRPr="00FF207F">
        <w:rPr>
          <w:rFonts w:ascii="Palatino Linotype" w:eastAsia="Palatino Linotype" w:hAnsi="Palatino Linotype" w:cs="Palatino Linotype"/>
        </w:rPr>
        <w:t xml:space="preserve"> </w:t>
      </w:r>
      <w:r w:rsidRPr="00FF207F">
        <w:rPr>
          <w:rFonts w:ascii="Palatino Linotype" w:eastAsia="Palatino Linotype" w:hAnsi="Palatino Linotype" w:cs="Palatino Linotype"/>
          <w:b/>
        </w:rPr>
        <w:t>RECURRENTE</w:t>
      </w:r>
      <w:r w:rsidRPr="00FF207F">
        <w:rPr>
          <w:rFonts w:ascii="Palatino Linotype" w:eastAsia="Palatino Linotype" w:hAnsi="Palatino Linotype" w:cs="Palatino Linotype"/>
        </w:rPr>
        <w:t xml:space="preserve"> para presentar los Recursos de Revisión, transcurrió del </w:t>
      </w:r>
      <w:r w:rsidR="006E5A0C" w:rsidRPr="00FF207F">
        <w:rPr>
          <w:rFonts w:ascii="Palatino Linotype" w:eastAsia="Palatino Linotype" w:hAnsi="Palatino Linotype" w:cs="Palatino Linotype"/>
          <w:b/>
        </w:rPr>
        <w:t xml:space="preserve">quince de junio al </w:t>
      </w:r>
      <w:r w:rsidR="00095A1A" w:rsidRPr="00FF207F">
        <w:rPr>
          <w:rFonts w:ascii="Palatino Linotype" w:eastAsia="Palatino Linotype" w:hAnsi="Palatino Linotype" w:cs="Palatino Linotype"/>
          <w:b/>
        </w:rPr>
        <w:t>cinco</w:t>
      </w:r>
      <w:r w:rsidR="006E5A0C" w:rsidRPr="00FF207F">
        <w:rPr>
          <w:rFonts w:ascii="Palatino Linotype" w:eastAsia="Palatino Linotype" w:hAnsi="Palatino Linotype" w:cs="Palatino Linotype"/>
          <w:b/>
        </w:rPr>
        <w:t xml:space="preserve"> de julio de </w:t>
      </w:r>
      <w:r w:rsidR="00EE27ED" w:rsidRPr="00FF207F">
        <w:rPr>
          <w:rFonts w:ascii="Palatino Linotype" w:eastAsia="Palatino Linotype" w:hAnsi="Palatino Linotype" w:cs="Palatino Linotype"/>
          <w:b/>
        </w:rPr>
        <w:t>dos mil veintitrés</w:t>
      </w:r>
      <w:r w:rsidRPr="00FF207F">
        <w:rPr>
          <w:rFonts w:ascii="Palatino Linotype" w:eastAsia="Palatino Linotype" w:hAnsi="Palatino Linotype" w:cs="Palatino Linotype"/>
          <w:b/>
        </w:rPr>
        <w:t xml:space="preserve">, </w:t>
      </w:r>
      <w:r w:rsidRPr="00FF207F">
        <w:rPr>
          <w:rFonts w:ascii="Palatino Linotype" w:eastAsia="Palatino Linotype" w:hAnsi="Palatino Linotype" w:cs="Palatino Linotype"/>
        </w:rPr>
        <w:t>sin contemp</w:t>
      </w:r>
      <w:r w:rsidR="00CA550A" w:rsidRPr="00FF207F">
        <w:rPr>
          <w:rFonts w:ascii="Palatino Linotype" w:eastAsia="Palatino Linotype" w:hAnsi="Palatino Linotype" w:cs="Palatino Linotype"/>
        </w:rPr>
        <w:t xml:space="preserve">lar en el cómputo los </w:t>
      </w:r>
      <w:r w:rsidR="0083621F" w:rsidRPr="00FF207F">
        <w:rPr>
          <w:rFonts w:ascii="Palatino Linotype" w:eastAsia="Palatino Linotype" w:hAnsi="Palatino Linotype" w:cs="Palatino Linotype"/>
        </w:rPr>
        <w:t xml:space="preserve">días </w:t>
      </w:r>
      <w:r w:rsidR="00274409" w:rsidRPr="00FF207F">
        <w:rPr>
          <w:rFonts w:ascii="Palatino Linotype" w:eastAsia="Palatino Linotype" w:hAnsi="Palatino Linotype" w:cs="Palatino Linotype"/>
          <w:lang w:eastAsia="es-MX"/>
        </w:rPr>
        <w:t>sábados y domingos, considerados como días inhábiles, en términos del artículo 3, fracción X de la Ley de Transparencia y Acceso a la Información Pública del Estado de México y Municipios.</w:t>
      </w:r>
    </w:p>
    <w:p w14:paraId="3D4C2A7F" w14:textId="77777777" w:rsidR="00A15B8C" w:rsidRPr="00FF207F" w:rsidRDefault="00A15B8C" w:rsidP="00FF207F">
      <w:pPr>
        <w:spacing w:line="360" w:lineRule="auto"/>
        <w:jc w:val="both"/>
        <w:rPr>
          <w:rFonts w:ascii="Palatino Linotype" w:eastAsia="Palatino Linotype" w:hAnsi="Palatino Linotype" w:cs="Palatino Linotype"/>
        </w:rPr>
      </w:pPr>
    </w:p>
    <w:p w14:paraId="536CC994" w14:textId="3FB74C23" w:rsidR="005C250B" w:rsidRPr="00FF207F" w:rsidRDefault="00CD5357" w:rsidP="00FF207F">
      <w:pPr>
        <w:spacing w:line="360" w:lineRule="auto"/>
        <w:jc w:val="both"/>
        <w:rPr>
          <w:rFonts w:ascii="Palatino Linotype" w:hAnsi="Palatino Linotype" w:cs="Arial"/>
          <w:lang w:val="es-ES"/>
        </w:rPr>
      </w:pPr>
      <w:r w:rsidRPr="00FF207F">
        <w:rPr>
          <w:rFonts w:ascii="Palatino Linotype" w:eastAsia="Palatino Linotype" w:hAnsi="Palatino Linotype" w:cs="Palatino Linotype"/>
        </w:rPr>
        <w:lastRenderedPageBreak/>
        <w:t>E</w:t>
      </w:r>
      <w:r w:rsidR="00A15B8C" w:rsidRPr="00FF207F">
        <w:rPr>
          <w:rFonts w:ascii="Palatino Linotype" w:eastAsia="Palatino Linotype" w:hAnsi="Palatino Linotype" w:cs="Palatino Linotype"/>
        </w:rPr>
        <w:t xml:space="preserve">n ese tenor, si </w:t>
      </w:r>
      <w:r w:rsidR="00D64C04" w:rsidRPr="00FF207F">
        <w:rPr>
          <w:rFonts w:ascii="Palatino Linotype" w:eastAsia="Palatino Linotype" w:hAnsi="Palatino Linotype" w:cs="Palatino Linotype"/>
        </w:rPr>
        <w:t>el</w:t>
      </w:r>
      <w:r w:rsidR="00A15B8C" w:rsidRPr="00FF207F">
        <w:rPr>
          <w:rFonts w:ascii="Palatino Linotype" w:eastAsia="Palatino Linotype" w:hAnsi="Palatino Linotype" w:cs="Palatino Linotype"/>
        </w:rPr>
        <w:t xml:space="preserve"> Recurso de Revisión que nos ocupa</w:t>
      </w:r>
      <w:r w:rsidR="00D64C04" w:rsidRPr="00FF207F">
        <w:rPr>
          <w:rFonts w:ascii="Palatino Linotype" w:eastAsia="Palatino Linotype" w:hAnsi="Palatino Linotype" w:cs="Palatino Linotype"/>
        </w:rPr>
        <w:t>, se presentó</w:t>
      </w:r>
      <w:r w:rsidR="00A15B8C" w:rsidRPr="00FF207F">
        <w:rPr>
          <w:rFonts w:ascii="Palatino Linotype" w:eastAsia="Palatino Linotype" w:hAnsi="Palatino Linotype" w:cs="Palatino Linotype"/>
        </w:rPr>
        <w:t xml:space="preserve"> el día</w:t>
      </w:r>
      <w:r w:rsidR="00A15B8C" w:rsidRPr="00FF207F">
        <w:rPr>
          <w:rFonts w:ascii="Palatino Linotype" w:eastAsia="Palatino Linotype" w:hAnsi="Palatino Linotype" w:cs="Palatino Linotype"/>
          <w:b/>
        </w:rPr>
        <w:t xml:space="preserve"> </w:t>
      </w:r>
      <w:r w:rsidR="006E5A0C" w:rsidRPr="00FF207F">
        <w:rPr>
          <w:rFonts w:ascii="Palatino Linotype" w:hAnsi="Palatino Linotype"/>
          <w:b/>
          <w:bCs/>
          <w:lang w:val="es-ES"/>
        </w:rPr>
        <w:t>quince de junio</w:t>
      </w:r>
      <w:r w:rsidR="00274409" w:rsidRPr="00FF207F">
        <w:rPr>
          <w:rFonts w:ascii="Palatino Linotype" w:hAnsi="Palatino Linotype"/>
          <w:b/>
          <w:bCs/>
          <w:lang w:val="es-ES"/>
        </w:rPr>
        <w:t xml:space="preserve"> de dos mil veintitrés</w:t>
      </w:r>
      <w:r w:rsidR="00A15B8C" w:rsidRPr="00FF207F">
        <w:rPr>
          <w:rFonts w:ascii="Palatino Linotype" w:eastAsia="Palatino Linotype" w:hAnsi="Palatino Linotype" w:cs="Palatino Linotype"/>
          <w:b/>
        </w:rPr>
        <w:t xml:space="preserve"> </w:t>
      </w:r>
      <w:r w:rsidR="00D64C04" w:rsidRPr="00FF207F">
        <w:rPr>
          <w:rFonts w:ascii="Palatino Linotype" w:eastAsia="Palatino Linotype" w:hAnsi="Palatino Linotype" w:cs="Palatino Linotype"/>
        </w:rPr>
        <w:t>este</w:t>
      </w:r>
      <w:r w:rsidR="00A15B8C" w:rsidRPr="00FF207F">
        <w:rPr>
          <w:rFonts w:ascii="Palatino Linotype" w:eastAsia="Palatino Linotype" w:hAnsi="Palatino Linotype" w:cs="Palatino Linotype"/>
        </w:rPr>
        <w:t xml:space="preserve"> se encuentra dentro de los márgenes temporales previstos en el citado precepto legal y, por tanto, se considera oportuno.</w:t>
      </w:r>
    </w:p>
    <w:p w14:paraId="30DFC7C2" w14:textId="77777777" w:rsidR="00576655" w:rsidRPr="00FF207F" w:rsidRDefault="00576655" w:rsidP="00FF207F">
      <w:pPr>
        <w:autoSpaceDE w:val="0"/>
        <w:autoSpaceDN w:val="0"/>
        <w:adjustRightInd w:val="0"/>
        <w:spacing w:line="360" w:lineRule="auto"/>
        <w:ind w:right="49"/>
        <w:jc w:val="both"/>
        <w:rPr>
          <w:rFonts w:ascii="Palatino Linotype" w:hAnsi="Palatino Linotype"/>
          <w:b/>
          <w:sz w:val="28"/>
          <w:szCs w:val="20"/>
          <w:lang w:val="es-ES_tradnl"/>
        </w:rPr>
      </w:pPr>
    </w:p>
    <w:p w14:paraId="71D326AF" w14:textId="77777777" w:rsidR="005C250B" w:rsidRPr="00FF207F" w:rsidRDefault="005C250B" w:rsidP="00FF207F">
      <w:pPr>
        <w:autoSpaceDE w:val="0"/>
        <w:autoSpaceDN w:val="0"/>
        <w:adjustRightInd w:val="0"/>
        <w:spacing w:line="360" w:lineRule="auto"/>
        <w:ind w:right="49"/>
        <w:jc w:val="both"/>
        <w:rPr>
          <w:rFonts w:ascii="Palatino Linotype" w:hAnsi="Palatino Linotype"/>
          <w:b/>
        </w:rPr>
      </w:pPr>
      <w:r w:rsidRPr="00FF207F">
        <w:rPr>
          <w:rFonts w:ascii="Palatino Linotype" w:hAnsi="Palatino Linotype" w:cs="Arial"/>
          <w:b/>
          <w:sz w:val="28"/>
          <w:szCs w:val="28"/>
        </w:rPr>
        <w:t>CUARTO</w:t>
      </w:r>
      <w:r w:rsidRPr="00FF207F">
        <w:rPr>
          <w:rFonts w:ascii="Palatino Linotype" w:hAnsi="Palatino Linotype"/>
          <w:b/>
          <w:sz w:val="28"/>
          <w:szCs w:val="28"/>
        </w:rPr>
        <w:t>.</w:t>
      </w:r>
      <w:r w:rsidRPr="00FF207F">
        <w:rPr>
          <w:rFonts w:ascii="Palatino Linotype" w:hAnsi="Palatino Linotype"/>
          <w:b/>
        </w:rPr>
        <w:t xml:space="preserve"> Procedibilidad. </w:t>
      </w:r>
    </w:p>
    <w:p w14:paraId="625A8FC0" w14:textId="77777777" w:rsidR="006E5A0C" w:rsidRPr="00FF207F" w:rsidRDefault="006E5A0C" w:rsidP="00FF207F">
      <w:pPr>
        <w:autoSpaceDE w:val="0"/>
        <w:autoSpaceDN w:val="0"/>
        <w:adjustRightInd w:val="0"/>
        <w:spacing w:line="360" w:lineRule="auto"/>
        <w:ind w:right="49"/>
        <w:jc w:val="both"/>
        <w:rPr>
          <w:rFonts w:ascii="Palatino Linotype" w:hAnsi="Palatino Linotype" w:cs="Arial"/>
          <w:lang w:val="es-ES" w:eastAsia="es-MX"/>
        </w:rPr>
      </w:pPr>
      <w:r w:rsidRPr="00FF207F">
        <w:rPr>
          <w:rFonts w:ascii="Palatino Linotype" w:hAnsi="Palatino Linotype" w:cs="Arial"/>
          <w:lang w:val="es-ES"/>
        </w:rPr>
        <w:t xml:space="preserve">Esté Órgano Garante considera importante precisar que conforme al artículo 180, fracción II, último párrafo de la </w:t>
      </w:r>
      <w:r w:rsidRPr="00FF207F">
        <w:rPr>
          <w:rFonts w:ascii="Palatino Linotype" w:hAnsi="Palatino Linotype" w:cs="Arial"/>
          <w:lang w:val="es-ES" w:eastAsia="es-MX"/>
        </w:rPr>
        <w:t xml:space="preserve">Ley de Transparencia y Acceso a la </w:t>
      </w:r>
      <w:r w:rsidRPr="00FF207F">
        <w:rPr>
          <w:rFonts w:ascii="Palatino Linotype" w:hAnsi="Palatino Linotype" w:cs="Arial"/>
          <w:lang w:val="es-ES"/>
        </w:rPr>
        <w:t>Información Pública</w:t>
      </w:r>
      <w:r w:rsidRPr="00FF207F">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4749ABFD" w14:textId="77777777" w:rsidR="006E5A0C" w:rsidRPr="00FF207F" w:rsidRDefault="006E5A0C" w:rsidP="00FF207F">
      <w:pPr>
        <w:autoSpaceDE w:val="0"/>
        <w:autoSpaceDN w:val="0"/>
        <w:adjustRightInd w:val="0"/>
        <w:ind w:right="49"/>
        <w:jc w:val="both"/>
        <w:rPr>
          <w:rFonts w:ascii="Palatino Linotype" w:hAnsi="Palatino Linotype" w:cs="Arial"/>
          <w:lang w:val="es-ES" w:eastAsia="es-MX"/>
        </w:rPr>
      </w:pPr>
    </w:p>
    <w:p w14:paraId="7057F0AF" w14:textId="77777777" w:rsidR="006E5A0C" w:rsidRPr="00FF207F" w:rsidRDefault="006E5A0C" w:rsidP="00FF207F">
      <w:pPr>
        <w:tabs>
          <w:tab w:val="left" w:pos="851"/>
        </w:tabs>
        <w:ind w:left="851" w:right="901"/>
        <w:jc w:val="both"/>
        <w:rPr>
          <w:rFonts w:ascii="Palatino Linotype" w:hAnsi="Palatino Linotype"/>
          <w:b/>
          <w:i/>
          <w:sz w:val="22"/>
          <w:szCs w:val="22"/>
          <w:lang w:val="es-ES"/>
        </w:rPr>
      </w:pPr>
      <w:r w:rsidRPr="00FF207F">
        <w:rPr>
          <w:rFonts w:ascii="Palatino Linotype" w:hAnsi="Palatino Linotype"/>
          <w:b/>
          <w:i/>
          <w:sz w:val="22"/>
          <w:szCs w:val="22"/>
          <w:lang w:val="es-ES"/>
        </w:rPr>
        <w:t xml:space="preserve">“Artículo 180. </w:t>
      </w:r>
      <w:r w:rsidRPr="00FF207F">
        <w:rPr>
          <w:rFonts w:ascii="Palatino Linotype" w:hAnsi="Palatino Linotype"/>
          <w:i/>
          <w:sz w:val="22"/>
          <w:szCs w:val="22"/>
          <w:lang w:val="es-ES"/>
        </w:rPr>
        <w:t xml:space="preserve">El </w:t>
      </w:r>
      <w:r w:rsidRPr="00FF207F">
        <w:rPr>
          <w:rFonts w:ascii="Palatino Linotype" w:hAnsi="Palatino Linotype" w:cs="Arial"/>
          <w:i/>
          <w:sz w:val="22"/>
          <w:szCs w:val="22"/>
          <w:lang w:val="es-ES"/>
        </w:rPr>
        <w:t>Recurso Revisión</w:t>
      </w:r>
      <w:r w:rsidRPr="00FF207F">
        <w:rPr>
          <w:rFonts w:ascii="Palatino Linotype" w:hAnsi="Palatino Linotype"/>
          <w:i/>
          <w:sz w:val="22"/>
          <w:szCs w:val="22"/>
          <w:lang w:val="es-ES"/>
        </w:rPr>
        <w:t xml:space="preserve"> contendrá:</w:t>
      </w:r>
      <w:r w:rsidRPr="00FF207F">
        <w:rPr>
          <w:rFonts w:ascii="Palatino Linotype" w:hAnsi="Palatino Linotype"/>
          <w:b/>
          <w:i/>
          <w:sz w:val="22"/>
          <w:szCs w:val="22"/>
          <w:lang w:val="es-ES"/>
        </w:rPr>
        <w:t xml:space="preserve"> </w:t>
      </w:r>
    </w:p>
    <w:p w14:paraId="78B9595D" w14:textId="77777777" w:rsidR="006E5A0C" w:rsidRPr="00FF207F" w:rsidRDefault="006E5A0C" w:rsidP="00FF207F">
      <w:pPr>
        <w:tabs>
          <w:tab w:val="left" w:pos="851"/>
        </w:tabs>
        <w:ind w:left="851" w:right="901"/>
        <w:jc w:val="both"/>
        <w:rPr>
          <w:rFonts w:ascii="Palatino Linotype" w:hAnsi="Palatino Linotype"/>
          <w:b/>
          <w:i/>
          <w:sz w:val="22"/>
          <w:szCs w:val="22"/>
          <w:lang w:val="es-ES"/>
        </w:rPr>
      </w:pPr>
      <w:r w:rsidRPr="00FF207F">
        <w:rPr>
          <w:rFonts w:ascii="Palatino Linotype" w:hAnsi="Palatino Linotype"/>
          <w:b/>
          <w:i/>
          <w:sz w:val="22"/>
          <w:szCs w:val="22"/>
          <w:lang w:val="es-ES"/>
        </w:rPr>
        <w:t>…</w:t>
      </w:r>
    </w:p>
    <w:p w14:paraId="79A64549" w14:textId="77777777" w:rsidR="006E5A0C" w:rsidRPr="00FF207F" w:rsidRDefault="006E5A0C" w:rsidP="00FF207F">
      <w:pPr>
        <w:tabs>
          <w:tab w:val="left" w:pos="851"/>
        </w:tabs>
        <w:ind w:left="851" w:right="901"/>
        <w:jc w:val="both"/>
        <w:rPr>
          <w:rFonts w:ascii="Palatino Linotype" w:hAnsi="Palatino Linotype"/>
          <w:i/>
          <w:sz w:val="22"/>
          <w:szCs w:val="22"/>
          <w:lang w:val="es-ES"/>
        </w:rPr>
      </w:pPr>
      <w:r w:rsidRPr="00FF207F">
        <w:rPr>
          <w:rFonts w:ascii="Palatino Linotype" w:hAnsi="Palatino Linotype"/>
          <w:b/>
          <w:i/>
          <w:sz w:val="22"/>
          <w:szCs w:val="22"/>
          <w:lang w:val="es-ES"/>
        </w:rPr>
        <w:t xml:space="preserve">II. El nombre del solicitante </w:t>
      </w:r>
      <w:r w:rsidRPr="00FF207F">
        <w:rPr>
          <w:rFonts w:ascii="Palatino Linotype" w:hAnsi="Palatino Linotype" w:cs="Arial"/>
          <w:b/>
          <w:i/>
          <w:sz w:val="22"/>
          <w:szCs w:val="22"/>
          <w:lang w:val="es-ES" w:eastAsia="es-MX"/>
        </w:rPr>
        <w:t>que</w:t>
      </w:r>
      <w:r w:rsidRPr="00FF207F">
        <w:rPr>
          <w:rFonts w:ascii="Palatino Linotype" w:hAnsi="Palatino Linotype"/>
          <w:b/>
          <w:i/>
          <w:sz w:val="22"/>
          <w:szCs w:val="22"/>
          <w:lang w:val="es-ES"/>
        </w:rPr>
        <w:t xml:space="preserve"> recurre </w:t>
      </w:r>
      <w:r w:rsidRPr="00FF207F">
        <w:rPr>
          <w:rFonts w:ascii="Palatino Linotype" w:hAnsi="Palatino Linotype"/>
          <w:i/>
          <w:sz w:val="22"/>
          <w:szCs w:val="22"/>
          <w:lang w:val="es-ES"/>
        </w:rPr>
        <w:t>o de su representante y, en su caso, …</w:t>
      </w:r>
    </w:p>
    <w:p w14:paraId="7ABCEF23" w14:textId="77777777" w:rsidR="006E5A0C" w:rsidRPr="00FF207F" w:rsidRDefault="006E5A0C" w:rsidP="00FF207F">
      <w:pPr>
        <w:tabs>
          <w:tab w:val="left" w:pos="851"/>
        </w:tabs>
        <w:ind w:left="851" w:right="901"/>
        <w:jc w:val="both"/>
        <w:rPr>
          <w:rFonts w:ascii="Palatino Linotype" w:hAnsi="Palatino Linotype"/>
          <w:b/>
          <w:i/>
          <w:sz w:val="22"/>
          <w:szCs w:val="22"/>
          <w:lang w:val="es-ES"/>
        </w:rPr>
      </w:pPr>
      <w:r w:rsidRPr="00FF207F">
        <w:rPr>
          <w:rFonts w:ascii="Palatino Linotype" w:hAnsi="Palatino Linotype"/>
          <w:b/>
          <w:i/>
          <w:sz w:val="22"/>
          <w:szCs w:val="22"/>
          <w:lang w:val="es-ES"/>
        </w:rPr>
        <w:t xml:space="preserve">En caso de </w:t>
      </w:r>
      <w:r w:rsidRPr="00FF207F">
        <w:rPr>
          <w:rFonts w:ascii="Palatino Linotype" w:hAnsi="Palatino Linotype" w:cs="Arial"/>
          <w:b/>
          <w:i/>
          <w:sz w:val="22"/>
          <w:szCs w:val="22"/>
          <w:lang w:val="es-ES" w:eastAsia="es-MX"/>
        </w:rPr>
        <w:t>que</w:t>
      </w:r>
      <w:r w:rsidRPr="00FF207F">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FF207F">
        <w:rPr>
          <w:rFonts w:ascii="Palatino Linotype" w:hAnsi="Palatino Linotype"/>
          <w:i/>
          <w:sz w:val="22"/>
          <w:szCs w:val="22"/>
          <w:lang w:val="es-ES"/>
        </w:rPr>
        <w:t>, IV, VII y VIII.</w:t>
      </w:r>
      <w:r w:rsidRPr="00FF207F">
        <w:rPr>
          <w:rFonts w:ascii="Palatino Linotype" w:hAnsi="Palatino Linotype"/>
          <w:b/>
          <w:i/>
          <w:sz w:val="22"/>
          <w:szCs w:val="22"/>
          <w:lang w:val="es-ES"/>
        </w:rPr>
        <w:t>”</w:t>
      </w:r>
    </w:p>
    <w:p w14:paraId="3D2F0807" w14:textId="77777777" w:rsidR="006E5A0C" w:rsidRPr="00FF207F" w:rsidRDefault="006E5A0C" w:rsidP="00FF207F">
      <w:pPr>
        <w:tabs>
          <w:tab w:val="left" w:pos="851"/>
        </w:tabs>
        <w:ind w:left="851" w:right="901"/>
        <w:jc w:val="both"/>
        <w:rPr>
          <w:rFonts w:ascii="Palatino Linotype" w:hAnsi="Palatino Linotype"/>
          <w:i/>
          <w:sz w:val="22"/>
          <w:szCs w:val="22"/>
          <w:lang w:val="es-ES"/>
        </w:rPr>
      </w:pPr>
      <w:r w:rsidRPr="00FF207F">
        <w:rPr>
          <w:rFonts w:ascii="Palatino Linotype" w:hAnsi="Palatino Linotype"/>
          <w:i/>
          <w:sz w:val="22"/>
          <w:szCs w:val="22"/>
          <w:lang w:val="es-ES"/>
        </w:rPr>
        <w:t>(Énfasis añadido)</w:t>
      </w:r>
    </w:p>
    <w:p w14:paraId="5053C730" w14:textId="77777777" w:rsidR="006E5A0C" w:rsidRPr="00FF207F" w:rsidRDefault="006E5A0C" w:rsidP="00FF207F">
      <w:pPr>
        <w:jc w:val="both"/>
        <w:rPr>
          <w:rFonts w:ascii="Palatino Linotype" w:hAnsi="Palatino Linotype"/>
          <w:lang w:val="es-ES"/>
        </w:rPr>
      </w:pPr>
    </w:p>
    <w:p w14:paraId="390D63B0" w14:textId="77777777" w:rsidR="006E5A0C" w:rsidRPr="00FF207F" w:rsidRDefault="006E5A0C" w:rsidP="00FF207F">
      <w:pPr>
        <w:spacing w:line="360" w:lineRule="auto"/>
        <w:jc w:val="both"/>
        <w:rPr>
          <w:rFonts w:ascii="Palatino Linotype" w:hAnsi="Palatino Linotype"/>
          <w:lang w:val="es-ES"/>
        </w:rPr>
      </w:pPr>
      <w:r w:rsidRPr="00FF207F">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FF207F">
        <w:rPr>
          <w:rFonts w:ascii="Palatino Linotype" w:hAnsi="Palatino Linotype" w:cs="Arial"/>
          <w:b/>
        </w:rPr>
        <w:t>EL</w:t>
      </w:r>
      <w:r w:rsidRPr="00FF207F">
        <w:rPr>
          <w:rFonts w:ascii="Palatino Linotype" w:hAnsi="Palatino Linotype" w:cs="Arial"/>
          <w:b/>
          <w:lang w:val="es-ES"/>
        </w:rPr>
        <w:t xml:space="preserve"> RECURRENTE;</w:t>
      </w:r>
      <w:r w:rsidRPr="00FF207F">
        <w:rPr>
          <w:rFonts w:ascii="Palatino Linotype" w:hAnsi="Palatino Linotype"/>
          <w:lang w:val="es-ES"/>
        </w:rPr>
        <w:t xml:space="preserve"> en ese sentido en el presente caso, al haber sido presentado el Recurso Revisión vía </w:t>
      </w:r>
      <w:r w:rsidRPr="00FF207F">
        <w:rPr>
          <w:rFonts w:ascii="Palatino Linotype" w:hAnsi="Palatino Linotype"/>
          <w:b/>
          <w:lang w:val="es-ES"/>
        </w:rPr>
        <w:t>SAIMEX</w:t>
      </w:r>
      <w:r w:rsidRPr="00FF207F">
        <w:rPr>
          <w:rFonts w:ascii="Palatino Linotype" w:hAnsi="Palatino Linotype"/>
          <w:lang w:val="es-ES"/>
        </w:rPr>
        <w:t>, dicho requisito resulta innecesario.</w:t>
      </w:r>
    </w:p>
    <w:p w14:paraId="51B63C51" w14:textId="77777777" w:rsidR="006E5A0C" w:rsidRPr="00FF207F" w:rsidRDefault="006E5A0C" w:rsidP="00FF207F">
      <w:pPr>
        <w:spacing w:line="360" w:lineRule="auto"/>
        <w:jc w:val="both"/>
        <w:rPr>
          <w:rFonts w:ascii="Palatino Linotype" w:hAnsi="Palatino Linotype"/>
          <w:lang w:val="es-ES"/>
        </w:rPr>
      </w:pPr>
    </w:p>
    <w:p w14:paraId="5734C00C" w14:textId="77777777" w:rsidR="006E5A0C" w:rsidRPr="00FF207F" w:rsidRDefault="006E5A0C" w:rsidP="00FF207F">
      <w:pPr>
        <w:spacing w:line="360" w:lineRule="auto"/>
        <w:jc w:val="both"/>
        <w:rPr>
          <w:rFonts w:ascii="Palatino Linotype" w:hAnsi="Palatino Linotype" w:cs="Arial"/>
          <w:lang w:val="es-ES"/>
        </w:rPr>
      </w:pPr>
      <w:r w:rsidRPr="00FF207F">
        <w:rPr>
          <w:rFonts w:ascii="Palatino Linotype" w:hAnsi="Palatino Linotype"/>
          <w:lang w:val="es-ES"/>
        </w:rPr>
        <w:t xml:space="preserve">Lo anterior es así, pues el artículo 15 de </w:t>
      </w:r>
      <w:r w:rsidRPr="00FF207F">
        <w:rPr>
          <w:rFonts w:ascii="Palatino Linotype" w:hAnsi="Palatino Linotype" w:cs="Arial"/>
          <w:lang w:val="es-ES" w:eastAsia="es-MX"/>
        </w:rPr>
        <w:t xml:space="preserve">Ley de Transparencia y Acceso a la </w:t>
      </w:r>
      <w:r w:rsidRPr="00FF207F">
        <w:rPr>
          <w:rFonts w:ascii="Palatino Linotype" w:hAnsi="Palatino Linotype" w:cs="Arial"/>
          <w:lang w:val="es-ES"/>
        </w:rPr>
        <w:t>Información Pública</w:t>
      </w:r>
      <w:r w:rsidRPr="00FF207F">
        <w:rPr>
          <w:rFonts w:ascii="Palatino Linotype" w:hAnsi="Palatino Linotype" w:cs="Arial"/>
          <w:lang w:val="es-ES" w:eastAsia="es-MX"/>
        </w:rPr>
        <w:t xml:space="preserve"> del Estado de México y Municipios </w:t>
      </w:r>
      <w:r w:rsidRPr="00FF207F">
        <w:rPr>
          <w:rFonts w:ascii="Palatino Linotype" w:hAnsi="Palatino Linotype" w:cs="Arial"/>
          <w:iCs/>
          <w:lang w:val="es-ES"/>
        </w:rPr>
        <w:t xml:space="preserve">prevé que, </w:t>
      </w:r>
      <w:r w:rsidRPr="00FF207F">
        <w:rPr>
          <w:rFonts w:ascii="Palatino Linotype" w:hAnsi="Palatino Linotype"/>
          <w:lang w:val="es-ES"/>
        </w:rPr>
        <w:t xml:space="preserve">toda persona tendrá acceso a la </w:t>
      </w:r>
      <w:r w:rsidRPr="00FF207F">
        <w:rPr>
          <w:rFonts w:ascii="Palatino Linotype" w:hAnsi="Palatino Linotype"/>
          <w:lang w:val="es-ES"/>
        </w:rPr>
        <w:lastRenderedPageBreak/>
        <w:t xml:space="preserve">información </w:t>
      </w:r>
      <w:r w:rsidRPr="00FF207F">
        <w:rPr>
          <w:rFonts w:ascii="Palatino Linotype" w:hAnsi="Palatino Linotype" w:cs="Arial"/>
          <w:lang w:val="es-ES"/>
        </w:rPr>
        <w:t xml:space="preserve">sin necesidad de acreditar interés alguno o justificar su utilización, de lo que se infiere que para el </w:t>
      </w:r>
      <w:r w:rsidRPr="00FF207F">
        <w:rPr>
          <w:rFonts w:ascii="Palatino Linotype" w:hAnsi="Palatino Linotype"/>
          <w:lang w:val="es-ES"/>
        </w:rPr>
        <w:t>ejercicio</w:t>
      </w:r>
      <w:r w:rsidRPr="00FF207F">
        <w:rPr>
          <w:rFonts w:ascii="Palatino Linotype" w:hAnsi="Palatino Linotype" w:cs="Arial"/>
          <w:lang w:val="es-ES"/>
        </w:rPr>
        <w:t xml:space="preserve"> del derecho de acceso a la Información Pública, </w:t>
      </w:r>
      <w:r w:rsidRPr="00FF207F">
        <w:rPr>
          <w:rFonts w:ascii="Palatino Linotype" w:hAnsi="Palatino Linotype" w:cs="Arial"/>
          <w:b/>
          <w:u w:val="single"/>
          <w:lang w:val="es-ES"/>
        </w:rPr>
        <w:t xml:space="preserve">el nombre no es un requisito </w:t>
      </w:r>
      <w:r w:rsidRPr="00FF207F">
        <w:rPr>
          <w:rFonts w:ascii="Palatino Linotype" w:hAnsi="Palatino Linotype" w:cs="Arial"/>
          <w:b/>
          <w:i/>
          <w:u w:val="single"/>
          <w:lang w:val="es-ES"/>
        </w:rPr>
        <w:t>sine qua non</w:t>
      </w:r>
      <w:r w:rsidRPr="00FF207F">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1DB87749" w14:textId="77777777" w:rsidR="006E5A0C" w:rsidRPr="00FF207F" w:rsidRDefault="006E5A0C" w:rsidP="00FF207F">
      <w:pPr>
        <w:spacing w:line="360" w:lineRule="auto"/>
        <w:jc w:val="both"/>
        <w:rPr>
          <w:rFonts w:ascii="Palatino Linotype" w:hAnsi="Palatino Linotype" w:cs="Arial"/>
          <w:lang w:val="es-ES"/>
        </w:rPr>
      </w:pPr>
    </w:p>
    <w:p w14:paraId="48C4E6B6" w14:textId="77777777" w:rsidR="006E5A0C" w:rsidRPr="00FF207F" w:rsidRDefault="006E5A0C" w:rsidP="00FF207F">
      <w:pPr>
        <w:spacing w:line="360" w:lineRule="auto"/>
        <w:jc w:val="both"/>
        <w:rPr>
          <w:rFonts w:ascii="Palatino Linotype" w:hAnsi="Palatino Linotype"/>
          <w:sz w:val="22"/>
          <w:szCs w:val="22"/>
          <w:lang w:val="es-ES"/>
        </w:rPr>
      </w:pPr>
      <w:r w:rsidRPr="00FF207F">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4D3C0FD" w14:textId="77777777" w:rsidR="006E5A0C" w:rsidRPr="00FF207F" w:rsidRDefault="006E5A0C" w:rsidP="00FF207F">
      <w:pPr>
        <w:tabs>
          <w:tab w:val="left" w:pos="851"/>
        </w:tabs>
        <w:spacing w:line="360" w:lineRule="auto"/>
        <w:ind w:right="901"/>
        <w:jc w:val="both"/>
        <w:rPr>
          <w:rFonts w:ascii="Palatino Linotype" w:hAnsi="Palatino Linotype"/>
          <w:sz w:val="22"/>
          <w:szCs w:val="22"/>
          <w:lang w:val="es-ES"/>
        </w:rPr>
      </w:pPr>
    </w:p>
    <w:p w14:paraId="0A9F80D5" w14:textId="77777777" w:rsidR="006E5A0C" w:rsidRPr="00FF207F" w:rsidRDefault="006E5A0C" w:rsidP="00FF207F">
      <w:pPr>
        <w:spacing w:line="360" w:lineRule="auto"/>
        <w:jc w:val="both"/>
        <w:rPr>
          <w:rFonts w:ascii="Palatino Linotype" w:hAnsi="Palatino Linotype"/>
          <w:lang w:val="es-ES"/>
        </w:rPr>
      </w:pPr>
      <w:r w:rsidRPr="00FF207F">
        <w:rPr>
          <w:rFonts w:ascii="Palatino Linotype" w:hAnsi="Palatino Linotype"/>
          <w:lang w:val="es-ES"/>
        </w:rPr>
        <w:t xml:space="preserve">Asimismo, se estima que el requisito relativo al nombre de </w:t>
      </w:r>
      <w:r w:rsidRPr="00FF207F">
        <w:rPr>
          <w:rFonts w:ascii="Palatino Linotype" w:hAnsi="Palatino Linotype" w:cs="Arial"/>
          <w:b/>
        </w:rPr>
        <w:t>EL</w:t>
      </w:r>
      <w:r w:rsidRPr="00FF207F">
        <w:rPr>
          <w:rFonts w:ascii="Palatino Linotype" w:hAnsi="Palatino Linotype"/>
          <w:lang w:val="es-ES"/>
        </w:rPr>
        <w:t xml:space="preserve"> </w:t>
      </w:r>
      <w:r w:rsidRPr="00FF207F">
        <w:rPr>
          <w:rFonts w:ascii="Palatino Linotype" w:hAnsi="Palatino Linotype" w:cs="Arial"/>
          <w:b/>
          <w:lang w:val="es-ES"/>
        </w:rPr>
        <w:t>RECURRENTE</w:t>
      </w:r>
      <w:r w:rsidRPr="00FF207F">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w:t>
      </w:r>
      <w:r w:rsidRPr="00FF207F">
        <w:rPr>
          <w:rFonts w:ascii="Palatino Linotype" w:hAnsi="Palatino Linotype"/>
          <w:lang w:val="es-ES"/>
        </w:rPr>
        <w:lastRenderedPageBreak/>
        <w:t xml:space="preserve">expediente, de las que se desprende que </w:t>
      </w:r>
      <w:r w:rsidRPr="00FF207F">
        <w:rPr>
          <w:rFonts w:ascii="Palatino Linotype" w:hAnsi="Palatino Linotype" w:cs="Arial"/>
          <w:b/>
        </w:rPr>
        <w:t>EL</w:t>
      </w:r>
      <w:r w:rsidRPr="00FF207F">
        <w:rPr>
          <w:rFonts w:ascii="Palatino Linotype" w:hAnsi="Palatino Linotype" w:cs="Arial"/>
          <w:b/>
          <w:lang w:val="es-ES"/>
        </w:rPr>
        <w:t xml:space="preserve"> RECURRENTE</w:t>
      </w:r>
      <w:r w:rsidRPr="00FF207F">
        <w:rPr>
          <w:rFonts w:ascii="Palatino Linotype" w:hAnsi="Palatino Linotype"/>
          <w:lang w:val="es-ES"/>
        </w:rPr>
        <w:t xml:space="preserve"> es la misma persona que realizó la solicitud de acceso a la Información Pública que ahora se impugna.</w:t>
      </w:r>
    </w:p>
    <w:p w14:paraId="241E1378" w14:textId="77777777" w:rsidR="006E5A0C" w:rsidRPr="00FF207F" w:rsidRDefault="006E5A0C" w:rsidP="00FF207F">
      <w:pPr>
        <w:spacing w:line="360" w:lineRule="auto"/>
        <w:jc w:val="both"/>
        <w:rPr>
          <w:rFonts w:ascii="Palatino Linotype" w:hAnsi="Palatino Linotype"/>
          <w:lang w:val="es-ES"/>
        </w:rPr>
      </w:pPr>
    </w:p>
    <w:p w14:paraId="30DD9CE4" w14:textId="77777777" w:rsidR="006E5A0C" w:rsidRPr="00FF207F" w:rsidRDefault="006E5A0C" w:rsidP="00FF207F">
      <w:pPr>
        <w:spacing w:line="360" w:lineRule="auto"/>
        <w:jc w:val="both"/>
        <w:rPr>
          <w:rFonts w:ascii="Palatino Linotype" w:hAnsi="Palatino Linotype"/>
          <w:lang w:val="es-ES"/>
        </w:rPr>
      </w:pPr>
      <w:r w:rsidRPr="00FF207F">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23B391B" w14:textId="77777777" w:rsidR="005C250B" w:rsidRPr="00FF207F" w:rsidRDefault="005C250B" w:rsidP="00FF207F">
      <w:pPr>
        <w:spacing w:line="360" w:lineRule="auto"/>
        <w:jc w:val="both"/>
        <w:textAlignment w:val="baseline"/>
        <w:rPr>
          <w:rFonts w:ascii="Palatino Linotype" w:hAnsi="Palatino Linotype"/>
          <w:b/>
          <w:sz w:val="22"/>
          <w:szCs w:val="22"/>
          <w:lang w:eastAsia="es-MX"/>
        </w:rPr>
      </w:pPr>
    </w:p>
    <w:p w14:paraId="1845814D" w14:textId="77777777" w:rsidR="005B5043" w:rsidRPr="00FF207F" w:rsidRDefault="000171D8" w:rsidP="00FF207F">
      <w:pPr>
        <w:spacing w:line="360" w:lineRule="auto"/>
        <w:jc w:val="both"/>
        <w:textAlignment w:val="baseline"/>
        <w:rPr>
          <w:rFonts w:ascii="Palatino Linotype" w:hAnsi="Palatino Linotype" w:cs="Arial"/>
          <w:b/>
          <w:lang w:val="es-ES" w:eastAsia="es-MX"/>
        </w:rPr>
      </w:pPr>
      <w:r w:rsidRPr="00FF207F">
        <w:rPr>
          <w:rFonts w:ascii="Palatino Linotype" w:hAnsi="Palatino Linotype"/>
          <w:b/>
          <w:sz w:val="28"/>
          <w:lang w:eastAsia="es-MX"/>
        </w:rPr>
        <w:t>QUINTO</w:t>
      </w:r>
      <w:r w:rsidRPr="00FF207F">
        <w:rPr>
          <w:rFonts w:ascii="Palatino Linotype" w:hAnsi="Palatino Linotype" w:cs="Arial"/>
          <w:b/>
          <w:lang w:eastAsia="es-MX"/>
        </w:rPr>
        <w:t xml:space="preserve">. </w:t>
      </w:r>
      <w:r w:rsidRPr="00FF207F">
        <w:rPr>
          <w:rFonts w:ascii="Palatino Linotype" w:hAnsi="Palatino Linotype" w:cs="Arial"/>
          <w:b/>
          <w:lang w:val="es-ES" w:eastAsia="es-MX"/>
        </w:rPr>
        <w:t>Estudio y resolución del asunto.</w:t>
      </w:r>
    </w:p>
    <w:p w14:paraId="46CB1B92" w14:textId="77777777" w:rsidR="00E2713B" w:rsidRPr="00FF207F" w:rsidRDefault="00E2713B" w:rsidP="00FF207F">
      <w:pPr>
        <w:spacing w:line="360" w:lineRule="auto"/>
        <w:jc w:val="both"/>
        <w:rPr>
          <w:rFonts w:ascii="Palatino Linotype" w:hAnsi="Palatino Linotype" w:cs="Arial"/>
        </w:rPr>
      </w:pPr>
      <w:r w:rsidRPr="00FF207F">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8ED88E7" w14:textId="77777777" w:rsidR="00E2713B" w:rsidRPr="00FF207F" w:rsidRDefault="00E2713B" w:rsidP="00FF207F">
      <w:pPr>
        <w:spacing w:line="360" w:lineRule="auto"/>
        <w:jc w:val="both"/>
        <w:rPr>
          <w:rFonts w:ascii="Palatino Linotype" w:hAnsi="Palatino Linotype"/>
          <w:lang w:eastAsia="es-MX"/>
        </w:rPr>
      </w:pPr>
    </w:p>
    <w:p w14:paraId="7D922374" w14:textId="6AA29E36" w:rsidR="00707FC4" w:rsidRPr="00FF207F" w:rsidRDefault="00E2713B" w:rsidP="00FF207F">
      <w:pPr>
        <w:spacing w:line="360" w:lineRule="auto"/>
        <w:jc w:val="both"/>
        <w:rPr>
          <w:rFonts w:ascii="Palatino Linotype" w:hAnsi="Palatino Linotype"/>
        </w:rPr>
      </w:pPr>
      <w:r w:rsidRPr="00FF207F">
        <w:rPr>
          <w:rFonts w:ascii="Palatino Linotype" w:hAnsi="Palatino Linotype" w:cs="Arial"/>
        </w:rPr>
        <w:t xml:space="preserve">En primer lugar, es importante señalar que </w:t>
      </w:r>
      <w:r w:rsidRPr="00FF207F">
        <w:rPr>
          <w:rFonts w:ascii="Palatino Linotype" w:hAnsi="Palatino Linotype"/>
          <w:b/>
        </w:rPr>
        <w:t>EL RECURRENTE</w:t>
      </w:r>
      <w:r w:rsidRPr="00FF207F">
        <w:rPr>
          <w:rFonts w:ascii="Palatino Linotype" w:hAnsi="Palatino Linotype"/>
        </w:rPr>
        <w:t xml:space="preserve"> en el ejercicio de su derecho de Acceso a la Información solicitó </w:t>
      </w:r>
      <w:r w:rsidR="00707FC4" w:rsidRPr="00FF207F">
        <w:rPr>
          <w:rFonts w:ascii="Palatino Linotype" w:hAnsi="Palatino Linotype"/>
        </w:rPr>
        <w:t xml:space="preserve">los gafetes de personal que el </w:t>
      </w:r>
      <w:r w:rsidR="004C3C57" w:rsidRPr="00FF207F">
        <w:rPr>
          <w:rFonts w:ascii="Palatino Linotype" w:hAnsi="Palatino Linotype"/>
        </w:rPr>
        <w:lastRenderedPageBreak/>
        <w:t>A</w:t>
      </w:r>
      <w:r w:rsidR="00707FC4" w:rsidRPr="00FF207F">
        <w:rPr>
          <w:rFonts w:ascii="Palatino Linotype" w:hAnsi="Palatino Linotype"/>
        </w:rPr>
        <w:t xml:space="preserve">yuntamiento </w:t>
      </w:r>
      <w:r w:rsidR="004C3C57" w:rsidRPr="00FF207F">
        <w:rPr>
          <w:rFonts w:ascii="Palatino Linotype" w:hAnsi="Palatino Linotype"/>
        </w:rPr>
        <w:t>h</w:t>
      </w:r>
      <w:r w:rsidR="00707FC4" w:rsidRPr="00FF207F">
        <w:rPr>
          <w:rFonts w:ascii="Palatino Linotype" w:hAnsi="Palatino Linotype"/>
        </w:rPr>
        <w:t>a emitido desde</w:t>
      </w:r>
      <w:r w:rsidR="004C3C57" w:rsidRPr="00FF207F">
        <w:rPr>
          <w:rFonts w:ascii="Palatino Linotype" w:hAnsi="Palatino Linotype"/>
        </w:rPr>
        <w:t xml:space="preserve"> el primero de </w:t>
      </w:r>
      <w:r w:rsidR="00707FC4" w:rsidRPr="00FF207F">
        <w:rPr>
          <w:rFonts w:ascii="Palatino Linotype" w:hAnsi="Palatino Linotype"/>
        </w:rPr>
        <w:t xml:space="preserve">enero del </w:t>
      </w:r>
      <w:r w:rsidR="004C3C57" w:rsidRPr="00FF207F">
        <w:rPr>
          <w:rFonts w:ascii="Palatino Linotype" w:hAnsi="Palatino Linotype"/>
        </w:rPr>
        <w:t xml:space="preserve">dos mil veintidós al </w:t>
      </w:r>
      <w:r w:rsidR="00E44FDD" w:rsidRPr="00FF207F">
        <w:rPr>
          <w:rFonts w:ascii="Palatino Linotype" w:hAnsi="Palatino Linotype"/>
        </w:rPr>
        <w:t xml:space="preserve">seis de junio de dos mil veintitrés. </w:t>
      </w:r>
    </w:p>
    <w:p w14:paraId="6A670E2D" w14:textId="77777777" w:rsidR="00707FC4" w:rsidRPr="00FF207F" w:rsidRDefault="00707FC4" w:rsidP="00FF207F">
      <w:pPr>
        <w:spacing w:line="360" w:lineRule="auto"/>
        <w:jc w:val="both"/>
        <w:rPr>
          <w:rFonts w:ascii="Palatino Linotype" w:hAnsi="Palatino Linotype" w:cs="Arial"/>
          <w:b/>
        </w:rPr>
      </w:pPr>
    </w:p>
    <w:p w14:paraId="0F213C65" w14:textId="7B9C7C8B" w:rsidR="00707FC4" w:rsidRPr="00FF207F" w:rsidRDefault="00707FC4" w:rsidP="00FF207F">
      <w:pPr>
        <w:spacing w:line="360" w:lineRule="auto"/>
        <w:jc w:val="both"/>
        <w:rPr>
          <w:rFonts w:ascii="Palatino Linotype" w:hAnsi="Palatino Linotype" w:cs="Arial"/>
        </w:rPr>
      </w:pPr>
      <w:r w:rsidRPr="00FF207F">
        <w:rPr>
          <w:rFonts w:ascii="Palatino Linotype" w:hAnsi="Palatino Linotype" w:cs="Arial"/>
        </w:rPr>
        <w:t xml:space="preserve">Mediante respuesta </w:t>
      </w:r>
      <w:r w:rsidR="00E44FDD" w:rsidRPr="00FF207F">
        <w:rPr>
          <w:rFonts w:ascii="Palatino Linotype" w:hAnsi="Palatino Linotype" w:cs="Arial"/>
          <w:b/>
        </w:rPr>
        <w:t>EL SUJETO OBLIGADO</w:t>
      </w:r>
      <w:r w:rsidR="00E44FDD" w:rsidRPr="00FF207F">
        <w:rPr>
          <w:rFonts w:ascii="Palatino Linotype" w:hAnsi="Palatino Linotype" w:cs="Arial"/>
        </w:rPr>
        <w:t xml:space="preserve"> </w:t>
      </w:r>
      <w:r w:rsidRPr="00FF207F">
        <w:rPr>
          <w:rFonts w:ascii="Palatino Linotype" w:hAnsi="Palatino Linotype" w:cs="Arial"/>
        </w:rPr>
        <w:t>refirió que no es la instancia o asamblea deliberante que propone, autoriza y lleva a cabo todo lo que involucra la expedición de gafetes a los servidores públicos, por lo que se carece de datos que den soporte a la solicitud.</w:t>
      </w:r>
    </w:p>
    <w:p w14:paraId="43BCE447" w14:textId="77777777" w:rsidR="00707FC4" w:rsidRPr="00FF207F" w:rsidRDefault="00707FC4" w:rsidP="00FF207F">
      <w:pPr>
        <w:spacing w:line="360" w:lineRule="auto"/>
        <w:jc w:val="both"/>
        <w:rPr>
          <w:rFonts w:ascii="Palatino Linotype" w:hAnsi="Palatino Linotype" w:cs="Arial"/>
        </w:rPr>
      </w:pPr>
    </w:p>
    <w:p w14:paraId="13F80CE0" w14:textId="3D62D529" w:rsidR="00707FC4" w:rsidRPr="00FF207F" w:rsidRDefault="00707FC4" w:rsidP="00FF207F">
      <w:pPr>
        <w:spacing w:line="360" w:lineRule="auto"/>
        <w:jc w:val="both"/>
        <w:rPr>
          <w:rFonts w:ascii="Palatino Linotype" w:hAnsi="Palatino Linotype" w:cs="Arial"/>
        </w:rPr>
      </w:pPr>
      <w:r w:rsidRPr="00FF207F">
        <w:rPr>
          <w:rFonts w:ascii="Palatino Linotype" w:hAnsi="Palatino Linotype" w:cs="Arial"/>
        </w:rPr>
        <w:t>Conocida la respuesta el solicitante se inconform</w:t>
      </w:r>
      <w:r w:rsidR="00E44FDD" w:rsidRPr="00FF207F">
        <w:rPr>
          <w:rFonts w:ascii="Palatino Linotype" w:hAnsi="Palatino Linotype" w:cs="Arial"/>
        </w:rPr>
        <w:t>ó</w:t>
      </w:r>
      <w:r w:rsidRPr="00FF207F">
        <w:rPr>
          <w:rFonts w:ascii="Palatino Linotype" w:hAnsi="Palatino Linotype" w:cs="Arial"/>
        </w:rPr>
        <w:t xml:space="preserve">, señalando como razones o motivos de inconformidad la negativa a emitir la información solicitada, ante esto </w:t>
      </w:r>
      <w:r w:rsidRPr="00FF207F">
        <w:rPr>
          <w:rFonts w:ascii="Palatino Linotype" w:hAnsi="Palatino Linotype" w:cs="Arial"/>
          <w:b/>
        </w:rPr>
        <w:t>EL SUJETO OBLIGADO</w:t>
      </w:r>
      <w:r w:rsidRPr="00FF207F">
        <w:rPr>
          <w:rFonts w:ascii="Palatino Linotype" w:hAnsi="Palatino Linotype" w:cs="Arial"/>
        </w:rPr>
        <w:t xml:space="preserve">, mediante informe justificado modifica </w:t>
      </w:r>
      <w:r w:rsidR="00B51F33" w:rsidRPr="00FF207F">
        <w:rPr>
          <w:rFonts w:ascii="Palatino Linotype" w:hAnsi="Palatino Linotype" w:cs="Arial"/>
        </w:rPr>
        <w:t xml:space="preserve">su respuesta </w:t>
      </w:r>
      <w:r w:rsidRPr="00FF207F">
        <w:rPr>
          <w:rFonts w:ascii="Palatino Linotype" w:hAnsi="Palatino Linotype" w:cs="Arial"/>
        </w:rPr>
        <w:t>pretend</w:t>
      </w:r>
      <w:r w:rsidR="00B51F33" w:rsidRPr="00FF207F">
        <w:rPr>
          <w:rFonts w:ascii="Palatino Linotype" w:hAnsi="Palatino Linotype" w:cs="Arial"/>
        </w:rPr>
        <w:t>iendo</w:t>
      </w:r>
      <w:r w:rsidRPr="00FF207F">
        <w:rPr>
          <w:rFonts w:ascii="Palatino Linotype" w:hAnsi="Palatino Linotype" w:cs="Arial"/>
        </w:rPr>
        <w:t xml:space="preserve"> cambiar la modalidad de entrega y poner a disposición del particular mediante consulta directa la información solicitada por el particular.</w:t>
      </w:r>
    </w:p>
    <w:p w14:paraId="10FAA907" w14:textId="1BC2F319" w:rsidR="00707FC4" w:rsidRPr="00FF207F" w:rsidRDefault="00707FC4" w:rsidP="00FF207F">
      <w:pPr>
        <w:spacing w:line="360" w:lineRule="auto"/>
        <w:jc w:val="both"/>
        <w:rPr>
          <w:rFonts w:ascii="Palatino Linotype" w:hAnsi="Palatino Linotype" w:cs="Arial"/>
        </w:rPr>
      </w:pPr>
    </w:p>
    <w:p w14:paraId="27159598" w14:textId="14F40D72" w:rsidR="004D5B44" w:rsidRPr="00FF207F" w:rsidRDefault="00707FC4" w:rsidP="00FF207F">
      <w:pPr>
        <w:spacing w:line="360" w:lineRule="auto"/>
        <w:jc w:val="both"/>
        <w:rPr>
          <w:rFonts w:ascii="Palatino Linotype" w:hAnsi="Palatino Linotype"/>
        </w:rPr>
      </w:pPr>
      <w:r w:rsidRPr="00FF207F">
        <w:rPr>
          <w:rFonts w:ascii="Palatino Linotype" w:hAnsi="Palatino Linotype" w:cs="Arial"/>
        </w:rPr>
        <w:t>Por lo que en ese sentido</w:t>
      </w:r>
      <w:r w:rsidR="004D5B44" w:rsidRPr="00FF207F">
        <w:rPr>
          <w:rFonts w:ascii="Palatino Linotype" w:hAnsi="Palatino Linotype"/>
        </w:rPr>
        <w:t xml:space="preserve">, es importante señalar que </w:t>
      </w:r>
      <w:r w:rsidR="004D5B44" w:rsidRPr="00FF207F">
        <w:rPr>
          <w:rFonts w:ascii="Palatino Linotype" w:hAnsi="Palatino Linotype"/>
          <w:b/>
        </w:rPr>
        <w:t xml:space="preserve">EL SUJETO OBLIGADO </w:t>
      </w:r>
      <w:r w:rsidR="004D5B44" w:rsidRPr="00FF207F">
        <w:rPr>
          <w:rFonts w:ascii="Palatino Linotype" w:hAnsi="Palatino Linotype"/>
        </w:rPr>
        <w:t xml:space="preserve">al </w:t>
      </w:r>
      <w:r w:rsidR="00B51F33" w:rsidRPr="00FF207F">
        <w:rPr>
          <w:rFonts w:ascii="Palatino Linotype" w:hAnsi="Palatino Linotype"/>
        </w:rPr>
        <w:t xml:space="preserve">pretender </w:t>
      </w:r>
      <w:r w:rsidR="004D5B44" w:rsidRPr="00FF207F">
        <w:rPr>
          <w:rFonts w:ascii="Palatino Linotype" w:hAnsi="Palatino Linotype"/>
        </w:rPr>
        <w:t>realizar un cambio de modalidad para entregar la información solicitada por el ciudadano, asumió generar, poseer, conservar, archivar, reproducir o administrar la información.</w:t>
      </w:r>
    </w:p>
    <w:p w14:paraId="0218B865" w14:textId="77777777" w:rsidR="004D5B44" w:rsidRPr="00FF207F" w:rsidRDefault="004D5B44" w:rsidP="00FF207F">
      <w:pPr>
        <w:autoSpaceDE w:val="0"/>
        <w:autoSpaceDN w:val="0"/>
        <w:adjustRightInd w:val="0"/>
        <w:spacing w:line="360" w:lineRule="auto"/>
        <w:ind w:right="49"/>
        <w:jc w:val="both"/>
        <w:rPr>
          <w:rFonts w:ascii="Palatino Linotype" w:hAnsi="Palatino Linotype" w:cs="Arial"/>
        </w:rPr>
      </w:pPr>
    </w:p>
    <w:p w14:paraId="0966BBCF" w14:textId="0AEDCA9D" w:rsidR="004D5B44" w:rsidRPr="00FF207F" w:rsidRDefault="00B51F33" w:rsidP="00FF207F">
      <w:pPr>
        <w:spacing w:line="360" w:lineRule="auto"/>
        <w:jc w:val="both"/>
        <w:rPr>
          <w:rFonts w:ascii="Palatino Linotype" w:hAnsi="Palatino Linotype"/>
          <w:lang w:eastAsia="es-MX"/>
        </w:rPr>
      </w:pPr>
      <w:r w:rsidRPr="00FF207F">
        <w:rPr>
          <w:rFonts w:ascii="Palatino Linotype" w:hAnsi="Palatino Linotype"/>
          <w:lang w:eastAsia="es-MX"/>
        </w:rPr>
        <w:t>Siendo preciso</w:t>
      </w:r>
      <w:r w:rsidR="004D5B44" w:rsidRPr="00FF207F">
        <w:rPr>
          <w:rFonts w:ascii="Palatino Linotype" w:hAnsi="Palatino Linotype"/>
          <w:lang w:eastAsia="es-MX"/>
        </w:rPr>
        <w:t xml:space="preserve"> </w:t>
      </w:r>
      <w:r w:rsidR="007836D2" w:rsidRPr="00FF207F">
        <w:rPr>
          <w:rFonts w:ascii="Palatino Linotype" w:hAnsi="Palatino Linotype"/>
          <w:lang w:eastAsia="es-MX"/>
        </w:rPr>
        <w:t xml:space="preserve">subrayar </w:t>
      </w:r>
      <w:r w:rsidR="004D5B44" w:rsidRPr="00FF207F">
        <w:rPr>
          <w:rFonts w:ascii="Palatino Linotype" w:hAnsi="Palatino Linotype"/>
          <w:lang w:eastAsia="es-MX"/>
        </w:rPr>
        <w:t xml:space="preserve">que </w:t>
      </w:r>
      <w:r w:rsidR="004D5B44" w:rsidRPr="00FF207F">
        <w:rPr>
          <w:rFonts w:ascii="Palatino Linotype" w:hAnsi="Palatino Linotype"/>
          <w:b/>
          <w:bCs/>
          <w:lang w:eastAsia="es-MX"/>
        </w:rPr>
        <w:t>EL SUJETO OBLIGADO</w:t>
      </w:r>
      <w:r w:rsidR="004D5B44" w:rsidRPr="00FF207F">
        <w:rPr>
          <w:rFonts w:ascii="Palatino Linotype" w:hAnsi="Palatino Linotype"/>
          <w:lang w:eastAsia="es-MX"/>
        </w:rPr>
        <w:t xml:space="preserve"> al momento de </w:t>
      </w:r>
      <w:r w:rsidRPr="00FF207F">
        <w:rPr>
          <w:rFonts w:ascii="Palatino Linotype" w:hAnsi="Palatino Linotype"/>
          <w:lang w:eastAsia="es-MX"/>
        </w:rPr>
        <w:t>rendir su informe justificado correspondiente</w:t>
      </w:r>
      <w:r w:rsidR="004D5B44" w:rsidRPr="00FF207F">
        <w:rPr>
          <w:rFonts w:ascii="Palatino Linotype" w:hAnsi="Palatino Linotype"/>
          <w:lang w:eastAsia="es-MX"/>
        </w:rPr>
        <w:t xml:space="preserve"> asume contar con la información y que la genera, posee, recopila, maneja, archiva, conserva o administra en ejercicio de sus funciones de derecho público </w:t>
      </w:r>
      <w:r w:rsidR="004D5B44" w:rsidRPr="00FF207F">
        <w:rPr>
          <w:rFonts w:ascii="Palatino Linotype" w:hAnsi="Palatino Linotype" w:cs="Arial"/>
        </w:rPr>
        <w:t xml:space="preserve">y proporcionar la información que obren en su poder conforme el estado que se encuentra y no hacer un procesamiento de la misma, ni presentarla </w:t>
      </w:r>
      <w:r w:rsidR="004D5B44" w:rsidRPr="00FF207F">
        <w:rPr>
          <w:rFonts w:ascii="Palatino Linotype" w:hAnsi="Palatino Linotype" w:cs="Arial"/>
        </w:rPr>
        <w:lastRenderedPageBreak/>
        <w:t>conforme al interés del solicitante</w:t>
      </w:r>
      <w:r w:rsidR="004D5B44" w:rsidRPr="00FF207F">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453FA1C2" w14:textId="77777777" w:rsidR="004D5B44" w:rsidRPr="00FF207F" w:rsidRDefault="004D5B44" w:rsidP="00FF207F">
      <w:pPr>
        <w:jc w:val="both"/>
        <w:rPr>
          <w:rFonts w:ascii="Palatino Linotype" w:hAnsi="Palatino Linotype"/>
          <w:lang w:eastAsia="es-MX"/>
        </w:rPr>
      </w:pPr>
    </w:p>
    <w:p w14:paraId="352D6ABB" w14:textId="77777777" w:rsidR="004D5B44" w:rsidRPr="00FF207F" w:rsidRDefault="004D5B44" w:rsidP="00FF207F">
      <w:pPr>
        <w:ind w:left="851" w:right="902"/>
        <w:jc w:val="both"/>
        <w:rPr>
          <w:rFonts w:ascii="Palatino Linotype" w:hAnsi="Palatino Linotype"/>
          <w:i/>
          <w:iCs/>
          <w:sz w:val="22"/>
          <w:szCs w:val="22"/>
          <w:lang w:eastAsia="es-MX"/>
        </w:rPr>
      </w:pPr>
      <w:r w:rsidRPr="00FF207F">
        <w:rPr>
          <w:rFonts w:ascii="Palatino Linotype" w:hAnsi="Palatino Linotype"/>
          <w:i/>
          <w:iCs/>
          <w:sz w:val="22"/>
          <w:szCs w:val="22"/>
          <w:lang w:eastAsia="es-MX"/>
        </w:rPr>
        <w:t>“</w:t>
      </w:r>
      <w:r w:rsidRPr="00FF207F">
        <w:rPr>
          <w:rFonts w:ascii="Palatino Linotype" w:hAnsi="Palatino Linotype"/>
          <w:b/>
          <w:bCs/>
          <w:i/>
          <w:iCs/>
          <w:sz w:val="22"/>
          <w:szCs w:val="22"/>
          <w:lang w:eastAsia="es-MX"/>
        </w:rPr>
        <w:t>Artículo 12.</w:t>
      </w:r>
      <w:r w:rsidRPr="00FF207F">
        <w:rPr>
          <w:rFonts w:ascii="Palatino Linotype" w:hAnsi="Palatino Linotype"/>
          <w:i/>
          <w:iCs/>
          <w:sz w:val="22"/>
          <w:szCs w:val="22"/>
          <w:lang w:eastAsia="es-MX"/>
        </w:rPr>
        <w:t> Quienes generen, recopilen, administren, manejen, procesen, archiven o conserven información pública serán responsables de la misma en los términos de las disposiciones jurídicas aplicables.</w:t>
      </w:r>
    </w:p>
    <w:p w14:paraId="2A645BA1" w14:textId="77777777" w:rsidR="004D5B44" w:rsidRPr="00FF207F" w:rsidRDefault="004D5B44" w:rsidP="00FF207F">
      <w:pPr>
        <w:ind w:left="851" w:right="902"/>
        <w:jc w:val="both"/>
        <w:rPr>
          <w:rFonts w:ascii="Palatino Linotype" w:hAnsi="Palatino Linotype"/>
          <w:i/>
          <w:iCs/>
          <w:sz w:val="22"/>
          <w:szCs w:val="22"/>
          <w:lang w:eastAsia="es-MX"/>
        </w:rPr>
      </w:pPr>
    </w:p>
    <w:p w14:paraId="671C0534" w14:textId="77777777" w:rsidR="004D5B44" w:rsidRPr="00FF207F" w:rsidRDefault="004D5B44" w:rsidP="00FF207F">
      <w:pPr>
        <w:ind w:left="851" w:right="902"/>
        <w:jc w:val="both"/>
        <w:rPr>
          <w:rFonts w:ascii="Palatino Linotype" w:hAnsi="Palatino Linotype"/>
          <w:i/>
          <w:iCs/>
          <w:sz w:val="22"/>
          <w:szCs w:val="22"/>
          <w:lang w:eastAsia="es-MX"/>
        </w:rPr>
      </w:pPr>
      <w:r w:rsidRPr="00FF207F">
        <w:rPr>
          <w:rFonts w:ascii="Palatino Linotype" w:hAnsi="Palatino Linotype"/>
          <w:i/>
          <w:iCs/>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900944D" w14:textId="77777777" w:rsidR="004D5B44" w:rsidRPr="00FF207F" w:rsidRDefault="004D5B44" w:rsidP="00FF207F">
      <w:pPr>
        <w:ind w:left="851" w:right="902"/>
        <w:jc w:val="both"/>
        <w:rPr>
          <w:rFonts w:ascii="Palatino Linotype" w:hAnsi="Palatino Linotype"/>
          <w:lang w:eastAsia="es-MX"/>
        </w:rPr>
      </w:pPr>
    </w:p>
    <w:p w14:paraId="664623D7" w14:textId="28CC3C90" w:rsidR="004D5B44" w:rsidRPr="00FF207F" w:rsidRDefault="004D5B44" w:rsidP="00FF207F">
      <w:pPr>
        <w:spacing w:line="360" w:lineRule="auto"/>
        <w:ind w:right="-93"/>
        <w:contextualSpacing/>
        <w:jc w:val="both"/>
        <w:rPr>
          <w:rFonts w:ascii="Palatino Linotype" w:hAnsi="Palatino Linotype"/>
          <w:lang w:eastAsia="es-MX"/>
        </w:rPr>
      </w:pPr>
      <w:r w:rsidRPr="00FF207F">
        <w:rPr>
          <w:rFonts w:ascii="Palatino Linotype" w:hAnsi="Palatino Linotype"/>
          <w:lang w:eastAsia="es-MX"/>
        </w:rPr>
        <w:t xml:space="preserve">Del precepto anterior se obvia la competencia del </w:t>
      </w:r>
      <w:r w:rsidRPr="00FF207F">
        <w:rPr>
          <w:rFonts w:ascii="Palatino Linotype" w:hAnsi="Palatino Linotype"/>
          <w:b/>
          <w:lang w:eastAsia="es-MX"/>
        </w:rPr>
        <w:t xml:space="preserve">SUJETO OBLIGADO </w:t>
      </w:r>
      <w:r w:rsidRPr="00FF207F">
        <w:rPr>
          <w:rFonts w:ascii="Palatino Linotype" w:hAnsi="Palatino Linotype"/>
          <w:lang w:eastAsia="es-MX"/>
        </w:rPr>
        <w:t>de generar, poseer, recopilar, archivar, manejar, conservar</w:t>
      </w:r>
      <w:r w:rsidRPr="00FF207F">
        <w:rPr>
          <w:rFonts w:ascii="Palatino Linotype" w:hAnsi="Palatino Linotype"/>
          <w:b/>
          <w:lang w:eastAsia="es-MX"/>
        </w:rPr>
        <w:t xml:space="preserve"> </w:t>
      </w:r>
      <w:r w:rsidRPr="00FF207F">
        <w:rPr>
          <w:rFonts w:ascii="Palatino Linotype" w:hAnsi="Palatino Linotype"/>
          <w:lang w:eastAsia="es-MX"/>
        </w:rPr>
        <w:t>o administrar la información, puesto que al entregar la misma se</w:t>
      </w:r>
      <w:r w:rsidR="007836D2" w:rsidRPr="00FF207F">
        <w:rPr>
          <w:rFonts w:ascii="Palatino Linotype" w:hAnsi="Palatino Linotype"/>
          <w:lang w:eastAsia="es-MX"/>
        </w:rPr>
        <w:t xml:space="preserve">a cual sea la modalidad de esta, se </w:t>
      </w:r>
      <w:r w:rsidRPr="00FF207F">
        <w:rPr>
          <w:rFonts w:ascii="Palatino Linotype" w:hAnsi="Palatino Linotype"/>
          <w:lang w:eastAsia="es-MX"/>
        </w:rPr>
        <w:t>obvia que existe fuente obligacional para generarla, poseerla, archivarla, manejarla, recopilarla o administrarla.</w:t>
      </w:r>
    </w:p>
    <w:p w14:paraId="2BD9CF17" w14:textId="77777777" w:rsidR="004D5B44" w:rsidRPr="00FF207F" w:rsidRDefault="004D5B44" w:rsidP="00FF207F">
      <w:pPr>
        <w:spacing w:line="360" w:lineRule="auto"/>
        <w:ind w:right="-93"/>
        <w:contextualSpacing/>
        <w:jc w:val="both"/>
        <w:rPr>
          <w:rFonts w:ascii="Palatino Linotype" w:hAnsi="Palatino Linotype"/>
          <w:lang w:eastAsia="es-MX"/>
        </w:rPr>
      </w:pPr>
    </w:p>
    <w:p w14:paraId="3BAEE55D" w14:textId="6FFEA9C1" w:rsidR="00157801" w:rsidRPr="00FF207F" w:rsidRDefault="00157801" w:rsidP="00FF207F">
      <w:pPr>
        <w:spacing w:line="360" w:lineRule="auto"/>
        <w:jc w:val="both"/>
        <w:rPr>
          <w:rFonts w:ascii="Palatino Linotype" w:hAnsi="Palatino Linotype" w:cs="Arial"/>
        </w:rPr>
      </w:pPr>
      <w:r w:rsidRPr="00FF207F">
        <w:rPr>
          <w:rFonts w:ascii="Palatino Linotype" w:hAnsi="Palatino Linotype" w:cs="Arial"/>
        </w:rPr>
        <w:t xml:space="preserve">Cabe destacar que la Unidad de Transparencia en términos del artículo 53 de la Ley de Transparencia local determina lo siguiente: </w:t>
      </w:r>
    </w:p>
    <w:p w14:paraId="3FA1FE85" w14:textId="77777777" w:rsidR="00157801" w:rsidRPr="00FF207F" w:rsidRDefault="00157801" w:rsidP="00FF207F">
      <w:pPr>
        <w:jc w:val="both"/>
        <w:rPr>
          <w:rFonts w:ascii="Palatino Linotype" w:hAnsi="Palatino Linotype" w:cs="Arial"/>
        </w:rPr>
      </w:pPr>
    </w:p>
    <w:p w14:paraId="44AE1712"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b/>
          <w:i/>
          <w:sz w:val="22"/>
          <w:szCs w:val="22"/>
        </w:rPr>
        <w:t>“Artículo 53</w:t>
      </w:r>
      <w:r w:rsidRPr="00FF207F">
        <w:rPr>
          <w:rFonts w:ascii="Palatino Linotype" w:hAnsi="Palatino Linotype" w:cs="Arial"/>
          <w:i/>
          <w:sz w:val="22"/>
          <w:szCs w:val="22"/>
        </w:rPr>
        <w:t xml:space="preserve">. </w:t>
      </w:r>
      <w:r w:rsidRPr="00FF207F">
        <w:rPr>
          <w:rFonts w:ascii="Palatino Linotype" w:hAnsi="Palatino Linotype" w:cs="Arial"/>
          <w:i/>
          <w:sz w:val="22"/>
          <w:szCs w:val="22"/>
          <w:u w:val="single"/>
        </w:rPr>
        <w:t>Las Unidades de Transparencia</w:t>
      </w:r>
      <w:r w:rsidRPr="00FF207F">
        <w:rPr>
          <w:rFonts w:ascii="Palatino Linotype" w:hAnsi="Palatino Linotype" w:cs="Arial"/>
          <w:i/>
          <w:sz w:val="22"/>
          <w:szCs w:val="22"/>
        </w:rPr>
        <w:t xml:space="preserve"> tendrán las siguientes funciones: </w:t>
      </w:r>
    </w:p>
    <w:p w14:paraId="65B7F6D0"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D846B44"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II. Recibir, tramitar y dar respuesta a las solicitudes de acceso a la información; </w:t>
      </w:r>
    </w:p>
    <w:p w14:paraId="3C140A83"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III. Auxiliar a los particulares en la elaboración de solicitudes de acceso a la información y, en su caso, orientarlos sobre los sujetos obligados competentes conforme a la normatividad aplicable; </w:t>
      </w:r>
    </w:p>
    <w:p w14:paraId="67E41243" w14:textId="77777777" w:rsidR="00157801" w:rsidRPr="00FF207F" w:rsidRDefault="00157801" w:rsidP="00FF207F">
      <w:pPr>
        <w:tabs>
          <w:tab w:val="left" w:pos="851"/>
        </w:tabs>
        <w:ind w:left="851" w:right="901"/>
        <w:jc w:val="both"/>
        <w:rPr>
          <w:rFonts w:ascii="Palatino Linotype" w:hAnsi="Palatino Linotype" w:cs="Arial"/>
          <w:b/>
          <w:i/>
          <w:sz w:val="22"/>
          <w:szCs w:val="22"/>
        </w:rPr>
      </w:pPr>
      <w:r w:rsidRPr="00FF207F">
        <w:rPr>
          <w:rFonts w:ascii="Palatino Linotype" w:hAnsi="Palatino Linotype" w:cs="Arial"/>
          <w:b/>
          <w:i/>
          <w:sz w:val="22"/>
          <w:szCs w:val="22"/>
        </w:rPr>
        <w:lastRenderedPageBreak/>
        <w:t xml:space="preserve">IV. Realizar, con efectividad, los trámites internos necesarios para la atención de las solicitudes de acceso a la información; </w:t>
      </w:r>
    </w:p>
    <w:p w14:paraId="339D89E7"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V. Entregar, en su caso, a los particulares la información solicitada; </w:t>
      </w:r>
    </w:p>
    <w:p w14:paraId="3DC03C88"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VI. Efectuar las notificaciones a los solicitantes; </w:t>
      </w:r>
    </w:p>
    <w:p w14:paraId="12DF108A"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VII. Proponer al Comité de Transparencia, los procedimientos internos que aseguren la mayor eficiencia en la gestión de las solicitudes de acceso a la información, conforme a la normatividad aplicable; </w:t>
      </w:r>
    </w:p>
    <w:p w14:paraId="128A3D86"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VIII. Proponer a quien preside el Comité de Transparencia, personal habilitado que sea necesario para recibir y dar trámite a las solicitudes de acceso a la información; </w:t>
      </w:r>
    </w:p>
    <w:p w14:paraId="5C670AC8"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781570F8"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X. Presentar ante el Comité, el proyecto de clasificación de información; </w:t>
      </w:r>
    </w:p>
    <w:p w14:paraId="699BE3E2"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XI. Promover e implementar políticas de transparencia proactiva procurando su accesibilidad; </w:t>
      </w:r>
    </w:p>
    <w:p w14:paraId="1C8256CE"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XII. Fomentar la transparencia y accesibilidad al interior del sujeto obligado; </w:t>
      </w:r>
    </w:p>
    <w:p w14:paraId="4F48E06C"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 xml:space="preserve">XIII. Hacer del conocimiento de la instancia competente la probable responsabilidad por el incumplimiento de las obligaciones previstas en la presente Ley; y </w:t>
      </w:r>
    </w:p>
    <w:p w14:paraId="39D662EE" w14:textId="77777777" w:rsidR="00157801" w:rsidRPr="00FF207F" w:rsidRDefault="00157801" w:rsidP="00FF207F">
      <w:pPr>
        <w:tabs>
          <w:tab w:val="left" w:pos="851"/>
        </w:tabs>
        <w:ind w:left="851" w:right="901"/>
        <w:jc w:val="both"/>
        <w:rPr>
          <w:rFonts w:ascii="Palatino Linotype" w:hAnsi="Palatino Linotype" w:cs="Arial"/>
          <w:i/>
          <w:sz w:val="22"/>
          <w:szCs w:val="22"/>
        </w:rPr>
      </w:pPr>
      <w:r w:rsidRPr="00FF207F">
        <w:rPr>
          <w:rFonts w:ascii="Palatino Linotype" w:hAnsi="Palatino Linotype" w:cs="Arial"/>
          <w:i/>
          <w:sz w:val="22"/>
          <w:szCs w:val="22"/>
        </w:rPr>
        <w:t>XIV. Las demás que resulten necesarias para facilitar el acceso a la información y aquellas que se desprenden de la presente Ley y demás disposiciones jurídicas aplicables.</w:t>
      </w:r>
      <w:r w:rsidRPr="00FF207F">
        <w:rPr>
          <w:rFonts w:ascii="Palatino Linotype" w:hAnsi="Palatino Linotype" w:cs="Arial"/>
          <w:b/>
          <w:i/>
          <w:sz w:val="22"/>
          <w:szCs w:val="22"/>
        </w:rPr>
        <w:t>”</w:t>
      </w:r>
    </w:p>
    <w:p w14:paraId="709E1A2D" w14:textId="77777777" w:rsidR="00157801" w:rsidRPr="00FF207F" w:rsidRDefault="00157801" w:rsidP="00FF207F">
      <w:pPr>
        <w:jc w:val="both"/>
        <w:rPr>
          <w:rFonts w:ascii="Palatino Linotype" w:hAnsi="Palatino Linotype" w:cs="Arial"/>
        </w:rPr>
      </w:pPr>
    </w:p>
    <w:p w14:paraId="69AB706B" w14:textId="77777777" w:rsidR="00157801" w:rsidRPr="00FF207F" w:rsidRDefault="00157801" w:rsidP="00FF207F">
      <w:pPr>
        <w:spacing w:line="360" w:lineRule="auto"/>
        <w:jc w:val="both"/>
        <w:rPr>
          <w:rFonts w:ascii="Palatino Linotype" w:hAnsi="Palatino Linotype" w:cs="Arial"/>
        </w:rPr>
      </w:pPr>
      <w:r w:rsidRPr="00FF207F">
        <w:rPr>
          <w:rFonts w:ascii="Palatino Linotype" w:hAnsi="Palatino Linotype" w:cs="Arial"/>
          <w:lang w:val="es-ES"/>
        </w:rPr>
        <w:t xml:space="preserve">Por otro lado, </w:t>
      </w:r>
      <w:r w:rsidRPr="00FF207F">
        <w:rPr>
          <w:rFonts w:ascii="Palatino Linotype" w:hAnsi="Palatino Linotype" w:cs="Arial"/>
        </w:rPr>
        <w:t>los Servidores Públicos Habilitados en términos del artículo 59 de la Ley de Transparencia y Acceso a la Información Pública del Estado de México y Municipios cuentan con las siguientes atribuciones:</w:t>
      </w:r>
    </w:p>
    <w:p w14:paraId="71049FE5" w14:textId="77777777" w:rsidR="00157801" w:rsidRPr="00FF207F" w:rsidRDefault="00157801" w:rsidP="00FF207F">
      <w:pPr>
        <w:jc w:val="both"/>
        <w:rPr>
          <w:rFonts w:ascii="Palatino Linotype" w:hAnsi="Palatino Linotype" w:cs="Arial"/>
        </w:rPr>
      </w:pPr>
    </w:p>
    <w:p w14:paraId="59770B07" w14:textId="77777777" w:rsidR="00157801" w:rsidRPr="00FF207F" w:rsidRDefault="00157801" w:rsidP="00FF207F">
      <w:pPr>
        <w:ind w:left="851" w:right="899"/>
        <w:jc w:val="both"/>
        <w:rPr>
          <w:rFonts w:ascii="Palatino Linotype" w:hAnsi="Palatino Linotype" w:cs="Arial"/>
          <w:b/>
          <w:i/>
          <w:sz w:val="22"/>
          <w:szCs w:val="22"/>
        </w:rPr>
      </w:pPr>
      <w:r w:rsidRPr="00FF207F">
        <w:rPr>
          <w:rFonts w:ascii="Palatino Linotype" w:hAnsi="Palatino Linotype" w:cs="Arial"/>
          <w:b/>
          <w:i/>
          <w:sz w:val="22"/>
          <w:szCs w:val="22"/>
        </w:rPr>
        <w:t xml:space="preserve">Artículo 59. </w:t>
      </w:r>
      <w:r w:rsidRPr="00FF207F">
        <w:rPr>
          <w:rFonts w:ascii="Palatino Linotype" w:hAnsi="Palatino Linotype" w:cs="Arial"/>
          <w:i/>
          <w:sz w:val="22"/>
          <w:szCs w:val="22"/>
          <w:u w:val="single"/>
        </w:rPr>
        <w:t>Los servidores públicos habilitados</w:t>
      </w:r>
      <w:r w:rsidRPr="00FF207F">
        <w:rPr>
          <w:rFonts w:ascii="Palatino Linotype" w:hAnsi="Palatino Linotype" w:cs="Arial"/>
          <w:i/>
          <w:sz w:val="22"/>
          <w:szCs w:val="22"/>
        </w:rPr>
        <w:t xml:space="preserve"> tendrán las funciones siguientes: </w:t>
      </w:r>
    </w:p>
    <w:p w14:paraId="46EEE8AE" w14:textId="77777777" w:rsidR="00157801" w:rsidRPr="00FF207F" w:rsidRDefault="00157801" w:rsidP="00FF207F">
      <w:pPr>
        <w:ind w:left="851" w:right="899"/>
        <w:jc w:val="both"/>
        <w:rPr>
          <w:rFonts w:ascii="Palatino Linotype" w:hAnsi="Palatino Linotype" w:cs="Arial"/>
          <w:b/>
          <w:i/>
          <w:sz w:val="22"/>
          <w:szCs w:val="22"/>
        </w:rPr>
      </w:pPr>
      <w:r w:rsidRPr="00FF207F">
        <w:rPr>
          <w:rFonts w:ascii="Palatino Linotype" w:hAnsi="Palatino Linotype" w:cs="Arial"/>
          <w:b/>
          <w:i/>
          <w:sz w:val="22"/>
          <w:szCs w:val="22"/>
        </w:rPr>
        <w:t>I. Localizar la información que le solicite la Unidad de Transparencia;</w:t>
      </w:r>
    </w:p>
    <w:p w14:paraId="56612C95" w14:textId="77777777" w:rsidR="00157801" w:rsidRPr="00FF207F" w:rsidRDefault="00157801" w:rsidP="00FF207F">
      <w:pPr>
        <w:ind w:left="851" w:right="899"/>
        <w:jc w:val="both"/>
        <w:rPr>
          <w:rFonts w:ascii="Palatino Linotype" w:hAnsi="Palatino Linotype" w:cs="Arial"/>
          <w:b/>
          <w:i/>
          <w:sz w:val="22"/>
          <w:szCs w:val="22"/>
        </w:rPr>
      </w:pPr>
      <w:r w:rsidRPr="00FF207F">
        <w:rPr>
          <w:rFonts w:ascii="Palatino Linotype" w:hAnsi="Palatino Linotype" w:cs="Arial"/>
          <w:b/>
          <w:i/>
          <w:sz w:val="22"/>
          <w:szCs w:val="22"/>
        </w:rPr>
        <w:t xml:space="preserve">II. Proporcionar la información que obre en los archivos y que le sea solicitada por la Unidad de Transparencia; </w:t>
      </w:r>
    </w:p>
    <w:p w14:paraId="68F83402" w14:textId="77777777" w:rsidR="00157801" w:rsidRPr="00FF207F" w:rsidRDefault="00157801" w:rsidP="00FF207F">
      <w:pPr>
        <w:ind w:left="851" w:right="899"/>
        <w:jc w:val="both"/>
        <w:rPr>
          <w:rFonts w:ascii="Palatino Linotype" w:hAnsi="Palatino Linotype" w:cs="Arial"/>
          <w:b/>
          <w:i/>
          <w:sz w:val="22"/>
          <w:szCs w:val="22"/>
        </w:rPr>
      </w:pPr>
      <w:r w:rsidRPr="00FF207F">
        <w:rPr>
          <w:rFonts w:ascii="Palatino Linotype" w:hAnsi="Palatino Linotype" w:cs="Arial"/>
          <w:b/>
          <w:i/>
          <w:sz w:val="22"/>
          <w:szCs w:val="22"/>
        </w:rPr>
        <w:t xml:space="preserve">III. Apoyar a la Unidad de Transparencia en lo que esta le solicite para el cumplimiento de sus funciones; </w:t>
      </w:r>
    </w:p>
    <w:p w14:paraId="14F00F70" w14:textId="77777777" w:rsidR="00157801" w:rsidRPr="00FF207F" w:rsidRDefault="00157801" w:rsidP="00FF207F">
      <w:pPr>
        <w:ind w:left="851" w:right="899"/>
        <w:jc w:val="both"/>
        <w:rPr>
          <w:rFonts w:ascii="Palatino Linotype" w:hAnsi="Palatino Linotype" w:cs="Arial"/>
          <w:b/>
          <w:i/>
          <w:sz w:val="22"/>
          <w:szCs w:val="22"/>
        </w:rPr>
      </w:pPr>
      <w:r w:rsidRPr="00FF207F">
        <w:rPr>
          <w:rFonts w:ascii="Palatino Linotype" w:hAnsi="Palatino Linotype" w:cs="Arial"/>
          <w:b/>
          <w:i/>
          <w:sz w:val="22"/>
          <w:szCs w:val="22"/>
        </w:rPr>
        <w:t xml:space="preserve">IV. Proporcionar a la Unidad de Transparencia, las modificaciones a la información pública de oficio que obre en su poder; </w:t>
      </w:r>
    </w:p>
    <w:p w14:paraId="588D05F1" w14:textId="77777777" w:rsidR="00157801" w:rsidRPr="00FF207F" w:rsidRDefault="00157801" w:rsidP="00FF207F">
      <w:pPr>
        <w:ind w:left="851" w:right="899"/>
        <w:jc w:val="both"/>
        <w:rPr>
          <w:rFonts w:ascii="Palatino Linotype" w:hAnsi="Palatino Linotype" w:cs="Arial"/>
          <w:i/>
          <w:sz w:val="22"/>
          <w:szCs w:val="22"/>
        </w:rPr>
      </w:pPr>
      <w:r w:rsidRPr="00FF207F">
        <w:rPr>
          <w:rFonts w:ascii="Palatino Linotype" w:hAnsi="Palatino Linotype" w:cs="Arial"/>
          <w:i/>
          <w:sz w:val="22"/>
          <w:szCs w:val="22"/>
        </w:rPr>
        <w:t xml:space="preserve">V. Integrar y presentar al responsable de la Unidad de Transparencia la propuesta de clasificación de información, la cual tendrá los fundamentos y argumentos en que se basa dicha propuesta; </w:t>
      </w:r>
    </w:p>
    <w:p w14:paraId="3529C89E" w14:textId="77777777" w:rsidR="00157801" w:rsidRPr="00FF207F" w:rsidRDefault="00157801" w:rsidP="00FF207F">
      <w:pPr>
        <w:ind w:left="851" w:right="899"/>
        <w:jc w:val="both"/>
        <w:rPr>
          <w:rFonts w:ascii="Palatino Linotype" w:hAnsi="Palatino Linotype" w:cs="Arial"/>
          <w:i/>
          <w:sz w:val="22"/>
          <w:szCs w:val="22"/>
        </w:rPr>
      </w:pPr>
      <w:r w:rsidRPr="00FF207F">
        <w:rPr>
          <w:rFonts w:ascii="Palatino Linotype" w:hAnsi="Palatino Linotype" w:cs="Arial"/>
          <w:i/>
          <w:sz w:val="22"/>
          <w:szCs w:val="22"/>
        </w:rPr>
        <w:lastRenderedPageBreak/>
        <w:t xml:space="preserve">VI. Verificar, una vez analizado el contenido de la información, que no se encuentre en los supuestos de información clasificada; y </w:t>
      </w:r>
    </w:p>
    <w:p w14:paraId="1F02159D" w14:textId="77777777" w:rsidR="00157801" w:rsidRPr="00FF207F" w:rsidRDefault="00157801" w:rsidP="00FF207F">
      <w:pPr>
        <w:ind w:left="851" w:right="899"/>
        <w:jc w:val="both"/>
        <w:rPr>
          <w:rFonts w:ascii="Palatino Linotype" w:hAnsi="Palatino Linotype" w:cs="Arial"/>
          <w:i/>
          <w:sz w:val="22"/>
          <w:szCs w:val="22"/>
        </w:rPr>
      </w:pPr>
      <w:r w:rsidRPr="00FF207F">
        <w:rPr>
          <w:rFonts w:ascii="Palatino Linotype" w:hAnsi="Palatino Linotype" w:cs="Arial"/>
          <w:i/>
          <w:sz w:val="22"/>
          <w:szCs w:val="22"/>
        </w:rPr>
        <w:t>VII. Dar cuenta a la Unidad de Transparencia del vencimiento de los plazos de reserva.</w:t>
      </w:r>
    </w:p>
    <w:p w14:paraId="2E03F510" w14:textId="77777777" w:rsidR="00157801" w:rsidRPr="00FF207F" w:rsidRDefault="00157801" w:rsidP="00FF207F">
      <w:pPr>
        <w:tabs>
          <w:tab w:val="left" w:pos="426"/>
        </w:tabs>
        <w:contextualSpacing/>
        <w:jc w:val="both"/>
        <w:rPr>
          <w:rFonts w:ascii="Palatino Linotype" w:hAnsi="Palatino Linotype" w:cs="Arial"/>
          <w:sz w:val="20"/>
          <w:lang w:val="es-ES"/>
        </w:rPr>
      </w:pPr>
    </w:p>
    <w:p w14:paraId="68DD3629" w14:textId="6485E74E" w:rsidR="00157801" w:rsidRPr="00FF207F" w:rsidRDefault="00157801" w:rsidP="00FF207F">
      <w:pPr>
        <w:tabs>
          <w:tab w:val="left" w:pos="426"/>
        </w:tabs>
        <w:spacing w:line="360" w:lineRule="auto"/>
        <w:contextualSpacing/>
        <w:jc w:val="both"/>
        <w:rPr>
          <w:rFonts w:ascii="Palatino Linotype" w:hAnsi="Palatino Linotype" w:cs="Arial"/>
          <w:lang w:val="es-ES_tradnl"/>
        </w:rPr>
      </w:pPr>
      <w:r w:rsidRPr="00FF207F">
        <w:rPr>
          <w:rFonts w:ascii="Palatino Linotype" w:hAnsi="Palatino Linotype" w:cs="Arial"/>
          <w:lang w:val="es-ES"/>
        </w:rPr>
        <w:t>De</w:t>
      </w:r>
      <w:r w:rsidRPr="00FF207F">
        <w:rPr>
          <w:rFonts w:ascii="Palatino Linotype" w:hAnsi="Palatino Linotype" w:cs="Arial"/>
          <w:lang w:val="es-ES_tradnl"/>
        </w:rPr>
        <w:t xml:space="preserve"> tal manera que </w:t>
      </w:r>
      <w:r w:rsidR="00C64E20" w:rsidRPr="00FF207F">
        <w:rPr>
          <w:rFonts w:ascii="Palatino Linotype" w:hAnsi="Palatino Linotype" w:cs="Arial"/>
          <w:b/>
          <w:lang w:val="es-ES_tradnl"/>
        </w:rPr>
        <w:t>EL</w:t>
      </w:r>
      <w:r w:rsidR="00C64E20" w:rsidRPr="00FF207F">
        <w:rPr>
          <w:rFonts w:ascii="Palatino Linotype" w:hAnsi="Palatino Linotype" w:cs="Arial"/>
          <w:lang w:val="es-ES_tradnl"/>
        </w:rPr>
        <w:t xml:space="preserve"> </w:t>
      </w:r>
      <w:r w:rsidRPr="00FF207F">
        <w:rPr>
          <w:rFonts w:ascii="Palatino Linotype" w:hAnsi="Palatino Linotype" w:cs="Arial"/>
          <w:b/>
          <w:lang w:val="es-ES_tradnl"/>
        </w:rPr>
        <w:t xml:space="preserve">SUJETO OBLIGADO </w:t>
      </w:r>
      <w:r w:rsidRPr="00FF207F">
        <w:rPr>
          <w:rFonts w:ascii="Palatino Linotype" w:hAnsi="Palatino Linotype" w:cs="Arial"/>
          <w:lang w:val="es-ES_tradnl"/>
        </w:rPr>
        <w:t>a través de su Titular de la Unidad de Transparencia deberá notificar al recurrente, la respuesta emitida por el Servidor Público Habilitado competente para dar atención a la solicitud de información, situación que no aconteció, lo cual deberá realizar con arreglo al procedimiento establecido en la Ley que ha sido descrito en esta resolución y de manera fundada y motivada, el pronunciamientos por parte del Servidor Público Habilitado de la Dirección de Administración.</w:t>
      </w:r>
    </w:p>
    <w:p w14:paraId="0973AA73" w14:textId="77777777" w:rsidR="00157801" w:rsidRPr="00FF207F" w:rsidRDefault="00157801" w:rsidP="00FF207F">
      <w:pPr>
        <w:spacing w:line="360" w:lineRule="auto"/>
        <w:jc w:val="both"/>
        <w:rPr>
          <w:rFonts w:ascii="Palatino Linotype" w:hAnsi="Palatino Linotype" w:cs="Arial"/>
          <w:sz w:val="18"/>
        </w:rPr>
      </w:pPr>
    </w:p>
    <w:p w14:paraId="355EB24E" w14:textId="70F20BED" w:rsidR="00157801" w:rsidRPr="00FF207F" w:rsidRDefault="00157801" w:rsidP="00FF207F">
      <w:pPr>
        <w:widowControl w:val="0"/>
        <w:tabs>
          <w:tab w:val="left" w:pos="0"/>
        </w:tabs>
        <w:autoSpaceDE w:val="0"/>
        <w:autoSpaceDN w:val="0"/>
        <w:adjustRightInd w:val="0"/>
        <w:spacing w:line="360" w:lineRule="auto"/>
        <w:ind w:right="49"/>
        <w:contextualSpacing/>
        <w:jc w:val="both"/>
        <w:rPr>
          <w:rFonts w:ascii="Palatino Linotype" w:hAnsi="Palatino Linotype" w:cs="Arial"/>
          <w:lang w:eastAsia="es-MX"/>
        </w:rPr>
      </w:pPr>
      <w:r w:rsidRPr="00FF207F">
        <w:rPr>
          <w:rFonts w:ascii="Palatino Linotype" w:eastAsia="MS Mincho" w:hAnsi="Palatino Linotype"/>
          <w:lang w:val="es-ES_tradnl"/>
        </w:rPr>
        <w:t xml:space="preserve">Expuesto lo anterior, es pertinente mencionar que </w:t>
      </w:r>
      <w:r w:rsidR="00486AB5" w:rsidRPr="00FF207F">
        <w:rPr>
          <w:rFonts w:ascii="Palatino Linotype" w:eastAsia="MS Mincho" w:hAnsi="Palatino Linotype"/>
          <w:b/>
          <w:lang w:val="es-ES_tradnl"/>
        </w:rPr>
        <w:t xml:space="preserve">EL SUJETO </w:t>
      </w:r>
      <w:r w:rsidR="00672441" w:rsidRPr="00FF207F">
        <w:rPr>
          <w:rFonts w:ascii="Palatino Linotype" w:eastAsia="MS Mincho" w:hAnsi="Palatino Linotype"/>
          <w:b/>
          <w:lang w:val="es-ES_tradnl"/>
        </w:rPr>
        <w:t>OBLIGADO</w:t>
      </w:r>
      <w:r w:rsidRPr="00FF207F">
        <w:rPr>
          <w:rFonts w:ascii="Palatino Linotype" w:eastAsia="MS Mincho" w:hAnsi="Palatino Linotype"/>
          <w:b/>
          <w:lang w:val="es-ES_tradnl"/>
        </w:rPr>
        <w:t xml:space="preserve">, </w:t>
      </w:r>
      <w:r w:rsidRPr="00FF207F">
        <w:rPr>
          <w:rFonts w:ascii="Palatino Linotype" w:eastAsia="Calibri" w:hAnsi="Palatino Linotype" w:cs="Arial"/>
          <w:bCs/>
        </w:rPr>
        <w:t xml:space="preserve">no niega la existencia de la información solicitada, sino por el contrario </w:t>
      </w:r>
      <w:r w:rsidRPr="00FF207F">
        <w:rPr>
          <w:rFonts w:ascii="Palatino Linotype" w:hAnsi="Palatino Linotype" w:cs="Arial"/>
          <w:lang w:eastAsia="es-MX"/>
        </w:rPr>
        <w:t xml:space="preserve">se advierte que cuenta con facultades para poseerla o administrarla, lo que implica que lo solicitado efectivamente está en su poder. </w:t>
      </w:r>
    </w:p>
    <w:p w14:paraId="0CEB1A7A" w14:textId="77777777" w:rsidR="00157801" w:rsidRPr="00FF207F" w:rsidRDefault="00157801" w:rsidP="00FF207F">
      <w:pPr>
        <w:widowControl w:val="0"/>
        <w:tabs>
          <w:tab w:val="left" w:pos="0"/>
        </w:tabs>
        <w:autoSpaceDE w:val="0"/>
        <w:autoSpaceDN w:val="0"/>
        <w:adjustRightInd w:val="0"/>
        <w:spacing w:line="360" w:lineRule="auto"/>
        <w:ind w:right="49"/>
        <w:contextualSpacing/>
        <w:jc w:val="both"/>
        <w:rPr>
          <w:rFonts w:ascii="Palatino Linotype" w:hAnsi="Palatino Linotype" w:cs="Arial"/>
          <w:sz w:val="20"/>
          <w:lang w:eastAsia="es-MX"/>
        </w:rPr>
      </w:pPr>
    </w:p>
    <w:p w14:paraId="32638061" w14:textId="77777777" w:rsidR="00157801" w:rsidRPr="00FF207F" w:rsidRDefault="00157801" w:rsidP="00FF207F">
      <w:pPr>
        <w:widowControl w:val="0"/>
        <w:tabs>
          <w:tab w:val="left" w:pos="0"/>
        </w:tabs>
        <w:autoSpaceDE w:val="0"/>
        <w:autoSpaceDN w:val="0"/>
        <w:adjustRightInd w:val="0"/>
        <w:spacing w:line="360" w:lineRule="auto"/>
        <w:ind w:right="49"/>
        <w:contextualSpacing/>
        <w:jc w:val="both"/>
        <w:rPr>
          <w:rFonts w:ascii="Palatino Linotype" w:eastAsia="MS Mincho" w:hAnsi="Palatino Linotype"/>
          <w:i/>
          <w:lang w:eastAsia="es-ES_tradnl"/>
        </w:rPr>
      </w:pPr>
      <w:r w:rsidRPr="00FF207F">
        <w:rPr>
          <w:rFonts w:ascii="Palatino Linotype" w:eastAsia="Calibri" w:hAnsi="Palatino Linotype" w:cs="Arial"/>
          <w:bCs/>
        </w:rPr>
        <w:t xml:space="preserve">No obstante, lo anterior, es pertinente mencionar que </w:t>
      </w:r>
      <w:r w:rsidRPr="00FF207F">
        <w:rPr>
          <w:rFonts w:ascii="Palatino Linotype" w:eastAsia="MS Mincho" w:hAnsi="Palatino Linotype"/>
          <w:lang w:eastAsia="es-ES_tradnl"/>
        </w:rPr>
        <w:t xml:space="preserve">el </w:t>
      </w:r>
      <w:r w:rsidRPr="00FF207F">
        <w:rPr>
          <w:rFonts w:ascii="Palatino Linotype" w:eastAsia="Calibri" w:hAnsi="Palatino Linotype" w:cs="Arial"/>
          <w:lang w:eastAsia="en-US"/>
        </w:rPr>
        <w:t>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w:t>
      </w:r>
    </w:p>
    <w:p w14:paraId="2E40DCB6" w14:textId="77777777" w:rsidR="00157801" w:rsidRPr="00FF207F" w:rsidRDefault="00157801" w:rsidP="00FF207F">
      <w:pPr>
        <w:widowControl w:val="0"/>
        <w:autoSpaceDE w:val="0"/>
        <w:autoSpaceDN w:val="0"/>
        <w:adjustRightInd w:val="0"/>
        <w:contextualSpacing/>
        <w:jc w:val="both"/>
        <w:rPr>
          <w:rFonts w:ascii="Palatino Linotype" w:eastAsia="Calibri" w:hAnsi="Palatino Linotype"/>
          <w:sz w:val="18"/>
          <w:lang w:eastAsia="es-ES_tradnl"/>
        </w:rPr>
      </w:pPr>
    </w:p>
    <w:p w14:paraId="095FF2EF" w14:textId="77777777" w:rsidR="00157801" w:rsidRPr="00FF207F" w:rsidRDefault="00157801" w:rsidP="00FF207F">
      <w:pPr>
        <w:widowControl w:val="0"/>
        <w:tabs>
          <w:tab w:val="left" w:pos="8222"/>
        </w:tabs>
        <w:autoSpaceDE w:val="0"/>
        <w:autoSpaceDN w:val="0"/>
        <w:adjustRightInd w:val="0"/>
        <w:ind w:left="851" w:right="899"/>
        <w:jc w:val="both"/>
        <w:rPr>
          <w:rFonts w:ascii="Palatino Linotype" w:eastAsia="Calibri" w:hAnsi="Palatino Linotype"/>
          <w:i/>
          <w:sz w:val="22"/>
          <w:lang w:eastAsia="es-ES_tradnl"/>
        </w:rPr>
      </w:pPr>
      <w:r w:rsidRPr="00FF207F">
        <w:rPr>
          <w:rFonts w:ascii="Palatino Linotype" w:eastAsia="Calibri" w:hAnsi="Palatino Linotype"/>
          <w:b/>
          <w:i/>
          <w:sz w:val="22"/>
          <w:lang w:eastAsia="es-ES_tradnl"/>
        </w:rPr>
        <w:t>Artículo 18.</w:t>
      </w:r>
      <w:r w:rsidRPr="00FF207F">
        <w:rPr>
          <w:rFonts w:ascii="Palatino Linotype" w:eastAsia="Calibri" w:hAnsi="Palatino Linotype"/>
          <w:i/>
          <w:sz w:val="22"/>
          <w:lang w:eastAsia="es-ES_tradnl"/>
        </w:rPr>
        <w:t xml:space="preserve"> Los sujetos obligados deberán documentar todo acto que derive del ejercicio de sus facultades, competencias o funciones, considerando desde su origen la eventual publicidad y reutilización de la información que generen.</w:t>
      </w:r>
    </w:p>
    <w:p w14:paraId="5DEA72FB" w14:textId="7D981575" w:rsidR="004D5B44" w:rsidRPr="00FF207F" w:rsidRDefault="007836D2" w:rsidP="00FF207F">
      <w:pPr>
        <w:spacing w:line="360" w:lineRule="auto"/>
        <w:ind w:right="49"/>
        <w:jc w:val="both"/>
        <w:rPr>
          <w:rFonts w:ascii="Palatino Linotype" w:hAnsi="Palatino Linotype"/>
        </w:rPr>
      </w:pPr>
      <w:r w:rsidRPr="00FF207F">
        <w:rPr>
          <w:rFonts w:ascii="Palatino Linotype" w:hAnsi="Palatino Linotype"/>
        </w:rPr>
        <w:lastRenderedPageBreak/>
        <w:t>Ahora bien</w:t>
      </w:r>
      <w:r w:rsidR="004D5B44" w:rsidRPr="00FF207F">
        <w:rPr>
          <w:rFonts w:ascii="Palatino Linotype" w:hAnsi="Palatino Linotype"/>
        </w:rPr>
        <w:t xml:space="preserve">, al haber existido un pronunciamiento por parte del </w:t>
      </w:r>
      <w:r w:rsidR="004D5B44" w:rsidRPr="00FF207F">
        <w:rPr>
          <w:rFonts w:ascii="Palatino Linotype" w:hAnsi="Palatino Linotype"/>
          <w:b/>
        </w:rPr>
        <w:t>SUJETO OBLIGADO</w:t>
      </w:r>
      <w:r w:rsidR="004D5B44" w:rsidRPr="00FF207F">
        <w:rPr>
          <w:rFonts w:ascii="Palatino Linotype" w:hAnsi="Palatino Linotype"/>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0649E7EB" w14:textId="77777777" w:rsidR="004D5B44" w:rsidRPr="00FF207F" w:rsidRDefault="004D5B44" w:rsidP="00FF207F">
      <w:pPr>
        <w:spacing w:line="360" w:lineRule="auto"/>
        <w:jc w:val="both"/>
        <w:rPr>
          <w:rFonts w:ascii="Palatino Linotype" w:hAnsi="Palatino Linotype"/>
        </w:rPr>
      </w:pPr>
    </w:p>
    <w:p w14:paraId="5C52E8F4" w14:textId="77777777" w:rsidR="004D5B44" w:rsidRPr="00FF207F" w:rsidRDefault="004D5B44" w:rsidP="00FF207F">
      <w:pPr>
        <w:spacing w:line="360" w:lineRule="auto"/>
        <w:jc w:val="both"/>
        <w:rPr>
          <w:rFonts w:ascii="Palatino Linotype" w:hAnsi="Palatino Linotype" w:cs="Arial"/>
        </w:rPr>
      </w:pPr>
      <w:r w:rsidRPr="00FF207F">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73BFB686" w14:textId="77777777" w:rsidR="004D5B44" w:rsidRPr="00FF207F" w:rsidRDefault="004D5B44" w:rsidP="00FF207F">
      <w:pPr>
        <w:jc w:val="both"/>
        <w:rPr>
          <w:rFonts w:ascii="Palatino Linotype" w:hAnsi="Palatino Linotype" w:cs="Arial"/>
          <w:sz w:val="22"/>
        </w:rPr>
      </w:pPr>
    </w:p>
    <w:p w14:paraId="1CCA2360" w14:textId="6ED9CE77" w:rsidR="004D5B44" w:rsidRPr="00FF207F" w:rsidRDefault="004D5B44" w:rsidP="00FF207F">
      <w:pPr>
        <w:tabs>
          <w:tab w:val="left" w:pos="851"/>
        </w:tabs>
        <w:ind w:left="851" w:right="901"/>
        <w:jc w:val="both"/>
        <w:rPr>
          <w:rFonts w:ascii="Palatino Linotype" w:hAnsi="Palatino Linotype" w:cs="Arial"/>
          <w:i/>
          <w:sz w:val="22"/>
        </w:rPr>
      </w:pPr>
      <w:r w:rsidRPr="00FF207F">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FF207F">
        <w:rPr>
          <w:rFonts w:ascii="Palatino Linotype" w:hAnsi="Palatino Linotype" w:cs="Arial"/>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F207F">
        <w:rPr>
          <w:rFonts w:ascii="Palatino Linotype" w:hAnsi="Palatino Linotype" w:cs="Arial"/>
          <w:b/>
          <w:i/>
          <w:sz w:val="22"/>
        </w:rPr>
        <w:t>”</w:t>
      </w:r>
      <w:r w:rsidRPr="00FF207F">
        <w:rPr>
          <w:rFonts w:ascii="Palatino Linotype" w:hAnsi="Palatino Linotype" w:cs="Arial"/>
          <w:i/>
          <w:sz w:val="22"/>
        </w:rPr>
        <w:t xml:space="preserve"> (Sic)</w:t>
      </w:r>
    </w:p>
    <w:p w14:paraId="38B00193" w14:textId="66CB7A09" w:rsidR="00501557" w:rsidRPr="00FF207F" w:rsidRDefault="00501557" w:rsidP="00FF207F">
      <w:pPr>
        <w:contextualSpacing/>
        <w:jc w:val="both"/>
        <w:rPr>
          <w:rFonts w:ascii="Palatino Linotype" w:hAnsi="Palatino Linotype" w:cs="Tahoma"/>
          <w:sz w:val="22"/>
        </w:rPr>
      </w:pPr>
    </w:p>
    <w:p w14:paraId="653CBB8A" w14:textId="77777777" w:rsidR="00AF6C42" w:rsidRPr="00FF207F" w:rsidRDefault="00AF6C42" w:rsidP="00FF207F">
      <w:pPr>
        <w:spacing w:line="360" w:lineRule="auto"/>
        <w:jc w:val="both"/>
        <w:rPr>
          <w:rFonts w:ascii="Palatino Linotype" w:hAnsi="Palatino Linotype" w:cs="Arial"/>
        </w:rPr>
      </w:pPr>
      <w:r w:rsidRPr="00FF207F">
        <w:rPr>
          <w:rFonts w:ascii="Palatino Linotype" w:hAnsi="Palatino Linotype" w:cs="Arial"/>
        </w:rPr>
        <w:t xml:space="preserve">Es así que, del análisis realizado a las documentales que integran el expediente electrónico se advierte que el Titular de la Unidad de Transparencia turnó al servidor público habilitado que estimó pertinente a fin de </w:t>
      </w:r>
      <w:r w:rsidRPr="00FF207F">
        <w:rPr>
          <w:rFonts w:ascii="Palatino Linotype" w:hAnsi="Palatino Linotype"/>
          <w:bCs/>
        </w:rPr>
        <w:t>colmar la solicitud de acceso a la información.</w:t>
      </w:r>
    </w:p>
    <w:p w14:paraId="4D2446B5" w14:textId="77777777" w:rsidR="00AF6C42" w:rsidRPr="00FF207F" w:rsidRDefault="00AF6C42" w:rsidP="00FF207F">
      <w:pPr>
        <w:spacing w:line="360" w:lineRule="auto"/>
        <w:jc w:val="both"/>
        <w:rPr>
          <w:rFonts w:ascii="Palatino Linotype" w:hAnsi="Palatino Linotype"/>
        </w:rPr>
      </w:pPr>
      <w:r w:rsidRPr="00FF207F">
        <w:rPr>
          <w:rFonts w:ascii="Palatino Linotype" w:hAnsi="Palatino Linotype"/>
        </w:rPr>
        <w:lastRenderedPageBreak/>
        <w:t>De lo anterior, se puede advierte que el titular de la Unidad de Transparencia cumplió la normatividad aplicable a la materia, puesto que turno la solicitud al servidor público habilitado y dio respuesta a la solicitud de acceso a la información.</w:t>
      </w:r>
    </w:p>
    <w:p w14:paraId="6BD2C33F" w14:textId="77777777" w:rsidR="00486AB5" w:rsidRPr="00FF207F" w:rsidRDefault="00486AB5" w:rsidP="00FF207F">
      <w:pPr>
        <w:spacing w:line="360" w:lineRule="auto"/>
        <w:jc w:val="both"/>
        <w:rPr>
          <w:rStyle w:val="normaltextrun"/>
          <w:rFonts w:ascii="Palatino Linotype" w:hAnsi="Palatino Linotype"/>
          <w:shd w:val="clear" w:color="auto" w:fill="FFFFFF"/>
          <w:lang w:val="es-ES"/>
        </w:rPr>
      </w:pPr>
    </w:p>
    <w:p w14:paraId="7C77307D" w14:textId="58E63864" w:rsidR="00AF6C42" w:rsidRPr="00FF207F" w:rsidRDefault="007836D2" w:rsidP="00FF207F">
      <w:pPr>
        <w:spacing w:line="360" w:lineRule="auto"/>
        <w:ind w:right="51"/>
        <w:jc w:val="both"/>
        <w:rPr>
          <w:rFonts w:ascii="Palatino Linotype" w:eastAsia="Palatino Linotype" w:hAnsi="Palatino Linotype" w:cs="Palatino Linotype"/>
        </w:rPr>
      </w:pPr>
      <w:r w:rsidRPr="00FF207F">
        <w:rPr>
          <w:rFonts w:ascii="Palatino Linotype" w:eastAsia="Palatino Linotype" w:hAnsi="Palatino Linotype" w:cs="Palatino Linotype"/>
        </w:rPr>
        <w:t>R</w:t>
      </w:r>
      <w:r w:rsidR="00AF6C42" w:rsidRPr="00FF207F">
        <w:rPr>
          <w:rFonts w:ascii="Palatino Linotype" w:eastAsia="Palatino Linotype" w:hAnsi="Palatino Linotype" w:cs="Palatino Linotype"/>
        </w:rPr>
        <w:t>eferente al cambio de modalidad,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38C26D2" w14:textId="77777777" w:rsidR="00AF6C42" w:rsidRPr="00FF207F" w:rsidRDefault="00AF6C42" w:rsidP="00FF207F">
      <w:pPr>
        <w:spacing w:line="360" w:lineRule="auto"/>
        <w:ind w:right="51"/>
        <w:jc w:val="both"/>
        <w:rPr>
          <w:rFonts w:ascii="Palatino Linotype" w:eastAsia="Palatino Linotype" w:hAnsi="Palatino Linotype" w:cs="Palatino Linotype"/>
        </w:rPr>
      </w:pPr>
    </w:p>
    <w:p w14:paraId="32BA000F" w14:textId="77777777" w:rsidR="00AF6C42" w:rsidRPr="00FF207F" w:rsidRDefault="00AF6C42" w:rsidP="00FF207F">
      <w:pPr>
        <w:spacing w:line="360" w:lineRule="auto"/>
        <w:ind w:right="51"/>
        <w:jc w:val="both"/>
        <w:rPr>
          <w:rFonts w:ascii="Palatino Linotype" w:eastAsia="Palatino Linotype" w:hAnsi="Palatino Linotype" w:cs="Palatino Linotype"/>
        </w:rPr>
      </w:pPr>
      <w:r w:rsidRPr="00FF207F">
        <w:rPr>
          <w:rFonts w:ascii="Palatino Linotype" w:eastAsia="Palatino Linotype" w:hAnsi="Palatino Linotype" w:cs="Palatino Linotype"/>
        </w:rPr>
        <w:t>Por otra parte, 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4A11B03" w14:textId="77777777" w:rsidR="00AF6C42" w:rsidRPr="00FF207F" w:rsidRDefault="00AF6C42" w:rsidP="00FF207F">
      <w:pPr>
        <w:spacing w:line="360" w:lineRule="auto"/>
        <w:ind w:right="51"/>
        <w:jc w:val="both"/>
        <w:rPr>
          <w:rFonts w:ascii="Palatino Linotype" w:eastAsia="Palatino Linotype" w:hAnsi="Palatino Linotype" w:cs="Palatino Linotype"/>
        </w:rPr>
      </w:pPr>
    </w:p>
    <w:p w14:paraId="53961A94" w14:textId="77777777" w:rsidR="00AF6C42" w:rsidRPr="00FF207F" w:rsidRDefault="00AF6C42" w:rsidP="00FF207F">
      <w:pPr>
        <w:spacing w:line="360" w:lineRule="auto"/>
        <w:ind w:right="51"/>
        <w:jc w:val="both"/>
        <w:rPr>
          <w:rFonts w:ascii="Palatino Linotype" w:eastAsia="Palatino Linotype" w:hAnsi="Palatino Linotype" w:cs="Palatino Linotype"/>
        </w:rPr>
      </w:pPr>
      <w:r w:rsidRPr="00FF207F">
        <w:rPr>
          <w:rFonts w:ascii="Palatino Linotype" w:eastAsia="Palatino Linotype" w:hAnsi="Palatino Linotype" w:cs="Palatino Linotype"/>
        </w:rPr>
        <w:t>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medios distintos para el acceso a la información.</w:t>
      </w:r>
    </w:p>
    <w:p w14:paraId="04EDBEB7" w14:textId="77777777" w:rsidR="00AF6C42" w:rsidRPr="00FF207F" w:rsidRDefault="00AF6C42" w:rsidP="00FF207F">
      <w:pPr>
        <w:spacing w:line="360" w:lineRule="auto"/>
        <w:ind w:right="51"/>
        <w:jc w:val="both"/>
        <w:rPr>
          <w:rFonts w:ascii="Palatino Linotype" w:eastAsia="Palatino Linotype" w:hAnsi="Palatino Linotype" w:cs="Palatino Linotype"/>
        </w:rPr>
      </w:pPr>
      <w:r w:rsidRPr="00FF207F">
        <w:rPr>
          <w:rFonts w:ascii="Palatino Linotype" w:eastAsia="Palatino Linotype" w:hAnsi="Palatino Linotype" w:cs="Palatino Linotype"/>
        </w:rPr>
        <w:lastRenderedPageBreak/>
        <w:t>Sirva como apoyo de lo hasta aquí relatado, el Criterio 08/17, emitido por el Pleno del Instituto Nacional de Transparencia, Acceso a la Información y Protección de Datos Personales, el cual establece lo siguiente:</w:t>
      </w:r>
    </w:p>
    <w:p w14:paraId="30D421BC" w14:textId="77777777" w:rsidR="00354D6E" w:rsidRPr="00FF207F" w:rsidRDefault="00354D6E" w:rsidP="00FF207F">
      <w:pPr>
        <w:ind w:right="51"/>
        <w:jc w:val="both"/>
        <w:rPr>
          <w:rFonts w:ascii="Palatino Linotype" w:eastAsia="Palatino Linotype" w:hAnsi="Palatino Linotype" w:cs="Palatino Linotype"/>
        </w:rPr>
      </w:pPr>
    </w:p>
    <w:p w14:paraId="108EB95D" w14:textId="77777777" w:rsidR="00AF6C42" w:rsidRPr="00FF207F" w:rsidRDefault="00AF6C42" w:rsidP="00FF207F">
      <w:pPr>
        <w:ind w:left="851" w:right="899"/>
        <w:jc w:val="both"/>
        <w:rPr>
          <w:rFonts w:ascii="Palatino Linotype" w:eastAsia="Palatino Linotype" w:hAnsi="Palatino Linotype" w:cs="Palatino Linotype"/>
          <w:i/>
          <w:sz w:val="22"/>
        </w:rPr>
      </w:pPr>
      <w:r w:rsidRPr="00FF207F">
        <w:rPr>
          <w:rFonts w:ascii="Palatino Linotype" w:eastAsia="Palatino Linotype" w:hAnsi="Palatino Linotype" w:cs="Palatino Linotype"/>
          <w:i/>
          <w:sz w:val="22"/>
        </w:rPr>
        <w:t>“</w:t>
      </w:r>
      <w:r w:rsidRPr="00FF207F">
        <w:rPr>
          <w:rFonts w:ascii="Palatino Linotype" w:eastAsia="Palatino Linotype" w:hAnsi="Palatino Linotype" w:cs="Palatino Linotype"/>
          <w:b/>
          <w:i/>
          <w:sz w:val="22"/>
        </w:rPr>
        <w:t>Modalidad de entrega. Procedencia de proporcionar la información solicitada en una diversa a la elegida por el solicitante.</w:t>
      </w:r>
      <w:r w:rsidRPr="00FF207F">
        <w:rPr>
          <w:rFonts w:ascii="Palatino Linotype" w:eastAsia="Palatino Linotype" w:hAnsi="Palatino Linotype" w:cs="Palatino Linotype"/>
          <w:i/>
          <w:sz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4E69E406" w14:textId="77777777" w:rsidR="00AF6C42" w:rsidRPr="00FF207F" w:rsidRDefault="00AF6C42" w:rsidP="00FF207F">
      <w:pPr>
        <w:jc w:val="both"/>
        <w:rPr>
          <w:rFonts w:ascii="Palatino Linotype" w:hAnsi="Palatino Linotype" w:cs="Arial"/>
        </w:rPr>
      </w:pPr>
    </w:p>
    <w:p w14:paraId="176B6759" w14:textId="5DA7EBCC" w:rsidR="00AF6C42" w:rsidRPr="00FF207F" w:rsidRDefault="00AF6C42" w:rsidP="00FF207F">
      <w:pPr>
        <w:spacing w:line="360" w:lineRule="auto"/>
        <w:jc w:val="both"/>
        <w:rPr>
          <w:rFonts w:ascii="Palatino Linotype" w:hAnsi="Palatino Linotype"/>
          <w:lang w:eastAsia="es-MX"/>
        </w:rPr>
      </w:pPr>
      <w:r w:rsidRPr="00FF207F">
        <w:rPr>
          <w:rFonts w:ascii="Palatino Linotype" w:hAnsi="Palatino Linotype" w:cs="Arial"/>
        </w:rPr>
        <w:t xml:space="preserve">No obstante, lo hasta aquí expuesto, se advierte que en el presente caso el mismo </w:t>
      </w:r>
      <w:r w:rsidRPr="00FF207F">
        <w:rPr>
          <w:rFonts w:ascii="Palatino Linotype" w:hAnsi="Palatino Linotype" w:cs="Arial"/>
          <w:b/>
        </w:rPr>
        <w:t>SUJETO OBLIGADO</w:t>
      </w:r>
      <w:r w:rsidRPr="00FF207F">
        <w:rPr>
          <w:rFonts w:ascii="Palatino Linotype" w:hAnsi="Palatino Linotype" w:cs="Arial"/>
        </w:rPr>
        <w:t xml:space="preserve"> argumenta que la información se </w:t>
      </w:r>
      <w:r w:rsidR="00262905" w:rsidRPr="00FF207F">
        <w:rPr>
          <w:rFonts w:ascii="Palatino Linotype" w:hAnsi="Palatino Linotype" w:cs="Arial"/>
        </w:rPr>
        <w:t>pone</w:t>
      </w:r>
      <w:r w:rsidRPr="00FF207F">
        <w:rPr>
          <w:rFonts w:ascii="Palatino Linotype" w:hAnsi="Palatino Linotype" w:cs="Arial"/>
        </w:rPr>
        <w:t xml:space="preserve"> a disposición en las oficinas </w:t>
      </w:r>
      <w:r w:rsidR="007836D2" w:rsidRPr="00FF207F">
        <w:rPr>
          <w:rFonts w:ascii="Palatino Linotype" w:hAnsi="Palatino Linotype" w:cs="Arial"/>
        </w:rPr>
        <w:t xml:space="preserve">que ocupa </w:t>
      </w:r>
      <w:r w:rsidRPr="00FF207F">
        <w:rPr>
          <w:rFonts w:ascii="Palatino Linotype" w:hAnsi="Palatino Linotype" w:cs="Arial"/>
        </w:rPr>
        <w:t>la Dirección de Administración,</w:t>
      </w:r>
      <w:r w:rsidR="007836D2" w:rsidRPr="00FF207F">
        <w:rPr>
          <w:rFonts w:ascii="Palatino Linotype" w:hAnsi="Palatino Linotype" w:cs="Arial"/>
        </w:rPr>
        <w:t xml:space="preserve"> en un horario de lunes a viernes, de </w:t>
      </w:r>
      <w:r w:rsidR="00354D6E" w:rsidRPr="00FF207F">
        <w:rPr>
          <w:rFonts w:ascii="Palatino Linotype" w:hAnsi="Palatino Linotype" w:cs="Arial"/>
        </w:rPr>
        <w:t>0</w:t>
      </w:r>
      <w:r w:rsidR="007836D2" w:rsidRPr="00FF207F">
        <w:rPr>
          <w:rFonts w:ascii="Palatino Linotype" w:hAnsi="Palatino Linotype" w:cs="Arial"/>
        </w:rPr>
        <w:t>9</w:t>
      </w:r>
      <w:r w:rsidR="00354D6E" w:rsidRPr="00FF207F">
        <w:rPr>
          <w:rFonts w:ascii="Palatino Linotype" w:hAnsi="Palatino Linotype" w:cs="Arial"/>
        </w:rPr>
        <w:t>:00</w:t>
      </w:r>
      <w:r w:rsidR="007836D2" w:rsidRPr="00FF207F">
        <w:rPr>
          <w:rFonts w:ascii="Palatino Linotype" w:hAnsi="Palatino Linotype" w:cs="Arial"/>
        </w:rPr>
        <w:t xml:space="preserve"> a 17</w:t>
      </w:r>
      <w:r w:rsidR="00354D6E" w:rsidRPr="00FF207F">
        <w:rPr>
          <w:rFonts w:ascii="Palatino Linotype" w:hAnsi="Palatino Linotype" w:cs="Arial"/>
        </w:rPr>
        <w:t>:00</w:t>
      </w:r>
      <w:r w:rsidR="007836D2" w:rsidRPr="00FF207F">
        <w:rPr>
          <w:rFonts w:ascii="Palatino Linotype" w:hAnsi="Palatino Linotype" w:cs="Arial"/>
        </w:rPr>
        <w:t xml:space="preserve"> horas, </w:t>
      </w:r>
      <w:r w:rsidR="00262905" w:rsidRPr="00FF207F">
        <w:rPr>
          <w:rFonts w:ascii="Palatino Linotype" w:hAnsi="Palatino Linotype" w:cs="Arial"/>
        </w:rPr>
        <w:t>considerando</w:t>
      </w:r>
      <w:r w:rsidRPr="00FF207F">
        <w:rPr>
          <w:rFonts w:ascii="Palatino Linotype" w:hAnsi="Palatino Linotype"/>
        </w:rPr>
        <w:t xml:space="preserve"> viable </w:t>
      </w:r>
      <w:r w:rsidRPr="00FF207F">
        <w:rPr>
          <w:rFonts w:ascii="Palatino Linotype" w:hAnsi="Palatino Linotype" w:cs="Arial"/>
        </w:rPr>
        <w:t xml:space="preserve">el cambio de modalidad, por lo que, </w:t>
      </w:r>
      <w:r w:rsidRPr="00FF207F">
        <w:rPr>
          <w:rFonts w:ascii="Palatino Linotype" w:eastAsia="MS Mincho" w:hAnsi="Palatino Linotype" w:cs="Arial"/>
        </w:rPr>
        <w:t xml:space="preserve">para ello es necesario traer a contexto el contenido de los artículos 158 de la Ley de Transparencia </w:t>
      </w:r>
      <w:r w:rsidR="00262905" w:rsidRPr="00FF207F">
        <w:rPr>
          <w:rFonts w:ascii="Palatino Linotype" w:eastAsia="MS Mincho" w:hAnsi="Palatino Linotype" w:cs="Arial"/>
        </w:rPr>
        <w:t>local</w:t>
      </w:r>
      <w:r w:rsidRPr="00FF207F">
        <w:rPr>
          <w:rFonts w:ascii="Palatino Linotype" w:eastAsia="MS Mincho" w:hAnsi="Palatino Linotype" w:cs="Arial"/>
        </w:rPr>
        <w:t xml:space="preserve">, los cuales señalan: </w:t>
      </w:r>
    </w:p>
    <w:p w14:paraId="0E686F0B" w14:textId="77777777" w:rsidR="00AF6C42" w:rsidRPr="00FF207F" w:rsidRDefault="00AF6C42" w:rsidP="00FF207F">
      <w:pPr>
        <w:jc w:val="both"/>
        <w:rPr>
          <w:rFonts w:ascii="Palatino Linotype" w:eastAsia="MS Mincho" w:hAnsi="Palatino Linotype" w:cs="Arial"/>
          <w:sz w:val="22"/>
          <w:szCs w:val="22"/>
        </w:rPr>
      </w:pPr>
    </w:p>
    <w:p w14:paraId="5778A4D4" w14:textId="77777777" w:rsidR="00AF6C42" w:rsidRPr="00FF207F" w:rsidRDefault="00AF6C42" w:rsidP="00FF207F">
      <w:pPr>
        <w:ind w:left="851" w:right="902"/>
        <w:jc w:val="both"/>
        <w:rPr>
          <w:rFonts w:ascii="Palatino Linotype" w:hAnsi="Palatino Linotype"/>
          <w:i/>
          <w:sz w:val="22"/>
          <w:szCs w:val="22"/>
        </w:rPr>
      </w:pPr>
      <w:r w:rsidRPr="00FF207F">
        <w:rPr>
          <w:rFonts w:ascii="Palatino Linotype" w:hAnsi="Palatino Linotype"/>
          <w:i/>
          <w:sz w:val="22"/>
          <w:szCs w:val="22"/>
        </w:rPr>
        <w:t>“</w:t>
      </w:r>
      <w:r w:rsidRPr="00FF207F">
        <w:rPr>
          <w:rFonts w:ascii="Palatino Linotype" w:hAnsi="Palatino Linotype"/>
          <w:b/>
          <w:bCs/>
          <w:i/>
          <w:sz w:val="22"/>
          <w:szCs w:val="22"/>
        </w:rPr>
        <w:t>Artículo 158.</w:t>
      </w:r>
      <w:r w:rsidRPr="00FF207F">
        <w:rPr>
          <w:rFonts w:ascii="Palatino Linotype" w:hAnsi="Palatino Linotype"/>
          <w:i/>
          <w:sz w:val="22"/>
          <w:szCs w:val="22"/>
        </w:rPr>
        <w:t xml:space="preserve"> </w:t>
      </w:r>
      <w:r w:rsidRPr="00FF207F">
        <w:rPr>
          <w:rFonts w:ascii="Palatino Linotype" w:hAnsi="Palatino Linotype"/>
          <w:bCs/>
          <w:i/>
          <w:sz w:val="22"/>
          <w:szCs w:val="22"/>
        </w:rPr>
        <w:t>De manera excepcional, cuando de forma fundada y motivada así lo determine el sujeto obligado</w:t>
      </w:r>
      <w:r w:rsidRPr="00FF207F">
        <w:rPr>
          <w:rFonts w:ascii="Palatino Linotype" w:hAnsi="Palatino Linotype"/>
          <w:i/>
          <w:sz w:val="22"/>
          <w:szCs w:val="22"/>
        </w:rPr>
        <w:t xml:space="preserve">, en aquellos casos en que la información solicitada que ya se encuentre en su posesión implique análisis, estudio o procesamiento de documentos </w:t>
      </w:r>
      <w:r w:rsidRPr="00FF207F">
        <w:rPr>
          <w:rFonts w:ascii="Palatino Linotype" w:hAnsi="Palatino Linotype"/>
          <w:bCs/>
          <w:i/>
          <w:sz w:val="22"/>
          <w:szCs w:val="22"/>
        </w:rPr>
        <w:t>cuya entrega o reproducción sobrepase las capacidades técnicas administrativas y humanas del sujeto obligado</w:t>
      </w:r>
      <w:r w:rsidRPr="00FF207F">
        <w:rPr>
          <w:rFonts w:ascii="Palatino Linotype" w:hAnsi="Palatino Linotype"/>
          <w:i/>
          <w:sz w:val="22"/>
          <w:szCs w:val="22"/>
        </w:rPr>
        <w:t xml:space="preserve"> para cumplir con la solicitud, en los plazos establecidos para dichos efectos,</w:t>
      </w:r>
      <w:r w:rsidRPr="00FF207F">
        <w:rPr>
          <w:rFonts w:ascii="Palatino Linotype" w:hAnsi="Palatino Linotype"/>
          <w:bCs/>
          <w:i/>
          <w:sz w:val="22"/>
          <w:szCs w:val="22"/>
        </w:rPr>
        <w:t xml:space="preserve"> se podrá poner a disposición del solicitante los documentos en consulta directa</w:t>
      </w:r>
      <w:r w:rsidRPr="00FF207F">
        <w:rPr>
          <w:rFonts w:ascii="Palatino Linotype" w:hAnsi="Palatino Linotype"/>
          <w:i/>
          <w:sz w:val="22"/>
          <w:szCs w:val="22"/>
        </w:rPr>
        <w:t>, salvo la información clasificada”.</w:t>
      </w:r>
    </w:p>
    <w:p w14:paraId="4A583CD2" w14:textId="77777777" w:rsidR="00AF6C42" w:rsidRPr="00FF207F" w:rsidRDefault="00AF6C42" w:rsidP="00FF207F">
      <w:pPr>
        <w:ind w:left="851" w:right="902"/>
        <w:jc w:val="both"/>
        <w:rPr>
          <w:rFonts w:ascii="Palatino Linotype" w:hAnsi="Palatino Linotype"/>
          <w:i/>
          <w:sz w:val="22"/>
          <w:szCs w:val="22"/>
        </w:rPr>
      </w:pPr>
      <w:r w:rsidRPr="00FF207F">
        <w:rPr>
          <w:rFonts w:ascii="Palatino Linotype" w:hAnsi="Palatino Linotype"/>
          <w:i/>
          <w:sz w:val="22"/>
          <w:szCs w:val="22"/>
        </w:rPr>
        <w:t xml:space="preserve"> (Énfasis añadido) </w:t>
      </w:r>
    </w:p>
    <w:p w14:paraId="36221C08" w14:textId="77777777" w:rsidR="00AF6C42" w:rsidRPr="00FF207F" w:rsidRDefault="00AF6C42" w:rsidP="00FF207F">
      <w:pPr>
        <w:jc w:val="both"/>
        <w:rPr>
          <w:rFonts w:ascii="Palatino Linotype" w:eastAsia="MS Mincho" w:hAnsi="Palatino Linotype" w:cs="Arial"/>
          <w:i/>
          <w:sz w:val="22"/>
          <w:szCs w:val="22"/>
        </w:rPr>
      </w:pPr>
    </w:p>
    <w:p w14:paraId="559A2D48"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Es así que, la Ley de la materia contempla que excepcionalmente, de manera fundada y motivada, en el caso de que la información solicitada implique análisis, estudio o </w:t>
      </w:r>
      <w:r w:rsidRPr="00FF207F">
        <w:rPr>
          <w:rFonts w:ascii="Palatino Linotype" w:eastAsia="MS Mincho" w:hAnsi="Palatino Linotype" w:cs="Arial"/>
        </w:rPr>
        <w:lastRenderedPageBreak/>
        <w:t xml:space="preserve">procesamiento de documentos, cuya entrega o reproducción sobrepase las capacidades técnicas administrativas y humanas del Sujeto Obligado, se podrá poner a disposición del solicitante los documentos en consulta directa. </w:t>
      </w:r>
    </w:p>
    <w:p w14:paraId="1226C7AC" w14:textId="77777777" w:rsidR="00157801" w:rsidRPr="00FF207F" w:rsidRDefault="00157801" w:rsidP="00FF207F">
      <w:pPr>
        <w:spacing w:line="360" w:lineRule="auto"/>
        <w:jc w:val="both"/>
        <w:rPr>
          <w:rFonts w:ascii="Palatino Linotype" w:eastAsia="MS Mincho" w:hAnsi="Palatino Linotype" w:cs="Arial"/>
        </w:rPr>
      </w:pPr>
    </w:p>
    <w:p w14:paraId="113BD492"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Es decir, del artículo anterior, se derivan tres hipótesis que en conjunto y de manera fundada y motivada, validan el cambio de modalidad de entrega de la información y las cuales son, que las documentales a proporcionar </w:t>
      </w:r>
      <w:r w:rsidRPr="00FF207F">
        <w:rPr>
          <w:rFonts w:ascii="Palatino Linotype" w:eastAsia="MS Mincho" w:hAnsi="Palatino Linotype" w:cs="Arial"/>
          <w:b/>
        </w:rPr>
        <w:t xml:space="preserve">sobrepasen las capacidades técnicas administrativas y humanas del Sujeto Obligado. </w:t>
      </w:r>
    </w:p>
    <w:p w14:paraId="3F56A04F" w14:textId="77777777" w:rsidR="00AF6C42" w:rsidRPr="00FF207F" w:rsidRDefault="00AF6C42" w:rsidP="00FF207F">
      <w:pPr>
        <w:spacing w:line="360" w:lineRule="auto"/>
        <w:jc w:val="both"/>
        <w:rPr>
          <w:rFonts w:ascii="Palatino Linotype" w:eastAsia="MS Mincho" w:hAnsi="Palatino Linotype" w:cs="Arial"/>
        </w:rPr>
      </w:pPr>
    </w:p>
    <w:p w14:paraId="7950C42C"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Derivado de lo anterior, cabe mencionar lo que se entiende por </w:t>
      </w:r>
      <w:r w:rsidRPr="00FF207F">
        <w:rPr>
          <w:rFonts w:ascii="Palatino Linotype" w:eastAsia="MS Mincho" w:hAnsi="Palatino Linotype" w:cs="Arial"/>
          <w:b/>
        </w:rPr>
        <w:t>“capacidad”</w:t>
      </w:r>
      <w:r w:rsidRPr="00FF207F">
        <w:rPr>
          <w:rFonts w:ascii="Palatino Linotype" w:eastAsia="MS Mincho" w:hAnsi="Palatino Linotype" w:cs="Arial"/>
        </w:rPr>
        <w:t>, que de manera general puede ser interpretado como la circunstancia o conjunto de condiciones, cualidades o aptitudes que permiten el desarrollo o el cumplimiento de una función o desempeño de un cargo.</w:t>
      </w:r>
    </w:p>
    <w:p w14:paraId="2A82C525" w14:textId="77777777" w:rsidR="00AF6C42" w:rsidRPr="00FF207F" w:rsidRDefault="00AF6C42" w:rsidP="00FF207F">
      <w:pPr>
        <w:spacing w:line="360" w:lineRule="auto"/>
        <w:jc w:val="both"/>
        <w:rPr>
          <w:rFonts w:ascii="Palatino Linotype" w:eastAsia="MS Gothic" w:hAnsi="Palatino Linotype" w:cstheme="majorBidi"/>
          <w:b/>
        </w:rPr>
      </w:pPr>
    </w:p>
    <w:p w14:paraId="75D1EB57"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Gothic" w:hAnsi="Palatino Linotype" w:cstheme="majorBidi"/>
        </w:rPr>
        <w:t>Ahora bien, re</w:t>
      </w:r>
      <w:r w:rsidRPr="00FF207F">
        <w:rPr>
          <w:rFonts w:ascii="Palatino Linotype" w:eastAsia="MS Mincho" w:hAnsi="Palatino Linotype" w:cs="Arial"/>
        </w:rPr>
        <w:t xml:space="preserve">specto a las </w:t>
      </w:r>
      <w:r w:rsidRPr="00FF207F">
        <w:rPr>
          <w:rFonts w:ascii="Palatino Linotype" w:eastAsia="MS Mincho" w:hAnsi="Palatino Linotype" w:cs="Arial"/>
          <w:b/>
        </w:rPr>
        <w:t>capacidades técnicas</w:t>
      </w:r>
      <w:r w:rsidRPr="00FF207F">
        <w:rPr>
          <w:rFonts w:ascii="Palatino Linotype" w:eastAsia="MS Mincho" w:hAnsi="Palatino Linotype"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esta. </w:t>
      </w:r>
    </w:p>
    <w:p w14:paraId="113E4CB6" w14:textId="77777777" w:rsidR="00AF6C42" w:rsidRPr="00FF207F" w:rsidRDefault="00AF6C42" w:rsidP="00FF207F">
      <w:pPr>
        <w:spacing w:line="360" w:lineRule="auto"/>
        <w:jc w:val="both"/>
        <w:rPr>
          <w:rFonts w:ascii="Palatino Linotype" w:eastAsia="MS Mincho" w:hAnsi="Palatino Linotype" w:cs="Arial"/>
        </w:rPr>
      </w:pPr>
    </w:p>
    <w:p w14:paraId="1E11AF5F" w14:textId="7CF4278A" w:rsidR="00AF6C42" w:rsidRPr="00FF207F" w:rsidRDefault="00262905" w:rsidP="00FF207F">
      <w:pPr>
        <w:spacing w:line="360" w:lineRule="auto"/>
        <w:jc w:val="both"/>
        <w:rPr>
          <w:rFonts w:ascii="Palatino Linotype" w:eastAsiaTheme="minorEastAsia" w:hAnsi="Palatino Linotype" w:cs="Arial"/>
          <w:lang w:val="es-ES_tradnl"/>
        </w:rPr>
      </w:pPr>
      <w:r w:rsidRPr="00FF207F">
        <w:rPr>
          <w:rFonts w:ascii="Palatino Linotype" w:eastAsia="MS Mincho" w:hAnsi="Palatino Linotype" w:cs="Arial"/>
        </w:rPr>
        <w:t>Siendo</w:t>
      </w:r>
      <w:r w:rsidR="00AF6C42" w:rsidRPr="00FF207F">
        <w:rPr>
          <w:rFonts w:ascii="Palatino Linotype" w:eastAsia="MS Mincho" w:hAnsi="Palatino Linotype" w:cs="Arial"/>
        </w:rPr>
        <w:t xml:space="preserve"> importante señalar que el </w:t>
      </w:r>
      <w:r w:rsidR="00AF6C42" w:rsidRPr="00FF207F">
        <w:rPr>
          <w:rFonts w:ascii="Palatino Linotype" w:eastAsiaTheme="minorEastAsia" w:hAnsi="Palatino Linotype" w:cs="Arial"/>
          <w:b/>
          <w:lang w:val="es-ES_tradnl"/>
        </w:rPr>
        <w:t>SAIMEX</w:t>
      </w:r>
      <w:r w:rsidR="00AF6C42" w:rsidRPr="00FF207F">
        <w:rPr>
          <w:rFonts w:ascii="Palatino Linotype" w:eastAsiaTheme="minorEastAsia" w:hAnsi="Palatino Linotype" w:cs="Arial"/>
          <w:lang w:val="es-ES_tradnl"/>
        </w:rPr>
        <w:t xml:space="preserve"> cuenta con el soporte tecnológico para que se puedan adjuntar archivos con un peso aprox. de hasta 500Mb o un equivalente de hasta 8,000 hojas, garantizando que el Ciudadano no tenga problemas en la descarga </w:t>
      </w:r>
      <w:r w:rsidR="00AF6C42" w:rsidRPr="00FF207F">
        <w:rPr>
          <w:rFonts w:ascii="Palatino Linotype" w:eastAsiaTheme="minorEastAsia" w:hAnsi="Palatino Linotype" w:cs="Arial"/>
          <w:lang w:val="es-ES_tradnl"/>
        </w:rPr>
        <w:lastRenderedPageBreak/>
        <w:t xml:space="preserve">de la información usando conexiones a internet convencionales bajo parámetros de escaneo en resolución máxima de 150Dpi's, escala de grises y formato "PDF" extraído directamente del escáner. </w:t>
      </w:r>
    </w:p>
    <w:p w14:paraId="27818D68" w14:textId="77777777" w:rsidR="00AF6C42" w:rsidRPr="00FF207F" w:rsidRDefault="00AF6C42" w:rsidP="00FF207F">
      <w:pPr>
        <w:spacing w:line="360" w:lineRule="auto"/>
        <w:jc w:val="both"/>
        <w:rPr>
          <w:rFonts w:ascii="Palatino Linotype" w:eastAsia="MS Mincho" w:hAnsi="Palatino Linotype" w:cs="Arial"/>
        </w:rPr>
      </w:pPr>
    </w:p>
    <w:p w14:paraId="301A839B" w14:textId="28C4EF5C" w:rsidR="00AF6C42" w:rsidRPr="00FF207F" w:rsidRDefault="00262905" w:rsidP="00FF207F">
      <w:pPr>
        <w:spacing w:line="360" w:lineRule="auto"/>
        <w:jc w:val="both"/>
        <w:rPr>
          <w:rFonts w:ascii="Palatino Linotype" w:hAnsi="Palatino Linotype" w:cs="Arial"/>
          <w:lang w:val="es-ES"/>
        </w:rPr>
      </w:pPr>
      <w:r w:rsidRPr="00FF207F">
        <w:rPr>
          <w:rFonts w:ascii="Palatino Linotype" w:eastAsia="MS Mincho" w:hAnsi="Palatino Linotype" w:cs="Arial"/>
        </w:rPr>
        <w:t>Por lo que</w:t>
      </w:r>
      <w:r w:rsidR="00AF6C42" w:rsidRPr="00FF207F">
        <w:rPr>
          <w:rFonts w:ascii="Palatino Linotype" w:eastAsia="MS Mincho" w:hAnsi="Palatino Linotype" w:cs="Arial"/>
        </w:rPr>
        <w:t xml:space="preserve">, en el presente asunto </w:t>
      </w:r>
      <w:r w:rsidR="00AF6C42" w:rsidRPr="00FF207F">
        <w:rPr>
          <w:rFonts w:ascii="Palatino Linotype" w:eastAsia="MS Mincho" w:hAnsi="Palatino Linotype" w:cs="Arial"/>
          <w:b/>
        </w:rPr>
        <w:t xml:space="preserve">EL SUJETO OBLIGADO </w:t>
      </w:r>
      <w:r w:rsidR="00AF6C42" w:rsidRPr="00FF207F">
        <w:rPr>
          <w:rFonts w:ascii="Palatino Linotype" w:eastAsia="MS Mincho" w:hAnsi="Palatino Linotype" w:cs="Arial"/>
        </w:rPr>
        <w:t xml:space="preserve">omitió </w:t>
      </w:r>
      <w:r w:rsidR="00AF6C42" w:rsidRPr="00FF207F">
        <w:rPr>
          <w:rFonts w:ascii="Palatino Linotype" w:hAnsi="Palatino Linotype" w:cs="Arial"/>
          <w:lang w:val="es-ES"/>
        </w:rPr>
        <w:t xml:space="preserve">demostrar que los documentos con los que pretendía dar respuesta excedían de la capacidad para ser cargada en la plataforma </w:t>
      </w:r>
      <w:r w:rsidR="00AF6C42" w:rsidRPr="00FF207F">
        <w:rPr>
          <w:rFonts w:ascii="Palatino Linotype" w:hAnsi="Palatino Linotype" w:cs="Arial"/>
          <w:b/>
          <w:lang w:val="es-ES"/>
        </w:rPr>
        <w:t>SAIMEX</w:t>
      </w:r>
      <w:r w:rsidR="00AF6C42" w:rsidRPr="00FF207F">
        <w:rPr>
          <w:rFonts w:ascii="Palatino Linotype" w:hAnsi="Palatino Linotype" w:cs="Arial"/>
          <w:lang w:val="es-ES"/>
        </w:rPr>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w:t>
      </w:r>
    </w:p>
    <w:p w14:paraId="0437AD53" w14:textId="77777777" w:rsidR="00AF6C42" w:rsidRPr="00FF207F" w:rsidRDefault="00AF6C42" w:rsidP="00FF207F">
      <w:pPr>
        <w:spacing w:line="360" w:lineRule="auto"/>
        <w:jc w:val="both"/>
        <w:rPr>
          <w:rFonts w:ascii="Palatino Linotype" w:hAnsi="Palatino Linotype" w:cs="Arial"/>
          <w:lang w:val="es-ES"/>
        </w:rPr>
      </w:pPr>
    </w:p>
    <w:p w14:paraId="6700FEB9" w14:textId="77777777" w:rsidR="00AF6C42" w:rsidRPr="00FF207F" w:rsidRDefault="00AF6C42" w:rsidP="00FF207F">
      <w:pPr>
        <w:spacing w:line="360" w:lineRule="auto"/>
        <w:jc w:val="both"/>
        <w:rPr>
          <w:rFonts w:ascii="Palatino Linotype" w:hAnsi="Palatino Linotype" w:cs="Arial"/>
          <w:lang w:val="es-ES"/>
        </w:rPr>
      </w:pPr>
      <w:r w:rsidRPr="00FF207F">
        <w:rPr>
          <w:rFonts w:ascii="Palatino Linotype" w:hAnsi="Palatino Linotype" w:cs="Arial"/>
          <w:lang w:val="es-ES"/>
        </w:rPr>
        <w:t xml:space="preserve">Es así que, los Sujetos Obligados deben respetar la forma seleccionada por </w:t>
      </w:r>
      <w:r w:rsidRPr="00FF207F">
        <w:rPr>
          <w:rFonts w:ascii="Palatino Linotype" w:hAnsi="Palatino Linotype" w:cs="Arial"/>
          <w:b/>
          <w:lang w:val="es-ES"/>
        </w:rPr>
        <w:t>EL RECURRENTE</w:t>
      </w:r>
      <w:r w:rsidRPr="00FF207F">
        <w:rPr>
          <w:rFonts w:ascii="Palatino Linotype" w:hAnsi="Palatino Linotype" w:cs="Arial"/>
          <w:lang w:val="es-ES"/>
        </w:rPr>
        <w:t xml:space="preserve"> para la entrega de la información, por lo que, si éste eligió que la vía de entrega de la información sea el</w:t>
      </w:r>
      <w:r w:rsidRPr="00FF207F">
        <w:rPr>
          <w:rFonts w:ascii="Palatino Linotype" w:hAnsi="Palatino Linotype" w:cs="Arial"/>
          <w:b/>
          <w:lang w:val="es-ES"/>
        </w:rPr>
        <w:t xml:space="preserve"> SAIMEX</w:t>
      </w:r>
      <w:r w:rsidRPr="00FF207F">
        <w:rPr>
          <w:rFonts w:ascii="Palatino Linotype" w:hAnsi="Palatino Linotype" w:cs="Arial"/>
          <w:lang w:val="es-ES"/>
        </w:rPr>
        <w:t xml:space="preserve">, el responsable de la Unidad de Transparencia debió agregar los archivos electrónicos que contengan la información requerida en dicho sistema </w:t>
      </w:r>
      <w:r w:rsidRPr="00FF207F">
        <w:rPr>
          <w:rFonts w:ascii="Palatino Linotype" w:hAnsi="Palatino Linotype" w:cs="Arial"/>
          <w:b/>
          <w:lang w:val="es-ES"/>
        </w:rPr>
        <w:t>y sólo en caso de imposibilidad técnica, y previo aviso a este Instituto, puede optarse por cambiar la modalidad de entrega.</w:t>
      </w:r>
      <w:r w:rsidRPr="00FF207F">
        <w:rPr>
          <w:rFonts w:ascii="Palatino Linotype" w:hAnsi="Palatino Linotype" w:cs="Arial"/>
          <w:lang w:val="es-ES"/>
        </w:rPr>
        <w:t xml:space="preserve"> </w:t>
      </w:r>
    </w:p>
    <w:p w14:paraId="2C38FA8A" w14:textId="77777777" w:rsidR="00AF6C42" w:rsidRPr="00FF207F" w:rsidRDefault="00AF6C42" w:rsidP="00FF207F">
      <w:pPr>
        <w:spacing w:line="360" w:lineRule="auto"/>
        <w:jc w:val="both"/>
        <w:rPr>
          <w:rFonts w:ascii="Palatino Linotype" w:hAnsi="Palatino Linotype" w:cs="Arial"/>
          <w:lang w:val="es-ES"/>
        </w:rPr>
      </w:pPr>
    </w:p>
    <w:p w14:paraId="20F0593A" w14:textId="77777777" w:rsidR="00AF6C42" w:rsidRPr="00FF207F" w:rsidRDefault="00AF6C42" w:rsidP="00FF207F">
      <w:pPr>
        <w:spacing w:line="360" w:lineRule="auto"/>
        <w:jc w:val="both"/>
        <w:rPr>
          <w:rFonts w:ascii="Palatino Linotype" w:hAnsi="Palatino Linotype" w:cs="Arial"/>
          <w:lang w:val="es-ES"/>
        </w:rPr>
      </w:pPr>
      <w:r w:rsidRPr="00FF207F">
        <w:rPr>
          <w:rFonts w:ascii="Palatino Linotype" w:hAnsi="Palatino Linotype" w:cs="Arial"/>
          <w:lang w:val="es-ES"/>
        </w:rPr>
        <w:t xml:space="preserve">Esto es, el Titular de la Unidad de Transparencia debe entregar los documentos solicitados en la modalidad elegida por el particular; y sólo en caso de que no sea técnicamente posible hacer la entrega en forma electrónica, </w:t>
      </w:r>
      <w:r w:rsidRPr="00FF207F">
        <w:rPr>
          <w:rFonts w:ascii="Palatino Linotype" w:hAnsi="Palatino Linotype" w:cs="Arial"/>
          <w:b/>
          <w:lang w:val="es-ES"/>
        </w:rPr>
        <w:t xml:space="preserve">EL SUJETO OBLIGADO </w:t>
      </w:r>
      <w:r w:rsidRPr="00FF207F">
        <w:rPr>
          <w:rFonts w:ascii="Palatino Linotype" w:hAnsi="Palatino Linotype" w:cs="Arial"/>
          <w:lang w:val="es-ES"/>
        </w:rPr>
        <w:t xml:space="preserve">debe fundar y motivar la respuesta en la que se le hará saber al solicitante las causas que impiden el envío de la información de forma electrónica; además, se impone la obligación de </w:t>
      </w:r>
      <w:r w:rsidRPr="00FF207F">
        <w:rPr>
          <w:rFonts w:ascii="Palatino Linotype" w:hAnsi="Palatino Linotype" w:cs="Arial"/>
          <w:bCs/>
          <w:noProof/>
          <w:lang w:val="es-ES"/>
        </w:rPr>
        <w:t xml:space="preserve">avisar de inmediato a este Instituto, a través del correo electrónico </w:t>
      </w:r>
      <w:r w:rsidRPr="00FF207F">
        <w:rPr>
          <w:rFonts w:ascii="Palatino Linotype" w:hAnsi="Palatino Linotype" w:cs="Arial"/>
          <w:bCs/>
          <w:noProof/>
          <w:lang w:val="es-ES"/>
        </w:rPr>
        <w:lastRenderedPageBreak/>
        <w:t>institucional y comunicarse vía telefónica a efecto de que reciba el apoyo técnico correspondiente</w:t>
      </w:r>
      <w:r w:rsidRPr="00FF207F">
        <w:rPr>
          <w:rFonts w:ascii="Palatino Linotype" w:hAnsi="Palatino Linotype" w:cs="Arial"/>
          <w:lang w:val="es-ES"/>
        </w:rPr>
        <w:t>.</w:t>
      </w:r>
    </w:p>
    <w:p w14:paraId="3F9BB86C" w14:textId="77777777" w:rsidR="00AF6C42" w:rsidRPr="00FF207F" w:rsidRDefault="00AF6C42" w:rsidP="00FF207F">
      <w:pPr>
        <w:spacing w:line="360" w:lineRule="auto"/>
        <w:jc w:val="both"/>
        <w:rPr>
          <w:rFonts w:ascii="Palatino Linotype" w:hAnsi="Palatino Linotype" w:cs="Arial"/>
          <w:b/>
          <w:lang w:val="es-ES"/>
        </w:rPr>
      </w:pPr>
    </w:p>
    <w:p w14:paraId="53FEE378" w14:textId="528EA1C3" w:rsidR="00AF6C42" w:rsidRPr="00FF207F" w:rsidRDefault="00AF6C42" w:rsidP="00FF207F">
      <w:pPr>
        <w:spacing w:line="360" w:lineRule="auto"/>
        <w:jc w:val="both"/>
        <w:rPr>
          <w:rFonts w:ascii="Palatino Linotype" w:hAnsi="Palatino Linotype" w:cs="Arial"/>
          <w:lang w:val="es-ES"/>
        </w:rPr>
      </w:pPr>
      <w:r w:rsidRPr="00FF207F">
        <w:rPr>
          <w:rFonts w:ascii="Palatino Linotype" w:hAnsi="Palatino Linotype" w:cs="Arial"/>
          <w:lang w:val="es-ES"/>
        </w:rPr>
        <w:t xml:space="preserve">Es preciso señalar, en el presente caso </w:t>
      </w:r>
      <w:r w:rsidRPr="00FF207F">
        <w:rPr>
          <w:rFonts w:ascii="Palatino Linotype" w:hAnsi="Palatino Linotype" w:cs="Arial"/>
          <w:b/>
          <w:lang w:val="es-ES"/>
        </w:rPr>
        <w:t xml:space="preserve">EL SUJETO OBLIGADO </w:t>
      </w:r>
      <w:r w:rsidRPr="00FF207F">
        <w:rPr>
          <w:rFonts w:ascii="Palatino Linotype" w:hAnsi="Palatino Linotype" w:cs="Arial"/>
          <w:lang w:val="es-ES"/>
        </w:rPr>
        <w:t xml:space="preserve">no dio avisó alguno o se comunicó con este Instituto para manifestar la imposibilidad técnica para proporcionar la información en la modalidad requerida, tal y como fue corroborado mediante correo dirigido </w:t>
      </w:r>
      <w:r w:rsidR="00262905" w:rsidRPr="00FF207F">
        <w:rPr>
          <w:rFonts w:ascii="Palatino Linotype" w:hAnsi="Palatino Linotype" w:cs="Arial"/>
          <w:lang w:val="es-ES"/>
        </w:rPr>
        <w:t xml:space="preserve">en fecha </w:t>
      </w:r>
      <w:r w:rsidR="00262905" w:rsidRPr="00FF207F">
        <w:rPr>
          <w:rFonts w:ascii="Palatino Linotype" w:hAnsi="Palatino Linotype" w:cs="Arial"/>
          <w:b/>
          <w:lang w:val="es-ES"/>
        </w:rPr>
        <w:t>veintitrés de enero de dos mil veinticuatro</w:t>
      </w:r>
      <w:r w:rsidR="00262905" w:rsidRPr="00FF207F">
        <w:rPr>
          <w:rFonts w:ascii="Palatino Linotype" w:hAnsi="Palatino Linotype" w:cs="Arial"/>
          <w:lang w:val="es-ES"/>
        </w:rPr>
        <w:t xml:space="preserve"> </w:t>
      </w:r>
      <w:r w:rsidRPr="00FF207F">
        <w:rPr>
          <w:rFonts w:ascii="Palatino Linotype" w:hAnsi="Palatino Linotype" w:cs="Arial"/>
          <w:lang w:val="es-ES"/>
        </w:rPr>
        <w:t xml:space="preserve">a la Dirección General de Informática de este Órgano Garante, al solicitarle si se reportó alguna incidencia por parte del </w:t>
      </w:r>
      <w:r w:rsidRPr="00FF207F">
        <w:rPr>
          <w:rFonts w:ascii="Palatino Linotype" w:hAnsi="Palatino Linotype" w:cs="Arial"/>
          <w:b/>
          <w:lang w:val="es-ES"/>
        </w:rPr>
        <w:t xml:space="preserve">SUJETO OBLIGADO </w:t>
      </w:r>
      <w:r w:rsidRPr="00FF207F">
        <w:rPr>
          <w:rFonts w:ascii="Palatino Linotype" w:hAnsi="Palatino Linotype" w:cs="Arial"/>
          <w:lang w:val="es-ES"/>
        </w:rPr>
        <w:t xml:space="preserve">para anexar los archivos de la respuesta mediante </w:t>
      </w:r>
      <w:r w:rsidRPr="00FF207F">
        <w:rPr>
          <w:rFonts w:ascii="Palatino Linotype" w:hAnsi="Palatino Linotype" w:cs="Arial"/>
          <w:b/>
          <w:lang w:val="es-ES"/>
        </w:rPr>
        <w:t>SAIMEX</w:t>
      </w:r>
      <w:r w:rsidRPr="00FF207F">
        <w:rPr>
          <w:rFonts w:ascii="Palatino Linotype" w:hAnsi="Palatino Linotype" w:cs="Arial"/>
          <w:lang w:val="es-ES"/>
        </w:rPr>
        <w:t>.</w:t>
      </w:r>
    </w:p>
    <w:p w14:paraId="7469636F" w14:textId="77777777" w:rsidR="00AF6C42" w:rsidRPr="00FF207F" w:rsidRDefault="00AF6C42" w:rsidP="00FF207F">
      <w:pPr>
        <w:spacing w:line="360" w:lineRule="auto"/>
        <w:jc w:val="both"/>
        <w:rPr>
          <w:rFonts w:ascii="Palatino Linotype" w:hAnsi="Palatino Linotype" w:cs="Arial"/>
          <w:lang w:val="es-ES"/>
        </w:rPr>
      </w:pPr>
    </w:p>
    <w:p w14:paraId="4483DFF1" w14:textId="5FE000B8" w:rsidR="00521CDD" w:rsidRPr="00FF207F" w:rsidRDefault="00AF6C42" w:rsidP="00FF207F">
      <w:pPr>
        <w:tabs>
          <w:tab w:val="left" w:pos="709"/>
        </w:tabs>
        <w:spacing w:line="360" w:lineRule="auto"/>
        <w:ind w:right="49"/>
        <w:jc w:val="both"/>
        <w:rPr>
          <w:rFonts w:ascii="Palatino Linotype" w:hAnsi="Palatino Linotype" w:cs="Arial"/>
          <w:lang w:eastAsia="es-MX"/>
        </w:rPr>
      </w:pPr>
      <w:r w:rsidRPr="00FF207F">
        <w:rPr>
          <w:rFonts w:ascii="Palatino Linotype" w:hAnsi="Palatino Linotype" w:cs="Arial"/>
          <w:lang w:val="es-ES"/>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00262905" w:rsidRPr="00FF207F">
        <w:rPr>
          <w:rFonts w:ascii="Palatino Linotype" w:hAnsi="Palatino Linotype" w:cs="Arial"/>
          <w:b/>
          <w:lang w:eastAsia="es-MX"/>
        </w:rPr>
        <w:t>EL SUJETO OBLIGADO.</w:t>
      </w:r>
    </w:p>
    <w:p w14:paraId="16950E7E" w14:textId="77777777" w:rsidR="00AF6C42" w:rsidRPr="00FF207F" w:rsidRDefault="00AF6C42" w:rsidP="00FF207F">
      <w:pPr>
        <w:tabs>
          <w:tab w:val="left" w:pos="709"/>
        </w:tabs>
        <w:spacing w:line="360" w:lineRule="auto"/>
        <w:ind w:right="49"/>
        <w:jc w:val="both"/>
        <w:rPr>
          <w:rFonts w:ascii="Palatino Linotype" w:hAnsi="Palatino Linotype" w:cs="Arial"/>
          <w:lang w:eastAsia="es-MX"/>
        </w:rPr>
      </w:pPr>
    </w:p>
    <w:p w14:paraId="2D3A4773" w14:textId="74B0067E" w:rsidR="00F704CE" w:rsidRPr="00FF207F" w:rsidRDefault="00AF6C42" w:rsidP="00FF207F">
      <w:pPr>
        <w:tabs>
          <w:tab w:val="left" w:pos="709"/>
        </w:tabs>
        <w:spacing w:line="360" w:lineRule="auto"/>
        <w:ind w:right="49"/>
        <w:jc w:val="both"/>
        <w:rPr>
          <w:rFonts w:ascii="Palatino Linotype" w:hAnsi="Palatino Linotype" w:cs="Arial"/>
          <w:lang w:eastAsia="es-MX"/>
        </w:rPr>
      </w:pPr>
      <w:r w:rsidRPr="00FF207F">
        <w:rPr>
          <w:rFonts w:ascii="Palatino Linotype" w:eastAsia="MS Mincho" w:hAnsi="Palatino Linotype" w:cs="Arial"/>
        </w:rPr>
        <w:t xml:space="preserve">Así mismo, el </w:t>
      </w:r>
      <w:r w:rsidR="00262905" w:rsidRPr="00FF207F">
        <w:rPr>
          <w:rFonts w:ascii="Palatino Linotype" w:eastAsia="MS Mincho" w:hAnsi="Palatino Linotype" w:cs="Arial"/>
        </w:rPr>
        <w:t>dieciséis de enero de dos mil veinticuatro</w:t>
      </w:r>
      <w:r w:rsidRPr="00FF207F">
        <w:rPr>
          <w:rFonts w:ascii="Palatino Linotype" w:eastAsia="MS Mincho" w:hAnsi="Palatino Linotype" w:cs="Arial"/>
        </w:rPr>
        <w:t>, se le requirió</w:t>
      </w:r>
      <w:r w:rsidR="00354D6E" w:rsidRPr="00FF207F">
        <w:rPr>
          <w:rFonts w:ascii="Palatino Linotype" w:eastAsia="MS Mincho" w:hAnsi="Palatino Linotype" w:cs="Arial"/>
        </w:rPr>
        <w:t xml:space="preserve"> al </w:t>
      </w:r>
      <w:r w:rsidR="00354D6E" w:rsidRPr="00FF207F">
        <w:rPr>
          <w:rFonts w:ascii="Palatino Linotype" w:eastAsia="MS Mincho" w:hAnsi="Palatino Linotype" w:cs="Arial"/>
          <w:b/>
        </w:rPr>
        <w:t xml:space="preserve">SUJETO OBLIGADO </w:t>
      </w:r>
      <w:r w:rsidRPr="00FF207F">
        <w:rPr>
          <w:rFonts w:ascii="Palatino Linotype" w:eastAsia="MS Mincho" w:hAnsi="Palatino Linotype" w:cs="Arial"/>
        </w:rPr>
        <w:t xml:space="preserve">para que, en un plazo no mayor a tres días hábiles, </w:t>
      </w:r>
      <w:r w:rsidR="00354D6E" w:rsidRPr="00FF207F">
        <w:rPr>
          <w:rFonts w:ascii="Palatino Linotype" w:eastAsia="MS Mincho" w:hAnsi="Palatino Linotype" w:cs="Arial"/>
        </w:rPr>
        <w:t xml:space="preserve">informará </w:t>
      </w:r>
      <w:r w:rsidRPr="00FF207F">
        <w:rPr>
          <w:rFonts w:ascii="Palatino Linotype" w:eastAsia="MS Mincho" w:hAnsi="Palatino Linotype" w:cs="Arial"/>
        </w:rPr>
        <w:t>a este Instituto, de ser el caso, la imposibilidad de poder cargar la información en el Sistema de Acceso a la Información Mexiquense (SAIMEX) con la debida motivación, referida en el párrafo que antecede; ello con la finalidad de que este Órgano Garante cuente con mayores elementos al momento de resolver los Recursos de Revisión citados, mis</w:t>
      </w:r>
      <w:r w:rsidR="00F704CE" w:rsidRPr="00FF207F">
        <w:rPr>
          <w:rFonts w:ascii="Palatino Linotype" w:eastAsia="MS Mincho" w:hAnsi="Palatino Linotype" w:cs="Arial"/>
        </w:rPr>
        <w:t xml:space="preserve">mo que a la fecha ha sido omiso, </w:t>
      </w:r>
      <w:r w:rsidR="00F704CE" w:rsidRPr="00FF207F">
        <w:rPr>
          <w:rFonts w:ascii="Palatino Linotype" w:hAnsi="Palatino Linotype" w:cs="Arial"/>
          <w:lang w:eastAsia="es-MX"/>
        </w:rPr>
        <w:t>tal como se muestra en la siguiente imagen:</w:t>
      </w:r>
    </w:p>
    <w:p w14:paraId="0781E473" w14:textId="24C4CEB2" w:rsidR="00AF6C42" w:rsidRPr="00FF207F" w:rsidRDefault="00AF6C42" w:rsidP="00FF207F">
      <w:pPr>
        <w:spacing w:line="360" w:lineRule="auto"/>
        <w:jc w:val="both"/>
        <w:rPr>
          <w:rFonts w:ascii="Palatino Linotype" w:eastAsia="MS Mincho" w:hAnsi="Palatino Linotype" w:cs="Arial"/>
        </w:rPr>
      </w:pPr>
    </w:p>
    <w:p w14:paraId="6CE72FE1" w14:textId="2F17FF15" w:rsidR="00F704CE" w:rsidRPr="00FF207F" w:rsidRDefault="00F704CE" w:rsidP="00FF207F">
      <w:pPr>
        <w:spacing w:line="360" w:lineRule="auto"/>
        <w:rPr>
          <w:rFonts w:ascii="Palatino Linotype" w:eastAsia="MS Mincho" w:hAnsi="Palatino Linotype" w:cs="Arial"/>
        </w:rPr>
      </w:pPr>
      <w:r w:rsidRPr="00FF207F">
        <w:rPr>
          <w:rFonts w:ascii="Palatino Linotype" w:eastAsia="MS Mincho" w:hAnsi="Palatino Linotype" w:cs="Arial"/>
          <w:noProof/>
          <w:lang w:eastAsia="es-MX"/>
        </w:rPr>
        <w:lastRenderedPageBreak/>
        <w:drawing>
          <wp:inline distT="0" distB="0" distL="0" distR="0" wp14:anchorId="46A1A012" wp14:editId="1CBF04AC">
            <wp:extent cx="5791835" cy="30915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5629" cy="3093568"/>
                    </a:xfrm>
                    <a:prstGeom prst="rect">
                      <a:avLst/>
                    </a:prstGeom>
                  </pic:spPr>
                </pic:pic>
              </a:graphicData>
            </a:graphic>
          </wp:inline>
        </w:drawing>
      </w:r>
    </w:p>
    <w:p w14:paraId="4D172118" w14:textId="77777777" w:rsidR="00F704CE" w:rsidRPr="00FF207F" w:rsidRDefault="00F704CE" w:rsidP="00FF207F">
      <w:pPr>
        <w:spacing w:line="360" w:lineRule="auto"/>
        <w:rPr>
          <w:rFonts w:ascii="Palatino Linotype" w:eastAsia="MS Mincho" w:hAnsi="Palatino Linotype" w:cs="Arial"/>
        </w:rPr>
      </w:pPr>
    </w:p>
    <w:p w14:paraId="4D02834F" w14:textId="03701311" w:rsidR="00AF6C42" w:rsidRPr="00FF207F" w:rsidRDefault="00F704CE"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Por </w:t>
      </w:r>
      <w:r w:rsidR="00397382" w:rsidRPr="00FF207F">
        <w:rPr>
          <w:rFonts w:ascii="Palatino Linotype" w:eastAsia="MS Mincho" w:hAnsi="Palatino Linotype" w:cs="Arial"/>
        </w:rPr>
        <w:t xml:space="preserve">lo que respecta a </w:t>
      </w:r>
      <w:r w:rsidR="00AF6C42" w:rsidRPr="00FF207F">
        <w:rPr>
          <w:rFonts w:ascii="Palatino Linotype" w:eastAsia="MS Mincho" w:hAnsi="Palatino Linotype" w:cs="Arial"/>
        </w:rPr>
        <w:t xml:space="preserve">la </w:t>
      </w:r>
      <w:r w:rsidR="00AF6C42" w:rsidRPr="00FF207F">
        <w:rPr>
          <w:rFonts w:ascii="Palatino Linotype" w:eastAsia="MS Mincho" w:hAnsi="Palatino Linotype" w:cs="Arial"/>
          <w:b/>
        </w:rPr>
        <w:t>capacidad administrativa</w:t>
      </w:r>
      <w:r w:rsidR="00AF6C42" w:rsidRPr="00FF207F">
        <w:rPr>
          <w:rFonts w:ascii="Palatino Linotype" w:eastAsia="MS Mincho" w:hAnsi="Palatino Linotype"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00AF6C42" w:rsidRPr="00FF207F">
        <w:rPr>
          <w:rFonts w:ascii="Palatino Linotype" w:eastAsia="MS Mincho" w:hAnsi="Palatino Linotype" w:cs="Arial"/>
          <w:b/>
        </w:rPr>
        <w:t>eficiencia organizacional para efectuar funciones esenciales.</w:t>
      </w:r>
    </w:p>
    <w:p w14:paraId="74745B64" w14:textId="77777777" w:rsidR="00AF6C42" w:rsidRPr="00FF207F" w:rsidRDefault="00AF6C42" w:rsidP="00FF207F">
      <w:pPr>
        <w:spacing w:line="360" w:lineRule="auto"/>
        <w:jc w:val="both"/>
        <w:rPr>
          <w:rFonts w:ascii="Palatino Linotype" w:eastAsia="MS Mincho" w:hAnsi="Palatino Linotype" w:cs="Arial"/>
        </w:rPr>
      </w:pPr>
    </w:p>
    <w:p w14:paraId="2EE30889"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56CB3753" w14:textId="77777777" w:rsidR="00AF6C42" w:rsidRPr="00FF207F" w:rsidRDefault="00AF6C42" w:rsidP="00FF207F">
      <w:pPr>
        <w:spacing w:line="360" w:lineRule="auto"/>
        <w:jc w:val="both"/>
        <w:rPr>
          <w:rFonts w:ascii="Palatino Linotype" w:eastAsia="MS Mincho" w:hAnsi="Palatino Linotype" w:cs="Arial"/>
        </w:rPr>
      </w:pPr>
    </w:p>
    <w:p w14:paraId="4D1656E6"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lastRenderedPageBreak/>
        <w:t xml:space="preserve">Desde una perspectiva institucional, la </w:t>
      </w:r>
      <w:r w:rsidRPr="00FF207F">
        <w:rPr>
          <w:rFonts w:ascii="Palatino Linotype" w:eastAsia="MS Mincho" w:hAnsi="Palatino Linotype" w:cs="Arial"/>
          <w:b/>
        </w:rPr>
        <w:t xml:space="preserve">capacidad administrativa </w:t>
      </w:r>
      <w:r w:rsidRPr="00FF207F">
        <w:rPr>
          <w:rFonts w:ascii="Palatino Linotype" w:eastAsia="MS Mincho" w:hAnsi="Palatino Linotype" w:cs="Arial"/>
        </w:rPr>
        <w:t xml:space="preserve">es entendida como </w:t>
      </w:r>
      <w:r w:rsidRPr="00FF207F">
        <w:rPr>
          <w:rFonts w:ascii="Palatino Linotype" w:eastAsia="MS Mincho" w:hAnsi="Palatino Linotype" w:cs="Arial"/>
          <w:i/>
        </w:rPr>
        <w:t xml:space="preserve">“las habilidades técnico-burocráticas del aparato estatal requeridas para alcanzar sus objetos. En este componente se ubican el nivel micro y meso de la Capacidad Institucional. El </w:t>
      </w:r>
      <w:r w:rsidRPr="00FF207F">
        <w:rPr>
          <w:rFonts w:ascii="Palatino Linotype" w:eastAsia="MS Mincho" w:hAnsi="Palatino Linotype" w:cs="Arial"/>
          <w:b/>
          <w:i/>
        </w:rPr>
        <w:t xml:space="preserve">primero </w:t>
      </w:r>
      <w:r w:rsidRPr="00FF207F">
        <w:rPr>
          <w:rFonts w:ascii="Palatino Linotype" w:eastAsia="MS Mincho" w:hAnsi="Palatino Linotype" w:cs="Arial"/>
          <w:i/>
        </w:rPr>
        <w:t xml:space="preserve">hace alusión al individuo, al </w:t>
      </w:r>
      <w:r w:rsidRPr="00FF207F">
        <w:rPr>
          <w:rFonts w:ascii="Palatino Linotype" w:eastAsia="MS Mincho" w:hAnsi="Palatino Linotype" w:cs="Arial"/>
          <w:b/>
          <w:i/>
        </w:rPr>
        <w:t>recursos humano</w:t>
      </w:r>
      <w:r w:rsidRPr="00FF207F">
        <w:rPr>
          <w:rFonts w:ascii="Palatino Linotype" w:eastAsia="MS Mincho" w:hAnsi="Palatino Linotype" w:cs="Arial"/>
          <w:i/>
        </w:rPr>
        <w:t xml:space="preserve">. En el segundo nivel, se ubica la </w:t>
      </w:r>
      <w:r w:rsidRPr="00FF207F">
        <w:rPr>
          <w:rFonts w:ascii="Palatino Linotype" w:eastAsia="MS Mincho" w:hAnsi="Palatino Linotype" w:cs="Arial"/>
          <w:b/>
          <w:i/>
        </w:rPr>
        <w:t>capacidad de gestión</w:t>
      </w:r>
      <w:r w:rsidRPr="00FF207F">
        <w:rPr>
          <w:rFonts w:ascii="Palatino Linotype" w:eastAsia="MS Mincho" w:hAnsi="Palatino Linotype" w:cs="Arial"/>
          <w:i/>
        </w:rPr>
        <w:t xml:space="preserve">, el cual se centra en el fortalecimiento organizacional como área de intervención para construir capacidad; cultura organizacional, sistemas de comunicación u organización”. </w:t>
      </w:r>
      <w:r w:rsidRPr="00FF207F">
        <w:rPr>
          <w:rStyle w:val="Refdenotaalpie"/>
          <w:rFonts w:ascii="Palatino Linotype" w:eastAsia="MS Mincho" w:hAnsi="Palatino Linotype" w:cs="Arial"/>
          <w:i/>
        </w:rPr>
        <w:footnoteReference w:id="2"/>
      </w:r>
    </w:p>
    <w:p w14:paraId="6D109709" w14:textId="77777777" w:rsidR="00AF6C42" w:rsidRPr="00FF207F" w:rsidRDefault="00AF6C42" w:rsidP="00FF207F">
      <w:pPr>
        <w:spacing w:line="360" w:lineRule="auto"/>
        <w:jc w:val="both"/>
        <w:rPr>
          <w:rFonts w:ascii="Palatino Linotype" w:eastAsia="MS Mincho" w:hAnsi="Palatino Linotype" w:cs="Arial"/>
        </w:rPr>
      </w:pPr>
    </w:p>
    <w:p w14:paraId="307F1A2C"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171BE506" w14:textId="77777777" w:rsidR="00AF6C42" w:rsidRPr="00FF207F" w:rsidRDefault="00AF6C42" w:rsidP="00FF207F">
      <w:pPr>
        <w:pStyle w:val="Prrafodelista"/>
        <w:spacing w:line="360" w:lineRule="auto"/>
        <w:ind w:left="0"/>
        <w:rPr>
          <w:rFonts w:ascii="Palatino Linotype" w:eastAsia="MS Mincho" w:hAnsi="Palatino Linotype" w:cs="Arial"/>
        </w:rPr>
      </w:pPr>
    </w:p>
    <w:p w14:paraId="242DE542"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Ahora bien, respecto de las </w:t>
      </w:r>
      <w:r w:rsidRPr="00FF207F">
        <w:rPr>
          <w:rFonts w:ascii="Palatino Linotype" w:eastAsia="MS Mincho" w:hAnsi="Palatino Linotype" w:cs="Arial"/>
          <w:b/>
        </w:rPr>
        <w:t>capacidades humanas</w:t>
      </w:r>
      <w:r w:rsidRPr="00FF207F">
        <w:rPr>
          <w:rFonts w:ascii="Palatino Linotype" w:eastAsia="MS Mincho" w:hAnsi="Palatino Linotype" w:cs="Arial"/>
        </w:rPr>
        <w:t xml:space="preserve"> vale la pena precisar lo que se denomina por </w:t>
      </w:r>
      <w:r w:rsidRPr="00FF207F">
        <w:rPr>
          <w:rFonts w:ascii="Palatino Linotype" w:eastAsia="MS Mincho" w:hAnsi="Palatino Linotype" w:cs="Arial"/>
          <w:b/>
        </w:rPr>
        <w:t>recursos humanos</w:t>
      </w:r>
      <w:r w:rsidRPr="00FF207F">
        <w:rPr>
          <w:rFonts w:ascii="Palatino Linotype" w:eastAsia="MS Mincho" w:hAnsi="Palatino Linotype" w:cs="Arial"/>
        </w:rPr>
        <w:t xml:space="preserve">, es decir, es el conjunto de personas con las que cuenta una determinada organización, para desarrollar y ejecutar de manera correcta las acciones, actividades, labores y tareas que deben realizarse y que han sido solicitadas. </w:t>
      </w:r>
    </w:p>
    <w:p w14:paraId="0FC0D2CC" w14:textId="77777777" w:rsidR="00AF6C42" w:rsidRPr="00FF207F" w:rsidRDefault="00AF6C42" w:rsidP="00FF207F">
      <w:pPr>
        <w:spacing w:line="360" w:lineRule="auto"/>
        <w:jc w:val="both"/>
        <w:rPr>
          <w:rFonts w:ascii="Palatino Linotype" w:eastAsia="MS Mincho" w:hAnsi="Palatino Linotype" w:cs="Arial"/>
        </w:rPr>
      </w:pPr>
    </w:p>
    <w:p w14:paraId="736389F6" w14:textId="77777777" w:rsidR="00AF6C42" w:rsidRPr="00FF207F" w:rsidRDefault="00AF6C42" w:rsidP="00FF207F">
      <w:pPr>
        <w:spacing w:line="360" w:lineRule="auto"/>
        <w:jc w:val="both"/>
        <w:rPr>
          <w:rFonts w:ascii="Palatino Linotype" w:eastAsia="MS Mincho" w:hAnsi="Palatino Linotype" w:cs="Arial"/>
        </w:rPr>
      </w:pPr>
      <w:r w:rsidRPr="00FF207F">
        <w:rPr>
          <w:rFonts w:ascii="Palatino Linotype" w:eastAsia="MS Mincho" w:hAnsi="Palatino Linotype" w:cs="Arial"/>
        </w:rPr>
        <w:t xml:space="preserve">Las personas, son la </w:t>
      </w:r>
      <w:r w:rsidRPr="00FF207F">
        <w:rPr>
          <w:rFonts w:ascii="Palatino Linotype" w:eastAsia="MS Mincho" w:hAnsi="Palatino Linotype" w:cs="Arial"/>
          <w:b/>
        </w:rPr>
        <w:t xml:space="preserve">parte fundamental de una organización </w:t>
      </w:r>
      <w:r w:rsidRPr="00FF207F">
        <w:rPr>
          <w:rFonts w:ascii="Palatino Linotype" w:eastAsia="MS Mincho" w:hAnsi="Palatino Linotype" w:cs="Arial"/>
        </w:rPr>
        <w:t xml:space="preserve">y junto con los recursos materiales, financieros e intangibles, conforman el “todo” que una organización </w:t>
      </w:r>
      <w:r w:rsidRPr="00FF207F">
        <w:rPr>
          <w:rFonts w:ascii="Palatino Linotype" w:eastAsia="MS Mincho" w:hAnsi="Palatino Linotype" w:cs="Arial"/>
        </w:rPr>
        <w:lastRenderedPageBreak/>
        <w:t xml:space="preserve">necesita, es decir, para el correcto funcionamiento y el alcance de objetivos, deben coexistir uno con otro, de otra forma, el desarrollo no sería el apropiado y el cumplimiento de metas inasequible. </w:t>
      </w:r>
    </w:p>
    <w:p w14:paraId="4CB0A8DD" w14:textId="77777777" w:rsidR="00AF6C42" w:rsidRPr="00FF207F" w:rsidRDefault="00AF6C42" w:rsidP="00FF207F">
      <w:pPr>
        <w:spacing w:line="360" w:lineRule="auto"/>
        <w:jc w:val="both"/>
        <w:rPr>
          <w:rFonts w:ascii="Palatino Linotype" w:eastAsia="MS Mincho" w:hAnsi="Palatino Linotype" w:cs="Arial"/>
        </w:rPr>
      </w:pPr>
    </w:p>
    <w:p w14:paraId="304B01EC" w14:textId="77777777" w:rsidR="00AF6C42" w:rsidRPr="00FF207F" w:rsidRDefault="00AF6C42" w:rsidP="00FF207F">
      <w:pPr>
        <w:spacing w:line="360" w:lineRule="auto"/>
        <w:jc w:val="both"/>
        <w:rPr>
          <w:rFonts w:ascii="Palatino Linotype" w:hAnsi="Palatino Linotype"/>
        </w:rPr>
      </w:pPr>
      <w:r w:rsidRPr="00FF207F">
        <w:rPr>
          <w:rFonts w:ascii="Palatino Linotype" w:hAnsi="Palatino Linotype"/>
        </w:rPr>
        <w:t xml:space="preserve">Es así que, del análisis realizado a las documentales que integra la respuesta a la solicitud de información, se puede advertir que </w:t>
      </w:r>
      <w:r w:rsidRPr="00FF207F">
        <w:rPr>
          <w:rFonts w:ascii="Palatino Linotype" w:hAnsi="Palatino Linotype"/>
          <w:b/>
        </w:rPr>
        <w:t xml:space="preserve">EL SUJETO OBLIGADO </w:t>
      </w:r>
      <w:r w:rsidRPr="00FF207F">
        <w:rPr>
          <w:rFonts w:ascii="Palatino Linotype" w:hAnsi="Palatino Linotype"/>
        </w:rPr>
        <w:t xml:space="preserve">no fundó adecuadamente ni motivó válidamente la imposibilidad de entregar la información solicitada en formato electrónico a través del </w:t>
      </w:r>
      <w:r w:rsidRPr="00FF207F">
        <w:rPr>
          <w:rFonts w:ascii="Palatino Linotype" w:hAnsi="Palatino Linotype"/>
          <w:b/>
        </w:rPr>
        <w:t>SAIMEX</w:t>
      </w:r>
      <w:r w:rsidRPr="00FF207F">
        <w:rPr>
          <w:rFonts w:ascii="Palatino Linotype" w:hAnsi="Palatino Linotype"/>
        </w:rPr>
        <w:t xml:space="preserve">, pues se limitó a señalar que si bien la cantidad de información a procesar no sobre pasa los límites de lo posible para su cumplimentación, también lo era que en conjunto con las múltiples solicitudes recibidas y de las diversas actividades propias del área, dificultaban los trabajaos necesarios para su debida atención, pues implica un  importante consumo de recursos materiales y humanos, lo que impedía atender la solicitud materia de estudio. </w:t>
      </w:r>
    </w:p>
    <w:p w14:paraId="67230257" w14:textId="77777777" w:rsidR="00354D6E" w:rsidRPr="00FF207F" w:rsidRDefault="00354D6E" w:rsidP="00FF207F">
      <w:pPr>
        <w:spacing w:line="360" w:lineRule="auto"/>
        <w:jc w:val="both"/>
        <w:rPr>
          <w:rFonts w:ascii="Palatino Linotype" w:hAnsi="Palatino Linotype" w:cs="Arial"/>
        </w:rPr>
      </w:pPr>
    </w:p>
    <w:p w14:paraId="4A3F98BA" w14:textId="1FF614D9" w:rsidR="003F55E3" w:rsidRPr="00FF207F" w:rsidRDefault="00AF6C42" w:rsidP="00FF207F">
      <w:pPr>
        <w:spacing w:line="360" w:lineRule="auto"/>
        <w:jc w:val="both"/>
        <w:rPr>
          <w:rFonts w:ascii="Palatino Linotype" w:hAnsi="Palatino Linotype" w:cs="Arial"/>
        </w:rPr>
      </w:pPr>
      <w:r w:rsidRPr="00FF207F">
        <w:rPr>
          <w:rFonts w:ascii="Palatino Linotype" w:hAnsi="Palatino Linotype" w:cs="Arial"/>
        </w:rPr>
        <w:t xml:space="preserve">En efecto, para </w:t>
      </w:r>
      <w:r w:rsidRPr="00FF207F">
        <w:rPr>
          <w:rFonts w:ascii="Palatino Linotype" w:hAnsi="Palatino Linotype"/>
        </w:rPr>
        <w:t xml:space="preserve">dar </w:t>
      </w:r>
      <w:r w:rsidRPr="00FF207F">
        <w:rPr>
          <w:rFonts w:ascii="Palatino Linotype" w:hAnsi="Palatino Linotype" w:cs="Arial"/>
        </w:rPr>
        <w:t>cumplimiento</w:t>
      </w:r>
      <w:r w:rsidRPr="00FF207F">
        <w:rPr>
          <w:rFonts w:ascii="Palatino Linotype" w:hAnsi="Palatino Linotype"/>
        </w:rPr>
        <w:t xml:space="preserve"> al Acceso a la Información Pública debe realizarse en la modalidad preferida por el hoy </w:t>
      </w:r>
      <w:r w:rsidRPr="00FF207F">
        <w:rPr>
          <w:rFonts w:ascii="Palatino Linotype" w:hAnsi="Palatino Linotype"/>
          <w:b/>
        </w:rPr>
        <w:t>RECURRENTE</w:t>
      </w:r>
      <w:r w:rsidRPr="00FF207F">
        <w:rPr>
          <w:rFonts w:ascii="Palatino Linotype" w:hAnsi="Palatino Linotype"/>
        </w:rPr>
        <w:t xml:space="preserve">, es decir, mediante la entrega de lo solicitado vía </w:t>
      </w:r>
      <w:r w:rsidRPr="00FF207F">
        <w:rPr>
          <w:rFonts w:ascii="Palatino Linotype" w:hAnsi="Palatino Linotype"/>
          <w:b/>
        </w:rPr>
        <w:t>SAIMEX</w:t>
      </w:r>
      <w:r w:rsidRPr="00FF207F">
        <w:rPr>
          <w:rFonts w:ascii="Palatino Linotype" w:hAnsi="Palatino Linotype"/>
        </w:rPr>
        <w:t xml:space="preserve">, lo que, en el presente caso, no aconteció, puesto que </w:t>
      </w:r>
      <w:r w:rsidRPr="00FF207F">
        <w:rPr>
          <w:rFonts w:ascii="Palatino Linotype" w:hAnsi="Palatino Linotype"/>
          <w:b/>
        </w:rPr>
        <w:t xml:space="preserve">EL SUJETO OBLIGADO </w:t>
      </w:r>
      <w:r w:rsidRPr="00FF207F">
        <w:rPr>
          <w:rFonts w:ascii="Palatino Linotype" w:hAnsi="Palatino Linotype"/>
        </w:rPr>
        <w:t xml:space="preserve">únicamente se limitó a referir que </w:t>
      </w:r>
      <w:r w:rsidR="00F704CE" w:rsidRPr="00FF207F">
        <w:rPr>
          <w:rFonts w:ascii="Palatino Linotype" w:hAnsi="Palatino Linotype"/>
        </w:rPr>
        <w:t xml:space="preserve">para </w:t>
      </w:r>
      <w:r w:rsidRPr="00FF207F">
        <w:rPr>
          <w:rFonts w:ascii="Palatino Linotype" w:hAnsi="Palatino Linotype"/>
        </w:rPr>
        <w:t xml:space="preserve">la atención de la presente solicitud </w:t>
      </w:r>
      <w:r w:rsidR="00F704CE" w:rsidRPr="00FF207F">
        <w:rPr>
          <w:rFonts w:ascii="Palatino Linotype" w:hAnsi="Palatino Linotype"/>
        </w:rPr>
        <w:t>se pone a disposición mediante consulta directa la información solicitada</w:t>
      </w:r>
      <w:r w:rsidRPr="00FF207F">
        <w:rPr>
          <w:rFonts w:ascii="Palatino Linotype" w:hAnsi="Palatino Linotype"/>
        </w:rPr>
        <w:t>.</w:t>
      </w:r>
      <w:r w:rsidR="003F55E3" w:rsidRPr="00FF207F">
        <w:rPr>
          <w:rFonts w:ascii="Palatino Linotype" w:hAnsi="Palatino Linotype"/>
        </w:rPr>
        <w:t>,</w:t>
      </w:r>
      <w:r w:rsidR="003F55E3" w:rsidRPr="00FF207F">
        <w:rPr>
          <w:rFonts w:ascii="Palatino Linotype" w:hAnsi="Palatino Linotype" w:cs="Arial"/>
        </w:rPr>
        <w:t xml:space="preserve"> sin dar la posibilidad de ofrecer </w:t>
      </w:r>
      <w:r w:rsidR="003F55E3" w:rsidRPr="00FF207F">
        <w:rPr>
          <w:rFonts w:ascii="Palatino Linotype" w:hAnsi="Palatino Linotype"/>
        </w:rPr>
        <w:t>otras modalidades de reproducción que se apegaran en la medida de lo posible a la elegida por el particular; por lo tanto, no se acreditó el impedimento justificado para proporcionar la información solicitada en medio electrónico.</w:t>
      </w:r>
    </w:p>
    <w:p w14:paraId="2E493360" w14:textId="75C55AC9" w:rsidR="00AF6C42" w:rsidRPr="00FF207F" w:rsidRDefault="00AF6C42" w:rsidP="00FF207F">
      <w:pPr>
        <w:spacing w:line="360" w:lineRule="auto"/>
        <w:jc w:val="both"/>
        <w:rPr>
          <w:rFonts w:ascii="Palatino Linotype" w:hAnsi="Palatino Linotype"/>
        </w:rPr>
      </w:pPr>
    </w:p>
    <w:p w14:paraId="25B337A1" w14:textId="7732DD32" w:rsidR="00AF6C42" w:rsidRPr="00FF207F" w:rsidRDefault="00AF6C42" w:rsidP="00FF207F">
      <w:pPr>
        <w:spacing w:line="360" w:lineRule="auto"/>
        <w:jc w:val="both"/>
        <w:rPr>
          <w:rFonts w:ascii="Palatino Linotype" w:hAnsi="Palatino Linotype" w:cs="Arial"/>
        </w:rPr>
      </w:pPr>
      <w:r w:rsidRPr="00FF207F">
        <w:rPr>
          <w:rFonts w:ascii="Palatino Linotype" w:hAnsi="Palatino Linotype"/>
          <w:lang w:val="es-ES" w:eastAsia="es-MX"/>
        </w:rPr>
        <w:lastRenderedPageBreak/>
        <w:t xml:space="preserve">Derivado de lo anterior, se determina que </w:t>
      </w:r>
      <w:r w:rsidRPr="00FF207F">
        <w:rPr>
          <w:rFonts w:ascii="Palatino Linotype" w:eastAsiaTheme="minorEastAsia" w:hAnsi="Palatino Linotype" w:cs="Arial"/>
          <w:lang w:val="es-ES_tradnl"/>
        </w:rPr>
        <w:t xml:space="preserve">la respuesta otorgada por </w:t>
      </w:r>
      <w:r w:rsidRPr="00FF207F">
        <w:rPr>
          <w:rFonts w:ascii="Palatino Linotype" w:eastAsiaTheme="minorEastAsia" w:hAnsi="Palatino Linotype" w:cs="Arial"/>
          <w:b/>
          <w:lang w:val="es-ES_tradnl"/>
        </w:rPr>
        <w:t xml:space="preserve">EL SUJETO OBLIGADO </w:t>
      </w:r>
      <w:r w:rsidRPr="00FF207F">
        <w:rPr>
          <w:rFonts w:ascii="Palatino Linotype" w:hAnsi="Palatino Linotype" w:cs="Arial"/>
          <w:lang w:val="es-ES_tradnl"/>
        </w:rPr>
        <w:t>carece de la debida fundamentación y motivación</w:t>
      </w:r>
      <w:r w:rsidRPr="00FF207F">
        <w:rPr>
          <w:rFonts w:ascii="Palatino Linotype" w:hAnsi="Palatino Linotype" w:cs="Arial"/>
        </w:rPr>
        <w:t xml:space="preserve"> consiste en la obligación que tiene todo ente público de expresar los preceptos jurídicos aplicables al asunto motivo del acto y las razones o argumentos de su actuar.</w:t>
      </w:r>
    </w:p>
    <w:p w14:paraId="451DA4DD" w14:textId="77777777" w:rsidR="00354D6E" w:rsidRPr="00FF207F" w:rsidRDefault="00354D6E" w:rsidP="00FF207F">
      <w:pPr>
        <w:spacing w:line="360" w:lineRule="auto"/>
        <w:jc w:val="both"/>
        <w:rPr>
          <w:rFonts w:ascii="Palatino Linotype" w:hAnsi="Palatino Linotype" w:cs="Arial"/>
        </w:rPr>
      </w:pPr>
    </w:p>
    <w:p w14:paraId="00F46DA7" w14:textId="77777777" w:rsidR="00C27895" w:rsidRPr="00FF207F" w:rsidRDefault="00C27895" w:rsidP="00FF207F">
      <w:pPr>
        <w:spacing w:line="360" w:lineRule="auto"/>
        <w:jc w:val="both"/>
        <w:rPr>
          <w:rFonts w:ascii="Palatino Linotype" w:hAnsi="Palatino Linotype" w:cs="Arial"/>
          <w:lang w:eastAsia="en-US"/>
        </w:rPr>
      </w:pPr>
      <w:r w:rsidRPr="00FF207F">
        <w:rPr>
          <w:rFonts w:ascii="Palatino Linotype" w:hAnsi="Palatino Linotype" w:cs="Arial"/>
          <w:lang w:eastAsia="en-US"/>
        </w:rPr>
        <w:t xml:space="preserve">Ahora bien, de acuerdo al Bando Municipal 2023, establece que para el ejercicio y cumplimiento de sus atribuciones y responsabilidades administrativas, así como para el estudio, planeación y despacho de los asuntos de la Administración Pública Municipal, el Ayuntamiento de Ocoyoacac se auxiliará de diversas áreas administrativas, siendo las siguientes: </w:t>
      </w:r>
    </w:p>
    <w:p w14:paraId="5CDB9A77" w14:textId="459F07A0" w:rsidR="00F704CE" w:rsidRPr="00FF207F" w:rsidRDefault="00F704CE" w:rsidP="00FF207F">
      <w:pPr>
        <w:jc w:val="both"/>
        <w:rPr>
          <w:rFonts w:ascii="Palatino Linotype" w:hAnsi="Palatino Linotype" w:cs="Arial"/>
        </w:rPr>
      </w:pPr>
    </w:p>
    <w:p w14:paraId="03A49824" w14:textId="77777777" w:rsidR="00C27895" w:rsidRPr="00FF207F" w:rsidRDefault="00C27895" w:rsidP="00FF207F">
      <w:pPr>
        <w:ind w:left="907" w:right="851"/>
        <w:jc w:val="center"/>
        <w:rPr>
          <w:rFonts w:ascii="Palatino Linotype" w:hAnsi="Palatino Linotype" w:cs="Arial"/>
          <w:b/>
          <w:i/>
          <w:sz w:val="22"/>
          <w:szCs w:val="22"/>
        </w:rPr>
      </w:pPr>
      <w:r w:rsidRPr="00FF207F">
        <w:rPr>
          <w:rFonts w:ascii="Palatino Linotype" w:hAnsi="Palatino Linotype" w:cs="Arial"/>
          <w:b/>
          <w:i/>
          <w:sz w:val="22"/>
          <w:szCs w:val="22"/>
        </w:rPr>
        <w:t>CAPÍTULO III</w:t>
      </w:r>
    </w:p>
    <w:p w14:paraId="5C6D6156" w14:textId="77777777" w:rsidR="00C27895" w:rsidRPr="00FF207F" w:rsidRDefault="00C27895" w:rsidP="00FF207F">
      <w:pPr>
        <w:ind w:left="907" w:right="851"/>
        <w:jc w:val="center"/>
        <w:rPr>
          <w:rFonts w:ascii="Palatino Linotype" w:hAnsi="Palatino Linotype" w:cs="Arial"/>
          <w:b/>
          <w:i/>
          <w:sz w:val="22"/>
          <w:szCs w:val="22"/>
        </w:rPr>
      </w:pPr>
      <w:r w:rsidRPr="00FF207F">
        <w:rPr>
          <w:rFonts w:ascii="Palatino Linotype" w:hAnsi="Palatino Linotype" w:cs="Arial"/>
          <w:b/>
          <w:i/>
          <w:sz w:val="22"/>
          <w:szCs w:val="22"/>
        </w:rPr>
        <w:t>DE LA ESTRUCTURA Y ORGANIZACIÓN ADMINISTRATIVA</w:t>
      </w:r>
    </w:p>
    <w:p w14:paraId="6B3C0C49"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b/>
          <w:i/>
          <w:sz w:val="22"/>
          <w:szCs w:val="22"/>
        </w:rPr>
        <w:t xml:space="preserve">Artículo 31. </w:t>
      </w:r>
      <w:r w:rsidRPr="00FF207F">
        <w:rPr>
          <w:rFonts w:ascii="Palatino Linotype" w:hAnsi="Palatino Linotype" w:cs="Arial"/>
          <w:i/>
          <w:sz w:val="22"/>
          <w:szCs w:val="22"/>
        </w:rPr>
        <w:t>Para el ejercicio y cumplimiento de sus atribuciones y responsabilidades ejecutivas, el Presidente Municipal se auxiliará de las siguientes dependencias administrativas:</w:t>
      </w:r>
    </w:p>
    <w:p w14:paraId="79B049DF"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 Dependencias Administrativas Auxiliares</w:t>
      </w:r>
    </w:p>
    <w:p w14:paraId="7B0EEBDD"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 La Secretaria Particular</w:t>
      </w:r>
    </w:p>
    <w:p w14:paraId="067B873B"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II. La Coordinación Consultiva y de Asesores</w:t>
      </w:r>
    </w:p>
    <w:p w14:paraId="4BFFA558"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III. La Unidad Jurídica;</w:t>
      </w:r>
    </w:p>
    <w:p w14:paraId="297702AD"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IV. La Secretaria Técnica;</w:t>
      </w:r>
    </w:p>
    <w:p w14:paraId="55AE7B4A"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 La Unidad de Información, Planeación, Programación y Evaluación;</w:t>
      </w:r>
    </w:p>
    <w:p w14:paraId="21BCBAEC"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VI. La Coordinación Municipal de Protección Civil y Bomberos;</w:t>
      </w:r>
    </w:p>
    <w:p w14:paraId="605BBEEF"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VII. La Unidad de Gobierno Digital, Abierto e Informática;</w:t>
      </w:r>
    </w:p>
    <w:p w14:paraId="3AB8B070"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VIII. La Coordinación General Municipal de Mejora Regulatoria;</w:t>
      </w:r>
    </w:p>
    <w:p w14:paraId="5A559BD1"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IX. La Unidad de Movilidad y Transporte;</w:t>
      </w:r>
    </w:p>
    <w:p w14:paraId="214786AE"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X. La Unidad de Transparencia y Protección de Datos Personales;</w:t>
      </w:r>
    </w:p>
    <w:p w14:paraId="50068E50"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XI. La Coordinación de Atención Ciudadana;</w:t>
      </w:r>
    </w:p>
    <w:p w14:paraId="268E6962"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XII. La Coordinación de Comunicación Social; y</w:t>
      </w:r>
    </w:p>
    <w:p w14:paraId="41AD9993" w14:textId="77777777" w:rsidR="002374DE"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 xml:space="preserve">XIII. La Coordinación de Eventos Especiales </w:t>
      </w:r>
    </w:p>
    <w:p w14:paraId="406D91AB" w14:textId="3BE96FA6"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b/>
          <w:i/>
          <w:sz w:val="22"/>
          <w:szCs w:val="22"/>
        </w:rPr>
        <w:lastRenderedPageBreak/>
        <w:t>Artículo 32</w:t>
      </w:r>
      <w:r w:rsidRPr="00FF207F">
        <w:rPr>
          <w:rFonts w:ascii="Palatino Linotype" w:hAnsi="Palatino Linotype" w:cs="Arial"/>
          <w:i/>
          <w:sz w:val="22"/>
          <w:szCs w:val="22"/>
        </w:rPr>
        <w:t>. Para el estudio, planeación y despacho de los asuntos de la Administración Pública Municipal centralizada, descentralizada y desconcentrada el Presidente Municipal se auxiliará de las siguientes dependencias:</w:t>
      </w:r>
    </w:p>
    <w:p w14:paraId="5939759C" w14:textId="77777777" w:rsidR="002374DE" w:rsidRPr="00FF207F" w:rsidRDefault="002374DE" w:rsidP="00FF207F">
      <w:pPr>
        <w:ind w:left="907" w:right="851"/>
        <w:rPr>
          <w:rFonts w:ascii="Palatino Linotype" w:hAnsi="Palatino Linotype" w:cs="Arial"/>
          <w:b/>
          <w:i/>
          <w:sz w:val="22"/>
          <w:szCs w:val="22"/>
        </w:rPr>
      </w:pPr>
    </w:p>
    <w:p w14:paraId="467A2862" w14:textId="77777777" w:rsidR="00C27895" w:rsidRPr="00FF207F" w:rsidRDefault="00C27895" w:rsidP="00FF207F">
      <w:pPr>
        <w:ind w:left="907" w:right="851"/>
        <w:rPr>
          <w:rFonts w:ascii="Palatino Linotype" w:hAnsi="Palatino Linotype" w:cs="Arial"/>
          <w:b/>
          <w:i/>
          <w:sz w:val="22"/>
          <w:szCs w:val="22"/>
        </w:rPr>
      </w:pPr>
      <w:r w:rsidRPr="00FF207F">
        <w:rPr>
          <w:rFonts w:ascii="Palatino Linotype" w:hAnsi="Palatino Linotype" w:cs="Arial"/>
          <w:b/>
          <w:i/>
          <w:sz w:val="22"/>
          <w:szCs w:val="22"/>
        </w:rPr>
        <w:t>II. Centralizadas</w:t>
      </w:r>
    </w:p>
    <w:p w14:paraId="576C1A95"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 La Secretaría del Ayuntamiento</w:t>
      </w:r>
    </w:p>
    <w:p w14:paraId="69449DF1"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II. La Dirección de Gobierno</w:t>
      </w:r>
    </w:p>
    <w:p w14:paraId="086C2243"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III. La Contraloría Interna Municipal;</w:t>
      </w:r>
    </w:p>
    <w:p w14:paraId="376B138C"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IV. La Tesorería Municipal;</w:t>
      </w:r>
    </w:p>
    <w:p w14:paraId="21D9A5F9"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 La Dirección de Administración;</w:t>
      </w:r>
    </w:p>
    <w:p w14:paraId="35C0F934"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VI. La Dirección de Seguridad Pública Municipal;</w:t>
      </w:r>
    </w:p>
    <w:p w14:paraId="47251F20"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VII. La Dirección de Desarrollo Social y Humano;</w:t>
      </w:r>
    </w:p>
    <w:p w14:paraId="7627E34A"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VIII. La Dirección de Educación y Cultura;</w:t>
      </w:r>
    </w:p>
    <w:p w14:paraId="734797D3"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IX. La Dirección de Desarrollo Económico;</w:t>
      </w:r>
    </w:p>
    <w:p w14:paraId="1C9862EE"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X. La Dirección General de Planeación Territorial y</w:t>
      </w:r>
    </w:p>
    <w:p w14:paraId="1D17FFE2"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Obras Públicas;</w:t>
      </w:r>
    </w:p>
    <w:p w14:paraId="3CC03627"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XI. La Dirección General de Ciudad Sostenible,</w:t>
      </w:r>
    </w:p>
    <w:p w14:paraId="34EA40B9"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Cambio Climático y Recursos Hídricos.</w:t>
      </w:r>
    </w:p>
    <w:p w14:paraId="19C1C8C9" w14:textId="77777777" w:rsidR="00C27895" w:rsidRPr="00FF207F" w:rsidRDefault="00C27895" w:rsidP="00FF207F">
      <w:pPr>
        <w:ind w:left="907" w:right="851"/>
        <w:rPr>
          <w:rFonts w:ascii="Palatino Linotype" w:hAnsi="Palatino Linotype" w:cs="Arial"/>
          <w:b/>
          <w:i/>
          <w:sz w:val="22"/>
          <w:szCs w:val="22"/>
        </w:rPr>
      </w:pPr>
      <w:r w:rsidRPr="00FF207F">
        <w:rPr>
          <w:rFonts w:ascii="Palatino Linotype" w:hAnsi="Palatino Linotype" w:cs="Arial"/>
          <w:b/>
          <w:i/>
          <w:sz w:val="22"/>
          <w:szCs w:val="22"/>
        </w:rPr>
        <w:t>III. Descentralizadas</w:t>
      </w:r>
    </w:p>
    <w:p w14:paraId="3A4076C0"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 Sistema Municipal para el Desarrollo Integral de la Familia de Ocoyoacac (SMDIF).</w:t>
      </w:r>
    </w:p>
    <w:p w14:paraId="56187246"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II. Instituto Municipal de Cultura Física y Deporte de Ocoyoacac (IMCUFIDE).</w:t>
      </w:r>
    </w:p>
    <w:p w14:paraId="02E4CF0F" w14:textId="77777777" w:rsidR="00C27895" w:rsidRPr="00FF207F" w:rsidRDefault="00C27895" w:rsidP="00FF207F">
      <w:pPr>
        <w:ind w:left="907" w:right="851"/>
        <w:rPr>
          <w:rFonts w:ascii="Palatino Linotype" w:hAnsi="Palatino Linotype" w:cs="Arial"/>
          <w:b/>
          <w:i/>
          <w:sz w:val="22"/>
          <w:szCs w:val="22"/>
        </w:rPr>
      </w:pPr>
      <w:r w:rsidRPr="00FF207F">
        <w:rPr>
          <w:rFonts w:ascii="Palatino Linotype" w:hAnsi="Palatino Linotype" w:cs="Arial"/>
          <w:b/>
          <w:i/>
          <w:sz w:val="22"/>
          <w:szCs w:val="22"/>
        </w:rPr>
        <w:t>IV. Desconcentrados</w:t>
      </w:r>
    </w:p>
    <w:p w14:paraId="1EE82DF2"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 Instituto Municipal de la Mujer y Grupos Vulnerables</w:t>
      </w:r>
    </w:p>
    <w:p w14:paraId="4C3758EF" w14:textId="77777777" w:rsidR="00C27895" w:rsidRPr="00FF207F" w:rsidRDefault="00C27895" w:rsidP="00FF207F">
      <w:pPr>
        <w:ind w:left="907" w:right="851"/>
        <w:jc w:val="both"/>
        <w:rPr>
          <w:rFonts w:ascii="Palatino Linotype" w:hAnsi="Palatino Linotype" w:cs="Arial"/>
          <w:i/>
          <w:sz w:val="22"/>
          <w:szCs w:val="22"/>
        </w:rPr>
      </w:pPr>
      <w:r w:rsidRPr="00FF207F">
        <w:rPr>
          <w:rFonts w:ascii="Palatino Linotype" w:hAnsi="Palatino Linotype" w:cs="Arial"/>
          <w:i/>
          <w:sz w:val="22"/>
          <w:szCs w:val="22"/>
        </w:rPr>
        <w:t>II. Instituto Municipal de la Juventud (IMJUVE)</w:t>
      </w:r>
    </w:p>
    <w:p w14:paraId="46565A80" w14:textId="77777777" w:rsidR="002374DE" w:rsidRPr="00FF207F" w:rsidRDefault="00C27895" w:rsidP="00FF207F">
      <w:pPr>
        <w:ind w:left="907" w:right="851"/>
        <w:rPr>
          <w:rFonts w:ascii="Palatino Linotype" w:hAnsi="Palatino Linotype" w:cs="Arial"/>
          <w:b/>
          <w:i/>
          <w:sz w:val="22"/>
          <w:szCs w:val="22"/>
        </w:rPr>
      </w:pPr>
      <w:r w:rsidRPr="00FF207F">
        <w:rPr>
          <w:rFonts w:ascii="Palatino Linotype" w:hAnsi="Palatino Linotype" w:cs="Arial"/>
          <w:b/>
          <w:i/>
          <w:sz w:val="22"/>
          <w:szCs w:val="22"/>
        </w:rPr>
        <w:t>V. Organismo Autónomo</w:t>
      </w:r>
    </w:p>
    <w:p w14:paraId="3C1F620E" w14:textId="79DAC80C" w:rsidR="00C27895" w:rsidRPr="00FF207F" w:rsidRDefault="00C27895" w:rsidP="00FF207F">
      <w:pPr>
        <w:ind w:left="907" w:right="851"/>
        <w:rPr>
          <w:rFonts w:ascii="Palatino Linotype" w:hAnsi="Palatino Linotype" w:cs="Arial"/>
        </w:rPr>
      </w:pPr>
      <w:r w:rsidRPr="00FF207F">
        <w:rPr>
          <w:rFonts w:ascii="Palatino Linotype" w:hAnsi="Palatino Linotype" w:cs="Arial"/>
          <w:i/>
          <w:sz w:val="22"/>
          <w:szCs w:val="22"/>
        </w:rPr>
        <w:t>I. Defensoría Municipal de los Derechos Humanos.</w:t>
      </w:r>
    </w:p>
    <w:p w14:paraId="4C901167" w14:textId="77777777" w:rsidR="00157801" w:rsidRPr="00FF207F" w:rsidRDefault="00157801" w:rsidP="00FF207F">
      <w:pPr>
        <w:pStyle w:val="Prrafodelista"/>
        <w:tabs>
          <w:tab w:val="left" w:pos="567"/>
        </w:tabs>
        <w:ind w:left="0"/>
        <w:contextualSpacing/>
        <w:jc w:val="both"/>
        <w:rPr>
          <w:rFonts w:ascii="Palatino Linotype" w:eastAsia="Calibri" w:hAnsi="Palatino Linotype" w:cs="Arial"/>
        </w:rPr>
      </w:pPr>
    </w:p>
    <w:p w14:paraId="4D766740" w14:textId="496E19DB" w:rsidR="001C72F8" w:rsidRPr="00FF207F" w:rsidRDefault="002374DE" w:rsidP="00FF207F">
      <w:pPr>
        <w:pStyle w:val="Prrafodelista"/>
        <w:tabs>
          <w:tab w:val="left" w:pos="567"/>
        </w:tabs>
        <w:spacing w:line="360" w:lineRule="auto"/>
        <w:ind w:left="0"/>
        <w:contextualSpacing/>
        <w:jc w:val="both"/>
        <w:rPr>
          <w:rFonts w:ascii="Palatino Linotype" w:eastAsia="Calibri" w:hAnsi="Palatino Linotype" w:cs="Arial"/>
        </w:rPr>
      </w:pPr>
      <w:r w:rsidRPr="00FF207F">
        <w:rPr>
          <w:rFonts w:ascii="Palatino Linotype" w:eastAsia="Calibri" w:hAnsi="Palatino Linotype" w:cs="Arial"/>
        </w:rPr>
        <w:t>Por lo antes mencionado</w:t>
      </w:r>
      <w:r w:rsidR="00354D6E" w:rsidRPr="00FF207F">
        <w:rPr>
          <w:rFonts w:ascii="Palatino Linotype" w:eastAsia="Calibri" w:hAnsi="Palatino Linotype" w:cs="Arial"/>
        </w:rPr>
        <w:t xml:space="preserve">, este Órgano Garante advierte que </w:t>
      </w:r>
      <w:r w:rsidR="001C72F8" w:rsidRPr="00FF207F">
        <w:rPr>
          <w:rFonts w:ascii="Palatino Linotype" w:eastAsia="Calibri" w:hAnsi="Palatino Linotype" w:cs="Arial"/>
        </w:rPr>
        <w:t xml:space="preserve">es improcedente el cambio de modalidad solicitado por </w:t>
      </w:r>
      <w:r w:rsidR="00354D6E" w:rsidRPr="00FF207F">
        <w:rPr>
          <w:rFonts w:ascii="Palatino Linotype" w:eastAsia="Calibri" w:hAnsi="Palatino Linotype" w:cs="Arial"/>
          <w:b/>
        </w:rPr>
        <w:t>EL SUJETO OBLIGADO</w:t>
      </w:r>
      <w:r w:rsidR="001C72F8" w:rsidRPr="00FF207F">
        <w:rPr>
          <w:rFonts w:ascii="Palatino Linotype" w:eastAsia="Calibri" w:hAnsi="Palatino Linotype" w:cs="Arial"/>
        </w:rPr>
        <w:t xml:space="preserve">, por lo que </w:t>
      </w:r>
      <w:r w:rsidR="00704CBD" w:rsidRPr="00FF207F">
        <w:rPr>
          <w:rFonts w:ascii="Palatino Linotype" w:eastAsia="Calibri" w:hAnsi="Palatino Linotype" w:cs="Arial"/>
        </w:rPr>
        <w:t xml:space="preserve">determina </w:t>
      </w:r>
      <w:r w:rsidR="001C72F8" w:rsidRPr="00FF207F">
        <w:rPr>
          <w:rFonts w:ascii="Palatino Linotype" w:eastAsia="Calibri" w:hAnsi="Palatino Linotype" w:cs="Arial"/>
          <w:b/>
        </w:rPr>
        <w:t>REVOCAR</w:t>
      </w:r>
      <w:r w:rsidR="001C72F8" w:rsidRPr="00FF207F">
        <w:rPr>
          <w:rFonts w:ascii="Palatino Linotype" w:eastAsia="Calibri" w:hAnsi="Palatino Linotype" w:cs="Arial"/>
        </w:rPr>
        <w:t xml:space="preserve"> la </w:t>
      </w:r>
      <w:r w:rsidR="00704CBD" w:rsidRPr="00FF207F">
        <w:rPr>
          <w:rFonts w:ascii="Palatino Linotype" w:eastAsia="Calibri" w:hAnsi="Palatino Linotype" w:cs="Arial"/>
        </w:rPr>
        <w:t xml:space="preserve">respuesta otorgada </w:t>
      </w:r>
      <w:r w:rsidR="001C72F8" w:rsidRPr="00FF207F">
        <w:rPr>
          <w:rFonts w:ascii="Palatino Linotype" w:eastAsia="Calibri" w:hAnsi="Palatino Linotype" w:cs="Arial"/>
        </w:rPr>
        <w:t>y ordenar la entrega de la información a través de la modalidad elegida por el particular</w:t>
      </w:r>
      <w:r w:rsidR="00A96A67" w:rsidRPr="00FF207F">
        <w:rPr>
          <w:rFonts w:ascii="Palatino Linotype" w:eastAsia="Calibri" w:hAnsi="Palatino Linotype" w:cs="Arial"/>
        </w:rPr>
        <w:t xml:space="preserve">; es decir, vía </w:t>
      </w:r>
      <w:r w:rsidR="00A96A67" w:rsidRPr="00FF207F">
        <w:rPr>
          <w:rFonts w:ascii="Palatino Linotype" w:eastAsia="Calibri" w:hAnsi="Palatino Linotype" w:cs="Arial"/>
          <w:b/>
        </w:rPr>
        <w:t>SAIMEX</w:t>
      </w:r>
      <w:r w:rsidR="001C72F8" w:rsidRPr="00FF207F">
        <w:rPr>
          <w:rFonts w:ascii="Palatino Linotype" w:eastAsia="Calibri" w:hAnsi="Palatino Linotype" w:cs="Arial"/>
        </w:rPr>
        <w:t xml:space="preserve">, derivado a que no existe evidencia fundada y motivada para el legal cambio de modalidad, ya que </w:t>
      </w:r>
      <w:r w:rsidR="00354D6E" w:rsidRPr="00FF207F">
        <w:rPr>
          <w:rFonts w:ascii="Palatino Linotype" w:eastAsia="Calibri" w:hAnsi="Palatino Linotype" w:cs="Arial"/>
        </w:rPr>
        <w:t xml:space="preserve">no se demostró </w:t>
      </w:r>
      <w:r w:rsidR="001C72F8" w:rsidRPr="00FF207F">
        <w:rPr>
          <w:rFonts w:ascii="Palatino Linotype" w:eastAsia="Calibri" w:hAnsi="Palatino Linotype" w:cs="Arial"/>
        </w:rPr>
        <w:t xml:space="preserve">que la información que se pretende cargar al sistema no supera las </w:t>
      </w:r>
      <w:r w:rsidR="001C72F8" w:rsidRPr="00FF207F">
        <w:rPr>
          <w:rFonts w:ascii="Palatino Linotype" w:eastAsia="Calibri" w:hAnsi="Palatino Linotype" w:cs="Arial"/>
        </w:rPr>
        <w:lastRenderedPageBreak/>
        <w:t xml:space="preserve">capacidades del </w:t>
      </w:r>
      <w:r w:rsidR="00354D6E" w:rsidRPr="00FF207F">
        <w:rPr>
          <w:rFonts w:ascii="Palatino Linotype" w:eastAsia="Calibri" w:hAnsi="Palatino Linotype" w:cs="Arial"/>
          <w:b/>
        </w:rPr>
        <w:t xml:space="preserve">SAIMEX; </w:t>
      </w:r>
      <w:r w:rsidR="00354D6E" w:rsidRPr="00FF207F">
        <w:rPr>
          <w:rFonts w:ascii="Palatino Linotype" w:eastAsia="Calibri" w:hAnsi="Palatino Linotype" w:cs="Arial"/>
        </w:rPr>
        <w:t xml:space="preserve">asimismo, no se demostró la incapacidad humana y administrativa. </w:t>
      </w:r>
    </w:p>
    <w:p w14:paraId="5263EF92" w14:textId="77777777" w:rsidR="001C72F8" w:rsidRPr="00FF207F" w:rsidRDefault="001C72F8" w:rsidP="00FF207F">
      <w:pPr>
        <w:spacing w:line="360" w:lineRule="auto"/>
        <w:jc w:val="both"/>
        <w:rPr>
          <w:rFonts w:ascii="Palatino Linotype" w:hAnsi="Palatino Linotype" w:cs="Arial"/>
        </w:rPr>
      </w:pPr>
    </w:p>
    <w:p w14:paraId="6765E181" w14:textId="42845473" w:rsidR="001C72F8" w:rsidRPr="00FF207F" w:rsidRDefault="002374DE" w:rsidP="00FF207F">
      <w:pPr>
        <w:spacing w:line="360" w:lineRule="auto"/>
        <w:jc w:val="both"/>
        <w:rPr>
          <w:rFonts w:ascii="Palatino Linotype" w:hAnsi="Palatino Linotype" w:cs="Arial"/>
          <w:bCs/>
        </w:rPr>
      </w:pPr>
      <w:r w:rsidRPr="00FF207F">
        <w:rPr>
          <w:rFonts w:ascii="Palatino Linotype" w:hAnsi="Palatino Linotype"/>
        </w:rPr>
        <w:t>Ahora bien</w:t>
      </w:r>
      <w:r w:rsidR="001C72F8" w:rsidRPr="00FF207F">
        <w:rPr>
          <w:rFonts w:ascii="Palatino Linotype" w:hAnsi="Palatino Linotype"/>
        </w:rPr>
        <w:t xml:space="preserve">, no </w:t>
      </w:r>
      <w:r w:rsidR="001C72F8" w:rsidRPr="00FF207F">
        <w:rPr>
          <w:rFonts w:ascii="Palatino Linotype" w:hAnsi="Palatino Linotype" w:cs="Arial"/>
        </w:rPr>
        <w:t xml:space="preserve">se omite comentar que para el caso de que el o los documentos de los cuales se ordena su entrega, contienen datos personales susceptibles de ser testados, deberán ser entregados en </w:t>
      </w:r>
      <w:r w:rsidR="001C72F8" w:rsidRPr="00FF207F">
        <w:rPr>
          <w:rFonts w:ascii="Palatino Linotype" w:hAnsi="Palatino Linotype" w:cs="Arial"/>
          <w:b/>
        </w:rPr>
        <w:t>versión pública</w:t>
      </w:r>
      <w:r w:rsidR="001C72F8" w:rsidRPr="00FF207F">
        <w:rPr>
          <w:rFonts w:ascii="Palatino Linotype" w:hAnsi="Palatino Linotype" w:cs="Arial"/>
        </w:rPr>
        <w:t>; pues, el</w:t>
      </w:r>
      <w:r w:rsidR="001C72F8" w:rsidRPr="00FF207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81AA0D" w14:textId="77777777" w:rsidR="001E1E41" w:rsidRPr="00FF207F" w:rsidRDefault="001E1E41" w:rsidP="00FF207F">
      <w:pPr>
        <w:spacing w:line="360" w:lineRule="auto"/>
        <w:jc w:val="both"/>
        <w:rPr>
          <w:rFonts w:ascii="Palatino Linotype" w:hAnsi="Palatino Linotype" w:cs="Arial"/>
          <w:bCs/>
        </w:rPr>
      </w:pPr>
    </w:p>
    <w:p w14:paraId="4A88F4C5" w14:textId="77777777" w:rsidR="001C72F8" w:rsidRPr="00FF207F" w:rsidRDefault="001C72F8" w:rsidP="00FF207F">
      <w:pPr>
        <w:spacing w:line="360" w:lineRule="auto"/>
        <w:jc w:val="both"/>
        <w:rPr>
          <w:rFonts w:ascii="Palatino Linotype" w:hAnsi="Palatino Linotype" w:cs="Arial"/>
          <w:bCs/>
        </w:rPr>
      </w:pPr>
      <w:r w:rsidRPr="00FF207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322FA6B" w14:textId="77777777" w:rsidR="001C72F8" w:rsidRPr="00FF207F" w:rsidRDefault="001C72F8" w:rsidP="00FF207F">
      <w:pPr>
        <w:autoSpaceDE w:val="0"/>
        <w:autoSpaceDN w:val="0"/>
        <w:adjustRightInd w:val="0"/>
        <w:ind w:right="899"/>
        <w:jc w:val="both"/>
        <w:rPr>
          <w:rFonts w:ascii="Palatino Linotype" w:hAnsi="Palatino Linotype" w:cs="Arial"/>
        </w:rPr>
      </w:pPr>
    </w:p>
    <w:p w14:paraId="6FED8DF8" w14:textId="77777777" w:rsidR="001C72F8" w:rsidRPr="00FF207F" w:rsidRDefault="001C72F8" w:rsidP="00FF207F">
      <w:pPr>
        <w:ind w:left="851" w:right="901"/>
        <w:jc w:val="both"/>
        <w:rPr>
          <w:rFonts w:ascii="Palatino Linotype" w:hAnsi="Palatino Linotype"/>
          <w:i/>
          <w:sz w:val="22"/>
          <w:szCs w:val="22"/>
        </w:rPr>
      </w:pPr>
      <w:r w:rsidRPr="00FF207F">
        <w:rPr>
          <w:rFonts w:ascii="Palatino Linotype" w:hAnsi="Palatino Linotype" w:cs="Arial"/>
          <w:b/>
          <w:bCs/>
          <w:i/>
          <w:noProof/>
          <w:sz w:val="22"/>
          <w:szCs w:val="22"/>
        </w:rPr>
        <w:t>“</w:t>
      </w:r>
      <w:r w:rsidRPr="00FF207F">
        <w:rPr>
          <w:rFonts w:ascii="Palatino Linotype" w:hAnsi="Palatino Linotype" w:cs="Arial"/>
          <w:b/>
          <w:bCs/>
          <w:i/>
          <w:sz w:val="22"/>
          <w:szCs w:val="22"/>
        </w:rPr>
        <w:t xml:space="preserve">Artículo 3. </w:t>
      </w:r>
      <w:r w:rsidRPr="00FF207F">
        <w:rPr>
          <w:rFonts w:ascii="Palatino Linotype" w:hAnsi="Palatino Linotype"/>
          <w:i/>
          <w:sz w:val="22"/>
          <w:szCs w:val="22"/>
        </w:rPr>
        <w:t xml:space="preserve">Para los efectos de la presente Ley se entenderá por: </w:t>
      </w:r>
    </w:p>
    <w:p w14:paraId="076C5EA8" w14:textId="77777777" w:rsidR="001C72F8" w:rsidRPr="00FF207F" w:rsidRDefault="001C72F8" w:rsidP="00FF207F">
      <w:pPr>
        <w:ind w:left="851" w:right="899"/>
        <w:jc w:val="both"/>
        <w:rPr>
          <w:rFonts w:ascii="Palatino Linotype" w:hAnsi="Palatino Linotype" w:cs="Arial"/>
          <w:i/>
          <w:sz w:val="22"/>
          <w:szCs w:val="22"/>
        </w:rPr>
      </w:pPr>
      <w:r w:rsidRPr="00FF207F">
        <w:rPr>
          <w:rFonts w:ascii="Palatino Linotype" w:hAnsi="Palatino Linotype" w:cs="Arial"/>
          <w:b/>
          <w:i/>
          <w:sz w:val="22"/>
          <w:szCs w:val="22"/>
        </w:rPr>
        <w:t>IX.</w:t>
      </w:r>
      <w:r w:rsidRPr="00FF207F">
        <w:rPr>
          <w:rFonts w:ascii="Palatino Linotype" w:hAnsi="Palatino Linotype" w:cs="Arial"/>
          <w:i/>
          <w:sz w:val="22"/>
          <w:szCs w:val="22"/>
        </w:rPr>
        <w:t xml:space="preserve"> </w:t>
      </w:r>
      <w:r w:rsidRPr="00FF207F">
        <w:rPr>
          <w:rFonts w:ascii="Palatino Linotype" w:hAnsi="Palatino Linotype" w:cs="Arial"/>
          <w:b/>
          <w:i/>
          <w:sz w:val="22"/>
          <w:szCs w:val="22"/>
        </w:rPr>
        <w:t xml:space="preserve">Datos personales: </w:t>
      </w:r>
      <w:r w:rsidRPr="00FF207F">
        <w:rPr>
          <w:rFonts w:ascii="Palatino Linotype" w:hAnsi="Palatino Linotype" w:cs="Arial"/>
          <w:i/>
          <w:sz w:val="22"/>
          <w:szCs w:val="22"/>
        </w:rPr>
        <w:t xml:space="preserve">La información concerniente a una persona, identificada o identificable según lo dispuesto por la Ley de </w:t>
      </w:r>
      <w:r w:rsidRPr="00FF207F">
        <w:rPr>
          <w:rFonts w:ascii="Palatino Linotype" w:hAnsi="Palatino Linotype"/>
          <w:i/>
          <w:sz w:val="22"/>
          <w:szCs w:val="22"/>
        </w:rPr>
        <w:t>Protección</w:t>
      </w:r>
      <w:r w:rsidRPr="00FF207F">
        <w:rPr>
          <w:rFonts w:ascii="Palatino Linotype" w:hAnsi="Palatino Linotype" w:cs="Arial"/>
          <w:i/>
          <w:sz w:val="22"/>
          <w:szCs w:val="22"/>
        </w:rPr>
        <w:t xml:space="preserve"> de Datos Personales del Estado de México; </w:t>
      </w:r>
    </w:p>
    <w:p w14:paraId="63780B4D" w14:textId="77777777" w:rsidR="001C72F8" w:rsidRPr="00FF207F" w:rsidRDefault="001C72F8" w:rsidP="00FF207F">
      <w:pPr>
        <w:ind w:left="851" w:right="899"/>
        <w:jc w:val="both"/>
        <w:rPr>
          <w:rFonts w:ascii="Palatino Linotype" w:hAnsi="Palatino Linotype" w:cs="Arial"/>
          <w:i/>
          <w:sz w:val="22"/>
          <w:szCs w:val="22"/>
        </w:rPr>
      </w:pPr>
      <w:r w:rsidRPr="00FF207F">
        <w:rPr>
          <w:rFonts w:ascii="Palatino Linotype" w:hAnsi="Palatino Linotype" w:cs="Arial"/>
          <w:b/>
          <w:i/>
          <w:sz w:val="22"/>
          <w:szCs w:val="22"/>
        </w:rPr>
        <w:t>XX.</w:t>
      </w:r>
      <w:r w:rsidRPr="00FF207F">
        <w:rPr>
          <w:rFonts w:ascii="Palatino Linotype" w:hAnsi="Palatino Linotype" w:cs="Arial"/>
          <w:i/>
          <w:sz w:val="22"/>
          <w:szCs w:val="22"/>
        </w:rPr>
        <w:t xml:space="preserve"> </w:t>
      </w:r>
      <w:r w:rsidRPr="00FF207F">
        <w:rPr>
          <w:rFonts w:ascii="Palatino Linotype" w:hAnsi="Palatino Linotype" w:cs="Arial"/>
          <w:b/>
          <w:i/>
          <w:sz w:val="22"/>
          <w:szCs w:val="22"/>
        </w:rPr>
        <w:t>Información clasificada:</w:t>
      </w:r>
      <w:r w:rsidRPr="00FF207F">
        <w:rPr>
          <w:rFonts w:ascii="Palatino Linotype" w:hAnsi="Palatino Linotype" w:cs="Arial"/>
          <w:i/>
          <w:sz w:val="22"/>
          <w:szCs w:val="22"/>
        </w:rPr>
        <w:t xml:space="preserve"> Aquella considerada por la presente Ley como reservada o confidencial; </w:t>
      </w:r>
    </w:p>
    <w:p w14:paraId="0F5672A0" w14:textId="77777777" w:rsidR="001C72F8" w:rsidRPr="00FF207F" w:rsidRDefault="001C72F8" w:rsidP="00FF207F">
      <w:pPr>
        <w:ind w:left="851" w:right="899"/>
        <w:jc w:val="both"/>
        <w:rPr>
          <w:rFonts w:ascii="Palatino Linotype" w:hAnsi="Palatino Linotype" w:cs="Arial"/>
          <w:i/>
          <w:sz w:val="22"/>
          <w:szCs w:val="22"/>
        </w:rPr>
      </w:pPr>
      <w:r w:rsidRPr="00FF207F">
        <w:rPr>
          <w:rFonts w:ascii="Palatino Linotype" w:hAnsi="Palatino Linotype" w:cs="Arial"/>
          <w:b/>
          <w:i/>
          <w:sz w:val="22"/>
          <w:szCs w:val="22"/>
        </w:rPr>
        <w:t>XXI.</w:t>
      </w:r>
      <w:r w:rsidRPr="00FF207F">
        <w:rPr>
          <w:rFonts w:ascii="Palatino Linotype" w:hAnsi="Palatino Linotype" w:cs="Arial"/>
          <w:i/>
          <w:sz w:val="22"/>
          <w:szCs w:val="22"/>
        </w:rPr>
        <w:t xml:space="preserve"> </w:t>
      </w:r>
      <w:r w:rsidRPr="00FF207F">
        <w:rPr>
          <w:rFonts w:ascii="Palatino Linotype" w:hAnsi="Palatino Linotype" w:cs="Arial"/>
          <w:b/>
          <w:i/>
          <w:sz w:val="22"/>
          <w:szCs w:val="22"/>
        </w:rPr>
        <w:t>Información confidencial</w:t>
      </w:r>
      <w:r w:rsidRPr="00FF207F">
        <w:rPr>
          <w:rFonts w:ascii="Palatino Linotype" w:hAnsi="Palatino Linotype" w:cs="Arial"/>
          <w:i/>
          <w:sz w:val="22"/>
          <w:szCs w:val="22"/>
        </w:rPr>
        <w:t xml:space="preserve">: Se considera como información confidencial los secretos bancario, fiduciario, industrial, comercial, fiscal, bursátil y postal, cuya </w:t>
      </w:r>
      <w:r w:rsidRPr="00FF207F">
        <w:rPr>
          <w:rFonts w:ascii="Palatino Linotype" w:hAnsi="Palatino Linotype" w:cs="Arial"/>
          <w:i/>
          <w:sz w:val="22"/>
          <w:szCs w:val="22"/>
        </w:rPr>
        <w:lastRenderedPageBreak/>
        <w:t xml:space="preserve">titularidad corresponda a particulares, sujetos de derecho internacional o a sujetos obligados cuando no involucren el ejercicio de recursos públicos; </w:t>
      </w:r>
    </w:p>
    <w:p w14:paraId="02781BF3" w14:textId="77777777" w:rsidR="001C72F8" w:rsidRPr="00FF207F" w:rsidRDefault="001C72F8" w:rsidP="00FF207F">
      <w:pPr>
        <w:ind w:left="851" w:right="899"/>
        <w:jc w:val="both"/>
        <w:rPr>
          <w:rFonts w:ascii="Palatino Linotype" w:hAnsi="Palatino Linotype" w:cs="Arial"/>
          <w:i/>
          <w:sz w:val="22"/>
          <w:szCs w:val="22"/>
        </w:rPr>
      </w:pPr>
      <w:r w:rsidRPr="00FF207F">
        <w:rPr>
          <w:rFonts w:ascii="Palatino Linotype" w:hAnsi="Palatino Linotype" w:cs="Arial"/>
          <w:b/>
          <w:i/>
          <w:sz w:val="22"/>
          <w:szCs w:val="22"/>
        </w:rPr>
        <w:t>XLV. Versión pública:</w:t>
      </w:r>
      <w:r w:rsidRPr="00FF207F">
        <w:rPr>
          <w:rFonts w:ascii="Palatino Linotype" w:hAnsi="Palatino Linotype" w:cs="Arial"/>
          <w:i/>
          <w:sz w:val="22"/>
          <w:szCs w:val="22"/>
        </w:rPr>
        <w:t xml:space="preserve"> Documento en el que se elimine, suprime o borra la información clasificada como reservada o confidencial para permitir su acceso. </w:t>
      </w:r>
    </w:p>
    <w:p w14:paraId="54D4F91E" w14:textId="77777777" w:rsidR="001C72F8" w:rsidRPr="00FF207F" w:rsidRDefault="001C72F8" w:rsidP="00FF207F">
      <w:pPr>
        <w:ind w:left="851" w:right="899"/>
        <w:jc w:val="both"/>
        <w:rPr>
          <w:rFonts w:ascii="Palatino Linotype" w:hAnsi="Palatino Linotype" w:cs="Arial"/>
          <w:i/>
          <w:sz w:val="22"/>
          <w:szCs w:val="22"/>
        </w:rPr>
      </w:pPr>
      <w:r w:rsidRPr="00FF207F">
        <w:rPr>
          <w:rFonts w:ascii="Palatino Linotype" w:hAnsi="Palatino Linotype" w:cs="Arial"/>
          <w:b/>
          <w:i/>
          <w:sz w:val="22"/>
          <w:szCs w:val="22"/>
        </w:rPr>
        <w:t>Artículo 51.</w:t>
      </w:r>
      <w:r w:rsidRPr="00FF207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F207F">
        <w:rPr>
          <w:rFonts w:ascii="Palatino Linotype" w:hAnsi="Palatino Linotype" w:cs="Arial"/>
          <w:b/>
          <w:i/>
          <w:sz w:val="22"/>
          <w:szCs w:val="22"/>
        </w:rPr>
        <w:t xml:space="preserve">y tendrá la responsabilidad de verificar en cada caso que la misma no sea confidencial o reservada. </w:t>
      </w:r>
      <w:r w:rsidRPr="00FF207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965C474" w14:textId="77777777" w:rsidR="001C72F8" w:rsidRPr="00FF207F" w:rsidRDefault="001C72F8" w:rsidP="00FF207F">
      <w:pPr>
        <w:ind w:left="851" w:right="899"/>
        <w:jc w:val="both"/>
        <w:rPr>
          <w:rFonts w:ascii="Palatino Linotype" w:hAnsi="Palatino Linotype" w:cs="Arial"/>
          <w:i/>
          <w:sz w:val="22"/>
          <w:szCs w:val="22"/>
        </w:rPr>
      </w:pPr>
      <w:r w:rsidRPr="00FF207F">
        <w:rPr>
          <w:rFonts w:ascii="Palatino Linotype" w:hAnsi="Palatino Linotype" w:cs="Arial"/>
          <w:b/>
          <w:i/>
          <w:sz w:val="22"/>
          <w:szCs w:val="22"/>
        </w:rPr>
        <w:t>Artículo 52.</w:t>
      </w:r>
      <w:r w:rsidRPr="00FF207F">
        <w:rPr>
          <w:rFonts w:ascii="Palatino Linotype" w:hAnsi="Palatino Linotype" w:cs="Arial"/>
          <w:i/>
          <w:sz w:val="22"/>
          <w:szCs w:val="22"/>
        </w:rPr>
        <w:t xml:space="preserve"> Las solicitudes de acceso a la información y las respuestas que se les dé, incluyendo, en su caso, </w:t>
      </w:r>
      <w:r w:rsidRPr="00FF207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FF207F">
        <w:rPr>
          <w:rFonts w:ascii="Palatino Linotype" w:hAnsi="Palatino Linotype" w:cs="Arial"/>
          <w:i/>
          <w:sz w:val="22"/>
          <w:szCs w:val="22"/>
        </w:rPr>
        <w:t>, siempre y cuando la resolución de referencia se someta a un proceso de disociación, es decir, no haga identificable al titular de tales datos personales.</w:t>
      </w:r>
      <w:r w:rsidRPr="00FF207F">
        <w:rPr>
          <w:rFonts w:ascii="Palatino Linotype" w:hAnsi="Palatino Linotype" w:cs="Arial"/>
          <w:bCs/>
          <w:i/>
          <w:noProof/>
          <w:sz w:val="22"/>
          <w:szCs w:val="22"/>
        </w:rPr>
        <w:t>”</w:t>
      </w:r>
    </w:p>
    <w:p w14:paraId="202E4460" w14:textId="77777777" w:rsidR="001C72F8" w:rsidRPr="00FF207F" w:rsidRDefault="001C72F8" w:rsidP="00FF207F">
      <w:pPr>
        <w:ind w:right="899" w:firstLine="708"/>
        <w:jc w:val="both"/>
        <w:rPr>
          <w:rFonts w:ascii="Palatino Linotype" w:hAnsi="Palatino Linotype" w:cs="Arial"/>
          <w:sz w:val="22"/>
          <w:szCs w:val="22"/>
        </w:rPr>
      </w:pPr>
      <w:r w:rsidRPr="00FF207F">
        <w:rPr>
          <w:rFonts w:ascii="Palatino Linotype" w:hAnsi="Palatino Linotype" w:cs="Arial"/>
          <w:sz w:val="22"/>
          <w:szCs w:val="22"/>
        </w:rPr>
        <w:t>(Énfasis añadido)</w:t>
      </w:r>
    </w:p>
    <w:p w14:paraId="2A01CD20" w14:textId="77777777" w:rsidR="001C72F8" w:rsidRPr="00FF207F" w:rsidRDefault="001C72F8" w:rsidP="00FF207F">
      <w:pPr>
        <w:ind w:right="899" w:firstLine="708"/>
        <w:jc w:val="both"/>
        <w:rPr>
          <w:rFonts w:ascii="Palatino Linotype" w:hAnsi="Palatino Linotype" w:cs="Arial"/>
        </w:rPr>
      </w:pPr>
    </w:p>
    <w:p w14:paraId="22270B96" w14:textId="77777777" w:rsidR="001C72F8" w:rsidRPr="00FF207F" w:rsidRDefault="001C72F8" w:rsidP="00FF207F">
      <w:pPr>
        <w:spacing w:line="360" w:lineRule="auto"/>
        <w:jc w:val="both"/>
        <w:rPr>
          <w:rFonts w:ascii="Palatino Linotype" w:hAnsi="Palatino Linotype" w:cs="Arial"/>
        </w:rPr>
      </w:pPr>
      <w:r w:rsidRPr="00FF207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EF42D7E" w14:textId="77777777" w:rsidR="001C72F8" w:rsidRPr="00FF207F" w:rsidRDefault="001C72F8" w:rsidP="00FF207F">
      <w:pPr>
        <w:jc w:val="both"/>
        <w:rPr>
          <w:rFonts w:ascii="Palatino Linotype" w:hAnsi="Palatino Linotype" w:cs="Arial"/>
        </w:rPr>
      </w:pPr>
    </w:p>
    <w:p w14:paraId="088216DD" w14:textId="77777777" w:rsidR="001C72F8" w:rsidRPr="00FF207F" w:rsidRDefault="001C72F8" w:rsidP="00FF207F">
      <w:pPr>
        <w:ind w:left="851" w:right="902"/>
        <w:jc w:val="both"/>
        <w:rPr>
          <w:rFonts w:ascii="Palatino Linotype" w:eastAsia="Arial Unicode MS" w:hAnsi="Palatino Linotype" w:cs="Arial"/>
          <w:i/>
          <w:sz w:val="22"/>
          <w:szCs w:val="22"/>
        </w:rPr>
      </w:pPr>
      <w:r w:rsidRPr="00FF207F">
        <w:rPr>
          <w:rFonts w:ascii="Palatino Linotype" w:eastAsia="Arial Unicode MS" w:hAnsi="Palatino Linotype" w:cs="Arial"/>
          <w:b/>
          <w:i/>
          <w:sz w:val="22"/>
          <w:szCs w:val="22"/>
        </w:rPr>
        <w:t>“Artículo 22.</w:t>
      </w:r>
      <w:r w:rsidRPr="00FF207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1B3D8D5" w14:textId="77777777" w:rsidR="001C72F8" w:rsidRPr="00FF207F" w:rsidRDefault="001C72F8" w:rsidP="00FF207F">
      <w:pPr>
        <w:ind w:left="851" w:right="902"/>
        <w:jc w:val="both"/>
        <w:rPr>
          <w:rFonts w:ascii="Palatino Linotype" w:eastAsia="Arial Unicode MS" w:hAnsi="Palatino Linotype" w:cs="Arial"/>
          <w:i/>
          <w:sz w:val="22"/>
          <w:szCs w:val="22"/>
        </w:rPr>
      </w:pPr>
      <w:r w:rsidRPr="00FF207F">
        <w:rPr>
          <w:rFonts w:ascii="Palatino Linotype" w:eastAsia="Arial Unicode MS" w:hAnsi="Palatino Linotype" w:cs="Arial"/>
          <w:b/>
          <w:i/>
          <w:sz w:val="22"/>
          <w:szCs w:val="22"/>
        </w:rPr>
        <w:t>Artículo 38.</w:t>
      </w:r>
      <w:r w:rsidRPr="00FF207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w:t>
      </w:r>
      <w:r w:rsidRPr="00FF207F">
        <w:rPr>
          <w:rFonts w:ascii="Palatino Linotype" w:eastAsia="Arial Unicode MS" w:hAnsi="Palatino Linotype" w:cs="Arial"/>
          <w:i/>
          <w:sz w:val="22"/>
          <w:szCs w:val="22"/>
        </w:rPr>
        <w:lastRenderedPageBreak/>
        <w:t>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F207F">
        <w:rPr>
          <w:rFonts w:ascii="Palatino Linotype" w:eastAsia="Arial Unicode MS" w:hAnsi="Palatino Linotype" w:cs="Arial"/>
          <w:b/>
          <w:i/>
          <w:sz w:val="22"/>
          <w:szCs w:val="22"/>
        </w:rPr>
        <w:t>”</w:t>
      </w:r>
      <w:r w:rsidRPr="00FF207F">
        <w:rPr>
          <w:rFonts w:ascii="Palatino Linotype" w:eastAsia="Arial Unicode MS" w:hAnsi="Palatino Linotype" w:cs="Arial"/>
          <w:i/>
          <w:sz w:val="22"/>
          <w:szCs w:val="22"/>
        </w:rPr>
        <w:t xml:space="preserve"> </w:t>
      </w:r>
    </w:p>
    <w:p w14:paraId="6B920DDC" w14:textId="77777777" w:rsidR="001C72F8" w:rsidRPr="00FF207F" w:rsidRDefault="001C72F8" w:rsidP="00FF207F">
      <w:pPr>
        <w:ind w:left="851" w:right="850"/>
        <w:jc w:val="both"/>
        <w:rPr>
          <w:rFonts w:ascii="Palatino Linotype" w:eastAsia="Arial Unicode MS" w:hAnsi="Palatino Linotype" w:cs="Arial"/>
          <w:i/>
          <w:sz w:val="22"/>
          <w:szCs w:val="22"/>
        </w:rPr>
      </w:pPr>
    </w:p>
    <w:p w14:paraId="5D2AB0C0" w14:textId="77777777" w:rsidR="001C72F8" w:rsidRPr="00FF207F" w:rsidRDefault="001C72F8" w:rsidP="00FF207F">
      <w:pPr>
        <w:spacing w:line="360" w:lineRule="auto"/>
        <w:jc w:val="both"/>
        <w:rPr>
          <w:rFonts w:ascii="Palatino Linotype" w:hAnsi="Palatino Linotype" w:cs="Arial"/>
        </w:rPr>
      </w:pPr>
      <w:r w:rsidRPr="00FF207F">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9CBA205" w14:textId="77777777" w:rsidR="001C72F8" w:rsidRPr="00FF207F" w:rsidRDefault="001C72F8" w:rsidP="00FF207F">
      <w:pPr>
        <w:spacing w:line="360" w:lineRule="auto"/>
        <w:jc w:val="both"/>
        <w:rPr>
          <w:rFonts w:ascii="Palatino Linotype" w:hAnsi="Palatino Linotype" w:cs="Arial"/>
        </w:rPr>
      </w:pPr>
    </w:p>
    <w:p w14:paraId="241385B7" w14:textId="77777777" w:rsidR="001C72F8" w:rsidRPr="00FF207F" w:rsidRDefault="001C72F8" w:rsidP="00FF207F">
      <w:pPr>
        <w:spacing w:line="360" w:lineRule="auto"/>
        <w:jc w:val="both"/>
        <w:rPr>
          <w:rFonts w:ascii="Palatino Linotype" w:hAnsi="Palatino Linotype" w:cs="Arial"/>
        </w:rPr>
      </w:pPr>
      <w:r w:rsidRPr="00FF207F">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F207F">
        <w:rPr>
          <w:rFonts w:ascii="Palatino Linotype" w:eastAsia="Arial Unicode MS" w:hAnsi="Palatino Linotype" w:cs="Arial"/>
        </w:rPr>
        <w:t xml:space="preserve"> que debe ser protegida por </w:t>
      </w:r>
      <w:r w:rsidRPr="00FF207F">
        <w:rPr>
          <w:rFonts w:ascii="Palatino Linotype" w:eastAsia="Arial Unicode MS" w:hAnsi="Palatino Linotype" w:cs="Arial"/>
          <w:b/>
        </w:rPr>
        <w:t>EL SUJETO OBLIGADO,</w:t>
      </w:r>
      <w:r w:rsidRPr="00FF207F">
        <w:rPr>
          <w:rFonts w:ascii="Palatino Linotype" w:eastAsia="Arial Unicode MS" w:hAnsi="Palatino Linotype" w:cs="Arial"/>
        </w:rPr>
        <w:t xml:space="preserve"> por lo </w:t>
      </w:r>
      <w:r w:rsidRPr="00FF207F">
        <w:rPr>
          <w:rFonts w:ascii="Palatino Linotype" w:hAnsi="Palatino Linotype" w:cs="Arial"/>
        </w:rPr>
        <w:t>que, todo dato personal susceptible de clasificación debe ser protegido.</w:t>
      </w:r>
    </w:p>
    <w:p w14:paraId="1BFD868A" w14:textId="77777777" w:rsidR="001C72F8" w:rsidRPr="00FF207F" w:rsidRDefault="001C72F8" w:rsidP="00FF207F">
      <w:pPr>
        <w:spacing w:line="360" w:lineRule="auto"/>
        <w:jc w:val="both"/>
        <w:rPr>
          <w:rFonts w:ascii="Palatino Linotype" w:hAnsi="Palatino Linotype" w:cs="Arial"/>
        </w:rPr>
      </w:pPr>
    </w:p>
    <w:p w14:paraId="681F136E" w14:textId="77777777" w:rsidR="001C72F8" w:rsidRPr="00FF207F" w:rsidRDefault="001C72F8" w:rsidP="00FF207F">
      <w:pPr>
        <w:spacing w:line="360" w:lineRule="auto"/>
        <w:jc w:val="both"/>
        <w:rPr>
          <w:rFonts w:ascii="Palatino Linotype" w:hAnsi="Palatino Linotype" w:cs="Arial"/>
        </w:rPr>
      </w:pPr>
      <w:r w:rsidRPr="00FF207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B393EC0" w14:textId="77777777" w:rsidR="001C72F8" w:rsidRPr="00FF207F" w:rsidRDefault="001C72F8" w:rsidP="00FF207F">
      <w:pPr>
        <w:spacing w:line="360" w:lineRule="auto"/>
        <w:jc w:val="both"/>
        <w:rPr>
          <w:rFonts w:ascii="Palatino Linotype" w:hAnsi="Palatino Linotype" w:cs="Arial"/>
        </w:rPr>
      </w:pPr>
    </w:p>
    <w:p w14:paraId="2E2912C9"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lastRenderedPageBreak/>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4C6BFA3" w14:textId="77777777" w:rsidR="00157801" w:rsidRPr="00FF207F" w:rsidRDefault="00157801" w:rsidP="00FF207F">
      <w:pPr>
        <w:tabs>
          <w:tab w:val="left" w:pos="4962"/>
        </w:tabs>
        <w:spacing w:line="360" w:lineRule="auto"/>
        <w:jc w:val="both"/>
        <w:rPr>
          <w:rFonts w:ascii="Palatino Linotype" w:eastAsia="Calibri" w:hAnsi="Palatino Linotype" w:cs="Tahoma"/>
          <w:bCs/>
          <w:lang w:val="es-ES" w:eastAsia="en-US"/>
        </w:rPr>
      </w:pPr>
    </w:p>
    <w:p w14:paraId="5482B8E0"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5FB4CCE"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p>
    <w:p w14:paraId="04BE561A"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w:t>
      </w:r>
      <w:r w:rsidRPr="00FF207F">
        <w:rPr>
          <w:rFonts w:ascii="Palatino Linotype" w:eastAsia="Calibri" w:hAnsi="Palatino Linotype" w:cs="Tahoma"/>
          <w:bCs/>
          <w:lang w:val="es-ES" w:eastAsia="en-US"/>
        </w:rPr>
        <w:lastRenderedPageBreak/>
        <w:t>en el sentido de que la información que los haga identificados o identificables debe clasificarse como reservada).</w:t>
      </w:r>
    </w:p>
    <w:p w14:paraId="14F9E011"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p>
    <w:p w14:paraId="51159DA1"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54CFED5"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p>
    <w:p w14:paraId="35D906F3"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1EC5C63"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p>
    <w:p w14:paraId="43A12013"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w:t>
      </w:r>
      <w:r w:rsidRPr="00FF207F">
        <w:rPr>
          <w:rFonts w:ascii="Palatino Linotype" w:eastAsia="Calibri" w:hAnsi="Palatino Linotype" w:cs="Tahoma"/>
          <w:bCs/>
          <w:lang w:val="es-ES" w:eastAsia="en-US"/>
        </w:rPr>
        <w:lastRenderedPageBreak/>
        <w:t>encuentra en ese encargo, si realiza las funciones o si cumple con los requisitos legales; sin que se considere como factor diferenciador para determinar la publicidad o clasificación el cargo o nivel jerárquico en el que se desempeñe el servidor público.</w:t>
      </w:r>
    </w:p>
    <w:p w14:paraId="17585824"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p>
    <w:p w14:paraId="333A0B63" w14:textId="77777777" w:rsidR="001C72F8" w:rsidRPr="00FF207F" w:rsidRDefault="001C72F8" w:rsidP="00FF207F">
      <w:pPr>
        <w:tabs>
          <w:tab w:val="left" w:pos="4962"/>
        </w:tabs>
        <w:spacing w:line="360" w:lineRule="auto"/>
        <w:jc w:val="both"/>
        <w:rPr>
          <w:rFonts w:ascii="Palatino Linotype" w:eastAsia="Calibri" w:hAnsi="Palatino Linotype" w:cs="Tahoma"/>
          <w:bCs/>
          <w:lang w:val="es-ES" w:eastAsia="en-US"/>
        </w:rPr>
      </w:pPr>
      <w:r w:rsidRPr="00FF207F">
        <w:rPr>
          <w:rFonts w:ascii="Palatino Linotype" w:eastAsia="Calibri" w:hAnsi="Palatino Linotype" w:cs="Tahoma"/>
          <w:bCs/>
          <w:lang w:val="es-ES" w:eastAsia="en-U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4D3922E" w14:textId="77777777" w:rsidR="001C72F8" w:rsidRPr="00FF207F" w:rsidRDefault="001C72F8" w:rsidP="00FF207F">
      <w:pPr>
        <w:tabs>
          <w:tab w:val="left" w:pos="4962"/>
        </w:tabs>
        <w:spacing w:line="360" w:lineRule="auto"/>
        <w:jc w:val="both"/>
        <w:rPr>
          <w:rFonts w:ascii="Palatino Linotype" w:eastAsia="Calibri" w:hAnsi="Palatino Linotype" w:cs="Arial"/>
        </w:rPr>
      </w:pPr>
    </w:p>
    <w:p w14:paraId="539BD7E9" w14:textId="77777777" w:rsidR="001C72F8" w:rsidRPr="00FF207F" w:rsidRDefault="001C72F8" w:rsidP="00FF207F">
      <w:pPr>
        <w:spacing w:line="360" w:lineRule="auto"/>
        <w:jc w:val="both"/>
        <w:rPr>
          <w:rFonts w:ascii="Palatino Linotype" w:hAnsi="Palatino Linotype" w:cs="Arial"/>
        </w:rPr>
      </w:pPr>
      <w:r w:rsidRPr="00FF207F">
        <w:rPr>
          <w:rFonts w:ascii="Palatino Linotype" w:eastAsia="Palatino Linotype" w:hAnsi="Palatino Linotype" w:cs="Palatino Linotype"/>
        </w:rPr>
        <w:t>Ahora bien, para la elaboración de las versiones públicas, el Sujeto Obligado deberá estar a lo dispuesto en los siguientes términos:</w:t>
      </w:r>
    </w:p>
    <w:p w14:paraId="1CB6E063" w14:textId="77777777" w:rsidR="001C72F8" w:rsidRPr="00FF207F" w:rsidRDefault="001C72F8" w:rsidP="00FF207F">
      <w:pPr>
        <w:spacing w:line="360" w:lineRule="auto"/>
        <w:jc w:val="both"/>
        <w:rPr>
          <w:rFonts w:ascii="Palatino Linotype" w:hAnsi="Palatino Linotype" w:cs="Arial"/>
        </w:rPr>
      </w:pPr>
    </w:p>
    <w:p w14:paraId="2ECAE82B" w14:textId="42240D9F" w:rsidR="001C72F8" w:rsidRPr="00FF207F" w:rsidRDefault="001C72F8" w:rsidP="00FF207F">
      <w:pPr>
        <w:spacing w:line="360" w:lineRule="auto"/>
        <w:contextualSpacing/>
        <w:jc w:val="both"/>
        <w:rPr>
          <w:rFonts w:ascii="Palatino Linotype" w:hAnsi="Palatino Linotype" w:cs="Arial"/>
        </w:rPr>
      </w:pPr>
      <w:r w:rsidRPr="00FF207F">
        <w:rPr>
          <w:rFonts w:ascii="Palatino Linotype" w:eastAsia="Calibri" w:hAnsi="Palatino Linotype" w:cs="Arial"/>
          <w:lang w:eastAsia="es-MX"/>
        </w:rPr>
        <w:t xml:space="preserve">Es de señalar que, por lo que hace a las versiones públicas, el </w:t>
      </w:r>
      <w:r w:rsidRPr="00FF207F">
        <w:rPr>
          <w:rFonts w:ascii="Palatino Linotype" w:eastAsia="Calibri" w:hAnsi="Palatino Linotype" w:cs="Arial"/>
          <w:b/>
          <w:lang w:eastAsia="es-MX"/>
        </w:rPr>
        <w:t>SUJETO OBLIGADO</w:t>
      </w:r>
      <w:r w:rsidRPr="00FF207F">
        <w:rPr>
          <w:rFonts w:ascii="Palatino Linotype" w:eastAsia="Calibri" w:hAnsi="Palatino Linotype" w:cs="Arial"/>
          <w:lang w:eastAsia="es-MX"/>
        </w:rPr>
        <w:t xml:space="preserve"> debe cumplir con las formalidades exigidas en la Ley, por lo que </w:t>
      </w:r>
      <w:r w:rsidRPr="00FF207F">
        <w:rPr>
          <w:rFonts w:ascii="Palatino Linotype" w:hAnsi="Palatino Linotype" w:cs="Arial"/>
          <w:lang w:val="es-ES_tradnl" w:eastAsia="es-MX"/>
        </w:rPr>
        <w:t xml:space="preserve">para tal efecto emitirá el </w:t>
      </w:r>
      <w:r w:rsidRPr="00FF207F">
        <w:rPr>
          <w:rFonts w:ascii="Palatino Linotype" w:eastAsia="Calibri" w:hAnsi="Palatino Linotype" w:cs="Arial"/>
          <w:lang w:eastAsia="es-MX"/>
        </w:rPr>
        <w:t>Acuerdo del Comité de Transparencia en términos de los artículos 49 fracción</w:t>
      </w:r>
      <w:r w:rsidRPr="00FF207F">
        <w:rPr>
          <w:rFonts w:ascii="Palatino Linotype" w:eastAsia="Calibri" w:hAnsi="Palatino Linotype" w:cs="Arial"/>
          <w:bCs/>
          <w:lang w:val="es-ES_tradnl"/>
        </w:rPr>
        <w:t xml:space="preserve"> VIII,</w:t>
      </w:r>
      <w:r w:rsidR="00672441" w:rsidRPr="00FF207F">
        <w:rPr>
          <w:rFonts w:ascii="Palatino Linotype" w:eastAsia="Calibri" w:hAnsi="Palatino Linotype" w:cs="Arial"/>
          <w:bCs/>
          <w:lang w:val="es-ES_tradnl"/>
        </w:rPr>
        <w:t xml:space="preserve"> </w:t>
      </w:r>
      <w:r w:rsidRPr="00FF207F">
        <w:rPr>
          <w:rFonts w:ascii="Palatino Linotype" w:eastAsia="Calibri" w:hAnsi="Palatino Linotype" w:cs="Arial"/>
          <w:lang w:eastAsia="es-MX"/>
        </w:rPr>
        <w:lastRenderedPageBreak/>
        <w:t>122</w:t>
      </w:r>
      <w:r w:rsidRPr="00FF207F">
        <w:rPr>
          <w:rFonts w:ascii="Palatino Linotype" w:hAnsi="Palatino Linotype"/>
          <w:vertAlign w:val="superscript"/>
          <w:lang w:eastAsia="es-MX"/>
        </w:rPr>
        <w:footnoteReference w:id="3"/>
      </w:r>
      <w:r w:rsidRPr="00FF207F">
        <w:rPr>
          <w:rFonts w:ascii="Palatino Linotype" w:eastAsia="Calibri" w:hAnsi="Palatino Linotype" w:cs="Arial"/>
          <w:lang w:eastAsia="es-MX"/>
        </w:rPr>
        <w:t>, 135</w:t>
      </w:r>
      <w:r w:rsidRPr="00FF207F">
        <w:rPr>
          <w:rFonts w:ascii="Palatino Linotype" w:hAnsi="Palatino Linotype"/>
          <w:vertAlign w:val="superscript"/>
          <w:lang w:eastAsia="es-MX"/>
        </w:rPr>
        <w:footnoteReference w:id="4"/>
      </w:r>
      <w:r w:rsidRPr="00FF207F">
        <w:rPr>
          <w:rFonts w:ascii="Palatino Linotype" w:eastAsia="Calibri" w:hAnsi="Palatino Linotype" w:cs="Arial"/>
          <w:lang w:eastAsia="es-MX"/>
        </w:rPr>
        <w:t xml:space="preserve"> y 149 de la </w:t>
      </w:r>
      <w:r w:rsidRPr="00FF207F">
        <w:rPr>
          <w:rFonts w:ascii="Palatino Linotype" w:eastAsia="Calibri" w:hAnsi="Palatino Linotype" w:cs="Arial"/>
          <w:b/>
          <w:lang w:eastAsia="es-MX"/>
        </w:rPr>
        <w:t>Ley de Transparencia y Acceso a la Información Pública del Estado de México y Municipios</w:t>
      </w:r>
      <w:r w:rsidRPr="00FF207F">
        <w:rPr>
          <w:rFonts w:ascii="Palatino Linotype" w:eastAsia="Calibri" w:hAnsi="Palatino Linotype" w:cs="Arial"/>
          <w:lang w:eastAsia="es-MX"/>
        </w:rPr>
        <w:t>, con el cual sustentara de forma fundada y motivada la clasificación de datos y con ello la "versión pública" de los documentos materia de la solicitud.</w:t>
      </w:r>
    </w:p>
    <w:p w14:paraId="393987EC" w14:textId="77777777" w:rsidR="001C72F8" w:rsidRPr="00FF207F" w:rsidRDefault="001C72F8" w:rsidP="00FF207F">
      <w:pPr>
        <w:spacing w:line="360" w:lineRule="auto"/>
        <w:ind w:left="851" w:right="899"/>
        <w:jc w:val="both"/>
        <w:rPr>
          <w:rFonts w:ascii="Palatino Linotype" w:hAnsi="Palatino Linotype" w:cs="Arial"/>
          <w:b/>
          <w:bCs/>
          <w:i/>
          <w:noProof/>
        </w:rPr>
      </w:pPr>
    </w:p>
    <w:p w14:paraId="6F203B74" w14:textId="77777777" w:rsidR="001C72F8" w:rsidRPr="00FF207F" w:rsidRDefault="001C72F8" w:rsidP="00FF207F">
      <w:pPr>
        <w:spacing w:line="360" w:lineRule="auto"/>
        <w:jc w:val="both"/>
        <w:rPr>
          <w:rFonts w:ascii="Palatino Linotype" w:hAnsi="Palatino Linotype" w:cs="Arial"/>
        </w:rPr>
      </w:pPr>
      <w:r w:rsidRPr="00FF207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95BF5C" w14:textId="77777777" w:rsidR="001C72F8" w:rsidRPr="00FF207F" w:rsidRDefault="001C72F8" w:rsidP="00FF207F">
      <w:pPr>
        <w:spacing w:line="360" w:lineRule="auto"/>
        <w:ind w:right="-93"/>
        <w:jc w:val="both"/>
        <w:rPr>
          <w:rFonts w:ascii="Palatino Linotype" w:hAnsi="Palatino Linotype" w:cs="Arial"/>
          <w:lang w:eastAsia="es-MX"/>
        </w:rPr>
      </w:pPr>
    </w:p>
    <w:p w14:paraId="05DB0DC2"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3FAB7D14" w14:textId="77777777" w:rsidR="001C72F8" w:rsidRPr="00FF207F" w:rsidRDefault="001C72F8" w:rsidP="00FF207F">
      <w:pPr>
        <w:spacing w:line="360" w:lineRule="auto"/>
        <w:ind w:right="-93"/>
        <w:jc w:val="both"/>
        <w:rPr>
          <w:rFonts w:ascii="Palatino Linotype" w:hAnsi="Palatino Linotype" w:cs="Arial"/>
          <w:bCs/>
          <w:lang w:eastAsia="es-MX"/>
        </w:rPr>
      </w:pPr>
    </w:p>
    <w:p w14:paraId="30EA4B8C" w14:textId="77777777" w:rsidR="001C72F8" w:rsidRPr="00FF207F" w:rsidRDefault="001C72F8" w:rsidP="00FF207F">
      <w:pPr>
        <w:spacing w:line="360" w:lineRule="auto"/>
        <w:ind w:right="-93"/>
        <w:jc w:val="both"/>
        <w:rPr>
          <w:rFonts w:ascii="Palatino Linotype" w:hAnsi="Palatino Linotype" w:cs="Arial"/>
          <w:lang w:eastAsia="es-MX"/>
        </w:rPr>
      </w:pPr>
      <w:r w:rsidRPr="00FF207F">
        <w:rPr>
          <w:rFonts w:ascii="Palatino Linotype" w:hAnsi="Palatino Linotype" w:cs="Arial"/>
          <w:bCs/>
          <w:lang w:eastAsia="es-MX"/>
        </w:rPr>
        <w:lastRenderedPageBreak/>
        <w:t xml:space="preserve">No obstante, resulta necesario traer a colación por analogía, el Criterio 06/09, emitido por </w:t>
      </w:r>
      <w:r w:rsidRPr="00FF207F">
        <w:rPr>
          <w:rFonts w:ascii="Palatino Linotype" w:hAnsi="Palatino Linotype" w:cs="Arial"/>
          <w:lang w:eastAsia="es-MX"/>
        </w:rPr>
        <w:t>el entonces Instituto Federal de Acceso a la Información y Protección de Datos ahora Instituto Nacional de Transparencia, Acceso a la Información y Protección de Datos Personales, que establece lo siguiente:</w:t>
      </w:r>
    </w:p>
    <w:p w14:paraId="27610730" w14:textId="77777777" w:rsidR="001C72F8" w:rsidRPr="00FF207F" w:rsidRDefault="001C72F8" w:rsidP="00FF207F">
      <w:pPr>
        <w:ind w:right="-93"/>
        <w:jc w:val="both"/>
        <w:rPr>
          <w:rFonts w:ascii="Palatino Linotype" w:hAnsi="Palatino Linotype" w:cs="Arial"/>
          <w:i/>
          <w:lang w:eastAsia="es-MX"/>
        </w:rPr>
      </w:pPr>
    </w:p>
    <w:p w14:paraId="505D814C" w14:textId="77777777" w:rsidR="001C72F8" w:rsidRPr="00FF207F" w:rsidRDefault="001C72F8" w:rsidP="00FF207F">
      <w:pPr>
        <w:ind w:left="851" w:right="899"/>
        <w:jc w:val="both"/>
        <w:rPr>
          <w:rFonts w:ascii="Palatino Linotype" w:hAnsi="Palatino Linotype" w:cs="Arial"/>
          <w:i/>
          <w:lang w:eastAsia="es-MX"/>
        </w:rPr>
      </w:pPr>
      <w:r w:rsidRPr="00FF207F">
        <w:rPr>
          <w:rFonts w:ascii="Palatino Linotype" w:hAnsi="Palatino Linotype" w:cs="Arial"/>
          <w:b/>
          <w:i/>
          <w:lang w:eastAsia="es-MX"/>
        </w:rPr>
        <w:t>“Nombres de servidores públicos dedicados a actividades en materia de seguridad, por excepción pueden considerarse información reservada.</w:t>
      </w:r>
      <w:r w:rsidRPr="00FF207F">
        <w:rPr>
          <w:rFonts w:ascii="Palatino Linotype" w:hAnsi="Palatino Linotype" w:cs="Arial"/>
          <w:i/>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E3617AD" w14:textId="77777777" w:rsidR="001C72F8" w:rsidRPr="00FF207F" w:rsidRDefault="001C72F8" w:rsidP="00FF207F">
      <w:pPr>
        <w:ind w:right="-93"/>
        <w:jc w:val="both"/>
        <w:rPr>
          <w:rFonts w:ascii="Palatino Linotype" w:hAnsi="Palatino Linotype" w:cs="Arial"/>
          <w:bCs/>
          <w:lang w:eastAsia="es-MX"/>
        </w:rPr>
      </w:pPr>
    </w:p>
    <w:p w14:paraId="6C37243B"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 xml:space="preserve">De dicho criterio, se desprende que existen funciones a cargo de servidores públicos, tendientes a garantizar de manera directa la seguridad pública, a través de acciones </w:t>
      </w:r>
      <w:r w:rsidRPr="00FF207F">
        <w:rPr>
          <w:rFonts w:ascii="Palatino Linotype" w:hAnsi="Palatino Linotype" w:cs="Arial"/>
          <w:bCs/>
          <w:lang w:eastAsia="es-MX"/>
        </w:rPr>
        <w:lastRenderedPageBreak/>
        <w:t>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1A75EA37" w14:textId="77777777" w:rsidR="001C72F8" w:rsidRPr="00FF207F" w:rsidRDefault="001C72F8" w:rsidP="00FF207F">
      <w:pPr>
        <w:spacing w:line="360" w:lineRule="auto"/>
        <w:ind w:right="-93"/>
        <w:jc w:val="both"/>
        <w:rPr>
          <w:rFonts w:ascii="Palatino Linotype" w:hAnsi="Palatino Linotype" w:cs="Arial"/>
          <w:bCs/>
          <w:lang w:eastAsia="es-MX"/>
        </w:rPr>
      </w:pPr>
    </w:p>
    <w:p w14:paraId="38A70058"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 xml:space="preserve">En ese orden de ideas, si bien por regla general los nombres de los trabajadores gubernamentales son información pública de oficio, existe una excepción relativa a </w:t>
      </w:r>
      <w:r w:rsidRPr="00FF207F">
        <w:rPr>
          <w:rFonts w:ascii="Palatino Linotype" w:hAnsi="Palatino Linotype" w:cs="Arial"/>
          <w:b/>
          <w:bCs/>
          <w:lang w:eastAsia="es-MX"/>
        </w:rPr>
        <w:t>aquellos que realicen actividades operativas en materia de seguridad,</w:t>
      </w:r>
      <w:r w:rsidRPr="00FF207F">
        <w:rPr>
          <w:rFonts w:ascii="Palatino Linotype" w:hAnsi="Palatino Linotype" w:cs="Arial"/>
          <w:bCs/>
          <w:lang w:eastAsia="es-MX"/>
        </w:rPr>
        <w:t xml:space="preserve"> como es el caso de los elementos operativos y la policía municipal.</w:t>
      </w:r>
    </w:p>
    <w:p w14:paraId="79C50AEE" w14:textId="77777777" w:rsidR="001C72F8" w:rsidRPr="00FF207F" w:rsidRDefault="001C72F8" w:rsidP="00FF207F">
      <w:pPr>
        <w:spacing w:line="360" w:lineRule="auto"/>
        <w:ind w:right="-93"/>
        <w:jc w:val="both"/>
        <w:rPr>
          <w:rFonts w:ascii="Palatino Linotype" w:hAnsi="Palatino Linotype" w:cs="Arial"/>
          <w:bCs/>
          <w:lang w:eastAsia="es-MX"/>
        </w:rPr>
      </w:pPr>
    </w:p>
    <w:p w14:paraId="174139EF"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46CB265" w14:textId="77777777" w:rsidR="002374DE" w:rsidRPr="00FF207F" w:rsidRDefault="002374DE" w:rsidP="00FF207F">
      <w:pPr>
        <w:spacing w:line="360" w:lineRule="auto"/>
        <w:ind w:right="-93"/>
        <w:jc w:val="both"/>
        <w:rPr>
          <w:rFonts w:ascii="Palatino Linotype" w:hAnsi="Palatino Linotype" w:cs="Arial"/>
          <w:bCs/>
          <w:lang w:eastAsia="es-MX"/>
        </w:rPr>
      </w:pPr>
    </w:p>
    <w:p w14:paraId="3C5847D6"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En ese contexto, el artículo 6, fracciones XI y XII de dicho ordenamiento jurídico, establece los siguientes conceptos:</w:t>
      </w:r>
    </w:p>
    <w:p w14:paraId="21C8B78F" w14:textId="77777777" w:rsidR="001C72F8" w:rsidRPr="00FF207F" w:rsidRDefault="001C72F8" w:rsidP="00FF207F">
      <w:pPr>
        <w:spacing w:line="360" w:lineRule="auto"/>
        <w:ind w:right="-93"/>
        <w:jc w:val="both"/>
        <w:rPr>
          <w:rFonts w:ascii="Palatino Linotype" w:hAnsi="Palatino Linotype" w:cs="Arial"/>
          <w:bCs/>
          <w:lang w:eastAsia="es-MX"/>
        </w:rPr>
      </w:pPr>
    </w:p>
    <w:p w14:paraId="2C36A21F" w14:textId="77777777" w:rsidR="001C72F8" w:rsidRPr="00FF207F" w:rsidRDefault="001C72F8" w:rsidP="00FF207F">
      <w:pPr>
        <w:numPr>
          <w:ilvl w:val="0"/>
          <w:numId w:val="17"/>
        </w:numPr>
        <w:spacing w:line="360" w:lineRule="auto"/>
        <w:ind w:right="-93"/>
        <w:jc w:val="both"/>
        <w:rPr>
          <w:rFonts w:ascii="Palatino Linotype" w:hAnsi="Palatino Linotype" w:cs="Arial"/>
          <w:b/>
          <w:bCs/>
          <w:lang w:eastAsia="es-MX"/>
        </w:rPr>
      </w:pPr>
      <w:r w:rsidRPr="00FF207F">
        <w:rPr>
          <w:rFonts w:ascii="Palatino Linotype" w:hAnsi="Palatino Linotype" w:cs="Arial"/>
          <w:b/>
          <w:bCs/>
          <w:lang w:eastAsia="es-MX"/>
        </w:rPr>
        <w:t xml:space="preserve">Instituciones Policiales: </w:t>
      </w:r>
      <w:r w:rsidRPr="00FF207F">
        <w:rPr>
          <w:rFonts w:ascii="Palatino Linotype" w:hAnsi="Palatino Linotype" w:cs="Arial"/>
          <w:bCs/>
          <w:lang w:eastAsia="es-MX"/>
        </w:rPr>
        <w:t xml:space="preserve">Son los cuerpos de policía, de vigilancia y custodia de los establecimientos penitenciarios, detención preventiva, centros de arraigo y en </w:t>
      </w:r>
      <w:r w:rsidRPr="00FF207F">
        <w:rPr>
          <w:rFonts w:ascii="Palatino Linotype" w:hAnsi="Palatino Linotype" w:cs="Arial"/>
          <w:bCs/>
          <w:lang w:eastAsia="es-MX"/>
        </w:rPr>
        <w:lastRenderedPageBreak/>
        <w:t xml:space="preserve">general, </w:t>
      </w:r>
      <w:r w:rsidRPr="00FF207F">
        <w:rPr>
          <w:rFonts w:ascii="Palatino Linotype" w:hAnsi="Palatino Linotype" w:cs="Arial"/>
          <w:b/>
          <w:bCs/>
          <w:lang w:eastAsia="es-MX"/>
        </w:rPr>
        <w:t>todas las dependencias encargadas de la seguridad pública a nivel</w:t>
      </w:r>
      <w:r w:rsidRPr="00FF207F">
        <w:rPr>
          <w:rFonts w:ascii="Palatino Linotype" w:hAnsi="Palatino Linotype" w:cs="Arial"/>
          <w:bCs/>
          <w:lang w:eastAsia="es-MX"/>
        </w:rPr>
        <w:t xml:space="preserve"> estatal y </w:t>
      </w:r>
      <w:r w:rsidRPr="00FF207F">
        <w:rPr>
          <w:rFonts w:ascii="Palatino Linotype" w:hAnsi="Palatino Linotype" w:cs="Arial"/>
          <w:b/>
          <w:bCs/>
          <w:lang w:eastAsia="es-MX"/>
        </w:rPr>
        <w:t>municipal.</w:t>
      </w:r>
    </w:p>
    <w:p w14:paraId="716C4725" w14:textId="77777777" w:rsidR="001C72F8" w:rsidRPr="00FF207F" w:rsidRDefault="001C72F8" w:rsidP="00FF207F">
      <w:pPr>
        <w:numPr>
          <w:ilvl w:val="0"/>
          <w:numId w:val="17"/>
        </w:numPr>
        <w:spacing w:line="360" w:lineRule="auto"/>
        <w:ind w:right="-93"/>
        <w:jc w:val="both"/>
        <w:rPr>
          <w:rFonts w:ascii="Palatino Linotype" w:hAnsi="Palatino Linotype" w:cs="Arial"/>
          <w:b/>
          <w:bCs/>
          <w:lang w:eastAsia="es-MX"/>
        </w:rPr>
      </w:pPr>
      <w:r w:rsidRPr="00FF207F">
        <w:rPr>
          <w:rFonts w:ascii="Palatino Linotype" w:hAnsi="Palatino Linotype" w:cs="Arial"/>
          <w:b/>
          <w:bCs/>
          <w:lang w:eastAsia="es-MX"/>
        </w:rPr>
        <w:t xml:space="preserve">Instituciones de Seguridad Pública: </w:t>
      </w:r>
      <w:r w:rsidRPr="00FF207F">
        <w:rPr>
          <w:rFonts w:ascii="Palatino Linotype" w:hAnsi="Palatino Linotype" w:cs="Arial"/>
          <w:bCs/>
          <w:lang w:eastAsia="es-MX"/>
        </w:rPr>
        <w:t xml:space="preserve">Instituciones Policiales, Procuración de Justicia, Sistema Penitenciario y </w:t>
      </w:r>
      <w:r w:rsidRPr="00FF207F">
        <w:rPr>
          <w:rFonts w:ascii="Palatino Linotype" w:hAnsi="Palatino Linotype" w:cs="Arial"/>
          <w:b/>
          <w:bCs/>
          <w:lang w:eastAsia="es-MX"/>
        </w:rPr>
        <w:t xml:space="preserve">dependencias encargadas de la seguridad pública a nivel </w:t>
      </w:r>
      <w:r w:rsidRPr="00FF207F">
        <w:rPr>
          <w:rFonts w:ascii="Palatino Linotype" w:hAnsi="Palatino Linotype" w:cs="Arial"/>
          <w:bCs/>
          <w:lang w:eastAsia="es-MX"/>
        </w:rPr>
        <w:t xml:space="preserve">estatal y </w:t>
      </w:r>
      <w:r w:rsidRPr="00FF207F">
        <w:rPr>
          <w:rFonts w:ascii="Palatino Linotype" w:hAnsi="Palatino Linotype" w:cs="Arial"/>
          <w:b/>
          <w:bCs/>
          <w:lang w:eastAsia="es-MX"/>
        </w:rPr>
        <w:t>municipal.</w:t>
      </w:r>
    </w:p>
    <w:p w14:paraId="61F24123" w14:textId="77777777" w:rsidR="001C72F8" w:rsidRPr="00FF207F" w:rsidRDefault="001C72F8" w:rsidP="00FF207F">
      <w:pPr>
        <w:spacing w:line="360" w:lineRule="auto"/>
        <w:ind w:right="-93"/>
        <w:jc w:val="both"/>
        <w:rPr>
          <w:rFonts w:ascii="Palatino Linotype" w:hAnsi="Palatino Linotype" w:cs="Arial"/>
          <w:b/>
          <w:bCs/>
          <w:lang w:eastAsia="es-MX"/>
        </w:rPr>
      </w:pPr>
    </w:p>
    <w:p w14:paraId="25B9CEBB"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iCs/>
          <w:lang w:val="es-ES" w:eastAsia="es-MX"/>
        </w:rPr>
        <w:t>Conforme a lo anterior</w:t>
      </w:r>
      <w:r w:rsidRPr="00FF207F">
        <w:rPr>
          <w:rFonts w:ascii="Palatino Linotype" w:hAnsi="Palatino Linotype" w:cs="Arial"/>
          <w:bCs/>
          <w:lang w:eastAsia="es-MX"/>
        </w:rPr>
        <w:t xml:space="preserve">, se puede deducir que la </w:t>
      </w:r>
      <w:r w:rsidRPr="00FF207F">
        <w:rPr>
          <w:rFonts w:ascii="Palatino Linotype" w:hAnsi="Palatino Linotype" w:cs="Arial"/>
          <w:bCs/>
          <w:lang w:val="es-ES_tradnl" w:eastAsia="es-MX"/>
        </w:rPr>
        <w:t>Dirección de Seguridad Pública y Tránsito</w:t>
      </w:r>
      <w:r w:rsidRPr="00FF207F">
        <w:rPr>
          <w:rFonts w:ascii="Palatino Linotype" w:hAnsi="Palatino Linotype" w:cs="Arial"/>
          <w:bCs/>
          <w:lang w:eastAsia="es-MX"/>
        </w:rPr>
        <w:t xml:space="preserve">, es una institución de seguridad pública, pues tiene como atribución principal, la prevención de delitos </w:t>
      </w:r>
      <w:r w:rsidRPr="00FF207F">
        <w:rPr>
          <w:rFonts w:ascii="Palatino Linotype" w:hAnsi="Palatino Linotype" w:cs="Arial"/>
          <w:lang w:eastAsia="es-MX"/>
        </w:rPr>
        <w:t>y proteger a las personas, sus propiedades, posesiones y derechos</w:t>
      </w:r>
    </w:p>
    <w:p w14:paraId="643CAECD" w14:textId="77777777" w:rsidR="001C72F8" w:rsidRPr="00FF207F" w:rsidRDefault="001C72F8" w:rsidP="00FF207F">
      <w:pPr>
        <w:spacing w:line="360" w:lineRule="auto"/>
        <w:ind w:right="-93"/>
        <w:jc w:val="both"/>
        <w:rPr>
          <w:rFonts w:ascii="Palatino Linotype" w:hAnsi="Palatino Linotype" w:cs="Arial"/>
          <w:bCs/>
          <w:lang w:val="es-ES" w:eastAsia="es-MX"/>
        </w:rPr>
      </w:pPr>
    </w:p>
    <w:p w14:paraId="070AEAA2"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val="es-ES" w:eastAsia="es-MX"/>
        </w:rPr>
        <w:t xml:space="preserve">Además, </w:t>
      </w:r>
      <w:r w:rsidRPr="00FF207F">
        <w:rPr>
          <w:rFonts w:ascii="Palatino Linotype" w:hAnsi="Palatino Linotype" w:cs="Arial"/>
          <w:bCs/>
          <w:lang w:eastAsia="es-MX"/>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9" w:history="1">
        <w:r w:rsidRPr="00FF207F">
          <w:rPr>
            <w:rStyle w:val="Hipervnculo"/>
            <w:rFonts w:ascii="Palatino Linotype" w:hAnsi="Palatino Linotype" w:cs="Arial"/>
            <w:bCs/>
            <w:color w:val="auto"/>
            <w:lang w:eastAsia="es-MX"/>
          </w:rPr>
          <w:t>http://secretariadoejecutivo.gob.mx/work/models/SecretariadoEjecutivo/Resource/328/1/images/instructivo_final_edo_fuerza(1).pdf</w:t>
        </w:r>
      </w:hyperlink>
      <w:r w:rsidRPr="00FF207F">
        <w:rPr>
          <w:rFonts w:ascii="Palatino Linotype" w:hAnsi="Palatino Linotype" w:cs="Arial"/>
          <w:bCs/>
          <w:lang w:eastAsia="es-MX"/>
        </w:rPr>
        <w:t xml:space="preserve">), establece que los elementos operativos de seguridad pública, son aquellos que desempeñan funciones de campo (policiacas, especializadas o equivalentes y que no </w:t>
      </w:r>
      <w:r w:rsidRPr="00FF207F">
        <w:rPr>
          <w:rFonts w:ascii="Palatino Linotype" w:hAnsi="Palatino Linotype" w:cs="Arial"/>
          <w:b/>
          <w:bCs/>
          <w:lang w:eastAsia="es-MX"/>
        </w:rPr>
        <w:t>desempeña funciones de mando</w:t>
      </w:r>
      <w:r w:rsidRPr="00FF207F">
        <w:rPr>
          <w:rFonts w:ascii="Palatino Linotype" w:hAnsi="Palatino Linotype" w:cs="Arial"/>
          <w:bCs/>
          <w:lang w:eastAsia="es-MX"/>
        </w:rPr>
        <w:t xml:space="preserve">), entre los cuales, se encuentra </w:t>
      </w:r>
      <w:r w:rsidRPr="00FF207F">
        <w:rPr>
          <w:rFonts w:ascii="Palatino Linotype" w:hAnsi="Palatino Linotype" w:cs="Arial"/>
          <w:b/>
          <w:bCs/>
          <w:lang w:eastAsia="es-MX"/>
        </w:rPr>
        <w:t>la Policía Municipal</w:t>
      </w:r>
      <w:r w:rsidRPr="00FF207F">
        <w:rPr>
          <w:rFonts w:ascii="Palatino Linotype" w:hAnsi="Palatino Linotype" w:cs="Arial"/>
          <w:bCs/>
          <w:lang w:eastAsia="es-MX"/>
        </w:rPr>
        <w:t>.</w:t>
      </w:r>
    </w:p>
    <w:p w14:paraId="48D7FB81" w14:textId="77777777" w:rsidR="001C72F8" w:rsidRPr="00FF207F" w:rsidRDefault="001C72F8" w:rsidP="00FF207F">
      <w:pPr>
        <w:spacing w:line="360" w:lineRule="auto"/>
        <w:ind w:right="-93"/>
        <w:jc w:val="both"/>
        <w:rPr>
          <w:rFonts w:ascii="Palatino Linotype" w:hAnsi="Palatino Linotype" w:cs="Arial"/>
          <w:bCs/>
          <w:lang w:eastAsia="es-MX"/>
        </w:rPr>
      </w:pPr>
    </w:p>
    <w:p w14:paraId="20D8559D"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 xml:space="preserve">Además, que las Instituciones Policiales, se conforman del personal administrativo, que son los trabajadores de apoyo (chofer, personal de mantenimiento, servicios generales y área secretaria); así como, el personal de mando (alto, medio y superior), que es aquel </w:t>
      </w:r>
      <w:r w:rsidRPr="00FF207F">
        <w:rPr>
          <w:rFonts w:ascii="Palatino Linotype" w:hAnsi="Palatino Linotype" w:cs="Arial"/>
          <w:bCs/>
          <w:lang w:eastAsia="es-MX"/>
        </w:rPr>
        <w:lastRenderedPageBreak/>
        <w:t>que realiza funciones de dirección, coordinación y supervisión, por lo cual, corresponde a aquel que tenga trabajadores a su cargo.</w:t>
      </w:r>
    </w:p>
    <w:p w14:paraId="26592208" w14:textId="77777777" w:rsidR="001C72F8" w:rsidRPr="00FF207F" w:rsidRDefault="001C72F8" w:rsidP="00FF207F">
      <w:pPr>
        <w:spacing w:line="360" w:lineRule="auto"/>
        <w:ind w:right="-93"/>
        <w:jc w:val="both"/>
        <w:rPr>
          <w:rFonts w:ascii="Palatino Linotype" w:hAnsi="Palatino Linotype" w:cs="Arial"/>
          <w:lang w:eastAsia="es-MX"/>
        </w:rPr>
      </w:pPr>
    </w:p>
    <w:p w14:paraId="447B5703"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4AC5DA37" w14:textId="77777777" w:rsidR="001C72F8" w:rsidRPr="00FF207F" w:rsidRDefault="001C72F8" w:rsidP="00FF207F">
      <w:pPr>
        <w:spacing w:line="360" w:lineRule="auto"/>
        <w:ind w:right="-93"/>
        <w:jc w:val="both"/>
        <w:rPr>
          <w:rFonts w:ascii="Palatino Linotype" w:hAnsi="Palatino Linotype" w:cs="Arial"/>
          <w:bCs/>
          <w:lang w:eastAsia="es-MX"/>
        </w:rPr>
      </w:pPr>
    </w:p>
    <w:p w14:paraId="23515ECD"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 xml:space="preserve">Lo anterior, se robustece con las Cifras de Incidencia Delictiva Municipal 2015-2021, publicado por el Secretariado Ejecutivo del Sistema Nacional de Seguridad Pública, en la página </w:t>
      </w:r>
      <w:hyperlink r:id="rId10" w:history="1">
        <w:r w:rsidRPr="00FF207F">
          <w:rPr>
            <w:rStyle w:val="Hipervnculo"/>
            <w:rFonts w:ascii="Palatino Linotype" w:hAnsi="Palatino Linotype" w:cs="Arial"/>
            <w:color w:val="auto"/>
            <w:lang w:eastAsia="es-MX"/>
          </w:rPr>
          <w:t>https://www.gob.mx/sesnsp/acciones-y-programas/incidencia-delictiva-del-fuero-comun-nueva-metodologia?state=published</w:t>
        </w:r>
      </w:hyperlink>
      <w:r w:rsidRPr="00FF207F">
        <w:rPr>
          <w:rFonts w:ascii="Palatino Linotype" w:hAnsi="Palatino Linotype" w:cs="Arial"/>
          <w:bCs/>
          <w:lang w:eastAsia="es-MX"/>
        </w:rPr>
        <w:t xml:space="preserve"> (consultado el diecisiete de noviembre de dos mil veintidós, a las dieciocho horas con tres minutos) de cual se desprenden algunos delitos que se han cometido en el Municipio de Metepec, tales como </w:t>
      </w:r>
      <w:r w:rsidRPr="00FF207F">
        <w:rPr>
          <w:rFonts w:ascii="Palatino Linotype" w:hAnsi="Palatino Linotype" w:cs="Arial"/>
          <w:b/>
          <w:lang w:eastAsia="es-MX"/>
        </w:rPr>
        <w:t>homicidio,</w:t>
      </w:r>
      <w:r w:rsidRPr="00FF207F">
        <w:rPr>
          <w:rFonts w:ascii="Palatino Linotype" w:hAnsi="Palatino Linotype" w:cs="Arial"/>
          <w:bCs/>
          <w:lang w:eastAsia="es-MX"/>
        </w:rPr>
        <w:t xml:space="preserve"> </w:t>
      </w:r>
      <w:r w:rsidRPr="00FF207F">
        <w:rPr>
          <w:rFonts w:ascii="Palatino Linotype" w:hAnsi="Palatino Linotype" w:cs="Arial"/>
          <w:b/>
          <w:lang w:eastAsia="es-MX"/>
        </w:rPr>
        <w:t>lesiones,</w:t>
      </w:r>
      <w:r w:rsidRPr="00FF207F">
        <w:rPr>
          <w:rFonts w:ascii="Palatino Linotype" w:hAnsi="Palatino Linotype" w:cs="Arial"/>
          <w:bCs/>
          <w:lang w:eastAsia="es-MX"/>
        </w:rPr>
        <w:t xml:space="preserve"> </w:t>
      </w:r>
      <w:r w:rsidRPr="00FF207F">
        <w:rPr>
          <w:rFonts w:ascii="Palatino Linotype" w:hAnsi="Palatino Linotype" w:cs="Arial"/>
          <w:b/>
          <w:bCs/>
          <w:lang w:eastAsia="es-MX"/>
        </w:rPr>
        <w:t>robo, abuso de confianza, extorsión, daño a propiedad, violencia familiar, trata de personas y narcomenudeo,</w:t>
      </w:r>
      <w:r w:rsidRPr="00FF207F">
        <w:rPr>
          <w:rFonts w:ascii="Palatino Linotype" w:hAnsi="Palatino Linotype" w:cs="Arial"/>
          <w:bCs/>
          <w:lang w:eastAsia="es-MX"/>
        </w:rPr>
        <w:t xml:space="preserve"> hechos que pueden llegar a ser </w:t>
      </w:r>
      <w:r w:rsidRPr="00FF207F">
        <w:rPr>
          <w:rFonts w:ascii="Palatino Linotype" w:hAnsi="Palatino Linotype" w:cs="Arial"/>
          <w:bCs/>
          <w:lang w:eastAsia="es-MX"/>
        </w:rPr>
        <w:lastRenderedPageBreak/>
        <w:t xml:space="preserve">atendidos directamente por este personal operativo en apoyo de los afectados o incluso de las autoridades encargadas de la procuración de justicia. </w:t>
      </w:r>
    </w:p>
    <w:p w14:paraId="03AEAAC1" w14:textId="77777777" w:rsidR="001C72F8" w:rsidRPr="00FF207F" w:rsidRDefault="001C72F8" w:rsidP="00FF207F">
      <w:pPr>
        <w:spacing w:line="360" w:lineRule="auto"/>
        <w:ind w:right="-93"/>
        <w:jc w:val="both"/>
        <w:rPr>
          <w:rFonts w:ascii="Palatino Linotype" w:hAnsi="Palatino Linotype" w:cs="Arial"/>
          <w:bCs/>
          <w:lang w:eastAsia="es-MX"/>
        </w:rPr>
      </w:pPr>
    </w:p>
    <w:p w14:paraId="5ED95E24" w14:textId="77777777" w:rsidR="001C72F8" w:rsidRPr="00FF207F" w:rsidRDefault="001C72F8" w:rsidP="00FF207F">
      <w:p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t>De tal situación, se considera que dar a conocer el nombre, cargo y fotografía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53FD757A" w14:textId="77777777" w:rsidR="001C72F8" w:rsidRPr="00FF207F" w:rsidRDefault="001C72F8" w:rsidP="00FF207F">
      <w:pPr>
        <w:spacing w:line="360" w:lineRule="auto"/>
        <w:ind w:right="-93"/>
        <w:jc w:val="both"/>
        <w:rPr>
          <w:rFonts w:ascii="Palatino Linotype" w:hAnsi="Palatino Linotype" w:cs="Arial"/>
          <w:bCs/>
          <w:lang w:eastAsia="es-MX"/>
        </w:rPr>
      </w:pPr>
    </w:p>
    <w:p w14:paraId="3D90A076" w14:textId="4F22A75C" w:rsidR="001C72F8" w:rsidRPr="00FF207F" w:rsidRDefault="001C72F8" w:rsidP="00FF207F">
      <w:pPr>
        <w:spacing w:line="360" w:lineRule="auto"/>
        <w:ind w:right="-93"/>
        <w:jc w:val="both"/>
        <w:rPr>
          <w:rFonts w:ascii="Palatino Linotype" w:hAnsi="Palatino Linotype" w:cs="Arial"/>
          <w:iCs/>
          <w:lang w:val="es-ES" w:eastAsia="es-MX"/>
        </w:rPr>
      </w:pPr>
      <w:r w:rsidRPr="00FF207F">
        <w:rPr>
          <w:rFonts w:ascii="Palatino Linotype" w:hAnsi="Palatino Linotype" w:cs="Arial"/>
          <w:iCs/>
          <w:lang w:val="es-ES" w:eastAsia="es-MX"/>
        </w:rPr>
        <w:t xml:space="preserve">Sobre el particular, cabe traer a colación el artículo 141 de la Ley de Transparencia y </w:t>
      </w:r>
      <w:r w:rsidR="002374DE" w:rsidRPr="00FF207F">
        <w:rPr>
          <w:rFonts w:ascii="Palatino Linotype" w:hAnsi="Palatino Linotype" w:cs="Arial"/>
          <w:iCs/>
          <w:lang w:val="es-ES" w:eastAsia="es-MX"/>
        </w:rPr>
        <w:t>local</w:t>
      </w:r>
      <w:r w:rsidRPr="00FF207F">
        <w:rPr>
          <w:rFonts w:ascii="Palatino Linotype" w:hAnsi="Palatino Linotype" w:cs="Arial"/>
          <w:iCs/>
          <w:lang w:val="es-ES" w:eastAsia="es-MX"/>
        </w:rPr>
        <w:t>, que establece que las causales de reserva se deberán fundar y motivar, a través de la aplicación de la prueba de daño establecida en el artículo 129 de dicho ordenamiento, que se debe justificar de la siguiente manera:</w:t>
      </w:r>
    </w:p>
    <w:p w14:paraId="7068B238" w14:textId="77777777" w:rsidR="001C72F8" w:rsidRPr="00FF207F" w:rsidRDefault="001C72F8" w:rsidP="00FF207F">
      <w:pPr>
        <w:spacing w:line="360" w:lineRule="auto"/>
        <w:ind w:right="-93"/>
        <w:jc w:val="both"/>
        <w:rPr>
          <w:rFonts w:ascii="Palatino Linotype" w:hAnsi="Palatino Linotype" w:cs="Arial"/>
          <w:iCs/>
          <w:lang w:val="es-ES" w:eastAsia="es-MX"/>
        </w:rPr>
      </w:pPr>
    </w:p>
    <w:p w14:paraId="7B8A0900" w14:textId="77777777" w:rsidR="001C72F8" w:rsidRPr="00FF207F" w:rsidRDefault="001C72F8" w:rsidP="00FF207F">
      <w:pPr>
        <w:numPr>
          <w:ilvl w:val="0"/>
          <w:numId w:val="18"/>
        </w:numPr>
        <w:spacing w:line="360" w:lineRule="auto"/>
        <w:ind w:right="-93"/>
        <w:jc w:val="both"/>
        <w:rPr>
          <w:rFonts w:ascii="Palatino Linotype" w:hAnsi="Palatino Linotype" w:cs="Arial"/>
          <w:iCs/>
          <w:lang w:val="es-ES_tradnl" w:eastAsia="es-MX"/>
        </w:rPr>
      </w:pPr>
      <w:r w:rsidRPr="00FF207F">
        <w:rPr>
          <w:rFonts w:ascii="Palatino Linotype" w:hAnsi="Palatino Linotype" w:cs="Arial"/>
          <w:iCs/>
          <w:lang w:val="es-ES_tradnl" w:eastAsia="es-MX"/>
        </w:rPr>
        <w:t>La divulgación de la información representa un riesgo real, demostrable e identificable de perjuicio significativo al interés público o a la seguridad nacional.</w:t>
      </w:r>
    </w:p>
    <w:p w14:paraId="79882C2C" w14:textId="77777777" w:rsidR="001C72F8" w:rsidRPr="00FF207F" w:rsidRDefault="001C72F8" w:rsidP="00FF207F">
      <w:pPr>
        <w:numPr>
          <w:ilvl w:val="0"/>
          <w:numId w:val="18"/>
        </w:numPr>
        <w:spacing w:line="360" w:lineRule="auto"/>
        <w:ind w:right="-93"/>
        <w:jc w:val="both"/>
        <w:rPr>
          <w:rFonts w:ascii="Palatino Linotype" w:hAnsi="Palatino Linotype" w:cs="Arial"/>
          <w:iCs/>
          <w:lang w:val="es-ES_tradnl" w:eastAsia="es-MX"/>
        </w:rPr>
      </w:pPr>
      <w:r w:rsidRPr="00FF207F">
        <w:rPr>
          <w:rFonts w:ascii="Palatino Linotype" w:hAnsi="Palatino Linotype" w:cs="Arial"/>
          <w:iCs/>
          <w:lang w:val="es-ES_tradnl" w:eastAsia="es-MX"/>
        </w:rPr>
        <w:t>El riesgo de perjuicio supera el interés público general de que se difunda.</w:t>
      </w:r>
    </w:p>
    <w:p w14:paraId="22DAFF2B" w14:textId="77777777" w:rsidR="001C72F8" w:rsidRPr="00FF207F" w:rsidRDefault="001C72F8" w:rsidP="00FF207F">
      <w:pPr>
        <w:numPr>
          <w:ilvl w:val="0"/>
          <w:numId w:val="18"/>
        </w:numPr>
        <w:spacing w:line="360" w:lineRule="auto"/>
        <w:ind w:right="-93"/>
        <w:jc w:val="both"/>
        <w:rPr>
          <w:rFonts w:ascii="Palatino Linotype" w:hAnsi="Palatino Linotype" w:cs="Arial"/>
          <w:iCs/>
          <w:lang w:val="es-ES_tradnl" w:eastAsia="es-MX"/>
        </w:rPr>
      </w:pPr>
      <w:r w:rsidRPr="00FF207F">
        <w:rPr>
          <w:rFonts w:ascii="Palatino Linotype" w:hAnsi="Palatino Linotype" w:cs="Arial"/>
          <w:iCs/>
          <w:lang w:val="es-ES_tradnl" w:eastAsia="es-MX"/>
        </w:rPr>
        <w:t>Que la limitación se adecua al principio de proporcionalidad y representa el medio menos restrictivo disponible para evitar el perjuicio.</w:t>
      </w:r>
    </w:p>
    <w:p w14:paraId="7C2B53F1" w14:textId="77777777" w:rsidR="00672441" w:rsidRPr="00FF207F" w:rsidRDefault="00672441" w:rsidP="00FF207F">
      <w:pPr>
        <w:spacing w:line="360" w:lineRule="auto"/>
        <w:ind w:right="-93"/>
        <w:jc w:val="both"/>
        <w:rPr>
          <w:rFonts w:ascii="Palatino Linotype" w:hAnsi="Palatino Linotype" w:cs="Arial"/>
          <w:iCs/>
          <w:lang w:eastAsia="es-MX"/>
        </w:rPr>
      </w:pPr>
    </w:p>
    <w:p w14:paraId="18A956E0" w14:textId="77777777" w:rsidR="001C72F8" w:rsidRPr="00FF207F" w:rsidRDefault="001C72F8" w:rsidP="00FF207F">
      <w:pPr>
        <w:spacing w:line="360" w:lineRule="auto"/>
        <w:ind w:right="-93"/>
        <w:jc w:val="both"/>
        <w:rPr>
          <w:rFonts w:ascii="Palatino Linotype" w:hAnsi="Palatino Linotype" w:cs="Arial"/>
          <w:iCs/>
          <w:lang w:eastAsia="es-MX"/>
        </w:rPr>
      </w:pPr>
      <w:r w:rsidRPr="00FF207F">
        <w:rPr>
          <w:rFonts w:ascii="Palatino Linotype" w:hAnsi="Palatino Linotype" w:cs="Arial"/>
          <w:iCs/>
          <w:lang w:eastAsia="es-MX"/>
        </w:rPr>
        <w:t>Al respecto, este Instituto advierte lo siguiente:</w:t>
      </w:r>
    </w:p>
    <w:p w14:paraId="33767CDC" w14:textId="77777777" w:rsidR="001C72F8" w:rsidRPr="00FF207F" w:rsidRDefault="001C72F8" w:rsidP="00FF207F">
      <w:pPr>
        <w:spacing w:line="360" w:lineRule="auto"/>
        <w:ind w:right="-93"/>
        <w:jc w:val="both"/>
        <w:rPr>
          <w:rFonts w:ascii="Palatino Linotype" w:hAnsi="Palatino Linotype" w:cs="Arial"/>
          <w:iCs/>
          <w:lang w:eastAsia="es-MX"/>
        </w:rPr>
      </w:pPr>
    </w:p>
    <w:p w14:paraId="63A0C136" w14:textId="77777777" w:rsidR="001C72F8" w:rsidRPr="00FF207F" w:rsidRDefault="001C72F8" w:rsidP="00FF207F">
      <w:pPr>
        <w:numPr>
          <w:ilvl w:val="0"/>
          <w:numId w:val="19"/>
        </w:numPr>
        <w:spacing w:line="360" w:lineRule="auto"/>
        <w:ind w:right="-93"/>
        <w:jc w:val="both"/>
        <w:rPr>
          <w:rFonts w:ascii="Palatino Linotype" w:hAnsi="Palatino Linotype" w:cs="Arial"/>
          <w:bCs/>
          <w:lang w:eastAsia="es-MX"/>
        </w:rPr>
      </w:pPr>
      <w:r w:rsidRPr="00FF207F">
        <w:rPr>
          <w:rFonts w:ascii="Palatino Linotype" w:hAnsi="Palatino Linotype" w:cs="Arial"/>
          <w:bCs/>
          <w:lang w:eastAsia="es-MX"/>
        </w:rPr>
        <w:lastRenderedPageBreak/>
        <w:t xml:space="preserve">Que existe un </w:t>
      </w:r>
      <w:r w:rsidRPr="00FF207F">
        <w:rPr>
          <w:rFonts w:ascii="Palatino Linotype" w:hAnsi="Palatino Linotype" w:cs="Arial"/>
          <w:b/>
          <w:bCs/>
          <w:lang w:eastAsia="es-MX"/>
        </w:rPr>
        <w:t xml:space="preserve">riesgo real, demostrable e identificable, </w:t>
      </w:r>
      <w:r w:rsidRPr="00FF207F">
        <w:rPr>
          <w:rFonts w:ascii="Palatino Linotype" w:hAnsi="Palatino Linotype" w:cs="Arial"/>
          <w:bCs/>
          <w:lang w:eastAsia="es-MX"/>
        </w:rPr>
        <w:t xml:space="preserve">toda vez que dar a conocer los nombres de la policía municipal, pone en riesgo su vida, salud y seguridad, dado que los hace identificables, lo cual provocaría que utilicen dicha información para amenazar, intimidar o extorsionar al servidor público, a su familia e inclusive a su entorno social. Además, que podría ocasionar que los integrantes de organizaciones criminales los contacten para presionar en entregar información, estrategias para aumentar la inseguridad y los actos ilícitos en el Municipio. Además que comprometería el cumplimiento de los objetivos de la </w:t>
      </w:r>
      <w:r w:rsidRPr="00FF207F">
        <w:rPr>
          <w:rFonts w:ascii="Palatino Linotype" w:hAnsi="Palatino Linotype" w:cs="Arial"/>
          <w:bCs/>
          <w:lang w:val="es-ES_tradnl" w:eastAsia="es-MX"/>
        </w:rPr>
        <w:t>Dirección de Seguridad Pública y Tránsito</w:t>
      </w:r>
      <w:r w:rsidRPr="00FF207F">
        <w:rPr>
          <w:rFonts w:ascii="Palatino Linotype" w:hAnsi="Palatino Linotype" w:cs="Arial"/>
          <w:bCs/>
          <w:lang w:eastAsia="es-MX"/>
        </w:rPr>
        <w:t>.</w:t>
      </w:r>
    </w:p>
    <w:p w14:paraId="292124C9" w14:textId="77777777" w:rsidR="001C72F8" w:rsidRPr="00FF207F" w:rsidRDefault="001C72F8" w:rsidP="00FF207F">
      <w:pPr>
        <w:spacing w:line="360" w:lineRule="auto"/>
        <w:ind w:right="-93"/>
        <w:jc w:val="both"/>
        <w:rPr>
          <w:rFonts w:ascii="Palatino Linotype" w:hAnsi="Palatino Linotype" w:cs="Arial"/>
          <w:bCs/>
          <w:lang w:eastAsia="es-MX"/>
        </w:rPr>
      </w:pPr>
    </w:p>
    <w:p w14:paraId="778D09A2" w14:textId="77777777" w:rsidR="001C72F8" w:rsidRPr="00FF207F" w:rsidRDefault="001C72F8" w:rsidP="00FF207F">
      <w:pPr>
        <w:numPr>
          <w:ilvl w:val="0"/>
          <w:numId w:val="19"/>
        </w:numPr>
        <w:spacing w:line="360" w:lineRule="auto"/>
        <w:ind w:right="-93"/>
        <w:jc w:val="both"/>
        <w:rPr>
          <w:rFonts w:ascii="Palatino Linotype" w:hAnsi="Palatino Linotype" w:cs="Arial"/>
          <w:b/>
          <w:bCs/>
          <w:lang w:eastAsia="es-MX"/>
        </w:rPr>
      </w:pPr>
      <w:r w:rsidRPr="00FF207F">
        <w:rPr>
          <w:rFonts w:ascii="Palatino Linotype" w:hAnsi="Palatino Linotype" w:cs="Arial"/>
          <w:b/>
          <w:bCs/>
          <w:lang w:eastAsia="es-MX"/>
        </w:rPr>
        <w:t>Que el riesgo de perjuicio que supone la divulgación de la información supera el interés público general</w:t>
      </w:r>
      <w:r w:rsidRPr="00FF207F">
        <w:rPr>
          <w:rFonts w:ascii="Palatino Linotype" w:hAnsi="Palatino Linotype" w:cs="Arial"/>
          <w:bCs/>
          <w:lang w:eastAsia="es-MX"/>
        </w:rPr>
        <w:t xml:space="preserve">, ya que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w:t>
      </w:r>
      <w:r w:rsidRPr="00FF207F">
        <w:rPr>
          <w:rFonts w:ascii="Palatino Linotype" w:hAnsi="Palatino Linotype" w:cs="Arial"/>
          <w:b/>
          <w:bCs/>
          <w:lang w:eastAsia="es-MX"/>
        </w:rPr>
        <w:t>vulnerando así, el interés general.</w:t>
      </w:r>
    </w:p>
    <w:p w14:paraId="623AD37A" w14:textId="77777777" w:rsidR="00397382" w:rsidRPr="00FF207F" w:rsidRDefault="00397382" w:rsidP="00FF207F">
      <w:pPr>
        <w:pStyle w:val="Prrafodelista"/>
        <w:spacing w:line="360" w:lineRule="auto"/>
        <w:rPr>
          <w:rFonts w:ascii="Palatino Linotype" w:hAnsi="Palatino Linotype" w:cs="Arial"/>
          <w:b/>
          <w:bCs/>
          <w:lang w:eastAsia="es-MX"/>
        </w:rPr>
      </w:pPr>
    </w:p>
    <w:p w14:paraId="78B78B27" w14:textId="77777777" w:rsidR="001C72F8" w:rsidRPr="00FF207F" w:rsidRDefault="001C72F8" w:rsidP="00FF207F">
      <w:pPr>
        <w:numPr>
          <w:ilvl w:val="0"/>
          <w:numId w:val="19"/>
        </w:numPr>
        <w:spacing w:line="360" w:lineRule="auto"/>
        <w:ind w:right="-93"/>
        <w:jc w:val="both"/>
        <w:rPr>
          <w:rFonts w:ascii="Palatino Linotype" w:hAnsi="Palatino Linotype" w:cs="Arial"/>
          <w:bCs/>
          <w:lang w:eastAsia="es-MX"/>
        </w:rPr>
      </w:pPr>
      <w:r w:rsidRPr="00FF207F">
        <w:rPr>
          <w:rFonts w:ascii="Palatino Linotype" w:hAnsi="Palatino Linotype" w:cs="Arial"/>
          <w:b/>
          <w:bCs/>
          <w:lang w:eastAsia="es-MX"/>
        </w:rPr>
        <w:t xml:space="preserve">Que la reserva no se traduzca en un medio restrictivo al derecho de acceso a la información, </w:t>
      </w:r>
      <w:r w:rsidRPr="00FF207F">
        <w:rPr>
          <w:rFonts w:ascii="Palatino Linotype" w:hAnsi="Palatino Linotype" w:cs="Arial"/>
          <w:bCs/>
          <w:lang w:eastAsia="es-MX"/>
        </w:rPr>
        <w:t xml:space="preserve">en virtud de que la misma prevalece al proteger alguno de los derechos más importantes, como lo son la vida, la salud y la seguridad de </w:t>
      </w:r>
      <w:r w:rsidRPr="00FF207F">
        <w:rPr>
          <w:rFonts w:ascii="Palatino Linotype" w:hAnsi="Palatino Linotype" w:cs="Arial"/>
          <w:b/>
          <w:bCs/>
          <w:lang w:eastAsia="es-MX"/>
        </w:rPr>
        <w:t>los servidores públicos,</w:t>
      </w:r>
      <w:r w:rsidRPr="00FF207F">
        <w:rPr>
          <w:rFonts w:ascii="Palatino Linotype" w:hAnsi="Palatino Linotype" w:cs="Arial"/>
          <w:bCs/>
          <w:lang w:eastAsia="es-MX"/>
        </w:rPr>
        <w:t xml:space="preserve"> sus familiares e inclusive de su entorno social, ya que la policía municipal ayuda a mantener el orden público y la paz social, así como la </w:t>
      </w:r>
      <w:r w:rsidRPr="00FF207F">
        <w:rPr>
          <w:rFonts w:ascii="Palatino Linotype" w:hAnsi="Palatino Linotype" w:cs="Arial"/>
          <w:bCs/>
          <w:lang w:eastAsia="es-MX"/>
        </w:rPr>
        <w:lastRenderedPageBreak/>
        <w:t>prevención de la comisión de cualquier delito, inhibiendo la manifestación de conductas antisociales.</w:t>
      </w:r>
    </w:p>
    <w:p w14:paraId="34624863" w14:textId="77777777" w:rsidR="001C72F8" w:rsidRPr="00FF207F" w:rsidRDefault="001C72F8" w:rsidP="00FF207F">
      <w:pPr>
        <w:spacing w:line="360" w:lineRule="auto"/>
        <w:ind w:right="-93"/>
        <w:jc w:val="both"/>
        <w:rPr>
          <w:rFonts w:ascii="Palatino Linotype" w:hAnsi="Palatino Linotype" w:cs="Arial"/>
          <w:bCs/>
          <w:lang w:eastAsia="es-MX"/>
        </w:rPr>
      </w:pPr>
    </w:p>
    <w:p w14:paraId="397FC320" w14:textId="77777777" w:rsidR="001C72F8" w:rsidRPr="00FF207F" w:rsidRDefault="001C72F8" w:rsidP="00FF207F">
      <w:pPr>
        <w:spacing w:line="360" w:lineRule="auto"/>
        <w:ind w:right="-93"/>
        <w:jc w:val="both"/>
        <w:rPr>
          <w:rFonts w:ascii="Palatino Linotype" w:hAnsi="Palatino Linotype" w:cs="Arial"/>
          <w:b/>
          <w:iCs/>
          <w:lang w:val="es-ES" w:eastAsia="es-MX"/>
        </w:rPr>
      </w:pPr>
      <w:r w:rsidRPr="00FF207F">
        <w:rPr>
          <w:rFonts w:ascii="Palatino Linotype" w:hAnsi="Palatino Linotype" w:cs="Arial"/>
          <w:bCs/>
          <w:lang w:eastAsia="es-MX"/>
        </w:rPr>
        <w:t xml:space="preserve">Por tales consideraciones, </w:t>
      </w:r>
      <w:r w:rsidRPr="00FF207F">
        <w:rPr>
          <w:rFonts w:ascii="Palatino Linotype" w:hAnsi="Palatino Linotype" w:cs="Arial"/>
          <w:b/>
          <w:bCs/>
          <w:lang w:eastAsia="es-MX"/>
        </w:rPr>
        <w:t xml:space="preserve">resulta procedente la reserva del nombre, cargo y fotografía  de los elementos operativos de la Dirección de Seguridad Pública, en términos del artículo 140, fracción IV, de </w:t>
      </w:r>
      <w:r w:rsidRPr="00FF207F">
        <w:rPr>
          <w:rFonts w:ascii="Palatino Linotype" w:hAnsi="Palatino Linotype" w:cs="Arial"/>
          <w:b/>
          <w:iCs/>
          <w:lang w:val="es-ES" w:eastAsia="es-MX"/>
        </w:rPr>
        <w:t>de la Ley de Transparencia y Acceso a la Información Pública del Estado de México y Municipios.</w:t>
      </w:r>
    </w:p>
    <w:p w14:paraId="756D6F33" w14:textId="77777777" w:rsidR="001C72F8" w:rsidRPr="00FF207F" w:rsidRDefault="001C72F8" w:rsidP="00FF207F">
      <w:pPr>
        <w:spacing w:line="360" w:lineRule="auto"/>
        <w:ind w:right="-93"/>
        <w:jc w:val="both"/>
        <w:rPr>
          <w:rFonts w:ascii="Palatino Linotype" w:hAnsi="Palatino Linotype" w:cs="Arial"/>
          <w:bCs/>
          <w:iCs/>
          <w:lang w:val="es-ES" w:eastAsia="es-MX"/>
        </w:rPr>
      </w:pPr>
    </w:p>
    <w:p w14:paraId="024FE9CC" w14:textId="47B2357A" w:rsidR="001C72F8" w:rsidRPr="00FF207F" w:rsidRDefault="001C72F8" w:rsidP="00FF207F">
      <w:pPr>
        <w:spacing w:line="360" w:lineRule="auto"/>
        <w:ind w:right="-93"/>
        <w:jc w:val="both"/>
        <w:rPr>
          <w:rFonts w:ascii="Palatino Linotype" w:hAnsi="Palatino Linotype" w:cs="Arial"/>
          <w:lang w:eastAsia="es-MX"/>
        </w:rPr>
      </w:pPr>
      <w:r w:rsidRPr="00FF207F">
        <w:rPr>
          <w:rFonts w:ascii="Palatino Linotype" w:hAnsi="Palatino Linotype" w:cs="Arial"/>
          <w:iCs/>
          <w:lang w:val="es-ES" w:eastAsia="es-MX"/>
        </w:rPr>
        <w:t>Finalmente,</w:t>
      </w:r>
      <w:r w:rsidRPr="00FF207F">
        <w:rPr>
          <w:rFonts w:ascii="Palatino Linotype" w:hAnsi="Palatino Linotype" w:cs="Arial"/>
          <w:b/>
          <w:iCs/>
          <w:lang w:val="es-ES" w:eastAsia="es-MX"/>
        </w:rPr>
        <w:t xml:space="preserve"> </w:t>
      </w:r>
      <w:r w:rsidRPr="00FF207F">
        <w:rPr>
          <w:rFonts w:ascii="Palatino Linotype" w:hAnsi="Palatino Linotype" w:cs="Arial"/>
          <w:bCs/>
          <w:lang w:eastAsia="es-MX"/>
        </w:rPr>
        <w:t xml:space="preserve">respecto al plazo de reserva, el artículo 125 de la Ley de la materia, establece que la información clasificada como reservada según el artículo 140 de la Ley de Transparencia </w:t>
      </w:r>
      <w:r w:rsidR="00397382" w:rsidRPr="00FF207F">
        <w:rPr>
          <w:rFonts w:ascii="Palatino Linotype" w:hAnsi="Palatino Linotype" w:cs="Arial"/>
          <w:bCs/>
          <w:lang w:eastAsia="es-MX"/>
        </w:rPr>
        <w:t>local</w:t>
      </w:r>
      <w:r w:rsidRPr="00FF207F">
        <w:rPr>
          <w:rFonts w:ascii="Palatino Linotype" w:hAnsi="Palatino Linotype" w:cs="Arial"/>
          <w:bCs/>
          <w:lang w:eastAsia="es-MX"/>
        </w:rPr>
        <w:t xml:space="preserve">,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FF207F">
        <w:rPr>
          <w:rFonts w:ascii="Palatino Linotype" w:hAnsi="Palatino Linotype" w:cs="Arial"/>
          <w:lang w:eastAsia="es-MX"/>
        </w:rPr>
        <w:t>versiones públicas, deberá clasificar el nombre de los elementos operativos en materia de seguridad, y proporcionar, su respectivo acuerdo de Clasificación.</w:t>
      </w:r>
    </w:p>
    <w:p w14:paraId="4EC8EABC" w14:textId="77777777" w:rsidR="001C72F8" w:rsidRPr="00FF207F" w:rsidRDefault="001C72F8" w:rsidP="00FF207F">
      <w:pPr>
        <w:spacing w:line="360" w:lineRule="auto"/>
        <w:ind w:right="-93"/>
        <w:jc w:val="both"/>
        <w:rPr>
          <w:rFonts w:ascii="Palatino Linotype" w:hAnsi="Palatino Linotype" w:cs="Arial"/>
          <w:bCs/>
          <w:lang w:eastAsia="es-MX"/>
        </w:rPr>
      </w:pPr>
    </w:p>
    <w:p w14:paraId="535C8B7E" w14:textId="6B788348" w:rsidR="00704CBD" w:rsidRPr="00FF207F" w:rsidRDefault="00704CBD" w:rsidP="00FF207F">
      <w:pPr>
        <w:spacing w:line="360" w:lineRule="auto"/>
        <w:jc w:val="both"/>
        <w:rPr>
          <w:rFonts w:ascii="Palatino Linotype" w:eastAsia="Palatino Linotype" w:hAnsi="Palatino Linotype" w:cs="Palatino Linotype"/>
        </w:rPr>
      </w:pPr>
      <w:r w:rsidRPr="00FF207F">
        <w:rPr>
          <w:rFonts w:ascii="Palatino Linotype" w:eastAsia="Palatino Linotype" w:hAnsi="Palatino Linotype" w:cs="Palatino Linotype"/>
        </w:rPr>
        <w:t xml:space="preserve">Por otro lado, no se omite mencionar que la documentación que se ordena entregar puede contener </w:t>
      </w:r>
      <w:r w:rsidRPr="00FF207F">
        <w:rPr>
          <w:rFonts w:ascii="Palatino Linotype" w:eastAsia="Palatino Linotype" w:hAnsi="Palatino Linotype" w:cs="Palatino Linotype"/>
          <w:b/>
        </w:rPr>
        <w:t>fotografías de los servidores públicos</w:t>
      </w:r>
      <w:r w:rsidRPr="00FF207F">
        <w:rPr>
          <w:rFonts w:ascii="Palatino Linotype" w:eastAsia="Palatino Linotype" w:hAnsi="Palatino Linotype" w:cs="Palatino Linotype"/>
        </w:rPr>
        <w:t xml:space="preserve">, las cuales no pueden ser clasificadas como confidenciales cuando obran en documentos que los acredita como </w:t>
      </w:r>
      <w:r w:rsidRPr="00FF207F">
        <w:rPr>
          <w:rFonts w:ascii="Palatino Linotype" w:eastAsia="Palatino Linotype" w:hAnsi="Palatino Linotype" w:cs="Palatino Linotype"/>
        </w:rPr>
        <w:lastRenderedPageBreak/>
        <w:t>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20603BE3" w14:textId="77777777" w:rsidR="00704CBD" w:rsidRPr="00FF207F" w:rsidRDefault="00704CBD" w:rsidP="00FF207F">
      <w:pPr>
        <w:spacing w:line="360" w:lineRule="auto"/>
        <w:jc w:val="both"/>
        <w:rPr>
          <w:rFonts w:ascii="Palatino Linotype" w:eastAsia="Palatino Linotype" w:hAnsi="Palatino Linotype" w:cs="Palatino Linotype"/>
        </w:rPr>
      </w:pPr>
    </w:p>
    <w:p w14:paraId="26E64883" w14:textId="77777777" w:rsidR="00704CBD" w:rsidRPr="00FF207F" w:rsidRDefault="00704CBD" w:rsidP="00FF207F">
      <w:pPr>
        <w:spacing w:line="360" w:lineRule="auto"/>
        <w:jc w:val="both"/>
        <w:rPr>
          <w:rFonts w:ascii="Palatino Linotype" w:eastAsia="Palatino Linotype" w:hAnsi="Palatino Linotype" w:cs="Palatino Linotype"/>
        </w:rPr>
      </w:pPr>
      <w:r w:rsidRPr="00FF207F">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FE5C5AA" w14:textId="480DC572" w:rsidR="00704CBD" w:rsidRPr="00FF207F" w:rsidRDefault="00704CBD" w:rsidP="00FF207F">
      <w:pPr>
        <w:spacing w:line="360" w:lineRule="auto"/>
        <w:jc w:val="both"/>
        <w:rPr>
          <w:rFonts w:ascii="Palatino Linotype" w:hAnsi="Palatino Linotype" w:cs="Arial"/>
          <w:bCs/>
          <w:lang w:eastAsia="es-MX"/>
        </w:rPr>
      </w:pPr>
    </w:p>
    <w:p w14:paraId="66E7FDEF" w14:textId="77777777" w:rsidR="001C72F8" w:rsidRPr="00FF207F" w:rsidRDefault="001C72F8"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rPr>
        <w:t xml:space="preserve">Consecuentemente, se destaca que la versión pública que elabore </w:t>
      </w:r>
      <w:r w:rsidRPr="00FF207F">
        <w:rPr>
          <w:rFonts w:ascii="Palatino Linotype" w:hAnsi="Palatino Linotype" w:cs="Arial"/>
          <w:b/>
        </w:rPr>
        <w:t>EL SUJETO OBLIGADO</w:t>
      </w:r>
      <w:r w:rsidRPr="00FF207F">
        <w:rPr>
          <w:rFonts w:ascii="Palatino Linotype" w:hAnsi="Palatino Linotype" w:cs="Arial"/>
        </w:rPr>
        <w:t xml:space="preserve"> debe cumplir con las formalidades exigidas en la Ley, por lo que para tal efecto emitirá el </w:t>
      </w:r>
      <w:r w:rsidRPr="00FF207F">
        <w:rPr>
          <w:rFonts w:ascii="Palatino Linotype" w:hAnsi="Palatino Linotype" w:cs="Arial"/>
          <w:b/>
        </w:rPr>
        <w:t>Acuerdo del Comité de Transparencia</w:t>
      </w:r>
      <w:r w:rsidRPr="00FF207F">
        <w:rPr>
          <w:rFonts w:ascii="Palatino Linotype" w:hAnsi="Palatino Linotype" w:cs="Arial"/>
        </w:rPr>
        <w:t xml:space="preserve"> en términos de los artículos 122 y 124 de la Ley de Transparencia y Acceso a la Información Pública del Estado de México </w:t>
      </w:r>
      <w:r w:rsidRPr="00FF207F">
        <w:rPr>
          <w:rFonts w:ascii="Palatino Linotype" w:hAnsi="Palatino Linotype" w:cs="Arial"/>
        </w:rPr>
        <w:lastRenderedPageBreak/>
        <w:t>y Municipios, con el cual sustentará la clasificación de datos y con ello la "versión pública" de los documentos materia de la solicitud</w:t>
      </w:r>
      <w:r w:rsidRPr="00FF207F">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D05977B" w14:textId="77777777" w:rsidR="001C72F8" w:rsidRPr="00FF207F" w:rsidRDefault="001C72F8" w:rsidP="00FF207F">
      <w:pPr>
        <w:spacing w:line="360" w:lineRule="auto"/>
        <w:jc w:val="both"/>
        <w:rPr>
          <w:rFonts w:ascii="Palatino Linotype" w:hAnsi="Palatino Linotype"/>
        </w:rPr>
      </w:pPr>
    </w:p>
    <w:p w14:paraId="0D09246C"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sz w:val="20"/>
          <w:lang w:eastAsia="es-CO"/>
        </w:rPr>
      </w:pPr>
      <w:r w:rsidRPr="00FF207F">
        <w:rPr>
          <w:rFonts w:ascii="Palatino Linotype" w:hAnsi="Palatino Linotype" w:cs="Arial"/>
          <w:lang w:eastAsia="es-CO"/>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r w:rsidRPr="00FF207F">
        <w:rPr>
          <w:rFonts w:ascii="Palatino Linotype" w:hAnsi="Palatino Linotype" w:cs="Arial"/>
          <w:lang w:eastAsia="es-CO"/>
        </w:rPr>
        <w:cr/>
      </w:r>
    </w:p>
    <w:p w14:paraId="32C6FF07"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t>Bajo este esquema, se aprecia que la información ordenada, puede contener información susceptible a clasificar como confidencial; de forma enunciativa más no limitativa; se analiza la clave de seguridad social y el número de empleado.</w:t>
      </w:r>
    </w:p>
    <w:p w14:paraId="17328770"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p>
    <w:p w14:paraId="088289A4"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t xml:space="preserve">El Instituto de Seguridad Social del Estado de México y Municipios (ISSEMYM) es el organismo público encargado de proporcionar los servicios de seguridad social a los </w:t>
      </w:r>
      <w:r w:rsidRPr="00FF207F">
        <w:rPr>
          <w:rFonts w:ascii="Palatino Linotype" w:hAnsi="Palatino Linotype" w:cs="Arial"/>
          <w:lang w:eastAsia="es-CO"/>
        </w:rPr>
        <w:lastRenderedPageBreak/>
        <w:t>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2E703AA"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p>
    <w:p w14:paraId="4384553E"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t>El artículo 9° del mismo ordenamiento, dispone que el Instituto de Seguridad Social del Estado de México y Municipios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6C7061D"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szCs w:val="10"/>
          <w:lang w:eastAsia="es-CO"/>
        </w:rPr>
      </w:pPr>
    </w:p>
    <w:p w14:paraId="5C42512A"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t>Como se advierte, el número del Instituto de Seguridad y Servicios Sociales del Estado de México y Municipios, es un dato personal que permite identificar que una persona ya trabajó o trabaja en alguna institución pública del Estado de México, por la que tiene o tuvo derecho a esta prestación de seguridad social; es de destacar que dicho dato no cambia, aunque el trabajador se dé de baja y alta en diversas ocasiones, con motivo de haber trabajado en diferentes instituciones públicas de la Entidad.</w:t>
      </w:r>
    </w:p>
    <w:p w14:paraId="77308ECC"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sz w:val="10"/>
          <w:szCs w:val="10"/>
          <w:lang w:eastAsia="es-CO"/>
        </w:rPr>
      </w:pPr>
    </w:p>
    <w:p w14:paraId="1CE32072"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lastRenderedPageBreak/>
        <w:t>Contar con la prestación de seguridad social que brinda el Instituto de Seguridad Social del Estado de México y Municipios no es una obligación para entrar a trabajar a una institución pública, por el contrario es un derecho que se adquiere cuando se ingresa al servicio público, por tal motivo, es un dato personal confidencial, por lo que se aprueba su eliminación en las versiones públicas, toda vez que actualiza el supuesto de confidencialidad del artículo 143, fracción I de la Ley de Transparencia local.</w:t>
      </w:r>
      <w:r w:rsidRPr="00FF207F">
        <w:rPr>
          <w:rFonts w:ascii="Palatino Linotype" w:hAnsi="Palatino Linotype" w:cs="Arial"/>
          <w:lang w:eastAsia="es-CO"/>
        </w:rPr>
        <w:cr/>
      </w:r>
    </w:p>
    <w:p w14:paraId="50608476"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21C694E9"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szCs w:val="10"/>
          <w:lang w:eastAsia="es-CO"/>
        </w:rPr>
      </w:pPr>
    </w:p>
    <w:p w14:paraId="5A4B73A7"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r w:rsidRPr="00FF207F">
        <w:rPr>
          <w:rFonts w:ascii="Palatino Linotype" w:hAnsi="Palatino Linotype" w:cs="Arial"/>
          <w:lang w:eastAsia="es-CO"/>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BA0B2AD" w14:textId="77777777" w:rsidR="00672441" w:rsidRPr="00FF207F" w:rsidRDefault="00672441" w:rsidP="00FF207F">
      <w:pPr>
        <w:autoSpaceDE w:val="0"/>
        <w:autoSpaceDN w:val="0"/>
        <w:adjustRightInd w:val="0"/>
        <w:spacing w:line="360" w:lineRule="auto"/>
        <w:ind w:right="-91"/>
        <w:jc w:val="both"/>
        <w:rPr>
          <w:rFonts w:ascii="Palatino Linotype" w:hAnsi="Palatino Linotype" w:cs="Arial"/>
          <w:lang w:eastAsia="es-CO"/>
        </w:rPr>
      </w:pPr>
    </w:p>
    <w:p w14:paraId="7EF344A0" w14:textId="77777777" w:rsidR="00672441" w:rsidRPr="00FF207F" w:rsidRDefault="00672441" w:rsidP="00FF207F">
      <w:pPr>
        <w:tabs>
          <w:tab w:val="left" w:pos="709"/>
        </w:tabs>
        <w:spacing w:line="360" w:lineRule="auto"/>
        <w:ind w:right="49"/>
        <w:jc w:val="both"/>
        <w:rPr>
          <w:rFonts w:ascii="Palatino Linotype" w:hAnsi="Palatino Linotype" w:cs="Arial"/>
          <w:szCs w:val="10"/>
        </w:rPr>
      </w:pPr>
      <w:r w:rsidRPr="00FF207F">
        <w:rPr>
          <w:rFonts w:ascii="Palatino Linotype" w:hAnsi="Palatino Linotype" w:cs="Arial"/>
        </w:rPr>
        <w:t>Lo anterior, se robustece con el Criterio 03/14, emitido por el Pleno del entonces Instituto Federal de Acceso a la Información y Protección de Datos, que establece lo siguiente:</w:t>
      </w:r>
      <w:r w:rsidRPr="00FF207F">
        <w:rPr>
          <w:rFonts w:ascii="Palatino Linotype" w:hAnsi="Palatino Linotype" w:cs="Arial"/>
        </w:rPr>
        <w:cr/>
      </w:r>
    </w:p>
    <w:p w14:paraId="559CADA7" w14:textId="77777777" w:rsidR="00672441" w:rsidRPr="00FF207F" w:rsidRDefault="00672441" w:rsidP="00FF207F">
      <w:pPr>
        <w:tabs>
          <w:tab w:val="left" w:pos="709"/>
        </w:tabs>
        <w:ind w:left="851" w:right="899"/>
        <w:jc w:val="both"/>
        <w:rPr>
          <w:rFonts w:ascii="Palatino Linotype" w:hAnsi="Palatino Linotype" w:cs="Arial"/>
        </w:rPr>
      </w:pPr>
      <w:r w:rsidRPr="00FF207F">
        <w:rPr>
          <w:rFonts w:ascii="Palatino Linotype" w:hAnsi="Palatino Linotype" w:cs="Arial"/>
          <w:b/>
          <w:i/>
          <w:sz w:val="22"/>
        </w:rPr>
        <w:lastRenderedPageBreak/>
        <w:t>Número de empleado, o su equivalente, si se integra con datos personales del trabajador o permite acceder a éstos sin necesidad de una contraseña, constituye información confidencial.</w:t>
      </w:r>
      <w:r w:rsidRPr="00FF207F">
        <w:rPr>
          <w:rFonts w:ascii="Palatino Linotype" w:hAnsi="Palatino Linotype" w:cs="Arial"/>
          <w:i/>
          <w:sz w:val="22"/>
        </w:rPr>
        <w:t xml:space="preserve"> 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r w:rsidRPr="00FF207F">
        <w:rPr>
          <w:rFonts w:ascii="Palatino Linotype" w:hAnsi="Palatino Linotype" w:cs="Arial"/>
          <w:i/>
          <w:sz w:val="22"/>
        </w:rPr>
        <w:cr/>
      </w:r>
    </w:p>
    <w:p w14:paraId="76BEBF80" w14:textId="77777777" w:rsidR="00672441" w:rsidRPr="00FF207F" w:rsidRDefault="00672441" w:rsidP="00FF207F">
      <w:pPr>
        <w:tabs>
          <w:tab w:val="left" w:pos="709"/>
        </w:tabs>
        <w:spacing w:line="360" w:lineRule="auto"/>
        <w:ind w:right="49"/>
        <w:jc w:val="both"/>
        <w:rPr>
          <w:rFonts w:ascii="Palatino Linotype" w:hAnsi="Palatino Linotype" w:cs="Arial"/>
        </w:rPr>
      </w:pPr>
      <w:r w:rsidRPr="00FF207F">
        <w:rPr>
          <w:rFonts w:ascii="Palatino Linotype" w:hAnsi="Palatino Linotype" w:cs="Arial"/>
        </w:rPr>
        <w:t>Conforme a lo anterior, se advierte que solamente procederá la clasificación del número de empleado, cuando se integre con datos personales de los servidores públicos o funcione como clave de acceso que no requiera una contraseña para ingresar a sistemas o bases de datos.</w:t>
      </w:r>
    </w:p>
    <w:p w14:paraId="0EC5778E" w14:textId="77777777" w:rsidR="00672441" w:rsidRPr="00FF207F" w:rsidRDefault="00672441" w:rsidP="00FF207F">
      <w:pPr>
        <w:tabs>
          <w:tab w:val="left" w:pos="709"/>
        </w:tabs>
        <w:spacing w:line="360" w:lineRule="auto"/>
        <w:ind w:right="49"/>
        <w:jc w:val="both"/>
        <w:rPr>
          <w:rFonts w:ascii="Palatino Linotype" w:hAnsi="Palatino Linotype" w:cs="Arial"/>
        </w:rPr>
      </w:pPr>
    </w:p>
    <w:p w14:paraId="48884559" w14:textId="77777777" w:rsidR="00672441" w:rsidRPr="00FF207F" w:rsidRDefault="00672441" w:rsidP="00FF207F">
      <w:pPr>
        <w:tabs>
          <w:tab w:val="left" w:pos="709"/>
        </w:tabs>
        <w:spacing w:line="360" w:lineRule="auto"/>
        <w:ind w:right="49"/>
        <w:jc w:val="both"/>
        <w:rPr>
          <w:rFonts w:ascii="Palatino Linotype" w:hAnsi="Palatino Linotype" w:cs="Arial"/>
        </w:rPr>
      </w:pPr>
      <w:r w:rsidRPr="00FF207F">
        <w:rPr>
          <w:rFonts w:ascii="Palatino Linotype" w:hAnsi="Palatino Linotype" w:cs="Arial"/>
        </w:rPr>
        <w:t>De tales circunstancias y toda vez que el Sujeto Obligado no precisó como se conformaba el número de empleado,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0E9698DD" w14:textId="77777777" w:rsidR="00672441" w:rsidRPr="00FF207F" w:rsidRDefault="00672441" w:rsidP="00FF207F">
      <w:pPr>
        <w:spacing w:line="360" w:lineRule="auto"/>
        <w:jc w:val="both"/>
        <w:rPr>
          <w:rFonts w:ascii="Palatino Linotype" w:hAnsi="Palatino Linotype"/>
        </w:rPr>
      </w:pPr>
    </w:p>
    <w:p w14:paraId="4272FDB3" w14:textId="77777777" w:rsidR="00672441" w:rsidRPr="00FF207F" w:rsidRDefault="00672441" w:rsidP="00FF207F">
      <w:pPr>
        <w:spacing w:line="360" w:lineRule="auto"/>
        <w:jc w:val="both"/>
        <w:rPr>
          <w:rFonts w:ascii="Palatino Linotype" w:hAnsi="Palatino Linotype"/>
        </w:rPr>
      </w:pPr>
    </w:p>
    <w:p w14:paraId="6263F5DF" w14:textId="0A914BD6" w:rsidR="00AF6C42" w:rsidRPr="00FF207F" w:rsidRDefault="001C72F8" w:rsidP="00FF207F">
      <w:pPr>
        <w:tabs>
          <w:tab w:val="left" w:pos="709"/>
        </w:tabs>
        <w:spacing w:line="360" w:lineRule="auto"/>
        <w:ind w:right="49"/>
        <w:jc w:val="both"/>
        <w:rPr>
          <w:rFonts w:ascii="Palatino Linotype" w:hAnsi="Palatino Linotype" w:cs="Arial"/>
          <w:lang w:eastAsia="es-MX"/>
        </w:rPr>
      </w:pPr>
      <w:r w:rsidRPr="00FF207F">
        <w:rPr>
          <w:rFonts w:ascii="Palatino Linotype" w:hAnsi="Palatino Linotype" w:cs="Arial"/>
        </w:rPr>
        <w:lastRenderedPageBreak/>
        <w:t xml:space="preserve">Debido a lo </w:t>
      </w:r>
      <w:r w:rsidRPr="00FF207F">
        <w:rPr>
          <w:rFonts w:ascii="Palatino Linotype" w:hAnsi="Palatino Linotype" w:cs="Arial"/>
          <w:lang w:eastAsia="es-CO"/>
        </w:rPr>
        <w:t>anteriormente</w:t>
      </w:r>
      <w:r w:rsidRPr="00FF207F">
        <w:rPr>
          <w:rFonts w:ascii="Palatino Linotype" w:hAnsi="Palatino Linotype" w:cs="Arial"/>
        </w:rPr>
        <w:t xml:space="preserve"> expuesto, este Instituto estima que las razones o motivos de inconformidad hechos valer por </w:t>
      </w:r>
      <w:r w:rsidRPr="00FF207F">
        <w:rPr>
          <w:rFonts w:ascii="Palatino Linotype" w:hAnsi="Palatino Linotype" w:cs="Arial"/>
          <w:b/>
        </w:rPr>
        <w:t>EL RECURRENTE</w:t>
      </w:r>
      <w:r w:rsidRPr="00FF207F">
        <w:rPr>
          <w:rFonts w:ascii="Palatino Linotype" w:hAnsi="Palatino Linotype" w:cs="Arial"/>
        </w:rPr>
        <w:t xml:space="preserve"> devienen </w:t>
      </w:r>
      <w:r w:rsidRPr="00FF207F">
        <w:rPr>
          <w:rFonts w:ascii="Palatino Linotype" w:hAnsi="Palatino Linotype" w:cs="Arial"/>
          <w:b/>
        </w:rPr>
        <w:t>fundadas</w:t>
      </w:r>
      <w:r w:rsidRPr="00FF207F">
        <w:rPr>
          <w:rFonts w:ascii="Palatino Linotype" w:hAnsi="Palatino Linotype" w:cs="Arial"/>
        </w:rPr>
        <w:t xml:space="preserve"> y suficientes para </w:t>
      </w:r>
      <w:r w:rsidRPr="00FF207F">
        <w:rPr>
          <w:rFonts w:ascii="Palatino Linotype" w:hAnsi="Palatino Linotype" w:cs="Arial"/>
          <w:b/>
        </w:rPr>
        <w:t>REVOCAR</w:t>
      </w:r>
      <w:r w:rsidRPr="00FF207F">
        <w:rPr>
          <w:rFonts w:ascii="Palatino Linotype" w:hAnsi="Palatino Linotype" w:cs="Arial"/>
        </w:rPr>
        <w:t xml:space="preserve"> la respuesta del </w:t>
      </w:r>
      <w:r w:rsidRPr="00FF207F">
        <w:rPr>
          <w:rFonts w:ascii="Palatino Linotype" w:hAnsi="Palatino Linotype" w:cs="Arial"/>
          <w:b/>
        </w:rPr>
        <w:t>SUJETO OBLIGADO</w:t>
      </w:r>
      <w:r w:rsidRPr="00FF207F">
        <w:rPr>
          <w:rFonts w:ascii="Palatino Linotype" w:hAnsi="Palatino Linotype" w:cs="Arial"/>
        </w:rPr>
        <w:t xml:space="preserve"> y ordenarle haga entrega de la información descrita en el presente Considerando</w:t>
      </w:r>
    </w:p>
    <w:p w14:paraId="2FDC55E3" w14:textId="77777777" w:rsidR="00AF6C42" w:rsidRPr="00FF207F" w:rsidRDefault="00AF6C42" w:rsidP="00FF207F">
      <w:pPr>
        <w:tabs>
          <w:tab w:val="left" w:pos="709"/>
        </w:tabs>
        <w:spacing w:line="360" w:lineRule="auto"/>
        <w:ind w:right="49"/>
        <w:jc w:val="both"/>
        <w:rPr>
          <w:rFonts w:ascii="Palatino Linotype" w:eastAsia="Palatino Linotype" w:hAnsi="Palatino Linotype" w:cs="Palatino Linotype"/>
        </w:rPr>
      </w:pPr>
    </w:p>
    <w:p w14:paraId="2E3D94A7" w14:textId="1A52C78E" w:rsidR="00672441" w:rsidRPr="00FF207F" w:rsidRDefault="00521CDD" w:rsidP="00FF207F">
      <w:pPr>
        <w:spacing w:line="360" w:lineRule="auto"/>
        <w:jc w:val="both"/>
        <w:rPr>
          <w:rFonts w:ascii="Palatino Linotype" w:eastAsia="Palatino Linotype" w:hAnsi="Palatino Linotype" w:cs="Palatino Linotype"/>
        </w:rPr>
      </w:pPr>
      <w:r w:rsidRPr="00FF207F">
        <w:rPr>
          <w:rFonts w:ascii="Palatino Linotype" w:eastAsia="Palatino Linotype" w:hAnsi="Palatino Linotype" w:cs="Palatino Linotype"/>
        </w:rPr>
        <w:t>Así, con fundamento en lo previsto en los artículos 5, párrafo trigésimo</w:t>
      </w:r>
      <w:r w:rsidR="009269CB" w:rsidRPr="00FF207F">
        <w:rPr>
          <w:rFonts w:ascii="Palatino Linotype" w:eastAsia="Palatino Linotype" w:hAnsi="Palatino Linotype" w:cs="Palatino Linotype"/>
        </w:rPr>
        <w:t xml:space="preserve"> segundo</w:t>
      </w:r>
      <w:r w:rsidRPr="00FF207F">
        <w:rPr>
          <w:rFonts w:ascii="Palatino Linotype" w:eastAsia="Palatino Linotype" w:hAnsi="Palatino Linotype" w:cs="Palatino Linotype"/>
        </w:rPr>
        <w:t xml:space="preserve">, trigésimo </w:t>
      </w:r>
      <w:r w:rsidR="009269CB" w:rsidRPr="00FF207F">
        <w:rPr>
          <w:rFonts w:ascii="Palatino Linotype" w:eastAsia="Palatino Linotype" w:hAnsi="Palatino Linotype" w:cs="Palatino Linotype"/>
        </w:rPr>
        <w:t>tercero</w:t>
      </w:r>
      <w:r w:rsidRPr="00FF207F">
        <w:rPr>
          <w:rFonts w:ascii="Palatino Linotype" w:eastAsia="Palatino Linotype" w:hAnsi="Palatino Linotype" w:cs="Palatino Linotype"/>
        </w:rPr>
        <w:t xml:space="preserve"> y trigésimo </w:t>
      </w:r>
      <w:r w:rsidR="009269CB" w:rsidRPr="00FF207F">
        <w:rPr>
          <w:rFonts w:ascii="Palatino Linotype" w:eastAsia="Palatino Linotype" w:hAnsi="Palatino Linotype" w:cs="Palatino Linotype"/>
        </w:rPr>
        <w:t>cuarto</w:t>
      </w:r>
      <w:r w:rsidRPr="00FF207F">
        <w:rPr>
          <w:rFonts w:ascii="Palatino Linotype" w:eastAsia="Palatino Linotype" w:hAnsi="Palatino Linotype" w:cs="Palatino Linotype"/>
        </w:rPr>
        <w:t xml:space="preserve">,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0B7CA077" w14:textId="77777777" w:rsidR="00672441" w:rsidRDefault="00672441" w:rsidP="00FF207F">
      <w:pPr>
        <w:jc w:val="center"/>
        <w:rPr>
          <w:rFonts w:ascii="Palatino Linotype" w:hAnsi="Palatino Linotype"/>
          <w:b/>
          <w:sz w:val="28"/>
        </w:rPr>
      </w:pPr>
    </w:p>
    <w:p w14:paraId="603BF7A8" w14:textId="77777777" w:rsidR="00FF207F" w:rsidRDefault="00FF207F" w:rsidP="00FF207F">
      <w:pPr>
        <w:jc w:val="center"/>
        <w:rPr>
          <w:rFonts w:ascii="Palatino Linotype" w:hAnsi="Palatino Linotype"/>
          <w:b/>
          <w:sz w:val="28"/>
        </w:rPr>
      </w:pPr>
    </w:p>
    <w:p w14:paraId="7798E070" w14:textId="77777777" w:rsidR="00FF207F" w:rsidRDefault="00FF207F" w:rsidP="00FF207F">
      <w:pPr>
        <w:jc w:val="center"/>
        <w:rPr>
          <w:rFonts w:ascii="Palatino Linotype" w:hAnsi="Palatino Linotype"/>
          <w:b/>
          <w:sz w:val="28"/>
        </w:rPr>
      </w:pPr>
    </w:p>
    <w:p w14:paraId="3EE724EB" w14:textId="77777777" w:rsidR="00FF207F" w:rsidRPr="00FF207F" w:rsidRDefault="00FF207F" w:rsidP="00FF207F">
      <w:pPr>
        <w:jc w:val="center"/>
        <w:rPr>
          <w:rFonts w:ascii="Palatino Linotype" w:hAnsi="Palatino Linotype"/>
          <w:b/>
          <w:sz w:val="28"/>
        </w:rPr>
      </w:pPr>
    </w:p>
    <w:p w14:paraId="78A4A77D" w14:textId="77777777" w:rsidR="002F6340" w:rsidRPr="00FF207F" w:rsidRDefault="002F6340" w:rsidP="00FF207F">
      <w:pPr>
        <w:jc w:val="center"/>
        <w:rPr>
          <w:rFonts w:ascii="Palatino Linotype" w:hAnsi="Palatino Linotype"/>
          <w:b/>
          <w:sz w:val="28"/>
        </w:rPr>
      </w:pPr>
      <w:r w:rsidRPr="00FF207F">
        <w:rPr>
          <w:rFonts w:ascii="Palatino Linotype" w:hAnsi="Palatino Linotype"/>
          <w:b/>
          <w:sz w:val="28"/>
        </w:rPr>
        <w:t>R E S U E L V E</w:t>
      </w:r>
    </w:p>
    <w:p w14:paraId="255C959E" w14:textId="77777777" w:rsidR="00521CDD" w:rsidRPr="00FF207F" w:rsidRDefault="00521CDD" w:rsidP="00FF207F">
      <w:pPr>
        <w:ind w:right="49"/>
        <w:jc w:val="both"/>
        <w:rPr>
          <w:rFonts w:ascii="Palatino Linotype" w:eastAsia="Palatino Linotype" w:hAnsi="Palatino Linotype" w:cs="Palatino Linotype"/>
          <w:b/>
        </w:rPr>
      </w:pPr>
    </w:p>
    <w:p w14:paraId="4861824B" w14:textId="77777777" w:rsidR="00095A1A" w:rsidRPr="00FF207F" w:rsidRDefault="00095A1A" w:rsidP="00FF207F">
      <w:pPr>
        <w:spacing w:line="360" w:lineRule="auto"/>
        <w:jc w:val="both"/>
        <w:rPr>
          <w:rFonts w:ascii="Palatino Linotype" w:hAnsi="Palatino Linotype" w:cs="Arial"/>
        </w:rPr>
      </w:pPr>
      <w:r w:rsidRPr="00FF207F">
        <w:rPr>
          <w:rFonts w:ascii="Palatino Linotype" w:hAnsi="Palatino Linotype" w:cs="Arial"/>
          <w:b/>
          <w:bCs/>
          <w:sz w:val="28"/>
          <w:lang w:eastAsia="es-MX"/>
        </w:rPr>
        <w:t>PRIMERO</w:t>
      </w:r>
      <w:r w:rsidRPr="00FF207F">
        <w:rPr>
          <w:rFonts w:ascii="Palatino Linotype" w:hAnsi="Palatino Linotype" w:cs="Arial"/>
        </w:rPr>
        <w:t xml:space="preserve">. </w:t>
      </w:r>
      <w:r w:rsidRPr="00FF207F">
        <w:rPr>
          <w:rFonts w:ascii="Palatino Linotype" w:hAnsi="Palatino Linotype" w:cs="Arial"/>
          <w:lang w:val="es-ES" w:eastAsia="es-MX"/>
        </w:rPr>
        <w:t xml:space="preserve">Resultan </w:t>
      </w:r>
      <w:r w:rsidRPr="00FF207F">
        <w:rPr>
          <w:rFonts w:ascii="Palatino Linotype" w:hAnsi="Palatino Linotype" w:cs="Arial"/>
          <w:b/>
          <w:lang w:val="es-ES" w:eastAsia="es-MX"/>
        </w:rPr>
        <w:t>fundadas</w:t>
      </w:r>
      <w:r w:rsidRPr="00FF207F">
        <w:rPr>
          <w:rFonts w:ascii="Palatino Linotype" w:hAnsi="Palatino Linotype" w:cs="Arial"/>
          <w:lang w:val="es-ES" w:eastAsia="es-MX"/>
        </w:rPr>
        <w:t xml:space="preserve"> las razones o motivos de inconformidad planteadas por </w:t>
      </w:r>
      <w:r w:rsidRPr="00FF207F">
        <w:rPr>
          <w:rFonts w:ascii="Palatino Linotype" w:hAnsi="Palatino Linotype" w:cs="Arial"/>
          <w:b/>
          <w:lang w:val="es-ES" w:eastAsia="es-MX"/>
        </w:rPr>
        <w:t>EL RECURRENTE</w:t>
      </w:r>
      <w:r w:rsidRPr="00FF207F">
        <w:rPr>
          <w:rFonts w:ascii="Palatino Linotype" w:hAnsi="Palatino Linotype" w:cs="Arial"/>
          <w:lang w:val="es-ES" w:eastAsia="es-MX"/>
        </w:rPr>
        <w:t xml:space="preserve">, en términos del Considerando </w:t>
      </w:r>
      <w:r w:rsidRPr="00FF207F">
        <w:rPr>
          <w:rFonts w:ascii="Palatino Linotype" w:hAnsi="Palatino Linotype" w:cs="Arial"/>
          <w:b/>
          <w:lang w:val="es-ES" w:eastAsia="es-MX"/>
        </w:rPr>
        <w:t>QUINTO</w:t>
      </w:r>
      <w:r w:rsidRPr="00FF207F">
        <w:rPr>
          <w:rFonts w:ascii="Palatino Linotype" w:hAnsi="Palatino Linotype" w:cs="Arial"/>
          <w:lang w:val="es-ES" w:eastAsia="es-MX"/>
        </w:rPr>
        <w:t xml:space="preserve"> de la presente resolución.</w:t>
      </w:r>
    </w:p>
    <w:p w14:paraId="5FD04432" w14:textId="77777777" w:rsidR="00095A1A" w:rsidRPr="00FF207F" w:rsidRDefault="00095A1A" w:rsidP="00FF207F">
      <w:pPr>
        <w:widowControl w:val="0"/>
        <w:tabs>
          <w:tab w:val="left" w:pos="1701"/>
        </w:tabs>
        <w:autoSpaceDE w:val="0"/>
        <w:autoSpaceDN w:val="0"/>
        <w:adjustRightInd w:val="0"/>
        <w:spacing w:line="360" w:lineRule="auto"/>
        <w:jc w:val="both"/>
        <w:rPr>
          <w:rFonts w:ascii="Palatino Linotype" w:hAnsi="Palatino Linotype" w:cs="Arial"/>
          <w:b/>
          <w:bCs/>
          <w:lang w:eastAsia="es-MX"/>
        </w:rPr>
      </w:pPr>
    </w:p>
    <w:p w14:paraId="53D520E8" w14:textId="18B5C619" w:rsidR="00095A1A" w:rsidRPr="00FF207F" w:rsidRDefault="00095A1A" w:rsidP="00FF207F">
      <w:pPr>
        <w:widowControl w:val="0"/>
        <w:tabs>
          <w:tab w:val="left" w:pos="1701"/>
        </w:tabs>
        <w:autoSpaceDE w:val="0"/>
        <w:autoSpaceDN w:val="0"/>
        <w:adjustRightInd w:val="0"/>
        <w:spacing w:line="360" w:lineRule="auto"/>
        <w:jc w:val="both"/>
        <w:rPr>
          <w:rFonts w:ascii="Palatino Linotype" w:hAnsi="Palatino Linotype"/>
          <w:lang w:eastAsia="es-MX"/>
        </w:rPr>
      </w:pPr>
      <w:r w:rsidRPr="00FF207F">
        <w:rPr>
          <w:rFonts w:ascii="Palatino Linotype" w:hAnsi="Palatino Linotype" w:cs="Arial"/>
          <w:b/>
          <w:bCs/>
          <w:sz w:val="28"/>
          <w:lang w:eastAsia="es-MX"/>
        </w:rPr>
        <w:t>SEGUNDO.</w:t>
      </w:r>
      <w:r w:rsidRPr="00FF207F">
        <w:rPr>
          <w:rFonts w:ascii="Palatino Linotype" w:hAnsi="Palatino Linotype"/>
          <w:b/>
          <w:lang w:eastAsia="es-MX"/>
        </w:rPr>
        <w:t xml:space="preserve"> </w:t>
      </w:r>
      <w:r w:rsidRPr="00FF207F">
        <w:rPr>
          <w:rFonts w:ascii="Palatino Linotype" w:hAnsi="Palatino Linotype" w:cs="Arial"/>
        </w:rPr>
        <w:t>Se</w:t>
      </w:r>
      <w:r w:rsidRPr="00FF207F">
        <w:rPr>
          <w:rFonts w:ascii="Palatino Linotype" w:hAnsi="Palatino Linotype" w:cs="Arial"/>
          <w:b/>
        </w:rPr>
        <w:t xml:space="preserve"> </w:t>
      </w:r>
      <w:r w:rsidR="00A96A67" w:rsidRPr="00FF207F">
        <w:rPr>
          <w:rFonts w:ascii="Palatino Linotype" w:hAnsi="Palatino Linotype" w:cs="Arial"/>
          <w:b/>
        </w:rPr>
        <w:t>REVOCA</w:t>
      </w:r>
      <w:r w:rsidRPr="00FF207F">
        <w:rPr>
          <w:rFonts w:ascii="Palatino Linotype" w:hAnsi="Palatino Linotype" w:cs="Arial"/>
          <w:b/>
        </w:rPr>
        <w:t xml:space="preserve"> </w:t>
      </w:r>
      <w:r w:rsidRPr="00FF207F">
        <w:rPr>
          <w:rFonts w:ascii="Palatino Linotype" w:hAnsi="Palatino Linotype" w:cs="Arial"/>
        </w:rPr>
        <w:t xml:space="preserve">la respuesta otorgada a la solicitud de acceso a la información que dio origen al Recurso de Revisión número </w:t>
      </w:r>
      <w:r w:rsidR="00F759B6" w:rsidRPr="00FF207F">
        <w:rPr>
          <w:rFonts w:ascii="Palatino Linotype" w:hAnsi="Palatino Linotype"/>
          <w:b/>
          <w:lang w:val="es-ES_tradnl"/>
        </w:rPr>
        <w:t>03</w:t>
      </w:r>
      <w:r w:rsidRPr="00FF207F">
        <w:rPr>
          <w:rFonts w:ascii="Palatino Linotype" w:hAnsi="Palatino Linotype"/>
          <w:b/>
          <w:lang w:val="es-ES_tradnl"/>
        </w:rPr>
        <w:t>407/INFOEM/IP/RR/2023</w:t>
      </w:r>
      <w:r w:rsidRPr="00FF207F">
        <w:rPr>
          <w:rFonts w:ascii="Palatino Linotype" w:hAnsi="Palatino Linotype"/>
          <w:b/>
        </w:rPr>
        <w:t>,</w:t>
      </w:r>
      <w:r w:rsidRPr="00FF207F">
        <w:rPr>
          <w:rFonts w:ascii="Palatino Linotype" w:hAnsi="Palatino Linotype"/>
          <w:b/>
          <w:bCs/>
          <w:lang w:eastAsia="es-MX"/>
        </w:rPr>
        <w:t xml:space="preserve"> </w:t>
      </w:r>
      <w:r w:rsidRPr="00FF207F">
        <w:rPr>
          <w:rFonts w:ascii="Palatino Linotype" w:hAnsi="Palatino Linotype" w:cs="Arial"/>
        </w:rPr>
        <w:t xml:space="preserve">y se </w:t>
      </w:r>
      <w:r w:rsidRPr="00FF207F">
        <w:rPr>
          <w:rFonts w:ascii="Palatino Linotype" w:hAnsi="Palatino Linotype" w:cs="Arial"/>
          <w:b/>
        </w:rPr>
        <w:t xml:space="preserve">ORDENA </w:t>
      </w:r>
      <w:r w:rsidRPr="00FF207F">
        <w:rPr>
          <w:rFonts w:ascii="Palatino Linotype" w:hAnsi="Palatino Linotype" w:cs="Arial"/>
        </w:rPr>
        <w:t xml:space="preserve">en términos del Considerando </w:t>
      </w:r>
      <w:r w:rsidRPr="00FF207F">
        <w:rPr>
          <w:rFonts w:ascii="Palatino Linotype" w:hAnsi="Palatino Linotype" w:cs="Arial"/>
          <w:b/>
        </w:rPr>
        <w:t xml:space="preserve">QUINTO </w:t>
      </w:r>
      <w:r w:rsidRPr="00FF207F">
        <w:rPr>
          <w:rFonts w:ascii="Palatino Linotype" w:hAnsi="Palatino Linotype" w:cs="Arial"/>
        </w:rPr>
        <w:t xml:space="preserve">de la presente Resolución, proporcione al </w:t>
      </w:r>
      <w:r w:rsidRPr="00FF207F">
        <w:rPr>
          <w:rFonts w:ascii="Palatino Linotype" w:hAnsi="Palatino Linotype" w:cs="Arial"/>
          <w:b/>
        </w:rPr>
        <w:t xml:space="preserve">RECURRENTE </w:t>
      </w:r>
      <w:r w:rsidRPr="00FF207F">
        <w:rPr>
          <w:rFonts w:ascii="Palatino Linotype" w:hAnsi="Palatino Linotype" w:cs="Arial"/>
        </w:rPr>
        <w:t xml:space="preserve">vía </w:t>
      </w:r>
      <w:r w:rsidRPr="00FF207F">
        <w:rPr>
          <w:rFonts w:ascii="Palatino Linotype" w:hAnsi="Palatino Linotype" w:cs="Arial"/>
          <w:b/>
        </w:rPr>
        <w:t xml:space="preserve">SAIMEX, </w:t>
      </w:r>
      <w:r w:rsidR="00F759B6" w:rsidRPr="00FF207F">
        <w:rPr>
          <w:rFonts w:ascii="Palatino Linotype" w:hAnsi="Palatino Linotype" w:cs="Arial"/>
          <w:b/>
        </w:rPr>
        <w:t xml:space="preserve">en versión pública </w:t>
      </w:r>
      <w:r w:rsidRPr="00FF207F">
        <w:rPr>
          <w:rFonts w:ascii="Palatino Linotype" w:hAnsi="Palatino Linotype" w:cs="Arial"/>
        </w:rPr>
        <w:t>lo siguiente</w:t>
      </w:r>
      <w:r w:rsidRPr="00FF207F">
        <w:rPr>
          <w:rFonts w:ascii="Palatino Linotype" w:hAnsi="Palatino Linotype"/>
          <w:lang w:eastAsia="es-MX"/>
        </w:rPr>
        <w:t>:</w:t>
      </w:r>
    </w:p>
    <w:p w14:paraId="6C97ED15" w14:textId="2A34E875" w:rsidR="00397382" w:rsidRPr="00FF207F" w:rsidRDefault="00A96A67" w:rsidP="00FF207F">
      <w:pPr>
        <w:tabs>
          <w:tab w:val="left" w:pos="709"/>
        </w:tabs>
        <w:spacing w:line="276" w:lineRule="auto"/>
        <w:ind w:left="850" w:right="899"/>
        <w:jc w:val="both"/>
        <w:rPr>
          <w:rFonts w:ascii="Palatino Linotype" w:eastAsia="Palatino Linotype" w:hAnsi="Palatino Linotype" w:cs="Palatino Linotype"/>
          <w:i/>
          <w:sz w:val="22"/>
          <w:szCs w:val="22"/>
        </w:rPr>
      </w:pPr>
      <w:r w:rsidRPr="00FF207F">
        <w:rPr>
          <w:rFonts w:ascii="Palatino Linotype" w:eastAsia="Palatino Linotype" w:hAnsi="Palatino Linotype" w:cs="Palatino Linotype"/>
          <w:i/>
          <w:sz w:val="22"/>
          <w:szCs w:val="22"/>
        </w:rPr>
        <w:lastRenderedPageBreak/>
        <w:t xml:space="preserve">Los gafetes del personal </w:t>
      </w:r>
      <w:r w:rsidR="00397382" w:rsidRPr="00FF207F">
        <w:rPr>
          <w:rFonts w:ascii="Palatino Linotype" w:eastAsia="Palatino Linotype" w:hAnsi="Palatino Linotype" w:cs="Palatino Linotype"/>
          <w:i/>
          <w:sz w:val="22"/>
          <w:szCs w:val="22"/>
        </w:rPr>
        <w:t>emitido</w:t>
      </w:r>
      <w:r w:rsidRPr="00FF207F">
        <w:rPr>
          <w:rFonts w:ascii="Palatino Linotype" w:eastAsia="Palatino Linotype" w:hAnsi="Palatino Linotype" w:cs="Palatino Linotype"/>
          <w:i/>
          <w:sz w:val="22"/>
          <w:szCs w:val="22"/>
        </w:rPr>
        <w:t>s</w:t>
      </w:r>
      <w:r w:rsidR="00397382" w:rsidRPr="00FF207F">
        <w:rPr>
          <w:rFonts w:ascii="Palatino Linotype" w:eastAsia="Palatino Linotype" w:hAnsi="Palatino Linotype" w:cs="Palatino Linotype"/>
          <w:i/>
          <w:sz w:val="22"/>
          <w:szCs w:val="22"/>
        </w:rPr>
        <w:t xml:space="preserve"> del </w:t>
      </w:r>
      <w:r w:rsidR="002F6340" w:rsidRPr="00FF207F">
        <w:rPr>
          <w:rFonts w:ascii="Palatino Linotype" w:eastAsia="Palatino Linotype" w:hAnsi="Palatino Linotype" w:cs="Palatino Linotype"/>
          <w:i/>
          <w:sz w:val="22"/>
          <w:szCs w:val="22"/>
        </w:rPr>
        <w:t xml:space="preserve">1 </w:t>
      </w:r>
      <w:r w:rsidR="00397382" w:rsidRPr="00FF207F">
        <w:rPr>
          <w:rFonts w:ascii="Palatino Linotype" w:eastAsia="Palatino Linotype" w:hAnsi="Palatino Linotype" w:cs="Palatino Linotype"/>
          <w:i/>
          <w:sz w:val="22"/>
          <w:szCs w:val="22"/>
        </w:rPr>
        <w:t xml:space="preserve">de enero de </w:t>
      </w:r>
      <w:r w:rsidR="002F6340" w:rsidRPr="00FF207F">
        <w:rPr>
          <w:rFonts w:ascii="Palatino Linotype" w:eastAsia="Palatino Linotype" w:hAnsi="Palatino Linotype" w:cs="Palatino Linotype"/>
          <w:i/>
          <w:sz w:val="22"/>
          <w:szCs w:val="22"/>
        </w:rPr>
        <w:t>2022 al 06 de junio de 2023.</w:t>
      </w:r>
      <w:r w:rsidR="00397382" w:rsidRPr="00FF207F">
        <w:rPr>
          <w:rFonts w:ascii="Palatino Linotype" w:eastAsia="Palatino Linotype" w:hAnsi="Palatino Linotype" w:cs="Palatino Linotype"/>
          <w:i/>
          <w:sz w:val="22"/>
          <w:szCs w:val="22"/>
        </w:rPr>
        <w:t xml:space="preserve"> </w:t>
      </w:r>
    </w:p>
    <w:p w14:paraId="1B6F2399" w14:textId="77777777" w:rsidR="00397382" w:rsidRPr="00FF207F" w:rsidRDefault="00397382" w:rsidP="00FF207F">
      <w:pPr>
        <w:tabs>
          <w:tab w:val="left" w:pos="709"/>
        </w:tabs>
        <w:spacing w:line="276" w:lineRule="auto"/>
        <w:ind w:right="899"/>
        <w:jc w:val="both"/>
        <w:rPr>
          <w:rFonts w:ascii="Palatino Linotype" w:eastAsia="Palatino Linotype" w:hAnsi="Palatino Linotype" w:cs="Palatino Linotype"/>
          <w:i/>
          <w:szCs w:val="22"/>
        </w:rPr>
      </w:pPr>
    </w:p>
    <w:p w14:paraId="11B5621A" w14:textId="77777777" w:rsidR="00397382" w:rsidRPr="00FF207F" w:rsidRDefault="00397382" w:rsidP="00FF207F">
      <w:pPr>
        <w:spacing w:line="276" w:lineRule="auto"/>
        <w:ind w:left="850" w:right="899"/>
        <w:jc w:val="both"/>
        <w:rPr>
          <w:rFonts w:ascii="Palatino Linotype" w:eastAsia="Palatino Linotype" w:hAnsi="Palatino Linotype" w:cs="Palatino Linotype"/>
          <w:i/>
          <w:sz w:val="22"/>
          <w:szCs w:val="22"/>
        </w:rPr>
      </w:pPr>
      <w:r w:rsidRPr="00FF207F">
        <w:rPr>
          <w:rFonts w:ascii="Palatino Linotype" w:eastAsia="Palatino Linotype" w:hAnsi="Palatino Linotype" w:cs="Palatino Linotype"/>
          <w:i/>
          <w:sz w:val="22"/>
          <w:szCs w:val="22"/>
        </w:rPr>
        <w:t>Debiendo notificar al Recurrente el Acuerdo de Clasificación de la información que apruebe su Comité de Transparencia con motivo de la versión pública.</w:t>
      </w:r>
    </w:p>
    <w:p w14:paraId="768137CA" w14:textId="77777777" w:rsidR="00397382" w:rsidRPr="00FF207F" w:rsidRDefault="00397382" w:rsidP="00FF207F">
      <w:pPr>
        <w:spacing w:line="276" w:lineRule="auto"/>
        <w:ind w:left="850" w:right="899"/>
        <w:jc w:val="both"/>
        <w:rPr>
          <w:rFonts w:ascii="Palatino Linotype" w:eastAsia="Palatino Linotype" w:hAnsi="Palatino Linotype" w:cs="Palatino Linotype"/>
          <w:i/>
          <w:szCs w:val="22"/>
        </w:rPr>
      </w:pPr>
    </w:p>
    <w:p w14:paraId="73B5A830" w14:textId="77777777" w:rsidR="00095A1A" w:rsidRPr="00FF207F" w:rsidRDefault="00095A1A" w:rsidP="00FF207F">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FF207F">
        <w:rPr>
          <w:rFonts w:ascii="Palatino Linotype" w:hAnsi="Palatino Linotype" w:cs="Arial"/>
          <w:b/>
          <w:bCs/>
          <w:sz w:val="28"/>
          <w:lang w:eastAsia="es-MX"/>
        </w:rPr>
        <w:t>TERCERO</w:t>
      </w:r>
      <w:r w:rsidRPr="00FF207F">
        <w:rPr>
          <w:rFonts w:ascii="Palatino Linotype" w:eastAsia="Calibri" w:hAnsi="Palatino Linotype" w:cs="Arial"/>
          <w:b/>
          <w:bCs/>
        </w:rPr>
        <w:t xml:space="preserve">. </w:t>
      </w:r>
      <w:r w:rsidRPr="00FF207F">
        <w:rPr>
          <w:rFonts w:ascii="Palatino Linotype" w:hAnsi="Palatino Linotype"/>
          <w:b/>
          <w:szCs w:val="17"/>
          <w:lang w:eastAsia="es-ES_tradnl"/>
        </w:rPr>
        <w:t xml:space="preserve">Notifíquese </w:t>
      </w:r>
      <w:r w:rsidRPr="00FF207F">
        <w:rPr>
          <w:rFonts w:ascii="Palatino Linotype" w:hAnsi="Palatino Linotype"/>
          <w:szCs w:val="17"/>
          <w:lang w:eastAsia="es-ES_tradnl"/>
        </w:rPr>
        <w:t>la presente resolución al Titular de la Unidad de Transparencia del</w:t>
      </w:r>
      <w:r w:rsidRPr="00FF207F">
        <w:rPr>
          <w:rFonts w:ascii="Palatino Linotype" w:hAnsi="Palatino Linotype"/>
          <w:b/>
          <w:szCs w:val="17"/>
          <w:lang w:eastAsia="es-ES_tradnl"/>
        </w:rPr>
        <w:t xml:space="preserve"> SUJETO OBLIGADO</w:t>
      </w:r>
      <w:r w:rsidRPr="00FF207F">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FF207F">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023A77" w14:textId="77777777" w:rsidR="00095A1A" w:rsidRPr="00FF207F" w:rsidRDefault="00095A1A" w:rsidP="00FF207F">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3F89B8FA" w14:textId="77777777" w:rsidR="00095A1A" w:rsidRPr="00FF207F" w:rsidRDefault="00095A1A" w:rsidP="00FF207F">
      <w:pPr>
        <w:spacing w:line="360" w:lineRule="auto"/>
        <w:ind w:right="49"/>
        <w:jc w:val="both"/>
        <w:rPr>
          <w:rFonts w:ascii="Palatino Linotype" w:hAnsi="Palatino Linotype" w:cs="Arial"/>
          <w:b/>
          <w:bCs/>
        </w:rPr>
      </w:pPr>
      <w:r w:rsidRPr="00FF207F">
        <w:rPr>
          <w:rFonts w:ascii="Palatino Linotype" w:hAnsi="Palatino Linotype" w:cs="Arial"/>
          <w:b/>
          <w:bCs/>
          <w:sz w:val="28"/>
          <w:lang w:eastAsia="es-MX"/>
        </w:rPr>
        <w:t xml:space="preserve">CUARTO. </w:t>
      </w:r>
      <w:r w:rsidRPr="00FF207F">
        <w:rPr>
          <w:rFonts w:ascii="Palatino Linotype" w:hAnsi="Palatino Linotype"/>
          <w:b/>
          <w:szCs w:val="17"/>
          <w:lang w:eastAsia="es-ES_tradnl"/>
        </w:rPr>
        <w:t>Notifíquese</w:t>
      </w:r>
      <w:r w:rsidRPr="00FF207F">
        <w:rPr>
          <w:rFonts w:ascii="Palatino Linotype" w:hAnsi="Palatino Linotype"/>
          <w:szCs w:val="17"/>
          <w:lang w:eastAsia="es-ES_tradnl"/>
        </w:rPr>
        <w:t xml:space="preserve"> al </w:t>
      </w:r>
      <w:r w:rsidRPr="00FF207F">
        <w:rPr>
          <w:rFonts w:ascii="Palatino Linotype" w:hAnsi="Palatino Linotype"/>
          <w:b/>
          <w:szCs w:val="17"/>
          <w:lang w:eastAsia="es-ES_tradnl"/>
        </w:rPr>
        <w:t xml:space="preserve">RECURRENTE </w:t>
      </w:r>
      <w:r w:rsidRPr="00FF207F">
        <w:rPr>
          <w:rFonts w:ascii="Palatino Linotype" w:hAnsi="Palatino Linotype"/>
          <w:szCs w:val="17"/>
          <w:lang w:eastAsia="es-ES_tradnl"/>
        </w:rPr>
        <w:t>la presente resolución</w:t>
      </w:r>
      <w:r w:rsidRPr="00FF207F">
        <w:rPr>
          <w:rFonts w:ascii="Palatino Linotype" w:hAnsi="Palatino Linotype" w:cs="Arial"/>
        </w:rPr>
        <w:t xml:space="preserve"> vía </w:t>
      </w:r>
      <w:bookmarkStart w:id="3" w:name="_Hlk94784009"/>
      <w:r w:rsidRPr="00FF207F">
        <w:rPr>
          <w:rFonts w:ascii="Palatino Linotype" w:hAnsi="Palatino Linotype" w:cs="Arial"/>
          <w:b/>
          <w:bCs/>
        </w:rPr>
        <w:t>SAIMEX</w:t>
      </w:r>
      <w:bookmarkEnd w:id="3"/>
      <w:r w:rsidRPr="00FF207F">
        <w:rPr>
          <w:rFonts w:ascii="Palatino Linotype" w:hAnsi="Palatino Linotype" w:cs="Arial"/>
          <w:b/>
          <w:bCs/>
        </w:rPr>
        <w:t>.</w:t>
      </w:r>
    </w:p>
    <w:p w14:paraId="53531F53" w14:textId="77777777" w:rsidR="002016CC" w:rsidRPr="00FF207F" w:rsidRDefault="002016CC" w:rsidP="00FF207F">
      <w:pPr>
        <w:spacing w:line="360" w:lineRule="auto"/>
        <w:ind w:right="49"/>
        <w:jc w:val="both"/>
        <w:rPr>
          <w:rFonts w:ascii="Palatino Linotype" w:hAnsi="Palatino Linotype" w:cs="Arial"/>
          <w:b/>
          <w:bCs/>
        </w:rPr>
      </w:pPr>
    </w:p>
    <w:p w14:paraId="218A2F2E" w14:textId="77777777" w:rsidR="00095A1A" w:rsidRPr="00FF207F" w:rsidRDefault="00095A1A" w:rsidP="00FF207F">
      <w:pPr>
        <w:spacing w:line="360" w:lineRule="auto"/>
        <w:ind w:right="51"/>
        <w:jc w:val="both"/>
        <w:rPr>
          <w:rFonts w:ascii="Palatino Linotype" w:eastAsia="Palatino Linotype" w:hAnsi="Palatino Linotype" w:cs="Palatino Linotype"/>
        </w:rPr>
      </w:pPr>
      <w:r w:rsidRPr="00FF207F">
        <w:rPr>
          <w:rFonts w:ascii="Palatino Linotype" w:hAnsi="Palatino Linotype" w:cs="Arial"/>
          <w:b/>
          <w:bCs/>
          <w:sz w:val="28"/>
          <w:lang w:eastAsia="es-MX"/>
        </w:rPr>
        <w:t>QUINTO.</w:t>
      </w:r>
      <w:r w:rsidRPr="00FF207F">
        <w:rPr>
          <w:rFonts w:ascii="Palatino Linotype" w:hAnsi="Palatino Linotype"/>
          <w:szCs w:val="17"/>
          <w:lang w:eastAsia="es-ES_tradnl"/>
        </w:rPr>
        <w:t xml:space="preserve"> </w:t>
      </w:r>
      <w:r w:rsidRPr="00FF207F">
        <w:rPr>
          <w:rFonts w:ascii="Palatino Linotype" w:hAnsi="Palatino Linotype"/>
          <w:b/>
          <w:szCs w:val="17"/>
          <w:lang w:eastAsia="es-ES_tradnl"/>
        </w:rPr>
        <w:t>Hágase del conocimiento</w:t>
      </w:r>
      <w:r w:rsidRPr="00FF207F">
        <w:rPr>
          <w:rFonts w:ascii="Palatino Linotype" w:hAnsi="Palatino Linotype"/>
          <w:szCs w:val="17"/>
          <w:lang w:eastAsia="es-ES_tradnl"/>
        </w:rPr>
        <w:t xml:space="preserve"> al </w:t>
      </w:r>
      <w:r w:rsidRPr="00FF207F">
        <w:rPr>
          <w:rFonts w:ascii="Palatino Linotype" w:hAnsi="Palatino Linotype"/>
          <w:b/>
          <w:szCs w:val="17"/>
          <w:lang w:eastAsia="es-ES_tradnl"/>
        </w:rPr>
        <w:t>RECURRENTE</w:t>
      </w:r>
      <w:r w:rsidRPr="00FF207F">
        <w:rPr>
          <w:rFonts w:ascii="Palatino Linotype" w:hAnsi="Palatino Linotype"/>
          <w:szCs w:val="17"/>
          <w:lang w:eastAsia="es-ES_tradnl"/>
        </w:rPr>
        <w:t xml:space="preserve"> </w:t>
      </w:r>
      <w:r w:rsidRPr="00FF207F">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35E2A7FB" w14:textId="77777777" w:rsidR="002016CC" w:rsidRPr="00FF207F" w:rsidRDefault="002016CC" w:rsidP="00FF207F">
      <w:pPr>
        <w:spacing w:line="360" w:lineRule="auto"/>
        <w:ind w:right="51"/>
        <w:jc w:val="both"/>
        <w:rPr>
          <w:rFonts w:ascii="Palatino Linotype" w:eastAsia="Palatino Linotype" w:hAnsi="Palatino Linotype" w:cs="Palatino Linotype"/>
        </w:rPr>
      </w:pPr>
    </w:p>
    <w:p w14:paraId="4D40C1D1" w14:textId="77777777" w:rsidR="00095A1A" w:rsidRDefault="00095A1A" w:rsidP="00FF207F">
      <w:pPr>
        <w:spacing w:line="360" w:lineRule="auto"/>
        <w:jc w:val="both"/>
        <w:rPr>
          <w:rFonts w:ascii="Palatino Linotype" w:hAnsi="Palatino Linotype"/>
          <w:szCs w:val="17"/>
          <w:lang w:eastAsia="es-ES_tradnl"/>
        </w:rPr>
      </w:pPr>
      <w:r w:rsidRPr="00FF207F">
        <w:rPr>
          <w:rFonts w:ascii="Palatino Linotype" w:hAnsi="Palatino Linotype"/>
          <w:b/>
          <w:sz w:val="28"/>
          <w:szCs w:val="28"/>
          <w:lang w:eastAsia="es-ES_tradnl"/>
        </w:rPr>
        <w:lastRenderedPageBreak/>
        <w:t>SEXTO</w:t>
      </w:r>
      <w:r w:rsidRPr="00FF207F">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FF207F">
        <w:rPr>
          <w:rFonts w:ascii="Palatino Linotype" w:hAnsi="Palatino Linotype"/>
          <w:b/>
          <w:szCs w:val="17"/>
          <w:lang w:eastAsia="es-ES_tradnl"/>
        </w:rPr>
        <w:t>EL SUJETO OBLIGADO</w:t>
      </w:r>
      <w:r w:rsidRPr="00FF207F">
        <w:rPr>
          <w:rFonts w:ascii="Palatino Linotype" w:hAnsi="Palatino Linotype"/>
          <w:szCs w:val="17"/>
          <w:lang w:eastAsia="es-ES_tradnl"/>
        </w:rPr>
        <w:t xml:space="preserve"> de manera fundada y motivada, podrá solicitar una ampliación de plazo para el cumplimiento de la presente resolución.</w:t>
      </w:r>
    </w:p>
    <w:p w14:paraId="44802B81" w14:textId="77777777" w:rsidR="00FF207F" w:rsidRPr="00FF207F" w:rsidRDefault="00FF207F" w:rsidP="00FF207F">
      <w:pPr>
        <w:spacing w:line="360" w:lineRule="auto"/>
        <w:jc w:val="both"/>
        <w:rPr>
          <w:rFonts w:ascii="Palatino Linotype" w:eastAsia="Calibri" w:hAnsi="Palatino Linotype"/>
          <w:lang w:eastAsia="es-MX"/>
        </w:rPr>
      </w:pPr>
    </w:p>
    <w:p w14:paraId="6FA4C5CA" w14:textId="56DB4E34" w:rsidR="00E16CB3" w:rsidRPr="00FF207F" w:rsidRDefault="00867F0F" w:rsidP="00FF207F">
      <w:pPr>
        <w:widowControl w:val="0"/>
        <w:autoSpaceDE w:val="0"/>
        <w:autoSpaceDN w:val="0"/>
        <w:adjustRightInd w:val="0"/>
        <w:spacing w:line="360" w:lineRule="auto"/>
        <w:jc w:val="both"/>
        <w:rPr>
          <w:rFonts w:ascii="Palatino Linotype" w:hAnsi="Palatino Linotype" w:cs="Arial"/>
        </w:rPr>
      </w:pPr>
      <w:r w:rsidRPr="00FF207F">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D022E4">
        <w:rPr>
          <w:rFonts w:ascii="Palatino Linotype" w:hAnsi="Palatino Linotype" w:cs="Arial"/>
        </w:rPr>
        <w:t xml:space="preserve"> </w:t>
      </w:r>
      <w:r w:rsidR="00D022E4">
        <w:rPr>
          <w:rFonts w:ascii="Palatino Linotype" w:eastAsia="Palatino Linotype" w:hAnsi="Palatino Linotype" w:cs="Palatino Linotype"/>
        </w:rPr>
        <w:t>EMITIENDO VOTO PARTICULAR</w:t>
      </w:r>
      <w:r w:rsidRPr="00FF207F">
        <w:rPr>
          <w:rFonts w:ascii="Palatino Linotype" w:hAnsi="Palatino Linotype" w:cs="Arial"/>
        </w:rPr>
        <w:t>; LUIS GUSTAVO PARRA NORIEGA Y GUADALUPE RAMÍREZ PEÑA</w:t>
      </w:r>
      <w:r w:rsidR="00D022E4">
        <w:rPr>
          <w:rFonts w:ascii="Palatino Linotype" w:hAnsi="Palatino Linotype" w:cs="Arial"/>
        </w:rPr>
        <w:t xml:space="preserve"> </w:t>
      </w:r>
      <w:r w:rsidR="00D022E4">
        <w:rPr>
          <w:rFonts w:ascii="Palatino Linotype" w:eastAsia="Palatino Linotype" w:hAnsi="Palatino Linotype" w:cs="Palatino Linotype"/>
        </w:rPr>
        <w:t>EMITIENDO VOTO PARTICULAR</w:t>
      </w:r>
      <w:r w:rsidRPr="00FF207F">
        <w:rPr>
          <w:rFonts w:ascii="Palatino Linotype" w:hAnsi="Palatino Linotype" w:cs="Arial"/>
        </w:rPr>
        <w:t xml:space="preserve">; EN LA </w:t>
      </w:r>
      <w:r w:rsidR="009E2EC7" w:rsidRPr="00FF207F">
        <w:rPr>
          <w:rFonts w:ascii="Palatino Linotype" w:hAnsi="Palatino Linotype" w:cs="Arial"/>
        </w:rPr>
        <w:t xml:space="preserve">TERCERA </w:t>
      </w:r>
      <w:r w:rsidRPr="00FF207F">
        <w:rPr>
          <w:rFonts w:ascii="Palatino Linotype" w:hAnsi="Palatino Linotype" w:cs="Arial"/>
        </w:rPr>
        <w:t xml:space="preserve">SESIÓN ORDINARIA CELEBRADA EL </w:t>
      </w:r>
      <w:r w:rsidR="00397382" w:rsidRPr="00FF207F">
        <w:rPr>
          <w:rFonts w:ascii="Palatino Linotype" w:hAnsi="Palatino Linotype" w:cs="Arial"/>
        </w:rPr>
        <w:t>TREINTA Y UNO DE ENERO DE DOS MIL VEINTICUATRO</w:t>
      </w:r>
      <w:r w:rsidRPr="00FF207F">
        <w:rPr>
          <w:rFonts w:ascii="Palatino Linotype" w:hAnsi="Palatino Linotype" w:cs="Arial"/>
        </w:rPr>
        <w:t xml:space="preserve">, ANTE EL SECRETARIO TÉCNICO DEL PLENO, ALEXIS TAPIA RAMÍREZ. </w:t>
      </w:r>
    </w:p>
    <w:p w14:paraId="1C4D1F5D" w14:textId="42997CE8" w:rsidR="00672441" w:rsidRPr="00FF207F" w:rsidRDefault="00AE4392" w:rsidP="00FF207F">
      <w:pPr>
        <w:spacing w:line="360" w:lineRule="auto"/>
        <w:jc w:val="both"/>
        <w:rPr>
          <w:rFonts w:ascii="Palatino Linotype" w:eastAsiaTheme="minorEastAsia" w:hAnsi="Palatino Linotype"/>
          <w:sz w:val="20"/>
          <w:lang w:val="es-419"/>
        </w:rPr>
      </w:pPr>
      <w:r w:rsidRPr="00FF207F">
        <w:rPr>
          <w:rFonts w:ascii="Palatino Linotype" w:eastAsiaTheme="minorEastAsia" w:hAnsi="Palatino Linotype"/>
          <w:sz w:val="20"/>
          <w:lang w:val="es-ES_tradnl"/>
        </w:rPr>
        <w:t>SCMM</w:t>
      </w:r>
      <w:r w:rsidR="00993225" w:rsidRPr="00FF207F">
        <w:rPr>
          <w:rFonts w:ascii="Palatino Linotype" w:eastAsiaTheme="minorEastAsia" w:hAnsi="Palatino Linotype"/>
          <w:sz w:val="20"/>
          <w:lang w:val="es-ES_tradnl"/>
        </w:rPr>
        <w:t>/</w:t>
      </w:r>
      <w:r w:rsidR="00397382" w:rsidRPr="00FF207F">
        <w:rPr>
          <w:rFonts w:ascii="Palatino Linotype" w:eastAsiaTheme="minorEastAsia" w:hAnsi="Palatino Linotype"/>
          <w:sz w:val="20"/>
          <w:lang w:val="es-ES_tradnl"/>
        </w:rPr>
        <w:t>AGZ</w:t>
      </w:r>
      <w:r w:rsidR="00993225" w:rsidRPr="00FF207F">
        <w:rPr>
          <w:rFonts w:ascii="Palatino Linotype" w:eastAsiaTheme="minorEastAsia" w:hAnsi="Palatino Linotype"/>
          <w:sz w:val="20"/>
          <w:lang w:val="es-ES_tradnl"/>
        </w:rPr>
        <w:t>/DEMF/</w:t>
      </w:r>
      <w:r w:rsidR="00993225" w:rsidRPr="00FF207F">
        <w:rPr>
          <w:rFonts w:ascii="Palatino Linotype" w:eastAsiaTheme="minorEastAsia" w:hAnsi="Palatino Linotype"/>
          <w:sz w:val="20"/>
          <w:lang w:val="es-419"/>
        </w:rPr>
        <w:t>CMP</w:t>
      </w:r>
    </w:p>
    <w:p w14:paraId="15599C7C" w14:textId="77777777" w:rsidR="00672441" w:rsidRPr="00FF207F" w:rsidRDefault="00672441" w:rsidP="00FF207F">
      <w:pPr>
        <w:rPr>
          <w:rFonts w:ascii="Palatino Linotype" w:eastAsiaTheme="minorEastAsia" w:hAnsi="Palatino Linotype"/>
          <w:sz w:val="20"/>
          <w:lang w:val="es-419"/>
        </w:rPr>
      </w:pPr>
      <w:r w:rsidRPr="00FF207F">
        <w:rPr>
          <w:rFonts w:ascii="Palatino Linotype" w:eastAsiaTheme="minorEastAsia" w:hAnsi="Palatino Linotype"/>
          <w:sz w:val="20"/>
          <w:lang w:val="es-419"/>
        </w:rPr>
        <w:br w:type="page"/>
      </w:r>
    </w:p>
    <w:p w14:paraId="6D2F1730" w14:textId="77777777" w:rsidR="00EE52D0" w:rsidRPr="00FF207F" w:rsidRDefault="00EE52D0" w:rsidP="00FF207F">
      <w:pPr>
        <w:spacing w:line="360" w:lineRule="auto"/>
        <w:jc w:val="both"/>
        <w:rPr>
          <w:rFonts w:ascii="Palatino Linotype" w:eastAsiaTheme="minorEastAsia" w:hAnsi="Palatino Linotype"/>
          <w:sz w:val="20"/>
          <w:lang w:val="es-419"/>
        </w:rPr>
      </w:pPr>
    </w:p>
    <w:p w14:paraId="0F9119AB" w14:textId="77777777" w:rsidR="0086430F" w:rsidRPr="00FF207F" w:rsidRDefault="0086430F" w:rsidP="00FF207F">
      <w:pPr>
        <w:spacing w:line="360" w:lineRule="auto"/>
        <w:jc w:val="both"/>
        <w:rPr>
          <w:rFonts w:ascii="Palatino Linotype" w:eastAsiaTheme="minorEastAsia" w:hAnsi="Palatino Linotype"/>
          <w:sz w:val="20"/>
          <w:lang w:val="es-419"/>
        </w:rPr>
      </w:pPr>
    </w:p>
    <w:p w14:paraId="4C927E67" w14:textId="77777777" w:rsidR="0086430F" w:rsidRPr="00FF207F" w:rsidRDefault="0086430F" w:rsidP="00FF207F">
      <w:pPr>
        <w:spacing w:line="360" w:lineRule="auto"/>
        <w:jc w:val="both"/>
        <w:rPr>
          <w:rFonts w:ascii="Palatino Linotype" w:eastAsiaTheme="minorEastAsia" w:hAnsi="Palatino Linotype"/>
          <w:sz w:val="20"/>
          <w:lang w:val="es-419"/>
        </w:rPr>
      </w:pPr>
    </w:p>
    <w:p w14:paraId="2B08019F" w14:textId="77777777" w:rsidR="0086430F" w:rsidRPr="00FF207F" w:rsidRDefault="0086430F" w:rsidP="00FF207F">
      <w:pPr>
        <w:spacing w:line="360" w:lineRule="auto"/>
        <w:jc w:val="both"/>
        <w:rPr>
          <w:rFonts w:ascii="Palatino Linotype" w:eastAsiaTheme="minorEastAsia" w:hAnsi="Palatino Linotype"/>
          <w:sz w:val="20"/>
          <w:lang w:val="es-419"/>
        </w:rPr>
      </w:pPr>
    </w:p>
    <w:p w14:paraId="6D33002F" w14:textId="77777777" w:rsidR="0086430F" w:rsidRPr="00FF207F" w:rsidRDefault="0086430F" w:rsidP="00FF207F">
      <w:pPr>
        <w:spacing w:line="360" w:lineRule="auto"/>
        <w:jc w:val="both"/>
        <w:rPr>
          <w:rFonts w:ascii="Palatino Linotype" w:eastAsiaTheme="minorEastAsia" w:hAnsi="Palatino Linotype"/>
          <w:sz w:val="20"/>
          <w:lang w:val="es-419"/>
        </w:rPr>
      </w:pPr>
    </w:p>
    <w:p w14:paraId="589AF998" w14:textId="77777777" w:rsidR="0086430F" w:rsidRPr="00FF207F" w:rsidRDefault="0086430F" w:rsidP="00FF207F">
      <w:pPr>
        <w:spacing w:line="360" w:lineRule="auto"/>
        <w:jc w:val="both"/>
        <w:rPr>
          <w:rFonts w:ascii="Palatino Linotype" w:eastAsiaTheme="minorEastAsia" w:hAnsi="Palatino Linotype"/>
          <w:sz w:val="20"/>
          <w:lang w:val="es-419"/>
        </w:rPr>
      </w:pPr>
    </w:p>
    <w:p w14:paraId="4C66130F" w14:textId="77777777" w:rsidR="0086430F" w:rsidRPr="00FF207F" w:rsidRDefault="0086430F" w:rsidP="00FF207F">
      <w:pPr>
        <w:spacing w:line="360" w:lineRule="auto"/>
        <w:jc w:val="both"/>
        <w:rPr>
          <w:rFonts w:ascii="Palatino Linotype" w:eastAsiaTheme="minorEastAsia" w:hAnsi="Palatino Linotype"/>
          <w:sz w:val="20"/>
          <w:lang w:val="es-419"/>
        </w:rPr>
      </w:pPr>
    </w:p>
    <w:p w14:paraId="02F6144C" w14:textId="77777777" w:rsidR="0086430F" w:rsidRPr="00FF207F" w:rsidRDefault="0086430F" w:rsidP="00FF207F">
      <w:pPr>
        <w:spacing w:line="360" w:lineRule="auto"/>
        <w:jc w:val="both"/>
        <w:rPr>
          <w:rFonts w:ascii="Palatino Linotype" w:eastAsiaTheme="minorEastAsia" w:hAnsi="Palatino Linotype"/>
          <w:sz w:val="20"/>
          <w:lang w:val="es-419"/>
        </w:rPr>
      </w:pPr>
    </w:p>
    <w:p w14:paraId="35756607" w14:textId="77777777" w:rsidR="0086430F" w:rsidRPr="00FF207F" w:rsidRDefault="0086430F" w:rsidP="00FF207F">
      <w:pPr>
        <w:spacing w:line="360" w:lineRule="auto"/>
        <w:jc w:val="both"/>
        <w:rPr>
          <w:rFonts w:ascii="Palatino Linotype" w:eastAsiaTheme="minorEastAsia" w:hAnsi="Palatino Linotype"/>
          <w:sz w:val="20"/>
          <w:lang w:val="es-419"/>
        </w:rPr>
      </w:pPr>
    </w:p>
    <w:p w14:paraId="73D7D9C8" w14:textId="77777777" w:rsidR="0086430F" w:rsidRPr="00FF207F" w:rsidRDefault="0086430F" w:rsidP="00FF207F">
      <w:pPr>
        <w:spacing w:line="360" w:lineRule="auto"/>
        <w:jc w:val="both"/>
        <w:rPr>
          <w:rFonts w:ascii="Palatino Linotype" w:eastAsiaTheme="minorEastAsia" w:hAnsi="Palatino Linotype"/>
          <w:sz w:val="20"/>
          <w:lang w:val="es-419"/>
        </w:rPr>
      </w:pPr>
    </w:p>
    <w:p w14:paraId="3ACACA30" w14:textId="77777777" w:rsidR="0086430F" w:rsidRPr="00FF207F" w:rsidRDefault="0086430F" w:rsidP="00FF207F">
      <w:pPr>
        <w:spacing w:line="360" w:lineRule="auto"/>
        <w:jc w:val="both"/>
        <w:rPr>
          <w:rFonts w:ascii="Palatino Linotype" w:hAnsi="Palatino Linotype"/>
          <w:b/>
          <w:sz w:val="28"/>
          <w:szCs w:val="28"/>
        </w:rPr>
      </w:pPr>
    </w:p>
    <w:sectPr w:rsidR="0086430F" w:rsidRPr="00FF207F" w:rsidSect="006957B1">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BF9E6" w14:textId="77777777" w:rsidR="006842D3" w:rsidRDefault="006842D3" w:rsidP="00C80F8C">
      <w:r>
        <w:separator/>
      </w:r>
    </w:p>
  </w:endnote>
  <w:endnote w:type="continuationSeparator" w:id="0">
    <w:p w14:paraId="34637195" w14:textId="77777777" w:rsidR="006842D3" w:rsidRDefault="006842D3"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52D5DF86" w:rsidR="00354D6E" w:rsidRPr="0010196A" w:rsidRDefault="00354D6E"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C6C9F">
      <w:rPr>
        <w:rFonts w:ascii="Palatino Linotype" w:hAnsi="Palatino Linotype" w:cs="Arial"/>
        <w:bCs/>
        <w:noProof/>
        <w:sz w:val="22"/>
        <w:szCs w:val="22"/>
      </w:rPr>
      <w:t>51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C6C9F">
      <w:rPr>
        <w:rFonts w:ascii="Palatino Linotype" w:hAnsi="Palatino Linotype" w:cs="Arial"/>
        <w:bCs/>
        <w:noProof/>
        <w:sz w:val="22"/>
        <w:szCs w:val="22"/>
      </w:rPr>
      <w:t>51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6C42E0DF" w:rsidR="00354D6E" w:rsidRPr="0010196A" w:rsidRDefault="00354D6E"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C6C9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C6C9F">
      <w:rPr>
        <w:rFonts w:ascii="Palatino Linotype" w:hAnsi="Palatino Linotype" w:cs="Arial"/>
        <w:bCs/>
        <w:noProof/>
        <w:sz w:val="22"/>
        <w:szCs w:val="22"/>
      </w:rPr>
      <w:t>51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885D3" w14:textId="77777777" w:rsidR="006842D3" w:rsidRDefault="006842D3" w:rsidP="00C80F8C">
      <w:r>
        <w:separator/>
      </w:r>
    </w:p>
  </w:footnote>
  <w:footnote w:type="continuationSeparator" w:id="0">
    <w:p w14:paraId="1620BA93" w14:textId="77777777" w:rsidR="006842D3" w:rsidRDefault="006842D3" w:rsidP="00C80F8C">
      <w:r>
        <w:continuationSeparator/>
      </w:r>
    </w:p>
  </w:footnote>
  <w:footnote w:id="1">
    <w:p w14:paraId="6B6BE899" w14:textId="2432861C" w:rsidR="00354D6E" w:rsidRDefault="00354D6E">
      <w:pPr>
        <w:pStyle w:val="Textonotapie"/>
      </w:pPr>
      <w:r>
        <w:rPr>
          <w:rStyle w:val="Refdenotaalpie"/>
        </w:rPr>
        <w:footnoteRef/>
      </w:r>
      <w:r>
        <w:t xml:space="preserve"> </w:t>
      </w:r>
      <w:r w:rsidRPr="00361D40">
        <w:t>En lo subsecuente, Ley de Transparencia local</w:t>
      </w:r>
    </w:p>
  </w:footnote>
  <w:footnote w:id="2">
    <w:p w14:paraId="666A3468" w14:textId="77777777" w:rsidR="00354D6E" w:rsidRDefault="00354D6E" w:rsidP="00AF6C42">
      <w:pPr>
        <w:pStyle w:val="Textonotapie"/>
        <w:rPr>
          <w:rFonts w:ascii="Palatino Linotype" w:hAnsi="Palatino Linotype"/>
          <w:sz w:val="18"/>
        </w:rPr>
      </w:pPr>
      <w:r>
        <w:rPr>
          <w:rStyle w:val="Refdenotaalpie"/>
        </w:rPr>
        <w:footnoteRef/>
      </w:r>
      <w:r>
        <w:t xml:space="preserve"> </w:t>
      </w:r>
      <w:r>
        <w:rPr>
          <w:rFonts w:ascii="Palatino Linotype" w:hAnsi="Palatino Linotype"/>
          <w:sz w:val="18"/>
        </w:rPr>
        <w:t xml:space="preserve">Políticas Públicas y Cambio Climático. Angélica Rosas Huerta. Profesora- investigadora. Departamento Política y Cultura. División de Ciencias Sociales y Humanidades. </w:t>
      </w:r>
    </w:p>
  </w:footnote>
  <w:footnote w:id="3">
    <w:p w14:paraId="031717DA" w14:textId="77777777" w:rsidR="00354D6E" w:rsidRPr="00985DD4" w:rsidRDefault="00354D6E" w:rsidP="001C72F8">
      <w:pPr>
        <w:autoSpaceDE w:val="0"/>
        <w:autoSpaceDN w:val="0"/>
        <w:adjustRightInd w:val="0"/>
        <w:spacing w:line="276" w:lineRule="auto"/>
        <w:jc w:val="both"/>
        <w:rPr>
          <w:rFonts w:cs="Arial"/>
          <w:sz w:val="20"/>
          <w:szCs w:val="20"/>
        </w:rPr>
      </w:pPr>
      <w:r>
        <w:rPr>
          <w:rStyle w:val="Refdenotaalpie"/>
        </w:rPr>
        <w:footnoteRef/>
      </w:r>
      <w:r>
        <w:t xml:space="preserve"> </w:t>
      </w:r>
      <w:r w:rsidRPr="00985DD4">
        <w:rPr>
          <w:rFonts w:cs="Arial"/>
          <w:b/>
          <w:bCs/>
          <w:sz w:val="20"/>
          <w:szCs w:val="20"/>
        </w:rPr>
        <w:t xml:space="preserve">Artículo 122. </w:t>
      </w:r>
      <w:r w:rsidRPr="00985DD4">
        <w:rPr>
          <w:rFonts w:cs="Arial"/>
          <w:sz w:val="20"/>
          <w:szCs w:val="20"/>
        </w:rPr>
        <w:t>La clasificación es el proceso mediante el cual el sujeto obligado determina que la información en su poder actualiza alguno de los supuestos de reserva o confidencialidad, de conformidad con lo dispuesto en el presente título.</w:t>
      </w:r>
    </w:p>
    <w:p w14:paraId="27FAC822" w14:textId="77777777" w:rsidR="00354D6E" w:rsidRPr="00985DD4" w:rsidRDefault="00354D6E" w:rsidP="001C72F8">
      <w:pPr>
        <w:autoSpaceDE w:val="0"/>
        <w:autoSpaceDN w:val="0"/>
        <w:adjustRightInd w:val="0"/>
        <w:spacing w:line="276" w:lineRule="auto"/>
        <w:jc w:val="both"/>
        <w:rPr>
          <w:rFonts w:cs="Arial"/>
          <w:sz w:val="20"/>
          <w:szCs w:val="20"/>
        </w:rPr>
      </w:pPr>
      <w:r w:rsidRPr="00985DD4">
        <w:rPr>
          <w:rFonts w:cs="Arial"/>
          <w:sz w:val="20"/>
          <w:szCs w:val="20"/>
        </w:rPr>
        <w:t>Los supuestos de reserva o confidencialidad previstos en las leyes deberán ser acordes con las bases, principios y disposiciones establecidos en la Ley General y, en ningún caso, podrán contravenirla.</w:t>
      </w:r>
    </w:p>
    <w:p w14:paraId="5ADC9433" w14:textId="77777777" w:rsidR="00354D6E" w:rsidRPr="00BE13A0" w:rsidRDefault="00354D6E" w:rsidP="001C72F8">
      <w:pPr>
        <w:autoSpaceDE w:val="0"/>
        <w:autoSpaceDN w:val="0"/>
        <w:adjustRightInd w:val="0"/>
        <w:spacing w:line="276" w:lineRule="auto"/>
        <w:jc w:val="both"/>
        <w:rPr>
          <w:rFonts w:cs="Arial"/>
          <w:sz w:val="20"/>
          <w:szCs w:val="20"/>
        </w:rPr>
      </w:pPr>
      <w:r w:rsidRPr="00985DD4">
        <w:rPr>
          <w:rFonts w:cs="Arial"/>
          <w:sz w:val="20"/>
          <w:szCs w:val="20"/>
        </w:rPr>
        <w:t>Los titulares de las áreas de los sujetos obligados serán los responsables de clasificar la información, de conformidad con lo dispuesto en la presente Ley y demás disposiciones jurídicas aplicables.</w:t>
      </w:r>
    </w:p>
  </w:footnote>
  <w:footnote w:id="4">
    <w:p w14:paraId="5B2E3CD2" w14:textId="77777777" w:rsidR="00354D6E" w:rsidRPr="00985DD4" w:rsidRDefault="00354D6E" w:rsidP="001C72F8">
      <w:pPr>
        <w:autoSpaceDE w:val="0"/>
        <w:autoSpaceDN w:val="0"/>
        <w:adjustRightInd w:val="0"/>
        <w:spacing w:line="276" w:lineRule="auto"/>
        <w:jc w:val="both"/>
        <w:rPr>
          <w:rFonts w:cs="Arial"/>
          <w:sz w:val="20"/>
          <w:szCs w:val="20"/>
        </w:rPr>
      </w:pPr>
      <w:r w:rsidRPr="00985DD4">
        <w:rPr>
          <w:rStyle w:val="Refdenotaalpie"/>
        </w:rPr>
        <w:footnoteRef/>
      </w:r>
      <w:r w:rsidRPr="00985DD4">
        <w:rPr>
          <w:sz w:val="20"/>
          <w:szCs w:val="20"/>
        </w:rPr>
        <w:t xml:space="preserve"> </w:t>
      </w:r>
      <w:r w:rsidRPr="00985DD4">
        <w:rPr>
          <w:rFonts w:cs="Arial"/>
          <w:b/>
          <w:sz w:val="20"/>
          <w:szCs w:val="20"/>
        </w:rPr>
        <w:t>Artículo 135.</w:t>
      </w:r>
      <w:r w:rsidRPr="00985DD4">
        <w:rPr>
          <w:rFonts w:cs="Arial"/>
          <w:sz w:val="20"/>
          <w:szCs w:val="20"/>
        </w:rPr>
        <w:t xml:space="preserve"> Los lineamientos generales que se emitan al respecto en materia de clasificación de la información reservada y confidencial y, para la elaboración de versiones públicas, serán de observancia obligatoria para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354D6E" w:rsidRDefault="005C6C9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354D6E" w:rsidRPr="0010196A" w:rsidRDefault="005C6C9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354D6E" w:rsidRPr="008F2CCC" w14:paraId="1F097D8A" w14:textId="77777777" w:rsidTr="00DA50F6">
      <w:tc>
        <w:tcPr>
          <w:tcW w:w="3261" w:type="dxa"/>
          <w:vMerge w:val="restart"/>
        </w:tcPr>
        <w:p w14:paraId="1F780A0C" w14:textId="1EFF25F4" w:rsidR="00354D6E" w:rsidRPr="008F2CCC" w:rsidRDefault="00354D6E"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354D6E" w:rsidRPr="00664658" w:rsidRDefault="00354D6E"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A86898E" w:rsidR="00354D6E" w:rsidRPr="00664658" w:rsidRDefault="00354D6E" w:rsidP="000151FF">
          <w:pPr>
            <w:jc w:val="both"/>
            <w:rPr>
              <w:rFonts w:ascii="Palatino Linotype" w:hAnsi="Palatino Linotype"/>
              <w:b/>
              <w:sz w:val="22"/>
              <w:szCs w:val="22"/>
              <w:lang w:val="es-ES_tradnl"/>
            </w:rPr>
          </w:pPr>
          <w:r w:rsidRPr="00E909DC">
            <w:rPr>
              <w:rFonts w:ascii="Palatino Linotype" w:hAnsi="Palatino Linotype"/>
              <w:b/>
              <w:sz w:val="22"/>
              <w:szCs w:val="22"/>
              <w:lang w:val="es-ES_tradnl"/>
            </w:rPr>
            <w:t>03407/INFOEM/IP/RR/2023</w:t>
          </w:r>
        </w:p>
      </w:tc>
    </w:tr>
    <w:tr w:rsidR="00354D6E" w:rsidRPr="008F2CCC" w14:paraId="049677A3" w14:textId="77777777" w:rsidTr="00DA50F6">
      <w:tc>
        <w:tcPr>
          <w:tcW w:w="3261" w:type="dxa"/>
          <w:vMerge/>
        </w:tcPr>
        <w:p w14:paraId="4A21EAC1" w14:textId="5C1F145E" w:rsidR="00354D6E" w:rsidRPr="008F2CCC" w:rsidRDefault="00354D6E" w:rsidP="00D41D47">
          <w:pPr>
            <w:rPr>
              <w:rFonts w:ascii="Palatino Linotype" w:hAnsi="Palatino Linotype"/>
              <w:b/>
              <w:sz w:val="22"/>
              <w:szCs w:val="22"/>
              <w:lang w:val="es-ES_tradnl"/>
            </w:rPr>
          </w:pPr>
        </w:p>
      </w:tc>
      <w:tc>
        <w:tcPr>
          <w:tcW w:w="2551" w:type="dxa"/>
          <w:shd w:val="clear" w:color="auto" w:fill="auto"/>
        </w:tcPr>
        <w:p w14:paraId="1237BCDE" w14:textId="77777777" w:rsidR="00354D6E" w:rsidRPr="00664658" w:rsidRDefault="00354D6E"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18C1957" w:rsidR="00354D6E" w:rsidRPr="00C77536" w:rsidRDefault="00354D6E" w:rsidP="00C77536">
          <w:pPr>
            <w:jc w:val="both"/>
            <w:rPr>
              <w:lang w:val="es-419"/>
            </w:rPr>
          </w:pPr>
          <w:r w:rsidRPr="0053231D">
            <w:rPr>
              <w:rFonts w:ascii="Palatino Linotype" w:hAnsi="Palatino Linotype"/>
              <w:b/>
              <w:sz w:val="22"/>
              <w:szCs w:val="22"/>
              <w:lang w:val="es-ES_tradnl"/>
            </w:rPr>
            <w:t>Ayuntamiento de Ocoyoacac</w:t>
          </w:r>
        </w:p>
      </w:tc>
    </w:tr>
    <w:tr w:rsidR="00354D6E" w:rsidRPr="008F2CCC" w14:paraId="72CD087D" w14:textId="77777777" w:rsidTr="00DA50F6">
      <w:trPr>
        <w:trHeight w:val="228"/>
      </w:trPr>
      <w:tc>
        <w:tcPr>
          <w:tcW w:w="3261" w:type="dxa"/>
          <w:vMerge/>
        </w:tcPr>
        <w:p w14:paraId="1B78656F" w14:textId="01E6F6F6" w:rsidR="00354D6E" w:rsidRPr="008F2CCC" w:rsidRDefault="00354D6E" w:rsidP="00070856">
          <w:pPr>
            <w:rPr>
              <w:rFonts w:ascii="Palatino Linotype" w:hAnsi="Palatino Linotype"/>
              <w:b/>
              <w:sz w:val="22"/>
              <w:szCs w:val="22"/>
              <w:lang w:val="es-ES_tradnl"/>
            </w:rPr>
          </w:pPr>
        </w:p>
      </w:tc>
      <w:tc>
        <w:tcPr>
          <w:tcW w:w="2551" w:type="dxa"/>
          <w:shd w:val="clear" w:color="auto" w:fill="auto"/>
        </w:tcPr>
        <w:p w14:paraId="74D81628" w14:textId="3839B3E6" w:rsidR="00354D6E" w:rsidRPr="00664658" w:rsidRDefault="00354D6E"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354D6E" w:rsidRPr="00664658" w:rsidRDefault="00354D6E"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354D6E" w:rsidRPr="0010196A" w:rsidRDefault="00354D6E"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354D6E" w:rsidRPr="0010196A" w:rsidRDefault="005C6C9F">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354D6E" w:rsidRPr="008F2CCC" w14:paraId="6ABABA57" w14:textId="77777777" w:rsidTr="005B5501">
      <w:tc>
        <w:tcPr>
          <w:tcW w:w="4253" w:type="dxa"/>
          <w:vMerge w:val="restart"/>
          <w:shd w:val="clear" w:color="auto" w:fill="auto"/>
        </w:tcPr>
        <w:p w14:paraId="6AA376CC" w14:textId="1E62217E" w:rsidR="00354D6E" w:rsidRPr="008F2CCC" w:rsidRDefault="00354D6E"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354D6E" w:rsidRPr="008F2CCC" w:rsidRDefault="00354D6E"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15C9575" w:rsidR="00354D6E" w:rsidRPr="008F2CCC" w:rsidRDefault="00354D6E" w:rsidP="00700361">
          <w:pPr>
            <w:jc w:val="both"/>
            <w:rPr>
              <w:rFonts w:ascii="Palatino Linotype" w:hAnsi="Palatino Linotype"/>
              <w:b/>
              <w:sz w:val="22"/>
              <w:szCs w:val="22"/>
              <w:lang w:val="es-ES_tradnl"/>
            </w:rPr>
          </w:pPr>
          <w:r w:rsidRPr="00E909DC">
            <w:rPr>
              <w:rFonts w:ascii="Palatino Linotype" w:hAnsi="Palatino Linotype"/>
              <w:b/>
              <w:sz w:val="22"/>
              <w:szCs w:val="22"/>
              <w:lang w:val="es-ES_tradnl"/>
            </w:rPr>
            <w:t>03407/INFOEM/IP/RR/2023</w:t>
          </w:r>
        </w:p>
      </w:tc>
    </w:tr>
    <w:tr w:rsidR="00354D6E" w:rsidRPr="008F2CCC" w14:paraId="3B45FB53" w14:textId="77777777" w:rsidTr="005B5501">
      <w:tc>
        <w:tcPr>
          <w:tcW w:w="4253" w:type="dxa"/>
          <w:vMerge/>
          <w:shd w:val="clear" w:color="auto" w:fill="auto"/>
        </w:tcPr>
        <w:p w14:paraId="188B82EF" w14:textId="77777777" w:rsidR="00354D6E" w:rsidRPr="008F2CCC" w:rsidRDefault="00354D6E" w:rsidP="00A2780F">
          <w:pPr>
            <w:rPr>
              <w:rFonts w:ascii="Palatino Linotype" w:hAnsi="Palatino Linotype"/>
              <w:b/>
              <w:sz w:val="22"/>
              <w:szCs w:val="22"/>
              <w:lang w:val="es-ES_tradnl"/>
            </w:rPr>
          </w:pPr>
        </w:p>
      </w:tc>
      <w:tc>
        <w:tcPr>
          <w:tcW w:w="2552" w:type="dxa"/>
          <w:shd w:val="clear" w:color="auto" w:fill="auto"/>
        </w:tcPr>
        <w:p w14:paraId="3B2AD0CF" w14:textId="77777777" w:rsidR="00354D6E" w:rsidRPr="008F2CCC" w:rsidRDefault="00354D6E"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02242A83" w:rsidR="00354D6E" w:rsidRPr="003305CB" w:rsidRDefault="00354D6E" w:rsidP="00495809">
          <w:pPr>
            <w:jc w:val="both"/>
            <w:rPr>
              <w:rFonts w:ascii="Palatino Linotype" w:hAnsi="Palatino Linotype"/>
              <w:b/>
              <w:sz w:val="22"/>
              <w:szCs w:val="22"/>
              <w:lang w:val="es-419"/>
            </w:rPr>
          </w:pPr>
        </w:p>
      </w:tc>
    </w:tr>
    <w:tr w:rsidR="00354D6E" w:rsidRPr="008F2CCC" w14:paraId="28A493EB" w14:textId="77777777" w:rsidTr="005B5501">
      <w:trPr>
        <w:trHeight w:val="228"/>
      </w:trPr>
      <w:tc>
        <w:tcPr>
          <w:tcW w:w="4253" w:type="dxa"/>
          <w:vMerge/>
          <w:shd w:val="clear" w:color="auto" w:fill="auto"/>
        </w:tcPr>
        <w:p w14:paraId="06C77D31" w14:textId="77777777" w:rsidR="00354D6E" w:rsidRPr="008F2CCC" w:rsidRDefault="00354D6E" w:rsidP="00E37C88">
          <w:pPr>
            <w:rPr>
              <w:rFonts w:ascii="Palatino Linotype" w:hAnsi="Palatino Linotype"/>
              <w:b/>
              <w:sz w:val="22"/>
              <w:szCs w:val="22"/>
              <w:lang w:val="es-ES_tradnl"/>
            </w:rPr>
          </w:pPr>
        </w:p>
      </w:tc>
      <w:tc>
        <w:tcPr>
          <w:tcW w:w="2552" w:type="dxa"/>
          <w:shd w:val="clear" w:color="auto" w:fill="auto"/>
        </w:tcPr>
        <w:p w14:paraId="2E1A72B4" w14:textId="77777777" w:rsidR="00354D6E" w:rsidRPr="008F2CCC" w:rsidRDefault="00354D6E"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04508B7" w:rsidR="00354D6E" w:rsidRPr="00F67B0E" w:rsidRDefault="00354D6E" w:rsidP="001F140A">
          <w:pPr>
            <w:jc w:val="both"/>
            <w:rPr>
              <w:lang w:val="es-419"/>
            </w:rPr>
          </w:pPr>
          <w:r w:rsidRPr="0053231D">
            <w:rPr>
              <w:rFonts w:ascii="Palatino Linotype" w:hAnsi="Palatino Linotype"/>
              <w:b/>
              <w:sz w:val="22"/>
              <w:szCs w:val="22"/>
              <w:lang w:val="es-ES_tradnl"/>
            </w:rPr>
            <w:t>Ayuntamiento de Ocoyoacac</w:t>
          </w:r>
        </w:p>
      </w:tc>
    </w:tr>
    <w:tr w:rsidR="00354D6E" w:rsidRPr="008F2CCC" w14:paraId="0F114FF0" w14:textId="77777777" w:rsidTr="005B5501">
      <w:tc>
        <w:tcPr>
          <w:tcW w:w="4253" w:type="dxa"/>
          <w:vMerge/>
          <w:shd w:val="clear" w:color="auto" w:fill="auto"/>
        </w:tcPr>
        <w:p w14:paraId="4CCB64BA" w14:textId="77777777" w:rsidR="00354D6E" w:rsidRPr="008F2CCC" w:rsidRDefault="00354D6E" w:rsidP="00A2780F">
          <w:pPr>
            <w:rPr>
              <w:rFonts w:ascii="Palatino Linotype" w:hAnsi="Palatino Linotype"/>
              <w:b/>
              <w:sz w:val="22"/>
              <w:szCs w:val="22"/>
              <w:lang w:val="es-ES_tradnl"/>
            </w:rPr>
          </w:pPr>
        </w:p>
      </w:tc>
      <w:tc>
        <w:tcPr>
          <w:tcW w:w="2552" w:type="dxa"/>
          <w:shd w:val="clear" w:color="auto" w:fill="auto"/>
        </w:tcPr>
        <w:p w14:paraId="31E422EA" w14:textId="63649A07" w:rsidR="00354D6E" w:rsidRPr="008F2CCC" w:rsidRDefault="00354D6E"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354D6E" w:rsidRPr="008F2CCC" w:rsidRDefault="00354D6E"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354D6E" w:rsidRPr="0010196A" w:rsidRDefault="00354D6E"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5A29"/>
    <w:multiLevelType w:val="hybridMultilevel"/>
    <w:tmpl w:val="5E740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3986C32"/>
    <w:multiLevelType w:val="hybridMultilevel"/>
    <w:tmpl w:val="208C0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3750DB"/>
    <w:multiLevelType w:val="multilevel"/>
    <w:tmpl w:val="452E54D2"/>
    <w:lvl w:ilvl="0">
      <w:start w:val="1"/>
      <w:numFmt w:val="upperRoman"/>
      <w:lvlText w:val="%1."/>
      <w:lvlJc w:val="left"/>
      <w:pPr>
        <w:ind w:left="1429" w:hanging="72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4947A80"/>
    <w:multiLevelType w:val="hybridMultilevel"/>
    <w:tmpl w:val="CAC22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5171F8"/>
    <w:multiLevelType w:val="hybridMultilevel"/>
    <w:tmpl w:val="F5008CAC"/>
    <w:lvl w:ilvl="0" w:tplc="AA4CB6E4">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7">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7ACC2F59"/>
    <w:multiLevelType w:val="hybridMultilevel"/>
    <w:tmpl w:val="2B246770"/>
    <w:lvl w:ilvl="0" w:tplc="3604B4F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0"/>
  </w:num>
  <w:num w:numId="10">
    <w:abstractNumId w:val="2"/>
  </w:num>
  <w:num w:numId="11">
    <w:abstractNumId w:val="14"/>
  </w:num>
  <w:num w:numId="12">
    <w:abstractNumId w:val="12"/>
  </w:num>
  <w:num w:numId="13">
    <w:abstractNumId w:val="5"/>
  </w:num>
  <w:num w:numId="14">
    <w:abstractNumId w:val="3"/>
  </w:num>
  <w:num w:numId="15">
    <w:abstractNumId w:val="6"/>
  </w:num>
  <w:num w:numId="16">
    <w:abstractNumId w:val="13"/>
  </w:num>
  <w:num w:numId="17">
    <w:abstractNumId w:val="15"/>
  </w:num>
  <w:num w:numId="18">
    <w:abstractNumId w:val="11"/>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1EDE"/>
    <w:rsid w:val="000123CB"/>
    <w:rsid w:val="00012A00"/>
    <w:rsid w:val="00012E09"/>
    <w:rsid w:val="00013023"/>
    <w:rsid w:val="00013986"/>
    <w:rsid w:val="00013EBF"/>
    <w:rsid w:val="000142C0"/>
    <w:rsid w:val="00014E91"/>
    <w:rsid w:val="000151FF"/>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6D"/>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A9F"/>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ADD"/>
    <w:rsid w:val="00051B43"/>
    <w:rsid w:val="00051D2A"/>
    <w:rsid w:val="0005265B"/>
    <w:rsid w:val="000527F0"/>
    <w:rsid w:val="00052E1B"/>
    <w:rsid w:val="0005363B"/>
    <w:rsid w:val="00053A25"/>
    <w:rsid w:val="00053FA9"/>
    <w:rsid w:val="00054446"/>
    <w:rsid w:val="000546E2"/>
    <w:rsid w:val="000547BD"/>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67FF8"/>
    <w:rsid w:val="00070856"/>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5A1A"/>
    <w:rsid w:val="0009628B"/>
    <w:rsid w:val="00096D57"/>
    <w:rsid w:val="000970F0"/>
    <w:rsid w:val="0009712E"/>
    <w:rsid w:val="00097B14"/>
    <w:rsid w:val="00097CBB"/>
    <w:rsid w:val="00097D26"/>
    <w:rsid w:val="000A0195"/>
    <w:rsid w:val="000A06CB"/>
    <w:rsid w:val="000A0C7C"/>
    <w:rsid w:val="000A1149"/>
    <w:rsid w:val="000A1549"/>
    <w:rsid w:val="000A172B"/>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2C9"/>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146"/>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75B"/>
    <w:rsid w:val="000D0DA0"/>
    <w:rsid w:val="000D1A6F"/>
    <w:rsid w:val="000D1B2D"/>
    <w:rsid w:val="000D21C4"/>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8D1"/>
    <w:rsid w:val="000E46D9"/>
    <w:rsid w:val="000E558F"/>
    <w:rsid w:val="000E5592"/>
    <w:rsid w:val="000E5C93"/>
    <w:rsid w:val="000E68DA"/>
    <w:rsid w:val="000E6C51"/>
    <w:rsid w:val="000E7182"/>
    <w:rsid w:val="000E71A3"/>
    <w:rsid w:val="000E72D5"/>
    <w:rsid w:val="000E74AC"/>
    <w:rsid w:val="000F0D7F"/>
    <w:rsid w:val="000F0F1C"/>
    <w:rsid w:val="000F2185"/>
    <w:rsid w:val="000F22FE"/>
    <w:rsid w:val="000F251F"/>
    <w:rsid w:val="000F2B5F"/>
    <w:rsid w:val="000F2DAA"/>
    <w:rsid w:val="000F3899"/>
    <w:rsid w:val="000F3904"/>
    <w:rsid w:val="000F44C6"/>
    <w:rsid w:val="000F4AC2"/>
    <w:rsid w:val="000F4C20"/>
    <w:rsid w:val="000F4F47"/>
    <w:rsid w:val="000F54D4"/>
    <w:rsid w:val="000F55B8"/>
    <w:rsid w:val="000F55EC"/>
    <w:rsid w:val="000F5B87"/>
    <w:rsid w:val="000F62F8"/>
    <w:rsid w:val="000F6EFD"/>
    <w:rsid w:val="000F7133"/>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2A21"/>
    <w:rsid w:val="00124065"/>
    <w:rsid w:val="00124622"/>
    <w:rsid w:val="001246A7"/>
    <w:rsid w:val="001246D6"/>
    <w:rsid w:val="001247E8"/>
    <w:rsid w:val="00124F3F"/>
    <w:rsid w:val="00124F52"/>
    <w:rsid w:val="00125271"/>
    <w:rsid w:val="00125459"/>
    <w:rsid w:val="00125E62"/>
    <w:rsid w:val="0012616B"/>
    <w:rsid w:val="001270BF"/>
    <w:rsid w:val="00127558"/>
    <w:rsid w:val="00127799"/>
    <w:rsid w:val="00127E98"/>
    <w:rsid w:val="00130303"/>
    <w:rsid w:val="00130665"/>
    <w:rsid w:val="00131065"/>
    <w:rsid w:val="00131466"/>
    <w:rsid w:val="00131843"/>
    <w:rsid w:val="00131979"/>
    <w:rsid w:val="00131ABC"/>
    <w:rsid w:val="00132178"/>
    <w:rsid w:val="001322D3"/>
    <w:rsid w:val="001323DC"/>
    <w:rsid w:val="001332E3"/>
    <w:rsid w:val="00133607"/>
    <w:rsid w:val="00133D6C"/>
    <w:rsid w:val="0013457A"/>
    <w:rsid w:val="00134950"/>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801"/>
    <w:rsid w:val="00157A4F"/>
    <w:rsid w:val="0016023D"/>
    <w:rsid w:val="00160405"/>
    <w:rsid w:val="00160AB4"/>
    <w:rsid w:val="00160C20"/>
    <w:rsid w:val="00160CF8"/>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682"/>
    <w:rsid w:val="001757B6"/>
    <w:rsid w:val="00175805"/>
    <w:rsid w:val="00175CC8"/>
    <w:rsid w:val="00175EBB"/>
    <w:rsid w:val="00175FE0"/>
    <w:rsid w:val="00176552"/>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6737"/>
    <w:rsid w:val="00197E56"/>
    <w:rsid w:val="001A0054"/>
    <w:rsid w:val="001A12F5"/>
    <w:rsid w:val="001A14F4"/>
    <w:rsid w:val="001A19AF"/>
    <w:rsid w:val="001A1D0F"/>
    <w:rsid w:val="001A1F48"/>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B767A"/>
    <w:rsid w:val="001C02EC"/>
    <w:rsid w:val="001C0777"/>
    <w:rsid w:val="001C08B6"/>
    <w:rsid w:val="001C13AC"/>
    <w:rsid w:val="001C218F"/>
    <w:rsid w:val="001C21AE"/>
    <w:rsid w:val="001C2264"/>
    <w:rsid w:val="001C2469"/>
    <w:rsid w:val="001C26E5"/>
    <w:rsid w:val="001C285A"/>
    <w:rsid w:val="001C3730"/>
    <w:rsid w:val="001C3FB7"/>
    <w:rsid w:val="001C404E"/>
    <w:rsid w:val="001C40A4"/>
    <w:rsid w:val="001C4176"/>
    <w:rsid w:val="001C4310"/>
    <w:rsid w:val="001C45B4"/>
    <w:rsid w:val="001C4E80"/>
    <w:rsid w:val="001C55E0"/>
    <w:rsid w:val="001C6036"/>
    <w:rsid w:val="001C60DC"/>
    <w:rsid w:val="001C70A8"/>
    <w:rsid w:val="001C72F8"/>
    <w:rsid w:val="001C7515"/>
    <w:rsid w:val="001C7B73"/>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E41"/>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6CC"/>
    <w:rsid w:val="00201D37"/>
    <w:rsid w:val="00201EFA"/>
    <w:rsid w:val="00202781"/>
    <w:rsid w:val="002028D5"/>
    <w:rsid w:val="00202BFE"/>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6D6"/>
    <w:rsid w:val="00217725"/>
    <w:rsid w:val="002178DB"/>
    <w:rsid w:val="0021793F"/>
    <w:rsid w:val="0022012C"/>
    <w:rsid w:val="0022088C"/>
    <w:rsid w:val="00220940"/>
    <w:rsid w:val="00220B7B"/>
    <w:rsid w:val="00220EA0"/>
    <w:rsid w:val="00221482"/>
    <w:rsid w:val="00221A3D"/>
    <w:rsid w:val="00221CBB"/>
    <w:rsid w:val="0022210D"/>
    <w:rsid w:val="002223CE"/>
    <w:rsid w:val="002228CE"/>
    <w:rsid w:val="00222DA0"/>
    <w:rsid w:val="00222E6E"/>
    <w:rsid w:val="00222E7B"/>
    <w:rsid w:val="002235D2"/>
    <w:rsid w:val="00223E52"/>
    <w:rsid w:val="00223E5B"/>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4DE5"/>
    <w:rsid w:val="0023574C"/>
    <w:rsid w:val="00235E84"/>
    <w:rsid w:val="002362D3"/>
    <w:rsid w:val="002373B0"/>
    <w:rsid w:val="002374DE"/>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0C6"/>
    <w:rsid w:val="00257594"/>
    <w:rsid w:val="0025785D"/>
    <w:rsid w:val="00257FDC"/>
    <w:rsid w:val="00260C82"/>
    <w:rsid w:val="002610E1"/>
    <w:rsid w:val="00261AD7"/>
    <w:rsid w:val="00262905"/>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09"/>
    <w:rsid w:val="0027448C"/>
    <w:rsid w:val="002747B1"/>
    <w:rsid w:val="00274C49"/>
    <w:rsid w:val="00274E55"/>
    <w:rsid w:val="00275106"/>
    <w:rsid w:val="0027514C"/>
    <w:rsid w:val="002759EB"/>
    <w:rsid w:val="00275FC6"/>
    <w:rsid w:val="002766F9"/>
    <w:rsid w:val="00277316"/>
    <w:rsid w:val="00277453"/>
    <w:rsid w:val="00277DD9"/>
    <w:rsid w:val="0028019C"/>
    <w:rsid w:val="0028167B"/>
    <w:rsid w:val="00281AA4"/>
    <w:rsid w:val="0028266C"/>
    <w:rsid w:val="00282679"/>
    <w:rsid w:val="00283424"/>
    <w:rsid w:val="0028365A"/>
    <w:rsid w:val="002843D9"/>
    <w:rsid w:val="0028546D"/>
    <w:rsid w:val="002864B2"/>
    <w:rsid w:val="00286B88"/>
    <w:rsid w:val="00286DE5"/>
    <w:rsid w:val="00287E1C"/>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6241"/>
    <w:rsid w:val="002969AE"/>
    <w:rsid w:val="00296D5E"/>
    <w:rsid w:val="00296F09"/>
    <w:rsid w:val="00297119"/>
    <w:rsid w:val="00297165"/>
    <w:rsid w:val="00297453"/>
    <w:rsid w:val="00297995"/>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CCA"/>
    <w:rsid w:val="002A5E0D"/>
    <w:rsid w:val="002A616A"/>
    <w:rsid w:val="002A707F"/>
    <w:rsid w:val="002A7ADC"/>
    <w:rsid w:val="002B0232"/>
    <w:rsid w:val="002B0E2D"/>
    <w:rsid w:val="002B1211"/>
    <w:rsid w:val="002B1EFF"/>
    <w:rsid w:val="002B1F09"/>
    <w:rsid w:val="002B2364"/>
    <w:rsid w:val="002B2608"/>
    <w:rsid w:val="002B285A"/>
    <w:rsid w:val="002B29D7"/>
    <w:rsid w:val="002B2AF8"/>
    <w:rsid w:val="002B2F18"/>
    <w:rsid w:val="002B323A"/>
    <w:rsid w:val="002B38AB"/>
    <w:rsid w:val="002B3A73"/>
    <w:rsid w:val="002B578D"/>
    <w:rsid w:val="002B5A2B"/>
    <w:rsid w:val="002B60B8"/>
    <w:rsid w:val="002B60DC"/>
    <w:rsid w:val="002B6394"/>
    <w:rsid w:val="002B6C9C"/>
    <w:rsid w:val="002B6E64"/>
    <w:rsid w:val="002B7094"/>
    <w:rsid w:val="002B7129"/>
    <w:rsid w:val="002B7695"/>
    <w:rsid w:val="002B7D32"/>
    <w:rsid w:val="002C0512"/>
    <w:rsid w:val="002C0CD3"/>
    <w:rsid w:val="002C12D5"/>
    <w:rsid w:val="002C135F"/>
    <w:rsid w:val="002C18C0"/>
    <w:rsid w:val="002C1C07"/>
    <w:rsid w:val="002C2724"/>
    <w:rsid w:val="002C2FBD"/>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0E43"/>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63A6"/>
    <w:rsid w:val="002D7159"/>
    <w:rsid w:val="002D773B"/>
    <w:rsid w:val="002D7957"/>
    <w:rsid w:val="002D79D3"/>
    <w:rsid w:val="002E0326"/>
    <w:rsid w:val="002E0AF3"/>
    <w:rsid w:val="002E1112"/>
    <w:rsid w:val="002E1339"/>
    <w:rsid w:val="002E1819"/>
    <w:rsid w:val="002E1A06"/>
    <w:rsid w:val="002E1BB7"/>
    <w:rsid w:val="002E28FF"/>
    <w:rsid w:val="002E2A1E"/>
    <w:rsid w:val="002E2B3C"/>
    <w:rsid w:val="002E2C96"/>
    <w:rsid w:val="002E2E56"/>
    <w:rsid w:val="002E2FB1"/>
    <w:rsid w:val="002E3112"/>
    <w:rsid w:val="002E355C"/>
    <w:rsid w:val="002E3746"/>
    <w:rsid w:val="002E39FB"/>
    <w:rsid w:val="002E45A1"/>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E26"/>
    <w:rsid w:val="002F5860"/>
    <w:rsid w:val="002F59FA"/>
    <w:rsid w:val="002F5CE4"/>
    <w:rsid w:val="002F60DF"/>
    <w:rsid w:val="002F6259"/>
    <w:rsid w:val="002F6340"/>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317"/>
    <w:rsid w:val="00306604"/>
    <w:rsid w:val="00306BCD"/>
    <w:rsid w:val="00307653"/>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5FA"/>
    <w:rsid w:val="00331A1A"/>
    <w:rsid w:val="00331D23"/>
    <w:rsid w:val="0033214C"/>
    <w:rsid w:val="003328F2"/>
    <w:rsid w:val="00332BD1"/>
    <w:rsid w:val="00333541"/>
    <w:rsid w:val="0033371A"/>
    <w:rsid w:val="0033392B"/>
    <w:rsid w:val="00333D66"/>
    <w:rsid w:val="003343F4"/>
    <w:rsid w:val="003347AD"/>
    <w:rsid w:val="00334840"/>
    <w:rsid w:val="00335A01"/>
    <w:rsid w:val="00335D6D"/>
    <w:rsid w:val="00335EB8"/>
    <w:rsid w:val="00336276"/>
    <w:rsid w:val="0033635E"/>
    <w:rsid w:val="00336D3F"/>
    <w:rsid w:val="003402BA"/>
    <w:rsid w:val="003405E8"/>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4D6E"/>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C5B"/>
    <w:rsid w:val="00361D40"/>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5A48"/>
    <w:rsid w:val="0038692F"/>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382"/>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4D3"/>
    <w:rsid w:val="003A468A"/>
    <w:rsid w:val="003A4E64"/>
    <w:rsid w:val="003A52A9"/>
    <w:rsid w:val="003A546B"/>
    <w:rsid w:val="003A5BF1"/>
    <w:rsid w:val="003A6626"/>
    <w:rsid w:val="003A6695"/>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4C8"/>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6C51"/>
    <w:rsid w:val="003E728E"/>
    <w:rsid w:val="003E77DB"/>
    <w:rsid w:val="003E78F7"/>
    <w:rsid w:val="003E7BF9"/>
    <w:rsid w:val="003E7D00"/>
    <w:rsid w:val="003F012C"/>
    <w:rsid w:val="003F01CE"/>
    <w:rsid w:val="003F05FB"/>
    <w:rsid w:val="003F0AD8"/>
    <w:rsid w:val="003F14A0"/>
    <w:rsid w:val="003F1D20"/>
    <w:rsid w:val="003F1D4C"/>
    <w:rsid w:val="003F1FF7"/>
    <w:rsid w:val="003F216F"/>
    <w:rsid w:val="003F2B44"/>
    <w:rsid w:val="003F2F77"/>
    <w:rsid w:val="003F38D6"/>
    <w:rsid w:val="003F45DE"/>
    <w:rsid w:val="003F4BAB"/>
    <w:rsid w:val="003F4DDF"/>
    <w:rsid w:val="003F4F0B"/>
    <w:rsid w:val="003F55E3"/>
    <w:rsid w:val="003F614E"/>
    <w:rsid w:val="003F623D"/>
    <w:rsid w:val="003F6C89"/>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2C91"/>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6AB5"/>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272"/>
    <w:rsid w:val="00494D8E"/>
    <w:rsid w:val="00495278"/>
    <w:rsid w:val="00495455"/>
    <w:rsid w:val="00495796"/>
    <w:rsid w:val="00495809"/>
    <w:rsid w:val="00495E84"/>
    <w:rsid w:val="00497D47"/>
    <w:rsid w:val="00497FC5"/>
    <w:rsid w:val="004A04DD"/>
    <w:rsid w:val="004A087A"/>
    <w:rsid w:val="004A088B"/>
    <w:rsid w:val="004A0B08"/>
    <w:rsid w:val="004A1423"/>
    <w:rsid w:val="004A3199"/>
    <w:rsid w:val="004A40F2"/>
    <w:rsid w:val="004A45F9"/>
    <w:rsid w:val="004A4A3B"/>
    <w:rsid w:val="004A506A"/>
    <w:rsid w:val="004A5FA9"/>
    <w:rsid w:val="004A61CA"/>
    <w:rsid w:val="004A6217"/>
    <w:rsid w:val="004A64EF"/>
    <w:rsid w:val="004A6BB5"/>
    <w:rsid w:val="004A6CD2"/>
    <w:rsid w:val="004A6D90"/>
    <w:rsid w:val="004A7031"/>
    <w:rsid w:val="004A7AEE"/>
    <w:rsid w:val="004B090C"/>
    <w:rsid w:val="004B093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3C57"/>
    <w:rsid w:val="004C4245"/>
    <w:rsid w:val="004C45EE"/>
    <w:rsid w:val="004C46A6"/>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4FD4"/>
    <w:rsid w:val="004D51E5"/>
    <w:rsid w:val="004D546C"/>
    <w:rsid w:val="004D5B01"/>
    <w:rsid w:val="004D5B44"/>
    <w:rsid w:val="004D5D80"/>
    <w:rsid w:val="004D5EF3"/>
    <w:rsid w:val="004D6483"/>
    <w:rsid w:val="004D6B55"/>
    <w:rsid w:val="004D6E48"/>
    <w:rsid w:val="004E004E"/>
    <w:rsid w:val="004E0611"/>
    <w:rsid w:val="004E06CC"/>
    <w:rsid w:val="004E1194"/>
    <w:rsid w:val="004E2E1D"/>
    <w:rsid w:val="004E2FC6"/>
    <w:rsid w:val="004E3429"/>
    <w:rsid w:val="004E34E5"/>
    <w:rsid w:val="004E35E4"/>
    <w:rsid w:val="004E38AF"/>
    <w:rsid w:val="004E4332"/>
    <w:rsid w:val="004E49DF"/>
    <w:rsid w:val="004E54B5"/>
    <w:rsid w:val="004E5727"/>
    <w:rsid w:val="004E5A11"/>
    <w:rsid w:val="004E6445"/>
    <w:rsid w:val="004E66B3"/>
    <w:rsid w:val="004E6C22"/>
    <w:rsid w:val="004E7738"/>
    <w:rsid w:val="004E7E86"/>
    <w:rsid w:val="004E7F4E"/>
    <w:rsid w:val="004F00D5"/>
    <w:rsid w:val="004F033F"/>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557"/>
    <w:rsid w:val="005017C0"/>
    <w:rsid w:val="00501881"/>
    <w:rsid w:val="00502739"/>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399"/>
    <w:rsid w:val="005154C2"/>
    <w:rsid w:val="00515565"/>
    <w:rsid w:val="00515E79"/>
    <w:rsid w:val="00516405"/>
    <w:rsid w:val="00516CFA"/>
    <w:rsid w:val="00517F8D"/>
    <w:rsid w:val="00520CA8"/>
    <w:rsid w:val="00521291"/>
    <w:rsid w:val="005215F0"/>
    <w:rsid w:val="00521CC2"/>
    <w:rsid w:val="00521CDD"/>
    <w:rsid w:val="0052232E"/>
    <w:rsid w:val="00522397"/>
    <w:rsid w:val="00522A1D"/>
    <w:rsid w:val="00523636"/>
    <w:rsid w:val="0052391C"/>
    <w:rsid w:val="00523E71"/>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31D"/>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46F"/>
    <w:rsid w:val="0055374D"/>
    <w:rsid w:val="0055375E"/>
    <w:rsid w:val="005539BA"/>
    <w:rsid w:val="00553A6B"/>
    <w:rsid w:val="00553FB2"/>
    <w:rsid w:val="00554CDC"/>
    <w:rsid w:val="0055507D"/>
    <w:rsid w:val="005552BB"/>
    <w:rsid w:val="005553CA"/>
    <w:rsid w:val="005555B6"/>
    <w:rsid w:val="00555AEC"/>
    <w:rsid w:val="00555C12"/>
    <w:rsid w:val="00555F0D"/>
    <w:rsid w:val="005560E0"/>
    <w:rsid w:val="0055647C"/>
    <w:rsid w:val="0055676A"/>
    <w:rsid w:val="0055740F"/>
    <w:rsid w:val="0055797E"/>
    <w:rsid w:val="00557A90"/>
    <w:rsid w:val="00557B6A"/>
    <w:rsid w:val="0056137D"/>
    <w:rsid w:val="005616D3"/>
    <w:rsid w:val="00561B68"/>
    <w:rsid w:val="00561EFF"/>
    <w:rsid w:val="00561FC0"/>
    <w:rsid w:val="00561FDC"/>
    <w:rsid w:val="00562849"/>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655"/>
    <w:rsid w:val="005769A4"/>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A0144"/>
    <w:rsid w:val="005A0B26"/>
    <w:rsid w:val="005A0DD9"/>
    <w:rsid w:val="005A14E6"/>
    <w:rsid w:val="005A1BA8"/>
    <w:rsid w:val="005A1F9F"/>
    <w:rsid w:val="005A2186"/>
    <w:rsid w:val="005A2704"/>
    <w:rsid w:val="005A4B84"/>
    <w:rsid w:val="005A4D1B"/>
    <w:rsid w:val="005A523C"/>
    <w:rsid w:val="005A5D7B"/>
    <w:rsid w:val="005A7195"/>
    <w:rsid w:val="005A75FD"/>
    <w:rsid w:val="005A7E33"/>
    <w:rsid w:val="005B0786"/>
    <w:rsid w:val="005B12C5"/>
    <w:rsid w:val="005B1384"/>
    <w:rsid w:val="005B1571"/>
    <w:rsid w:val="005B1BAB"/>
    <w:rsid w:val="005B1DCF"/>
    <w:rsid w:val="005B23C8"/>
    <w:rsid w:val="005B2B39"/>
    <w:rsid w:val="005B331F"/>
    <w:rsid w:val="005B3F7F"/>
    <w:rsid w:val="005B442E"/>
    <w:rsid w:val="005B5043"/>
    <w:rsid w:val="005B5501"/>
    <w:rsid w:val="005B62FE"/>
    <w:rsid w:val="005B6571"/>
    <w:rsid w:val="005B690A"/>
    <w:rsid w:val="005B6AFF"/>
    <w:rsid w:val="005B6C71"/>
    <w:rsid w:val="005B70A2"/>
    <w:rsid w:val="005B7AD1"/>
    <w:rsid w:val="005C0DCA"/>
    <w:rsid w:val="005C1FEE"/>
    <w:rsid w:val="005C21E7"/>
    <w:rsid w:val="005C250B"/>
    <w:rsid w:val="005C267D"/>
    <w:rsid w:val="005C295E"/>
    <w:rsid w:val="005C2995"/>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9F"/>
    <w:rsid w:val="005C6CB1"/>
    <w:rsid w:val="005C6D2D"/>
    <w:rsid w:val="005C71FF"/>
    <w:rsid w:val="005C7459"/>
    <w:rsid w:val="005C748D"/>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1CB"/>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AA0"/>
    <w:rsid w:val="006003DF"/>
    <w:rsid w:val="00600A8E"/>
    <w:rsid w:val="00601150"/>
    <w:rsid w:val="006011C5"/>
    <w:rsid w:val="00601329"/>
    <w:rsid w:val="006017E2"/>
    <w:rsid w:val="00601971"/>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55C"/>
    <w:rsid w:val="0063386B"/>
    <w:rsid w:val="00633A1F"/>
    <w:rsid w:val="00633A73"/>
    <w:rsid w:val="006340C7"/>
    <w:rsid w:val="00634138"/>
    <w:rsid w:val="00634485"/>
    <w:rsid w:val="00634511"/>
    <w:rsid w:val="00634890"/>
    <w:rsid w:val="00634905"/>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4599"/>
    <w:rsid w:val="0064542C"/>
    <w:rsid w:val="006457A5"/>
    <w:rsid w:val="006458C1"/>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4BF3"/>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441"/>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943"/>
    <w:rsid w:val="00682BE9"/>
    <w:rsid w:val="00682EA5"/>
    <w:rsid w:val="006836CA"/>
    <w:rsid w:val="00684125"/>
    <w:rsid w:val="006842D3"/>
    <w:rsid w:val="00684A1C"/>
    <w:rsid w:val="00684C99"/>
    <w:rsid w:val="006852FD"/>
    <w:rsid w:val="00686102"/>
    <w:rsid w:val="0068633E"/>
    <w:rsid w:val="0068657B"/>
    <w:rsid w:val="00686869"/>
    <w:rsid w:val="006868B0"/>
    <w:rsid w:val="00686D77"/>
    <w:rsid w:val="00686FEE"/>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EF"/>
    <w:rsid w:val="006A71F6"/>
    <w:rsid w:val="006A7765"/>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6A1"/>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5A0C"/>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4369"/>
    <w:rsid w:val="006F4A77"/>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4CBD"/>
    <w:rsid w:val="0070528E"/>
    <w:rsid w:val="00705741"/>
    <w:rsid w:val="00705FFC"/>
    <w:rsid w:val="007061E4"/>
    <w:rsid w:val="00706383"/>
    <w:rsid w:val="007066E2"/>
    <w:rsid w:val="00707F2D"/>
    <w:rsid w:val="00707FC4"/>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4C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0E2"/>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1FA6"/>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6FA"/>
    <w:rsid w:val="0077675A"/>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36D2"/>
    <w:rsid w:val="00784081"/>
    <w:rsid w:val="00784B31"/>
    <w:rsid w:val="0078534B"/>
    <w:rsid w:val="00785735"/>
    <w:rsid w:val="00786260"/>
    <w:rsid w:val="0078687F"/>
    <w:rsid w:val="00786F16"/>
    <w:rsid w:val="00787662"/>
    <w:rsid w:val="00790A00"/>
    <w:rsid w:val="00790CA5"/>
    <w:rsid w:val="00790CE5"/>
    <w:rsid w:val="00791C00"/>
    <w:rsid w:val="00791E3B"/>
    <w:rsid w:val="00792530"/>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27C"/>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D17"/>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216"/>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D04"/>
    <w:rsid w:val="007C37B6"/>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D5E"/>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414D"/>
    <w:rsid w:val="007F46C0"/>
    <w:rsid w:val="007F4D6F"/>
    <w:rsid w:val="007F4DA5"/>
    <w:rsid w:val="007F502F"/>
    <w:rsid w:val="007F53AA"/>
    <w:rsid w:val="007F67F4"/>
    <w:rsid w:val="007F75A8"/>
    <w:rsid w:val="00801018"/>
    <w:rsid w:val="008011A7"/>
    <w:rsid w:val="008014D3"/>
    <w:rsid w:val="00801A6C"/>
    <w:rsid w:val="00802451"/>
    <w:rsid w:val="0080273A"/>
    <w:rsid w:val="00802E93"/>
    <w:rsid w:val="0080353F"/>
    <w:rsid w:val="00803682"/>
    <w:rsid w:val="00803B7B"/>
    <w:rsid w:val="00803C89"/>
    <w:rsid w:val="00804212"/>
    <w:rsid w:val="00804442"/>
    <w:rsid w:val="00804B03"/>
    <w:rsid w:val="00804D06"/>
    <w:rsid w:val="008059FF"/>
    <w:rsid w:val="00805A5B"/>
    <w:rsid w:val="00805CAE"/>
    <w:rsid w:val="00805E83"/>
    <w:rsid w:val="00806AAC"/>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5248"/>
    <w:rsid w:val="00835927"/>
    <w:rsid w:val="00835DF1"/>
    <w:rsid w:val="0083621F"/>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EF"/>
    <w:rsid w:val="00852F55"/>
    <w:rsid w:val="0085347F"/>
    <w:rsid w:val="00853608"/>
    <w:rsid w:val="00853726"/>
    <w:rsid w:val="00853AB4"/>
    <w:rsid w:val="008542F2"/>
    <w:rsid w:val="0085453A"/>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36"/>
    <w:rsid w:val="008677B6"/>
    <w:rsid w:val="00867A8D"/>
    <w:rsid w:val="00867BA9"/>
    <w:rsid w:val="00867C07"/>
    <w:rsid w:val="00867D3D"/>
    <w:rsid w:val="00867F0F"/>
    <w:rsid w:val="00870190"/>
    <w:rsid w:val="00870DC0"/>
    <w:rsid w:val="00871372"/>
    <w:rsid w:val="0087141E"/>
    <w:rsid w:val="00871436"/>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9C"/>
    <w:rsid w:val="008842F0"/>
    <w:rsid w:val="00884EC7"/>
    <w:rsid w:val="008851BF"/>
    <w:rsid w:val="0088574B"/>
    <w:rsid w:val="0088594E"/>
    <w:rsid w:val="00885A60"/>
    <w:rsid w:val="0088649D"/>
    <w:rsid w:val="0088649F"/>
    <w:rsid w:val="00886768"/>
    <w:rsid w:val="00886E26"/>
    <w:rsid w:val="0088731D"/>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4452"/>
    <w:rsid w:val="00894F3E"/>
    <w:rsid w:val="008950DB"/>
    <w:rsid w:val="00895B09"/>
    <w:rsid w:val="00895D8A"/>
    <w:rsid w:val="00895E48"/>
    <w:rsid w:val="00897229"/>
    <w:rsid w:val="008978A4"/>
    <w:rsid w:val="008A040A"/>
    <w:rsid w:val="008A06A4"/>
    <w:rsid w:val="008A0B47"/>
    <w:rsid w:val="008A1390"/>
    <w:rsid w:val="008A16A8"/>
    <w:rsid w:val="008A1FD4"/>
    <w:rsid w:val="008A2762"/>
    <w:rsid w:val="008A29B1"/>
    <w:rsid w:val="008A29CE"/>
    <w:rsid w:val="008A2C94"/>
    <w:rsid w:val="008A3331"/>
    <w:rsid w:val="008A353E"/>
    <w:rsid w:val="008A3B8A"/>
    <w:rsid w:val="008A3E74"/>
    <w:rsid w:val="008A3FF9"/>
    <w:rsid w:val="008A4488"/>
    <w:rsid w:val="008A4873"/>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6F25"/>
    <w:rsid w:val="008B700A"/>
    <w:rsid w:val="008B71B5"/>
    <w:rsid w:val="008B7526"/>
    <w:rsid w:val="008C01A1"/>
    <w:rsid w:val="008C1343"/>
    <w:rsid w:val="008C201B"/>
    <w:rsid w:val="008C2480"/>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09B9"/>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3B0"/>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9CB"/>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23"/>
    <w:rsid w:val="00977935"/>
    <w:rsid w:val="00977EBC"/>
    <w:rsid w:val="00977F04"/>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C1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175"/>
    <w:rsid w:val="009A19AF"/>
    <w:rsid w:val="009A1C6B"/>
    <w:rsid w:val="009A274E"/>
    <w:rsid w:val="009A30EF"/>
    <w:rsid w:val="009A3CAE"/>
    <w:rsid w:val="009A415B"/>
    <w:rsid w:val="009A557E"/>
    <w:rsid w:val="009A5A47"/>
    <w:rsid w:val="009A662F"/>
    <w:rsid w:val="009A6A7F"/>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718"/>
    <w:rsid w:val="009C2BF8"/>
    <w:rsid w:val="009C2DCB"/>
    <w:rsid w:val="009C34D3"/>
    <w:rsid w:val="009C36D2"/>
    <w:rsid w:val="009C44F7"/>
    <w:rsid w:val="009C4EB4"/>
    <w:rsid w:val="009C622E"/>
    <w:rsid w:val="009C6744"/>
    <w:rsid w:val="009C6DB0"/>
    <w:rsid w:val="009D00C1"/>
    <w:rsid w:val="009D0D90"/>
    <w:rsid w:val="009D0ED6"/>
    <w:rsid w:val="009D0F71"/>
    <w:rsid w:val="009D11BE"/>
    <w:rsid w:val="009D1831"/>
    <w:rsid w:val="009D201E"/>
    <w:rsid w:val="009D27E2"/>
    <w:rsid w:val="009D294A"/>
    <w:rsid w:val="009D2EC8"/>
    <w:rsid w:val="009D2EDB"/>
    <w:rsid w:val="009D374B"/>
    <w:rsid w:val="009D3EC7"/>
    <w:rsid w:val="009D4017"/>
    <w:rsid w:val="009D5C26"/>
    <w:rsid w:val="009D60EF"/>
    <w:rsid w:val="009D617D"/>
    <w:rsid w:val="009D6335"/>
    <w:rsid w:val="009D642C"/>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2EC7"/>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1024"/>
    <w:rsid w:val="00A11233"/>
    <w:rsid w:val="00A11619"/>
    <w:rsid w:val="00A11B39"/>
    <w:rsid w:val="00A11C34"/>
    <w:rsid w:val="00A127A4"/>
    <w:rsid w:val="00A1302E"/>
    <w:rsid w:val="00A13637"/>
    <w:rsid w:val="00A13741"/>
    <w:rsid w:val="00A1375F"/>
    <w:rsid w:val="00A139D8"/>
    <w:rsid w:val="00A1493B"/>
    <w:rsid w:val="00A14A4E"/>
    <w:rsid w:val="00A15B8C"/>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7F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AC6"/>
    <w:rsid w:val="00A326B5"/>
    <w:rsid w:val="00A327E0"/>
    <w:rsid w:val="00A33089"/>
    <w:rsid w:val="00A3348E"/>
    <w:rsid w:val="00A33C52"/>
    <w:rsid w:val="00A33C9D"/>
    <w:rsid w:val="00A3447A"/>
    <w:rsid w:val="00A35172"/>
    <w:rsid w:val="00A356F2"/>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BE3"/>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1567"/>
    <w:rsid w:val="00A71A19"/>
    <w:rsid w:val="00A71CD7"/>
    <w:rsid w:val="00A72439"/>
    <w:rsid w:val="00A725B5"/>
    <w:rsid w:val="00A72DEC"/>
    <w:rsid w:val="00A72E56"/>
    <w:rsid w:val="00A72FE9"/>
    <w:rsid w:val="00A7350D"/>
    <w:rsid w:val="00A73C1E"/>
    <w:rsid w:val="00A74C7C"/>
    <w:rsid w:val="00A75489"/>
    <w:rsid w:val="00A75EE0"/>
    <w:rsid w:val="00A76012"/>
    <w:rsid w:val="00A766B4"/>
    <w:rsid w:val="00A76DA1"/>
    <w:rsid w:val="00A770A2"/>
    <w:rsid w:val="00A777C8"/>
    <w:rsid w:val="00A77A85"/>
    <w:rsid w:val="00A807F2"/>
    <w:rsid w:val="00A80860"/>
    <w:rsid w:val="00A81140"/>
    <w:rsid w:val="00A81414"/>
    <w:rsid w:val="00A8198C"/>
    <w:rsid w:val="00A81A4A"/>
    <w:rsid w:val="00A82368"/>
    <w:rsid w:val="00A82C9E"/>
    <w:rsid w:val="00A839A4"/>
    <w:rsid w:val="00A83B78"/>
    <w:rsid w:val="00A84060"/>
    <w:rsid w:val="00A84169"/>
    <w:rsid w:val="00A846A0"/>
    <w:rsid w:val="00A846BC"/>
    <w:rsid w:val="00A84790"/>
    <w:rsid w:val="00A84AC9"/>
    <w:rsid w:val="00A84D7E"/>
    <w:rsid w:val="00A8527E"/>
    <w:rsid w:val="00A857BC"/>
    <w:rsid w:val="00A85CA7"/>
    <w:rsid w:val="00A85CB9"/>
    <w:rsid w:val="00A85EFA"/>
    <w:rsid w:val="00A8614D"/>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96A67"/>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03"/>
    <w:rsid w:val="00AC472E"/>
    <w:rsid w:val="00AC4F7E"/>
    <w:rsid w:val="00AC50B6"/>
    <w:rsid w:val="00AC5434"/>
    <w:rsid w:val="00AC5497"/>
    <w:rsid w:val="00AC56B7"/>
    <w:rsid w:val="00AC5A11"/>
    <w:rsid w:val="00AC5DE9"/>
    <w:rsid w:val="00AC6346"/>
    <w:rsid w:val="00AC65AA"/>
    <w:rsid w:val="00AC6A06"/>
    <w:rsid w:val="00AC70C9"/>
    <w:rsid w:val="00AC7332"/>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743B"/>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C42"/>
    <w:rsid w:val="00AF6E7F"/>
    <w:rsid w:val="00AF7575"/>
    <w:rsid w:val="00AF7949"/>
    <w:rsid w:val="00AF7A0B"/>
    <w:rsid w:val="00AF7B90"/>
    <w:rsid w:val="00B01153"/>
    <w:rsid w:val="00B01178"/>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0DFF"/>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579E"/>
    <w:rsid w:val="00B15B8A"/>
    <w:rsid w:val="00B15EF9"/>
    <w:rsid w:val="00B15F43"/>
    <w:rsid w:val="00B162E4"/>
    <w:rsid w:val="00B172FD"/>
    <w:rsid w:val="00B17371"/>
    <w:rsid w:val="00B1748C"/>
    <w:rsid w:val="00B17BDF"/>
    <w:rsid w:val="00B20602"/>
    <w:rsid w:val="00B20BC5"/>
    <w:rsid w:val="00B22041"/>
    <w:rsid w:val="00B221DD"/>
    <w:rsid w:val="00B2226C"/>
    <w:rsid w:val="00B2247C"/>
    <w:rsid w:val="00B2286E"/>
    <w:rsid w:val="00B23010"/>
    <w:rsid w:val="00B240D0"/>
    <w:rsid w:val="00B244BD"/>
    <w:rsid w:val="00B24DBF"/>
    <w:rsid w:val="00B2544D"/>
    <w:rsid w:val="00B257FC"/>
    <w:rsid w:val="00B259C8"/>
    <w:rsid w:val="00B2622D"/>
    <w:rsid w:val="00B26D29"/>
    <w:rsid w:val="00B271AA"/>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352"/>
    <w:rsid w:val="00B424CE"/>
    <w:rsid w:val="00B4296F"/>
    <w:rsid w:val="00B42EEC"/>
    <w:rsid w:val="00B4329E"/>
    <w:rsid w:val="00B43884"/>
    <w:rsid w:val="00B43ADE"/>
    <w:rsid w:val="00B444BC"/>
    <w:rsid w:val="00B44560"/>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33"/>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AE7"/>
    <w:rsid w:val="00B74B16"/>
    <w:rsid w:val="00B74E84"/>
    <w:rsid w:val="00B74FF3"/>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11"/>
    <w:rsid w:val="00B873D0"/>
    <w:rsid w:val="00B87819"/>
    <w:rsid w:val="00B8792A"/>
    <w:rsid w:val="00B902E8"/>
    <w:rsid w:val="00B905B9"/>
    <w:rsid w:val="00B90BE6"/>
    <w:rsid w:val="00B90BF5"/>
    <w:rsid w:val="00B91454"/>
    <w:rsid w:val="00B914C9"/>
    <w:rsid w:val="00B91B9B"/>
    <w:rsid w:val="00B92710"/>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B6"/>
    <w:rsid w:val="00BA7C98"/>
    <w:rsid w:val="00BB0593"/>
    <w:rsid w:val="00BB06F7"/>
    <w:rsid w:val="00BB093D"/>
    <w:rsid w:val="00BB0A85"/>
    <w:rsid w:val="00BB13AD"/>
    <w:rsid w:val="00BB1EE1"/>
    <w:rsid w:val="00BB2364"/>
    <w:rsid w:val="00BB312E"/>
    <w:rsid w:val="00BB35EE"/>
    <w:rsid w:val="00BB3823"/>
    <w:rsid w:val="00BB3883"/>
    <w:rsid w:val="00BB3C9D"/>
    <w:rsid w:val="00BB445A"/>
    <w:rsid w:val="00BB46DF"/>
    <w:rsid w:val="00BB4778"/>
    <w:rsid w:val="00BB499D"/>
    <w:rsid w:val="00BB4D21"/>
    <w:rsid w:val="00BB57A0"/>
    <w:rsid w:val="00BB5DCD"/>
    <w:rsid w:val="00BB79B4"/>
    <w:rsid w:val="00BC000F"/>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2F1"/>
    <w:rsid w:val="00BD13F2"/>
    <w:rsid w:val="00BD1E82"/>
    <w:rsid w:val="00BD23E1"/>
    <w:rsid w:val="00BD2733"/>
    <w:rsid w:val="00BD28E4"/>
    <w:rsid w:val="00BD2AE7"/>
    <w:rsid w:val="00BD3A1B"/>
    <w:rsid w:val="00BD3D97"/>
    <w:rsid w:val="00BD44FE"/>
    <w:rsid w:val="00BD4B33"/>
    <w:rsid w:val="00BD4F5C"/>
    <w:rsid w:val="00BD5937"/>
    <w:rsid w:val="00BD5B6A"/>
    <w:rsid w:val="00BD5D75"/>
    <w:rsid w:val="00BD6296"/>
    <w:rsid w:val="00BD66FC"/>
    <w:rsid w:val="00BD6AFD"/>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E03"/>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3F7A"/>
    <w:rsid w:val="00C0436A"/>
    <w:rsid w:val="00C0486E"/>
    <w:rsid w:val="00C04CCB"/>
    <w:rsid w:val="00C052B7"/>
    <w:rsid w:val="00C057BF"/>
    <w:rsid w:val="00C0585D"/>
    <w:rsid w:val="00C05C01"/>
    <w:rsid w:val="00C05F54"/>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895"/>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507F4"/>
    <w:rsid w:val="00C50AD9"/>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4E20"/>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33A"/>
    <w:rsid w:val="00C934EE"/>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50A"/>
    <w:rsid w:val="00CA574E"/>
    <w:rsid w:val="00CA5C7C"/>
    <w:rsid w:val="00CA5F76"/>
    <w:rsid w:val="00CA66DA"/>
    <w:rsid w:val="00CA6B3E"/>
    <w:rsid w:val="00CA7AC5"/>
    <w:rsid w:val="00CA7F00"/>
    <w:rsid w:val="00CB022E"/>
    <w:rsid w:val="00CB05C2"/>
    <w:rsid w:val="00CB0700"/>
    <w:rsid w:val="00CB0A14"/>
    <w:rsid w:val="00CB0D34"/>
    <w:rsid w:val="00CB13A9"/>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AE1"/>
    <w:rsid w:val="00CC4D5D"/>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DDA"/>
    <w:rsid w:val="00CD4055"/>
    <w:rsid w:val="00CD458A"/>
    <w:rsid w:val="00CD4BF1"/>
    <w:rsid w:val="00CD4CD7"/>
    <w:rsid w:val="00CD522C"/>
    <w:rsid w:val="00CD5357"/>
    <w:rsid w:val="00CD53BE"/>
    <w:rsid w:val="00CD5C5E"/>
    <w:rsid w:val="00CD5EA2"/>
    <w:rsid w:val="00CD5F74"/>
    <w:rsid w:val="00CD6357"/>
    <w:rsid w:val="00CD6366"/>
    <w:rsid w:val="00CD6F5D"/>
    <w:rsid w:val="00CD6FCD"/>
    <w:rsid w:val="00CD77B4"/>
    <w:rsid w:val="00CD7898"/>
    <w:rsid w:val="00CD79C1"/>
    <w:rsid w:val="00CE017F"/>
    <w:rsid w:val="00CE094D"/>
    <w:rsid w:val="00CE0BE1"/>
    <w:rsid w:val="00CE0EA7"/>
    <w:rsid w:val="00CE0F74"/>
    <w:rsid w:val="00CE100B"/>
    <w:rsid w:val="00CE128B"/>
    <w:rsid w:val="00CE14A0"/>
    <w:rsid w:val="00CE1C3C"/>
    <w:rsid w:val="00CE1D27"/>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5A72"/>
    <w:rsid w:val="00CF5B6A"/>
    <w:rsid w:val="00CF6421"/>
    <w:rsid w:val="00CF7515"/>
    <w:rsid w:val="00D00664"/>
    <w:rsid w:val="00D00780"/>
    <w:rsid w:val="00D00A64"/>
    <w:rsid w:val="00D00B6E"/>
    <w:rsid w:val="00D014AE"/>
    <w:rsid w:val="00D01D8E"/>
    <w:rsid w:val="00D022E4"/>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C5B"/>
    <w:rsid w:val="00D23E02"/>
    <w:rsid w:val="00D2486D"/>
    <w:rsid w:val="00D24B37"/>
    <w:rsid w:val="00D25291"/>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A74"/>
    <w:rsid w:val="00D43DD3"/>
    <w:rsid w:val="00D440CC"/>
    <w:rsid w:val="00D44420"/>
    <w:rsid w:val="00D44655"/>
    <w:rsid w:val="00D446DF"/>
    <w:rsid w:val="00D4474E"/>
    <w:rsid w:val="00D44C70"/>
    <w:rsid w:val="00D4518A"/>
    <w:rsid w:val="00D457D4"/>
    <w:rsid w:val="00D4624B"/>
    <w:rsid w:val="00D46653"/>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955"/>
    <w:rsid w:val="00D62A02"/>
    <w:rsid w:val="00D64204"/>
    <w:rsid w:val="00D642C4"/>
    <w:rsid w:val="00D64C04"/>
    <w:rsid w:val="00D6540E"/>
    <w:rsid w:val="00D654F0"/>
    <w:rsid w:val="00D65AEB"/>
    <w:rsid w:val="00D6610B"/>
    <w:rsid w:val="00D66DEF"/>
    <w:rsid w:val="00D67464"/>
    <w:rsid w:val="00D67770"/>
    <w:rsid w:val="00D67B93"/>
    <w:rsid w:val="00D71480"/>
    <w:rsid w:val="00D7177B"/>
    <w:rsid w:val="00D7223A"/>
    <w:rsid w:val="00D72581"/>
    <w:rsid w:val="00D72689"/>
    <w:rsid w:val="00D7271E"/>
    <w:rsid w:val="00D72A1B"/>
    <w:rsid w:val="00D72A7D"/>
    <w:rsid w:val="00D72C1C"/>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5C68"/>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A9C"/>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E2E"/>
    <w:rsid w:val="00DC70DE"/>
    <w:rsid w:val="00DC7579"/>
    <w:rsid w:val="00DC76FF"/>
    <w:rsid w:val="00DC79CF"/>
    <w:rsid w:val="00DC7B79"/>
    <w:rsid w:val="00DC7F94"/>
    <w:rsid w:val="00DD022B"/>
    <w:rsid w:val="00DD0A94"/>
    <w:rsid w:val="00DD0D57"/>
    <w:rsid w:val="00DD1658"/>
    <w:rsid w:val="00DD1CC3"/>
    <w:rsid w:val="00DD1F1E"/>
    <w:rsid w:val="00DD22A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C3"/>
    <w:rsid w:val="00DE143F"/>
    <w:rsid w:val="00DE1D5C"/>
    <w:rsid w:val="00DE3177"/>
    <w:rsid w:val="00DE3A77"/>
    <w:rsid w:val="00DE3E34"/>
    <w:rsid w:val="00DE3FAE"/>
    <w:rsid w:val="00DE43CA"/>
    <w:rsid w:val="00DE461D"/>
    <w:rsid w:val="00DE47B5"/>
    <w:rsid w:val="00DE4856"/>
    <w:rsid w:val="00DE4868"/>
    <w:rsid w:val="00DE491E"/>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4E5"/>
    <w:rsid w:val="00E02F72"/>
    <w:rsid w:val="00E03B27"/>
    <w:rsid w:val="00E040ED"/>
    <w:rsid w:val="00E044F7"/>
    <w:rsid w:val="00E0504C"/>
    <w:rsid w:val="00E05879"/>
    <w:rsid w:val="00E05A73"/>
    <w:rsid w:val="00E06C26"/>
    <w:rsid w:val="00E0755D"/>
    <w:rsid w:val="00E07710"/>
    <w:rsid w:val="00E10B4F"/>
    <w:rsid w:val="00E10CC9"/>
    <w:rsid w:val="00E110F8"/>
    <w:rsid w:val="00E11712"/>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DF6"/>
    <w:rsid w:val="00E2713B"/>
    <w:rsid w:val="00E2717B"/>
    <w:rsid w:val="00E27E55"/>
    <w:rsid w:val="00E27EEF"/>
    <w:rsid w:val="00E30239"/>
    <w:rsid w:val="00E30676"/>
    <w:rsid w:val="00E309E9"/>
    <w:rsid w:val="00E30B7B"/>
    <w:rsid w:val="00E30C45"/>
    <w:rsid w:val="00E314FE"/>
    <w:rsid w:val="00E31FA6"/>
    <w:rsid w:val="00E32053"/>
    <w:rsid w:val="00E3275E"/>
    <w:rsid w:val="00E328E4"/>
    <w:rsid w:val="00E32AD2"/>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4FDD"/>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39C"/>
    <w:rsid w:val="00E518FF"/>
    <w:rsid w:val="00E51F70"/>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2222"/>
    <w:rsid w:val="00E622BA"/>
    <w:rsid w:val="00E622C9"/>
    <w:rsid w:val="00E63211"/>
    <w:rsid w:val="00E6340C"/>
    <w:rsid w:val="00E6345F"/>
    <w:rsid w:val="00E6350C"/>
    <w:rsid w:val="00E636BB"/>
    <w:rsid w:val="00E63C21"/>
    <w:rsid w:val="00E63CFD"/>
    <w:rsid w:val="00E63EB2"/>
    <w:rsid w:val="00E642D2"/>
    <w:rsid w:val="00E64308"/>
    <w:rsid w:val="00E6492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09DC"/>
    <w:rsid w:val="00E9151F"/>
    <w:rsid w:val="00E91588"/>
    <w:rsid w:val="00E915CC"/>
    <w:rsid w:val="00E91D9A"/>
    <w:rsid w:val="00E9246E"/>
    <w:rsid w:val="00E92585"/>
    <w:rsid w:val="00E925FB"/>
    <w:rsid w:val="00E92A98"/>
    <w:rsid w:val="00E9369B"/>
    <w:rsid w:val="00E93D7D"/>
    <w:rsid w:val="00E947D0"/>
    <w:rsid w:val="00E94F26"/>
    <w:rsid w:val="00E958A5"/>
    <w:rsid w:val="00E96568"/>
    <w:rsid w:val="00E96AC5"/>
    <w:rsid w:val="00E96BE8"/>
    <w:rsid w:val="00E96CDD"/>
    <w:rsid w:val="00E96EA4"/>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1956"/>
    <w:rsid w:val="00EC26E1"/>
    <w:rsid w:val="00EC2812"/>
    <w:rsid w:val="00EC298C"/>
    <w:rsid w:val="00EC2C26"/>
    <w:rsid w:val="00EC3861"/>
    <w:rsid w:val="00EC509C"/>
    <w:rsid w:val="00EC5301"/>
    <w:rsid w:val="00EC5CA8"/>
    <w:rsid w:val="00EC64B5"/>
    <w:rsid w:val="00EC685F"/>
    <w:rsid w:val="00EC715C"/>
    <w:rsid w:val="00EC761D"/>
    <w:rsid w:val="00ED059D"/>
    <w:rsid w:val="00ED0A62"/>
    <w:rsid w:val="00ED0EFD"/>
    <w:rsid w:val="00ED1F7C"/>
    <w:rsid w:val="00ED255A"/>
    <w:rsid w:val="00ED2644"/>
    <w:rsid w:val="00ED2657"/>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7ED"/>
    <w:rsid w:val="00EE2AB3"/>
    <w:rsid w:val="00EE2F3F"/>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8FF"/>
    <w:rsid w:val="00F2244C"/>
    <w:rsid w:val="00F235BC"/>
    <w:rsid w:val="00F238F9"/>
    <w:rsid w:val="00F23A32"/>
    <w:rsid w:val="00F25009"/>
    <w:rsid w:val="00F25738"/>
    <w:rsid w:val="00F261E6"/>
    <w:rsid w:val="00F262D4"/>
    <w:rsid w:val="00F266B1"/>
    <w:rsid w:val="00F26CDA"/>
    <w:rsid w:val="00F27831"/>
    <w:rsid w:val="00F27ADA"/>
    <w:rsid w:val="00F27D1B"/>
    <w:rsid w:val="00F30154"/>
    <w:rsid w:val="00F30B2E"/>
    <w:rsid w:val="00F3101A"/>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18D"/>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D65"/>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4C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E4E"/>
    <w:rsid w:val="00F74FF2"/>
    <w:rsid w:val="00F75600"/>
    <w:rsid w:val="00F757B3"/>
    <w:rsid w:val="00F759B6"/>
    <w:rsid w:val="00F75C16"/>
    <w:rsid w:val="00F75F32"/>
    <w:rsid w:val="00F7794C"/>
    <w:rsid w:val="00F77BFA"/>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98"/>
    <w:rsid w:val="00FA041E"/>
    <w:rsid w:val="00FA0690"/>
    <w:rsid w:val="00FA06CA"/>
    <w:rsid w:val="00FA0E90"/>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559"/>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22CB"/>
    <w:rsid w:val="00FD241D"/>
    <w:rsid w:val="00FD37A4"/>
    <w:rsid w:val="00FD387E"/>
    <w:rsid w:val="00FD3CA5"/>
    <w:rsid w:val="00FD3CB1"/>
    <w:rsid w:val="00FD41F6"/>
    <w:rsid w:val="00FD50ED"/>
    <w:rsid w:val="00FD5206"/>
    <w:rsid w:val="00FD5889"/>
    <w:rsid w:val="00FD5A53"/>
    <w:rsid w:val="00FD5F44"/>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07F"/>
    <w:rsid w:val="00FF2316"/>
    <w:rsid w:val="00FF25D7"/>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character" w:customStyle="1" w:styleId="Mencinsinresolver10">
    <w:name w:val="Mención sin resolver10"/>
    <w:basedOn w:val="Fuentedeprrafopredeter"/>
    <w:uiPriority w:val="99"/>
    <w:semiHidden/>
    <w:unhideWhenUsed/>
    <w:rsid w:val="004D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7070431">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0011769">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7630851">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528498">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3780613">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2858292">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1558299">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1341940">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9111361">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0289217">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7985965">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145786">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b.mx/sesnsp/acciones-y-programas/incidencia-delictiva-del-fuero-comun-nueva-metodologia?state=published" TargetMode="External"/><Relationship Id="rId4" Type="http://schemas.openxmlformats.org/officeDocument/2006/relationships/settings" Target="settings.xml"/><Relationship Id="rId9" Type="http://schemas.openxmlformats.org/officeDocument/2006/relationships/hyperlink" Target="http://secretariadoejecutivo.gob.mx/work/models/SecretariadoEjecutivo/Resource/328/1/images/instructivo_final_edo_fuerza(1).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2BC7-7C0D-4B00-BCBC-B1E2F858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51</Pages>
  <Words>12229</Words>
  <Characters>67264</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2024-02-01T22:51:00Z</cp:lastPrinted>
  <dcterms:created xsi:type="dcterms:W3CDTF">2024-01-30T00:17:00Z</dcterms:created>
  <dcterms:modified xsi:type="dcterms:W3CDTF">2024-02-01T22:52:00Z</dcterms:modified>
</cp:coreProperties>
</file>