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354" w:rsidRDefault="007E5E21">
      <w:pPr>
        <w:tabs>
          <w:tab w:val="left" w:pos="3465"/>
        </w:tabs>
        <w:spacing w:line="360" w:lineRule="auto"/>
        <w:jc w:val="both"/>
        <w:rPr>
          <w:rFonts w:ascii="Palatino Linotype" w:eastAsia="Palatino Linotype" w:hAnsi="Palatino Linotype" w:cs="Palatino Linotype"/>
        </w:rPr>
      </w:pPr>
      <w:bookmarkStart w:id="0" w:name="_heading=h.gjdgxs" w:colFirst="0" w:colLast="0"/>
      <w:bookmarkEnd w:id="0"/>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veintiocho (28) de agosto de dos mil veinticuatro. </w:t>
      </w:r>
    </w:p>
    <w:p w:rsidR="002A3354" w:rsidRDefault="002A3354">
      <w:pPr>
        <w:tabs>
          <w:tab w:val="left" w:pos="3465"/>
        </w:tabs>
        <w:spacing w:line="360" w:lineRule="auto"/>
        <w:jc w:val="both"/>
        <w:rPr>
          <w:rFonts w:ascii="Palatino Linotype" w:eastAsia="Palatino Linotype" w:hAnsi="Palatino Linotype" w:cs="Palatino Linotype"/>
        </w:rPr>
      </w:pPr>
    </w:p>
    <w:p w:rsidR="002A3354" w:rsidRDefault="007E5E2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04673/INFOEM/IP/RR/2024,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una persona que no registró  datos de identificación</w:t>
      </w:r>
      <w:r>
        <w:rPr>
          <w:rFonts w:ascii="Palatino Linotype" w:eastAsia="Palatino Linotype" w:hAnsi="Palatino Linotype" w:cs="Palatino Linotype"/>
        </w:rPr>
        <w:t xml:space="preserve">, a quien en lo sucesivo se le denominará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 </w:t>
      </w:r>
      <w:r>
        <w:rPr>
          <w:rFonts w:ascii="Palatino Linotype" w:eastAsia="Palatino Linotype" w:hAnsi="Palatino Linotype" w:cs="Palatino Linotype"/>
          <w:b/>
        </w:rPr>
        <w:t xml:space="preserve">Servicios Educativos Integrados al Estado de México,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rsidR="002A3354" w:rsidRDefault="002A3354">
      <w:pPr>
        <w:spacing w:line="360" w:lineRule="auto"/>
        <w:jc w:val="both"/>
        <w:rPr>
          <w:rFonts w:ascii="Palatino Linotype" w:eastAsia="Palatino Linotype" w:hAnsi="Palatino Linotype" w:cs="Palatino Linotype"/>
          <w:b/>
        </w:rPr>
      </w:pPr>
    </w:p>
    <w:p w:rsidR="002A3354" w:rsidRDefault="007E5E21">
      <w:pPr>
        <w:pStyle w:val="Ttulo1"/>
        <w:spacing w:before="0" w:line="360" w:lineRule="auto"/>
        <w:jc w:val="center"/>
        <w:rPr>
          <w:rFonts w:ascii="Palatino Linotype" w:eastAsia="Palatino Linotype" w:hAnsi="Palatino Linotype" w:cs="Palatino Linotype"/>
          <w:b/>
          <w:color w:val="000000"/>
          <w:sz w:val="24"/>
          <w:szCs w:val="24"/>
        </w:rPr>
      </w:pPr>
      <w:bookmarkStart w:id="1" w:name="_heading=h.30j0zll" w:colFirst="0" w:colLast="0"/>
      <w:bookmarkEnd w:id="1"/>
      <w:r>
        <w:rPr>
          <w:rFonts w:ascii="Palatino Linotype" w:eastAsia="Palatino Linotype" w:hAnsi="Palatino Linotype" w:cs="Palatino Linotype"/>
          <w:b/>
          <w:color w:val="000000"/>
          <w:sz w:val="24"/>
          <w:szCs w:val="24"/>
        </w:rPr>
        <w:t>A N T E C E D E N T E S</w:t>
      </w:r>
    </w:p>
    <w:p w:rsidR="002A3354" w:rsidRDefault="002A3354"/>
    <w:p w:rsidR="002A3354" w:rsidRDefault="007E5E21">
      <w:pPr>
        <w:numPr>
          <w:ilvl w:val="0"/>
          <w:numId w:val="3"/>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veintiocho de junio de dos mil veinticuatro,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w:t>
      </w:r>
      <w:r>
        <w:rPr>
          <w:rFonts w:ascii="Palatino Linotype" w:eastAsia="Palatino Linotype" w:hAnsi="Palatino Linotype" w:cs="Palatino Linotype"/>
          <w:b/>
          <w:color w:val="000000"/>
        </w:rPr>
        <w:t xml:space="preserve"> 00343/SEIEM/IP/2024;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se solicitó la siguiente información:</w:t>
      </w:r>
    </w:p>
    <w:p w:rsidR="002A3354" w:rsidRDefault="002A335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A3354" w:rsidRDefault="007E5E21">
      <w:pPr>
        <w:pBdr>
          <w:top w:val="nil"/>
          <w:left w:val="nil"/>
          <w:bottom w:val="nil"/>
          <w:right w:val="nil"/>
          <w:between w:val="nil"/>
        </w:pBdr>
        <w:ind w:left="1134" w:right="900"/>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“Buen día, del Contralor Interno del SEIEM. </w:t>
      </w:r>
      <w:proofErr w:type="spellStart"/>
      <w:r>
        <w:rPr>
          <w:rFonts w:ascii="Palatino Linotype" w:eastAsia="Palatino Linotype" w:hAnsi="Palatino Linotype" w:cs="Palatino Linotype"/>
          <w:i/>
          <w:color w:val="000000"/>
        </w:rPr>
        <w:t>Lic</w:t>
      </w:r>
      <w:proofErr w:type="spellEnd"/>
      <w:r>
        <w:rPr>
          <w:rFonts w:ascii="Palatino Linotype" w:eastAsia="Palatino Linotype" w:hAnsi="Palatino Linotype" w:cs="Palatino Linotype"/>
          <w:i/>
          <w:color w:val="000000"/>
        </w:rPr>
        <w:t xml:space="preserve"> BULMARO VARGAS BARRALES, solicito el tipo de </w:t>
      </w:r>
      <w:proofErr w:type="spellStart"/>
      <w:r>
        <w:rPr>
          <w:rFonts w:ascii="Palatino Linotype" w:eastAsia="Palatino Linotype" w:hAnsi="Palatino Linotype" w:cs="Palatino Linotype"/>
          <w:i/>
          <w:color w:val="000000"/>
        </w:rPr>
        <w:t>vehiculo</w:t>
      </w:r>
      <w:proofErr w:type="spellEnd"/>
      <w:r>
        <w:rPr>
          <w:rFonts w:ascii="Palatino Linotype" w:eastAsia="Palatino Linotype" w:hAnsi="Palatino Linotype" w:cs="Palatino Linotype"/>
          <w:i/>
          <w:color w:val="000000"/>
        </w:rPr>
        <w:t xml:space="preserve"> qué se le asigno, las placas y el monto que se le da de gasolina cada mes, desde que asumió el cargo.”</w:t>
      </w:r>
    </w:p>
    <w:p w:rsidR="002A3354" w:rsidRDefault="002A3354">
      <w:pPr>
        <w:pBdr>
          <w:top w:val="nil"/>
          <w:left w:val="nil"/>
          <w:bottom w:val="nil"/>
          <w:right w:val="nil"/>
          <w:between w:val="nil"/>
        </w:pBdr>
        <w:ind w:left="1134" w:right="900"/>
        <w:jc w:val="both"/>
        <w:rPr>
          <w:rFonts w:ascii="Palatino Linotype" w:eastAsia="Palatino Linotype" w:hAnsi="Palatino Linotype" w:cs="Palatino Linotype"/>
          <w:color w:val="000000"/>
        </w:rPr>
      </w:pPr>
    </w:p>
    <w:p w:rsidR="002A3354" w:rsidRDefault="007E5E21">
      <w:pPr>
        <w:numPr>
          <w:ilvl w:val="0"/>
          <w:numId w:val="4"/>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rsidR="002A3354" w:rsidRDefault="002A3354">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2A3354" w:rsidRDefault="007E5E21">
      <w:pPr>
        <w:numPr>
          <w:ilvl w:val="0"/>
          <w:numId w:val="3"/>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uno de julio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giró</w:t>
      </w:r>
      <w:r>
        <w:rPr>
          <w:rFonts w:ascii="Palatino Linotype" w:eastAsia="Palatino Linotype" w:hAnsi="Palatino Linotype" w:cs="Palatino Linotype"/>
          <w:color w:val="000000"/>
        </w:rPr>
        <w:t xml:space="preserve"> los requerimientos a la Subdirección de Recursos Materiales y Financieros y al Órgano Interno de Control. </w:t>
      </w:r>
    </w:p>
    <w:p w:rsidR="002A3354" w:rsidRDefault="007E5E21">
      <w:pPr>
        <w:numPr>
          <w:ilvl w:val="0"/>
          <w:numId w:val="3"/>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lastRenderedPageBreak/>
        <w:t xml:space="preserve">El </w:t>
      </w:r>
      <w:r>
        <w:rPr>
          <w:rFonts w:ascii="Palatino Linotype" w:eastAsia="Palatino Linotype" w:hAnsi="Palatino Linotype" w:cs="Palatino Linotype"/>
          <w:b/>
          <w:color w:val="000000"/>
        </w:rPr>
        <w:t xml:space="preserve">diecinueve de julio de dos mil veinticuatro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dio respuesta mediante un archivo electrónico en formato PDF, cuyo contenido grosso modo es el siguiente. </w:t>
      </w:r>
    </w:p>
    <w:p w:rsidR="002A3354" w:rsidRDefault="007E5E21">
      <w:pPr>
        <w:pBdr>
          <w:top w:val="nil"/>
          <w:left w:val="nil"/>
          <w:bottom w:val="nil"/>
          <w:right w:val="nil"/>
          <w:between w:val="nil"/>
        </w:pBdr>
        <w:tabs>
          <w:tab w:val="left" w:pos="0"/>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RESP. CIUD. 0343</w:t>
      </w:r>
      <w:proofErr w:type="gramStart"/>
      <w:r>
        <w:rPr>
          <w:rFonts w:ascii="Palatino Linotype" w:eastAsia="Palatino Linotype" w:hAnsi="Palatino Linotype" w:cs="Palatino Linotype"/>
          <w:b/>
          <w:i/>
          <w:color w:val="000000"/>
          <w:sz w:val="22"/>
          <w:szCs w:val="22"/>
        </w:rPr>
        <w:t>.pdf</w:t>
      </w:r>
      <w:proofErr w:type="gramEnd"/>
      <w:r>
        <w:rPr>
          <w:rFonts w:ascii="Palatino Linotype" w:eastAsia="Palatino Linotype" w:hAnsi="Palatino Linotype" w:cs="Palatino Linotype"/>
          <w:b/>
          <w:i/>
          <w:color w:val="000000"/>
          <w:sz w:val="22"/>
          <w:szCs w:val="22"/>
        </w:rPr>
        <w:t xml:space="preserve">: </w:t>
      </w:r>
    </w:p>
    <w:p w:rsidR="002A3354" w:rsidRDefault="007E5E21">
      <w:pPr>
        <w:pBdr>
          <w:top w:val="nil"/>
          <w:left w:val="nil"/>
          <w:bottom w:val="nil"/>
          <w:right w:val="nil"/>
          <w:between w:val="nil"/>
        </w:pBdr>
        <w:tabs>
          <w:tab w:val="left" w:pos="0"/>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Oficio del Titular de la  Unidad de Transparencia, mediante el cual informa que anexa la respuesta del Órgano Interno de Control y de la Dirección de Recursos Materiales y Financieros. </w:t>
      </w:r>
    </w:p>
    <w:p w:rsidR="002A3354" w:rsidRDefault="007E5E21">
      <w:pPr>
        <w:pBdr>
          <w:top w:val="nil"/>
          <w:left w:val="nil"/>
          <w:bottom w:val="nil"/>
          <w:right w:val="nil"/>
          <w:between w:val="nil"/>
        </w:pBdr>
        <w:tabs>
          <w:tab w:val="left" w:pos="0"/>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Oficio de la Subdirección de Recursos Materiales y Servicios, mediante la cual informa que el vehículo asignado, las placas y la cantidad de gasolina asignada mensualmente. </w:t>
      </w:r>
    </w:p>
    <w:p w:rsidR="002A3354" w:rsidRDefault="007E5E21">
      <w:pPr>
        <w:pBdr>
          <w:top w:val="nil"/>
          <w:left w:val="nil"/>
          <w:bottom w:val="nil"/>
          <w:right w:val="nil"/>
          <w:between w:val="nil"/>
        </w:pBdr>
        <w:tabs>
          <w:tab w:val="left" w:pos="0"/>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Oficio del Órgano Interno de Control, mediante el cual el Contralor informa que la unidad administrativa responsable es la Dirección de Administración y Desarrollo de Personal. </w:t>
      </w:r>
    </w:p>
    <w:p w:rsidR="002A3354" w:rsidRDefault="002A3354">
      <w:pPr>
        <w:pBdr>
          <w:top w:val="nil"/>
          <w:left w:val="nil"/>
          <w:bottom w:val="nil"/>
          <w:right w:val="nil"/>
          <w:between w:val="nil"/>
        </w:pBdr>
        <w:tabs>
          <w:tab w:val="left" w:pos="0"/>
          <w:tab w:val="left" w:pos="1134"/>
        </w:tabs>
        <w:ind w:left="1134" w:right="900"/>
        <w:jc w:val="both"/>
        <w:rPr>
          <w:rFonts w:ascii="Palatino Linotype" w:eastAsia="Palatino Linotype" w:hAnsi="Palatino Linotype" w:cs="Palatino Linotype"/>
          <w:i/>
          <w:color w:val="000000"/>
        </w:rPr>
      </w:pPr>
    </w:p>
    <w:p w:rsidR="002A3354" w:rsidRDefault="007E5E21">
      <w:pPr>
        <w:numPr>
          <w:ilvl w:val="0"/>
          <w:numId w:val="3"/>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cuatro de agosto de dos mil veinticuatro</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2A3354" w:rsidRDefault="007E5E21">
      <w:pPr>
        <w:numPr>
          <w:ilvl w:val="0"/>
          <w:numId w:val="4"/>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“La respuesta”</w:t>
      </w:r>
    </w:p>
    <w:p w:rsidR="002A3354" w:rsidRDefault="007E5E21">
      <w:pPr>
        <w:numPr>
          <w:ilvl w:val="0"/>
          <w:numId w:val="4"/>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bookmarkStart w:id="3" w:name="_heading=h.3znysh7" w:colFirst="0" w:colLast="0"/>
      <w:bookmarkEnd w:id="3"/>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“En la respuesta nos dicen que la información no corresponde a esa </w:t>
      </w:r>
      <w:proofErr w:type="spellStart"/>
      <w:r>
        <w:rPr>
          <w:rFonts w:ascii="Palatino Linotype" w:eastAsia="Palatino Linotype" w:hAnsi="Palatino Linotype" w:cs="Palatino Linotype"/>
          <w:i/>
          <w:color w:val="000000"/>
          <w:sz w:val="22"/>
          <w:szCs w:val="22"/>
        </w:rPr>
        <w:t>subdireccion</w:t>
      </w:r>
      <w:proofErr w:type="spellEnd"/>
      <w:r>
        <w:rPr>
          <w:rFonts w:ascii="Palatino Linotype" w:eastAsia="Palatino Linotype" w:hAnsi="Palatino Linotype" w:cs="Palatino Linotype"/>
          <w:i/>
          <w:color w:val="000000"/>
          <w:sz w:val="22"/>
          <w:szCs w:val="22"/>
        </w:rPr>
        <w:t xml:space="preserve"> cuando la realidad es que si ya que el departamento de servicios generales depende de esa </w:t>
      </w:r>
      <w:proofErr w:type="spellStart"/>
      <w:r>
        <w:rPr>
          <w:rFonts w:ascii="Palatino Linotype" w:eastAsia="Palatino Linotype" w:hAnsi="Palatino Linotype" w:cs="Palatino Linotype"/>
          <w:i/>
          <w:color w:val="000000"/>
          <w:sz w:val="22"/>
          <w:szCs w:val="22"/>
        </w:rPr>
        <w:t>subdireccion</w:t>
      </w:r>
      <w:proofErr w:type="spellEnd"/>
      <w:r>
        <w:rPr>
          <w:rFonts w:ascii="Palatino Linotype" w:eastAsia="Palatino Linotype" w:hAnsi="Palatino Linotype" w:cs="Palatino Linotype"/>
          <w:i/>
          <w:color w:val="000000"/>
          <w:sz w:val="22"/>
          <w:szCs w:val="22"/>
        </w:rPr>
        <w:t xml:space="preserve"> por lo que quieren proteger de algo al Contralor”</w:t>
      </w:r>
    </w:p>
    <w:p w:rsidR="002A3354" w:rsidRDefault="002A3354">
      <w:pPr>
        <w:spacing w:line="360" w:lineRule="auto"/>
        <w:rPr>
          <w:rFonts w:ascii="Palatino Linotype" w:eastAsia="Palatino Linotype" w:hAnsi="Palatino Linotype" w:cs="Palatino Linotype"/>
          <w:i/>
          <w:color w:val="000000"/>
        </w:rPr>
      </w:pPr>
    </w:p>
    <w:p w:rsidR="002A3354" w:rsidRDefault="007E5E21">
      <w:pPr>
        <w:numPr>
          <w:ilvl w:val="0"/>
          <w:numId w:val="3"/>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color w:val="000000"/>
        </w:rPr>
        <w:t>siete de agosto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rsidR="002A3354" w:rsidRDefault="002A335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A3354" w:rsidRDefault="007E5E21">
      <w:pPr>
        <w:numPr>
          <w:ilvl w:val="0"/>
          <w:numId w:val="3"/>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lastRenderedPageBreak/>
        <w:t xml:space="preserve">De lo anterior,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catorce de agosto de dos mil veinticuatro </w:t>
      </w:r>
      <w:r>
        <w:rPr>
          <w:rFonts w:ascii="Palatino Linotype" w:eastAsia="Palatino Linotype" w:hAnsi="Palatino Linotype" w:cs="Palatino Linotype"/>
        </w:rPr>
        <w:t>presentó</w:t>
      </w:r>
      <w:r>
        <w:rPr>
          <w:rFonts w:ascii="Palatino Linotype" w:eastAsia="Palatino Linotype" w:hAnsi="Palatino Linotype" w:cs="Palatino Linotype"/>
          <w:color w:val="000000"/>
        </w:rPr>
        <w:t xml:space="preserve"> dos archivos electrónicos cuyo contenido grosso modo es el siguiente.</w:t>
      </w:r>
    </w:p>
    <w:p w:rsidR="002A3354" w:rsidRDefault="007E5E21">
      <w:pPr>
        <w:pBdr>
          <w:top w:val="nil"/>
          <w:left w:val="nil"/>
          <w:bottom w:val="nil"/>
          <w:right w:val="nil"/>
          <w:between w:val="nil"/>
        </w:pBdr>
        <w:tabs>
          <w:tab w:val="left" w:pos="0"/>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rPr>
        <w:t>I</w:t>
      </w:r>
      <w:r>
        <w:rPr>
          <w:rFonts w:ascii="Palatino Linotype" w:eastAsia="Palatino Linotype" w:hAnsi="Palatino Linotype" w:cs="Palatino Linotype"/>
          <w:b/>
          <w:i/>
          <w:color w:val="000000"/>
          <w:sz w:val="22"/>
          <w:szCs w:val="22"/>
        </w:rPr>
        <w:t xml:space="preserve">NF. JUSTIFICACIÓN.pdf: </w:t>
      </w:r>
      <w:r>
        <w:rPr>
          <w:rFonts w:ascii="Palatino Linotype" w:eastAsia="Palatino Linotype" w:hAnsi="Palatino Linotype" w:cs="Palatino Linotype"/>
          <w:i/>
          <w:color w:val="000000"/>
          <w:sz w:val="22"/>
          <w:szCs w:val="22"/>
        </w:rPr>
        <w:t xml:space="preserve">Oficio del Titular de la Unidad de Transparencia mediante el cual ratifica la respuesta inicial. </w:t>
      </w:r>
    </w:p>
    <w:p w:rsidR="002A3354" w:rsidRDefault="007E5E21">
      <w:pPr>
        <w:pBdr>
          <w:top w:val="nil"/>
          <w:left w:val="nil"/>
          <w:bottom w:val="nil"/>
          <w:right w:val="nil"/>
          <w:between w:val="nil"/>
        </w:pBdr>
        <w:tabs>
          <w:tab w:val="left" w:pos="0"/>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ANEXOS INF DE JUST. 0343</w:t>
      </w:r>
      <w:proofErr w:type="gramStart"/>
      <w:r>
        <w:rPr>
          <w:rFonts w:ascii="Palatino Linotype" w:eastAsia="Palatino Linotype" w:hAnsi="Palatino Linotype" w:cs="Palatino Linotype"/>
          <w:b/>
          <w:i/>
          <w:color w:val="000000"/>
          <w:sz w:val="22"/>
          <w:szCs w:val="22"/>
        </w:rPr>
        <w:t>.pdf</w:t>
      </w:r>
      <w:proofErr w:type="gramEnd"/>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 xml:space="preserve">documentos mediante los cuales la Subdirección de Recursos Materiales y Servicios, así como el Titular del Órgano Interno de Control ratifican sus respuestas. </w:t>
      </w:r>
    </w:p>
    <w:p w:rsidR="002A3354" w:rsidRDefault="002A3354">
      <w:pPr>
        <w:pBdr>
          <w:top w:val="nil"/>
          <w:left w:val="nil"/>
          <w:bottom w:val="nil"/>
          <w:right w:val="nil"/>
          <w:between w:val="nil"/>
        </w:pBdr>
        <w:ind w:left="720"/>
        <w:rPr>
          <w:rFonts w:ascii="Palatino Linotype" w:eastAsia="Palatino Linotype" w:hAnsi="Palatino Linotype" w:cs="Palatino Linotype"/>
          <w:b/>
          <w:color w:val="000000"/>
        </w:rPr>
      </w:pPr>
    </w:p>
    <w:p w:rsidR="002A3354" w:rsidRDefault="007E5E21">
      <w:pPr>
        <w:numPr>
          <w:ilvl w:val="0"/>
          <w:numId w:val="3"/>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su parte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dejo de realizar manifestaciones que su derecho conviniera y asistiera. </w:t>
      </w:r>
    </w:p>
    <w:p w:rsidR="002A3354" w:rsidRDefault="002A3354">
      <w:pPr>
        <w:spacing w:line="360" w:lineRule="auto"/>
        <w:rPr>
          <w:rFonts w:ascii="Palatino Linotype" w:eastAsia="Palatino Linotype" w:hAnsi="Palatino Linotype" w:cs="Palatino Linotype"/>
        </w:rPr>
      </w:pPr>
    </w:p>
    <w:p w:rsidR="002A3354" w:rsidRDefault="007E5E2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highlight w:val="white"/>
        </w:rPr>
      </w:pPr>
      <w:bookmarkStart w:id="4" w:name="_heading=h.2et92p0" w:colFirst="0" w:colLast="0"/>
      <w:bookmarkEnd w:id="4"/>
      <w:r>
        <w:rPr>
          <w:rFonts w:ascii="Palatino Linotype" w:eastAsia="Palatino Linotype" w:hAnsi="Palatino Linotype" w:cs="Palatino Linotype"/>
          <w:color w:val="000000"/>
          <w:highlight w:val="white"/>
        </w:rPr>
        <w:t>Seguidamente, mediante acuerdo de fecha veintiséis de agosto de dos mil veinticuatro se decretó el cierre de instrucción, por lo que no habiendo más que hacer constar, y----------------------------------------------------------------------------------------</w:t>
      </w:r>
      <w:r>
        <w:rPr>
          <w:rFonts w:ascii="Palatino Linotype" w:eastAsia="Palatino Linotype" w:hAnsi="Palatino Linotype" w:cs="Palatino Linotype"/>
          <w:highlight w:val="white"/>
        </w:rPr>
        <w:t>-</w:t>
      </w:r>
      <w:r w:rsidR="00F00C0C">
        <w:rPr>
          <w:rFonts w:ascii="Palatino Linotype" w:eastAsia="Palatino Linotype" w:hAnsi="Palatino Linotype" w:cs="Palatino Linotype"/>
          <w:highlight w:val="white"/>
        </w:rPr>
        <w:t>------------------</w:t>
      </w:r>
    </w:p>
    <w:p w:rsidR="002A3354" w:rsidRDefault="002A335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2A3354" w:rsidRDefault="007E5E21">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rsidR="002A3354" w:rsidRDefault="002A335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2A3354" w:rsidRDefault="007E5E21">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PRIMERO. De la competencia</w:t>
      </w:r>
    </w:p>
    <w:p w:rsidR="002A3354" w:rsidRDefault="007E5E21">
      <w:pPr>
        <w:numPr>
          <w:ilvl w:val="0"/>
          <w:numId w:val="3"/>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w:t>
      </w:r>
      <w:r>
        <w:rPr>
          <w:rFonts w:ascii="Palatino Linotype" w:eastAsia="Palatino Linotype" w:hAnsi="Palatino Linotype" w:cs="Palatino Linotype"/>
          <w:color w:val="000000"/>
        </w:rPr>
        <w:lastRenderedPageBreak/>
        <w:t>del Instituto de Transparencia, Acceso a la Información Pública y Protección de Datos Personales del Estado de México y Municipios.</w:t>
      </w:r>
    </w:p>
    <w:p w:rsidR="002A3354" w:rsidRDefault="002A3354">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2A3354" w:rsidRDefault="007E5E21">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SEGUNDO. De la oportunidad y procedencia.</w:t>
      </w:r>
    </w:p>
    <w:p w:rsidR="002A3354" w:rsidRDefault="007E5E21">
      <w:pPr>
        <w:numPr>
          <w:ilvl w:val="0"/>
          <w:numId w:val="3"/>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diecinueve de julio de dos mil veinticuatro, de tal forma que el plazo para interponer el recurso de revisión transcurrió del día cinco al veintitrés de agosto de dos mil veinticuatro;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día cinco de agosto de dos mil veinticuatro; por lo que se estima que la inconformidad se presentó dentro del lapso legalmente establecido para tal efecto.</w:t>
      </w:r>
    </w:p>
    <w:p w:rsidR="002A3354" w:rsidRDefault="002A335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A3354" w:rsidRDefault="007E5E21">
      <w:pPr>
        <w:numPr>
          <w:ilvl w:val="0"/>
          <w:numId w:val="3"/>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rsidR="002A3354" w:rsidRDefault="002A3354">
      <w:pPr>
        <w:spacing w:line="360" w:lineRule="auto"/>
        <w:jc w:val="both"/>
        <w:rPr>
          <w:rFonts w:ascii="Palatino Linotype" w:eastAsia="Palatino Linotype" w:hAnsi="Palatino Linotype" w:cs="Palatino Linotype"/>
        </w:rPr>
      </w:pPr>
    </w:p>
    <w:p w:rsidR="002A3354" w:rsidRDefault="007E5E21">
      <w:pPr>
        <w:numPr>
          <w:ilvl w:val="0"/>
          <w:numId w:val="3"/>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2A3354" w:rsidRDefault="002A3354">
      <w:pPr>
        <w:ind w:left="1134" w:right="900"/>
        <w:jc w:val="both"/>
        <w:rPr>
          <w:rFonts w:ascii="Palatino Linotype" w:eastAsia="Palatino Linotype" w:hAnsi="Palatino Linotype" w:cs="Palatino Linotype"/>
          <w:i/>
          <w:sz w:val="22"/>
          <w:szCs w:val="22"/>
        </w:rPr>
      </w:pP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2A3354" w:rsidRDefault="002A3354">
      <w:pPr>
        <w:ind w:left="1134" w:right="900"/>
        <w:jc w:val="both"/>
        <w:rPr>
          <w:rFonts w:ascii="Palatino Linotype" w:eastAsia="Palatino Linotype" w:hAnsi="Palatino Linotype" w:cs="Palatino Linotype"/>
          <w:i/>
          <w:sz w:val="22"/>
          <w:szCs w:val="22"/>
        </w:rPr>
      </w:pP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Pr>
          <w:rFonts w:ascii="Palatino Linotype" w:eastAsia="Palatino Linotype" w:hAnsi="Palatino Linotype" w:cs="Palatino Linotype"/>
          <w:sz w:val="22"/>
          <w:szCs w:val="22"/>
        </w:rPr>
        <w:t>(Sic)</w:t>
      </w:r>
    </w:p>
    <w:p w:rsidR="002A3354" w:rsidRDefault="002A3354">
      <w:pPr>
        <w:spacing w:line="360" w:lineRule="auto"/>
        <w:ind w:left="567" w:right="474"/>
        <w:jc w:val="both"/>
        <w:rPr>
          <w:rFonts w:ascii="Palatino Linotype" w:eastAsia="Palatino Linotype" w:hAnsi="Palatino Linotype" w:cs="Palatino Linotype"/>
          <w:i/>
        </w:rPr>
      </w:pPr>
    </w:p>
    <w:p w:rsidR="002A3354" w:rsidRDefault="007E5E21">
      <w:pPr>
        <w:numPr>
          <w:ilvl w:val="0"/>
          <w:numId w:val="3"/>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III. Toda persona, sin necesidad de acreditar interés alguno o justificar su utilización, tendrá acceso gratuito a la información pública, a sus datos personales o a la rectificación de éstos;</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Pr>
          <w:rFonts w:ascii="Palatino Linotype" w:eastAsia="Palatino Linotype" w:hAnsi="Palatino Linotype" w:cs="Palatino Linotype"/>
          <w:sz w:val="22"/>
          <w:szCs w:val="22"/>
        </w:rPr>
        <w:t>(Sic)</w:t>
      </w:r>
    </w:p>
    <w:p w:rsidR="002A3354" w:rsidRDefault="002A3354">
      <w:pPr>
        <w:spacing w:line="360" w:lineRule="auto"/>
        <w:ind w:left="426" w:right="476"/>
        <w:jc w:val="both"/>
        <w:rPr>
          <w:rFonts w:ascii="Palatino Linotype" w:eastAsia="Palatino Linotype" w:hAnsi="Palatino Linotype" w:cs="Palatino Linotype"/>
          <w:i/>
          <w:sz w:val="22"/>
          <w:szCs w:val="22"/>
        </w:rPr>
      </w:pPr>
    </w:p>
    <w:p w:rsidR="002A3354" w:rsidRDefault="007E5E21">
      <w:pPr>
        <w:numPr>
          <w:ilvl w:val="0"/>
          <w:numId w:val="3"/>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2A3354" w:rsidRDefault="002A3354">
      <w:pPr>
        <w:ind w:left="1134" w:right="900"/>
        <w:jc w:val="both"/>
        <w:rPr>
          <w:rFonts w:ascii="Palatino Linotype" w:eastAsia="Palatino Linotype" w:hAnsi="Palatino Linotype" w:cs="Palatino Linotype"/>
          <w:i/>
        </w:rPr>
      </w:pPr>
    </w:p>
    <w:p w:rsidR="002A3354" w:rsidRDefault="007E5E21">
      <w:pPr>
        <w:numPr>
          <w:ilvl w:val="0"/>
          <w:numId w:val="3"/>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color w:val="000000"/>
        </w:rPr>
        <w:t>derecho fundamental exime a quien lo ejerce</w:t>
      </w:r>
      <w:r>
        <w:rPr>
          <w:rFonts w:ascii="Palatino Linotype" w:eastAsia="Palatino Linotype" w:hAnsi="Palatino Linotype" w:cs="Palatino Linotype"/>
          <w:color w:val="000000"/>
        </w:rPr>
        <w:t xml:space="preserve">, de acreditar su legitimación en la causa o su interés en el asunto, lo que permite la posibilidad de que, incluso, la solicitud de acceso a la información pueda ser anónima o no </w:t>
      </w:r>
      <w:r>
        <w:rPr>
          <w:rFonts w:ascii="Palatino Linotype" w:eastAsia="Palatino Linotype" w:hAnsi="Palatino Linotype" w:cs="Palatino Linotype"/>
          <w:color w:val="000000"/>
        </w:rPr>
        <w:lastRenderedPageBreak/>
        <w:t>contener un nombre que identifique al solicitante o que permita tener certeza sobre su identidad.</w:t>
      </w:r>
    </w:p>
    <w:p w:rsidR="002A3354" w:rsidRDefault="002A3354">
      <w:pPr>
        <w:spacing w:line="360" w:lineRule="auto"/>
        <w:jc w:val="both"/>
        <w:rPr>
          <w:rFonts w:ascii="Palatino Linotype" w:eastAsia="Palatino Linotype" w:hAnsi="Palatino Linotype" w:cs="Palatino Linotype"/>
        </w:rPr>
      </w:pPr>
    </w:p>
    <w:p w:rsidR="002A3354" w:rsidRDefault="007E5E21">
      <w:pPr>
        <w:numPr>
          <w:ilvl w:val="0"/>
          <w:numId w:val="3"/>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consecuencia, dado lo expuesto y fundado con anterioridad, se estima que el requisito relativo al nombre del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2A3354" w:rsidRDefault="002A335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A3354" w:rsidRDefault="007E5E21">
      <w:pPr>
        <w:numPr>
          <w:ilvl w:val="0"/>
          <w:numId w:val="3"/>
        </w:numPr>
        <w:spacing w:line="360" w:lineRule="auto"/>
        <w:ind w:left="0" w:firstLine="0"/>
        <w:jc w:val="both"/>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2A3354" w:rsidRDefault="002A3354">
      <w:pPr>
        <w:pBdr>
          <w:top w:val="nil"/>
          <w:left w:val="nil"/>
          <w:bottom w:val="nil"/>
          <w:right w:val="nil"/>
          <w:between w:val="nil"/>
        </w:pBdr>
        <w:spacing w:line="360" w:lineRule="auto"/>
        <w:rPr>
          <w:rFonts w:ascii="Palatino Linotype" w:eastAsia="Palatino Linotype" w:hAnsi="Palatino Linotype" w:cs="Palatino Linotype"/>
          <w:color w:val="000000"/>
        </w:rPr>
      </w:pPr>
    </w:p>
    <w:p w:rsidR="002A3354" w:rsidRDefault="007E5E21">
      <w:pPr>
        <w:pStyle w:val="Ttulo1"/>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rsidR="002A3354" w:rsidRDefault="007E5E21">
      <w:pPr>
        <w:numPr>
          <w:ilvl w:val="0"/>
          <w:numId w:val="3"/>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Se solicitó tener acceso, a la información que a continuación se desagrega:</w:t>
      </w:r>
    </w:p>
    <w:p w:rsidR="002A3354" w:rsidRDefault="007E5E21">
      <w:pPr>
        <w:pBdr>
          <w:top w:val="nil"/>
          <w:left w:val="nil"/>
          <w:bottom w:val="nil"/>
          <w:right w:val="nil"/>
          <w:between w:val="nil"/>
        </w:pBdr>
        <w:spacing w:line="360" w:lineRule="auto"/>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Del Titular del Órgano Interno de Control </w:t>
      </w:r>
    </w:p>
    <w:p w:rsidR="002A3354" w:rsidRDefault="007E5E21">
      <w:pPr>
        <w:numPr>
          <w:ilvl w:val="0"/>
          <w:numId w:val="2"/>
        </w:numPr>
        <w:pBdr>
          <w:top w:val="nil"/>
          <w:left w:val="nil"/>
          <w:bottom w:val="nil"/>
          <w:right w:val="nil"/>
          <w:between w:val="nil"/>
        </w:pBdr>
        <w:spacing w:line="360" w:lineRule="auto"/>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 xml:space="preserve">Vehículo asignado, placas y monto de gasolina asignado entrega al mes. </w:t>
      </w:r>
    </w:p>
    <w:p w:rsidR="002A3354" w:rsidRDefault="002A3354">
      <w:pPr>
        <w:pBdr>
          <w:top w:val="nil"/>
          <w:left w:val="nil"/>
          <w:bottom w:val="nil"/>
          <w:right w:val="nil"/>
          <w:between w:val="nil"/>
        </w:pBdr>
        <w:spacing w:line="360" w:lineRule="auto"/>
        <w:ind w:left="1134" w:right="900"/>
        <w:jc w:val="both"/>
        <w:rPr>
          <w:rFonts w:ascii="Palatino Linotype" w:eastAsia="Palatino Linotype" w:hAnsi="Palatino Linotype" w:cs="Palatino Linotype"/>
          <w:b/>
          <w:i/>
          <w:color w:val="000000"/>
        </w:rPr>
      </w:pPr>
    </w:p>
    <w:p w:rsidR="002A3354" w:rsidRDefault="007E5E21">
      <w:pPr>
        <w:numPr>
          <w:ilvl w:val="0"/>
          <w:numId w:val="3"/>
        </w:numPr>
        <w:spacing w:line="360" w:lineRule="auto"/>
        <w:ind w:left="0" w:firstLine="0"/>
        <w:jc w:val="both"/>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remitió un archivo electrónico en formato PDF, cuyo contenido toral es el siguiente:</w:t>
      </w:r>
    </w:p>
    <w:p w:rsidR="002A3354" w:rsidRDefault="007E5E21">
      <w:pPr>
        <w:pBdr>
          <w:top w:val="nil"/>
          <w:left w:val="nil"/>
          <w:bottom w:val="nil"/>
          <w:right w:val="nil"/>
          <w:between w:val="nil"/>
        </w:pBdr>
        <w:tabs>
          <w:tab w:val="left" w:pos="0"/>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RESP. CIUD. 0343</w:t>
      </w:r>
      <w:proofErr w:type="gramStart"/>
      <w:r>
        <w:rPr>
          <w:rFonts w:ascii="Palatino Linotype" w:eastAsia="Palatino Linotype" w:hAnsi="Palatino Linotype" w:cs="Palatino Linotype"/>
          <w:b/>
          <w:i/>
          <w:color w:val="000000"/>
          <w:sz w:val="22"/>
          <w:szCs w:val="22"/>
        </w:rPr>
        <w:t>.pdf</w:t>
      </w:r>
      <w:proofErr w:type="gramEnd"/>
      <w:r>
        <w:rPr>
          <w:rFonts w:ascii="Palatino Linotype" w:eastAsia="Palatino Linotype" w:hAnsi="Palatino Linotype" w:cs="Palatino Linotype"/>
          <w:b/>
          <w:i/>
          <w:color w:val="000000"/>
          <w:sz w:val="22"/>
          <w:szCs w:val="22"/>
        </w:rPr>
        <w:t xml:space="preserve">: </w:t>
      </w:r>
    </w:p>
    <w:p w:rsidR="002A3354" w:rsidRDefault="007E5E21">
      <w:pPr>
        <w:pBdr>
          <w:top w:val="nil"/>
          <w:left w:val="nil"/>
          <w:bottom w:val="nil"/>
          <w:right w:val="nil"/>
          <w:between w:val="nil"/>
        </w:pBdr>
        <w:tabs>
          <w:tab w:val="left" w:pos="0"/>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Oficio del Titular de la  Unidad de Transparencia, mediante el cual informa que anexa la respuesta del Órgano Interno de Control y de la Dirección de Recursos Materiales y Financieros. </w:t>
      </w:r>
    </w:p>
    <w:p w:rsidR="002A3354" w:rsidRDefault="007E5E21">
      <w:pPr>
        <w:pBdr>
          <w:top w:val="nil"/>
          <w:left w:val="nil"/>
          <w:bottom w:val="nil"/>
          <w:right w:val="nil"/>
          <w:between w:val="nil"/>
        </w:pBdr>
        <w:tabs>
          <w:tab w:val="left" w:pos="0"/>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Oficio de la Subdirección de Recursos Materiales y Servicios, mediante la cual informa que el vehículo asignado, las placas y la cantidad de gasolina asignada mensualmente. </w:t>
      </w:r>
    </w:p>
    <w:p w:rsidR="002A3354" w:rsidRDefault="007E5E21">
      <w:pPr>
        <w:pBdr>
          <w:top w:val="nil"/>
          <w:left w:val="nil"/>
          <w:bottom w:val="nil"/>
          <w:right w:val="nil"/>
          <w:between w:val="nil"/>
        </w:pBdr>
        <w:tabs>
          <w:tab w:val="left" w:pos="0"/>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Oficio del Órgano Interno de Control, mediante el cual el Contralor informa que la unidad administrativa responsable es la Dirección de Administración y Desarrollo de Personal. </w:t>
      </w:r>
    </w:p>
    <w:p w:rsidR="002A3354" w:rsidRDefault="002A3354"/>
    <w:p w:rsidR="002A3354" w:rsidRDefault="007E5E21">
      <w:pPr>
        <w:numPr>
          <w:ilvl w:val="0"/>
          <w:numId w:val="3"/>
        </w:numPr>
        <w:spacing w:line="360" w:lineRule="auto"/>
        <w:ind w:left="0" w:firstLine="0"/>
        <w:jc w:val="both"/>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Pr>
          <w:rFonts w:ascii="Palatino Linotype" w:eastAsia="Palatino Linotype" w:hAnsi="Palatino Linotype" w:cs="Palatino Linotype"/>
          <w:b/>
        </w:rPr>
        <w:t xml:space="preserve">fracción VI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determinan la hipótesis jurídica relativa a la entrega de información que no corresponde con lo solicitado;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abocara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rsidR="002A3354" w:rsidRDefault="002A3354">
      <w:pPr>
        <w:spacing w:line="360" w:lineRule="auto"/>
        <w:rPr>
          <w:rFonts w:ascii="Palatino Linotype" w:eastAsia="Palatino Linotype" w:hAnsi="Palatino Linotype" w:cs="Palatino Linotype"/>
        </w:rPr>
      </w:pPr>
    </w:p>
    <w:p w:rsidR="002A3354" w:rsidRDefault="007E5E21">
      <w:pPr>
        <w:pStyle w:val="Ttulo2"/>
        <w:spacing w:before="0" w:line="360" w:lineRule="auto"/>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CUARTO. Del estudio y resolución del asunto.</w:t>
      </w:r>
    </w:p>
    <w:p w:rsidR="002A3354" w:rsidRDefault="007E5E21">
      <w:pPr>
        <w:pStyle w:val="Ttulo1"/>
        <w:numPr>
          <w:ilvl w:val="0"/>
          <w:numId w:val="1"/>
        </w:numPr>
        <w:spacing w:before="0" w:after="240" w:line="360" w:lineRule="auto"/>
        <w:ind w:left="786" w:hanging="360"/>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Del derecho de acceso a la información.</w:t>
      </w:r>
    </w:p>
    <w:p w:rsidR="002A3354" w:rsidRDefault="007E5E21">
      <w:pPr>
        <w:numPr>
          <w:ilvl w:val="0"/>
          <w:numId w:val="3"/>
        </w:numPr>
        <w:pBdr>
          <w:top w:val="nil"/>
          <w:left w:val="nil"/>
          <w:bottom w:val="nil"/>
          <w:right w:val="nil"/>
          <w:between w:val="nil"/>
        </w:pBdr>
        <w:spacing w:before="240" w:after="240" w:line="360" w:lineRule="auto"/>
        <w:ind w:left="0" w:right="48" w:firstLine="0"/>
        <w:jc w:val="both"/>
        <w:rPr>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w:t>
      </w:r>
      <w:r>
        <w:rPr>
          <w:rFonts w:ascii="Palatino Linotype" w:eastAsia="Palatino Linotype" w:hAnsi="Palatino Linotype" w:cs="Palatino Linotype"/>
          <w:color w:val="000000"/>
        </w:rPr>
        <w:lastRenderedPageBreak/>
        <w:t xml:space="preserve">de los Estados Unidos Mexicanos y en el artículo quinto de la Particular del Estado de México. </w:t>
      </w:r>
    </w:p>
    <w:p w:rsidR="002A3354" w:rsidRDefault="007E5E21">
      <w:pPr>
        <w:numPr>
          <w:ilvl w:val="0"/>
          <w:numId w:val="3"/>
        </w:numPr>
        <w:spacing w:before="240" w:line="360" w:lineRule="auto"/>
        <w:ind w:left="0" w:right="49" w:firstLine="0"/>
        <w:jc w:val="both"/>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2A3354" w:rsidRDefault="002A3354">
      <w:pPr>
        <w:spacing w:line="360" w:lineRule="auto"/>
        <w:ind w:right="49"/>
        <w:jc w:val="both"/>
        <w:rPr>
          <w:rFonts w:ascii="Palatino Linotype" w:eastAsia="Palatino Linotype" w:hAnsi="Palatino Linotype" w:cs="Palatino Linotype"/>
        </w:rPr>
      </w:pPr>
    </w:p>
    <w:p w:rsidR="002A3354" w:rsidRDefault="007E5E21">
      <w:pPr>
        <w:numPr>
          <w:ilvl w:val="0"/>
          <w:numId w:val="3"/>
        </w:numPr>
        <w:spacing w:line="360" w:lineRule="auto"/>
        <w:ind w:left="0" w:right="49" w:firstLine="0"/>
        <w:jc w:val="both"/>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 xml:space="preserve">autoridades, en el ámbito de sus competencias, tienen la obligación de promover, respetar, proteger y garantizar los derechos humanos de conformidad con los principios de universalidad, interdependencia, indivisibilidad y progresividad. En </w:t>
      </w:r>
      <w:r>
        <w:rPr>
          <w:rFonts w:ascii="Palatino Linotype" w:eastAsia="Palatino Linotype" w:hAnsi="Palatino Linotype" w:cs="Palatino Linotype"/>
          <w:i/>
          <w:sz w:val="22"/>
          <w:szCs w:val="22"/>
        </w:rPr>
        <w:lastRenderedPageBreak/>
        <w:t>consecuencia, el Estado deberá prevenir, investigar, sancionar y reparar las violaciones a los derechos humanos, en los términos que establezca la ley.</w:t>
      </w:r>
    </w:p>
    <w:p w:rsidR="002A3354" w:rsidRDefault="007E5E21">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rsidR="002A3354" w:rsidRDefault="002A3354">
      <w:pPr>
        <w:ind w:right="567"/>
        <w:jc w:val="both"/>
        <w:rPr>
          <w:rFonts w:ascii="Palatino Linotype" w:eastAsia="Palatino Linotype" w:hAnsi="Palatino Linotype" w:cs="Palatino Linotype"/>
          <w:b/>
        </w:rPr>
      </w:pPr>
    </w:p>
    <w:p w:rsidR="002A3354" w:rsidRDefault="007E5E21">
      <w:pPr>
        <w:numPr>
          <w:ilvl w:val="0"/>
          <w:numId w:val="3"/>
        </w:numPr>
        <w:spacing w:line="360" w:lineRule="auto"/>
        <w:ind w:left="0" w:right="49" w:firstLine="0"/>
        <w:jc w:val="both"/>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2A3354" w:rsidRDefault="002A3354">
      <w:pPr>
        <w:spacing w:line="360" w:lineRule="auto"/>
        <w:ind w:right="49"/>
        <w:jc w:val="both"/>
        <w:rPr>
          <w:rFonts w:ascii="Palatino Linotype" w:eastAsia="Palatino Linotype" w:hAnsi="Palatino Linotype" w:cs="Palatino Linotype"/>
        </w:rPr>
      </w:pPr>
    </w:p>
    <w:p w:rsidR="002A3354" w:rsidRDefault="007E5E21">
      <w:pPr>
        <w:numPr>
          <w:ilvl w:val="0"/>
          <w:numId w:val="3"/>
        </w:numPr>
        <w:spacing w:line="360" w:lineRule="auto"/>
        <w:ind w:left="0" w:right="49" w:firstLine="0"/>
        <w:jc w:val="both"/>
      </w:pPr>
      <w:r>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2A3354" w:rsidRDefault="007E5E21">
      <w:pPr>
        <w:spacing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rsidR="002A3354" w:rsidRDefault="007E5E21">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rsidR="002A3354" w:rsidRDefault="007E5E21">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A3354" w:rsidRDefault="007E5E21">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2A3354" w:rsidRDefault="007E5E21">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2A3354" w:rsidRDefault="007E5E21">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 xml:space="preserve">En la interpretación de este derecho deberá prevalecer el principio de máxima publicidad. Los sujetos obligados deberán documentar todo acto que derive del </w:t>
      </w:r>
      <w:r>
        <w:rPr>
          <w:rFonts w:ascii="Palatino Linotype" w:eastAsia="Palatino Linotype" w:hAnsi="Palatino Linotype" w:cs="Palatino Linotype"/>
          <w:b/>
          <w:i/>
          <w:sz w:val="22"/>
          <w:szCs w:val="22"/>
        </w:rPr>
        <w:lastRenderedPageBreak/>
        <w:t>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2A3354" w:rsidRDefault="002A3354">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rsidR="002A3354" w:rsidRDefault="007E5E21">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rsidR="002A3354" w:rsidRDefault="007E5E21">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rsidR="002A3354" w:rsidRDefault="007E5E21">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A3354" w:rsidRDefault="007E5E21">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rsidR="002A3354" w:rsidRDefault="007E5E21">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2A3354" w:rsidRDefault="007E5E21">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rsidR="002A3354" w:rsidRDefault="007E5E21">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2A3354" w:rsidRDefault="002A3354">
      <w:pPr>
        <w:tabs>
          <w:tab w:val="left" w:pos="567"/>
        </w:tabs>
        <w:spacing w:before="240" w:after="240"/>
        <w:ind w:right="567"/>
        <w:jc w:val="both"/>
        <w:rPr>
          <w:rFonts w:ascii="Palatino Linotype" w:eastAsia="Palatino Linotype" w:hAnsi="Palatino Linotype" w:cs="Palatino Linotype"/>
          <w:b/>
          <w:i/>
        </w:rPr>
      </w:pPr>
    </w:p>
    <w:p w:rsidR="002A3354" w:rsidRDefault="007E5E21">
      <w:pPr>
        <w:numPr>
          <w:ilvl w:val="0"/>
          <w:numId w:val="3"/>
        </w:numPr>
        <w:spacing w:before="240" w:line="360" w:lineRule="auto"/>
        <w:ind w:left="0" w:right="49" w:firstLine="0"/>
        <w:jc w:val="both"/>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 xml:space="preserve">por los </w:t>
      </w:r>
      <w:r>
        <w:rPr>
          <w:rFonts w:ascii="Palatino Linotype" w:eastAsia="Palatino Linotype" w:hAnsi="Palatino Linotype" w:cs="Palatino Linotype"/>
          <w:i/>
        </w:rPr>
        <w:lastRenderedPageBreak/>
        <w:t>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rsidR="002A3354" w:rsidRDefault="002A3354">
      <w:pPr>
        <w:spacing w:line="360" w:lineRule="auto"/>
        <w:ind w:right="49"/>
        <w:jc w:val="both"/>
        <w:rPr>
          <w:rFonts w:ascii="Palatino Linotype" w:eastAsia="Palatino Linotype" w:hAnsi="Palatino Linotype" w:cs="Palatino Linotype"/>
        </w:rPr>
      </w:pPr>
    </w:p>
    <w:p w:rsidR="002A3354" w:rsidRDefault="007E5E21">
      <w:pPr>
        <w:numPr>
          <w:ilvl w:val="0"/>
          <w:numId w:val="3"/>
        </w:numPr>
        <w:spacing w:line="360" w:lineRule="auto"/>
        <w:ind w:left="0" w:right="49" w:firstLine="0"/>
        <w:jc w:val="both"/>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rsidR="002A3354" w:rsidRDefault="002A3354">
      <w:pPr>
        <w:spacing w:line="360" w:lineRule="auto"/>
        <w:ind w:right="49"/>
        <w:jc w:val="both"/>
        <w:rPr>
          <w:rFonts w:ascii="Palatino Linotype" w:eastAsia="Palatino Linotype" w:hAnsi="Palatino Linotype" w:cs="Palatino Linotype"/>
        </w:rPr>
      </w:pPr>
    </w:p>
    <w:p w:rsidR="002A3354" w:rsidRDefault="007E5E21">
      <w:pPr>
        <w:numPr>
          <w:ilvl w:val="0"/>
          <w:numId w:val="3"/>
        </w:numPr>
        <w:spacing w:line="360" w:lineRule="auto"/>
        <w:ind w:left="0" w:right="49" w:firstLine="0"/>
        <w:jc w:val="both"/>
      </w:pPr>
      <w:bookmarkStart w:id="10" w:name="_heading=h.17dp8vu" w:colFirst="0" w:colLast="0"/>
      <w:bookmarkEnd w:id="10"/>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2A3354" w:rsidRDefault="002A3354">
      <w:pPr>
        <w:spacing w:line="360" w:lineRule="auto"/>
        <w:ind w:right="49"/>
        <w:jc w:val="both"/>
        <w:rPr>
          <w:rFonts w:ascii="Palatino Linotype" w:eastAsia="Palatino Linotype" w:hAnsi="Palatino Linotype" w:cs="Palatino Linotype"/>
        </w:rPr>
      </w:pPr>
    </w:p>
    <w:p w:rsidR="002A3354" w:rsidRDefault="007E5E21">
      <w:pPr>
        <w:pStyle w:val="Ttulo1"/>
        <w:spacing w:before="0" w:after="240" w:line="360" w:lineRule="auto"/>
        <w:rPr>
          <w:rFonts w:ascii="Palatino Linotype" w:eastAsia="Palatino Linotype" w:hAnsi="Palatino Linotype" w:cs="Palatino Linotype"/>
          <w:b/>
          <w:color w:val="000000"/>
          <w:sz w:val="24"/>
          <w:szCs w:val="24"/>
        </w:rPr>
      </w:pPr>
      <w:bookmarkStart w:id="11" w:name="_heading=h.3rdcrjn" w:colFirst="0" w:colLast="0"/>
      <w:bookmarkEnd w:id="11"/>
      <w:r>
        <w:rPr>
          <w:rFonts w:ascii="Palatino Linotype" w:eastAsia="Palatino Linotype" w:hAnsi="Palatino Linotype" w:cs="Palatino Linotype"/>
          <w:b/>
          <w:color w:val="000000"/>
          <w:sz w:val="24"/>
          <w:szCs w:val="24"/>
        </w:rPr>
        <w:t>II. De la información solicitada y la respuesta del SUJETO OBLIGADO</w:t>
      </w:r>
    </w:p>
    <w:p w:rsidR="002A3354" w:rsidRDefault="007E5E21">
      <w:pPr>
        <w:numPr>
          <w:ilvl w:val="0"/>
          <w:numId w:val="3"/>
        </w:numPr>
        <w:spacing w:line="360" w:lineRule="auto"/>
        <w:ind w:left="0" w:firstLine="0"/>
        <w:jc w:val="both"/>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 la entrega información que no corresponde con lo solicitado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situación que será motivo de análisis de la presente resolución.</w:t>
      </w:r>
    </w:p>
    <w:p w:rsidR="002A3354" w:rsidRDefault="002A3354">
      <w:pPr>
        <w:spacing w:line="360" w:lineRule="auto"/>
        <w:jc w:val="both"/>
        <w:rPr>
          <w:rFonts w:ascii="Palatino Linotype" w:eastAsia="Palatino Linotype" w:hAnsi="Palatino Linotype" w:cs="Palatino Linotype"/>
        </w:rPr>
      </w:pPr>
    </w:p>
    <w:p w:rsidR="002A3354" w:rsidRDefault="007E5E21">
      <w:pPr>
        <w:numPr>
          <w:ilvl w:val="0"/>
          <w:numId w:val="3"/>
        </w:numPr>
        <w:spacing w:line="360" w:lineRule="auto"/>
        <w:ind w:left="0" w:firstLine="0"/>
        <w:jc w:val="both"/>
      </w:pPr>
      <w:r>
        <w:rPr>
          <w:rFonts w:ascii="Palatino Linotype" w:eastAsia="Palatino Linotype" w:hAnsi="Palatino Linotype" w:cs="Palatino Linotype"/>
        </w:rPr>
        <w:t xml:space="preserve">En ese sentido, es importante recordar la información que fue solicitada por el </w:t>
      </w:r>
      <w:r>
        <w:rPr>
          <w:rFonts w:ascii="Palatino Linotype" w:eastAsia="Palatino Linotype" w:hAnsi="Palatino Linotype" w:cs="Palatino Linotype"/>
          <w:b/>
        </w:rPr>
        <w:t xml:space="preserve">RECURRENTE. </w:t>
      </w:r>
    </w:p>
    <w:p w:rsidR="002A3354" w:rsidRDefault="007E5E21">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“…Buen día, del Contralor Interno del SEIEM. </w:t>
      </w:r>
      <w:proofErr w:type="spellStart"/>
      <w:r>
        <w:rPr>
          <w:rFonts w:ascii="Palatino Linotype" w:eastAsia="Palatino Linotype" w:hAnsi="Palatino Linotype" w:cs="Palatino Linotype"/>
          <w:i/>
          <w:color w:val="000000"/>
          <w:sz w:val="22"/>
          <w:szCs w:val="22"/>
        </w:rPr>
        <w:t>Lic</w:t>
      </w:r>
      <w:proofErr w:type="spellEnd"/>
      <w:r>
        <w:rPr>
          <w:rFonts w:ascii="Palatino Linotype" w:eastAsia="Palatino Linotype" w:hAnsi="Palatino Linotype" w:cs="Palatino Linotype"/>
          <w:i/>
          <w:color w:val="000000"/>
          <w:sz w:val="22"/>
          <w:szCs w:val="22"/>
        </w:rPr>
        <w:t xml:space="preserve"> BULMARO VARGAS BARRALES, solicito el tipo de </w:t>
      </w:r>
      <w:proofErr w:type="spellStart"/>
      <w:r>
        <w:rPr>
          <w:rFonts w:ascii="Palatino Linotype" w:eastAsia="Palatino Linotype" w:hAnsi="Palatino Linotype" w:cs="Palatino Linotype"/>
          <w:i/>
          <w:color w:val="000000"/>
          <w:sz w:val="22"/>
          <w:szCs w:val="22"/>
        </w:rPr>
        <w:t>vehiculo</w:t>
      </w:r>
      <w:proofErr w:type="spellEnd"/>
      <w:r>
        <w:rPr>
          <w:rFonts w:ascii="Palatino Linotype" w:eastAsia="Palatino Linotype" w:hAnsi="Palatino Linotype" w:cs="Palatino Linotype"/>
          <w:i/>
          <w:color w:val="000000"/>
          <w:sz w:val="22"/>
          <w:szCs w:val="22"/>
        </w:rPr>
        <w:t xml:space="preserve"> qué se le asigno, las placas y el monto que se le da de gasolina cada mes, desde que asumió el cargo.…” </w:t>
      </w:r>
    </w:p>
    <w:p w:rsidR="002A3354" w:rsidRDefault="002A3354">
      <w:pPr>
        <w:pBdr>
          <w:top w:val="nil"/>
          <w:left w:val="nil"/>
          <w:bottom w:val="nil"/>
          <w:right w:val="nil"/>
          <w:between w:val="nil"/>
        </w:pBdr>
        <w:ind w:left="720" w:right="616"/>
        <w:jc w:val="both"/>
        <w:rPr>
          <w:rFonts w:ascii="Palatino Linotype" w:eastAsia="Palatino Linotype" w:hAnsi="Palatino Linotype" w:cs="Palatino Linotype"/>
          <w:i/>
          <w:color w:val="000000"/>
        </w:rPr>
      </w:pPr>
    </w:p>
    <w:p w:rsidR="002A3354" w:rsidRDefault="007E5E21">
      <w:pPr>
        <w:numPr>
          <w:ilvl w:val="0"/>
          <w:numId w:val="3"/>
        </w:numPr>
        <w:spacing w:line="360" w:lineRule="auto"/>
        <w:ind w:left="0" w:firstLine="0"/>
        <w:jc w:val="both"/>
      </w:pPr>
      <w:r>
        <w:rPr>
          <w:rFonts w:ascii="Palatino Linotype" w:eastAsia="Palatino Linotype" w:hAnsi="Palatino Linotype" w:cs="Palatino Linotype"/>
        </w:rPr>
        <w:lastRenderedPageBreak/>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en un archivo electrónico  cuyo contenido grosso modo es el siguiente. </w:t>
      </w:r>
    </w:p>
    <w:p w:rsidR="002A3354" w:rsidRDefault="007E5E21">
      <w:pPr>
        <w:pBdr>
          <w:top w:val="nil"/>
          <w:left w:val="nil"/>
          <w:bottom w:val="nil"/>
          <w:right w:val="nil"/>
          <w:between w:val="nil"/>
        </w:pBdr>
        <w:tabs>
          <w:tab w:val="left" w:pos="0"/>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RESP. CIUD. 0343</w:t>
      </w:r>
      <w:proofErr w:type="gramStart"/>
      <w:r>
        <w:rPr>
          <w:rFonts w:ascii="Palatino Linotype" w:eastAsia="Palatino Linotype" w:hAnsi="Palatino Linotype" w:cs="Palatino Linotype"/>
          <w:b/>
          <w:i/>
          <w:color w:val="000000"/>
          <w:sz w:val="22"/>
          <w:szCs w:val="22"/>
        </w:rPr>
        <w:t>.pdf</w:t>
      </w:r>
      <w:proofErr w:type="gramEnd"/>
      <w:r>
        <w:rPr>
          <w:rFonts w:ascii="Palatino Linotype" w:eastAsia="Palatino Linotype" w:hAnsi="Palatino Linotype" w:cs="Palatino Linotype"/>
          <w:b/>
          <w:i/>
          <w:color w:val="000000"/>
          <w:sz w:val="22"/>
          <w:szCs w:val="22"/>
        </w:rPr>
        <w:t xml:space="preserve">: </w:t>
      </w:r>
    </w:p>
    <w:p w:rsidR="002A3354" w:rsidRDefault="007E5E21">
      <w:pPr>
        <w:pBdr>
          <w:top w:val="nil"/>
          <w:left w:val="nil"/>
          <w:bottom w:val="nil"/>
          <w:right w:val="nil"/>
          <w:between w:val="nil"/>
        </w:pBdr>
        <w:tabs>
          <w:tab w:val="left" w:pos="0"/>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Oficio del Titular de la  Unidad de Transparencia, mediante el cual informa que anexa la respuesta del Órgano Interno de Control y de la Dirección de Recursos Materiales y Financieros. </w:t>
      </w:r>
    </w:p>
    <w:p w:rsidR="002A3354" w:rsidRDefault="007E5E21">
      <w:pPr>
        <w:pBdr>
          <w:top w:val="nil"/>
          <w:left w:val="nil"/>
          <w:bottom w:val="nil"/>
          <w:right w:val="nil"/>
          <w:between w:val="nil"/>
        </w:pBdr>
        <w:tabs>
          <w:tab w:val="left" w:pos="0"/>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Oficio de la Subdirección de Recursos Materiales y Servicios, mediante la cual informa que el vehículo asignado, las placas y la cantidad de gasolina asignada mensualmente. </w:t>
      </w:r>
    </w:p>
    <w:p w:rsidR="002A3354" w:rsidRDefault="007E5E21">
      <w:pPr>
        <w:pBdr>
          <w:top w:val="nil"/>
          <w:left w:val="nil"/>
          <w:bottom w:val="nil"/>
          <w:right w:val="nil"/>
          <w:between w:val="nil"/>
        </w:pBdr>
        <w:tabs>
          <w:tab w:val="left" w:pos="0"/>
          <w:tab w:val="left" w:pos="113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Oficio del Órgano Interno de Control, mediante el cual el Contralor informa que la unidad administrativa responsable es la Dirección de Administración y Desarrollo de Personal. </w:t>
      </w:r>
    </w:p>
    <w:p w:rsidR="002A3354" w:rsidRDefault="002A3354"/>
    <w:p w:rsidR="002A3354" w:rsidRDefault="007E5E21">
      <w:pPr>
        <w:numPr>
          <w:ilvl w:val="0"/>
          <w:numId w:val="3"/>
        </w:numPr>
        <w:spacing w:line="360" w:lineRule="auto"/>
        <w:ind w:left="0" w:firstLine="0"/>
        <w:jc w:val="both"/>
      </w:pPr>
      <w:r>
        <w:rPr>
          <w:rFonts w:ascii="Palatino Linotype" w:eastAsia="Palatino Linotype" w:hAnsi="Palatino Linotype" w:cs="Palatino Linotype"/>
        </w:rPr>
        <w:t xml:space="preserve">De la respuesta brindada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el entonces </w:t>
      </w:r>
      <w:r>
        <w:rPr>
          <w:rFonts w:ascii="Palatino Linotype" w:eastAsia="Palatino Linotype" w:hAnsi="Palatino Linotype" w:cs="Palatino Linotype"/>
          <w:b/>
        </w:rPr>
        <w:t>SOLICITANTE</w:t>
      </w:r>
      <w:r>
        <w:rPr>
          <w:rFonts w:ascii="Palatino Linotype" w:eastAsia="Palatino Linotype" w:hAnsi="Palatino Linotype" w:cs="Palatino Linotype"/>
        </w:rPr>
        <w:t xml:space="preserve">, interpuso el recurso de revisión manifestando que la información entregada no corresponde con lo solicitado. </w:t>
      </w:r>
    </w:p>
    <w:p w:rsidR="002A3354" w:rsidRDefault="002A3354">
      <w:pPr>
        <w:spacing w:line="360" w:lineRule="auto"/>
        <w:jc w:val="both"/>
        <w:rPr>
          <w:rFonts w:ascii="Palatino Linotype" w:eastAsia="Palatino Linotype" w:hAnsi="Palatino Linotype" w:cs="Palatino Linotype"/>
        </w:rPr>
      </w:pPr>
    </w:p>
    <w:p w:rsidR="002A3354" w:rsidRDefault="007E5E21">
      <w:pPr>
        <w:numPr>
          <w:ilvl w:val="0"/>
          <w:numId w:val="3"/>
        </w:numPr>
        <w:spacing w:line="360" w:lineRule="auto"/>
        <w:ind w:left="0" w:firstLine="0"/>
        <w:jc w:val="both"/>
      </w:pPr>
      <w:r>
        <w:rPr>
          <w:rFonts w:ascii="Palatino Linotype" w:eastAsia="Palatino Linotype" w:hAnsi="Palatino Linotype" w:cs="Palatino Linotype"/>
        </w:rPr>
        <w:t xml:space="preserve">Posteriormente en la etapa de manifestaciones,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ratificó su respuesta inicial. </w:t>
      </w:r>
    </w:p>
    <w:p w:rsidR="002A3354" w:rsidRDefault="002A3354">
      <w:pPr>
        <w:pBdr>
          <w:top w:val="nil"/>
          <w:left w:val="nil"/>
          <w:bottom w:val="nil"/>
          <w:right w:val="nil"/>
          <w:between w:val="nil"/>
        </w:pBdr>
        <w:ind w:left="720"/>
        <w:rPr>
          <w:rFonts w:ascii="Palatino Linotype" w:eastAsia="Palatino Linotype" w:hAnsi="Palatino Linotype" w:cs="Palatino Linotype"/>
          <w:color w:val="000000"/>
        </w:rPr>
      </w:pPr>
    </w:p>
    <w:p w:rsidR="002A3354" w:rsidRDefault="007E5E21">
      <w:pPr>
        <w:numPr>
          <w:ilvl w:val="0"/>
          <w:numId w:val="3"/>
        </w:numPr>
        <w:spacing w:line="360" w:lineRule="auto"/>
        <w:ind w:left="0" w:firstLine="0"/>
        <w:jc w:val="both"/>
      </w:pPr>
      <w:r>
        <w:rPr>
          <w:rFonts w:ascii="Palatino Linotype" w:eastAsia="Palatino Linotype" w:hAnsi="Palatino Linotype" w:cs="Palatino Linotype"/>
        </w:rPr>
        <w:t xml:space="preserve">Ahora bien, de conformidad con el Manual General de Organización de Servicios Educativos Integrados al Estado de México, cuenta con la Subdirección de Recursos Materiales y Servicios, quien tiene las siguientes funciones. </w:t>
      </w:r>
    </w:p>
    <w:p w:rsidR="002A3354" w:rsidRDefault="007E5E21" w:rsidP="00F00C0C">
      <w:pPr>
        <w:ind w:left="709"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SUBDIRECCIÓN DE RECURSOS MATERIALES Y SERVICIOS </w:t>
      </w:r>
    </w:p>
    <w:p w:rsidR="002A3354" w:rsidRDefault="007E5E21" w:rsidP="00F00C0C">
      <w:pPr>
        <w:ind w:left="709"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OBJETIVO: </w:t>
      </w:r>
    </w:p>
    <w:p w:rsidR="002A3354" w:rsidRDefault="007E5E21" w:rsidP="00F00C0C">
      <w:pPr>
        <w:ind w:left="709"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Supervisar, evaluar y controlar los procesos de adquisición, contratación y suministro de bienes y servicios; el almacenamiento e inventario de bienes, así como la administración de los servicios generales requeridos por las unidades administrativas, de conformidad con las disposiciones jurídicas aplicables. </w:t>
      </w:r>
    </w:p>
    <w:p w:rsidR="002A3354" w:rsidRDefault="007E5E21" w:rsidP="00F00C0C">
      <w:pPr>
        <w:ind w:left="709"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FUNCIONES: </w:t>
      </w:r>
    </w:p>
    <w:p w:rsidR="002A3354" w:rsidRDefault="007E5E21" w:rsidP="00F00C0C">
      <w:pPr>
        <w:ind w:left="709"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Organizar y supervisar la integración, programación y ejecución del Programa Anual de Adquisición de Bienes y Contratación de Servicios, de conformidad con el presupuesto autorizado y las necesidades de las unidades administrativas. </w:t>
      </w:r>
    </w:p>
    <w:p w:rsidR="002A3354" w:rsidRDefault="007E5E21" w:rsidP="00F00C0C">
      <w:pPr>
        <w:ind w:left="709"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 Supervisar el desarrollo de los procesos de adquisición de bienes y contratación de servicios requeridos por las unidades administrativas, de conformidad con las disposiciones jurídicas aplicables. </w:t>
      </w:r>
    </w:p>
    <w:p w:rsidR="002A3354" w:rsidRDefault="007E5E21" w:rsidP="00F00C0C">
      <w:pPr>
        <w:ind w:left="709"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Supervisar la recepción, registro y suministro de bienes y servicios, así como la custodia y abastecimiento de los bienes, y verificar que se sujeten a lo establecido en el Programa Anual de Adquisición de Bienes y Contratación de Servicios.</w:t>
      </w:r>
    </w:p>
    <w:p w:rsidR="002A3354" w:rsidRDefault="007E5E21" w:rsidP="00F00C0C">
      <w:pPr>
        <w:ind w:left="709"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 Supervisar la actualización permanente de los inventarios de bienes muebles e inmuebles, patrimonio del Organismo. </w:t>
      </w:r>
    </w:p>
    <w:p w:rsidR="002A3354" w:rsidRDefault="007E5E21" w:rsidP="00F00C0C">
      <w:pPr>
        <w:ind w:left="709"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Supervisar la prestación de servicios generales que requieran las unidades administrativas del Organismo para su adecuado funcionamiento.</w:t>
      </w:r>
    </w:p>
    <w:p w:rsidR="002A3354" w:rsidRDefault="007E5E21" w:rsidP="00F00C0C">
      <w:pPr>
        <w:ind w:left="709"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 Desarrollar las demás funciones inherentes al área de su competencia.</w:t>
      </w:r>
    </w:p>
    <w:p w:rsidR="002A3354" w:rsidRDefault="002A3354">
      <w:pPr>
        <w:jc w:val="both"/>
        <w:rPr>
          <w:rFonts w:ascii="Palatino Linotype" w:eastAsia="Palatino Linotype" w:hAnsi="Palatino Linotype" w:cs="Palatino Linotype"/>
          <w:i/>
        </w:rPr>
      </w:pPr>
    </w:p>
    <w:p w:rsidR="002A3354" w:rsidRDefault="007E5E21">
      <w:pPr>
        <w:numPr>
          <w:ilvl w:val="0"/>
          <w:numId w:val="3"/>
        </w:numPr>
        <w:spacing w:line="360" w:lineRule="auto"/>
        <w:ind w:left="0" w:firstLine="0"/>
        <w:jc w:val="both"/>
      </w:pPr>
      <w:r>
        <w:rPr>
          <w:rFonts w:ascii="Palatino Linotype" w:eastAsia="Palatino Linotype" w:hAnsi="Palatino Linotype" w:cs="Palatino Linotype"/>
        </w:rPr>
        <w:t xml:space="preserve">De lo anterior, se observa que la Subdirección de Recursos Materiales y Servicios, es el área encargada de supervisar la recepción, registro y suministro de servicios, en este caso el de la gasolina. </w:t>
      </w:r>
    </w:p>
    <w:p w:rsidR="002A3354" w:rsidRDefault="002A3354">
      <w:pPr>
        <w:spacing w:line="360" w:lineRule="auto"/>
        <w:jc w:val="both"/>
        <w:rPr>
          <w:rFonts w:ascii="Palatino Linotype" w:eastAsia="Palatino Linotype" w:hAnsi="Palatino Linotype" w:cs="Palatino Linotype"/>
        </w:rPr>
      </w:pPr>
    </w:p>
    <w:p w:rsidR="002A3354" w:rsidRDefault="007E5E21">
      <w:pPr>
        <w:numPr>
          <w:ilvl w:val="0"/>
          <w:numId w:val="3"/>
        </w:numPr>
        <w:spacing w:line="360" w:lineRule="auto"/>
        <w:ind w:left="0" w:firstLine="0"/>
        <w:jc w:val="both"/>
      </w:pPr>
      <w:r>
        <w:rPr>
          <w:rFonts w:ascii="Palatino Linotype" w:eastAsia="Palatino Linotype" w:hAnsi="Palatino Linotype" w:cs="Palatino Linotype"/>
        </w:rPr>
        <w:t xml:space="preserve">Seguidamente atendiendo las razones y motivos de inconformidad, mediante los cuales señala que la información está en el Departamento de Servicios Generales, se debe de señalar que de acuerdo con el Manual General de Organización de Servicios Educativos, dicho departamento se encuentra dentro de la estructura orgánica de la Subdirección de Recursos Materiales y Servicios, tal y como se muestra en la siguiente captura de pantalla. </w:t>
      </w:r>
    </w:p>
    <w:p w:rsidR="002A3354" w:rsidRDefault="007E5E21">
      <w:pPr>
        <w:pBdr>
          <w:top w:val="nil"/>
          <w:left w:val="nil"/>
          <w:bottom w:val="nil"/>
          <w:right w:val="nil"/>
          <w:between w:val="nil"/>
        </w:pBdr>
        <w:ind w:left="720"/>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lastRenderedPageBreak/>
        <w:drawing>
          <wp:inline distT="0" distB="0" distL="0" distR="0">
            <wp:extent cx="3320489" cy="391489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20489" cy="3914897"/>
                    </a:xfrm>
                    <a:prstGeom prst="rect">
                      <a:avLst/>
                    </a:prstGeom>
                    <a:ln/>
                  </pic:spPr>
                </pic:pic>
              </a:graphicData>
            </a:graphic>
          </wp:inline>
        </w:drawing>
      </w:r>
    </w:p>
    <w:p w:rsidR="002A3354" w:rsidRDefault="007E5E2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2A3354" w:rsidRDefault="007E5E21">
      <w:pPr>
        <w:numPr>
          <w:ilvl w:val="0"/>
          <w:numId w:val="3"/>
        </w:numPr>
        <w:spacing w:line="360" w:lineRule="auto"/>
        <w:ind w:left="0" w:firstLine="0"/>
        <w:jc w:val="both"/>
      </w:pPr>
      <w:r>
        <w:rPr>
          <w:rFonts w:ascii="Palatino Linotype" w:eastAsia="Palatino Linotype" w:hAnsi="Palatino Linotype" w:cs="Palatino Linotype"/>
        </w:rPr>
        <w:t xml:space="preserve">En ese sentido, el Departamento de Servicios Generales que se encuentra dentro de la estructura de la Subdirección de Recursos Materiales y Servicios, de conformidad con el Manual General de Organización de Servicios Educativos Integrados al Estado de México, tiene las siguientes funciones. </w:t>
      </w:r>
    </w:p>
    <w:p w:rsidR="002A3354" w:rsidRDefault="007E5E21">
      <w:pPr>
        <w:ind w:left="1134"/>
        <w:jc w:val="both"/>
        <w:rPr>
          <w:rFonts w:ascii="Palatino Linotype" w:eastAsia="Palatino Linotype" w:hAnsi="Palatino Linotype" w:cs="Palatino Linotype"/>
          <w:b/>
          <w:i/>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i/>
          <w:sz w:val="22"/>
          <w:szCs w:val="22"/>
        </w:rPr>
        <w:t xml:space="preserve">DEPARTAMENTO DE SERVICIOS GENERALES </w:t>
      </w:r>
    </w:p>
    <w:p w:rsidR="002A3354" w:rsidRDefault="007E5E21">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OBJETIVO: </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Organizar, operar y controlar la prestación de los servicios generales en las unidades administrativas, a través del personal operativo asignado y, en su caso, la contratación de servicios externos, con el propósito de proporcionar a las unidades administrativas espacios dignos para el desarrollo de sus funciones, de conformidad con las disposiciones jurídicas aplicables. </w:t>
      </w:r>
    </w:p>
    <w:p w:rsidR="002A3354" w:rsidRDefault="007E5E21">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FUNCIONES: </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Programar, proporcionar e informar sobre la prestación de los servicios de intendencia, correspondencia, impresión, fotocopiado, vigilancia, transporte y </w:t>
      </w:r>
      <w:r>
        <w:rPr>
          <w:rFonts w:ascii="Palatino Linotype" w:eastAsia="Palatino Linotype" w:hAnsi="Palatino Linotype" w:cs="Palatino Linotype"/>
          <w:i/>
          <w:sz w:val="22"/>
          <w:szCs w:val="22"/>
        </w:rPr>
        <w:lastRenderedPageBreak/>
        <w:t xml:space="preserve">mantenimiento a los bienes muebles e inmuebles requeridos por las unidades administrativas, de conformidad con las disposiciones jurídicas aplicables. </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Dar seguimiento a la contratación de los servicios de vigilancia, arrendamiento, seguros, fumigación y los que se requieran, de acuerdo con las necesidades, así como verificar que se lleven a cabo de conformidad con las disposiciones jurídicas aplicables. </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Gestionar y comprobar los recursos solicitados para la contratación de los diferentes servicios. </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Vigilar y controlar, en coordinación con las áreas usuarias, que el acceso de personas, vehículos, mobiliario y equipo a los inmuebles, se realice de conformidad con las disposiciones jurídicas aplicables. </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Verificar que los volúmenes de reproducción de documentos en las modalidades de fotocopiado y duplicadores, se </w:t>
      </w:r>
      <w:proofErr w:type="spellStart"/>
      <w:r>
        <w:rPr>
          <w:rFonts w:ascii="Palatino Linotype" w:eastAsia="Palatino Linotype" w:hAnsi="Palatino Linotype" w:cs="Palatino Linotype"/>
          <w:i/>
          <w:sz w:val="22"/>
          <w:szCs w:val="22"/>
        </w:rPr>
        <w:t>realic</w:t>
      </w:r>
      <w:proofErr w:type="spellEnd"/>
      <w:r>
        <w:rPr>
          <w:rFonts w:ascii="Palatino Linotype" w:eastAsia="Palatino Linotype" w:hAnsi="Palatino Linotype" w:cs="Palatino Linotype"/>
          <w:i/>
          <w:sz w:val="22"/>
          <w:szCs w:val="22"/>
        </w:rPr>
        <w:t xml:space="preserve"> en conforme a las disposiciones jurídicas aplicables. </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Gestionar ante la compañía aseguradora correspondiente, la indemnización por siniestro de los bienes muebles e inmuebles propiedad del Organismo. </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Programar y proporcionar los servicios de mantenimiento preventivo y correctivo al parque vehicular.</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 Proponer y operar los mecanismos administrativos que permitan identificar los registros de los servicios que se proporcionan. </w:t>
      </w:r>
    </w:p>
    <w:p w:rsidR="002A3354" w:rsidRDefault="007E5E21">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Controlar la asignación de combustible para el parque vehicular, con apego a las disposiciones jurídicas aplicables.</w:t>
      </w:r>
    </w:p>
    <w:p w:rsidR="002A3354" w:rsidRDefault="007E5E21">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 Desarrollar las demás funciones inherentes al área de su competencia.</w:t>
      </w:r>
    </w:p>
    <w:p w:rsidR="002A3354" w:rsidRDefault="002A3354">
      <w:pPr>
        <w:spacing w:line="360" w:lineRule="auto"/>
        <w:jc w:val="center"/>
        <w:rPr>
          <w:rFonts w:ascii="Palatino Linotype" w:eastAsia="Palatino Linotype" w:hAnsi="Palatino Linotype" w:cs="Palatino Linotype"/>
        </w:rPr>
      </w:pPr>
    </w:p>
    <w:p w:rsidR="002A3354" w:rsidRDefault="007E5E21">
      <w:pPr>
        <w:numPr>
          <w:ilvl w:val="0"/>
          <w:numId w:val="3"/>
        </w:numPr>
        <w:spacing w:line="360" w:lineRule="auto"/>
        <w:ind w:left="0" w:firstLine="0"/>
        <w:jc w:val="both"/>
      </w:pPr>
      <w:r>
        <w:rPr>
          <w:rFonts w:ascii="Palatino Linotype" w:eastAsia="Palatino Linotype" w:hAnsi="Palatino Linotype" w:cs="Palatino Linotype"/>
        </w:rPr>
        <w:t xml:space="preserve">De lo anterior, se colige que la respuesta que remitió el Encargado del Despacho de la Subdirección de Recursos Materiales y Servicios, lo hizo como área habilitada. </w:t>
      </w:r>
    </w:p>
    <w:p w:rsidR="002A3354" w:rsidRDefault="002A3354">
      <w:pPr>
        <w:spacing w:line="360" w:lineRule="auto"/>
        <w:jc w:val="both"/>
        <w:rPr>
          <w:rFonts w:ascii="Palatino Linotype" w:eastAsia="Palatino Linotype" w:hAnsi="Palatino Linotype" w:cs="Palatino Linotype"/>
        </w:rPr>
      </w:pPr>
    </w:p>
    <w:p w:rsidR="002A3354" w:rsidRDefault="007E5E21">
      <w:pPr>
        <w:numPr>
          <w:ilvl w:val="0"/>
          <w:numId w:val="3"/>
        </w:numPr>
        <w:spacing w:line="360" w:lineRule="auto"/>
        <w:ind w:left="0" w:firstLine="0"/>
        <w:jc w:val="both"/>
      </w:pPr>
      <w:r>
        <w:rPr>
          <w:rFonts w:ascii="Palatino Linotype" w:eastAsia="Palatino Linotype" w:hAnsi="Palatino Linotype" w:cs="Palatino Linotype"/>
        </w:rPr>
        <w:t xml:space="preserve">Seguidamente, se establece que la información remitida si colmó el derecho de acceso a la información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toda vez que en la respuesta refieren el vehículo, placas y cantidad del combustible asignada al mes para Titular del Órgano  Interno de Control. </w:t>
      </w:r>
    </w:p>
    <w:p w:rsidR="002A3354" w:rsidRDefault="007E5E21">
      <w:pPr>
        <w:numPr>
          <w:ilvl w:val="0"/>
          <w:numId w:val="3"/>
        </w:numPr>
        <w:pBdr>
          <w:top w:val="nil"/>
          <w:left w:val="nil"/>
          <w:bottom w:val="nil"/>
          <w:right w:val="nil"/>
          <w:between w:val="nil"/>
        </w:pBdr>
        <w:spacing w:before="240" w:after="240" w:line="360" w:lineRule="auto"/>
        <w:ind w:left="0" w:right="51" w:firstLine="0"/>
        <w:jc w:val="both"/>
        <w:rPr>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rsidR="002A3354" w:rsidRDefault="007E5E21">
      <w:pPr>
        <w:keepNext/>
        <w:keepLines/>
        <w:tabs>
          <w:tab w:val="left" w:pos="3043"/>
          <w:tab w:val="center" w:pos="4490"/>
        </w:tabs>
        <w:spacing w:line="360" w:lineRule="auto"/>
        <w:ind w:right="-142"/>
        <w:jc w:val="center"/>
        <w:rPr>
          <w:rFonts w:ascii="Palatino Linotype" w:eastAsia="Palatino Linotype" w:hAnsi="Palatino Linotype" w:cs="Palatino Linotype"/>
          <w:b/>
        </w:rPr>
      </w:pPr>
      <w:bookmarkStart w:id="12" w:name="_heading=h.26in1rg" w:colFirst="0" w:colLast="0"/>
      <w:bookmarkStart w:id="13" w:name="_heading=h.lnxbz9" w:colFirst="0" w:colLast="0"/>
      <w:bookmarkEnd w:id="12"/>
      <w:bookmarkEnd w:id="13"/>
      <w:r>
        <w:rPr>
          <w:rFonts w:ascii="Palatino Linotype" w:eastAsia="Palatino Linotype" w:hAnsi="Palatino Linotype" w:cs="Palatino Linotype"/>
          <w:b/>
        </w:rPr>
        <w:lastRenderedPageBreak/>
        <w:t>R E S O L U T I V O S</w:t>
      </w:r>
    </w:p>
    <w:p w:rsidR="002A3354" w:rsidRDefault="002A3354">
      <w:pPr>
        <w:shd w:val="clear" w:color="auto" w:fill="FFFFFF"/>
        <w:spacing w:line="360" w:lineRule="auto"/>
        <w:jc w:val="both"/>
        <w:rPr>
          <w:rFonts w:ascii="Palatino Linotype" w:eastAsia="Palatino Linotype" w:hAnsi="Palatino Linotype" w:cs="Palatino Linotype"/>
        </w:rPr>
      </w:pPr>
    </w:p>
    <w:p w:rsidR="002A3354" w:rsidRDefault="007E5E2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infundadas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04673/INFOEM/IP/RR/2024, </w:t>
      </w:r>
      <w:r>
        <w:rPr>
          <w:rFonts w:ascii="Palatino Linotype" w:eastAsia="Palatino Linotype" w:hAnsi="Palatino Linotype" w:cs="Palatino Linotype"/>
        </w:rPr>
        <w:t xml:space="preserve">en términos del </w:t>
      </w:r>
      <w:r>
        <w:rPr>
          <w:rFonts w:ascii="Palatino Linotype" w:eastAsia="Palatino Linotype" w:hAnsi="Palatino Linotype" w:cs="Palatino Linotype"/>
          <w:b/>
        </w:rPr>
        <w:t>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rsidR="002A3354" w:rsidRDefault="002A3354">
      <w:pPr>
        <w:spacing w:line="360" w:lineRule="auto"/>
        <w:jc w:val="both"/>
        <w:rPr>
          <w:rFonts w:ascii="Palatino Linotype" w:eastAsia="Palatino Linotype" w:hAnsi="Palatino Linotype" w:cs="Palatino Linotype"/>
        </w:rPr>
      </w:pPr>
    </w:p>
    <w:p w:rsidR="002A3354" w:rsidRDefault="007E5E2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SEGUNDO.</w:t>
      </w:r>
      <w:r>
        <w:rPr>
          <w:rFonts w:ascii="Palatino Linotype" w:eastAsia="Palatino Linotype" w:hAnsi="Palatino Linotype" w:cs="Palatino Linotype"/>
          <w:b/>
          <w:color w:val="2E75B5"/>
        </w:rPr>
        <w:t xml:space="preserve"> </w:t>
      </w:r>
      <w:r>
        <w:rPr>
          <w:rFonts w:ascii="Palatino Linotype" w:eastAsia="Palatino Linotype" w:hAnsi="Palatino Linotype" w:cs="Palatino Linotype"/>
        </w:rPr>
        <w:t>Se</w:t>
      </w:r>
      <w:r>
        <w:rPr>
          <w:rFonts w:ascii="Palatino Linotype" w:eastAsia="Palatino Linotype" w:hAnsi="Palatino Linotype" w:cs="Palatino Linotype"/>
          <w:b/>
        </w:rPr>
        <w:t xml:space="preserve"> CONFIRMA </w:t>
      </w:r>
      <w:r w:rsidR="007F7072">
        <w:rPr>
          <w:rFonts w:ascii="Palatino Linotype" w:eastAsia="Palatino Linotype" w:hAnsi="Palatino Linotype" w:cs="Palatino Linotype"/>
        </w:rPr>
        <w:t>la respuesta emitida por los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Servicios Educativos Integrados al Estado de México  </w:t>
      </w:r>
      <w:r>
        <w:rPr>
          <w:rFonts w:ascii="Palatino Linotype" w:eastAsia="Palatino Linotype" w:hAnsi="Palatino Linotype" w:cs="Palatino Linotype"/>
        </w:rPr>
        <w:t xml:space="preserve">a la solicitud </w:t>
      </w:r>
      <w:r>
        <w:rPr>
          <w:rFonts w:ascii="Palatino Linotype" w:eastAsia="Palatino Linotype" w:hAnsi="Palatino Linotype" w:cs="Palatino Linotype"/>
          <w:b/>
        </w:rPr>
        <w:t>00343/SEIEM/IP/2024.</w:t>
      </w:r>
    </w:p>
    <w:p w:rsidR="002A3354" w:rsidRDefault="002A3354">
      <w:pPr>
        <w:spacing w:line="360" w:lineRule="auto"/>
        <w:jc w:val="both"/>
        <w:rPr>
          <w:rFonts w:ascii="Palatino Linotype" w:eastAsia="Palatino Linotype" w:hAnsi="Palatino Linotype" w:cs="Palatino Linotype"/>
        </w:rPr>
      </w:pPr>
    </w:p>
    <w:p w:rsidR="002A3354" w:rsidRDefault="007E5E21">
      <w:pPr>
        <w:tabs>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t xml:space="preserve">TERCERO. REMÍTASE, </w:t>
      </w:r>
      <w:r>
        <w:rPr>
          <w:rFonts w:ascii="Palatino Linotype" w:eastAsia="Palatino Linotype" w:hAnsi="Palatino Linotype" w:cs="Palatino Linotype"/>
        </w:rPr>
        <w:t xml:space="preserve">vía Sistema de Acceso a la Información Mexiquense (SAIMEX), la presente resolución al Titular de la Unidad de Transparencia del </w:t>
      </w:r>
      <w:r>
        <w:rPr>
          <w:rFonts w:ascii="Palatino Linotype" w:eastAsia="Palatino Linotype" w:hAnsi="Palatino Linotype" w:cs="Palatino Linotype"/>
          <w:b/>
        </w:rPr>
        <w:t>SUJETO OBLIGADO.</w:t>
      </w:r>
    </w:p>
    <w:p w:rsidR="002A3354" w:rsidRDefault="002A3354">
      <w:pPr>
        <w:tabs>
          <w:tab w:val="left" w:pos="8080"/>
        </w:tabs>
        <w:spacing w:line="360" w:lineRule="auto"/>
        <w:ind w:right="49"/>
        <w:jc w:val="both"/>
        <w:rPr>
          <w:rFonts w:ascii="Palatino Linotype" w:eastAsia="Palatino Linotype" w:hAnsi="Palatino Linotype" w:cs="Palatino Linotype"/>
          <w:b/>
        </w:rPr>
      </w:pPr>
    </w:p>
    <w:p w:rsidR="002A3354" w:rsidRDefault="007E5E21">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Notifíquese al RECURRENTE </w:t>
      </w:r>
      <w:r>
        <w:rPr>
          <w:rFonts w:ascii="Palatino Linotype" w:eastAsia="Palatino Linotype" w:hAnsi="Palatino Linotype" w:cs="Palatino Linotype"/>
        </w:rPr>
        <w:t>la presente resolución vía SAIMEX.</w:t>
      </w:r>
    </w:p>
    <w:p w:rsidR="002A3354" w:rsidRDefault="002A3354">
      <w:pPr>
        <w:shd w:val="clear" w:color="auto" w:fill="FFFFFF"/>
        <w:spacing w:line="360" w:lineRule="auto"/>
        <w:jc w:val="both"/>
        <w:rPr>
          <w:rFonts w:ascii="Palatino Linotype" w:eastAsia="Palatino Linotype" w:hAnsi="Palatino Linotype" w:cs="Palatino Linotype"/>
        </w:rPr>
      </w:pPr>
    </w:p>
    <w:p w:rsidR="002A3354" w:rsidRDefault="007E5E2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2A3354" w:rsidRDefault="002A3354">
      <w:pPr>
        <w:spacing w:line="360" w:lineRule="auto"/>
        <w:jc w:val="both"/>
        <w:rPr>
          <w:rFonts w:ascii="Palatino Linotype" w:eastAsia="Palatino Linotype" w:hAnsi="Palatino Linotype" w:cs="Palatino Linotype"/>
          <w:color w:val="000000"/>
        </w:rPr>
      </w:pPr>
    </w:p>
    <w:p w:rsidR="00045C9A" w:rsidRDefault="00045C9A">
      <w:pPr>
        <w:spacing w:line="360" w:lineRule="auto"/>
        <w:jc w:val="both"/>
        <w:rPr>
          <w:rFonts w:ascii="Palatino Linotype" w:eastAsia="Palatino Linotype" w:hAnsi="Palatino Linotype" w:cs="Palatino Linotype"/>
          <w:color w:val="000000"/>
        </w:rPr>
      </w:pPr>
    </w:p>
    <w:p w:rsidR="00045C9A" w:rsidRDefault="00045C9A">
      <w:pPr>
        <w:spacing w:line="360" w:lineRule="auto"/>
        <w:jc w:val="both"/>
        <w:rPr>
          <w:rFonts w:ascii="Palatino Linotype" w:eastAsia="Palatino Linotype" w:hAnsi="Palatino Linotype" w:cs="Palatino Linotype"/>
          <w:color w:val="000000"/>
        </w:rPr>
      </w:pPr>
    </w:p>
    <w:p w:rsidR="00045C9A" w:rsidRDefault="00045C9A">
      <w:pPr>
        <w:spacing w:line="360" w:lineRule="auto"/>
        <w:jc w:val="both"/>
        <w:rPr>
          <w:rFonts w:ascii="Palatino Linotype" w:eastAsia="Palatino Linotype" w:hAnsi="Palatino Linotype" w:cs="Palatino Linotype"/>
          <w:color w:val="000000"/>
        </w:rPr>
      </w:pPr>
    </w:p>
    <w:p w:rsidR="00045C9A" w:rsidRDefault="00045C9A">
      <w:pPr>
        <w:spacing w:line="360" w:lineRule="auto"/>
        <w:jc w:val="both"/>
        <w:rPr>
          <w:rFonts w:ascii="Palatino Linotype" w:eastAsia="Palatino Linotype" w:hAnsi="Palatino Linotype" w:cs="Palatino Linotype"/>
          <w:color w:val="000000"/>
        </w:rPr>
      </w:pPr>
    </w:p>
    <w:p w:rsidR="00045C9A" w:rsidRDefault="00045C9A">
      <w:pPr>
        <w:spacing w:line="360" w:lineRule="auto"/>
        <w:jc w:val="both"/>
        <w:rPr>
          <w:rFonts w:ascii="Palatino Linotype" w:eastAsia="Palatino Linotype" w:hAnsi="Palatino Linotype" w:cs="Palatino Linotype"/>
          <w:color w:val="000000"/>
        </w:rPr>
      </w:pPr>
    </w:p>
    <w:p w:rsidR="00045C9A" w:rsidRDefault="00045C9A">
      <w:pPr>
        <w:spacing w:line="360" w:lineRule="auto"/>
        <w:jc w:val="both"/>
        <w:rPr>
          <w:rFonts w:ascii="Palatino Linotype" w:eastAsia="Palatino Linotype" w:hAnsi="Palatino Linotype" w:cs="Palatino Linotype"/>
          <w:color w:val="000000"/>
        </w:rPr>
      </w:pPr>
    </w:p>
    <w:p w:rsidR="00045C9A" w:rsidRDefault="00045C9A">
      <w:pPr>
        <w:spacing w:line="360" w:lineRule="auto"/>
        <w:jc w:val="both"/>
        <w:rPr>
          <w:rFonts w:ascii="Palatino Linotype" w:eastAsia="Palatino Linotype" w:hAnsi="Palatino Linotype" w:cs="Palatino Linotype"/>
          <w:color w:val="000000"/>
        </w:rPr>
      </w:pPr>
      <w:bookmarkStart w:id="14" w:name="_GoBack"/>
      <w:bookmarkEnd w:id="14"/>
    </w:p>
    <w:p w:rsidR="007F7072" w:rsidRPr="003C7186" w:rsidRDefault="007F7072" w:rsidP="007F7072">
      <w:pPr>
        <w:spacing w:line="360" w:lineRule="auto"/>
        <w:ind w:firstLine="1"/>
        <w:jc w:val="both"/>
        <w:rPr>
          <w:rFonts w:ascii="Palatino Linotype" w:hAnsi="Palatino Linotype"/>
        </w:rPr>
      </w:pPr>
      <w:bookmarkStart w:id="15" w:name="_heading=h.35nkun2" w:colFirst="0" w:colLast="0"/>
      <w:bookmarkEnd w:id="15"/>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SESIÓN ORDINARIA CELEBRADA EL </w:t>
      </w:r>
      <w:r>
        <w:rPr>
          <w:rFonts w:ascii="Palatino Linotype" w:hAnsi="Palatino Linotype"/>
        </w:rPr>
        <w:t>VEINTIOCHO</w:t>
      </w:r>
      <w:r w:rsidRPr="003C7186">
        <w:rPr>
          <w:rFonts w:ascii="Palatino Linotype" w:hAnsi="Palatino Linotype"/>
        </w:rPr>
        <w:t xml:space="preserve"> </w:t>
      </w:r>
      <w:r>
        <w:rPr>
          <w:rFonts w:ascii="Palatino Linotype" w:hAnsi="Palatino Linotype"/>
        </w:rPr>
        <w:t>(28) DE AGOSTO</w:t>
      </w:r>
      <w:r w:rsidRPr="003C7186">
        <w:rPr>
          <w:rFonts w:ascii="Palatino Linotype" w:hAnsi="Palatino Linotype"/>
        </w:rPr>
        <w:t xml:space="preserve"> DE DOS MIL VEINTICUATRO, ANTE EL SECRETARIO TÉCNICO DEL PLENO ALEXIS TAPIA RAMÍREZ. </w:t>
      </w:r>
    </w:p>
    <w:p w:rsidR="002A3354" w:rsidRDefault="002A3354">
      <w:pPr>
        <w:spacing w:line="360" w:lineRule="auto"/>
        <w:jc w:val="both"/>
        <w:rPr>
          <w:rFonts w:ascii="Palatino Linotype" w:eastAsia="Palatino Linotype" w:hAnsi="Palatino Linotype" w:cs="Palatino Linotype"/>
        </w:rPr>
      </w:pPr>
    </w:p>
    <w:p w:rsidR="002A3354" w:rsidRDefault="002A3354">
      <w:pPr>
        <w:spacing w:line="360" w:lineRule="auto"/>
        <w:jc w:val="both"/>
        <w:rPr>
          <w:rFonts w:ascii="Palatino Linotype" w:eastAsia="Palatino Linotype" w:hAnsi="Palatino Linotype" w:cs="Palatino Linotype"/>
        </w:rPr>
      </w:pPr>
    </w:p>
    <w:p w:rsidR="002A3354" w:rsidRDefault="002A3354">
      <w:pPr>
        <w:spacing w:line="360" w:lineRule="auto"/>
        <w:jc w:val="both"/>
        <w:rPr>
          <w:rFonts w:ascii="Palatino Linotype" w:eastAsia="Palatino Linotype" w:hAnsi="Palatino Linotype" w:cs="Palatino Linotype"/>
        </w:rPr>
      </w:pPr>
    </w:p>
    <w:p w:rsidR="002A3354" w:rsidRDefault="002A3354">
      <w:pPr>
        <w:spacing w:line="360" w:lineRule="auto"/>
        <w:jc w:val="both"/>
        <w:rPr>
          <w:rFonts w:ascii="Palatino Linotype" w:eastAsia="Palatino Linotype" w:hAnsi="Palatino Linotype" w:cs="Palatino Linotype"/>
        </w:rPr>
      </w:pPr>
    </w:p>
    <w:p w:rsidR="002A3354" w:rsidRDefault="002A3354">
      <w:pPr>
        <w:spacing w:line="360" w:lineRule="auto"/>
        <w:jc w:val="both"/>
        <w:rPr>
          <w:rFonts w:ascii="Palatino Linotype" w:eastAsia="Palatino Linotype" w:hAnsi="Palatino Linotype" w:cs="Palatino Linotype"/>
        </w:rPr>
      </w:pPr>
    </w:p>
    <w:p w:rsidR="002A3354" w:rsidRDefault="002A3354">
      <w:pPr>
        <w:spacing w:line="360" w:lineRule="auto"/>
        <w:jc w:val="both"/>
        <w:rPr>
          <w:rFonts w:ascii="Palatino Linotype" w:eastAsia="Palatino Linotype" w:hAnsi="Palatino Linotype" w:cs="Palatino Linotype"/>
        </w:rPr>
      </w:pPr>
    </w:p>
    <w:p w:rsidR="002A3354" w:rsidRDefault="002A3354">
      <w:pPr>
        <w:spacing w:line="360" w:lineRule="auto"/>
        <w:jc w:val="both"/>
        <w:rPr>
          <w:rFonts w:ascii="Palatino Linotype" w:eastAsia="Palatino Linotype" w:hAnsi="Palatino Linotype" w:cs="Palatino Linotype"/>
        </w:rPr>
      </w:pPr>
    </w:p>
    <w:p w:rsidR="002A3354" w:rsidRDefault="002A3354">
      <w:pPr>
        <w:spacing w:line="360" w:lineRule="auto"/>
        <w:rPr>
          <w:rFonts w:ascii="Palatino Linotype" w:eastAsia="Palatino Linotype" w:hAnsi="Palatino Linotype" w:cs="Palatino Linotype"/>
        </w:rPr>
      </w:pPr>
    </w:p>
    <w:p w:rsidR="002A3354" w:rsidRDefault="002A3354">
      <w:pPr>
        <w:spacing w:line="360" w:lineRule="auto"/>
        <w:rPr>
          <w:rFonts w:ascii="Palatino Linotype" w:eastAsia="Palatino Linotype" w:hAnsi="Palatino Linotype" w:cs="Palatino Linotype"/>
        </w:rPr>
      </w:pPr>
    </w:p>
    <w:p w:rsidR="002A3354" w:rsidRDefault="002A3354">
      <w:pPr>
        <w:spacing w:line="360" w:lineRule="auto"/>
        <w:rPr>
          <w:rFonts w:ascii="Palatino Linotype" w:eastAsia="Palatino Linotype" w:hAnsi="Palatino Linotype" w:cs="Palatino Linotype"/>
        </w:rPr>
      </w:pPr>
    </w:p>
    <w:p w:rsidR="002A3354" w:rsidRDefault="002A3354">
      <w:pPr>
        <w:spacing w:line="360" w:lineRule="auto"/>
        <w:rPr>
          <w:rFonts w:ascii="Palatino Linotype" w:eastAsia="Palatino Linotype" w:hAnsi="Palatino Linotype" w:cs="Palatino Linotype"/>
        </w:rPr>
      </w:pPr>
    </w:p>
    <w:p w:rsidR="002A3354" w:rsidRDefault="002A3354">
      <w:pPr>
        <w:spacing w:line="360" w:lineRule="auto"/>
        <w:rPr>
          <w:rFonts w:ascii="Palatino Linotype" w:eastAsia="Palatino Linotype" w:hAnsi="Palatino Linotype" w:cs="Palatino Linotype"/>
        </w:rPr>
      </w:pPr>
    </w:p>
    <w:p w:rsidR="002A3354" w:rsidRDefault="002A3354">
      <w:pPr>
        <w:spacing w:line="360" w:lineRule="auto"/>
        <w:rPr>
          <w:rFonts w:ascii="Palatino Linotype" w:eastAsia="Palatino Linotype" w:hAnsi="Palatino Linotype" w:cs="Palatino Linotype"/>
        </w:rPr>
      </w:pPr>
    </w:p>
    <w:p w:rsidR="002A3354" w:rsidRDefault="002A3354">
      <w:pPr>
        <w:spacing w:line="360" w:lineRule="auto"/>
        <w:rPr>
          <w:rFonts w:ascii="Palatino Linotype" w:eastAsia="Palatino Linotype" w:hAnsi="Palatino Linotype" w:cs="Palatino Linotype"/>
        </w:rPr>
      </w:pPr>
    </w:p>
    <w:p w:rsidR="002A3354" w:rsidRDefault="007E5E21">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lastRenderedPageBreak/>
        <w:tab/>
      </w:r>
    </w:p>
    <w:p w:rsidR="002A3354" w:rsidRDefault="002A3354">
      <w:pPr>
        <w:tabs>
          <w:tab w:val="left" w:pos="3374"/>
        </w:tabs>
        <w:spacing w:line="360" w:lineRule="auto"/>
        <w:rPr>
          <w:rFonts w:ascii="Palatino Linotype" w:eastAsia="Palatino Linotype" w:hAnsi="Palatino Linotype" w:cs="Palatino Linotype"/>
        </w:rPr>
      </w:pPr>
    </w:p>
    <w:p w:rsidR="002A3354" w:rsidRDefault="002A3354">
      <w:pPr>
        <w:tabs>
          <w:tab w:val="left" w:pos="3374"/>
        </w:tabs>
        <w:spacing w:line="360" w:lineRule="auto"/>
        <w:rPr>
          <w:rFonts w:ascii="Palatino Linotype" w:eastAsia="Palatino Linotype" w:hAnsi="Palatino Linotype" w:cs="Palatino Linotype"/>
        </w:rPr>
      </w:pPr>
    </w:p>
    <w:p w:rsidR="002A3354" w:rsidRDefault="002A3354">
      <w:pPr>
        <w:tabs>
          <w:tab w:val="left" w:pos="3374"/>
        </w:tabs>
        <w:spacing w:line="360" w:lineRule="auto"/>
        <w:rPr>
          <w:rFonts w:ascii="Palatino Linotype" w:eastAsia="Palatino Linotype" w:hAnsi="Palatino Linotype" w:cs="Palatino Linotype"/>
        </w:rPr>
      </w:pPr>
    </w:p>
    <w:p w:rsidR="002A3354" w:rsidRDefault="002A3354">
      <w:pPr>
        <w:tabs>
          <w:tab w:val="left" w:pos="3374"/>
        </w:tabs>
        <w:spacing w:line="360" w:lineRule="auto"/>
        <w:rPr>
          <w:rFonts w:ascii="Palatino Linotype" w:eastAsia="Palatino Linotype" w:hAnsi="Palatino Linotype" w:cs="Palatino Linotype"/>
        </w:rPr>
      </w:pPr>
    </w:p>
    <w:p w:rsidR="002A3354" w:rsidRDefault="002A3354">
      <w:pPr>
        <w:tabs>
          <w:tab w:val="left" w:pos="3374"/>
        </w:tabs>
        <w:spacing w:line="360" w:lineRule="auto"/>
        <w:rPr>
          <w:rFonts w:ascii="Palatino Linotype" w:eastAsia="Palatino Linotype" w:hAnsi="Palatino Linotype" w:cs="Palatino Linotype"/>
        </w:rPr>
      </w:pPr>
    </w:p>
    <w:p w:rsidR="002A3354" w:rsidRDefault="002A3354">
      <w:pPr>
        <w:tabs>
          <w:tab w:val="left" w:pos="3374"/>
        </w:tabs>
        <w:spacing w:line="360" w:lineRule="auto"/>
        <w:rPr>
          <w:rFonts w:ascii="Palatino Linotype" w:eastAsia="Palatino Linotype" w:hAnsi="Palatino Linotype" w:cs="Palatino Linotype"/>
        </w:rPr>
      </w:pPr>
    </w:p>
    <w:p w:rsidR="002A3354" w:rsidRDefault="002A3354">
      <w:pPr>
        <w:tabs>
          <w:tab w:val="left" w:pos="3374"/>
        </w:tabs>
        <w:spacing w:line="360" w:lineRule="auto"/>
        <w:rPr>
          <w:rFonts w:ascii="Palatino Linotype" w:eastAsia="Palatino Linotype" w:hAnsi="Palatino Linotype" w:cs="Palatino Linotype"/>
        </w:rPr>
      </w:pPr>
    </w:p>
    <w:p w:rsidR="002A3354" w:rsidRDefault="002A3354">
      <w:pPr>
        <w:tabs>
          <w:tab w:val="left" w:pos="3374"/>
        </w:tabs>
        <w:spacing w:line="360" w:lineRule="auto"/>
        <w:rPr>
          <w:rFonts w:ascii="Palatino Linotype" w:eastAsia="Palatino Linotype" w:hAnsi="Palatino Linotype" w:cs="Palatino Linotype"/>
        </w:rPr>
      </w:pPr>
    </w:p>
    <w:p w:rsidR="002A3354" w:rsidRDefault="002A3354">
      <w:pPr>
        <w:tabs>
          <w:tab w:val="left" w:pos="3374"/>
        </w:tabs>
        <w:spacing w:line="360" w:lineRule="auto"/>
        <w:rPr>
          <w:rFonts w:ascii="Palatino Linotype" w:eastAsia="Palatino Linotype" w:hAnsi="Palatino Linotype" w:cs="Palatino Linotype"/>
        </w:rPr>
      </w:pPr>
    </w:p>
    <w:p w:rsidR="002A3354" w:rsidRDefault="002A3354">
      <w:pPr>
        <w:tabs>
          <w:tab w:val="left" w:pos="3374"/>
        </w:tabs>
        <w:spacing w:line="360" w:lineRule="auto"/>
        <w:rPr>
          <w:rFonts w:ascii="Palatino Linotype" w:eastAsia="Palatino Linotype" w:hAnsi="Palatino Linotype" w:cs="Palatino Linotype"/>
        </w:rPr>
      </w:pPr>
    </w:p>
    <w:p w:rsidR="002A3354" w:rsidRDefault="002A3354">
      <w:pPr>
        <w:tabs>
          <w:tab w:val="left" w:pos="3374"/>
        </w:tabs>
        <w:spacing w:line="360" w:lineRule="auto"/>
        <w:rPr>
          <w:rFonts w:ascii="Palatino Linotype" w:eastAsia="Palatino Linotype" w:hAnsi="Palatino Linotype" w:cs="Palatino Linotype"/>
        </w:rPr>
      </w:pPr>
    </w:p>
    <w:p w:rsidR="002A3354" w:rsidRDefault="002A3354">
      <w:pPr>
        <w:tabs>
          <w:tab w:val="left" w:pos="3374"/>
        </w:tabs>
        <w:spacing w:line="360" w:lineRule="auto"/>
        <w:rPr>
          <w:rFonts w:ascii="Palatino Linotype" w:eastAsia="Palatino Linotype" w:hAnsi="Palatino Linotype" w:cs="Palatino Linotype"/>
        </w:rPr>
      </w:pPr>
    </w:p>
    <w:p w:rsidR="002A3354" w:rsidRDefault="002A3354">
      <w:pPr>
        <w:tabs>
          <w:tab w:val="left" w:pos="3374"/>
        </w:tabs>
        <w:spacing w:line="360" w:lineRule="auto"/>
        <w:rPr>
          <w:rFonts w:ascii="Palatino Linotype" w:eastAsia="Palatino Linotype" w:hAnsi="Palatino Linotype" w:cs="Palatino Linotype"/>
        </w:rPr>
      </w:pPr>
    </w:p>
    <w:p w:rsidR="002A3354" w:rsidRDefault="002A3354">
      <w:pPr>
        <w:tabs>
          <w:tab w:val="left" w:pos="3374"/>
        </w:tabs>
        <w:spacing w:line="360" w:lineRule="auto"/>
        <w:rPr>
          <w:rFonts w:ascii="Palatino Linotype" w:eastAsia="Palatino Linotype" w:hAnsi="Palatino Linotype" w:cs="Palatino Linotype"/>
        </w:rPr>
      </w:pPr>
    </w:p>
    <w:p w:rsidR="002A3354" w:rsidRDefault="002A3354">
      <w:pPr>
        <w:tabs>
          <w:tab w:val="left" w:pos="3374"/>
        </w:tabs>
        <w:spacing w:line="360" w:lineRule="auto"/>
        <w:rPr>
          <w:rFonts w:ascii="Palatino Linotype" w:eastAsia="Palatino Linotype" w:hAnsi="Palatino Linotype" w:cs="Palatino Linotype"/>
        </w:rPr>
      </w:pPr>
    </w:p>
    <w:p w:rsidR="002A3354" w:rsidRDefault="002A3354">
      <w:pPr>
        <w:tabs>
          <w:tab w:val="left" w:pos="3374"/>
        </w:tabs>
        <w:spacing w:line="360" w:lineRule="auto"/>
        <w:rPr>
          <w:rFonts w:ascii="Palatino Linotype" w:eastAsia="Palatino Linotype" w:hAnsi="Palatino Linotype" w:cs="Palatino Linotype"/>
        </w:rPr>
      </w:pPr>
    </w:p>
    <w:p w:rsidR="002A3354" w:rsidRDefault="002A3354"/>
    <w:sectPr w:rsidR="002A3354" w:rsidSect="00F00C0C">
      <w:headerReference w:type="even" r:id="rId9"/>
      <w:headerReference w:type="default" r:id="rId10"/>
      <w:footerReference w:type="default" r:id="rId11"/>
      <w:headerReference w:type="first" r:id="rId12"/>
      <w:footerReference w:type="first" r:id="rId13"/>
      <w:pgSz w:w="12240" w:h="15840"/>
      <w:pgMar w:top="2268" w:right="900"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00F" w:rsidRDefault="0042300F">
      <w:r>
        <w:separator/>
      </w:r>
    </w:p>
  </w:endnote>
  <w:endnote w:type="continuationSeparator" w:id="0">
    <w:p w:rsidR="0042300F" w:rsidRDefault="0042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354" w:rsidRDefault="007E5E2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45C9A">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45C9A">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p w:rsidR="002A3354" w:rsidRDefault="002A3354">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354" w:rsidRDefault="007E5E2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45C9A">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45C9A">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p w:rsidR="002A3354" w:rsidRDefault="002A3354">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00F" w:rsidRDefault="0042300F">
      <w:r>
        <w:separator/>
      </w:r>
    </w:p>
  </w:footnote>
  <w:footnote w:type="continuationSeparator" w:id="0">
    <w:p w:rsidR="0042300F" w:rsidRDefault="0042300F">
      <w:r>
        <w:continuationSeparator/>
      </w:r>
    </w:p>
  </w:footnote>
  <w:footnote w:id="1">
    <w:p w:rsidR="002A3354" w:rsidRDefault="007E5E21">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rsidR="002A3354" w:rsidRDefault="007E5E21">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rsidR="002A3354" w:rsidRDefault="007E5E21">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rsidR="002A3354" w:rsidRDefault="007E5E21">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w:t>
      </w:r>
      <w:proofErr w:type="spellStart"/>
      <w:r>
        <w:rPr>
          <w:rFonts w:eastAsia="Calibri"/>
          <w:color w:val="000000"/>
          <w:sz w:val="20"/>
          <w:szCs w:val="20"/>
        </w:rPr>
        <w:t>Parr</w:t>
      </w:r>
      <w:proofErr w:type="spellEnd"/>
      <w:r>
        <w:rPr>
          <w:rFonts w:eastAsia="Calibri"/>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354" w:rsidRDefault="0042300F">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7229" w:type="dxa"/>
      <w:tblInd w:w="2694" w:type="dxa"/>
      <w:tblLayout w:type="fixed"/>
      <w:tblLook w:val="0400" w:firstRow="0" w:lastRow="0" w:firstColumn="0" w:lastColumn="0" w:noHBand="0" w:noVBand="1"/>
    </w:tblPr>
    <w:tblGrid>
      <w:gridCol w:w="2976"/>
      <w:gridCol w:w="4253"/>
    </w:tblGrid>
    <w:tr w:rsidR="002A3354" w:rsidTr="00F00C0C">
      <w:trPr>
        <w:trHeight w:val="227"/>
      </w:trPr>
      <w:tc>
        <w:tcPr>
          <w:tcW w:w="2976" w:type="dxa"/>
          <w:vAlign w:val="center"/>
        </w:tcPr>
        <w:p w:rsidR="002A3354" w:rsidRDefault="007E5E2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3" w:type="dxa"/>
          <w:vAlign w:val="center"/>
        </w:tcPr>
        <w:p w:rsidR="002A3354" w:rsidRDefault="007E5E2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04673/INFOEM/IP/RR/2024</w:t>
          </w:r>
        </w:p>
      </w:tc>
    </w:tr>
    <w:tr w:rsidR="002A3354" w:rsidTr="00F00C0C">
      <w:trPr>
        <w:trHeight w:val="242"/>
      </w:trPr>
      <w:tc>
        <w:tcPr>
          <w:tcW w:w="2976" w:type="dxa"/>
          <w:vAlign w:val="center"/>
        </w:tcPr>
        <w:p w:rsidR="002A3354" w:rsidRDefault="007E5E2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3" w:type="dxa"/>
          <w:vAlign w:val="center"/>
        </w:tcPr>
        <w:p w:rsidR="002A3354" w:rsidRDefault="007E5E2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Servicios Educativos Integrados al Estado de México. </w:t>
          </w:r>
        </w:p>
      </w:tc>
    </w:tr>
    <w:tr w:rsidR="002A3354" w:rsidTr="00F00C0C">
      <w:trPr>
        <w:trHeight w:val="342"/>
      </w:trPr>
      <w:tc>
        <w:tcPr>
          <w:tcW w:w="2976" w:type="dxa"/>
          <w:vAlign w:val="center"/>
        </w:tcPr>
        <w:p w:rsidR="002A3354" w:rsidRDefault="007E5E2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53" w:type="dxa"/>
          <w:vAlign w:val="center"/>
        </w:tcPr>
        <w:p w:rsidR="002A3354" w:rsidRDefault="007E5E2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2A3354" w:rsidRDefault="0042300F">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354" w:rsidRDefault="002A3354">
    <w:pPr>
      <w:widowControl w:val="0"/>
      <w:pBdr>
        <w:top w:val="nil"/>
        <w:left w:val="nil"/>
        <w:bottom w:val="nil"/>
        <w:right w:val="nil"/>
        <w:between w:val="nil"/>
      </w:pBdr>
      <w:spacing w:line="276" w:lineRule="auto"/>
      <w:rPr>
        <w:rFonts w:eastAsia="Calibri"/>
        <w:color w:val="000000"/>
        <w:sz w:val="14"/>
        <w:szCs w:val="14"/>
      </w:rPr>
    </w:pPr>
  </w:p>
  <w:tbl>
    <w:tblPr>
      <w:tblStyle w:val="a0"/>
      <w:tblW w:w="8363" w:type="dxa"/>
      <w:tblInd w:w="2410" w:type="dxa"/>
      <w:tblLayout w:type="fixed"/>
      <w:tblLook w:val="0400" w:firstRow="0" w:lastRow="0" w:firstColumn="0" w:lastColumn="0" w:noHBand="0" w:noVBand="1"/>
    </w:tblPr>
    <w:tblGrid>
      <w:gridCol w:w="3000"/>
      <w:gridCol w:w="5363"/>
    </w:tblGrid>
    <w:tr w:rsidR="002A3354" w:rsidTr="00F00C0C">
      <w:trPr>
        <w:trHeight w:val="227"/>
      </w:trPr>
      <w:tc>
        <w:tcPr>
          <w:tcW w:w="3000" w:type="dxa"/>
          <w:vAlign w:val="center"/>
        </w:tcPr>
        <w:p w:rsidR="002A3354" w:rsidRDefault="007E5E21">
          <w:pPr>
            <w:ind w:left="-42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363" w:type="dxa"/>
          <w:vAlign w:val="center"/>
        </w:tcPr>
        <w:p w:rsidR="002A3354" w:rsidRDefault="007E5E21">
          <w:pPr>
            <w:pBdr>
              <w:top w:val="nil"/>
              <w:left w:val="nil"/>
              <w:bottom w:val="nil"/>
              <w:right w:val="nil"/>
              <w:between w:val="nil"/>
            </w:pBdr>
            <w:tabs>
              <w:tab w:val="center" w:pos="4419"/>
              <w:tab w:val="right" w:pos="8838"/>
            </w:tabs>
            <w:ind w:right="-1167"/>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04673/INFOEM/IP/RR/2024</w:t>
          </w:r>
        </w:p>
      </w:tc>
    </w:tr>
    <w:tr w:rsidR="002A3354" w:rsidTr="00F00C0C">
      <w:trPr>
        <w:trHeight w:val="242"/>
      </w:trPr>
      <w:tc>
        <w:tcPr>
          <w:tcW w:w="3000" w:type="dxa"/>
          <w:vAlign w:val="center"/>
        </w:tcPr>
        <w:p w:rsidR="002A3354" w:rsidRDefault="007E5E2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5363" w:type="dxa"/>
        </w:tcPr>
        <w:p w:rsidR="002A3354" w:rsidRDefault="007E5E21">
          <w:pPr>
            <w:pBdr>
              <w:top w:val="nil"/>
              <w:left w:val="nil"/>
              <w:bottom w:val="nil"/>
              <w:right w:val="nil"/>
              <w:between w:val="nil"/>
            </w:pBdr>
            <w:tabs>
              <w:tab w:val="center" w:pos="4419"/>
              <w:tab w:val="right" w:pos="8838"/>
              <w:tab w:val="left" w:pos="521"/>
            </w:tabs>
            <w:ind w:right="-1167"/>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FF0000"/>
              <w:sz w:val="22"/>
              <w:szCs w:val="22"/>
            </w:rPr>
            <w:t> </w:t>
          </w:r>
        </w:p>
      </w:tc>
    </w:tr>
    <w:tr w:rsidR="002A3354" w:rsidTr="00F00C0C">
      <w:trPr>
        <w:trHeight w:val="342"/>
      </w:trPr>
      <w:tc>
        <w:tcPr>
          <w:tcW w:w="3000" w:type="dxa"/>
          <w:vAlign w:val="center"/>
        </w:tcPr>
        <w:p w:rsidR="002A3354" w:rsidRDefault="007E5E2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363" w:type="dxa"/>
          <w:vAlign w:val="center"/>
        </w:tcPr>
        <w:p w:rsidR="002A3354" w:rsidRDefault="007E5E21">
          <w:pPr>
            <w:pBdr>
              <w:top w:val="nil"/>
              <w:left w:val="nil"/>
              <w:bottom w:val="nil"/>
              <w:right w:val="nil"/>
              <w:between w:val="nil"/>
            </w:pBdr>
            <w:tabs>
              <w:tab w:val="center" w:pos="3669"/>
              <w:tab w:val="right" w:pos="8838"/>
            </w:tabs>
            <w:ind w:right="94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Servicios Educativos Integrados al Estado de México</w:t>
          </w:r>
        </w:p>
      </w:tc>
    </w:tr>
    <w:tr w:rsidR="002A3354" w:rsidTr="00F00C0C">
      <w:trPr>
        <w:trHeight w:val="342"/>
      </w:trPr>
      <w:tc>
        <w:tcPr>
          <w:tcW w:w="3000" w:type="dxa"/>
          <w:vAlign w:val="center"/>
        </w:tcPr>
        <w:p w:rsidR="002A3354" w:rsidRDefault="007E5E2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363" w:type="dxa"/>
          <w:vAlign w:val="center"/>
        </w:tcPr>
        <w:p w:rsidR="002A3354" w:rsidRDefault="007E5E21">
          <w:pPr>
            <w:pBdr>
              <w:top w:val="nil"/>
              <w:left w:val="nil"/>
              <w:bottom w:val="nil"/>
              <w:right w:val="nil"/>
              <w:between w:val="nil"/>
            </w:pBdr>
            <w:tabs>
              <w:tab w:val="center" w:pos="4419"/>
              <w:tab w:val="right" w:pos="8838"/>
            </w:tabs>
            <w:ind w:right="-116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2A3354" w:rsidRDefault="0042300F">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A9A"/>
    <w:multiLevelType w:val="multilevel"/>
    <w:tmpl w:val="50AAE83A"/>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1">
    <w:nsid w:val="50103927"/>
    <w:multiLevelType w:val="multilevel"/>
    <w:tmpl w:val="99CA60CE"/>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
    <w:nsid w:val="52863543"/>
    <w:multiLevelType w:val="multilevel"/>
    <w:tmpl w:val="F426DD1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CE462DB"/>
    <w:multiLevelType w:val="multilevel"/>
    <w:tmpl w:val="7A9C3EE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54"/>
    <w:rsid w:val="00045C9A"/>
    <w:rsid w:val="002A3354"/>
    <w:rsid w:val="0042300F"/>
    <w:rsid w:val="0061124A"/>
    <w:rsid w:val="007E5E21"/>
    <w:rsid w:val="007F7072"/>
    <w:rsid w:val="00F00C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FA26494-D4FD-427A-BB44-1BD4EF84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0A7"/>
    <w:rPr>
      <w:rFonts w:eastAsiaTheme="minorEastAsia"/>
      <w:lang w:eastAsia="es-ES"/>
    </w:rPr>
  </w:style>
  <w:style w:type="paragraph" w:styleId="Ttulo1">
    <w:name w:val="heading 1"/>
    <w:basedOn w:val="Normal"/>
    <w:next w:val="Normal"/>
    <w:link w:val="Ttulo1Car"/>
    <w:uiPriority w:val="9"/>
    <w:qFormat/>
    <w:rsid w:val="006F20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F20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6F20A7"/>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6F20A7"/>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6F20A7"/>
    <w:pPr>
      <w:tabs>
        <w:tab w:val="center" w:pos="4419"/>
        <w:tab w:val="right" w:pos="8838"/>
      </w:tabs>
    </w:pPr>
  </w:style>
  <w:style w:type="character" w:customStyle="1" w:styleId="EncabezadoCar">
    <w:name w:val="Encabezado Car"/>
    <w:basedOn w:val="Fuentedeprrafopredeter"/>
    <w:link w:val="Encabezado"/>
    <w:uiPriority w:val="99"/>
    <w:rsid w:val="006F20A7"/>
    <w:rPr>
      <w:rFonts w:eastAsiaTheme="minorEastAsia"/>
      <w:sz w:val="24"/>
      <w:szCs w:val="24"/>
      <w:lang w:val="es-ES_tradnl" w:eastAsia="es-ES"/>
    </w:rPr>
  </w:style>
  <w:style w:type="paragraph" w:styleId="Piedepgina">
    <w:name w:val="footer"/>
    <w:basedOn w:val="Normal"/>
    <w:link w:val="PiedepginaCar"/>
    <w:uiPriority w:val="99"/>
    <w:unhideWhenUsed/>
    <w:rsid w:val="006F20A7"/>
    <w:pPr>
      <w:tabs>
        <w:tab w:val="center" w:pos="4419"/>
        <w:tab w:val="right" w:pos="8838"/>
      </w:tabs>
    </w:pPr>
  </w:style>
  <w:style w:type="character" w:customStyle="1" w:styleId="PiedepginaCar">
    <w:name w:val="Pie de página Car"/>
    <w:basedOn w:val="Fuentedeprrafopredeter"/>
    <w:link w:val="Piedepgina"/>
    <w:uiPriority w:val="99"/>
    <w:rsid w:val="006F20A7"/>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6F20A7"/>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F20A7"/>
    <w:rPr>
      <w:rFonts w:eastAsiaTheme="minorHAnsi"/>
      <w:sz w:val="20"/>
      <w:szCs w:val="20"/>
      <w:lang w:val="es-MX" w:eastAsia="en-US"/>
    </w:rPr>
  </w:style>
  <w:style w:type="character" w:customStyle="1" w:styleId="TextonotapieCar1">
    <w:name w:val="Texto nota pie Car1"/>
    <w:basedOn w:val="Fuentedeprrafopredeter"/>
    <w:uiPriority w:val="99"/>
    <w:semiHidden/>
    <w:rsid w:val="006F20A7"/>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F20A7"/>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F20A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F20A7"/>
    <w:rPr>
      <w:rFonts w:eastAsiaTheme="minorEastAsia"/>
      <w:sz w:val="24"/>
      <w:szCs w:val="24"/>
      <w:lang w:val="es-ES_tradnl" w:eastAsia="es-ES"/>
    </w:rPr>
  </w:style>
  <w:style w:type="character" w:styleId="Referenciasutil">
    <w:name w:val="Subtle Reference"/>
    <w:basedOn w:val="Fuentedeprrafopredeter"/>
    <w:uiPriority w:val="31"/>
    <w:qFormat/>
    <w:rsid w:val="006F20A7"/>
    <w:rPr>
      <w:rFonts w:cs="Times New Roman"/>
      <w:smallCaps/>
      <w:color w:val="5A5A5A" w:themeColor="text1" w:themeTint="A5"/>
    </w:rPr>
  </w:style>
  <w:style w:type="character" w:styleId="Hipervnculo">
    <w:name w:val="Hyperlink"/>
    <w:basedOn w:val="Fuentedeprrafopredeter"/>
    <w:uiPriority w:val="99"/>
    <w:unhideWhenUsed/>
    <w:rsid w:val="006F20A7"/>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rjFF3s8zPiSz0Dtn4u4nkeAWmg==">CgMxLjAyCGguZ2pkZ3hzMgloLjMwajB6bGwyCWguMWZvYjl0ZTIJaC4zem55c2g3MgloLjJldDkycDAyCGgudHlqY3d0MgloLjNkeTZ2a20yCWguMXQzaDVzZjIJaC40ZDM0b2c4MgloLjJzOGV5bzEyCWguMTdkcDh2dTIJaC4zcmRjcmpuMgloLjI2aW4xcmcyCGgubG54Yno5MgloLjM1bmt1bjIyCWguMzVua3VuMjgAciExZDdJajlOdllTRG8xZk9laTZobnUxNlREank0Zmg3W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19</Pages>
  <Words>4457</Words>
  <Characters>24518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USUARIO</cp:lastModifiedBy>
  <cp:revision>4</cp:revision>
  <cp:lastPrinted>2024-08-29T18:42:00Z</cp:lastPrinted>
  <dcterms:created xsi:type="dcterms:W3CDTF">2024-08-21T01:28:00Z</dcterms:created>
  <dcterms:modified xsi:type="dcterms:W3CDTF">2024-08-29T18:42:00Z</dcterms:modified>
</cp:coreProperties>
</file>