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833E42" w14:textId="77777777" w:rsidR="009C638D" w:rsidRPr="005B02C0" w:rsidRDefault="00687FAF">
      <w:pPr>
        <w:spacing w:before="240" w:after="240" w:line="360" w:lineRule="auto"/>
        <w:jc w:val="both"/>
        <w:rPr>
          <w:rFonts w:ascii="Palatino Linotype" w:eastAsia="Palatino Linotype" w:hAnsi="Palatino Linotype" w:cs="Palatino Linotype"/>
        </w:rPr>
      </w:pPr>
      <w:r w:rsidRPr="005B02C0">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Pr="005B02C0">
        <w:rPr>
          <w:rFonts w:ascii="Palatino Linotype" w:eastAsia="Palatino Linotype" w:hAnsi="Palatino Linotype" w:cs="Palatino Linotype"/>
          <w:b/>
        </w:rPr>
        <w:t>veinticuatro de enero de dos mil veinticuatro</w:t>
      </w:r>
      <w:r w:rsidRPr="005B02C0">
        <w:rPr>
          <w:rFonts w:ascii="Palatino Linotype" w:eastAsia="Palatino Linotype" w:hAnsi="Palatino Linotype" w:cs="Palatino Linotype"/>
        </w:rPr>
        <w:t xml:space="preserve">. </w:t>
      </w:r>
    </w:p>
    <w:p w14:paraId="7FF828C3" w14:textId="05401E3F" w:rsidR="009C638D" w:rsidRPr="005B02C0" w:rsidRDefault="00687FAF">
      <w:pPr>
        <w:spacing w:before="240" w:after="240" w:line="360" w:lineRule="auto"/>
        <w:jc w:val="both"/>
        <w:rPr>
          <w:rFonts w:ascii="Palatino Linotype" w:eastAsia="Palatino Linotype" w:hAnsi="Palatino Linotype" w:cs="Palatino Linotype"/>
          <w:b/>
        </w:rPr>
      </w:pPr>
      <w:r w:rsidRPr="005B02C0">
        <w:rPr>
          <w:rFonts w:ascii="Palatino Linotype" w:eastAsia="Palatino Linotype" w:hAnsi="Palatino Linotype" w:cs="Palatino Linotype"/>
          <w:b/>
        </w:rPr>
        <w:t>Visto</w:t>
      </w:r>
      <w:r w:rsidRPr="005B02C0">
        <w:rPr>
          <w:rFonts w:ascii="Palatino Linotype" w:eastAsia="Palatino Linotype" w:hAnsi="Palatino Linotype" w:cs="Palatino Linotype"/>
        </w:rPr>
        <w:t xml:space="preserve"> el expediente formado con motivo del recurso de revisión </w:t>
      </w:r>
      <w:r w:rsidRPr="005B02C0">
        <w:rPr>
          <w:rFonts w:ascii="Palatino Linotype" w:eastAsia="Palatino Linotype" w:hAnsi="Palatino Linotype" w:cs="Palatino Linotype"/>
          <w:b/>
        </w:rPr>
        <w:t>04334/INFOEM/IP/RR/2023</w:t>
      </w:r>
      <w:r w:rsidRPr="005B02C0">
        <w:rPr>
          <w:rFonts w:ascii="Palatino Linotype" w:eastAsia="Palatino Linotype" w:hAnsi="Palatino Linotype" w:cs="Palatino Linotype"/>
        </w:rPr>
        <w:t>, interpuesto por</w:t>
      </w:r>
      <w:r w:rsidR="00B161BE">
        <w:rPr>
          <w:rFonts w:ascii="Palatino Linotype" w:eastAsia="Palatino Linotype" w:hAnsi="Palatino Linotype" w:cs="Palatino Linotype"/>
          <w:b/>
        </w:rPr>
        <w:t xml:space="preserve"> XXX,</w:t>
      </w:r>
      <w:bookmarkStart w:id="0" w:name="_GoBack"/>
      <w:bookmarkEnd w:id="0"/>
      <w:r w:rsidRPr="005B02C0">
        <w:rPr>
          <w:rFonts w:ascii="Palatino Linotype" w:eastAsia="Palatino Linotype" w:hAnsi="Palatino Linotype" w:cs="Palatino Linotype"/>
        </w:rPr>
        <w:t xml:space="preserve"> en lo sucesivo </w:t>
      </w:r>
      <w:r w:rsidRPr="005B02C0">
        <w:rPr>
          <w:rFonts w:ascii="Palatino Linotype" w:eastAsia="Palatino Linotype" w:hAnsi="Palatino Linotype" w:cs="Palatino Linotype"/>
          <w:b/>
        </w:rPr>
        <w:t>la</w:t>
      </w:r>
      <w:r w:rsidRPr="005B02C0">
        <w:rPr>
          <w:rFonts w:ascii="Palatino Linotype" w:eastAsia="Palatino Linotype" w:hAnsi="Palatino Linotype" w:cs="Palatino Linotype"/>
        </w:rPr>
        <w:t xml:space="preserve"> </w:t>
      </w:r>
      <w:r w:rsidRPr="005B02C0">
        <w:rPr>
          <w:rFonts w:ascii="Palatino Linotype" w:eastAsia="Palatino Linotype" w:hAnsi="Palatino Linotype" w:cs="Palatino Linotype"/>
          <w:b/>
        </w:rPr>
        <w:t>parte</w:t>
      </w:r>
      <w:r w:rsidRPr="005B02C0">
        <w:rPr>
          <w:rFonts w:ascii="Palatino Linotype" w:eastAsia="Palatino Linotype" w:hAnsi="Palatino Linotype" w:cs="Palatino Linotype"/>
        </w:rPr>
        <w:t xml:space="preserve"> </w:t>
      </w:r>
      <w:r w:rsidRPr="005B02C0">
        <w:rPr>
          <w:rFonts w:ascii="Palatino Linotype" w:eastAsia="Palatino Linotype" w:hAnsi="Palatino Linotype" w:cs="Palatino Linotype"/>
          <w:b/>
        </w:rPr>
        <w:t>Recurrente,</w:t>
      </w:r>
      <w:r w:rsidRPr="005B02C0">
        <w:rPr>
          <w:rFonts w:ascii="Palatino Linotype" w:eastAsia="Palatino Linotype" w:hAnsi="Palatino Linotype" w:cs="Palatino Linotype"/>
        </w:rPr>
        <w:t xml:space="preserve"> en contra de la respuesta a su solicitud por parte del </w:t>
      </w:r>
      <w:r w:rsidRPr="005B02C0">
        <w:rPr>
          <w:rFonts w:ascii="Palatino Linotype" w:eastAsia="Palatino Linotype" w:hAnsi="Palatino Linotype" w:cs="Palatino Linotype"/>
          <w:b/>
        </w:rPr>
        <w:t xml:space="preserve">Ayuntamiento de Ixtapan de la Sal, </w:t>
      </w:r>
      <w:r w:rsidRPr="005B02C0">
        <w:rPr>
          <w:rFonts w:ascii="Palatino Linotype" w:eastAsia="Palatino Linotype" w:hAnsi="Palatino Linotype" w:cs="Palatino Linotype"/>
        </w:rPr>
        <w:t xml:space="preserve">en lo sucesivo el </w:t>
      </w:r>
      <w:r w:rsidRPr="005B02C0">
        <w:rPr>
          <w:rFonts w:ascii="Palatino Linotype" w:eastAsia="Palatino Linotype" w:hAnsi="Palatino Linotype" w:cs="Palatino Linotype"/>
          <w:b/>
        </w:rPr>
        <w:t xml:space="preserve">Sujeto Obligado, </w:t>
      </w:r>
      <w:r w:rsidRPr="005B02C0">
        <w:rPr>
          <w:rFonts w:ascii="Palatino Linotype" w:eastAsia="Palatino Linotype" w:hAnsi="Palatino Linotype" w:cs="Palatino Linotype"/>
        </w:rPr>
        <w:t xml:space="preserve">se procede a dictar la presente resolución con base en los siguientes: </w:t>
      </w:r>
    </w:p>
    <w:p w14:paraId="6E40C949" w14:textId="77777777" w:rsidR="009C638D" w:rsidRPr="005B02C0" w:rsidRDefault="00687FAF">
      <w:pPr>
        <w:spacing w:before="240" w:after="240" w:line="360" w:lineRule="auto"/>
        <w:jc w:val="center"/>
        <w:rPr>
          <w:rFonts w:ascii="Palatino Linotype" w:eastAsia="Palatino Linotype" w:hAnsi="Palatino Linotype" w:cs="Palatino Linotype"/>
          <w:b/>
        </w:rPr>
      </w:pPr>
      <w:r w:rsidRPr="005B02C0">
        <w:rPr>
          <w:rFonts w:ascii="Palatino Linotype" w:eastAsia="Palatino Linotype" w:hAnsi="Palatino Linotype" w:cs="Palatino Linotype"/>
          <w:b/>
        </w:rPr>
        <w:t>I. A N T E C E D E N T E S</w:t>
      </w:r>
    </w:p>
    <w:p w14:paraId="4676DD72" w14:textId="77777777" w:rsidR="009C638D" w:rsidRPr="005B02C0" w:rsidRDefault="00687FAF">
      <w:pPr>
        <w:spacing w:before="240" w:after="240" w:line="360" w:lineRule="auto"/>
        <w:jc w:val="both"/>
        <w:rPr>
          <w:rFonts w:ascii="Palatino Linotype" w:eastAsia="Palatino Linotype" w:hAnsi="Palatino Linotype" w:cs="Palatino Linotype"/>
        </w:rPr>
      </w:pPr>
      <w:r w:rsidRPr="005B02C0">
        <w:rPr>
          <w:rFonts w:ascii="Palatino Linotype" w:eastAsia="Palatino Linotype" w:hAnsi="Palatino Linotype" w:cs="Palatino Linotype"/>
          <w:b/>
        </w:rPr>
        <w:t>1. Solicitud de acceso a la información.</w:t>
      </w:r>
      <w:r w:rsidRPr="005B02C0">
        <w:rPr>
          <w:rFonts w:ascii="Palatino Linotype" w:eastAsia="Palatino Linotype" w:hAnsi="Palatino Linotype" w:cs="Palatino Linotype"/>
        </w:rPr>
        <w:t xml:space="preserve"> El </w:t>
      </w:r>
      <w:r w:rsidRPr="005B02C0">
        <w:rPr>
          <w:rFonts w:ascii="Palatino Linotype" w:eastAsia="Palatino Linotype" w:hAnsi="Palatino Linotype" w:cs="Palatino Linotype"/>
          <w:b/>
        </w:rPr>
        <w:t>veintiséis de junio del dos mil veintitrés,</w:t>
      </w:r>
      <w:r w:rsidRPr="005B02C0">
        <w:rPr>
          <w:rFonts w:ascii="Palatino Linotype" w:eastAsia="Palatino Linotype" w:hAnsi="Palatino Linotype" w:cs="Palatino Linotype"/>
        </w:rPr>
        <w:t xml:space="preserve"> </w:t>
      </w:r>
      <w:r w:rsidRPr="005B02C0">
        <w:rPr>
          <w:rFonts w:ascii="Palatino Linotype" w:eastAsia="Palatino Linotype" w:hAnsi="Palatino Linotype" w:cs="Palatino Linotype"/>
          <w:b/>
        </w:rPr>
        <w:t xml:space="preserve">la parte Recurrente </w:t>
      </w:r>
      <w:r w:rsidRPr="005B02C0">
        <w:rPr>
          <w:rFonts w:ascii="Palatino Linotype" w:eastAsia="Palatino Linotype" w:hAnsi="Palatino Linotype" w:cs="Palatino Linotype"/>
        </w:rPr>
        <w:t xml:space="preserve">presentó, a través del Sistema de Acceso a la Información Mexiquense, en lo subsecuente el </w:t>
      </w:r>
      <w:r w:rsidRPr="005B02C0">
        <w:rPr>
          <w:rFonts w:ascii="Palatino Linotype" w:eastAsia="Palatino Linotype" w:hAnsi="Palatino Linotype" w:cs="Palatino Linotype"/>
          <w:b/>
        </w:rPr>
        <w:t>SAIMEX,</w:t>
      </w:r>
      <w:r w:rsidRPr="005B02C0">
        <w:rPr>
          <w:rFonts w:ascii="Palatino Linotype" w:eastAsia="Palatino Linotype" w:hAnsi="Palatino Linotype" w:cs="Palatino Linotype"/>
        </w:rPr>
        <w:t xml:space="preserve"> ante el </w:t>
      </w:r>
      <w:r w:rsidRPr="005B02C0">
        <w:rPr>
          <w:rFonts w:ascii="Palatino Linotype" w:eastAsia="Palatino Linotype" w:hAnsi="Palatino Linotype" w:cs="Palatino Linotype"/>
          <w:b/>
        </w:rPr>
        <w:t>Sujeto Obligado</w:t>
      </w:r>
      <w:r w:rsidRPr="005B02C0">
        <w:rPr>
          <w:rFonts w:ascii="Palatino Linotype" w:eastAsia="Palatino Linotype" w:hAnsi="Palatino Linotype" w:cs="Palatino Linotype"/>
        </w:rPr>
        <w:t>, la solicitud de acceso a la información pública, a la que se le asignó el número</w:t>
      </w:r>
      <w:r w:rsidRPr="005B02C0">
        <w:rPr>
          <w:rFonts w:ascii="Palatino Linotype" w:eastAsia="Palatino Linotype" w:hAnsi="Palatino Linotype" w:cs="Palatino Linotype"/>
          <w:b/>
        </w:rPr>
        <w:t xml:space="preserve"> 00250/IXTASAL/IP/2023, </w:t>
      </w:r>
      <w:r w:rsidRPr="005B02C0">
        <w:rPr>
          <w:rFonts w:ascii="Palatino Linotype" w:eastAsia="Palatino Linotype" w:hAnsi="Palatino Linotype" w:cs="Palatino Linotype"/>
        </w:rPr>
        <w:t xml:space="preserve">mediante la cual requirió la información siguiente: </w:t>
      </w:r>
    </w:p>
    <w:p w14:paraId="591A35DB" w14:textId="77777777" w:rsidR="009C638D" w:rsidRPr="005B02C0" w:rsidRDefault="00687FAF">
      <w:pPr>
        <w:spacing w:before="240"/>
        <w:ind w:left="851" w:right="902"/>
        <w:jc w:val="both"/>
        <w:rPr>
          <w:rFonts w:ascii="Palatino Linotype" w:eastAsia="Palatino Linotype" w:hAnsi="Palatino Linotype" w:cs="Palatino Linotype"/>
          <w:i/>
          <w:sz w:val="22"/>
          <w:szCs w:val="22"/>
        </w:rPr>
      </w:pPr>
      <w:bookmarkStart w:id="1" w:name="_heading=h.gjdgxs" w:colFirst="0" w:colLast="0"/>
      <w:bookmarkEnd w:id="1"/>
      <w:r w:rsidRPr="005B02C0">
        <w:rPr>
          <w:rFonts w:ascii="Palatino Linotype" w:eastAsia="Palatino Linotype" w:hAnsi="Palatino Linotype" w:cs="Palatino Linotype"/>
          <w:i/>
          <w:sz w:val="22"/>
          <w:szCs w:val="22"/>
        </w:rPr>
        <w:t xml:space="preserve">“Lista con las obras de 2023 que el Municipio de Ixtapan de la Sal ejecutará con los recursos federales y estatales, así como el monto de cada una de las obras, número de beneficiados y empresa contratada o en su defecto el </w:t>
      </w:r>
      <w:proofErr w:type="spellStart"/>
      <w:r w:rsidRPr="005B02C0">
        <w:rPr>
          <w:rFonts w:ascii="Palatino Linotype" w:eastAsia="Palatino Linotype" w:hAnsi="Palatino Linotype" w:cs="Palatino Linotype"/>
          <w:i/>
          <w:sz w:val="22"/>
          <w:szCs w:val="22"/>
        </w:rPr>
        <w:t>catalogo</w:t>
      </w:r>
      <w:proofErr w:type="spellEnd"/>
      <w:r w:rsidRPr="005B02C0">
        <w:rPr>
          <w:rFonts w:ascii="Palatino Linotype" w:eastAsia="Palatino Linotype" w:hAnsi="Palatino Linotype" w:cs="Palatino Linotype"/>
          <w:i/>
          <w:sz w:val="22"/>
          <w:szCs w:val="22"/>
        </w:rPr>
        <w:t xml:space="preserve"> de contratistas que se maneja en el área de obras públicas.” (Sic) </w:t>
      </w:r>
    </w:p>
    <w:p w14:paraId="5D90EB6C" w14:textId="77777777" w:rsidR="009C638D" w:rsidRPr="005B02C0" w:rsidRDefault="00687FAF">
      <w:pPr>
        <w:tabs>
          <w:tab w:val="left" w:pos="1080"/>
        </w:tabs>
        <w:spacing w:line="360" w:lineRule="auto"/>
        <w:jc w:val="both"/>
        <w:rPr>
          <w:rFonts w:ascii="Palatino Linotype" w:eastAsia="Palatino Linotype" w:hAnsi="Palatino Linotype" w:cs="Palatino Linotype"/>
        </w:rPr>
      </w:pPr>
      <w:r w:rsidRPr="005B02C0">
        <w:rPr>
          <w:rFonts w:ascii="Palatino Linotype" w:eastAsia="Palatino Linotype" w:hAnsi="Palatino Linotype" w:cs="Palatino Linotype"/>
        </w:rPr>
        <w:tab/>
      </w:r>
    </w:p>
    <w:p w14:paraId="1BA47869" w14:textId="77777777" w:rsidR="009C638D" w:rsidRPr="005B02C0" w:rsidRDefault="00687FAF">
      <w:pPr>
        <w:spacing w:line="360" w:lineRule="auto"/>
        <w:jc w:val="both"/>
        <w:rPr>
          <w:rFonts w:ascii="Palatino Linotype" w:eastAsia="Palatino Linotype" w:hAnsi="Palatino Linotype" w:cs="Palatino Linotype"/>
        </w:rPr>
      </w:pPr>
      <w:r w:rsidRPr="005B02C0">
        <w:rPr>
          <w:rFonts w:ascii="Palatino Linotype" w:eastAsia="Palatino Linotype" w:hAnsi="Palatino Linotype" w:cs="Palatino Linotype"/>
          <w:b/>
        </w:rPr>
        <w:t>Modalidad de Entrega:</w:t>
      </w:r>
      <w:r w:rsidRPr="005B02C0">
        <w:rPr>
          <w:rFonts w:ascii="Palatino Linotype" w:eastAsia="Palatino Linotype" w:hAnsi="Palatino Linotype" w:cs="Palatino Linotype"/>
        </w:rPr>
        <w:t xml:space="preserve"> A través de </w:t>
      </w:r>
      <w:r w:rsidRPr="005B02C0">
        <w:rPr>
          <w:rFonts w:ascii="Palatino Linotype" w:eastAsia="Palatino Linotype" w:hAnsi="Palatino Linotype" w:cs="Palatino Linotype"/>
          <w:b/>
        </w:rPr>
        <w:t>SAIMEX</w:t>
      </w:r>
      <w:r w:rsidRPr="005B02C0">
        <w:rPr>
          <w:rFonts w:ascii="Palatino Linotype" w:eastAsia="Palatino Linotype" w:hAnsi="Palatino Linotype" w:cs="Palatino Linotype"/>
        </w:rPr>
        <w:t>.</w:t>
      </w:r>
    </w:p>
    <w:p w14:paraId="0FAC1662" w14:textId="77777777" w:rsidR="009C638D" w:rsidRPr="005B02C0" w:rsidRDefault="009C638D">
      <w:pPr>
        <w:spacing w:line="360" w:lineRule="auto"/>
        <w:ind w:right="900"/>
        <w:rPr>
          <w:rFonts w:ascii="Palatino Linotype" w:eastAsia="Palatino Linotype" w:hAnsi="Palatino Linotype" w:cs="Palatino Linotype"/>
          <w:sz w:val="22"/>
          <w:szCs w:val="22"/>
        </w:rPr>
      </w:pPr>
    </w:p>
    <w:p w14:paraId="57E376F5" w14:textId="77777777" w:rsidR="009C638D" w:rsidRPr="005B02C0" w:rsidRDefault="00687FAF">
      <w:pPr>
        <w:spacing w:after="240" w:line="360" w:lineRule="auto"/>
        <w:jc w:val="both"/>
        <w:rPr>
          <w:rFonts w:ascii="Palatino Linotype" w:eastAsia="Palatino Linotype" w:hAnsi="Palatino Linotype" w:cs="Palatino Linotype"/>
          <w:b/>
        </w:rPr>
      </w:pPr>
      <w:r w:rsidRPr="005B02C0">
        <w:rPr>
          <w:rFonts w:ascii="Palatino Linotype" w:eastAsia="Palatino Linotype" w:hAnsi="Palatino Linotype" w:cs="Palatino Linotype"/>
          <w:b/>
        </w:rPr>
        <w:lastRenderedPageBreak/>
        <w:t xml:space="preserve">2. Respuesta. </w:t>
      </w:r>
      <w:r w:rsidRPr="005B02C0">
        <w:rPr>
          <w:rFonts w:ascii="Palatino Linotype" w:eastAsia="Palatino Linotype" w:hAnsi="Palatino Linotype" w:cs="Palatino Linotype"/>
        </w:rPr>
        <w:t xml:space="preserve">El </w:t>
      </w:r>
      <w:r w:rsidRPr="005B02C0">
        <w:rPr>
          <w:rFonts w:ascii="Palatino Linotype" w:eastAsia="Palatino Linotype" w:hAnsi="Palatino Linotype" w:cs="Palatino Linotype"/>
          <w:b/>
        </w:rPr>
        <w:t>treinta y uno de julio de dos mil veintitrés</w:t>
      </w:r>
      <w:r w:rsidRPr="005B02C0">
        <w:rPr>
          <w:rFonts w:ascii="Palatino Linotype" w:eastAsia="Palatino Linotype" w:hAnsi="Palatino Linotype" w:cs="Palatino Linotype"/>
        </w:rPr>
        <w:t xml:space="preserve">, el </w:t>
      </w:r>
      <w:r w:rsidRPr="005B02C0">
        <w:rPr>
          <w:rFonts w:ascii="Palatino Linotype" w:eastAsia="Palatino Linotype" w:hAnsi="Palatino Linotype" w:cs="Palatino Linotype"/>
          <w:b/>
        </w:rPr>
        <w:t xml:space="preserve">Sujeto Obligado </w:t>
      </w:r>
      <w:r w:rsidRPr="005B02C0">
        <w:rPr>
          <w:rFonts w:ascii="Palatino Linotype" w:eastAsia="Palatino Linotype" w:hAnsi="Palatino Linotype" w:cs="Palatino Linotype"/>
        </w:rPr>
        <w:t xml:space="preserve">remitió su respuesta a la solicitud de acceso a la información a través de SAIMEX, sustancialmente en los términos siguientes:   </w:t>
      </w:r>
    </w:p>
    <w:p w14:paraId="4C57682D" w14:textId="77777777" w:rsidR="009C638D" w:rsidRPr="005B02C0" w:rsidRDefault="00687FAF">
      <w:pPr>
        <w:spacing w:before="240" w:after="240"/>
        <w:ind w:left="567" w:right="902"/>
        <w:jc w:val="both"/>
        <w:rPr>
          <w:rFonts w:ascii="Palatino Linotype" w:eastAsia="Palatino Linotype" w:hAnsi="Palatino Linotype" w:cs="Palatino Linotype"/>
          <w:i/>
          <w:sz w:val="22"/>
          <w:szCs w:val="22"/>
        </w:rPr>
      </w:pPr>
      <w:r w:rsidRPr="005B02C0">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04451A6" w14:textId="77777777" w:rsidR="009C638D" w:rsidRPr="005B02C0" w:rsidRDefault="00687FAF">
      <w:pPr>
        <w:spacing w:before="240" w:after="240"/>
        <w:ind w:left="567" w:right="902"/>
        <w:jc w:val="both"/>
        <w:rPr>
          <w:rFonts w:ascii="Palatino Linotype" w:eastAsia="Palatino Linotype" w:hAnsi="Palatino Linotype" w:cs="Palatino Linotype"/>
          <w:i/>
          <w:sz w:val="22"/>
          <w:szCs w:val="22"/>
        </w:rPr>
      </w:pPr>
      <w:r w:rsidRPr="005B02C0">
        <w:rPr>
          <w:rFonts w:ascii="Palatino Linotype" w:eastAsia="Palatino Linotype" w:hAnsi="Palatino Linotype" w:cs="Palatino Linotype"/>
          <w:i/>
          <w:sz w:val="22"/>
          <w:szCs w:val="22"/>
        </w:rPr>
        <w:t xml:space="preserve">En respuesta a la solicitud recibida, nos permitimos hacer de su conocimiento que con fundamento en el artículo 53, Fracciones: II, V y VI de la Ley de Transparencia y Acceso a la Información Pública del Estado de México y Municipios, le contestamos que: Con fundamento en los artículos 3 fracciones XLIV, 12, 19, 23 fracción IV, 50, 52, 53, fracción II y VI, 163 de la Ley de Transparencia y Acceso a la Información Pública del Estado de México y Municipios, en atención a la solicitud de información número 00249/IXTASAL/IP/2023, presentada mediante el Sistema de Acceso a la Información Mexiquense (SAIMEX), </w:t>
      </w:r>
      <w:r w:rsidRPr="005B02C0">
        <w:rPr>
          <w:rFonts w:ascii="Palatino Linotype" w:eastAsia="Palatino Linotype" w:hAnsi="Palatino Linotype" w:cs="Palatino Linotype"/>
          <w:b/>
          <w:i/>
          <w:sz w:val="22"/>
          <w:szCs w:val="22"/>
          <w:u w:val="single"/>
        </w:rPr>
        <w:t xml:space="preserve">adjunto al presente se servirá encontrar respuesta a su solicitud proporcionada por el Servidor Público Habilitado de la Dirección de Obras Públicas y Desarrollo Urbano Municipal </w:t>
      </w:r>
      <w:r w:rsidRPr="005B02C0">
        <w:rPr>
          <w:rFonts w:ascii="Palatino Linotype" w:eastAsia="Palatino Linotype" w:hAnsi="Palatino Linotype" w:cs="Palatino Linotype"/>
          <w:i/>
          <w:sz w:val="22"/>
          <w:szCs w:val="22"/>
        </w:rPr>
        <w:t>de Ixtapan de la Sal. Se le hace de su conocimiento que el derecho a la información no es absoluto se encuentra limitado, y en caso de no estar conforme con la respuesta proporcionada, tiene derecho de interponer recurso de revisión dentro del pazo de 15 días hábiles contados a partir del día siguiente de la notificación del presente; de conformidad con lo dispuesto por el artículo 177 de la Ley de Transparencia y Acceso a la Información Pública del Estado de México y Municipios.</w:t>
      </w:r>
    </w:p>
    <w:p w14:paraId="67FD3C32" w14:textId="77777777" w:rsidR="009C638D" w:rsidRPr="005B02C0" w:rsidRDefault="00687FAF">
      <w:pPr>
        <w:spacing w:before="240" w:after="240"/>
        <w:ind w:left="567" w:right="902"/>
        <w:jc w:val="both"/>
        <w:rPr>
          <w:rFonts w:ascii="Palatino Linotype" w:eastAsia="Palatino Linotype" w:hAnsi="Palatino Linotype" w:cs="Palatino Linotype"/>
          <w:i/>
          <w:sz w:val="22"/>
          <w:szCs w:val="22"/>
        </w:rPr>
      </w:pPr>
      <w:r w:rsidRPr="005B02C0">
        <w:rPr>
          <w:rFonts w:ascii="Palatino Linotype" w:eastAsia="Palatino Linotype" w:hAnsi="Palatino Linotype" w:cs="Palatino Linotype"/>
          <w:i/>
          <w:sz w:val="22"/>
          <w:szCs w:val="22"/>
        </w:rPr>
        <w:t>ATENTAMENTE</w:t>
      </w:r>
    </w:p>
    <w:p w14:paraId="78FB43C5" w14:textId="77777777" w:rsidR="009C638D" w:rsidRPr="005B02C0" w:rsidRDefault="00687FAF">
      <w:pPr>
        <w:spacing w:before="240" w:after="240"/>
        <w:ind w:left="567" w:right="902"/>
        <w:jc w:val="both"/>
        <w:rPr>
          <w:rFonts w:ascii="Palatino Linotype" w:eastAsia="Palatino Linotype" w:hAnsi="Palatino Linotype" w:cs="Palatino Linotype"/>
          <w:i/>
          <w:sz w:val="22"/>
          <w:szCs w:val="22"/>
        </w:rPr>
      </w:pPr>
      <w:r w:rsidRPr="005B02C0">
        <w:rPr>
          <w:rFonts w:ascii="Palatino Linotype" w:eastAsia="Palatino Linotype" w:hAnsi="Palatino Linotype" w:cs="Palatino Linotype"/>
          <w:i/>
          <w:sz w:val="22"/>
          <w:szCs w:val="22"/>
        </w:rPr>
        <w:t xml:space="preserve">L. EN D. OSCAR DELFINO LARA ORTEGA” (Sic) </w:t>
      </w:r>
    </w:p>
    <w:p w14:paraId="5A63D533" w14:textId="77777777" w:rsidR="009C638D" w:rsidRPr="005B02C0" w:rsidRDefault="00687FAF">
      <w:pPr>
        <w:spacing w:before="240" w:after="240"/>
        <w:ind w:left="567" w:right="902"/>
        <w:jc w:val="both"/>
        <w:rPr>
          <w:rFonts w:ascii="Palatino Linotype" w:eastAsia="Palatino Linotype" w:hAnsi="Palatino Linotype" w:cs="Palatino Linotype"/>
          <w:b/>
          <w:sz w:val="22"/>
          <w:szCs w:val="22"/>
        </w:rPr>
      </w:pPr>
      <w:r w:rsidRPr="005B02C0">
        <w:rPr>
          <w:rFonts w:ascii="Palatino Linotype" w:eastAsia="Palatino Linotype" w:hAnsi="Palatino Linotype" w:cs="Palatino Linotype"/>
          <w:b/>
          <w:sz w:val="22"/>
          <w:szCs w:val="22"/>
        </w:rPr>
        <w:t xml:space="preserve">Archivos adjuntos: </w:t>
      </w:r>
    </w:p>
    <w:p w14:paraId="42F6F073" w14:textId="77777777" w:rsidR="009C638D" w:rsidRPr="005B02C0" w:rsidRDefault="00687FAF">
      <w:pPr>
        <w:spacing w:before="240" w:after="240" w:line="360" w:lineRule="auto"/>
        <w:ind w:left="567" w:right="902"/>
        <w:jc w:val="both"/>
        <w:rPr>
          <w:rFonts w:ascii="Palatino Linotype" w:eastAsia="Palatino Linotype" w:hAnsi="Palatino Linotype" w:cs="Palatino Linotype"/>
        </w:rPr>
      </w:pPr>
      <w:r w:rsidRPr="005B02C0">
        <w:rPr>
          <w:rFonts w:ascii="Palatino Linotype" w:eastAsia="Palatino Linotype" w:hAnsi="Palatino Linotype" w:cs="Palatino Linotype"/>
          <w:b/>
          <w:i/>
        </w:rPr>
        <w:t xml:space="preserve">“3. OBRAS EJECUTADAS 2023.pdf”: </w:t>
      </w:r>
      <w:r w:rsidRPr="005B02C0">
        <w:rPr>
          <w:rFonts w:ascii="Palatino Linotype" w:eastAsia="Palatino Linotype" w:hAnsi="Palatino Linotype" w:cs="Palatino Linotype"/>
        </w:rPr>
        <w:t>Documento de dos fojas en el que se aprecia un listado de obras ejecutadas durante 2023.</w:t>
      </w:r>
    </w:p>
    <w:p w14:paraId="16734D56" w14:textId="77777777" w:rsidR="009C638D" w:rsidRPr="005B02C0" w:rsidRDefault="00687FAF">
      <w:pPr>
        <w:spacing w:before="240" w:after="240" w:line="360" w:lineRule="auto"/>
        <w:ind w:left="567" w:right="902"/>
        <w:jc w:val="center"/>
        <w:rPr>
          <w:rFonts w:ascii="Palatino Linotype" w:eastAsia="Palatino Linotype" w:hAnsi="Palatino Linotype" w:cs="Palatino Linotype"/>
          <w:b/>
          <w:i/>
        </w:rPr>
      </w:pPr>
      <w:r w:rsidRPr="005B02C0">
        <w:rPr>
          <w:rFonts w:ascii="Palatino Linotype" w:eastAsia="Palatino Linotype" w:hAnsi="Palatino Linotype" w:cs="Palatino Linotype"/>
          <w:b/>
          <w:i/>
          <w:noProof/>
          <w:lang w:val="es-MX"/>
        </w:rPr>
        <w:lastRenderedPageBreak/>
        <w:drawing>
          <wp:inline distT="0" distB="0" distL="0" distR="0" wp14:anchorId="5402972C" wp14:editId="026E670D">
            <wp:extent cx="4434533" cy="3323642"/>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434533" cy="3323642"/>
                    </a:xfrm>
                    <a:prstGeom prst="rect">
                      <a:avLst/>
                    </a:prstGeom>
                    <a:ln/>
                  </pic:spPr>
                </pic:pic>
              </a:graphicData>
            </a:graphic>
          </wp:inline>
        </w:drawing>
      </w:r>
    </w:p>
    <w:p w14:paraId="606AA2C0" w14:textId="77777777" w:rsidR="009C638D" w:rsidRPr="005B02C0" w:rsidRDefault="00687FAF">
      <w:pPr>
        <w:spacing w:before="240" w:after="240" w:line="360" w:lineRule="auto"/>
        <w:ind w:left="567" w:right="902"/>
        <w:jc w:val="both"/>
        <w:rPr>
          <w:rFonts w:ascii="Palatino Linotype" w:eastAsia="Palatino Linotype" w:hAnsi="Palatino Linotype" w:cs="Palatino Linotype"/>
        </w:rPr>
      </w:pPr>
      <w:r w:rsidRPr="005B02C0">
        <w:rPr>
          <w:rFonts w:ascii="Palatino Linotype" w:eastAsia="Palatino Linotype" w:hAnsi="Palatino Linotype" w:cs="Palatino Linotype"/>
          <w:b/>
          <w:i/>
        </w:rPr>
        <w:t xml:space="preserve">“1. </w:t>
      </w:r>
      <w:proofErr w:type="spellStart"/>
      <w:r w:rsidRPr="005B02C0">
        <w:rPr>
          <w:rFonts w:ascii="Palatino Linotype" w:eastAsia="Palatino Linotype" w:hAnsi="Palatino Linotype" w:cs="Palatino Linotype"/>
          <w:b/>
          <w:i/>
        </w:rPr>
        <w:t>Contestacion</w:t>
      </w:r>
      <w:proofErr w:type="spellEnd"/>
      <w:r w:rsidRPr="005B02C0">
        <w:rPr>
          <w:rFonts w:ascii="Palatino Linotype" w:eastAsia="Palatino Linotype" w:hAnsi="Palatino Linotype" w:cs="Palatino Linotype"/>
          <w:b/>
          <w:i/>
        </w:rPr>
        <w:t xml:space="preserve"> Obras Pub SOL 250.pdf”: </w:t>
      </w:r>
      <w:r w:rsidRPr="005B02C0">
        <w:rPr>
          <w:rFonts w:ascii="Palatino Linotype" w:eastAsia="Palatino Linotype" w:hAnsi="Palatino Linotype" w:cs="Palatino Linotype"/>
        </w:rPr>
        <w:t>Oficio signado por el Director de Obras Públicas y Desarrollo Urbano, quien refiere anexar en medio magnético la información solicitada.</w:t>
      </w:r>
    </w:p>
    <w:p w14:paraId="75F276AA" w14:textId="77777777" w:rsidR="009C638D" w:rsidRPr="005B02C0" w:rsidRDefault="00687FAF">
      <w:pPr>
        <w:spacing w:before="240" w:after="240" w:line="360" w:lineRule="auto"/>
        <w:ind w:left="567" w:right="902"/>
        <w:jc w:val="both"/>
        <w:rPr>
          <w:rFonts w:ascii="Palatino Linotype" w:eastAsia="Palatino Linotype" w:hAnsi="Palatino Linotype" w:cs="Palatino Linotype"/>
        </w:rPr>
      </w:pPr>
      <w:r w:rsidRPr="005B02C0">
        <w:rPr>
          <w:rFonts w:ascii="Palatino Linotype" w:eastAsia="Palatino Linotype" w:hAnsi="Palatino Linotype" w:cs="Palatino Linotype"/>
          <w:b/>
          <w:i/>
        </w:rPr>
        <w:t xml:space="preserve">“2. CATALOGO DE CONTRATISTAS O.P. 2023.pdf”: </w:t>
      </w:r>
      <w:r w:rsidRPr="005B02C0">
        <w:rPr>
          <w:rFonts w:ascii="Palatino Linotype" w:eastAsia="Palatino Linotype" w:hAnsi="Palatino Linotype" w:cs="Palatino Linotype"/>
        </w:rPr>
        <w:t>Documento electrónico en el que se aprecia el catálogo de contratistas de Ixtapan de 2023.</w:t>
      </w:r>
    </w:p>
    <w:p w14:paraId="71BF4C91" w14:textId="77777777" w:rsidR="009C638D" w:rsidRPr="005B02C0" w:rsidRDefault="00687FAF">
      <w:pPr>
        <w:spacing w:before="240" w:after="240" w:line="360" w:lineRule="auto"/>
        <w:ind w:left="567" w:right="902"/>
        <w:jc w:val="both"/>
        <w:rPr>
          <w:rFonts w:ascii="Palatino Linotype" w:eastAsia="Palatino Linotype" w:hAnsi="Palatino Linotype" w:cs="Palatino Linotype"/>
        </w:rPr>
      </w:pPr>
      <w:r w:rsidRPr="005B02C0">
        <w:rPr>
          <w:rFonts w:ascii="Palatino Linotype" w:eastAsia="Palatino Linotype" w:hAnsi="Palatino Linotype" w:cs="Palatino Linotype"/>
          <w:noProof/>
          <w:lang w:val="es-MX"/>
        </w:rPr>
        <w:lastRenderedPageBreak/>
        <w:drawing>
          <wp:inline distT="0" distB="0" distL="0" distR="0" wp14:anchorId="60741F0F" wp14:editId="61D86B46">
            <wp:extent cx="5123384" cy="2920526"/>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123384" cy="2920526"/>
                    </a:xfrm>
                    <a:prstGeom prst="rect">
                      <a:avLst/>
                    </a:prstGeom>
                    <a:ln/>
                  </pic:spPr>
                </pic:pic>
              </a:graphicData>
            </a:graphic>
          </wp:inline>
        </w:drawing>
      </w:r>
    </w:p>
    <w:p w14:paraId="52E95DC5" w14:textId="77777777" w:rsidR="009C638D" w:rsidRPr="005B02C0" w:rsidRDefault="00687FAF">
      <w:pPr>
        <w:spacing w:before="240" w:after="240" w:line="360" w:lineRule="auto"/>
        <w:ind w:right="49"/>
        <w:jc w:val="both"/>
        <w:rPr>
          <w:rFonts w:ascii="Palatino Linotype" w:eastAsia="Palatino Linotype" w:hAnsi="Palatino Linotype" w:cs="Palatino Linotype"/>
        </w:rPr>
      </w:pPr>
      <w:r w:rsidRPr="005B02C0">
        <w:rPr>
          <w:rFonts w:ascii="Palatino Linotype" w:eastAsia="Palatino Linotype" w:hAnsi="Palatino Linotype" w:cs="Palatino Linotype"/>
          <w:b/>
        </w:rPr>
        <w:t xml:space="preserve">3. Interposición del recurso de revisión. </w:t>
      </w:r>
      <w:r w:rsidRPr="005B02C0">
        <w:rPr>
          <w:rFonts w:ascii="Palatino Linotype" w:eastAsia="Palatino Linotype" w:hAnsi="Palatino Linotype" w:cs="Palatino Linotype"/>
        </w:rPr>
        <w:t xml:space="preserve">Inconforme con los términos de la respuesta emitida por parte del </w:t>
      </w:r>
      <w:r w:rsidRPr="005B02C0">
        <w:rPr>
          <w:rFonts w:ascii="Palatino Linotype" w:eastAsia="Palatino Linotype" w:hAnsi="Palatino Linotype" w:cs="Palatino Linotype"/>
          <w:b/>
        </w:rPr>
        <w:t>Sujeto Obligado</w:t>
      </w:r>
      <w:r w:rsidRPr="005B02C0">
        <w:rPr>
          <w:rFonts w:ascii="Palatino Linotype" w:eastAsia="Palatino Linotype" w:hAnsi="Palatino Linotype" w:cs="Palatino Linotype"/>
        </w:rPr>
        <w:t xml:space="preserve">, el </w:t>
      </w:r>
      <w:r w:rsidRPr="005B02C0">
        <w:rPr>
          <w:rFonts w:ascii="Palatino Linotype" w:eastAsia="Palatino Linotype" w:hAnsi="Palatino Linotype" w:cs="Palatino Linotype"/>
          <w:b/>
        </w:rPr>
        <w:t>tres de agosto de dos mil veintitrés,</w:t>
      </w:r>
      <w:r w:rsidRPr="005B02C0">
        <w:rPr>
          <w:rFonts w:ascii="Palatino Linotype" w:eastAsia="Palatino Linotype" w:hAnsi="Palatino Linotype" w:cs="Palatino Linotype"/>
        </w:rPr>
        <w:t xml:space="preserve"> </w:t>
      </w:r>
      <w:r w:rsidRPr="005B02C0">
        <w:rPr>
          <w:rFonts w:ascii="Palatino Linotype" w:eastAsia="Palatino Linotype" w:hAnsi="Palatino Linotype" w:cs="Palatino Linotype"/>
          <w:b/>
        </w:rPr>
        <w:t>la parte Recurrente</w:t>
      </w:r>
      <w:r w:rsidRPr="005B02C0">
        <w:rPr>
          <w:rFonts w:ascii="Palatino Linotype" w:eastAsia="Palatino Linotype" w:hAnsi="Palatino Linotype" w:cs="Palatino Linotype"/>
        </w:rPr>
        <w:t xml:space="preserve"> interpuso el recurso de revisión a través de </w:t>
      </w:r>
      <w:r w:rsidRPr="005B02C0">
        <w:rPr>
          <w:rFonts w:ascii="Palatino Linotype" w:eastAsia="Palatino Linotype" w:hAnsi="Palatino Linotype" w:cs="Palatino Linotype"/>
          <w:b/>
        </w:rPr>
        <w:t xml:space="preserve">SAIMEX, </w:t>
      </w:r>
      <w:r w:rsidRPr="005B02C0">
        <w:rPr>
          <w:rFonts w:ascii="Palatino Linotype" w:eastAsia="Palatino Linotype" w:hAnsi="Palatino Linotype" w:cs="Palatino Linotype"/>
        </w:rPr>
        <w:t>en donde se manifestó de la siguiente manera:</w:t>
      </w:r>
    </w:p>
    <w:p w14:paraId="5DBF3B96" w14:textId="77777777" w:rsidR="009C638D" w:rsidRPr="005B02C0" w:rsidRDefault="00687FAF">
      <w:pPr>
        <w:tabs>
          <w:tab w:val="left" w:pos="2745"/>
        </w:tabs>
        <w:spacing w:before="240" w:after="240" w:line="360" w:lineRule="auto"/>
        <w:jc w:val="both"/>
        <w:rPr>
          <w:rFonts w:ascii="Palatino Linotype" w:eastAsia="Palatino Linotype" w:hAnsi="Palatino Linotype" w:cs="Palatino Linotype"/>
          <w:b/>
        </w:rPr>
      </w:pPr>
      <w:r w:rsidRPr="005B02C0">
        <w:rPr>
          <w:rFonts w:ascii="Palatino Linotype" w:eastAsia="Palatino Linotype" w:hAnsi="Palatino Linotype" w:cs="Palatino Linotype"/>
          <w:b/>
        </w:rPr>
        <w:t xml:space="preserve">a) Acto impugnado: </w:t>
      </w:r>
      <w:r w:rsidRPr="005B02C0">
        <w:rPr>
          <w:rFonts w:ascii="Palatino Linotype" w:eastAsia="Palatino Linotype" w:hAnsi="Palatino Linotype" w:cs="Palatino Linotype"/>
          <w:b/>
        </w:rPr>
        <w:tab/>
      </w:r>
    </w:p>
    <w:p w14:paraId="0C5DCE59" w14:textId="77777777" w:rsidR="009C638D" w:rsidRPr="005B02C0" w:rsidRDefault="00687FAF">
      <w:pPr>
        <w:ind w:left="567" w:right="902"/>
        <w:jc w:val="both"/>
        <w:rPr>
          <w:rFonts w:ascii="Palatino Linotype" w:eastAsia="Palatino Linotype" w:hAnsi="Palatino Linotype" w:cs="Palatino Linotype"/>
          <w:i/>
          <w:sz w:val="22"/>
          <w:szCs w:val="22"/>
        </w:rPr>
      </w:pPr>
      <w:r w:rsidRPr="005B02C0">
        <w:rPr>
          <w:rFonts w:ascii="Palatino Linotype" w:eastAsia="Palatino Linotype" w:hAnsi="Palatino Linotype" w:cs="Palatino Linotype"/>
          <w:i/>
          <w:sz w:val="22"/>
          <w:szCs w:val="22"/>
        </w:rPr>
        <w:t xml:space="preserve">“La información </w:t>
      </w:r>
      <w:proofErr w:type="spellStart"/>
      <w:r w:rsidRPr="005B02C0">
        <w:rPr>
          <w:rFonts w:ascii="Palatino Linotype" w:eastAsia="Palatino Linotype" w:hAnsi="Palatino Linotype" w:cs="Palatino Linotype"/>
          <w:i/>
          <w:sz w:val="22"/>
          <w:szCs w:val="22"/>
        </w:rPr>
        <w:t>esta</w:t>
      </w:r>
      <w:proofErr w:type="spellEnd"/>
      <w:r w:rsidRPr="005B02C0">
        <w:rPr>
          <w:rFonts w:ascii="Palatino Linotype" w:eastAsia="Palatino Linotype" w:hAnsi="Palatino Linotype" w:cs="Palatino Linotype"/>
          <w:i/>
          <w:sz w:val="22"/>
          <w:szCs w:val="22"/>
        </w:rPr>
        <w:t xml:space="preserve"> incompleta.” (Sic)</w:t>
      </w:r>
    </w:p>
    <w:p w14:paraId="05C1F28B" w14:textId="77777777" w:rsidR="009C638D" w:rsidRPr="005B02C0" w:rsidRDefault="009C638D">
      <w:pPr>
        <w:ind w:left="851" w:right="902"/>
        <w:jc w:val="both"/>
        <w:rPr>
          <w:rFonts w:ascii="Palatino Linotype" w:eastAsia="Palatino Linotype" w:hAnsi="Palatino Linotype" w:cs="Palatino Linotype"/>
          <w:i/>
          <w:sz w:val="22"/>
          <w:szCs w:val="22"/>
        </w:rPr>
      </w:pPr>
    </w:p>
    <w:p w14:paraId="7C827989" w14:textId="77777777" w:rsidR="009C638D" w:rsidRPr="005B02C0" w:rsidRDefault="00687FAF">
      <w:pPr>
        <w:spacing w:line="360" w:lineRule="auto"/>
        <w:jc w:val="both"/>
        <w:rPr>
          <w:rFonts w:ascii="Palatino Linotype" w:eastAsia="Palatino Linotype" w:hAnsi="Palatino Linotype" w:cs="Palatino Linotype"/>
        </w:rPr>
      </w:pPr>
      <w:r w:rsidRPr="005B02C0">
        <w:rPr>
          <w:rFonts w:ascii="Palatino Linotype" w:eastAsia="Palatino Linotype" w:hAnsi="Palatino Linotype" w:cs="Palatino Linotype"/>
          <w:b/>
        </w:rPr>
        <w:t>b) Razones o motivos de inconformidad</w:t>
      </w:r>
      <w:r w:rsidRPr="005B02C0">
        <w:rPr>
          <w:rFonts w:ascii="Palatino Linotype" w:eastAsia="Palatino Linotype" w:hAnsi="Palatino Linotype" w:cs="Palatino Linotype"/>
        </w:rPr>
        <w:t>:</w:t>
      </w:r>
    </w:p>
    <w:p w14:paraId="347D8211" w14:textId="77777777" w:rsidR="009C638D" w:rsidRPr="005B02C0" w:rsidRDefault="00687FAF">
      <w:pPr>
        <w:ind w:left="567" w:right="902"/>
        <w:jc w:val="both"/>
        <w:rPr>
          <w:rFonts w:ascii="Palatino Linotype" w:eastAsia="Palatino Linotype" w:hAnsi="Palatino Linotype" w:cs="Palatino Linotype"/>
          <w:i/>
          <w:sz w:val="22"/>
          <w:szCs w:val="22"/>
        </w:rPr>
      </w:pPr>
      <w:bookmarkStart w:id="2" w:name="_heading=h.30j0zll" w:colFirst="0" w:colLast="0"/>
      <w:bookmarkEnd w:id="2"/>
      <w:r w:rsidRPr="005B02C0">
        <w:rPr>
          <w:rFonts w:ascii="Palatino Linotype" w:eastAsia="Palatino Linotype" w:hAnsi="Palatino Linotype" w:cs="Palatino Linotype"/>
          <w:i/>
          <w:sz w:val="22"/>
          <w:szCs w:val="22"/>
        </w:rPr>
        <w:t xml:space="preserve"> “</w:t>
      </w:r>
      <w:r w:rsidRPr="005B02C0">
        <w:rPr>
          <w:rFonts w:ascii="Palatino Linotype" w:eastAsia="Palatino Linotype" w:hAnsi="Palatino Linotype" w:cs="Palatino Linotype"/>
          <w:b/>
          <w:i/>
          <w:sz w:val="22"/>
          <w:szCs w:val="22"/>
          <w:u w:val="single"/>
        </w:rPr>
        <w:t>En la solicitud se pide el listado de las obras del Municipio de Ixtapan de la Sal que se ejecutarán con recursos federales y estatales durante el 2023, mientras que en la información solo se da el listado de las obras que ya han sido ejecutadas. Si se les complica, podrían mandar el listado aprobado en la junta de cabildo donde se aprobaron las obras a ejecutar durante este año.</w:t>
      </w:r>
      <w:r w:rsidRPr="005B02C0">
        <w:rPr>
          <w:rFonts w:ascii="Palatino Linotype" w:eastAsia="Palatino Linotype" w:hAnsi="Palatino Linotype" w:cs="Palatino Linotype"/>
          <w:i/>
          <w:sz w:val="22"/>
          <w:szCs w:val="22"/>
        </w:rPr>
        <w:t>”</w:t>
      </w:r>
      <w:r w:rsidRPr="005B02C0">
        <w:rPr>
          <w:rFonts w:ascii="Palatino Linotype" w:eastAsia="Palatino Linotype" w:hAnsi="Palatino Linotype" w:cs="Palatino Linotype"/>
          <w:b/>
          <w:i/>
          <w:sz w:val="22"/>
          <w:szCs w:val="22"/>
        </w:rPr>
        <w:t xml:space="preserve"> </w:t>
      </w:r>
      <w:r w:rsidRPr="005B02C0">
        <w:rPr>
          <w:rFonts w:ascii="Palatino Linotype" w:eastAsia="Palatino Linotype" w:hAnsi="Palatino Linotype" w:cs="Palatino Linotype"/>
          <w:i/>
          <w:sz w:val="22"/>
          <w:szCs w:val="22"/>
        </w:rPr>
        <w:t xml:space="preserve">(Sic) </w:t>
      </w:r>
    </w:p>
    <w:p w14:paraId="4DF3A569" w14:textId="77777777" w:rsidR="009C638D" w:rsidRPr="005B02C0" w:rsidRDefault="009C638D">
      <w:pPr>
        <w:ind w:left="567" w:right="902"/>
        <w:jc w:val="both"/>
        <w:rPr>
          <w:rFonts w:ascii="Palatino Linotype" w:eastAsia="Palatino Linotype" w:hAnsi="Palatino Linotype" w:cs="Palatino Linotype"/>
          <w:i/>
          <w:sz w:val="22"/>
          <w:szCs w:val="22"/>
        </w:rPr>
      </w:pPr>
    </w:p>
    <w:p w14:paraId="171D81D1" w14:textId="77777777" w:rsidR="009C638D" w:rsidRPr="005B02C0" w:rsidRDefault="009C638D">
      <w:pPr>
        <w:ind w:left="851" w:right="902"/>
        <w:jc w:val="both"/>
        <w:rPr>
          <w:rFonts w:ascii="Palatino Linotype" w:eastAsia="Palatino Linotype" w:hAnsi="Palatino Linotype" w:cs="Palatino Linotype"/>
          <w:i/>
          <w:sz w:val="22"/>
          <w:szCs w:val="22"/>
        </w:rPr>
      </w:pPr>
    </w:p>
    <w:p w14:paraId="6209EC24" w14:textId="77777777" w:rsidR="009C638D" w:rsidRPr="005B02C0" w:rsidRDefault="00687FAF">
      <w:pPr>
        <w:spacing w:line="360" w:lineRule="auto"/>
        <w:ind w:right="51"/>
        <w:jc w:val="both"/>
        <w:rPr>
          <w:rFonts w:ascii="Palatino Linotype" w:eastAsia="Palatino Linotype" w:hAnsi="Palatino Linotype" w:cs="Palatino Linotype"/>
        </w:rPr>
      </w:pPr>
      <w:r w:rsidRPr="005B02C0">
        <w:rPr>
          <w:rFonts w:ascii="Palatino Linotype" w:eastAsia="Palatino Linotype" w:hAnsi="Palatino Linotype" w:cs="Palatino Linotype"/>
          <w:b/>
        </w:rPr>
        <w:lastRenderedPageBreak/>
        <w:t xml:space="preserve">4. Turno. </w:t>
      </w:r>
      <w:r w:rsidRPr="005B02C0">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Pr="005B02C0">
        <w:rPr>
          <w:rFonts w:ascii="Palatino Linotype" w:eastAsia="Palatino Linotype" w:hAnsi="Palatino Linotype" w:cs="Palatino Linotype"/>
          <w:b/>
        </w:rPr>
        <w:t>Comisionada</w:t>
      </w:r>
      <w:r w:rsidRPr="005B02C0">
        <w:rPr>
          <w:rFonts w:ascii="Palatino Linotype" w:eastAsia="Palatino Linotype" w:hAnsi="Palatino Linotype" w:cs="Palatino Linotype"/>
        </w:rPr>
        <w:t xml:space="preserve"> </w:t>
      </w:r>
      <w:r w:rsidRPr="005B02C0">
        <w:rPr>
          <w:rFonts w:ascii="Palatino Linotype" w:eastAsia="Palatino Linotype" w:hAnsi="Palatino Linotype" w:cs="Palatino Linotype"/>
          <w:b/>
        </w:rPr>
        <w:t xml:space="preserve">Guadalupe Ramírez Peña, </w:t>
      </w:r>
      <w:r w:rsidRPr="005B02C0">
        <w:rPr>
          <w:rFonts w:ascii="Palatino Linotype" w:eastAsia="Palatino Linotype" w:hAnsi="Palatino Linotype" w:cs="Palatino Linotype"/>
        </w:rPr>
        <w:t xml:space="preserve">a efecto de que analizara sobre su admisión o su </w:t>
      </w:r>
      <w:proofErr w:type="spellStart"/>
      <w:r w:rsidRPr="005B02C0">
        <w:rPr>
          <w:rFonts w:ascii="Palatino Linotype" w:eastAsia="Palatino Linotype" w:hAnsi="Palatino Linotype" w:cs="Palatino Linotype"/>
        </w:rPr>
        <w:t>desechamiento</w:t>
      </w:r>
      <w:proofErr w:type="spellEnd"/>
      <w:r w:rsidRPr="005B02C0">
        <w:rPr>
          <w:rFonts w:ascii="Palatino Linotype" w:eastAsia="Palatino Linotype" w:hAnsi="Palatino Linotype" w:cs="Palatino Linotype"/>
        </w:rPr>
        <w:t>.</w:t>
      </w:r>
    </w:p>
    <w:p w14:paraId="31B50A47" w14:textId="77777777" w:rsidR="009C638D" w:rsidRPr="005B02C0" w:rsidRDefault="009C638D">
      <w:pPr>
        <w:spacing w:line="360" w:lineRule="auto"/>
        <w:ind w:right="51"/>
        <w:jc w:val="both"/>
        <w:rPr>
          <w:rFonts w:ascii="Palatino Linotype" w:eastAsia="Palatino Linotype" w:hAnsi="Palatino Linotype" w:cs="Palatino Linotype"/>
        </w:rPr>
      </w:pPr>
    </w:p>
    <w:p w14:paraId="09582089" w14:textId="77777777" w:rsidR="009C638D" w:rsidRPr="005B02C0" w:rsidRDefault="00687FAF">
      <w:pPr>
        <w:spacing w:after="240" w:line="360" w:lineRule="auto"/>
        <w:jc w:val="both"/>
        <w:rPr>
          <w:rFonts w:ascii="Palatino Linotype" w:eastAsia="Palatino Linotype" w:hAnsi="Palatino Linotype" w:cs="Palatino Linotype"/>
        </w:rPr>
      </w:pPr>
      <w:r w:rsidRPr="005B02C0">
        <w:rPr>
          <w:rFonts w:ascii="Palatino Linotype" w:eastAsia="Palatino Linotype" w:hAnsi="Palatino Linotype" w:cs="Palatino Linotype"/>
          <w:b/>
        </w:rPr>
        <w:t>5. Admisión del Recurso de Revisión.</w:t>
      </w:r>
      <w:r w:rsidRPr="005B02C0">
        <w:rPr>
          <w:rFonts w:ascii="Palatino Linotype" w:eastAsia="Palatino Linotype" w:hAnsi="Palatino Linotype" w:cs="Palatino Linotype"/>
        </w:rPr>
        <w:t xml:space="preserve"> El</w:t>
      </w:r>
      <w:r w:rsidRPr="005B02C0">
        <w:rPr>
          <w:rFonts w:ascii="Palatino Linotype" w:eastAsia="Palatino Linotype" w:hAnsi="Palatino Linotype" w:cs="Palatino Linotype"/>
          <w:b/>
        </w:rPr>
        <w:t xml:space="preserve"> ocho de agosto de dos mil veintitrés, </w:t>
      </w:r>
      <w:r w:rsidRPr="005B02C0">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5B02C0">
        <w:rPr>
          <w:rFonts w:ascii="Palatino Linotype" w:eastAsia="Palatino Linotype" w:hAnsi="Palatino Linotype" w:cs="Palatino Linotype"/>
          <w:b/>
        </w:rPr>
        <w:t xml:space="preserve">Sujeto Obligado </w:t>
      </w:r>
      <w:r w:rsidRPr="005B02C0">
        <w:rPr>
          <w:rFonts w:ascii="Palatino Linotype" w:eastAsia="Palatino Linotype" w:hAnsi="Palatino Linotype" w:cs="Palatino Linotype"/>
        </w:rPr>
        <w:t>presentara su informe justificado.</w:t>
      </w:r>
    </w:p>
    <w:p w14:paraId="14E4D9F9" w14:textId="77777777" w:rsidR="009C638D" w:rsidRPr="005B02C0" w:rsidRDefault="00687FAF">
      <w:pPr>
        <w:spacing w:after="240" w:line="360" w:lineRule="auto"/>
        <w:jc w:val="both"/>
        <w:rPr>
          <w:rFonts w:ascii="Palatino Linotype" w:eastAsia="Palatino Linotype" w:hAnsi="Palatino Linotype" w:cs="Palatino Linotype"/>
        </w:rPr>
      </w:pPr>
      <w:bookmarkStart w:id="3" w:name="_heading=h.2s8eyo1" w:colFirst="0" w:colLast="0"/>
      <w:bookmarkEnd w:id="3"/>
      <w:r w:rsidRPr="005B02C0">
        <w:rPr>
          <w:rFonts w:ascii="Palatino Linotype" w:eastAsia="Palatino Linotype" w:hAnsi="Palatino Linotype" w:cs="Palatino Linotype"/>
          <w:b/>
        </w:rPr>
        <w:t>6. Manifestaciones</w:t>
      </w:r>
      <w:r w:rsidRPr="005B02C0">
        <w:rPr>
          <w:rFonts w:ascii="Palatino Linotype" w:eastAsia="Palatino Linotype" w:hAnsi="Palatino Linotype" w:cs="Palatino Linotype"/>
        </w:rPr>
        <w:t xml:space="preserve">. Durante este plazo, se tiene constancia que las partes fueron omisas en remitir sus alegatos o cualquier manifestación que a su derecho corresponda, por lo que se tiene por </w:t>
      </w:r>
      <w:proofErr w:type="spellStart"/>
      <w:r w:rsidRPr="005B02C0">
        <w:rPr>
          <w:rFonts w:ascii="Palatino Linotype" w:eastAsia="Palatino Linotype" w:hAnsi="Palatino Linotype" w:cs="Palatino Linotype"/>
        </w:rPr>
        <w:t>precluido</w:t>
      </w:r>
      <w:proofErr w:type="spellEnd"/>
      <w:r w:rsidRPr="005B02C0">
        <w:rPr>
          <w:rFonts w:ascii="Palatino Linotype" w:eastAsia="Palatino Linotype" w:hAnsi="Palatino Linotype" w:cs="Palatino Linotype"/>
        </w:rPr>
        <w:t xml:space="preserve"> su derecho para tal efecto.</w:t>
      </w:r>
    </w:p>
    <w:p w14:paraId="2A8AF3C2" w14:textId="77777777" w:rsidR="009C638D" w:rsidRPr="005B02C0" w:rsidRDefault="00687FAF">
      <w:pPr>
        <w:spacing w:after="240" w:line="360" w:lineRule="auto"/>
        <w:jc w:val="both"/>
        <w:rPr>
          <w:rFonts w:ascii="Palatino Linotype" w:eastAsia="Palatino Linotype" w:hAnsi="Palatino Linotype" w:cs="Palatino Linotype"/>
        </w:rPr>
      </w:pPr>
      <w:r w:rsidRPr="005B02C0">
        <w:rPr>
          <w:rFonts w:ascii="Palatino Linotype" w:eastAsia="Palatino Linotype" w:hAnsi="Palatino Linotype" w:cs="Palatino Linotype"/>
          <w:noProof/>
          <w:lang w:val="es-MX"/>
        </w:rPr>
        <w:drawing>
          <wp:inline distT="0" distB="0" distL="0" distR="0" wp14:anchorId="469851B1" wp14:editId="5C82D767">
            <wp:extent cx="5612130" cy="1590675"/>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612130" cy="1590675"/>
                    </a:xfrm>
                    <a:prstGeom prst="rect">
                      <a:avLst/>
                    </a:prstGeom>
                    <a:ln/>
                  </pic:spPr>
                </pic:pic>
              </a:graphicData>
            </a:graphic>
          </wp:inline>
        </w:drawing>
      </w:r>
    </w:p>
    <w:p w14:paraId="2FB62C33" w14:textId="77777777" w:rsidR="009C638D" w:rsidRPr="005B02C0" w:rsidRDefault="00687FAF">
      <w:pPr>
        <w:widowControl w:val="0"/>
        <w:spacing w:after="240" w:line="360" w:lineRule="auto"/>
        <w:jc w:val="both"/>
        <w:rPr>
          <w:rFonts w:ascii="Palatino Linotype" w:eastAsia="Palatino Linotype" w:hAnsi="Palatino Linotype" w:cs="Palatino Linotype"/>
        </w:rPr>
      </w:pPr>
      <w:r w:rsidRPr="005B02C0">
        <w:rPr>
          <w:rFonts w:ascii="Palatino Linotype" w:eastAsia="Palatino Linotype" w:hAnsi="Palatino Linotype" w:cs="Palatino Linotype"/>
          <w:b/>
        </w:rPr>
        <w:t>7.</w:t>
      </w:r>
      <w:r w:rsidRPr="005B02C0">
        <w:rPr>
          <w:rFonts w:ascii="Palatino Linotype" w:eastAsia="Palatino Linotype" w:hAnsi="Palatino Linotype" w:cs="Palatino Linotype"/>
        </w:rPr>
        <w:t xml:space="preserve"> </w:t>
      </w:r>
      <w:r w:rsidRPr="005B02C0">
        <w:rPr>
          <w:rFonts w:ascii="Palatino Linotype" w:eastAsia="Palatino Linotype" w:hAnsi="Palatino Linotype" w:cs="Palatino Linotype"/>
          <w:b/>
        </w:rPr>
        <w:t>Ampliación del término para resolver</w:t>
      </w:r>
      <w:r w:rsidRPr="005B02C0">
        <w:rPr>
          <w:rFonts w:ascii="Palatino Linotype" w:eastAsia="Palatino Linotype" w:hAnsi="Palatino Linotype" w:cs="Palatino Linotype"/>
        </w:rPr>
        <w:t xml:space="preserve">. El </w:t>
      </w:r>
      <w:r w:rsidRPr="005B02C0">
        <w:rPr>
          <w:rFonts w:ascii="Palatino Linotype" w:eastAsia="Palatino Linotype" w:hAnsi="Palatino Linotype" w:cs="Palatino Linotype"/>
          <w:b/>
        </w:rPr>
        <w:t xml:space="preserve">dieciséis de enero del año dos mil </w:t>
      </w:r>
      <w:r w:rsidRPr="005B02C0">
        <w:rPr>
          <w:rFonts w:ascii="Palatino Linotype" w:eastAsia="Palatino Linotype" w:hAnsi="Palatino Linotype" w:cs="Palatino Linotype"/>
          <w:b/>
        </w:rPr>
        <w:lastRenderedPageBreak/>
        <w:t>veinticuatro</w:t>
      </w:r>
      <w:r w:rsidRPr="005B02C0">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7ACA6861" w14:textId="77777777" w:rsidR="009C638D" w:rsidRPr="005B02C0" w:rsidRDefault="00687FAF">
      <w:pPr>
        <w:spacing w:line="360" w:lineRule="auto"/>
        <w:jc w:val="both"/>
        <w:rPr>
          <w:rFonts w:ascii="Palatino Linotype" w:eastAsia="Palatino Linotype" w:hAnsi="Palatino Linotype" w:cs="Palatino Linotype"/>
        </w:rPr>
      </w:pPr>
      <w:r w:rsidRPr="005B02C0">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421358DC" w14:textId="77777777" w:rsidR="009C638D" w:rsidRPr="005B02C0" w:rsidRDefault="009C638D">
      <w:pPr>
        <w:spacing w:line="360" w:lineRule="auto"/>
        <w:jc w:val="both"/>
        <w:rPr>
          <w:rFonts w:ascii="Palatino Linotype" w:eastAsia="Palatino Linotype" w:hAnsi="Palatino Linotype" w:cs="Palatino Linotype"/>
        </w:rPr>
      </w:pPr>
    </w:p>
    <w:p w14:paraId="7B44C111" w14:textId="77777777" w:rsidR="009C638D" w:rsidRPr="005B02C0" w:rsidRDefault="00687FAF">
      <w:pPr>
        <w:spacing w:line="360" w:lineRule="auto"/>
        <w:jc w:val="both"/>
        <w:rPr>
          <w:rFonts w:ascii="Palatino Linotype" w:eastAsia="Palatino Linotype" w:hAnsi="Palatino Linotype" w:cs="Palatino Linotype"/>
        </w:rPr>
      </w:pPr>
      <w:r w:rsidRPr="005B02C0">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17AF9E84" w14:textId="77777777" w:rsidR="009C638D" w:rsidRPr="005B02C0" w:rsidRDefault="009C638D">
      <w:pPr>
        <w:spacing w:line="360" w:lineRule="auto"/>
        <w:jc w:val="both"/>
        <w:rPr>
          <w:rFonts w:ascii="Palatino Linotype" w:eastAsia="Palatino Linotype" w:hAnsi="Palatino Linotype" w:cs="Palatino Linotype"/>
        </w:rPr>
      </w:pPr>
    </w:p>
    <w:p w14:paraId="4760F2D0" w14:textId="77777777" w:rsidR="009C638D" w:rsidRPr="005B02C0" w:rsidRDefault="00687FAF">
      <w:pPr>
        <w:spacing w:line="360" w:lineRule="auto"/>
        <w:jc w:val="both"/>
        <w:rPr>
          <w:rFonts w:ascii="Palatino Linotype" w:eastAsia="Palatino Linotype" w:hAnsi="Palatino Linotype" w:cs="Palatino Linotype"/>
        </w:rPr>
      </w:pPr>
      <w:r w:rsidRPr="005B02C0">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D4FECA0" w14:textId="77777777" w:rsidR="009C638D" w:rsidRPr="005B02C0" w:rsidRDefault="009C638D">
      <w:pPr>
        <w:spacing w:line="360" w:lineRule="auto"/>
        <w:jc w:val="both"/>
        <w:rPr>
          <w:rFonts w:ascii="Palatino Linotype" w:eastAsia="Palatino Linotype" w:hAnsi="Palatino Linotype" w:cs="Palatino Linotype"/>
        </w:rPr>
      </w:pPr>
    </w:p>
    <w:p w14:paraId="2E35B8E0" w14:textId="77777777" w:rsidR="009C638D" w:rsidRPr="005B02C0" w:rsidRDefault="00687FAF">
      <w:pPr>
        <w:spacing w:line="360" w:lineRule="auto"/>
        <w:jc w:val="both"/>
        <w:rPr>
          <w:rFonts w:ascii="Palatino Linotype" w:eastAsia="Palatino Linotype" w:hAnsi="Palatino Linotype" w:cs="Palatino Linotype"/>
        </w:rPr>
      </w:pPr>
      <w:r w:rsidRPr="005B02C0">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w:t>
      </w:r>
      <w:r w:rsidRPr="005B02C0">
        <w:rPr>
          <w:rFonts w:ascii="Palatino Linotype" w:eastAsia="Palatino Linotype" w:hAnsi="Palatino Linotype" w:cs="Palatino Linotype"/>
        </w:rPr>
        <w:lastRenderedPageBreak/>
        <w:t xml:space="preserve">órganos jurisdiccionales o cuasi jurisdiccionales, tanto por la complejidad de los hechos, como por el número de casos que conocen. </w:t>
      </w:r>
    </w:p>
    <w:p w14:paraId="5E0241DD" w14:textId="77777777" w:rsidR="009C638D" w:rsidRPr="005B02C0" w:rsidRDefault="009C638D">
      <w:pPr>
        <w:spacing w:line="360" w:lineRule="auto"/>
        <w:jc w:val="both"/>
        <w:rPr>
          <w:rFonts w:ascii="Palatino Linotype" w:eastAsia="Palatino Linotype" w:hAnsi="Palatino Linotype" w:cs="Palatino Linotype"/>
        </w:rPr>
      </w:pPr>
    </w:p>
    <w:p w14:paraId="17A5A8FC" w14:textId="77777777" w:rsidR="009C638D" w:rsidRPr="005B02C0" w:rsidRDefault="00687FAF">
      <w:pPr>
        <w:spacing w:line="360" w:lineRule="auto"/>
        <w:jc w:val="both"/>
        <w:rPr>
          <w:rFonts w:ascii="Palatino Linotype" w:eastAsia="Palatino Linotype" w:hAnsi="Palatino Linotype" w:cs="Palatino Linotype"/>
          <w:strike/>
        </w:rPr>
      </w:pPr>
      <w:r w:rsidRPr="005B02C0">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49507C06" w14:textId="77777777" w:rsidR="009C638D" w:rsidRPr="005B02C0" w:rsidRDefault="009C638D">
      <w:pPr>
        <w:spacing w:line="360" w:lineRule="auto"/>
        <w:jc w:val="both"/>
        <w:rPr>
          <w:rFonts w:ascii="Palatino Linotype" w:eastAsia="Palatino Linotype" w:hAnsi="Palatino Linotype" w:cs="Palatino Linotype"/>
        </w:rPr>
      </w:pPr>
    </w:p>
    <w:p w14:paraId="2FB2E007" w14:textId="77777777" w:rsidR="009C638D" w:rsidRPr="005B02C0" w:rsidRDefault="00687FAF">
      <w:pPr>
        <w:numPr>
          <w:ilvl w:val="0"/>
          <w:numId w:val="2"/>
        </w:numPr>
        <w:spacing w:line="360" w:lineRule="auto"/>
        <w:ind w:left="567" w:right="900" w:hanging="141"/>
        <w:jc w:val="both"/>
        <w:rPr>
          <w:rFonts w:ascii="Palatino Linotype" w:eastAsia="Palatino Linotype" w:hAnsi="Palatino Linotype" w:cs="Palatino Linotype"/>
        </w:rPr>
      </w:pPr>
      <w:r w:rsidRPr="005B02C0">
        <w:rPr>
          <w:rFonts w:ascii="Palatino Linotype" w:eastAsia="Palatino Linotype" w:hAnsi="Palatino Linotype" w:cs="Palatino Linotype"/>
          <w:b/>
        </w:rPr>
        <w:t>Complejidad del Asunto:</w:t>
      </w:r>
      <w:r w:rsidRPr="005B02C0">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7C492AF4" w14:textId="77777777" w:rsidR="009C638D" w:rsidRPr="005B02C0" w:rsidRDefault="009C638D">
      <w:pPr>
        <w:spacing w:line="360" w:lineRule="auto"/>
        <w:ind w:left="567" w:right="900" w:hanging="141"/>
        <w:jc w:val="both"/>
        <w:rPr>
          <w:rFonts w:ascii="Palatino Linotype" w:eastAsia="Palatino Linotype" w:hAnsi="Palatino Linotype" w:cs="Palatino Linotype"/>
          <w:b/>
        </w:rPr>
      </w:pPr>
    </w:p>
    <w:p w14:paraId="1E01DE9C" w14:textId="77777777" w:rsidR="009C638D" w:rsidRPr="005B02C0" w:rsidRDefault="00687FAF">
      <w:pPr>
        <w:numPr>
          <w:ilvl w:val="0"/>
          <w:numId w:val="2"/>
        </w:numPr>
        <w:spacing w:line="360" w:lineRule="auto"/>
        <w:ind w:left="567" w:right="900" w:hanging="141"/>
        <w:jc w:val="both"/>
        <w:rPr>
          <w:rFonts w:ascii="Palatino Linotype" w:eastAsia="Palatino Linotype" w:hAnsi="Palatino Linotype" w:cs="Palatino Linotype"/>
        </w:rPr>
      </w:pPr>
      <w:r w:rsidRPr="005B02C0">
        <w:rPr>
          <w:rFonts w:ascii="Palatino Linotype" w:eastAsia="Palatino Linotype" w:hAnsi="Palatino Linotype" w:cs="Palatino Linotype"/>
          <w:b/>
        </w:rPr>
        <w:t>Actividad Procesal del interesado.</w:t>
      </w:r>
      <w:r w:rsidRPr="005B02C0">
        <w:rPr>
          <w:rFonts w:ascii="Palatino Linotype" w:eastAsia="Palatino Linotype" w:hAnsi="Palatino Linotype" w:cs="Palatino Linotype"/>
        </w:rPr>
        <w:t xml:space="preserve"> Acciones u omisiones del interesado.</w:t>
      </w:r>
    </w:p>
    <w:p w14:paraId="48C5C5D6" w14:textId="77777777" w:rsidR="009C638D" w:rsidRPr="005B02C0" w:rsidRDefault="009C638D">
      <w:pPr>
        <w:spacing w:line="360" w:lineRule="auto"/>
        <w:ind w:left="567" w:right="900" w:hanging="141"/>
        <w:jc w:val="both"/>
        <w:rPr>
          <w:rFonts w:ascii="Palatino Linotype" w:eastAsia="Palatino Linotype" w:hAnsi="Palatino Linotype" w:cs="Palatino Linotype"/>
        </w:rPr>
      </w:pPr>
    </w:p>
    <w:p w14:paraId="6643814D" w14:textId="77777777" w:rsidR="009C638D" w:rsidRPr="005B02C0" w:rsidRDefault="00687FAF">
      <w:pPr>
        <w:numPr>
          <w:ilvl w:val="0"/>
          <w:numId w:val="2"/>
        </w:numPr>
        <w:spacing w:line="360" w:lineRule="auto"/>
        <w:ind w:left="567" w:right="900" w:hanging="141"/>
        <w:jc w:val="both"/>
        <w:rPr>
          <w:rFonts w:ascii="Palatino Linotype" w:eastAsia="Palatino Linotype" w:hAnsi="Palatino Linotype" w:cs="Palatino Linotype"/>
        </w:rPr>
      </w:pPr>
      <w:r w:rsidRPr="005B02C0">
        <w:rPr>
          <w:rFonts w:ascii="Palatino Linotype" w:eastAsia="Palatino Linotype" w:hAnsi="Palatino Linotype" w:cs="Palatino Linotype"/>
          <w:b/>
        </w:rPr>
        <w:t>Conducta de la Autoridad:</w:t>
      </w:r>
      <w:r w:rsidRPr="005B02C0">
        <w:rPr>
          <w:rFonts w:ascii="Palatino Linotype" w:eastAsia="Palatino Linotype" w:hAnsi="Palatino Linotype" w:cs="Palatino Linotype"/>
        </w:rPr>
        <w:t xml:space="preserve"> Las Acciones u omisiones realizadas en el procedimiento. Así como si la autoridad actuó con la debida diligencia.</w:t>
      </w:r>
    </w:p>
    <w:p w14:paraId="46C449A7" w14:textId="77777777" w:rsidR="009C638D" w:rsidRPr="005B02C0" w:rsidRDefault="009C638D">
      <w:pPr>
        <w:spacing w:line="360" w:lineRule="auto"/>
        <w:ind w:left="567" w:right="900" w:hanging="141"/>
        <w:rPr>
          <w:rFonts w:ascii="Palatino Linotype" w:eastAsia="Palatino Linotype" w:hAnsi="Palatino Linotype" w:cs="Palatino Linotype"/>
        </w:rPr>
      </w:pPr>
    </w:p>
    <w:p w14:paraId="734A6DF9" w14:textId="77777777" w:rsidR="009C638D" w:rsidRPr="005B02C0" w:rsidRDefault="00687FAF">
      <w:pPr>
        <w:spacing w:line="360" w:lineRule="auto"/>
        <w:ind w:left="567" w:right="900" w:hanging="141"/>
        <w:jc w:val="both"/>
        <w:rPr>
          <w:rFonts w:ascii="Palatino Linotype" w:eastAsia="Palatino Linotype" w:hAnsi="Palatino Linotype" w:cs="Palatino Linotype"/>
        </w:rPr>
      </w:pPr>
      <w:r w:rsidRPr="005B02C0">
        <w:rPr>
          <w:rFonts w:ascii="Palatino Linotype" w:eastAsia="Palatino Linotype" w:hAnsi="Palatino Linotype" w:cs="Palatino Linotype"/>
          <w:b/>
        </w:rPr>
        <w:t>d) La afectación generada en la situación jurídica de la persona involucrada en el proceso</w:t>
      </w:r>
      <w:r w:rsidRPr="005B02C0">
        <w:rPr>
          <w:rFonts w:ascii="Palatino Linotype" w:eastAsia="Palatino Linotype" w:hAnsi="Palatino Linotype" w:cs="Palatino Linotype"/>
        </w:rPr>
        <w:t>: Violación a sus derechos humanos.</w:t>
      </w:r>
    </w:p>
    <w:p w14:paraId="0969CF4A" w14:textId="77777777" w:rsidR="009C638D" w:rsidRPr="005B02C0" w:rsidRDefault="009C638D">
      <w:pPr>
        <w:spacing w:line="360" w:lineRule="auto"/>
        <w:jc w:val="both"/>
        <w:rPr>
          <w:rFonts w:ascii="Palatino Linotype" w:eastAsia="Palatino Linotype" w:hAnsi="Palatino Linotype" w:cs="Palatino Linotype"/>
        </w:rPr>
      </w:pPr>
    </w:p>
    <w:p w14:paraId="3B41F7AA" w14:textId="77777777" w:rsidR="009C638D" w:rsidRPr="005B02C0" w:rsidRDefault="00687FAF">
      <w:pPr>
        <w:spacing w:line="360" w:lineRule="auto"/>
        <w:jc w:val="both"/>
        <w:rPr>
          <w:rFonts w:ascii="Palatino Linotype" w:eastAsia="Palatino Linotype" w:hAnsi="Palatino Linotype" w:cs="Palatino Linotype"/>
        </w:rPr>
      </w:pPr>
      <w:r w:rsidRPr="005B02C0">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jurisdiccional o cuasi jurisdiccional respectivo supere notoriamente al que podría </w:t>
      </w:r>
      <w:r w:rsidRPr="005B02C0">
        <w:rPr>
          <w:rFonts w:ascii="Palatino Linotype" w:eastAsia="Palatino Linotype" w:hAnsi="Palatino Linotype" w:cs="Palatino Linotype"/>
        </w:rPr>
        <w:lastRenderedPageBreak/>
        <w:t>considerarse normal, debe concluirse que es una excluyente de responsabilidad en relación con la actuación del funcionario, como ha acontecido en el caso que nos ocupa.</w:t>
      </w:r>
    </w:p>
    <w:p w14:paraId="6CC70DEC" w14:textId="77777777" w:rsidR="009C638D" w:rsidRPr="005B02C0" w:rsidRDefault="009C638D">
      <w:pPr>
        <w:spacing w:line="360" w:lineRule="auto"/>
        <w:jc w:val="both"/>
        <w:rPr>
          <w:rFonts w:ascii="Palatino Linotype" w:eastAsia="Palatino Linotype" w:hAnsi="Palatino Linotype" w:cs="Palatino Linotype"/>
        </w:rPr>
      </w:pPr>
    </w:p>
    <w:p w14:paraId="2B6DF66B" w14:textId="77777777" w:rsidR="009C638D" w:rsidRPr="005B02C0" w:rsidRDefault="00687FAF">
      <w:pPr>
        <w:spacing w:line="360" w:lineRule="auto"/>
        <w:jc w:val="both"/>
        <w:rPr>
          <w:rFonts w:ascii="Palatino Linotype" w:eastAsia="Palatino Linotype" w:hAnsi="Palatino Linotype" w:cs="Palatino Linotype"/>
          <w:b/>
        </w:rPr>
      </w:pPr>
      <w:r w:rsidRPr="005B02C0">
        <w:rPr>
          <w:rFonts w:ascii="Palatino Linotype" w:eastAsia="Palatino Linotype" w:hAnsi="Palatino Linotype" w:cs="Palatino Linotype"/>
        </w:rPr>
        <w:t>Argumento que encuentra sustento en la jurisprudencia P</w:t>
      </w:r>
      <w:proofErr w:type="gramStart"/>
      <w:r w:rsidRPr="005B02C0">
        <w:rPr>
          <w:rFonts w:ascii="Palatino Linotype" w:eastAsia="Palatino Linotype" w:hAnsi="Palatino Linotype" w:cs="Palatino Linotype"/>
        </w:rPr>
        <w:t>./</w:t>
      </w:r>
      <w:proofErr w:type="gramEnd"/>
      <w:r w:rsidRPr="005B02C0">
        <w:rPr>
          <w:rFonts w:ascii="Palatino Linotype" w:eastAsia="Palatino Linotype" w:hAnsi="Palatino Linotype" w:cs="Palatino Linotype"/>
        </w:rPr>
        <w:t xml:space="preserve">J. 32/92 emitida por el Pleno de la Suprema Corte de Justicia de la Nación de rubro </w:t>
      </w:r>
      <w:r w:rsidRPr="005B02C0">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5B02C0">
        <w:rPr>
          <w:rFonts w:ascii="Palatino Linotype" w:eastAsia="Palatino Linotype" w:hAnsi="Palatino Linotype" w:cs="Palatino Linotype"/>
        </w:rPr>
        <w:t>, visible en la Gaceta del Seminario Judicial de la Federación con el registro digital 205635.</w:t>
      </w:r>
    </w:p>
    <w:p w14:paraId="34933F10" w14:textId="77777777" w:rsidR="009C638D" w:rsidRPr="005B02C0" w:rsidRDefault="009C638D">
      <w:pPr>
        <w:spacing w:line="360" w:lineRule="auto"/>
        <w:jc w:val="both"/>
        <w:rPr>
          <w:rFonts w:ascii="Palatino Linotype" w:eastAsia="Palatino Linotype" w:hAnsi="Palatino Linotype" w:cs="Palatino Linotype"/>
        </w:rPr>
      </w:pPr>
    </w:p>
    <w:p w14:paraId="0FE71AA3" w14:textId="77777777" w:rsidR="009C638D" w:rsidRPr="005B02C0" w:rsidRDefault="00687FAF">
      <w:pPr>
        <w:spacing w:line="360" w:lineRule="auto"/>
        <w:jc w:val="both"/>
        <w:rPr>
          <w:rFonts w:ascii="Palatino Linotype" w:eastAsia="Palatino Linotype" w:hAnsi="Palatino Linotype" w:cs="Palatino Linotype"/>
        </w:rPr>
      </w:pPr>
      <w:r w:rsidRPr="005B02C0">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FF5A02E" w14:textId="77777777" w:rsidR="009C638D" w:rsidRPr="005B02C0" w:rsidRDefault="009C638D">
      <w:pPr>
        <w:spacing w:line="360" w:lineRule="auto"/>
        <w:jc w:val="both"/>
        <w:rPr>
          <w:rFonts w:ascii="Palatino Linotype" w:eastAsia="Palatino Linotype" w:hAnsi="Palatino Linotype" w:cs="Palatino Linotype"/>
        </w:rPr>
      </w:pPr>
    </w:p>
    <w:p w14:paraId="7D0ECAB1" w14:textId="77777777" w:rsidR="009C638D" w:rsidRPr="005B02C0" w:rsidRDefault="00687FAF">
      <w:pPr>
        <w:spacing w:line="360" w:lineRule="auto"/>
        <w:jc w:val="both"/>
        <w:rPr>
          <w:rFonts w:ascii="Palatino Linotype" w:eastAsia="Palatino Linotype" w:hAnsi="Palatino Linotype" w:cs="Palatino Linotype"/>
        </w:rPr>
      </w:pPr>
      <w:r w:rsidRPr="005B02C0">
        <w:rPr>
          <w:rFonts w:ascii="Palatino Linotype" w:eastAsia="Palatino Linotype" w:hAnsi="Palatino Linotype" w:cs="Palatino Linotype"/>
        </w:rPr>
        <w:lastRenderedPageBreak/>
        <w:t>Al respecto, también son de considerar los criterios sostenidos por el Cuarto Tribunal Colegiado en Materia Administrativa del Primer Circuito, cuyos rubros y datos de identificación son los siguientes:</w:t>
      </w:r>
    </w:p>
    <w:p w14:paraId="3B82DB2B" w14:textId="77777777" w:rsidR="009C638D" w:rsidRPr="005B02C0" w:rsidRDefault="009C638D">
      <w:pPr>
        <w:spacing w:line="360" w:lineRule="auto"/>
        <w:jc w:val="both"/>
        <w:rPr>
          <w:rFonts w:ascii="Palatino Linotype" w:eastAsia="Palatino Linotype" w:hAnsi="Palatino Linotype" w:cs="Palatino Linotype"/>
        </w:rPr>
      </w:pPr>
    </w:p>
    <w:p w14:paraId="261EC5A2" w14:textId="77777777" w:rsidR="009C638D" w:rsidRPr="005B02C0" w:rsidRDefault="00687FAF">
      <w:pPr>
        <w:spacing w:line="360" w:lineRule="auto"/>
        <w:jc w:val="both"/>
        <w:rPr>
          <w:rFonts w:ascii="Palatino Linotype" w:eastAsia="Palatino Linotype" w:hAnsi="Palatino Linotype" w:cs="Palatino Linotype"/>
        </w:rPr>
      </w:pPr>
      <w:r w:rsidRPr="005B02C0">
        <w:rPr>
          <w:rFonts w:ascii="Palatino Linotype" w:eastAsia="Palatino Linotype" w:hAnsi="Palatino Linotype" w:cs="Palatino Linotype"/>
        </w:rPr>
        <w:t xml:space="preserve"> </w:t>
      </w:r>
      <w:r w:rsidRPr="005B02C0">
        <w:rPr>
          <w:rFonts w:ascii="Palatino Linotype" w:eastAsia="Palatino Linotype" w:hAnsi="Palatino Linotype" w:cs="Palatino Linotype"/>
          <w:i/>
        </w:rPr>
        <w:t>“PLAZO RAZONABLE PARA RESOLVER. DIMENSIÓN Y EFECTOS DE ESTE CONCEPTO CUANDO SE ADUCE EXCESIVA CARGA DE TRABAJO.”</w:t>
      </w:r>
      <w:r w:rsidRPr="005B02C0">
        <w:rPr>
          <w:rFonts w:ascii="Palatino Linotype" w:eastAsia="Palatino Linotype" w:hAnsi="Palatino Linotype" w:cs="Palatino Linotype"/>
        </w:rPr>
        <w:t xml:space="preserve"> consultable en el Seminario Judicial de la Federación y su gaceta, con el registro digital 2002351.</w:t>
      </w:r>
    </w:p>
    <w:p w14:paraId="0590967F" w14:textId="77777777" w:rsidR="009C638D" w:rsidRPr="005B02C0" w:rsidRDefault="009C638D">
      <w:pPr>
        <w:spacing w:line="360" w:lineRule="auto"/>
        <w:jc w:val="both"/>
        <w:rPr>
          <w:rFonts w:ascii="Palatino Linotype" w:eastAsia="Palatino Linotype" w:hAnsi="Palatino Linotype" w:cs="Palatino Linotype"/>
          <w:b/>
        </w:rPr>
      </w:pPr>
    </w:p>
    <w:p w14:paraId="16EA33EC" w14:textId="77777777" w:rsidR="009C638D" w:rsidRPr="005B02C0" w:rsidRDefault="00687FAF">
      <w:pPr>
        <w:spacing w:line="360" w:lineRule="auto"/>
        <w:jc w:val="both"/>
        <w:rPr>
          <w:rFonts w:ascii="Palatino Linotype" w:eastAsia="Palatino Linotype" w:hAnsi="Palatino Linotype" w:cs="Palatino Linotype"/>
        </w:rPr>
      </w:pPr>
      <w:r w:rsidRPr="005B02C0">
        <w:rPr>
          <w:rFonts w:ascii="Palatino Linotype" w:eastAsia="Palatino Linotype" w:hAnsi="Palatino Linotype" w:cs="Palatino Linotype"/>
          <w:i/>
        </w:rPr>
        <w:t>“PLAZO RAZONABLE PARA RESOLVER. CONCEPTO Y ELEMENTOS QUE LO INTEGRAN A LA LUZ DEL DERECHO INTERNACIONAL DE LOS DERECHOS HUMANOS.”</w:t>
      </w:r>
      <w:r w:rsidRPr="005B02C0">
        <w:rPr>
          <w:rFonts w:ascii="Palatino Linotype" w:eastAsia="Palatino Linotype" w:hAnsi="Palatino Linotype" w:cs="Palatino Linotype"/>
        </w:rPr>
        <w:t>, visible en el Seminario Judicial de la Federación y su gaceta, con el registro digital 2002350.</w:t>
      </w:r>
    </w:p>
    <w:p w14:paraId="31D69789" w14:textId="77777777" w:rsidR="009C638D" w:rsidRPr="005B02C0" w:rsidRDefault="009C638D">
      <w:pPr>
        <w:spacing w:line="360" w:lineRule="auto"/>
        <w:jc w:val="both"/>
        <w:rPr>
          <w:rFonts w:ascii="Palatino Linotype" w:eastAsia="Palatino Linotype" w:hAnsi="Palatino Linotype" w:cs="Palatino Linotype"/>
        </w:rPr>
      </w:pPr>
    </w:p>
    <w:p w14:paraId="10804275" w14:textId="77777777" w:rsidR="009C638D" w:rsidRPr="005B02C0" w:rsidRDefault="00687FAF">
      <w:pPr>
        <w:spacing w:line="360" w:lineRule="auto"/>
        <w:jc w:val="both"/>
        <w:rPr>
          <w:rFonts w:ascii="Palatino Linotype" w:eastAsia="Palatino Linotype" w:hAnsi="Palatino Linotype" w:cs="Palatino Linotype"/>
        </w:rPr>
      </w:pPr>
      <w:r w:rsidRPr="005B02C0">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23823442" w14:textId="77777777" w:rsidR="009C638D" w:rsidRPr="005B02C0" w:rsidRDefault="009C638D">
      <w:pPr>
        <w:spacing w:line="360" w:lineRule="auto"/>
        <w:jc w:val="both"/>
        <w:rPr>
          <w:rFonts w:ascii="Palatino Linotype" w:eastAsia="Palatino Linotype" w:hAnsi="Palatino Linotype" w:cs="Palatino Linotype"/>
        </w:rPr>
      </w:pPr>
    </w:p>
    <w:p w14:paraId="551B92D4" w14:textId="77777777" w:rsidR="009C638D" w:rsidRPr="005B02C0" w:rsidRDefault="00687FAF">
      <w:pPr>
        <w:spacing w:after="240" w:line="360" w:lineRule="auto"/>
        <w:jc w:val="both"/>
        <w:rPr>
          <w:rFonts w:ascii="Palatino Linotype" w:eastAsia="Palatino Linotype" w:hAnsi="Palatino Linotype" w:cs="Palatino Linotype"/>
          <w:b/>
        </w:rPr>
      </w:pPr>
      <w:r w:rsidRPr="005B02C0">
        <w:rPr>
          <w:rFonts w:ascii="Palatino Linotype" w:eastAsia="Palatino Linotype" w:hAnsi="Palatino Linotype" w:cs="Palatino Linotype"/>
          <w:b/>
        </w:rPr>
        <w:t xml:space="preserve">8. Cierre de instrucción. </w:t>
      </w:r>
      <w:r w:rsidRPr="005B02C0">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Pr="005B02C0">
        <w:rPr>
          <w:rFonts w:ascii="Palatino Linotype" w:eastAsia="Palatino Linotype" w:hAnsi="Palatino Linotype" w:cs="Palatino Linotype"/>
          <w:b/>
        </w:rPr>
        <w:t>dieciséis de enero de dos mil veinticuatro</w:t>
      </w:r>
      <w:r w:rsidRPr="005B02C0">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1DDCBA77" w14:textId="77777777" w:rsidR="009C638D" w:rsidRPr="005B02C0" w:rsidRDefault="00687FAF">
      <w:pPr>
        <w:spacing w:before="240" w:after="240" w:line="360" w:lineRule="auto"/>
        <w:jc w:val="both"/>
        <w:rPr>
          <w:rFonts w:ascii="Palatino Linotype" w:eastAsia="Palatino Linotype" w:hAnsi="Palatino Linotype" w:cs="Palatino Linotype"/>
        </w:rPr>
      </w:pPr>
      <w:r w:rsidRPr="005B02C0">
        <w:rPr>
          <w:rFonts w:ascii="Palatino Linotype" w:eastAsia="Palatino Linotype" w:hAnsi="Palatino Linotype" w:cs="Palatino Linotype"/>
        </w:rPr>
        <w:lastRenderedPageBreak/>
        <w:t xml:space="preserve">En razón de que fue debidamente sustanciado el expediente electrónico y no existe diligencia pendiente de desahogo, se emite la Resolución que conforme a Derecho proceda, de acuerdo con los siguientes: </w:t>
      </w:r>
    </w:p>
    <w:p w14:paraId="37EA2CD7" w14:textId="77777777" w:rsidR="009C638D" w:rsidRPr="005B02C0" w:rsidRDefault="00687FAF">
      <w:pPr>
        <w:widowControl w:val="0"/>
        <w:spacing w:line="360" w:lineRule="auto"/>
        <w:jc w:val="center"/>
        <w:rPr>
          <w:rFonts w:ascii="Palatino Linotype" w:eastAsia="Palatino Linotype" w:hAnsi="Palatino Linotype" w:cs="Palatino Linotype"/>
          <w:b/>
        </w:rPr>
      </w:pPr>
      <w:r w:rsidRPr="005B02C0">
        <w:rPr>
          <w:rFonts w:ascii="Palatino Linotype" w:eastAsia="Palatino Linotype" w:hAnsi="Palatino Linotype" w:cs="Palatino Linotype"/>
          <w:b/>
        </w:rPr>
        <w:t>II. C O N S I D E R A N D O S</w:t>
      </w:r>
    </w:p>
    <w:p w14:paraId="2DC70421" w14:textId="77777777" w:rsidR="009C638D" w:rsidRPr="005B02C0" w:rsidRDefault="009C638D">
      <w:pPr>
        <w:widowControl w:val="0"/>
        <w:spacing w:line="360" w:lineRule="auto"/>
        <w:jc w:val="center"/>
        <w:rPr>
          <w:rFonts w:ascii="Palatino Linotype" w:eastAsia="Palatino Linotype" w:hAnsi="Palatino Linotype" w:cs="Palatino Linotype"/>
          <w:b/>
        </w:rPr>
      </w:pPr>
    </w:p>
    <w:p w14:paraId="46F63F87" w14:textId="77777777" w:rsidR="009C638D" w:rsidRPr="005B02C0" w:rsidRDefault="00687FAF">
      <w:pPr>
        <w:spacing w:line="360" w:lineRule="auto"/>
        <w:jc w:val="both"/>
        <w:rPr>
          <w:rFonts w:ascii="Palatino Linotype" w:eastAsia="Palatino Linotype" w:hAnsi="Palatino Linotype" w:cs="Palatino Linotype"/>
        </w:rPr>
      </w:pPr>
      <w:r w:rsidRPr="005B02C0">
        <w:rPr>
          <w:rFonts w:ascii="Palatino Linotype" w:eastAsia="Palatino Linotype" w:hAnsi="Palatino Linotype" w:cs="Palatino Linotype"/>
          <w:b/>
        </w:rPr>
        <w:t>Primero. Competencia.</w:t>
      </w:r>
      <w:r w:rsidRPr="005B02C0">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w:t>
      </w:r>
      <w:r w:rsidRPr="005B02C0">
        <w:rPr>
          <w:rFonts w:ascii="Palatino Linotype" w:eastAsia="Palatino Linotype" w:hAnsi="Palatino Linotype" w:cs="Palatino Linotype"/>
          <w:b/>
        </w:rPr>
        <w:t>la parte Recurrente</w:t>
      </w:r>
      <w:r w:rsidRPr="005B02C0">
        <w:rPr>
          <w:rFonts w:ascii="Palatino Linotype" w:eastAsia="Palatino Linotype" w:hAnsi="Palatino Linotype" w:cs="Palatino Linotype"/>
        </w:rPr>
        <w:t>,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6FEFFA34" w14:textId="77777777" w:rsidR="009C638D" w:rsidRPr="005B02C0" w:rsidRDefault="00687FAF">
      <w:pPr>
        <w:spacing w:before="240" w:after="240" w:line="360" w:lineRule="auto"/>
        <w:jc w:val="both"/>
        <w:rPr>
          <w:rFonts w:ascii="Palatino Linotype" w:eastAsia="Palatino Linotype" w:hAnsi="Palatino Linotype" w:cs="Palatino Linotype"/>
        </w:rPr>
      </w:pPr>
      <w:bookmarkStart w:id="4" w:name="_heading=h.tyjcwt" w:colFirst="0" w:colLast="0"/>
      <w:bookmarkEnd w:id="4"/>
      <w:r w:rsidRPr="005B02C0">
        <w:rPr>
          <w:rFonts w:ascii="Palatino Linotype" w:eastAsia="Palatino Linotype" w:hAnsi="Palatino Linotype" w:cs="Palatino Linotype"/>
          <w:b/>
        </w:rPr>
        <w:t xml:space="preserve">Segundo. Oportunidad y </w:t>
      </w:r>
      <w:proofErr w:type="spellStart"/>
      <w:r w:rsidRPr="005B02C0">
        <w:rPr>
          <w:rFonts w:ascii="Palatino Linotype" w:eastAsia="Palatino Linotype" w:hAnsi="Palatino Linotype" w:cs="Palatino Linotype"/>
          <w:b/>
        </w:rPr>
        <w:t>Procedibilidad</w:t>
      </w:r>
      <w:proofErr w:type="spellEnd"/>
      <w:r w:rsidRPr="005B02C0">
        <w:rPr>
          <w:rFonts w:ascii="Palatino Linotype" w:eastAsia="Palatino Linotype" w:hAnsi="Palatino Linotype" w:cs="Palatino Linotype"/>
          <w:b/>
        </w:rPr>
        <w:t xml:space="preserve"> del Recurso de Revisión. </w:t>
      </w:r>
      <w:r w:rsidRPr="005B02C0">
        <w:rPr>
          <w:rFonts w:ascii="Palatino Linotype" w:eastAsia="Palatino Linotype" w:hAnsi="Palatino Linotype" w:cs="Palatino Linotype"/>
        </w:rPr>
        <w:t xml:space="preserve">Previo al estudio del fondo del asunto, se procede a analizar los requisitos de oportunidad y </w:t>
      </w:r>
      <w:proofErr w:type="spellStart"/>
      <w:r w:rsidRPr="005B02C0">
        <w:rPr>
          <w:rFonts w:ascii="Palatino Linotype" w:eastAsia="Palatino Linotype" w:hAnsi="Palatino Linotype" w:cs="Palatino Linotype"/>
        </w:rPr>
        <w:t>procedibilidad</w:t>
      </w:r>
      <w:proofErr w:type="spellEnd"/>
      <w:r w:rsidRPr="005B02C0">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14:paraId="645E86C3" w14:textId="77777777" w:rsidR="009C638D" w:rsidRPr="005B02C0" w:rsidRDefault="00687FAF">
      <w:pPr>
        <w:pBdr>
          <w:top w:val="nil"/>
          <w:left w:val="nil"/>
          <w:bottom w:val="nil"/>
          <w:right w:val="nil"/>
          <w:between w:val="nil"/>
        </w:pBdr>
        <w:spacing w:line="360" w:lineRule="auto"/>
        <w:jc w:val="both"/>
        <w:rPr>
          <w:rFonts w:ascii="Palatino Linotype" w:eastAsia="Palatino Linotype" w:hAnsi="Palatino Linotype" w:cs="Palatino Linotype"/>
        </w:rPr>
      </w:pPr>
      <w:r w:rsidRPr="005B02C0">
        <w:rPr>
          <w:rFonts w:ascii="Palatino Linotype" w:eastAsia="Palatino Linotype" w:hAnsi="Palatino Linotype" w:cs="Palatino Linotype"/>
        </w:rPr>
        <w:t xml:space="preserve">El recurso de revisión fue interpuesto dentro del plazo de quince días hábiles, previsto en el artículo 178 de la Ley de Transparencia, toda vez que </w:t>
      </w:r>
      <w:r w:rsidRPr="005B02C0">
        <w:rPr>
          <w:rFonts w:ascii="Palatino Linotype" w:eastAsia="Palatino Linotype" w:hAnsi="Palatino Linotype" w:cs="Palatino Linotype"/>
          <w:b/>
        </w:rPr>
        <w:t xml:space="preserve">el Sujeto </w:t>
      </w:r>
      <w:r w:rsidRPr="005B02C0">
        <w:rPr>
          <w:rFonts w:ascii="Palatino Linotype" w:eastAsia="Palatino Linotype" w:hAnsi="Palatino Linotype" w:cs="Palatino Linotype"/>
          <w:b/>
        </w:rPr>
        <w:lastRenderedPageBreak/>
        <w:t>Obligado</w:t>
      </w:r>
      <w:r w:rsidRPr="005B02C0">
        <w:rPr>
          <w:rFonts w:ascii="Palatino Linotype" w:eastAsia="Palatino Linotype" w:hAnsi="Palatino Linotype" w:cs="Palatino Linotype"/>
        </w:rPr>
        <w:t xml:space="preserve"> respondió a la solicitud de información el </w:t>
      </w:r>
      <w:r w:rsidRPr="005B02C0">
        <w:rPr>
          <w:rFonts w:ascii="Palatino Linotype" w:eastAsia="Palatino Linotype" w:hAnsi="Palatino Linotype" w:cs="Palatino Linotype"/>
          <w:b/>
        </w:rPr>
        <w:t xml:space="preserve">treinta y uno de julio de dos mil veintitrés, </w:t>
      </w:r>
      <w:r w:rsidRPr="005B02C0">
        <w:rPr>
          <w:rFonts w:ascii="Palatino Linotype" w:eastAsia="Palatino Linotype" w:hAnsi="Palatino Linotype" w:cs="Palatino Linotype"/>
        </w:rPr>
        <w:t xml:space="preserve">mientras que el recurso de revisión se interpuso el </w:t>
      </w:r>
      <w:r w:rsidRPr="005B02C0">
        <w:rPr>
          <w:rFonts w:ascii="Palatino Linotype" w:eastAsia="Palatino Linotype" w:hAnsi="Palatino Linotype" w:cs="Palatino Linotype"/>
          <w:b/>
        </w:rPr>
        <w:t>tres de agosto de dos mil veintitrés</w:t>
      </w:r>
      <w:r w:rsidRPr="005B02C0">
        <w:rPr>
          <w:rFonts w:ascii="Palatino Linotype" w:eastAsia="Palatino Linotype" w:hAnsi="Palatino Linotype" w:cs="Palatino Linotype"/>
        </w:rPr>
        <w:t xml:space="preserve">, esto es, el </w:t>
      </w:r>
      <w:r w:rsidRPr="005B02C0">
        <w:rPr>
          <w:rFonts w:ascii="Palatino Linotype" w:eastAsia="Palatino Linotype" w:hAnsi="Palatino Linotype" w:cs="Palatino Linotype"/>
          <w:b/>
        </w:rPr>
        <w:t xml:space="preserve">tercer día hábil </w:t>
      </w:r>
      <w:r w:rsidRPr="005B02C0">
        <w:rPr>
          <w:rFonts w:ascii="Palatino Linotype" w:eastAsia="Palatino Linotype" w:hAnsi="Palatino Linotype" w:cs="Palatino Linotype"/>
        </w:rPr>
        <w:t>posterior en que tuvo conocimiento de la respuesta impugnada.</w:t>
      </w:r>
    </w:p>
    <w:p w14:paraId="1964DA02" w14:textId="77777777" w:rsidR="009C638D" w:rsidRPr="005B02C0" w:rsidRDefault="00687FAF">
      <w:pPr>
        <w:spacing w:before="240" w:after="240" w:line="360" w:lineRule="auto"/>
        <w:jc w:val="both"/>
        <w:rPr>
          <w:rFonts w:ascii="Palatino Linotype" w:eastAsia="Palatino Linotype" w:hAnsi="Palatino Linotype" w:cs="Palatino Linotype"/>
        </w:rPr>
      </w:pPr>
      <w:r w:rsidRPr="005B02C0">
        <w:rPr>
          <w:rFonts w:ascii="Palatino Linotype" w:eastAsia="Palatino Linotype" w:hAnsi="Palatino Linotype" w:cs="Palatino Linotype"/>
        </w:rPr>
        <w:t xml:space="preserve">En este sentido, al considerar la fecha en que se formuló la solicitud y la fecha en que respondió a esta el </w:t>
      </w:r>
      <w:r w:rsidRPr="005B02C0">
        <w:rPr>
          <w:rFonts w:ascii="Palatino Linotype" w:eastAsia="Palatino Linotype" w:hAnsi="Palatino Linotype" w:cs="Palatino Linotype"/>
          <w:b/>
        </w:rPr>
        <w:t>Sujeto Obligado</w:t>
      </w:r>
      <w:r w:rsidRPr="005B02C0">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14:paraId="4D0C392C" w14:textId="77777777" w:rsidR="009C638D" w:rsidRPr="005B02C0" w:rsidRDefault="00687FAF">
      <w:pPr>
        <w:pBdr>
          <w:top w:val="nil"/>
          <w:left w:val="nil"/>
          <w:bottom w:val="nil"/>
          <w:right w:val="nil"/>
          <w:between w:val="nil"/>
        </w:pBdr>
        <w:spacing w:before="240" w:after="240" w:line="360" w:lineRule="auto"/>
        <w:jc w:val="both"/>
      </w:pPr>
      <w:r w:rsidRPr="005B02C0">
        <w:rPr>
          <w:rFonts w:ascii="Palatino Linotype" w:eastAsia="Palatino Linotype" w:hAnsi="Palatino Linotype" w:cs="Palatino Linotype"/>
        </w:rPr>
        <w:t xml:space="preserve">Asimismo, por cuanto hace a la </w:t>
      </w:r>
      <w:proofErr w:type="spellStart"/>
      <w:r w:rsidRPr="005B02C0">
        <w:rPr>
          <w:rFonts w:ascii="Palatino Linotype" w:eastAsia="Palatino Linotype" w:hAnsi="Palatino Linotype" w:cs="Palatino Linotype"/>
        </w:rPr>
        <w:t>procedibilidad</w:t>
      </w:r>
      <w:proofErr w:type="spellEnd"/>
      <w:r w:rsidRPr="005B02C0">
        <w:rPr>
          <w:rFonts w:ascii="Palatino Linotype" w:eastAsia="Palatino Linotype" w:hAnsi="Palatino Linotype" w:cs="Palatino Linotype"/>
        </w:rPr>
        <w:t xml:space="preserve"> del  recurso de revisión, es de suma importancia señalar que </w:t>
      </w:r>
      <w:r w:rsidRPr="005B02C0">
        <w:rPr>
          <w:rFonts w:ascii="Palatino Linotype" w:eastAsia="Palatino Linotype" w:hAnsi="Palatino Linotype" w:cs="Palatino Linotype"/>
          <w:b/>
        </w:rPr>
        <w:t>la parte Recurrente</w:t>
      </w:r>
      <w:r w:rsidRPr="005B02C0">
        <w:rPr>
          <w:rFonts w:ascii="Palatino Linotype" w:eastAsia="Palatino Linotype" w:hAnsi="Palatino Linotype" w:cs="Palatino Linotype"/>
        </w:rPr>
        <w:t>, no señaló nombre o seudónimo alguno con el que pueda ser identificado, tal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8FA1A88" w14:textId="77777777" w:rsidR="009C638D" w:rsidRPr="005B02C0" w:rsidRDefault="00687FAF">
      <w:pPr>
        <w:pBdr>
          <w:top w:val="nil"/>
          <w:left w:val="nil"/>
          <w:bottom w:val="nil"/>
          <w:right w:val="nil"/>
          <w:between w:val="nil"/>
        </w:pBdr>
        <w:spacing w:before="240" w:after="240"/>
        <w:ind w:left="567" w:right="616"/>
        <w:jc w:val="both"/>
      </w:pPr>
      <w:r w:rsidRPr="005B02C0">
        <w:rPr>
          <w:rFonts w:ascii="Palatino Linotype" w:eastAsia="Palatino Linotype" w:hAnsi="Palatino Linotype" w:cs="Palatino Linotype"/>
          <w:i/>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5DD8D388" w14:textId="77777777" w:rsidR="009C638D" w:rsidRPr="005B02C0" w:rsidRDefault="00687FAF">
      <w:pPr>
        <w:spacing w:before="240" w:after="240" w:line="360" w:lineRule="auto"/>
        <w:jc w:val="both"/>
        <w:rPr>
          <w:rFonts w:ascii="Palatino Linotype" w:eastAsia="Palatino Linotype" w:hAnsi="Palatino Linotype" w:cs="Palatino Linotype"/>
        </w:rPr>
      </w:pPr>
      <w:r w:rsidRPr="005B02C0">
        <w:rPr>
          <w:rFonts w:ascii="Palatino Linotype" w:eastAsia="Palatino Linotype" w:hAnsi="Palatino Linotype" w:cs="Palatino Linotype"/>
        </w:rPr>
        <w:t xml:space="preserve">Así también, por cuanto hace a la </w:t>
      </w:r>
      <w:proofErr w:type="spellStart"/>
      <w:r w:rsidRPr="005B02C0">
        <w:rPr>
          <w:rFonts w:ascii="Palatino Linotype" w:eastAsia="Palatino Linotype" w:hAnsi="Palatino Linotype" w:cs="Palatino Linotype"/>
        </w:rPr>
        <w:t>procedibilidad</w:t>
      </w:r>
      <w:proofErr w:type="spellEnd"/>
      <w:r w:rsidRPr="005B02C0">
        <w:rPr>
          <w:rFonts w:ascii="Palatino Linotype" w:eastAsia="Palatino Linotype" w:hAnsi="Palatino Linotype" w:cs="Palatino Linotype"/>
        </w:rPr>
        <w:t xml:space="preserve">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w:t>
      </w:r>
      <w:r w:rsidRPr="005B02C0">
        <w:rPr>
          <w:rFonts w:ascii="Palatino Linotype" w:eastAsia="Palatino Linotype" w:hAnsi="Palatino Linotype" w:cs="Palatino Linotype"/>
        </w:rPr>
        <w:lastRenderedPageBreak/>
        <w:t>Municipios, en atención a que fue presentado mediante el formato visible en el SAIMEX.</w:t>
      </w:r>
    </w:p>
    <w:p w14:paraId="6237F979" w14:textId="77777777" w:rsidR="009C638D" w:rsidRPr="005B02C0" w:rsidRDefault="00687FAF">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rPr>
      </w:pPr>
      <w:r w:rsidRPr="005B02C0">
        <w:rPr>
          <w:rFonts w:ascii="Palatino Linotype" w:eastAsia="Palatino Linotype" w:hAnsi="Palatino Linotype" w:cs="Palatino Linotype"/>
        </w:rPr>
        <w:t>Ahora bien, resulta procedente la interposición del recurso, según lo aducido por la parte recurrente en sus razones o motivos de inconformidad, de acuerdo al artículo 179, fracción V de la Ley de Transparencia y Acceso a la Información Pública del Estado de México y Municipios; que a la letra dice:</w:t>
      </w:r>
    </w:p>
    <w:p w14:paraId="186A7478" w14:textId="77777777" w:rsidR="009C638D" w:rsidRPr="005B02C0" w:rsidRDefault="00687FAF">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5B02C0">
        <w:rPr>
          <w:rFonts w:ascii="Palatino Linotype" w:eastAsia="Palatino Linotype" w:hAnsi="Palatino Linotype" w:cs="Palatino Linotype"/>
          <w:b/>
          <w:i/>
          <w:sz w:val="22"/>
          <w:szCs w:val="22"/>
        </w:rPr>
        <w:t>“Artículo 179</w:t>
      </w:r>
      <w:r w:rsidRPr="005B02C0">
        <w:rPr>
          <w:rFonts w:ascii="Palatino Linotype" w:eastAsia="Palatino Linotype" w:hAnsi="Palatino Linotype" w:cs="Palatino Linotype"/>
          <w:i/>
          <w:sz w:val="22"/>
          <w:szCs w:val="22"/>
        </w:rPr>
        <w:t xml:space="preserve">. </w:t>
      </w:r>
      <w:r w:rsidRPr="005B02C0">
        <w:rPr>
          <w:rFonts w:ascii="Palatino Linotype" w:eastAsia="Palatino Linotype" w:hAnsi="Palatino Linotype" w:cs="Palatino Linotype"/>
          <w:b/>
          <w:i/>
          <w:sz w:val="22"/>
          <w:szCs w:val="22"/>
        </w:rPr>
        <w:t>El recurso de revisión</w:t>
      </w:r>
      <w:r w:rsidRPr="005B02C0">
        <w:rPr>
          <w:rFonts w:ascii="Palatino Linotype" w:eastAsia="Palatino Linotype" w:hAnsi="Palatino Linotype" w:cs="Palatino Linotype"/>
          <w:i/>
          <w:sz w:val="22"/>
          <w:szCs w:val="22"/>
        </w:rPr>
        <w:t xml:space="preserve"> es un medio de protección que la Ley otorga a los particulares, para hacer valer su derecho de acceso a la información pública</w:t>
      </w:r>
      <w:r w:rsidRPr="005B02C0">
        <w:rPr>
          <w:rFonts w:ascii="Palatino Linotype" w:eastAsia="Palatino Linotype" w:hAnsi="Palatino Linotype" w:cs="Palatino Linotype"/>
          <w:b/>
          <w:i/>
          <w:sz w:val="22"/>
          <w:szCs w:val="22"/>
        </w:rPr>
        <w:t>, y procederá en contra de las siguientes causas</w:t>
      </w:r>
      <w:r w:rsidRPr="005B02C0">
        <w:rPr>
          <w:rFonts w:ascii="Palatino Linotype" w:eastAsia="Palatino Linotype" w:hAnsi="Palatino Linotype" w:cs="Palatino Linotype"/>
          <w:i/>
          <w:sz w:val="22"/>
          <w:szCs w:val="22"/>
        </w:rPr>
        <w:t>:</w:t>
      </w:r>
    </w:p>
    <w:p w14:paraId="4702ED72" w14:textId="77777777" w:rsidR="009C638D" w:rsidRPr="005B02C0" w:rsidRDefault="00687FAF">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5B02C0">
        <w:rPr>
          <w:rFonts w:ascii="Palatino Linotype" w:eastAsia="Palatino Linotype" w:hAnsi="Palatino Linotype" w:cs="Palatino Linotype"/>
          <w:i/>
          <w:sz w:val="22"/>
          <w:szCs w:val="22"/>
        </w:rPr>
        <w:t>…</w:t>
      </w:r>
    </w:p>
    <w:p w14:paraId="565BFDB0" w14:textId="77777777" w:rsidR="009C638D" w:rsidRPr="005B02C0" w:rsidRDefault="00687FAF">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b/>
          <w:i/>
          <w:sz w:val="22"/>
          <w:szCs w:val="22"/>
        </w:rPr>
      </w:pPr>
      <w:r w:rsidRPr="005B02C0">
        <w:rPr>
          <w:rFonts w:ascii="Palatino Linotype" w:eastAsia="Palatino Linotype" w:hAnsi="Palatino Linotype" w:cs="Palatino Linotype"/>
          <w:b/>
          <w:i/>
          <w:sz w:val="22"/>
          <w:szCs w:val="22"/>
        </w:rPr>
        <w:t>V. La entrega de información incompleta;</w:t>
      </w:r>
      <w:r w:rsidRPr="005B02C0">
        <w:rPr>
          <w:rFonts w:ascii="Palatino Linotype" w:eastAsia="Palatino Linotype" w:hAnsi="Palatino Linotype" w:cs="Palatino Linotype"/>
          <w:i/>
          <w:sz w:val="22"/>
          <w:szCs w:val="22"/>
        </w:rPr>
        <w:t>” (Énfasis añadido)</w:t>
      </w:r>
    </w:p>
    <w:p w14:paraId="22202986" w14:textId="77777777" w:rsidR="009C638D" w:rsidRPr="005B02C0" w:rsidRDefault="00687FAF">
      <w:pPr>
        <w:spacing w:before="240" w:after="240" w:line="360" w:lineRule="auto"/>
        <w:jc w:val="both"/>
        <w:rPr>
          <w:rFonts w:ascii="Palatino Linotype" w:eastAsia="Palatino Linotype" w:hAnsi="Palatino Linotype" w:cs="Palatino Linotype"/>
        </w:rPr>
      </w:pPr>
      <w:r w:rsidRPr="005B02C0">
        <w:rPr>
          <w:rFonts w:ascii="Palatino Linotype" w:eastAsia="Palatino Linotype" w:hAnsi="Palatino Linotype" w:cs="Palatino Linotype"/>
          <w:b/>
        </w:rPr>
        <w:t xml:space="preserve">Tercero. Materia de la revisión. </w:t>
      </w:r>
      <w:r w:rsidRPr="005B02C0">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5B02C0">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5B02C0">
        <w:rPr>
          <w:rFonts w:ascii="Palatino Linotype" w:eastAsia="Palatino Linotype" w:hAnsi="Palatino Linotype" w:cs="Palatino Linotype"/>
        </w:rPr>
        <w:t xml:space="preserve">de </w:t>
      </w:r>
      <w:r w:rsidRPr="005B02C0">
        <w:rPr>
          <w:rFonts w:ascii="Palatino Linotype" w:eastAsia="Palatino Linotype" w:hAnsi="Palatino Linotype" w:cs="Palatino Linotype"/>
          <w:b/>
        </w:rPr>
        <w:t>la parte Recurrente,</w:t>
      </w:r>
      <w:r w:rsidRPr="005B02C0">
        <w:rPr>
          <w:rFonts w:ascii="Palatino Linotype" w:eastAsia="Palatino Linotype" w:hAnsi="Palatino Linotype" w:cs="Palatino Linotype"/>
        </w:rPr>
        <w:t xml:space="preserve"> o en su defecto, en caso de ser procedente, ordenar la entrega de información oportuna.</w:t>
      </w:r>
    </w:p>
    <w:p w14:paraId="46E5B253" w14:textId="77777777" w:rsidR="009C638D" w:rsidRPr="005B02C0" w:rsidRDefault="00687FAF">
      <w:pPr>
        <w:pBdr>
          <w:top w:val="nil"/>
          <w:left w:val="nil"/>
          <w:bottom w:val="nil"/>
          <w:right w:val="nil"/>
          <w:between w:val="nil"/>
        </w:pBdr>
        <w:spacing w:before="240" w:after="240" w:line="360" w:lineRule="auto"/>
        <w:jc w:val="both"/>
      </w:pPr>
      <w:r w:rsidRPr="005B02C0">
        <w:rPr>
          <w:rFonts w:ascii="Palatino Linotype" w:eastAsia="Palatino Linotype" w:hAnsi="Palatino Linotype" w:cs="Palatino Linotype"/>
          <w:b/>
        </w:rPr>
        <w:t xml:space="preserve">Cuarto. Estudio del asunto. </w:t>
      </w:r>
      <w:r w:rsidRPr="005B02C0">
        <w:rPr>
          <w:rFonts w:ascii="Palatino Linotype" w:eastAsia="Palatino Linotype" w:hAnsi="Palatino Linotype" w:cs="Palatino Linotype"/>
        </w:rPr>
        <w:t xml:space="preserve">Antes de entrar al análisis de los pronunciamientos del </w:t>
      </w:r>
      <w:r w:rsidRPr="005B02C0">
        <w:rPr>
          <w:rFonts w:ascii="Palatino Linotype" w:eastAsia="Palatino Linotype" w:hAnsi="Palatino Linotype" w:cs="Palatino Linotype"/>
          <w:b/>
        </w:rPr>
        <w:t>Sujeto Obligado</w:t>
      </w:r>
      <w:r w:rsidRPr="005B02C0">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w:t>
      </w:r>
      <w:r w:rsidRPr="005B02C0">
        <w:rPr>
          <w:rFonts w:ascii="Palatino Linotype" w:eastAsia="Palatino Linotype" w:hAnsi="Palatino Linotype" w:cs="Palatino Linotype"/>
        </w:rPr>
        <w:lastRenderedPageBreak/>
        <w:t>específicamente a nivel Constitucional, tal y como lo prevén los arábigos 1 párrafos primero, segundo y tercero y 6 apartado A fracciones I, II, III, IV, V, VI y VII que a la letra señalan:</w:t>
      </w:r>
    </w:p>
    <w:p w14:paraId="74F70047" w14:textId="77777777" w:rsidR="009C638D" w:rsidRPr="005B02C0" w:rsidRDefault="00687FAF">
      <w:pPr>
        <w:pBdr>
          <w:top w:val="nil"/>
          <w:left w:val="nil"/>
          <w:bottom w:val="nil"/>
          <w:right w:val="nil"/>
          <w:between w:val="nil"/>
        </w:pBdr>
        <w:spacing w:before="240" w:after="240"/>
        <w:ind w:left="851" w:right="850"/>
        <w:jc w:val="both"/>
      </w:pPr>
      <w:r w:rsidRPr="005B02C0">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5B02C0">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42D293BC" w14:textId="77777777" w:rsidR="009C638D" w:rsidRPr="005B02C0" w:rsidRDefault="00687FAF">
      <w:pPr>
        <w:pBdr>
          <w:top w:val="nil"/>
          <w:left w:val="nil"/>
          <w:bottom w:val="nil"/>
          <w:right w:val="nil"/>
          <w:between w:val="nil"/>
        </w:pBdr>
        <w:spacing w:before="240" w:after="240"/>
        <w:ind w:left="851" w:right="850"/>
        <w:jc w:val="both"/>
      </w:pPr>
      <w:r w:rsidRPr="005B02C0">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237A7B86" w14:textId="77777777" w:rsidR="009C638D" w:rsidRPr="005B02C0" w:rsidRDefault="00687FAF">
      <w:pPr>
        <w:pBdr>
          <w:top w:val="nil"/>
          <w:left w:val="nil"/>
          <w:bottom w:val="nil"/>
          <w:right w:val="nil"/>
          <w:between w:val="nil"/>
        </w:pBdr>
        <w:spacing w:before="240" w:after="240"/>
        <w:ind w:left="851" w:right="850"/>
        <w:jc w:val="both"/>
      </w:pPr>
      <w:r w:rsidRPr="005B02C0">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5B02C0">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2CE1908F" w14:textId="77777777" w:rsidR="009C638D" w:rsidRPr="005B02C0" w:rsidRDefault="00687FAF">
      <w:pPr>
        <w:pBdr>
          <w:top w:val="nil"/>
          <w:left w:val="nil"/>
          <w:bottom w:val="nil"/>
          <w:right w:val="nil"/>
          <w:between w:val="nil"/>
        </w:pBdr>
        <w:spacing w:before="240" w:after="240"/>
        <w:ind w:left="851" w:right="850"/>
        <w:jc w:val="both"/>
      </w:pPr>
      <w:r w:rsidRPr="005B02C0">
        <w:rPr>
          <w:rFonts w:ascii="Palatino Linotype" w:eastAsia="Palatino Linotype" w:hAnsi="Palatino Linotype" w:cs="Palatino Linotype"/>
          <w:i/>
          <w:sz w:val="22"/>
          <w:szCs w:val="22"/>
        </w:rPr>
        <w:t>[…]</w:t>
      </w:r>
    </w:p>
    <w:p w14:paraId="64737F5C" w14:textId="77777777" w:rsidR="009C638D" w:rsidRPr="005B02C0" w:rsidRDefault="00687FAF">
      <w:pPr>
        <w:pBdr>
          <w:top w:val="nil"/>
          <w:left w:val="nil"/>
          <w:bottom w:val="nil"/>
          <w:right w:val="nil"/>
          <w:between w:val="nil"/>
        </w:pBdr>
        <w:spacing w:before="240" w:after="240"/>
        <w:ind w:left="851" w:right="901"/>
        <w:jc w:val="both"/>
      </w:pPr>
      <w:r w:rsidRPr="005B02C0">
        <w:rPr>
          <w:rFonts w:ascii="Palatino Linotype" w:eastAsia="Palatino Linotype" w:hAnsi="Palatino Linotype" w:cs="Palatino Linotype"/>
          <w:b/>
          <w:i/>
          <w:sz w:val="22"/>
          <w:szCs w:val="22"/>
        </w:rPr>
        <w:t>“Artículo 6o.</w:t>
      </w:r>
    </w:p>
    <w:p w14:paraId="3DE9DC37" w14:textId="77777777" w:rsidR="009C638D" w:rsidRPr="005B02C0" w:rsidRDefault="00687FAF">
      <w:pPr>
        <w:pBdr>
          <w:top w:val="nil"/>
          <w:left w:val="nil"/>
          <w:bottom w:val="nil"/>
          <w:right w:val="nil"/>
          <w:between w:val="nil"/>
        </w:pBdr>
        <w:spacing w:before="240" w:after="240"/>
        <w:ind w:left="851" w:right="901"/>
        <w:jc w:val="both"/>
      </w:pPr>
      <w:r w:rsidRPr="005B02C0">
        <w:rPr>
          <w:rFonts w:ascii="Palatino Linotype" w:eastAsia="Palatino Linotype" w:hAnsi="Palatino Linotype" w:cs="Palatino Linotype"/>
          <w:i/>
          <w:sz w:val="22"/>
          <w:szCs w:val="22"/>
        </w:rPr>
        <w:t>[...]</w:t>
      </w:r>
    </w:p>
    <w:p w14:paraId="4FB2041E" w14:textId="77777777" w:rsidR="009C638D" w:rsidRPr="005B02C0" w:rsidRDefault="00687FAF">
      <w:pPr>
        <w:pBdr>
          <w:top w:val="nil"/>
          <w:left w:val="nil"/>
          <w:bottom w:val="nil"/>
          <w:right w:val="nil"/>
          <w:between w:val="nil"/>
        </w:pBdr>
        <w:spacing w:before="240" w:after="240"/>
        <w:ind w:left="851" w:right="851"/>
        <w:jc w:val="both"/>
      </w:pPr>
      <w:r w:rsidRPr="005B02C0">
        <w:rPr>
          <w:rFonts w:ascii="Palatino Linotype" w:eastAsia="Palatino Linotype" w:hAnsi="Palatino Linotype" w:cs="Palatino Linotype"/>
          <w:b/>
          <w:i/>
          <w:sz w:val="22"/>
          <w:szCs w:val="22"/>
        </w:rPr>
        <w:t xml:space="preserve">A. Para el ejercicio del derecho de acceso a la información, la Federación y </w:t>
      </w:r>
      <w:r w:rsidRPr="005B02C0">
        <w:rPr>
          <w:rFonts w:ascii="Palatino Linotype" w:eastAsia="Palatino Linotype" w:hAnsi="Palatino Linotype" w:cs="Palatino Linotype"/>
          <w:b/>
          <w:i/>
          <w:sz w:val="22"/>
          <w:szCs w:val="22"/>
          <w:u w:val="single"/>
        </w:rPr>
        <w:t>las entidades federativas</w:t>
      </w:r>
      <w:r w:rsidRPr="005B02C0">
        <w:rPr>
          <w:rFonts w:ascii="Palatino Linotype" w:eastAsia="Palatino Linotype" w:hAnsi="Palatino Linotype" w:cs="Palatino Linotype"/>
          <w:b/>
          <w:i/>
          <w:sz w:val="22"/>
          <w:szCs w:val="22"/>
        </w:rPr>
        <w:t>,</w:t>
      </w:r>
      <w:r w:rsidRPr="005B02C0">
        <w:rPr>
          <w:rFonts w:ascii="Palatino Linotype" w:eastAsia="Palatino Linotype" w:hAnsi="Palatino Linotype" w:cs="Palatino Linotype"/>
          <w:i/>
          <w:sz w:val="22"/>
          <w:szCs w:val="22"/>
        </w:rPr>
        <w:t xml:space="preserve"> en el ámbito de sus respectivas competencias, se regirán por los siguientes principios y bases:</w:t>
      </w:r>
    </w:p>
    <w:p w14:paraId="7B54E071" w14:textId="77777777" w:rsidR="009C638D" w:rsidRPr="005B02C0" w:rsidRDefault="00687FAF">
      <w:pPr>
        <w:pBdr>
          <w:top w:val="nil"/>
          <w:left w:val="nil"/>
          <w:bottom w:val="nil"/>
          <w:right w:val="nil"/>
          <w:between w:val="nil"/>
        </w:pBdr>
        <w:spacing w:before="240" w:after="240"/>
        <w:ind w:left="851" w:right="851"/>
        <w:jc w:val="both"/>
      </w:pPr>
      <w:r w:rsidRPr="005B02C0">
        <w:rPr>
          <w:rFonts w:ascii="Palatino Linotype" w:eastAsia="Palatino Linotype" w:hAnsi="Palatino Linotype" w:cs="Palatino Linotype"/>
          <w:i/>
          <w:sz w:val="22"/>
          <w:szCs w:val="22"/>
        </w:rPr>
        <w:t> </w:t>
      </w:r>
      <w:r w:rsidRPr="005B02C0">
        <w:rPr>
          <w:rFonts w:ascii="Palatino Linotype" w:eastAsia="Palatino Linotype" w:hAnsi="Palatino Linotype" w:cs="Palatino Linotype"/>
          <w:b/>
          <w:i/>
          <w:sz w:val="22"/>
          <w:szCs w:val="22"/>
        </w:rPr>
        <w:t xml:space="preserve">I. </w:t>
      </w:r>
      <w:r w:rsidRPr="005B02C0">
        <w:rPr>
          <w:rFonts w:ascii="Palatino Linotype" w:eastAsia="Palatino Linotype" w:hAnsi="Palatino Linotype" w:cs="Palatino Linotype"/>
          <w:b/>
          <w:i/>
          <w:sz w:val="22"/>
          <w:szCs w:val="22"/>
          <w:u w:val="single"/>
        </w:rPr>
        <w:t>Toda la información en posesión de cualquier autoridad, entidad, órgano y organismo de los Poderes</w:t>
      </w:r>
      <w:r w:rsidRPr="005B02C0">
        <w:rPr>
          <w:rFonts w:ascii="Palatino Linotype" w:eastAsia="Palatino Linotype" w:hAnsi="Palatino Linotype" w:cs="Palatino Linotype"/>
          <w:i/>
          <w:sz w:val="22"/>
          <w:szCs w:val="22"/>
        </w:rPr>
        <w:t xml:space="preserve"> Ejecutivo, Legislativo </w:t>
      </w:r>
      <w:r w:rsidRPr="005B02C0">
        <w:rPr>
          <w:rFonts w:ascii="Palatino Linotype" w:eastAsia="Palatino Linotype" w:hAnsi="Palatino Linotype" w:cs="Palatino Linotype"/>
          <w:b/>
          <w:i/>
          <w:sz w:val="22"/>
          <w:szCs w:val="22"/>
          <w:u w:val="single"/>
        </w:rPr>
        <w:t>y Judicial</w:t>
      </w:r>
      <w:r w:rsidRPr="005B02C0">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5B02C0">
        <w:rPr>
          <w:rFonts w:ascii="Palatino Linotype" w:eastAsia="Palatino Linotype" w:hAnsi="Palatino Linotype" w:cs="Palatino Linotype"/>
          <w:b/>
          <w:i/>
          <w:sz w:val="22"/>
          <w:szCs w:val="22"/>
        </w:rPr>
        <w:t xml:space="preserve">es pública y sólo podrá ser reservada temporalmente por razones de interés público y </w:t>
      </w:r>
      <w:r w:rsidRPr="005B02C0">
        <w:rPr>
          <w:rFonts w:ascii="Palatino Linotype" w:eastAsia="Palatino Linotype" w:hAnsi="Palatino Linotype" w:cs="Palatino Linotype"/>
          <w:b/>
          <w:i/>
          <w:sz w:val="22"/>
          <w:szCs w:val="22"/>
        </w:rPr>
        <w:lastRenderedPageBreak/>
        <w:t>seguridad nacional,</w:t>
      </w:r>
      <w:r w:rsidRPr="005B02C0">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2333E53" w14:textId="77777777" w:rsidR="009C638D" w:rsidRPr="005B02C0" w:rsidRDefault="00687FAF">
      <w:pPr>
        <w:pBdr>
          <w:top w:val="nil"/>
          <w:left w:val="nil"/>
          <w:bottom w:val="nil"/>
          <w:right w:val="nil"/>
          <w:between w:val="nil"/>
        </w:pBdr>
        <w:spacing w:before="240" w:after="240"/>
        <w:ind w:left="851" w:right="851"/>
        <w:jc w:val="both"/>
      </w:pPr>
      <w:r w:rsidRPr="005B02C0">
        <w:rPr>
          <w:rFonts w:ascii="Palatino Linotype" w:eastAsia="Palatino Linotype" w:hAnsi="Palatino Linotype" w:cs="Palatino Linotype"/>
          <w:i/>
          <w:sz w:val="22"/>
          <w:szCs w:val="22"/>
        </w:rPr>
        <w:t> </w:t>
      </w:r>
      <w:r w:rsidRPr="005B02C0">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02EA9F97" w14:textId="77777777" w:rsidR="009C638D" w:rsidRPr="005B02C0" w:rsidRDefault="00687FAF">
      <w:pPr>
        <w:pBdr>
          <w:top w:val="nil"/>
          <w:left w:val="nil"/>
          <w:bottom w:val="nil"/>
          <w:right w:val="nil"/>
          <w:between w:val="nil"/>
        </w:pBdr>
        <w:spacing w:before="240" w:after="240"/>
        <w:ind w:left="851" w:right="851"/>
        <w:jc w:val="both"/>
      </w:pPr>
      <w:r w:rsidRPr="005B02C0">
        <w:rPr>
          <w:rFonts w:ascii="Palatino Linotype" w:eastAsia="Palatino Linotype" w:hAnsi="Palatino Linotype" w:cs="Palatino Linotype"/>
          <w:i/>
          <w:sz w:val="22"/>
          <w:szCs w:val="22"/>
        </w:rPr>
        <w:t> </w:t>
      </w:r>
      <w:r w:rsidRPr="005B02C0">
        <w:rPr>
          <w:rFonts w:ascii="Palatino Linotype" w:eastAsia="Palatino Linotype" w:hAnsi="Palatino Linotype" w:cs="Palatino Linotype"/>
          <w:b/>
          <w:i/>
          <w:sz w:val="22"/>
          <w:szCs w:val="22"/>
        </w:rPr>
        <w:t xml:space="preserve">III. </w:t>
      </w:r>
      <w:r w:rsidRPr="005B02C0">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5B02C0">
        <w:rPr>
          <w:rFonts w:ascii="Palatino Linotype" w:eastAsia="Palatino Linotype" w:hAnsi="Palatino Linotype" w:cs="Palatino Linotype"/>
          <w:i/>
          <w:sz w:val="22"/>
          <w:szCs w:val="22"/>
        </w:rPr>
        <w:t xml:space="preserve"> a sus datos personales o a la rectificación de éstos.</w:t>
      </w:r>
    </w:p>
    <w:p w14:paraId="7DF9287D" w14:textId="77777777" w:rsidR="009C638D" w:rsidRPr="005B02C0" w:rsidRDefault="00687FAF">
      <w:pPr>
        <w:pBdr>
          <w:top w:val="nil"/>
          <w:left w:val="nil"/>
          <w:bottom w:val="nil"/>
          <w:right w:val="nil"/>
          <w:between w:val="nil"/>
        </w:pBdr>
        <w:spacing w:before="240" w:after="240"/>
        <w:ind w:left="851" w:right="851"/>
        <w:jc w:val="both"/>
      </w:pPr>
      <w:r w:rsidRPr="005B02C0">
        <w:rPr>
          <w:rFonts w:ascii="Palatino Linotype" w:eastAsia="Palatino Linotype" w:hAnsi="Palatino Linotype" w:cs="Palatino Linotype"/>
          <w:i/>
          <w:sz w:val="22"/>
          <w:szCs w:val="22"/>
        </w:rPr>
        <w:t> </w:t>
      </w:r>
      <w:r w:rsidRPr="005B02C0">
        <w:rPr>
          <w:rFonts w:ascii="Palatino Linotype" w:eastAsia="Palatino Linotype" w:hAnsi="Palatino Linotype" w:cs="Palatino Linotype"/>
          <w:b/>
          <w:i/>
          <w:sz w:val="22"/>
          <w:szCs w:val="22"/>
        </w:rPr>
        <w:t xml:space="preserve">IV. </w:t>
      </w:r>
      <w:r w:rsidRPr="005B02C0">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5A9342EF" w14:textId="77777777" w:rsidR="009C638D" w:rsidRPr="005B02C0" w:rsidRDefault="00687FAF">
      <w:pPr>
        <w:pBdr>
          <w:top w:val="nil"/>
          <w:left w:val="nil"/>
          <w:bottom w:val="nil"/>
          <w:right w:val="nil"/>
          <w:between w:val="nil"/>
        </w:pBdr>
        <w:spacing w:before="240" w:after="240"/>
        <w:ind w:left="851" w:right="851"/>
        <w:jc w:val="both"/>
      </w:pPr>
      <w:r w:rsidRPr="005B02C0">
        <w:rPr>
          <w:rFonts w:ascii="Palatino Linotype" w:eastAsia="Palatino Linotype" w:hAnsi="Palatino Linotype" w:cs="Palatino Linotype"/>
          <w:b/>
          <w:i/>
          <w:sz w:val="22"/>
          <w:szCs w:val="22"/>
        </w:rPr>
        <w:t xml:space="preserve">V. </w:t>
      </w:r>
      <w:r w:rsidRPr="005B02C0">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5E7BA303" w14:textId="77777777" w:rsidR="009C638D" w:rsidRPr="005B02C0" w:rsidRDefault="00687FAF">
      <w:pPr>
        <w:pBdr>
          <w:top w:val="nil"/>
          <w:left w:val="nil"/>
          <w:bottom w:val="nil"/>
          <w:right w:val="nil"/>
          <w:between w:val="nil"/>
        </w:pBdr>
        <w:spacing w:before="240" w:after="240"/>
        <w:ind w:left="851" w:right="851"/>
        <w:jc w:val="both"/>
      </w:pPr>
      <w:r w:rsidRPr="005B02C0">
        <w:rPr>
          <w:rFonts w:ascii="Palatino Linotype" w:eastAsia="Palatino Linotype" w:hAnsi="Palatino Linotype" w:cs="Palatino Linotype"/>
          <w:i/>
          <w:sz w:val="22"/>
          <w:szCs w:val="22"/>
        </w:rPr>
        <w:t> </w:t>
      </w:r>
      <w:r w:rsidRPr="005B02C0">
        <w:rPr>
          <w:rFonts w:ascii="Palatino Linotype" w:eastAsia="Palatino Linotype" w:hAnsi="Palatino Linotype" w:cs="Palatino Linotype"/>
          <w:b/>
          <w:i/>
          <w:sz w:val="22"/>
          <w:szCs w:val="22"/>
        </w:rPr>
        <w:t xml:space="preserve">VI. </w:t>
      </w:r>
      <w:r w:rsidRPr="005B02C0">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4829A246" w14:textId="77777777" w:rsidR="009C638D" w:rsidRPr="005B02C0" w:rsidRDefault="00687FAF">
      <w:pPr>
        <w:pBdr>
          <w:top w:val="nil"/>
          <w:left w:val="nil"/>
          <w:bottom w:val="nil"/>
          <w:right w:val="nil"/>
          <w:between w:val="nil"/>
        </w:pBdr>
        <w:spacing w:before="240" w:after="240"/>
        <w:ind w:left="851" w:right="851"/>
        <w:jc w:val="both"/>
      </w:pPr>
      <w:r w:rsidRPr="005B02C0">
        <w:rPr>
          <w:rFonts w:ascii="Palatino Linotype" w:eastAsia="Palatino Linotype" w:hAnsi="Palatino Linotype" w:cs="Palatino Linotype"/>
          <w:i/>
          <w:sz w:val="22"/>
          <w:szCs w:val="22"/>
        </w:rPr>
        <w:t> </w:t>
      </w:r>
      <w:r w:rsidRPr="005B02C0">
        <w:rPr>
          <w:rFonts w:ascii="Palatino Linotype" w:eastAsia="Palatino Linotype" w:hAnsi="Palatino Linotype" w:cs="Palatino Linotype"/>
          <w:b/>
          <w:i/>
          <w:sz w:val="22"/>
          <w:szCs w:val="22"/>
        </w:rPr>
        <w:t xml:space="preserve">VII. </w:t>
      </w:r>
      <w:r w:rsidRPr="005B02C0">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00433EC3" w14:textId="77777777" w:rsidR="009C638D" w:rsidRPr="005B02C0" w:rsidRDefault="00687FAF">
      <w:pPr>
        <w:pBdr>
          <w:top w:val="nil"/>
          <w:left w:val="nil"/>
          <w:bottom w:val="nil"/>
          <w:right w:val="nil"/>
          <w:between w:val="nil"/>
        </w:pBdr>
        <w:spacing w:before="240" w:after="240" w:line="360" w:lineRule="auto"/>
        <w:jc w:val="both"/>
      </w:pPr>
      <w:r w:rsidRPr="005B02C0">
        <w:rPr>
          <w:rFonts w:ascii="Palatino Linotype" w:eastAsia="Palatino Linotype" w:hAnsi="Palatino Linotype" w:cs="Palatino Linotype"/>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w:t>
      </w:r>
      <w:r w:rsidRPr="005B02C0">
        <w:rPr>
          <w:rFonts w:ascii="Palatino Linotype" w:eastAsia="Palatino Linotype" w:hAnsi="Palatino Linotype" w:cs="Palatino Linotype"/>
        </w:rPr>
        <w:lastRenderedPageBreak/>
        <w:t>privilegiando el principio de máxima publicidad, como así lo establece dicha determinación, que a continuación se transcribe para un mejor entendimiento:</w:t>
      </w:r>
    </w:p>
    <w:p w14:paraId="2ECB5E76" w14:textId="77777777" w:rsidR="009C638D" w:rsidRPr="005B02C0" w:rsidRDefault="00687FAF">
      <w:pPr>
        <w:pBdr>
          <w:top w:val="nil"/>
          <w:left w:val="nil"/>
          <w:bottom w:val="nil"/>
          <w:right w:val="nil"/>
          <w:between w:val="nil"/>
        </w:pBdr>
        <w:spacing w:before="240" w:after="240"/>
        <w:ind w:left="709" w:right="760"/>
        <w:jc w:val="both"/>
      </w:pPr>
      <w:r w:rsidRPr="005B02C0">
        <w:rPr>
          <w:rFonts w:ascii="Palatino Linotype" w:eastAsia="Palatino Linotype" w:hAnsi="Palatino Linotype" w:cs="Palatino Linotype"/>
          <w:i/>
          <w:sz w:val="22"/>
          <w:szCs w:val="22"/>
        </w:rPr>
        <w:t>“</w:t>
      </w:r>
      <w:r w:rsidRPr="005B02C0">
        <w:rPr>
          <w:rFonts w:ascii="Palatino Linotype" w:eastAsia="Palatino Linotype" w:hAnsi="Palatino Linotype" w:cs="Palatino Linotype"/>
          <w:b/>
          <w:i/>
          <w:sz w:val="22"/>
          <w:szCs w:val="22"/>
        </w:rPr>
        <w:t>Artículo 4</w:t>
      </w:r>
      <w:r w:rsidRPr="005B02C0">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4AF3A15F" w14:textId="77777777" w:rsidR="009C638D" w:rsidRPr="005B02C0" w:rsidRDefault="00687FAF">
      <w:pPr>
        <w:pBdr>
          <w:top w:val="nil"/>
          <w:left w:val="nil"/>
          <w:bottom w:val="nil"/>
          <w:right w:val="nil"/>
          <w:between w:val="nil"/>
        </w:pBdr>
        <w:spacing w:before="240" w:after="240"/>
        <w:ind w:left="709" w:right="760"/>
        <w:jc w:val="both"/>
      </w:pPr>
      <w:r w:rsidRPr="005B02C0">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F828CD4" w14:textId="77777777" w:rsidR="009C638D" w:rsidRPr="005B02C0" w:rsidRDefault="00687FAF">
      <w:pPr>
        <w:pBdr>
          <w:top w:val="nil"/>
          <w:left w:val="nil"/>
          <w:bottom w:val="nil"/>
          <w:right w:val="nil"/>
          <w:between w:val="nil"/>
        </w:pBdr>
        <w:spacing w:before="240" w:after="240"/>
        <w:ind w:left="709" w:right="760"/>
        <w:jc w:val="both"/>
      </w:pPr>
      <w:r w:rsidRPr="005B02C0">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14:paraId="4E61A09E" w14:textId="77777777" w:rsidR="009C638D" w:rsidRPr="005B02C0" w:rsidRDefault="00687FAF">
      <w:pPr>
        <w:pBdr>
          <w:top w:val="nil"/>
          <w:left w:val="nil"/>
          <w:bottom w:val="nil"/>
          <w:right w:val="nil"/>
          <w:between w:val="nil"/>
        </w:pBdr>
        <w:spacing w:before="240" w:after="240" w:line="360" w:lineRule="auto"/>
        <w:jc w:val="both"/>
      </w:pPr>
      <w:r w:rsidRPr="005B02C0">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125BB421" w14:textId="77777777" w:rsidR="009C638D" w:rsidRPr="005B02C0" w:rsidRDefault="00687FAF">
      <w:pPr>
        <w:pBdr>
          <w:top w:val="nil"/>
          <w:left w:val="nil"/>
          <w:bottom w:val="nil"/>
          <w:right w:val="nil"/>
          <w:between w:val="nil"/>
        </w:pBdr>
        <w:spacing w:before="240" w:after="240"/>
        <w:ind w:left="567" w:right="758"/>
        <w:jc w:val="both"/>
      </w:pPr>
      <w:r w:rsidRPr="005B02C0">
        <w:rPr>
          <w:rFonts w:ascii="Palatino Linotype" w:eastAsia="Palatino Linotype" w:hAnsi="Palatino Linotype" w:cs="Palatino Linotype"/>
          <w:i/>
          <w:sz w:val="22"/>
          <w:szCs w:val="22"/>
        </w:rPr>
        <w:t>“</w:t>
      </w:r>
      <w:r w:rsidRPr="005B02C0">
        <w:rPr>
          <w:rFonts w:ascii="Palatino Linotype" w:eastAsia="Palatino Linotype" w:hAnsi="Palatino Linotype" w:cs="Palatino Linotype"/>
          <w:b/>
          <w:i/>
          <w:sz w:val="22"/>
          <w:szCs w:val="22"/>
        </w:rPr>
        <w:t>Artículo 12</w:t>
      </w:r>
      <w:r w:rsidRPr="005B02C0">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14:paraId="631A0A96" w14:textId="77777777" w:rsidR="009C638D" w:rsidRPr="005B02C0" w:rsidRDefault="00687FAF">
      <w:pPr>
        <w:pBdr>
          <w:top w:val="nil"/>
          <w:left w:val="nil"/>
          <w:bottom w:val="nil"/>
          <w:right w:val="nil"/>
          <w:between w:val="nil"/>
        </w:pBdr>
        <w:spacing w:before="240" w:after="240"/>
        <w:ind w:left="567" w:right="758"/>
        <w:jc w:val="both"/>
      </w:pPr>
      <w:r w:rsidRPr="005B02C0">
        <w:rPr>
          <w:rFonts w:ascii="Palatino Linotype" w:eastAsia="Palatino Linotype" w:hAnsi="Palatino Linotype" w:cs="Palatino Linotype"/>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w:t>
      </w:r>
      <w:r w:rsidRPr="005B02C0">
        <w:rPr>
          <w:rFonts w:ascii="Palatino Linotype" w:eastAsia="Palatino Linotype" w:hAnsi="Palatino Linotype" w:cs="Palatino Linotype"/>
          <w:i/>
          <w:sz w:val="22"/>
          <w:szCs w:val="22"/>
        </w:rPr>
        <w:lastRenderedPageBreak/>
        <w:t xml:space="preserve">presentarla conforme al interés del solicitante; no estarán obligados a generarla, resumirla, efectuar cálculos o practicar investigaciones.” </w:t>
      </w:r>
    </w:p>
    <w:p w14:paraId="791509F6" w14:textId="77777777" w:rsidR="009C638D" w:rsidRPr="005B02C0" w:rsidRDefault="00687FAF">
      <w:pPr>
        <w:pBdr>
          <w:top w:val="nil"/>
          <w:left w:val="nil"/>
          <w:bottom w:val="nil"/>
          <w:right w:val="nil"/>
          <w:between w:val="nil"/>
        </w:pBdr>
        <w:spacing w:before="240" w:after="240" w:line="360" w:lineRule="auto"/>
        <w:jc w:val="both"/>
      </w:pPr>
      <w:r w:rsidRPr="005B02C0">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5B02C0">
        <w:rPr>
          <w:rFonts w:ascii="Palatino Linotype" w:eastAsia="Palatino Linotype" w:hAnsi="Palatino Linotype" w:cs="Palatino Linotype"/>
          <w:b/>
        </w:rPr>
        <w:t xml:space="preserve"> </w:t>
      </w:r>
      <w:r w:rsidRPr="005B02C0">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5B02C0">
        <w:rPr>
          <w:rFonts w:ascii="Palatino Linotype" w:eastAsia="Palatino Linotype" w:hAnsi="Palatino Linotype" w:cs="Palatino Linotype"/>
          <w:i/>
        </w:rPr>
        <w:t>ad hoc</w:t>
      </w:r>
      <w:r w:rsidRPr="005B02C0">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372C0AAB" w14:textId="77777777" w:rsidR="009C638D" w:rsidRPr="005B02C0" w:rsidRDefault="00687FAF">
      <w:pPr>
        <w:pBdr>
          <w:top w:val="nil"/>
          <w:left w:val="nil"/>
          <w:bottom w:val="nil"/>
          <w:right w:val="nil"/>
          <w:between w:val="nil"/>
        </w:pBdr>
        <w:spacing w:before="240" w:after="240"/>
        <w:ind w:left="567" w:right="567"/>
        <w:jc w:val="both"/>
      </w:pPr>
      <w:r w:rsidRPr="005B02C0">
        <w:rPr>
          <w:rFonts w:ascii="Palatino Linotype" w:eastAsia="Palatino Linotype" w:hAnsi="Palatino Linotype" w:cs="Palatino Linotype"/>
          <w:b/>
          <w:i/>
          <w:sz w:val="22"/>
          <w:szCs w:val="22"/>
        </w:rPr>
        <w:t>03/17</w:t>
      </w:r>
    </w:p>
    <w:p w14:paraId="2FA215F8" w14:textId="77777777" w:rsidR="009C638D" w:rsidRPr="005B02C0" w:rsidRDefault="00687FAF">
      <w:pPr>
        <w:pBdr>
          <w:top w:val="nil"/>
          <w:left w:val="nil"/>
          <w:bottom w:val="nil"/>
          <w:right w:val="nil"/>
          <w:between w:val="nil"/>
        </w:pBdr>
        <w:spacing w:before="240" w:after="240"/>
        <w:ind w:left="567" w:right="567"/>
        <w:jc w:val="both"/>
      </w:pPr>
      <w:r w:rsidRPr="005B02C0">
        <w:rPr>
          <w:rFonts w:ascii="Palatino Linotype" w:eastAsia="Palatino Linotype" w:hAnsi="Palatino Linotype" w:cs="Palatino Linotype"/>
          <w:b/>
          <w:i/>
          <w:sz w:val="22"/>
          <w:szCs w:val="22"/>
        </w:rPr>
        <w:t>“NO EXISTE OBLIGACIÓN DE ELABORAR DOCUMENTOS AD HOC PARA ATENDER LAS SOLICITUDES DE ACCESO A LA INFORMACIÓN.</w:t>
      </w:r>
    </w:p>
    <w:p w14:paraId="78318862" w14:textId="77777777" w:rsidR="009C638D" w:rsidRPr="005B02C0" w:rsidRDefault="00687FAF">
      <w:pPr>
        <w:pBdr>
          <w:top w:val="nil"/>
          <w:left w:val="nil"/>
          <w:bottom w:val="nil"/>
          <w:right w:val="nil"/>
          <w:between w:val="nil"/>
        </w:pBdr>
        <w:spacing w:before="240" w:after="240"/>
        <w:ind w:left="567" w:right="567"/>
        <w:jc w:val="both"/>
      </w:pPr>
      <w:r w:rsidRPr="005B02C0">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1F4A07C6" w14:textId="77777777" w:rsidR="009C638D" w:rsidRPr="005B02C0" w:rsidRDefault="00687FAF">
      <w:pPr>
        <w:pBdr>
          <w:top w:val="nil"/>
          <w:left w:val="nil"/>
          <w:bottom w:val="nil"/>
          <w:right w:val="nil"/>
          <w:between w:val="nil"/>
        </w:pBdr>
        <w:spacing w:before="240" w:after="240" w:line="360" w:lineRule="auto"/>
        <w:jc w:val="both"/>
      </w:pPr>
      <w:r w:rsidRPr="005B02C0">
        <w:rPr>
          <w:rFonts w:ascii="Palatino Linotype" w:eastAsia="Palatino Linotype" w:hAnsi="Palatino Linotype" w:cs="Palatino Linotype"/>
        </w:rPr>
        <w:t xml:space="preserve">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w:t>
      </w:r>
      <w:r w:rsidRPr="005B02C0">
        <w:rPr>
          <w:rFonts w:ascii="Palatino Linotype" w:eastAsia="Palatino Linotype" w:hAnsi="Palatino Linotype" w:cs="Palatino Linotype"/>
        </w:rPr>
        <w:lastRenderedPageBreak/>
        <w:t>persona, lo que implica que es deber de los Sujetos Obligados, garantizar el Derecho de Acceso a la Información Pública.</w:t>
      </w:r>
    </w:p>
    <w:p w14:paraId="7618E741" w14:textId="77777777" w:rsidR="009C638D" w:rsidRPr="005B02C0" w:rsidRDefault="00687FAF">
      <w:pPr>
        <w:pBdr>
          <w:top w:val="nil"/>
          <w:left w:val="nil"/>
          <w:bottom w:val="nil"/>
          <w:right w:val="nil"/>
          <w:between w:val="nil"/>
        </w:pBdr>
        <w:spacing w:before="240" w:after="240" w:line="360" w:lineRule="auto"/>
        <w:ind w:right="49"/>
        <w:jc w:val="both"/>
      </w:pPr>
      <w:r w:rsidRPr="005B02C0">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346CAEE3" w14:textId="77777777" w:rsidR="009C638D" w:rsidRPr="005B02C0" w:rsidRDefault="00687FAF">
      <w:pPr>
        <w:pBdr>
          <w:top w:val="nil"/>
          <w:left w:val="nil"/>
          <w:bottom w:val="nil"/>
          <w:right w:val="nil"/>
          <w:between w:val="nil"/>
        </w:pBdr>
        <w:spacing w:before="240" w:after="240" w:line="360" w:lineRule="auto"/>
        <w:jc w:val="both"/>
      </w:pPr>
      <w:r w:rsidRPr="005B02C0">
        <w:rPr>
          <w:rFonts w:ascii="Palatino Linotype" w:eastAsia="Palatino Linotype" w:hAnsi="Palatino Linotype" w:cs="Palatino Linotype"/>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487E011F" w14:textId="77777777" w:rsidR="009C638D" w:rsidRPr="005B02C0" w:rsidRDefault="00687FAF">
      <w:pPr>
        <w:pBdr>
          <w:top w:val="nil"/>
          <w:left w:val="nil"/>
          <w:bottom w:val="nil"/>
          <w:right w:val="nil"/>
          <w:between w:val="nil"/>
        </w:pBdr>
        <w:spacing w:before="240" w:after="240"/>
        <w:ind w:left="567" w:right="567"/>
        <w:jc w:val="both"/>
      </w:pPr>
      <w:r w:rsidRPr="005B02C0">
        <w:rPr>
          <w:rFonts w:ascii="Palatino Linotype" w:eastAsia="Palatino Linotype" w:hAnsi="Palatino Linotype" w:cs="Palatino Linotype"/>
          <w:i/>
          <w:sz w:val="22"/>
          <w:szCs w:val="22"/>
        </w:rPr>
        <w:t>“</w:t>
      </w:r>
      <w:r w:rsidRPr="005B02C0">
        <w:rPr>
          <w:rFonts w:ascii="Palatino Linotype" w:eastAsia="Palatino Linotype" w:hAnsi="Palatino Linotype" w:cs="Palatino Linotype"/>
          <w:b/>
          <w:i/>
          <w:sz w:val="22"/>
          <w:szCs w:val="22"/>
        </w:rPr>
        <w:t xml:space="preserve">Artículo 3. </w:t>
      </w:r>
      <w:r w:rsidRPr="005B02C0">
        <w:rPr>
          <w:rFonts w:ascii="Palatino Linotype" w:eastAsia="Palatino Linotype" w:hAnsi="Palatino Linotype" w:cs="Palatino Linotype"/>
          <w:i/>
          <w:sz w:val="22"/>
          <w:szCs w:val="22"/>
        </w:rPr>
        <w:t>Para los efectos de la presente Ley se entenderá por:</w:t>
      </w:r>
    </w:p>
    <w:p w14:paraId="24FDE71E" w14:textId="77777777" w:rsidR="009C638D" w:rsidRPr="005B02C0" w:rsidRDefault="00687FAF">
      <w:pPr>
        <w:pBdr>
          <w:top w:val="nil"/>
          <w:left w:val="nil"/>
          <w:bottom w:val="nil"/>
          <w:right w:val="nil"/>
          <w:between w:val="nil"/>
        </w:pBdr>
        <w:spacing w:before="240" w:after="240"/>
        <w:ind w:left="567" w:right="567"/>
        <w:jc w:val="both"/>
      </w:pPr>
      <w:r w:rsidRPr="005B02C0">
        <w:rPr>
          <w:rFonts w:ascii="Palatino Linotype" w:eastAsia="Palatino Linotype" w:hAnsi="Palatino Linotype" w:cs="Palatino Linotype"/>
          <w:i/>
          <w:sz w:val="22"/>
          <w:szCs w:val="22"/>
        </w:rPr>
        <w:t>…</w:t>
      </w:r>
    </w:p>
    <w:p w14:paraId="3B98301B" w14:textId="77777777" w:rsidR="009C638D" w:rsidRPr="005B02C0" w:rsidRDefault="00687FAF">
      <w:pPr>
        <w:pBdr>
          <w:top w:val="nil"/>
          <w:left w:val="nil"/>
          <w:bottom w:val="nil"/>
          <w:right w:val="nil"/>
          <w:between w:val="nil"/>
        </w:pBdr>
        <w:spacing w:before="240" w:after="240"/>
        <w:ind w:left="567" w:right="567"/>
        <w:jc w:val="both"/>
      </w:pPr>
      <w:r w:rsidRPr="005B02C0">
        <w:rPr>
          <w:rFonts w:ascii="Palatino Linotype" w:eastAsia="Palatino Linotype" w:hAnsi="Palatino Linotype" w:cs="Palatino Linotype"/>
          <w:b/>
          <w:i/>
          <w:sz w:val="22"/>
          <w:szCs w:val="22"/>
        </w:rPr>
        <w:t>XI. Documento:</w:t>
      </w:r>
      <w:r w:rsidRPr="005B02C0">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w:t>
      </w:r>
      <w:r w:rsidRPr="005B02C0">
        <w:rPr>
          <w:rFonts w:ascii="Palatino Linotype" w:eastAsia="Palatino Linotype" w:hAnsi="Palatino Linotype" w:cs="Palatino Linotype"/>
          <w:i/>
          <w:sz w:val="22"/>
          <w:szCs w:val="22"/>
        </w:rPr>
        <w:lastRenderedPageBreak/>
        <w:t>obligados, sus servidores públicos e integrantes, sin importar su fuente o fecha de elaboración. Los documentos podrán estar en cualquier medio, sea escrito, impreso, sonoro, visual, electrónico, informático u holográfico</w:t>
      </w:r>
      <w:r w:rsidRPr="005B02C0">
        <w:rPr>
          <w:rFonts w:ascii="Palatino Linotype" w:eastAsia="Palatino Linotype" w:hAnsi="Palatino Linotype" w:cs="Palatino Linotype"/>
          <w:b/>
          <w:i/>
          <w:sz w:val="22"/>
          <w:szCs w:val="22"/>
        </w:rPr>
        <w:t>…</w:t>
      </w:r>
      <w:r w:rsidRPr="005B02C0">
        <w:rPr>
          <w:rFonts w:ascii="Palatino Linotype" w:eastAsia="Palatino Linotype" w:hAnsi="Palatino Linotype" w:cs="Palatino Linotype"/>
          <w:i/>
          <w:sz w:val="22"/>
          <w:szCs w:val="22"/>
        </w:rPr>
        <w:t>” (Sic)</w:t>
      </w:r>
    </w:p>
    <w:p w14:paraId="587A5D37" w14:textId="77777777" w:rsidR="009C638D" w:rsidRPr="005B02C0" w:rsidRDefault="00687FAF">
      <w:pPr>
        <w:pBdr>
          <w:top w:val="nil"/>
          <w:left w:val="nil"/>
          <w:bottom w:val="nil"/>
          <w:right w:val="nil"/>
          <w:between w:val="nil"/>
        </w:pBdr>
        <w:spacing w:before="240" w:after="240" w:line="360" w:lineRule="auto"/>
        <w:jc w:val="both"/>
      </w:pPr>
      <w:r w:rsidRPr="005B02C0">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956E5EA" w14:textId="77777777" w:rsidR="009C638D" w:rsidRPr="005B02C0" w:rsidRDefault="00687FAF">
      <w:pPr>
        <w:pBdr>
          <w:top w:val="nil"/>
          <w:left w:val="nil"/>
          <w:bottom w:val="nil"/>
          <w:right w:val="nil"/>
          <w:between w:val="nil"/>
        </w:pBdr>
        <w:spacing w:before="240" w:after="240"/>
        <w:ind w:left="567" w:right="567"/>
        <w:jc w:val="both"/>
      </w:pPr>
      <w:r w:rsidRPr="005B02C0">
        <w:rPr>
          <w:rFonts w:ascii="Palatino Linotype" w:eastAsia="Palatino Linotype" w:hAnsi="Palatino Linotype" w:cs="Palatino Linotype"/>
          <w:b/>
          <w:sz w:val="22"/>
          <w:szCs w:val="22"/>
        </w:rPr>
        <w:t>“</w:t>
      </w:r>
      <w:r w:rsidRPr="005B02C0">
        <w:rPr>
          <w:rFonts w:ascii="Palatino Linotype" w:eastAsia="Palatino Linotype" w:hAnsi="Palatino Linotype" w:cs="Palatino Linotype"/>
          <w:b/>
          <w:i/>
          <w:sz w:val="22"/>
          <w:szCs w:val="22"/>
        </w:rPr>
        <w:t>CRITERIO 0002-11</w:t>
      </w:r>
    </w:p>
    <w:p w14:paraId="45BF212B" w14:textId="77777777" w:rsidR="009C638D" w:rsidRPr="005B02C0" w:rsidRDefault="00687FAF">
      <w:pPr>
        <w:pBdr>
          <w:top w:val="nil"/>
          <w:left w:val="nil"/>
          <w:bottom w:val="nil"/>
          <w:right w:val="nil"/>
          <w:between w:val="nil"/>
        </w:pBdr>
        <w:spacing w:before="240" w:after="240"/>
        <w:ind w:left="567" w:right="567"/>
        <w:jc w:val="both"/>
      </w:pPr>
      <w:r w:rsidRPr="005B02C0">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5B02C0">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0683C52" w14:textId="77777777" w:rsidR="009C638D" w:rsidRPr="005B02C0" w:rsidRDefault="00687FAF">
      <w:pPr>
        <w:pBdr>
          <w:top w:val="nil"/>
          <w:left w:val="nil"/>
          <w:bottom w:val="nil"/>
          <w:right w:val="nil"/>
          <w:between w:val="nil"/>
        </w:pBdr>
        <w:spacing w:before="240" w:after="240"/>
        <w:ind w:left="567" w:right="567"/>
        <w:jc w:val="both"/>
      </w:pPr>
      <w:r w:rsidRPr="005B02C0">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49DEFD7D" w14:textId="77777777" w:rsidR="009C638D" w:rsidRPr="005B02C0" w:rsidRDefault="00687FAF">
      <w:pPr>
        <w:numPr>
          <w:ilvl w:val="0"/>
          <w:numId w:val="1"/>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5B02C0">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14:paraId="0AAF8D3D" w14:textId="77777777" w:rsidR="009C638D" w:rsidRPr="005B02C0" w:rsidRDefault="00687FAF">
      <w:pPr>
        <w:numPr>
          <w:ilvl w:val="0"/>
          <w:numId w:val="1"/>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5B02C0">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14:paraId="0BCA150F" w14:textId="77777777" w:rsidR="009C638D" w:rsidRPr="005B02C0" w:rsidRDefault="00687FAF">
      <w:pPr>
        <w:pBdr>
          <w:top w:val="nil"/>
          <w:left w:val="nil"/>
          <w:bottom w:val="nil"/>
          <w:right w:val="nil"/>
          <w:between w:val="nil"/>
        </w:pBdr>
        <w:spacing w:before="240" w:after="240"/>
        <w:ind w:left="567" w:right="567" w:hanging="284"/>
        <w:jc w:val="both"/>
      </w:pPr>
      <w:r w:rsidRPr="005B02C0">
        <w:rPr>
          <w:rFonts w:ascii="Palatino Linotype" w:eastAsia="Palatino Linotype" w:hAnsi="Palatino Linotype" w:cs="Palatino Linotype"/>
          <w:i/>
          <w:sz w:val="22"/>
          <w:szCs w:val="22"/>
        </w:rPr>
        <w:t xml:space="preserve">3. </w:t>
      </w:r>
      <w:r w:rsidRPr="005B02C0">
        <w:rPr>
          <w:rFonts w:ascii="Palatino Linotype" w:eastAsia="Palatino Linotype" w:hAnsi="Palatino Linotype" w:cs="Palatino Linotype"/>
          <w:b/>
          <w:i/>
          <w:sz w:val="22"/>
          <w:szCs w:val="22"/>
        </w:rPr>
        <w:t>Que se trate de información registrada en cualquier soporte documental, que en ejercicio de las atribuciones conferidas, se encuentre en posesión de los Sujetos Obligados.” (Énfasis añadido)</w:t>
      </w:r>
    </w:p>
    <w:p w14:paraId="6296A741" w14:textId="77777777" w:rsidR="009C638D" w:rsidRPr="005B02C0" w:rsidRDefault="00687FAF">
      <w:pPr>
        <w:pBdr>
          <w:top w:val="nil"/>
          <w:left w:val="nil"/>
          <w:bottom w:val="nil"/>
          <w:right w:val="nil"/>
          <w:between w:val="nil"/>
        </w:pBdr>
        <w:spacing w:before="240" w:after="240" w:line="360" w:lineRule="auto"/>
        <w:jc w:val="both"/>
      </w:pPr>
      <w:r w:rsidRPr="005B02C0">
        <w:rPr>
          <w:rFonts w:ascii="Palatino Linotype" w:eastAsia="Palatino Linotype" w:hAnsi="Palatino Linotype" w:cs="Palatino Linotype"/>
        </w:rPr>
        <w:t xml:space="preserve">De ahí que el </w:t>
      </w:r>
      <w:r w:rsidRPr="005B02C0">
        <w:rPr>
          <w:rFonts w:ascii="Palatino Linotype" w:eastAsia="Palatino Linotype" w:hAnsi="Palatino Linotype" w:cs="Palatino Linotype"/>
          <w:b/>
        </w:rPr>
        <w:t>Sujeto Obligado</w:t>
      </w:r>
      <w:r w:rsidRPr="005B02C0">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w:t>
      </w:r>
      <w:r w:rsidRPr="005B02C0">
        <w:rPr>
          <w:rFonts w:ascii="Palatino Linotype" w:eastAsia="Palatino Linotype" w:hAnsi="Palatino Linotype" w:cs="Palatino Linotype"/>
        </w:rPr>
        <w:lastRenderedPageBreak/>
        <w:t>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489B5B67" w14:textId="77777777" w:rsidR="009C638D" w:rsidRPr="005B02C0" w:rsidRDefault="00687FAF">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5B02C0">
        <w:rPr>
          <w:rFonts w:ascii="Palatino Linotype" w:eastAsia="Palatino Linotype" w:hAnsi="Palatino Linotype" w:cs="Palatino Linotype"/>
        </w:rPr>
        <w:t xml:space="preserve">Ahora bien, para profundizar en el estudio del presente asunto, es conveniente recordar que la parte solicitante requirió al </w:t>
      </w:r>
      <w:r w:rsidRPr="005B02C0">
        <w:rPr>
          <w:rFonts w:ascii="Palatino Linotype" w:eastAsia="Palatino Linotype" w:hAnsi="Palatino Linotype" w:cs="Palatino Linotype"/>
          <w:b/>
        </w:rPr>
        <w:t>Sujeto Obligado</w:t>
      </w:r>
      <w:r w:rsidRPr="005B02C0">
        <w:rPr>
          <w:rFonts w:ascii="Palatino Linotype" w:eastAsia="Palatino Linotype" w:hAnsi="Palatino Linotype" w:cs="Palatino Linotype"/>
        </w:rPr>
        <w:t>, le proporcionara lo siguiente:</w:t>
      </w:r>
    </w:p>
    <w:p w14:paraId="0B0E62C0" w14:textId="77777777" w:rsidR="009C638D" w:rsidRPr="005B02C0" w:rsidRDefault="00687FAF">
      <w:pPr>
        <w:numPr>
          <w:ilvl w:val="0"/>
          <w:numId w:val="3"/>
        </w:numPr>
        <w:pBdr>
          <w:top w:val="nil"/>
          <w:left w:val="nil"/>
          <w:bottom w:val="nil"/>
          <w:right w:val="nil"/>
          <w:between w:val="nil"/>
        </w:pBdr>
        <w:spacing w:before="240" w:after="240" w:line="360" w:lineRule="auto"/>
        <w:ind w:left="567" w:right="900" w:hanging="141"/>
        <w:jc w:val="both"/>
        <w:rPr>
          <w:rFonts w:ascii="Palatino Linotype" w:eastAsia="Palatino Linotype" w:hAnsi="Palatino Linotype" w:cs="Palatino Linotype"/>
          <w:b/>
        </w:rPr>
      </w:pPr>
      <w:r w:rsidRPr="005B02C0">
        <w:rPr>
          <w:rFonts w:ascii="Palatino Linotype" w:eastAsia="Palatino Linotype" w:hAnsi="Palatino Linotype" w:cs="Palatino Linotype"/>
          <w:b/>
        </w:rPr>
        <w:t>Lista con las obras de 2023 que el Municipio de Ixtapan de la Sal ejecutará con los recursos federales y estatales, así como el monto de cada una de las obras, número de beneficiados y empresa contratada o en su defecto el catálogo de contratistas que se maneja en el área de obras públicas.</w:t>
      </w:r>
      <w:r w:rsidRPr="005B02C0">
        <w:rPr>
          <w:rFonts w:ascii="Palatino Linotype" w:eastAsia="Palatino Linotype" w:hAnsi="Palatino Linotype" w:cs="Palatino Linotype"/>
          <w:b/>
          <w:sz w:val="22"/>
          <w:szCs w:val="22"/>
        </w:rPr>
        <w:t xml:space="preserve"> </w:t>
      </w:r>
    </w:p>
    <w:p w14:paraId="41EF1B8B" w14:textId="77777777" w:rsidR="009C638D" w:rsidRPr="005B02C0" w:rsidRDefault="00687FAF">
      <w:pPr>
        <w:spacing w:before="240" w:after="240" w:line="360" w:lineRule="auto"/>
        <w:ind w:right="49"/>
        <w:jc w:val="both"/>
        <w:rPr>
          <w:rFonts w:ascii="Palatino Linotype" w:eastAsia="Palatino Linotype" w:hAnsi="Palatino Linotype" w:cs="Palatino Linotype"/>
        </w:rPr>
      </w:pPr>
      <w:r w:rsidRPr="005B02C0">
        <w:rPr>
          <w:rFonts w:ascii="Palatino Linotype" w:eastAsia="Palatino Linotype" w:hAnsi="Palatino Linotype" w:cs="Palatino Linotype"/>
        </w:rPr>
        <w:t xml:space="preserve">En respuesta, el </w:t>
      </w:r>
      <w:r w:rsidRPr="005B02C0">
        <w:rPr>
          <w:rFonts w:ascii="Palatino Linotype" w:eastAsia="Palatino Linotype" w:hAnsi="Palatino Linotype" w:cs="Palatino Linotype"/>
          <w:b/>
        </w:rPr>
        <w:t>Sujeto Obligado</w:t>
      </w:r>
      <w:r w:rsidRPr="005B02C0">
        <w:rPr>
          <w:rFonts w:ascii="Palatino Linotype" w:eastAsia="Palatino Linotype" w:hAnsi="Palatino Linotype" w:cs="Palatino Linotype"/>
        </w:rPr>
        <w:t xml:space="preserve"> remitió por conducto del Director de Obras Públicas y Desarrollo Urbano, dos documentos electrónicos, los cuales corresponden a un listado de obras ejecutadas durante 2023 y el catálogo de contratistas de Ixtapan de 2023.</w:t>
      </w:r>
    </w:p>
    <w:p w14:paraId="0D007B64" w14:textId="77777777" w:rsidR="009C638D" w:rsidRPr="005B02C0" w:rsidRDefault="00687FAF">
      <w:pPr>
        <w:spacing w:line="360" w:lineRule="auto"/>
        <w:jc w:val="both"/>
        <w:rPr>
          <w:rFonts w:ascii="Palatino Linotype" w:eastAsia="Palatino Linotype" w:hAnsi="Palatino Linotype" w:cs="Palatino Linotype"/>
        </w:rPr>
      </w:pPr>
      <w:r w:rsidRPr="005B02C0">
        <w:rPr>
          <w:rFonts w:ascii="Palatino Linotype" w:eastAsia="Palatino Linotype" w:hAnsi="Palatino Linotype" w:cs="Palatino Linotype"/>
        </w:rPr>
        <w:t xml:space="preserve">En esta tesitura, una vez conocida la respuesta emitida por el </w:t>
      </w:r>
      <w:r w:rsidRPr="005B02C0">
        <w:rPr>
          <w:rFonts w:ascii="Palatino Linotype" w:eastAsia="Palatino Linotype" w:hAnsi="Palatino Linotype" w:cs="Palatino Linotype"/>
          <w:b/>
        </w:rPr>
        <w:t>Sujeto Obligado</w:t>
      </w:r>
      <w:r w:rsidRPr="005B02C0">
        <w:rPr>
          <w:rFonts w:ascii="Palatino Linotype" w:eastAsia="Palatino Linotype" w:hAnsi="Palatino Linotype" w:cs="Palatino Linotype"/>
        </w:rPr>
        <w:t xml:space="preserve">, </w:t>
      </w:r>
      <w:r w:rsidRPr="005B02C0">
        <w:rPr>
          <w:rFonts w:ascii="Palatino Linotype" w:eastAsia="Palatino Linotype" w:hAnsi="Palatino Linotype" w:cs="Palatino Linotype"/>
          <w:b/>
        </w:rPr>
        <w:t>la parte Recurrente</w:t>
      </w:r>
      <w:r w:rsidRPr="005B02C0">
        <w:rPr>
          <w:rFonts w:ascii="Palatino Linotype" w:eastAsia="Palatino Linotype" w:hAnsi="Palatino Linotype" w:cs="Palatino Linotype"/>
        </w:rPr>
        <w:t xml:space="preserve">, al no estar conforme con los términos de la misma, interpuso el recurso de revisión que nos ocupa, donde su inconformidad medularmente versa sobre la entrega de la información incompleta, toda vez que a su consideración, requirió  el listado de las obras del Municipio de Ixtapan de la Sal que se ejecutarán con recursos federales y estatales durante el 2023, mientras que en la información </w:t>
      </w:r>
      <w:r w:rsidRPr="005B02C0">
        <w:rPr>
          <w:rFonts w:ascii="Palatino Linotype" w:eastAsia="Palatino Linotype" w:hAnsi="Palatino Linotype" w:cs="Palatino Linotype"/>
        </w:rPr>
        <w:lastRenderedPageBreak/>
        <w:t>solo se da el listado de las obras que ya han sido ejecutadas. Si se les complica, podrían mandar el listado aprobado en la junta de cabildo donde se aprobaron las obras a ejecutar durante este año.</w:t>
      </w:r>
    </w:p>
    <w:p w14:paraId="668A6146" w14:textId="77777777" w:rsidR="009C638D" w:rsidRPr="005B02C0" w:rsidRDefault="00687FAF">
      <w:pPr>
        <w:spacing w:before="240" w:after="240" w:line="360" w:lineRule="auto"/>
        <w:jc w:val="both"/>
        <w:rPr>
          <w:rFonts w:ascii="Palatino Linotype" w:eastAsia="Palatino Linotype" w:hAnsi="Palatino Linotype" w:cs="Palatino Linotype"/>
        </w:rPr>
      </w:pPr>
      <w:r w:rsidRPr="005B02C0">
        <w:rPr>
          <w:rFonts w:ascii="Palatino Linotype" w:eastAsia="Palatino Linotype" w:hAnsi="Palatino Linotype" w:cs="Palatino Linotype"/>
        </w:rPr>
        <w:t xml:space="preserve">Así las cosas, durante la etapa de manifestaciones, se tiene que las partes fueron omisas en pronunciarse, por lo tanto, se tiene por </w:t>
      </w:r>
      <w:proofErr w:type="spellStart"/>
      <w:r w:rsidRPr="005B02C0">
        <w:rPr>
          <w:rFonts w:ascii="Palatino Linotype" w:eastAsia="Palatino Linotype" w:hAnsi="Palatino Linotype" w:cs="Palatino Linotype"/>
        </w:rPr>
        <w:t>precluido</w:t>
      </w:r>
      <w:proofErr w:type="spellEnd"/>
      <w:r w:rsidRPr="005B02C0">
        <w:rPr>
          <w:rFonts w:ascii="Palatino Linotype" w:eastAsia="Palatino Linotype" w:hAnsi="Palatino Linotype" w:cs="Palatino Linotype"/>
        </w:rPr>
        <w:t xml:space="preserve"> su derecho para tal efecto.</w:t>
      </w:r>
    </w:p>
    <w:p w14:paraId="65C2B23D" w14:textId="77777777" w:rsidR="009C638D" w:rsidRPr="005B02C0" w:rsidRDefault="00687FAF">
      <w:pPr>
        <w:spacing w:before="240" w:after="240" w:line="360" w:lineRule="auto"/>
        <w:ind w:right="49"/>
        <w:jc w:val="both"/>
        <w:rPr>
          <w:rFonts w:ascii="Palatino Linotype" w:eastAsia="Palatino Linotype" w:hAnsi="Palatino Linotype" w:cs="Palatino Linotype"/>
        </w:rPr>
      </w:pPr>
      <w:r w:rsidRPr="005B02C0">
        <w:rPr>
          <w:rFonts w:ascii="Palatino Linotype" w:eastAsia="Palatino Linotype" w:hAnsi="Palatino Linotype" w:cs="Palatino Linotype"/>
        </w:rPr>
        <w:t xml:space="preserve">Expuestas las posturas de las partes, conviene iniciar el presente estudio señalando que los motivos de inconformidad aducidos, no versan sobre la totalidad de la información proporcionada por el </w:t>
      </w:r>
      <w:r w:rsidRPr="005B02C0">
        <w:rPr>
          <w:rFonts w:ascii="Palatino Linotype" w:eastAsia="Palatino Linotype" w:hAnsi="Palatino Linotype" w:cs="Palatino Linotype"/>
          <w:b/>
        </w:rPr>
        <w:t xml:space="preserve">Sujeto Obligado, </w:t>
      </w:r>
      <w:r w:rsidRPr="005B02C0">
        <w:rPr>
          <w:rFonts w:ascii="Palatino Linotype" w:eastAsia="Palatino Linotype" w:hAnsi="Palatino Linotype" w:cs="Palatino Linotype"/>
        </w:rPr>
        <w:t xml:space="preserve">pues </w:t>
      </w:r>
      <w:r w:rsidRPr="005B02C0">
        <w:rPr>
          <w:rFonts w:ascii="Palatino Linotype" w:eastAsia="Palatino Linotype" w:hAnsi="Palatino Linotype" w:cs="Palatino Linotype"/>
          <w:b/>
        </w:rPr>
        <w:t>la parte</w:t>
      </w:r>
      <w:r w:rsidRPr="005B02C0">
        <w:rPr>
          <w:rFonts w:ascii="Palatino Linotype" w:eastAsia="Palatino Linotype" w:hAnsi="Palatino Linotype" w:cs="Palatino Linotype"/>
        </w:rPr>
        <w:t xml:space="preserve"> </w:t>
      </w:r>
      <w:r w:rsidRPr="005B02C0">
        <w:rPr>
          <w:rFonts w:ascii="Palatino Linotype" w:eastAsia="Palatino Linotype" w:hAnsi="Palatino Linotype" w:cs="Palatino Linotype"/>
          <w:b/>
        </w:rPr>
        <w:t>Recurrente</w:t>
      </w:r>
      <w:r w:rsidRPr="005B02C0">
        <w:rPr>
          <w:rFonts w:ascii="Palatino Linotype" w:eastAsia="Palatino Linotype" w:hAnsi="Palatino Linotype" w:cs="Palatino Linotype"/>
        </w:rPr>
        <w:t xml:space="preserve"> manifestó, de manera expresa su inconformidad respecto de la entrega de información incompleta, toda vez que como se señaló en líneas anteriores, requirió estrictamente una lista con las obras de 2023 que el Municipio de Ixtapan de la Sal ejecutará con los recursos federales y estatales, así como el monto de cada una de las obras, número de beneficiados y empresa contratada.</w:t>
      </w:r>
    </w:p>
    <w:p w14:paraId="793CB901" w14:textId="77777777" w:rsidR="009C638D" w:rsidRPr="005B02C0" w:rsidRDefault="00687FAF">
      <w:pPr>
        <w:spacing w:line="360" w:lineRule="auto"/>
        <w:ind w:right="49"/>
        <w:jc w:val="both"/>
        <w:rPr>
          <w:rFonts w:ascii="Palatino Linotype" w:eastAsia="Palatino Linotype" w:hAnsi="Palatino Linotype" w:cs="Palatino Linotype"/>
          <w:b/>
        </w:rPr>
      </w:pPr>
      <w:r w:rsidRPr="005B02C0">
        <w:rPr>
          <w:rFonts w:ascii="Palatino Linotype" w:eastAsia="Palatino Linotype" w:hAnsi="Palatino Linotype" w:cs="Palatino Linotype"/>
        </w:rPr>
        <w:t>En este orden de ideas, la parte de la respuesta que no fue impugnada, concerniente a</w:t>
      </w:r>
      <w:r w:rsidRPr="005B02C0">
        <w:rPr>
          <w:rFonts w:ascii="Palatino Linotype" w:eastAsia="Palatino Linotype" w:hAnsi="Palatino Linotype" w:cs="Palatino Linotype"/>
          <w:b/>
        </w:rPr>
        <w:t xml:space="preserve"> la información vertida en el catálogo de contratistas que se maneja en el área de obras públicas, </w:t>
      </w:r>
      <w:r w:rsidRPr="005B02C0">
        <w:rPr>
          <w:rFonts w:ascii="Palatino Linotype" w:eastAsia="Palatino Linotype" w:hAnsi="Palatino Linotype" w:cs="Palatino Linotype"/>
        </w:rPr>
        <w:t xml:space="preserve"> al no haber realizado manifestaciones de inconformidad al respecto, no pueden producirse efectos jurídicos tendientes a revocar, confirmar o modificar el acto reclamado, ya que, en el caso concreto se infiere que la información proporcionada por el </w:t>
      </w:r>
      <w:r w:rsidRPr="005B02C0">
        <w:rPr>
          <w:rFonts w:ascii="Palatino Linotype" w:eastAsia="Palatino Linotype" w:hAnsi="Palatino Linotype" w:cs="Palatino Linotype"/>
          <w:b/>
        </w:rPr>
        <w:t>Sujeto Obligado</w:t>
      </w:r>
      <w:r w:rsidRPr="005B02C0">
        <w:rPr>
          <w:rFonts w:ascii="Palatino Linotype" w:eastAsia="Palatino Linotype" w:hAnsi="Palatino Linotype" w:cs="Palatino Linotype"/>
        </w:rPr>
        <w:t>, satisface la solicitud presentada.</w:t>
      </w:r>
    </w:p>
    <w:p w14:paraId="29925C51" w14:textId="77777777" w:rsidR="009C638D" w:rsidRPr="005B02C0" w:rsidRDefault="00687FAF">
      <w:pPr>
        <w:spacing w:before="240" w:after="240" w:line="360" w:lineRule="auto"/>
        <w:jc w:val="both"/>
        <w:rPr>
          <w:rFonts w:ascii="Palatino Linotype" w:eastAsia="Palatino Linotype" w:hAnsi="Palatino Linotype" w:cs="Palatino Linotype"/>
        </w:rPr>
      </w:pPr>
      <w:r w:rsidRPr="005B02C0">
        <w:rPr>
          <w:rFonts w:ascii="Palatino Linotype" w:eastAsia="Palatino Linotype" w:hAnsi="Palatino Linotype" w:cs="Palatino Linotype"/>
        </w:rPr>
        <w:t xml:space="preserve">Lo anterior es así, debido a que cuando un </w:t>
      </w:r>
      <w:r w:rsidRPr="005B02C0">
        <w:rPr>
          <w:rFonts w:ascii="Palatino Linotype" w:eastAsia="Palatino Linotype" w:hAnsi="Palatino Linotype" w:cs="Palatino Linotype"/>
          <w:b/>
        </w:rPr>
        <w:t>Recurrente</w:t>
      </w:r>
      <w:r w:rsidRPr="005B02C0">
        <w:rPr>
          <w:rFonts w:ascii="Palatino Linotype" w:eastAsia="Palatino Linotype" w:hAnsi="Palatino Linotype" w:cs="Palatino Linotype"/>
        </w:rPr>
        <w:t xml:space="preserve"> impugna la respuesta del </w:t>
      </w:r>
      <w:r w:rsidRPr="005B02C0">
        <w:rPr>
          <w:rFonts w:ascii="Palatino Linotype" w:eastAsia="Palatino Linotype" w:hAnsi="Palatino Linotype" w:cs="Palatino Linotype"/>
          <w:b/>
        </w:rPr>
        <w:t>Sujeto Obligado</w:t>
      </w:r>
      <w:r w:rsidRPr="005B02C0">
        <w:rPr>
          <w:rFonts w:ascii="Palatino Linotype" w:eastAsia="Palatino Linotype" w:hAnsi="Palatino Linotype" w:cs="Palatino Linotype"/>
        </w:rPr>
        <w:t xml:space="preserve">, y este no expresa Razón o Motivo de Inconformidad en contra de todos los rubros solicitados, dichos rubros deben declararse atendidos, pues se </w:t>
      </w:r>
      <w:r w:rsidRPr="005B02C0">
        <w:rPr>
          <w:rFonts w:ascii="Palatino Linotype" w:eastAsia="Palatino Linotype" w:hAnsi="Palatino Linotype" w:cs="Palatino Linotype"/>
        </w:rPr>
        <w:lastRenderedPageBreak/>
        <w:t xml:space="preserve">entiende que </w:t>
      </w:r>
      <w:r w:rsidRPr="005B02C0">
        <w:rPr>
          <w:rFonts w:ascii="Palatino Linotype" w:eastAsia="Palatino Linotype" w:hAnsi="Palatino Linotype" w:cs="Palatino Linotype"/>
          <w:b/>
        </w:rPr>
        <w:t>la parte Recurrente</w:t>
      </w:r>
      <w:r w:rsidRPr="005B02C0">
        <w:rPr>
          <w:rFonts w:ascii="Palatino Linotype" w:eastAsia="Palatino Linotype" w:hAnsi="Palatino Linotype" w:cs="Palatino Linotype"/>
        </w:rPr>
        <w:t xml:space="preserve"> 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6EEC5A20" w14:textId="77777777" w:rsidR="009C638D" w:rsidRPr="005B02C0" w:rsidRDefault="00687FAF">
      <w:pPr>
        <w:spacing w:before="240" w:after="240" w:line="276" w:lineRule="auto"/>
        <w:ind w:left="851" w:right="900"/>
        <w:jc w:val="both"/>
        <w:rPr>
          <w:rFonts w:ascii="Palatino Linotype" w:eastAsia="Palatino Linotype" w:hAnsi="Palatino Linotype" w:cs="Palatino Linotype"/>
          <w:i/>
          <w:sz w:val="22"/>
          <w:szCs w:val="22"/>
        </w:rPr>
      </w:pPr>
      <w:r w:rsidRPr="005B02C0">
        <w:rPr>
          <w:rFonts w:ascii="Palatino Linotype" w:eastAsia="Palatino Linotype" w:hAnsi="Palatino Linotype" w:cs="Palatino Linotype"/>
          <w:b/>
          <w:i/>
          <w:sz w:val="22"/>
          <w:szCs w:val="22"/>
        </w:rPr>
        <w:t xml:space="preserve">“REVISIÓN EN AMPARO. LOS RESOLUTIVOS NO COMBATIDOS DEBEN DECLARARSE FIRMES. </w:t>
      </w:r>
      <w:r w:rsidRPr="005B02C0">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7C4A817F" w14:textId="77777777" w:rsidR="009C638D" w:rsidRPr="005B02C0" w:rsidRDefault="00687FAF">
      <w:pPr>
        <w:spacing w:before="240" w:after="240" w:line="360" w:lineRule="auto"/>
        <w:jc w:val="both"/>
        <w:rPr>
          <w:rFonts w:ascii="Palatino Linotype" w:eastAsia="Palatino Linotype" w:hAnsi="Palatino Linotype" w:cs="Palatino Linotype"/>
        </w:rPr>
      </w:pPr>
      <w:r w:rsidRPr="005B02C0">
        <w:rPr>
          <w:rFonts w:ascii="Palatino Linotype" w:eastAsia="Palatino Linotype" w:hAnsi="Palatino Linotype" w:cs="Palatino Linotype"/>
        </w:rPr>
        <w:t xml:space="preserve">Consecuentemente, se reitera que la parte de la solicitud que no fue impugnada debe declararse consentida por </w:t>
      </w:r>
      <w:r w:rsidRPr="005B02C0">
        <w:rPr>
          <w:rFonts w:ascii="Palatino Linotype" w:eastAsia="Palatino Linotype" w:hAnsi="Palatino Linotype" w:cs="Palatino Linotype"/>
          <w:b/>
        </w:rPr>
        <w:t>la parte Recurrente</w:t>
      </w:r>
      <w:r w:rsidRPr="005B02C0">
        <w:rPr>
          <w:rFonts w:ascii="Palatino Linotype" w:eastAsia="Palatino Linotype" w:hAnsi="Palatino Linotype" w:cs="Palatino Linotype"/>
        </w:rPr>
        <w:t xml:space="preserve">, en razón de que no se realizaron manifestaciones de inconformidad, por lo que no pueden producirse efectos jurídicos tendentes a revocar, confirmar o modificar el acto reclamado ya que se infiere un consentimiento de </w:t>
      </w:r>
      <w:r w:rsidRPr="005B02C0">
        <w:rPr>
          <w:rFonts w:ascii="Palatino Linotype" w:eastAsia="Palatino Linotype" w:hAnsi="Palatino Linotype" w:cs="Palatino Linotype"/>
          <w:b/>
        </w:rPr>
        <w:t>la parte Recurrente</w:t>
      </w:r>
      <w:r w:rsidRPr="005B02C0">
        <w:rPr>
          <w:rFonts w:ascii="Palatino Linotype" w:eastAsia="Palatino Linotype" w:hAnsi="Palatino Linotype" w:cs="Palatino Linotype"/>
        </w:rPr>
        <w:t xml:space="preserve"> ante la falta de impugnación eficaz. </w:t>
      </w:r>
    </w:p>
    <w:p w14:paraId="5156D95A" w14:textId="77777777" w:rsidR="009C638D" w:rsidRPr="005B02C0" w:rsidRDefault="00687FAF">
      <w:pPr>
        <w:spacing w:before="240" w:after="240" w:line="360" w:lineRule="auto"/>
        <w:jc w:val="both"/>
        <w:rPr>
          <w:rFonts w:ascii="Palatino Linotype" w:eastAsia="Palatino Linotype" w:hAnsi="Palatino Linotype" w:cs="Palatino Linotype"/>
        </w:rPr>
      </w:pPr>
      <w:r w:rsidRPr="005B02C0">
        <w:rPr>
          <w:rFonts w:ascii="Palatino Linotype" w:eastAsia="Palatino Linotype" w:hAnsi="Palatino Linotype" w:cs="Palatino Linotype"/>
        </w:rPr>
        <w:t>Sirve de sustento a lo anterior por analogía la tesis jurisprudencial número VI.3o.C. J/60, publicada en el Semanario Judicial de la Federación y su Gaceta bajo el número de registro 176,608 que a la letra dice:</w:t>
      </w:r>
    </w:p>
    <w:p w14:paraId="0BDD210C" w14:textId="77777777" w:rsidR="009C638D" w:rsidRPr="005B02C0" w:rsidRDefault="00687FAF">
      <w:pPr>
        <w:spacing w:before="240" w:after="240" w:line="276" w:lineRule="auto"/>
        <w:ind w:left="567" w:right="900"/>
        <w:jc w:val="both"/>
        <w:rPr>
          <w:rFonts w:ascii="Palatino Linotype" w:eastAsia="Palatino Linotype" w:hAnsi="Palatino Linotype" w:cs="Palatino Linotype"/>
        </w:rPr>
      </w:pPr>
      <w:r w:rsidRPr="005B02C0">
        <w:rPr>
          <w:rFonts w:ascii="Palatino Linotype" w:eastAsia="Palatino Linotype" w:hAnsi="Palatino Linotype" w:cs="Palatino Linotype"/>
          <w:b/>
          <w:i/>
          <w:smallCaps/>
          <w:sz w:val="22"/>
          <w:szCs w:val="22"/>
        </w:rPr>
        <w:t xml:space="preserve">“ACTOS CONSENTIDOS. SON LOS QUE NO SE IMPUGNAN MEDIANTE EL RECURSO IDÓNEO. </w:t>
      </w:r>
      <w:r w:rsidRPr="005B02C0">
        <w:rPr>
          <w:rFonts w:ascii="Palatino Linotype" w:eastAsia="Palatino Linotype" w:hAnsi="Palatino Linotype" w:cs="Palatino Linotype"/>
          <w:i/>
          <w:sz w:val="22"/>
          <w:szCs w:val="22"/>
        </w:rPr>
        <w:t xml:space="preserve">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w:t>
      </w:r>
      <w:r w:rsidRPr="005B02C0">
        <w:rPr>
          <w:rFonts w:ascii="Palatino Linotype" w:eastAsia="Palatino Linotype" w:hAnsi="Palatino Linotype" w:cs="Palatino Linotype"/>
          <w:i/>
          <w:sz w:val="22"/>
          <w:szCs w:val="22"/>
        </w:rPr>
        <w:lastRenderedPageBreak/>
        <w:t>reclamado en amparo, lo que significa consentimiento del mismo por falta de impugnación eficaz.”</w:t>
      </w:r>
    </w:p>
    <w:p w14:paraId="3D498A8C" w14:textId="77777777" w:rsidR="009C638D" w:rsidRPr="005B02C0" w:rsidRDefault="00687FAF">
      <w:pPr>
        <w:spacing w:before="240" w:after="240" w:line="360" w:lineRule="auto"/>
        <w:ind w:right="49"/>
        <w:jc w:val="both"/>
        <w:rPr>
          <w:rFonts w:ascii="Palatino Linotype" w:eastAsia="Palatino Linotype" w:hAnsi="Palatino Linotype" w:cs="Palatino Linotype"/>
          <w:b/>
          <w:u w:val="single"/>
        </w:rPr>
      </w:pPr>
      <w:r w:rsidRPr="005B02C0">
        <w:rPr>
          <w:rFonts w:ascii="Palatino Linotype" w:eastAsia="Palatino Linotype" w:hAnsi="Palatino Linotype" w:cs="Palatino Linotype"/>
        </w:rPr>
        <w:t xml:space="preserve">Ahora bien, a efecto de garantizar el efectivo ejercicio del derecho de acceso a la información pública que asiste al particular, resulta conveniente reiterar que el presente análisis versará en estricto sentido respecto del punto impugnado, es decir, </w:t>
      </w:r>
      <w:r w:rsidRPr="005B02C0">
        <w:rPr>
          <w:rFonts w:ascii="Palatino Linotype" w:eastAsia="Palatino Linotype" w:hAnsi="Palatino Linotype" w:cs="Palatino Linotype"/>
          <w:b/>
          <w:u w:val="single"/>
        </w:rPr>
        <w:t>de la entrega del listado de obras de 2023 que el Municipio de Ixtapan de la Sal ejecutará con los recursos federales y estatales, así como el monto de cada una de las obras, número de beneficiados y empresa contratada.</w:t>
      </w:r>
    </w:p>
    <w:p w14:paraId="4954F7BF" w14:textId="77777777" w:rsidR="009C638D" w:rsidRPr="005B02C0" w:rsidRDefault="00687FAF">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5B02C0">
        <w:rPr>
          <w:rFonts w:ascii="Palatino Linotype" w:eastAsia="Palatino Linotype" w:hAnsi="Palatino Linotype" w:cs="Palatino Linotype"/>
        </w:rPr>
        <w:t>Teniendo así que en la respuesta, se pronunció el Director de Obras Públicas y Desarrollo Urbano, en su carácter de servidor público habilitado, mismo que de conformidad con el artículo 96 Bis de la Ley Orgánica Municipal, cuenta con las siguientes atribuciones:</w:t>
      </w:r>
    </w:p>
    <w:p w14:paraId="5BB140E3" w14:textId="77777777" w:rsidR="009C638D" w:rsidRPr="005B02C0" w:rsidRDefault="00687FAF">
      <w:pPr>
        <w:spacing w:before="240" w:after="240" w:line="276" w:lineRule="auto"/>
        <w:ind w:left="567" w:right="900"/>
        <w:jc w:val="both"/>
        <w:rPr>
          <w:rFonts w:ascii="Palatino Linotype" w:eastAsia="Palatino Linotype" w:hAnsi="Palatino Linotype" w:cs="Palatino Linotype"/>
          <w:i/>
          <w:sz w:val="22"/>
          <w:szCs w:val="22"/>
        </w:rPr>
      </w:pPr>
      <w:r w:rsidRPr="005B02C0">
        <w:rPr>
          <w:rFonts w:ascii="Palatino Linotype" w:eastAsia="Palatino Linotype" w:hAnsi="Palatino Linotype" w:cs="Palatino Linotype"/>
          <w:i/>
          <w:sz w:val="22"/>
          <w:szCs w:val="22"/>
        </w:rPr>
        <w:t>“Artículo 96. Bis.- El Director de Obras Públicas o el Titular de la Unidad Administrativa equivalente, tiene las siguientes atribuciones:</w:t>
      </w:r>
    </w:p>
    <w:p w14:paraId="3A1330E3" w14:textId="77777777" w:rsidR="009C638D" w:rsidRPr="005B02C0" w:rsidRDefault="00687FAF">
      <w:pPr>
        <w:spacing w:before="240" w:after="240" w:line="276" w:lineRule="auto"/>
        <w:ind w:left="567" w:right="900"/>
        <w:jc w:val="both"/>
        <w:rPr>
          <w:rFonts w:ascii="Palatino Linotype" w:eastAsia="Palatino Linotype" w:hAnsi="Palatino Linotype" w:cs="Palatino Linotype"/>
          <w:b/>
          <w:i/>
          <w:sz w:val="22"/>
          <w:szCs w:val="22"/>
          <w:u w:val="single"/>
        </w:rPr>
      </w:pPr>
      <w:r w:rsidRPr="005B02C0">
        <w:rPr>
          <w:rFonts w:ascii="Palatino Linotype" w:eastAsia="Palatino Linotype" w:hAnsi="Palatino Linotype" w:cs="Palatino Linotype"/>
          <w:b/>
          <w:i/>
          <w:sz w:val="22"/>
          <w:szCs w:val="22"/>
          <w:u w:val="single"/>
        </w:rPr>
        <w:t>I. Realizar la programación y ejecución de las obras públicas y servicios relacionados, que por orden expresa del Ayuntamiento requieran prioridad;</w:t>
      </w:r>
    </w:p>
    <w:p w14:paraId="0D4747F0" w14:textId="77777777" w:rsidR="009C638D" w:rsidRPr="005B02C0" w:rsidRDefault="00687FAF">
      <w:pPr>
        <w:spacing w:before="240" w:after="240" w:line="276" w:lineRule="auto"/>
        <w:ind w:left="567" w:right="900"/>
        <w:jc w:val="both"/>
        <w:rPr>
          <w:rFonts w:ascii="Palatino Linotype" w:eastAsia="Palatino Linotype" w:hAnsi="Palatino Linotype" w:cs="Palatino Linotype"/>
          <w:i/>
          <w:sz w:val="22"/>
          <w:szCs w:val="22"/>
        </w:rPr>
      </w:pPr>
      <w:r w:rsidRPr="005B02C0">
        <w:rPr>
          <w:rFonts w:ascii="Palatino Linotype" w:eastAsia="Palatino Linotype" w:hAnsi="Palatino Linotype" w:cs="Palatino Linotype"/>
          <w:b/>
          <w:i/>
          <w:sz w:val="22"/>
          <w:szCs w:val="22"/>
          <w:u w:val="single"/>
        </w:rPr>
        <w:t>II. Planear y coordinar los proyectos de obras públicas y servicios relacionados con las mismas que autorice el Ayuntamiento</w:t>
      </w:r>
      <w:r w:rsidRPr="005B02C0">
        <w:rPr>
          <w:rFonts w:ascii="Palatino Linotype" w:eastAsia="Palatino Linotype" w:hAnsi="Palatino Linotype" w:cs="Palatino Linotype"/>
          <w:i/>
          <w:sz w:val="22"/>
          <w:szCs w:val="22"/>
        </w:rPr>
        <w:t>, una vez que se cumplan los requisitos de licitación y otros que determine la ley de la materia;</w:t>
      </w:r>
    </w:p>
    <w:p w14:paraId="029F8301" w14:textId="77777777" w:rsidR="009C638D" w:rsidRPr="005B02C0" w:rsidRDefault="00687FAF">
      <w:pPr>
        <w:spacing w:before="240" w:after="240" w:line="276" w:lineRule="auto"/>
        <w:ind w:left="567" w:right="900"/>
        <w:jc w:val="both"/>
        <w:rPr>
          <w:rFonts w:ascii="Palatino Linotype" w:eastAsia="Palatino Linotype" w:hAnsi="Palatino Linotype" w:cs="Palatino Linotype"/>
          <w:i/>
          <w:sz w:val="22"/>
          <w:szCs w:val="22"/>
        </w:rPr>
      </w:pPr>
      <w:r w:rsidRPr="005B02C0">
        <w:rPr>
          <w:rFonts w:ascii="Palatino Linotype" w:eastAsia="Palatino Linotype" w:hAnsi="Palatino Linotype" w:cs="Palatino Linotype"/>
          <w:b/>
          <w:i/>
          <w:sz w:val="22"/>
          <w:szCs w:val="22"/>
          <w:u w:val="single"/>
        </w:rPr>
        <w:t>III. Proyectar las obras públicas y servicios relacionados, que realice el Municipio</w:t>
      </w:r>
      <w:r w:rsidRPr="005B02C0">
        <w:rPr>
          <w:rFonts w:ascii="Palatino Linotype" w:eastAsia="Palatino Linotype" w:hAnsi="Palatino Linotype" w:cs="Palatino Linotype"/>
          <w:i/>
          <w:sz w:val="22"/>
          <w:szCs w:val="22"/>
        </w:rPr>
        <w:t>, incluyendo la conservación y mantenimiento de edificios, monumentos, calles, parques y jardines;” (Énfasis añadido)</w:t>
      </w:r>
    </w:p>
    <w:p w14:paraId="3C717569" w14:textId="77777777" w:rsidR="009C638D" w:rsidRPr="005B02C0" w:rsidRDefault="00687FAF">
      <w:pPr>
        <w:spacing w:line="360" w:lineRule="auto"/>
        <w:ind w:right="49"/>
        <w:jc w:val="both"/>
        <w:rPr>
          <w:rFonts w:ascii="Palatino Linotype" w:eastAsia="Palatino Linotype" w:hAnsi="Palatino Linotype" w:cs="Palatino Linotype"/>
        </w:rPr>
      </w:pPr>
      <w:r w:rsidRPr="005B02C0">
        <w:rPr>
          <w:rFonts w:ascii="Palatino Linotype" w:eastAsia="Palatino Linotype" w:hAnsi="Palatino Linotype" w:cs="Palatino Linotype"/>
        </w:rPr>
        <w:t xml:space="preserve">De tal suerte que como se desprende de lo anteriormente citado,  el Director de Obras Públicas, es competente para realizar la programación y ejecución de las obras públicas, por ende, se determina que la respuesta fue proporcionada por la </w:t>
      </w:r>
      <w:r w:rsidRPr="005B02C0">
        <w:rPr>
          <w:rFonts w:ascii="Palatino Linotype" w:eastAsia="Palatino Linotype" w:hAnsi="Palatino Linotype" w:cs="Palatino Linotype"/>
        </w:rPr>
        <w:lastRenderedPageBreak/>
        <w:t>Unidad Administrativa Competente, siguiendo el procedimiento establecido por el artículo 162 de la Ley de Transparencia y Acceso a la Información Pública del Estado de México y Municipios, ya que turnó la solicitud al área en la que podría obrar la información de conformidad con la fracción XXXIX del artículo tercero de la legislación local vigente en materia de transparencia: </w:t>
      </w:r>
    </w:p>
    <w:p w14:paraId="67B211E4" w14:textId="77777777" w:rsidR="009C638D" w:rsidRPr="005B02C0" w:rsidRDefault="009C638D"/>
    <w:p w14:paraId="35653304" w14:textId="77777777" w:rsidR="009C638D" w:rsidRPr="005B02C0" w:rsidRDefault="00687FAF">
      <w:pPr>
        <w:pBdr>
          <w:top w:val="nil"/>
          <w:left w:val="nil"/>
          <w:bottom w:val="nil"/>
          <w:right w:val="nil"/>
          <w:between w:val="nil"/>
        </w:pBdr>
        <w:ind w:left="864" w:right="864"/>
        <w:jc w:val="both"/>
      </w:pPr>
      <w:r w:rsidRPr="005B02C0">
        <w:rPr>
          <w:rFonts w:ascii="Palatino Linotype" w:eastAsia="Palatino Linotype" w:hAnsi="Palatino Linotype" w:cs="Palatino Linotype"/>
          <w:i/>
          <w:sz w:val="22"/>
          <w:szCs w:val="22"/>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0662FC78" w14:textId="77777777" w:rsidR="009C638D" w:rsidRPr="005B02C0" w:rsidRDefault="009C638D"/>
    <w:p w14:paraId="1E7C3D2B" w14:textId="77777777" w:rsidR="009C638D" w:rsidRPr="005B02C0" w:rsidRDefault="00687FAF">
      <w:pPr>
        <w:pBdr>
          <w:top w:val="nil"/>
          <w:left w:val="nil"/>
          <w:bottom w:val="nil"/>
          <w:right w:val="nil"/>
          <w:between w:val="nil"/>
        </w:pBdr>
        <w:shd w:val="clear" w:color="auto" w:fill="FFFFFF"/>
        <w:spacing w:line="360" w:lineRule="auto"/>
        <w:jc w:val="both"/>
      </w:pPr>
      <w:r w:rsidRPr="005B02C0">
        <w:rPr>
          <w:rFonts w:ascii="Palatino Linotype" w:eastAsia="Palatino Linotype" w:hAnsi="Palatino Linotype" w:cs="Palatino Linotype"/>
        </w:rPr>
        <w:t>En este orden de ideas, se advierte que efectivamente la Unidad de Transparencia cumplió con lo expresado en el artículo 162 de la Ley de Transparencia y Acceso a la Información Pública del Estado de México y Municipios, el cual menciona lo siguiente:</w:t>
      </w:r>
    </w:p>
    <w:p w14:paraId="1F436F98" w14:textId="77777777" w:rsidR="009C638D" w:rsidRPr="005B02C0" w:rsidRDefault="009C638D"/>
    <w:p w14:paraId="791CCCF1" w14:textId="77777777" w:rsidR="009C638D" w:rsidRPr="005B02C0" w:rsidRDefault="00687FAF">
      <w:pPr>
        <w:pBdr>
          <w:top w:val="nil"/>
          <w:left w:val="nil"/>
          <w:bottom w:val="nil"/>
          <w:right w:val="nil"/>
          <w:between w:val="nil"/>
        </w:pBdr>
        <w:ind w:left="864" w:right="864"/>
        <w:jc w:val="both"/>
      </w:pPr>
      <w:r w:rsidRPr="005B02C0">
        <w:rPr>
          <w:rFonts w:ascii="Palatino Linotype" w:eastAsia="Palatino Linotype" w:hAnsi="Palatino Linotype" w:cs="Palatino Linotype"/>
          <w:i/>
          <w:sz w:val="22"/>
          <w:szCs w:val="22"/>
        </w:rPr>
        <w:t xml:space="preserve">“Artículo 162. Las unidades de transparencia deberán garantizar que las solicitudes </w:t>
      </w:r>
      <w:r w:rsidRPr="005B02C0">
        <w:rPr>
          <w:rFonts w:ascii="Palatino Linotype" w:eastAsia="Palatino Linotype" w:hAnsi="Palatino Linotype" w:cs="Palatino Linotype"/>
          <w:b/>
          <w:i/>
          <w:sz w:val="22"/>
          <w:szCs w:val="22"/>
        </w:rPr>
        <w:t xml:space="preserve">se turnen a todas las Áreas competentes </w:t>
      </w:r>
      <w:r w:rsidRPr="005B02C0">
        <w:rPr>
          <w:rFonts w:ascii="Palatino Linotype" w:eastAsia="Palatino Linotype" w:hAnsi="Palatino Linotype" w:cs="Palatino Linotype"/>
          <w:i/>
          <w:sz w:val="22"/>
          <w:szCs w:val="22"/>
        </w:rPr>
        <w:t>que cuenten con la información o deban tenerla de acuerdo a sus facultades, competencias y funciones, con el objeto de que realicen una búsqueda exhaustiva y razonable de la información solicitada.”</w:t>
      </w:r>
    </w:p>
    <w:p w14:paraId="60EF38A1" w14:textId="77777777" w:rsidR="009C638D" w:rsidRPr="005B02C0" w:rsidRDefault="00687FAF">
      <w:pPr>
        <w:spacing w:before="240" w:after="240" w:line="360" w:lineRule="auto"/>
        <w:ind w:right="49"/>
        <w:jc w:val="both"/>
        <w:rPr>
          <w:rFonts w:ascii="Palatino Linotype" w:eastAsia="Palatino Linotype" w:hAnsi="Palatino Linotype" w:cs="Palatino Linotype"/>
        </w:rPr>
      </w:pPr>
      <w:r w:rsidRPr="005B02C0">
        <w:rPr>
          <w:rFonts w:ascii="Palatino Linotype" w:eastAsia="Palatino Linotype" w:hAnsi="Palatino Linotype" w:cs="Palatino Linotype"/>
        </w:rPr>
        <w:t xml:space="preserve">Establecido lo anterior, se procede al análisis de la respuesta, teniendo así que el </w:t>
      </w:r>
      <w:r w:rsidRPr="005B02C0">
        <w:rPr>
          <w:rFonts w:ascii="Palatino Linotype" w:eastAsia="Palatino Linotype" w:hAnsi="Palatino Linotype" w:cs="Palatino Linotype"/>
          <w:b/>
        </w:rPr>
        <w:t>Sujeto Obligado</w:t>
      </w:r>
      <w:r w:rsidRPr="005B02C0">
        <w:rPr>
          <w:rFonts w:ascii="Palatino Linotype" w:eastAsia="Palatino Linotype" w:hAnsi="Palatino Linotype" w:cs="Palatino Linotype"/>
        </w:rPr>
        <w:t xml:space="preserve"> proporcionó un listado de obras ejecutadas correspondientes al ejercicio fiscal 2023, sirve de mayor referencia la siguiente ilustración: </w:t>
      </w:r>
    </w:p>
    <w:p w14:paraId="545C54B9" w14:textId="77777777" w:rsidR="009C638D" w:rsidRPr="005B02C0" w:rsidRDefault="00687FAF">
      <w:pPr>
        <w:spacing w:before="240" w:after="240" w:line="360" w:lineRule="auto"/>
        <w:ind w:right="49"/>
        <w:jc w:val="center"/>
        <w:rPr>
          <w:rFonts w:ascii="Palatino Linotype" w:eastAsia="Palatino Linotype" w:hAnsi="Palatino Linotype" w:cs="Palatino Linotype"/>
          <w:b/>
        </w:rPr>
      </w:pPr>
      <w:r w:rsidRPr="005B02C0">
        <w:rPr>
          <w:rFonts w:ascii="Palatino Linotype" w:eastAsia="Palatino Linotype" w:hAnsi="Palatino Linotype" w:cs="Palatino Linotype"/>
          <w:b/>
          <w:noProof/>
          <w:lang w:val="es-MX"/>
        </w:rPr>
        <w:lastRenderedPageBreak/>
        <w:drawing>
          <wp:inline distT="0" distB="0" distL="0" distR="0" wp14:anchorId="228E7E09" wp14:editId="4F85DD29">
            <wp:extent cx="5034157" cy="3769068"/>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034157" cy="3769068"/>
                    </a:xfrm>
                    <a:prstGeom prst="rect">
                      <a:avLst/>
                    </a:prstGeom>
                    <a:ln/>
                  </pic:spPr>
                </pic:pic>
              </a:graphicData>
            </a:graphic>
          </wp:inline>
        </w:drawing>
      </w:r>
    </w:p>
    <w:p w14:paraId="752B2E0C" w14:textId="77777777" w:rsidR="009C638D" w:rsidRPr="005B02C0" w:rsidRDefault="00687FAF">
      <w:pPr>
        <w:spacing w:before="240" w:after="240" w:line="360" w:lineRule="auto"/>
        <w:ind w:right="49"/>
        <w:jc w:val="both"/>
        <w:rPr>
          <w:rFonts w:ascii="Palatino Linotype" w:eastAsia="Palatino Linotype" w:hAnsi="Palatino Linotype" w:cs="Palatino Linotype"/>
        </w:rPr>
      </w:pPr>
      <w:r w:rsidRPr="005B02C0">
        <w:rPr>
          <w:rFonts w:ascii="Palatino Linotype" w:eastAsia="Palatino Linotype" w:hAnsi="Palatino Linotype" w:cs="Palatino Linotype"/>
        </w:rPr>
        <w:t xml:space="preserve">De un análisis exhaustivo practicado al recuadro proporcionado por el </w:t>
      </w:r>
      <w:r w:rsidRPr="005B02C0">
        <w:rPr>
          <w:rFonts w:ascii="Palatino Linotype" w:eastAsia="Palatino Linotype" w:hAnsi="Palatino Linotype" w:cs="Palatino Linotype"/>
          <w:b/>
        </w:rPr>
        <w:t>Sujeto Obligado</w:t>
      </w:r>
      <w:r w:rsidRPr="005B02C0">
        <w:rPr>
          <w:rFonts w:ascii="Palatino Linotype" w:eastAsia="Palatino Linotype" w:hAnsi="Palatino Linotype" w:cs="Palatino Linotype"/>
        </w:rPr>
        <w:t xml:space="preserve"> en su respuesta, en primera instancia se tiene que se reportaron aquellas obras que se ejecutaron a la fecha de la solicitud.</w:t>
      </w:r>
    </w:p>
    <w:p w14:paraId="14927155" w14:textId="77777777" w:rsidR="009C638D" w:rsidRPr="005B02C0" w:rsidRDefault="00687FAF">
      <w:pPr>
        <w:spacing w:before="240" w:after="240" w:line="360" w:lineRule="auto"/>
        <w:ind w:right="49"/>
        <w:jc w:val="both"/>
        <w:rPr>
          <w:rFonts w:ascii="Palatino Linotype" w:eastAsia="Palatino Linotype" w:hAnsi="Palatino Linotype" w:cs="Palatino Linotype"/>
        </w:rPr>
      </w:pPr>
      <w:r w:rsidRPr="005B02C0">
        <w:rPr>
          <w:rFonts w:ascii="Palatino Linotype" w:eastAsia="Palatino Linotype" w:hAnsi="Palatino Linotype" w:cs="Palatino Linotype"/>
        </w:rPr>
        <w:t xml:space="preserve">En consecuencia, si </w:t>
      </w:r>
      <w:r w:rsidRPr="005B02C0">
        <w:rPr>
          <w:rFonts w:ascii="Palatino Linotype" w:eastAsia="Palatino Linotype" w:hAnsi="Palatino Linotype" w:cs="Palatino Linotype"/>
          <w:b/>
        </w:rPr>
        <w:t>la parte Recurrente</w:t>
      </w:r>
      <w:r w:rsidRPr="005B02C0">
        <w:rPr>
          <w:rFonts w:ascii="Palatino Linotype" w:eastAsia="Palatino Linotype" w:hAnsi="Palatino Linotype" w:cs="Palatino Linotype"/>
        </w:rPr>
        <w:t xml:space="preserve"> solicitó inicialmente el listado de obras que se ejecutarán con recursos estatales y federales y esta únicamente se pronunció de aquellas ejecutadas, se tiene que no colma a cabalidad el requerimiento de información.</w:t>
      </w:r>
    </w:p>
    <w:p w14:paraId="51127DCE" w14:textId="77777777" w:rsidR="009C638D" w:rsidRPr="005B02C0" w:rsidRDefault="00687FAF">
      <w:pPr>
        <w:spacing w:before="240" w:after="240" w:line="360" w:lineRule="auto"/>
        <w:ind w:right="49"/>
        <w:jc w:val="both"/>
        <w:rPr>
          <w:rFonts w:ascii="Palatino Linotype" w:eastAsia="Palatino Linotype" w:hAnsi="Palatino Linotype" w:cs="Palatino Linotype"/>
        </w:rPr>
      </w:pPr>
      <w:r w:rsidRPr="005B02C0">
        <w:rPr>
          <w:rFonts w:ascii="Palatino Linotype" w:eastAsia="Palatino Linotype" w:hAnsi="Palatino Linotype" w:cs="Palatino Linotype"/>
        </w:rPr>
        <w:t xml:space="preserve">En este contexto, se procede a analizar el documento en el que puede obrar la información solicitada que es precisamente en el Programa Anual de Obra, para ello </w:t>
      </w:r>
      <w:r w:rsidRPr="005B02C0">
        <w:rPr>
          <w:rFonts w:ascii="Palatino Linotype" w:eastAsia="Palatino Linotype" w:hAnsi="Palatino Linotype" w:cs="Palatino Linotype"/>
        </w:rPr>
        <w:lastRenderedPageBreak/>
        <w:t>debemos observar en primera instancia lo que dispone la Ley de Planeación del Estado de México y Municipios, la cual señala en lo relacionado, lo siguiente:</w:t>
      </w:r>
    </w:p>
    <w:p w14:paraId="4D711CF4" w14:textId="77777777" w:rsidR="009C638D" w:rsidRPr="005B02C0" w:rsidRDefault="00687FAF">
      <w:pPr>
        <w:spacing w:before="240" w:after="240" w:line="276" w:lineRule="auto"/>
        <w:ind w:left="567" w:right="900"/>
        <w:jc w:val="both"/>
        <w:rPr>
          <w:rFonts w:ascii="Palatino Linotype" w:eastAsia="Palatino Linotype" w:hAnsi="Palatino Linotype" w:cs="Palatino Linotype"/>
          <w:sz w:val="22"/>
          <w:szCs w:val="22"/>
        </w:rPr>
      </w:pPr>
      <w:r w:rsidRPr="005B02C0">
        <w:rPr>
          <w:rFonts w:ascii="Palatino Linotype" w:eastAsia="Palatino Linotype" w:hAnsi="Palatino Linotype" w:cs="Palatino Linotype"/>
          <w:i/>
          <w:sz w:val="22"/>
          <w:szCs w:val="22"/>
        </w:rPr>
        <w:t>“Artículo 1.- La presente ley es de orden público e interés social y tiene por objeto, establecer las normas:</w:t>
      </w:r>
    </w:p>
    <w:p w14:paraId="0770A3AC" w14:textId="77777777" w:rsidR="009C638D" w:rsidRPr="005B02C0" w:rsidRDefault="00687FAF">
      <w:pPr>
        <w:spacing w:before="240" w:after="240" w:line="276" w:lineRule="auto"/>
        <w:ind w:left="567" w:right="900"/>
        <w:jc w:val="both"/>
        <w:rPr>
          <w:rFonts w:ascii="Palatino Linotype" w:eastAsia="Palatino Linotype" w:hAnsi="Palatino Linotype" w:cs="Palatino Linotype"/>
          <w:sz w:val="22"/>
          <w:szCs w:val="22"/>
        </w:rPr>
      </w:pPr>
      <w:r w:rsidRPr="005B02C0">
        <w:rPr>
          <w:rFonts w:ascii="Palatino Linotype" w:eastAsia="Palatino Linotype" w:hAnsi="Palatino Linotype" w:cs="Palatino Linotype"/>
          <w:i/>
          <w:sz w:val="22"/>
          <w:szCs w:val="22"/>
        </w:rPr>
        <w:t>…</w:t>
      </w:r>
    </w:p>
    <w:p w14:paraId="0743A799" w14:textId="77777777" w:rsidR="009C638D" w:rsidRPr="005B02C0" w:rsidRDefault="00687FAF">
      <w:pPr>
        <w:spacing w:before="240" w:after="240" w:line="276" w:lineRule="auto"/>
        <w:ind w:left="567" w:right="900"/>
        <w:jc w:val="both"/>
        <w:rPr>
          <w:rFonts w:ascii="Palatino Linotype" w:eastAsia="Palatino Linotype" w:hAnsi="Palatino Linotype" w:cs="Palatino Linotype"/>
          <w:sz w:val="22"/>
          <w:szCs w:val="22"/>
        </w:rPr>
      </w:pPr>
      <w:r w:rsidRPr="005B02C0">
        <w:rPr>
          <w:rFonts w:ascii="Palatino Linotype" w:eastAsia="Palatino Linotype" w:hAnsi="Palatino Linotype" w:cs="Palatino Linotype"/>
          <w:i/>
          <w:sz w:val="22"/>
          <w:szCs w:val="22"/>
        </w:rPr>
        <w:t xml:space="preserve">II. </w:t>
      </w:r>
      <w:r w:rsidRPr="005B02C0">
        <w:rPr>
          <w:rFonts w:ascii="Palatino Linotype" w:eastAsia="Palatino Linotype" w:hAnsi="Palatino Linotype" w:cs="Palatino Linotype"/>
          <w:b/>
          <w:i/>
          <w:sz w:val="22"/>
          <w:szCs w:val="22"/>
        </w:rPr>
        <w:t>De la participación democrática de los habitantes del Estado de México, grupos y organizaciones sociales y privados en la elaboración, ejecución y evaluación</w:t>
      </w:r>
      <w:r w:rsidRPr="005B02C0">
        <w:rPr>
          <w:rFonts w:ascii="Palatino Linotype" w:eastAsia="Palatino Linotype" w:hAnsi="Palatino Linotype" w:cs="Palatino Linotype"/>
          <w:i/>
          <w:sz w:val="22"/>
          <w:szCs w:val="22"/>
        </w:rPr>
        <w:t xml:space="preserve"> del Plan de Desarrollo del Estado de México y los planes de desarrollo municipales, así como </w:t>
      </w:r>
      <w:r w:rsidRPr="005B02C0">
        <w:rPr>
          <w:rFonts w:ascii="Palatino Linotype" w:eastAsia="Palatino Linotype" w:hAnsi="Palatino Linotype" w:cs="Palatino Linotype"/>
          <w:b/>
          <w:i/>
          <w:sz w:val="22"/>
          <w:szCs w:val="22"/>
        </w:rPr>
        <w:t>de los programas a que se refiere esta ley</w:t>
      </w:r>
      <w:r w:rsidRPr="005B02C0">
        <w:rPr>
          <w:rFonts w:ascii="Palatino Linotype" w:eastAsia="Palatino Linotype" w:hAnsi="Palatino Linotype" w:cs="Palatino Linotype"/>
          <w:i/>
          <w:sz w:val="22"/>
          <w:szCs w:val="22"/>
        </w:rPr>
        <w:t>;…”</w:t>
      </w:r>
    </w:p>
    <w:p w14:paraId="49814F34" w14:textId="77777777" w:rsidR="009C638D" w:rsidRPr="005B02C0" w:rsidRDefault="00687FAF">
      <w:pPr>
        <w:spacing w:before="240" w:after="240" w:line="276" w:lineRule="auto"/>
        <w:ind w:left="567" w:right="900"/>
        <w:jc w:val="both"/>
        <w:rPr>
          <w:rFonts w:ascii="Palatino Linotype" w:eastAsia="Palatino Linotype" w:hAnsi="Palatino Linotype" w:cs="Palatino Linotype"/>
          <w:sz w:val="22"/>
          <w:szCs w:val="22"/>
        </w:rPr>
      </w:pPr>
      <w:r w:rsidRPr="005B02C0">
        <w:rPr>
          <w:rFonts w:ascii="Palatino Linotype" w:eastAsia="Palatino Linotype" w:hAnsi="Palatino Linotype" w:cs="Palatino Linotype"/>
          <w:i/>
          <w:sz w:val="22"/>
          <w:szCs w:val="22"/>
        </w:rPr>
        <w:t>“Artículo 10.- Para efectos de esta Ley, se entiende por:</w:t>
      </w:r>
    </w:p>
    <w:p w14:paraId="00C867B2" w14:textId="77777777" w:rsidR="009C638D" w:rsidRPr="005B02C0" w:rsidRDefault="00687FAF">
      <w:pPr>
        <w:spacing w:before="240" w:after="240" w:line="276" w:lineRule="auto"/>
        <w:ind w:left="567" w:right="900"/>
        <w:jc w:val="both"/>
        <w:rPr>
          <w:rFonts w:ascii="Palatino Linotype" w:eastAsia="Palatino Linotype" w:hAnsi="Palatino Linotype" w:cs="Palatino Linotype"/>
          <w:sz w:val="22"/>
          <w:szCs w:val="22"/>
        </w:rPr>
      </w:pPr>
      <w:r w:rsidRPr="005B02C0">
        <w:rPr>
          <w:rFonts w:ascii="Palatino Linotype" w:eastAsia="Palatino Linotype" w:hAnsi="Palatino Linotype" w:cs="Palatino Linotype"/>
          <w:i/>
          <w:sz w:val="22"/>
          <w:szCs w:val="22"/>
        </w:rPr>
        <w:t>…</w:t>
      </w:r>
    </w:p>
    <w:p w14:paraId="233EB710" w14:textId="77777777" w:rsidR="009C638D" w:rsidRPr="005B02C0" w:rsidRDefault="00687FAF">
      <w:pPr>
        <w:spacing w:before="240" w:after="240" w:line="276" w:lineRule="auto"/>
        <w:ind w:left="567" w:right="900"/>
        <w:jc w:val="both"/>
        <w:rPr>
          <w:rFonts w:ascii="Palatino Linotype" w:eastAsia="Palatino Linotype" w:hAnsi="Palatino Linotype" w:cs="Palatino Linotype"/>
          <w:sz w:val="22"/>
          <w:szCs w:val="22"/>
        </w:rPr>
      </w:pPr>
      <w:r w:rsidRPr="005B02C0">
        <w:rPr>
          <w:rFonts w:ascii="Palatino Linotype" w:eastAsia="Palatino Linotype" w:hAnsi="Palatino Linotype" w:cs="Palatino Linotype"/>
          <w:b/>
          <w:i/>
          <w:sz w:val="22"/>
          <w:szCs w:val="22"/>
          <w:u w:val="single"/>
        </w:rPr>
        <w:t>Programa</w:t>
      </w:r>
      <w:r w:rsidRPr="005B02C0">
        <w:rPr>
          <w:rFonts w:ascii="Palatino Linotype" w:eastAsia="Palatino Linotype" w:hAnsi="Palatino Linotype" w:cs="Palatino Linotype"/>
          <w:i/>
          <w:sz w:val="22"/>
          <w:szCs w:val="22"/>
          <w:u w:val="single"/>
        </w:rPr>
        <w:t>.</w:t>
      </w:r>
      <w:r w:rsidRPr="005B02C0">
        <w:rPr>
          <w:rFonts w:ascii="Palatino Linotype" w:eastAsia="Palatino Linotype" w:hAnsi="Palatino Linotype" w:cs="Palatino Linotype"/>
          <w:i/>
          <w:sz w:val="22"/>
          <w:szCs w:val="22"/>
        </w:rPr>
        <w:t xml:space="preserve"> </w:t>
      </w:r>
      <w:r w:rsidRPr="005B02C0">
        <w:rPr>
          <w:rFonts w:ascii="Palatino Linotype" w:eastAsia="Palatino Linotype" w:hAnsi="Palatino Linotype" w:cs="Palatino Linotype"/>
          <w:b/>
          <w:i/>
          <w:sz w:val="22"/>
          <w:szCs w:val="22"/>
        </w:rPr>
        <w:t>Instrumento de los planes que ordena y vincula, cronológica, espacial, cuantitativa y técnicamente las acciones o actividades y los recursos necesarios para alcanzar una meta, que contribuirá a lograr los objetivos de los planes de desarrollo</w:t>
      </w:r>
      <w:r w:rsidRPr="005B02C0">
        <w:rPr>
          <w:rFonts w:ascii="Palatino Linotype" w:eastAsia="Palatino Linotype" w:hAnsi="Palatino Linotype" w:cs="Palatino Linotype"/>
          <w:i/>
          <w:sz w:val="22"/>
          <w:szCs w:val="22"/>
        </w:rPr>
        <w:t>.</w:t>
      </w:r>
    </w:p>
    <w:p w14:paraId="38019869" w14:textId="77777777" w:rsidR="009C638D" w:rsidRPr="005B02C0" w:rsidRDefault="00687FAF">
      <w:pPr>
        <w:spacing w:before="240" w:after="240" w:line="276" w:lineRule="auto"/>
        <w:ind w:left="567" w:right="900"/>
        <w:jc w:val="both"/>
        <w:rPr>
          <w:rFonts w:ascii="Palatino Linotype" w:eastAsia="Palatino Linotype" w:hAnsi="Palatino Linotype" w:cs="Palatino Linotype"/>
          <w:sz w:val="22"/>
          <w:szCs w:val="22"/>
        </w:rPr>
      </w:pPr>
      <w:r w:rsidRPr="005B02C0">
        <w:rPr>
          <w:rFonts w:ascii="Palatino Linotype" w:eastAsia="Palatino Linotype" w:hAnsi="Palatino Linotype" w:cs="Palatino Linotype"/>
          <w:i/>
          <w:sz w:val="22"/>
          <w:szCs w:val="22"/>
        </w:rPr>
        <w:t>…</w:t>
      </w:r>
    </w:p>
    <w:p w14:paraId="3040D0F2" w14:textId="77777777" w:rsidR="009C638D" w:rsidRPr="005B02C0" w:rsidRDefault="00687FAF">
      <w:pPr>
        <w:spacing w:before="240" w:after="240" w:line="276" w:lineRule="auto"/>
        <w:ind w:left="567" w:right="900"/>
        <w:jc w:val="both"/>
        <w:rPr>
          <w:rFonts w:ascii="Palatino Linotype" w:eastAsia="Palatino Linotype" w:hAnsi="Palatino Linotype" w:cs="Palatino Linotype"/>
          <w:sz w:val="22"/>
          <w:szCs w:val="22"/>
        </w:rPr>
      </w:pPr>
      <w:r w:rsidRPr="005B02C0">
        <w:rPr>
          <w:rFonts w:ascii="Palatino Linotype" w:eastAsia="Palatino Linotype" w:hAnsi="Palatino Linotype" w:cs="Palatino Linotype"/>
          <w:b/>
          <w:i/>
          <w:sz w:val="22"/>
          <w:szCs w:val="22"/>
        </w:rPr>
        <w:t>“Artículo 19.- Compete a los ayuntamientos</w:t>
      </w:r>
      <w:r w:rsidRPr="005B02C0">
        <w:rPr>
          <w:rFonts w:ascii="Palatino Linotype" w:eastAsia="Palatino Linotype" w:hAnsi="Palatino Linotype" w:cs="Palatino Linotype"/>
          <w:i/>
          <w:sz w:val="22"/>
          <w:szCs w:val="22"/>
        </w:rPr>
        <w:t xml:space="preserve">, </w:t>
      </w:r>
      <w:r w:rsidRPr="005B02C0">
        <w:rPr>
          <w:rFonts w:ascii="Palatino Linotype" w:eastAsia="Palatino Linotype" w:hAnsi="Palatino Linotype" w:cs="Palatino Linotype"/>
          <w:b/>
          <w:i/>
          <w:sz w:val="22"/>
          <w:szCs w:val="22"/>
        </w:rPr>
        <w:t>en materia de planeación democrática para el desarrollo</w:t>
      </w:r>
      <w:r w:rsidRPr="005B02C0">
        <w:rPr>
          <w:rFonts w:ascii="Palatino Linotype" w:eastAsia="Palatino Linotype" w:hAnsi="Palatino Linotype" w:cs="Palatino Linotype"/>
          <w:i/>
          <w:sz w:val="22"/>
          <w:szCs w:val="22"/>
        </w:rPr>
        <w:t>:</w:t>
      </w:r>
    </w:p>
    <w:p w14:paraId="419C9926" w14:textId="77777777" w:rsidR="009C638D" w:rsidRPr="005B02C0" w:rsidRDefault="00687FAF">
      <w:pPr>
        <w:numPr>
          <w:ilvl w:val="0"/>
          <w:numId w:val="4"/>
        </w:numPr>
        <w:spacing w:before="240" w:after="240" w:line="276" w:lineRule="auto"/>
        <w:ind w:left="567" w:right="900"/>
        <w:jc w:val="both"/>
        <w:rPr>
          <w:rFonts w:ascii="Palatino Linotype" w:eastAsia="Palatino Linotype" w:hAnsi="Palatino Linotype" w:cs="Palatino Linotype"/>
          <w:i/>
          <w:sz w:val="22"/>
          <w:szCs w:val="22"/>
        </w:rPr>
      </w:pPr>
      <w:r w:rsidRPr="005B02C0">
        <w:rPr>
          <w:rFonts w:ascii="Palatino Linotype" w:eastAsia="Palatino Linotype" w:hAnsi="Palatino Linotype" w:cs="Palatino Linotype"/>
          <w:b/>
          <w:i/>
          <w:sz w:val="22"/>
          <w:szCs w:val="22"/>
        </w:rPr>
        <w:t xml:space="preserve">Elaborar, aprobar, ejecutar, dar seguimiento, evaluar y el control del Plan de Desarrollo Municipal </w:t>
      </w:r>
      <w:r w:rsidRPr="005B02C0">
        <w:rPr>
          <w:rFonts w:ascii="Palatino Linotype" w:eastAsia="Palatino Linotype" w:hAnsi="Palatino Linotype" w:cs="Palatino Linotype"/>
          <w:b/>
          <w:i/>
          <w:sz w:val="22"/>
          <w:szCs w:val="22"/>
          <w:u w:val="single"/>
        </w:rPr>
        <w:t>y sus programas</w:t>
      </w:r>
      <w:r w:rsidRPr="005B02C0">
        <w:rPr>
          <w:rFonts w:ascii="Palatino Linotype" w:eastAsia="Palatino Linotype" w:hAnsi="Palatino Linotype" w:cs="Palatino Linotype"/>
          <w:i/>
          <w:sz w:val="22"/>
          <w:szCs w:val="22"/>
        </w:rPr>
        <w:t>;</w:t>
      </w:r>
    </w:p>
    <w:p w14:paraId="2FAC1A5A" w14:textId="77777777" w:rsidR="009C638D" w:rsidRPr="005B02C0" w:rsidRDefault="00687FAF">
      <w:pPr>
        <w:tabs>
          <w:tab w:val="left" w:pos="8505"/>
        </w:tabs>
        <w:spacing w:before="240" w:after="240" w:line="276" w:lineRule="auto"/>
        <w:ind w:left="567" w:right="900"/>
        <w:jc w:val="both"/>
        <w:rPr>
          <w:rFonts w:ascii="Palatino Linotype" w:eastAsia="Palatino Linotype" w:hAnsi="Palatino Linotype" w:cs="Palatino Linotype"/>
          <w:sz w:val="22"/>
          <w:szCs w:val="22"/>
        </w:rPr>
      </w:pPr>
      <w:r w:rsidRPr="005B02C0">
        <w:rPr>
          <w:rFonts w:ascii="Palatino Linotype" w:eastAsia="Palatino Linotype" w:hAnsi="Palatino Linotype" w:cs="Palatino Linotype"/>
          <w:i/>
          <w:sz w:val="22"/>
          <w:szCs w:val="22"/>
        </w:rPr>
        <w:t>…</w:t>
      </w:r>
    </w:p>
    <w:p w14:paraId="787BB679" w14:textId="77777777" w:rsidR="009C638D" w:rsidRPr="005B02C0" w:rsidRDefault="00687FAF">
      <w:pPr>
        <w:tabs>
          <w:tab w:val="left" w:pos="8505"/>
        </w:tabs>
        <w:spacing w:before="240" w:after="240" w:line="276" w:lineRule="auto"/>
        <w:ind w:left="567" w:right="900"/>
        <w:jc w:val="both"/>
        <w:rPr>
          <w:rFonts w:ascii="Palatino Linotype" w:eastAsia="Palatino Linotype" w:hAnsi="Palatino Linotype" w:cs="Palatino Linotype"/>
          <w:sz w:val="22"/>
          <w:szCs w:val="22"/>
        </w:rPr>
      </w:pPr>
      <w:r w:rsidRPr="005B02C0">
        <w:rPr>
          <w:rFonts w:ascii="Palatino Linotype" w:eastAsia="Palatino Linotype" w:hAnsi="Palatino Linotype" w:cs="Palatino Linotype"/>
          <w:i/>
          <w:sz w:val="22"/>
          <w:szCs w:val="22"/>
        </w:rPr>
        <w:t xml:space="preserve">VIII. </w:t>
      </w:r>
      <w:r w:rsidRPr="005B02C0">
        <w:rPr>
          <w:rFonts w:ascii="Palatino Linotype" w:eastAsia="Palatino Linotype" w:hAnsi="Palatino Linotype" w:cs="Palatino Linotype"/>
          <w:b/>
          <w:i/>
          <w:sz w:val="22"/>
          <w:szCs w:val="22"/>
        </w:rPr>
        <w:t>Integrar y elaborar el presupuesto por programas para la ejecución de las acciones que correspondan</w:t>
      </w:r>
      <w:r w:rsidRPr="005B02C0">
        <w:rPr>
          <w:rFonts w:ascii="Palatino Linotype" w:eastAsia="Palatino Linotype" w:hAnsi="Palatino Linotype" w:cs="Palatino Linotype"/>
          <w:i/>
          <w:sz w:val="22"/>
          <w:szCs w:val="22"/>
        </w:rPr>
        <w:t>, de acuerdo con las leyes, reglamentos y demás disposiciones;</w:t>
      </w:r>
    </w:p>
    <w:p w14:paraId="3D14409C" w14:textId="77777777" w:rsidR="009C638D" w:rsidRPr="005B02C0" w:rsidRDefault="00687FAF">
      <w:pPr>
        <w:tabs>
          <w:tab w:val="left" w:pos="8505"/>
        </w:tabs>
        <w:spacing w:before="240" w:after="240" w:line="276" w:lineRule="auto"/>
        <w:ind w:left="567" w:right="900"/>
        <w:jc w:val="both"/>
        <w:rPr>
          <w:rFonts w:ascii="Palatino Linotype" w:eastAsia="Palatino Linotype" w:hAnsi="Palatino Linotype" w:cs="Palatino Linotype"/>
          <w:sz w:val="22"/>
          <w:szCs w:val="22"/>
        </w:rPr>
      </w:pPr>
      <w:r w:rsidRPr="005B02C0">
        <w:rPr>
          <w:rFonts w:ascii="Palatino Linotype" w:eastAsia="Palatino Linotype" w:hAnsi="Palatino Linotype" w:cs="Palatino Linotype"/>
          <w:i/>
          <w:sz w:val="22"/>
          <w:szCs w:val="22"/>
        </w:rPr>
        <w:t>…” (Énfasis añadido)</w:t>
      </w:r>
    </w:p>
    <w:p w14:paraId="4CFF75DD" w14:textId="77777777" w:rsidR="009C638D" w:rsidRPr="005B02C0" w:rsidRDefault="00687FAF">
      <w:pPr>
        <w:spacing w:before="240" w:after="240" w:line="360" w:lineRule="auto"/>
        <w:ind w:right="49"/>
        <w:jc w:val="both"/>
        <w:rPr>
          <w:rFonts w:ascii="Palatino Linotype" w:eastAsia="Palatino Linotype" w:hAnsi="Palatino Linotype" w:cs="Palatino Linotype"/>
        </w:rPr>
      </w:pPr>
      <w:r w:rsidRPr="005B02C0">
        <w:rPr>
          <w:rFonts w:ascii="Palatino Linotype" w:eastAsia="Palatino Linotype" w:hAnsi="Palatino Linotype" w:cs="Palatino Linotype"/>
        </w:rPr>
        <w:lastRenderedPageBreak/>
        <w:t>Como se desprende de los preceptos anteriores, podemos advertir que la participación democrática de los habitantes del Estado de México se incluye en la elaboración, ejecución y evaluación de los programas relacionados con el Plan de Desarrollo Municipal que le compete a su vez elaborar, aprobar, ejecutar, dar seguimiento, evaluar y controlar a los ayuntamientos; entendiendo por programa al instrumento de los planes que ordena y circula, cronológica, espacial cuantitativa y técnicamente, las acciones o actividades y los recursos para alcanzar una meta. </w:t>
      </w:r>
    </w:p>
    <w:p w14:paraId="7F598D47" w14:textId="77777777" w:rsidR="009C638D" w:rsidRPr="005B02C0" w:rsidRDefault="00687FAF">
      <w:pPr>
        <w:spacing w:before="240" w:after="240" w:line="360" w:lineRule="auto"/>
        <w:ind w:right="49"/>
        <w:jc w:val="both"/>
        <w:rPr>
          <w:rFonts w:ascii="Palatino Linotype" w:eastAsia="Palatino Linotype" w:hAnsi="Palatino Linotype" w:cs="Palatino Linotype"/>
        </w:rPr>
      </w:pPr>
      <w:r w:rsidRPr="005B02C0">
        <w:rPr>
          <w:rFonts w:ascii="Palatino Linotype" w:eastAsia="Palatino Linotype" w:hAnsi="Palatino Linotype" w:cs="Palatino Linotype"/>
        </w:rPr>
        <w:t>En ese tenor, de la Ley Orgánica Municipal del Estado de México resulta de interés lo que señalan sus artículos 31, fracción XIX, 100 y 101, a saber:</w:t>
      </w:r>
    </w:p>
    <w:p w14:paraId="298DCF83" w14:textId="77777777" w:rsidR="009C638D" w:rsidRPr="005B02C0" w:rsidRDefault="00687FAF">
      <w:pPr>
        <w:spacing w:before="240" w:after="240" w:line="276" w:lineRule="auto"/>
        <w:ind w:left="567" w:right="900"/>
        <w:jc w:val="both"/>
        <w:rPr>
          <w:rFonts w:ascii="Palatino Linotype" w:eastAsia="Palatino Linotype" w:hAnsi="Palatino Linotype" w:cs="Palatino Linotype"/>
          <w:sz w:val="22"/>
          <w:szCs w:val="22"/>
        </w:rPr>
      </w:pPr>
      <w:r w:rsidRPr="005B02C0">
        <w:rPr>
          <w:rFonts w:ascii="Palatino Linotype" w:eastAsia="Palatino Linotype" w:hAnsi="Palatino Linotype" w:cs="Palatino Linotype"/>
          <w:sz w:val="22"/>
          <w:szCs w:val="22"/>
        </w:rPr>
        <w:t>“</w:t>
      </w:r>
      <w:r w:rsidRPr="005B02C0">
        <w:rPr>
          <w:rFonts w:ascii="Palatino Linotype" w:eastAsia="Palatino Linotype" w:hAnsi="Palatino Linotype" w:cs="Palatino Linotype"/>
          <w:b/>
          <w:i/>
          <w:sz w:val="22"/>
          <w:szCs w:val="22"/>
        </w:rPr>
        <w:t>Artículo 31</w:t>
      </w:r>
      <w:r w:rsidRPr="005B02C0">
        <w:rPr>
          <w:rFonts w:ascii="Palatino Linotype" w:eastAsia="Palatino Linotype" w:hAnsi="Palatino Linotype" w:cs="Palatino Linotype"/>
          <w:i/>
          <w:sz w:val="22"/>
          <w:szCs w:val="22"/>
        </w:rPr>
        <w:t>.- Son atribuciones de los ayuntamientos:</w:t>
      </w:r>
    </w:p>
    <w:p w14:paraId="405E8BAA" w14:textId="77777777" w:rsidR="009C638D" w:rsidRPr="005B02C0" w:rsidRDefault="00687FAF">
      <w:pPr>
        <w:spacing w:before="240" w:after="240" w:line="276" w:lineRule="auto"/>
        <w:ind w:left="567" w:right="900"/>
        <w:jc w:val="both"/>
        <w:rPr>
          <w:rFonts w:ascii="Palatino Linotype" w:eastAsia="Palatino Linotype" w:hAnsi="Palatino Linotype" w:cs="Palatino Linotype"/>
          <w:sz w:val="22"/>
          <w:szCs w:val="22"/>
        </w:rPr>
      </w:pPr>
      <w:r w:rsidRPr="005B02C0">
        <w:rPr>
          <w:rFonts w:ascii="Palatino Linotype" w:eastAsia="Palatino Linotype" w:hAnsi="Palatino Linotype" w:cs="Palatino Linotype"/>
          <w:i/>
          <w:sz w:val="22"/>
          <w:szCs w:val="22"/>
        </w:rPr>
        <w:t>(…)</w:t>
      </w:r>
    </w:p>
    <w:p w14:paraId="0620BFA5" w14:textId="77777777" w:rsidR="009C638D" w:rsidRPr="005B02C0" w:rsidRDefault="00687FAF">
      <w:pPr>
        <w:spacing w:before="240" w:after="240" w:line="276" w:lineRule="auto"/>
        <w:ind w:left="567" w:right="900"/>
        <w:jc w:val="both"/>
        <w:rPr>
          <w:rFonts w:ascii="Palatino Linotype" w:eastAsia="Palatino Linotype" w:hAnsi="Palatino Linotype" w:cs="Palatino Linotype"/>
          <w:sz w:val="22"/>
          <w:szCs w:val="22"/>
        </w:rPr>
      </w:pPr>
      <w:r w:rsidRPr="005B02C0">
        <w:rPr>
          <w:rFonts w:ascii="Palatino Linotype" w:eastAsia="Palatino Linotype" w:hAnsi="Palatino Linotype" w:cs="Palatino Linotype"/>
          <w:i/>
          <w:sz w:val="22"/>
          <w:szCs w:val="22"/>
        </w:rPr>
        <w:t xml:space="preserve">XIX. </w:t>
      </w:r>
      <w:r w:rsidRPr="005B02C0">
        <w:rPr>
          <w:rFonts w:ascii="Palatino Linotype" w:eastAsia="Palatino Linotype" w:hAnsi="Palatino Linotype" w:cs="Palatino Linotype"/>
          <w:b/>
          <w:i/>
          <w:sz w:val="22"/>
          <w:szCs w:val="22"/>
        </w:rPr>
        <w:t>A</w:t>
      </w:r>
      <w:r w:rsidRPr="005B02C0">
        <w:rPr>
          <w:rFonts w:ascii="Palatino Linotype" w:eastAsia="Palatino Linotype" w:hAnsi="Palatino Linotype" w:cs="Palatino Linotype"/>
          <w:b/>
          <w:i/>
          <w:sz w:val="22"/>
          <w:szCs w:val="22"/>
          <w:u w:val="single"/>
        </w:rPr>
        <w:t>probar anualmente a más tardar el 20 de diciembre, su Presupuesto de Egresos, en base a los ingresos presupuestados para el ejercicio que corresponda</w:t>
      </w:r>
      <w:r w:rsidRPr="005B02C0">
        <w:rPr>
          <w:rFonts w:ascii="Palatino Linotype" w:eastAsia="Palatino Linotype" w:hAnsi="Palatino Linotype" w:cs="Palatino Linotype"/>
          <w:i/>
          <w:sz w:val="22"/>
          <w:szCs w:val="22"/>
          <w:u w:val="single"/>
        </w:rPr>
        <w:t>,</w:t>
      </w:r>
      <w:r w:rsidRPr="005B02C0">
        <w:rPr>
          <w:rFonts w:ascii="Palatino Linotype" w:eastAsia="Palatino Linotype" w:hAnsi="Palatino Linotype" w:cs="Palatino Linotype"/>
          <w:i/>
          <w:sz w:val="22"/>
          <w:szCs w:val="22"/>
        </w:rPr>
        <w:t xml:space="preserve"> el cual podrá ser adecuado en función de las implicaciones que deriven de la aprobación de la Ley de Ingresos Municipal que haga la Legislatura, así como por la asignación de las participaciones y aportaciones federales y estatales.</w:t>
      </w:r>
    </w:p>
    <w:p w14:paraId="3164C9F9" w14:textId="77777777" w:rsidR="009C638D" w:rsidRPr="005B02C0" w:rsidRDefault="00687FAF">
      <w:pPr>
        <w:spacing w:before="240" w:after="240" w:line="360" w:lineRule="auto"/>
        <w:ind w:left="567" w:right="900"/>
        <w:jc w:val="both"/>
        <w:rPr>
          <w:rFonts w:ascii="Palatino Linotype" w:eastAsia="Palatino Linotype" w:hAnsi="Palatino Linotype" w:cs="Palatino Linotype"/>
        </w:rPr>
      </w:pPr>
      <w:r w:rsidRPr="005B02C0">
        <w:rPr>
          <w:rFonts w:ascii="Palatino Linotype" w:eastAsia="Palatino Linotype" w:hAnsi="Palatino Linotype" w:cs="Palatino Linotype"/>
          <w:i/>
        </w:rPr>
        <w:t>(…)”</w:t>
      </w:r>
    </w:p>
    <w:p w14:paraId="02A535AB" w14:textId="77777777" w:rsidR="009C638D" w:rsidRPr="005B02C0" w:rsidRDefault="009C638D">
      <w:pPr>
        <w:spacing w:before="240" w:after="240" w:line="360" w:lineRule="auto"/>
        <w:ind w:right="49"/>
        <w:jc w:val="both"/>
        <w:rPr>
          <w:rFonts w:ascii="Palatino Linotype" w:eastAsia="Palatino Linotype" w:hAnsi="Palatino Linotype" w:cs="Palatino Linotype"/>
        </w:rPr>
      </w:pPr>
    </w:p>
    <w:p w14:paraId="17089D4B" w14:textId="77777777" w:rsidR="009C638D" w:rsidRPr="005B02C0" w:rsidRDefault="00687FAF">
      <w:pPr>
        <w:spacing w:before="240" w:after="240" w:line="276" w:lineRule="auto"/>
        <w:ind w:left="567" w:right="900"/>
        <w:jc w:val="both"/>
        <w:rPr>
          <w:rFonts w:ascii="Palatino Linotype" w:eastAsia="Palatino Linotype" w:hAnsi="Palatino Linotype" w:cs="Palatino Linotype"/>
          <w:sz w:val="22"/>
          <w:szCs w:val="22"/>
        </w:rPr>
      </w:pPr>
      <w:r w:rsidRPr="005B02C0">
        <w:rPr>
          <w:rFonts w:ascii="Palatino Linotype" w:eastAsia="Palatino Linotype" w:hAnsi="Palatino Linotype" w:cs="Palatino Linotype"/>
          <w:i/>
          <w:sz w:val="22"/>
          <w:szCs w:val="22"/>
        </w:rPr>
        <w:t>“</w:t>
      </w:r>
      <w:r w:rsidRPr="005B02C0">
        <w:rPr>
          <w:rFonts w:ascii="Palatino Linotype" w:eastAsia="Palatino Linotype" w:hAnsi="Palatino Linotype" w:cs="Palatino Linotype"/>
          <w:b/>
          <w:i/>
          <w:sz w:val="22"/>
          <w:szCs w:val="22"/>
        </w:rPr>
        <w:t>Artículo 100.-</w:t>
      </w:r>
      <w:r w:rsidRPr="005B02C0">
        <w:rPr>
          <w:rFonts w:ascii="Palatino Linotype" w:eastAsia="Palatino Linotype" w:hAnsi="Palatino Linotype" w:cs="Palatino Linotype"/>
          <w:i/>
          <w:sz w:val="22"/>
          <w:szCs w:val="22"/>
        </w:rPr>
        <w:t xml:space="preserve"> El presupuesto de egresos deberá contener las previsiones de gasto público que habrán de realizar los municipios.” </w:t>
      </w:r>
    </w:p>
    <w:p w14:paraId="4086F441" w14:textId="77777777" w:rsidR="009C638D" w:rsidRPr="005B02C0" w:rsidRDefault="00687FAF">
      <w:pPr>
        <w:spacing w:before="240" w:after="240" w:line="276" w:lineRule="auto"/>
        <w:ind w:left="567" w:right="900"/>
        <w:jc w:val="both"/>
        <w:rPr>
          <w:rFonts w:ascii="Palatino Linotype" w:eastAsia="Palatino Linotype" w:hAnsi="Palatino Linotype" w:cs="Palatino Linotype"/>
          <w:sz w:val="22"/>
          <w:szCs w:val="22"/>
        </w:rPr>
      </w:pPr>
      <w:r w:rsidRPr="005B02C0">
        <w:rPr>
          <w:rFonts w:ascii="Palatino Linotype" w:eastAsia="Palatino Linotype" w:hAnsi="Palatino Linotype" w:cs="Palatino Linotype"/>
          <w:i/>
          <w:sz w:val="22"/>
          <w:szCs w:val="22"/>
        </w:rPr>
        <w:t>“</w:t>
      </w:r>
      <w:r w:rsidRPr="005B02C0">
        <w:rPr>
          <w:rFonts w:ascii="Palatino Linotype" w:eastAsia="Palatino Linotype" w:hAnsi="Palatino Linotype" w:cs="Palatino Linotype"/>
          <w:b/>
          <w:i/>
          <w:sz w:val="22"/>
          <w:szCs w:val="22"/>
        </w:rPr>
        <w:t>Artículo 101.</w:t>
      </w:r>
      <w:r w:rsidRPr="005B02C0">
        <w:rPr>
          <w:rFonts w:ascii="Palatino Linotype" w:eastAsia="Palatino Linotype" w:hAnsi="Palatino Linotype" w:cs="Palatino Linotype"/>
          <w:i/>
          <w:sz w:val="22"/>
          <w:szCs w:val="22"/>
        </w:rPr>
        <w:t>- El proyecto del presupuesto de egresos se integrará básicamente con:</w:t>
      </w:r>
    </w:p>
    <w:p w14:paraId="14554053" w14:textId="77777777" w:rsidR="009C638D" w:rsidRPr="005B02C0" w:rsidRDefault="00687FAF">
      <w:pPr>
        <w:spacing w:before="240" w:after="240" w:line="276" w:lineRule="auto"/>
        <w:ind w:left="567" w:right="900"/>
        <w:jc w:val="both"/>
        <w:rPr>
          <w:rFonts w:ascii="Palatino Linotype" w:eastAsia="Palatino Linotype" w:hAnsi="Palatino Linotype" w:cs="Palatino Linotype"/>
          <w:sz w:val="22"/>
          <w:szCs w:val="22"/>
        </w:rPr>
      </w:pPr>
      <w:r w:rsidRPr="005B02C0">
        <w:rPr>
          <w:rFonts w:ascii="Palatino Linotype" w:eastAsia="Palatino Linotype" w:hAnsi="Palatino Linotype" w:cs="Palatino Linotype"/>
          <w:b/>
          <w:i/>
          <w:sz w:val="22"/>
          <w:szCs w:val="22"/>
        </w:rPr>
        <w:t>I.</w:t>
      </w:r>
      <w:r w:rsidRPr="005B02C0">
        <w:rPr>
          <w:rFonts w:ascii="Palatino Linotype" w:eastAsia="Palatino Linotype" w:hAnsi="Palatino Linotype" w:cs="Palatino Linotype"/>
          <w:i/>
          <w:sz w:val="22"/>
          <w:szCs w:val="22"/>
        </w:rPr>
        <w:t xml:space="preserve"> </w:t>
      </w:r>
      <w:r w:rsidRPr="005B02C0">
        <w:rPr>
          <w:rFonts w:ascii="Palatino Linotype" w:eastAsia="Palatino Linotype" w:hAnsi="Palatino Linotype" w:cs="Palatino Linotype"/>
          <w:b/>
          <w:i/>
          <w:sz w:val="22"/>
          <w:szCs w:val="22"/>
          <w:u w:val="single"/>
        </w:rPr>
        <w:t>Los programas en que se señalen objetivos, metas y unidades responsables para su ejecución</w:t>
      </w:r>
      <w:r w:rsidRPr="005B02C0">
        <w:rPr>
          <w:rFonts w:ascii="Palatino Linotype" w:eastAsia="Palatino Linotype" w:hAnsi="Palatino Linotype" w:cs="Palatino Linotype"/>
          <w:b/>
          <w:i/>
          <w:sz w:val="22"/>
          <w:szCs w:val="22"/>
        </w:rPr>
        <w:t>, así como la valuación estimada del programa</w:t>
      </w:r>
      <w:r w:rsidRPr="005B02C0">
        <w:rPr>
          <w:rFonts w:ascii="Palatino Linotype" w:eastAsia="Palatino Linotype" w:hAnsi="Palatino Linotype" w:cs="Palatino Linotype"/>
          <w:i/>
          <w:sz w:val="22"/>
          <w:szCs w:val="22"/>
        </w:rPr>
        <w:t>;</w:t>
      </w:r>
    </w:p>
    <w:p w14:paraId="25917A69" w14:textId="77777777" w:rsidR="009C638D" w:rsidRPr="005B02C0" w:rsidRDefault="00687FAF">
      <w:pPr>
        <w:spacing w:before="240" w:after="240" w:line="276" w:lineRule="auto"/>
        <w:ind w:left="567" w:right="900"/>
        <w:jc w:val="both"/>
        <w:rPr>
          <w:rFonts w:ascii="Palatino Linotype" w:eastAsia="Palatino Linotype" w:hAnsi="Palatino Linotype" w:cs="Palatino Linotype"/>
          <w:sz w:val="22"/>
          <w:szCs w:val="22"/>
        </w:rPr>
      </w:pPr>
      <w:r w:rsidRPr="005B02C0">
        <w:rPr>
          <w:rFonts w:ascii="Palatino Linotype" w:eastAsia="Palatino Linotype" w:hAnsi="Palatino Linotype" w:cs="Palatino Linotype"/>
          <w:i/>
          <w:sz w:val="22"/>
          <w:szCs w:val="22"/>
        </w:rPr>
        <w:lastRenderedPageBreak/>
        <w:t>II. Estimación de los ingresos y gastos del ejercicio fiscal calendarizados;</w:t>
      </w:r>
    </w:p>
    <w:p w14:paraId="5911C1D8" w14:textId="77777777" w:rsidR="009C638D" w:rsidRPr="005B02C0" w:rsidRDefault="00687FAF">
      <w:pPr>
        <w:spacing w:before="240" w:after="240" w:line="276" w:lineRule="auto"/>
        <w:ind w:left="567" w:right="900"/>
        <w:jc w:val="both"/>
        <w:rPr>
          <w:rFonts w:ascii="Palatino Linotype" w:eastAsia="Palatino Linotype" w:hAnsi="Palatino Linotype" w:cs="Palatino Linotype"/>
          <w:sz w:val="22"/>
          <w:szCs w:val="22"/>
        </w:rPr>
      </w:pPr>
      <w:r w:rsidRPr="005B02C0">
        <w:rPr>
          <w:rFonts w:ascii="Palatino Linotype" w:eastAsia="Palatino Linotype" w:hAnsi="Palatino Linotype" w:cs="Palatino Linotype"/>
          <w:i/>
          <w:sz w:val="22"/>
          <w:szCs w:val="22"/>
        </w:rPr>
        <w:t>III. Situación de deuda pública.</w:t>
      </w:r>
    </w:p>
    <w:p w14:paraId="1946620C" w14:textId="77777777" w:rsidR="009C638D" w:rsidRPr="005B02C0" w:rsidRDefault="00687FAF">
      <w:pPr>
        <w:spacing w:before="240" w:after="240" w:line="276" w:lineRule="auto"/>
        <w:ind w:left="567" w:right="900"/>
        <w:jc w:val="both"/>
        <w:rPr>
          <w:rFonts w:ascii="Palatino Linotype" w:eastAsia="Palatino Linotype" w:hAnsi="Palatino Linotype" w:cs="Palatino Linotype"/>
          <w:sz w:val="22"/>
          <w:szCs w:val="22"/>
        </w:rPr>
      </w:pPr>
      <w:r w:rsidRPr="005B02C0">
        <w:rPr>
          <w:rFonts w:ascii="Palatino Linotype" w:eastAsia="Palatino Linotype" w:hAnsi="Palatino Linotype" w:cs="Palatino Linotype"/>
          <w:b/>
          <w:i/>
          <w:sz w:val="22"/>
          <w:szCs w:val="22"/>
        </w:rPr>
        <w:t>El proyecto de presupuesto de egresos deberá realizarse con base en los criterios de proporcionalidad y equidad, considerando las necesidades básicas de las localidades que integran al municipio</w:t>
      </w:r>
      <w:r w:rsidRPr="005B02C0">
        <w:rPr>
          <w:rFonts w:ascii="Palatino Linotype" w:eastAsia="Palatino Linotype" w:hAnsi="Palatino Linotype" w:cs="Palatino Linotype"/>
          <w:i/>
          <w:sz w:val="22"/>
          <w:szCs w:val="22"/>
        </w:rPr>
        <w:t>.”</w:t>
      </w:r>
    </w:p>
    <w:p w14:paraId="3C2C3363" w14:textId="77777777" w:rsidR="009C638D" w:rsidRPr="005B02C0" w:rsidRDefault="00687FAF">
      <w:pPr>
        <w:spacing w:before="240" w:after="240" w:line="360" w:lineRule="auto"/>
        <w:ind w:right="49"/>
        <w:jc w:val="both"/>
        <w:rPr>
          <w:rFonts w:ascii="Palatino Linotype" w:eastAsia="Palatino Linotype" w:hAnsi="Palatino Linotype" w:cs="Palatino Linotype"/>
        </w:rPr>
      </w:pPr>
      <w:r w:rsidRPr="005B02C0">
        <w:rPr>
          <w:rFonts w:ascii="Palatino Linotype" w:eastAsia="Palatino Linotype" w:hAnsi="Palatino Linotype" w:cs="Palatino Linotype"/>
        </w:rPr>
        <w:t>En relación a este punto, el Código Administrativo del Estado de México señala en el mismo sentido que los artículos antes citados, específicamente en su artículo 12.15 que corresponde a los Ayuntamientos formular los programas de obra pública o de servicios relacionados con la misma, con base en las políticas, objetivos y prioridades de la planeación del desarrollo del Municipio. </w:t>
      </w:r>
    </w:p>
    <w:p w14:paraId="06BC2C51" w14:textId="77777777" w:rsidR="009C638D" w:rsidRPr="005B02C0" w:rsidRDefault="00687FAF">
      <w:pPr>
        <w:spacing w:before="240" w:after="240" w:line="360" w:lineRule="auto"/>
        <w:ind w:right="49"/>
        <w:jc w:val="both"/>
        <w:rPr>
          <w:rFonts w:ascii="Palatino Linotype" w:eastAsia="Palatino Linotype" w:hAnsi="Palatino Linotype" w:cs="Palatino Linotype"/>
        </w:rPr>
      </w:pPr>
      <w:r w:rsidRPr="005B02C0">
        <w:rPr>
          <w:rFonts w:ascii="Palatino Linotype" w:eastAsia="Palatino Linotype" w:hAnsi="Palatino Linotype" w:cs="Palatino Linotype"/>
        </w:rPr>
        <w:t xml:space="preserve">Aunado a lo anterior, el Manual para la Planeación, Programación y </w:t>
      </w:r>
      <w:proofErr w:type="spellStart"/>
      <w:r w:rsidRPr="005B02C0">
        <w:rPr>
          <w:rFonts w:ascii="Palatino Linotype" w:eastAsia="Palatino Linotype" w:hAnsi="Palatino Linotype" w:cs="Palatino Linotype"/>
        </w:rPr>
        <w:t>Presupuestación</w:t>
      </w:r>
      <w:proofErr w:type="spellEnd"/>
      <w:r w:rsidRPr="005B02C0">
        <w:rPr>
          <w:rFonts w:ascii="Palatino Linotype" w:eastAsia="Palatino Linotype" w:hAnsi="Palatino Linotype" w:cs="Palatino Linotype"/>
        </w:rPr>
        <w:t xml:space="preserve"> Municipal para el Ejercicio Fiscal 2023, el cual garantiza realizar la integración del proyecto de presupuesto de egresos municipal, que sustente programas y proyectos que se ejecutarán en el ejercicio fiscal, orientando éstos a la realización de acciones que den cumplimiento a objetivos preestablecidos en el Plan de Desarrollo Municipal (PDM), los cuales serán verificados a través de indicadores y metas previstas a alcanzar; además en el cual se determinan los formatos impresos que deben integrarse, como se ilustra a continuación:</w:t>
      </w:r>
    </w:p>
    <w:p w14:paraId="7BFCE09C" w14:textId="77777777" w:rsidR="009C638D" w:rsidRPr="005B02C0" w:rsidRDefault="00687FAF">
      <w:pPr>
        <w:spacing w:before="240" w:after="240" w:line="360" w:lineRule="auto"/>
        <w:ind w:right="49"/>
        <w:jc w:val="both"/>
        <w:rPr>
          <w:rFonts w:ascii="Palatino Linotype" w:eastAsia="Palatino Linotype" w:hAnsi="Palatino Linotype" w:cs="Palatino Linotype"/>
        </w:rPr>
      </w:pPr>
      <w:r w:rsidRPr="005B02C0">
        <w:rPr>
          <w:rFonts w:ascii="Palatino Linotype" w:eastAsia="Palatino Linotype" w:hAnsi="Palatino Linotype" w:cs="Palatino Linotype"/>
          <w:noProof/>
          <w:lang w:val="es-MX"/>
        </w:rPr>
        <w:lastRenderedPageBreak/>
        <w:drawing>
          <wp:inline distT="0" distB="0" distL="0" distR="0" wp14:anchorId="5D824915" wp14:editId="6A3A86A3">
            <wp:extent cx="5525723" cy="3983661"/>
            <wp:effectExtent l="0" t="0" r="0" b="0"/>
            <wp:docPr id="7" name="image4.png" descr="https://lh7-us.googleusercontent.com/1kVQB3nRDfsi18IBVhl7wIzwiP4YyUi9Pr7Ki2V40TOIoc4qxzPL8rCzzvljv24ZzQsUXLK0kiJerSPKE9jT3AGKOQqhFlaeaUtK1ROuF4-ImamjZaw3Zwhtp6akmwe-yCOoU1ktVndNLx4BwZym"/>
            <wp:cNvGraphicFramePr/>
            <a:graphic xmlns:a="http://schemas.openxmlformats.org/drawingml/2006/main">
              <a:graphicData uri="http://schemas.openxmlformats.org/drawingml/2006/picture">
                <pic:pic xmlns:pic="http://schemas.openxmlformats.org/drawingml/2006/picture">
                  <pic:nvPicPr>
                    <pic:cNvPr id="0" name="image4.png" descr="https://lh7-us.googleusercontent.com/1kVQB3nRDfsi18IBVhl7wIzwiP4YyUi9Pr7Ki2V40TOIoc4qxzPL8rCzzvljv24ZzQsUXLK0kiJerSPKE9jT3AGKOQqhFlaeaUtK1ROuF4-ImamjZaw3Zwhtp6akmwe-yCOoU1ktVndNLx4BwZym"/>
                    <pic:cNvPicPr preferRelativeResize="0"/>
                  </pic:nvPicPr>
                  <pic:blipFill>
                    <a:blip r:embed="rId12"/>
                    <a:srcRect l="31952" t="28947" r="29876" b="22099"/>
                    <a:stretch>
                      <a:fillRect/>
                    </a:stretch>
                  </pic:blipFill>
                  <pic:spPr>
                    <a:xfrm>
                      <a:off x="0" y="0"/>
                      <a:ext cx="5525723" cy="3983661"/>
                    </a:xfrm>
                    <a:prstGeom prst="rect">
                      <a:avLst/>
                    </a:prstGeom>
                    <a:ln/>
                  </pic:spPr>
                </pic:pic>
              </a:graphicData>
            </a:graphic>
          </wp:inline>
        </w:drawing>
      </w:r>
      <w:r w:rsidRPr="005B02C0">
        <w:rPr>
          <w:noProof/>
          <w:lang w:val="es-MX"/>
        </w:rPr>
        <mc:AlternateContent>
          <mc:Choice Requires="wpg">
            <w:drawing>
              <wp:anchor distT="0" distB="0" distL="114300" distR="114300" simplePos="0" relativeHeight="251658240" behindDoc="0" locked="0" layoutInCell="1" hidden="0" allowOverlap="1" wp14:anchorId="624C1D83" wp14:editId="1D1525ED">
                <wp:simplePos x="0" y="0"/>
                <wp:positionH relativeFrom="column">
                  <wp:posOffset>381000</wp:posOffset>
                </wp:positionH>
                <wp:positionV relativeFrom="paragraph">
                  <wp:posOffset>3441700</wp:posOffset>
                </wp:positionV>
                <wp:extent cx="2324100" cy="323850"/>
                <wp:effectExtent l="0" t="0" r="0" b="0"/>
                <wp:wrapNone/>
                <wp:docPr id="1" name="Rectángulo 1"/>
                <wp:cNvGraphicFramePr/>
                <a:graphic xmlns:a="http://schemas.openxmlformats.org/drawingml/2006/main">
                  <a:graphicData uri="http://schemas.microsoft.com/office/word/2010/wordprocessingShape">
                    <wps:wsp>
                      <wps:cNvSpPr/>
                      <wps:spPr>
                        <a:xfrm>
                          <a:off x="4203000" y="3637125"/>
                          <a:ext cx="2286000" cy="285750"/>
                        </a:xfrm>
                        <a:prstGeom prst="rect">
                          <a:avLst/>
                        </a:prstGeom>
                        <a:noFill/>
                        <a:ln w="38100" cap="flat" cmpd="sng">
                          <a:solidFill>
                            <a:srgbClr val="FF0000"/>
                          </a:solidFill>
                          <a:prstDash val="solid"/>
                          <a:round/>
                          <a:headEnd type="none" w="sm" len="sm"/>
                          <a:tailEnd type="none" w="sm" len="sm"/>
                        </a:ln>
                      </wps:spPr>
                      <wps:txbx>
                        <w:txbxContent>
                          <w:p w14:paraId="4A719B5F" w14:textId="77777777" w:rsidR="009C638D" w:rsidRDefault="009C638D">
                            <w:pPr>
                              <w:textDirection w:val="btLr"/>
                            </w:pPr>
                          </w:p>
                        </w:txbxContent>
                      </wps:txbx>
                      <wps:bodyPr spcFirstLastPara="1" wrap="square" lIns="91425" tIns="91425" rIns="91425" bIns="91425"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381000</wp:posOffset>
                </wp:positionH>
                <wp:positionV relativeFrom="paragraph">
                  <wp:posOffset>3441700</wp:posOffset>
                </wp:positionV>
                <wp:extent cx="2324100" cy="323850"/>
                <wp:effectExtent b="0" l="0" r="0" t="0"/>
                <wp:wrapNone/>
                <wp:docPr id="1" name="image8.png"/>
                <a:graphic>
                  <a:graphicData uri="http://schemas.openxmlformats.org/drawingml/2006/picture">
                    <pic:pic>
                      <pic:nvPicPr>
                        <pic:cNvPr id="0" name="image8.png"/>
                        <pic:cNvPicPr preferRelativeResize="0"/>
                      </pic:nvPicPr>
                      <pic:blipFill>
                        <a:blip r:embed="rId13"/>
                        <a:srcRect/>
                        <a:stretch>
                          <a:fillRect/>
                        </a:stretch>
                      </pic:blipFill>
                      <pic:spPr>
                        <a:xfrm>
                          <a:off x="0" y="0"/>
                          <a:ext cx="2324100" cy="323850"/>
                        </a:xfrm>
                        <a:prstGeom prst="rect"/>
                        <a:ln/>
                      </pic:spPr>
                    </pic:pic>
                  </a:graphicData>
                </a:graphic>
              </wp:anchor>
            </w:drawing>
          </mc:Fallback>
        </mc:AlternateContent>
      </w:r>
    </w:p>
    <w:p w14:paraId="2F41C1ED" w14:textId="77777777" w:rsidR="009C638D" w:rsidRPr="005B02C0" w:rsidRDefault="00687FAF">
      <w:pPr>
        <w:spacing w:before="240" w:after="240" w:line="360" w:lineRule="auto"/>
        <w:ind w:right="49"/>
        <w:jc w:val="both"/>
        <w:rPr>
          <w:rFonts w:ascii="Palatino Linotype" w:eastAsia="Palatino Linotype" w:hAnsi="Palatino Linotype" w:cs="Palatino Linotype"/>
        </w:rPr>
      </w:pPr>
      <w:r w:rsidRPr="005B02C0">
        <w:rPr>
          <w:rFonts w:ascii="Palatino Linotype" w:eastAsia="Palatino Linotype" w:hAnsi="Palatino Linotype" w:cs="Palatino Linotype"/>
        </w:rPr>
        <w:t>Mismo que se maneja con el formato siguiente:</w:t>
      </w:r>
    </w:p>
    <w:p w14:paraId="08B96151" w14:textId="77777777" w:rsidR="009C638D" w:rsidRPr="005B02C0" w:rsidRDefault="009C638D">
      <w:pPr>
        <w:spacing w:before="240" w:after="240" w:line="360" w:lineRule="auto"/>
        <w:ind w:right="49"/>
        <w:jc w:val="both"/>
        <w:rPr>
          <w:rFonts w:ascii="Palatino Linotype" w:eastAsia="Palatino Linotype" w:hAnsi="Palatino Linotype" w:cs="Palatino Linotype"/>
        </w:rPr>
      </w:pPr>
    </w:p>
    <w:p w14:paraId="4AD70717" w14:textId="77777777" w:rsidR="009C638D" w:rsidRPr="005B02C0" w:rsidRDefault="00687FAF">
      <w:pPr>
        <w:spacing w:before="240" w:after="240" w:line="360" w:lineRule="auto"/>
        <w:ind w:right="49"/>
        <w:jc w:val="center"/>
        <w:rPr>
          <w:rFonts w:ascii="Palatino Linotype" w:eastAsia="Palatino Linotype" w:hAnsi="Palatino Linotype" w:cs="Palatino Linotype"/>
        </w:rPr>
      </w:pPr>
      <w:r w:rsidRPr="005B02C0">
        <w:rPr>
          <w:rFonts w:ascii="Palatino Linotype" w:eastAsia="Palatino Linotype" w:hAnsi="Palatino Linotype" w:cs="Palatino Linotype"/>
          <w:noProof/>
          <w:lang w:val="es-MX"/>
        </w:rPr>
        <w:lastRenderedPageBreak/>
        <w:drawing>
          <wp:inline distT="0" distB="0" distL="0" distR="0" wp14:anchorId="4F5CA7D3" wp14:editId="309F225E">
            <wp:extent cx="5191125" cy="6334125"/>
            <wp:effectExtent l="0" t="0" r="0" b="0"/>
            <wp:docPr id="9" name="image6.png" descr="https://lh7-us.googleusercontent.com/QqfVzrzay9J09lCCFrFY4WWsN9_1yAdZPcHNnCUw2oGONL9hWQ0IXZEGa77C49hTwQEgEGyAdz0vUHJNQjK5gEnDof-ISGyfsCJ49w1Du35Qy8cmbjx0I06HpAsjS2X-kqF8nd8E7itxODMy0Mmr"/>
            <wp:cNvGraphicFramePr/>
            <a:graphic xmlns:a="http://schemas.openxmlformats.org/drawingml/2006/main">
              <a:graphicData uri="http://schemas.openxmlformats.org/drawingml/2006/picture">
                <pic:pic xmlns:pic="http://schemas.openxmlformats.org/drawingml/2006/picture">
                  <pic:nvPicPr>
                    <pic:cNvPr id="0" name="image6.png" descr="https://lh7-us.googleusercontent.com/QqfVzrzay9J09lCCFrFY4WWsN9_1yAdZPcHNnCUw2oGONL9hWQ0IXZEGa77C49hTwQEgEGyAdz0vUHJNQjK5gEnDof-ISGyfsCJ49w1Du35Qy8cmbjx0I06HpAsjS2X-kqF8nd8E7itxODMy0Mmr"/>
                    <pic:cNvPicPr preferRelativeResize="0"/>
                  </pic:nvPicPr>
                  <pic:blipFill>
                    <a:blip r:embed="rId14"/>
                    <a:srcRect/>
                    <a:stretch>
                      <a:fillRect/>
                    </a:stretch>
                  </pic:blipFill>
                  <pic:spPr>
                    <a:xfrm>
                      <a:off x="0" y="0"/>
                      <a:ext cx="5191125" cy="6334125"/>
                    </a:xfrm>
                    <a:prstGeom prst="rect">
                      <a:avLst/>
                    </a:prstGeom>
                    <a:ln/>
                  </pic:spPr>
                </pic:pic>
              </a:graphicData>
            </a:graphic>
          </wp:inline>
        </w:drawing>
      </w:r>
    </w:p>
    <w:p w14:paraId="3637CCB5" w14:textId="77777777" w:rsidR="009C638D" w:rsidRPr="005B02C0" w:rsidRDefault="00687FAF">
      <w:pPr>
        <w:spacing w:before="240" w:after="240" w:line="360" w:lineRule="auto"/>
        <w:ind w:right="49"/>
        <w:jc w:val="both"/>
        <w:rPr>
          <w:rFonts w:ascii="Palatino Linotype" w:eastAsia="Palatino Linotype" w:hAnsi="Palatino Linotype" w:cs="Palatino Linotype"/>
        </w:rPr>
      </w:pPr>
      <w:r w:rsidRPr="005B02C0">
        <w:rPr>
          <w:rFonts w:ascii="Palatino Linotype" w:eastAsia="Palatino Linotype" w:hAnsi="Palatino Linotype" w:cs="Palatino Linotype"/>
        </w:rPr>
        <w:t xml:space="preserve">Es de vital importancia señalar que el Programa Anual de Obras, se encuentra vinculado con el Presupuesto de Egresos Municipal; para argumentar lo anterior, es indispensable citar lo ordenado por el artículo 125 de la Constitución Política del </w:t>
      </w:r>
      <w:r w:rsidRPr="005B02C0">
        <w:rPr>
          <w:rFonts w:ascii="Palatino Linotype" w:eastAsia="Palatino Linotype" w:hAnsi="Palatino Linotype" w:cs="Palatino Linotype"/>
        </w:rPr>
        <w:lastRenderedPageBreak/>
        <w:t>Estado Libre y Soberano de México, que en su penúltimo párrafo establece que el</w:t>
      </w:r>
      <w:r w:rsidRPr="005B02C0">
        <w:rPr>
          <w:rFonts w:ascii="Palatino Linotype" w:eastAsia="Palatino Linotype" w:hAnsi="Palatino Linotype" w:cs="Palatino Linotype"/>
          <w:b/>
          <w:i/>
        </w:rPr>
        <w:t xml:space="preserve"> </w:t>
      </w:r>
      <w:r w:rsidRPr="005B02C0">
        <w:rPr>
          <w:rFonts w:ascii="Palatino Linotype" w:eastAsia="Palatino Linotype" w:hAnsi="Palatino Linotype" w:cs="Palatino Linotype"/>
        </w:rPr>
        <w:t>Presidente Municipal, promulgará y publicará el Presupuesto de Egresos Municipal, a más tardar el día 25 de febrero de cada año debiendo enviarlo al Órgano Superior de Fiscalización en la misma fecha</w:t>
      </w:r>
      <w:r w:rsidRPr="005B02C0">
        <w:rPr>
          <w:rFonts w:ascii="Palatino Linotype" w:eastAsia="Palatino Linotype" w:hAnsi="Palatino Linotype" w:cs="Palatino Linotype"/>
          <w:b/>
          <w:i/>
        </w:rPr>
        <w:t xml:space="preserve">;  </w:t>
      </w:r>
      <w:r w:rsidRPr="005B02C0">
        <w:rPr>
          <w:rFonts w:ascii="Palatino Linotype" w:eastAsia="Palatino Linotype" w:hAnsi="Palatino Linotype" w:cs="Palatino Linotype"/>
        </w:rPr>
        <w:t>de lo cual se colige que deberá presentar la propuesta correspondiente, a fin de que el día veinticinco de febrero de cada año pueda llevarse a cabo su promulgación y publicación e informar al Órgano Superior de Fiscalización del Estado de México. </w:t>
      </w:r>
    </w:p>
    <w:p w14:paraId="15B4FCF2" w14:textId="77777777" w:rsidR="009C638D" w:rsidRPr="005B02C0" w:rsidRDefault="00687FAF">
      <w:pPr>
        <w:tabs>
          <w:tab w:val="left" w:pos="8222"/>
        </w:tabs>
        <w:spacing w:line="360" w:lineRule="auto"/>
        <w:ind w:right="49"/>
        <w:jc w:val="both"/>
        <w:rPr>
          <w:rFonts w:ascii="Palatino Linotype" w:eastAsia="Palatino Linotype" w:hAnsi="Palatino Linotype" w:cs="Palatino Linotype"/>
        </w:rPr>
      </w:pPr>
      <w:r w:rsidRPr="005B02C0">
        <w:rPr>
          <w:rFonts w:ascii="Palatino Linotype" w:eastAsia="Palatino Linotype" w:hAnsi="Palatino Linotype" w:cs="Palatino Linotype"/>
        </w:rPr>
        <w:t xml:space="preserve">Es por todo lo expuesto que este Organismo Garante aborda a las siguientes conclusiones: </w:t>
      </w:r>
    </w:p>
    <w:p w14:paraId="5B588470" w14:textId="77777777" w:rsidR="009C638D" w:rsidRPr="005B02C0" w:rsidRDefault="009C638D">
      <w:pPr>
        <w:tabs>
          <w:tab w:val="left" w:pos="8222"/>
        </w:tabs>
        <w:spacing w:line="360" w:lineRule="auto"/>
        <w:ind w:right="49"/>
        <w:jc w:val="both"/>
        <w:rPr>
          <w:rFonts w:ascii="Palatino Linotype" w:eastAsia="Palatino Linotype" w:hAnsi="Palatino Linotype" w:cs="Palatino Linotype"/>
        </w:rPr>
      </w:pPr>
    </w:p>
    <w:p w14:paraId="6DDDA330" w14:textId="77777777" w:rsidR="009C638D" w:rsidRPr="005B02C0" w:rsidRDefault="00687FAF">
      <w:pPr>
        <w:tabs>
          <w:tab w:val="left" w:pos="8222"/>
        </w:tabs>
        <w:spacing w:line="360" w:lineRule="auto"/>
        <w:ind w:left="567" w:right="900"/>
        <w:jc w:val="both"/>
        <w:rPr>
          <w:rFonts w:ascii="Palatino Linotype" w:eastAsia="Palatino Linotype" w:hAnsi="Palatino Linotype" w:cs="Palatino Linotype"/>
        </w:rPr>
      </w:pPr>
      <w:r w:rsidRPr="005B02C0">
        <w:rPr>
          <w:rFonts w:ascii="Palatino Linotype" w:eastAsia="Palatino Linotype" w:hAnsi="Palatino Linotype" w:cs="Palatino Linotype"/>
        </w:rPr>
        <w:t xml:space="preserve">1.- </w:t>
      </w:r>
      <w:r w:rsidRPr="005B02C0">
        <w:rPr>
          <w:rFonts w:ascii="Palatino Linotype" w:eastAsia="Palatino Linotype" w:hAnsi="Palatino Linotype" w:cs="Palatino Linotype"/>
          <w:b/>
        </w:rPr>
        <w:t>La parte Recurrente</w:t>
      </w:r>
      <w:r w:rsidRPr="005B02C0">
        <w:rPr>
          <w:rFonts w:ascii="Palatino Linotype" w:eastAsia="Palatino Linotype" w:hAnsi="Palatino Linotype" w:cs="Palatino Linotype"/>
        </w:rPr>
        <w:t xml:space="preserve"> puntualmente requirió un listado en el que se visualicen las obras que el Municipio ejecutará durante 2023 con recursos federales y estatales. En su respuesta, el </w:t>
      </w:r>
      <w:r w:rsidRPr="005B02C0">
        <w:rPr>
          <w:rFonts w:ascii="Palatino Linotype" w:eastAsia="Palatino Linotype" w:hAnsi="Palatino Linotype" w:cs="Palatino Linotype"/>
          <w:b/>
        </w:rPr>
        <w:t>Sujeto Obligado</w:t>
      </w:r>
      <w:r w:rsidRPr="005B02C0">
        <w:rPr>
          <w:rFonts w:ascii="Palatino Linotype" w:eastAsia="Palatino Linotype" w:hAnsi="Palatino Linotype" w:cs="Palatino Linotype"/>
        </w:rPr>
        <w:t xml:space="preserve"> proporcionó únicamente un recuadro en el que se aprecian las obras que se ejecutaron a la fecha de la solicitud</w:t>
      </w:r>
    </w:p>
    <w:p w14:paraId="6ACA54DB" w14:textId="77777777" w:rsidR="009C638D" w:rsidRPr="005B02C0" w:rsidRDefault="00687FAF">
      <w:pPr>
        <w:tabs>
          <w:tab w:val="left" w:pos="8222"/>
        </w:tabs>
        <w:spacing w:line="360" w:lineRule="auto"/>
        <w:ind w:left="567" w:right="900"/>
        <w:jc w:val="both"/>
        <w:rPr>
          <w:rFonts w:ascii="Palatino Linotype" w:eastAsia="Palatino Linotype" w:hAnsi="Palatino Linotype" w:cs="Palatino Linotype"/>
        </w:rPr>
      </w:pPr>
      <w:r w:rsidRPr="005B02C0">
        <w:rPr>
          <w:rFonts w:ascii="Palatino Linotype" w:eastAsia="Palatino Linotype" w:hAnsi="Palatino Linotype" w:cs="Palatino Linotype"/>
        </w:rPr>
        <w:t xml:space="preserve">De manera que con todo lo analizado, se colige que le asiste la razón a </w:t>
      </w:r>
      <w:r w:rsidRPr="005B02C0">
        <w:rPr>
          <w:rFonts w:ascii="Palatino Linotype" w:eastAsia="Palatino Linotype" w:hAnsi="Palatino Linotype" w:cs="Palatino Linotype"/>
          <w:b/>
        </w:rPr>
        <w:t>la parte Recurrente</w:t>
      </w:r>
      <w:r w:rsidRPr="005B02C0">
        <w:rPr>
          <w:rFonts w:ascii="Palatino Linotype" w:eastAsia="Palatino Linotype" w:hAnsi="Palatino Linotype" w:cs="Palatino Linotype"/>
        </w:rPr>
        <w:t xml:space="preserve"> cuando expresa en su inconformidad que le entregaron las obras ejecutadas a la fecha de la solicitud y no así, la totalidad de las obras a ejecutarse durante el ejercicio fiscal 2023.</w:t>
      </w:r>
    </w:p>
    <w:p w14:paraId="6F264F77" w14:textId="77777777" w:rsidR="009C638D" w:rsidRPr="005B02C0" w:rsidRDefault="009C638D">
      <w:pPr>
        <w:tabs>
          <w:tab w:val="left" w:pos="8222"/>
        </w:tabs>
        <w:spacing w:line="360" w:lineRule="auto"/>
        <w:ind w:left="567" w:right="900"/>
        <w:jc w:val="both"/>
        <w:rPr>
          <w:rFonts w:ascii="Palatino Linotype" w:eastAsia="Palatino Linotype" w:hAnsi="Palatino Linotype" w:cs="Palatino Linotype"/>
        </w:rPr>
      </w:pPr>
    </w:p>
    <w:p w14:paraId="2BC37674" w14:textId="77777777" w:rsidR="009C638D" w:rsidRPr="005B02C0" w:rsidRDefault="00687FAF">
      <w:pPr>
        <w:tabs>
          <w:tab w:val="left" w:pos="8222"/>
        </w:tabs>
        <w:spacing w:line="360" w:lineRule="auto"/>
        <w:ind w:left="567" w:right="900"/>
        <w:jc w:val="both"/>
        <w:rPr>
          <w:rFonts w:ascii="Palatino Linotype" w:eastAsia="Palatino Linotype" w:hAnsi="Palatino Linotype" w:cs="Palatino Linotype"/>
        </w:rPr>
      </w:pPr>
      <w:r w:rsidRPr="005B02C0">
        <w:rPr>
          <w:rFonts w:ascii="Palatino Linotype" w:eastAsia="Palatino Linotype" w:hAnsi="Palatino Linotype" w:cs="Palatino Linotype"/>
        </w:rPr>
        <w:t xml:space="preserve">2.- Del análisis a la normatividad aplicable, se localizó que en el Programa Anual de Obra, mismo que forma parte del Presupuesto de Egresos, el cual se aprueba por el cabildo a más tardar el 25 de febrero de cada año, se podrán advertir las obras a ejecutarse durante el </w:t>
      </w:r>
      <w:r w:rsidRPr="005B02C0">
        <w:rPr>
          <w:rFonts w:ascii="Palatino Linotype" w:eastAsia="Palatino Linotype" w:hAnsi="Palatino Linotype" w:cs="Palatino Linotype"/>
        </w:rPr>
        <w:lastRenderedPageBreak/>
        <w:t>ejercicio fiscal 2023, por ende, resulta pertinente ordenar la entrega de este documento, el cual es idóneo para dar cuenta de la información solicitada.</w:t>
      </w:r>
    </w:p>
    <w:p w14:paraId="04A3FB1D" w14:textId="77777777" w:rsidR="009C638D" w:rsidRPr="005B02C0" w:rsidRDefault="009C638D">
      <w:pPr>
        <w:tabs>
          <w:tab w:val="left" w:pos="8222"/>
        </w:tabs>
        <w:spacing w:line="360" w:lineRule="auto"/>
        <w:ind w:left="567" w:right="900"/>
        <w:jc w:val="both"/>
        <w:rPr>
          <w:rFonts w:ascii="Palatino Linotype" w:eastAsia="Palatino Linotype" w:hAnsi="Palatino Linotype" w:cs="Palatino Linotype"/>
        </w:rPr>
      </w:pPr>
    </w:p>
    <w:p w14:paraId="21E53924" w14:textId="77777777" w:rsidR="009C638D" w:rsidRPr="005B02C0" w:rsidRDefault="00687FAF">
      <w:pPr>
        <w:tabs>
          <w:tab w:val="left" w:pos="8222"/>
        </w:tabs>
        <w:spacing w:line="360" w:lineRule="auto"/>
        <w:ind w:right="49"/>
        <w:jc w:val="both"/>
        <w:rPr>
          <w:rFonts w:ascii="Palatino Linotype" w:eastAsia="Palatino Linotype" w:hAnsi="Palatino Linotype" w:cs="Palatino Linotype"/>
          <w:b/>
          <w:strike/>
        </w:rPr>
      </w:pPr>
      <w:r w:rsidRPr="005B02C0">
        <w:rPr>
          <w:rFonts w:ascii="Palatino Linotype" w:eastAsia="Palatino Linotype" w:hAnsi="Palatino Linotype" w:cs="Palatino Linotype"/>
        </w:rPr>
        <w:t xml:space="preserve">De tal manera que, al advertirse que el </w:t>
      </w:r>
      <w:r w:rsidRPr="005B02C0">
        <w:rPr>
          <w:rFonts w:ascii="Palatino Linotype" w:eastAsia="Palatino Linotype" w:hAnsi="Palatino Linotype" w:cs="Palatino Linotype"/>
          <w:b/>
        </w:rPr>
        <w:t>Sujeto Obligado</w:t>
      </w:r>
      <w:r w:rsidRPr="005B02C0">
        <w:rPr>
          <w:rFonts w:ascii="Palatino Linotype" w:eastAsia="Palatino Linotype" w:hAnsi="Palatino Linotype" w:cs="Palatino Linotype"/>
        </w:rPr>
        <w:t xml:space="preserve"> parcialmente atendió la solicitud de información de </w:t>
      </w:r>
      <w:r w:rsidRPr="005B02C0">
        <w:rPr>
          <w:rFonts w:ascii="Palatino Linotype" w:eastAsia="Palatino Linotype" w:hAnsi="Palatino Linotype" w:cs="Palatino Linotype"/>
          <w:b/>
        </w:rPr>
        <w:t>la parte Recurrente</w:t>
      </w:r>
      <w:r w:rsidRPr="005B02C0">
        <w:rPr>
          <w:rFonts w:ascii="Palatino Linotype" w:eastAsia="Palatino Linotype" w:hAnsi="Palatino Linotype" w:cs="Palatino Linotype"/>
        </w:rPr>
        <w:t xml:space="preserve">, es que esta autoridad estima que las razones o motivos de inconformidad hechos valer por </w:t>
      </w:r>
      <w:r w:rsidRPr="005B02C0">
        <w:rPr>
          <w:rFonts w:ascii="Palatino Linotype" w:eastAsia="Palatino Linotype" w:hAnsi="Palatino Linotype" w:cs="Palatino Linotype"/>
          <w:b/>
        </w:rPr>
        <w:t>la</w:t>
      </w:r>
      <w:r w:rsidRPr="005B02C0">
        <w:rPr>
          <w:rFonts w:ascii="Palatino Linotype" w:eastAsia="Palatino Linotype" w:hAnsi="Palatino Linotype" w:cs="Palatino Linotype"/>
        </w:rPr>
        <w:t xml:space="preserve"> parte </w:t>
      </w:r>
      <w:r w:rsidRPr="005B02C0">
        <w:rPr>
          <w:rFonts w:ascii="Palatino Linotype" w:eastAsia="Palatino Linotype" w:hAnsi="Palatino Linotype" w:cs="Palatino Linotype"/>
          <w:b/>
        </w:rPr>
        <w:t>Recurrente</w:t>
      </w:r>
      <w:r w:rsidRPr="005B02C0">
        <w:rPr>
          <w:rFonts w:ascii="Palatino Linotype" w:eastAsia="Palatino Linotype" w:hAnsi="Palatino Linotype" w:cs="Palatino Linotype"/>
        </w:rPr>
        <w:t xml:space="preserve"> se estiman fundados; por lo que, lo procedente es </w:t>
      </w:r>
      <w:r w:rsidRPr="005B02C0">
        <w:rPr>
          <w:rFonts w:ascii="Palatino Linotype" w:eastAsia="Palatino Linotype" w:hAnsi="Palatino Linotype" w:cs="Palatino Linotype"/>
          <w:b/>
        </w:rPr>
        <w:t>MODIFICAR</w:t>
      </w:r>
      <w:r w:rsidRPr="005B02C0">
        <w:rPr>
          <w:rFonts w:ascii="Palatino Linotype" w:eastAsia="Palatino Linotype" w:hAnsi="Palatino Linotype" w:cs="Palatino Linotype"/>
        </w:rPr>
        <w:t xml:space="preserve"> la respuesta del </w:t>
      </w:r>
      <w:r w:rsidRPr="005B02C0">
        <w:rPr>
          <w:rFonts w:ascii="Palatino Linotype" w:eastAsia="Palatino Linotype" w:hAnsi="Palatino Linotype" w:cs="Palatino Linotype"/>
          <w:b/>
        </w:rPr>
        <w:t>Sujeto Obligado y ordenar la entrega del</w:t>
      </w:r>
      <w:r w:rsidRPr="005B02C0">
        <w:rPr>
          <w:rFonts w:ascii="Palatino Linotype" w:eastAsia="Palatino Linotype" w:hAnsi="Palatino Linotype" w:cs="Palatino Linotype"/>
        </w:rPr>
        <w:t xml:space="preserve"> </w:t>
      </w:r>
      <w:r w:rsidRPr="005B02C0">
        <w:rPr>
          <w:rFonts w:ascii="Palatino Linotype" w:eastAsia="Palatino Linotype" w:hAnsi="Palatino Linotype" w:cs="Palatino Linotype"/>
          <w:b/>
        </w:rPr>
        <w:t>Programa Anual de Obra correspondiente al ejercicio fiscal 2023.</w:t>
      </w:r>
    </w:p>
    <w:p w14:paraId="71CDD6FE" w14:textId="77777777" w:rsidR="009C638D" w:rsidRPr="005B02C0" w:rsidRDefault="00687FAF">
      <w:pPr>
        <w:spacing w:before="240" w:after="240" w:line="360" w:lineRule="auto"/>
        <w:ind w:right="49"/>
        <w:jc w:val="both"/>
        <w:rPr>
          <w:rFonts w:ascii="Palatino Linotype" w:eastAsia="Palatino Linotype" w:hAnsi="Palatino Linotype" w:cs="Palatino Linotype"/>
        </w:rPr>
      </w:pPr>
      <w:r w:rsidRPr="005B02C0">
        <w:rPr>
          <w:rFonts w:ascii="Palatino Linotype" w:eastAsia="Palatino Linotype" w:hAnsi="Palatino Linotype" w:cs="Palatino Linotype"/>
        </w:rPr>
        <w:t>Por lo anteriormente expuesto y con fundamento en lo prescrito en los artículos 5 párrafos trigésimo segundo, trigésimo tercero y trigésimo cuarto de la Constitución Política del Estado Libre y Soberano de México; 2, fracción II; 29, 36 fracciones I y II; 176, 178, 181, 185 y 186 fracción III de la Ley de Transparencia y Acceso a la Información Pública del Estado de México y Municipios, este Pleno:</w:t>
      </w:r>
    </w:p>
    <w:p w14:paraId="00BDC1F8" w14:textId="77777777" w:rsidR="009C638D" w:rsidRPr="005B02C0" w:rsidRDefault="00687FAF">
      <w:pPr>
        <w:numPr>
          <w:ilvl w:val="0"/>
          <w:numId w:val="5"/>
        </w:numPr>
        <w:pBdr>
          <w:top w:val="nil"/>
          <w:left w:val="nil"/>
          <w:bottom w:val="nil"/>
          <w:right w:val="nil"/>
          <w:between w:val="nil"/>
        </w:pBdr>
        <w:spacing w:before="240" w:after="240" w:line="360" w:lineRule="auto"/>
        <w:ind w:left="567" w:hanging="141"/>
        <w:jc w:val="center"/>
        <w:rPr>
          <w:rFonts w:ascii="Palatino Linotype" w:eastAsia="Palatino Linotype" w:hAnsi="Palatino Linotype" w:cs="Palatino Linotype"/>
          <w:b/>
        </w:rPr>
      </w:pPr>
      <w:r w:rsidRPr="005B02C0">
        <w:rPr>
          <w:rFonts w:ascii="Palatino Linotype" w:eastAsia="Palatino Linotype" w:hAnsi="Palatino Linotype" w:cs="Palatino Linotype"/>
          <w:b/>
        </w:rPr>
        <w:t>R E S U E L V E:</w:t>
      </w:r>
    </w:p>
    <w:p w14:paraId="0AC6E598" w14:textId="77777777" w:rsidR="009C638D" w:rsidRPr="005B02C0" w:rsidRDefault="00687FAF">
      <w:pPr>
        <w:spacing w:before="240" w:after="240" w:line="360" w:lineRule="auto"/>
        <w:jc w:val="both"/>
        <w:rPr>
          <w:rFonts w:ascii="Palatino Linotype" w:eastAsia="Palatino Linotype" w:hAnsi="Palatino Linotype" w:cs="Palatino Linotype"/>
        </w:rPr>
      </w:pPr>
      <w:bookmarkStart w:id="5" w:name="_heading=h.3znysh7" w:colFirst="0" w:colLast="0"/>
      <w:bookmarkEnd w:id="5"/>
      <w:r w:rsidRPr="005B02C0">
        <w:rPr>
          <w:rFonts w:ascii="Palatino Linotype" w:eastAsia="Palatino Linotype" w:hAnsi="Palatino Linotype" w:cs="Palatino Linotype"/>
          <w:b/>
        </w:rPr>
        <w:t xml:space="preserve">Primero. </w:t>
      </w:r>
      <w:r w:rsidRPr="005B02C0">
        <w:rPr>
          <w:rFonts w:ascii="Palatino Linotype" w:eastAsia="Palatino Linotype" w:hAnsi="Palatino Linotype" w:cs="Palatino Linotype"/>
        </w:rPr>
        <w:t xml:space="preserve">Resultan </w:t>
      </w:r>
      <w:r w:rsidRPr="005B02C0">
        <w:rPr>
          <w:rFonts w:ascii="Palatino Linotype" w:eastAsia="Palatino Linotype" w:hAnsi="Palatino Linotype" w:cs="Palatino Linotype"/>
          <w:b/>
        </w:rPr>
        <w:t>fundadas</w:t>
      </w:r>
      <w:r w:rsidRPr="005B02C0">
        <w:rPr>
          <w:rFonts w:ascii="Palatino Linotype" w:eastAsia="Palatino Linotype" w:hAnsi="Palatino Linotype" w:cs="Palatino Linotype"/>
        </w:rPr>
        <w:t xml:space="preserve"> las razones o motivos de inconformidad hechos valer por </w:t>
      </w:r>
      <w:r w:rsidRPr="005B02C0">
        <w:rPr>
          <w:rFonts w:ascii="Palatino Linotype" w:eastAsia="Palatino Linotype" w:hAnsi="Palatino Linotype" w:cs="Palatino Linotype"/>
          <w:b/>
        </w:rPr>
        <w:t>la parte Recurrente</w:t>
      </w:r>
      <w:r w:rsidRPr="005B02C0">
        <w:rPr>
          <w:rFonts w:ascii="Palatino Linotype" w:eastAsia="Palatino Linotype" w:hAnsi="Palatino Linotype" w:cs="Palatino Linotype"/>
        </w:rPr>
        <w:t xml:space="preserve"> en el recurso de revisión </w:t>
      </w:r>
      <w:r w:rsidRPr="005B02C0">
        <w:rPr>
          <w:rFonts w:ascii="Palatino Linotype" w:eastAsia="Palatino Linotype" w:hAnsi="Palatino Linotype" w:cs="Palatino Linotype"/>
          <w:b/>
        </w:rPr>
        <w:t>04334/INFOEM/IP/RR/2023</w:t>
      </w:r>
      <w:r w:rsidRPr="005B02C0">
        <w:rPr>
          <w:rFonts w:ascii="Palatino Linotype" w:eastAsia="Palatino Linotype" w:hAnsi="Palatino Linotype" w:cs="Palatino Linotype"/>
        </w:rPr>
        <w:t xml:space="preserve">; por lo que, en términos del </w:t>
      </w:r>
      <w:r w:rsidRPr="005B02C0">
        <w:rPr>
          <w:rFonts w:ascii="Palatino Linotype" w:eastAsia="Palatino Linotype" w:hAnsi="Palatino Linotype" w:cs="Palatino Linotype"/>
          <w:b/>
        </w:rPr>
        <w:t>Considerando</w:t>
      </w:r>
      <w:r w:rsidRPr="005B02C0">
        <w:rPr>
          <w:rFonts w:ascii="Palatino Linotype" w:eastAsia="Palatino Linotype" w:hAnsi="Palatino Linotype" w:cs="Palatino Linotype"/>
        </w:rPr>
        <w:t xml:space="preserve"> </w:t>
      </w:r>
      <w:r w:rsidRPr="005B02C0">
        <w:rPr>
          <w:rFonts w:ascii="Palatino Linotype" w:eastAsia="Palatino Linotype" w:hAnsi="Palatino Linotype" w:cs="Palatino Linotype"/>
          <w:b/>
        </w:rPr>
        <w:t xml:space="preserve">Cuarto </w:t>
      </w:r>
      <w:r w:rsidRPr="005B02C0">
        <w:rPr>
          <w:rFonts w:ascii="Palatino Linotype" w:eastAsia="Palatino Linotype" w:hAnsi="Palatino Linotype" w:cs="Palatino Linotype"/>
        </w:rPr>
        <w:t xml:space="preserve">de esta resolución, se </w:t>
      </w:r>
      <w:r w:rsidRPr="005B02C0">
        <w:rPr>
          <w:rFonts w:ascii="Palatino Linotype" w:eastAsia="Palatino Linotype" w:hAnsi="Palatino Linotype" w:cs="Palatino Linotype"/>
          <w:b/>
        </w:rPr>
        <w:t xml:space="preserve">MODIFICA </w:t>
      </w:r>
      <w:r w:rsidRPr="005B02C0">
        <w:rPr>
          <w:rFonts w:ascii="Palatino Linotype" w:eastAsia="Palatino Linotype" w:hAnsi="Palatino Linotype" w:cs="Palatino Linotype"/>
        </w:rPr>
        <w:t xml:space="preserve">la respuesta emitida por el </w:t>
      </w:r>
      <w:r w:rsidRPr="005B02C0">
        <w:rPr>
          <w:rFonts w:ascii="Palatino Linotype" w:eastAsia="Palatino Linotype" w:hAnsi="Palatino Linotype" w:cs="Palatino Linotype"/>
          <w:b/>
        </w:rPr>
        <w:t>Sujeto Obligado.</w:t>
      </w:r>
    </w:p>
    <w:p w14:paraId="0B62A8ED" w14:textId="2CCC19CC" w:rsidR="009C638D" w:rsidRPr="005B02C0" w:rsidRDefault="00687FAF">
      <w:pPr>
        <w:spacing w:before="240" w:after="240" w:line="360" w:lineRule="auto"/>
        <w:ind w:right="49"/>
        <w:jc w:val="both"/>
        <w:rPr>
          <w:rFonts w:ascii="Palatino Linotype" w:eastAsia="Palatino Linotype" w:hAnsi="Palatino Linotype" w:cs="Palatino Linotype"/>
          <w:b/>
        </w:rPr>
      </w:pPr>
      <w:r w:rsidRPr="005B02C0">
        <w:rPr>
          <w:rFonts w:ascii="Palatino Linotype" w:eastAsia="Palatino Linotype" w:hAnsi="Palatino Linotype" w:cs="Palatino Linotype"/>
          <w:b/>
        </w:rPr>
        <w:t xml:space="preserve">Segundo. </w:t>
      </w:r>
      <w:r w:rsidRPr="005B02C0">
        <w:rPr>
          <w:rFonts w:ascii="Palatino Linotype" w:eastAsia="Palatino Linotype" w:hAnsi="Palatino Linotype" w:cs="Palatino Linotype"/>
        </w:rPr>
        <w:t xml:space="preserve">Se </w:t>
      </w:r>
      <w:r w:rsidRPr="005B02C0">
        <w:rPr>
          <w:rFonts w:ascii="Palatino Linotype" w:eastAsia="Palatino Linotype" w:hAnsi="Palatino Linotype" w:cs="Palatino Linotype"/>
          <w:b/>
        </w:rPr>
        <w:t xml:space="preserve">Ordena </w:t>
      </w:r>
      <w:r w:rsidRPr="005B02C0">
        <w:rPr>
          <w:rFonts w:ascii="Palatino Linotype" w:eastAsia="Palatino Linotype" w:hAnsi="Palatino Linotype" w:cs="Palatino Linotype"/>
        </w:rPr>
        <w:t xml:space="preserve">al </w:t>
      </w:r>
      <w:r w:rsidRPr="005B02C0">
        <w:rPr>
          <w:rFonts w:ascii="Palatino Linotype" w:eastAsia="Palatino Linotype" w:hAnsi="Palatino Linotype" w:cs="Palatino Linotype"/>
          <w:b/>
        </w:rPr>
        <w:t>Sujeto Obligado</w:t>
      </w:r>
      <w:r w:rsidRPr="005B02C0">
        <w:rPr>
          <w:rFonts w:ascii="Palatino Linotype" w:eastAsia="Palatino Linotype" w:hAnsi="Palatino Linotype" w:cs="Palatino Linotype"/>
        </w:rPr>
        <w:t xml:space="preserve"> entregue, a</w:t>
      </w:r>
      <w:r w:rsidRPr="005B02C0">
        <w:rPr>
          <w:rFonts w:ascii="Palatino Linotype" w:eastAsia="Palatino Linotype" w:hAnsi="Palatino Linotype" w:cs="Palatino Linotype"/>
          <w:b/>
        </w:rPr>
        <w:t xml:space="preserve"> la parte</w:t>
      </w:r>
      <w:r w:rsidRPr="005B02C0">
        <w:rPr>
          <w:rFonts w:ascii="Palatino Linotype" w:eastAsia="Palatino Linotype" w:hAnsi="Palatino Linotype" w:cs="Palatino Linotype"/>
        </w:rPr>
        <w:t xml:space="preserve"> </w:t>
      </w:r>
      <w:r w:rsidRPr="005B02C0">
        <w:rPr>
          <w:rFonts w:ascii="Palatino Linotype" w:eastAsia="Palatino Linotype" w:hAnsi="Palatino Linotype" w:cs="Palatino Linotype"/>
          <w:b/>
        </w:rPr>
        <w:t>Recurrente</w:t>
      </w:r>
      <w:r w:rsidRPr="005B02C0">
        <w:rPr>
          <w:rFonts w:ascii="Palatino Linotype" w:eastAsia="Palatino Linotype" w:hAnsi="Palatino Linotype" w:cs="Palatino Linotype"/>
        </w:rPr>
        <w:t xml:space="preserve">, </w:t>
      </w:r>
      <w:r w:rsidRPr="005B02C0">
        <w:rPr>
          <w:rFonts w:ascii="Palatino Linotype" w:eastAsia="Palatino Linotype" w:hAnsi="Palatino Linotype" w:cs="Palatino Linotype"/>
          <w:b/>
        </w:rPr>
        <w:t xml:space="preserve">vía SAIMEX, </w:t>
      </w:r>
      <w:r w:rsidRPr="005B02C0">
        <w:rPr>
          <w:rFonts w:ascii="Palatino Linotype" w:eastAsia="Palatino Linotype" w:hAnsi="Palatino Linotype" w:cs="Palatino Linotype"/>
        </w:rPr>
        <w:t>en términos del</w:t>
      </w:r>
      <w:r w:rsidRPr="005B02C0">
        <w:rPr>
          <w:rFonts w:ascii="Palatino Linotype" w:eastAsia="Palatino Linotype" w:hAnsi="Palatino Linotype" w:cs="Palatino Linotype"/>
          <w:b/>
        </w:rPr>
        <w:t xml:space="preserve"> Considerando</w:t>
      </w:r>
      <w:r w:rsidRPr="005B02C0">
        <w:rPr>
          <w:rFonts w:ascii="Palatino Linotype" w:eastAsia="Palatino Linotype" w:hAnsi="Palatino Linotype" w:cs="Palatino Linotype"/>
        </w:rPr>
        <w:t xml:space="preserve"> </w:t>
      </w:r>
      <w:r w:rsidRPr="005B02C0">
        <w:rPr>
          <w:rFonts w:ascii="Palatino Linotype" w:eastAsia="Palatino Linotype" w:hAnsi="Palatino Linotype" w:cs="Palatino Linotype"/>
          <w:b/>
        </w:rPr>
        <w:t>Cuarto, lo siguiente:</w:t>
      </w:r>
    </w:p>
    <w:p w14:paraId="62F74D9F" w14:textId="77777777" w:rsidR="009C638D" w:rsidRPr="005B02C0" w:rsidRDefault="00687FAF">
      <w:pPr>
        <w:numPr>
          <w:ilvl w:val="0"/>
          <w:numId w:val="3"/>
        </w:numPr>
        <w:pBdr>
          <w:top w:val="nil"/>
          <w:left w:val="nil"/>
          <w:bottom w:val="nil"/>
          <w:right w:val="nil"/>
          <w:between w:val="nil"/>
        </w:pBdr>
        <w:spacing w:after="240" w:line="276" w:lineRule="auto"/>
        <w:ind w:left="567" w:right="900" w:firstLine="0"/>
        <w:jc w:val="both"/>
        <w:rPr>
          <w:rFonts w:ascii="Palatino Linotype" w:eastAsia="Palatino Linotype" w:hAnsi="Palatino Linotype" w:cs="Palatino Linotype"/>
          <w:b/>
          <w:i/>
          <w:sz w:val="22"/>
          <w:szCs w:val="22"/>
        </w:rPr>
      </w:pPr>
      <w:r w:rsidRPr="005B02C0">
        <w:rPr>
          <w:rFonts w:ascii="Palatino Linotype" w:eastAsia="Palatino Linotype" w:hAnsi="Palatino Linotype" w:cs="Palatino Linotype"/>
          <w:b/>
          <w:i/>
          <w:sz w:val="22"/>
          <w:szCs w:val="22"/>
        </w:rPr>
        <w:lastRenderedPageBreak/>
        <w:t>Programa Anual de Obra correspondiente al ejercicio fiscal 2023.</w:t>
      </w:r>
    </w:p>
    <w:p w14:paraId="4469B3D3" w14:textId="77777777" w:rsidR="009C638D" w:rsidRPr="005B02C0" w:rsidRDefault="00687FAF">
      <w:pPr>
        <w:spacing w:before="240" w:after="240" w:line="360" w:lineRule="auto"/>
        <w:jc w:val="both"/>
        <w:rPr>
          <w:rFonts w:ascii="Palatino Linotype" w:eastAsia="Palatino Linotype" w:hAnsi="Palatino Linotype" w:cs="Palatino Linotype"/>
        </w:rPr>
      </w:pPr>
      <w:bookmarkStart w:id="6" w:name="_heading=h.1fob9te" w:colFirst="0" w:colLast="0"/>
      <w:bookmarkEnd w:id="6"/>
      <w:r w:rsidRPr="005B02C0">
        <w:rPr>
          <w:rFonts w:ascii="Palatino Linotype" w:eastAsia="Palatino Linotype" w:hAnsi="Palatino Linotype" w:cs="Palatino Linotype"/>
          <w:b/>
        </w:rPr>
        <w:t>Tercero</w:t>
      </w:r>
      <w:r w:rsidRPr="005B02C0">
        <w:rPr>
          <w:rFonts w:ascii="Palatino Linotype" w:eastAsia="Palatino Linotype" w:hAnsi="Palatino Linotype" w:cs="Palatino Linotype"/>
          <w:b/>
          <w:sz w:val="28"/>
          <w:szCs w:val="28"/>
        </w:rPr>
        <w:t xml:space="preserve">.  </w:t>
      </w:r>
      <w:r w:rsidRPr="005B02C0">
        <w:rPr>
          <w:rFonts w:ascii="Palatino Linotype" w:eastAsia="Palatino Linotype" w:hAnsi="Palatino Linotype" w:cs="Palatino Linotype"/>
          <w:b/>
        </w:rPr>
        <w:t>Notifíquese vía SAIMEX,</w:t>
      </w:r>
      <w:r w:rsidRPr="005B02C0">
        <w:rPr>
          <w:rFonts w:ascii="Palatino Linotype" w:eastAsia="Palatino Linotype" w:hAnsi="Palatino Linotype" w:cs="Palatino Linotype"/>
          <w:b/>
          <w:sz w:val="28"/>
          <w:szCs w:val="28"/>
        </w:rPr>
        <w:t xml:space="preserve"> </w:t>
      </w:r>
      <w:r w:rsidRPr="005B02C0">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6248CC1" w14:textId="77777777" w:rsidR="009C638D" w:rsidRPr="005B02C0" w:rsidRDefault="00687FAF">
      <w:pPr>
        <w:spacing w:before="240" w:after="240" w:line="360" w:lineRule="auto"/>
        <w:jc w:val="both"/>
        <w:rPr>
          <w:rFonts w:ascii="Palatino Linotype" w:eastAsia="Palatino Linotype" w:hAnsi="Palatino Linotype" w:cs="Palatino Linotype"/>
        </w:rPr>
      </w:pPr>
      <w:r w:rsidRPr="005B02C0">
        <w:rPr>
          <w:rFonts w:ascii="Palatino Linotype" w:eastAsia="Palatino Linotype" w:hAnsi="Palatino Linotype" w:cs="Palatino Linotype"/>
          <w:b/>
        </w:rPr>
        <w:t>Cuarto</w:t>
      </w:r>
      <w:r w:rsidRPr="005B02C0">
        <w:rPr>
          <w:rFonts w:ascii="Palatino Linotype" w:eastAsia="Palatino Linotype" w:hAnsi="Palatino Linotype" w:cs="Palatino Linotype"/>
          <w:b/>
          <w:sz w:val="28"/>
          <w:szCs w:val="28"/>
        </w:rPr>
        <w:t xml:space="preserve">. </w:t>
      </w:r>
      <w:r w:rsidRPr="005B02C0">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5B02C0">
        <w:rPr>
          <w:rFonts w:ascii="Palatino Linotype" w:eastAsia="Palatino Linotype" w:hAnsi="Palatino Linotype" w:cs="Palatino Linotype"/>
          <w:b/>
        </w:rPr>
        <w:t>Sujeto Obligado</w:t>
      </w:r>
      <w:r w:rsidRPr="005B02C0">
        <w:rPr>
          <w:rFonts w:ascii="Palatino Linotype" w:eastAsia="Palatino Linotype" w:hAnsi="Palatino Linotype" w:cs="Palatino Linotype"/>
        </w:rPr>
        <w:t xml:space="preserve"> de manera fundada y motivada, podrá solicitar una ampliación de plazo para el cumplimiento de la presente resolución.</w:t>
      </w:r>
    </w:p>
    <w:p w14:paraId="63389F8E" w14:textId="391B616C" w:rsidR="009C638D" w:rsidRPr="005B02C0" w:rsidRDefault="00687FAF">
      <w:pPr>
        <w:tabs>
          <w:tab w:val="left" w:pos="142"/>
        </w:tabs>
        <w:spacing w:line="360" w:lineRule="auto"/>
        <w:jc w:val="both"/>
        <w:rPr>
          <w:rFonts w:ascii="Palatino Linotype" w:eastAsia="Palatino Linotype" w:hAnsi="Palatino Linotype" w:cs="Palatino Linotype"/>
          <w:b/>
        </w:rPr>
      </w:pPr>
      <w:r w:rsidRPr="005B02C0">
        <w:rPr>
          <w:rFonts w:ascii="Palatino Linotype" w:eastAsia="Palatino Linotype" w:hAnsi="Palatino Linotype" w:cs="Palatino Linotype"/>
          <w:b/>
        </w:rPr>
        <w:t>Quinto</w:t>
      </w:r>
      <w:r w:rsidRPr="005B02C0">
        <w:rPr>
          <w:rFonts w:ascii="Palatino Linotype" w:eastAsia="Palatino Linotype" w:hAnsi="Palatino Linotype" w:cs="Palatino Linotype"/>
          <w:b/>
          <w:sz w:val="28"/>
          <w:szCs w:val="28"/>
        </w:rPr>
        <w:t xml:space="preserve">. </w:t>
      </w:r>
      <w:r w:rsidRPr="005B02C0">
        <w:rPr>
          <w:rFonts w:ascii="Palatino Linotype" w:eastAsia="Palatino Linotype" w:hAnsi="Palatino Linotype" w:cs="Palatino Linotype"/>
          <w:b/>
        </w:rPr>
        <w:t xml:space="preserve">Notifíquese, </w:t>
      </w:r>
      <w:r w:rsidRPr="005B02C0">
        <w:rPr>
          <w:rFonts w:ascii="Palatino Linotype" w:eastAsia="Palatino Linotype" w:hAnsi="Palatino Linotype" w:cs="Palatino Linotype"/>
        </w:rPr>
        <w:t xml:space="preserve">vía </w:t>
      </w:r>
      <w:r w:rsidRPr="005B02C0">
        <w:rPr>
          <w:rFonts w:ascii="Palatino Linotype" w:eastAsia="Palatino Linotype" w:hAnsi="Palatino Linotype" w:cs="Palatino Linotype"/>
          <w:b/>
        </w:rPr>
        <w:t>SAIMEX</w:t>
      </w:r>
      <w:r w:rsidRPr="005B02C0">
        <w:rPr>
          <w:rFonts w:ascii="Palatino Linotype" w:eastAsia="Palatino Linotype" w:hAnsi="Palatino Linotype" w:cs="Palatino Linotype"/>
        </w:rPr>
        <w:t xml:space="preserve">, a </w:t>
      </w:r>
      <w:r w:rsidRPr="005B02C0">
        <w:rPr>
          <w:rFonts w:ascii="Palatino Linotype" w:eastAsia="Palatino Linotype" w:hAnsi="Palatino Linotype" w:cs="Palatino Linotype"/>
          <w:b/>
        </w:rPr>
        <w:t>la parte Recurrente</w:t>
      </w:r>
      <w:r w:rsidRPr="005B02C0">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w:t>
      </w:r>
      <w:r w:rsidRPr="005B02C0">
        <w:rPr>
          <w:rFonts w:ascii="Palatino Linotype" w:eastAsia="Palatino Linotype" w:hAnsi="Palatino Linotype" w:cs="Palatino Linotype"/>
          <w:b/>
        </w:rPr>
        <w:t>.</w:t>
      </w:r>
    </w:p>
    <w:p w14:paraId="6A754F37" w14:textId="316CDFCD" w:rsidR="005B02C0" w:rsidRPr="005B02C0" w:rsidRDefault="005B02C0">
      <w:pPr>
        <w:tabs>
          <w:tab w:val="left" w:pos="142"/>
        </w:tabs>
        <w:spacing w:line="360" w:lineRule="auto"/>
        <w:jc w:val="both"/>
        <w:rPr>
          <w:rFonts w:ascii="Palatino Linotype" w:eastAsia="Palatino Linotype" w:hAnsi="Palatino Linotype" w:cs="Palatino Linotype"/>
          <w:b/>
        </w:rPr>
      </w:pPr>
    </w:p>
    <w:p w14:paraId="38D287C0" w14:textId="7FAEA724" w:rsidR="005B02C0" w:rsidRPr="005B02C0" w:rsidRDefault="005B02C0">
      <w:pPr>
        <w:tabs>
          <w:tab w:val="left" w:pos="142"/>
        </w:tabs>
        <w:spacing w:line="360" w:lineRule="auto"/>
        <w:jc w:val="both"/>
        <w:rPr>
          <w:rFonts w:ascii="Palatino Linotype" w:eastAsia="Palatino Linotype" w:hAnsi="Palatino Linotype" w:cs="Palatino Linotype"/>
          <w:b/>
        </w:rPr>
      </w:pPr>
    </w:p>
    <w:p w14:paraId="6A4EFA79" w14:textId="72EBF176" w:rsidR="005B02C0" w:rsidRPr="005B02C0" w:rsidRDefault="005B02C0">
      <w:pPr>
        <w:tabs>
          <w:tab w:val="left" w:pos="142"/>
        </w:tabs>
        <w:spacing w:line="360" w:lineRule="auto"/>
        <w:jc w:val="both"/>
        <w:rPr>
          <w:rFonts w:ascii="Palatino Linotype" w:eastAsia="Palatino Linotype" w:hAnsi="Palatino Linotype" w:cs="Palatino Linotype"/>
          <w:b/>
        </w:rPr>
      </w:pPr>
    </w:p>
    <w:p w14:paraId="609B1F38" w14:textId="3A09A227" w:rsidR="005B02C0" w:rsidRPr="005B02C0" w:rsidRDefault="005B02C0">
      <w:pPr>
        <w:tabs>
          <w:tab w:val="left" w:pos="142"/>
        </w:tabs>
        <w:spacing w:line="360" w:lineRule="auto"/>
        <w:jc w:val="both"/>
        <w:rPr>
          <w:rFonts w:ascii="Palatino Linotype" w:eastAsia="Palatino Linotype" w:hAnsi="Palatino Linotype" w:cs="Palatino Linotype"/>
          <w:b/>
        </w:rPr>
      </w:pPr>
    </w:p>
    <w:p w14:paraId="3FBC105A" w14:textId="77777777" w:rsidR="005B02C0" w:rsidRPr="005B02C0" w:rsidRDefault="005B02C0">
      <w:pPr>
        <w:spacing w:before="240" w:after="240" w:line="360" w:lineRule="auto"/>
        <w:jc w:val="both"/>
        <w:rPr>
          <w:rFonts w:ascii="Palatino Linotype" w:eastAsia="Palatino Linotype" w:hAnsi="Palatino Linotype" w:cs="Palatino Linotype"/>
        </w:rPr>
      </w:pPr>
    </w:p>
    <w:p w14:paraId="0E4DE374" w14:textId="5EE2D96D" w:rsidR="009C638D" w:rsidRPr="005B02C0" w:rsidRDefault="00687FAF">
      <w:pPr>
        <w:spacing w:before="240" w:after="240" w:line="360" w:lineRule="auto"/>
        <w:jc w:val="both"/>
        <w:rPr>
          <w:rFonts w:ascii="Palatino Linotype" w:eastAsia="Palatino Linotype" w:hAnsi="Palatino Linotype" w:cs="Palatino Linotype"/>
        </w:rPr>
      </w:pPr>
      <w:r w:rsidRPr="005B02C0">
        <w:rPr>
          <w:rFonts w:ascii="Palatino Linotype" w:eastAsia="Palatino Linotype" w:hAnsi="Palatino Linotype" w:cs="Palatino Linotype"/>
        </w:rPr>
        <w:t xml:space="preserve">ASÍ LO </w:t>
      </w:r>
      <w:r w:rsidR="00521D3D" w:rsidRPr="005B02C0">
        <w:rPr>
          <w:rFonts w:ascii="Palatino Linotype" w:eastAsia="Palatino Linotype" w:hAnsi="Palatino Linotype" w:cs="Palatino Linotype"/>
        </w:rPr>
        <w:t>RESUELVE</w:t>
      </w:r>
      <w:r w:rsidRPr="005B02C0">
        <w:rPr>
          <w:rFonts w:ascii="Palatino Linotype" w:eastAsia="Palatino Linotype" w:hAnsi="Palatino Linotype" w:cs="Palatino Linotype"/>
        </w:rPr>
        <w:t xml:space="preser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SEGUNDA SESIÓN ORDINARIA CELEBRADA EL VEINTICUATRO DE ENERO DE DOS MIL VEINTICUATRO, ANTE EL SECRETARIO TÉCNICO DEL PLENO ALEXIS TAPIA RAMÍREZ.</w:t>
      </w:r>
    </w:p>
    <w:p w14:paraId="5D1B9CF3" w14:textId="77777777" w:rsidR="009C638D" w:rsidRPr="005B02C0" w:rsidRDefault="009C638D">
      <w:pPr>
        <w:spacing w:before="240" w:after="240" w:line="360" w:lineRule="auto"/>
        <w:jc w:val="both"/>
        <w:rPr>
          <w:rFonts w:ascii="Palatino Linotype" w:eastAsia="Palatino Linotype" w:hAnsi="Palatino Linotype" w:cs="Palatino Linotype"/>
        </w:rPr>
      </w:pPr>
    </w:p>
    <w:p w14:paraId="0760FEE2" w14:textId="77777777" w:rsidR="009C638D" w:rsidRPr="005B02C0" w:rsidRDefault="009C638D">
      <w:pPr>
        <w:spacing w:before="240" w:after="240" w:line="360" w:lineRule="auto"/>
        <w:jc w:val="both"/>
        <w:rPr>
          <w:rFonts w:ascii="Palatino Linotype" w:eastAsia="Palatino Linotype" w:hAnsi="Palatino Linotype" w:cs="Palatino Linotype"/>
        </w:rPr>
      </w:pPr>
    </w:p>
    <w:p w14:paraId="2F1EC718" w14:textId="77777777" w:rsidR="009C638D" w:rsidRPr="005B02C0" w:rsidRDefault="009C638D">
      <w:pPr>
        <w:spacing w:before="240" w:after="240" w:line="360" w:lineRule="auto"/>
        <w:jc w:val="both"/>
        <w:rPr>
          <w:rFonts w:ascii="Palatino Linotype" w:eastAsia="Palatino Linotype" w:hAnsi="Palatino Linotype" w:cs="Palatino Linotype"/>
        </w:rPr>
      </w:pPr>
      <w:bookmarkStart w:id="7" w:name="_heading=h.1t3h5sf" w:colFirst="0" w:colLast="0"/>
      <w:bookmarkEnd w:id="7"/>
    </w:p>
    <w:p w14:paraId="4AC8B6E4" w14:textId="77777777" w:rsidR="009C638D" w:rsidRPr="005B02C0" w:rsidRDefault="009C638D">
      <w:pPr>
        <w:spacing w:before="240" w:after="240" w:line="360" w:lineRule="auto"/>
        <w:jc w:val="both"/>
        <w:rPr>
          <w:rFonts w:ascii="Palatino Linotype" w:eastAsia="Palatino Linotype" w:hAnsi="Palatino Linotype" w:cs="Palatino Linotype"/>
        </w:rPr>
      </w:pPr>
    </w:p>
    <w:p w14:paraId="111D1422" w14:textId="77777777" w:rsidR="009C638D" w:rsidRPr="005B02C0" w:rsidRDefault="009C638D">
      <w:pPr>
        <w:spacing w:before="240" w:after="240" w:line="360" w:lineRule="auto"/>
        <w:jc w:val="both"/>
        <w:rPr>
          <w:rFonts w:ascii="Palatino Linotype" w:eastAsia="Palatino Linotype" w:hAnsi="Palatino Linotype" w:cs="Palatino Linotype"/>
        </w:rPr>
      </w:pPr>
    </w:p>
    <w:p w14:paraId="239A24E2" w14:textId="77777777" w:rsidR="009C638D" w:rsidRPr="005B02C0" w:rsidRDefault="009C638D">
      <w:pPr>
        <w:spacing w:before="240" w:after="240" w:line="360" w:lineRule="auto"/>
        <w:jc w:val="both"/>
        <w:rPr>
          <w:rFonts w:ascii="Palatino Linotype" w:eastAsia="Palatino Linotype" w:hAnsi="Palatino Linotype" w:cs="Palatino Linotype"/>
        </w:rPr>
      </w:pPr>
    </w:p>
    <w:p w14:paraId="6B85C558" w14:textId="77777777" w:rsidR="009C638D" w:rsidRPr="005B02C0" w:rsidRDefault="009C638D">
      <w:pPr>
        <w:spacing w:before="240" w:after="240" w:line="360" w:lineRule="auto"/>
        <w:jc w:val="both"/>
        <w:rPr>
          <w:rFonts w:ascii="Palatino Linotype" w:eastAsia="Palatino Linotype" w:hAnsi="Palatino Linotype" w:cs="Palatino Linotype"/>
        </w:rPr>
      </w:pPr>
    </w:p>
    <w:p w14:paraId="05F0B99B" w14:textId="77777777" w:rsidR="009C638D" w:rsidRPr="005B02C0" w:rsidRDefault="009C638D">
      <w:pPr>
        <w:spacing w:before="240" w:after="240" w:line="360" w:lineRule="auto"/>
        <w:jc w:val="both"/>
        <w:rPr>
          <w:rFonts w:ascii="Palatino Linotype" w:eastAsia="Palatino Linotype" w:hAnsi="Palatino Linotype" w:cs="Palatino Linotype"/>
        </w:rPr>
      </w:pPr>
    </w:p>
    <w:p w14:paraId="7F0D33DD" w14:textId="77777777" w:rsidR="009C638D" w:rsidRPr="005B02C0" w:rsidRDefault="009C638D">
      <w:pPr>
        <w:spacing w:before="240" w:after="240" w:line="360" w:lineRule="auto"/>
        <w:jc w:val="both"/>
        <w:rPr>
          <w:rFonts w:ascii="Palatino Linotype" w:eastAsia="Palatino Linotype" w:hAnsi="Palatino Linotype" w:cs="Palatino Linotype"/>
        </w:rPr>
      </w:pPr>
    </w:p>
    <w:p w14:paraId="388BAD35" w14:textId="77777777" w:rsidR="009C638D" w:rsidRPr="005B02C0" w:rsidRDefault="009C638D">
      <w:pPr>
        <w:spacing w:before="240" w:after="240" w:line="360" w:lineRule="auto"/>
        <w:jc w:val="both"/>
        <w:rPr>
          <w:rFonts w:ascii="Palatino Linotype" w:eastAsia="Palatino Linotype" w:hAnsi="Palatino Linotype" w:cs="Palatino Linotype"/>
        </w:rPr>
      </w:pPr>
    </w:p>
    <w:p w14:paraId="618090E9" w14:textId="77777777" w:rsidR="009C638D" w:rsidRPr="005B02C0" w:rsidRDefault="009C638D">
      <w:pPr>
        <w:spacing w:before="240" w:after="240" w:line="360" w:lineRule="auto"/>
        <w:jc w:val="both"/>
        <w:rPr>
          <w:rFonts w:ascii="Palatino Linotype" w:eastAsia="Palatino Linotype" w:hAnsi="Palatino Linotype" w:cs="Palatino Linotype"/>
        </w:rPr>
      </w:pPr>
    </w:p>
    <w:p w14:paraId="1C441F80" w14:textId="77777777" w:rsidR="009C638D" w:rsidRPr="005B02C0" w:rsidRDefault="009C638D">
      <w:pPr>
        <w:spacing w:before="240" w:after="240" w:line="360" w:lineRule="auto"/>
        <w:jc w:val="both"/>
        <w:rPr>
          <w:rFonts w:ascii="Palatino Linotype" w:eastAsia="Palatino Linotype" w:hAnsi="Palatino Linotype" w:cs="Palatino Linotype"/>
        </w:rPr>
      </w:pPr>
    </w:p>
    <w:p w14:paraId="7C7937B4" w14:textId="77777777" w:rsidR="009C638D" w:rsidRPr="005B02C0" w:rsidRDefault="009C638D">
      <w:pPr>
        <w:spacing w:before="240" w:after="240" w:line="360" w:lineRule="auto"/>
        <w:jc w:val="both"/>
        <w:rPr>
          <w:rFonts w:ascii="Palatino Linotype" w:eastAsia="Palatino Linotype" w:hAnsi="Palatino Linotype" w:cs="Palatino Linotype"/>
        </w:rPr>
      </w:pPr>
    </w:p>
    <w:p w14:paraId="515AFC29" w14:textId="77777777" w:rsidR="009C638D" w:rsidRPr="005B02C0" w:rsidRDefault="009C638D">
      <w:pPr>
        <w:spacing w:before="240" w:after="240" w:line="360" w:lineRule="auto"/>
        <w:jc w:val="both"/>
        <w:rPr>
          <w:rFonts w:ascii="Palatino Linotype" w:eastAsia="Palatino Linotype" w:hAnsi="Palatino Linotype" w:cs="Palatino Linotype"/>
        </w:rPr>
      </w:pPr>
    </w:p>
    <w:p w14:paraId="2A888FD5" w14:textId="77777777" w:rsidR="009C638D" w:rsidRPr="005B02C0" w:rsidRDefault="009C638D">
      <w:pPr>
        <w:spacing w:before="240" w:after="240" w:line="360" w:lineRule="auto"/>
        <w:jc w:val="both"/>
        <w:rPr>
          <w:rFonts w:ascii="Palatino Linotype" w:eastAsia="Palatino Linotype" w:hAnsi="Palatino Linotype" w:cs="Palatino Linotype"/>
        </w:rPr>
      </w:pPr>
    </w:p>
    <w:sectPr w:rsidR="009C638D" w:rsidRPr="005B02C0">
      <w:headerReference w:type="default" r:id="rId15"/>
      <w:footerReference w:type="default" r:id="rId16"/>
      <w:headerReference w:type="first" r:id="rId17"/>
      <w:footerReference w:type="first" r:id="rId18"/>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8F5A85" w14:textId="77777777" w:rsidR="00B565F6" w:rsidRDefault="00B565F6">
      <w:r>
        <w:separator/>
      </w:r>
    </w:p>
  </w:endnote>
  <w:endnote w:type="continuationSeparator" w:id="0">
    <w:p w14:paraId="482F053C" w14:textId="77777777" w:rsidR="00B565F6" w:rsidRDefault="00B565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779051" w14:textId="77777777" w:rsidR="009C638D" w:rsidRDefault="00687FA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B161BE">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B161BE">
      <w:rPr>
        <w:rFonts w:ascii="Palatino Linotype" w:eastAsia="Palatino Linotype" w:hAnsi="Palatino Linotype" w:cs="Palatino Linotype"/>
        <w:b/>
        <w:noProof/>
        <w:color w:val="000000"/>
        <w:sz w:val="20"/>
        <w:szCs w:val="20"/>
      </w:rPr>
      <w:t>34</w:t>
    </w:r>
    <w:r>
      <w:rPr>
        <w:rFonts w:ascii="Palatino Linotype" w:eastAsia="Palatino Linotype" w:hAnsi="Palatino Linotype" w:cs="Palatino Linotype"/>
        <w:b/>
        <w:color w:val="000000"/>
        <w:sz w:val="20"/>
        <w:szCs w:val="20"/>
      </w:rPr>
      <w:fldChar w:fldCharType="end"/>
    </w:r>
  </w:p>
  <w:p w14:paraId="19E84660" w14:textId="77777777" w:rsidR="009C638D" w:rsidRDefault="009C638D">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D2EA9D" w14:textId="77777777" w:rsidR="009C638D" w:rsidRDefault="00687FA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B161BE">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B161BE">
      <w:rPr>
        <w:rFonts w:ascii="Palatino Linotype" w:eastAsia="Palatino Linotype" w:hAnsi="Palatino Linotype" w:cs="Palatino Linotype"/>
        <w:b/>
        <w:noProof/>
        <w:color w:val="000000"/>
        <w:sz w:val="20"/>
        <w:szCs w:val="20"/>
      </w:rPr>
      <w:t>34</w:t>
    </w:r>
    <w:r>
      <w:rPr>
        <w:rFonts w:ascii="Palatino Linotype" w:eastAsia="Palatino Linotype" w:hAnsi="Palatino Linotype" w:cs="Palatino Linotype"/>
        <w:b/>
        <w:color w:val="000000"/>
        <w:sz w:val="20"/>
        <w:szCs w:val="20"/>
      </w:rPr>
      <w:fldChar w:fldCharType="end"/>
    </w:r>
  </w:p>
  <w:p w14:paraId="2C7F6F50" w14:textId="77777777" w:rsidR="009C638D" w:rsidRDefault="009C638D">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CFDB8D" w14:textId="77777777" w:rsidR="00B565F6" w:rsidRDefault="00B565F6">
      <w:r>
        <w:separator/>
      </w:r>
    </w:p>
  </w:footnote>
  <w:footnote w:type="continuationSeparator" w:id="0">
    <w:p w14:paraId="4F03BD08" w14:textId="77777777" w:rsidR="00B565F6" w:rsidRDefault="00B565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54C10D" w14:textId="77777777" w:rsidR="009C638D" w:rsidRDefault="00687FAF">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4A4B9586" wp14:editId="50B41F1A">
          <wp:simplePos x="0" y="0"/>
          <wp:positionH relativeFrom="column">
            <wp:posOffset>-1127120</wp:posOffset>
          </wp:positionH>
          <wp:positionV relativeFrom="paragraph">
            <wp:posOffset>-344800</wp:posOffset>
          </wp:positionV>
          <wp:extent cx="7809865" cy="10165715"/>
          <wp:effectExtent l="0" t="0" r="0" b="0"/>
          <wp:wrapNone/>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0"/>
      <w:tblW w:w="6945" w:type="dxa"/>
      <w:tblInd w:w="3261" w:type="dxa"/>
      <w:tblLayout w:type="fixed"/>
      <w:tblLook w:val="0400" w:firstRow="0" w:lastRow="0" w:firstColumn="0" w:lastColumn="0" w:noHBand="0" w:noVBand="1"/>
    </w:tblPr>
    <w:tblGrid>
      <w:gridCol w:w="2489"/>
      <w:gridCol w:w="4456"/>
    </w:tblGrid>
    <w:tr w:rsidR="009C638D" w14:paraId="3A7D45F6" w14:textId="77777777">
      <w:tc>
        <w:tcPr>
          <w:tcW w:w="2489" w:type="dxa"/>
          <w:shd w:val="clear" w:color="auto" w:fill="auto"/>
        </w:tcPr>
        <w:p w14:paraId="307EDC87" w14:textId="77777777" w:rsidR="009C638D" w:rsidRDefault="00687FA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456" w:type="dxa"/>
          <w:shd w:val="clear" w:color="auto" w:fill="auto"/>
          <w:vAlign w:val="center"/>
        </w:tcPr>
        <w:p w14:paraId="0DDEE17E" w14:textId="77777777" w:rsidR="009C638D" w:rsidRDefault="00687FAF">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04334/INFOEM/IP/RR/2023</w:t>
          </w:r>
        </w:p>
      </w:tc>
    </w:tr>
    <w:tr w:rsidR="009C638D" w14:paraId="10BE75AD" w14:textId="77777777">
      <w:trPr>
        <w:trHeight w:val="228"/>
      </w:trPr>
      <w:tc>
        <w:tcPr>
          <w:tcW w:w="2489" w:type="dxa"/>
          <w:shd w:val="clear" w:color="auto" w:fill="auto"/>
          <w:vAlign w:val="center"/>
        </w:tcPr>
        <w:p w14:paraId="72F1C821" w14:textId="77777777" w:rsidR="009C638D" w:rsidRDefault="00687FA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456" w:type="dxa"/>
          <w:shd w:val="clear" w:color="auto" w:fill="auto"/>
          <w:vAlign w:val="center"/>
        </w:tcPr>
        <w:p w14:paraId="40978B0E" w14:textId="77777777" w:rsidR="009C638D" w:rsidRDefault="00687FAF">
          <w:pPr>
            <w:ind w:left="-45" w:right="73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Ixtapan de la Sal</w:t>
          </w:r>
        </w:p>
      </w:tc>
    </w:tr>
    <w:tr w:rsidR="009C638D" w14:paraId="1A254772" w14:textId="77777777">
      <w:tc>
        <w:tcPr>
          <w:tcW w:w="2489" w:type="dxa"/>
          <w:shd w:val="clear" w:color="auto" w:fill="auto"/>
          <w:vAlign w:val="center"/>
        </w:tcPr>
        <w:p w14:paraId="75B51C4D" w14:textId="77777777" w:rsidR="009C638D" w:rsidRDefault="00687FAF">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456" w:type="dxa"/>
          <w:shd w:val="clear" w:color="auto" w:fill="auto"/>
          <w:vAlign w:val="center"/>
        </w:tcPr>
        <w:p w14:paraId="400BA77D" w14:textId="77777777" w:rsidR="009C638D" w:rsidRDefault="00687FAF">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3329C82" w14:textId="77777777" w:rsidR="009C638D" w:rsidRDefault="00687FAF">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B25D54" w14:textId="77777777" w:rsidR="009C638D" w:rsidRDefault="00687FAF">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291A1817" wp14:editId="691AF68E">
          <wp:simplePos x="0" y="0"/>
          <wp:positionH relativeFrom="column">
            <wp:posOffset>-1035682</wp:posOffset>
          </wp:positionH>
          <wp:positionV relativeFrom="paragraph">
            <wp:posOffset>-383537</wp:posOffset>
          </wp:positionV>
          <wp:extent cx="7809865" cy="10165715"/>
          <wp:effectExtent l="0" t="0" r="0" b="0"/>
          <wp:wrapNone/>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
      <w:tblW w:w="6520" w:type="dxa"/>
      <w:tblInd w:w="3261" w:type="dxa"/>
      <w:tblLayout w:type="fixed"/>
      <w:tblLook w:val="0400" w:firstRow="0" w:lastRow="0" w:firstColumn="0" w:lastColumn="0" w:noHBand="0" w:noVBand="1"/>
    </w:tblPr>
    <w:tblGrid>
      <w:gridCol w:w="2551"/>
      <w:gridCol w:w="3969"/>
    </w:tblGrid>
    <w:tr w:rsidR="009C638D" w14:paraId="23E7CB75" w14:textId="77777777">
      <w:tc>
        <w:tcPr>
          <w:tcW w:w="2551" w:type="dxa"/>
          <w:shd w:val="clear" w:color="auto" w:fill="auto"/>
          <w:vAlign w:val="center"/>
        </w:tcPr>
        <w:p w14:paraId="03B30B5A" w14:textId="77777777" w:rsidR="009C638D" w:rsidRDefault="00687FA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969" w:type="dxa"/>
          <w:shd w:val="clear" w:color="auto" w:fill="auto"/>
          <w:vAlign w:val="center"/>
        </w:tcPr>
        <w:p w14:paraId="06C73924" w14:textId="77777777" w:rsidR="009C638D" w:rsidRDefault="00687FAF">
          <w:pPr>
            <w:tabs>
              <w:tab w:val="left" w:pos="3153"/>
            </w:tabs>
            <w:ind w:left="-11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04334/INFOEM/IP/RR/2023</w:t>
          </w:r>
        </w:p>
      </w:tc>
    </w:tr>
    <w:tr w:rsidR="009C638D" w14:paraId="59FC69B2" w14:textId="77777777">
      <w:trPr>
        <w:trHeight w:val="130"/>
      </w:trPr>
      <w:tc>
        <w:tcPr>
          <w:tcW w:w="2551" w:type="dxa"/>
          <w:shd w:val="clear" w:color="auto" w:fill="auto"/>
          <w:vAlign w:val="center"/>
        </w:tcPr>
        <w:p w14:paraId="0E7515E2" w14:textId="77777777" w:rsidR="009C638D" w:rsidRDefault="00687FA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969" w:type="dxa"/>
          <w:shd w:val="clear" w:color="auto" w:fill="auto"/>
          <w:vAlign w:val="center"/>
        </w:tcPr>
        <w:p w14:paraId="3CD5326E" w14:textId="7515204B" w:rsidR="009C638D" w:rsidRDefault="00B161BE" w:rsidP="00B161BE">
          <w:pPr>
            <w:ind w:left="-11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w:t>
          </w:r>
        </w:p>
      </w:tc>
    </w:tr>
    <w:tr w:rsidR="009C638D" w14:paraId="00FA76CB" w14:textId="77777777">
      <w:trPr>
        <w:trHeight w:val="228"/>
      </w:trPr>
      <w:tc>
        <w:tcPr>
          <w:tcW w:w="2551" w:type="dxa"/>
          <w:shd w:val="clear" w:color="auto" w:fill="auto"/>
          <w:vAlign w:val="center"/>
        </w:tcPr>
        <w:p w14:paraId="436FB34C" w14:textId="77777777" w:rsidR="009C638D" w:rsidRDefault="00687FA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969" w:type="dxa"/>
          <w:shd w:val="clear" w:color="auto" w:fill="auto"/>
          <w:vAlign w:val="center"/>
        </w:tcPr>
        <w:p w14:paraId="2F3E3816" w14:textId="77777777" w:rsidR="009C638D" w:rsidRDefault="00687FAF">
          <w:pPr>
            <w:tabs>
              <w:tab w:val="left" w:pos="2437"/>
            </w:tabs>
            <w:ind w:left="-115" w:right="168"/>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Ixtapan de la Sal</w:t>
          </w:r>
        </w:p>
      </w:tc>
    </w:tr>
    <w:tr w:rsidR="009C638D" w14:paraId="09E9B135" w14:textId="77777777">
      <w:tc>
        <w:tcPr>
          <w:tcW w:w="2551" w:type="dxa"/>
          <w:shd w:val="clear" w:color="auto" w:fill="auto"/>
          <w:vAlign w:val="center"/>
        </w:tcPr>
        <w:p w14:paraId="23ABF236" w14:textId="77777777" w:rsidR="009C638D" w:rsidRDefault="00687FA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969" w:type="dxa"/>
          <w:shd w:val="clear" w:color="auto" w:fill="auto"/>
          <w:vAlign w:val="center"/>
        </w:tcPr>
        <w:p w14:paraId="1677B865" w14:textId="77777777" w:rsidR="009C638D" w:rsidRDefault="00687FAF">
          <w:pPr>
            <w:ind w:left="-11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53FE40E" w14:textId="77777777" w:rsidR="009C638D" w:rsidRDefault="009C638D">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759542D"/>
    <w:multiLevelType w:val="multilevel"/>
    <w:tmpl w:val="FCCE2E20"/>
    <w:lvl w:ilvl="0">
      <w:numFmt w:val="upperRoman"/>
      <w:lvlText w:val="%1."/>
      <w:lvlJc w:val="righ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6DE00672"/>
    <w:multiLevelType w:val="multilevel"/>
    <w:tmpl w:val="D0025EE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70E141E6"/>
    <w:multiLevelType w:val="multilevel"/>
    <w:tmpl w:val="BA4C8C40"/>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7D667E42"/>
    <w:multiLevelType w:val="multilevel"/>
    <w:tmpl w:val="08A646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D835BCB"/>
    <w:multiLevelType w:val="multilevel"/>
    <w:tmpl w:val="9B0A6544"/>
    <w:lvl w:ilvl="0">
      <w:start w:val="1"/>
      <w:numFmt w:val="upp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638D"/>
    <w:rsid w:val="000E47A1"/>
    <w:rsid w:val="00521D3D"/>
    <w:rsid w:val="005B02C0"/>
    <w:rsid w:val="00687FAF"/>
    <w:rsid w:val="00767F4C"/>
    <w:rsid w:val="009C638D"/>
    <w:rsid w:val="00B161BE"/>
    <w:rsid w:val="00B565F6"/>
    <w:rsid w:val="00DD13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BBFE66"/>
  <w15:docId w15:val="{94CE81BB-255B-4F90-AAE1-FB25482F9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B161BE"/>
    <w:pPr>
      <w:tabs>
        <w:tab w:val="center" w:pos="4419"/>
        <w:tab w:val="right" w:pos="8838"/>
      </w:tabs>
    </w:pPr>
  </w:style>
  <w:style w:type="character" w:customStyle="1" w:styleId="EncabezadoCar">
    <w:name w:val="Encabezado Car"/>
    <w:basedOn w:val="Fuentedeprrafopredeter"/>
    <w:link w:val="Encabezado"/>
    <w:uiPriority w:val="99"/>
    <w:rsid w:val="00B161BE"/>
  </w:style>
  <w:style w:type="paragraph" w:styleId="Piedepgina">
    <w:name w:val="footer"/>
    <w:basedOn w:val="Normal"/>
    <w:link w:val="PiedepginaCar"/>
    <w:uiPriority w:val="99"/>
    <w:unhideWhenUsed/>
    <w:rsid w:val="00B161BE"/>
    <w:pPr>
      <w:tabs>
        <w:tab w:val="center" w:pos="4419"/>
        <w:tab w:val="right" w:pos="8838"/>
      </w:tabs>
    </w:pPr>
  </w:style>
  <w:style w:type="character" w:customStyle="1" w:styleId="PiedepginaCar">
    <w:name w:val="Pie de página Car"/>
    <w:basedOn w:val="Fuentedeprrafopredeter"/>
    <w:link w:val="Piedepgina"/>
    <w:uiPriority w:val="99"/>
    <w:rsid w:val="00B161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dYALpgK4BuqRTe3eXJuinrH/iw==">CgMxLjAyCGguZ2pkZ3hzMgloLjMwajB6bGwyCWguMnM4ZXlvMTIIaC50eWpjd3QyCWguM3pueXNoNzIJaC4xZm9iOXRlMgloLjF0M2g1c2Y4AHIhMXd3cFh1a19OTkVtZGY1ZUFvVG5UeElaa2ljRG1FRnIx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7154</Words>
  <Characters>39348</Characters>
  <Application>Microsoft Office Word</Application>
  <DocSecurity>0</DocSecurity>
  <Lines>327</Lines>
  <Paragraphs>92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46410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INFOEM563</cp:lastModifiedBy>
  <cp:revision>2</cp:revision>
  <cp:lastPrinted>2024-01-26T16:45:00Z</cp:lastPrinted>
  <dcterms:created xsi:type="dcterms:W3CDTF">2024-02-01T17:12:00Z</dcterms:created>
  <dcterms:modified xsi:type="dcterms:W3CDTF">2024-02-01T17:12:00Z</dcterms:modified>
</cp:coreProperties>
</file>