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33CB" w14:textId="37855E34" w:rsidR="007A1197" w:rsidRPr="001E2910" w:rsidRDefault="00B43A0A">
      <w:pPr>
        <w:spacing w:before="240"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w:t>
      </w:r>
      <w:r w:rsidR="00A477E2" w:rsidRPr="001E2910">
        <w:rPr>
          <w:rFonts w:ascii="Palatino Linotype" w:eastAsia="Palatino Linotype" w:hAnsi="Palatino Linotype" w:cs="Palatino Linotype"/>
        </w:rPr>
        <w:t xml:space="preserve">en Metepec, Estado de México, a </w:t>
      </w:r>
      <w:r w:rsidR="00E659A1" w:rsidRPr="001E2910">
        <w:rPr>
          <w:rFonts w:ascii="Palatino Linotype" w:eastAsia="Palatino Linotype" w:hAnsi="Palatino Linotype" w:cs="Palatino Linotype"/>
          <w:b/>
          <w:color w:val="000000" w:themeColor="text1"/>
        </w:rPr>
        <w:t>veintiuno</w:t>
      </w:r>
      <w:r w:rsidR="00D062C0" w:rsidRPr="001E2910">
        <w:rPr>
          <w:rFonts w:ascii="Palatino Linotype" w:eastAsia="Palatino Linotype" w:hAnsi="Palatino Linotype" w:cs="Palatino Linotype"/>
          <w:b/>
          <w:color w:val="000000" w:themeColor="text1"/>
        </w:rPr>
        <w:t xml:space="preserve"> </w:t>
      </w:r>
      <w:r w:rsidR="006E3A63" w:rsidRPr="001E2910">
        <w:rPr>
          <w:rFonts w:ascii="Palatino Linotype" w:eastAsia="Palatino Linotype" w:hAnsi="Palatino Linotype" w:cs="Palatino Linotype"/>
          <w:b/>
          <w:color w:val="000000" w:themeColor="text1"/>
        </w:rPr>
        <w:t>de febr</w:t>
      </w:r>
      <w:r w:rsidR="00D062C0" w:rsidRPr="001E2910">
        <w:rPr>
          <w:rFonts w:ascii="Palatino Linotype" w:eastAsia="Palatino Linotype" w:hAnsi="Palatino Linotype" w:cs="Palatino Linotype"/>
          <w:b/>
          <w:color w:val="000000" w:themeColor="text1"/>
        </w:rPr>
        <w:t>ero</w:t>
      </w:r>
      <w:r w:rsidRPr="001E2910">
        <w:rPr>
          <w:rFonts w:ascii="Palatino Linotype" w:eastAsia="Palatino Linotype" w:hAnsi="Palatino Linotype" w:cs="Palatino Linotype"/>
          <w:b/>
          <w:color w:val="000000" w:themeColor="text1"/>
        </w:rPr>
        <w:t xml:space="preserve"> </w:t>
      </w:r>
      <w:r w:rsidR="00D062C0" w:rsidRPr="001E2910">
        <w:rPr>
          <w:rFonts w:ascii="Palatino Linotype" w:eastAsia="Palatino Linotype" w:hAnsi="Palatino Linotype" w:cs="Palatino Linotype"/>
          <w:b/>
        </w:rPr>
        <w:t>de dos mil veinticuatro</w:t>
      </w:r>
      <w:r w:rsidRPr="001E2910">
        <w:rPr>
          <w:rFonts w:ascii="Palatino Linotype" w:eastAsia="Palatino Linotype" w:hAnsi="Palatino Linotype" w:cs="Palatino Linotype"/>
        </w:rPr>
        <w:t xml:space="preserve">. </w:t>
      </w:r>
    </w:p>
    <w:p w14:paraId="2DA5AED7" w14:textId="77777777" w:rsidR="007A1197" w:rsidRPr="001E2910" w:rsidRDefault="00B43A0A">
      <w:pPr>
        <w:spacing w:before="240" w:after="240" w:line="360" w:lineRule="auto"/>
        <w:jc w:val="both"/>
        <w:rPr>
          <w:rFonts w:ascii="Palatino Linotype" w:eastAsia="Palatino Linotype" w:hAnsi="Palatino Linotype" w:cs="Palatino Linotype"/>
          <w:b/>
        </w:rPr>
      </w:pPr>
      <w:r w:rsidRPr="001E2910">
        <w:rPr>
          <w:rFonts w:ascii="Palatino Linotype" w:eastAsia="Palatino Linotype" w:hAnsi="Palatino Linotype" w:cs="Palatino Linotype"/>
          <w:b/>
        </w:rPr>
        <w:t>Visto</w:t>
      </w:r>
      <w:r w:rsidRPr="001E2910">
        <w:rPr>
          <w:rFonts w:ascii="Palatino Linotype" w:eastAsia="Palatino Linotype" w:hAnsi="Palatino Linotype" w:cs="Palatino Linotype"/>
        </w:rPr>
        <w:t xml:space="preserve"> el expediente formado con motivo del recurso de revisión </w:t>
      </w:r>
      <w:r w:rsidR="00C45F14" w:rsidRPr="001E2910">
        <w:rPr>
          <w:rFonts w:ascii="Palatino Linotype" w:eastAsia="Palatino Linotype" w:hAnsi="Palatino Linotype" w:cs="Palatino Linotype"/>
          <w:b/>
        </w:rPr>
        <w:t>05024/INFOEM/IP/RR/2023</w:t>
      </w:r>
      <w:r w:rsidRPr="001E2910">
        <w:rPr>
          <w:rFonts w:ascii="Palatino Linotype" w:eastAsia="Palatino Linotype" w:hAnsi="Palatino Linotype" w:cs="Palatino Linotype"/>
        </w:rPr>
        <w:t>, interpuesto por</w:t>
      </w:r>
      <w:r w:rsidRPr="001E2910">
        <w:rPr>
          <w:rFonts w:ascii="Palatino Linotype" w:eastAsia="Palatino Linotype" w:hAnsi="Palatino Linotype" w:cs="Palatino Linotype"/>
          <w:b/>
        </w:rPr>
        <w:t xml:space="preserve"> </w:t>
      </w:r>
      <w:r w:rsidR="00F57D09" w:rsidRPr="001E2910">
        <w:rPr>
          <w:rFonts w:ascii="Palatino Linotype" w:eastAsia="Palatino Linotype" w:hAnsi="Palatino Linotype" w:cs="Palatino Linotype"/>
          <w:b/>
        </w:rPr>
        <w:t>un particular de manera anónima</w:t>
      </w:r>
      <w:r w:rsidRPr="001E2910">
        <w:rPr>
          <w:rFonts w:ascii="Palatino Linotype" w:eastAsia="Palatino Linotype" w:hAnsi="Palatino Linotype" w:cs="Palatino Linotype"/>
        </w:rPr>
        <w:t xml:space="preserve">, en lo sucesivo </w:t>
      </w:r>
      <w:r w:rsidRPr="001E2910">
        <w:rPr>
          <w:rFonts w:ascii="Palatino Linotype" w:eastAsia="Palatino Linotype" w:hAnsi="Palatino Linotype" w:cs="Palatino Linotype"/>
          <w:b/>
        </w:rPr>
        <w:t>la</w:t>
      </w:r>
      <w:r w:rsidRPr="001E2910">
        <w:rPr>
          <w:rFonts w:ascii="Palatino Linotype" w:eastAsia="Palatino Linotype" w:hAnsi="Palatino Linotype" w:cs="Palatino Linotype"/>
        </w:rPr>
        <w:t xml:space="preserve"> </w:t>
      </w:r>
      <w:r w:rsidRPr="001E2910">
        <w:rPr>
          <w:rFonts w:ascii="Palatino Linotype" w:eastAsia="Palatino Linotype" w:hAnsi="Palatino Linotype" w:cs="Palatino Linotype"/>
          <w:b/>
        </w:rPr>
        <w:t>parte</w:t>
      </w:r>
      <w:r w:rsidRPr="001E2910">
        <w:rPr>
          <w:rFonts w:ascii="Palatino Linotype" w:eastAsia="Palatino Linotype" w:hAnsi="Palatino Linotype" w:cs="Palatino Linotype"/>
        </w:rPr>
        <w:t xml:space="preserve"> </w:t>
      </w:r>
      <w:r w:rsidRPr="001E2910">
        <w:rPr>
          <w:rFonts w:ascii="Palatino Linotype" w:eastAsia="Palatino Linotype" w:hAnsi="Palatino Linotype" w:cs="Palatino Linotype"/>
          <w:b/>
        </w:rPr>
        <w:t>Recurrente,</w:t>
      </w:r>
      <w:r w:rsidRPr="001E2910">
        <w:rPr>
          <w:rFonts w:ascii="Palatino Linotype" w:eastAsia="Palatino Linotype" w:hAnsi="Palatino Linotype" w:cs="Palatino Linotype"/>
        </w:rPr>
        <w:t xml:space="preserve"> en contra de la respuesta a su solicitud por parte del </w:t>
      </w:r>
      <w:r w:rsidR="006E3A63" w:rsidRPr="001E2910">
        <w:rPr>
          <w:rFonts w:ascii="Palatino Linotype" w:eastAsia="Palatino Linotype" w:hAnsi="Palatino Linotype" w:cs="Palatino Linotype"/>
          <w:b/>
        </w:rPr>
        <w:t>Ayuntamiento de Zinacantepec</w:t>
      </w:r>
      <w:r w:rsidRPr="001E2910">
        <w:rPr>
          <w:rFonts w:ascii="Palatino Linotype" w:eastAsia="Palatino Linotype" w:hAnsi="Palatino Linotype" w:cs="Palatino Linotype"/>
          <w:b/>
        </w:rPr>
        <w:t xml:space="preserve">, </w:t>
      </w:r>
      <w:r w:rsidRPr="001E2910">
        <w:rPr>
          <w:rFonts w:ascii="Palatino Linotype" w:eastAsia="Palatino Linotype" w:hAnsi="Palatino Linotype" w:cs="Palatino Linotype"/>
        </w:rPr>
        <w:t xml:space="preserve">en lo sucesivo el </w:t>
      </w:r>
      <w:r w:rsidRPr="001E2910">
        <w:rPr>
          <w:rFonts w:ascii="Palatino Linotype" w:eastAsia="Palatino Linotype" w:hAnsi="Palatino Linotype" w:cs="Palatino Linotype"/>
          <w:b/>
        </w:rPr>
        <w:t xml:space="preserve">Sujeto Obligado, </w:t>
      </w:r>
      <w:r w:rsidRPr="001E2910">
        <w:rPr>
          <w:rFonts w:ascii="Palatino Linotype" w:eastAsia="Palatino Linotype" w:hAnsi="Palatino Linotype" w:cs="Palatino Linotype"/>
        </w:rPr>
        <w:t xml:space="preserve">se procede a dictar la presente resolución con base en los siguientes: </w:t>
      </w:r>
    </w:p>
    <w:p w14:paraId="48313B82" w14:textId="77777777" w:rsidR="007A1197" w:rsidRPr="001E2910" w:rsidRDefault="00B43A0A">
      <w:pPr>
        <w:spacing w:before="240" w:after="240" w:line="360" w:lineRule="auto"/>
        <w:jc w:val="center"/>
        <w:rPr>
          <w:rFonts w:ascii="Palatino Linotype" w:eastAsia="Palatino Linotype" w:hAnsi="Palatino Linotype" w:cs="Palatino Linotype"/>
          <w:b/>
        </w:rPr>
      </w:pPr>
      <w:r w:rsidRPr="001E2910">
        <w:rPr>
          <w:rFonts w:ascii="Palatino Linotype" w:eastAsia="Palatino Linotype" w:hAnsi="Palatino Linotype" w:cs="Palatino Linotype"/>
          <w:b/>
        </w:rPr>
        <w:t>I. A N T E C E D E N T E S</w:t>
      </w:r>
    </w:p>
    <w:p w14:paraId="23C4B60E" w14:textId="77777777" w:rsidR="007A1197" w:rsidRPr="001E2910" w:rsidRDefault="00B43A0A">
      <w:pPr>
        <w:spacing w:before="240"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b/>
        </w:rPr>
        <w:t>1. Solicitud de acceso a la información.</w:t>
      </w:r>
      <w:r w:rsidRPr="001E2910">
        <w:rPr>
          <w:rFonts w:ascii="Palatino Linotype" w:eastAsia="Palatino Linotype" w:hAnsi="Palatino Linotype" w:cs="Palatino Linotype"/>
        </w:rPr>
        <w:t xml:space="preserve"> El </w:t>
      </w:r>
      <w:r w:rsidR="00C45F14" w:rsidRPr="001E2910">
        <w:rPr>
          <w:rFonts w:ascii="Palatino Linotype" w:eastAsia="Palatino Linotype" w:hAnsi="Palatino Linotype" w:cs="Palatino Linotype"/>
          <w:b/>
        </w:rPr>
        <w:t>ocho de agost</w:t>
      </w:r>
      <w:r w:rsidR="006E3A63" w:rsidRPr="001E2910">
        <w:rPr>
          <w:rFonts w:ascii="Palatino Linotype" w:eastAsia="Palatino Linotype" w:hAnsi="Palatino Linotype" w:cs="Palatino Linotype"/>
          <w:b/>
        </w:rPr>
        <w:t>o</w:t>
      </w:r>
      <w:r w:rsidRPr="001E2910">
        <w:rPr>
          <w:rFonts w:ascii="Palatino Linotype" w:eastAsia="Palatino Linotype" w:hAnsi="Palatino Linotype" w:cs="Palatino Linotype"/>
          <w:b/>
        </w:rPr>
        <w:t xml:space="preserve"> del dos mil veintitrés,</w:t>
      </w:r>
      <w:r w:rsidRPr="001E2910">
        <w:rPr>
          <w:rFonts w:ascii="Palatino Linotype" w:eastAsia="Palatino Linotype" w:hAnsi="Palatino Linotype" w:cs="Palatino Linotype"/>
        </w:rPr>
        <w:t xml:space="preserve"> </w:t>
      </w:r>
      <w:r w:rsidRPr="001E2910">
        <w:rPr>
          <w:rFonts w:ascii="Palatino Linotype" w:eastAsia="Palatino Linotype" w:hAnsi="Palatino Linotype" w:cs="Palatino Linotype"/>
          <w:b/>
        </w:rPr>
        <w:t xml:space="preserve">la parte Recurrente </w:t>
      </w:r>
      <w:r w:rsidRPr="001E2910">
        <w:rPr>
          <w:rFonts w:ascii="Palatino Linotype" w:eastAsia="Palatino Linotype" w:hAnsi="Palatino Linotype" w:cs="Palatino Linotype"/>
        </w:rPr>
        <w:t xml:space="preserve">presentó, a través del Sistema de Acceso a la Información Mexiquense, en lo subsecuente el </w:t>
      </w:r>
      <w:r w:rsidRPr="001E2910">
        <w:rPr>
          <w:rFonts w:ascii="Palatino Linotype" w:eastAsia="Palatino Linotype" w:hAnsi="Palatino Linotype" w:cs="Palatino Linotype"/>
          <w:b/>
        </w:rPr>
        <w:t>SAIMEX,</w:t>
      </w:r>
      <w:r w:rsidRPr="001E2910">
        <w:rPr>
          <w:rFonts w:ascii="Palatino Linotype" w:eastAsia="Palatino Linotype" w:hAnsi="Palatino Linotype" w:cs="Palatino Linotype"/>
        </w:rPr>
        <w:t xml:space="preserve"> ante el </w:t>
      </w:r>
      <w:r w:rsidRPr="001E2910">
        <w:rPr>
          <w:rFonts w:ascii="Palatino Linotype" w:eastAsia="Palatino Linotype" w:hAnsi="Palatino Linotype" w:cs="Palatino Linotype"/>
          <w:b/>
        </w:rPr>
        <w:t>Sujeto Obligado</w:t>
      </w:r>
      <w:r w:rsidRPr="001E2910">
        <w:rPr>
          <w:rFonts w:ascii="Palatino Linotype" w:eastAsia="Palatino Linotype" w:hAnsi="Palatino Linotype" w:cs="Palatino Linotype"/>
        </w:rPr>
        <w:t>, la solicitud de acceso a la información pública, a la que se le asignó el número</w:t>
      </w:r>
      <w:r w:rsidRPr="001E2910">
        <w:rPr>
          <w:rFonts w:ascii="Palatino Linotype" w:eastAsia="Palatino Linotype" w:hAnsi="Palatino Linotype" w:cs="Palatino Linotype"/>
          <w:b/>
        </w:rPr>
        <w:t xml:space="preserve"> </w:t>
      </w:r>
      <w:r w:rsidR="00C45F14" w:rsidRPr="001E2910">
        <w:rPr>
          <w:rFonts w:ascii="Palatino Linotype" w:eastAsia="Palatino Linotype" w:hAnsi="Palatino Linotype" w:cs="Palatino Linotype"/>
          <w:b/>
        </w:rPr>
        <w:t>01156/ZINACANT/IP/2023</w:t>
      </w:r>
      <w:r w:rsidRPr="001E2910">
        <w:rPr>
          <w:rFonts w:ascii="Palatino Linotype" w:eastAsia="Palatino Linotype" w:hAnsi="Palatino Linotype" w:cs="Palatino Linotype"/>
          <w:b/>
        </w:rPr>
        <w:t xml:space="preserve">, </w:t>
      </w:r>
      <w:r w:rsidRPr="001E2910">
        <w:rPr>
          <w:rFonts w:ascii="Palatino Linotype" w:eastAsia="Palatino Linotype" w:hAnsi="Palatino Linotype" w:cs="Palatino Linotype"/>
        </w:rPr>
        <w:t xml:space="preserve">mediante la cual requirió la información siguiente: </w:t>
      </w:r>
    </w:p>
    <w:p w14:paraId="4C890A08" w14:textId="77777777" w:rsidR="007A1197" w:rsidRPr="001E2910" w:rsidRDefault="00B43A0A" w:rsidP="006E3A63">
      <w:pPr>
        <w:spacing w:before="240"/>
        <w:ind w:left="567" w:right="902"/>
        <w:jc w:val="both"/>
        <w:rPr>
          <w:rFonts w:ascii="Palatino Linotype" w:eastAsia="Palatino Linotype" w:hAnsi="Palatino Linotype" w:cs="Palatino Linotype"/>
          <w:i/>
          <w:sz w:val="22"/>
          <w:szCs w:val="22"/>
        </w:rPr>
      </w:pPr>
      <w:bookmarkStart w:id="0" w:name="_heading=h.gjdgxs" w:colFirst="0" w:colLast="0"/>
      <w:bookmarkEnd w:id="0"/>
      <w:r w:rsidRPr="001E2910">
        <w:rPr>
          <w:rFonts w:ascii="Palatino Linotype" w:eastAsia="Palatino Linotype" w:hAnsi="Palatino Linotype" w:cs="Palatino Linotype"/>
          <w:i/>
          <w:sz w:val="22"/>
          <w:szCs w:val="22"/>
        </w:rPr>
        <w:t>“</w:t>
      </w:r>
      <w:r w:rsidR="00C45F14" w:rsidRPr="001E2910">
        <w:rPr>
          <w:rFonts w:ascii="Palatino Linotype" w:eastAsia="Palatino Linotype" w:hAnsi="Palatino Linotype" w:cs="Palatino Linotype"/>
          <w:i/>
          <w:sz w:val="22"/>
          <w:szCs w:val="22"/>
        </w:rPr>
        <w:t xml:space="preserve">DE LA DIRECTORA RATERA DE LA DIRECCIÓN DE ADMINISTRACIÓN QUE ES CLARA SU INCOMPETENCIA AL FRENTE DE LA DIRECCIÓN, SOLICITO </w:t>
      </w:r>
      <w:r w:rsidR="00C45F14" w:rsidRPr="001E2910">
        <w:rPr>
          <w:rFonts w:ascii="Palatino Linotype" w:eastAsia="Palatino Linotype" w:hAnsi="Palatino Linotype" w:cs="Palatino Linotype"/>
          <w:b/>
          <w:bCs/>
          <w:i/>
          <w:sz w:val="22"/>
          <w:szCs w:val="22"/>
          <w:u w:val="single"/>
        </w:rPr>
        <w:t>TODOS LOS OFICIOS FIRMADO POR ELLA</w:t>
      </w:r>
      <w:r w:rsidR="00C45F14" w:rsidRPr="001E2910">
        <w:rPr>
          <w:rFonts w:ascii="Palatino Linotype" w:eastAsia="Palatino Linotype" w:hAnsi="Palatino Linotype" w:cs="Palatino Linotype"/>
          <w:i/>
          <w:sz w:val="22"/>
          <w:szCs w:val="22"/>
        </w:rPr>
        <w:t xml:space="preserve">, CON FOLIO CONSECUTIVO ASI COMO </w:t>
      </w:r>
      <w:r w:rsidR="00C45F14" w:rsidRPr="001E2910">
        <w:rPr>
          <w:rFonts w:ascii="Palatino Linotype" w:eastAsia="Palatino Linotype" w:hAnsi="Palatino Linotype" w:cs="Palatino Linotype"/>
          <w:b/>
          <w:bCs/>
          <w:i/>
          <w:sz w:val="22"/>
          <w:szCs w:val="22"/>
        </w:rPr>
        <w:t>SUS SUB AREAS CON LAS QUE CUENTA LA DIRECCIÓN, CERTIFICADO DE COMPETENCIAS LABORALES</w:t>
      </w:r>
      <w:r w:rsidR="00C45F14" w:rsidRPr="001E2910">
        <w:rPr>
          <w:rFonts w:ascii="Palatino Linotype" w:eastAsia="Palatino Linotype" w:hAnsi="Palatino Linotype" w:cs="Palatino Linotype"/>
          <w:i/>
          <w:sz w:val="22"/>
          <w:szCs w:val="22"/>
        </w:rPr>
        <w:t xml:space="preserve"> Y PORQUE ES TAN INCAPAZ DE ENTREGAR LA INFORMACIÓN </w:t>
      </w:r>
      <w:r w:rsidR="00C45F14" w:rsidRPr="001E2910">
        <w:rPr>
          <w:rFonts w:ascii="Palatino Linotype" w:eastAsia="Palatino Linotype" w:hAnsi="Palatino Linotype" w:cs="Palatino Linotype"/>
          <w:b/>
          <w:bCs/>
          <w:i/>
          <w:sz w:val="22"/>
          <w:szCs w:val="22"/>
          <w:u w:val="single"/>
        </w:rPr>
        <w:t>SUS LISTAS DE ASITENCIA</w:t>
      </w:r>
      <w:r w:rsidR="00C45F14" w:rsidRPr="001E2910">
        <w:rPr>
          <w:rFonts w:ascii="Palatino Linotype" w:eastAsia="Palatino Linotype" w:hAnsi="Palatino Linotype" w:cs="Palatino Linotype"/>
          <w:i/>
          <w:sz w:val="22"/>
          <w:szCs w:val="22"/>
        </w:rPr>
        <w:t xml:space="preserve"> A LA FECHA DE MI SOLICITUD</w:t>
      </w:r>
      <w:r w:rsidRPr="001E2910">
        <w:rPr>
          <w:rFonts w:ascii="Palatino Linotype" w:eastAsia="Palatino Linotype" w:hAnsi="Palatino Linotype" w:cs="Palatino Linotype"/>
          <w:i/>
          <w:sz w:val="22"/>
          <w:szCs w:val="22"/>
        </w:rPr>
        <w:t xml:space="preserve">” (Sic) </w:t>
      </w:r>
    </w:p>
    <w:p w14:paraId="4052B1AB" w14:textId="77777777" w:rsidR="007A1197" w:rsidRPr="001E2910" w:rsidRDefault="00B43A0A">
      <w:pPr>
        <w:tabs>
          <w:tab w:val="left" w:pos="1080"/>
        </w:tabs>
        <w:spacing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ab/>
      </w:r>
    </w:p>
    <w:p w14:paraId="3F76C204" w14:textId="77777777" w:rsidR="007A1197" w:rsidRPr="001E2910" w:rsidRDefault="00B43A0A">
      <w:pPr>
        <w:spacing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b/>
        </w:rPr>
        <w:t>Modalidad de Entrega:</w:t>
      </w:r>
      <w:r w:rsidRPr="001E2910">
        <w:rPr>
          <w:rFonts w:ascii="Palatino Linotype" w:eastAsia="Palatino Linotype" w:hAnsi="Palatino Linotype" w:cs="Palatino Linotype"/>
        </w:rPr>
        <w:t xml:space="preserve"> A través de </w:t>
      </w:r>
      <w:r w:rsidRPr="001E2910">
        <w:rPr>
          <w:rFonts w:ascii="Palatino Linotype" w:eastAsia="Palatino Linotype" w:hAnsi="Palatino Linotype" w:cs="Palatino Linotype"/>
          <w:b/>
        </w:rPr>
        <w:t>SAIMEX</w:t>
      </w:r>
      <w:r w:rsidRPr="001E2910">
        <w:rPr>
          <w:rFonts w:ascii="Palatino Linotype" w:eastAsia="Palatino Linotype" w:hAnsi="Palatino Linotype" w:cs="Palatino Linotype"/>
        </w:rPr>
        <w:t>.</w:t>
      </w:r>
    </w:p>
    <w:p w14:paraId="49FDE593" w14:textId="77777777" w:rsidR="007A1197" w:rsidRPr="001E2910" w:rsidRDefault="007A1197">
      <w:pPr>
        <w:spacing w:line="360" w:lineRule="auto"/>
        <w:ind w:left="567" w:right="900"/>
        <w:jc w:val="both"/>
        <w:rPr>
          <w:rFonts w:ascii="Palatino Linotype" w:eastAsia="Palatino Linotype" w:hAnsi="Palatino Linotype" w:cs="Palatino Linotype"/>
          <w:sz w:val="22"/>
          <w:szCs w:val="22"/>
        </w:rPr>
      </w:pPr>
    </w:p>
    <w:p w14:paraId="2C5D153D" w14:textId="77777777" w:rsidR="007A1197" w:rsidRPr="001E2910" w:rsidRDefault="00C45F14">
      <w:pPr>
        <w:spacing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b/>
        </w:rPr>
        <w:t>2.</w:t>
      </w:r>
      <w:r w:rsidR="002308E5" w:rsidRPr="001E2910">
        <w:rPr>
          <w:rFonts w:ascii="Palatino Linotype" w:eastAsia="Palatino Linotype" w:hAnsi="Palatino Linotype" w:cs="Palatino Linotype"/>
          <w:b/>
        </w:rPr>
        <w:t xml:space="preserve"> </w:t>
      </w:r>
      <w:r w:rsidR="00B43A0A" w:rsidRPr="001E2910">
        <w:rPr>
          <w:rFonts w:ascii="Palatino Linotype" w:eastAsia="Palatino Linotype" w:hAnsi="Palatino Linotype" w:cs="Palatino Linotype"/>
          <w:b/>
        </w:rPr>
        <w:t xml:space="preserve">Respuesta. </w:t>
      </w:r>
      <w:r w:rsidR="00B43A0A" w:rsidRPr="001E2910">
        <w:rPr>
          <w:rFonts w:ascii="Palatino Linotype" w:eastAsia="Palatino Linotype" w:hAnsi="Palatino Linotype" w:cs="Palatino Linotype"/>
        </w:rPr>
        <w:t xml:space="preserve">El </w:t>
      </w:r>
      <w:r w:rsidRPr="001E2910">
        <w:rPr>
          <w:rFonts w:ascii="Palatino Linotype" w:eastAsia="Palatino Linotype" w:hAnsi="Palatino Linotype" w:cs="Palatino Linotype"/>
          <w:b/>
        </w:rPr>
        <w:t>veintinueve</w:t>
      </w:r>
      <w:r w:rsidR="006E3A63" w:rsidRPr="001E2910">
        <w:rPr>
          <w:rFonts w:ascii="Palatino Linotype" w:eastAsia="Palatino Linotype" w:hAnsi="Palatino Linotype" w:cs="Palatino Linotype"/>
          <w:b/>
        </w:rPr>
        <w:t xml:space="preserve"> de agosto</w:t>
      </w:r>
      <w:r w:rsidR="00B43A0A" w:rsidRPr="001E2910">
        <w:rPr>
          <w:rFonts w:ascii="Palatino Linotype" w:eastAsia="Palatino Linotype" w:hAnsi="Palatino Linotype" w:cs="Palatino Linotype"/>
          <w:b/>
        </w:rPr>
        <w:t xml:space="preserve"> de dos mil veintitrés</w:t>
      </w:r>
      <w:r w:rsidR="00B43A0A" w:rsidRPr="001E2910">
        <w:rPr>
          <w:rFonts w:ascii="Palatino Linotype" w:eastAsia="Palatino Linotype" w:hAnsi="Palatino Linotype" w:cs="Palatino Linotype"/>
        </w:rPr>
        <w:t xml:space="preserve">, el </w:t>
      </w:r>
      <w:r w:rsidR="00B43A0A" w:rsidRPr="001E2910">
        <w:rPr>
          <w:rFonts w:ascii="Palatino Linotype" w:eastAsia="Palatino Linotype" w:hAnsi="Palatino Linotype" w:cs="Palatino Linotype"/>
          <w:b/>
        </w:rPr>
        <w:t xml:space="preserve">Sujeto Obligado </w:t>
      </w:r>
      <w:r w:rsidR="00B43A0A" w:rsidRPr="001E2910">
        <w:rPr>
          <w:rFonts w:ascii="Palatino Linotype" w:eastAsia="Palatino Linotype" w:hAnsi="Palatino Linotype" w:cs="Palatino Linotype"/>
        </w:rPr>
        <w:t xml:space="preserve">remitió su respuesta a la solicitud de acceso a la información a través de SAIMEX, sustancialmente en los términos siguientes:   </w:t>
      </w:r>
    </w:p>
    <w:p w14:paraId="0A04A107" w14:textId="77777777" w:rsidR="00C45F14" w:rsidRPr="001E2910" w:rsidRDefault="00B43A0A" w:rsidP="00C45F14">
      <w:pPr>
        <w:spacing w:before="240" w:after="240"/>
        <w:ind w:left="567" w:right="902"/>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i/>
          <w:sz w:val="22"/>
          <w:szCs w:val="22"/>
        </w:rPr>
        <w:t>“</w:t>
      </w:r>
      <w:r w:rsidR="00C45F14" w:rsidRPr="001E2910">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EA2312D" w14:textId="77777777" w:rsidR="00C45F14" w:rsidRPr="001E2910" w:rsidRDefault="00C45F14" w:rsidP="00C45F14">
      <w:pPr>
        <w:spacing w:before="240" w:after="240"/>
        <w:ind w:left="567" w:right="902"/>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01156/ZINACANT/IP/2023, recibida a través del Sistema SAIMEX, en donde se solicita textualmente lo siguiente: “DE LA DIRECTORA RATERA DE LA DIRECCIÓN DE ADMINISTRACIÓN QUE ES CLARA SU INCOMPETENCIA AL FRENTE DE LA DIRECCIÓN, SOLICITO TODOS LOS OFICIOS FIRMADO POR ELLA, CON FOLIO CONSECUTIVO ASI COMO SUS SUB AREAS CON LAS QUE CUENTA LA DIRECCIÓN, CERTIFICADO DE COMPETENCIAS LABORALES Y PORQUE ES TAN INCAPAZ DE ENTREGAR LA INFORMACIÓN SUS LISTAS DE ASITENCIA A LA FECHA DE MI SOLICITUD” (sic). En apego a lo establecido </w:t>
      </w:r>
      <w:r w:rsidRPr="001E2910">
        <w:rPr>
          <w:rFonts w:ascii="Palatino Linotype" w:eastAsia="Palatino Linotype" w:hAnsi="Palatino Linotype" w:cs="Palatino Linotype"/>
          <w:b/>
          <w:bCs/>
          <w:i/>
          <w:sz w:val="22"/>
          <w:szCs w:val="22"/>
          <w:u w:val="single"/>
        </w:rPr>
        <w:t>su solicitud fue analizada y turnada al área poseedora de la información, en este caso a la Dirección de Administración,</w:t>
      </w:r>
      <w:r w:rsidRPr="001E2910">
        <w:rPr>
          <w:rFonts w:ascii="Palatino Linotype" w:eastAsia="Palatino Linotype" w:hAnsi="Palatino Linotype" w:cs="Palatino Linotype"/>
          <w:i/>
          <w:sz w:val="22"/>
          <w:szCs w:val="22"/>
        </w:rPr>
        <w:t xml:space="preserv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 la presente, las respuestas proporcionadas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w:t>
      </w:r>
      <w:r w:rsidRPr="001E2910">
        <w:rPr>
          <w:rFonts w:ascii="Palatino Linotype" w:eastAsia="Palatino Linotype" w:hAnsi="Palatino Linotype" w:cs="Palatino Linotype"/>
          <w:i/>
          <w:sz w:val="22"/>
          <w:szCs w:val="22"/>
        </w:rPr>
        <w:lastRenderedPageBreak/>
        <w:t>la presente, en un término de 15 días hábiles a partir de la notificación de esta. Sin más por el momento me reitero a sus órdenes.</w:t>
      </w:r>
    </w:p>
    <w:p w14:paraId="5F458EEC" w14:textId="77777777" w:rsidR="00C45F14" w:rsidRPr="001E2910" w:rsidRDefault="00C45F14" w:rsidP="00C45F14">
      <w:pPr>
        <w:spacing w:before="240" w:after="240"/>
        <w:ind w:left="567" w:right="902"/>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i/>
          <w:sz w:val="22"/>
          <w:szCs w:val="22"/>
        </w:rPr>
        <w:t>ATENTAMENTE</w:t>
      </w:r>
    </w:p>
    <w:p w14:paraId="0A88CC14" w14:textId="77777777" w:rsidR="007A1197" w:rsidRPr="001E2910" w:rsidRDefault="00C45F14" w:rsidP="00C45F14">
      <w:pPr>
        <w:spacing w:before="240" w:after="240"/>
        <w:ind w:left="567" w:right="902"/>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i/>
          <w:sz w:val="22"/>
          <w:szCs w:val="22"/>
        </w:rPr>
        <w:t>BRENDA SELENE HERNANDEZ LOPEZ</w:t>
      </w:r>
      <w:r w:rsidR="00B43A0A" w:rsidRPr="001E2910">
        <w:rPr>
          <w:rFonts w:ascii="Palatino Linotype" w:eastAsia="Palatino Linotype" w:hAnsi="Palatino Linotype" w:cs="Palatino Linotype"/>
          <w:i/>
          <w:sz w:val="22"/>
          <w:szCs w:val="22"/>
        </w:rPr>
        <w:t xml:space="preserve">” (Sic) </w:t>
      </w:r>
    </w:p>
    <w:p w14:paraId="3D09D4A9" w14:textId="77777777" w:rsidR="007A1197" w:rsidRPr="001E2910" w:rsidRDefault="00B43A0A">
      <w:pPr>
        <w:spacing w:before="240" w:after="240" w:line="360" w:lineRule="auto"/>
        <w:ind w:left="567" w:right="49"/>
        <w:jc w:val="both"/>
        <w:rPr>
          <w:rFonts w:ascii="Palatino Linotype" w:eastAsia="Palatino Linotype" w:hAnsi="Palatino Linotype" w:cs="Palatino Linotype"/>
          <w:b/>
        </w:rPr>
      </w:pPr>
      <w:r w:rsidRPr="001E2910">
        <w:rPr>
          <w:rFonts w:ascii="Palatino Linotype" w:eastAsia="Palatino Linotype" w:hAnsi="Palatino Linotype" w:cs="Palatino Linotype"/>
          <w:b/>
        </w:rPr>
        <w:t xml:space="preserve">Archivos adjuntos: </w:t>
      </w:r>
    </w:p>
    <w:p w14:paraId="3D30367B" w14:textId="77777777" w:rsidR="00C45F14" w:rsidRPr="001E2910" w:rsidRDefault="00C45F14" w:rsidP="00C45F14">
      <w:pPr>
        <w:spacing w:before="240" w:after="240" w:line="360" w:lineRule="auto"/>
        <w:ind w:left="567" w:right="758"/>
        <w:jc w:val="both"/>
        <w:rPr>
          <w:rFonts w:ascii="Palatino Linotype" w:eastAsia="Palatino Linotype" w:hAnsi="Palatino Linotype" w:cs="Palatino Linotype"/>
        </w:rPr>
      </w:pPr>
      <w:r w:rsidRPr="001E2910">
        <w:rPr>
          <w:rFonts w:ascii="Palatino Linotype" w:eastAsia="Palatino Linotype" w:hAnsi="Palatino Linotype" w:cs="Palatino Linotype"/>
          <w:b/>
          <w:i/>
        </w:rPr>
        <w:t xml:space="preserve">“Oficios emitidos Dirección Administración DASRH VP - enero 2022 a julio 2023.pdf”: </w:t>
      </w:r>
      <w:r w:rsidRPr="001E2910">
        <w:rPr>
          <w:rFonts w:ascii="Palatino Linotype" w:eastAsia="Palatino Linotype" w:hAnsi="Palatino Linotype" w:cs="Palatino Linotype"/>
        </w:rPr>
        <w:t xml:space="preserve">Documento que se compone de 1813 fojas y en ellos se visualizan los oficios emitidos por la </w:t>
      </w:r>
      <w:proofErr w:type="gramStart"/>
      <w:r w:rsidRPr="001E2910">
        <w:rPr>
          <w:rFonts w:ascii="Palatino Linotype" w:eastAsia="Palatino Linotype" w:hAnsi="Palatino Linotype" w:cs="Palatino Linotype"/>
        </w:rPr>
        <w:t>Directora</w:t>
      </w:r>
      <w:proofErr w:type="gramEnd"/>
      <w:r w:rsidRPr="001E2910">
        <w:rPr>
          <w:rFonts w:ascii="Palatino Linotype" w:eastAsia="Palatino Linotype" w:hAnsi="Palatino Linotype" w:cs="Palatino Linotype"/>
        </w:rPr>
        <w:t xml:space="preserve"> de Administración de enero 2022 a julio de 2023.</w:t>
      </w:r>
    </w:p>
    <w:p w14:paraId="7DA6D36A" w14:textId="77777777" w:rsidR="00C45F14" w:rsidRPr="001E2910" w:rsidRDefault="00C45F14" w:rsidP="00C45F14">
      <w:pPr>
        <w:spacing w:before="240" w:after="240" w:line="360" w:lineRule="auto"/>
        <w:ind w:left="567" w:right="709"/>
        <w:jc w:val="both"/>
        <w:rPr>
          <w:rFonts w:ascii="Palatino Linotype" w:eastAsia="Palatino Linotype" w:hAnsi="Palatino Linotype" w:cs="Palatino Linotype"/>
        </w:rPr>
      </w:pPr>
      <w:r w:rsidRPr="001E2910">
        <w:rPr>
          <w:rFonts w:ascii="Palatino Linotype" w:eastAsia="Palatino Linotype" w:hAnsi="Palatino Linotype" w:cs="Palatino Linotype"/>
          <w:b/>
          <w:i/>
        </w:rPr>
        <w:t xml:space="preserve">“Oficio de Atención a Solicitud 001156 ZINACANT- 2023.pdf”: </w:t>
      </w:r>
      <w:r w:rsidRPr="001E2910">
        <w:rPr>
          <w:rFonts w:ascii="Palatino Linotype" w:eastAsia="Palatino Linotype" w:hAnsi="Palatino Linotype" w:cs="Palatino Linotype"/>
        </w:rPr>
        <w:t>Oficio signado por la Directora de Administración, quien señala que adjunta los soportes documentales firmados por ella, del periodo de enero 2022 a julio de 2023, asimismo, detalla la manera en la que está integrada la Dirección de Administración, refiere adjuntar las listas de asistencia y sobre la certificación de competencia laboral, manifiesta que en el expediente de personal, que resguarda la Subdirección de Recursos Humanos, no se cuenta con algún referente informativo que proporcionar, ya que, en lo particular, no es un documento considerado como obligatorio por alguna ley o normatividad aplicable.</w:t>
      </w:r>
    </w:p>
    <w:p w14:paraId="04097555" w14:textId="77777777" w:rsidR="006E3A63" w:rsidRPr="001E2910" w:rsidRDefault="00C45F14" w:rsidP="006107BA">
      <w:pPr>
        <w:spacing w:before="240" w:after="240" w:line="360" w:lineRule="auto"/>
        <w:ind w:left="567" w:right="709"/>
        <w:jc w:val="both"/>
        <w:rPr>
          <w:rFonts w:ascii="Palatino Linotype" w:eastAsia="Palatino Linotype" w:hAnsi="Palatino Linotype" w:cs="Palatino Linotype"/>
        </w:rPr>
      </w:pPr>
      <w:r w:rsidRPr="001E2910">
        <w:rPr>
          <w:rFonts w:ascii="Palatino Linotype" w:eastAsia="Palatino Linotype" w:hAnsi="Palatino Linotype" w:cs="Palatino Linotype"/>
          <w:b/>
          <w:i/>
        </w:rPr>
        <w:t xml:space="preserve">“Listas de Asistencia enero 2022 a julio 2023 - Sandra Jaqueline Mondragón Mendoza.pdf”: </w:t>
      </w:r>
      <w:r w:rsidRPr="001E2910">
        <w:rPr>
          <w:rFonts w:ascii="Palatino Linotype" w:eastAsia="Palatino Linotype" w:hAnsi="Palatino Linotype" w:cs="Palatino Linotype"/>
        </w:rPr>
        <w:t xml:space="preserve">Listas de asistencia de la </w:t>
      </w:r>
      <w:proofErr w:type="gramStart"/>
      <w:r w:rsidRPr="001E2910">
        <w:rPr>
          <w:rFonts w:ascii="Palatino Linotype" w:eastAsia="Palatino Linotype" w:hAnsi="Palatino Linotype" w:cs="Palatino Linotype"/>
        </w:rPr>
        <w:t>Directora</w:t>
      </w:r>
      <w:proofErr w:type="gramEnd"/>
      <w:r w:rsidRPr="001E2910">
        <w:rPr>
          <w:rFonts w:ascii="Palatino Linotype" w:eastAsia="Palatino Linotype" w:hAnsi="Palatino Linotype" w:cs="Palatino Linotype"/>
        </w:rPr>
        <w:t xml:space="preserve"> de Administración generadas de enero 2022 a julio de 2023.</w:t>
      </w:r>
    </w:p>
    <w:p w14:paraId="79E7000A" w14:textId="77777777" w:rsidR="007A1197" w:rsidRPr="001E2910" w:rsidRDefault="006107BA" w:rsidP="006E3A63">
      <w:pPr>
        <w:spacing w:before="240" w:after="240" w:line="360" w:lineRule="auto"/>
        <w:ind w:right="49"/>
        <w:jc w:val="both"/>
        <w:rPr>
          <w:rFonts w:ascii="Palatino Linotype" w:eastAsia="Palatino Linotype" w:hAnsi="Palatino Linotype" w:cs="Palatino Linotype"/>
          <w:b/>
        </w:rPr>
      </w:pPr>
      <w:r w:rsidRPr="001E2910">
        <w:rPr>
          <w:rFonts w:ascii="Palatino Linotype" w:eastAsia="Palatino Linotype" w:hAnsi="Palatino Linotype" w:cs="Palatino Linotype"/>
          <w:b/>
        </w:rPr>
        <w:lastRenderedPageBreak/>
        <w:t>3</w:t>
      </w:r>
      <w:r w:rsidR="00B43A0A" w:rsidRPr="001E2910">
        <w:rPr>
          <w:rFonts w:ascii="Palatino Linotype" w:eastAsia="Palatino Linotype" w:hAnsi="Palatino Linotype" w:cs="Palatino Linotype"/>
          <w:b/>
        </w:rPr>
        <w:t xml:space="preserve">. Interposición del recurso de revisión. </w:t>
      </w:r>
      <w:r w:rsidR="00B43A0A" w:rsidRPr="001E2910">
        <w:rPr>
          <w:rFonts w:ascii="Palatino Linotype" w:eastAsia="Palatino Linotype" w:hAnsi="Palatino Linotype" w:cs="Palatino Linotype"/>
        </w:rPr>
        <w:t xml:space="preserve">Inconforme con los términos de la respuesta emitida por parte del </w:t>
      </w:r>
      <w:r w:rsidR="00B43A0A" w:rsidRPr="001E2910">
        <w:rPr>
          <w:rFonts w:ascii="Palatino Linotype" w:eastAsia="Palatino Linotype" w:hAnsi="Palatino Linotype" w:cs="Palatino Linotype"/>
          <w:b/>
        </w:rPr>
        <w:t>Sujeto Obligado</w:t>
      </w:r>
      <w:r w:rsidR="00B43A0A" w:rsidRPr="001E2910">
        <w:rPr>
          <w:rFonts w:ascii="Palatino Linotype" w:eastAsia="Palatino Linotype" w:hAnsi="Palatino Linotype" w:cs="Palatino Linotype"/>
        </w:rPr>
        <w:t xml:space="preserve">, el </w:t>
      </w:r>
      <w:r w:rsidRPr="001E2910">
        <w:rPr>
          <w:rFonts w:ascii="Palatino Linotype" w:eastAsia="Palatino Linotype" w:hAnsi="Palatino Linotype" w:cs="Palatino Linotype"/>
          <w:b/>
        </w:rPr>
        <w:t>veintinueve de agosto</w:t>
      </w:r>
      <w:r w:rsidR="00B43A0A" w:rsidRPr="001E2910">
        <w:rPr>
          <w:rFonts w:ascii="Palatino Linotype" w:eastAsia="Palatino Linotype" w:hAnsi="Palatino Linotype" w:cs="Palatino Linotype"/>
          <w:b/>
        </w:rPr>
        <w:t xml:space="preserve"> de dos mil veintitrés,</w:t>
      </w:r>
      <w:r w:rsidR="00B43A0A" w:rsidRPr="001E2910">
        <w:rPr>
          <w:rFonts w:ascii="Palatino Linotype" w:eastAsia="Palatino Linotype" w:hAnsi="Palatino Linotype" w:cs="Palatino Linotype"/>
        </w:rPr>
        <w:t xml:space="preserve"> </w:t>
      </w:r>
      <w:r w:rsidR="00B43A0A" w:rsidRPr="001E2910">
        <w:rPr>
          <w:rFonts w:ascii="Palatino Linotype" w:eastAsia="Palatino Linotype" w:hAnsi="Palatino Linotype" w:cs="Palatino Linotype"/>
          <w:b/>
        </w:rPr>
        <w:t>la parte Recurrente</w:t>
      </w:r>
      <w:r w:rsidR="00B43A0A" w:rsidRPr="001E2910">
        <w:rPr>
          <w:rFonts w:ascii="Palatino Linotype" w:eastAsia="Palatino Linotype" w:hAnsi="Palatino Linotype" w:cs="Palatino Linotype"/>
        </w:rPr>
        <w:t xml:space="preserve"> interpuso el recurso de revisión a través de </w:t>
      </w:r>
      <w:r w:rsidR="00B43A0A" w:rsidRPr="001E2910">
        <w:rPr>
          <w:rFonts w:ascii="Palatino Linotype" w:eastAsia="Palatino Linotype" w:hAnsi="Palatino Linotype" w:cs="Palatino Linotype"/>
          <w:b/>
        </w:rPr>
        <w:t xml:space="preserve">SAIMEX, </w:t>
      </w:r>
      <w:r w:rsidR="00B43A0A" w:rsidRPr="001E2910">
        <w:rPr>
          <w:rFonts w:ascii="Palatino Linotype" w:eastAsia="Palatino Linotype" w:hAnsi="Palatino Linotype" w:cs="Palatino Linotype"/>
        </w:rPr>
        <w:t>en donde se manifestó de la siguiente manera:</w:t>
      </w:r>
    </w:p>
    <w:p w14:paraId="2DF96862" w14:textId="77777777" w:rsidR="007A1197" w:rsidRPr="001E2910" w:rsidRDefault="00B43A0A" w:rsidP="006E3A63">
      <w:pPr>
        <w:tabs>
          <w:tab w:val="left" w:pos="2745"/>
        </w:tabs>
        <w:spacing w:before="240" w:after="240" w:line="360" w:lineRule="auto"/>
        <w:ind w:left="567"/>
        <w:jc w:val="both"/>
        <w:rPr>
          <w:rFonts w:ascii="Palatino Linotype" w:eastAsia="Palatino Linotype" w:hAnsi="Palatino Linotype" w:cs="Palatino Linotype"/>
          <w:b/>
        </w:rPr>
      </w:pPr>
      <w:r w:rsidRPr="001E2910">
        <w:rPr>
          <w:rFonts w:ascii="Palatino Linotype" w:eastAsia="Palatino Linotype" w:hAnsi="Palatino Linotype" w:cs="Palatino Linotype"/>
          <w:b/>
        </w:rPr>
        <w:t xml:space="preserve">a) Acto impugnado: </w:t>
      </w:r>
      <w:r w:rsidRPr="001E2910">
        <w:rPr>
          <w:rFonts w:ascii="Palatino Linotype" w:eastAsia="Palatino Linotype" w:hAnsi="Palatino Linotype" w:cs="Palatino Linotype"/>
          <w:b/>
        </w:rPr>
        <w:tab/>
      </w:r>
    </w:p>
    <w:p w14:paraId="54264F0B" w14:textId="77777777" w:rsidR="00794F62" w:rsidRPr="001E2910" w:rsidRDefault="00B43A0A" w:rsidP="006E3A63">
      <w:pPr>
        <w:ind w:left="567" w:right="902"/>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i/>
          <w:sz w:val="22"/>
          <w:szCs w:val="22"/>
        </w:rPr>
        <w:t>“</w:t>
      </w:r>
      <w:r w:rsidR="006107BA" w:rsidRPr="001E2910">
        <w:rPr>
          <w:rFonts w:ascii="Palatino Linotype" w:eastAsia="Palatino Linotype" w:hAnsi="Palatino Linotype" w:cs="Palatino Linotype"/>
          <w:i/>
          <w:sz w:val="22"/>
          <w:szCs w:val="22"/>
        </w:rPr>
        <w:t>NO ENTREGA INFORMACIÓN</w:t>
      </w:r>
      <w:r w:rsidRPr="001E2910">
        <w:rPr>
          <w:rFonts w:ascii="Palatino Linotype" w:eastAsia="Palatino Linotype" w:hAnsi="Palatino Linotype" w:cs="Palatino Linotype"/>
          <w:i/>
          <w:sz w:val="22"/>
          <w:szCs w:val="22"/>
        </w:rPr>
        <w:t>” (Sic)</w:t>
      </w:r>
    </w:p>
    <w:p w14:paraId="5CB331DC" w14:textId="77777777" w:rsidR="004F0CBB" w:rsidRPr="001E2910" w:rsidRDefault="004F0CBB" w:rsidP="006E3A63">
      <w:pPr>
        <w:ind w:left="567" w:right="902"/>
        <w:jc w:val="both"/>
        <w:rPr>
          <w:rFonts w:ascii="Palatino Linotype" w:eastAsia="Palatino Linotype" w:hAnsi="Palatino Linotype" w:cs="Palatino Linotype"/>
          <w:i/>
          <w:sz w:val="22"/>
          <w:szCs w:val="22"/>
        </w:rPr>
      </w:pPr>
    </w:p>
    <w:p w14:paraId="618CAF18" w14:textId="77777777" w:rsidR="007A1197" w:rsidRPr="001E2910" w:rsidRDefault="00B43A0A" w:rsidP="006E3A63">
      <w:pPr>
        <w:spacing w:line="360" w:lineRule="auto"/>
        <w:ind w:left="567"/>
        <w:jc w:val="both"/>
        <w:rPr>
          <w:rFonts w:ascii="Palatino Linotype" w:eastAsia="Palatino Linotype" w:hAnsi="Palatino Linotype" w:cs="Palatino Linotype"/>
        </w:rPr>
      </w:pPr>
      <w:r w:rsidRPr="001E2910">
        <w:rPr>
          <w:rFonts w:ascii="Palatino Linotype" w:eastAsia="Palatino Linotype" w:hAnsi="Palatino Linotype" w:cs="Palatino Linotype"/>
          <w:b/>
        </w:rPr>
        <w:t>b) Razones o motivos de inconformidad</w:t>
      </w:r>
      <w:r w:rsidRPr="001E2910">
        <w:rPr>
          <w:rFonts w:ascii="Palatino Linotype" w:eastAsia="Palatino Linotype" w:hAnsi="Palatino Linotype" w:cs="Palatino Linotype"/>
        </w:rPr>
        <w:t>:</w:t>
      </w:r>
    </w:p>
    <w:p w14:paraId="6D261451" w14:textId="77777777" w:rsidR="007A1197" w:rsidRPr="001E2910" w:rsidRDefault="00B43A0A" w:rsidP="006E3A63">
      <w:pPr>
        <w:ind w:left="567" w:right="902"/>
        <w:jc w:val="both"/>
        <w:rPr>
          <w:rFonts w:ascii="Palatino Linotype" w:eastAsia="Palatino Linotype" w:hAnsi="Palatino Linotype" w:cs="Palatino Linotype"/>
          <w:i/>
          <w:sz w:val="22"/>
          <w:szCs w:val="22"/>
        </w:rPr>
      </w:pPr>
      <w:bookmarkStart w:id="1" w:name="_heading=h.30j0zll" w:colFirst="0" w:colLast="0"/>
      <w:bookmarkEnd w:id="1"/>
      <w:r w:rsidRPr="001E2910">
        <w:rPr>
          <w:rFonts w:ascii="Palatino Linotype" w:eastAsia="Palatino Linotype" w:hAnsi="Palatino Linotype" w:cs="Palatino Linotype"/>
          <w:i/>
          <w:sz w:val="22"/>
          <w:szCs w:val="22"/>
        </w:rPr>
        <w:t xml:space="preserve"> “</w:t>
      </w:r>
      <w:r w:rsidR="006107BA" w:rsidRPr="001E2910">
        <w:rPr>
          <w:rFonts w:ascii="Palatino Linotype" w:eastAsia="Palatino Linotype" w:hAnsi="Palatino Linotype" w:cs="Palatino Linotype"/>
          <w:i/>
          <w:sz w:val="22"/>
          <w:szCs w:val="22"/>
        </w:rPr>
        <w:t>NO ENTREGA INFORMACIÓN</w:t>
      </w:r>
      <w:r w:rsidR="000856C2" w:rsidRPr="001E2910">
        <w:rPr>
          <w:rFonts w:ascii="Palatino Linotype" w:eastAsia="Palatino Linotype" w:hAnsi="Palatino Linotype" w:cs="Palatino Linotype"/>
          <w:i/>
          <w:sz w:val="22"/>
          <w:szCs w:val="22"/>
        </w:rPr>
        <w:t>”</w:t>
      </w:r>
      <w:r w:rsidR="00CF2B54" w:rsidRPr="001E2910">
        <w:rPr>
          <w:rFonts w:ascii="Palatino Linotype" w:eastAsia="Palatino Linotype" w:hAnsi="Palatino Linotype" w:cs="Palatino Linotype"/>
          <w:i/>
          <w:sz w:val="22"/>
          <w:szCs w:val="22"/>
        </w:rPr>
        <w:t xml:space="preserve"> </w:t>
      </w:r>
      <w:r w:rsidRPr="001E2910">
        <w:rPr>
          <w:rFonts w:ascii="Palatino Linotype" w:eastAsia="Palatino Linotype" w:hAnsi="Palatino Linotype" w:cs="Palatino Linotype"/>
          <w:i/>
          <w:sz w:val="22"/>
          <w:szCs w:val="22"/>
        </w:rPr>
        <w:t xml:space="preserve">(Sic) </w:t>
      </w:r>
    </w:p>
    <w:p w14:paraId="68E65724" w14:textId="77777777" w:rsidR="007A1197" w:rsidRPr="001E2910" w:rsidRDefault="007A1197">
      <w:pPr>
        <w:ind w:left="851" w:right="902"/>
        <w:jc w:val="both"/>
        <w:rPr>
          <w:rFonts w:ascii="Palatino Linotype" w:eastAsia="Palatino Linotype" w:hAnsi="Palatino Linotype" w:cs="Palatino Linotype"/>
          <w:i/>
          <w:sz w:val="22"/>
          <w:szCs w:val="22"/>
        </w:rPr>
      </w:pPr>
    </w:p>
    <w:p w14:paraId="67A9F9AF" w14:textId="77777777" w:rsidR="007A1197" w:rsidRPr="001E2910" w:rsidRDefault="006107BA">
      <w:pPr>
        <w:spacing w:line="360" w:lineRule="auto"/>
        <w:ind w:right="51"/>
        <w:jc w:val="both"/>
        <w:rPr>
          <w:rFonts w:ascii="Palatino Linotype" w:eastAsia="Palatino Linotype" w:hAnsi="Palatino Linotype" w:cs="Palatino Linotype"/>
        </w:rPr>
      </w:pPr>
      <w:r w:rsidRPr="001E2910">
        <w:rPr>
          <w:rFonts w:ascii="Palatino Linotype" w:eastAsia="Palatino Linotype" w:hAnsi="Palatino Linotype" w:cs="Palatino Linotype"/>
          <w:b/>
        </w:rPr>
        <w:t>4</w:t>
      </w:r>
      <w:r w:rsidR="00B43A0A" w:rsidRPr="001E2910">
        <w:rPr>
          <w:rFonts w:ascii="Palatino Linotype" w:eastAsia="Palatino Linotype" w:hAnsi="Palatino Linotype" w:cs="Palatino Linotype"/>
          <w:b/>
        </w:rPr>
        <w:t xml:space="preserve">. Turno. </w:t>
      </w:r>
      <w:r w:rsidR="00B43A0A" w:rsidRPr="001E2910">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00B43A0A" w:rsidRPr="001E2910">
        <w:rPr>
          <w:rFonts w:ascii="Palatino Linotype" w:eastAsia="Palatino Linotype" w:hAnsi="Palatino Linotype" w:cs="Palatino Linotype"/>
          <w:b/>
        </w:rPr>
        <w:t>Comisionada</w:t>
      </w:r>
      <w:r w:rsidR="00B43A0A" w:rsidRPr="001E2910">
        <w:rPr>
          <w:rFonts w:ascii="Palatino Linotype" w:eastAsia="Palatino Linotype" w:hAnsi="Palatino Linotype" w:cs="Palatino Linotype"/>
        </w:rPr>
        <w:t xml:space="preserve"> </w:t>
      </w:r>
      <w:r w:rsidR="00B43A0A" w:rsidRPr="001E2910">
        <w:rPr>
          <w:rFonts w:ascii="Palatino Linotype" w:eastAsia="Palatino Linotype" w:hAnsi="Palatino Linotype" w:cs="Palatino Linotype"/>
          <w:b/>
        </w:rPr>
        <w:t xml:space="preserve">Guadalupe Ramírez Peña, </w:t>
      </w:r>
      <w:r w:rsidR="00B43A0A" w:rsidRPr="001E2910">
        <w:rPr>
          <w:rFonts w:ascii="Palatino Linotype" w:eastAsia="Palatino Linotype" w:hAnsi="Palatino Linotype" w:cs="Palatino Linotype"/>
        </w:rPr>
        <w:t xml:space="preserve">a efecto de que analizara sobre su admisión o su </w:t>
      </w:r>
      <w:proofErr w:type="spellStart"/>
      <w:r w:rsidR="00B43A0A" w:rsidRPr="001E2910">
        <w:rPr>
          <w:rFonts w:ascii="Palatino Linotype" w:eastAsia="Palatino Linotype" w:hAnsi="Palatino Linotype" w:cs="Palatino Linotype"/>
        </w:rPr>
        <w:t>desechamiento</w:t>
      </w:r>
      <w:proofErr w:type="spellEnd"/>
      <w:r w:rsidR="00B43A0A" w:rsidRPr="001E2910">
        <w:rPr>
          <w:rFonts w:ascii="Palatino Linotype" w:eastAsia="Palatino Linotype" w:hAnsi="Palatino Linotype" w:cs="Palatino Linotype"/>
        </w:rPr>
        <w:t>.</w:t>
      </w:r>
    </w:p>
    <w:p w14:paraId="7EDCA735" w14:textId="77777777" w:rsidR="007A1197" w:rsidRPr="001E2910" w:rsidRDefault="007A1197">
      <w:pPr>
        <w:spacing w:line="360" w:lineRule="auto"/>
        <w:ind w:right="51"/>
        <w:jc w:val="both"/>
        <w:rPr>
          <w:rFonts w:ascii="Palatino Linotype" w:eastAsia="Palatino Linotype" w:hAnsi="Palatino Linotype" w:cs="Palatino Linotype"/>
        </w:rPr>
      </w:pPr>
    </w:p>
    <w:p w14:paraId="72078706" w14:textId="77777777" w:rsidR="007A1197" w:rsidRPr="001E2910" w:rsidRDefault="006107BA">
      <w:pPr>
        <w:spacing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b/>
        </w:rPr>
        <w:t>5</w:t>
      </w:r>
      <w:r w:rsidR="00B43A0A" w:rsidRPr="001E2910">
        <w:rPr>
          <w:rFonts w:ascii="Palatino Linotype" w:eastAsia="Palatino Linotype" w:hAnsi="Palatino Linotype" w:cs="Palatino Linotype"/>
          <w:b/>
        </w:rPr>
        <w:t>. Admisión del Recurso de Revisión.</w:t>
      </w:r>
      <w:r w:rsidR="00B43A0A" w:rsidRPr="001E2910">
        <w:rPr>
          <w:rFonts w:ascii="Palatino Linotype" w:eastAsia="Palatino Linotype" w:hAnsi="Palatino Linotype" w:cs="Palatino Linotype"/>
        </w:rPr>
        <w:t xml:space="preserve"> El</w:t>
      </w:r>
      <w:r w:rsidRPr="001E2910">
        <w:rPr>
          <w:rFonts w:ascii="Palatino Linotype" w:eastAsia="Palatino Linotype" w:hAnsi="Palatino Linotype" w:cs="Palatino Linotype"/>
          <w:b/>
        </w:rPr>
        <w:t xml:space="preserve"> primero</w:t>
      </w:r>
      <w:r w:rsidR="006E3A63" w:rsidRPr="001E2910">
        <w:rPr>
          <w:rFonts w:ascii="Palatino Linotype" w:eastAsia="Palatino Linotype" w:hAnsi="Palatino Linotype" w:cs="Palatino Linotype"/>
          <w:b/>
        </w:rPr>
        <w:t xml:space="preserve"> de sept</w:t>
      </w:r>
      <w:r w:rsidR="000856C2" w:rsidRPr="001E2910">
        <w:rPr>
          <w:rFonts w:ascii="Palatino Linotype" w:eastAsia="Palatino Linotype" w:hAnsi="Palatino Linotype" w:cs="Palatino Linotype"/>
          <w:b/>
        </w:rPr>
        <w:t>iembre</w:t>
      </w:r>
      <w:r w:rsidR="00B43A0A" w:rsidRPr="001E2910">
        <w:rPr>
          <w:rFonts w:ascii="Palatino Linotype" w:eastAsia="Palatino Linotype" w:hAnsi="Palatino Linotype" w:cs="Palatino Linotype"/>
          <w:b/>
        </w:rPr>
        <w:t xml:space="preserve"> de dos mil veintitrés, </w:t>
      </w:r>
      <w:r w:rsidR="00B43A0A" w:rsidRPr="001E2910">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B43A0A" w:rsidRPr="001E2910">
        <w:rPr>
          <w:rFonts w:ascii="Palatino Linotype" w:eastAsia="Palatino Linotype" w:hAnsi="Palatino Linotype" w:cs="Palatino Linotype"/>
          <w:b/>
        </w:rPr>
        <w:t xml:space="preserve">Sujeto Obligado </w:t>
      </w:r>
      <w:r w:rsidR="00B43A0A" w:rsidRPr="001E2910">
        <w:rPr>
          <w:rFonts w:ascii="Palatino Linotype" w:eastAsia="Palatino Linotype" w:hAnsi="Palatino Linotype" w:cs="Palatino Linotype"/>
        </w:rPr>
        <w:t>presentara su informe justificado.</w:t>
      </w:r>
    </w:p>
    <w:p w14:paraId="25D3EB3D" w14:textId="77777777" w:rsidR="00CF2B54" w:rsidRPr="001E2910" w:rsidRDefault="006107BA" w:rsidP="00CF2B54">
      <w:pPr>
        <w:spacing w:after="240" w:line="360" w:lineRule="auto"/>
        <w:jc w:val="both"/>
        <w:rPr>
          <w:rFonts w:ascii="Palatino Linotype" w:eastAsia="Palatino Linotype" w:hAnsi="Palatino Linotype" w:cs="Palatino Linotype"/>
        </w:rPr>
      </w:pPr>
      <w:bookmarkStart w:id="2" w:name="_heading=h.2s8eyo1" w:colFirst="0" w:colLast="0"/>
      <w:bookmarkEnd w:id="2"/>
      <w:r w:rsidRPr="001E2910">
        <w:rPr>
          <w:rFonts w:ascii="Palatino Linotype" w:eastAsia="Palatino Linotype" w:hAnsi="Palatino Linotype" w:cs="Palatino Linotype"/>
          <w:b/>
        </w:rPr>
        <w:lastRenderedPageBreak/>
        <w:t>6</w:t>
      </w:r>
      <w:r w:rsidR="00B43A0A" w:rsidRPr="001E2910">
        <w:rPr>
          <w:rFonts w:ascii="Palatino Linotype" w:eastAsia="Palatino Linotype" w:hAnsi="Palatino Linotype" w:cs="Palatino Linotype"/>
          <w:b/>
        </w:rPr>
        <w:t>. Manifestaciones</w:t>
      </w:r>
      <w:r w:rsidR="00B43A0A" w:rsidRPr="001E2910">
        <w:rPr>
          <w:rFonts w:ascii="Palatino Linotype" w:eastAsia="Palatino Linotype" w:hAnsi="Palatino Linotype" w:cs="Palatino Linotype"/>
        </w:rPr>
        <w:t xml:space="preserve">. Durante este plazo, se tiene constancia que </w:t>
      </w:r>
      <w:r w:rsidR="00CF2B54" w:rsidRPr="001E2910">
        <w:rPr>
          <w:rFonts w:ascii="Palatino Linotype" w:eastAsia="Palatino Linotype" w:hAnsi="Palatino Linotype" w:cs="Palatino Linotype"/>
        </w:rPr>
        <w:t>las partes fueron omisas en remitir sus alegatos o cualquier manifestación que a su derecho conviniera, por lo tanto, se tiene por precluido su derecho para tal efecto.</w:t>
      </w:r>
    </w:p>
    <w:p w14:paraId="4DF458F4" w14:textId="77777777" w:rsidR="006E3A63" w:rsidRPr="001E2910" w:rsidRDefault="006107BA" w:rsidP="00CF2B54">
      <w:pPr>
        <w:spacing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noProof/>
          <w:lang w:val="es-MX"/>
        </w:rPr>
        <w:drawing>
          <wp:inline distT="0" distB="0" distL="0" distR="0" wp14:anchorId="6C1B66E4" wp14:editId="72472F96">
            <wp:extent cx="5490845" cy="1466850"/>
            <wp:effectExtent l="19050" t="19050" r="14605"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90845" cy="1466850"/>
                    </a:xfrm>
                    <a:prstGeom prst="rect">
                      <a:avLst/>
                    </a:prstGeom>
                    <a:ln>
                      <a:solidFill>
                        <a:schemeClr val="tx1"/>
                      </a:solidFill>
                    </a:ln>
                  </pic:spPr>
                </pic:pic>
              </a:graphicData>
            </a:graphic>
          </wp:inline>
        </w:drawing>
      </w:r>
    </w:p>
    <w:p w14:paraId="320561A8" w14:textId="77777777" w:rsidR="006E3A63" w:rsidRPr="001E2910" w:rsidRDefault="006107BA" w:rsidP="006E3A63">
      <w:pPr>
        <w:widowControl w:val="0"/>
        <w:spacing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b/>
        </w:rPr>
        <w:t>7</w:t>
      </w:r>
      <w:r w:rsidR="006E3A63" w:rsidRPr="001E2910">
        <w:rPr>
          <w:rFonts w:ascii="Palatino Linotype" w:eastAsia="Palatino Linotype" w:hAnsi="Palatino Linotype" w:cs="Palatino Linotype"/>
          <w:b/>
        </w:rPr>
        <w:t>. Ampliación de plazo para resolver.</w:t>
      </w:r>
      <w:r w:rsidR="006E3A63" w:rsidRPr="001E2910">
        <w:rPr>
          <w:rFonts w:ascii="Palatino Linotype" w:eastAsia="Palatino Linotype" w:hAnsi="Palatino Linotype" w:cs="Palatino Linotype"/>
        </w:rPr>
        <w:t xml:space="preserve"> </w:t>
      </w:r>
      <w:r w:rsidR="006E3A63" w:rsidRPr="001E2910">
        <w:rPr>
          <w:rFonts w:ascii="Palatino Linotype" w:eastAsia="Palatino Linotype" w:hAnsi="Palatino Linotype" w:cs="Palatino Linotype"/>
          <w:color w:val="000000"/>
        </w:rPr>
        <w:t xml:space="preserve">El </w:t>
      </w:r>
      <w:r w:rsidRPr="001E2910">
        <w:rPr>
          <w:rFonts w:ascii="Palatino Linotype" w:eastAsia="Palatino Linotype" w:hAnsi="Palatino Linotype" w:cs="Palatino Linotype"/>
          <w:b/>
          <w:color w:val="000000"/>
        </w:rPr>
        <w:t>seis de febr</w:t>
      </w:r>
      <w:r w:rsidR="006E3A63" w:rsidRPr="001E2910">
        <w:rPr>
          <w:rFonts w:ascii="Palatino Linotype" w:eastAsia="Palatino Linotype" w:hAnsi="Palatino Linotype" w:cs="Palatino Linotype"/>
          <w:b/>
          <w:color w:val="000000"/>
        </w:rPr>
        <w:t xml:space="preserve">ero </w:t>
      </w:r>
      <w:r w:rsidR="006E3A63" w:rsidRPr="001E2910">
        <w:rPr>
          <w:rFonts w:ascii="Palatino Linotype" w:eastAsia="Palatino Linotype" w:hAnsi="Palatino Linotype" w:cs="Palatino Linotype"/>
          <w:b/>
        </w:rPr>
        <w:t>del año dos mil veinticuatro</w:t>
      </w:r>
      <w:r w:rsidR="006E3A63" w:rsidRPr="001E2910">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13803BC8" w14:textId="77777777" w:rsidR="006E3A63" w:rsidRPr="001E2910" w:rsidRDefault="006E3A63" w:rsidP="006E3A63">
      <w:pPr>
        <w:spacing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 xml:space="preserve">Este organismo garante no pasa por alto justificar, que el plazo para emitir la resolución en el presente asunto encuentra justificación en el alto número de </w:t>
      </w:r>
      <w:r w:rsidRPr="001E2910">
        <w:rPr>
          <w:rFonts w:ascii="Palatino Linotype" w:eastAsia="Palatino Linotype" w:hAnsi="Palatino Linotype" w:cs="Palatino Linotype"/>
          <w:color w:val="000000"/>
        </w:rPr>
        <w:t xml:space="preserve">recursos de revisión recibidos, </w:t>
      </w:r>
      <w:r w:rsidRPr="001E2910">
        <w:rPr>
          <w:rFonts w:ascii="Palatino Linotype" w:eastAsia="Palatino Linotype" w:hAnsi="Palatino Linotype" w:cs="Palatino Linotype"/>
        </w:rPr>
        <w:t>circunstancia atípica que ha rebasado las capacidades técnicas y humanas del personal encargado de la proyección de las resoluciones a dichos medios de impugnación.</w:t>
      </w:r>
    </w:p>
    <w:p w14:paraId="398221A7" w14:textId="77777777" w:rsidR="006E3A63" w:rsidRPr="001E2910" w:rsidRDefault="006E3A63" w:rsidP="006E3A63">
      <w:pPr>
        <w:spacing w:line="360" w:lineRule="auto"/>
        <w:jc w:val="both"/>
        <w:rPr>
          <w:rFonts w:ascii="Palatino Linotype" w:eastAsia="Palatino Linotype" w:hAnsi="Palatino Linotype" w:cs="Palatino Linotype"/>
        </w:rPr>
      </w:pPr>
    </w:p>
    <w:p w14:paraId="5051CDC5" w14:textId="77777777" w:rsidR="006E3A63" w:rsidRPr="001E2910" w:rsidRDefault="006E3A63" w:rsidP="006E3A63">
      <w:pPr>
        <w:spacing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w:t>
      </w:r>
      <w:r w:rsidRPr="001E2910">
        <w:rPr>
          <w:rFonts w:ascii="Palatino Linotype" w:eastAsia="Palatino Linotype" w:hAnsi="Palatino Linotype" w:cs="Palatino Linotype"/>
        </w:rPr>
        <w:lastRenderedPageBreak/>
        <w:t>órganos jurisdiccionales federales, aplicables también en procedimientos análogos, como el que nos ocupa.</w:t>
      </w:r>
    </w:p>
    <w:p w14:paraId="6D4FF10E" w14:textId="77777777" w:rsidR="006E3A63" w:rsidRPr="001E2910" w:rsidRDefault="006E3A63" w:rsidP="006E3A63">
      <w:pPr>
        <w:spacing w:line="360" w:lineRule="auto"/>
        <w:jc w:val="both"/>
        <w:rPr>
          <w:rFonts w:ascii="Palatino Linotype" w:eastAsia="Palatino Linotype" w:hAnsi="Palatino Linotype" w:cs="Palatino Linotype"/>
        </w:rPr>
      </w:pPr>
    </w:p>
    <w:p w14:paraId="2EDF94E8" w14:textId="77777777" w:rsidR="006E3A63" w:rsidRPr="001E2910" w:rsidRDefault="006E3A63" w:rsidP="006E3A63">
      <w:pPr>
        <w:spacing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26054A2" w14:textId="77777777" w:rsidR="006E3A63" w:rsidRPr="001E2910" w:rsidRDefault="006E3A63" w:rsidP="006E3A63">
      <w:pPr>
        <w:spacing w:line="360" w:lineRule="auto"/>
        <w:jc w:val="both"/>
        <w:rPr>
          <w:rFonts w:ascii="Palatino Linotype" w:eastAsia="Palatino Linotype" w:hAnsi="Palatino Linotype" w:cs="Palatino Linotype"/>
        </w:rPr>
      </w:pPr>
    </w:p>
    <w:p w14:paraId="549BA836" w14:textId="77777777" w:rsidR="006E3A63" w:rsidRPr="001E2910" w:rsidRDefault="006E3A63" w:rsidP="006E3A63">
      <w:pPr>
        <w:spacing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29105E4" w14:textId="77777777" w:rsidR="006E3A63" w:rsidRPr="001E2910" w:rsidRDefault="006E3A63" w:rsidP="006E3A63">
      <w:pPr>
        <w:spacing w:line="360" w:lineRule="auto"/>
        <w:jc w:val="both"/>
        <w:rPr>
          <w:rFonts w:ascii="Palatino Linotype" w:eastAsia="Palatino Linotype" w:hAnsi="Palatino Linotype" w:cs="Palatino Linotype"/>
        </w:rPr>
      </w:pPr>
    </w:p>
    <w:p w14:paraId="409BF9B5" w14:textId="77777777" w:rsidR="006E3A63" w:rsidRPr="001E2910" w:rsidRDefault="006E3A63" w:rsidP="006E3A63">
      <w:pPr>
        <w:spacing w:line="360" w:lineRule="auto"/>
        <w:jc w:val="both"/>
        <w:rPr>
          <w:rFonts w:ascii="Palatino Linotype" w:eastAsia="Palatino Linotype" w:hAnsi="Palatino Linotype" w:cs="Palatino Linotype"/>
          <w:strike/>
          <w:color w:val="FF0000"/>
        </w:rPr>
      </w:pPr>
      <w:r w:rsidRPr="001E2910">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3AC77496" w14:textId="77777777" w:rsidR="006E3A63" w:rsidRPr="001E2910" w:rsidRDefault="006E3A63" w:rsidP="006E3A63">
      <w:pPr>
        <w:spacing w:line="360" w:lineRule="auto"/>
        <w:jc w:val="both"/>
        <w:rPr>
          <w:rFonts w:ascii="Palatino Linotype" w:eastAsia="Palatino Linotype" w:hAnsi="Palatino Linotype" w:cs="Palatino Linotype"/>
        </w:rPr>
      </w:pPr>
    </w:p>
    <w:p w14:paraId="10D0848C" w14:textId="77777777" w:rsidR="006E3A63" w:rsidRPr="001E2910" w:rsidRDefault="006E3A63" w:rsidP="006E3A63">
      <w:pPr>
        <w:numPr>
          <w:ilvl w:val="0"/>
          <w:numId w:val="5"/>
        </w:numPr>
        <w:spacing w:line="360" w:lineRule="auto"/>
        <w:ind w:left="567" w:right="900" w:hanging="141"/>
        <w:jc w:val="both"/>
        <w:rPr>
          <w:rFonts w:ascii="Palatino Linotype" w:eastAsia="Palatino Linotype" w:hAnsi="Palatino Linotype" w:cs="Palatino Linotype"/>
        </w:rPr>
      </w:pPr>
      <w:r w:rsidRPr="001E2910">
        <w:rPr>
          <w:rFonts w:ascii="Palatino Linotype" w:eastAsia="Palatino Linotype" w:hAnsi="Palatino Linotype" w:cs="Palatino Linotype"/>
          <w:b/>
        </w:rPr>
        <w:t>Complejidad del Asunto:</w:t>
      </w:r>
      <w:r w:rsidRPr="001E2910">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2A79B179" w14:textId="77777777" w:rsidR="006E3A63" w:rsidRPr="001E2910" w:rsidRDefault="006E3A63" w:rsidP="006E3A63">
      <w:pPr>
        <w:spacing w:line="360" w:lineRule="auto"/>
        <w:ind w:left="567" w:right="900" w:hanging="141"/>
        <w:jc w:val="both"/>
        <w:rPr>
          <w:rFonts w:ascii="Palatino Linotype" w:eastAsia="Palatino Linotype" w:hAnsi="Palatino Linotype" w:cs="Palatino Linotype"/>
          <w:b/>
        </w:rPr>
      </w:pPr>
    </w:p>
    <w:p w14:paraId="199A34CB" w14:textId="77777777" w:rsidR="006E3A63" w:rsidRPr="001E2910" w:rsidRDefault="006E3A63" w:rsidP="006E3A63">
      <w:pPr>
        <w:numPr>
          <w:ilvl w:val="0"/>
          <w:numId w:val="5"/>
        </w:numPr>
        <w:spacing w:line="360" w:lineRule="auto"/>
        <w:ind w:left="567" w:right="900" w:hanging="141"/>
        <w:jc w:val="both"/>
        <w:rPr>
          <w:rFonts w:ascii="Palatino Linotype" w:eastAsia="Palatino Linotype" w:hAnsi="Palatino Linotype" w:cs="Palatino Linotype"/>
        </w:rPr>
      </w:pPr>
      <w:r w:rsidRPr="001E2910">
        <w:rPr>
          <w:rFonts w:ascii="Palatino Linotype" w:eastAsia="Palatino Linotype" w:hAnsi="Palatino Linotype" w:cs="Palatino Linotype"/>
          <w:b/>
        </w:rPr>
        <w:t>Actividad Procesal del interesado.</w:t>
      </w:r>
      <w:r w:rsidRPr="001E2910">
        <w:rPr>
          <w:rFonts w:ascii="Palatino Linotype" w:eastAsia="Palatino Linotype" w:hAnsi="Palatino Linotype" w:cs="Palatino Linotype"/>
        </w:rPr>
        <w:t xml:space="preserve"> Acciones u omisiones del interesado.</w:t>
      </w:r>
    </w:p>
    <w:p w14:paraId="4BE80E50" w14:textId="77777777" w:rsidR="006E3A63" w:rsidRPr="001E2910" w:rsidRDefault="006E3A63" w:rsidP="006E3A63">
      <w:pPr>
        <w:spacing w:line="360" w:lineRule="auto"/>
        <w:ind w:left="567" w:right="900" w:hanging="141"/>
        <w:jc w:val="both"/>
        <w:rPr>
          <w:rFonts w:ascii="Palatino Linotype" w:eastAsia="Palatino Linotype" w:hAnsi="Palatino Linotype" w:cs="Palatino Linotype"/>
        </w:rPr>
      </w:pPr>
    </w:p>
    <w:p w14:paraId="2079E03E" w14:textId="77777777" w:rsidR="006E3A63" w:rsidRPr="001E2910" w:rsidRDefault="006E3A63" w:rsidP="006E3A63">
      <w:pPr>
        <w:numPr>
          <w:ilvl w:val="0"/>
          <w:numId w:val="5"/>
        </w:numPr>
        <w:spacing w:line="360" w:lineRule="auto"/>
        <w:ind w:left="567" w:right="900" w:hanging="141"/>
        <w:jc w:val="both"/>
        <w:rPr>
          <w:rFonts w:ascii="Palatino Linotype" w:eastAsia="Palatino Linotype" w:hAnsi="Palatino Linotype" w:cs="Palatino Linotype"/>
        </w:rPr>
      </w:pPr>
      <w:r w:rsidRPr="001E2910">
        <w:rPr>
          <w:rFonts w:ascii="Palatino Linotype" w:eastAsia="Palatino Linotype" w:hAnsi="Palatino Linotype" w:cs="Palatino Linotype"/>
          <w:b/>
        </w:rPr>
        <w:lastRenderedPageBreak/>
        <w:t>Conducta de la Autoridad:</w:t>
      </w:r>
      <w:r w:rsidRPr="001E2910">
        <w:rPr>
          <w:rFonts w:ascii="Palatino Linotype" w:eastAsia="Palatino Linotype" w:hAnsi="Palatino Linotype" w:cs="Palatino Linotype"/>
        </w:rPr>
        <w:t xml:space="preserve"> Las Acciones u omisiones realizadas en el procedimiento. Así como si la autoridad actuó con la debida diligencia.</w:t>
      </w:r>
    </w:p>
    <w:p w14:paraId="7E9C6171" w14:textId="77777777" w:rsidR="006E3A63" w:rsidRPr="001E2910" w:rsidRDefault="006E3A63" w:rsidP="006E3A63">
      <w:pPr>
        <w:spacing w:line="360" w:lineRule="auto"/>
        <w:ind w:left="567" w:right="900" w:hanging="141"/>
        <w:rPr>
          <w:rFonts w:ascii="Palatino Linotype" w:eastAsia="Palatino Linotype" w:hAnsi="Palatino Linotype" w:cs="Palatino Linotype"/>
        </w:rPr>
      </w:pPr>
    </w:p>
    <w:p w14:paraId="505331B9" w14:textId="77777777" w:rsidR="006E3A63" w:rsidRPr="001E2910" w:rsidRDefault="006E3A63" w:rsidP="006E3A63">
      <w:pPr>
        <w:spacing w:line="360" w:lineRule="auto"/>
        <w:ind w:left="567" w:right="900" w:hanging="141"/>
        <w:jc w:val="both"/>
        <w:rPr>
          <w:rFonts w:ascii="Palatino Linotype" w:eastAsia="Palatino Linotype" w:hAnsi="Palatino Linotype" w:cs="Palatino Linotype"/>
        </w:rPr>
      </w:pPr>
      <w:r w:rsidRPr="001E2910">
        <w:rPr>
          <w:rFonts w:ascii="Palatino Linotype" w:eastAsia="Palatino Linotype" w:hAnsi="Palatino Linotype" w:cs="Palatino Linotype"/>
          <w:b/>
        </w:rPr>
        <w:t>d) La afectación generada en la situación jurídica de la persona involucrada en el proceso</w:t>
      </w:r>
      <w:r w:rsidRPr="001E2910">
        <w:rPr>
          <w:rFonts w:ascii="Palatino Linotype" w:eastAsia="Palatino Linotype" w:hAnsi="Palatino Linotype" w:cs="Palatino Linotype"/>
        </w:rPr>
        <w:t>: Violación a sus derechos humanos.</w:t>
      </w:r>
    </w:p>
    <w:p w14:paraId="22A761D9" w14:textId="77777777" w:rsidR="006E3A63" w:rsidRPr="001E2910" w:rsidRDefault="006E3A63" w:rsidP="006E3A63">
      <w:pPr>
        <w:spacing w:line="360" w:lineRule="auto"/>
        <w:jc w:val="both"/>
        <w:rPr>
          <w:rFonts w:ascii="Palatino Linotype" w:eastAsia="Palatino Linotype" w:hAnsi="Palatino Linotype" w:cs="Palatino Linotype"/>
        </w:rPr>
      </w:pPr>
    </w:p>
    <w:p w14:paraId="0A617AEE" w14:textId="77777777" w:rsidR="006E3A63" w:rsidRPr="001E2910" w:rsidRDefault="006E3A63" w:rsidP="006E3A63">
      <w:pPr>
        <w:spacing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8B5BFAC" w14:textId="77777777" w:rsidR="006E3A63" w:rsidRPr="001E2910" w:rsidRDefault="006E3A63" w:rsidP="006E3A63">
      <w:pPr>
        <w:spacing w:line="360" w:lineRule="auto"/>
        <w:jc w:val="both"/>
        <w:rPr>
          <w:rFonts w:ascii="Palatino Linotype" w:eastAsia="Palatino Linotype" w:hAnsi="Palatino Linotype" w:cs="Palatino Linotype"/>
        </w:rPr>
      </w:pPr>
    </w:p>
    <w:p w14:paraId="4F8700B3" w14:textId="77777777" w:rsidR="006E3A63" w:rsidRPr="001E2910" w:rsidRDefault="006E3A63" w:rsidP="006E3A63">
      <w:pPr>
        <w:spacing w:line="360" w:lineRule="auto"/>
        <w:jc w:val="both"/>
        <w:rPr>
          <w:rFonts w:ascii="Palatino Linotype" w:eastAsia="Palatino Linotype" w:hAnsi="Palatino Linotype" w:cs="Palatino Linotype"/>
          <w:b/>
        </w:rPr>
      </w:pPr>
      <w:r w:rsidRPr="001E2910">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1E2910">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1E2910">
        <w:rPr>
          <w:rFonts w:ascii="Palatino Linotype" w:eastAsia="Palatino Linotype" w:hAnsi="Palatino Linotype" w:cs="Palatino Linotype"/>
        </w:rPr>
        <w:t>, visible en la Gaceta del Seminario Judicial de la Federación con el registro digital 205635.</w:t>
      </w:r>
    </w:p>
    <w:p w14:paraId="0932BD5B" w14:textId="77777777" w:rsidR="006E3A63" w:rsidRPr="001E2910" w:rsidRDefault="006E3A63" w:rsidP="006E3A63">
      <w:pPr>
        <w:spacing w:line="360" w:lineRule="auto"/>
        <w:jc w:val="both"/>
        <w:rPr>
          <w:rFonts w:ascii="Palatino Linotype" w:eastAsia="Palatino Linotype" w:hAnsi="Palatino Linotype" w:cs="Palatino Linotype"/>
        </w:rPr>
      </w:pPr>
    </w:p>
    <w:p w14:paraId="7A96F5DE" w14:textId="77777777" w:rsidR="006E3A63" w:rsidRPr="001E2910" w:rsidRDefault="006E3A63" w:rsidP="006E3A63">
      <w:pPr>
        <w:spacing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w:t>
      </w:r>
      <w:r w:rsidRPr="001E2910">
        <w:rPr>
          <w:rFonts w:ascii="Palatino Linotype" w:eastAsia="Palatino Linotype" w:hAnsi="Palatino Linotype" w:cs="Palatino Linotype"/>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C632D21" w14:textId="77777777" w:rsidR="006E3A63" w:rsidRPr="001E2910" w:rsidRDefault="006E3A63" w:rsidP="006E3A63">
      <w:pPr>
        <w:spacing w:line="360" w:lineRule="auto"/>
        <w:jc w:val="both"/>
        <w:rPr>
          <w:rFonts w:ascii="Palatino Linotype" w:eastAsia="Palatino Linotype" w:hAnsi="Palatino Linotype" w:cs="Palatino Linotype"/>
        </w:rPr>
      </w:pPr>
    </w:p>
    <w:p w14:paraId="53C6F89E" w14:textId="77777777" w:rsidR="006E3A63" w:rsidRPr="001E2910" w:rsidRDefault="006E3A63" w:rsidP="006E3A63">
      <w:pPr>
        <w:spacing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33CB6FE" w14:textId="77777777" w:rsidR="006E3A63" w:rsidRPr="001E2910" w:rsidRDefault="006E3A63" w:rsidP="006E3A63">
      <w:pPr>
        <w:spacing w:line="360" w:lineRule="auto"/>
        <w:jc w:val="both"/>
        <w:rPr>
          <w:rFonts w:ascii="Palatino Linotype" w:eastAsia="Palatino Linotype" w:hAnsi="Palatino Linotype" w:cs="Palatino Linotype"/>
        </w:rPr>
      </w:pPr>
    </w:p>
    <w:p w14:paraId="1B44EFD7" w14:textId="77777777" w:rsidR="006E3A63" w:rsidRPr="001E2910" w:rsidRDefault="006E3A63" w:rsidP="006E3A63">
      <w:pPr>
        <w:spacing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 xml:space="preserve"> </w:t>
      </w:r>
      <w:r w:rsidRPr="001E2910">
        <w:rPr>
          <w:rFonts w:ascii="Palatino Linotype" w:eastAsia="Palatino Linotype" w:hAnsi="Palatino Linotype" w:cs="Palatino Linotype"/>
          <w:i/>
        </w:rPr>
        <w:t>“PLAZO RAZONABLE PARA RESOLVER. DIMENSIÓN Y EFECTOS DE ESTE CONCEPTO CUANDO SE ADUCE EXCESIVA CARGA DE TRABAJO.”</w:t>
      </w:r>
      <w:r w:rsidRPr="001E2910">
        <w:rPr>
          <w:rFonts w:ascii="Palatino Linotype" w:eastAsia="Palatino Linotype" w:hAnsi="Palatino Linotype" w:cs="Palatino Linotype"/>
        </w:rPr>
        <w:t xml:space="preserve"> consultable en el Seminario Judicial de la Federación y su gaceta, con el registro digital 2002351.</w:t>
      </w:r>
    </w:p>
    <w:p w14:paraId="3EB1BC1C" w14:textId="77777777" w:rsidR="006E3A63" w:rsidRPr="001E2910" w:rsidRDefault="006E3A63" w:rsidP="006E3A63">
      <w:pPr>
        <w:spacing w:line="360" w:lineRule="auto"/>
        <w:jc w:val="both"/>
        <w:rPr>
          <w:rFonts w:ascii="Palatino Linotype" w:eastAsia="Palatino Linotype" w:hAnsi="Palatino Linotype" w:cs="Palatino Linotype"/>
          <w:b/>
        </w:rPr>
      </w:pPr>
    </w:p>
    <w:p w14:paraId="438A5012" w14:textId="77777777" w:rsidR="006E3A63" w:rsidRPr="001E2910" w:rsidRDefault="006E3A63" w:rsidP="006E3A63">
      <w:pPr>
        <w:spacing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i/>
        </w:rPr>
        <w:t>“PLAZO RAZONABLE PARA RESOLVER. CONCEPTO Y ELEMENTOS QUE LO INTEGRAN A LA LUZ DEL DERECHO INTERNACIONAL DE LOS DERECHOS HUMANOS.”</w:t>
      </w:r>
      <w:r w:rsidRPr="001E2910">
        <w:rPr>
          <w:rFonts w:ascii="Palatino Linotype" w:eastAsia="Palatino Linotype" w:hAnsi="Palatino Linotype" w:cs="Palatino Linotype"/>
        </w:rPr>
        <w:t>, visible en el Seminario Judicial de la Federación y su gaceta, con el registro digital 2002350.</w:t>
      </w:r>
    </w:p>
    <w:p w14:paraId="2C2E8A79" w14:textId="77777777" w:rsidR="006E3A63" w:rsidRPr="001E2910" w:rsidRDefault="006E3A63" w:rsidP="006E3A63">
      <w:pPr>
        <w:spacing w:line="360" w:lineRule="auto"/>
        <w:jc w:val="both"/>
        <w:rPr>
          <w:rFonts w:ascii="Palatino Linotype" w:eastAsia="Palatino Linotype" w:hAnsi="Palatino Linotype" w:cs="Palatino Linotype"/>
        </w:rPr>
      </w:pPr>
    </w:p>
    <w:p w14:paraId="108305D2" w14:textId="77777777" w:rsidR="006107BA" w:rsidRPr="001E2910" w:rsidRDefault="006E3A63" w:rsidP="00282E82">
      <w:pPr>
        <w:spacing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lastRenderedPageBreak/>
        <w:t>Por ello, este organismo garante comprometido con la tutela de los derechos humanos confiados, señala que este exceso de plazo legal para resolver el presente asunto, resulta de carácter excepcional.</w:t>
      </w:r>
    </w:p>
    <w:p w14:paraId="0D83162B" w14:textId="77777777" w:rsidR="00282E82" w:rsidRPr="001E2910" w:rsidRDefault="00282E82" w:rsidP="00282E82">
      <w:pPr>
        <w:spacing w:line="360" w:lineRule="auto"/>
        <w:jc w:val="both"/>
        <w:rPr>
          <w:rFonts w:ascii="Palatino Linotype" w:eastAsia="Palatino Linotype" w:hAnsi="Palatino Linotype" w:cs="Palatino Linotype"/>
        </w:rPr>
      </w:pPr>
    </w:p>
    <w:p w14:paraId="78F63108" w14:textId="77777777" w:rsidR="00CF2B54" w:rsidRPr="001E2910" w:rsidRDefault="006107BA" w:rsidP="00CF2B54">
      <w:pPr>
        <w:spacing w:after="240" w:line="360" w:lineRule="auto"/>
        <w:jc w:val="both"/>
        <w:rPr>
          <w:rFonts w:ascii="Palatino Linotype" w:eastAsia="Palatino Linotype" w:hAnsi="Palatino Linotype" w:cs="Palatino Linotype"/>
          <w:b/>
        </w:rPr>
      </w:pPr>
      <w:r w:rsidRPr="001E2910">
        <w:rPr>
          <w:rFonts w:ascii="Palatino Linotype" w:eastAsia="Palatino Linotype" w:hAnsi="Palatino Linotype" w:cs="Palatino Linotype"/>
          <w:b/>
        </w:rPr>
        <w:t>8</w:t>
      </w:r>
      <w:r w:rsidR="00CF2B54" w:rsidRPr="001E2910">
        <w:rPr>
          <w:rFonts w:ascii="Palatino Linotype" w:eastAsia="Palatino Linotype" w:hAnsi="Palatino Linotype" w:cs="Palatino Linotype"/>
          <w:b/>
        </w:rPr>
        <w:t xml:space="preserve">. Cierre de instrucción. </w:t>
      </w:r>
      <w:r w:rsidR="00CF2B54" w:rsidRPr="001E2910">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1E2910">
        <w:rPr>
          <w:rFonts w:ascii="Palatino Linotype" w:eastAsia="Palatino Linotype" w:hAnsi="Palatino Linotype" w:cs="Palatino Linotype"/>
          <w:b/>
          <w:color w:val="000000"/>
        </w:rPr>
        <w:t>seis de febr</w:t>
      </w:r>
      <w:r w:rsidR="000856C2" w:rsidRPr="001E2910">
        <w:rPr>
          <w:rFonts w:ascii="Palatino Linotype" w:eastAsia="Palatino Linotype" w:hAnsi="Palatino Linotype" w:cs="Palatino Linotype"/>
          <w:b/>
          <w:color w:val="000000"/>
        </w:rPr>
        <w:t>er</w:t>
      </w:r>
      <w:r w:rsidR="00457A6D" w:rsidRPr="001E2910">
        <w:rPr>
          <w:rFonts w:ascii="Palatino Linotype" w:eastAsia="Palatino Linotype" w:hAnsi="Palatino Linotype" w:cs="Palatino Linotype"/>
          <w:b/>
          <w:color w:val="000000"/>
        </w:rPr>
        <w:t>o</w:t>
      </w:r>
      <w:r w:rsidR="000856C2" w:rsidRPr="001E2910">
        <w:rPr>
          <w:rFonts w:ascii="Palatino Linotype" w:eastAsia="Palatino Linotype" w:hAnsi="Palatino Linotype" w:cs="Palatino Linotype"/>
          <w:b/>
          <w:color w:val="000000"/>
        </w:rPr>
        <w:t xml:space="preserve"> de dos mil veinticuatro</w:t>
      </w:r>
      <w:r w:rsidR="00CF2B54" w:rsidRPr="001E2910">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17C3EFB4" w14:textId="77777777" w:rsidR="007A1197" w:rsidRPr="001E2910" w:rsidRDefault="00B43A0A">
      <w:pPr>
        <w:spacing w:before="240"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52CF802A" w14:textId="77777777" w:rsidR="007A1197" w:rsidRPr="001E2910" w:rsidRDefault="00B43A0A">
      <w:pPr>
        <w:widowControl w:val="0"/>
        <w:spacing w:line="360" w:lineRule="auto"/>
        <w:jc w:val="center"/>
        <w:rPr>
          <w:rFonts w:ascii="Palatino Linotype" w:eastAsia="Palatino Linotype" w:hAnsi="Palatino Linotype" w:cs="Palatino Linotype"/>
          <w:b/>
        </w:rPr>
      </w:pPr>
      <w:r w:rsidRPr="001E2910">
        <w:rPr>
          <w:rFonts w:ascii="Palatino Linotype" w:eastAsia="Palatino Linotype" w:hAnsi="Palatino Linotype" w:cs="Palatino Linotype"/>
          <w:b/>
        </w:rPr>
        <w:t>II. C O N S I D E R A N D O S</w:t>
      </w:r>
    </w:p>
    <w:p w14:paraId="7D74B8CD" w14:textId="77777777" w:rsidR="007A1197" w:rsidRPr="001E2910" w:rsidRDefault="007A1197">
      <w:pPr>
        <w:widowControl w:val="0"/>
        <w:spacing w:line="360" w:lineRule="auto"/>
        <w:jc w:val="center"/>
        <w:rPr>
          <w:rFonts w:ascii="Palatino Linotype" w:eastAsia="Palatino Linotype" w:hAnsi="Palatino Linotype" w:cs="Palatino Linotype"/>
          <w:b/>
        </w:rPr>
      </w:pPr>
    </w:p>
    <w:p w14:paraId="01E27FBF" w14:textId="77777777" w:rsidR="007A1197" w:rsidRPr="001E2910" w:rsidRDefault="00B43A0A">
      <w:pPr>
        <w:spacing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b/>
        </w:rPr>
        <w:t>Primero. Competencia.</w:t>
      </w:r>
      <w:r w:rsidRPr="001E2910">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w:t>
      </w:r>
      <w:r w:rsidRPr="001E2910">
        <w:rPr>
          <w:rFonts w:ascii="Palatino Linotype" w:eastAsia="Palatino Linotype" w:hAnsi="Palatino Linotype" w:cs="Palatino Linotype"/>
          <w:b/>
        </w:rPr>
        <w:t>la parte Recurrente</w:t>
      </w:r>
      <w:r w:rsidRPr="001E2910">
        <w:rPr>
          <w:rFonts w:ascii="Palatino Linotype" w:eastAsia="Palatino Linotype" w:hAnsi="Palatino Linotype" w:cs="Palatino Linotype"/>
        </w:rPr>
        <w:t xml:space="preserv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w:t>
      </w:r>
      <w:r w:rsidRPr="001E2910">
        <w:rPr>
          <w:rFonts w:ascii="Palatino Linotype" w:eastAsia="Palatino Linotype" w:hAnsi="Palatino Linotype" w:cs="Palatino Linotype"/>
        </w:rPr>
        <w:lastRenderedPageBreak/>
        <w:t>11 del Reglamento Interior del Instituto de Transparencia, Acceso a la Información Pública y Protección de Datos Personales del Estado de México y Municipios.</w:t>
      </w:r>
    </w:p>
    <w:p w14:paraId="694B6BD2" w14:textId="77777777" w:rsidR="007A1197" w:rsidRPr="001E2910" w:rsidRDefault="00B43A0A">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1E2910">
        <w:rPr>
          <w:rFonts w:ascii="Palatino Linotype" w:eastAsia="Palatino Linotype" w:hAnsi="Palatino Linotype" w:cs="Palatino Linotype"/>
          <w:b/>
        </w:rPr>
        <w:t xml:space="preserve">Segundo. Oportunidad y Procedibilidad del Recurso de Revisión. </w:t>
      </w:r>
      <w:r w:rsidRPr="001E2910">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D74424B" w14:textId="77777777" w:rsidR="007A1197" w:rsidRPr="001E2910" w:rsidRDefault="00B43A0A">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E2910">
        <w:rPr>
          <w:rFonts w:ascii="Palatino Linotype" w:eastAsia="Palatino Linotype" w:hAnsi="Palatino Linotype" w:cs="Palatino Linotype"/>
          <w:color w:val="000000"/>
        </w:rPr>
        <w:t xml:space="preserve">El recurso de revisión fue interpuesto dentro del plazo de quince días hábiles, previsto en el artículo 178 de la Ley de Transparencia, toda vez que </w:t>
      </w:r>
      <w:r w:rsidRPr="001E2910">
        <w:rPr>
          <w:rFonts w:ascii="Palatino Linotype" w:eastAsia="Palatino Linotype" w:hAnsi="Palatino Linotype" w:cs="Palatino Linotype"/>
          <w:b/>
          <w:color w:val="000000"/>
        </w:rPr>
        <w:t>el Sujeto Obligado</w:t>
      </w:r>
      <w:r w:rsidRPr="001E2910">
        <w:rPr>
          <w:rFonts w:ascii="Palatino Linotype" w:eastAsia="Palatino Linotype" w:hAnsi="Palatino Linotype" w:cs="Palatino Linotype"/>
          <w:color w:val="000000"/>
        </w:rPr>
        <w:t xml:space="preserve"> respondió a la solicitud de información el </w:t>
      </w:r>
      <w:r w:rsidR="006107BA" w:rsidRPr="001E2910">
        <w:rPr>
          <w:rFonts w:ascii="Palatino Linotype" w:eastAsia="Palatino Linotype" w:hAnsi="Palatino Linotype" w:cs="Palatino Linotype"/>
          <w:b/>
          <w:color w:val="000000"/>
        </w:rPr>
        <w:t>veintinueve</w:t>
      </w:r>
      <w:r w:rsidR="00DA1430" w:rsidRPr="001E2910">
        <w:rPr>
          <w:rFonts w:ascii="Palatino Linotype" w:eastAsia="Palatino Linotype" w:hAnsi="Palatino Linotype" w:cs="Palatino Linotype"/>
          <w:b/>
          <w:color w:val="000000"/>
        </w:rPr>
        <w:t xml:space="preserve"> de agosto</w:t>
      </w:r>
      <w:r w:rsidRPr="001E2910">
        <w:rPr>
          <w:rFonts w:ascii="Palatino Linotype" w:eastAsia="Palatino Linotype" w:hAnsi="Palatino Linotype" w:cs="Palatino Linotype"/>
          <w:b/>
          <w:color w:val="000000"/>
        </w:rPr>
        <w:t xml:space="preserve"> de dos mil veintitrés, </w:t>
      </w:r>
      <w:r w:rsidRPr="001E2910">
        <w:rPr>
          <w:rFonts w:ascii="Palatino Linotype" w:eastAsia="Palatino Linotype" w:hAnsi="Palatino Linotype" w:cs="Palatino Linotype"/>
          <w:color w:val="000000"/>
        </w:rPr>
        <w:t xml:space="preserve">mientras que el recurso de revisión se interpuso el </w:t>
      </w:r>
      <w:r w:rsidR="006107BA" w:rsidRPr="001E2910">
        <w:rPr>
          <w:rFonts w:ascii="Palatino Linotype" w:eastAsia="Palatino Linotype" w:hAnsi="Palatino Linotype" w:cs="Palatino Linotype"/>
          <w:b/>
          <w:color w:val="000000"/>
        </w:rPr>
        <w:t>veintinueve de agosto</w:t>
      </w:r>
      <w:r w:rsidRPr="001E2910">
        <w:rPr>
          <w:rFonts w:ascii="Palatino Linotype" w:eastAsia="Palatino Linotype" w:hAnsi="Palatino Linotype" w:cs="Palatino Linotype"/>
          <w:b/>
          <w:color w:val="000000"/>
        </w:rPr>
        <w:t xml:space="preserve"> de dos mil veintitrés</w:t>
      </w:r>
      <w:r w:rsidRPr="001E2910">
        <w:rPr>
          <w:rFonts w:ascii="Palatino Linotype" w:eastAsia="Palatino Linotype" w:hAnsi="Palatino Linotype" w:cs="Palatino Linotype"/>
          <w:color w:val="000000"/>
        </w:rPr>
        <w:t xml:space="preserve">, esto es, el </w:t>
      </w:r>
      <w:r w:rsidR="006107BA" w:rsidRPr="001E2910">
        <w:rPr>
          <w:rFonts w:ascii="Palatino Linotype" w:eastAsia="Palatino Linotype" w:hAnsi="Palatino Linotype" w:cs="Palatino Linotype"/>
          <w:b/>
          <w:color w:val="000000"/>
        </w:rPr>
        <w:t>mism</w:t>
      </w:r>
      <w:r w:rsidR="000856C2" w:rsidRPr="001E2910">
        <w:rPr>
          <w:rFonts w:ascii="Palatino Linotype" w:eastAsia="Palatino Linotype" w:hAnsi="Palatino Linotype" w:cs="Palatino Linotype"/>
          <w:b/>
          <w:color w:val="000000"/>
        </w:rPr>
        <w:t>o</w:t>
      </w:r>
      <w:r w:rsidRPr="001E2910">
        <w:rPr>
          <w:rFonts w:ascii="Palatino Linotype" w:eastAsia="Palatino Linotype" w:hAnsi="Palatino Linotype" w:cs="Palatino Linotype"/>
          <w:b/>
          <w:color w:val="000000"/>
        </w:rPr>
        <w:t xml:space="preserve"> día hábil </w:t>
      </w:r>
      <w:r w:rsidRPr="001E2910">
        <w:rPr>
          <w:rFonts w:ascii="Palatino Linotype" w:eastAsia="Palatino Linotype" w:hAnsi="Palatino Linotype" w:cs="Palatino Linotype"/>
          <w:color w:val="000000"/>
        </w:rPr>
        <w:t>posterior en que tuvo conocimiento de la respuesta impugnada.</w:t>
      </w:r>
    </w:p>
    <w:p w14:paraId="401FEA0C" w14:textId="77777777" w:rsidR="007A1197" w:rsidRPr="001E2910" w:rsidRDefault="00B43A0A">
      <w:pPr>
        <w:spacing w:before="240" w:after="240" w:line="360" w:lineRule="auto"/>
        <w:jc w:val="both"/>
        <w:rPr>
          <w:rFonts w:ascii="Palatino Linotype" w:eastAsia="Palatino Linotype" w:hAnsi="Palatino Linotype" w:cs="Palatino Linotype"/>
          <w:color w:val="000000"/>
        </w:rPr>
      </w:pPr>
      <w:r w:rsidRPr="001E2910">
        <w:rPr>
          <w:rFonts w:ascii="Palatino Linotype" w:eastAsia="Palatino Linotype" w:hAnsi="Palatino Linotype" w:cs="Palatino Linotype"/>
          <w:color w:val="000000"/>
        </w:rPr>
        <w:t xml:space="preserve">En este sentido, al considerar la fecha en que se formuló la solicitud y la fecha en que respondió a esta el </w:t>
      </w:r>
      <w:r w:rsidRPr="001E2910">
        <w:rPr>
          <w:rFonts w:ascii="Palatino Linotype" w:eastAsia="Palatino Linotype" w:hAnsi="Palatino Linotype" w:cs="Palatino Linotype"/>
          <w:b/>
          <w:color w:val="000000"/>
        </w:rPr>
        <w:t>Sujeto Obligado</w:t>
      </w:r>
      <w:r w:rsidRPr="001E2910">
        <w:rPr>
          <w:rFonts w:ascii="Palatino Linotype" w:eastAsia="Palatino Linotype" w:hAnsi="Palatino Linotype" w:cs="Palatino Linotype"/>
          <w:color w:val="000000"/>
        </w:rPr>
        <w:t>; así como la fecha en que se interpuso el recurso de revisión, se concluye que el presente recurso de revisión se encuentra dentro de los márgenes temporales previstos las disposiciones legales referidas.</w:t>
      </w:r>
    </w:p>
    <w:p w14:paraId="2362AE0B" w14:textId="77777777" w:rsidR="006107BA" w:rsidRPr="001E2910" w:rsidRDefault="006107BA" w:rsidP="006107BA">
      <w:pPr>
        <w:spacing w:before="240" w:after="240" w:line="360" w:lineRule="auto"/>
        <w:jc w:val="both"/>
        <w:rPr>
          <w:rFonts w:ascii="Palatino Linotype" w:eastAsia="Palatino Linotype" w:hAnsi="Palatino Linotype" w:cs="Palatino Linotype"/>
          <w:color w:val="000000"/>
          <w:lang w:val="es-MX"/>
        </w:rPr>
      </w:pPr>
      <w:r w:rsidRPr="001E2910">
        <w:rPr>
          <w:rFonts w:ascii="Palatino Linotype" w:eastAsia="Palatino Linotype" w:hAnsi="Palatino Linotype" w:cs="Palatino Linotype"/>
          <w:color w:val="000000"/>
          <w:lang w:val="es-MX"/>
        </w:rPr>
        <w:t xml:space="preserve">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w:t>
      </w:r>
      <w:r w:rsidRPr="001E2910">
        <w:rPr>
          <w:rFonts w:ascii="Palatino Linotype" w:eastAsia="Palatino Linotype" w:hAnsi="Palatino Linotype" w:cs="Palatino Linotype"/>
          <w:color w:val="000000"/>
          <w:lang w:val="es-MX"/>
        </w:rPr>
        <w:lastRenderedPageBreak/>
        <w:t>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1BBBB41D" w14:textId="77777777" w:rsidR="006107BA" w:rsidRPr="001E2910" w:rsidRDefault="006107BA" w:rsidP="006107BA">
      <w:pPr>
        <w:spacing w:before="240" w:after="240" w:line="276" w:lineRule="auto"/>
        <w:ind w:left="567" w:right="709"/>
        <w:jc w:val="both"/>
        <w:rPr>
          <w:rFonts w:ascii="Palatino Linotype" w:eastAsia="Palatino Linotype" w:hAnsi="Palatino Linotype" w:cs="Palatino Linotype"/>
          <w:color w:val="000000"/>
          <w:sz w:val="22"/>
          <w:lang w:val="es-MX"/>
        </w:rPr>
      </w:pPr>
      <w:r w:rsidRPr="001E2910">
        <w:rPr>
          <w:rFonts w:ascii="Palatino Linotype" w:eastAsia="Palatino Linotype" w:hAnsi="Palatino Linotype" w:cs="Palatino Linotype"/>
          <w:b/>
          <w:bCs/>
          <w:i/>
          <w:iCs/>
          <w:color w:val="000000"/>
          <w:sz w:val="22"/>
          <w:lang w:val="es-MX"/>
        </w:rPr>
        <w:t>“RECURSO DE RECLAMACIÓN. SU INTERPOSICIÓN NO ES EXTEMPORÁNEA SI SE REALIZA ANTES DE QUE INICIE EL PLAZO PARA HACERLO</w:t>
      </w:r>
      <w:r w:rsidRPr="001E2910">
        <w:rPr>
          <w:rFonts w:ascii="Palatino Linotype" w:eastAsia="Palatino Linotype" w:hAnsi="Palatino Linotype" w:cs="Palatino Linotype"/>
          <w:i/>
          <w:iCs/>
          <w:color w:val="000000"/>
          <w:sz w:val="22"/>
          <w:lang w:val="es-MX"/>
        </w:rPr>
        <w:t>.</w:t>
      </w:r>
    </w:p>
    <w:p w14:paraId="0AF98764" w14:textId="77777777" w:rsidR="006107BA" w:rsidRPr="001E2910" w:rsidRDefault="006107BA" w:rsidP="006107BA">
      <w:pPr>
        <w:spacing w:before="240" w:after="240" w:line="276" w:lineRule="auto"/>
        <w:ind w:left="567" w:right="709"/>
        <w:jc w:val="both"/>
        <w:rPr>
          <w:rFonts w:ascii="Palatino Linotype" w:eastAsia="Palatino Linotype" w:hAnsi="Palatino Linotype" w:cs="Palatino Linotype"/>
          <w:color w:val="000000"/>
          <w:sz w:val="22"/>
          <w:lang w:val="es-MX"/>
        </w:rPr>
      </w:pPr>
      <w:r w:rsidRPr="001E2910">
        <w:rPr>
          <w:rFonts w:ascii="Palatino Linotype" w:eastAsia="Palatino Linotype" w:hAnsi="Palatino Linotype" w:cs="Palatino Linotype"/>
          <w:i/>
          <w:iCs/>
          <w:color w:val="000000"/>
          <w:sz w:val="22"/>
          <w:lang w:val="es-MX"/>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proofErr w:type="gramStart"/>
      <w:r w:rsidRPr="001E2910">
        <w:rPr>
          <w:rFonts w:ascii="Palatino Linotype" w:eastAsia="Palatino Linotype" w:hAnsi="Palatino Linotype" w:cs="Palatino Linotype"/>
          <w:i/>
          <w:iCs/>
          <w:color w:val="000000"/>
          <w:sz w:val="22"/>
          <w:lang w:val="es-MX"/>
        </w:rPr>
        <w:t>que</w:t>
      </w:r>
      <w:proofErr w:type="gramEnd"/>
      <w:r w:rsidRPr="001E2910">
        <w:rPr>
          <w:rFonts w:ascii="Palatino Linotype" w:eastAsia="Palatino Linotype" w:hAnsi="Palatino Linotype" w:cs="Palatino Linotype"/>
          <w:i/>
          <w:iCs/>
          <w:color w:val="000000"/>
          <w:sz w:val="22"/>
          <w:lang w:val="es-MX"/>
        </w:rPr>
        <w:t xml:space="preserve"> si dicho recurso se interpone antes de que inicie el plazo para hacerlo, su presentación no es extemporánea.”</w:t>
      </w:r>
    </w:p>
    <w:p w14:paraId="21CBCC6A" w14:textId="77777777" w:rsidR="00457A6D" w:rsidRPr="001E2910" w:rsidRDefault="00457A6D" w:rsidP="00457A6D">
      <w:pPr>
        <w:pStyle w:val="NormalWeb"/>
        <w:spacing w:before="240" w:beforeAutospacing="0" w:after="240" w:afterAutospacing="0" w:line="360" w:lineRule="auto"/>
        <w:jc w:val="both"/>
      </w:pPr>
      <w:r w:rsidRPr="001E2910">
        <w:rPr>
          <w:rFonts w:ascii="Palatino Linotype" w:hAnsi="Palatino Linotype"/>
          <w:color w:val="000000"/>
        </w:rPr>
        <w:t xml:space="preserve">Asimismo, por cuanto hace a la procedibilidad del  recurso de revisión, es de suma importancia señalar que </w:t>
      </w:r>
      <w:r w:rsidRPr="001E2910">
        <w:rPr>
          <w:rFonts w:ascii="Palatino Linotype" w:hAnsi="Palatino Linotype"/>
          <w:b/>
          <w:bCs/>
          <w:color w:val="000000"/>
        </w:rPr>
        <w:t>la parte Recurrente</w:t>
      </w:r>
      <w:r w:rsidRPr="001E2910">
        <w:rPr>
          <w:rFonts w:ascii="Palatino Linotype" w:hAnsi="Palatino Linotype"/>
          <w:color w:val="000000"/>
        </w:rPr>
        <w:t>, no señaló nombre</w:t>
      </w:r>
      <w:r w:rsidR="000856C2" w:rsidRPr="001E2910">
        <w:rPr>
          <w:rFonts w:ascii="Palatino Linotype" w:hAnsi="Palatino Linotype"/>
          <w:color w:val="000000"/>
        </w:rPr>
        <w:t xml:space="preserve"> o seudónimo alguno</w:t>
      </w:r>
      <w:r w:rsidRPr="001E2910">
        <w:rPr>
          <w:rFonts w:ascii="Palatino Linotype" w:hAnsi="Palatino Linotype"/>
          <w:color w:val="000000"/>
        </w:rPr>
        <w:t xml:space="preserve"> con el que pueda ser identificado, tal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26DC41E" w14:textId="77777777" w:rsidR="00457A6D" w:rsidRPr="001E2910" w:rsidRDefault="00457A6D" w:rsidP="00457A6D">
      <w:pPr>
        <w:pStyle w:val="NormalWeb"/>
        <w:spacing w:before="240" w:beforeAutospacing="0" w:after="240" w:afterAutospacing="0"/>
        <w:ind w:left="567" w:right="616"/>
        <w:jc w:val="both"/>
      </w:pPr>
      <w:r w:rsidRPr="001E2910">
        <w:rPr>
          <w:rFonts w:ascii="Palatino Linotype" w:hAnsi="Palatino Linotype"/>
          <w:i/>
          <w:iCs/>
          <w:color w:val="000000"/>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80982EB" w14:textId="77777777" w:rsidR="007A1197" w:rsidRPr="001E2910" w:rsidRDefault="00B43A0A">
      <w:pPr>
        <w:spacing w:before="240"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lastRenderedPageBreak/>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4FF07146" w14:textId="77777777" w:rsidR="00DA1430" w:rsidRPr="001E2910" w:rsidRDefault="00B43A0A" w:rsidP="00DA1430">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color w:val="000000"/>
        </w:rPr>
      </w:pPr>
      <w:r w:rsidRPr="001E2910">
        <w:rPr>
          <w:rFonts w:ascii="Palatino Linotype" w:eastAsia="Palatino Linotype" w:hAnsi="Palatino Linotype" w:cs="Palatino Linotype"/>
          <w:color w:val="000000"/>
        </w:rPr>
        <w:t xml:space="preserve">Ahora bien, resulta procedente la interposición del recurso, según lo aducido por la parte recurrente en sus razones o motivos de inconformidad, de acuerdo </w:t>
      </w:r>
      <w:r w:rsidR="006107BA" w:rsidRPr="001E2910">
        <w:rPr>
          <w:rFonts w:ascii="Palatino Linotype" w:eastAsia="Palatino Linotype" w:hAnsi="Palatino Linotype" w:cs="Palatino Linotype"/>
          <w:color w:val="000000"/>
        </w:rPr>
        <w:t xml:space="preserve">al artículo 179, fracción </w:t>
      </w:r>
      <w:r w:rsidR="00DA1430" w:rsidRPr="001E2910">
        <w:rPr>
          <w:rFonts w:ascii="Palatino Linotype" w:eastAsia="Palatino Linotype" w:hAnsi="Palatino Linotype" w:cs="Palatino Linotype"/>
          <w:color w:val="000000"/>
        </w:rPr>
        <w:t xml:space="preserve">I del ordenamiento legal citado, que a la letra dice: </w:t>
      </w:r>
    </w:p>
    <w:p w14:paraId="56366697" w14:textId="77777777" w:rsidR="00DA1430" w:rsidRPr="001E2910" w:rsidRDefault="00DA1430" w:rsidP="00DA1430">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color w:val="000000"/>
          <w:sz w:val="22"/>
        </w:rPr>
      </w:pPr>
      <w:r w:rsidRPr="001E2910">
        <w:rPr>
          <w:rFonts w:ascii="Palatino Linotype" w:eastAsia="Palatino Linotype" w:hAnsi="Palatino Linotype" w:cs="Palatino Linotype"/>
          <w:i/>
          <w:color w:val="000000"/>
          <w:sz w:val="22"/>
        </w:rPr>
        <w:t>“Artículo 179. El recurso de revisión es un medio de protección que la Ley otorga a los particulares, para hacer valer su derecho de acceso a la información pública, y procederá en contra de las siguientes causas:</w:t>
      </w:r>
    </w:p>
    <w:p w14:paraId="000A98BC" w14:textId="77777777" w:rsidR="00DA1430" w:rsidRPr="001E2910" w:rsidRDefault="006107BA" w:rsidP="00DA1430">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color w:val="000000"/>
          <w:sz w:val="22"/>
        </w:rPr>
      </w:pPr>
      <w:r w:rsidRPr="001E2910">
        <w:rPr>
          <w:rFonts w:ascii="Palatino Linotype" w:eastAsia="Palatino Linotype" w:hAnsi="Palatino Linotype" w:cs="Palatino Linotype"/>
          <w:b/>
          <w:i/>
          <w:color w:val="000000"/>
          <w:sz w:val="22"/>
          <w:u w:val="single"/>
        </w:rPr>
        <w:t>I. La negativa a la información solicitada</w:t>
      </w:r>
      <w:r w:rsidR="00DA1430" w:rsidRPr="001E2910">
        <w:rPr>
          <w:rFonts w:ascii="Palatino Linotype" w:eastAsia="Palatino Linotype" w:hAnsi="Palatino Linotype" w:cs="Palatino Linotype"/>
          <w:i/>
          <w:color w:val="000000"/>
          <w:sz w:val="22"/>
        </w:rPr>
        <w:t>;”</w:t>
      </w:r>
    </w:p>
    <w:p w14:paraId="31920AA9" w14:textId="77777777" w:rsidR="007A1197" w:rsidRPr="001E2910" w:rsidRDefault="00B43A0A">
      <w:pPr>
        <w:spacing w:before="240"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b/>
        </w:rPr>
        <w:t xml:space="preserve">Tercero. Materia de la revisión. </w:t>
      </w:r>
      <w:r w:rsidRPr="001E2910">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1E2910">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1E2910">
        <w:rPr>
          <w:rFonts w:ascii="Palatino Linotype" w:eastAsia="Palatino Linotype" w:hAnsi="Palatino Linotype" w:cs="Palatino Linotype"/>
        </w:rPr>
        <w:t xml:space="preserve">de </w:t>
      </w:r>
      <w:r w:rsidRPr="001E2910">
        <w:rPr>
          <w:rFonts w:ascii="Palatino Linotype" w:eastAsia="Palatino Linotype" w:hAnsi="Palatino Linotype" w:cs="Palatino Linotype"/>
          <w:b/>
        </w:rPr>
        <w:t>la parte Recurrente,</w:t>
      </w:r>
      <w:r w:rsidRPr="001E2910">
        <w:rPr>
          <w:rFonts w:ascii="Palatino Linotype" w:eastAsia="Palatino Linotype" w:hAnsi="Palatino Linotype" w:cs="Palatino Linotype"/>
        </w:rPr>
        <w:t xml:space="preserve"> o en su defecto, en caso de ser procedente, ordenar la entrega de información oportuna.</w:t>
      </w:r>
    </w:p>
    <w:p w14:paraId="4AAFCF3C" w14:textId="77777777" w:rsidR="007A1197" w:rsidRPr="001E2910" w:rsidRDefault="00B43A0A">
      <w:pPr>
        <w:pBdr>
          <w:top w:val="nil"/>
          <w:left w:val="nil"/>
          <w:bottom w:val="nil"/>
          <w:right w:val="nil"/>
          <w:between w:val="nil"/>
        </w:pBdr>
        <w:spacing w:before="240" w:after="240" w:line="360" w:lineRule="auto"/>
        <w:jc w:val="both"/>
        <w:rPr>
          <w:color w:val="000000"/>
        </w:rPr>
      </w:pPr>
      <w:r w:rsidRPr="001E2910">
        <w:rPr>
          <w:rFonts w:ascii="Palatino Linotype" w:eastAsia="Palatino Linotype" w:hAnsi="Palatino Linotype" w:cs="Palatino Linotype"/>
          <w:b/>
          <w:color w:val="000000"/>
        </w:rPr>
        <w:t xml:space="preserve">Cuarto. Estudio del asunto. </w:t>
      </w:r>
      <w:r w:rsidRPr="001E2910">
        <w:rPr>
          <w:rFonts w:ascii="Palatino Linotype" w:eastAsia="Palatino Linotype" w:hAnsi="Palatino Linotype" w:cs="Palatino Linotype"/>
          <w:color w:val="000000"/>
        </w:rPr>
        <w:t xml:space="preserve">Antes de entrar al análisis de los pronunciamientos del </w:t>
      </w:r>
      <w:r w:rsidRPr="001E2910">
        <w:rPr>
          <w:rFonts w:ascii="Palatino Linotype" w:eastAsia="Palatino Linotype" w:hAnsi="Palatino Linotype" w:cs="Palatino Linotype"/>
          <w:b/>
          <w:color w:val="000000"/>
        </w:rPr>
        <w:t>Sujeto Obligado</w:t>
      </w:r>
      <w:r w:rsidRPr="001E2910">
        <w:rPr>
          <w:rFonts w:ascii="Palatino Linotype" w:eastAsia="Palatino Linotype" w:hAnsi="Palatino Linotype" w:cs="Palatino Linotype"/>
          <w:color w:val="000000"/>
        </w:rPr>
        <w:t xml:space="preserve"> en la respuesta proporcionada, es necesario mencionar que el derecho de acceso a la información está consagrado en instrumentos </w:t>
      </w:r>
      <w:r w:rsidRPr="001E2910">
        <w:rPr>
          <w:rFonts w:ascii="Palatino Linotype" w:eastAsia="Palatino Linotype" w:hAnsi="Palatino Linotype" w:cs="Palatino Linotype"/>
          <w:color w:val="000000"/>
        </w:rPr>
        <w:lastRenderedPageBreak/>
        <w:t>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5AE101B" w14:textId="77777777" w:rsidR="007A1197" w:rsidRPr="001E2910" w:rsidRDefault="00B43A0A">
      <w:pPr>
        <w:pBdr>
          <w:top w:val="nil"/>
          <w:left w:val="nil"/>
          <w:bottom w:val="nil"/>
          <w:right w:val="nil"/>
          <w:between w:val="nil"/>
        </w:pBdr>
        <w:spacing w:before="240" w:after="240"/>
        <w:ind w:left="851" w:right="850"/>
        <w:jc w:val="both"/>
        <w:rPr>
          <w:color w:val="000000"/>
        </w:rPr>
      </w:pPr>
      <w:r w:rsidRPr="001E2910">
        <w:rPr>
          <w:rFonts w:ascii="Palatino Linotype" w:eastAsia="Palatino Linotype" w:hAnsi="Palatino Linotype" w:cs="Palatino Linotype"/>
          <w:b/>
          <w:i/>
          <w:color w:val="000000"/>
          <w:sz w:val="22"/>
          <w:szCs w:val="22"/>
          <w:u w:val="single"/>
        </w:rPr>
        <w:t>Artículo 1o. En los Estados Unidos Mexicanos todas las personas gozarán de los derechos humanos reconocidos en esta Constitución y en los tratados internacionales de los que el Estado Mexicano sea parte</w:t>
      </w:r>
      <w:r w:rsidRPr="001E2910">
        <w:rPr>
          <w:rFonts w:ascii="Palatino Linotype" w:eastAsia="Palatino Linotype" w:hAnsi="Palatino Linotype" w:cs="Palatino Linotype"/>
          <w:i/>
          <w:color w:val="000000"/>
          <w:sz w:val="22"/>
          <w:szCs w:val="22"/>
        </w:rPr>
        <w:t>, así como de las garantías para su protección, cuyo ejercicio no podrá restringirse ni suspenderse, salvo en los casos y bajo las condiciones que esta Constitución establece.</w:t>
      </w:r>
    </w:p>
    <w:p w14:paraId="11ACB773" w14:textId="77777777" w:rsidR="007A1197" w:rsidRPr="001E2910" w:rsidRDefault="00B43A0A">
      <w:pPr>
        <w:pBdr>
          <w:top w:val="nil"/>
          <w:left w:val="nil"/>
          <w:bottom w:val="nil"/>
          <w:right w:val="nil"/>
          <w:between w:val="nil"/>
        </w:pBdr>
        <w:spacing w:before="240" w:after="240"/>
        <w:ind w:left="851" w:right="850"/>
        <w:jc w:val="both"/>
        <w:rPr>
          <w:color w:val="000000"/>
        </w:rPr>
      </w:pPr>
      <w:r w:rsidRPr="001E2910">
        <w:rPr>
          <w:rFonts w:ascii="Palatino Linotype" w:eastAsia="Palatino Linotype" w:hAnsi="Palatino Linotype" w:cs="Palatino Linotype"/>
          <w:b/>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14:paraId="2A066FE0" w14:textId="77777777" w:rsidR="007A1197" w:rsidRPr="001E2910" w:rsidRDefault="00B43A0A">
      <w:pPr>
        <w:pBdr>
          <w:top w:val="nil"/>
          <w:left w:val="nil"/>
          <w:bottom w:val="nil"/>
          <w:right w:val="nil"/>
          <w:between w:val="nil"/>
        </w:pBdr>
        <w:spacing w:before="240" w:after="240"/>
        <w:ind w:left="851" w:right="850"/>
        <w:jc w:val="both"/>
        <w:rPr>
          <w:color w:val="000000"/>
        </w:rPr>
      </w:pPr>
      <w:r w:rsidRPr="001E2910">
        <w:rPr>
          <w:rFonts w:ascii="Palatino Linotype" w:eastAsia="Palatino Linotype" w:hAnsi="Palatino Linotype" w:cs="Palatino Linotype"/>
          <w:b/>
          <w:i/>
          <w:color w:val="000000"/>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1E2910">
        <w:rPr>
          <w:rFonts w:ascii="Palatino Linotype" w:eastAsia="Palatino Linotype" w:hAnsi="Palatino Linotype" w:cs="Palatino Linotype"/>
          <w:i/>
          <w:color w:val="000000"/>
          <w:sz w:val="22"/>
          <w:szCs w:val="22"/>
        </w:rPr>
        <w:t xml:space="preserve"> En consecuencia, el Estado deberá prevenir, investigar, sancionar y reparar las violaciones a los derechos humanos, en los términos que establezca la ley</w:t>
      </w:r>
    </w:p>
    <w:p w14:paraId="53FEA796" w14:textId="77777777" w:rsidR="007A1197" w:rsidRPr="001E2910" w:rsidRDefault="00B43A0A">
      <w:pPr>
        <w:pBdr>
          <w:top w:val="nil"/>
          <w:left w:val="nil"/>
          <w:bottom w:val="nil"/>
          <w:right w:val="nil"/>
          <w:between w:val="nil"/>
        </w:pBdr>
        <w:spacing w:before="240" w:after="240"/>
        <w:ind w:left="851" w:right="850"/>
        <w:jc w:val="both"/>
        <w:rPr>
          <w:color w:val="000000"/>
        </w:rPr>
      </w:pPr>
      <w:r w:rsidRPr="001E2910">
        <w:rPr>
          <w:rFonts w:ascii="Palatino Linotype" w:eastAsia="Palatino Linotype" w:hAnsi="Palatino Linotype" w:cs="Palatino Linotype"/>
          <w:i/>
          <w:color w:val="000000"/>
          <w:sz w:val="22"/>
          <w:szCs w:val="22"/>
        </w:rPr>
        <w:t>[…]</w:t>
      </w:r>
    </w:p>
    <w:p w14:paraId="6B6FFCB5" w14:textId="77777777" w:rsidR="007A1197" w:rsidRPr="001E2910" w:rsidRDefault="00B43A0A">
      <w:pPr>
        <w:pBdr>
          <w:top w:val="nil"/>
          <w:left w:val="nil"/>
          <w:bottom w:val="nil"/>
          <w:right w:val="nil"/>
          <w:between w:val="nil"/>
        </w:pBdr>
        <w:spacing w:before="240" w:after="240"/>
        <w:ind w:left="851" w:right="901"/>
        <w:jc w:val="both"/>
        <w:rPr>
          <w:color w:val="000000"/>
        </w:rPr>
      </w:pPr>
      <w:r w:rsidRPr="001E2910">
        <w:rPr>
          <w:rFonts w:ascii="Palatino Linotype" w:eastAsia="Palatino Linotype" w:hAnsi="Palatino Linotype" w:cs="Palatino Linotype"/>
          <w:b/>
          <w:i/>
          <w:color w:val="000000"/>
          <w:sz w:val="22"/>
          <w:szCs w:val="22"/>
        </w:rPr>
        <w:t>“Artículo 6o.</w:t>
      </w:r>
    </w:p>
    <w:p w14:paraId="423E9614" w14:textId="77777777" w:rsidR="007A1197" w:rsidRPr="001E2910" w:rsidRDefault="00B43A0A">
      <w:pPr>
        <w:pBdr>
          <w:top w:val="nil"/>
          <w:left w:val="nil"/>
          <w:bottom w:val="nil"/>
          <w:right w:val="nil"/>
          <w:between w:val="nil"/>
        </w:pBdr>
        <w:spacing w:before="240" w:after="240"/>
        <w:ind w:left="851" w:right="901"/>
        <w:jc w:val="both"/>
        <w:rPr>
          <w:color w:val="000000"/>
        </w:rPr>
      </w:pPr>
      <w:r w:rsidRPr="001E2910">
        <w:rPr>
          <w:rFonts w:ascii="Palatino Linotype" w:eastAsia="Palatino Linotype" w:hAnsi="Palatino Linotype" w:cs="Palatino Linotype"/>
          <w:i/>
          <w:color w:val="000000"/>
          <w:sz w:val="22"/>
          <w:szCs w:val="22"/>
        </w:rPr>
        <w:t>[...]</w:t>
      </w:r>
    </w:p>
    <w:p w14:paraId="76104D83" w14:textId="77777777" w:rsidR="007A1197" w:rsidRPr="001E2910" w:rsidRDefault="00B43A0A">
      <w:pPr>
        <w:pBdr>
          <w:top w:val="nil"/>
          <w:left w:val="nil"/>
          <w:bottom w:val="nil"/>
          <w:right w:val="nil"/>
          <w:between w:val="nil"/>
        </w:pBdr>
        <w:spacing w:before="240" w:after="240"/>
        <w:ind w:left="851" w:right="851"/>
        <w:jc w:val="both"/>
        <w:rPr>
          <w:color w:val="000000"/>
        </w:rPr>
      </w:pPr>
      <w:r w:rsidRPr="001E2910">
        <w:rPr>
          <w:rFonts w:ascii="Palatino Linotype" w:eastAsia="Palatino Linotype" w:hAnsi="Palatino Linotype" w:cs="Palatino Linotype"/>
          <w:b/>
          <w:i/>
          <w:color w:val="000000"/>
          <w:sz w:val="22"/>
          <w:szCs w:val="22"/>
        </w:rPr>
        <w:t xml:space="preserve">A. Para el ejercicio del derecho de acceso a la información, la Federación y </w:t>
      </w:r>
      <w:r w:rsidRPr="001E2910">
        <w:rPr>
          <w:rFonts w:ascii="Palatino Linotype" w:eastAsia="Palatino Linotype" w:hAnsi="Palatino Linotype" w:cs="Palatino Linotype"/>
          <w:b/>
          <w:i/>
          <w:color w:val="000000"/>
          <w:sz w:val="22"/>
          <w:szCs w:val="22"/>
          <w:u w:val="single"/>
        </w:rPr>
        <w:t>las entidades federativas</w:t>
      </w:r>
      <w:r w:rsidRPr="001E2910">
        <w:rPr>
          <w:rFonts w:ascii="Palatino Linotype" w:eastAsia="Palatino Linotype" w:hAnsi="Palatino Linotype" w:cs="Palatino Linotype"/>
          <w:b/>
          <w:i/>
          <w:color w:val="000000"/>
          <w:sz w:val="22"/>
          <w:szCs w:val="22"/>
        </w:rPr>
        <w:t>,</w:t>
      </w:r>
      <w:r w:rsidRPr="001E2910">
        <w:rPr>
          <w:rFonts w:ascii="Palatino Linotype" w:eastAsia="Palatino Linotype" w:hAnsi="Palatino Linotype" w:cs="Palatino Linotype"/>
          <w:i/>
          <w:color w:val="000000"/>
          <w:sz w:val="22"/>
          <w:szCs w:val="22"/>
        </w:rPr>
        <w:t xml:space="preserve"> en el ámbito de sus respectivas competencias, se regirán por los siguientes principios y bases:</w:t>
      </w:r>
    </w:p>
    <w:p w14:paraId="6A7A8908" w14:textId="77777777" w:rsidR="007A1197" w:rsidRPr="001E2910" w:rsidRDefault="00B43A0A">
      <w:pPr>
        <w:pBdr>
          <w:top w:val="nil"/>
          <w:left w:val="nil"/>
          <w:bottom w:val="nil"/>
          <w:right w:val="nil"/>
          <w:between w:val="nil"/>
        </w:pBdr>
        <w:spacing w:before="240" w:after="240"/>
        <w:ind w:left="851" w:right="851"/>
        <w:jc w:val="both"/>
        <w:rPr>
          <w:color w:val="000000"/>
        </w:rPr>
      </w:pPr>
      <w:r w:rsidRPr="001E2910">
        <w:rPr>
          <w:rFonts w:ascii="Palatino Linotype" w:eastAsia="Palatino Linotype" w:hAnsi="Palatino Linotype" w:cs="Palatino Linotype"/>
          <w:i/>
          <w:color w:val="000000"/>
          <w:sz w:val="22"/>
          <w:szCs w:val="22"/>
        </w:rPr>
        <w:t> </w:t>
      </w:r>
      <w:r w:rsidRPr="001E2910">
        <w:rPr>
          <w:rFonts w:ascii="Palatino Linotype" w:eastAsia="Palatino Linotype" w:hAnsi="Palatino Linotype" w:cs="Palatino Linotype"/>
          <w:b/>
          <w:i/>
          <w:color w:val="000000"/>
          <w:sz w:val="22"/>
          <w:szCs w:val="22"/>
        </w:rPr>
        <w:t xml:space="preserve">I. </w:t>
      </w:r>
      <w:r w:rsidRPr="001E2910">
        <w:rPr>
          <w:rFonts w:ascii="Palatino Linotype" w:eastAsia="Palatino Linotype" w:hAnsi="Palatino Linotype" w:cs="Palatino Linotype"/>
          <w:b/>
          <w:i/>
          <w:color w:val="000000"/>
          <w:sz w:val="22"/>
          <w:szCs w:val="22"/>
          <w:u w:val="single"/>
        </w:rPr>
        <w:t>Toda la información en posesión de cualquier autoridad, entidad, órgano y organismo de los Poderes</w:t>
      </w:r>
      <w:r w:rsidRPr="001E2910">
        <w:rPr>
          <w:rFonts w:ascii="Palatino Linotype" w:eastAsia="Palatino Linotype" w:hAnsi="Palatino Linotype" w:cs="Palatino Linotype"/>
          <w:i/>
          <w:color w:val="000000"/>
          <w:sz w:val="22"/>
          <w:szCs w:val="22"/>
        </w:rPr>
        <w:t xml:space="preserve"> Ejecutivo, Legislativo </w:t>
      </w:r>
      <w:r w:rsidRPr="001E2910">
        <w:rPr>
          <w:rFonts w:ascii="Palatino Linotype" w:eastAsia="Palatino Linotype" w:hAnsi="Palatino Linotype" w:cs="Palatino Linotype"/>
          <w:b/>
          <w:i/>
          <w:color w:val="000000"/>
          <w:sz w:val="22"/>
          <w:szCs w:val="22"/>
          <w:u w:val="single"/>
        </w:rPr>
        <w:t>y Judicial</w:t>
      </w:r>
      <w:r w:rsidRPr="001E2910">
        <w:rPr>
          <w:rFonts w:ascii="Palatino Linotype" w:eastAsia="Palatino Linotype" w:hAnsi="Palatino Linotype" w:cs="Palatino Linotype"/>
          <w:i/>
          <w:color w:val="000000"/>
          <w:sz w:val="22"/>
          <w:szCs w:val="22"/>
        </w:rPr>
        <w:t xml:space="preserve">, órganos autónomos, partidos políticos, fideicomisos y fondos públicos, así como </w:t>
      </w:r>
      <w:r w:rsidRPr="001E2910">
        <w:rPr>
          <w:rFonts w:ascii="Palatino Linotype" w:eastAsia="Palatino Linotype" w:hAnsi="Palatino Linotype" w:cs="Palatino Linotype"/>
          <w:i/>
          <w:color w:val="000000"/>
          <w:sz w:val="22"/>
          <w:szCs w:val="22"/>
        </w:rPr>
        <w:lastRenderedPageBreak/>
        <w:t xml:space="preserve">de cualquier persona física, moral o sindicato que reciba y ejerza recursos públicos o realice actos de autoridad en el ámbito federal, estatal y municipal, </w:t>
      </w:r>
      <w:r w:rsidRPr="001E2910">
        <w:rPr>
          <w:rFonts w:ascii="Palatino Linotype" w:eastAsia="Palatino Linotype" w:hAnsi="Palatino Linotype" w:cs="Palatino Linotype"/>
          <w:b/>
          <w:i/>
          <w:color w:val="000000"/>
          <w:sz w:val="22"/>
          <w:szCs w:val="22"/>
        </w:rPr>
        <w:t>es pública y sólo podrá ser reservada temporalmente por razones de interés público y seguridad nacional,</w:t>
      </w:r>
      <w:r w:rsidRPr="001E2910">
        <w:rPr>
          <w:rFonts w:ascii="Palatino Linotype" w:eastAsia="Palatino Linotype" w:hAnsi="Palatino Linotype" w:cs="Palatino Linotype"/>
          <w:i/>
          <w:color w:val="000000"/>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9E7EE37" w14:textId="77777777" w:rsidR="007A1197" w:rsidRPr="001E2910" w:rsidRDefault="00B43A0A">
      <w:pPr>
        <w:pBdr>
          <w:top w:val="nil"/>
          <w:left w:val="nil"/>
          <w:bottom w:val="nil"/>
          <w:right w:val="nil"/>
          <w:between w:val="nil"/>
        </w:pBdr>
        <w:spacing w:before="240" w:after="240"/>
        <w:ind w:left="851" w:right="851"/>
        <w:jc w:val="both"/>
        <w:rPr>
          <w:color w:val="000000"/>
        </w:rPr>
      </w:pPr>
      <w:r w:rsidRPr="001E2910">
        <w:rPr>
          <w:rFonts w:ascii="Palatino Linotype" w:eastAsia="Palatino Linotype" w:hAnsi="Palatino Linotype" w:cs="Palatino Linotype"/>
          <w:i/>
          <w:color w:val="000000"/>
          <w:sz w:val="22"/>
          <w:szCs w:val="22"/>
        </w:rPr>
        <w:t> </w:t>
      </w:r>
      <w:r w:rsidRPr="001E2910">
        <w:rPr>
          <w:rFonts w:ascii="Palatino Linotype" w:eastAsia="Palatino Linotype" w:hAnsi="Palatino Linotype" w:cs="Palatino Linotype"/>
          <w:b/>
          <w:i/>
          <w:color w:val="000000"/>
          <w:sz w:val="22"/>
          <w:szCs w:val="22"/>
        </w:rPr>
        <w:t>II. La información que se refiere a la vida privada y los datos personales será protegida en los términos y con las excepciones que fijen las leyes.</w:t>
      </w:r>
    </w:p>
    <w:p w14:paraId="51AAACEA" w14:textId="77777777" w:rsidR="007A1197" w:rsidRPr="001E2910" w:rsidRDefault="00B43A0A">
      <w:pPr>
        <w:pBdr>
          <w:top w:val="nil"/>
          <w:left w:val="nil"/>
          <w:bottom w:val="nil"/>
          <w:right w:val="nil"/>
          <w:between w:val="nil"/>
        </w:pBdr>
        <w:spacing w:before="240" w:after="240"/>
        <w:ind w:left="851" w:right="851"/>
        <w:jc w:val="both"/>
        <w:rPr>
          <w:color w:val="000000"/>
        </w:rPr>
      </w:pPr>
      <w:r w:rsidRPr="001E2910">
        <w:rPr>
          <w:rFonts w:ascii="Palatino Linotype" w:eastAsia="Palatino Linotype" w:hAnsi="Palatino Linotype" w:cs="Palatino Linotype"/>
          <w:i/>
          <w:color w:val="000000"/>
          <w:sz w:val="22"/>
          <w:szCs w:val="22"/>
        </w:rPr>
        <w:t> </w:t>
      </w:r>
      <w:r w:rsidRPr="001E2910">
        <w:rPr>
          <w:rFonts w:ascii="Palatino Linotype" w:eastAsia="Palatino Linotype" w:hAnsi="Palatino Linotype" w:cs="Palatino Linotype"/>
          <w:b/>
          <w:i/>
          <w:color w:val="000000"/>
          <w:sz w:val="22"/>
          <w:szCs w:val="22"/>
        </w:rPr>
        <w:t xml:space="preserve">III. </w:t>
      </w:r>
      <w:r w:rsidRPr="001E2910">
        <w:rPr>
          <w:rFonts w:ascii="Palatino Linotype" w:eastAsia="Palatino Linotype" w:hAnsi="Palatino Linotype" w:cs="Palatino Linotype"/>
          <w:b/>
          <w:i/>
          <w:color w:val="000000"/>
          <w:sz w:val="22"/>
          <w:szCs w:val="22"/>
          <w:u w:val="single"/>
        </w:rPr>
        <w:t>Toda persona, sin necesidad de acreditar interés alguno o justificar su utilización, tendrá acceso gratuito a la información pública,</w:t>
      </w:r>
      <w:r w:rsidRPr="001E2910">
        <w:rPr>
          <w:rFonts w:ascii="Palatino Linotype" w:eastAsia="Palatino Linotype" w:hAnsi="Palatino Linotype" w:cs="Palatino Linotype"/>
          <w:i/>
          <w:color w:val="000000"/>
          <w:sz w:val="22"/>
          <w:szCs w:val="22"/>
        </w:rPr>
        <w:t xml:space="preserve"> a sus datos personales o a la rectificación de éstos.</w:t>
      </w:r>
    </w:p>
    <w:p w14:paraId="1BB86D71" w14:textId="77777777" w:rsidR="007A1197" w:rsidRPr="001E2910" w:rsidRDefault="00B43A0A">
      <w:pPr>
        <w:pBdr>
          <w:top w:val="nil"/>
          <w:left w:val="nil"/>
          <w:bottom w:val="nil"/>
          <w:right w:val="nil"/>
          <w:between w:val="nil"/>
        </w:pBdr>
        <w:spacing w:before="240" w:after="240"/>
        <w:ind w:left="851" w:right="851"/>
        <w:jc w:val="both"/>
        <w:rPr>
          <w:color w:val="000000"/>
        </w:rPr>
      </w:pPr>
      <w:r w:rsidRPr="001E2910">
        <w:rPr>
          <w:rFonts w:ascii="Palatino Linotype" w:eastAsia="Palatino Linotype" w:hAnsi="Palatino Linotype" w:cs="Palatino Linotype"/>
          <w:i/>
          <w:color w:val="000000"/>
          <w:sz w:val="22"/>
          <w:szCs w:val="22"/>
        </w:rPr>
        <w:t> </w:t>
      </w:r>
      <w:r w:rsidRPr="001E2910">
        <w:rPr>
          <w:rFonts w:ascii="Palatino Linotype" w:eastAsia="Palatino Linotype" w:hAnsi="Palatino Linotype" w:cs="Palatino Linotype"/>
          <w:b/>
          <w:i/>
          <w:color w:val="000000"/>
          <w:sz w:val="22"/>
          <w:szCs w:val="22"/>
        </w:rPr>
        <w:t xml:space="preserve">IV. </w:t>
      </w:r>
      <w:r w:rsidRPr="001E2910">
        <w:rPr>
          <w:rFonts w:ascii="Palatino Linotype" w:eastAsia="Palatino Linotype" w:hAnsi="Palatino Linotype" w:cs="Palatino Linotype"/>
          <w:i/>
          <w:color w:val="000000"/>
          <w:sz w:val="22"/>
          <w:szCs w:val="22"/>
        </w:rPr>
        <w:t>Se establecerán mecanismos de acceso a la información y procedimientos de revisión expeditos que se sustanciarán ante los organismos autónomos especializados e imparciales que establece esta Constitución.</w:t>
      </w:r>
    </w:p>
    <w:p w14:paraId="0D4B5920" w14:textId="77777777" w:rsidR="007A1197" w:rsidRPr="001E2910" w:rsidRDefault="00B43A0A">
      <w:pPr>
        <w:pBdr>
          <w:top w:val="nil"/>
          <w:left w:val="nil"/>
          <w:bottom w:val="nil"/>
          <w:right w:val="nil"/>
          <w:between w:val="nil"/>
        </w:pBdr>
        <w:spacing w:before="240" w:after="240"/>
        <w:ind w:left="851" w:right="851"/>
        <w:jc w:val="both"/>
        <w:rPr>
          <w:color w:val="000000"/>
        </w:rPr>
      </w:pPr>
      <w:r w:rsidRPr="001E2910">
        <w:rPr>
          <w:rFonts w:ascii="Palatino Linotype" w:eastAsia="Palatino Linotype" w:hAnsi="Palatino Linotype" w:cs="Palatino Linotype"/>
          <w:b/>
          <w:i/>
          <w:color w:val="000000"/>
          <w:sz w:val="22"/>
          <w:szCs w:val="22"/>
        </w:rPr>
        <w:t xml:space="preserve">V. </w:t>
      </w:r>
      <w:r w:rsidRPr="001E2910">
        <w:rPr>
          <w:rFonts w:ascii="Palatino Linotype" w:eastAsia="Palatino Linotype" w:hAnsi="Palatino Linotype" w:cs="Palatino Linotype"/>
          <w:i/>
          <w:color w:val="000000"/>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EA6E8A2" w14:textId="77777777" w:rsidR="007A1197" w:rsidRPr="001E2910" w:rsidRDefault="00B43A0A">
      <w:pPr>
        <w:pBdr>
          <w:top w:val="nil"/>
          <w:left w:val="nil"/>
          <w:bottom w:val="nil"/>
          <w:right w:val="nil"/>
          <w:between w:val="nil"/>
        </w:pBdr>
        <w:spacing w:before="240" w:after="240"/>
        <w:ind w:left="851" w:right="851"/>
        <w:jc w:val="both"/>
        <w:rPr>
          <w:color w:val="000000"/>
        </w:rPr>
      </w:pPr>
      <w:r w:rsidRPr="001E2910">
        <w:rPr>
          <w:rFonts w:ascii="Palatino Linotype" w:eastAsia="Palatino Linotype" w:hAnsi="Palatino Linotype" w:cs="Palatino Linotype"/>
          <w:i/>
          <w:color w:val="000000"/>
          <w:sz w:val="22"/>
          <w:szCs w:val="22"/>
        </w:rPr>
        <w:t> </w:t>
      </w:r>
      <w:r w:rsidRPr="001E2910">
        <w:rPr>
          <w:rFonts w:ascii="Palatino Linotype" w:eastAsia="Palatino Linotype" w:hAnsi="Palatino Linotype" w:cs="Palatino Linotype"/>
          <w:b/>
          <w:i/>
          <w:color w:val="000000"/>
          <w:sz w:val="22"/>
          <w:szCs w:val="22"/>
        </w:rPr>
        <w:t xml:space="preserve">VI. </w:t>
      </w:r>
      <w:r w:rsidRPr="001E2910">
        <w:rPr>
          <w:rFonts w:ascii="Palatino Linotype" w:eastAsia="Palatino Linotype" w:hAnsi="Palatino Linotype" w:cs="Palatino Linotype"/>
          <w:i/>
          <w:color w:val="000000"/>
          <w:sz w:val="22"/>
          <w:szCs w:val="22"/>
        </w:rPr>
        <w:t>Las leyes determinarán la manera en que los sujetos obligados deberán hacer pública la información relativa a los recursos públicos que entreguen a personas físicas o morales.</w:t>
      </w:r>
    </w:p>
    <w:p w14:paraId="043757B0" w14:textId="77777777" w:rsidR="007A1197" w:rsidRPr="001E2910" w:rsidRDefault="00B43A0A">
      <w:pPr>
        <w:pBdr>
          <w:top w:val="nil"/>
          <w:left w:val="nil"/>
          <w:bottom w:val="nil"/>
          <w:right w:val="nil"/>
          <w:between w:val="nil"/>
        </w:pBdr>
        <w:spacing w:before="240" w:after="240"/>
        <w:ind w:left="851" w:right="851"/>
        <w:jc w:val="both"/>
        <w:rPr>
          <w:color w:val="000000"/>
        </w:rPr>
      </w:pPr>
      <w:r w:rsidRPr="001E2910">
        <w:rPr>
          <w:rFonts w:ascii="Palatino Linotype" w:eastAsia="Palatino Linotype" w:hAnsi="Palatino Linotype" w:cs="Palatino Linotype"/>
          <w:i/>
          <w:color w:val="000000"/>
          <w:sz w:val="22"/>
          <w:szCs w:val="22"/>
        </w:rPr>
        <w:t> </w:t>
      </w:r>
      <w:r w:rsidRPr="001E2910">
        <w:rPr>
          <w:rFonts w:ascii="Palatino Linotype" w:eastAsia="Palatino Linotype" w:hAnsi="Palatino Linotype" w:cs="Palatino Linotype"/>
          <w:b/>
          <w:i/>
          <w:color w:val="000000"/>
          <w:sz w:val="22"/>
          <w:szCs w:val="22"/>
        </w:rPr>
        <w:t xml:space="preserve">VII. </w:t>
      </w:r>
      <w:r w:rsidRPr="001E2910">
        <w:rPr>
          <w:rFonts w:ascii="Palatino Linotype" w:eastAsia="Palatino Linotype" w:hAnsi="Palatino Linotype" w:cs="Palatino Linotype"/>
          <w:i/>
          <w:color w:val="000000"/>
          <w:sz w:val="22"/>
          <w:szCs w:val="22"/>
        </w:rPr>
        <w:t>La inobservancia a las disposiciones en materia de acceso a la información pública será sancionada en los términos que dispongan las leyes. [...]</w:t>
      </w:r>
    </w:p>
    <w:p w14:paraId="5A2B9D54" w14:textId="77777777" w:rsidR="007A1197" w:rsidRPr="001E2910" w:rsidRDefault="00B43A0A">
      <w:pPr>
        <w:pBdr>
          <w:top w:val="nil"/>
          <w:left w:val="nil"/>
          <w:bottom w:val="nil"/>
          <w:right w:val="nil"/>
          <w:between w:val="nil"/>
        </w:pBdr>
        <w:spacing w:before="240" w:after="240" w:line="360" w:lineRule="auto"/>
        <w:jc w:val="both"/>
        <w:rPr>
          <w:color w:val="000000"/>
        </w:rPr>
      </w:pPr>
      <w:r w:rsidRPr="001E2910">
        <w:rPr>
          <w:rFonts w:ascii="Palatino Linotype" w:eastAsia="Palatino Linotype" w:hAnsi="Palatino Linotype" w:cs="Palatino Linotype"/>
          <w:color w:val="000000"/>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w:t>
      </w:r>
      <w:r w:rsidRPr="001E2910">
        <w:rPr>
          <w:rFonts w:ascii="Palatino Linotype" w:eastAsia="Palatino Linotype" w:hAnsi="Palatino Linotype" w:cs="Palatino Linotype"/>
          <w:color w:val="000000"/>
        </w:rPr>
        <w:lastRenderedPageBreak/>
        <w:t>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63F87AA" w14:textId="77777777" w:rsidR="007A1197" w:rsidRPr="001E2910" w:rsidRDefault="00B43A0A">
      <w:pPr>
        <w:pBdr>
          <w:top w:val="nil"/>
          <w:left w:val="nil"/>
          <w:bottom w:val="nil"/>
          <w:right w:val="nil"/>
          <w:between w:val="nil"/>
        </w:pBdr>
        <w:spacing w:before="240" w:after="240"/>
        <w:ind w:left="709" w:right="760"/>
        <w:jc w:val="both"/>
        <w:rPr>
          <w:color w:val="000000"/>
        </w:rPr>
      </w:pPr>
      <w:r w:rsidRPr="001E2910">
        <w:rPr>
          <w:rFonts w:ascii="Palatino Linotype" w:eastAsia="Palatino Linotype" w:hAnsi="Palatino Linotype" w:cs="Palatino Linotype"/>
          <w:i/>
          <w:color w:val="000000"/>
          <w:sz w:val="22"/>
          <w:szCs w:val="22"/>
        </w:rPr>
        <w:t>“</w:t>
      </w:r>
      <w:r w:rsidRPr="001E2910">
        <w:rPr>
          <w:rFonts w:ascii="Palatino Linotype" w:eastAsia="Palatino Linotype" w:hAnsi="Palatino Linotype" w:cs="Palatino Linotype"/>
          <w:b/>
          <w:i/>
          <w:color w:val="000000"/>
          <w:sz w:val="22"/>
          <w:szCs w:val="22"/>
        </w:rPr>
        <w:t>Artículo 4</w:t>
      </w:r>
      <w:r w:rsidRPr="001E2910">
        <w:rPr>
          <w:rFonts w:ascii="Palatino Linotype" w:eastAsia="Palatino Linotype" w:hAnsi="Palatino Linotype" w:cs="Palatino Linotype"/>
          <w:i/>
          <w:color w:val="000000"/>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5E447107" w14:textId="77777777" w:rsidR="007A1197" w:rsidRPr="001E2910" w:rsidRDefault="00B43A0A">
      <w:pPr>
        <w:pBdr>
          <w:top w:val="nil"/>
          <w:left w:val="nil"/>
          <w:bottom w:val="nil"/>
          <w:right w:val="nil"/>
          <w:between w:val="nil"/>
        </w:pBdr>
        <w:spacing w:before="240" w:after="240"/>
        <w:ind w:left="709" w:right="760"/>
        <w:jc w:val="both"/>
        <w:rPr>
          <w:color w:val="000000"/>
        </w:rPr>
      </w:pPr>
      <w:r w:rsidRPr="001E2910">
        <w:rPr>
          <w:rFonts w:ascii="Palatino Linotype" w:eastAsia="Palatino Linotype" w:hAnsi="Palatino Linotype" w:cs="Palatino Linotype"/>
          <w:b/>
          <w:i/>
          <w:color w:val="000000"/>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2B10572" w14:textId="77777777" w:rsidR="007A1197" w:rsidRPr="001E2910" w:rsidRDefault="00B43A0A">
      <w:pPr>
        <w:pBdr>
          <w:top w:val="nil"/>
          <w:left w:val="nil"/>
          <w:bottom w:val="nil"/>
          <w:right w:val="nil"/>
          <w:between w:val="nil"/>
        </w:pBdr>
        <w:spacing w:before="240" w:after="240"/>
        <w:ind w:left="709" w:right="760"/>
        <w:jc w:val="both"/>
        <w:rPr>
          <w:color w:val="000000"/>
        </w:rPr>
      </w:pPr>
      <w:r w:rsidRPr="001E2910">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w:t>
      </w:r>
      <w:r w:rsidR="00750421" w:rsidRPr="001E2910">
        <w:rPr>
          <w:rFonts w:ascii="Palatino Linotype" w:eastAsia="Palatino Linotype" w:hAnsi="Palatino Linotype" w:cs="Palatino Linotype"/>
          <w:i/>
          <w:color w:val="000000"/>
          <w:sz w:val="22"/>
          <w:szCs w:val="22"/>
        </w:rPr>
        <w:t>eficio de los solicitantes</w:t>
      </w:r>
      <w:proofErr w:type="gramStart"/>
      <w:r w:rsidR="00750421" w:rsidRPr="001E2910">
        <w:rPr>
          <w:rFonts w:ascii="Palatino Linotype" w:eastAsia="Palatino Linotype" w:hAnsi="Palatino Linotype" w:cs="Palatino Linotype"/>
          <w:i/>
          <w:color w:val="000000"/>
          <w:sz w:val="22"/>
          <w:szCs w:val="22"/>
        </w:rPr>
        <w:t>.”(</w:t>
      </w:r>
      <w:proofErr w:type="gramEnd"/>
      <w:r w:rsidR="00750421" w:rsidRPr="001E2910">
        <w:rPr>
          <w:rFonts w:ascii="Palatino Linotype" w:eastAsia="Palatino Linotype" w:hAnsi="Palatino Linotype" w:cs="Palatino Linotype"/>
          <w:i/>
          <w:color w:val="000000"/>
          <w:sz w:val="22"/>
          <w:szCs w:val="22"/>
        </w:rPr>
        <w:t>Énfasis añadido</w:t>
      </w:r>
      <w:r w:rsidRPr="001E2910">
        <w:rPr>
          <w:rFonts w:ascii="Palatino Linotype" w:eastAsia="Palatino Linotype" w:hAnsi="Palatino Linotype" w:cs="Palatino Linotype"/>
          <w:i/>
          <w:color w:val="000000"/>
          <w:sz w:val="22"/>
          <w:szCs w:val="22"/>
        </w:rPr>
        <w:t>)</w:t>
      </w:r>
    </w:p>
    <w:p w14:paraId="5C2A891B" w14:textId="77777777" w:rsidR="007A1197" w:rsidRPr="001E2910" w:rsidRDefault="00B43A0A">
      <w:pPr>
        <w:pBdr>
          <w:top w:val="nil"/>
          <w:left w:val="nil"/>
          <w:bottom w:val="nil"/>
          <w:right w:val="nil"/>
          <w:between w:val="nil"/>
        </w:pBdr>
        <w:spacing w:before="240" w:after="240" w:line="360" w:lineRule="auto"/>
        <w:jc w:val="both"/>
        <w:rPr>
          <w:color w:val="000000"/>
        </w:rPr>
      </w:pPr>
      <w:r w:rsidRPr="001E2910">
        <w:rPr>
          <w:rFonts w:ascii="Palatino Linotype" w:eastAsia="Palatino Linotype" w:hAnsi="Palatino Linotype" w:cs="Palatino Linotype"/>
          <w:color w:val="000000"/>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66DAAE78" w14:textId="77777777" w:rsidR="007A1197" w:rsidRPr="001E2910" w:rsidRDefault="00B43A0A">
      <w:pPr>
        <w:pBdr>
          <w:top w:val="nil"/>
          <w:left w:val="nil"/>
          <w:bottom w:val="nil"/>
          <w:right w:val="nil"/>
          <w:between w:val="nil"/>
        </w:pBdr>
        <w:spacing w:before="240" w:after="240"/>
        <w:ind w:left="567" w:right="758"/>
        <w:jc w:val="both"/>
        <w:rPr>
          <w:color w:val="000000"/>
        </w:rPr>
      </w:pPr>
      <w:r w:rsidRPr="001E2910">
        <w:rPr>
          <w:rFonts w:ascii="Palatino Linotype" w:eastAsia="Palatino Linotype" w:hAnsi="Palatino Linotype" w:cs="Palatino Linotype"/>
          <w:i/>
          <w:color w:val="000000"/>
          <w:sz w:val="22"/>
          <w:szCs w:val="22"/>
        </w:rPr>
        <w:lastRenderedPageBreak/>
        <w:t>“</w:t>
      </w:r>
      <w:r w:rsidRPr="001E2910">
        <w:rPr>
          <w:rFonts w:ascii="Palatino Linotype" w:eastAsia="Palatino Linotype" w:hAnsi="Palatino Linotype" w:cs="Palatino Linotype"/>
          <w:b/>
          <w:i/>
          <w:color w:val="000000"/>
          <w:sz w:val="22"/>
          <w:szCs w:val="22"/>
        </w:rPr>
        <w:t>Artículo 12</w:t>
      </w:r>
      <w:r w:rsidRPr="001E2910">
        <w:rPr>
          <w:rFonts w:ascii="Palatino Linotype" w:eastAsia="Palatino Linotype" w:hAnsi="Palatino Linotype" w:cs="Palatino Linotype"/>
          <w:i/>
          <w:color w:val="000000"/>
          <w:sz w:val="22"/>
          <w:szCs w:val="22"/>
        </w:rPr>
        <w:t>. Quienes generen, recopilen, administren, manejen, procesen, archiven o conserven información pública serán responsables de la misma en los términos de las disposiciones jurídicas aplicables. </w:t>
      </w:r>
    </w:p>
    <w:p w14:paraId="6E642462" w14:textId="77777777" w:rsidR="007A1197" w:rsidRPr="001E2910" w:rsidRDefault="00B43A0A">
      <w:pPr>
        <w:pBdr>
          <w:top w:val="nil"/>
          <w:left w:val="nil"/>
          <w:bottom w:val="nil"/>
          <w:right w:val="nil"/>
          <w:between w:val="nil"/>
        </w:pBdr>
        <w:spacing w:before="240" w:after="240"/>
        <w:ind w:left="567" w:right="758"/>
        <w:jc w:val="both"/>
        <w:rPr>
          <w:color w:val="000000"/>
        </w:rPr>
      </w:pPr>
      <w:r w:rsidRPr="001E2910">
        <w:rPr>
          <w:rFonts w:ascii="Palatino Linotype" w:eastAsia="Palatino Linotype" w:hAnsi="Palatino Linotype" w:cs="Palatino Linotype"/>
          <w:i/>
          <w:color w:val="000000"/>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w:t>
      </w:r>
      <w:r w:rsidR="00750421" w:rsidRPr="001E2910">
        <w:rPr>
          <w:rFonts w:ascii="Palatino Linotype" w:eastAsia="Palatino Linotype" w:hAnsi="Palatino Linotype" w:cs="Palatino Linotype"/>
          <w:i/>
          <w:color w:val="000000"/>
          <w:sz w:val="22"/>
          <w:szCs w:val="22"/>
        </w:rPr>
        <w:t xml:space="preserve">racticar investigaciones.” </w:t>
      </w:r>
    </w:p>
    <w:p w14:paraId="12D4A7EF" w14:textId="77777777" w:rsidR="007A1197" w:rsidRPr="001E2910" w:rsidRDefault="00B43A0A">
      <w:pPr>
        <w:pBdr>
          <w:top w:val="nil"/>
          <w:left w:val="nil"/>
          <w:bottom w:val="nil"/>
          <w:right w:val="nil"/>
          <w:between w:val="nil"/>
        </w:pBdr>
        <w:spacing w:before="240" w:after="240" w:line="360" w:lineRule="auto"/>
        <w:jc w:val="both"/>
        <w:rPr>
          <w:color w:val="000000"/>
        </w:rPr>
      </w:pPr>
      <w:r w:rsidRPr="001E2910">
        <w:rPr>
          <w:rFonts w:ascii="Palatino Linotype" w:eastAsia="Palatino Linotype" w:hAnsi="Palatino Linotype" w:cs="Palatino Linotype"/>
          <w:color w:val="000000"/>
        </w:rPr>
        <w:t>Es decir, que el derecho de acceso a la información pública se satisface en aquellos casos en que se entregue documento en que conste la información requerida, toda vez que, los Sujetos Obligados</w:t>
      </w:r>
      <w:r w:rsidRPr="001E2910">
        <w:rPr>
          <w:rFonts w:ascii="Palatino Linotype" w:eastAsia="Palatino Linotype" w:hAnsi="Palatino Linotype" w:cs="Palatino Linotype"/>
          <w:b/>
          <w:color w:val="000000"/>
        </w:rPr>
        <w:t xml:space="preserve"> </w:t>
      </w:r>
      <w:r w:rsidRPr="001E2910">
        <w:rPr>
          <w:rFonts w:ascii="Palatino Linotype" w:eastAsia="Palatino Linotype" w:hAnsi="Palatino Linotype" w:cs="Palatino Linotype"/>
          <w:color w:val="000000"/>
        </w:rPr>
        <w:t xml:space="preserve">no tienen el deber de generar, poseer o administrar la información pública con el grado de detalle solicitado; esto es, que no tienen el deber de generar un documento </w:t>
      </w:r>
      <w:r w:rsidRPr="001E2910">
        <w:rPr>
          <w:rFonts w:ascii="Palatino Linotype" w:eastAsia="Palatino Linotype" w:hAnsi="Palatino Linotype" w:cs="Palatino Linotype"/>
          <w:i/>
          <w:color w:val="000000"/>
        </w:rPr>
        <w:t>ad hoc</w:t>
      </w:r>
      <w:r w:rsidRPr="001E2910">
        <w:rPr>
          <w:rFonts w:ascii="Palatino Linotype" w:eastAsia="Palatino Linotype" w:hAnsi="Palatino Linotype" w:cs="Palatino Linotype"/>
          <w:color w:val="000000"/>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033B37B2" w14:textId="77777777" w:rsidR="007A1197" w:rsidRPr="001E2910" w:rsidRDefault="00B43A0A">
      <w:pPr>
        <w:pBdr>
          <w:top w:val="nil"/>
          <w:left w:val="nil"/>
          <w:bottom w:val="nil"/>
          <w:right w:val="nil"/>
          <w:between w:val="nil"/>
        </w:pBdr>
        <w:spacing w:before="240" w:after="240"/>
        <w:ind w:left="567" w:right="567"/>
        <w:jc w:val="both"/>
        <w:rPr>
          <w:color w:val="000000"/>
        </w:rPr>
      </w:pPr>
      <w:r w:rsidRPr="001E2910">
        <w:rPr>
          <w:rFonts w:ascii="Palatino Linotype" w:eastAsia="Palatino Linotype" w:hAnsi="Palatino Linotype" w:cs="Palatino Linotype"/>
          <w:b/>
          <w:i/>
          <w:color w:val="000000"/>
          <w:sz w:val="22"/>
          <w:szCs w:val="22"/>
        </w:rPr>
        <w:t>03/17</w:t>
      </w:r>
    </w:p>
    <w:p w14:paraId="11D4602A" w14:textId="77777777" w:rsidR="007A1197" w:rsidRPr="001E2910" w:rsidRDefault="00B43A0A">
      <w:pPr>
        <w:pBdr>
          <w:top w:val="nil"/>
          <w:left w:val="nil"/>
          <w:bottom w:val="nil"/>
          <w:right w:val="nil"/>
          <w:between w:val="nil"/>
        </w:pBdr>
        <w:spacing w:before="240" w:after="240"/>
        <w:ind w:left="567" w:right="567"/>
        <w:jc w:val="both"/>
        <w:rPr>
          <w:color w:val="000000"/>
        </w:rPr>
      </w:pPr>
      <w:r w:rsidRPr="001E2910">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p>
    <w:p w14:paraId="1B79DD17" w14:textId="77777777" w:rsidR="007A1197" w:rsidRPr="001E2910" w:rsidRDefault="00B43A0A">
      <w:pPr>
        <w:pBdr>
          <w:top w:val="nil"/>
          <w:left w:val="nil"/>
          <w:bottom w:val="nil"/>
          <w:right w:val="nil"/>
          <w:between w:val="nil"/>
        </w:pBdr>
        <w:spacing w:before="240" w:after="240"/>
        <w:ind w:left="567" w:right="567"/>
        <w:jc w:val="both"/>
        <w:rPr>
          <w:color w:val="000000"/>
        </w:rPr>
      </w:pPr>
      <w:r w:rsidRPr="001E2910">
        <w:rPr>
          <w:rFonts w:ascii="Palatino Linotype" w:eastAsia="Palatino Linotype" w:hAnsi="Palatino Linotype" w:cs="Palatino Linotype"/>
          <w:i/>
          <w:color w:val="000000"/>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w:t>
      </w:r>
      <w:r w:rsidR="00457A6D" w:rsidRPr="001E2910">
        <w:rPr>
          <w:rFonts w:ascii="Palatino Linotype" w:eastAsia="Palatino Linotype" w:hAnsi="Palatino Linotype" w:cs="Palatino Linotype"/>
          <w:i/>
          <w:color w:val="000000"/>
          <w:sz w:val="22"/>
          <w:szCs w:val="22"/>
        </w:rPr>
        <w:t>olicitudes de información."</w:t>
      </w:r>
    </w:p>
    <w:p w14:paraId="2D237DD1" w14:textId="77777777" w:rsidR="007A1197" w:rsidRPr="001E2910" w:rsidRDefault="00B43A0A">
      <w:pPr>
        <w:pBdr>
          <w:top w:val="nil"/>
          <w:left w:val="nil"/>
          <w:bottom w:val="nil"/>
          <w:right w:val="nil"/>
          <w:between w:val="nil"/>
        </w:pBdr>
        <w:spacing w:before="240" w:after="240" w:line="360" w:lineRule="auto"/>
        <w:jc w:val="both"/>
        <w:rPr>
          <w:color w:val="000000"/>
        </w:rPr>
      </w:pPr>
      <w:r w:rsidRPr="001E2910">
        <w:rPr>
          <w:rFonts w:ascii="Palatino Linotype" w:eastAsia="Palatino Linotype" w:hAnsi="Palatino Linotype" w:cs="Palatino Linotype"/>
          <w:color w:val="000000"/>
        </w:rPr>
        <w:lastRenderedPageBreak/>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59E9930" w14:textId="77777777" w:rsidR="007A1197" w:rsidRPr="001E2910" w:rsidRDefault="00B43A0A">
      <w:pPr>
        <w:pBdr>
          <w:top w:val="nil"/>
          <w:left w:val="nil"/>
          <w:bottom w:val="nil"/>
          <w:right w:val="nil"/>
          <w:between w:val="nil"/>
        </w:pBdr>
        <w:spacing w:before="240" w:after="240" w:line="360" w:lineRule="auto"/>
        <w:ind w:right="49"/>
        <w:jc w:val="both"/>
        <w:rPr>
          <w:color w:val="000000"/>
        </w:rPr>
      </w:pPr>
      <w:r w:rsidRPr="001E2910">
        <w:rPr>
          <w:rFonts w:ascii="Palatino Linotype" w:eastAsia="Palatino Linotype" w:hAnsi="Palatino Linotype" w:cs="Palatino Linotype"/>
          <w:color w:val="000000"/>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0678D3E" w14:textId="77777777" w:rsidR="007A1197" w:rsidRPr="001E2910" w:rsidRDefault="00B43A0A">
      <w:pPr>
        <w:pBdr>
          <w:top w:val="nil"/>
          <w:left w:val="nil"/>
          <w:bottom w:val="nil"/>
          <w:right w:val="nil"/>
          <w:between w:val="nil"/>
        </w:pBdr>
        <w:spacing w:before="240" w:after="240" w:line="360" w:lineRule="auto"/>
        <w:jc w:val="both"/>
        <w:rPr>
          <w:color w:val="000000"/>
        </w:rPr>
      </w:pPr>
      <w:r w:rsidRPr="001E2910">
        <w:rPr>
          <w:rFonts w:ascii="Palatino Linotype" w:eastAsia="Palatino Linotype" w:hAnsi="Palatino Linotype" w:cs="Palatino Linotype"/>
          <w:color w:val="000000"/>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FA27650" w14:textId="77777777" w:rsidR="007A1197" w:rsidRPr="001E2910" w:rsidRDefault="00B43A0A">
      <w:pPr>
        <w:pBdr>
          <w:top w:val="nil"/>
          <w:left w:val="nil"/>
          <w:bottom w:val="nil"/>
          <w:right w:val="nil"/>
          <w:between w:val="nil"/>
        </w:pBdr>
        <w:spacing w:before="240" w:after="240"/>
        <w:ind w:left="567" w:right="567"/>
        <w:jc w:val="both"/>
        <w:rPr>
          <w:color w:val="000000"/>
        </w:rPr>
      </w:pPr>
      <w:r w:rsidRPr="001E2910">
        <w:rPr>
          <w:rFonts w:ascii="Palatino Linotype" w:eastAsia="Palatino Linotype" w:hAnsi="Palatino Linotype" w:cs="Palatino Linotype"/>
          <w:i/>
          <w:color w:val="000000"/>
          <w:sz w:val="22"/>
          <w:szCs w:val="22"/>
        </w:rPr>
        <w:t>“</w:t>
      </w:r>
      <w:r w:rsidRPr="001E2910">
        <w:rPr>
          <w:rFonts w:ascii="Palatino Linotype" w:eastAsia="Palatino Linotype" w:hAnsi="Palatino Linotype" w:cs="Palatino Linotype"/>
          <w:b/>
          <w:i/>
          <w:color w:val="000000"/>
          <w:sz w:val="22"/>
          <w:szCs w:val="22"/>
        </w:rPr>
        <w:t xml:space="preserve">Artículo 3. </w:t>
      </w:r>
      <w:r w:rsidRPr="001E2910">
        <w:rPr>
          <w:rFonts w:ascii="Palatino Linotype" w:eastAsia="Palatino Linotype" w:hAnsi="Palatino Linotype" w:cs="Palatino Linotype"/>
          <w:i/>
          <w:color w:val="000000"/>
          <w:sz w:val="22"/>
          <w:szCs w:val="22"/>
        </w:rPr>
        <w:t>Para los efectos de la presente Ley se entenderá por:</w:t>
      </w:r>
    </w:p>
    <w:p w14:paraId="26A1BF65" w14:textId="77777777" w:rsidR="007A1197" w:rsidRPr="001E2910" w:rsidRDefault="00B43A0A">
      <w:pPr>
        <w:pBdr>
          <w:top w:val="nil"/>
          <w:left w:val="nil"/>
          <w:bottom w:val="nil"/>
          <w:right w:val="nil"/>
          <w:between w:val="nil"/>
        </w:pBdr>
        <w:spacing w:before="240" w:after="240"/>
        <w:ind w:left="567" w:right="567"/>
        <w:jc w:val="both"/>
        <w:rPr>
          <w:color w:val="000000"/>
        </w:rPr>
      </w:pPr>
      <w:r w:rsidRPr="001E2910">
        <w:rPr>
          <w:rFonts w:ascii="Palatino Linotype" w:eastAsia="Palatino Linotype" w:hAnsi="Palatino Linotype" w:cs="Palatino Linotype"/>
          <w:i/>
          <w:color w:val="000000"/>
          <w:sz w:val="22"/>
          <w:szCs w:val="22"/>
        </w:rPr>
        <w:lastRenderedPageBreak/>
        <w:t>…</w:t>
      </w:r>
    </w:p>
    <w:p w14:paraId="2638417C" w14:textId="77777777" w:rsidR="007A1197" w:rsidRPr="001E2910" w:rsidRDefault="00B43A0A">
      <w:pPr>
        <w:pBdr>
          <w:top w:val="nil"/>
          <w:left w:val="nil"/>
          <w:bottom w:val="nil"/>
          <w:right w:val="nil"/>
          <w:between w:val="nil"/>
        </w:pBdr>
        <w:spacing w:before="240" w:after="240"/>
        <w:ind w:left="567" w:right="567"/>
        <w:jc w:val="both"/>
        <w:rPr>
          <w:color w:val="000000"/>
        </w:rPr>
      </w:pPr>
      <w:r w:rsidRPr="001E2910">
        <w:rPr>
          <w:rFonts w:ascii="Palatino Linotype" w:eastAsia="Palatino Linotype" w:hAnsi="Palatino Linotype" w:cs="Palatino Linotype"/>
          <w:b/>
          <w:i/>
          <w:color w:val="000000"/>
          <w:sz w:val="22"/>
          <w:szCs w:val="22"/>
        </w:rPr>
        <w:t>XI. Documento:</w:t>
      </w:r>
      <w:r w:rsidRPr="001E2910">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1E2910">
        <w:rPr>
          <w:rFonts w:ascii="Palatino Linotype" w:eastAsia="Palatino Linotype" w:hAnsi="Palatino Linotype" w:cs="Palatino Linotype"/>
          <w:b/>
          <w:i/>
          <w:color w:val="000000"/>
          <w:sz w:val="22"/>
          <w:szCs w:val="22"/>
        </w:rPr>
        <w:t>…</w:t>
      </w:r>
      <w:r w:rsidRPr="001E2910">
        <w:rPr>
          <w:rFonts w:ascii="Palatino Linotype" w:eastAsia="Palatino Linotype" w:hAnsi="Palatino Linotype" w:cs="Palatino Linotype"/>
          <w:i/>
          <w:color w:val="000000"/>
          <w:sz w:val="22"/>
          <w:szCs w:val="22"/>
        </w:rPr>
        <w:t>” (Sic)</w:t>
      </w:r>
    </w:p>
    <w:p w14:paraId="573509F0" w14:textId="77777777" w:rsidR="007A1197" w:rsidRPr="001E2910" w:rsidRDefault="00B43A0A">
      <w:pPr>
        <w:pBdr>
          <w:top w:val="nil"/>
          <w:left w:val="nil"/>
          <w:bottom w:val="nil"/>
          <w:right w:val="nil"/>
          <w:between w:val="nil"/>
        </w:pBdr>
        <w:spacing w:before="240" w:after="240" w:line="360" w:lineRule="auto"/>
        <w:jc w:val="both"/>
        <w:rPr>
          <w:color w:val="000000"/>
        </w:rPr>
      </w:pPr>
      <w:r w:rsidRPr="001E2910">
        <w:rPr>
          <w:rFonts w:ascii="Palatino Linotype" w:eastAsia="Palatino Linotype" w:hAnsi="Palatino Linotype" w:cs="Palatino Linotype"/>
          <w:color w:val="000000"/>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8CB1880" w14:textId="77777777" w:rsidR="007A1197" w:rsidRPr="001E2910" w:rsidRDefault="00B43A0A">
      <w:pPr>
        <w:pBdr>
          <w:top w:val="nil"/>
          <w:left w:val="nil"/>
          <w:bottom w:val="nil"/>
          <w:right w:val="nil"/>
          <w:between w:val="nil"/>
        </w:pBdr>
        <w:spacing w:before="240" w:after="240"/>
        <w:ind w:left="567" w:right="567"/>
        <w:jc w:val="both"/>
        <w:rPr>
          <w:color w:val="000000"/>
        </w:rPr>
      </w:pPr>
      <w:r w:rsidRPr="001E2910">
        <w:rPr>
          <w:rFonts w:ascii="Palatino Linotype" w:eastAsia="Palatino Linotype" w:hAnsi="Palatino Linotype" w:cs="Palatino Linotype"/>
          <w:b/>
          <w:color w:val="000000"/>
          <w:sz w:val="22"/>
          <w:szCs w:val="22"/>
        </w:rPr>
        <w:t>“</w:t>
      </w:r>
      <w:r w:rsidRPr="001E2910">
        <w:rPr>
          <w:rFonts w:ascii="Palatino Linotype" w:eastAsia="Palatino Linotype" w:hAnsi="Palatino Linotype" w:cs="Palatino Linotype"/>
          <w:b/>
          <w:i/>
          <w:color w:val="000000"/>
          <w:sz w:val="22"/>
          <w:szCs w:val="22"/>
        </w:rPr>
        <w:t>CRITERIO 0002-11</w:t>
      </w:r>
    </w:p>
    <w:p w14:paraId="1277B7F3" w14:textId="77777777" w:rsidR="007A1197" w:rsidRPr="001E2910" w:rsidRDefault="00B43A0A">
      <w:pPr>
        <w:pBdr>
          <w:top w:val="nil"/>
          <w:left w:val="nil"/>
          <w:bottom w:val="nil"/>
          <w:right w:val="nil"/>
          <w:between w:val="nil"/>
        </w:pBdr>
        <w:spacing w:before="240" w:after="240"/>
        <w:ind w:left="567" w:right="567"/>
        <w:jc w:val="both"/>
        <w:rPr>
          <w:color w:val="000000"/>
        </w:rPr>
      </w:pPr>
      <w:r w:rsidRPr="001E2910">
        <w:rPr>
          <w:rFonts w:ascii="Palatino Linotype" w:eastAsia="Palatino Linotype" w:hAnsi="Palatino Linotype" w:cs="Palatino Linotype"/>
          <w:b/>
          <w:i/>
          <w:color w:val="000000"/>
          <w:sz w:val="22"/>
          <w:szCs w:val="22"/>
        </w:rPr>
        <w:t>INFORMACIÓN PÚBLICA, CONCEPTO DE, EN MATERIA DE TRANSPARENCIA. INTERPRETACIÓN SISTEMÁTICA DE LOS ARTÍCULOS 2°, FRACCIÓN V, XV, Y XVI, 3°, 4°, 11 Y 41.</w:t>
      </w:r>
      <w:r w:rsidRPr="001E2910">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5D8A9C4" w14:textId="77777777" w:rsidR="007A1197" w:rsidRPr="001E2910" w:rsidRDefault="00B43A0A">
      <w:pPr>
        <w:pBdr>
          <w:top w:val="nil"/>
          <w:left w:val="nil"/>
          <w:bottom w:val="nil"/>
          <w:right w:val="nil"/>
          <w:between w:val="nil"/>
        </w:pBdr>
        <w:spacing w:before="240" w:after="240"/>
        <w:ind w:left="567" w:right="567"/>
        <w:jc w:val="both"/>
        <w:rPr>
          <w:color w:val="000000"/>
        </w:rPr>
      </w:pPr>
      <w:r w:rsidRPr="001E2910">
        <w:rPr>
          <w:rFonts w:ascii="Palatino Linotype" w:eastAsia="Palatino Linotype" w:hAnsi="Palatino Linotype" w:cs="Palatino Linotype"/>
          <w:i/>
          <w:color w:val="000000"/>
          <w:sz w:val="22"/>
          <w:szCs w:val="22"/>
        </w:rPr>
        <w:t xml:space="preserve">En </w:t>
      </w:r>
      <w:proofErr w:type="gramStart"/>
      <w:r w:rsidRPr="001E2910">
        <w:rPr>
          <w:rFonts w:ascii="Palatino Linotype" w:eastAsia="Palatino Linotype" w:hAnsi="Palatino Linotype" w:cs="Palatino Linotype"/>
          <w:i/>
          <w:color w:val="000000"/>
          <w:sz w:val="22"/>
          <w:szCs w:val="22"/>
        </w:rPr>
        <w:t>consecuencia</w:t>
      </w:r>
      <w:proofErr w:type="gramEnd"/>
      <w:r w:rsidRPr="001E2910">
        <w:rPr>
          <w:rFonts w:ascii="Palatino Linotype" w:eastAsia="Palatino Linotype" w:hAnsi="Palatino Linotype" w:cs="Palatino Linotype"/>
          <w:i/>
          <w:color w:val="000000"/>
          <w:sz w:val="22"/>
          <w:szCs w:val="22"/>
        </w:rPr>
        <w:t xml:space="preserve"> el acceso a la información se refiere a que se cumplan cualquiera de los siguientes tres supuestos:</w:t>
      </w:r>
    </w:p>
    <w:p w14:paraId="33F5786E" w14:textId="77777777" w:rsidR="007A1197" w:rsidRPr="001E2910" w:rsidRDefault="00B43A0A" w:rsidP="001A27B9">
      <w:pPr>
        <w:numPr>
          <w:ilvl w:val="0"/>
          <w:numId w:val="1"/>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color w:val="000000"/>
          <w:sz w:val="22"/>
          <w:szCs w:val="22"/>
        </w:rPr>
      </w:pPr>
      <w:r w:rsidRPr="001E2910">
        <w:rPr>
          <w:rFonts w:ascii="Palatino Linotype" w:eastAsia="Palatino Linotype" w:hAnsi="Palatino Linotype" w:cs="Palatino Linotype"/>
          <w:i/>
          <w:color w:val="000000"/>
          <w:sz w:val="22"/>
          <w:szCs w:val="22"/>
        </w:rPr>
        <w:t xml:space="preserve">Que se trate de información registrada en cualquier soporte documental, </w:t>
      </w:r>
      <w:proofErr w:type="gramStart"/>
      <w:r w:rsidRPr="001E2910">
        <w:rPr>
          <w:rFonts w:ascii="Palatino Linotype" w:eastAsia="Palatino Linotype" w:hAnsi="Palatino Linotype" w:cs="Palatino Linotype"/>
          <w:i/>
          <w:color w:val="000000"/>
          <w:sz w:val="22"/>
          <w:szCs w:val="22"/>
        </w:rPr>
        <w:t>que</w:t>
      </w:r>
      <w:proofErr w:type="gramEnd"/>
      <w:r w:rsidRPr="001E2910">
        <w:rPr>
          <w:rFonts w:ascii="Palatino Linotype" w:eastAsia="Palatino Linotype" w:hAnsi="Palatino Linotype" w:cs="Palatino Linotype"/>
          <w:i/>
          <w:color w:val="000000"/>
          <w:sz w:val="22"/>
          <w:szCs w:val="22"/>
        </w:rPr>
        <w:t xml:space="preserve"> en ejercicio de las atribuciones conferidas, sea generada por los Sujetos Obligados;</w:t>
      </w:r>
    </w:p>
    <w:p w14:paraId="6B19DE96" w14:textId="77777777" w:rsidR="007A1197" w:rsidRPr="001E2910" w:rsidRDefault="00B43A0A" w:rsidP="001A27B9">
      <w:pPr>
        <w:numPr>
          <w:ilvl w:val="0"/>
          <w:numId w:val="1"/>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color w:val="000000"/>
          <w:sz w:val="22"/>
          <w:szCs w:val="22"/>
        </w:rPr>
      </w:pPr>
      <w:r w:rsidRPr="001E2910">
        <w:rPr>
          <w:rFonts w:ascii="Palatino Linotype" w:eastAsia="Palatino Linotype" w:hAnsi="Palatino Linotype" w:cs="Palatino Linotype"/>
          <w:i/>
          <w:color w:val="000000"/>
          <w:sz w:val="22"/>
          <w:szCs w:val="22"/>
        </w:rPr>
        <w:t xml:space="preserve">Que se trate de información registrada en cualquier soporte documental, </w:t>
      </w:r>
      <w:proofErr w:type="gramStart"/>
      <w:r w:rsidRPr="001E2910">
        <w:rPr>
          <w:rFonts w:ascii="Palatino Linotype" w:eastAsia="Palatino Linotype" w:hAnsi="Palatino Linotype" w:cs="Palatino Linotype"/>
          <w:i/>
          <w:color w:val="000000"/>
          <w:sz w:val="22"/>
          <w:szCs w:val="22"/>
        </w:rPr>
        <w:t>que</w:t>
      </w:r>
      <w:proofErr w:type="gramEnd"/>
      <w:r w:rsidRPr="001E2910">
        <w:rPr>
          <w:rFonts w:ascii="Palatino Linotype" w:eastAsia="Palatino Linotype" w:hAnsi="Palatino Linotype" w:cs="Palatino Linotype"/>
          <w:i/>
          <w:color w:val="000000"/>
          <w:sz w:val="22"/>
          <w:szCs w:val="22"/>
        </w:rPr>
        <w:t xml:space="preserve"> en ejercicio de las atribuciones conferidas, sea administrada por los Sujetos Obligados, y</w:t>
      </w:r>
    </w:p>
    <w:p w14:paraId="5A7D1D65" w14:textId="77777777" w:rsidR="007A1197" w:rsidRPr="001E2910" w:rsidRDefault="00B43A0A" w:rsidP="001A27B9">
      <w:pPr>
        <w:pBdr>
          <w:top w:val="nil"/>
          <w:left w:val="nil"/>
          <w:bottom w:val="nil"/>
          <w:right w:val="nil"/>
          <w:between w:val="nil"/>
        </w:pBdr>
        <w:spacing w:before="240" w:after="240"/>
        <w:ind w:left="567" w:right="900" w:hanging="141"/>
        <w:jc w:val="both"/>
        <w:rPr>
          <w:color w:val="000000"/>
        </w:rPr>
      </w:pPr>
      <w:r w:rsidRPr="001E2910">
        <w:rPr>
          <w:rFonts w:ascii="Palatino Linotype" w:eastAsia="Palatino Linotype" w:hAnsi="Palatino Linotype" w:cs="Palatino Linotype"/>
          <w:i/>
          <w:color w:val="000000"/>
          <w:sz w:val="22"/>
          <w:szCs w:val="22"/>
        </w:rPr>
        <w:lastRenderedPageBreak/>
        <w:t xml:space="preserve">3. </w:t>
      </w:r>
      <w:r w:rsidRPr="001E2910">
        <w:rPr>
          <w:rFonts w:ascii="Palatino Linotype" w:eastAsia="Palatino Linotype" w:hAnsi="Palatino Linotype" w:cs="Palatino Linotype"/>
          <w:b/>
          <w:i/>
          <w:color w:val="000000"/>
          <w:sz w:val="22"/>
          <w:szCs w:val="22"/>
        </w:rPr>
        <w:t xml:space="preserve">Que se trate de información registrada en cualquier soporte documental, </w:t>
      </w:r>
      <w:proofErr w:type="gramStart"/>
      <w:r w:rsidRPr="001E2910">
        <w:rPr>
          <w:rFonts w:ascii="Palatino Linotype" w:eastAsia="Palatino Linotype" w:hAnsi="Palatino Linotype" w:cs="Palatino Linotype"/>
          <w:b/>
          <w:i/>
          <w:color w:val="000000"/>
          <w:sz w:val="22"/>
          <w:szCs w:val="22"/>
        </w:rPr>
        <w:t>que</w:t>
      </w:r>
      <w:proofErr w:type="gramEnd"/>
      <w:r w:rsidRPr="001E2910">
        <w:rPr>
          <w:rFonts w:ascii="Palatino Linotype" w:eastAsia="Palatino Linotype" w:hAnsi="Palatino Linotype" w:cs="Palatino Linotype"/>
          <w:b/>
          <w:i/>
          <w:color w:val="000000"/>
          <w:sz w:val="22"/>
          <w:szCs w:val="22"/>
        </w:rPr>
        <w:t xml:space="preserve"> en ejercicio de las atribuciones conferidas, se encuentre en posesión</w:t>
      </w:r>
      <w:r w:rsidR="00457A6D" w:rsidRPr="001E2910">
        <w:rPr>
          <w:rFonts w:ascii="Palatino Linotype" w:eastAsia="Palatino Linotype" w:hAnsi="Palatino Linotype" w:cs="Palatino Linotype"/>
          <w:b/>
          <w:i/>
          <w:color w:val="000000"/>
          <w:sz w:val="22"/>
          <w:szCs w:val="22"/>
        </w:rPr>
        <w:t xml:space="preserve"> de los Sujetos Obligados.” </w:t>
      </w:r>
      <w:r w:rsidR="00457A6D" w:rsidRPr="001E2910">
        <w:rPr>
          <w:rFonts w:ascii="Palatino Linotype" w:eastAsia="Palatino Linotype" w:hAnsi="Palatino Linotype" w:cs="Palatino Linotype"/>
          <w:i/>
          <w:color w:val="000000"/>
          <w:sz w:val="22"/>
          <w:szCs w:val="22"/>
        </w:rPr>
        <w:t>(Énfasis añadido</w:t>
      </w:r>
      <w:r w:rsidRPr="001E2910">
        <w:rPr>
          <w:rFonts w:ascii="Palatino Linotype" w:eastAsia="Palatino Linotype" w:hAnsi="Palatino Linotype" w:cs="Palatino Linotype"/>
          <w:i/>
          <w:color w:val="000000"/>
          <w:sz w:val="22"/>
          <w:szCs w:val="22"/>
        </w:rPr>
        <w:t>)</w:t>
      </w:r>
    </w:p>
    <w:p w14:paraId="0CDDA41B" w14:textId="77777777" w:rsidR="007A1197" w:rsidRPr="001E2910" w:rsidRDefault="00B43A0A">
      <w:pPr>
        <w:pBdr>
          <w:top w:val="nil"/>
          <w:left w:val="nil"/>
          <w:bottom w:val="nil"/>
          <w:right w:val="nil"/>
          <w:between w:val="nil"/>
        </w:pBdr>
        <w:spacing w:before="240" w:after="240" w:line="360" w:lineRule="auto"/>
        <w:jc w:val="both"/>
        <w:rPr>
          <w:color w:val="000000"/>
        </w:rPr>
      </w:pPr>
      <w:r w:rsidRPr="001E2910">
        <w:rPr>
          <w:rFonts w:ascii="Palatino Linotype" w:eastAsia="Palatino Linotype" w:hAnsi="Palatino Linotype" w:cs="Palatino Linotype"/>
          <w:color w:val="000000"/>
        </w:rPr>
        <w:t xml:space="preserve">De ahí que el </w:t>
      </w:r>
      <w:r w:rsidRPr="001E2910">
        <w:rPr>
          <w:rFonts w:ascii="Palatino Linotype" w:eastAsia="Palatino Linotype" w:hAnsi="Palatino Linotype" w:cs="Palatino Linotype"/>
          <w:b/>
          <w:color w:val="000000"/>
        </w:rPr>
        <w:t>Sujeto Obligado</w:t>
      </w:r>
      <w:r w:rsidRPr="001E2910">
        <w:rPr>
          <w:rFonts w:ascii="Palatino Linotype" w:eastAsia="Palatino Linotype" w:hAnsi="Palatino Linotype" w:cs="Palatino Linotype"/>
          <w:color w:val="000000"/>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2DED4F51" w14:textId="77777777" w:rsidR="007A1197" w:rsidRPr="001E2910" w:rsidRDefault="00B43A0A">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sidRPr="001E2910">
        <w:rPr>
          <w:rFonts w:ascii="Palatino Linotype" w:eastAsia="Palatino Linotype" w:hAnsi="Palatino Linotype" w:cs="Palatino Linotype"/>
          <w:color w:val="000000"/>
        </w:rPr>
        <w:t xml:space="preserve">Ahora bien, para profundizar en el estudio del presente asunto, es conveniente recordar que la parte solicitante requirió al </w:t>
      </w:r>
      <w:r w:rsidRPr="001E2910">
        <w:rPr>
          <w:rFonts w:ascii="Palatino Linotype" w:eastAsia="Palatino Linotype" w:hAnsi="Palatino Linotype" w:cs="Palatino Linotype"/>
          <w:b/>
          <w:color w:val="000000"/>
        </w:rPr>
        <w:t>Sujeto Obligado</w:t>
      </w:r>
      <w:r w:rsidR="00C877CA" w:rsidRPr="001E2910">
        <w:rPr>
          <w:rFonts w:ascii="Palatino Linotype" w:eastAsia="Palatino Linotype" w:hAnsi="Palatino Linotype" w:cs="Palatino Linotype"/>
          <w:color w:val="000000"/>
        </w:rPr>
        <w:t>, le proporcionara la</w:t>
      </w:r>
      <w:r w:rsidRPr="001E2910">
        <w:rPr>
          <w:rFonts w:ascii="Palatino Linotype" w:eastAsia="Palatino Linotype" w:hAnsi="Palatino Linotype" w:cs="Palatino Linotype"/>
          <w:color w:val="000000"/>
        </w:rPr>
        <w:t xml:space="preserve"> siguiente</w:t>
      </w:r>
      <w:r w:rsidR="00C877CA" w:rsidRPr="001E2910">
        <w:rPr>
          <w:rFonts w:ascii="Palatino Linotype" w:eastAsia="Palatino Linotype" w:hAnsi="Palatino Linotype" w:cs="Palatino Linotype"/>
          <w:color w:val="000000"/>
        </w:rPr>
        <w:t xml:space="preserve"> información</w:t>
      </w:r>
      <w:r w:rsidRPr="001E2910">
        <w:rPr>
          <w:rFonts w:ascii="Palatino Linotype" w:eastAsia="Palatino Linotype" w:hAnsi="Palatino Linotype" w:cs="Palatino Linotype"/>
          <w:color w:val="000000"/>
        </w:rPr>
        <w:t>:</w:t>
      </w:r>
    </w:p>
    <w:p w14:paraId="0408900D" w14:textId="77777777" w:rsidR="006107BA" w:rsidRPr="001E2910" w:rsidRDefault="006107BA" w:rsidP="006107BA">
      <w:pPr>
        <w:pStyle w:val="Prrafodelista"/>
        <w:numPr>
          <w:ilvl w:val="0"/>
          <w:numId w:val="13"/>
        </w:numPr>
        <w:pBdr>
          <w:top w:val="nil"/>
          <w:left w:val="nil"/>
          <w:bottom w:val="nil"/>
          <w:right w:val="nil"/>
          <w:between w:val="nil"/>
        </w:pBdr>
        <w:spacing w:before="240" w:after="240" w:line="360" w:lineRule="auto"/>
        <w:jc w:val="both"/>
        <w:rPr>
          <w:rFonts w:ascii="Palatino Linotype" w:eastAsia="Palatino Linotype" w:hAnsi="Palatino Linotype" w:cs="Palatino Linotype"/>
          <w:b/>
          <w:color w:val="000000"/>
        </w:rPr>
      </w:pPr>
      <w:r w:rsidRPr="001E2910">
        <w:rPr>
          <w:rFonts w:ascii="Palatino Linotype" w:eastAsia="Palatino Linotype" w:hAnsi="Palatino Linotype" w:cs="Palatino Linotype"/>
          <w:b/>
          <w:color w:val="000000"/>
        </w:rPr>
        <w:t xml:space="preserve">De la </w:t>
      </w:r>
      <w:proofErr w:type="gramStart"/>
      <w:r w:rsidRPr="001E2910">
        <w:rPr>
          <w:rFonts w:ascii="Palatino Linotype" w:eastAsia="Palatino Linotype" w:hAnsi="Palatino Linotype" w:cs="Palatino Linotype"/>
          <w:b/>
          <w:color w:val="000000"/>
        </w:rPr>
        <w:t>Directora</w:t>
      </w:r>
      <w:proofErr w:type="gramEnd"/>
      <w:r w:rsidRPr="001E2910">
        <w:rPr>
          <w:rFonts w:ascii="Palatino Linotype" w:eastAsia="Palatino Linotype" w:hAnsi="Palatino Linotype" w:cs="Palatino Linotype"/>
          <w:b/>
          <w:color w:val="000000"/>
        </w:rPr>
        <w:t xml:space="preserve"> de Administración:</w:t>
      </w:r>
    </w:p>
    <w:p w14:paraId="578AE9FC" w14:textId="7E7FA8DA" w:rsidR="006107BA" w:rsidRPr="001E2910" w:rsidRDefault="006107BA" w:rsidP="006107BA">
      <w:pPr>
        <w:pStyle w:val="Prrafodelista"/>
        <w:numPr>
          <w:ilvl w:val="0"/>
          <w:numId w:val="14"/>
        </w:numPr>
        <w:pBdr>
          <w:top w:val="nil"/>
          <w:left w:val="nil"/>
          <w:bottom w:val="nil"/>
          <w:right w:val="nil"/>
          <w:between w:val="nil"/>
        </w:pBdr>
        <w:spacing w:before="240" w:after="240" w:line="360" w:lineRule="auto"/>
        <w:ind w:left="567" w:hanging="141"/>
        <w:jc w:val="both"/>
        <w:rPr>
          <w:rFonts w:ascii="Palatino Linotype" w:eastAsia="Palatino Linotype" w:hAnsi="Palatino Linotype" w:cs="Palatino Linotype"/>
          <w:color w:val="000000"/>
        </w:rPr>
      </w:pPr>
      <w:r w:rsidRPr="001E2910">
        <w:rPr>
          <w:rFonts w:ascii="Palatino Linotype" w:eastAsia="Palatino Linotype" w:hAnsi="Palatino Linotype" w:cs="Palatino Linotype"/>
        </w:rPr>
        <w:t xml:space="preserve">Todos los </w:t>
      </w:r>
      <w:r w:rsidR="00145FB8" w:rsidRPr="001E2910">
        <w:rPr>
          <w:rFonts w:ascii="Palatino Linotype" w:eastAsia="Palatino Linotype" w:hAnsi="Palatino Linotype" w:cs="Palatino Linotype"/>
        </w:rPr>
        <w:t>oficios firmados</w:t>
      </w:r>
      <w:r w:rsidRPr="001E2910">
        <w:rPr>
          <w:rFonts w:ascii="Palatino Linotype" w:eastAsia="Palatino Linotype" w:hAnsi="Palatino Linotype" w:cs="Palatino Linotype"/>
        </w:rPr>
        <w:t xml:space="preserve"> por ella, con folio consecutivo </w:t>
      </w:r>
    </w:p>
    <w:p w14:paraId="073F4948" w14:textId="77777777" w:rsidR="006107BA" w:rsidRPr="001E2910" w:rsidRDefault="006107BA" w:rsidP="006107BA">
      <w:pPr>
        <w:pStyle w:val="Prrafodelista"/>
        <w:numPr>
          <w:ilvl w:val="0"/>
          <w:numId w:val="14"/>
        </w:numPr>
        <w:pBdr>
          <w:top w:val="nil"/>
          <w:left w:val="nil"/>
          <w:bottom w:val="nil"/>
          <w:right w:val="nil"/>
          <w:between w:val="nil"/>
        </w:pBdr>
        <w:spacing w:before="240" w:after="240" w:line="360" w:lineRule="auto"/>
        <w:ind w:left="567" w:hanging="141"/>
        <w:jc w:val="both"/>
        <w:rPr>
          <w:rFonts w:ascii="Palatino Linotype" w:eastAsia="Palatino Linotype" w:hAnsi="Palatino Linotype" w:cs="Palatino Linotype"/>
          <w:color w:val="000000"/>
        </w:rPr>
      </w:pPr>
      <w:r w:rsidRPr="001E2910">
        <w:rPr>
          <w:rFonts w:ascii="Palatino Linotype" w:eastAsia="Palatino Linotype" w:hAnsi="Palatino Linotype" w:cs="Palatino Linotype"/>
        </w:rPr>
        <w:t>Las sub áreas con las que cuenta la dirección</w:t>
      </w:r>
    </w:p>
    <w:p w14:paraId="21EB15BE" w14:textId="77777777" w:rsidR="006107BA" w:rsidRPr="001E2910" w:rsidRDefault="006107BA" w:rsidP="006107BA">
      <w:pPr>
        <w:pStyle w:val="Prrafodelista"/>
        <w:numPr>
          <w:ilvl w:val="0"/>
          <w:numId w:val="14"/>
        </w:numPr>
        <w:pBdr>
          <w:top w:val="nil"/>
          <w:left w:val="nil"/>
          <w:bottom w:val="nil"/>
          <w:right w:val="nil"/>
          <w:between w:val="nil"/>
        </w:pBdr>
        <w:spacing w:before="240" w:after="240" w:line="360" w:lineRule="auto"/>
        <w:ind w:left="567" w:hanging="141"/>
        <w:jc w:val="both"/>
        <w:rPr>
          <w:rFonts w:ascii="Palatino Linotype" w:eastAsia="Palatino Linotype" w:hAnsi="Palatino Linotype" w:cs="Palatino Linotype"/>
          <w:color w:val="000000"/>
        </w:rPr>
      </w:pPr>
      <w:r w:rsidRPr="001E2910">
        <w:rPr>
          <w:rFonts w:ascii="Palatino Linotype" w:eastAsia="Palatino Linotype" w:hAnsi="Palatino Linotype" w:cs="Palatino Linotype"/>
        </w:rPr>
        <w:t xml:space="preserve">Certificado de competencias laborales </w:t>
      </w:r>
    </w:p>
    <w:p w14:paraId="52ADD18B" w14:textId="77777777" w:rsidR="006107BA" w:rsidRPr="001E2910" w:rsidRDefault="006107BA" w:rsidP="006107BA">
      <w:pPr>
        <w:pStyle w:val="Prrafodelista"/>
        <w:numPr>
          <w:ilvl w:val="0"/>
          <w:numId w:val="14"/>
        </w:numPr>
        <w:pBdr>
          <w:top w:val="nil"/>
          <w:left w:val="nil"/>
          <w:bottom w:val="nil"/>
          <w:right w:val="nil"/>
          <w:between w:val="nil"/>
        </w:pBdr>
        <w:spacing w:before="240" w:after="240" w:line="360" w:lineRule="auto"/>
        <w:ind w:left="567" w:hanging="141"/>
        <w:jc w:val="both"/>
        <w:rPr>
          <w:rFonts w:ascii="Palatino Linotype" w:eastAsia="Palatino Linotype" w:hAnsi="Palatino Linotype" w:cs="Palatino Linotype"/>
          <w:color w:val="000000"/>
        </w:rPr>
      </w:pPr>
      <w:r w:rsidRPr="001E2910">
        <w:rPr>
          <w:rFonts w:ascii="Palatino Linotype" w:eastAsia="Palatino Linotype" w:hAnsi="Palatino Linotype" w:cs="Palatino Linotype"/>
        </w:rPr>
        <w:t>Listas de asistencia a la fecha de la solicitud</w:t>
      </w:r>
    </w:p>
    <w:p w14:paraId="714CB230" w14:textId="77777777" w:rsidR="006107BA" w:rsidRPr="001E2910" w:rsidRDefault="00B43A0A" w:rsidP="006107BA">
      <w:pPr>
        <w:spacing w:before="240" w:after="240" w:line="360" w:lineRule="auto"/>
        <w:ind w:right="49"/>
        <w:jc w:val="both"/>
        <w:rPr>
          <w:rFonts w:ascii="Palatino Linotype" w:eastAsia="Palatino Linotype" w:hAnsi="Palatino Linotype" w:cs="Palatino Linotype"/>
        </w:rPr>
      </w:pPr>
      <w:r w:rsidRPr="001E2910">
        <w:rPr>
          <w:rFonts w:ascii="Palatino Linotype" w:eastAsia="Palatino Linotype" w:hAnsi="Palatino Linotype" w:cs="Palatino Linotype"/>
        </w:rPr>
        <w:t xml:space="preserve">El </w:t>
      </w:r>
      <w:r w:rsidRPr="001E2910">
        <w:rPr>
          <w:rFonts w:ascii="Palatino Linotype" w:eastAsia="Palatino Linotype" w:hAnsi="Palatino Linotype" w:cs="Palatino Linotype"/>
          <w:b/>
        </w:rPr>
        <w:t xml:space="preserve">Sujeto Obligado </w:t>
      </w:r>
      <w:r w:rsidRPr="001E2910">
        <w:rPr>
          <w:rFonts w:ascii="Palatino Linotype" w:eastAsia="Palatino Linotype" w:hAnsi="Palatino Linotype" w:cs="Palatino Linotype"/>
        </w:rPr>
        <w:t xml:space="preserve">en respuesta remitió </w:t>
      </w:r>
      <w:r w:rsidR="006107BA" w:rsidRPr="001E2910">
        <w:rPr>
          <w:rFonts w:ascii="Palatino Linotype" w:eastAsia="Palatino Linotype" w:hAnsi="Palatino Linotype" w:cs="Palatino Linotype"/>
        </w:rPr>
        <w:t>diversos archivos electrónicos en los que se aprecian los oficios emitidos por la Directora de Administración de enero 2022 a julio de 2023, el documento que detalla la manera en la que está integrada la Dirección de Administración, refiere adjuntar las listas de asistencia</w:t>
      </w:r>
      <w:r w:rsidR="00B471D2" w:rsidRPr="001E2910">
        <w:t xml:space="preserve">, </w:t>
      </w:r>
      <w:r w:rsidR="00B471D2" w:rsidRPr="001E2910">
        <w:rPr>
          <w:rFonts w:ascii="Palatino Linotype" w:eastAsia="Palatino Linotype" w:hAnsi="Palatino Linotype" w:cs="Palatino Linotype"/>
        </w:rPr>
        <w:t>generadas de enero 2022 a julio de 2023</w:t>
      </w:r>
      <w:r w:rsidR="006107BA" w:rsidRPr="001E2910">
        <w:rPr>
          <w:rFonts w:ascii="Palatino Linotype" w:eastAsia="Palatino Linotype" w:hAnsi="Palatino Linotype" w:cs="Palatino Linotype"/>
        </w:rPr>
        <w:t xml:space="preserve"> y sobre la certificación de competencia laboral, </w:t>
      </w:r>
      <w:r w:rsidR="006107BA" w:rsidRPr="001E2910">
        <w:rPr>
          <w:rFonts w:ascii="Palatino Linotype" w:eastAsia="Palatino Linotype" w:hAnsi="Palatino Linotype" w:cs="Palatino Linotype"/>
        </w:rPr>
        <w:lastRenderedPageBreak/>
        <w:t>manifiesta que en el expediente de personal, que resguarda la Subdirección de Recursos Humanos, no se cuenta con algún referente informativo que proporcionar, ya que, en lo particular, no es un documento considerado como obligatorio por alguna ley o normatividad aplicable.</w:t>
      </w:r>
    </w:p>
    <w:p w14:paraId="265CBC79" w14:textId="77777777" w:rsidR="00DA1430" w:rsidRPr="001E2910" w:rsidRDefault="00B43A0A">
      <w:pPr>
        <w:spacing w:before="240"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 xml:space="preserve">En esta tesitura, una vez conocida la respuesta emitida por el </w:t>
      </w:r>
      <w:r w:rsidRPr="001E2910">
        <w:rPr>
          <w:rFonts w:ascii="Palatino Linotype" w:eastAsia="Palatino Linotype" w:hAnsi="Palatino Linotype" w:cs="Palatino Linotype"/>
          <w:b/>
        </w:rPr>
        <w:t>Sujeto Obligado</w:t>
      </w:r>
      <w:r w:rsidRPr="001E2910">
        <w:rPr>
          <w:rFonts w:ascii="Palatino Linotype" w:eastAsia="Palatino Linotype" w:hAnsi="Palatino Linotype" w:cs="Palatino Linotype"/>
        </w:rPr>
        <w:t xml:space="preserve">, </w:t>
      </w:r>
      <w:r w:rsidRPr="001E2910">
        <w:rPr>
          <w:rFonts w:ascii="Palatino Linotype" w:eastAsia="Palatino Linotype" w:hAnsi="Palatino Linotype" w:cs="Palatino Linotype"/>
          <w:b/>
        </w:rPr>
        <w:t>la parte Recurrente</w:t>
      </w:r>
      <w:r w:rsidRPr="001E2910">
        <w:rPr>
          <w:rFonts w:ascii="Palatino Linotype" w:eastAsia="Palatino Linotype" w:hAnsi="Palatino Linotype" w:cs="Palatino Linotype"/>
        </w:rPr>
        <w:t>, al no estar conforme con los términos de la misma, interpuso el rec</w:t>
      </w:r>
      <w:r w:rsidR="00C877CA" w:rsidRPr="001E2910">
        <w:rPr>
          <w:rFonts w:ascii="Palatino Linotype" w:eastAsia="Palatino Linotype" w:hAnsi="Palatino Linotype" w:cs="Palatino Linotype"/>
        </w:rPr>
        <w:t>urso de revisión que nos ocupa, mediante el cual se inconf</w:t>
      </w:r>
      <w:r w:rsidR="00DA1430" w:rsidRPr="001E2910">
        <w:rPr>
          <w:rFonts w:ascii="Palatino Linotype" w:eastAsia="Palatino Linotype" w:hAnsi="Palatino Linotype" w:cs="Palatino Linotype"/>
        </w:rPr>
        <w:t>orma porque no se</w:t>
      </w:r>
      <w:r w:rsidR="00B471D2" w:rsidRPr="001E2910">
        <w:rPr>
          <w:rFonts w:ascii="Palatino Linotype" w:eastAsia="Palatino Linotype" w:hAnsi="Palatino Linotype" w:cs="Palatino Linotype"/>
        </w:rPr>
        <w:t xml:space="preserve"> le entregó información</w:t>
      </w:r>
      <w:r w:rsidR="00DA1430" w:rsidRPr="001E2910">
        <w:rPr>
          <w:rFonts w:ascii="Palatino Linotype" w:eastAsia="Palatino Linotype" w:hAnsi="Palatino Linotype" w:cs="Palatino Linotype"/>
        </w:rPr>
        <w:t>.</w:t>
      </w:r>
    </w:p>
    <w:p w14:paraId="4EB72A20" w14:textId="77777777" w:rsidR="007A1197" w:rsidRPr="001E2910" w:rsidRDefault="00B43A0A">
      <w:pPr>
        <w:spacing w:before="240"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 xml:space="preserve">Así las cosas, durante la etapa de manifestaciones, se tiene que </w:t>
      </w:r>
      <w:r w:rsidR="00152C44" w:rsidRPr="001E2910">
        <w:rPr>
          <w:rFonts w:ascii="Palatino Linotype" w:eastAsia="Palatino Linotype" w:hAnsi="Palatino Linotype" w:cs="Palatino Linotype"/>
          <w:b/>
        </w:rPr>
        <w:t xml:space="preserve">las partes fueron omisas </w:t>
      </w:r>
      <w:r w:rsidR="00152C44" w:rsidRPr="001E2910">
        <w:rPr>
          <w:rFonts w:ascii="Palatino Linotype" w:eastAsia="Palatino Linotype" w:hAnsi="Palatino Linotype" w:cs="Palatino Linotype"/>
        </w:rPr>
        <w:t>en remitir cualquier elemento que a su derecho conviniera, por lo tanto, se tiene por precluido su derecho para tal efecto y se procede a emitir la resolución que conforme a derecho corresponda.</w:t>
      </w:r>
    </w:p>
    <w:p w14:paraId="63D7E1FE" w14:textId="77777777" w:rsidR="003553F8" w:rsidRPr="001E2910" w:rsidRDefault="003553F8" w:rsidP="003553F8">
      <w:pPr>
        <w:pBdr>
          <w:top w:val="nil"/>
          <w:left w:val="nil"/>
          <w:bottom w:val="nil"/>
          <w:right w:val="nil"/>
          <w:between w:val="nil"/>
        </w:pBdr>
        <w:spacing w:before="240" w:after="240" w:line="360" w:lineRule="auto"/>
        <w:jc w:val="both"/>
        <w:rPr>
          <w:rFonts w:ascii="Palatino Linotype" w:eastAsia="Palatino Linotype" w:hAnsi="Palatino Linotype" w:cs="Palatino Linotype"/>
          <w:b/>
          <w:i/>
        </w:rPr>
      </w:pPr>
      <w:r w:rsidRPr="001E2910">
        <w:rPr>
          <w:rFonts w:ascii="Palatino Linotype" w:eastAsia="Palatino Linotype" w:hAnsi="Palatino Linotype" w:cs="Palatino Linotype"/>
        </w:rPr>
        <w:t xml:space="preserve">Expuestas las posturas de las partes, conviene iniciar el presente estudio señalando a </w:t>
      </w:r>
      <w:r w:rsidRPr="001E2910">
        <w:rPr>
          <w:rFonts w:ascii="Palatino Linotype" w:eastAsia="Palatino Linotype" w:hAnsi="Palatino Linotype" w:cs="Palatino Linotype"/>
          <w:b/>
        </w:rPr>
        <w:t>la parte Recurrente</w:t>
      </w:r>
      <w:r w:rsidRPr="001E2910">
        <w:rPr>
          <w:rFonts w:ascii="Palatino Linotype" w:eastAsia="Palatino Linotype" w:hAnsi="Palatino Linotype" w:cs="Palatino Linotype"/>
        </w:rPr>
        <w:t xml:space="preserve"> que una vez analizada su solicitud de información pública, se advirtieron manifestaciones en los siguientes términos: </w:t>
      </w:r>
      <w:r w:rsidRPr="001E2910">
        <w:rPr>
          <w:rFonts w:ascii="Palatino Linotype" w:eastAsia="Palatino Linotype" w:hAnsi="Palatino Linotype" w:cs="Palatino Linotype"/>
          <w:i/>
        </w:rPr>
        <w:t>“</w:t>
      </w:r>
      <w:proofErr w:type="gramStart"/>
      <w:r w:rsidRPr="001E2910">
        <w:rPr>
          <w:rFonts w:ascii="Palatino Linotype" w:eastAsia="Palatino Linotype" w:hAnsi="Palatino Linotype" w:cs="Palatino Linotype"/>
          <w:i/>
        </w:rPr>
        <w:t>…(</w:t>
      </w:r>
      <w:proofErr w:type="gramEnd"/>
      <w:r w:rsidRPr="001E2910">
        <w:rPr>
          <w:rFonts w:ascii="Palatino Linotype" w:eastAsia="Palatino Linotype" w:hAnsi="Palatino Linotype" w:cs="Palatino Linotype"/>
          <w:b/>
          <w:i/>
          <w:u w:val="single"/>
        </w:rPr>
        <w:t xml:space="preserve">DE LA DIRECTORA RATERA DE LA DIRECCIÓN DE ADMINISTRACIÓN QUE ES CLARA SU INCOMPETENCIA AL FRENTE DE LA DIRECCIÓN, … Y PORQUE ES TAN INCAPAZ DE ENTREGAR LA </w:t>
      </w:r>
      <w:r w:rsidRPr="001E2910">
        <w:rPr>
          <w:rFonts w:ascii="Palatino Linotype" w:eastAsia="Palatino Linotype" w:hAnsi="Palatino Linotype" w:cs="Palatino Linotype"/>
          <w:b/>
          <w:i/>
          <w:color w:val="000000" w:themeColor="text1"/>
          <w:u w:val="single"/>
        </w:rPr>
        <w:t>INFORMACIÓN SUS LISTAS DE ASITENCIA A LA FECHA DE MI SOLICITUD</w:t>
      </w:r>
      <w:r w:rsidRPr="001E2910">
        <w:rPr>
          <w:rFonts w:ascii="Palatino Linotype" w:eastAsia="Palatino Linotype" w:hAnsi="Palatino Linotype" w:cs="Palatino Linotype"/>
          <w:i/>
        </w:rPr>
        <w:t xml:space="preserve">” (Sic), </w:t>
      </w:r>
      <w:r w:rsidRPr="001E2910">
        <w:rPr>
          <w:rFonts w:ascii="Palatino Linotype" w:eastAsia="Palatino Linotype" w:hAnsi="Palatino Linotype" w:cs="Palatino Linotype"/>
        </w:rPr>
        <w:t xml:space="preserve">debe tener en cuenta que el derecho de acceso a la información pública </w:t>
      </w:r>
      <w:r w:rsidRPr="001E2910">
        <w:rPr>
          <w:rFonts w:ascii="Palatino Linotype" w:eastAsia="Palatino Linotype" w:hAnsi="Palatino Linotype" w:cs="Palatino Linotype"/>
          <w:b/>
        </w:rPr>
        <w:t>debe ser ejercido de forma respetuosa,</w:t>
      </w:r>
      <w:r w:rsidRPr="001E2910">
        <w:rPr>
          <w:rFonts w:ascii="Palatino Linotype" w:eastAsia="Palatino Linotype" w:hAnsi="Palatino Linotype" w:cs="Palatino Linotype"/>
        </w:rPr>
        <w:t xml:space="preserve"> sin usar lenguaje altisonante, usando groserías o expresiones insultantes, en doble sentido, o bien, apoyándose de apodos para referirse a Personas Servidoras </w:t>
      </w:r>
      <w:r w:rsidRPr="001E2910">
        <w:rPr>
          <w:rFonts w:ascii="Palatino Linotype" w:eastAsia="Palatino Linotype" w:hAnsi="Palatino Linotype" w:cs="Palatino Linotype"/>
        </w:rPr>
        <w:lastRenderedPageBreak/>
        <w:t>Públicas, cuya finalidad o intensión sea ocasionar agravios en la moral de las referidas personas.</w:t>
      </w:r>
    </w:p>
    <w:p w14:paraId="6C05BB57" w14:textId="77777777" w:rsidR="003553F8" w:rsidRPr="001E2910" w:rsidRDefault="003553F8" w:rsidP="003553F8">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Se considera que no se puede ejercer el derecho de acceso a la información ni el recurso de revisión para injuriar e insultar a Servidoras y Servidores Públicos, es decir, faltando al respeto, y que dicha falta de respeto se normalice, se pase por alto como si los insultos, las injurias, las ofensas no estuvieran escritas en las solicitudes de acceso a la información o en el recurso de revisión, máxime que, como se repite su fin es hacer insultar y/o lastimar la moral de las personas funcionarias públicas.</w:t>
      </w:r>
    </w:p>
    <w:p w14:paraId="32F0F24A" w14:textId="77777777" w:rsidR="003553F8" w:rsidRPr="001E2910" w:rsidRDefault="003553F8" w:rsidP="003553F8">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Corolario a lo anterior es de hacer notar, como referencia concatenada, lo que establece el artículo 8 de la Constitución Política de los Estados Unidos Mexicanos, que para el caso que nos ocupa, reza:</w:t>
      </w:r>
      <w:r w:rsidRPr="001E2910">
        <w:rPr>
          <w:rFonts w:ascii="Palatino Linotype" w:eastAsia="Palatino Linotype" w:hAnsi="Palatino Linotype" w:cs="Palatino Linotype"/>
          <w:i/>
        </w:rPr>
        <w:tab/>
      </w:r>
    </w:p>
    <w:p w14:paraId="608BDA1F" w14:textId="77777777" w:rsidR="003553F8" w:rsidRPr="001E2910" w:rsidRDefault="003553F8" w:rsidP="003553F8">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1E2910">
        <w:rPr>
          <w:rFonts w:ascii="Palatino Linotype" w:eastAsia="Palatino Linotype" w:hAnsi="Palatino Linotype" w:cs="Palatino Linotype"/>
          <w:i/>
          <w:sz w:val="22"/>
          <w:szCs w:val="22"/>
        </w:rPr>
        <w:t>“</w:t>
      </w:r>
      <w:r w:rsidRPr="001E2910">
        <w:rPr>
          <w:rFonts w:ascii="Palatino Linotype" w:eastAsia="Palatino Linotype" w:hAnsi="Palatino Linotype" w:cs="Palatino Linotype"/>
          <w:b/>
          <w:i/>
          <w:sz w:val="22"/>
          <w:szCs w:val="22"/>
        </w:rPr>
        <w:t>Artículo 8o</w:t>
      </w:r>
      <w:r w:rsidRPr="001E2910">
        <w:rPr>
          <w:rFonts w:ascii="Palatino Linotype" w:eastAsia="Palatino Linotype" w:hAnsi="Palatino Linotype" w:cs="Palatino Linotype"/>
          <w:i/>
          <w:sz w:val="22"/>
          <w:szCs w:val="22"/>
        </w:rPr>
        <w:t xml:space="preserve">. Los funcionarios y empleados públicos respetarán el ejercicio del derecho de petición, siempre que ésta se formule por escrito, </w:t>
      </w:r>
      <w:r w:rsidRPr="001E2910">
        <w:rPr>
          <w:rFonts w:ascii="Palatino Linotype" w:eastAsia="Palatino Linotype" w:hAnsi="Palatino Linotype" w:cs="Palatino Linotype"/>
          <w:b/>
          <w:i/>
          <w:sz w:val="22"/>
          <w:szCs w:val="22"/>
          <w:u w:val="single"/>
        </w:rPr>
        <w:t>de manera pacífica y respetuosa</w:t>
      </w:r>
      <w:r w:rsidRPr="001E2910">
        <w:rPr>
          <w:rFonts w:ascii="Palatino Linotype" w:eastAsia="Palatino Linotype" w:hAnsi="Palatino Linotype" w:cs="Palatino Linotype"/>
          <w:i/>
          <w:sz w:val="22"/>
          <w:szCs w:val="22"/>
        </w:rPr>
        <w:t>;”</w:t>
      </w:r>
    </w:p>
    <w:p w14:paraId="703BBDE9" w14:textId="77777777" w:rsidR="003553F8" w:rsidRPr="001E2910" w:rsidRDefault="003553F8" w:rsidP="003553F8">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Si bien es cierto que la naturaleza jurídica del bien tutelado por los artículos 6° y 8° de la Constitución son distintos, lo cierto es que de una interpretación adminiculada respecto del respeto, se homologa, pues no podemos interpretar a contrario sensu que si el artículo 8 dice: “de manera pacífica y respetuosa”, se entienda que como no lo establece el artículo 6 entonces se puedan hacer las solicitudes de manera no pacifica e irrespetuosa, claro que no, y no se discute en este punto la diferencia del bien jurídico tutelado por cada artículo, sino la similitud de estos dos artículos en la forma de ejercer dichos derechos.</w:t>
      </w:r>
    </w:p>
    <w:p w14:paraId="3EF18E01" w14:textId="77777777" w:rsidR="003553F8" w:rsidRPr="001E2910" w:rsidRDefault="003553F8" w:rsidP="003553F8">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lastRenderedPageBreak/>
        <w:t>En ese mismo orden de ideas el artículo 9 Constitucional, refiere:</w:t>
      </w:r>
    </w:p>
    <w:p w14:paraId="53E187AA" w14:textId="77777777" w:rsidR="003553F8" w:rsidRPr="001E2910" w:rsidRDefault="003553F8" w:rsidP="003553F8">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1E2910">
        <w:rPr>
          <w:rFonts w:ascii="Palatino Linotype" w:eastAsia="Palatino Linotype" w:hAnsi="Palatino Linotype" w:cs="Palatino Linotype"/>
          <w:i/>
          <w:sz w:val="22"/>
          <w:szCs w:val="22"/>
        </w:rPr>
        <w:t xml:space="preserve">“No se considerará ilegal, y no podrá ser disuelta una asamblea o reunión que tenga por objeto hacer una petición o presentar una protesta por algún acto, a una autoridad, </w:t>
      </w:r>
      <w:r w:rsidRPr="001E2910">
        <w:rPr>
          <w:rFonts w:ascii="Palatino Linotype" w:eastAsia="Palatino Linotype" w:hAnsi="Palatino Linotype" w:cs="Palatino Linotype"/>
          <w:b/>
          <w:i/>
          <w:sz w:val="22"/>
          <w:szCs w:val="22"/>
          <w:u w:val="single"/>
        </w:rPr>
        <w:t>si no se profieren injurias</w:t>
      </w:r>
      <w:r w:rsidRPr="001E2910">
        <w:rPr>
          <w:rFonts w:ascii="Palatino Linotype" w:eastAsia="Palatino Linotype" w:hAnsi="Palatino Linotype" w:cs="Palatino Linotype"/>
          <w:i/>
          <w:sz w:val="22"/>
          <w:szCs w:val="22"/>
        </w:rPr>
        <w:t xml:space="preserve"> contra </w:t>
      </w:r>
      <w:proofErr w:type="gramStart"/>
      <w:r w:rsidRPr="001E2910">
        <w:rPr>
          <w:rFonts w:ascii="Palatino Linotype" w:eastAsia="Palatino Linotype" w:hAnsi="Palatino Linotype" w:cs="Palatino Linotype"/>
          <w:i/>
          <w:sz w:val="22"/>
          <w:szCs w:val="22"/>
        </w:rPr>
        <w:t>ésta,…</w:t>
      </w:r>
      <w:proofErr w:type="gramEnd"/>
      <w:r w:rsidRPr="001E2910">
        <w:rPr>
          <w:rFonts w:ascii="Palatino Linotype" w:eastAsia="Palatino Linotype" w:hAnsi="Palatino Linotype" w:cs="Palatino Linotype"/>
          <w:i/>
          <w:sz w:val="22"/>
          <w:szCs w:val="22"/>
        </w:rPr>
        <w:t>”</w:t>
      </w:r>
    </w:p>
    <w:p w14:paraId="0E1E73A8" w14:textId="77777777" w:rsidR="003553F8" w:rsidRPr="001E2910" w:rsidRDefault="003553F8" w:rsidP="003553F8">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A contrario sensu, el derecho de asociación será ilegal y la asociación que resulte, disuelta, si su petición profiere injurias contra la autoridades, tampoco se discute en el presente apartado la diferencia de bien jurídico tutelado entre el artículo 6° y 8°, sino la similitud en el pedir o solicitar de las autoridades algo, de forma análoga podemos ver que se pueden hacer protestas solicitando algo de la autoridad, pero sin injuriarla, sin insultarla y ello conlleva a sus personas funcionarias públicas.</w:t>
      </w:r>
    </w:p>
    <w:p w14:paraId="4147A0EA" w14:textId="77777777" w:rsidR="003553F8" w:rsidRPr="001E2910" w:rsidRDefault="003553F8" w:rsidP="003553F8">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Hasta aquí cabe hacer mención que los bienes jurídicos tutelados por los artículos 6° y 8</w:t>
      </w:r>
      <w:r w:rsidRPr="001E2910">
        <w:rPr>
          <w:rFonts w:ascii="Palatino Linotype" w:eastAsia="Palatino Linotype" w:hAnsi="Palatino Linotype" w:cs="Palatino Linotype"/>
          <w:color w:val="000000"/>
        </w:rPr>
        <w:t xml:space="preserve">°, </w:t>
      </w:r>
      <w:r w:rsidRPr="001E2910">
        <w:rPr>
          <w:rFonts w:ascii="Palatino Linotype" w:eastAsia="Palatino Linotype" w:hAnsi="Palatino Linotype" w:cs="Palatino Linotype"/>
        </w:rPr>
        <w:t>son distintos, claro, se repite, eso no está en tema de análisis, pero su concatenación e interpretación de forma armónica sí, resulta contradictorio interpretar que para ejercer los bienes jurídicos consagrados en el artículo 8° si se tengan que hacer de forma respetuosa cuando se solicita algo de las autoridades, pero que del derecho de acceso a la información cuando se les pide a las mismas autoridades se pueda ofender, injuriar, calumniar, insultar, usar lenguaje ofensivo, etc. </w:t>
      </w:r>
    </w:p>
    <w:p w14:paraId="73F50347" w14:textId="77777777" w:rsidR="003553F8" w:rsidRPr="001E2910" w:rsidRDefault="003553F8" w:rsidP="003553F8">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Ahora bien, es necesario precisar que el bien jurídico tutelado que establece la Constitución Política de los Estados Unidos Mexicanos en su artículo 6° inciso A fracción III:</w:t>
      </w:r>
    </w:p>
    <w:p w14:paraId="198BA592" w14:textId="77777777" w:rsidR="003553F8" w:rsidRPr="001E2910" w:rsidRDefault="003553F8" w:rsidP="003553F8">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1E2910">
        <w:rPr>
          <w:rFonts w:ascii="Palatino Linotype" w:eastAsia="Palatino Linotype" w:hAnsi="Palatino Linotype" w:cs="Palatino Linotype"/>
          <w:sz w:val="22"/>
          <w:szCs w:val="22"/>
        </w:rPr>
        <w:t>“</w:t>
      </w:r>
      <w:r w:rsidRPr="001E2910">
        <w:rPr>
          <w:rFonts w:ascii="Palatino Linotype" w:eastAsia="Palatino Linotype" w:hAnsi="Palatino Linotype" w:cs="Palatino Linotype"/>
          <w:b/>
          <w:i/>
          <w:sz w:val="22"/>
          <w:szCs w:val="22"/>
        </w:rPr>
        <w:t>Artículo 6o</w:t>
      </w:r>
      <w:r w:rsidRPr="001E2910">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w:t>
      </w:r>
      <w:r w:rsidRPr="001E2910">
        <w:rPr>
          <w:rFonts w:ascii="Palatino Linotype" w:eastAsia="Palatino Linotype" w:hAnsi="Palatino Linotype" w:cs="Palatino Linotype"/>
          <w:i/>
          <w:sz w:val="22"/>
          <w:szCs w:val="22"/>
        </w:rPr>
        <w:lastRenderedPageBreak/>
        <w:t>derecho de réplica será ejercido en los términos dispuestos por la ley. El derecho a la información será garantizado por el Estado.</w:t>
      </w:r>
    </w:p>
    <w:p w14:paraId="1D5B7F60" w14:textId="77777777" w:rsidR="003553F8" w:rsidRPr="001E2910" w:rsidRDefault="003553F8" w:rsidP="003553F8">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1E2910">
        <w:rPr>
          <w:rFonts w:ascii="Palatino Linotype" w:eastAsia="Palatino Linotype" w:hAnsi="Palatino Linotype" w:cs="Palatino Linotype"/>
          <w:i/>
          <w:sz w:val="22"/>
          <w:szCs w:val="22"/>
        </w:rPr>
        <w:t>…</w:t>
      </w:r>
    </w:p>
    <w:p w14:paraId="5A32353A" w14:textId="77777777" w:rsidR="003553F8" w:rsidRPr="001E2910" w:rsidRDefault="003553F8" w:rsidP="003553F8">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1E2910">
        <w:rPr>
          <w:rFonts w:ascii="Palatino Linotype" w:eastAsia="Palatino Linotype" w:hAnsi="Palatino Linotype" w:cs="Palatino Linotype"/>
          <w:b/>
          <w:i/>
          <w:sz w:val="22"/>
          <w:szCs w:val="22"/>
        </w:rPr>
        <w:t>A.</w:t>
      </w:r>
      <w:r w:rsidRPr="001E2910">
        <w:rPr>
          <w:rFonts w:ascii="Palatino Linotype" w:eastAsia="Palatino Linotype" w:hAnsi="Palatino Linotype" w:cs="Palatino Linotype"/>
          <w:i/>
          <w:sz w:val="22"/>
          <w:szCs w:val="22"/>
        </w:rPr>
        <w:t xml:space="preserve"> Para el ejercicio del derecho de acceso a la información, la Federación y las entidades federativas, en el ámbito de sus respectivas competencias, se regirán por los siguientes principios y bases:</w:t>
      </w:r>
    </w:p>
    <w:p w14:paraId="5330EA7B" w14:textId="77777777" w:rsidR="003553F8" w:rsidRPr="001E2910" w:rsidRDefault="003553F8" w:rsidP="003553F8">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1E2910">
        <w:rPr>
          <w:rFonts w:ascii="Palatino Linotype" w:eastAsia="Palatino Linotype" w:hAnsi="Palatino Linotype" w:cs="Palatino Linotype"/>
          <w:i/>
          <w:sz w:val="22"/>
          <w:szCs w:val="22"/>
        </w:rPr>
        <w:t>...</w:t>
      </w:r>
    </w:p>
    <w:p w14:paraId="16A0468E" w14:textId="77777777" w:rsidR="003553F8" w:rsidRPr="001E2910" w:rsidRDefault="003553F8" w:rsidP="003553F8">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1E2910">
        <w:rPr>
          <w:rFonts w:ascii="Palatino Linotype" w:eastAsia="Palatino Linotype" w:hAnsi="Palatino Linotype" w:cs="Palatino Linotype"/>
          <w:b/>
          <w:i/>
          <w:sz w:val="22"/>
          <w:szCs w:val="22"/>
        </w:rPr>
        <w:t>III.</w:t>
      </w:r>
      <w:r w:rsidRPr="001E2910">
        <w:rPr>
          <w:rFonts w:ascii="Palatino Linotype" w:eastAsia="Palatino Linotype" w:hAnsi="Palatino Linotype" w:cs="Palatino Linotype"/>
          <w:i/>
          <w:sz w:val="22"/>
          <w:szCs w:val="22"/>
        </w:rPr>
        <w:t xml:space="preserve"> Toda persona, sin </w:t>
      </w:r>
      <w:r w:rsidRPr="001E2910">
        <w:rPr>
          <w:rFonts w:ascii="Palatino Linotype" w:eastAsia="Palatino Linotype" w:hAnsi="Palatino Linotype" w:cs="Palatino Linotype"/>
          <w:b/>
          <w:i/>
          <w:sz w:val="22"/>
          <w:szCs w:val="22"/>
          <w:u w:val="single"/>
        </w:rPr>
        <w:t>necesidad de acreditar interés alguno</w:t>
      </w:r>
      <w:r w:rsidRPr="001E2910">
        <w:rPr>
          <w:rFonts w:ascii="Palatino Linotype" w:eastAsia="Palatino Linotype" w:hAnsi="Palatino Linotype" w:cs="Palatino Linotype"/>
          <w:i/>
          <w:sz w:val="22"/>
          <w:szCs w:val="22"/>
        </w:rPr>
        <w:t xml:space="preserve"> o justificar su utilización, tendrá acceso gratuito a la información pública, a sus datos personales o a la rectificación de éstos.”</w:t>
      </w:r>
    </w:p>
    <w:p w14:paraId="1DBF6F35" w14:textId="77777777" w:rsidR="003553F8" w:rsidRPr="001E2910" w:rsidRDefault="003553F8" w:rsidP="003553F8">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Es el derecho de acceso a la información pública, “…</w:t>
      </w:r>
      <w:r w:rsidRPr="001E2910">
        <w:rPr>
          <w:rFonts w:ascii="Palatino Linotype" w:eastAsia="Palatino Linotype" w:hAnsi="Palatino Linotype" w:cs="Palatino Linotype"/>
          <w:b/>
          <w:u w:val="single"/>
        </w:rPr>
        <w:t>sin necesidad de acreditar interés alguno</w:t>
      </w:r>
      <w:r w:rsidRPr="001E2910">
        <w:rPr>
          <w:rFonts w:ascii="Palatino Linotype" w:eastAsia="Palatino Linotype" w:hAnsi="Palatino Linotype" w:cs="Palatino Linotype"/>
        </w:rPr>
        <w:t>…” es para acceder a la información pública, en ningún momento y bajo ninguna circunstancia se puede interpretar que no acreditar interés pueda conllevar insultos, faltas de respeto, injurias, burlas, groserías y demás lenguaje soez, cuya intención sea ocasionar agravios morales a los funcionarios públicos.</w:t>
      </w:r>
    </w:p>
    <w:p w14:paraId="541A11E1" w14:textId="09902A19" w:rsidR="003553F8" w:rsidRPr="001E2910" w:rsidRDefault="003553F8" w:rsidP="003553F8">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 xml:space="preserve">Es decir, se considera que no se ejerce el bien jurídico tutelado en el artículo 6° (acceder a la información pública) si su objetivo es insultar y denigrar a los funcionarios públicos, si bien es cierto, en el presente caso hay materia de transparencia, no menos cierto es que no se observaron las formas respetuosas que consagra el artículo 8°, antes citado, aplica de forma general y adminiculada con las demás disposiciones constitucionales, por lo tanto, </w:t>
      </w:r>
      <w:r w:rsidRPr="001E2910">
        <w:rPr>
          <w:rFonts w:ascii="Palatino Linotype" w:eastAsia="Palatino Linotype" w:hAnsi="Palatino Linotype" w:cs="Palatino Linotype"/>
          <w:b/>
          <w:bCs/>
          <w:u w:val="single"/>
        </w:rPr>
        <w:t>se le exhorta a que</w:t>
      </w:r>
      <w:r w:rsidR="00145FB8" w:rsidRPr="001E2910">
        <w:rPr>
          <w:rFonts w:ascii="Palatino Linotype" w:eastAsia="Palatino Linotype" w:hAnsi="Palatino Linotype" w:cs="Palatino Linotype"/>
          <w:b/>
          <w:bCs/>
          <w:u w:val="single"/>
        </w:rPr>
        <w:t xml:space="preserve"> en lo subsecuente</w:t>
      </w:r>
      <w:r w:rsidRPr="001E2910">
        <w:rPr>
          <w:rFonts w:ascii="Palatino Linotype" w:eastAsia="Palatino Linotype" w:hAnsi="Palatino Linotype" w:cs="Palatino Linotype"/>
          <w:b/>
          <w:bCs/>
          <w:u w:val="single"/>
        </w:rPr>
        <w:t xml:space="preserve"> se abstenga de usar expresiones peyorativas</w:t>
      </w:r>
      <w:r w:rsidR="00145FB8" w:rsidRPr="001E2910">
        <w:rPr>
          <w:rFonts w:ascii="Palatino Linotype" w:eastAsia="Palatino Linotype" w:hAnsi="Palatino Linotype" w:cs="Palatino Linotype"/>
        </w:rPr>
        <w:t xml:space="preserve">. </w:t>
      </w:r>
    </w:p>
    <w:p w14:paraId="072CC579" w14:textId="77777777" w:rsidR="003553F8" w:rsidRPr="001E2910" w:rsidRDefault="003553F8" w:rsidP="003553F8">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Entonces podemos concluir que “…</w:t>
      </w:r>
      <w:r w:rsidRPr="001E2910">
        <w:rPr>
          <w:rFonts w:ascii="Palatino Linotype" w:eastAsia="Palatino Linotype" w:hAnsi="Palatino Linotype" w:cs="Palatino Linotype"/>
          <w:b/>
          <w:i/>
          <w:u w:val="single"/>
        </w:rPr>
        <w:t>sin necesidad de acreditar interés alguno</w:t>
      </w:r>
      <w:r w:rsidRPr="001E2910">
        <w:rPr>
          <w:rFonts w:ascii="Palatino Linotype" w:eastAsia="Palatino Linotype" w:hAnsi="Palatino Linotype" w:cs="Palatino Linotype"/>
        </w:rPr>
        <w:t xml:space="preserve">…”, no crea derechos para insultar a los funcionarios públicos, ni se puede interpretar </w:t>
      </w:r>
      <w:r w:rsidRPr="001E2910">
        <w:rPr>
          <w:rFonts w:ascii="Palatino Linotype" w:eastAsia="Palatino Linotype" w:hAnsi="Palatino Linotype" w:cs="Palatino Linotype"/>
        </w:rPr>
        <w:lastRenderedPageBreak/>
        <w:t>de tal suerte que haga que las ofensas plasmadas en el texto de la solicitud no existieren, siendo que el respeto es la señal mínima que subrepticiamente debe estar siempre presente al ejercer el derecho de acceso a la información pública.</w:t>
      </w:r>
    </w:p>
    <w:p w14:paraId="5BA0798A" w14:textId="77777777" w:rsidR="00B471D2" w:rsidRPr="001E2910" w:rsidRDefault="00752CF6" w:rsidP="00DA1430">
      <w:pPr>
        <w:spacing w:before="240" w:after="240" w:line="360" w:lineRule="auto"/>
        <w:ind w:right="49"/>
        <w:jc w:val="both"/>
        <w:rPr>
          <w:rFonts w:ascii="Palatino Linotype" w:eastAsia="Palatino Linotype" w:hAnsi="Palatino Linotype" w:cs="Palatino Linotype"/>
          <w:lang w:val="es-MX"/>
        </w:rPr>
      </w:pPr>
      <w:r w:rsidRPr="001E2910">
        <w:rPr>
          <w:rFonts w:ascii="Palatino Linotype" w:eastAsia="Palatino Linotype" w:hAnsi="Palatino Linotype" w:cs="Palatino Linotype"/>
          <w:lang w:val="es-MX"/>
        </w:rPr>
        <w:t xml:space="preserve">Acotado lo anterior, debemos recordar </w:t>
      </w:r>
      <w:proofErr w:type="gramStart"/>
      <w:r w:rsidRPr="001E2910">
        <w:rPr>
          <w:rFonts w:ascii="Palatino Linotype" w:eastAsia="Palatino Linotype" w:hAnsi="Palatino Linotype" w:cs="Palatino Linotype"/>
          <w:lang w:val="es-MX"/>
        </w:rPr>
        <w:t>que</w:t>
      </w:r>
      <w:proofErr w:type="gramEnd"/>
      <w:r w:rsidRPr="001E2910">
        <w:rPr>
          <w:rFonts w:ascii="Palatino Linotype" w:eastAsia="Palatino Linotype" w:hAnsi="Palatino Linotype" w:cs="Palatino Linotype"/>
          <w:lang w:val="es-MX"/>
        </w:rPr>
        <w:t xml:space="preserve"> en el caso particular, se turnó la solicitud a la Dirección de Administración, no solo por el hecho de que se requiere información de su titular, además se le turnó este requerimiento de información, en virtud de que de conformidad con el Reglamento Orgánico del Ayuntamiento de Zinacantepec, esta unidad administrativa cuenta con las siguientes atribuciones:</w:t>
      </w:r>
    </w:p>
    <w:p w14:paraId="36638105" w14:textId="77777777" w:rsidR="00752CF6" w:rsidRPr="001E2910" w:rsidRDefault="00752CF6" w:rsidP="00752CF6">
      <w:pPr>
        <w:spacing w:before="240" w:after="240" w:line="276" w:lineRule="auto"/>
        <w:ind w:left="567" w:right="709"/>
        <w:jc w:val="both"/>
        <w:rPr>
          <w:rFonts w:ascii="Palatino Linotype" w:eastAsia="Palatino Linotype" w:hAnsi="Palatino Linotype" w:cs="Palatino Linotype"/>
          <w:i/>
          <w:sz w:val="22"/>
          <w:lang w:val="es-MX"/>
        </w:rPr>
      </w:pPr>
      <w:r w:rsidRPr="001E2910">
        <w:rPr>
          <w:rFonts w:ascii="Palatino Linotype" w:eastAsia="Palatino Linotype" w:hAnsi="Palatino Linotype" w:cs="Palatino Linotype"/>
          <w:i/>
          <w:sz w:val="22"/>
          <w:lang w:val="es-MX"/>
        </w:rPr>
        <w:t>“CAPÍTULO DÉCIMO TERCERO</w:t>
      </w:r>
    </w:p>
    <w:p w14:paraId="22596726" w14:textId="77777777" w:rsidR="00752CF6" w:rsidRPr="001E2910" w:rsidRDefault="00752CF6" w:rsidP="00752CF6">
      <w:pPr>
        <w:spacing w:before="240" w:after="240" w:line="276" w:lineRule="auto"/>
        <w:ind w:left="567" w:right="709"/>
        <w:jc w:val="both"/>
        <w:rPr>
          <w:rFonts w:ascii="Palatino Linotype" w:eastAsia="Palatino Linotype" w:hAnsi="Palatino Linotype" w:cs="Palatino Linotype"/>
          <w:i/>
          <w:sz w:val="22"/>
          <w:lang w:val="es-MX"/>
        </w:rPr>
      </w:pPr>
      <w:r w:rsidRPr="001E2910">
        <w:rPr>
          <w:rFonts w:ascii="Palatino Linotype" w:eastAsia="Palatino Linotype" w:hAnsi="Palatino Linotype" w:cs="Palatino Linotype"/>
          <w:i/>
          <w:sz w:val="22"/>
          <w:lang w:val="es-MX"/>
        </w:rPr>
        <w:t>DE LA DIRECCIÓN DE ADMINISTRACIÓN</w:t>
      </w:r>
    </w:p>
    <w:p w14:paraId="5AD6D779" w14:textId="77777777" w:rsidR="00752CF6" w:rsidRPr="001E2910" w:rsidRDefault="00752CF6" w:rsidP="00752CF6">
      <w:pPr>
        <w:spacing w:before="240" w:after="240" w:line="276" w:lineRule="auto"/>
        <w:ind w:left="567" w:right="709"/>
        <w:jc w:val="both"/>
        <w:rPr>
          <w:rFonts w:ascii="Palatino Linotype" w:eastAsia="Palatino Linotype" w:hAnsi="Palatino Linotype" w:cs="Palatino Linotype"/>
          <w:i/>
          <w:sz w:val="22"/>
          <w:lang w:val="es-MX"/>
        </w:rPr>
      </w:pPr>
      <w:r w:rsidRPr="001E2910">
        <w:rPr>
          <w:rFonts w:ascii="Palatino Linotype" w:eastAsia="Palatino Linotype" w:hAnsi="Palatino Linotype" w:cs="Palatino Linotype"/>
          <w:i/>
          <w:sz w:val="22"/>
          <w:lang w:val="es-MX"/>
        </w:rPr>
        <w:t>Artículo 52. La Dirección de Administración es la Unidad Administrativa encargada de brindar apoyo administrativo, técnico y humano, a los servidores públicos que conforman la Administración Pública Municipal, a fin de proporcionarles un espacio digno de trabajo y optimizar las funciones de cada Unidad Administrativa, en beneficio de la ciudadanía.</w:t>
      </w:r>
    </w:p>
    <w:p w14:paraId="7F151F69" w14:textId="77777777" w:rsidR="00752CF6" w:rsidRPr="001E2910" w:rsidRDefault="00752CF6" w:rsidP="00752CF6">
      <w:pPr>
        <w:spacing w:before="240" w:after="240" w:line="276" w:lineRule="auto"/>
        <w:ind w:left="567" w:right="709"/>
        <w:jc w:val="both"/>
        <w:rPr>
          <w:rFonts w:ascii="Palatino Linotype" w:eastAsia="Palatino Linotype" w:hAnsi="Palatino Linotype" w:cs="Palatino Linotype"/>
          <w:i/>
          <w:sz w:val="22"/>
          <w:lang w:val="es-MX"/>
        </w:rPr>
      </w:pPr>
      <w:r w:rsidRPr="001E2910">
        <w:rPr>
          <w:rFonts w:ascii="Palatino Linotype" w:eastAsia="Palatino Linotype" w:hAnsi="Palatino Linotype" w:cs="Palatino Linotype"/>
          <w:i/>
          <w:sz w:val="22"/>
          <w:lang w:val="es-MX"/>
        </w:rPr>
        <w:t>Artículo 53. Además de las previstas en las disposiciones normativas y administrativas en la materia, la Dirección de Administración tiene las siguientes funciones y atribuciones:</w:t>
      </w:r>
    </w:p>
    <w:p w14:paraId="6862F2E8" w14:textId="77777777" w:rsidR="00752CF6" w:rsidRPr="001E2910" w:rsidRDefault="00752CF6" w:rsidP="00752CF6">
      <w:pPr>
        <w:spacing w:before="240" w:after="240" w:line="276" w:lineRule="auto"/>
        <w:ind w:left="567" w:right="709"/>
        <w:jc w:val="both"/>
        <w:rPr>
          <w:rFonts w:ascii="Palatino Linotype" w:eastAsia="Palatino Linotype" w:hAnsi="Palatino Linotype" w:cs="Palatino Linotype"/>
          <w:i/>
          <w:sz w:val="22"/>
          <w:lang w:val="es-MX"/>
        </w:rPr>
      </w:pPr>
      <w:r w:rsidRPr="001E2910">
        <w:rPr>
          <w:rFonts w:ascii="Palatino Linotype" w:eastAsia="Palatino Linotype" w:hAnsi="Palatino Linotype" w:cs="Palatino Linotype"/>
          <w:i/>
          <w:sz w:val="22"/>
          <w:lang w:val="es-MX"/>
        </w:rPr>
        <w:t>…</w:t>
      </w:r>
    </w:p>
    <w:p w14:paraId="370DA08C" w14:textId="77777777" w:rsidR="00752CF6" w:rsidRPr="001E2910" w:rsidRDefault="00752CF6" w:rsidP="00752CF6">
      <w:pPr>
        <w:spacing w:before="240" w:after="240" w:line="276" w:lineRule="auto"/>
        <w:ind w:left="567" w:right="709"/>
        <w:jc w:val="both"/>
        <w:rPr>
          <w:rFonts w:ascii="Palatino Linotype" w:eastAsia="Palatino Linotype" w:hAnsi="Palatino Linotype" w:cs="Palatino Linotype"/>
          <w:b/>
          <w:i/>
          <w:sz w:val="22"/>
          <w:u w:val="single"/>
          <w:lang w:val="es-MX"/>
        </w:rPr>
      </w:pPr>
      <w:r w:rsidRPr="001E2910">
        <w:rPr>
          <w:rFonts w:ascii="Palatino Linotype" w:eastAsia="Palatino Linotype" w:hAnsi="Palatino Linotype" w:cs="Palatino Linotype"/>
          <w:b/>
          <w:i/>
          <w:sz w:val="22"/>
          <w:u w:val="single"/>
          <w:lang w:val="es-MX"/>
        </w:rPr>
        <w:t>II. Mantener el resguardo y actualización del Archivo de personal del Ayuntamiento;</w:t>
      </w:r>
    </w:p>
    <w:p w14:paraId="20D4F4C7" w14:textId="77777777" w:rsidR="00C63A48" w:rsidRPr="001E2910" w:rsidRDefault="00C63A48" w:rsidP="00752CF6">
      <w:pPr>
        <w:spacing w:before="240" w:after="240" w:line="276" w:lineRule="auto"/>
        <w:ind w:left="567" w:right="709"/>
        <w:jc w:val="both"/>
        <w:rPr>
          <w:rFonts w:ascii="Palatino Linotype" w:eastAsia="Palatino Linotype" w:hAnsi="Palatino Linotype" w:cs="Palatino Linotype"/>
          <w:b/>
          <w:i/>
          <w:sz w:val="22"/>
          <w:lang w:val="es-MX"/>
        </w:rPr>
      </w:pPr>
      <w:r w:rsidRPr="001E2910">
        <w:rPr>
          <w:rFonts w:ascii="Palatino Linotype" w:eastAsia="Palatino Linotype" w:hAnsi="Palatino Linotype" w:cs="Palatino Linotype"/>
          <w:b/>
          <w:i/>
          <w:sz w:val="22"/>
          <w:lang w:val="es-MX"/>
        </w:rPr>
        <w:t>…</w:t>
      </w:r>
    </w:p>
    <w:p w14:paraId="24BF2892" w14:textId="77777777" w:rsidR="00C63A48" w:rsidRPr="001E2910" w:rsidRDefault="00C63A48" w:rsidP="00752CF6">
      <w:pPr>
        <w:spacing w:before="240" w:after="240" w:line="276" w:lineRule="auto"/>
        <w:ind w:left="567" w:right="709"/>
        <w:jc w:val="both"/>
        <w:rPr>
          <w:rFonts w:ascii="Palatino Linotype" w:eastAsia="Palatino Linotype" w:hAnsi="Palatino Linotype" w:cs="Palatino Linotype"/>
          <w:i/>
          <w:sz w:val="22"/>
          <w:lang w:val="es-MX"/>
        </w:rPr>
      </w:pPr>
      <w:r w:rsidRPr="001E2910">
        <w:rPr>
          <w:rFonts w:ascii="Palatino Linotype" w:eastAsia="Palatino Linotype" w:hAnsi="Palatino Linotype" w:cs="Palatino Linotype"/>
          <w:b/>
          <w:i/>
          <w:sz w:val="22"/>
          <w:u w:val="single"/>
          <w:lang w:val="es-MX"/>
        </w:rPr>
        <w:t xml:space="preserve">VI. Desarrollar un registro para el control de asistencias, nombramientos, remociones, renuncias, licencias, cambios de adscripción, promociones, </w:t>
      </w:r>
      <w:r w:rsidRPr="001E2910">
        <w:rPr>
          <w:rFonts w:ascii="Palatino Linotype" w:eastAsia="Palatino Linotype" w:hAnsi="Palatino Linotype" w:cs="Palatino Linotype"/>
          <w:b/>
          <w:i/>
          <w:sz w:val="22"/>
          <w:u w:val="single"/>
          <w:lang w:val="es-MX"/>
        </w:rPr>
        <w:lastRenderedPageBreak/>
        <w:t xml:space="preserve">incapacidades, vacaciones, días no laborables, y demás días de inconsistencia en los Servidores Públicos Municipales;” </w:t>
      </w:r>
      <w:r w:rsidRPr="001E2910">
        <w:rPr>
          <w:rFonts w:ascii="Palatino Linotype" w:eastAsia="Palatino Linotype" w:hAnsi="Palatino Linotype" w:cs="Palatino Linotype"/>
          <w:i/>
          <w:sz w:val="22"/>
          <w:lang w:val="es-MX"/>
        </w:rPr>
        <w:t>(Énfasis añadido)</w:t>
      </w:r>
    </w:p>
    <w:p w14:paraId="54843E4E" w14:textId="77777777" w:rsidR="00C63A48" w:rsidRPr="001E2910" w:rsidRDefault="00C63A48" w:rsidP="00C63A48">
      <w:pPr>
        <w:spacing w:line="360" w:lineRule="auto"/>
        <w:ind w:right="49"/>
        <w:jc w:val="both"/>
        <w:rPr>
          <w:rFonts w:ascii="Palatino Linotype" w:eastAsia="Palatino Linotype" w:hAnsi="Palatino Linotype" w:cs="Palatino Linotype"/>
          <w:color w:val="222222"/>
        </w:rPr>
      </w:pPr>
      <w:r w:rsidRPr="001E2910">
        <w:rPr>
          <w:rFonts w:ascii="Palatino Linotype" w:eastAsia="Palatino Linotype" w:hAnsi="Palatino Linotype" w:cs="Palatino Linotype"/>
          <w:color w:val="222222"/>
        </w:rPr>
        <w:t xml:space="preserve">De tal suerte que como se desprende de lo anteriormente citado, la  Dirección de Administración es la encargada de mantener el resguardo y actualización del Archivo de personal del Ayuntamiento y llevar el control de asistencias, por ende, se determina que la respuesta fue proporcionada por </w:t>
      </w:r>
      <w:r w:rsidRPr="001E2910">
        <w:rPr>
          <w:rFonts w:ascii="Palatino Linotype" w:hAnsi="Palatino Linotype"/>
          <w:color w:val="000000"/>
        </w:rPr>
        <w:t>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70572B4C" w14:textId="77777777" w:rsidR="00C63A48" w:rsidRPr="001E2910" w:rsidRDefault="00C63A48" w:rsidP="00C63A48"/>
    <w:p w14:paraId="5B24F134" w14:textId="77777777" w:rsidR="00C63A48" w:rsidRPr="001E2910" w:rsidRDefault="00C63A48" w:rsidP="00C63A48">
      <w:pPr>
        <w:pStyle w:val="NormalWeb"/>
        <w:spacing w:before="0" w:beforeAutospacing="0" w:after="0" w:afterAutospacing="0"/>
        <w:ind w:left="864" w:right="864"/>
        <w:jc w:val="both"/>
      </w:pPr>
      <w:r w:rsidRPr="001E2910">
        <w:rPr>
          <w:rFonts w:ascii="Palatino Linotype" w:hAnsi="Palatino Linotype"/>
          <w:i/>
          <w:iCs/>
          <w:color w:val="000000"/>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334635A1" w14:textId="77777777" w:rsidR="00C63A48" w:rsidRPr="001E2910" w:rsidRDefault="00C63A48" w:rsidP="00C63A48"/>
    <w:p w14:paraId="27841DE2" w14:textId="77777777" w:rsidR="00C63A48" w:rsidRPr="001E2910" w:rsidRDefault="00C63A48" w:rsidP="00C63A48">
      <w:pPr>
        <w:pStyle w:val="NormalWeb"/>
        <w:shd w:val="clear" w:color="auto" w:fill="FFFFFF"/>
        <w:spacing w:before="0" w:beforeAutospacing="0" w:after="0" w:afterAutospacing="0" w:line="360" w:lineRule="auto"/>
        <w:jc w:val="both"/>
      </w:pPr>
      <w:r w:rsidRPr="001E2910">
        <w:rPr>
          <w:rFonts w:ascii="Palatino Linotype" w:hAnsi="Palatino Linotype"/>
          <w:color w:val="000000"/>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127B2A04" w14:textId="77777777" w:rsidR="00C63A48" w:rsidRPr="001E2910" w:rsidRDefault="00C63A48" w:rsidP="00C63A48"/>
    <w:p w14:paraId="1A0796CD" w14:textId="77777777" w:rsidR="00C63A48" w:rsidRPr="001E2910" w:rsidRDefault="00C63A48" w:rsidP="00C63A48">
      <w:pPr>
        <w:pStyle w:val="NormalWeb"/>
        <w:spacing w:before="0" w:beforeAutospacing="0" w:after="0" w:afterAutospacing="0"/>
        <w:ind w:left="864" w:right="864"/>
        <w:jc w:val="both"/>
      </w:pPr>
      <w:r w:rsidRPr="001E2910">
        <w:rPr>
          <w:rFonts w:ascii="Palatino Linotype" w:hAnsi="Palatino Linotype"/>
          <w:i/>
          <w:iCs/>
          <w:color w:val="000000"/>
          <w:sz w:val="22"/>
          <w:szCs w:val="22"/>
        </w:rPr>
        <w:t xml:space="preserve">“Artículo 162. Las unidades de transparencia deberán garantizar que las solicitudes </w:t>
      </w:r>
      <w:r w:rsidRPr="001E2910">
        <w:rPr>
          <w:rFonts w:ascii="Palatino Linotype" w:hAnsi="Palatino Linotype"/>
          <w:b/>
          <w:bCs/>
          <w:i/>
          <w:iCs/>
          <w:color w:val="000000"/>
          <w:sz w:val="22"/>
          <w:szCs w:val="22"/>
        </w:rPr>
        <w:t xml:space="preserve">se turnen a todas las Áreas competentes </w:t>
      </w:r>
      <w:r w:rsidRPr="001E2910">
        <w:rPr>
          <w:rFonts w:ascii="Palatino Linotype" w:hAnsi="Palatino Linotype"/>
          <w:i/>
          <w:iCs/>
          <w:color w:val="000000"/>
          <w:sz w:val="22"/>
          <w:szCs w:val="22"/>
        </w:rPr>
        <w:t>que cuenten con la información o deban tenerla de acuerdo a sus facultades, competencias y funciones, con el objeto de que realicen una búsqueda exhaustiva y razonable de la información solicitada.”</w:t>
      </w:r>
    </w:p>
    <w:p w14:paraId="3030E48E" w14:textId="77777777" w:rsidR="008B7537" w:rsidRPr="001E2910" w:rsidRDefault="008B7537" w:rsidP="005235E3">
      <w:pPr>
        <w:spacing w:before="240" w:after="240" w:line="360" w:lineRule="auto"/>
        <w:jc w:val="both"/>
        <w:rPr>
          <w:rFonts w:ascii="Palatino Linotype" w:eastAsia="Palatino Linotype" w:hAnsi="Palatino Linotype" w:cs="Palatino Linotype"/>
          <w:lang w:val="es-MX"/>
        </w:rPr>
      </w:pPr>
      <w:r w:rsidRPr="001E2910">
        <w:rPr>
          <w:rFonts w:ascii="Palatino Linotype" w:eastAsia="Palatino Linotype" w:hAnsi="Palatino Linotype" w:cs="Palatino Linotype"/>
          <w:lang w:val="es-MX"/>
        </w:rPr>
        <w:lastRenderedPageBreak/>
        <w:t xml:space="preserve">En este orden de ideas, se procede al análisis de la respuesta proporcionada por el </w:t>
      </w:r>
      <w:r w:rsidRPr="001E2910">
        <w:rPr>
          <w:rFonts w:ascii="Palatino Linotype" w:eastAsia="Palatino Linotype" w:hAnsi="Palatino Linotype" w:cs="Palatino Linotype"/>
          <w:b/>
          <w:lang w:val="es-MX"/>
        </w:rPr>
        <w:t>Sujeto Obligado</w:t>
      </w:r>
      <w:r w:rsidRPr="001E2910">
        <w:rPr>
          <w:rFonts w:ascii="Palatino Linotype" w:eastAsia="Palatino Linotype" w:hAnsi="Palatino Linotype" w:cs="Palatino Linotype"/>
          <w:lang w:val="es-MX"/>
        </w:rPr>
        <w:t>, para ello resulta pertinente insertar el siguiente cuadro de análisis:</w:t>
      </w:r>
    </w:p>
    <w:tbl>
      <w:tblPr>
        <w:tblStyle w:val="Tablaconcuadrcula"/>
        <w:tblW w:w="0" w:type="auto"/>
        <w:tblLook w:val="04A0" w:firstRow="1" w:lastRow="0" w:firstColumn="1" w:lastColumn="0" w:noHBand="0" w:noVBand="1"/>
      </w:tblPr>
      <w:tblGrid>
        <w:gridCol w:w="2879"/>
        <w:gridCol w:w="2879"/>
        <w:gridCol w:w="2879"/>
      </w:tblGrid>
      <w:tr w:rsidR="005235E3" w:rsidRPr="001E2910" w14:paraId="301845DB" w14:textId="77777777" w:rsidTr="005235E3">
        <w:tc>
          <w:tcPr>
            <w:tcW w:w="2879" w:type="dxa"/>
            <w:shd w:val="clear" w:color="auto" w:fill="DDD9C3" w:themeFill="background2" w:themeFillShade="E6"/>
          </w:tcPr>
          <w:p w14:paraId="5EBCEA42" w14:textId="77777777" w:rsidR="005235E3" w:rsidRPr="001E2910" w:rsidRDefault="005235E3" w:rsidP="005235E3">
            <w:pPr>
              <w:spacing w:before="240" w:after="240"/>
              <w:jc w:val="center"/>
              <w:rPr>
                <w:rFonts w:ascii="Palatino Linotype" w:eastAsia="Palatino Linotype" w:hAnsi="Palatino Linotype" w:cs="Palatino Linotype"/>
                <w:b/>
                <w:sz w:val="18"/>
                <w:lang w:val="es-MX"/>
              </w:rPr>
            </w:pPr>
            <w:r w:rsidRPr="001E2910">
              <w:rPr>
                <w:rFonts w:ascii="Palatino Linotype" w:eastAsia="Palatino Linotype" w:hAnsi="Palatino Linotype" w:cs="Palatino Linotype"/>
                <w:b/>
                <w:sz w:val="18"/>
                <w:lang w:val="es-MX"/>
              </w:rPr>
              <w:t>Requerimiento de información</w:t>
            </w:r>
          </w:p>
          <w:p w14:paraId="1073DB8B" w14:textId="77777777" w:rsidR="005235E3" w:rsidRPr="001E2910" w:rsidRDefault="005235E3" w:rsidP="005235E3">
            <w:pPr>
              <w:spacing w:before="240" w:after="240"/>
              <w:jc w:val="center"/>
              <w:rPr>
                <w:rFonts w:ascii="Palatino Linotype" w:eastAsia="Palatino Linotype" w:hAnsi="Palatino Linotype" w:cs="Palatino Linotype"/>
                <w:b/>
                <w:sz w:val="18"/>
                <w:lang w:val="es-MX"/>
              </w:rPr>
            </w:pPr>
            <w:r w:rsidRPr="001E2910">
              <w:rPr>
                <w:rFonts w:ascii="Palatino Linotype" w:eastAsia="Palatino Linotype" w:hAnsi="Palatino Linotype" w:cs="Palatino Linotype"/>
                <w:b/>
                <w:sz w:val="18"/>
                <w:lang w:val="es-MX"/>
              </w:rPr>
              <w:t xml:space="preserve">De la </w:t>
            </w:r>
            <w:proofErr w:type="gramStart"/>
            <w:r w:rsidRPr="001E2910">
              <w:rPr>
                <w:rFonts w:ascii="Palatino Linotype" w:eastAsia="Palatino Linotype" w:hAnsi="Palatino Linotype" w:cs="Palatino Linotype"/>
                <w:b/>
                <w:sz w:val="18"/>
                <w:lang w:val="es-MX"/>
              </w:rPr>
              <w:t>Directora</w:t>
            </w:r>
            <w:proofErr w:type="gramEnd"/>
            <w:r w:rsidRPr="001E2910">
              <w:rPr>
                <w:rFonts w:ascii="Palatino Linotype" w:eastAsia="Palatino Linotype" w:hAnsi="Palatino Linotype" w:cs="Palatino Linotype"/>
                <w:b/>
                <w:sz w:val="18"/>
                <w:lang w:val="es-MX"/>
              </w:rPr>
              <w:t xml:space="preserve"> de Administración</w:t>
            </w:r>
          </w:p>
        </w:tc>
        <w:tc>
          <w:tcPr>
            <w:tcW w:w="2879" w:type="dxa"/>
            <w:shd w:val="clear" w:color="auto" w:fill="DDD9C3" w:themeFill="background2" w:themeFillShade="E6"/>
          </w:tcPr>
          <w:p w14:paraId="47BA16BF" w14:textId="77777777" w:rsidR="005235E3" w:rsidRPr="001E2910" w:rsidRDefault="005235E3" w:rsidP="00CA50DF">
            <w:pPr>
              <w:spacing w:before="240" w:after="240"/>
              <w:jc w:val="center"/>
              <w:rPr>
                <w:rFonts w:ascii="Palatino Linotype" w:eastAsia="Palatino Linotype" w:hAnsi="Palatino Linotype" w:cs="Palatino Linotype"/>
                <w:b/>
                <w:sz w:val="18"/>
                <w:lang w:val="es-MX"/>
              </w:rPr>
            </w:pPr>
            <w:r w:rsidRPr="001E2910">
              <w:rPr>
                <w:rFonts w:ascii="Palatino Linotype" w:eastAsia="Palatino Linotype" w:hAnsi="Palatino Linotype" w:cs="Palatino Linotype"/>
                <w:b/>
                <w:sz w:val="18"/>
                <w:lang w:val="es-MX"/>
              </w:rPr>
              <w:t>Respuesta</w:t>
            </w:r>
          </w:p>
          <w:p w14:paraId="49078084" w14:textId="77777777" w:rsidR="005235E3" w:rsidRPr="001E2910" w:rsidRDefault="005235E3" w:rsidP="00CA50DF">
            <w:pPr>
              <w:spacing w:before="240" w:after="240"/>
              <w:jc w:val="center"/>
              <w:rPr>
                <w:rFonts w:ascii="Palatino Linotype" w:eastAsia="Palatino Linotype" w:hAnsi="Palatino Linotype" w:cs="Palatino Linotype"/>
                <w:b/>
                <w:sz w:val="18"/>
                <w:lang w:val="es-MX"/>
              </w:rPr>
            </w:pPr>
            <w:r w:rsidRPr="001E2910">
              <w:rPr>
                <w:rFonts w:ascii="Palatino Linotype" w:eastAsia="Palatino Linotype" w:hAnsi="Palatino Linotype" w:cs="Palatino Linotype"/>
                <w:b/>
                <w:sz w:val="18"/>
                <w:lang w:val="es-MX"/>
              </w:rPr>
              <w:t>Dirección de Administración</w:t>
            </w:r>
          </w:p>
        </w:tc>
        <w:tc>
          <w:tcPr>
            <w:tcW w:w="2879" w:type="dxa"/>
            <w:shd w:val="clear" w:color="auto" w:fill="DDD9C3" w:themeFill="background2" w:themeFillShade="E6"/>
          </w:tcPr>
          <w:p w14:paraId="3FDA2DB5" w14:textId="77777777" w:rsidR="005235E3" w:rsidRPr="001E2910" w:rsidRDefault="005235E3" w:rsidP="005235E3">
            <w:pPr>
              <w:spacing w:before="240" w:after="240"/>
              <w:jc w:val="center"/>
              <w:rPr>
                <w:rFonts w:ascii="Palatino Linotype" w:eastAsia="Palatino Linotype" w:hAnsi="Palatino Linotype" w:cs="Palatino Linotype"/>
                <w:b/>
                <w:sz w:val="18"/>
                <w:lang w:val="es-MX"/>
              </w:rPr>
            </w:pPr>
            <w:r w:rsidRPr="001E2910">
              <w:rPr>
                <w:rFonts w:ascii="Palatino Linotype" w:eastAsia="Palatino Linotype" w:hAnsi="Palatino Linotype" w:cs="Palatino Linotype"/>
                <w:b/>
                <w:sz w:val="18"/>
                <w:lang w:val="es-MX"/>
              </w:rPr>
              <w:t>¿El pronunciamiento colma el requerimiento de información?</w:t>
            </w:r>
          </w:p>
        </w:tc>
      </w:tr>
      <w:tr w:rsidR="005235E3" w:rsidRPr="001E2910" w14:paraId="6E7EFED4" w14:textId="77777777" w:rsidTr="005235E3">
        <w:tc>
          <w:tcPr>
            <w:tcW w:w="2879" w:type="dxa"/>
          </w:tcPr>
          <w:p w14:paraId="2E3CB8E1" w14:textId="77777777" w:rsidR="005235E3" w:rsidRPr="001E2910" w:rsidRDefault="005235E3" w:rsidP="005235E3">
            <w:pPr>
              <w:spacing w:before="240" w:after="240" w:line="276" w:lineRule="auto"/>
              <w:jc w:val="both"/>
              <w:rPr>
                <w:rFonts w:ascii="Palatino Linotype" w:eastAsia="Palatino Linotype" w:hAnsi="Palatino Linotype" w:cs="Palatino Linotype"/>
                <w:b/>
                <w:sz w:val="18"/>
                <w:lang w:val="es-MX"/>
              </w:rPr>
            </w:pPr>
            <w:r w:rsidRPr="001E2910">
              <w:rPr>
                <w:rFonts w:ascii="Palatino Linotype" w:eastAsia="Palatino Linotype" w:hAnsi="Palatino Linotype" w:cs="Palatino Linotype"/>
                <w:b/>
                <w:sz w:val="18"/>
                <w:lang w:val="es-MX"/>
              </w:rPr>
              <w:t xml:space="preserve">Todos los </w:t>
            </w:r>
            <w:proofErr w:type="gramStart"/>
            <w:r w:rsidRPr="001E2910">
              <w:rPr>
                <w:rFonts w:ascii="Palatino Linotype" w:eastAsia="Palatino Linotype" w:hAnsi="Palatino Linotype" w:cs="Palatino Linotype"/>
                <w:b/>
                <w:sz w:val="18"/>
                <w:lang w:val="es-MX"/>
              </w:rPr>
              <w:t>oficios firmado</w:t>
            </w:r>
            <w:proofErr w:type="gramEnd"/>
            <w:r w:rsidRPr="001E2910">
              <w:rPr>
                <w:rFonts w:ascii="Palatino Linotype" w:eastAsia="Palatino Linotype" w:hAnsi="Palatino Linotype" w:cs="Palatino Linotype"/>
                <w:b/>
                <w:sz w:val="18"/>
                <w:lang w:val="es-MX"/>
              </w:rPr>
              <w:t xml:space="preserve"> por ella, con folio consecutivo</w:t>
            </w:r>
          </w:p>
        </w:tc>
        <w:tc>
          <w:tcPr>
            <w:tcW w:w="2879" w:type="dxa"/>
          </w:tcPr>
          <w:p w14:paraId="6A8D4CCD" w14:textId="77777777" w:rsidR="00A82EE5" w:rsidRPr="001E2910" w:rsidRDefault="00EE578A" w:rsidP="00EE578A">
            <w:pPr>
              <w:spacing w:before="240" w:after="240"/>
              <w:jc w:val="both"/>
              <w:rPr>
                <w:rFonts w:ascii="Palatino Linotype" w:eastAsia="Palatino Linotype" w:hAnsi="Palatino Linotype" w:cs="Palatino Linotype"/>
                <w:lang w:val="es-MX"/>
              </w:rPr>
            </w:pPr>
            <w:r w:rsidRPr="001E2910">
              <w:rPr>
                <w:rFonts w:ascii="Palatino Linotype" w:eastAsia="Palatino Linotype" w:hAnsi="Palatino Linotype" w:cs="Palatino Linotype"/>
                <w:sz w:val="18"/>
                <w:lang w:val="es-MX"/>
              </w:rPr>
              <w:t xml:space="preserve">Proporcionó un documento que se compone de 1813 fojas y en ellos se visualizan los oficios emitidos por la </w:t>
            </w:r>
            <w:proofErr w:type="gramStart"/>
            <w:r w:rsidRPr="001E2910">
              <w:rPr>
                <w:rFonts w:ascii="Palatino Linotype" w:eastAsia="Palatino Linotype" w:hAnsi="Palatino Linotype" w:cs="Palatino Linotype"/>
                <w:sz w:val="18"/>
                <w:lang w:val="es-MX"/>
              </w:rPr>
              <w:t>Directora</w:t>
            </w:r>
            <w:proofErr w:type="gramEnd"/>
            <w:r w:rsidRPr="001E2910">
              <w:rPr>
                <w:rFonts w:ascii="Palatino Linotype" w:eastAsia="Palatino Linotype" w:hAnsi="Palatino Linotype" w:cs="Palatino Linotype"/>
                <w:sz w:val="18"/>
                <w:lang w:val="es-MX"/>
              </w:rPr>
              <w:t xml:space="preserve"> de Administración de enero 2022 a julio de 2023.</w:t>
            </w:r>
          </w:p>
        </w:tc>
        <w:tc>
          <w:tcPr>
            <w:tcW w:w="2879" w:type="dxa"/>
          </w:tcPr>
          <w:p w14:paraId="49C85619" w14:textId="77777777" w:rsidR="005235E3" w:rsidRPr="001E2910" w:rsidRDefault="00A82EE5" w:rsidP="00A82EE5">
            <w:pPr>
              <w:spacing w:before="240" w:after="240" w:line="360" w:lineRule="auto"/>
              <w:jc w:val="center"/>
              <w:rPr>
                <w:rFonts w:ascii="Palatino Linotype" w:eastAsia="Palatino Linotype" w:hAnsi="Palatino Linotype" w:cs="Palatino Linotype"/>
                <w:b/>
                <w:sz w:val="22"/>
                <w:lang w:val="es-MX"/>
              </w:rPr>
            </w:pPr>
            <w:r w:rsidRPr="001E2910">
              <w:rPr>
                <w:rFonts w:ascii="Palatino Linotype" w:eastAsia="Palatino Linotype" w:hAnsi="Palatino Linotype" w:cs="Palatino Linotype"/>
                <w:b/>
                <w:sz w:val="22"/>
                <w:lang w:val="es-MX"/>
              </w:rPr>
              <w:t>Parcialmente</w:t>
            </w:r>
          </w:p>
          <w:p w14:paraId="259BE010" w14:textId="77777777" w:rsidR="00A82EE5" w:rsidRPr="001E2910" w:rsidRDefault="00A82EE5" w:rsidP="00A82EE5">
            <w:pPr>
              <w:spacing w:before="240" w:after="240" w:line="276" w:lineRule="auto"/>
              <w:jc w:val="both"/>
              <w:rPr>
                <w:rFonts w:ascii="Palatino Linotype" w:eastAsia="Palatino Linotype" w:hAnsi="Palatino Linotype" w:cs="Palatino Linotype"/>
                <w:sz w:val="18"/>
                <w:szCs w:val="18"/>
                <w:lang w:val="es-MX"/>
              </w:rPr>
            </w:pPr>
            <w:r w:rsidRPr="001E2910">
              <w:rPr>
                <w:rFonts w:ascii="Palatino Linotype" w:eastAsia="Palatino Linotype" w:hAnsi="Palatino Linotype" w:cs="Palatino Linotype"/>
                <w:b/>
                <w:sz w:val="18"/>
                <w:szCs w:val="18"/>
                <w:lang w:val="es-MX"/>
              </w:rPr>
              <w:t xml:space="preserve">Observaciones: </w:t>
            </w:r>
            <w:r w:rsidR="00EE578A" w:rsidRPr="001E2910">
              <w:rPr>
                <w:rFonts w:ascii="Palatino Linotype" w:eastAsia="Palatino Linotype" w:hAnsi="Palatino Linotype" w:cs="Palatino Linotype"/>
                <w:sz w:val="18"/>
                <w:szCs w:val="18"/>
                <w:lang w:val="es-MX"/>
              </w:rPr>
              <w:t>Se aprecian los oficios incompletos, es decir, la calidad del escaneado no permite ver la documental completa, de manera enunciativa se localizaron</w:t>
            </w:r>
            <w:r w:rsidRPr="001E2910">
              <w:rPr>
                <w:rFonts w:ascii="Palatino Linotype" w:eastAsia="Palatino Linotype" w:hAnsi="Palatino Linotype" w:cs="Palatino Linotype"/>
                <w:sz w:val="18"/>
                <w:szCs w:val="18"/>
                <w:lang w:val="es-MX"/>
              </w:rPr>
              <w:t xml:space="preserve"> las páginas </w:t>
            </w:r>
            <w:r w:rsidR="00E0480F" w:rsidRPr="001E2910">
              <w:rPr>
                <w:rFonts w:ascii="Palatino Linotype" w:eastAsia="Palatino Linotype" w:hAnsi="Palatino Linotype" w:cs="Palatino Linotype"/>
                <w:sz w:val="18"/>
                <w:szCs w:val="18"/>
                <w:lang w:val="es-MX"/>
              </w:rPr>
              <w:t xml:space="preserve">1342, 1345, 1346, 1349, 1350, 1360, </w:t>
            </w:r>
            <w:r w:rsidR="00CC3C54" w:rsidRPr="001E2910">
              <w:rPr>
                <w:rFonts w:ascii="Palatino Linotype" w:eastAsia="Palatino Linotype" w:hAnsi="Palatino Linotype" w:cs="Palatino Linotype"/>
                <w:sz w:val="18"/>
                <w:szCs w:val="18"/>
                <w:lang w:val="es-MX"/>
              </w:rPr>
              <w:t xml:space="preserve">1365, 1368, 1373, 1375, 1489, 1539, 1544, 1662, 1669, 1693, 1695, 1697, </w:t>
            </w:r>
            <w:r w:rsidRPr="001E2910">
              <w:rPr>
                <w:rFonts w:ascii="Palatino Linotype" w:eastAsia="Palatino Linotype" w:hAnsi="Palatino Linotype" w:cs="Palatino Linotype"/>
                <w:sz w:val="18"/>
                <w:szCs w:val="18"/>
                <w:lang w:val="es-MX"/>
              </w:rPr>
              <w:t xml:space="preserve">1707, 1724, 1727, </w:t>
            </w:r>
            <w:r w:rsidR="00EE578A" w:rsidRPr="001E2910">
              <w:rPr>
                <w:rFonts w:ascii="Palatino Linotype" w:eastAsia="Palatino Linotype" w:hAnsi="Palatino Linotype" w:cs="Palatino Linotype"/>
                <w:sz w:val="18"/>
                <w:szCs w:val="18"/>
                <w:lang w:val="es-MX"/>
              </w:rPr>
              <w:t>1781, 1784 y 1810.</w:t>
            </w:r>
          </w:p>
          <w:p w14:paraId="67EF9DA0" w14:textId="77777777" w:rsidR="00A82EE5" w:rsidRPr="001E2910" w:rsidRDefault="00EE578A" w:rsidP="00CC3C54">
            <w:pPr>
              <w:spacing w:before="240" w:after="240" w:line="276" w:lineRule="auto"/>
              <w:jc w:val="both"/>
              <w:rPr>
                <w:rFonts w:ascii="Palatino Linotype" w:eastAsia="Palatino Linotype" w:hAnsi="Palatino Linotype" w:cs="Palatino Linotype"/>
                <w:sz w:val="18"/>
                <w:szCs w:val="18"/>
                <w:lang w:val="es-MX"/>
              </w:rPr>
            </w:pPr>
            <w:proofErr w:type="gramStart"/>
            <w:r w:rsidRPr="001E2910">
              <w:rPr>
                <w:rFonts w:ascii="Palatino Linotype" w:eastAsia="Palatino Linotype" w:hAnsi="Palatino Linotype" w:cs="Palatino Linotype"/>
                <w:sz w:val="18"/>
                <w:szCs w:val="18"/>
                <w:lang w:val="es-MX"/>
              </w:rPr>
              <w:t>Asimismo</w:t>
            </w:r>
            <w:proofErr w:type="gramEnd"/>
            <w:r w:rsidRPr="001E2910">
              <w:rPr>
                <w:rFonts w:ascii="Palatino Linotype" w:eastAsia="Palatino Linotype" w:hAnsi="Palatino Linotype" w:cs="Palatino Linotype"/>
                <w:sz w:val="18"/>
                <w:szCs w:val="18"/>
                <w:lang w:val="es-MX"/>
              </w:rPr>
              <w:t xml:space="preserve"> se tiene que p</w:t>
            </w:r>
            <w:r w:rsidR="00A82EE5" w:rsidRPr="001E2910">
              <w:rPr>
                <w:rFonts w:ascii="Palatino Linotype" w:eastAsia="Palatino Linotype" w:hAnsi="Palatino Linotype" w:cs="Palatino Linotype"/>
                <w:sz w:val="18"/>
                <w:szCs w:val="18"/>
                <w:lang w:val="es-MX"/>
              </w:rPr>
              <w:t xml:space="preserve">roporcionó información incompleta, pues no van en números consecutivos y faltan oficios de </w:t>
            </w:r>
            <w:r w:rsidRPr="001E2910">
              <w:rPr>
                <w:rFonts w:ascii="Palatino Linotype" w:eastAsia="Palatino Linotype" w:hAnsi="Palatino Linotype" w:cs="Palatino Linotype"/>
                <w:sz w:val="18"/>
                <w:szCs w:val="18"/>
                <w:lang w:val="es-MX"/>
              </w:rPr>
              <w:t>ambos años.</w:t>
            </w:r>
          </w:p>
        </w:tc>
      </w:tr>
      <w:tr w:rsidR="005235E3" w:rsidRPr="001E2910" w14:paraId="12544204" w14:textId="77777777" w:rsidTr="005235E3">
        <w:tc>
          <w:tcPr>
            <w:tcW w:w="2879" w:type="dxa"/>
          </w:tcPr>
          <w:p w14:paraId="190306F3" w14:textId="77777777" w:rsidR="005235E3" w:rsidRPr="001E2910" w:rsidRDefault="005235E3" w:rsidP="005235E3">
            <w:pPr>
              <w:spacing w:before="240" w:after="240" w:line="276" w:lineRule="auto"/>
              <w:jc w:val="both"/>
              <w:rPr>
                <w:rFonts w:ascii="Palatino Linotype" w:eastAsia="Palatino Linotype" w:hAnsi="Palatino Linotype" w:cs="Palatino Linotype"/>
                <w:b/>
                <w:sz w:val="18"/>
                <w:lang w:val="es-MX"/>
              </w:rPr>
            </w:pPr>
            <w:r w:rsidRPr="001E2910">
              <w:rPr>
                <w:rFonts w:ascii="Palatino Linotype" w:eastAsia="Palatino Linotype" w:hAnsi="Palatino Linotype" w:cs="Palatino Linotype"/>
                <w:b/>
                <w:sz w:val="18"/>
                <w:lang w:val="es-MX"/>
              </w:rPr>
              <w:t>Las sub áreas con las que cuenta la dirección</w:t>
            </w:r>
          </w:p>
        </w:tc>
        <w:tc>
          <w:tcPr>
            <w:tcW w:w="2879" w:type="dxa"/>
          </w:tcPr>
          <w:p w14:paraId="242E5C8A" w14:textId="77777777" w:rsidR="005235E3" w:rsidRPr="001E2910" w:rsidRDefault="005235E3" w:rsidP="005235E3">
            <w:pPr>
              <w:spacing w:before="240" w:after="240"/>
              <w:jc w:val="both"/>
              <w:rPr>
                <w:rFonts w:ascii="Palatino Linotype" w:eastAsia="Palatino Linotype" w:hAnsi="Palatino Linotype" w:cs="Palatino Linotype"/>
                <w:sz w:val="18"/>
                <w:lang w:val="es-MX"/>
              </w:rPr>
            </w:pPr>
            <w:r w:rsidRPr="001E2910">
              <w:rPr>
                <w:rFonts w:ascii="Palatino Linotype" w:eastAsia="Palatino Linotype" w:hAnsi="Palatino Linotype" w:cs="Palatino Linotype"/>
                <w:sz w:val="18"/>
                <w:lang w:val="es-MX"/>
              </w:rPr>
              <w:t>“…esta Dirección a mi cargo, está integrada de la siguiente manera:</w:t>
            </w:r>
          </w:p>
          <w:p w14:paraId="21A0DFD1" w14:textId="77777777" w:rsidR="005235E3" w:rsidRPr="001E2910" w:rsidRDefault="005235E3" w:rsidP="005235E3">
            <w:pPr>
              <w:pStyle w:val="Prrafodelista"/>
              <w:numPr>
                <w:ilvl w:val="1"/>
                <w:numId w:val="1"/>
              </w:numPr>
              <w:spacing w:before="240" w:after="240"/>
              <w:ind w:left="278" w:hanging="278"/>
              <w:jc w:val="both"/>
              <w:rPr>
                <w:rFonts w:ascii="Palatino Linotype" w:eastAsia="Palatino Linotype" w:hAnsi="Palatino Linotype" w:cs="Palatino Linotype"/>
                <w:b/>
                <w:sz w:val="18"/>
                <w:lang w:val="es-MX"/>
              </w:rPr>
            </w:pPr>
            <w:r w:rsidRPr="001E2910">
              <w:rPr>
                <w:rFonts w:ascii="Palatino Linotype" w:eastAsia="Palatino Linotype" w:hAnsi="Palatino Linotype" w:cs="Palatino Linotype"/>
                <w:b/>
                <w:sz w:val="18"/>
                <w:lang w:val="es-MX"/>
              </w:rPr>
              <w:t>Subdirección de Recursos Humanos.</w:t>
            </w:r>
          </w:p>
          <w:p w14:paraId="33B72BEB" w14:textId="77777777" w:rsidR="005235E3" w:rsidRPr="001E2910" w:rsidRDefault="005235E3" w:rsidP="005235E3">
            <w:pPr>
              <w:pStyle w:val="Prrafodelista"/>
              <w:numPr>
                <w:ilvl w:val="1"/>
                <w:numId w:val="15"/>
              </w:numPr>
              <w:spacing w:before="240" w:after="240"/>
              <w:ind w:left="278" w:hanging="278"/>
              <w:jc w:val="both"/>
              <w:rPr>
                <w:rFonts w:ascii="Palatino Linotype" w:eastAsia="Palatino Linotype" w:hAnsi="Palatino Linotype" w:cs="Palatino Linotype"/>
                <w:sz w:val="18"/>
                <w:lang w:val="es-MX"/>
              </w:rPr>
            </w:pPr>
            <w:r w:rsidRPr="001E2910">
              <w:rPr>
                <w:rFonts w:ascii="Palatino Linotype" w:eastAsia="Palatino Linotype" w:hAnsi="Palatino Linotype" w:cs="Palatino Linotype"/>
                <w:sz w:val="18"/>
                <w:lang w:val="es-MX"/>
              </w:rPr>
              <w:t>Departamento de Relaciones Laborales.</w:t>
            </w:r>
          </w:p>
          <w:p w14:paraId="151CABCB" w14:textId="77777777" w:rsidR="005235E3" w:rsidRPr="001E2910" w:rsidRDefault="005235E3" w:rsidP="005235E3">
            <w:pPr>
              <w:pStyle w:val="Prrafodelista"/>
              <w:numPr>
                <w:ilvl w:val="1"/>
                <w:numId w:val="15"/>
              </w:numPr>
              <w:spacing w:before="240" w:after="240"/>
              <w:ind w:left="278" w:hanging="278"/>
              <w:jc w:val="both"/>
              <w:rPr>
                <w:rFonts w:ascii="Palatino Linotype" w:eastAsia="Palatino Linotype" w:hAnsi="Palatino Linotype" w:cs="Palatino Linotype"/>
                <w:sz w:val="18"/>
                <w:lang w:val="es-MX"/>
              </w:rPr>
            </w:pPr>
            <w:r w:rsidRPr="001E2910">
              <w:rPr>
                <w:rFonts w:ascii="Palatino Linotype" w:eastAsia="Palatino Linotype" w:hAnsi="Palatino Linotype" w:cs="Palatino Linotype"/>
                <w:sz w:val="18"/>
                <w:lang w:val="es-MX"/>
              </w:rPr>
              <w:t>Departamento de Nómina.</w:t>
            </w:r>
          </w:p>
          <w:p w14:paraId="07F740EC" w14:textId="77777777" w:rsidR="005235E3" w:rsidRPr="001E2910" w:rsidRDefault="005235E3" w:rsidP="005235E3">
            <w:pPr>
              <w:spacing w:before="240" w:after="240"/>
              <w:jc w:val="both"/>
              <w:rPr>
                <w:rFonts w:ascii="Palatino Linotype" w:eastAsia="Palatino Linotype" w:hAnsi="Palatino Linotype" w:cs="Palatino Linotype"/>
                <w:b/>
                <w:sz w:val="18"/>
                <w:lang w:val="es-MX"/>
              </w:rPr>
            </w:pPr>
            <w:r w:rsidRPr="001E2910">
              <w:rPr>
                <w:rFonts w:ascii="Palatino Linotype" w:eastAsia="Palatino Linotype" w:hAnsi="Palatino Linotype" w:cs="Palatino Linotype"/>
                <w:b/>
                <w:sz w:val="18"/>
                <w:lang w:val="es-MX"/>
              </w:rPr>
              <w:t>2. Coordinación de Recursos Materiales.</w:t>
            </w:r>
          </w:p>
          <w:p w14:paraId="33825DB9" w14:textId="77777777" w:rsidR="005235E3" w:rsidRPr="001E2910" w:rsidRDefault="005235E3" w:rsidP="005235E3">
            <w:pPr>
              <w:spacing w:before="240" w:after="240"/>
              <w:jc w:val="both"/>
              <w:rPr>
                <w:rFonts w:ascii="Palatino Linotype" w:eastAsia="Palatino Linotype" w:hAnsi="Palatino Linotype" w:cs="Palatino Linotype"/>
                <w:b/>
                <w:sz w:val="18"/>
                <w:lang w:val="es-MX"/>
              </w:rPr>
            </w:pPr>
            <w:r w:rsidRPr="001E2910">
              <w:rPr>
                <w:rFonts w:ascii="Palatino Linotype" w:eastAsia="Palatino Linotype" w:hAnsi="Palatino Linotype" w:cs="Palatino Linotype"/>
                <w:b/>
                <w:sz w:val="18"/>
                <w:lang w:val="es-MX"/>
              </w:rPr>
              <w:lastRenderedPageBreak/>
              <w:t>2.1 Departamento de Control Vehicular y Servicios Generales</w:t>
            </w:r>
          </w:p>
        </w:tc>
        <w:tc>
          <w:tcPr>
            <w:tcW w:w="2879" w:type="dxa"/>
          </w:tcPr>
          <w:p w14:paraId="2B5260B1" w14:textId="77777777" w:rsidR="005235E3" w:rsidRPr="001E2910" w:rsidRDefault="005235E3" w:rsidP="005235E3">
            <w:pPr>
              <w:spacing w:before="240" w:after="240" w:line="360" w:lineRule="auto"/>
              <w:jc w:val="center"/>
              <w:rPr>
                <w:rFonts w:ascii="Palatino Linotype" w:eastAsia="Palatino Linotype" w:hAnsi="Palatino Linotype" w:cs="Palatino Linotype"/>
                <w:b/>
                <w:lang w:val="es-MX"/>
              </w:rPr>
            </w:pPr>
            <w:r w:rsidRPr="001E2910">
              <w:rPr>
                <w:rFonts w:ascii="Palatino Linotype" w:eastAsia="Palatino Linotype" w:hAnsi="Palatino Linotype" w:cs="Palatino Linotype"/>
                <w:b/>
                <w:lang w:val="es-MX"/>
              </w:rPr>
              <w:lastRenderedPageBreak/>
              <w:t>Sí</w:t>
            </w:r>
          </w:p>
        </w:tc>
      </w:tr>
      <w:tr w:rsidR="005235E3" w:rsidRPr="001E2910" w14:paraId="19203051" w14:textId="77777777" w:rsidTr="005235E3">
        <w:tc>
          <w:tcPr>
            <w:tcW w:w="2879" w:type="dxa"/>
          </w:tcPr>
          <w:p w14:paraId="45755384" w14:textId="77777777" w:rsidR="005235E3" w:rsidRPr="001E2910" w:rsidRDefault="005235E3" w:rsidP="005235E3">
            <w:pPr>
              <w:spacing w:before="240" w:after="240" w:line="276" w:lineRule="auto"/>
              <w:jc w:val="both"/>
              <w:rPr>
                <w:rFonts w:ascii="Palatino Linotype" w:eastAsia="Palatino Linotype" w:hAnsi="Palatino Linotype" w:cs="Palatino Linotype"/>
                <w:b/>
                <w:sz w:val="18"/>
                <w:lang w:val="es-MX"/>
              </w:rPr>
            </w:pPr>
            <w:r w:rsidRPr="001E2910">
              <w:rPr>
                <w:rFonts w:ascii="Palatino Linotype" w:eastAsia="Palatino Linotype" w:hAnsi="Palatino Linotype" w:cs="Palatino Linotype"/>
                <w:b/>
                <w:sz w:val="18"/>
                <w:lang w:val="es-MX"/>
              </w:rPr>
              <w:t>Certificado de competencias laborales</w:t>
            </w:r>
          </w:p>
        </w:tc>
        <w:tc>
          <w:tcPr>
            <w:tcW w:w="2879" w:type="dxa"/>
          </w:tcPr>
          <w:p w14:paraId="4111D468" w14:textId="77777777" w:rsidR="005235E3" w:rsidRPr="001E2910" w:rsidRDefault="005235E3" w:rsidP="005235E3">
            <w:pPr>
              <w:spacing w:before="240" w:after="240" w:line="276" w:lineRule="auto"/>
              <w:jc w:val="both"/>
              <w:rPr>
                <w:rFonts w:ascii="Palatino Linotype" w:eastAsia="Palatino Linotype" w:hAnsi="Palatino Linotype" w:cs="Palatino Linotype"/>
                <w:lang w:val="es-MX"/>
              </w:rPr>
            </w:pPr>
            <w:r w:rsidRPr="001E2910">
              <w:rPr>
                <w:rFonts w:ascii="Palatino Linotype" w:eastAsia="Palatino Linotype" w:hAnsi="Palatino Linotype" w:cs="Palatino Linotype"/>
                <w:sz w:val="18"/>
                <w:lang w:val="es-MX"/>
              </w:rPr>
              <w:t>“…en el expediente de personal, que resguarda la Subdirección de Recursos Humanos, no se cuenta con algún referente informativo que proporcionar, ya que, en lo particular, no es un documento considerado como “obligatorio” por alguna Ley y/o Normatividad aplicable.”</w:t>
            </w:r>
          </w:p>
        </w:tc>
        <w:tc>
          <w:tcPr>
            <w:tcW w:w="2879" w:type="dxa"/>
          </w:tcPr>
          <w:p w14:paraId="640E715F" w14:textId="77777777" w:rsidR="005235E3" w:rsidRPr="001E2910" w:rsidRDefault="00CA50DF" w:rsidP="00CA50DF">
            <w:pPr>
              <w:spacing w:before="240" w:after="240" w:line="360" w:lineRule="auto"/>
              <w:jc w:val="center"/>
              <w:rPr>
                <w:rFonts w:ascii="Palatino Linotype" w:eastAsia="Palatino Linotype" w:hAnsi="Palatino Linotype" w:cs="Palatino Linotype"/>
                <w:b/>
                <w:lang w:val="es-MX"/>
              </w:rPr>
            </w:pPr>
            <w:r w:rsidRPr="001E2910">
              <w:rPr>
                <w:rFonts w:ascii="Palatino Linotype" w:eastAsia="Palatino Linotype" w:hAnsi="Palatino Linotype" w:cs="Palatino Linotype"/>
                <w:b/>
                <w:lang w:val="es-MX"/>
              </w:rPr>
              <w:t>Sí</w:t>
            </w:r>
          </w:p>
        </w:tc>
      </w:tr>
      <w:tr w:rsidR="005235E3" w:rsidRPr="001E2910" w14:paraId="0BCC7671" w14:textId="77777777" w:rsidTr="005235E3">
        <w:tc>
          <w:tcPr>
            <w:tcW w:w="2879" w:type="dxa"/>
          </w:tcPr>
          <w:p w14:paraId="02EA4EFF" w14:textId="77777777" w:rsidR="005235E3" w:rsidRPr="001E2910" w:rsidRDefault="005235E3" w:rsidP="005235E3">
            <w:pPr>
              <w:spacing w:before="240" w:after="240" w:line="276" w:lineRule="auto"/>
              <w:jc w:val="both"/>
              <w:rPr>
                <w:rFonts w:ascii="Palatino Linotype" w:eastAsia="Palatino Linotype" w:hAnsi="Palatino Linotype" w:cs="Palatino Linotype"/>
                <w:b/>
                <w:sz w:val="18"/>
                <w:lang w:val="es-MX"/>
              </w:rPr>
            </w:pPr>
            <w:r w:rsidRPr="001E2910">
              <w:rPr>
                <w:rFonts w:ascii="Palatino Linotype" w:eastAsia="Palatino Linotype" w:hAnsi="Palatino Linotype" w:cs="Palatino Linotype"/>
                <w:b/>
                <w:sz w:val="18"/>
                <w:lang w:val="es-MX"/>
              </w:rPr>
              <w:t>Listas de asistencia a la fecha de la solicitud</w:t>
            </w:r>
          </w:p>
        </w:tc>
        <w:tc>
          <w:tcPr>
            <w:tcW w:w="2879" w:type="dxa"/>
          </w:tcPr>
          <w:p w14:paraId="71E54F9F" w14:textId="77777777" w:rsidR="005235E3" w:rsidRPr="001E2910" w:rsidRDefault="00CA50DF" w:rsidP="00CA50DF">
            <w:pPr>
              <w:spacing w:before="240" w:after="240" w:line="276" w:lineRule="auto"/>
              <w:jc w:val="both"/>
              <w:rPr>
                <w:rFonts w:ascii="Palatino Linotype" w:eastAsia="Palatino Linotype" w:hAnsi="Palatino Linotype" w:cs="Palatino Linotype"/>
                <w:lang w:val="es-MX"/>
              </w:rPr>
            </w:pPr>
            <w:r w:rsidRPr="001E2910">
              <w:rPr>
                <w:rFonts w:ascii="Palatino Linotype" w:eastAsia="Palatino Linotype" w:hAnsi="Palatino Linotype" w:cs="Palatino Linotype"/>
                <w:sz w:val="20"/>
                <w:lang w:val="es-MX"/>
              </w:rPr>
              <w:t xml:space="preserve">Proporcionó listas de asistencia de la </w:t>
            </w:r>
            <w:proofErr w:type="gramStart"/>
            <w:r w:rsidRPr="001E2910">
              <w:rPr>
                <w:rFonts w:ascii="Palatino Linotype" w:eastAsia="Palatino Linotype" w:hAnsi="Palatino Linotype" w:cs="Palatino Linotype"/>
                <w:sz w:val="20"/>
                <w:lang w:val="es-MX"/>
              </w:rPr>
              <w:t>Directora</w:t>
            </w:r>
            <w:proofErr w:type="gramEnd"/>
            <w:r w:rsidRPr="001E2910">
              <w:rPr>
                <w:rFonts w:ascii="Palatino Linotype" w:eastAsia="Palatino Linotype" w:hAnsi="Palatino Linotype" w:cs="Palatino Linotype"/>
                <w:sz w:val="20"/>
                <w:lang w:val="es-MX"/>
              </w:rPr>
              <w:t xml:space="preserve"> de Administración generadas de enero 2022 a julio de 2023.</w:t>
            </w:r>
          </w:p>
        </w:tc>
        <w:tc>
          <w:tcPr>
            <w:tcW w:w="2879" w:type="dxa"/>
          </w:tcPr>
          <w:p w14:paraId="14BC0304" w14:textId="25E4FD39" w:rsidR="00681379" w:rsidRPr="001E2910" w:rsidRDefault="00E659A1" w:rsidP="00E659A1">
            <w:pPr>
              <w:spacing w:before="240" w:after="240" w:line="276" w:lineRule="auto"/>
              <w:jc w:val="center"/>
              <w:rPr>
                <w:rFonts w:ascii="Palatino Linotype" w:eastAsia="Palatino Linotype" w:hAnsi="Palatino Linotype" w:cs="Palatino Linotype"/>
                <w:b/>
                <w:lang w:val="es-MX"/>
              </w:rPr>
            </w:pPr>
            <w:r w:rsidRPr="001E2910">
              <w:rPr>
                <w:rFonts w:ascii="Palatino Linotype" w:eastAsia="Palatino Linotype" w:hAnsi="Palatino Linotype" w:cs="Palatino Linotype"/>
                <w:b/>
                <w:color w:val="000000" w:themeColor="text1"/>
                <w:sz w:val="22"/>
                <w:lang w:val="es-MX"/>
              </w:rPr>
              <w:t>Sí</w:t>
            </w:r>
          </w:p>
        </w:tc>
      </w:tr>
    </w:tbl>
    <w:p w14:paraId="3DE87331" w14:textId="77777777" w:rsidR="001F3013" w:rsidRPr="001E2910" w:rsidRDefault="00CB01F4" w:rsidP="00CB01F4">
      <w:pPr>
        <w:pStyle w:val="Prrafodelista"/>
        <w:numPr>
          <w:ilvl w:val="0"/>
          <w:numId w:val="13"/>
        </w:numPr>
        <w:spacing w:before="240" w:after="240" w:line="360" w:lineRule="auto"/>
        <w:ind w:left="284" w:hanging="284"/>
        <w:jc w:val="both"/>
        <w:rPr>
          <w:rFonts w:ascii="Palatino Linotype" w:eastAsia="Palatino Linotype" w:hAnsi="Palatino Linotype" w:cs="Palatino Linotype"/>
          <w:b/>
          <w:lang w:val="es-MX"/>
        </w:rPr>
      </w:pPr>
      <w:r w:rsidRPr="001E2910">
        <w:rPr>
          <w:rFonts w:ascii="Palatino Linotype" w:eastAsia="Palatino Linotype" w:hAnsi="Palatino Linotype" w:cs="Palatino Linotype"/>
          <w:b/>
          <w:lang w:val="es-MX"/>
        </w:rPr>
        <w:t xml:space="preserve">De </w:t>
      </w:r>
      <w:r w:rsidR="001F3013" w:rsidRPr="001E2910">
        <w:rPr>
          <w:rFonts w:ascii="Palatino Linotype" w:eastAsia="Palatino Linotype" w:hAnsi="Palatino Linotype" w:cs="Palatino Linotype"/>
          <w:b/>
          <w:lang w:val="es-MX"/>
        </w:rPr>
        <w:t>los oficios firmado</w:t>
      </w:r>
      <w:r w:rsidR="00372D5E" w:rsidRPr="001E2910">
        <w:rPr>
          <w:rFonts w:ascii="Palatino Linotype" w:eastAsia="Palatino Linotype" w:hAnsi="Palatino Linotype" w:cs="Palatino Linotype"/>
          <w:b/>
          <w:lang w:val="es-MX"/>
        </w:rPr>
        <w:t>s</w:t>
      </w:r>
      <w:r w:rsidR="001F3013" w:rsidRPr="001E2910">
        <w:rPr>
          <w:rFonts w:ascii="Palatino Linotype" w:eastAsia="Palatino Linotype" w:hAnsi="Palatino Linotype" w:cs="Palatino Linotype"/>
          <w:b/>
          <w:lang w:val="es-MX"/>
        </w:rPr>
        <w:t xml:space="preserve"> por la </w:t>
      </w:r>
      <w:proofErr w:type="gramStart"/>
      <w:r w:rsidR="001F3013" w:rsidRPr="001E2910">
        <w:rPr>
          <w:rFonts w:ascii="Palatino Linotype" w:eastAsia="Palatino Linotype" w:hAnsi="Palatino Linotype" w:cs="Palatino Linotype"/>
          <w:b/>
          <w:lang w:val="es-MX"/>
        </w:rPr>
        <w:t>Directora</w:t>
      </w:r>
      <w:proofErr w:type="gramEnd"/>
      <w:r w:rsidR="001F3013" w:rsidRPr="001E2910">
        <w:rPr>
          <w:rFonts w:ascii="Palatino Linotype" w:eastAsia="Palatino Linotype" w:hAnsi="Palatino Linotype" w:cs="Palatino Linotype"/>
          <w:b/>
          <w:lang w:val="es-MX"/>
        </w:rPr>
        <w:t xml:space="preserve"> de Administración</w:t>
      </w:r>
    </w:p>
    <w:p w14:paraId="1997E3BD" w14:textId="77777777" w:rsidR="001F3013" w:rsidRPr="001E2910" w:rsidRDefault="001F3013" w:rsidP="001F3013">
      <w:pPr>
        <w:pStyle w:val="NormalWeb"/>
        <w:spacing w:before="0" w:beforeAutospacing="0" w:after="0" w:afterAutospacing="0" w:line="360" w:lineRule="auto"/>
        <w:ind w:right="-28"/>
        <w:jc w:val="both"/>
      </w:pPr>
      <w:r w:rsidRPr="001E2910">
        <w:rPr>
          <w:rFonts w:ascii="Palatino Linotype" w:hAnsi="Palatino Linotype"/>
          <w:color w:val="000000"/>
        </w:rPr>
        <w:t xml:space="preserve">Como se apuntó en el cuadro anteriormente insertado, se aprecia que se encuentra </w:t>
      </w:r>
      <w:r w:rsidR="00CB01F4" w:rsidRPr="001E2910">
        <w:rPr>
          <w:rFonts w:ascii="Palatino Linotype" w:hAnsi="Palatino Linotype"/>
          <w:color w:val="000000"/>
        </w:rPr>
        <w:t xml:space="preserve">incompleta, toda vez que diversas documentales se aprecian </w:t>
      </w:r>
      <w:r w:rsidRPr="001E2910">
        <w:rPr>
          <w:rFonts w:ascii="Palatino Linotype" w:hAnsi="Palatino Linotype"/>
          <w:color w:val="000000"/>
        </w:rPr>
        <w:t>ilegible</w:t>
      </w:r>
      <w:r w:rsidR="00CB01F4" w:rsidRPr="001E2910">
        <w:rPr>
          <w:rFonts w:ascii="Palatino Linotype" w:hAnsi="Palatino Linotype"/>
          <w:color w:val="000000"/>
        </w:rPr>
        <w:t>s</w:t>
      </w:r>
      <w:r w:rsidRPr="001E2910">
        <w:rPr>
          <w:rFonts w:ascii="Palatino Linotype" w:hAnsi="Palatino Linotype"/>
          <w:color w:val="000000"/>
        </w:rPr>
        <w:t xml:space="preserve"> por lo que es necesario precisar que, la información que proporcionen los Sujetos Obligados para dar cumplimiento al derecho de acceso a la información deben ser claros, precisos y sobre todo legibles, para cumplir en estricto sentido con el principio de accesibilidad, puesto que de lo contrario se restringe de manera ilegítima el derecho de los particulares al impedirles conocer el contenido de los documentos. Toda vez que la ilegibilidad de la información implica que no hay acceso a la información solicitada, imposibilitando a los particulares acceder a la información que es de su interés.</w:t>
      </w:r>
    </w:p>
    <w:p w14:paraId="73088154" w14:textId="77777777" w:rsidR="001F3013" w:rsidRPr="001E2910" w:rsidRDefault="001F3013" w:rsidP="001F3013">
      <w:pPr>
        <w:spacing w:line="360" w:lineRule="auto"/>
      </w:pPr>
    </w:p>
    <w:p w14:paraId="28567225" w14:textId="77777777" w:rsidR="001F3013" w:rsidRPr="001E2910" w:rsidRDefault="001F3013" w:rsidP="00CB01F4">
      <w:pPr>
        <w:pStyle w:val="NormalWeb"/>
        <w:shd w:val="clear" w:color="auto" w:fill="FFFFFF"/>
        <w:spacing w:before="0" w:beforeAutospacing="0" w:after="240" w:afterAutospacing="0" w:line="360" w:lineRule="auto"/>
        <w:jc w:val="both"/>
      </w:pPr>
      <w:r w:rsidRPr="001E2910">
        <w:rPr>
          <w:rFonts w:ascii="Palatino Linotype" w:hAnsi="Palatino Linotype"/>
          <w:color w:val="000000"/>
        </w:rPr>
        <w:lastRenderedPageBreak/>
        <w:t>Sirve de sustento a lo anterior, el criterio orientador la tesis número II. 1°. C.T. 55 C, publicada en el Semanario Judicial de la Federación y su Gaceta bajo el número de 3 registro 201,412, que a la letra dice: </w:t>
      </w:r>
    </w:p>
    <w:p w14:paraId="1765CE62" w14:textId="77777777" w:rsidR="001F3013" w:rsidRPr="001E2910" w:rsidRDefault="001F3013" w:rsidP="001F3013">
      <w:pPr>
        <w:pStyle w:val="NormalWeb"/>
        <w:shd w:val="clear" w:color="auto" w:fill="FFFFFF"/>
        <w:spacing w:before="240" w:beforeAutospacing="0" w:after="240" w:afterAutospacing="0"/>
        <w:ind w:left="567" w:right="901"/>
        <w:jc w:val="both"/>
      </w:pPr>
      <w:r w:rsidRPr="001E2910">
        <w:rPr>
          <w:rFonts w:ascii="Palatino Linotype" w:hAnsi="Palatino Linotype"/>
          <w:b/>
          <w:bCs/>
          <w:i/>
          <w:iCs/>
          <w:color w:val="000000"/>
          <w:sz w:val="22"/>
          <w:szCs w:val="22"/>
        </w:rPr>
        <w:t>“COTEJO DE COPIAS FOTOSTÁTICAS ILEGIBLES. AL NO SER POSIBLE CONSTATAR SU AUTENTICIDAD ES INÚTIL E INTRASCENDENTE SU PERFECCIONAMIENTO, POR LO QUE LA JUNTA ESTÁ IMPEDIDA PARA ORDENAR SU DESAHOGO</w:t>
      </w:r>
      <w:r w:rsidRPr="001E2910">
        <w:rPr>
          <w:rFonts w:ascii="Palatino Linotype" w:hAnsi="Palatino Linotype"/>
          <w:i/>
          <w:iCs/>
          <w:color w:val="000000"/>
          <w:sz w:val="22"/>
          <w:szCs w:val="22"/>
        </w:rPr>
        <w:t>. Cuando alguna de las partes en el juicio laboral ofrece como prueba algún documento en copia fotostática y su perfeccionamiento por medio del cotejo con su original, la Junta estará impedida para ordenar su desahogo, si el texto de esas reproducciones fotostáticas es ilegible en alguna de sus partes, toda vez que el actuario no podrá constatar, a través de sus sentidos, si concuerdan o no las copias aportadas al sumario con sus originales, pues no es posible que en caso de que la parte legible de esas reproducciones resulte igual que sus originales y, que por ese hecho, considerara lo mismo respecto de la otra parte a la que no puede dar lectura, dado que es ilegible; por tanto, al ser imposible constatar su autenticidad por medio del citado perfeccionamiento, dicha probanza se torna inútil e intrascendente, conforme al artículo 779 de la Ley Federal del Trabajo.”</w:t>
      </w:r>
    </w:p>
    <w:p w14:paraId="37AB5061" w14:textId="77777777" w:rsidR="001F3013" w:rsidRPr="001E2910" w:rsidRDefault="001F3013" w:rsidP="00CB01F4">
      <w:pPr>
        <w:pStyle w:val="NormalWeb"/>
        <w:shd w:val="clear" w:color="auto" w:fill="FFFFFF"/>
        <w:spacing w:before="240" w:beforeAutospacing="0" w:after="0" w:afterAutospacing="0" w:line="360" w:lineRule="auto"/>
        <w:jc w:val="both"/>
        <w:rPr>
          <w:rFonts w:ascii="Palatino Linotype" w:hAnsi="Palatino Linotype"/>
          <w:color w:val="000000"/>
        </w:rPr>
      </w:pPr>
      <w:r w:rsidRPr="001E2910">
        <w:rPr>
          <w:rFonts w:ascii="Palatino Linotype" w:hAnsi="Palatino Linotype"/>
          <w:color w:val="000000"/>
        </w:rPr>
        <w:t>Continuando con el análisis, es necesario traer un extracto de las documentales proporcionadas en</w:t>
      </w:r>
      <w:r w:rsidR="00CB01F4" w:rsidRPr="001E2910">
        <w:rPr>
          <w:rFonts w:ascii="Palatino Linotype" w:hAnsi="Palatino Linotype"/>
          <w:color w:val="000000"/>
        </w:rPr>
        <w:t xml:space="preserve"> respuesta</w:t>
      </w:r>
      <w:r w:rsidRPr="001E2910">
        <w:rPr>
          <w:rFonts w:ascii="Palatino Linotype" w:hAnsi="Palatino Linotype"/>
          <w:color w:val="000000"/>
        </w:rPr>
        <w:t>:</w:t>
      </w:r>
    </w:p>
    <w:p w14:paraId="42377DB8" w14:textId="77777777" w:rsidR="00CB01F4" w:rsidRPr="001E2910" w:rsidRDefault="00CB01F4" w:rsidP="00CB01F4">
      <w:pPr>
        <w:pStyle w:val="NormalWeb"/>
        <w:shd w:val="clear" w:color="auto" w:fill="FFFFFF"/>
        <w:spacing w:before="240" w:beforeAutospacing="0" w:after="0" w:afterAutospacing="0" w:line="360" w:lineRule="auto"/>
        <w:jc w:val="center"/>
      </w:pPr>
      <w:r w:rsidRPr="001E2910">
        <w:rPr>
          <w:noProof/>
          <w:lang w:val="es-MX"/>
        </w:rPr>
        <w:lastRenderedPageBreak/>
        <w:drawing>
          <wp:inline distT="0" distB="0" distL="0" distR="0" wp14:anchorId="2FF989F3" wp14:editId="132DFDE1">
            <wp:extent cx="4105275" cy="5037709"/>
            <wp:effectExtent l="19050" t="19050" r="9525" b="1079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14732" cy="5049314"/>
                    </a:xfrm>
                    <a:prstGeom prst="rect">
                      <a:avLst/>
                    </a:prstGeom>
                    <a:ln>
                      <a:solidFill>
                        <a:schemeClr val="tx1"/>
                      </a:solidFill>
                    </a:ln>
                  </pic:spPr>
                </pic:pic>
              </a:graphicData>
            </a:graphic>
          </wp:inline>
        </w:drawing>
      </w:r>
    </w:p>
    <w:p w14:paraId="65DEC592" w14:textId="77777777" w:rsidR="001F3013" w:rsidRPr="001E2910" w:rsidRDefault="001F3013" w:rsidP="00CB01F4">
      <w:pPr>
        <w:pStyle w:val="NormalWeb"/>
        <w:shd w:val="clear" w:color="auto" w:fill="FFFFFF"/>
        <w:spacing w:before="0" w:beforeAutospacing="0" w:after="0" w:afterAutospacing="0" w:line="360" w:lineRule="auto"/>
        <w:jc w:val="both"/>
      </w:pPr>
    </w:p>
    <w:p w14:paraId="2E4E680D" w14:textId="77777777" w:rsidR="001F3013" w:rsidRPr="001E2910" w:rsidRDefault="001F3013" w:rsidP="001F3013">
      <w:pPr>
        <w:pStyle w:val="NormalWeb"/>
        <w:shd w:val="clear" w:color="auto" w:fill="FFFFFF"/>
        <w:spacing w:before="0" w:beforeAutospacing="0" w:after="0" w:afterAutospacing="0"/>
        <w:jc w:val="center"/>
      </w:pPr>
    </w:p>
    <w:p w14:paraId="10FA97C9" w14:textId="36FB08A8" w:rsidR="001F3013" w:rsidRPr="001E2910" w:rsidRDefault="001F3013" w:rsidP="00CB01F4">
      <w:pPr>
        <w:pStyle w:val="NormalWeb"/>
        <w:shd w:val="clear" w:color="auto" w:fill="FFFFFF"/>
        <w:spacing w:before="0" w:beforeAutospacing="0" w:after="240" w:afterAutospacing="0" w:line="360" w:lineRule="auto"/>
        <w:jc w:val="both"/>
        <w:rPr>
          <w:rFonts w:ascii="Palatino Linotype" w:hAnsi="Palatino Linotype"/>
          <w:strike/>
          <w:color w:val="FF0000"/>
        </w:rPr>
      </w:pPr>
      <w:r w:rsidRPr="001E2910">
        <w:rPr>
          <w:rFonts w:ascii="Palatino Linotype" w:hAnsi="Palatino Linotype"/>
          <w:color w:val="000000"/>
        </w:rPr>
        <w:t xml:space="preserve">De tal suerte que al no proporcionar las documentales en una mejor calidad, se tiene que no se da cumplimiento a lo dispuesto por el artículo 11 de la Ley de Transparencia y Acceso a la Información Pública del Estado de México y Municipios, el cual dispone que en la generación, publicación y entrega de información se deberá garantizar que ésta sea accesible, actualizada, completa, congruente, confiable, verificable, veraz, integral, oportuna y expedita, sujeta a un </w:t>
      </w:r>
      <w:r w:rsidRPr="001E2910">
        <w:rPr>
          <w:rFonts w:ascii="Palatino Linotype" w:hAnsi="Palatino Linotype"/>
          <w:color w:val="000000"/>
        </w:rPr>
        <w:lastRenderedPageBreak/>
        <w:t xml:space="preserve">claro régimen de excepciones que deberá estar definido y ser además legítima y estrictamente necesaria en una sociedad democrática, por lo que atenderá las necesidades del derecho de acceso a la información de toda persona, por lo tanto, </w:t>
      </w:r>
      <w:r w:rsidR="00CB01F4" w:rsidRPr="001E2910">
        <w:rPr>
          <w:rFonts w:ascii="Palatino Linotype" w:hAnsi="Palatino Linotype"/>
          <w:color w:val="000000"/>
        </w:rPr>
        <w:t xml:space="preserve">para atender este requerimiento de información, </w:t>
      </w:r>
      <w:r w:rsidRPr="001E2910">
        <w:rPr>
          <w:rFonts w:ascii="Palatino Linotype" w:hAnsi="Palatino Linotype"/>
          <w:color w:val="000000"/>
        </w:rPr>
        <w:t xml:space="preserve">deberá proporcionar las documentales </w:t>
      </w:r>
      <w:r w:rsidR="00CB01F4" w:rsidRPr="001E2910">
        <w:rPr>
          <w:rFonts w:ascii="Palatino Linotype" w:hAnsi="Palatino Linotype"/>
          <w:color w:val="000000"/>
        </w:rPr>
        <w:t xml:space="preserve">faltantes </w:t>
      </w:r>
      <w:r w:rsidRPr="001E2910">
        <w:rPr>
          <w:rFonts w:ascii="Palatino Linotype" w:hAnsi="Palatino Linotype"/>
          <w:color w:val="000000"/>
        </w:rPr>
        <w:t xml:space="preserve">requeridas </w:t>
      </w:r>
      <w:r w:rsidR="00CB01F4" w:rsidRPr="001E2910">
        <w:rPr>
          <w:rFonts w:ascii="Palatino Linotype" w:hAnsi="Palatino Linotype"/>
          <w:color w:val="000000"/>
        </w:rPr>
        <w:t>y aquellas que fueron entregadas en formato ilegible, deberán entregarse</w:t>
      </w:r>
      <w:r w:rsidR="00DA7D76" w:rsidRPr="001E2910">
        <w:rPr>
          <w:rFonts w:ascii="Palatino Linotype" w:hAnsi="Palatino Linotype"/>
          <w:color w:val="000000"/>
        </w:rPr>
        <w:t xml:space="preserve"> de manera legible, esto es</w:t>
      </w:r>
      <w:r w:rsidR="00C16FD0" w:rsidRPr="001E2910">
        <w:rPr>
          <w:rFonts w:ascii="Palatino Linotype" w:hAnsi="Palatino Linotype"/>
          <w:color w:val="000000"/>
        </w:rPr>
        <w:t xml:space="preserve"> debidamente digitalizados</w:t>
      </w:r>
      <w:r w:rsidR="00DA7D76" w:rsidRPr="001E2910">
        <w:rPr>
          <w:rFonts w:ascii="Palatino Linotype" w:hAnsi="Palatino Linotype"/>
          <w:color w:val="000000"/>
        </w:rPr>
        <w:t xml:space="preserve"> </w:t>
      </w:r>
    </w:p>
    <w:p w14:paraId="789DC46C" w14:textId="77777777" w:rsidR="00372D5E" w:rsidRPr="001E2910" w:rsidRDefault="00372D5E" w:rsidP="00CB01F4">
      <w:pPr>
        <w:pStyle w:val="NormalWeb"/>
        <w:shd w:val="clear" w:color="auto" w:fill="FFFFFF"/>
        <w:spacing w:before="0" w:beforeAutospacing="0" w:after="240" w:afterAutospacing="0" w:line="360" w:lineRule="auto"/>
        <w:jc w:val="both"/>
        <w:rPr>
          <w:rFonts w:ascii="Palatino Linotype" w:hAnsi="Palatino Linotype"/>
          <w:color w:val="000000"/>
        </w:rPr>
      </w:pPr>
      <w:r w:rsidRPr="001E2910">
        <w:rPr>
          <w:rFonts w:ascii="Palatino Linotype" w:hAnsi="Palatino Linotype"/>
          <w:color w:val="000000"/>
        </w:rPr>
        <w:t xml:space="preserve">Por otra parte, debemos tener en cuenta que el </w:t>
      </w:r>
      <w:r w:rsidRPr="001E2910">
        <w:rPr>
          <w:rFonts w:ascii="Palatino Linotype" w:hAnsi="Palatino Linotype"/>
          <w:b/>
          <w:color w:val="000000"/>
        </w:rPr>
        <w:t>Sujeto Obligado</w:t>
      </w:r>
      <w:r w:rsidRPr="001E2910">
        <w:rPr>
          <w:rFonts w:ascii="Palatino Linotype" w:hAnsi="Palatino Linotype"/>
          <w:color w:val="000000"/>
        </w:rPr>
        <w:t xml:space="preserve"> remitió parcialmente la información solicitada, toda vez que del análisis a las 1813 fojas,  se visualizan los oficios emitidos por la Directora de Administración de enero 2022 a julio de 2023, sin embargo, </w:t>
      </w:r>
      <w:r w:rsidRPr="001E2910">
        <w:rPr>
          <w:rFonts w:ascii="Palatino Linotype" w:hAnsi="Palatino Linotype"/>
          <w:b/>
          <w:color w:val="000000"/>
          <w:u w:val="single"/>
        </w:rPr>
        <w:t xml:space="preserve">estos se encuentran incompletos pues no se advierten en números consecutivos, asimismo </w:t>
      </w:r>
      <w:r w:rsidR="0026398A" w:rsidRPr="001E2910">
        <w:rPr>
          <w:rFonts w:ascii="Palatino Linotype" w:hAnsi="Palatino Linotype"/>
          <w:b/>
          <w:color w:val="000000"/>
          <w:u w:val="single"/>
        </w:rPr>
        <w:t>faltan oficios en todos los meses de</w:t>
      </w:r>
      <w:r w:rsidRPr="001E2910">
        <w:rPr>
          <w:rFonts w:ascii="Palatino Linotype" w:hAnsi="Palatino Linotype"/>
          <w:b/>
          <w:color w:val="000000"/>
          <w:u w:val="single"/>
        </w:rPr>
        <w:t xml:space="preserve"> ambos años</w:t>
      </w:r>
      <w:r w:rsidR="0026398A" w:rsidRPr="001E2910">
        <w:rPr>
          <w:rFonts w:ascii="Palatino Linotype" w:hAnsi="Palatino Linotype"/>
          <w:b/>
          <w:color w:val="000000"/>
          <w:u w:val="single"/>
        </w:rPr>
        <w:t xml:space="preserve">, por lo anterior, se colige que </w:t>
      </w:r>
      <w:r w:rsidRPr="001E2910">
        <w:rPr>
          <w:rFonts w:ascii="Palatino Linotype" w:hAnsi="Palatino Linotype"/>
          <w:b/>
          <w:color w:val="000000"/>
          <w:u w:val="single"/>
        </w:rPr>
        <w:t xml:space="preserve">le faltó precisión en </w:t>
      </w:r>
      <w:r w:rsidR="0026398A" w:rsidRPr="001E2910">
        <w:rPr>
          <w:rFonts w:ascii="Palatino Linotype" w:hAnsi="Palatino Linotype"/>
          <w:b/>
          <w:color w:val="000000"/>
          <w:u w:val="single"/>
        </w:rPr>
        <w:t xml:space="preserve">este punto </w:t>
      </w:r>
      <w:r w:rsidRPr="001E2910">
        <w:rPr>
          <w:rFonts w:ascii="Palatino Linotype" w:hAnsi="Palatino Linotype"/>
          <w:b/>
          <w:color w:val="000000"/>
          <w:u w:val="single"/>
        </w:rPr>
        <w:t>al emitir su respuesta</w:t>
      </w:r>
      <w:r w:rsidRPr="001E2910">
        <w:rPr>
          <w:rFonts w:ascii="Palatino Linotype" w:hAnsi="Palatino Linotype"/>
          <w:color w:val="000000"/>
        </w:rPr>
        <w:t xml:space="preserve">, por lo tanto, vulneró el derecho de acceso a la información de </w:t>
      </w:r>
      <w:r w:rsidRPr="001E2910">
        <w:rPr>
          <w:rFonts w:ascii="Palatino Linotype" w:hAnsi="Palatino Linotype"/>
          <w:b/>
          <w:color w:val="000000"/>
        </w:rPr>
        <w:t>la parte Recurrente</w:t>
      </w:r>
      <w:r w:rsidRPr="001E2910">
        <w:rPr>
          <w:rFonts w:ascii="Palatino Linotype" w:hAnsi="Palatino Linotype"/>
          <w:color w:val="000000"/>
        </w:rPr>
        <w:t xml:space="preserve"> pues como se asentó en el esquema, no se remitió la totalidad de la información, por lo que deberá realizarse una nueva búsqueda en los archivos del </w:t>
      </w:r>
      <w:r w:rsidRPr="001E2910">
        <w:rPr>
          <w:rFonts w:ascii="Palatino Linotype" w:hAnsi="Palatino Linotype"/>
          <w:b/>
          <w:color w:val="000000"/>
        </w:rPr>
        <w:t>Sujeto Obligado</w:t>
      </w:r>
      <w:r w:rsidRPr="001E2910">
        <w:rPr>
          <w:rFonts w:ascii="Palatino Linotype" w:hAnsi="Palatino Linotype"/>
          <w:color w:val="000000"/>
        </w:rPr>
        <w:t xml:space="preserve"> para efecto de localizar los documentos faltantes que se detallaron con antelación</w:t>
      </w:r>
      <w:r w:rsidR="0026398A" w:rsidRPr="001E2910">
        <w:rPr>
          <w:rFonts w:ascii="Palatino Linotype" w:hAnsi="Palatino Linotype"/>
          <w:color w:val="000000"/>
        </w:rPr>
        <w:t xml:space="preserve"> en el cuadro de análisis y en el presente estudio</w:t>
      </w:r>
      <w:r w:rsidRPr="001E2910">
        <w:rPr>
          <w:rFonts w:ascii="Palatino Linotype" w:hAnsi="Palatino Linotype"/>
          <w:color w:val="000000"/>
        </w:rPr>
        <w:t>.</w:t>
      </w:r>
    </w:p>
    <w:p w14:paraId="57854B3C" w14:textId="77777777" w:rsidR="00681379" w:rsidRPr="001E2910" w:rsidRDefault="00681379" w:rsidP="00681379">
      <w:pPr>
        <w:spacing w:line="360" w:lineRule="auto"/>
        <w:jc w:val="both"/>
        <w:rPr>
          <w:rFonts w:ascii="Palatino Linotype" w:eastAsia="Palatino Linotype" w:hAnsi="Palatino Linotype" w:cs="Palatino Linotype"/>
          <w:lang w:val="es-MX"/>
        </w:rPr>
      </w:pPr>
      <w:r w:rsidRPr="001E2910">
        <w:rPr>
          <w:rFonts w:ascii="Palatino Linotype" w:eastAsia="Palatino Linotype" w:hAnsi="Palatino Linotype" w:cs="Palatino Linotype"/>
          <w:lang w:val="es-MX"/>
        </w:rPr>
        <w:t xml:space="preserve">Para el caso, de que en determinado periodo los oficios faltantes </w:t>
      </w:r>
      <w:proofErr w:type="gramStart"/>
      <w:r w:rsidRPr="001E2910">
        <w:rPr>
          <w:rFonts w:ascii="Palatino Linotype" w:eastAsia="Palatino Linotype" w:hAnsi="Palatino Linotype" w:cs="Palatino Linotype"/>
          <w:lang w:val="es-MX"/>
        </w:rPr>
        <w:t>ordenados  hayan</w:t>
      </w:r>
      <w:proofErr w:type="gramEnd"/>
      <w:r w:rsidRPr="001E2910">
        <w:rPr>
          <w:rFonts w:ascii="Palatino Linotype" w:eastAsia="Palatino Linotype" w:hAnsi="Palatino Linotype" w:cs="Palatino Linotype"/>
          <w:lang w:val="es-MX"/>
        </w:rPr>
        <w:t xml:space="preserve"> sido cancelados, deberá hacerlo del conocimiento del ahora Recurrente, de manera clara y precisa, en términos del artículo 19, párrafo segundo, de la Ley de Transparencia y Acceso a la Información Pública del Estado de México y Municipios.</w:t>
      </w:r>
    </w:p>
    <w:p w14:paraId="07F53757" w14:textId="77777777" w:rsidR="0001254C" w:rsidRPr="001E2910" w:rsidRDefault="0001254C" w:rsidP="00681379">
      <w:pPr>
        <w:spacing w:line="360" w:lineRule="auto"/>
        <w:jc w:val="both"/>
        <w:rPr>
          <w:rFonts w:ascii="Palatino Linotype" w:eastAsia="Palatino Linotype" w:hAnsi="Palatino Linotype" w:cs="Palatino Linotype"/>
          <w:lang w:val="es-MX"/>
        </w:rPr>
      </w:pPr>
    </w:p>
    <w:p w14:paraId="2FA41B22" w14:textId="77777777" w:rsidR="001F3013" w:rsidRPr="001E2910" w:rsidRDefault="00CB01F4" w:rsidP="00CB01F4">
      <w:pPr>
        <w:pStyle w:val="Prrafodelista"/>
        <w:numPr>
          <w:ilvl w:val="0"/>
          <w:numId w:val="13"/>
        </w:numPr>
        <w:spacing w:before="240" w:after="240" w:line="360" w:lineRule="auto"/>
        <w:ind w:left="142" w:hanging="142"/>
        <w:jc w:val="both"/>
        <w:rPr>
          <w:rFonts w:ascii="Palatino Linotype" w:eastAsia="Palatino Linotype" w:hAnsi="Palatino Linotype" w:cs="Palatino Linotype"/>
          <w:b/>
          <w:lang w:val="es-MX"/>
        </w:rPr>
      </w:pPr>
      <w:r w:rsidRPr="001E2910">
        <w:rPr>
          <w:rFonts w:ascii="Palatino Linotype" w:eastAsia="Palatino Linotype" w:hAnsi="Palatino Linotype" w:cs="Palatino Linotype"/>
          <w:b/>
          <w:lang w:val="es-MX"/>
        </w:rPr>
        <w:lastRenderedPageBreak/>
        <w:t>De l</w:t>
      </w:r>
      <w:r w:rsidR="001F3013" w:rsidRPr="001E2910">
        <w:rPr>
          <w:rFonts w:ascii="Palatino Linotype" w:eastAsia="Palatino Linotype" w:hAnsi="Palatino Linotype" w:cs="Palatino Linotype"/>
          <w:b/>
          <w:lang w:val="es-MX"/>
        </w:rPr>
        <w:t>as sub áreas</w:t>
      </w:r>
      <w:r w:rsidRPr="001E2910">
        <w:rPr>
          <w:rFonts w:ascii="Palatino Linotype" w:eastAsia="Palatino Linotype" w:hAnsi="Palatino Linotype" w:cs="Palatino Linotype"/>
          <w:b/>
          <w:lang w:val="es-MX"/>
        </w:rPr>
        <w:t xml:space="preserve"> con las que cuenta la Dirección de Administración</w:t>
      </w:r>
    </w:p>
    <w:p w14:paraId="45B1B521" w14:textId="77777777" w:rsidR="00CB01F4" w:rsidRPr="001E2910" w:rsidRDefault="00CB01F4" w:rsidP="00CB01F4">
      <w:pPr>
        <w:spacing w:before="240" w:after="240" w:line="360" w:lineRule="auto"/>
        <w:jc w:val="both"/>
        <w:rPr>
          <w:rFonts w:ascii="Palatino Linotype" w:eastAsia="Palatino Linotype" w:hAnsi="Palatino Linotype" w:cs="Palatino Linotype"/>
          <w:lang w:val="es-MX"/>
        </w:rPr>
      </w:pPr>
      <w:r w:rsidRPr="001E2910">
        <w:rPr>
          <w:rFonts w:ascii="Palatino Linotype" w:eastAsia="Palatino Linotype" w:hAnsi="Palatino Linotype" w:cs="Palatino Linotype"/>
          <w:lang w:val="es-MX"/>
        </w:rPr>
        <w:t xml:space="preserve">Sobre este apartado, la </w:t>
      </w:r>
      <w:proofErr w:type="gramStart"/>
      <w:r w:rsidRPr="001E2910">
        <w:rPr>
          <w:rFonts w:ascii="Palatino Linotype" w:eastAsia="Palatino Linotype" w:hAnsi="Palatino Linotype" w:cs="Palatino Linotype"/>
          <w:lang w:val="es-MX"/>
        </w:rPr>
        <w:t>Directora</w:t>
      </w:r>
      <w:proofErr w:type="gramEnd"/>
      <w:r w:rsidRPr="001E2910">
        <w:rPr>
          <w:rFonts w:ascii="Palatino Linotype" w:eastAsia="Palatino Linotype" w:hAnsi="Palatino Linotype" w:cs="Palatino Linotype"/>
          <w:lang w:val="es-MX"/>
        </w:rPr>
        <w:t xml:space="preserve"> de Administración señaló que la Dirección se compone de la siguiente manera: </w:t>
      </w:r>
    </w:p>
    <w:p w14:paraId="4D7E7B4B" w14:textId="77777777" w:rsidR="00625B78" w:rsidRPr="001E2910" w:rsidRDefault="00625B78" w:rsidP="00625B78">
      <w:pPr>
        <w:spacing w:before="240" w:after="240" w:line="276" w:lineRule="auto"/>
        <w:ind w:left="567"/>
        <w:jc w:val="both"/>
        <w:rPr>
          <w:rFonts w:ascii="Palatino Linotype" w:eastAsia="Palatino Linotype" w:hAnsi="Palatino Linotype" w:cs="Palatino Linotype"/>
          <w:b/>
          <w:sz w:val="22"/>
          <w:lang w:val="es-MX"/>
        </w:rPr>
      </w:pPr>
      <w:r w:rsidRPr="001E2910">
        <w:rPr>
          <w:rFonts w:ascii="Palatino Linotype" w:eastAsia="Palatino Linotype" w:hAnsi="Palatino Linotype" w:cs="Palatino Linotype"/>
          <w:b/>
          <w:sz w:val="22"/>
          <w:lang w:val="es-MX"/>
        </w:rPr>
        <w:t xml:space="preserve">1. </w:t>
      </w:r>
      <w:r w:rsidRPr="001E2910">
        <w:rPr>
          <w:rFonts w:ascii="Palatino Linotype" w:eastAsia="Palatino Linotype" w:hAnsi="Palatino Linotype" w:cs="Palatino Linotype"/>
          <w:b/>
          <w:sz w:val="22"/>
          <w:u w:val="single"/>
          <w:lang w:val="es-MX"/>
        </w:rPr>
        <w:t>Subdirección de Recursos Humanos</w:t>
      </w:r>
    </w:p>
    <w:p w14:paraId="084CD0F4" w14:textId="77777777" w:rsidR="00625B78" w:rsidRPr="001E2910" w:rsidRDefault="00625B78" w:rsidP="00625B78">
      <w:pPr>
        <w:spacing w:before="240" w:after="240" w:line="276" w:lineRule="auto"/>
        <w:ind w:left="567"/>
        <w:jc w:val="both"/>
        <w:rPr>
          <w:rFonts w:ascii="Palatino Linotype" w:eastAsia="Palatino Linotype" w:hAnsi="Palatino Linotype" w:cs="Palatino Linotype"/>
          <w:b/>
          <w:sz w:val="22"/>
          <w:lang w:val="es-MX"/>
        </w:rPr>
      </w:pPr>
      <w:r w:rsidRPr="001E2910">
        <w:rPr>
          <w:rFonts w:ascii="Palatino Linotype" w:eastAsia="Palatino Linotype" w:hAnsi="Palatino Linotype" w:cs="Palatino Linotype"/>
          <w:b/>
          <w:sz w:val="22"/>
          <w:lang w:val="es-MX"/>
        </w:rPr>
        <w:t>1.1</w:t>
      </w:r>
      <w:r w:rsidR="00CB01F4" w:rsidRPr="001E2910">
        <w:rPr>
          <w:rFonts w:ascii="Palatino Linotype" w:eastAsia="Palatino Linotype" w:hAnsi="Palatino Linotype" w:cs="Palatino Linotype"/>
          <w:b/>
          <w:sz w:val="22"/>
          <w:lang w:val="es-MX"/>
        </w:rPr>
        <w:t>Depar</w:t>
      </w:r>
      <w:r w:rsidRPr="001E2910">
        <w:rPr>
          <w:rFonts w:ascii="Palatino Linotype" w:eastAsia="Palatino Linotype" w:hAnsi="Palatino Linotype" w:cs="Palatino Linotype"/>
          <w:b/>
          <w:sz w:val="22"/>
          <w:lang w:val="es-MX"/>
        </w:rPr>
        <w:t>tamento de Relaciones Laborales</w:t>
      </w:r>
    </w:p>
    <w:p w14:paraId="05F8D8EA" w14:textId="77777777" w:rsidR="00CB01F4" w:rsidRPr="001E2910" w:rsidRDefault="00625B78" w:rsidP="00625B78">
      <w:pPr>
        <w:spacing w:before="240" w:after="240" w:line="276" w:lineRule="auto"/>
        <w:ind w:left="567"/>
        <w:jc w:val="both"/>
        <w:rPr>
          <w:rFonts w:ascii="Palatino Linotype" w:eastAsia="Palatino Linotype" w:hAnsi="Palatino Linotype" w:cs="Palatino Linotype"/>
          <w:b/>
          <w:sz w:val="22"/>
          <w:lang w:val="es-MX"/>
        </w:rPr>
      </w:pPr>
      <w:r w:rsidRPr="001E2910">
        <w:rPr>
          <w:rFonts w:ascii="Palatino Linotype" w:eastAsia="Palatino Linotype" w:hAnsi="Palatino Linotype" w:cs="Palatino Linotype"/>
          <w:b/>
          <w:sz w:val="22"/>
          <w:lang w:val="es-MX"/>
        </w:rPr>
        <w:t>1.2Departamento de Nómina</w:t>
      </w:r>
    </w:p>
    <w:p w14:paraId="36A64C4B" w14:textId="77777777" w:rsidR="00CB01F4" w:rsidRPr="001E2910" w:rsidRDefault="00CB01F4" w:rsidP="00CB01F4">
      <w:pPr>
        <w:pStyle w:val="Prrafodelista"/>
        <w:spacing w:before="240" w:after="240" w:line="276" w:lineRule="auto"/>
        <w:ind w:left="567"/>
        <w:jc w:val="both"/>
        <w:rPr>
          <w:rFonts w:ascii="Palatino Linotype" w:eastAsia="Palatino Linotype" w:hAnsi="Palatino Linotype" w:cs="Palatino Linotype"/>
          <w:b/>
          <w:sz w:val="22"/>
          <w:lang w:val="es-MX"/>
        </w:rPr>
      </w:pPr>
      <w:r w:rsidRPr="001E2910">
        <w:rPr>
          <w:rFonts w:ascii="Palatino Linotype" w:eastAsia="Palatino Linotype" w:hAnsi="Palatino Linotype" w:cs="Palatino Linotype"/>
          <w:b/>
          <w:sz w:val="22"/>
          <w:lang w:val="es-MX"/>
        </w:rPr>
        <w:t xml:space="preserve">2. </w:t>
      </w:r>
      <w:r w:rsidRPr="001E2910">
        <w:rPr>
          <w:rFonts w:ascii="Palatino Linotype" w:eastAsia="Palatino Linotype" w:hAnsi="Palatino Linotype" w:cs="Palatino Linotype"/>
          <w:b/>
          <w:sz w:val="22"/>
          <w:u w:val="single"/>
          <w:lang w:val="es-MX"/>
        </w:rPr>
        <w:t>Coor</w:t>
      </w:r>
      <w:r w:rsidR="00625B78" w:rsidRPr="001E2910">
        <w:rPr>
          <w:rFonts w:ascii="Palatino Linotype" w:eastAsia="Palatino Linotype" w:hAnsi="Palatino Linotype" w:cs="Palatino Linotype"/>
          <w:b/>
          <w:sz w:val="22"/>
          <w:u w:val="single"/>
          <w:lang w:val="es-MX"/>
        </w:rPr>
        <w:t>dinación de Recursos Materiales</w:t>
      </w:r>
    </w:p>
    <w:p w14:paraId="24C9B76F" w14:textId="77777777" w:rsidR="00CB01F4" w:rsidRPr="001E2910" w:rsidRDefault="00CB01F4" w:rsidP="00CB01F4">
      <w:pPr>
        <w:pStyle w:val="Prrafodelista"/>
        <w:spacing w:before="240" w:after="240" w:line="276" w:lineRule="auto"/>
        <w:ind w:left="567"/>
        <w:jc w:val="both"/>
        <w:rPr>
          <w:rFonts w:ascii="Palatino Linotype" w:eastAsia="Palatino Linotype" w:hAnsi="Palatino Linotype" w:cs="Palatino Linotype"/>
          <w:b/>
          <w:sz w:val="22"/>
          <w:lang w:val="es-MX"/>
        </w:rPr>
      </w:pPr>
      <w:r w:rsidRPr="001E2910">
        <w:rPr>
          <w:rFonts w:ascii="Palatino Linotype" w:eastAsia="Palatino Linotype" w:hAnsi="Palatino Linotype" w:cs="Palatino Linotype"/>
          <w:b/>
          <w:sz w:val="22"/>
          <w:lang w:val="es-MX"/>
        </w:rPr>
        <w:t>2.1 Departamento de Control Vehicular y Servicios Generales</w:t>
      </w:r>
    </w:p>
    <w:p w14:paraId="698EDD29" w14:textId="77777777" w:rsidR="00CB01F4" w:rsidRPr="001E2910" w:rsidRDefault="00CB01F4" w:rsidP="00CB01F4">
      <w:pPr>
        <w:pStyle w:val="Prrafodelista"/>
        <w:spacing w:before="240" w:after="240" w:line="360" w:lineRule="auto"/>
        <w:ind w:left="142"/>
        <w:jc w:val="both"/>
        <w:rPr>
          <w:rFonts w:ascii="Palatino Linotype" w:eastAsia="Palatino Linotype" w:hAnsi="Palatino Linotype" w:cs="Palatino Linotype"/>
          <w:b/>
          <w:lang w:val="es-MX"/>
        </w:rPr>
      </w:pPr>
    </w:p>
    <w:p w14:paraId="28C764CF" w14:textId="4871A764" w:rsidR="00625B78" w:rsidRPr="001E2910" w:rsidRDefault="00625B78" w:rsidP="0026398A">
      <w:pPr>
        <w:pStyle w:val="Prrafodelista"/>
        <w:spacing w:before="240" w:after="240" w:line="360" w:lineRule="auto"/>
        <w:ind w:left="142"/>
        <w:jc w:val="both"/>
        <w:rPr>
          <w:rFonts w:ascii="Palatino Linotype" w:eastAsia="Palatino Linotype" w:hAnsi="Palatino Linotype" w:cs="Palatino Linotype"/>
          <w:lang w:val="es-MX"/>
        </w:rPr>
      </w:pPr>
      <w:r w:rsidRPr="001E2910">
        <w:rPr>
          <w:rFonts w:ascii="Palatino Linotype" w:eastAsia="Palatino Linotype" w:hAnsi="Palatino Linotype" w:cs="Palatino Linotype"/>
          <w:lang w:val="es-MX"/>
        </w:rPr>
        <w:t>Estructura que es coincidente con lo dispuesto en el artículo 54 del Reglamento Orgánico del Ayuntamiento de Zinacantepec, por lo tanto, se tiene por atendido este requerimiento de información.</w:t>
      </w:r>
    </w:p>
    <w:p w14:paraId="4B2F8E81" w14:textId="77777777" w:rsidR="000C7CB7" w:rsidRPr="001E2910" w:rsidRDefault="000C7CB7" w:rsidP="0026398A">
      <w:pPr>
        <w:pStyle w:val="Prrafodelista"/>
        <w:spacing w:before="240" w:after="240" w:line="360" w:lineRule="auto"/>
        <w:ind w:left="142"/>
        <w:jc w:val="both"/>
        <w:rPr>
          <w:rFonts w:ascii="Palatino Linotype" w:eastAsia="Palatino Linotype" w:hAnsi="Palatino Linotype" w:cs="Palatino Linotype"/>
          <w:lang w:val="es-MX"/>
        </w:rPr>
      </w:pPr>
    </w:p>
    <w:p w14:paraId="047316CB" w14:textId="77777777" w:rsidR="001F3013" w:rsidRPr="001E2910" w:rsidRDefault="001F3013" w:rsidP="0094629D">
      <w:pPr>
        <w:pStyle w:val="Prrafodelista"/>
        <w:numPr>
          <w:ilvl w:val="0"/>
          <w:numId w:val="13"/>
        </w:numPr>
        <w:spacing w:before="240" w:after="240" w:line="360" w:lineRule="auto"/>
        <w:ind w:left="284" w:hanging="142"/>
        <w:jc w:val="both"/>
        <w:rPr>
          <w:rFonts w:ascii="Palatino Linotype" w:eastAsia="Palatino Linotype" w:hAnsi="Palatino Linotype" w:cs="Palatino Linotype"/>
          <w:b/>
          <w:lang w:val="es-MX"/>
        </w:rPr>
      </w:pPr>
      <w:r w:rsidRPr="001E2910">
        <w:rPr>
          <w:rFonts w:ascii="Palatino Linotype" w:eastAsia="Palatino Linotype" w:hAnsi="Palatino Linotype" w:cs="Palatino Linotype"/>
          <w:b/>
          <w:lang w:val="es-MX"/>
        </w:rPr>
        <w:t>Certificado de competencias laborales</w:t>
      </w:r>
    </w:p>
    <w:p w14:paraId="4E3E290F" w14:textId="77777777" w:rsidR="00625B78" w:rsidRPr="001E2910" w:rsidRDefault="00625B78" w:rsidP="001F3013">
      <w:pPr>
        <w:spacing w:before="240" w:after="240" w:line="360" w:lineRule="auto"/>
        <w:jc w:val="both"/>
        <w:rPr>
          <w:rFonts w:ascii="Palatino Linotype" w:eastAsia="Palatino Linotype" w:hAnsi="Palatino Linotype" w:cs="Palatino Linotype"/>
          <w:lang w:val="es-MX"/>
        </w:rPr>
      </w:pPr>
      <w:r w:rsidRPr="001E2910">
        <w:rPr>
          <w:rFonts w:ascii="Palatino Linotype" w:eastAsia="Palatino Linotype" w:hAnsi="Palatino Linotype" w:cs="Palatino Linotype"/>
          <w:lang w:val="es-MX"/>
        </w:rPr>
        <w:t xml:space="preserve">En lo concerniente a este rubro, debemos partir de que el artículo 32 de la Ley Orgánica Municipal del Estado de México señala que para ocupar los cargos de Secretario; Tesorero; Director de Obras Públicas,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 se deberán satisfacer una serie de requisitos, de los cuales destaca el contar con certificación de competencia laboral en la materia del cargo que se desempeñará, expedida por institución con reconocimiento de </w:t>
      </w:r>
      <w:r w:rsidRPr="001E2910">
        <w:rPr>
          <w:rFonts w:ascii="Palatino Linotype" w:eastAsia="Palatino Linotype" w:hAnsi="Palatino Linotype" w:cs="Palatino Linotype"/>
          <w:lang w:val="es-MX"/>
        </w:rPr>
        <w:lastRenderedPageBreak/>
        <w:t xml:space="preserve">validez oficial. Este requisito deberá acreditarse dentro de los seis meses siguientes a la fecha en que inicien sus funciones, sin embargo, </w:t>
      </w:r>
      <w:r w:rsidR="0094629D" w:rsidRPr="001E2910">
        <w:rPr>
          <w:rFonts w:ascii="Palatino Linotype" w:eastAsia="Palatino Linotype" w:hAnsi="Palatino Linotype" w:cs="Palatino Linotype"/>
          <w:lang w:val="es-MX"/>
        </w:rPr>
        <w:t xml:space="preserve">del análisis a la normatividad en referencia, </w:t>
      </w:r>
      <w:r w:rsidR="0094629D" w:rsidRPr="001E2910">
        <w:rPr>
          <w:rFonts w:ascii="Palatino Linotype" w:eastAsia="Palatino Linotype" w:hAnsi="Palatino Linotype" w:cs="Palatino Linotype"/>
          <w:u w:val="single"/>
          <w:lang w:val="es-MX"/>
        </w:rPr>
        <w:t>no se aprecia una disposición expresa</w:t>
      </w:r>
      <w:r w:rsidR="0094629D" w:rsidRPr="001E2910">
        <w:rPr>
          <w:rFonts w:ascii="Palatino Linotype" w:eastAsia="Palatino Linotype" w:hAnsi="Palatino Linotype" w:cs="Palatino Linotype"/>
          <w:lang w:val="es-MX"/>
        </w:rPr>
        <w:t xml:space="preserve"> que señale que la persona Titular de la Dirección de Administración deba contar con certificación laboral, situación que se refuerza con lo pronunciado por la Directora de Administración en el caso particular, quien señala que </w:t>
      </w:r>
      <w:r w:rsidRPr="001E2910">
        <w:rPr>
          <w:rFonts w:ascii="Palatino Linotype" w:eastAsia="Palatino Linotype" w:hAnsi="Palatino Linotype" w:cs="Palatino Linotype"/>
          <w:b/>
          <w:lang w:val="es-MX"/>
        </w:rPr>
        <w:t>“…en el expediente de personal, que resguarda la Subdirección de Recursos Humanos, no se cuenta con algún referente informativo que proporcionar, ya que, en lo particular, no es un documento considerado como “obligatorio” por alguna Ley y/o Normatividad aplicable.”</w:t>
      </w:r>
    </w:p>
    <w:p w14:paraId="41BA10F2" w14:textId="77777777" w:rsidR="0094629D" w:rsidRPr="001E2910" w:rsidRDefault="0094629D" w:rsidP="0094629D">
      <w:pPr>
        <w:autoSpaceDE w:val="0"/>
        <w:autoSpaceDN w:val="0"/>
        <w:adjustRightInd w:val="0"/>
        <w:spacing w:line="360" w:lineRule="auto"/>
        <w:jc w:val="both"/>
        <w:rPr>
          <w:rFonts w:ascii="Palatino Linotype" w:hAnsi="Palatino Linotype"/>
          <w:lang w:eastAsia="es-ES"/>
        </w:rPr>
      </w:pPr>
      <w:r w:rsidRPr="001E2910">
        <w:rPr>
          <w:rFonts w:ascii="Palatino Linotype" w:hAnsi="Palatino Linotype" w:cs="Arial"/>
          <w:lang w:eastAsia="es-ES"/>
        </w:rPr>
        <w:t xml:space="preserve">Aunado a lo antes expuesto, la respuesta emitida por </w:t>
      </w:r>
      <w:r w:rsidRPr="001E2910">
        <w:rPr>
          <w:rFonts w:ascii="Palatino Linotype" w:hAnsi="Palatino Linotype" w:cs="Arial"/>
          <w:b/>
          <w:lang w:eastAsia="es-ES"/>
        </w:rPr>
        <w:t>el Sujeto Obligado</w:t>
      </w:r>
      <w:r w:rsidRPr="001E2910">
        <w:rPr>
          <w:rFonts w:ascii="Palatino Linotype" w:hAnsi="Palatino Linotype" w:cs="Arial"/>
          <w:lang w:eastAsia="es-ES"/>
        </w:rPr>
        <w:t xml:space="preserve"> tiene la presunción legal de ser verídica, considerado que fue emitida por un servidor público en ejercicio de sus funciones, lo que conlleva la presunción de veracidad de todo acto </w:t>
      </w:r>
      <w:r w:rsidRPr="001E2910">
        <w:rPr>
          <w:rFonts w:ascii="Palatino Linotype" w:hAnsi="Palatino Linotype"/>
          <w:lang w:eastAsia="es-ES"/>
        </w:rPr>
        <w:t>administrativo.</w:t>
      </w:r>
    </w:p>
    <w:p w14:paraId="1A28EE5B" w14:textId="77777777" w:rsidR="0094629D" w:rsidRPr="001E2910" w:rsidRDefault="0094629D" w:rsidP="0094629D">
      <w:pPr>
        <w:autoSpaceDE w:val="0"/>
        <w:autoSpaceDN w:val="0"/>
        <w:adjustRightInd w:val="0"/>
        <w:spacing w:line="360" w:lineRule="auto"/>
        <w:jc w:val="both"/>
        <w:rPr>
          <w:rFonts w:ascii="Palatino Linotype" w:hAnsi="Palatino Linotype"/>
          <w:lang w:eastAsia="es-ES"/>
        </w:rPr>
      </w:pPr>
    </w:p>
    <w:p w14:paraId="2F4CD5C0" w14:textId="606B8A59" w:rsidR="0094629D" w:rsidRPr="001E2910" w:rsidRDefault="0094629D" w:rsidP="0094629D">
      <w:pPr>
        <w:autoSpaceDE w:val="0"/>
        <w:autoSpaceDN w:val="0"/>
        <w:adjustRightInd w:val="0"/>
        <w:spacing w:line="360" w:lineRule="auto"/>
        <w:jc w:val="both"/>
        <w:rPr>
          <w:rFonts w:ascii="Palatino Linotype" w:hAnsi="Palatino Linotype" w:cs="Arial"/>
          <w:bCs/>
          <w:lang w:eastAsia="es-ES"/>
        </w:rPr>
      </w:pPr>
      <w:r w:rsidRPr="001E2910">
        <w:rPr>
          <w:rFonts w:ascii="Palatino Linotype" w:hAnsi="Palatino Linotype"/>
          <w:lang w:eastAsia="es-ES"/>
        </w:rPr>
        <w:t>Adicionalmente</w:t>
      </w:r>
      <w:r w:rsidRPr="001E2910">
        <w:rPr>
          <w:rFonts w:ascii="Palatino Linotype" w:hAnsi="Palatino Linotype" w:cs="Arial"/>
          <w:bCs/>
          <w:lang w:eastAsia="es-ES"/>
        </w:rPr>
        <w:t xml:space="preserve">, es de destacar que este </w:t>
      </w:r>
      <w:r w:rsidR="000C7CB7" w:rsidRPr="001E2910">
        <w:rPr>
          <w:rFonts w:ascii="Palatino Linotype" w:hAnsi="Palatino Linotype" w:cs="Arial"/>
          <w:bCs/>
          <w:lang w:eastAsia="es-ES"/>
        </w:rPr>
        <w:t>Organismo</w:t>
      </w:r>
      <w:r w:rsidRPr="001E2910">
        <w:rPr>
          <w:rFonts w:ascii="Palatino Linotype" w:hAnsi="Palatino Linotype" w:cs="Arial"/>
          <w:bCs/>
          <w:lang w:eastAsia="es-ES"/>
        </w:rPr>
        <w:t xml:space="preserve"> Garante no está facultado para manifestarse sobre la veracidad de lo afirmado por parte del </w:t>
      </w:r>
      <w:r w:rsidRPr="001E2910">
        <w:rPr>
          <w:rFonts w:ascii="Palatino Linotype" w:hAnsi="Palatino Linotype" w:cs="Arial"/>
          <w:b/>
          <w:bCs/>
          <w:lang w:eastAsia="es-ES"/>
        </w:rPr>
        <w:t>Sujeto Obligado</w:t>
      </w:r>
      <w:r w:rsidRPr="001E2910">
        <w:rPr>
          <w:rFonts w:ascii="Palatino Linotype" w:hAnsi="Palatino Linotype" w:cs="Arial"/>
          <w:bCs/>
          <w:lang w:eastAsia="es-ES"/>
        </w:rPr>
        <w:t xml:space="preserve"> pues no existe precepto legal alguno en la Ley de la materia que lo faculte para ello. </w:t>
      </w:r>
    </w:p>
    <w:p w14:paraId="5388572C" w14:textId="77777777" w:rsidR="000C7CB7" w:rsidRPr="001E2910" w:rsidRDefault="000C7CB7" w:rsidP="0094629D">
      <w:pPr>
        <w:autoSpaceDE w:val="0"/>
        <w:autoSpaceDN w:val="0"/>
        <w:adjustRightInd w:val="0"/>
        <w:spacing w:line="360" w:lineRule="auto"/>
        <w:jc w:val="both"/>
        <w:rPr>
          <w:rFonts w:ascii="Palatino Linotype" w:hAnsi="Palatino Linotype" w:cs="Arial"/>
          <w:bCs/>
          <w:lang w:eastAsia="es-ES"/>
        </w:rPr>
      </w:pPr>
    </w:p>
    <w:p w14:paraId="31B10589" w14:textId="77777777" w:rsidR="0094629D" w:rsidRPr="001E2910" w:rsidRDefault="0094629D" w:rsidP="0094629D">
      <w:pPr>
        <w:spacing w:line="360" w:lineRule="auto"/>
        <w:jc w:val="both"/>
        <w:rPr>
          <w:rFonts w:ascii="Palatino Linotype" w:hAnsi="Palatino Linotype"/>
          <w:lang w:eastAsia="es-ES"/>
        </w:rPr>
      </w:pPr>
      <w:r w:rsidRPr="001E2910">
        <w:rPr>
          <w:rFonts w:ascii="Palatino Linotype" w:hAnsi="Palatino Linotype" w:cs="Arial"/>
          <w:lang w:eastAsia="es-ES"/>
        </w:rPr>
        <w:t>Lo anterior se robustece con lo plasmado en el criterio</w:t>
      </w:r>
      <w:r w:rsidRPr="001E2910">
        <w:rPr>
          <w:rFonts w:ascii="Palatino Linotype" w:hAnsi="Palatino Linotype"/>
          <w:lang w:eastAsia="es-ES"/>
        </w:rPr>
        <w:t xml:space="preserve"> 31-10 emitido por el entonces Instituto Federal de Acceso a la Información y Protección de Datos (IFAI) ahora Instituto Nacional de Transparencia, Acceso a la Información, y Protección de Datos Personales (INAI), que lleva por rubro y texto los siguientes: </w:t>
      </w:r>
    </w:p>
    <w:p w14:paraId="6F2E29FD" w14:textId="77777777" w:rsidR="0094629D" w:rsidRPr="001E2910" w:rsidRDefault="0094629D" w:rsidP="0094629D">
      <w:pPr>
        <w:spacing w:line="259" w:lineRule="auto"/>
        <w:ind w:left="851" w:right="1134"/>
        <w:jc w:val="both"/>
        <w:rPr>
          <w:rFonts w:ascii="Palatino Linotype" w:eastAsia="Calibri" w:hAnsi="Palatino Linotype" w:cs="Arial"/>
          <w:b/>
          <w:i/>
          <w:lang w:eastAsia="es-ES"/>
        </w:rPr>
      </w:pPr>
    </w:p>
    <w:p w14:paraId="590DCB37" w14:textId="77777777" w:rsidR="0094629D" w:rsidRPr="001E2910" w:rsidRDefault="00EA3A6F" w:rsidP="0094629D">
      <w:pPr>
        <w:spacing w:line="276" w:lineRule="auto"/>
        <w:ind w:left="567" w:right="709"/>
        <w:jc w:val="both"/>
        <w:rPr>
          <w:rFonts w:ascii="Palatino Linotype" w:eastAsia="Calibri" w:hAnsi="Palatino Linotype" w:cs="Arial"/>
          <w:i/>
          <w:sz w:val="22"/>
          <w:lang w:eastAsia="es-ES"/>
        </w:rPr>
      </w:pPr>
      <w:r w:rsidRPr="001E2910">
        <w:rPr>
          <w:rFonts w:ascii="Palatino Linotype" w:eastAsia="Calibri" w:hAnsi="Palatino Linotype" w:cs="Arial"/>
          <w:b/>
          <w:i/>
          <w:sz w:val="22"/>
          <w:lang w:eastAsia="es-ES"/>
        </w:rPr>
        <w:t>“</w:t>
      </w:r>
      <w:r w:rsidR="0094629D" w:rsidRPr="001E2910">
        <w:rPr>
          <w:rFonts w:ascii="Palatino Linotype" w:eastAsia="Calibri" w:hAnsi="Palatino Linotype" w:cs="Arial"/>
          <w:b/>
          <w:i/>
          <w:sz w:val="22"/>
          <w:lang w:eastAsia="es-ES"/>
        </w:rPr>
        <w:t>El Instituto Federal de Acceso a la Información y Protección de Datos no cuenta con facultades para pronunciarse respecto de la veracidad de los documentos proporcionados por los sujetos obligados</w:t>
      </w:r>
      <w:r w:rsidR="0094629D" w:rsidRPr="001E2910">
        <w:rPr>
          <w:rFonts w:ascii="Palatino Linotype" w:eastAsia="Calibri" w:hAnsi="Palatino Linotype" w:cs="Arial"/>
          <w:i/>
          <w:sz w:val="22"/>
          <w:lang w:eastAsia="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w:t>
      </w:r>
      <w:proofErr w:type="spellStart"/>
      <w:r w:rsidR="0094629D" w:rsidRPr="001E2910">
        <w:rPr>
          <w:rFonts w:ascii="Palatino Linotype" w:eastAsia="Calibri" w:hAnsi="Palatino Linotype" w:cs="Arial"/>
          <w:i/>
          <w:sz w:val="22"/>
          <w:lang w:eastAsia="es-ES"/>
        </w:rPr>
        <w:t>Marván</w:t>
      </w:r>
      <w:proofErr w:type="spellEnd"/>
      <w:r w:rsidR="0094629D" w:rsidRPr="001E2910">
        <w:rPr>
          <w:rFonts w:ascii="Palatino Linotype" w:eastAsia="Calibri" w:hAnsi="Palatino Linotype" w:cs="Arial"/>
          <w:i/>
          <w:sz w:val="22"/>
          <w:lang w:eastAsia="es-ES"/>
        </w:rPr>
        <w:t xml:space="preserve"> Laborde 2395/09 Secretaría de Economía - María </w:t>
      </w:r>
      <w:proofErr w:type="spellStart"/>
      <w:r w:rsidR="0094629D" w:rsidRPr="001E2910">
        <w:rPr>
          <w:rFonts w:ascii="Palatino Linotype" w:eastAsia="Calibri" w:hAnsi="Palatino Linotype" w:cs="Arial"/>
          <w:i/>
          <w:sz w:val="22"/>
          <w:lang w:eastAsia="es-ES"/>
        </w:rPr>
        <w:t>Marván</w:t>
      </w:r>
      <w:proofErr w:type="spellEnd"/>
      <w:r w:rsidR="0094629D" w:rsidRPr="001E2910">
        <w:rPr>
          <w:rFonts w:ascii="Palatino Linotype" w:eastAsia="Calibri" w:hAnsi="Palatino Linotype" w:cs="Arial"/>
          <w:i/>
          <w:sz w:val="22"/>
          <w:lang w:eastAsia="es-ES"/>
        </w:rPr>
        <w:t xml:space="preserve"> Laborde 0837/10 Administración Portuaria Integral de Veracruz, S.A. de C.V. – María </w:t>
      </w:r>
      <w:proofErr w:type="spellStart"/>
      <w:r w:rsidR="0094629D" w:rsidRPr="001E2910">
        <w:rPr>
          <w:rFonts w:ascii="Palatino Linotype" w:eastAsia="Calibri" w:hAnsi="Palatino Linotype" w:cs="Arial"/>
          <w:i/>
          <w:sz w:val="22"/>
          <w:lang w:eastAsia="es-ES"/>
        </w:rPr>
        <w:t>Marván</w:t>
      </w:r>
      <w:proofErr w:type="spellEnd"/>
      <w:r w:rsidR="0094629D" w:rsidRPr="001E2910">
        <w:rPr>
          <w:rFonts w:ascii="Palatino Linotype" w:eastAsia="Calibri" w:hAnsi="Palatino Linotype" w:cs="Arial"/>
          <w:i/>
          <w:sz w:val="22"/>
          <w:lang w:eastAsia="es-ES"/>
        </w:rPr>
        <w:t xml:space="preserve"> Laborde </w:t>
      </w:r>
    </w:p>
    <w:p w14:paraId="0139E403" w14:textId="77777777" w:rsidR="0094629D" w:rsidRPr="001E2910" w:rsidRDefault="0094629D" w:rsidP="0026398A">
      <w:pPr>
        <w:spacing w:line="276" w:lineRule="auto"/>
        <w:ind w:left="567" w:right="709"/>
        <w:jc w:val="both"/>
        <w:rPr>
          <w:rFonts w:ascii="Palatino Linotype" w:eastAsia="Calibri" w:hAnsi="Palatino Linotype" w:cs="Arial"/>
          <w:i/>
          <w:sz w:val="22"/>
          <w:lang w:eastAsia="es-ES"/>
        </w:rPr>
      </w:pPr>
      <w:r w:rsidRPr="001E2910">
        <w:rPr>
          <w:rFonts w:ascii="Palatino Linotype" w:eastAsia="Calibri" w:hAnsi="Palatino Linotype" w:cs="Arial"/>
          <w:i/>
          <w:sz w:val="22"/>
          <w:lang w:eastAsia="es-ES"/>
        </w:rPr>
        <w:t>Criterio 31/10</w:t>
      </w:r>
      <w:r w:rsidR="00EA3A6F" w:rsidRPr="001E2910">
        <w:rPr>
          <w:rFonts w:ascii="Palatino Linotype" w:eastAsia="Calibri" w:hAnsi="Palatino Linotype" w:cs="Arial"/>
          <w:i/>
          <w:sz w:val="22"/>
          <w:lang w:eastAsia="es-ES"/>
        </w:rPr>
        <w:t>”</w:t>
      </w:r>
    </w:p>
    <w:p w14:paraId="24ECF134" w14:textId="77777777" w:rsidR="0026398A" w:rsidRPr="001E2910" w:rsidRDefault="0026398A" w:rsidP="0026398A">
      <w:pPr>
        <w:spacing w:line="276" w:lineRule="auto"/>
        <w:ind w:right="709"/>
        <w:jc w:val="both"/>
        <w:rPr>
          <w:rFonts w:ascii="Palatino Linotype" w:eastAsia="Calibri" w:hAnsi="Palatino Linotype" w:cs="Arial"/>
          <w:lang w:eastAsia="es-ES"/>
        </w:rPr>
      </w:pPr>
    </w:p>
    <w:p w14:paraId="30EE0E84" w14:textId="77777777" w:rsidR="0026398A" w:rsidRPr="001E2910" w:rsidRDefault="0026398A" w:rsidP="0026398A">
      <w:pPr>
        <w:spacing w:line="360" w:lineRule="auto"/>
        <w:jc w:val="both"/>
        <w:rPr>
          <w:rFonts w:ascii="Palatino Linotype" w:eastAsia="Calibri" w:hAnsi="Palatino Linotype" w:cs="Arial"/>
          <w:lang w:eastAsia="es-ES"/>
        </w:rPr>
      </w:pPr>
      <w:r w:rsidRPr="001E2910">
        <w:rPr>
          <w:rFonts w:ascii="Palatino Linotype" w:eastAsia="Calibri" w:hAnsi="Palatino Linotype" w:cs="Arial"/>
          <w:lang w:eastAsia="es-ES"/>
        </w:rPr>
        <w:t xml:space="preserve">Es por lo anterior que se reitera, que al no existir una disposición normativa en particular que mandate a la Titular de la Dirección de Administración a contar con una certificación de competencia laboral, </w:t>
      </w:r>
      <w:r w:rsidR="00681379" w:rsidRPr="001E2910">
        <w:rPr>
          <w:rFonts w:ascii="Palatino Linotype" w:eastAsia="Calibri" w:hAnsi="Palatino Linotype" w:cs="Arial"/>
          <w:lang w:eastAsia="es-ES"/>
        </w:rPr>
        <w:t>se tiene por atendido este punto con la manifestación de la servidora pública habilitada competente.</w:t>
      </w:r>
    </w:p>
    <w:p w14:paraId="37AFACE4" w14:textId="77777777" w:rsidR="008B7537" w:rsidRPr="001E2910" w:rsidRDefault="001F3013" w:rsidP="0094629D">
      <w:pPr>
        <w:pStyle w:val="Prrafodelista"/>
        <w:numPr>
          <w:ilvl w:val="0"/>
          <w:numId w:val="13"/>
        </w:numPr>
        <w:spacing w:before="240" w:after="240" w:line="360" w:lineRule="auto"/>
        <w:ind w:left="284" w:hanging="284"/>
        <w:jc w:val="both"/>
        <w:rPr>
          <w:rFonts w:ascii="Palatino Linotype" w:eastAsia="Palatino Linotype" w:hAnsi="Palatino Linotype" w:cs="Palatino Linotype"/>
          <w:b/>
          <w:lang w:val="es-MX"/>
        </w:rPr>
      </w:pPr>
      <w:r w:rsidRPr="001E2910">
        <w:rPr>
          <w:rFonts w:ascii="Palatino Linotype" w:eastAsia="Palatino Linotype" w:hAnsi="Palatino Linotype" w:cs="Palatino Linotype"/>
          <w:b/>
          <w:lang w:val="es-MX"/>
        </w:rPr>
        <w:t>Listas de asistencia a la fecha de la solicitud</w:t>
      </w:r>
    </w:p>
    <w:p w14:paraId="69887B3C" w14:textId="77777777" w:rsidR="0094629D" w:rsidRPr="001E2910" w:rsidRDefault="0094629D" w:rsidP="0094629D">
      <w:pPr>
        <w:spacing w:before="240" w:after="240" w:line="360" w:lineRule="auto"/>
        <w:ind w:right="49"/>
        <w:jc w:val="both"/>
        <w:rPr>
          <w:rFonts w:ascii="Palatino Linotype" w:eastAsia="Palatino Linotype" w:hAnsi="Palatino Linotype" w:cs="Palatino Linotype"/>
          <w:lang w:val="es-MX"/>
        </w:rPr>
      </w:pPr>
      <w:r w:rsidRPr="001E2910">
        <w:rPr>
          <w:rFonts w:ascii="Palatino Linotype" w:eastAsia="Palatino Linotype" w:hAnsi="Palatino Linotype" w:cs="Palatino Linotype"/>
          <w:lang w:val="es-MX"/>
        </w:rPr>
        <w:t xml:space="preserve">En lo relativo a este apartado, </w:t>
      </w:r>
      <w:r w:rsidRPr="001E2910">
        <w:rPr>
          <w:rFonts w:ascii="Palatino Linotype" w:hAnsi="Palatino Linotype"/>
          <w:color w:val="000000"/>
        </w:rPr>
        <w:t xml:space="preserve">es oportuno referir que la justificación de la publicidad de la información requerida descansa en el artículo 49 de la Ley del </w:t>
      </w:r>
      <w:r w:rsidRPr="001E2910">
        <w:rPr>
          <w:rFonts w:ascii="Palatino Linotype" w:hAnsi="Palatino Linotype"/>
          <w:color w:val="000000"/>
        </w:rPr>
        <w:lastRenderedPageBreak/>
        <w:t>Trabajo de los Servidores Públicos del Estado de México y Municipios, el cual determina los requisitos para tener por formalizada una relación de trabajo entre el servidor y las entidades públicas, los cuales se enlistan a continuación: </w:t>
      </w:r>
    </w:p>
    <w:p w14:paraId="33EC8B35" w14:textId="77777777" w:rsidR="0094629D" w:rsidRPr="001E2910" w:rsidRDefault="0094629D" w:rsidP="0094629D">
      <w:pPr>
        <w:pStyle w:val="NormalWeb"/>
        <w:spacing w:before="120" w:beforeAutospacing="0" w:after="120" w:afterAutospacing="0" w:line="276" w:lineRule="auto"/>
        <w:ind w:left="567" w:right="902"/>
        <w:jc w:val="both"/>
      </w:pPr>
      <w:r w:rsidRPr="001E2910">
        <w:rPr>
          <w:rFonts w:ascii="Palatino Linotype" w:hAnsi="Palatino Linotype"/>
          <w:b/>
          <w:bCs/>
          <w:i/>
          <w:iCs/>
          <w:color w:val="000000"/>
          <w:sz w:val="22"/>
          <w:szCs w:val="22"/>
        </w:rPr>
        <w:t>“ARTÍCULO 49.-</w:t>
      </w:r>
      <w:r w:rsidRPr="001E2910">
        <w:rPr>
          <w:rFonts w:ascii="Palatino Linotype" w:hAnsi="Palatino Linotype"/>
          <w:i/>
          <w:iCs/>
          <w:color w:val="000000"/>
          <w:sz w:val="22"/>
          <w:szCs w:val="22"/>
        </w:rPr>
        <w:t xml:space="preserve"> Los nombramientos, contratos o formato único de Movimientos de Personal de los servidores públicos deberán contener:</w:t>
      </w:r>
    </w:p>
    <w:p w14:paraId="14A54500" w14:textId="77777777" w:rsidR="0094629D" w:rsidRPr="001E2910" w:rsidRDefault="0094629D" w:rsidP="0094629D">
      <w:pPr>
        <w:pStyle w:val="NormalWeb"/>
        <w:spacing w:before="120" w:beforeAutospacing="0" w:after="120" w:afterAutospacing="0" w:line="276" w:lineRule="auto"/>
        <w:ind w:left="567" w:right="902"/>
        <w:jc w:val="both"/>
      </w:pPr>
      <w:r w:rsidRPr="001E2910">
        <w:rPr>
          <w:rFonts w:ascii="Palatino Linotype" w:hAnsi="Palatino Linotype"/>
          <w:b/>
          <w:bCs/>
          <w:i/>
          <w:iCs/>
          <w:color w:val="000000"/>
          <w:sz w:val="22"/>
          <w:szCs w:val="22"/>
        </w:rPr>
        <w:t xml:space="preserve">I. </w:t>
      </w:r>
      <w:r w:rsidRPr="001E2910">
        <w:rPr>
          <w:rFonts w:ascii="Palatino Linotype" w:hAnsi="Palatino Linotype"/>
          <w:i/>
          <w:iCs/>
          <w:color w:val="000000"/>
          <w:sz w:val="22"/>
          <w:szCs w:val="22"/>
        </w:rPr>
        <w:t>Nombre completo del servidor público; </w:t>
      </w:r>
    </w:p>
    <w:p w14:paraId="2354D530" w14:textId="77777777" w:rsidR="0094629D" w:rsidRPr="001E2910" w:rsidRDefault="0094629D" w:rsidP="0094629D">
      <w:pPr>
        <w:pStyle w:val="NormalWeb"/>
        <w:spacing w:before="120" w:beforeAutospacing="0" w:after="120" w:afterAutospacing="0" w:line="276" w:lineRule="auto"/>
        <w:ind w:left="567" w:right="902"/>
        <w:jc w:val="both"/>
      </w:pPr>
      <w:r w:rsidRPr="001E2910">
        <w:rPr>
          <w:rFonts w:ascii="Palatino Linotype" w:hAnsi="Palatino Linotype"/>
          <w:b/>
          <w:bCs/>
          <w:i/>
          <w:iCs/>
          <w:color w:val="000000"/>
          <w:sz w:val="22"/>
          <w:szCs w:val="22"/>
        </w:rPr>
        <w:t>II</w:t>
      </w:r>
      <w:r w:rsidRPr="001E2910">
        <w:rPr>
          <w:rFonts w:ascii="Palatino Linotype" w:hAnsi="Palatino Linotype"/>
          <w:i/>
          <w:iCs/>
          <w:color w:val="000000"/>
          <w:sz w:val="22"/>
          <w:szCs w:val="22"/>
        </w:rPr>
        <w:t>. Cargo para el que es designado, fecha de inicio de sus servicios y lugar de adscripción; </w:t>
      </w:r>
    </w:p>
    <w:p w14:paraId="08835128" w14:textId="77777777" w:rsidR="0094629D" w:rsidRPr="001E2910" w:rsidRDefault="0094629D" w:rsidP="0094629D">
      <w:pPr>
        <w:pStyle w:val="NormalWeb"/>
        <w:spacing w:before="120" w:beforeAutospacing="0" w:after="120" w:afterAutospacing="0" w:line="276" w:lineRule="auto"/>
        <w:ind w:left="567" w:right="902"/>
        <w:jc w:val="both"/>
      </w:pPr>
      <w:r w:rsidRPr="001E2910">
        <w:rPr>
          <w:rFonts w:ascii="Palatino Linotype" w:hAnsi="Palatino Linotype"/>
          <w:b/>
          <w:bCs/>
          <w:i/>
          <w:iCs/>
          <w:color w:val="000000"/>
          <w:sz w:val="22"/>
          <w:szCs w:val="22"/>
        </w:rPr>
        <w:t>III.</w:t>
      </w:r>
      <w:r w:rsidRPr="001E2910">
        <w:rPr>
          <w:rFonts w:ascii="Palatino Linotype" w:hAnsi="Palatino Linotype"/>
          <w:i/>
          <w:iCs/>
          <w:color w:val="000000"/>
          <w:sz w:val="22"/>
          <w:szCs w:val="22"/>
        </w:rPr>
        <w:t xml:space="preserve"> Carácter del nombramiento, ya sea de servidores públicos generales o de confianza, así como la temporalidad del mismo; </w:t>
      </w:r>
    </w:p>
    <w:p w14:paraId="30CD2048" w14:textId="77777777" w:rsidR="0094629D" w:rsidRPr="001E2910" w:rsidRDefault="0094629D" w:rsidP="0094629D">
      <w:pPr>
        <w:pStyle w:val="NormalWeb"/>
        <w:spacing w:before="120" w:beforeAutospacing="0" w:after="120" w:afterAutospacing="0" w:line="276" w:lineRule="auto"/>
        <w:ind w:left="567" w:right="902"/>
        <w:jc w:val="both"/>
      </w:pPr>
      <w:r w:rsidRPr="001E2910">
        <w:rPr>
          <w:rFonts w:ascii="Palatino Linotype" w:hAnsi="Palatino Linotype"/>
          <w:b/>
          <w:bCs/>
          <w:i/>
          <w:iCs/>
          <w:color w:val="000000"/>
          <w:sz w:val="22"/>
          <w:szCs w:val="22"/>
        </w:rPr>
        <w:t>IV</w:t>
      </w:r>
      <w:r w:rsidRPr="001E2910">
        <w:rPr>
          <w:rFonts w:ascii="Palatino Linotype" w:hAnsi="Palatino Linotype"/>
          <w:i/>
          <w:iCs/>
          <w:color w:val="000000"/>
          <w:sz w:val="22"/>
          <w:szCs w:val="22"/>
        </w:rPr>
        <w:t>. Remuneración correspondiente al puesto; </w:t>
      </w:r>
    </w:p>
    <w:p w14:paraId="485C3F33" w14:textId="77777777" w:rsidR="0094629D" w:rsidRPr="001E2910" w:rsidRDefault="0094629D" w:rsidP="0094629D">
      <w:pPr>
        <w:pStyle w:val="NormalWeb"/>
        <w:spacing w:before="120" w:beforeAutospacing="0" w:after="120" w:afterAutospacing="0" w:line="276" w:lineRule="auto"/>
        <w:ind w:left="567" w:right="902"/>
        <w:jc w:val="both"/>
      </w:pPr>
      <w:r w:rsidRPr="001E2910">
        <w:rPr>
          <w:rFonts w:ascii="Palatino Linotype" w:hAnsi="Palatino Linotype"/>
          <w:b/>
          <w:bCs/>
          <w:i/>
          <w:iCs/>
          <w:color w:val="000000"/>
          <w:sz w:val="22"/>
          <w:szCs w:val="22"/>
        </w:rPr>
        <w:t>V. Jornada de trabajo; </w:t>
      </w:r>
    </w:p>
    <w:p w14:paraId="15F16797" w14:textId="77777777" w:rsidR="0094629D" w:rsidRPr="001E2910" w:rsidRDefault="0094629D" w:rsidP="0094629D">
      <w:pPr>
        <w:pStyle w:val="NormalWeb"/>
        <w:spacing w:before="120" w:beforeAutospacing="0" w:after="120" w:afterAutospacing="0" w:line="276" w:lineRule="auto"/>
        <w:ind w:left="567" w:right="902"/>
        <w:jc w:val="both"/>
      </w:pPr>
      <w:r w:rsidRPr="001E2910">
        <w:rPr>
          <w:rFonts w:ascii="Palatino Linotype" w:hAnsi="Palatino Linotype"/>
          <w:b/>
          <w:bCs/>
          <w:i/>
          <w:iCs/>
          <w:color w:val="000000"/>
          <w:sz w:val="22"/>
          <w:szCs w:val="22"/>
        </w:rPr>
        <w:t>VI.</w:t>
      </w:r>
      <w:r w:rsidRPr="001E2910">
        <w:rPr>
          <w:rFonts w:ascii="Palatino Linotype" w:hAnsi="Palatino Linotype"/>
          <w:i/>
          <w:iCs/>
          <w:color w:val="000000"/>
          <w:sz w:val="22"/>
          <w:szCs w:val="22"/>
        </w:rPr>
        <w:t xml:space="preserve"> Derogada; </w:t>
      </w:r>
    </w:p>
    <w:p w14:paraId="691FBA16" w14:textId="77777777" w:rsidR="0094629D" w:rsidRPr="001E2910" w:rsidRDefault="0094629D" w:rsidP="0094629D">
      <w:pPr>
        <w:pStyle w:val="NormalWeb"/>
        <w:spacing w:before="120" w:beforeAutospacing="0" w:after="120" w:afterAutospacing="0" w:line="276" w:lineRule="auto"/>
        <w:ind w:left="567" w:right="902"/>
        <w:jc w:val="both"/>
      </w:pPr>
      <w:r w:rsidRPr="001E2910">
        <w:rPr>
          <w:rFonts w:ascii="Palatino Linotype" w:hAnsi="Palatino Linotype"/>
          <w:b/>
          <w:bCs/>
          <w:i/>
          <w:iCs/>
          <w:color w:val="000000"/>
          <w:sz w:val="22"/>
          <w:szCs w:val="22"/>
        </w:rPr>
        <w:t>VII.</w:t>
      </w:r>
      <w:r w:rsidRPr="001E2910">
        <w:rPr>
          <w:rFonts w:ascii="Palatino Linotype" w:hAnsi="Palatino Linotype"/>
          <w:i/>
          <w:iCs/>
          <w:color w:val="000000"/>
          <w:sz w:val="22"/>
          <w:szCs w:val="22"/>
        </w:rPr>
        <w:t xml:space="preserve"> Firma del servidor público autorizado para emitir el nombramiento, contrato o formato único de Movimientos de Personal, así como el fundamento legal de esa atribución.”</w:t>
      </w:r>
    </w:p>
    <w:p w14:paraId="0132BA9C" w14:textId="77777777" w:rsidR="0094629D" w:rsidRPr="001E2910" w:rsidRDefault="0094629D" w:rsidP="0094629D">
      <w:pPr>
        <w:pStyle w:val="NormalWeb"/>
        <w:spacing w:before="0" w:beforeAutospacing="0" w:after="0" w:afterAutospacing="0" w:line="360" w:lineRule="auto"/>
        <w:jc w:val="both"/>
      </w:pPr>
      <w:r w:rsidRPr="001E2910">
        <w:rPr>
          <w:rFonts w:ascii="Palatino Linotype" w:hAnsi="Palatino Linotype"/>
          <w:color w:val="000000"/>
        </w:rPr>
        <w:t xml:space="preserve">Del citado ordenamiento legal, se advierte que, en los nombramientos, contratos o formatos únicos de movimientos de personal, deben contener, entre otros requisitos, la jornada de trabajo; </w:t>
      </w:r>
      <w:r w:rsidRPr="001E2910">
        <w:rPr>
          <w:rFonts w:ascii="Palatino Linotype" w:hAnsi="Palatino Linotype"/>
          <w:b/>
          <w:bCs/>
          <w:color w:val="000000"/>
        </w:rPr>
        <w:t>es decir el periodo o espacio de tiempo por el cual el servidor público prestará su servicio al ente público del que se trate</w:t>
      </w:r>
      <w:r w:rsidRPr="001E2910">
        <w:rPr>
          <w:rFonts w:ascii="Palatino Linotype" w:hAnsi="Palatino Linotype"/>
          <w:color w:val="000000"/>
        </w:rPr>
        <w:t>, lo que se robustece con lo establecido en los artículos 56 y 59 del mismo ordenamiento legal, que dispone lo siguiente: </w:t>
      </w:r>
    </w:p>
    <w:p w14:paraId="122D9345" w14:textId="77777777" w:rsidR="0094629D" w:rsidRPr="001E2910" w:rsidRDefault="0094629D" w:rsidP="0094629D">
      <w:pPr>
        <w:pStyle w:val="NormalWeb"/>
        <w:spacing w:before="120" w:beforeAutospacing="0" w:after="120" w:afterAutospacing="0"/>
        <w:ind w:left="567" w:right="902"/>
        <w:jc w:val="both"/>
      </w:pPr>
      <w:r w:rsidRPr="001E2910">
        <w:rPr>
          <w:rFonts w:ascii="Palatino Linotype" w:hAnsi="Palatino Linotype"/>
          <w:i/>
          <w:iCs/>
          <w:color w:val="000000"/>
          <w:sz w:val="22"/>
          <w:szCs w:val="22"/>
        </w:rPr>
        <w:t>“</w:t>
      </w:r>
      <w:r w:rsidRPr="001E2910">
        <w:rPr>
          <w:rFonts w:ascii="Palatino Linotype" w:hAnsi="Palatino Linotype"/>
          <w:b/>
          <w:bCs/>
          <w:i/>
          <w:iCs/>
          <w:color w:val="000000"/>
          <w:sz w:val="22"/>
          <w:szCs w:val="22"/>
        </w:rPr>
        <w:t>ARTÍCULO 56</w:t>
      </w:r>
      <w:r w:rsidRPr="001E2910">
        <w:rPr>
          <w:rFonts w:ascii="Palatino Linotype" w:hAnsi="Palatino Linotype"/>
          <w:i/>
          <w:iCs/>
          <w:color w:val="000000"/>
          <w:sz w:val="22"/>
          <w:szCs w:val="22"/>
        </w:rPr>
        <w:t>. Las condiciones generales de trabajo, establecerán como mínimo:</w:t>
      </w:r>
    </w:p>
    <w:p w14:paraId="79777211" w14:textId="77777777" w:rsidR="0094629D" w:rsidRPr="001E2910" w:rsidRDefault="0094629D" w:rsidP="0094629D">
      <w:pPr>
        <w:pStyle w:val="NormalWeb"/>
        <w:spacing w:before="120" w:beforeAutospacing="0" w:after="120" w:afterAutospacing="0"/>
        <w:ind w:left="567" w:right="902"/>
        <w:jc w:val="both"/>
      </w:pPr>
      <w:r w:rsidRPr="001E2910">
        <w:rPr>
          <w:rFonts w:ascii="Palatino Linotype" w:hAnsi="Palatino Linotype"/>
          <w:b/>
          <w:bCs/>
          <w:i/>
          <w:iCs/>
          <w:color w:val="000000"/>
          <w:sz w:val="22"/>
          <w:szCs w:val="22"/>
        </w:rPr>
        <w:t>I.</w:t>
      </w:r>
      <w:r w:rsidRPr="001E2910">
        <w:rPr>
          <w:rFonts w:ascii="Palatino Linotype" w:hAnsi="Palatino Linotype"/>
          <w:i/>
          <w:iCs/>
          <w:color w:val="000000"/>
          <w:sz w:val="22"/>
          <w:szCs w:val="22"/>
        </w:rPr>
        <w:t xml:space="preserve"> Duración de la jornada de trabajo;</w:t>
      </w:r>
    </w:p>
    <w:p w14:paraId="765FDDC3" w14:textId="77777777" w:rsidR="0094629D" w:rsidRPr="001E2910" w:rsidRDefault="0094629D" w:rsidP="0094629D">
      <w:pPr>
        <w:pStyle w:val="NormalWeb"/>
        <w:spacing w:before="120" w:beforeAutospacing="0" w:after="120" w:afterAutospacing="0"/>
        <w:ind w:left="567" w:right="902"/>
        <w:jc w:val="both"/>
      </w:pPr>
      <w:r w:rsidRPr="001E2910">
        <w:rPr>
          <w:rFonts w:ascii="Palatino Linotype" w:hAnsi="Palatino Linotype"/>
          <w:i/>
          <w:iCs/>
          <w:color w:val="000000"/>
          <w:sz w:val="22"/>
          <w:szCs w:val="22"/>
        </w:rPr>
        <w:t>… </w:t>
      </w:r>
    </w:p>
    <w:p w14:paraId="56CB7381" w14:textId="77777777" w:rsidR="0094629D" w:rsidRPr="001E2910" w:rsidRDefault="0094629D" w:rsidP="0094629D">
      <w:pPr>
        <w:pStyle w:val="NormalWeb"/>
        <w:spacing w:before="120" w:beforeAutospacing="0" w:after="120" w:afterAutospacing="0"/>
        <w:ind w:left="567" w:right="902"/>
        <w:jc w:val="both"/>
      </w:pPr>
      <w:r w:rsidRPr="001E2910">
        <w:rPr>
          <w:rFonts w:ascii="Palatino Linotype" w:hAnsi="Palatino Linotype"/>
          <w:b/>
          <w:bCs/>
          <w:i/>
          <w:iCs/>
          <w:color w:val="000000"/>
          <w:sz w:val="22"/>
          <w:szCs w:val="22"/>
        </w:rPr>
        <w:lastRenderedPageBreak/>
        <w:t>ARTÍCULO 59.</w:t>
      </w:r>
      <w:r w:rsidRPr="001E2910">
        <w:rPr>
          <w:rFonts w:ascii="Palatino Linotype" w:hAnsi="Palatino Linotype"/>
          <w:i/>
          <w:iCs/>
          <w:color w:val="000000"/>
          <w:sz w:val="22"/>
          <w:szCs w:val="22"/>
        </w:rPr>
        <w:t xml:space="preserve"> Jornada de trabajo es el tiempo durante el cual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w:t>
      </w:r>
    </w:p>
    <w:p w14:paraId="561B0AD5" w14:textId="77777777" w:rsidR="0094629D" w:rsidRPr="001E2910" w:rsidRDefault="0094629D" w:rsidP="0094629D">
      <w:pPr>
        <w:pStyle w:val="NormalWeb"/>
        <w:spacing w:before="240" w:beforeAutospacing="0" w:after="240" w:afterAutospacing="0" w:line="360" w:lineRule="auto"/>
        <w:ind w:right="51"/>
        <w:jc w:val="both"/>
      </w:pPr>
      <w:r w:rsidRPr="001E2910">
        <w:rPr>
          <w:rFonts w:ascii="Palatino Linotype" w:hAnsi="Palatino Linotype"/>
          <w:color w:val="000000"/>
        </w:rPr>
        <w:t>En ese contexto, la duración de la jornada de trabajo puede ser de varias maneras, las cuales se encuentran establecidas en el artículo 60, 61, 62 y 63 de la mencionada Ley de Trabajo que literalmente señalan lo siguiente: </w:t>
      </w:r>
    </w:p>
    <w:p w14:paraId="667B6797" w14:textId="77777777" w:rsidR="0094629D" w:rsidRPr="001E2910" w:rsidRDefault="0094629D" w:rsidP="0094629D">
      <w:pPr>
        <w:pStyle w:val="NormalWeb"/>
        <w:spacing w:before="120" w:beforeAutospacing="0" w:after="120" w:afterAutospacing="0" w:line="276" w:lineRule="auto"/>
        <w:ind w:left="567" w:right="902"/>
        <w:jc w:val="both"/>
      </w:pPr>
      <w:r w:rsidRPr="001E2910">
        <w:rPr>
          <w:rFonts w:ascii="Palatino Linotype" w:hAnsi="Palatino Linotype"/>
          <w:b/>
          <w:bCs/>
          <w:i/>
          <w:iCs/>
          <w:color w:val="000000"/>
          <w:sz w:val="22"/>
          <w:szCs w:val="22"/>
        </w:rPr>
        <w:t>“ARTÍCULO 60</w:t>
      </w:r>
      <w:r w:rsidRPr="001E2910">
        <w:rPr>
          <w:rFonts w:ascii="Palatino Linotype" w:hAnsi="Palatino Linotype"/>
          <w:i/>
          <w:iCs/>
          <w:color w:val="000000"/>
          <w:sz w:val="22"/>
          <w:szCs w:val="22"/>
        </w:rPr>
        <w:t>. La jornada de trabajo puede ser diurna, nocturna o mixta, conforme a lo siguiente: </w:t>
      </w:r>
    </w:p>
    <w:p w14:paraId="2742005F" w14:textId="77777777" w:rsidR="0094629D" w:rsidRPr="001E2910" w:rsidRDefault="0094629D" w:rsidP="0094629D">
      <w:pPr>
        <w:pStyle w:val="NormalWeb"/>
        <w:spacing w:before="120" w:beforeAutospacing="0" w:after="120" w:afterAutospacing="0" w:line="276" w:lineRule="auto"/>
        <w:ind w:left="567" w:right="902"/>
        <w:jc w:val="both"/>
      </w:pPr>
      <w:r w:rsidRPr="001E2910">
        <w:rPr>
          <w:rFonts w:ascii="Palatino Linotype" w:hAnsi="Palatino Linotype"/>
          <w:b/>
          <w:bCs/>
          <w:i/>
          <w:iCs/>
          <w:color w:val="000000"/>
          <w:sz w:val="22"/>
          <w:szCs w:val="22"/>
        </w:rPr>
        <w:t>I.</w:t>
      </w:r>
      <w:r w:rsidRPr="001E2910">
        <w:rPr>
          <w:rFonts w:ascii="Palatino Linotype" w:hAnsi="Palatino Linotype"/>
          <w:i/>
          <w:iCs/>
          <w:color w:val="000000"/>
          <w:sz w:val="22"/>
          <w:szCs w:val="22"/>
        </w:rPr>
        <w:t xml:space="preserve"> Diurna, la comprendida entre las seis y las veinte horas; </w:t>
      </w:r>
    </w:p>
    <w:p w14:paraId="2A15014C" w14:textId="77777777" w:rsidR="0094629D" w:rsidRPr="001E2910" w:rsidRDefault="0094629D" w:rsidP="0094629D">
      <w:pPr>
        <w:pStyle w:val="NormalWeb"/>
        <w:spacing w:before="120" w:beforeAutospacing="0" w:after="120" w:afterAutospacing="0" w:line="276" w:lineRule="auto"/>
        <w:ind w:left="567" w:right="902"/>
      </w:pPr>
      <w:r w:rsidRPr="001E2910">
        <w:rPr>
          <w:rFonts w:ascii="Palatino Linotype" w:hAnsi="Palatino Linotype"/>
          <w:b/>
          <w:bCs/>
          <w:i/>
          <w:iCs/>
          <w:color w:val="000000"/>
          <w:sz w:val="22"/>
          <w:szCs w:val="22"/>
        </w:rPr>
        <w:t>II.</w:t>
      </w:r>
      <w:r w:rsidRPr="001E2910">
        <w:rPr>
          <w:rFonts w:ascii="Palatino Linotype" w:hAnsi="Palatino Linotype"/>
          <w:i/>
          <w:iCs/>
          <w:color w:val="000000"/>
          <w:sz w:val="22"/>
          <w:szCs w:val="22"/>
        </w:rPr>
        <w:t xml:space="preserve"> Nocturna, la comprendida entre las veinte y las seis horas; y </w:t>
      </w:r>
    </w:p>
    <w:p w14:paraId="02DF90B6" w14:textId="77777777" w:rsidR="0094629D" w:rsidRPr="001E2910" w:rsidRDefault="0094629D" w:rsidP="0094629D">
      <w:pPr>
        <w:pStyle w:val="NormalWeb"/>
        <w:spacing w:before="120" w:beforeAutospacing="0" w:after="120" w:afterAutospacing="0" w:line="276" w:lineRule="auto"/>
        <w:ind w:left="567" w:right="902"/>
      </w:pPr>
      <w:r w:rsidRPr="001E2910">
        <w:rPr>
          <w:rFonts w:ascii="Palatino Linotype" w:hAnsi="Palatino Linotype"/>
          <w:b/>
          <w:bCs/>
          <w:i/>
          <w:iCs/>
          <w:color w:val="000000"/>
          <w:sz w:val="22"/>
          <w:szCs w:val="22"/>
        </w:rPr>
        <w:t>III.</w:t>
      </w:r>
      <w:r w:rsidRPr="001E2910">
        <w:rPr>
          <w:rFonts w:ascii="Palatino Linotype" w:hAnsi="Palatino Linotype"/>
          <w:i/>
          <w:iCs/>
          <w:color w:val="000000"/>
          <w:sz w:val="22"/>
          <w:szCs w:val="22"/>
        </w:rPr>
        <w:t xml:space="preserve"> Mixta, la que comprenda períodos de tiempo de las jornadas diurna y nocturna, siempre que el período nocturno sea menor de tres horas y media, pues en caso contrario, se considerará como jornada nocturna. </w:t>
      </w:r>
    </w:p>
    <w:p w14:paraId="55BF5043" w14:textId="77777777" w:rsidR="0094629D" w:rsidRPr="001E2910" w:rsidRDefault="0094629D" w:rsidP="0094629D">
      <w:pPr>
        <w:pStyle w:val="NormalWeb"/>
        <w:spacing w:before="120" w:beforeAutospacing="0" w:after="120" w:afterAutospacing="0" w:line="276" w:lineRule="auto"/>
        <w:ind w:left="567" w:right="902"/>
        <w:jc w:val="both"/>
      </w:pPr>
      <w:r w:rsidRPr="001E2910">
        <w:rPr>
          <w:rFonts w:ascii="Palatino Linotype" w:hAnsi="Palatino Linotype"/>
          <w:b/>
          <w:bCs/>
          <w:i/>
          <w:iCs/>
          <w:color w:val="000000"/>
          <w:sz w:val="22"/>
          <w:szCs w:val="22"/>
        </w:rPr>
        <w:t>ARTÍCULO 61.</w:t>
      </w:r>
      <w:r w:rsidRPr="001E2910">
        <w:rPr>
          <w:rFonts w:ascii="Palatino Linotype" w:hAnsi="Palatino Linotype"/>
          <w:i/>
          <w:iCs/>
          <w:color w:val="000000"/>
          <w:sz w:val="22"/>
          <w:szCs w:val="22"/>
        </w:rPr>
        <w:t xml:space="preserve"> Cuando la naturaleza del trabajo así lo exija, la jornada se reducirá teniendo en cuenta el número de horas que pueda trabajar un individuo normal sin sufrir quebranto en su salud. </w:t>
      </w:r>
    </w:p>
    <w:p w14:paraId="2776F262" w14:textId="77777777" w:rsidR="0094629D" w:rsidRPr="001E2910" w:rsidRDefault="0094629D" w:rsidP="0094629D">
      <w:pPr>
        <w:pStyle w:val="NormalWeb"/>
        <w:spacing w:before="120" w:beforeAutospacing="0" w:after="120" w:afterAutospacing="0" w:line="276" w:lineRule="auto"/>
        <w:ind w:left="567" w:right="902"/>
        <w:jc w:val="both"/>
      </w:pPr>
      <w:r w:rsidRPr="001E2910">
        <w:rPr>
          <w:rFonts w:ascii="Palatino Linotype" w:hAnsi="Palatino Linotype"/>
          <w:b/>
          <w:bCs/>
          <w:i/>
          <w:iCs/>
          <w:color w:val="000000"/>
          <w:sz w:val="22"/>
          <w:szCs w:val="22"/>
        </w:rPr>
        <w:t>ARTÍCULO 62.</w:t>
      </w:r>
      <w:r w:rsidRPr="001E2910">
        <w:rPr>
          <w:rFonts w:ascii="Palatino Linotype" w:hAnsi="Palatino Linotype"/>
          <w:i/>
          <w:iCs/>
          <w:color w:val="000000"/>
          <w:sz w:val="22"/>
          <w:szCs w:val="22"/>
        </w:rPr>
        <w:t xml:space="preserve"> Por cada seis días de trabajo el servidor público disfrutará de uno de descanso con goce de sueldo íntegro. Cuando proceda, se podrán distribuir las horas de trabajo, a fin de permitir a los servidores públicos el descanso del sábado o cualquier modalidad equivalente. </w:t>
      </w:r>
    </w:p>
    <w:p w14:paraId="193D747E" w14:textId="77777777" w:rsidR="0094629D" w:rsidRPr="001E2910" w:rsidRDefault="0094629D" w:rsidP="0094629D">
      <w:pPr>
        <w:pStyle w:val="NormalWeb"/>
        <w:spacing w:before="120" w:beforeAutospacing="0" w:after="120" w:afterAutospacing="0" w:line="276" w:lineRule="auto"/>
        <w:ind w:left="567" w:right="902"/>
        <w:jc w:val="both"/>
      </w:pPr>
      <w:r w:rsidRPr="001E2910">
        <w:rPr>
          <w:rFonts w:ascii="Palatino Linotype" w:hAnsi="Palatino Linotype"/>
          <w:b/>
          <w:bCs/>
          <w:i/>
          <w:iCs/>
          <w:color w:val="000000"/>
          <w:sz w:val="22"/>
          <w:szCs w:val="22"/>
        </w:rPr>
        <w:t>ARTÍCULO 63.</w:t>
      </w:r>
      <w:r w:rsidRPr="001E2910">
        <w:rPr>
          <w:rFonts w:ascii="Palatino Linotype" w:hAnsi="Palatino Linotype"/>
          <w:i/>
          <w:iCs/>
          <w:color w:val="000000"/>
          <w:sz w:val="22"/>
          <w:szCs w:val="22"/>
        </w:rPr>
        <w:t xml:space="preserve"> El servidor público tendrá derecho a un descanso de media hora cuando trabaje horario continuo de más de siete horas y cuando menos de una hora, en horario discontinuo. Cuando el servidor público no pueda salir del lugar donde presta sus servicios durante la hora de descanso o de comidas, el tiempo correspondiente le será considerado como tiempo efectivo de trabajo.”</w:t>
      </w:r>
    </w:p>
    <w:p w14:paraId="65AAC5E9" w14:textId="77777777" w:rsidR="0094629D" w:rsidRPr="001E2910" w:rsidRDefault="0094629D" w:rsidP="0094629D">
      <w:pPr>
        <w:pStyle w:val="NormalWeb"/>
        <w:spacing w:before="240" w:beforeAutospacing="0" w:after="240" w:afterAutospacing="0" w:line="360" w:lineRule="auto"/>
        <w:jc w:val="both"/>
      </w:pPr>
      <w:r w:rsidRPr="001E2910">
        <w:rPr>
          <w:rFonts w:ascii="Palatino Linotype" w:hAnsi="Palatino Linotype"/>
          <w:color w:val="000000"/>
        </w:rPr>
        <w:t xml:space="preserve">De lo anterior, se concluye que se establecen algunos supuestos para la duración de la jornada de trabajo, la cual deberá cumplir cabalmente el servidor público ya </w:t>
      </w:r>
      <w:r w:rsidRPr="001E2910">
        <w:rPr>
          <w:rFonts w:ascii="Palatino Linotype" w:hAnsi="Palatino Linotype"/>
          <w:color w:val="000000"/>
        </w:rPr>
        <w:lastRenderedPageBreak/>
        <w:t>que se constituye como una obligación en la Ley de Trabajo de los Servidores Públicos del Estado de México y Municipios, en su artículo 88 fracción III y VI que literalmente indica: </w:t>
      </w:r>
    </w:p>
    <w:p w14:paraId="63776810" w14:textId="77777777" w:rsidR="0094629D" w:rsidRPr="001E2910" w:rsidRDefault="0094629D" w:rsidP="00EA3A6F">
      <w:pPr>
        <w:pStyle w:val="NormalWeb"/>
        <w:spacing w:before="120" w:beforeAutospacing="0" w:after="120" w:afterAutospacing="0"/>
        <w:ind w:left="567" w:right="902"/>
        <w:jc w:val="both"/>
      </w:pPr>
      <w:r w:rsidRPr="001E2910">
        <w:rPr>
          <w:rFonts w:ascii="Palatino Linotype" w:hAnsi="Palatino Linotype"/>
          <w:b/>
          <w:bCs/>
          <w:i/>
          <w:iCs/>
          <w:color w:val="000000"/>
          <w:sz w:val="22"/>
          <w:szCs w:val="22"/>
        </w:rPr>
        <w:t>“ARTÍCULO 88.</w:t>
      </w:r>
      <w:r w:rsidRPr="001E2910">
        <w:rPr>
          <w:rFonts w:ascii="Palatino Linotype" w:hAnsi="Palatino Linotype"/>
          <w:i/>
          <w:iCs/>
          <w:color w:val="000000"/>
          <w:sz w:val="22"/>
          <w:szCs w:val="22"/>
        </w:rPr>
        <w:t xml:space="preserve"> Son obligaciones de los servidores públicos: </w:t>
      </w:r>
    </w:p>
    <w:p w14:paraId="76E027A5" w14:textId="77777777" w:rsidR="0094629D" w:rsidRPr="001E2910" w:rsidRDefault="0094629D" w:rsidP="00EA3A6F">
      <w:pPr>
        <w:pStyle w:val="NormalWeb"/>
        <w:spacing w:before="120" w:beforeAutospacing="0" w:after="120" w:afterAutospacing="0"/>
        <w:ind w:left="567" w:right="902"/>
        <w:jc w:val="both"/>
      </w:pPr>
      <w:r w:rsidRPr="001E2910">
        <w:rPr>
          <w:rFonts w:ascii="Palatino Linotype" w:hAnsi="Palatino Linotype"/>
          <w:i/>
          <w:iCs/>
          <w:color w:val="000000"/>
          <w:sz w:val="22"/>
          <w:szCs w:val="22"/>
        </w:rPr>
        <w:t>…</w:t>
      </w:r>
    </w:p>
    <w:p w14:paraId="105DCC1F" w14:textId="77777777" w:rsidR="0094629D" w:rsidRPr="001E2910" w:rsidRDefault="0094629D" w:rsidP="00EA3A6F">
      <w:pPr>
        <w:pStyle w:val="NormalWeb"/>
        <w:spacing w:before="120" w:beforeAutospacing="0" w:after="120" w:afterAutospacing="0"/>
        <w:ind w:left="567" w:right="902"/>
        <w:jc w:val="both"/>
      </w:pPr>
      <w:r w:rsidRPr="001E2910">
        <w:rPr>
          <w:rFonts w:ascii="Palatino Linotype" w:hAnsi="Palatino Linotype"/>
          <w:b/>
          <w:bCs/>
          <w:i/>
          <w:iCs/>
          <w:color w:val="000000"/>
          <w:sz w:val="22"/>
          <w:szCs w:val="22"/>
        </w:rPr>
        <w:t>III.</w:t>
      </w:r>
      <w:r w:rsidRPr="001E2910">
        <w:rPr>
          <w:rFonts w:ascii="Palatino Linotype" w:hAnsi="Palatino Linotype"/>
          <w:i/>
          <w:iCs/>
          <w:color w:val="000000"/>
          <w:sz w:val="22"/>
          <w:szCs w:val="22"/>
        </w:rPr>
        <w:t xml:space="preserve">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796C7961" w14:textId="77777777" w:rsidR="0094629D" w:rsidRPr="001E2910" w:rsidRDefault="0094629D" w:rsidP="00EA3A6F">
      <w:pPr>
        <w:pStyle w:val="NormalWeb"/>
        <w:spacing w:before="120" w:beforeAutospacing="0" w:after="120" w:afterAutospacing="0"/>
        <w:ind w:left="567" w:right="902"/>
        <w:jc w:val="both"/>
      </w:pPr>
      <w:r w:rsidRPr="001E2910">
        <w:rPr>
          <w:rFonts w:ascii="Palatino Linotype" w:hAnsi="Palatino Linotype"/>
          <w:i/>
          <w:iCs/>
          <w:color w:val="000000"/>
          <w:sz w:val="22"/>
          <w:szCs w:val="22"/>
        </w:rPr>
        <w:t>…</w:t>
      </w:r>
    </w:p>
    <w:p w14:paraId="51798050" w14:textId="77777777" w:rsidR="0094629D" w:rsidRPr="001E2910" w:rsidRDefault="0094629D" w:rsidP="00EA3A6F">
      <w:pPr>
        <w:pStyle w:val="NormalWeb"/>
        <w:spacing w:before="120" w:beforeAutospacing="0" w:after="120" w:afterAutospacing="0"/>
        <w:ind w:left="567" w:right="902"/>
        <w:jc w:val="both"/>
      </w:pPr>
      <w:r w:rsidRPr="001E2910">
        <w:rPr>
          <w:rFonts w:ascii="Palatino Linotype" w:hAnsi="Palatino Linotype"/>
          <w:b/>
          <w:bCs/>
          <w:i/>
          <w:iCs/>
          <w:color w:val="000000"/>
          <w:sz w:val="22"/>
          <w:szCs w:val="22"/>
        </w:rPr>
        <w:t>VI.</w:t>
      </w:r>
      <w:r w:rsidRPr="001E2910">
        <w:rPr>
          <w:rFonts w:ascii="Palatino Linotype" w:hAnsi="Palatino Linotype"/>
          <w:i/>
          <w:iCs/>
          <w:color w:val="000000"/>
          <w:sz w:val="22"/>
          <w:szCs w:val="22"/>
        </w:rPr>
        <w:t xml:space="preserve"> Cumplir con las obligaciones que señalan las condiciones generales de trabajo;”</w:t>
      </w:r>
    </w:p>
    <w:p w14:paraId="3D3C637D" w14:textId="77777777" w:rsidR="0094629D" w:rsidRPr="001E2910" w:rsidRDefault="0094629D" w:rsidP="0094629D">
      <w:pPr>
        <w:pStyle w:val="NormalWeb"/>
        <w:spacing w:before="240" w:beforeAutospacing="0" w:after="240" w:afterAutospacing="0" w:line="360" w:lineRule="auto"/>
        <w:jc w:val="both"/>
      </w:pPr>
      <w:r w:rsidRPr="001E2910">
        <w:rPr>
          <w:rFonts w:ascii="Palatino Linotype" w:hAnsi="Palatino Linotype"/>
          <w:color w:val="000000"/>
          <w:u w:val="single"/>
        </w:rPr>
        <w:t>Es decir que los servidores públicos tienen la obligación de cumplir con la jornada de trabajo estipulada en su nombramiento</w:t>
      </w:r>
      <w:r w:rsidRPr="001E2910">
        <w:rPr>
          <w:rFonts w:ascii="Palatino Linotype" w:hAnsi="Palatino Linotype"/>
          <w:color w:val="000000"/>
        </w:rPr>
        <w:t>, contrato o formato único de movimiento de personal; en caso contrario, será motivo de rescisión de la relación laboral aquellas que establecen el artículo 93 de la Ley de Trabajo de los Servidores Públicos del Estado de México y Municipios:</w:t>
      </w:r>
    </w:p>
    <w:p w14:paraId="50C197DD" w14:textId="77777777" w:rsidR="0094629D" w:rsidRPr="001E2910" w:rsidRDefault="0094629D" w:rsidP="0094629D">
      <w:pPr>
        <w:pStyle w:val="NormalWeb"/>
        <w:spacing w:before="120" w:beforeAutospacing="0" w:after="120" w:afterAutospacing="0"/>
        <w:ind w:left="567" w:right="902"/>
        <w:jc w:val="both"/>
      </w:pPr>
      <w:r w:rsidRPr="001E2910">
        <w:rPr>
          <w:rFonts w:ascii="Palatino Linotype" w:hAnsi="Palatino Linotype"/>
          <w:b/>
          <w:bCs/>
          <w:i/>
          <w:iCs/>
          <w:color w:val="000000"/>
          <w:sz w:val="22"/>
          <w:szCs w:val="22"/>
        </w:rPr>
        <w:t>“ARTÍCULO 93.</w:t>
      </w:r>
      <w:r w:rsidRPr="001E2910">
        <w:rPr>
          <w:rFonts w:ascii="Palatino Linotype" w:hAnsi="Palatino Linotype"/>
          <w:i/>
          <w:iCs/>
          <w:color w:val="000000"/>
          <w:sz w:val="22"/>
          <w:szCs w:val="22"/>
        </w:rPr>
        <w:t xml:space="preserve"> Son causas de rescisión de la relación laboral, sin responsabilidad para las instituciones públicas:</w:t>
      </w:r>
    </w:p>
    <w:p w14:paraId="2DEBD0E1" w14:textId="77777777" w:rsidR="0094629D" w:rsidRPr="001E2910" w:rsidRDefault="0094629D" w:rsidP="0094629D">
      <w:pPr>
        <w:pStyle w:val="NormalWeb"/>
        <w:spacing w:before="120" w:beforeAutospacing="0" w:after="120" w:afterAutospacing="0"/>
        <w:ind w:left="567" w:right="902"/>
        <w:jc w:val="both"/>
      </w:pPr>
      <w:r w:rsidRPr="001E2910">
        <w:rPr>
          <w:rFonts w:ascii="Palatino Linotype" w:hAnsi="Palatino Linotype"/>
          <w:i/>
          <w:iCs/>
          <w:color w:val="000000"/>
          <w:sz w:val="22"/>
          <w:szCs w:val="22"/>
        </w:rPr>
        <w:t>…</w:t>
      </w:r>
    </w:p>
    <w:p w14:paraId="4AB9082D" w14:textId="77777777" w:rsidR="0094629D" w:rsidRPr="001E2910" w:rsidRDefault="0094629D" w:rsidP="0094629D">
      <w:pPr>
        <w:pStyle w:val="NormalWeb"/>
        <w:spacing w:before="120" w:beforeAutospacing="0" w:after="120" w:afterAutospacing="0"/>
        <w:ind w:left="567" w:right="902"/>
        <w:jc w:val="both"/>
      </w:pPr>
      <w:r w:rsidRPr="001E2910">
        <w:rPr>
          <w:rFonts w:ascii="Palatino Linotype" w:hAnsi="Palatino Linotype"/>
          <w:b/>
          <w:bCs/>
          <w:i/>
          <w:iCs/>
          <w:color w:val="000000"/>
          <w:sz w:val="22"/>
          <w:szCs w:val="22"/>
        </w:rPr>
        <w:t>V.</w:t>
      </w:r>
      <w:r w:rsidRPr="001E2910">
        <w:rPr>
          <w:rFonts w:ascii="Palatino Linotype" w:hAnsi="Palatino Linotype"/>
          <w:i/>
          <w:iCs/>
          <w:color w:val="000000"/>
          <w:sz w:val="22"/>
          <w:szCs w:val="22"/>
        </w:rPr>
        <w:t xml:space="preserve"> Incurrir en cuatro o más faltas de asistencia a sus labores sin causa justificada, dentro de un lapso de treinta días;</w:t>
      </w:r>
    </w:p>
    <w:p w14:paraId="377B8848" w14:textId="77777777" w:rsidR="0094629D" w:rsidRPr="001E2910" w:rsidRDefault="0094629D" w:rsidP="00EA3A6F">
      <w:pPr>
        <w:pStyle w:val="NormalWeb"/>
        <w:spacing w:before="120" w:beforeAutospacing="0" w:after="120" w:afterAutospacing="0" w:line="276" w:lineRule="auto"/>
        <w:ind w:left="567" w:right="902"/>
        <w:jc w:val="both"/>
      </w:pPr>
      <w:r w:rsidRPr="001E2910">
        <w:rPr>
          <w:rFonts w:ascii="Palatino Linotype" w:hAnsi="Palatino Linotype"/>
          <w:b/>
          <w:bCs/>
          <w:i/>
          <w:iCs/>
          <w:color w:val="000000"/>
          <w:sz w:val="22"/>
          <w:szCs w:val="22"/>
        </w:rPr>
        <w:t>V</w:t>
      </w:r>
      <w:r w:rsidRPr="001E2910">
        <w:rPr>
          <w:rFonts w:ascii="Palatino Linotype" w:hAnsi="Palatino Linotype"/>
          <w:i/>
          <w:iCs/>
          <w:color w:val="000000"/>
          <w:sz w:val="22"/>
          <w:szCs w:val="22"/>
        </w:rPr>
        <w:t>. Abandonar las labores sin autorización previa o razón plenamente justificada, en contravención a lo establecido en las condiciones generales de trabajo;</w:t>
      </w:r>
    </w:p>
    <w:p w14:paraId="1927F525" w14:textId="77777777" w:rsidR="0094629D" w:rsidRPr="001E2910" w:rsidRDefault="0094629D" w:rsidP="00EA3A6F">
      <w:pPr>
        <w:pStyle w:val="NormalWeb"/>
        <w:spacing w:before="120" w:beforeAutospacing="0" w:after="120" w:afterAutospacing="0" w:line="276" w:lineRule="auto"/>
        <w:ind w:left="567" w:right="902"/>
        <w:jc w:val="both"/>
      </w:pPr>
      <w:r w:rsidRPr="001E2910">
        <w:rPr>
          <w:rFonts w:ascii="Palatino Linotype" w:hAnsi="Palatino Linotype"/>
          <w:i/>
          <w:iCs/>
          <w:color w:val="000000"/>
          <w:sz w:val="22"/>
          <w:szCs w:val="22"/>
        </w:rPr>
        <w:t>…</w:t>
      </w:r>
    </w:p>
    <w:p w14:paraId="2CF44EC1" w14:textId="77777777" w:rsidR="0094629D" w:rsidRPr="001E2910" w:rsidRDefault="0094629D" w:rsidP="00EA3A6F">
      <w:pPr>
        <w:pStyle w:val="NormalWeb"/>
        <w:spacing w:before="120" w:beforeAutospacing="0" w:after="120" w:afterAutospacing="0" w:line="276" w:lineRule="auto"/>
        <w:ind w:left="567" w:right="902"/>
        <w:jc w:val="both"/>
      </w:pPr>
      <w:r w:rsidRPr="001E2910">
        <w:rPr>
          <w:rFonts w:ascii="Palatino Linotype" w:hAnsi="Palatino Linotype"/>
          <w:b/>
          <w:bCs/>
          <w:i/>
          <w:iCs/>
          <w:color w:val="000000"/>
          <w:sz w:val="22"/>
          <w:szCs w:val="22"/>
        </w:rPr>
        <w:t>XVII</w:t>
      </w:r>
      <w:r w:rsidRPr="001E2910">
        <w:rPr>
          <w:rFonts w:ascii="Palatino Linotype" w:hAnsi="Palatino Linotype"/>
          <w:i/>
          <w:iCs/>
          <w:color w:val="000000"/>
          <w:sz w:val="22"/>
          <w:szCs w:val="22"/>
        </w:rPr>
        <w:t xml:space="preserve">. Sustraer tarjetas o listas de puntualidad y asistencia del lugar destinado para ello, ya sea la del propio servidor público o la de otro, utilizar o registrar </w:t>
      </w:r>
      <w:r w:rsidRPr="001E2910">
        <w:rPr>
          <w:rFonts w:ascii="Palatino Linotype" w:hAnsi="Palatino Linotype"/>
          <w:i/>
          <w:iCs/>
          <w:color w:val="000000"/>
          <w:sz w:val="22"/>
          <w:szCs w:val="22"/>
        </w:rPr>
        <w:lastRenderedPageBreak/>
        <w:t>asistencia con gafete-credencial o tarjeta distinta al suyo o alterar en cualquier forma los registros de control de puntualidad y asistencia; siempre y cuando no sea resultado de un error involuntario;”</w:t>
      </w:r>
    </w:p>
    <w:p w14:paraId="337E1270" w14:textId="77777777" w:rsidR="0094629D" w:rsidRPr="001E2910" w:rsidRDefault="0094629D" w:rsidP="0094629D">
      <w:pPr>
        <w:pStyle w:val="NormalWeb"/>
        <w:spacing w:before="240" w:beforeAutospacing="0" w:after="240" w:afterAutospacing="0" w:line="360" w:lineRule="auto"/>
        <w:jc w:val="both"/>
      </w:pPr>
      <w:r w:rsidRPr="001E2910">
        <w:rPr>
          <w:rFonts w:ascii="Palatino Linotype" w:hAnsi="Palatino Linotype"/>
          <w:color w:val="000000"/>
        </w:rPr>
        <w:t>Ahora bien, para comprobar el cumplimiento de la jornada de trabajo del Servidor Público, de conformidad con lo que establecen la fracción III y el penúltimo párrafo del artículo 220-K de la Ley en cita, precisa que: </w:t>
      </w:r>
    </w:p>
    <w:p w14:paraId="069621BE" w14:textId="77777777" w:rsidR="0094629D" w:rsidRPr="001E2910" w:rsidRDefault="0094629D" w:rsidP="0094629D">
      <w:pPr>
        <w:pStyle w:val="NormalWeb"/>
        <w:spacing w:before="120" w:beforeAutospacing="0" w:after="120" w:afterAutospacing="0" w:line="276" w:lineRule="auto"/>
        <w:ind w:left="567" w:right="902"/>
        <w:jc w:val="both"/>
      </w:pPr>
      <w:r w:rsidRPr="001E2910">
        <w:rPr>
          <w:rFonts w:ascii="Palatino Linotype" w:hAnsi="Palatino Linotype"/>
          <w:b/>
          <w:bCs/>
          <w:i/>
          <w:iCs/>
          <w:color w:val="000000"/>
          <w:sz w:val="22"/>
          <w:szCs w:val="22"/>
        </w:rPr>
        <w:t>“ARTÍCULO 220 K.-</w:t>
      </w:r>
      <w:r w:rsidRPr="001E2910">
        <w:rPr>
          <w:rFonts w:ascii="Palatino Linotype" w:hAnsi="Palatino Linotype"/>
          <w:i/>
          <w:iCs/>
          <w:color w:val="000000"/>
          <w:sz w:val="22"/>
          <w:szCs w:val="22"/>
        </w:rPr>
        <w:t xml:space="preserve"> La institución o dependencia pública tiene la obligación de conservar y exhibir en el proceso los documentos que a continuación se precisan: </w:t>
      </w:r>
    </w:p>
    <w:p w14:paraId="48991B56" w14:textId="77777777" w:rsidR="0094629D" w:rsidRPr="001E2910" w:rsidRDefault="0094629D" w:rsidP="0094629D">
      <w:pPr>
        <w:pStyle w:val="NormalWeb"/>
        <w:spacing w:before="120" w:beforeAutospacing="0" w:after="120" w:afterAutospacing="0" w:line="276" w:lineRule="auto"/>
        <w:ind w:left="567" w:right="902"/>
        <w:jc w:val="both"/>
      </w:pPr>
      <w:r w:rsidRPr="001E2910">
        <w:rPr>
          <w:rFonts w:ascii="Palatino Linotype" w:hAnsi="Palatino Linotype"/>
          <w:i/>
          <w:iCs/>
          <w:color w:val="000000"/>
          <w:sz w:val="22"/>
          <w:szCs w:val="22"/>
        </w:rPr>
        <w:t>…</w:t>
      </w:r>
    </w:p>
    <w:p w14:paraId="34BA9D9E" w14:textId="77777777" w:rsidR="0094629D" w:rsidRPr="001E2910" w:rsidRDefault="0094629D" w:rsidP="0094629D">
      <w:pPr>
        <w:pStyle w:val="NormalWeb"/>
        <w:spacing w:before="120" w:beforeAutospacing="0" w:after="120" w:afterAutospacing="0" w:line="276" w:lineRule="auto"/>
        <w:ind w:left="567" w:right="902"/>
        <w:jc w:val="both"/>
      </w:pPr>
      <w:r w:rsidRPr="001E2910">
        <w:rPr>
          <w:rFonts w:ascii="Palatino Linotype" w:hAnsi="Palatino Linotype"/>
          <w:b/>
          <w:bCs/>
          <w:i/>
          <w:iCs/>
          <w:color w:val="000000"/>
          <w:sz w:val="22"/>
          <w:szCs w:val="22"/>
        </w:rPr>
        <w:t xml:space="preserve">III. </w:t>
      </w:r>
      <w:r w:rsidRPr="001E2910">
        <w:rPr>
          <w:rFonts w:ascii="Palatino Linotype" w:hAnsi="Palatino Linotype"/>
          <w:b/>
          <w:bCs/>
          <w:i/>
          <w:iCs/>
          <w:color w:val="000000"/>
          <w:sz w:val="22"/>
          <w:szCs w:val="22"/>
          <w:u w:val="single"/>
        </w:rPr>
        <w:t>Controles de asistencia</w:t>
      </w:r>
      <w:r w:rsidRPr="001E2910">
        <w:rPr>
          <w:rFonts w:ascii="Palatino Linotype" w:hAnsi="Palatino Linotype"/>
          <w:b/>
          <w:bCs/>
          <w:i/>
          <w:iCs/>
          <w:color w:val="000000"/>
          <w:sz w:val="22"/>
          <w:szCs w:val="22"/>
        </w:rPr>
        <w:t xml:space="preserve"> </w:t>
      </w:r>
      <w:r w:rsidRPr="001E2910">
        <w:rPr>
          <w:rFonts w:ascii="Palatino Linotype" w:hAnsi="Palatino Linotype"/>
          <w:b/>
          <w:bCs/>
          <w:i/>
          <w:iCs/>
          <w:color w:val="000000"/>
          <w:sz w:val="22"/>
          <w:szCs w:val="22"/>
          <w:u w:val="single"/>
        </w:rPr>
        <w:t>o la información magnética o electrónica de asistencia de los servidores públicos</w:t>
      </w:r>
      <w:r w:rsidRPr="001E2910">
        <w:rPr>
          <w:rFonts w:ascii="Palatino Linotype" w:hAnsi="Palatino Linotype"/>
          <w:i/>
          <w:iCs/>
          <w:color w:val="000000"/>
          <w:sz w:val="22"/>
          <w:szCs w:val="22"/>
          <w:u w:val="single"/>
        </w:rPr>
        <w:t>; </w:t>
      </w:r>
    </w:p>
    <w:p w14:paraId="763D7509" w14:textId="77777777" w:rsidR="0094629D" w:rsidRPr="001E2910" w:rsidRDefault="0094629D" w:rsidP="0094629D">
      <w:pPr>
        <w:pStyle w:val="NormalWeb"/>
        <w:spacing w:before="120" w:beforeAutospacing="0" w:after="120" w:afterAutospacing="0" w:line="276" w:lineRule="auto"/>
        <w:ind w:left="567" w:right="902"/>
        <w:jc w:val="both"/>
      </w:pPr>
      <w:r w:rsidRPr="001E2910">
        <w:rPr>
          <w:rFonts w:ascii="Palatino Linotype" w:hAnsi="Palatino Linotype"/>
          <w:i/>
          <w:iCs/>
          <w:color w:val="000000"/>
          <w:sz w:val="22"/>
          <w:szCs w:val="22"/>
        </w:rPr>
        <w:t>…</w:t>
      </w:r>
    </w:p>
    <w:p w14:paraId="2EBFD4C7" w14:textId="77777777" w:rsidR="0094629D" w:rsidRPr="001E2910" w:rsidRDefault="0094629D" w:rsidP="0094629D">
      <w:pPr>
        <w:pStyle w:val="NormalWeb"/>
        <w:spacing w:before="120" w:beforeAutospacing="0" w:after="120" w:afterAutospacing="0" w:line="276" w:lineRule="auto"/>
        <w:ind w:left="567" w:right="902"/>
        <w:jc w:val="both"/>
      </w:pPr>
      <w:r w:rsidRPr="001E2910">
        <w:rPr>
          <w:rFonts w:ascii="Palatino Linotype" w:hAnsi="Palatino Linotype"/>
          <w:i/>
          <w:iCs/>
          <w:color w:val="000000"/>
          <w:sz w:val="22"/>
          <w:szCs w:val="22"/>
        </w:rPr>
        <w:t xml:space="preserve">Los documentos señalados en la fracción I de este artículo, deberán conservarse mientras dure la relación laboral y hasta un año después; </w:t>
      </w:r>
      <w:r w:rsidRPr="001E2910">
        <w:rPr>
          <w:rFonts w:ascii="Palatino Linotype" w:hAnsi="Palatino Linotype"/>
          <w:b/>
          <w:bCs/>
          <w:i/>
          <w:iCs/>
          <w:color w:val="000000"/>
          <w:sz w:val="22"/>
          <w:szCs w:val="22"/>
        </w:rPr>
        <w:t>los señalados por las fracciones</w:t>
      </w:r>
      <w:r w:rsidRPr="001E2910">
        <w:rPr>
          <w:rFonts w:ascii="Palatino Linotype" w:hAnsi="Palatino Linotype"/>
          <w:i/>
          <w:iCs/>
          <w:color w:val="000000"/>
          <w:sz w:val="22"/>
          <w:szCs w:val="22"/>
        </w:rPr>
        <w:t xml:space="preserve"> II, </w:t>
      </w:r>
      <w:r w:rsidRPr="001E2910">
        <w:rPr>
          <w:rFonts w:ascii="Palatino Linotype" w:hAnsi="Palatino Linotype"/>
          <w:b/>
          <w:bCs/>
          <w:i/>
          <w:iCs/>
          <w:color w:val="000000"/>
          <w:sz w:val="22"/>
          <w:szCs w:val="22"/>
        </w:rPr>
        <w:t>III,</w:t>
      </w:r>
      <w:r w:rsidRPr="001E2910">
        <w:rPr>
          <w:rFonts w:ascii="Palatino Linotype" w:hAnsi="Palatino Linotype"/>
          <w:i/>
          <w:iCs/>
          <w:color w:val="000000"/>
          <w:sz w:val="22"/>
          <w:szCs w:val="22"/>
        </w:rPr>
        <w:t xml:space="preserve"> IV </w:t>
      </w:r>
      <w:r w:rsidRPr="001E2910">
        <w:rPr>
          <w:rFonts w:ascii="Palatino Linotype" w:hAnsi="Palatino Linotype"/>
          <w:b/>
          <w:bCs/>
          <w:i/>
          <w:iCs/>
          <w:color w:val="000000"/>
          <w:sz w:val="22"/>
          <w:szCs w:val="22"/>
        </w:rPr>
        <w:t>durante el último año y un año después de que se extinga la relación laboral</w:t>
      </w:r>
      <w:r w:rsidRPr="001E2910">
        <w:rPr>
          <w:rFonts w:ascii="Palatino Linotype" w:hAnsi="Palatino Linotype"/>
          <w:i/>
          <w:iCs/>
          <w:color w:val="000000"/>
          <w:sz w:val="22"/>
          <w:szCs w:val="22"/>
        </w:rPr>
        <w:t>,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1052AF89" w14:textId="77777777" w:rsidR="0094629D" w:rsidRPr="001E2910" w:rsidRDefault="0094629D" w:rsidP="0094629D">
      <w:pPr>
        <w:pStyle w:val="NormalWeb"/>
        <w:spacing w:before="240" w:beforeAutospacing="0" w:after="240" w:afterAutospacing="0" w:line="360" w:lineRule="auto"/>
        <w:jc w:val="both"/>
        <w:rPr>
          <w:rFonts w:ascii="Palatino Linotype" w:hAnsi="Palatino Linotype"/>
          <w:color w:val="000000"/>
        </w:rPr>
      </w:pPr>
      <w:r w:rsidRPr="001E2910">
        <w:rPr>
          <w:rFonts w:ascii="Palatino Linotype" w:hAnsi="Palatino Linotype"/>
          <w:color w:val="000000"/>
        </w:rPr>
        <w:t>Es decir, que los documentos que den cuenta de la asistencia de los servidores públicos deben ser conservados durante el último año y un año después de que</w:t>
      </w:r>
      <w:r w:rsidR="00EA3A6F" w:rsidRPr="001E2910">
        <w:rPr>
          <w:rFonts w:ascii="Palatino Linotype" w:hAnsi="Palatino Linotype"/>
          <w:color w:val="000000"/>
        </w:rPr>
        <w:t xml:space="preserve"> se extinga la relación laboral. </w:t>
      </w:r>
    </w:p>
    <w:p w14:paraId="39540F69" w14:textId="2102DA39" w:rsidR="0001254C" w:rsidRPr="001E2910" w:rsidRDefault="0001254C" w:rsidP="0094629D">
      <w:pPr>
        <w:pStyle w:val="NormalWeb"/>
        <w:spacing w:before="240" w:beforeAutospacing="0" w:after="240" w:afterAutospacing="0" w:line="360" w:lineRule="auto"/>
        <w:jc w:val="both"/>
      </w:pPr>
      <w:r w:rsidRPr="001E2910">
        <w:rPr>
          <w:rFonts w:ascii="Palatino Linotype" w:hAnsi="Palatino Linotype"/>
          <w:color w:val="000000"/>
        </w:rPr>
        <w:t xml:space="preserve">Así las cosas, se tiene que el </w:t>
      </w:r>
      <w:r w:rsidRPr="001E2910">
        <w:rPr>
          <w:rFonts w:ascii="Palatino Linotype" w:hAnsi="Palatino Linotype"/>
          <w:b/>
          <w:color w:val="000000"/>
        </w:rPr>
        <w:t>Sujeto Obligado</w:t>
      </w:r>
      <w:r w:rsidRPr="001E2910">
        <w:rPr>
          <w:rFonts w:ascii="Palatino Linotype" w:hAnsi="Palatino Linotype"/>
          <w:color w:val="000000"/>
        </w:rPr>
        <w:t xml:space="preserve"> proporcionó las listas de asistencia de la servidora pública referida en la solicitud, generadas del 1 de enero de 2023 al 30 de julio de 2023; en este sentido, debemos recordar </w:t>
      </w:r>
      <w:proofErr w:type="gramStart"/>
      <w:r w:rsidRPr="001E2910">
        <w:rPr>
          <w:rFonts w:ascii="Palatino Linotype" w:hAnsi="Palatino Linotype"/>
          <w:color w:val="000000"/>
        </w:rPr>
        <w:t>que</w:t>
      </w:r>
      <w:proofErr w:type="gramEnd"/>
      <w:r w:rsidRPr="001E2910">
        <w:rPr>
          <w:rFonts w:ascii="Palatino Linotype" w:hAnsi="Palatino Linotype"/>
          <w:color w:val="000000"/>
        </w:rPr>
        <w:t xml:space="preserve"> si bien es cierto, </w:t>
      </w:r>
      <w:r w:rsidRPr="001E2910">
        <w:rPr>
          <w:rFonts w:ascii="Palatino Linotype" w:hAnsi="Palatino Linotype"/>
          <w:b/>
          <w:color w:val="000000"/>
        </w:rPr>
        <w:t xml:space="preserve">la parte </w:t>
      </w:r>
      <w:r w:rsidRPr="001E2910">
        <w:rPr>
          <w:rFonts w:ascii="Palatino Linotype" w:hAnsi="Palatino Linotype"/>
          <w:b/>
          <w:color w:val="000000"/>
        </w:rPr>
        <w:lastRenderedPageBreak/>
        <w:t>Recurrente</w:t>
      </w:r>
      <w:r w:rsidRPr="001E2910">
        <w:rPr>
          <w:rFonts w:ascii="Palatino Linotype" w:hAnsi="Palatino Linotype"/>
          <w:color w:val="000000"/>
        </w:rPr>
        <w:t xml:space="preserve"> requiere estas documentales hasta la fecha de la solicitud, no menos cierto es que la generación de estos documentos se da de manera quincenal, tal como se visualiza a continuación: </w:t>
      </w:r>
    </w:p>
    <w:p w14:paraId="42268283" w14:textId="2B3F8CD6" w:rsidR="0001254C" w:rsidRPr="001E2910" w:rsidRDefault="00243B64" w:rsidP="0001254C">
      <w:pPr>
        <w:pStyle w:val="NormalWeb"/>
        <w:spacing w:before="240" w:beforeAutospacing="0" w:after="240" w:afterAutospacing="0" w:line="360" w:lineRule="auto"/>
        <w:jc w:val="center"/>
        <w:rPr>
          <w:rFonts w:ascii="Palatino Linotype" w:hAnsi="Palatino Linotype"/>
          <w:color w:val="000000"/>
        </w:rPr>
      </w:pPr>
      <w:r w:rsidRPr="001E2910">
        <w:rPr>
          <w:rFonts w:ascii="Palatino Linotype" w:hAnsi="Palatino Linotype"/>
          <w:noProof/>
          <w:color w:val="000000"/>
          <w:lang w:val="es-MX"/>
        </w:rPr>
        <mc:AlternateContent>
          <mc:Choice Requires="wps">
            <w:drawing>
              <wp:anchor distT="0" distB="0" distL="114300" distR="114300" simplePos="0" relativeHeight="251660288" behindDoc="0" locked="0" layoutInCell="1" allowOverlap="1" wp14:anchorId="400AB201" wp14:editId="2DF05BD9">
                <wp:simplePos x="0" y="0"/>
                <wp:positionH relativeFrom="column">
                  <wp:posOffset>729615</wp:posOffset>
                </wp:positionH>
                <wp:positionV relativeFrom="paragraph">
                  <wp:posOffset>1054735</wp:posOffset>
                </wp:positionV>
                <wp:extent cx="2828925" cy="171450"/>
                <wp:effectExtent l="57150" t="38100" r="85725" b="95250"/>
                <wp:wrapNone/>
                <wp:docPr id="4" name="Rectángulo 4"/>
                <wp:cNvGraphicFramePr/>
                <a:graphic xmlns:a="http://schemas.openxmlformats.org/drawingml/2006/main">
                  <a:graphicData uri="http://schemas.microsoft.com/office/word/2010/wordprocessingShape">
                    <wps:wsp>
                      <wps:cNvSpPr/>
                      <wps:spPr>
                        <a:xfrm>
                          <a:off x="0" y="0"/>
                          <a:ext cx="2828925" cy="171450"/>
                        </a:xfrm>
                        <a:prstGeom prst="rect">
                          <a:avLst/>
                        </a:prstGeom>
                        <a:noFill/>
                        <a:ln w="381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2AF7D5CF" id="Rectángulo 4" o:spid="_x0000_s1026" style="position:absolute;margin-left:57.45pt;margin-top:83.05pt;width:222.7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XHqjgIAAG4FAAAOAAAAZHJzL2Uyb0RvYy54bWysVNtqGzEQfS/0H4Tem73EaRyTdTAJLoWQ&#10;hiQlz7JWshe0GnUk3/o3/Zb+WEfa9cakgUCpH2TNzpkZzZnL5dWuNWyj0DdgK16c5JwpK6Fu7LLi&#10;35/mn8ac+SBsLQxYVfG98vxq+vHD5dZNVAkrMLVCRk6sn2xdxVchuEmWeblSrfAn4JQlpQZsRSAR&#10;l1mNYkveW5OVef452wLWDkEq7+nrTafk0+RfayXDN629CsxUnN4W0onpXMQzm16KyRKFWzWyf4b4&#10;h1e0orEUdHB1I4Jga2z+ctU2EsGDDicS2gy0bqRKOVA2Rf4qm8eVcCrlQuR4N9Dk/59bebe5R9bU&#10;FR9xZkVLJXog0n7/ssu1ATaKBG2dnxDu0d1jL3m6xmx3Gtv4T3mwXSJ1P5CqdoFJ+liOy/FFecaZ&#10;JF1xXozOEuvZi7VDH74oaFm8VBwpfuJSbG59oIgEPUBiMAvzxphUOGPZtuKn4yLPk4UH09RRG3Ee&#10;l4trg2wjqPbzeU6/mA15O4KRZCx9jDl2WaVb2BsVfRj7oDTRQ3kUXYTYmGpwK6RUNhS934SOZpqe&#10;MBievm/Y46OpSk07GJfvGw8WKTLYMBi3jQV8y4EZnqw7/IGBLu9IwQLqPXUGQjcy3sl5Q+W5FT7c&#10;C6QZoWmiuQ/f6NAGqAzQ3zhbAf5863vEU+uSlrMtzVzF/Y+1QMWZ+WqpqS+K0SgOaRJGZ+clCXis&#10;WRxr7Lq9BiptQRvGyXSN+GAOV43QPtN6mMWopBJWUuyKy4AH4Tp0u4AWjFSzWYLRYDoRbu2jk4eq&#10;x/Z72j0LdH2PBuruOzjMp5i8atUOG+thYbYOoJvUxy+89nzTUKeG7BdQ3BrHckK9rMnpHwAAAP//&#10;AwBQSwMEFAAGAAgAAAAhADUFvx7hAAAACwEAAA8AAABkcnMvZG93bnJldi54bWxMj0FPwzAMhe9I&#10;/IfISNxYWtZVrDSdEAIhuG0MBresMW1F4lRNtpX9+pkT3Pzsp+fvlYvRWbHHIXSeFKSTBARS7U1H&#10;jYL16+PVDYgQNRltPaGCHwywqM7PSl0Yf6Al7lexERxCodAK2hj7QspQt+h0mPgeiW9ffnA6shwa&#10;aQZ94HBn5XWS5NLpjvhDq3u8b7H+Xu2cgk3mXzZPs6X9XB/xQb4/vx0/plapy4vx7hZExDH+meEX&#10;n9GhYqat35EJwrJOszlbecjzFAQ7ZnmSgdjyZj5NQVal/N+hOgEAAP//AwBQSwECLQAUAAYACAAA&#10;ACEAtoM4kv4AAADhAQAAEwAAAAAAAAAAAAAAAAAAAAAAW0NvbnRlbnRfVHlwZXNdLnhtbFBLAQIt&#10;ABQABgAIAAAAIQA4/SH/1gAAAJQBAAALAAAAAAAAAAAAAAAAAC8BAABfcmVscy8ucmVsc1BLAQIt&#10;ABQABgAIAAAAIQB8YXHqjgIAAG4FAAAOAAAAAAAAAAAAAAAAAC4CAABkcnMvZTJvRG9jLnhtbFBL&#10;AQItABQABgAIAAAAIQA1Bb8e4QAAAAsBAAAPAAAAAAAAAAAAAAAAAOgEAABkcnMvZG93bnJldi54&#10;bWxQSwUGAAAAAAQABADzAAAA9gUAAAAA&#10;" filled="f" strokecolor="red" strokeweight="3pt">
                <v:shadow on="t" color="black" opacity="22937f" origin=",.5" offset="0,.63889mm"/>
              </v:rect>
            </w:pict>
          </mc:Fallback>
        </mc:AlternateContent>
      </w:r>
      <w:r w:rsidR="0001254C" w:rsidRPr="001E2910">
        <w:rPr>
          <w:rFonts w:ascii="Palatino Linotype" w:hAnsi="Palatino Linotype"/>
          <w:noProof/>
          <w:color w:val="000000"/>
          <w:lang w:val="es-MX"/>
        </w:rPr>
        <w:drawing>
          <wp:inline distT="0" distB="0" distL="0" distR="0" wp14:anchorId="4EE9BF5B" wp14:editId="10CD44D9">
            <wp:extent cx="4276725" cy="1371600"/>
            <wp:effectExtent l="19050" t="19050" r="28575"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3232" b="77244"/>
                    <a:stretch/>
                  </pic:blipFill>
                  <pic:spPr bwMode="auto">
                    <a:xfrm>
                      <a:off x="0" y="0"/>
                      <a:ext cx="4280446" cy="137279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944FDD1" w14:textId="3ABCDB4B" w:rsidR="0001254C" w:rsidRPr="001E2910" w:rsidRDefault="00243B64" w:rsidP="00243B64">
      <w:pPr>
        <w:pStyle w:val="NormalWeb"/>
        <w:spacing w:before="240" w:beforeAutospacing="0" w:after="240" w:afterAutospacing="0" w:line="360" w:lineRule="auto"/>
        <w:jc w:val="both"/>
        <w:rPr>
          <w:rFonts w:ascii="Palatino Linotype" w:hAnsi="Palatino Linotype"/>
          <w:color w:val="000000"/>
        </w:rPr>
      </w:pPr>
      <w:r w:rsidRPr="001E2910">
        <w:rPr>
          <w:rFonts w:ascii="Palatino Linotype" w:hAnsi="Palatino Linotype"/>
          <w:color w:val="000000"/>
        </w:rPr>
        <w:t xml:space="preserve">Por lo anterior </w:t>
      </w:r>
      <w:r w:rsidR="0001254C" w:rsidRPr="001E2910">
        <w:rPr>
          <w:rFonts w:ascii="Palatino Linotype" w:hAnsi="Palatino Linotype"/>
          <w:color w:val="000000"/>
        </w:rPr>
        <w:t xml:space="preserve">es que se robustece el hecho de que el </w:t>
      </w:r>
      <w:r w:rsidR="0001254C" w:rsidRPr="001E2910">
        <w:rPr>
          <w:rFonts w:ascii="Palatino Linotype" w:hAnsi="Palatino Linotype"/>
          <w:b/>
          <w:color w:val="000000"/>
        </w:rPr>
        <w:t>Sujeto Obligado</w:t>
      </w:r>
      <w:r w:rsidR="0001254C" w:rsidRPr="001E2910">
        <w:rPr>
          <w:rFonts w:ascii="Palatino Linotype" w:hAnsi="Palatino Linotype"/>
          <w:color w:val="000000"/>
        </w:rPr>
        <w:t xml:space="preserve"> </w:t>
      </w:r>
      <w:r w:rsidRPr="001E2910">
        <w:rPr>
          <w:rFonts w:ascii="Palatino Linotype" w:hAnsi="Palatino Linotype"/>
          <w:color w:val="000000"/>
        </w:rPr>
        <w:t>atendió este punto de la solicitud, proporcionando para tal efecto</w:t>
      </w:r>
      <w:r w:rsidR="0001254C" w:rsidRPr="001E2910">
        <w:rPr>
          <w:rFonts w:ascii="Palatino Linotype" w:hAnsi="Palatino Linotype"/>
          <w:color w:val="000000"/>
        </w:rPr>
        <w:t xml:space="preserve"> la información </w:t>
      </w:r>
      <w:r w:rsidRPr="001E2910">
        <w:rPr>
          <w:rFonts w:ascii="Palatino Linotype" w:hAnsi="Palatino Linotype"/>
          <w:color w:val="000000"/>
        </w:rPr>
        <w:t xml:space="preserve">generada </w:t>
      </w:r>
      <w:r w:rsidR="0001254C" w:rsidRPr="001E2910">
        <w:rPr>
          <w:rFonts w:ascii="Palatino Linotype" w:hAnsi="Palatino Linotype"/>
          <w:color w:val="000000"/>
        </w:rPr>
        <w:t>a la fecha de la so</w:t>
      </w:r>
      <w:r w:rsidRPr="001E2910">
        <w:rPr>
          <w:rFonts w:ascii="Palatino Linotype" w:hAnsi="Palatino Linotype"/>
          <w:color w:val="000000"/>
        </w:rPr>
        <w:t>licitud, es decir, hasta la última quincena del mes de julio de 2023.</w:t>
      </w:r>
    </w:p>
    <w:p w14:paraId="53F4A271" w14:textId="77777777" w:rsidR="00EA3A6F" w:rsidRPr="001E2910" w:rsidRDefault="00EA3A6F" w:rsidP="00EA3A6F">
      <w:pPr>
        <w:spacing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 xml:space="preserve">De ahí, que atendiendo los argumentos antes expuestos a criterio de este Instituto, a fin de garantizar el derecho de acceso a la información pública de </w:t>
      </w:r>
      <w:r w:rsidRPr="001E2910">
        <w:rPr>
          <w:rFonts w:ascii="Palatino Linotype" w:eastAsia="Palatino Linotype" w:hAnsi="Palatino Linotype" w:cs="Palatino Linotype"/>
          <w:b/>
        </w:rPr>
        <w:t>la parte</w:t>
      </w:r>
      <w:r w:rsidRPr="001E2910">
        <w:rPr>
          <w:rFonts w:ascii="Palatino Linotype" w:eastAsia="Palatino Linotype" w:hAnsi="Palatino Linotype" w:cs="Palatino Linotype"/>
        </w:rPr>
        <w:t xml:space="preserve"> </w:t>
      </w:r>
      <w:r w:rsidRPr="001E2910">
        <w:rPr>
          <w:rFonts w:ascii="Palatino Linotype" w:eastAsia="Palatino Linotype" w:hAnsi="Palatino Linotype" w:cs="Palatino Linotype"/>
          <w:b/>
        </w:rPr>
        <w:t>Recurrente</w:t>
      </w:r>
      <w:r w:rsidRPr="001E2910">
        <w:rPr>
          <w:rFonts w:ascii="Palatino Linotype" w:eastAsia="Palatino Linotype" w:hAnsi="Palatino Linotype" w:cs="Palatino Linotype"/>
        </w:rPr>
        <w:t xml:space="preserve">; y, toda vez que los motivos de inconformidad resultan </w:t>
      </w:r>
      <w:r w:rsidRPr="001E2910">
        <w:rPr>
          <w:rFonts w:ascii="Palatino Linotype" w:eastAsia="Palatino Linotype" w:hAnsi="Palatino Linotype" w:cs="Palatino Linotype"/>
          <w:b/>
        </w:rPr>
        <w:t>fundados</w:t>
      </w:r>
      <w:r w:rsidRPr="001E2910">
        <w:rPr>
          <w:rFonts w:ascii="Palatino Linotype" w:eastAsia="Palatino Linotype" w:hAnsi="Palatino Linotype" w:cs="Palatino Linotype"/>
        </w:rPr>
        <w:t xml:space="preserve">, resulta procedente </w:t>
      </w:r>
      <w:r w:rsidRPr="001E2910">
        <w:rPr>
          <w:rFonts w:ascii="Palatino Linotype" w:eastAsia="Palatino Linotype" w:hAnsi="Palatino Linotype" w:cs="Palatino Linotype"/>
          <w:b/>
        </w:rPr>
        <w:t>MODIFICAR</w:t>
      </w:r>
      <w:r w:rsidRPr="001E2910">
        <w:rPr>
          <w:rFonts w:ascii="Palatino Linotype" w:eastAsia="Palatino Linotype" w:hAnsi="Palatino Linotype" w:cs="Palatino Linotype"/>
          <w:i/>
        </w:rPr>
        <w:t xml:space="preserve"> </w:t>
      </w:r>
      <w:r w:rsidRPr="001E2910">
        <w:rPr>
          <w:rFonts w:ascii="Palatino Linotype" w:eastAsia="Palatino Linotype" w:hAnsi="Palatino Linotype" w:cs="Palatino Linotype"/>
        </w:rPr>
        <w:t>la respuesta proporcionada por el</w:t>
      </w:r>
      <w:r w:rsidRPr="001E2910">
        <w:rPr>
          <w:rFonts w:ascii="Palatino Linotype" w:eastAsia="Palatino Linotype" w:hAnsi="Palatino Linotype" w:cs="Palatino Linotype"/>
          <w:b/>
        </w:rPr>
        <w:t xml:space="preserve"> Sujeto Obligado </w:t>
      </w:r>
      <w:r w:rsidRPr="001E2910">
        <w:rPr>
          <w:rFonts w:ascii="Palatino Linotype" w:eastAsia="Palatino Linotype" w:hAnsi="Palatino Linotype" w:cs="Palatino Linotype"/>
        </w:rPr>
        <w:t>en términos del artículo 186 fracción III de la Ley de Transparencia y Acceso a la Información Pública del Estado de México y Municipios, y ordenar que en cumplimiento a la presente resolución entregue lo siguiente, en versión pública de ser procedente:</w:t>
      </w:r>
    </w:p>
    <w:p w14:paraId="6B08BAA4" w14:textId="77777777" w:rsidR="00C85E8A" w:rsidRPr="001E2910" w:rsidRDefault="00EA3A6F" w:rsidP="00C85E8A">
      <w:pPr>
        <w:pStyle w:val="Prrafodelista"/>
        <w:numPr>
          <w:ilvl w:val="0"/>
          <w:numId w:val="16"/>
        </w:numPr>
        <w:spacing w:before="240" w:after="240" w:line="276" w:lineRule="auto"/>
        <w:ind w:left="567" w:right="709" w:hanging="283"/>
        <w:jc w:val="both"/>
        <w:rPr>
          <w:rFonts w:ascii="Palatino Linotype" w:eastAsia="Palatino Linotype" w:hAnsi="Palatino Linotype" w:cs="Palatino Linotype"/>
          <w:b/>
          <w:i/>
          <w:sz w:val="22"/>
          <w:lang w:val="es-MX"/>
        </w:rPr>
      </w:pPr>
      <w:r w:rsidRPr="001E2910">
        <w:rPr>
          <w:rFonts w:ascii="Palatino Linotype" w:eastAsia="Palatino Linotype" w:hAnsi="Palatino Linotype" w:cs="Palatino Linotype"/>
          <w:b/>
          <w:i/>
          <w:sz w:val="22"/>
          <w:lang w:val="es-MX"/>
        </w:rPr>
        <w:t>Los oficios faltantes emitidos</w:t>
      </w:r>
      <w:r w:rsidR="00681379" w:rsidRPr="001E2910">
        <w:rPr>
          <w:rFonts w:ascii="Palatino Linotype" w:eastAsia="Palatino Linotype" w:hAnsi="Palatino Linotype" w:cs="Palatino Linotype"/>
          <w:b/>
          <w:i/>
          <w:sz w:val="22"/>
          <w:lang w:val="es-MX"/>
        </w:rPr>
        <w:t xml:space="preserve"> por la </w:t>
      </w:r>
      <w:proofErr w:type="gramStart"/>
      <w:r w:rsidR="00681379" w:rsidRPr="001E2910">
        <w:rPr>
          <w:rFonts w:ascii="Palatino Linotype" w:eastAsia="Palatino Linotype" w:hAnsi="Palatino Linotype" w:cs="Palatino Linotype"/>
          <w:b/>
          <w:i/>
          <w:sz w:val="22"/>
          <w:lang w:val="es-MX"/>
        </w:rPr>
        <w:t>Directora</w:t>
      </w:r>
      <w:proofErr w:type="gramEnd"/>
      <w:r w:rsidR="00681379" w:rsidRPr="001E2910">
        <w:rPr>
          <w:rFonts w:ascii="Palatino Linotype" w:eastAsia="Palatino Linotype" w:hAnsi="Palatino Linotype" w:cs="Palatino Linotype"/>
          <w:b/>
          <w:i/>
          <w:sz w:val="22"/>
          <w:lang w:val="es-MX"/>
        </w:rPr>
        <w:t xml:space="preserve"> de Administración</w:t>
      </w:r>
      <w:r w:rsidRPr="001E2910">
        <w:rPr>
          <w:rFonts w:ascii="Palatino Linotype" w:eastAsia="Palatino Linotype" w:hAnsi="Palatino Linotype" w:cs="Palatino Linotype"/>
          <w:b/>
          <w:i/>
          <w:sz w:val="22"/>
          <w:lang w:val="es-MX"/>
        </w:rPr>
        <w:t xml:space="preserve"> del primero de enero de dos mil veintidós al ocho de agosto del dos mil veintitrés.</w:t>
      </w:r>
      <w:r w:rsidR="00C85E8A" w:rsidRPr="001E2910">
        <w:rPr>
          <w:rFonts w:ascii="Palatino Linotype" w:eastAsia="Palatino Linotype" w:hAnsi="Palatino Linotype" w:cs="Palatino Linotype"/>
          <w:b/>
          <w:i/>
          <w:sz w:val="22"/>
          <w:lang w:val="es-MX"/>
        </w:rPr>
        <w:t xml:space="preserve"> </w:t>
      </w:r>
    </w:p>
    <w:p w14:paraId="48ED0D81" w14:textId="7FD6FC59" w:rsidR="00EA3A6F" w:rsidRPr="001E2910" w:rsidRDefault="00EA3A6F" w:rsidP="00EA3A6F">
      <w:pPr>
        <w:pStyle w:val="Prrafodelista"/>
        <w:numPr>
          <w:ilvl w:val="0"/>
          <w:numId w:val="16"/>
        </w:numPr>
        <w:spacing w:before="240" w:after="240" w:line="360" w:lineRule="auto"/>
        <w:ind w:left="567" w:right="49" w:hanging="283"/>
        <w:jc w:val="both"/>
        <w:rPr>
          <w:rFonts w:ascii="Palatino Linotype" w:eastAsia="Palatino Linotype" w:hAnsi="Palatino Linotype" w:cs="Palatino Linotype"/>
          <w:b/>
          <w:i/>
          <w:sz w:val="22"/>
          <w:lang w:val="es-MX"/>
        </w:rPr>
      </w:pPr>
      <w:r w:rsidRPr="001E2910">
        <w:rPr>
          <w:rFonts w:ascii="Palatino Linotype" w:eastAsia="Palatino Linotype" w:hAnsi="Palatino Linotype" w:cs="Palatino Linotype"/>
          <w:b/>
          <w:i/>
          <w:sz w:val="22"/>
          <w:lang w:val="es-MX"/>
        </w:rPr>
        <w:t xml:space="preserve">Los oficios entregados en respuesta </w:t>
      </w:r>
      <w:r w:rsidR="003138AB" w:rsidRPr="001E2910">
        <w:rPr>
          <w:rFonts w:ascii="Palatino Linotype" w:eastAsia="Palatino Linotype" w:hAnsi="Palatino Linotype" w:cs="Palatino Linotype"/>
          <w:b/>
          <w:i/>
          <w:sz w:val="22"/>
          <w:lang w:val="es-MX"/>
        </w:rPr>
        <w:t>debidamente digitalizados</w:t>
      </w:r>
      <w:r w:rsidRPr="001E2910">
        <w:rPr>
          <w:rFonts w:ascii="Palatino Linotype" w:eastAsia="Palatino Linotype" w:hAnsi="Palatino Linotype" w:cs="Palatino Linotype"/>
          <w:b/>
          <w:i/>
          <w:sz w:val="22"/>
          <w:lang w:val="es-MX"/>
        </w:rPr>
        <w:t>.</w:t>
      </w:r>
    </w:p>
    <w:p w14:paraId="3408BA34" w14:textId="77777777" w:rsidR="0094629D" w:rsidRPr="001E2910" w:rsidRDefault="0094629D" w:rsidP="0094629D">
      <w:pPr>
        <w:spacing w:before="240" w:after="240" w:line="360" w:lineRule="auto"/>
        <w:ind w:right="49"/>
        <w:jc w:val="both"/>
        <w:rPr>
          <w:rFonts w:ascii="Palatino Linotype" w:eastAsia="Palatino Linotype" w:hAnsi="Palatino Linotype" w:cs="Palatino Linotype"/>
        </w:rPr>
      </w:pPr>
      <w:r w:rsidRPr="001E2910">
        <w:rPr>
          <w:rFonts w:ascii="Palatino Linotype" w:eastAsia="Palatino Linotype" w:hAnsi="Palatino Linotype" w:cs="Palatino Linotype"/>
          <w:b/>
        </w:rPr>
        <w:lastRenderedPageBreak/>
        <w:t xml:space="preserve">Quinto. Versión Pública. </w:t>
      </w:r>
      <w:r w:rsidRPr="001E2910">
        <w:rPr>
          <w:rFonts w:ascii="Palatino Linotype" w:eastAsia="Palatino Linotype" w:hAnsi="Palatino Linotype" w:cs="Palatino Linotype"/>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1E2910">
        <w:rPr>
          <w:rFonts w:ascii="Palatino Linotype" w:eastAsia="Palatino Linotype" w:hAnsi="Palatino Linotype" w:cs="Palatino Linotype"/>
          <w:b/>
        </w:rPr>
        <w:t>Sujeto Obligado</w:t>
      </w:r>
      <w:r w:rsidRPr="001E2910">
        <w:rPr>
          <w:rFonts w:ascii="Palatino Linotype" w:eastAsia="Palatino Linotype" w:hAnsi="Palatino Linotype" w:cs="Palatino Linotype"/>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4DDC20B3" w14:textId="77777777" w:rsidR="0094629D" w:rsidRPr="001E2910" w:rsidRDefault="0094629D" w:rsidP="0094629D">
      <w:pPr>
        <w:spacing w:before="240" w:after="240" w:line="360" w:lineRule="auto"/>
        <w:ind w:right="50"/>
        <w:jc w:val="both"/>
        <w:rPr>
          <w:rFonts w:ascii="Palatino Linotype" w:eastAsia="Palatino Linotype" w:hAnsi="Palatino Linotype" w:cs="Palatino Linotype"/>
        </w:rPr>
      </w:pPr>
      <w:r w:rsidRPr="001E2910">
        <w:rPr>
          <w:rFonts w:ascii="Palatino Linotype" w:eastAsia="Palatino Linotype" w:hAnsi="Palatino Linotype" w:cs="Palatino Linotype"/>
        </w:rPr>
        <w:t>Lo anterior, de conformidad a lo que señalan los artículos 3 fracciones IX, XX, XXI y XLV, 91, 132 fracciones II y III, y 143 fracción I de la Ley de Transparencia y Acceso a la Información Pública del Estado de México y Municipios que establecen:</w:t>
      </w:r>
    </w:p>
    <w:p w14:paraId="10DF5BA1" w14:textId="77777777" w:rsidR="0094629D" w:rsidRPr="001E2910" w:rsidRDefault="0094629D" w:rsidP="0094629D">
      <w:pPr>
        <w:spacing w:before="120" w:after="120"/>
        <w:ind w:left="567" w:right="902"/>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i/>
          <w:sz w:val="22"/>
          <w:szCs w:val="22"/>
        </w:rPr>
        <w:t>“</w:t>
      </w:r>
      <w:r w:rsidRPr="001E2910">
        <w:rPr>
          <w:rFonts w:ascii="Palatino Linotype" w:eastAsia="Palatino Linotype" w:hAnsi="Palatino Linotype" w:cs="Palatino Linotype"/>
          <w:b/>
          <w:i/>
          <w:sz w:val="22"/>
          <w:szCs w:val="22"/>
        </w:rPr>
        <w:t>Artículo 3</w:t>
      </w:r>
      <w:r w:rsidRPr="001E2910">
        <w:rPr>
          <w:rFonts w:ascii="Palatino Linotype" w:eastAsia="Palatino Linotype" w:hAnsi="Palatino Linotype" w:cs="Palatino Linotype"/>
          <w:i/>
          <w:sz w:val="22"/>
          <w:szCs w:val="22"/>
        </w:rPr>
        <w:t>. Para los efectos de la presente Ley se entenderá por:</w:t>
      </w:r>
    </w:p>
    <w:p w14:paraId="63CAF8D7" w14:textId="77777777" w:rsidR="0094629D" w:rsidRPr="001E2910" w:rsidRDefault="0094629D" w:rsidP="0094629D">
      <w:pPr>
        <w:spacing w:before="120" w:after="120"/>
        <w:ind w:left="567" w:right="902"/>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i/>
          <w:sz w:val="22"/>
          <w:szCs w:val="22"/>
        </w:rPr>
        <w:t>[…]</w:t>
      </w:r>
    </w:p>
    <w:p w14:paraId="7CB949A3" w14:textId="77777777" w:rsidR="0094629D" w:rsidRPr="001E2910" w:rsidRDefault="0094629D" w:rsidP="0094629D">
      <w:pPr>
        <w:spacing w:before="120" w:after="120"/>
        <w:ind w:left="567" w:right="902"/>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b/>
          <w:i/>
          <w:sz w:val="22"/>
          <w:szCs w:val="22"/>
        </w:rPr>
        <w:t>IX. Datos personales:</w:t>
      </w:r>
      <w:r w:rsidRPr="001E2910">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6B4AE3E1" w14:textId="77777777" w:rsidR="0094629D" w:rsidRPr="001E2910" w:rsidRDefault="0094629D" w:rsidP="0094629D">
      <w:pPr>
        <w:spacing w:before="120" w:after="120"/>
        <w:ind w:left="567" w:right="902"/>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b/>
          <w:i/>
          <w:sz w:val="22"/>
          <w:szCs w:val="22"/>
        </w:rPr>
        <w:t>XX. Información clasificada</w:t>
      </w:r>
      <w:r w:rsidRPr="001E2910">
        <w:rPr>
          <w:rFonts w:ascii="Palatino Linotype" w:eastAsia="Palatino Linotype" w:hAnsi="Palatino Linotype" w:cs="Palatino Linotype"/>
          <w:i/>
          <w:sz w:val="22"/>
          <w:szCs w:val="22"/>
        </w:rPr>
        <w:t>: Aquella considerada por la presente Ley como reservada o confidencial;</w:t>
      </w:r>
    </w:p>
    <w:p w14:paraId="33151DB5" w14:textId="77777777" w:rsidR="0094629D" w:rsidRPr="001E2910" w:rsidRDefault="0094629D" w:rsidP="0094629D">
      <w:pPr>
        <w:spacing w:before="120" w:after="120"/>
        <w:ind w:left="567" w:right="902"/>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b/>
          <w:i/>
          <w:sz w:val="22"/>
          <w:szCs w:val="22"/>
        </w:rPr>
        <w:t>XXI. Información confidencial:</w:t>
      </w:r>
      <w:r w:rsidRPr="001E2910">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C21830B" w14:textId="77777777" w:rsidR="0094629D" w:rsidRPr="001E2910" w:rsidRDefault="0094629D" w:rsidP="0094629D">
      <w:pPr>
        <w:spacing w:before="120" w:after="120"/>
        <w:ind w:left="567" w:right="902"/>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b/>
          <w:i/>
          <w:sz w:val="22"/>
          <w:szCs w:val="22"/>
        </w:rPr>
        <w:t>XLV. Versión pública:</w:t>
      </w:r>
      <w:r w:rsidRPr="001E2910">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3CAD121D" w14:textId="77777777" w:rsidR="0094629D" w:rsidRPr="001E2910" w:rsidRDefault="0094629D" w:rsidP="0094629D">
      <w:pPr>
        <w:spacing w:before="120" w:after="120"/>
        <w:ind w:left="567" w:right="902"/>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i/>
          <w:sz w:val="22"/>
          <w:szCs w:val="22"/>
        </w:rPr>
        <w:lastRenderedPageBreak/>
        <w:t>[…]</w:t>
      </w:r>
    </w:p>
    <w:p w14:paraId="569CC98F" w14:textId="77777777" w:rsidR="0094629D" w:rsidRPr="001E2910" w:rsidRDefault="0094629D" w:rsidP="0094629D">
      <w:pPr>
        <w:spacing w:before="120" w:after="120"/>
        <w:ind w:left="567" w:right="902"/>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b/>
          <w:i/>
          <w:sz w:val="22"/>
          <w:szCs w:val="22"/>
        </w:rPr>
        <w:t xml:space="preserve">Artículo 91. </w:t>
      </w:r>
      <w:r w:rsidRPr="001E2910">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57ED69C9" w14:textId="77777777" w:rsidR="0094629D" w:rsidRPr="001E2910" w:rsidRDefault="0094629D" w:rsidP="0094629D">
      <w:pPr>
        <w:spacing w:before="120" w:after="120"/>
        <w:ind w:left="567" w:right="902"/>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b/>
          <w:i/>
          <w:sz w:val="22"/>
          <w:szCs w:val="22"/>
        </w:rPr>
        <w:t xml:space="preserve">Artículo 132. </w:t>
      </w:r>
      <w:r w:rsidRPr="001E2910">
        <w:rPr>
          <w:rFonts w:ascii="Palatino Linotype" w:eastAsia="Palatino Linotype" w:hAnsi="Palatino Linotype" w:cs="Palatino Linotype"/>
          <w:i/>
          <w:sz w:val="22"/>
          <w:szCs w:val="22"/>
        </w:rPr>
        <w:t>La clasificación de la información se llevará a cabo en el momento en que:</w:t>
      </w:r>
    </w:p>
    <w:p w14:paraId="4A002101" w14:textId="77777777" w:rsidR="0094629D" w:rsidRPr="001E2910" w:rsidRDefault="0094629D" w:rsidP="0094629D">
      <w:pPr>
        <w:spacing w:before="120" w:after="120"/>
        <w:ind w:left="567" w:right="902"/>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b/>
          <w:i/>
          <w:sz w:val="22"/>
          <w:szCs w:val="22"/>
        </w:rPr>
        <w:t>I</w:t>
      </w:r>
      <w:r w:rsidRPr="001E2910">
        <w:rPr>
          <w:rFonts w:ascii="Palatino Linotype" w:eastAsia="Palatino Linotype" w:hAnsi="Palatino Linotype" w:cs="Palatino Linotype"/>
          <w:i/>
          <w:sz w:val="22"/>
          <w:szCs w:val="22"/>
        </w:rPr>
        <w:t>. Se reciba una solicitud de acceso a la información;</w:t>
      </w:r>
    </w:p>
    <w:p w14:paraId="01FF0D2B" w14:textId="77777777" w:rsidR="0094629D" w:rsidRPr="001E2910" w:rsidRDefault="0094629D" w:rsidP="0094629D">
      <w:pPr>
        <w:spacing w:before="120" w:after="120"/>
        <w:ind w:left="567" w:right="902"/>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b/>
          <w:i/>
          <w:sz w:val="22"/>
          <w:szCs w:val="22"/>
        </w:rPr>
        <w:t>II</w:t>
      </w:r>
      <w:r w:rsidRPr="001E2910">
        <w:rPr>
          <w:rFonts w:ascii="Palatino Linotype" w:eastAsia="Palatino Linotype" w:hAnsi="Palatino Linotype" w:cs="Palatino Linotype"/>
          <w:i/>
          <w:sz w:val="22"/>
          <w:szCs w:val="22"/>
        </w:rPr>
        <w:t>. Se determine mediante resolución de autoridad competente; o</w:t>
      </w:r>
    </w:p>
    <w:p w14:paraId="30A8CA04" w14:textId="77777777" w:rsidR="0094629D" w:rsidRPr="001E2910" w:rsidRDefault="0094629D" w:rsidP="0094629D">
      <w:pPr>
        <w:spacing w:before="120" w:after="120"/>
        <w:ind w:left="567" w:right="902"/>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b/>
          <w:i/>
          <w:sz w:val="22"/>
          <w:szCs w:val="22"/>
        </w:rPr>
        <w:t>III</w:t>
      </w:r>
      <w:r w:rsidRPr="001E2910">
        <w:rPr>
          <w:rFonts w:ascii="Palatino Linotype" w:eastAsia="Palatino Linotype" w:hAnsi="Palatino Linotype" w:cs="Palatino Linotype"/>
          <w:i/>
          <w:sz w:val="22"/>
          <w:szCs w:val="22"/>
        </w:rPr>
        <w:t>. Se generen versiones públicas para dar cumplimiento a las obligaciones de transparencia previstas en esta Ley.</w:t>
      </w:r>
    </w:p>
    <w:p w14:paraId="565AD96A" w14:textId="77777777" w:rsidR="0094629D" w:rsidRPr="001E2910" w:rsidRDefault="0094629D" w:rsidP="0094629D">
      <w:pPr>
        <w:spacing w:before="120" w:after="120"/>
        <w:ind w:left="567" w:right="902"/>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i/>
          <w:sz w:val="22"/>
          <w:szCs w:val="22"/>
        </w:rPr>
        <w:t>[…]</w:t>
      </w:r>
    </w:p>
    <w:p w14:paraId="76539FCE" w14:textId="77777777" w:rsidR="0094629D" w:rsidRPr="001E2910" w:rsidRDefault="0094629D" w:rsidP="0094629D">
      <w:pPr>
        <w:spacing w:before="120" w:after="120"/>
        <w:ind w:left="567" w:right="902"/>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b/>
          <w:i/>
          <w:sz w:val="22"/>
          <w:szCs w:val="22"/>
        </w:rPr>
        <w:t>Artículo 143</w:t>
      </w:r>
      <w:r w:rsidRPr="001E2910">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1269C0C" w14:textId="77777777" w:rsidR="0094629D" w:rsidRPr="001E2910" w:rsidRDefault="0094629D" w:rsidP="0094629D">
      <w:pPr>
        <w:spacing w:before="120" w:after="120"/>
        <w:ind w:left="567" w:right="902"/>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b/>
          <w:i/>
          <w:sz w:val="22"/>
          <w:szCs w:val="22"/>
        </w:rPr>
        <w:t>I.</w:t>
      </w:r>
      <w:r w:rsidRPr="001E2910">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413D35BA" w14:textId="77777777" w:rsidR="0094629D" w:rsidRPr="001E2910" w:rsidRDefault="0094629D" w:rsidP="0094629D">
      <w:pPr>
        <w:spacing w:before="120" w:after="120"/>
        <w:ind w:left="567" w:right="902"/>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b/>
          <w:i/>
          <w:sz w:val="22"/>
          <w:szCs w:val="22"/>
        </w:rPr>
        <w:t>II.</w:t>
      </w:r>
      <w:r w:rsidRPr="001E2910">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6442F158" w14:textId="77777777" w:rsidR="0094629D" w:rsidRPr="001E2910" w:rsidRDefault="0094629D" w:rsidP="0094629D">
      <w:pPr>
        <w:spacing w:before="120" w:after="120"/>
        <w:ind w:left="567" w:right="902"/>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b/>
          <w:i/>
          <w:sz w:val="22"/>
          <w:szCs w:val="22"/>
        </w:rPr>
        <w:t>III</w:t>
      </w:r>
      <w:r w:rsidRPr="001E2910">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77319AED" w14:textId="77777777" w:rsidR="0094629D" w:rsidRPr="001E2910" w:rsidRDefault="0094629D" w:rsidP="0094629D">
      <w:pPr>
        <w:spacing w:before="120" w:after="120"/>
        <w:ind w:left="567" w:right="902"/>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45116DC2" w14:textId="77777777" w:rsidR="0094629D" w:rsidRPr="001E2910" w:rsidRDefault="0094629D" w:rsidP="0094629D">
      <w:pPr>
        <w:spacing w:before="120" w:after="120"/>
        <w:ind w:left="567" w:right="902"/>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48AC8876" w14:textId="77777777" w:rsidR="0094629D" w:rsidRPr="001E2910" w:rsidRDefault="0094629D" w:rsidP="0094629D">
      <w:pPr>
        <w:spacing w:before="240"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w:t>
      </w:r>
      <w:r w:rsidRPr="001E2910">
        <w:rPr>
          <w:rFonts w:ascii="Palatino Linotype" w:eastAsia="Palatino Linotype" w:hAnsi="Palatino Linotype" w:cs="Palatino Linotype"/>
        </w:rPr>
        <w:lastRenderedPageBreak/>
        <w:t>clasificarán como reservada o confidencial la información que posean, desclasificarán y generarán, en su caso, versiones públicas de expedientes o documentos que contengan partes o secciones clasificadas.</w:t>
      </w:r>
    </w:p>
    <w:p w14:paraId="1DFC00AB" w14:textId="77777777" w:rsidR="0094629D" w:rsidRPr="001E2910" w:rsidRDefault="0094629D" w:rsidP="0094629D">
      <w:pPr>
        <w:spacing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Entorno a lo que aquí nos interesa,</w:t>
      </w:r>
      <w:r w:rsidRPr="001E2910">
        <w:rPr>
          <w:rFonts w:ascii="Palatino Linotype" w:eastAsia="Palatino Linotype" w:hAnsi="Palatino Linotype" w:cs="Palatino Linotype"/>
          <w:color w:val="000000"/>
        </w:rPr>
        <w:t xml:space="preserve"> los Lineamientos Quincuagésimo, Quincuagésimo primero, Quincuagésimo segundo, Quincuagésimo tercero, Quincuagésimo cuarto y Quincuagésimo quinto</w:t>
      </w:r>
      <w:r w:rsidRPr="001E2910">
        <w:rPr>
          <w:rFonts w:ascii="Palatino Linotype" w:eastAsia="Palatino Linotype" w:hAnsi="Palatino Linotype" w:cs="Palatino Linotype"/>
        </w:rPr>
        <w:t xml:space="preserve"> señalan las formalidades que deberá llevar el acuerdo de clasificación que deberá emitir el </w:t>
      </w:r>
      <w:r w:rsidRPr="001E2910">
        <w:rPr>
          <w:rFonts w:ascii="Palatino Linotype" w:eastAsia="Palatino Linotype" w:hAnsi="Palatino Linotype" w:cs="Palatino Linotype"/>
          <w:b/>
        </w:rPr>
        <w:t>Sujeto Obligado</w:t>
      </w:r>
      <w:r w:rsidRPr="001E2910">
        <w:rPr>
          <w:rFonts w:ascii="Palatino Linotype" w:eastAsia="Palatino Linotype" w:hAnsi="Palatino Linotype" w:cs="Palatino Linotype"/>
        </w:rPr>
        <w:t>, siendo estas las siguientes:</w:t>
      </w:r>
    </w:p>
    <w:p w14:paraId="67B265E1" w14:textId="77777777" w:rsidR="0094629D" w:rsidRPr="001E2910" w:rsidRDefault="0094629D" w:rsidP="0094629D">
      <w:pPr>
        <w:spacing w:line="360" w:lineRule="auto"/>
        <w:jc w:val="both"/>
        <w:rPr>
          <w:rFonts w:ascii="Palatino Linotype" w:eastAsia="Palatino Linotype" w:hAnsi="Palatino Linotype" w:cs="Palatino Linotype"/>
        </w:rPr>
      </w:pPr>
    </w:p>
    <w:p w14:paraId="41FB46B3" w14:textId="77777777" w:rsidR="0094629D" w:rsidRPr="001E2910" w:rsidRDefault="0094629D" w:rsidP="0094629D">
      <w:pPr>
        <w:spacing w:line="276" w:lineRule="auto"/>
        <w:ind w:left="567"/>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i/>
          <w:sz w:val="22"/>
          <w:szCs w:val="22"/>
        </w:rPr>
        <w:t xml:space="preserve">“CAPÍTULO VIII </w:t>
      </w:r>
    </w:p>
    <w:p w14:paraId="5FD41253" w14:textId="77777777" w:rsidR="0094629D" w:rsidRPr="001E2910" w:rsidRDefault="0094629D" w:rsidP="0094629D">
      <w:pPr>
        <w:spacing w:line="276" w:lineRule="auto"/>
        <w:ind w:left="567"/>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i/>
          <w:sz w:val="22"/>
          <w:szCs w:val="22"/>
        </w:rPr>
        <w:t xml:space="preserve">DE LOS ELEMENTOS PARA LA CLASIFICACIÓN </w:t>
      </w:r>
    </w:p>
    <w:p w14:paraId="65CFD710" w14:textId="77777777" w:rsidR="0094629D" w:rsidRPr="001E2910" w:rsidRDefault="0094629D" w:rsidP="0094629D">
      <w:pPr>
        <w:spacing w:line="276" w:lineRule="auto"/>
        <w:ind w:left="567" w:right="900"/>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b/>
          <w:i/>
          <w:sz w:val="22"/>
          <w:szCs w:val="22"/>
        </w:rPr>
        <w:t>Quincuagésimo.</w:t>
      </w:r>
      <w:r w:rsidRPr="001E2910">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17A63A4" w14:textId="77777777" w:rsidR="0094629D" w:rsidRPr="001E2910" w:rsidRDefault="0094629D" w:rsidP="0094629D">
      <w:pPr>
        <w:spacing w:line="276" w:lineRule="auto"/>
        <w:ind w:left="567" w:right="900"/>
        <w:jc w:val="both"/>
        <w:rPr>
          <w:rFonts w:ascii="Palatino Linotype" w:eastAsia="Palatino Linotype" w:hAnsi="Palatino Linotype" w:cs="Palatino Linotype"/>
          <w:i/>
          <w:sz w:val="22"/>
          <w:szCs w:val="22"/>
        </w:rPr>
      </w:pPr>
      <w:r w:rsidRPr="001E2910">
        <w:rPr>
          <w:rFonts w:ascii="Palatino Linotype" w:eastAsia="Palatino Linotype" w:hAnsi="Palatino Linotype" w:cs="Palatino Linotype"/>
          <w:b/>
          <w:i/>
          <w:sz w:val="22"/>
          <w:szCs w:val="22"/>
        </w:rPr>
        <w:t>Quincuagésimo primero.</w:t>
      </w:r>
      <w:r w:rsidRPr="001E2910">
        <w:rPr>
          <w:rFonts w:ascii="Palatino Linotype" w:eastAsia="Palatino Linotype" w:hAnsi="Palatino Linotype" w:cs="Palatino Linotype"/>
          <w:i/>
          <w:sz w:val="22"/>
          <w:szCs w:val="22"/>
        </w:rPr>
        <w:t xml:space="preserve"> Toda acta del Comité de Transparencia deberá contener: </w:t>
      </w:r>
    </w:p>
    <w:p w14:paraId="7F4D7AD1" w14:textId="77777777" w:rsidR="0094629D" w:rsidRPr="001E2910" w:rsidRDefault="0094629D" w:rsidP="0094629D">
      <w:pPr>
        <w:numPr>
          <w:ilvl w:val="1"/>
          <w:numId w:val="11"/>
        </w:numPr>
        <w:pBdr>
          <w:top w:val="nil"/>
          <w:left w:val="nil"/>
          <w:bottom w:val="nil"/>
          <w:right w:val="nil"/>
          <w:between w:val="nil"/>
        </w:pBdr>
        <w:spacing w:line="276" w:lineRule="auto"/>
        <w:ind w:left="567" w:right="900" w:firstLine="0"/>
        <w:jc w:val="both"/>
        <w:rPr>
          <w:rFonts w:ascii="Palatino Linotype" w:eastAsia="Palatino Linotype" w:hAnsi="Palatino Linotype" w:cs="Palatino Linotype"/>
          <w:i/>
          <w:color w:val="000000"/>
          <w:sz w:val="22"/>
          <w:szCs w:val="22"/>
        </w:rPr>
      </w:pPr>
      <w:r w:rsidRPr="001E2910">
        <w:rPr>
          <w:rFonts w:ascii="Palatino Linotype" w:eastAsia="Palatino Linotype" w:hAnsi="Palatino Linotype" w:cs="Palatino Linotype"/>
          <w:i/>
          <w:color w:val="000000"/>
          <w:sz w:val="22"/>
          <w:szCs w:val="22"/>
        </w:rPr>
        <w:t xml:space="preserve">El número de sesión y fecha; </w:t>
      </w:r>
    </w:p>
    <w:p w14:paraId="5A6DA806" w14:textId="77777777" w:rsidR="0094629D" w:rsidRPr="001E2910" w:rsidRDefault="0094629D" w:rsidP="0094629D">
      <w:pPr>
        <w:numPr>
          <w:ilvl w:val="1"/>
          <w:numId w:val="11"/>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color w:val="000000"/>
          <w:sz w:val="22"/>
          <w:szCs w:val="22"/>
        </w:rPr>
      </w:pPr>
      <w:r w:rsidRPr="001E2910">
        <w:rPr>
          <w:rFonts w:ascii="Palatino Linotype" w:eastAsia="Palatino Linotype" w:hAnsi="Palatino Linotype" w:cs="Palatino Linotype"/>
          <w:i/>
          <w:color w:val="000000"/>
          <w:sz w:val="22"/>
          <w:szCs w:val="22"/>
        </w:rPr>
        <w:t xml:space="preserve">El nombre del área que solicitó la clasificación de información; </w:t>
      </w:r>
    </w:p>
    <w:p w14:paraId="3BD3D103" w14:textId="77777777" w:rsidR="0094629D" w:rsidRPr="001E2910" w:rsidRDefault="0094629D" w:rsidP="0094629D">
      <w:pPr>
        <w:numPr>
          <w:ilvl w:val="1"/>
          <w:numId w:val="11"/>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color w:val="000000"/>
          <w:sz w:val="22"/>
          <w:szCs w:val="22"/>
        </w:rPr>
      </w:pPr>
      <w:r w:rsidRPr="001E2910">
        <w:rPr>
          <w:rFonts w:ascii="Palatino Linotype" w:eastAsia="Palatino Linotype" w:hAnsi="Palatino Linotype" w:cs="Palatino Linotype"/>
          <w:i/>
          <w:color w:val="000000"/>
          <w:sz w:val="22"/>
          <w:szCs w:val="22"/>
        </w:rPr>
        <w:t xml:space="preserve">La fundamentación legal y motivación correspondiente; </w:t>
      </w:r>
    </w:p>
    <w:p w14:paraId="480629F8" w14:textId="77777777" w:rsidR="0094629D" w:rsidRPr="001E2910" w:rsidRDefault="0094629D" w:rsidP="0094629D">
      <w:pPr>
        <w:numPr>
          <w:ilvl w:val="1"/>
          <w:numId w:val="11"/>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color w:val="000000"/>
          <w:sz w:val="22"/>
          <w:szCs w:val="22"/>
        </w:rPr>
      </w:pPr>
      <w:r w:rsidRPr="001E2910">
        <w:rPr>
          <w:rFonts w:ascii="Palatino Linotype" w:eastAsia="Palatino Linotype" w:hAnsi="Palatino Linotype" w:cs="Palatino Linotype"/>
          <w:i/>
          <w:color w:val="000000"/>
          <w:sz w:val="22"/>
          <w:szCs w:val="22"/>
        </w:rPr>
        <w:t xml:space="preserve">La resolución o resoluciones aprobadas; y </w:t>
      </w:r>
    </w:p>
    <w:p w14:paraId="2F84ECAE" w14:textId="77777777" w:rsidR="0094629D" w:rsidRPr="001E2910" w:rsidRDefault="0094629D" w:rsidP="0094629D">
      <w:pPr>
        <w:numPr>
          <w:ilvl w:val="1"/>
          <w:numId w:val="11"/>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color w:val="000000"/>
          <w:sz w:val="22"/>
          <w:szCs w:val="22"/>
        </w:rPr>
      </w:pPr>
      <w:r w:rsidRPr="001E2910">
        <w:rPr>
          <w:rFonts w:ascii="Palatino Linotype" w:eastAsia="Palatino Linotype" w:hAnsi="Palatino Linotype" w:cs="Palatino Linotype"/>
          <w:i/>
          <w:color w:val="000000"/>
          <w:sz w:val="22"/>
          <w:szCs w:val="22"/>
        </w:rPr>
        <w:t xml:space="preserve">La rúbrica o firma digital de cada integrante del Comité de Transparencia. </w:t>
      </w:r>
    </w:p>
    <w:p w14:paraId="1978A408" w14:textId="77777777" w:rsidR="0094629D" w:rsidRPr="001E2910" w:rsidRDefault="0094629D" w:rsidP="0094629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E2910">
        <w:rPr>
          <w:rFonts w:ascii="Palatino Linotype" w:eastAsia="Palatino Linotype" w:hAnsi="Palatino Linotype" w:cs="Palatino Linotype"/>
          <w:i/>
          <w:color w:val="000000"/>
          <w:sz w:val="22"/>
          <w:szCs w:val="22"/>
        </w:rPr>
        <w:t xml:space="preserve">Las resoluciones del Comité en las que se haya determinado confirmar o modificar la clasificación de información pública como reservada, deberán incluir, cuando menos: </w:t>
      </w:r>
    </w:p>
    <w:p w14:paraId="4439920F" w14:textId="77777777" w:rsidR="0094629D" w:rsidRPr="001E2910" w:rsidRDefault="0094629D" w:rsidP="0094629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E2910">
        <w:rPr>
          <w:rFonts w:ascii="Palatino Linotype" w:eastAsia="Palatino Linotype" w:hAnsi="Palatino Linotype" w:cs="Palatino Linotype"/>
          <w:i/>
          <w:color w:val="000000"/>
          <w:sz w:val="22"/>
          <w:szCs w:val="22"/>
        </w:rPr>
        <w:t>I. Los motivos y razonamientos que sustenten la confirmación o modificación de la prueba de daño;</w:t>
      </w:r>
    </w:p>
    <w:p w14:paraId="6FA52A67" w14:textId="77777777" w:rsidR="0094629D" w:rsidRPr="001E2910" w:rsidRDefault="0094629D" w:rsidP="0094629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E2910">
        <w:rPr>
          <w:rFonts w:ascii="Palatino Linotype" w:eastAsia="Palatino Linotype" w:hAnsi="Palatino Linotype" w:cs="Palatino Linotype"/>
          <w:i/>
          <w:color w:val="000000"/>
          <w:sz w:val="22"/>
          <w:szCs w:val="22"/>
        </w:rPr>
        <w:t xml:space="preserve">II. Descripción de las partes o secciones reservadas, en caso de clasificación parcial; </w:t>
      </w:r>
    </w:p>
    <w:p w14:paraId="2E58B345" w14:textId="77777777" w:rsidR="0094629D" w:rsidRPr="001E2910" w:rsidRDefault="0094629D" w:rsidP="0094629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E2910">
        <w:rPr>
          <w:rFonts w:ascii="Palatino Linotype" w:eastAsia="Palatino Linotype" w:hAnsi="Palatino Linotype" w:cs="Palatino Linotype"/>
          <w:i/>
          <w:color w:val="000000"/>
          <w:sz w:val="22"/>
          <w:szCs w:val="22"/>
        </w:rPr>
        <w:t xml:space="preserve">III. El periodo por el que mantendrá su clasificación y fecha de expiración; y </w:t>
      </w:r>
    </w:p>
    <w:p w14:paraId="1BE22FAA" w14:textId="77777777" w:rsidR="0094629D" w:rsidRPr="001E2910" w:rsidRDefault="0094629D" w:rsidP="0094629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E2910">
        <w:rPr>
          <w:rFonts w:ascii="Palatino Linotype" w:eastAsia="Palatino Linotype" w:hAnsi="Palatino Linotype" w:cs="Palatino Linotype"/>
          <w:i/>
          <w:color w:val="000000"/>
          <w:sz w:val="22"/>
          <w:szCs w:val="22"/>
        </w:rPr>
        <w:lastRenderedPageBreak/>
        <w:t xml:space="preserve">IV. El nombre del titular y área encargada de realizar la versión pública del documento, en su caso. </w:t>
      </w:r>
    </w:p>
    <w:p w14:paraId="4F4B5F2E" w14:textId="77777777" w:rsidR="0094629D" w:rsidRPr="001E2910" w:rsidRDefault="0094629D" w:rsidP="0094629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E2910">
        <w:rPr>
          <w:rFonts w:ascii="Palatino Linotype" w:eastAsia="Palatino Linotype" w:hAnsi="Palatino Linotype" w:cs="Palatino Linotype"/>
          <w:i/>
          <w:color w:val="000000"/>
          <w:sz w:val="22"/>
          <w:szCs w:val="22"/>
        </w:rPr>
        <w:t xml:space="preserve">En los casos en que se clasifique la información como reservada siempre se entregará o anexará la prueba de daño con la respuesta al solicitante. </w:t>
      </w:r>
    </w:p>
    <w:p w14:paraId="198F3A0F" w14:textId="77777777" w:rsidR="0094629D" w:rsidRPr="001E2910" w:rsidRDefault="0094629D" w:rsidP="0094629D">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r w:rsidRPr="001E2910">
        <w:rPr>
          <w:rFonts w:ascii="Palatino Linotype" w:eastAsia="Palatino Linotype" w:hAnsi="Palatino Linotype" w:cs="Palatino Linotype"/>
          <w:b/>
          <w:i/>
          <w:color w:val="000000"/>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26B31CD4" w14:textId="77777777" w:rsidR="0094629D" w:rsidRPr="001E2910" w:rsidRDefault="0094629D" w:rsidP="0094629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E2910">
        <w:rPr>
          <w:rFonts w:ascii="Palatino Linotype" w:eastAsia="Palatino Linotype" w:hAnsi="Palatino Linotype" w:cs="Palatino Linotype"/>
          <w:b/>
          <w:i/>
          <w:color w:val="000000"/>
          <w:sz w:val="22"/>
          <w:szCs w:val="22"/>
        </w:rPr>
        <w:t xml:space="preserve">Quincuagésimo segundo. </w:t>
      </w:r>
      <w:r w:rsidRPr="001E2910">
        <w:rPr>
          <w:rFonts w:ascii="Palatino Linotype" w:eastAsia="Palatino Linotype" w:hAnsi="Palatino Linotype" w:cs="Palatino Linotype"/>
          <w:i/>
          <w:color w:val="000000"/>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065C084" w14:textId="77777777" w:rsidR="0094629D" w:rsidRPr="001E2910" w:rsidRDefault="0094629D" w:rsidP="0094629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E2910">
        <w:rPr>
          <w:rFonts w:ascii="Palatino Linotype" w:eastAsia="Palatino Linotype" w:hAnsi="Palatino Linotype" w:cs="Palatino Linotype"/>
          <w:i/>
          <w:color w:val="000000"/>
          <w:sz w:val="22"/>
          <w:szCs w:val="22"/>
        </w:rPr>
        <w:t>En el caso específico de la clasificación y elaboración de versiones públicas de documentos que contengan información confidencial, las áreas de los sujetos obligados deberán:</w:t>
      </w:r>
    </w:p>
    <w:p w14:paraId="1A975714" w14:textId="77777777" w:rsidR="0094629D" w:rsidRPr="001E2910" w:rsidRDefault="0094629D" w:rsidP="0094629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E2910">
        <w:rPr>
          <w:rFonts w:ascii="Palatino Linotype" w:eastAsia="Palatino Linotype" w:hAnsi="Palatino Linotype" w:cs="Palatino Linotype"/>
          <w:i/>
          <w:color w:val="000000"/>
          <w:sz w:val="22"/>
          <w:szCs w:val="22"/>
        </w:rPr>
        <w:t>I. Fijar la fecha en que se elaboró la versión pública y la fecha en la cual el Comité de</w:t>
      </w:r>
    </w:p>
    <w:p w14:paraId="3AF46CEA" w14:textId="77777777" w:rsidR="0094629D" w:rsidRPr="001E2910" w:rsidRDefault="0094629D" w:rsidP="0094629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E2910">
        <w:rPr>
          <w:rFonts w:ascii="Palatino Linotype" w:eastAsia="Palatino Linotype" w:hAnsi="Palatino Linotype" w:cs="Palatino Linotype"/>
          <w:i/>
          <w:color w:val="000000"/>
          <w:sz w:val="22"/>
          <w:szCs w:val="22"/>
        </w:rPr>
        <w:t>Transparencia confirmó dicha versión;</w:t>
      </w:r>
    </w:p>
    <w:p w14:paraId="4E030DE5" w14:textId="77777777" w:rsidR="0094629D" w:rsidRPr="001E2910" w:rsidRDefault="0094629D" w:rsidP="0094629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E2910">
        <w:rPr>
          <w:rFonts w:ascii="Palatino Linotype" w:eastAsia="Palatino Linotype" w:hAnsi="Palatino Linotype" w:cs="Palatino Linotype"/>
          <w:i/>
          <w:color w:val="000000"/>
          <w:sz w:val="22"/>
          <w:szCs w:val="22"/>
        </w:rPr>
        <w:t>II. Señalar dentro del documento el tipo de información confidencial que fue testada en cada caso específico, de conformidad con el lineamiento trigésimo octavo; y</w:t>
      </w:r>
    </w:p>
    <w:p w14:paraId="6638EF91" w14:textId="77777777" w:rsidR="0094629D" w:rsidRPr="001E2910" w:rsidRDefault="0094629D" w:rsidP="0094629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E2910">
        <w:rPr>
          <w:rFonts w:ascii="Palatino Linotype" w:eastAsia="Palatino Linotype" w:hAnsi="Palatino Linotype" w:cs="Palatino Linotype"/>
          <w:i/>
          <w:color w:val="000000"/>
          <w:sz w:val="22"/>
          <w:szCs w:val="22"/>
        </w:rPr>
        <w:t>III. Señalar las personas o instancias autorizadas a acceder a la información clasificada.</w:t>
      </w:r>
    </w:p>
    <w:p w14:paraId="314B84AA" w14:textId="77777777" w:rsidR="0094629D" w:rsidRPr="001E2910" w:rsidRDefault="0094629D" w:rsidP="0094629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E2910">
        <w:rPr>
          <w:rFonts w:ascii="Palatino Linotype" w:eastAsia="Palatino Linotype" w:hAnsi="Palatino Linotype" w:cs="Palatino Linotype"/>
          <w:i/>
          <w:color w:val="000000"/>
          <w:sz w:val="22"/>
          <w:szCs w:val="22"/>
        </w:rPr>
        <w:t>En los documentos de difusión electrónica, señalar en la primera hoja y en el nombre del archivo, que la versión pública corresponde a un documento que contiene información confidencial.</w:t>
      </w:r>
      <w:r w:rsidRPr="001E2910">
        <w:rPr>
          <w:noProof/>
          <w:lang w:val="es-MX"/>
        </w:rPr>
        <w:drawing>
          <wp:anchor distT="0" distB="0" distL="114300" distR="114300" simplePos="0" relativeHeight="251659264" behindDoc="0" locked="0" layoutInCell="1" hidden="0" allowOverlap="1" wp14:anchorId="667168F8" wp14:editId="27D4CFD5">
            <wp:simplePos x="0" y="0"/>
            <wp:positionH relativeFrom="column">
              <wp:posOffset>377190</wp:posOffset>
            </wp:positionH>
            <wp:positionV relativeFrom="paragraph">
              <wp:posOffset>798830</wp:posOffset>
            </wp:positionV>
            <wp:extent cx="4568190" cy="330200"/>
            <wp:effectExtent l="0" t="0" r="0" b="0"/>
            <wp:wrapTopAndBottom distT="0" distB="0"/>
            <wp:docPr id="6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a:srcRect/>
                    <a:stretch>
                      <a:fillRect/>
                    </a:stretch>
                  </pic:blipFill>
                  <pic:spPr>
                    <a:xfrm>
                      <a:off x="0" y="0"/>
                      <a:ext cx="4568190" cy="330200"/>
                    </a:xfrm>
                    <a:prstGeom prst="rect">
                      <a:avLst/>
                    </a:prstGeom>
                    <a:ln/>
                  </pic:spPr>
                </pic:pic>
              </a:graphicData>
            </a:graphic>
          </wp:anchor>
        </w:drawing>
      </w:r>
    </w:p>
    <w:p w14:paraId="392D3251" w14:textId="77777777" w:rsidR="0094629D" w:rsidRPr="001E2910" w:rsidRDefault="0094629D" w:rsidP="0094629D">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r w:rsidRPr="001E2910">
        <w:rPr>
          <w:rFonts w:ascii="Palatino Linotype" w:eastAsia="Palatino Linotype" w:hAnsi="Palatino Linotype" w:cs="Palatino Linotype"/>
          <w:b/>
          <w:i/>
          <w:noProof/>
          <w:color w:val="000000"/>
          <w:sz w:val="22"/>
          <w:szCs w:val="22"/>
          <w:lang w:val="es-MX"/>
        </w:rPr>
        <w:lastRenderedPageBreak/>
        <w:drawing>
          <wp:inline distT="0" distB="0" distL="0" distR="0" wp14:anchorId="2A35DAC6" wp14:editId="6F16A0D7">
            <wp:extent cx="4576404" cy="5139653"/>
            <wp:effectExtent l="0" t="0" r="0" b="0"/>
            <wp:docPr id="8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3"/>
                    <a:srcRect/>
                    <a:stretch>
                      <a:fillRect/>
                    </a:stretch>
                  </pic:blipFill>
                  <pic:spPr>
                    <a:xfrm>
                      <a:off x="0" y="0"/>
                      <a:ext cx="4576404" cy="5139653"/>
                    </a:xfrm>
                    <a:prstGeom prst="rect">
                      <a:avLst/>
                    </a:prstGeom>
                    <a:ln/>
                  </pic:spPr>
                </pic:pic>
              </a:graphicData>
            </a:graphic>
          </wp:inline>
        </w:drawing>
      </w:r>
    </w:p>
    <w:p w14:paraId="15F02EFC" w14:textId="77777777" w:rsidR="0094629D" w:rsidRPr="001E2910" w:rsidRDefault="0094629D" w:rsidP="0094629D">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p>
    <w:p w14:paraId="3A47400E" w14:textId="77777777" w:rsidR="0094629D" w:rsidRPr="001E2910" w:rsidRDefault="0094629D" w:rsidP="0094629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E2910">
        <w:rPr>
          <w:rFonts w:ascii="Palatino Linotype" w:eastAsia="Palatino Linotype" w:hAnsi="Palatino Linotype" w:cs="Palatino Linotype"/>
          <w:b/>
          <w:i/>
          <w:color w:val="000000"/>
          <w:sz w:val="22"/>
          <w:szCs w:val="22"/>
        </w:rPr>
        <w:t xml:space="preserve">Quincuagésimo cuarto. </w:t>
      </w:r>
      <w:r w:rsidRPr="001E2910">
        <w:rPr>
          <w:rFonts w:ascii="Palatino Linotype" w:eastAsia="Palatino Linotype" w:hAnsi="Palatino Linotype" w:cs="Palatino Linotype"/>
          <w:i/>
          <w:color w:val="000000"/>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5A713000" w14:textId="77777777" w:rsidR="0094629D" w:rsidRPr="001E2910" w:rsidRDefault="0094629D" w:rsidP="0094629D">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p>
    <w:p w14:paraId="434B64D0" w14:textId="77777777" w:rsidR="0094629D" w:rsidRPr="001E2910" w:rsidRDefault="0094629D" w:rsidP="0094629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E2910">
        <w:rPr>
          <w:rFonts w:ascii="Palatino Linotype" w:eastAsia="Palatino Linotype" w:hAnsi="Palatino Linotype" w:cs="Palatino Linotype"/>
          <w:b/>
          <w:i/>
          <w:color w:val="000000"/>
          <w:sz w:val="22"/>
          <w:szCs w:val="22"/>
        </w:rPr>
        <w:t xml:space="preserve">Quincuagésimo quinto. </w:t>
      </w:r>
      <w:r w:rsidRPr="001E2910">
        <w:rPr>
          <w:rFonts w:ascii="Palatino Linotype" w:eastAsia="Palatino Linotype" w:hAnsi="Palatino Linotype" w:cs="Palatino Linotype"/>
          <w:i/>
          <w:color w:val="000000"/>
          <w:sz w:val="22"/>
          <w:szCs w:val="22"/>
        </w:rPr>
        <w:t xml:space="preserve">Cada área del sujeto obligado podrá designar formalmente a una o más personas como responsables del </w:t>
      </w:r>
      <w:proofErr w:type="spellStart"/>
      <w:r w:rsidRPr="001E2910">
        <w:rPr>
          <w:rFonts w:ascii="Palatino Linotype" w:eastAsia="Palatino Linotype" w:hAnsi="Palatino Linotype" w:cs="Palatino Linotype"/>
          <w:i/>
          <w:color w:val="000000"/>
          <w:sz w:val="22"/>
          <w:szCs w:val="22"/>
        </w:rPr>
        <w:t>testado</w:t>
      </w:r>
      <w:proofErr w:type="spellEnd"/>
      <w:r w:rsidRPr="001E2910">
        <w:rPr>
          <w:rFonts w:ascii="Palatino Linotype" w:eastAsia="Palatino Linotype" w:hAnsi="Palatino Linotype" w:cs="Palatino Linotype"/>
          <w:i/>
          <w:color w:val="000000"/>
          <w:sz w:val="22"/>
          <w:szCs w:val="22"/>
        </w:rPr>
        <w:t xml:space="preserve">, que sean encargadas de la adecuada elaboración o supervisión de las versiones públicas de los documentos o expedientes, verificando que cumplan con los requisitos </w:t>
      </w:r>
      <w:r w:rsidRPr="001E2910">
        <w:rPr>
          <w:rFonts w:ascii="Palatino Linotype" w:eastAsia="Palatino Linotype" w:hAnsi="Palatino Linotype" w:cs="Palatino Linotype"/>
          <w:i/>
          <w:color w:val="000000"/>
          <w:sz w:val="22"/>
          <w:szCs w:val="22"/>
        </w:rPr>
        <w:lastRenderedPageBreak/>
        <w:t xml:space="preserve">señalados en las Leyes Generales, los presentes Lineamientos y demás normativa aplicable antes de su confirmación por el Comité de Transparencia.”  (Énfasis añadido) </w:t>
      </w:r>
    </w:p>
    <w:p w14:paraId="3E676038" w14:textId="77777777" w:rsidR="0094629D" w:rsidRPr="001E2910" w:rsidRDefault="0094629D" w:rsidP="0094629D">
      <w:pPr>
        <w:spacing w:line="360" w:lineRule="auto"/>
        <w:jc w:val="both"/>
        <w:rPr>
          <w:rFonts w:ascii="Palatino Linotype" w:eastAsia="Palatino Linotype" w:hAnsi="Palatino Linotype" w:cs="Palatino Linotype"/>
        </w:rPr>
      </w:pPr>
    </w:p>
    <w:p w14:paraId="1EE32A53" w14:textId="77777777" w:rsidR="0094629D" w:rsidRPr="001E2910" w:rsidRDefault="0094629D" w:rsidP="0094629D">
      <w:pPr>
        <w:spacing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Es así, que 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0BDB6DCC" w14:textId="77777777" w:rsidR="0094629D" w:rsidRPr="001E2910" w:rsidRDefault="0094629D" w:rsidP="0094629D">
      <w:pPr>
        <w:spacing w:before="240"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1E2910">
        <w:rPr>
          <w:rFonts w:ascii="Palatino Linotype" w:eastAsia="Palatino Linotype" w:hAnsi="Palatino Linotype" w:cs="Palatino Linotype"/>
          <w:b/>
        </w:rPr>
        <w:t>Sujeto Obligado</w:t>
      </w:r>
      <w:r w:rsidRPr="001E2910">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C0FF50F" w14:textId="77777777" w:rsidR="00E60085" w:rsidRPr="001E2910" w:rsidRDefault="00E60085" w:rsidP="00E60085">
      <w:pPr>
        <w:spacing w:before="240"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Por lo anteriormente expuesto y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0A1589AC" w14:textId="77777777" w:rsidR="00FC0445" w:rsidRPr="001E2910" w:rsidRDefault="00FC0445" w:rsidP="00E60085">
      <w:pPr>
        <w:spacing w:before="240" w:after="240" w:line="360" w:lineRule="auto"/>
        <w:jc w:val="both"/>
        <w:rPr>
          <w:rFonts w:ascii="Palatino Linotype" w:eastAsia="Palatino Linotype" w:hAnsi="Palatino Linotype" w:cs="Palatino Linotype"/>
        </w:rPr>
      </w:pPr>
    </w:p>
    <w:p w14:paraId="0B394B5F" w14:textId="77777777" w:rsidR="00E60085" w:rsidRPr="001E2910" w:rsidRDefault="00E60085" w:rsidP="00E60085">
      <w:pPr>
        <w:numPr>
          <w:ilvl w:val="0"/>
          <w:numId w:val="12"/>
        </w:numPr>
        <w:pBdr>
          <w:top w:val="nil"/>
          <w:left w:val="nil"/>
          <w:bottom w:val="nil"/>
          <w:right w:val="nil"/>
          <w:between w:val="nil"/>
        </w:pBdr>
        <w:spacing w:before="240" w:after="240" w:line="360" w:lineRule="auto"/>
        <w:ind w:left="567" w:hanging="141"/>
        <w:jc w:val="center"/>
        <w:rPr>
          <w:rFonts w:ascii="Palatino Linotype" w:eastAsia="Palatino Linotype" w:hAnsi="Palatino Linotype" w:cs="Palatino Linotype"/>
          <w:b/>
          <w:color w:val="000000"/>
        </w:rPr>
      </w:pPr>
      <w:r w:rsidRPr="001E2910">
        <w:rPr>
          <w:rFonts w:ascii="Palatino Linotype" w:eastAsia="Palatino Linotype" w:hAnsi="Palatino Linotype" w:cs="Palatino Linotype"/>
          <w:b/>
          <w:color w:val="000000"/>
        </w:rPr>
        <w:lastRenderedPageBreak/>
        <w:t>R E S U E L V E:</w:t>
      </w:r>
    </w:p>
    <w:p w14:paraId="300D25FF" w14:textId="77777777" w:rsidR="00E60085" w:rsidRPr="001E2910" w:rsidRDefault="00E60085" w:rsidP="00E60085">
      <w:pPr>
        <w:spacing w:before="240" w:after="240" w:line="360" w:lineRule="auto"/>
        <w:jc w:val="both"/>
        <w:rPr>
          <w:rFonts w:ascii="Palatino Linotype" w:eastAsia="Palatino Linotype" w:hAnsi="Palatino Linotype" w:cs="Palatino Linotype"/>
        </w:rPr>
      </w:pPr>
      <w:bookmarkStart w:id="4" w:name="_heading=h.3znysh7" w:colFirst="0" w:colLast="0"/>
      <w:bookmarkEnd w:id="4"/>
      <w:r w:rsidRPr="001E2910">
        <w:rPr>
          <w:rFonts w:ascii="Palatino Linotype" w:eastAsia="Palatino Linotype" w:hAnsi="Palatino Linotype" w:cs="Palatino Linotype"/>
          <w:b/>
        </w:rPr>
        <w:t xml:space="preserve">Primero. </w:t>
      </w:r>
      <w:r w:rsidRPr="001E2910">
        <w:rPr>
          <w:rFonts w:ascii="Palatino Linotype" w:eastAsia="Palatino Linotype" w:hAnsi="Palatino Linotype" w:cs="Palatino Linotype"/>
        </w:rPr>
        <w:t xml:space="preserve">Resultan </w:t>
      </w:r>
      <w:r w:rsidR="0026398A" w:rsidRPr="001E2910">
        <w:rPr>
          <w:rFonts w:ascii="Palatino Linotype" w:eastAsia="Palatino Linotype" w:hAnsi="Palatino Linotype" w:cs="Palatino Linotype"/>
          <w:b/>
        </w:rPr>
        <w:t>parcialmente</w:t>
      </w:r>
      <w:r w:rsidR="0026398A" w:rsidRPr="001E2910">
        <w:rPr>
          <w:rFonts w:ascii="Palatino Linotype" w:eastAsia="Palatino Linotype" w:hAnsi="Palatino Linotype" w:cs="Palatino Linotype"/>
        </w:rPr>
        <w:t xml:space="preserve"> </w:t>
      </w:r>
      <w:r w:rsidRPr="001E2910">
        <w:rPr>
          <w:rFonts w:ascii="Palatino Linotype" w:eastAsia="Palatino Linotype" w:hAnsi="Palatino Linotype" w:cs="Palatino Linotype"/>
          <w:b/>
          <w:color w:val="000000" w:themeColor="text1"/>
        </w:rPr>
        <w:t>fundadas</w:t>
      </w:r>
      <w:r w:rsidR="00A92A4D" w:rsidRPr="001E2910">
        <w:rPr>
          <w:rFonts w:ascii="Palatino Linotype" w:eastAsia="Palatino Linotype" w:hAnsi="Palatino Linotype" w:cs="Palatino Linotype"/>
          <w:b/>
          <w:color w:val="FF0000"/>
        </w:rPr>
        <w:t xml:space="preserve"> </w:t>
      </w:r>
      <w:r w:rsidRPr="001E2910">
        <w:rPr>
          <w:rFonts w:ascii="Palatino Linotype" w:eastAsia="Palatino Linotype" w:hAnsi="Palatino Linotype" w:cs="Palatino Linotype"/>
          <w:color w:val="000000" w:themeColor="text1"/>
        </w:rPr>
        <w:t>la</w:t>
      </w:r>
      <w:r w:rsidRPr="001E2910">
        <w:rPr>
          <w:rFonts w:ascii="Palatino Linotype" w:eastAsia="Palatino Linotype" w:hAnsi="Palatino Linotype" w:cs="Palatino Linotype"/>
        </w:rPr>
        <w:t xml:space="preserve">s razones o motivos de inconformidad hechos valer por </w:t>
      </w:r>
      <w:r w:rsidRPr="001E2910">
        <w:rPr>
          <w:rFonts w:ascii="Palatino Linotype" w:eastAsia="Palatino Linotype" w:hAnsi="Palatino Linotype" w:cs="Palatino Linotype"/>
          <w:b/>
          <w:color w:val="000000"/>
        </w:rPr>
        <w:t>la parte Recurrente</w:t>
      </w:r>
      <w:r w:rsidRPr="001E2910">
        <w:rPr>
          <w:rFonts w:ascii="Palatino Linotype" w:eastAsia="Palatino Linotype" w:hAnsi="Palatino Linotype" w:cs="Palatino Linotype"/>
          <w:color w:val="000000"/>
        </w:rPr>
        <w:t xml:space="preserve"> </w:t>
      </w:r>
      <w:r w:rsidRPr="001E2910">
        <w:rPr>
          <w:rFonts w:ascii="Palatino Linotype" w:eastAsia="Palatino Linotype" w:hAnsi="Palatino Linotype" w:cs="Palatino Linotype"/>
        </w:rPr>
        <w:t xml:space="preserve">en el recurso de revisión </w:t>
      </w:r>
      <w:r w:rsidR="00F0078C" w:rsidRPr="001E2910">
        <w:rPr>
          <w:rFonts w:ascii="Palatino Linotype" w:eastAsia="Palatino Linotype" w:hAnsi="Palatino Linotype" w:cs="Palatino Linotype"/>
          <w:b/>
        </w:rPr>
        <w:t>05024/INFOEM/IP/RR/2023</w:t>
      </w:r>
      <w:r w:rsidRPr="001E2910">
        <w:rPr>
          <w:rFonts w:ascii="Palatino Linotype" w:eastAsia="Palatino Linotype" w:hAnsi="Palatino Linotype" w:cs="Palatino Linotype"/>
        </w:rPr>
        <w:t xml:space="preserve">; por lo que, en términos del </w:t>
      </w:r>
      <w:r w:rsidRPr="001E2910">
        <w:rPr>
          <w:rFonts w:ascii="Palatino Linotype" w:eastAsia="Palatino Linotype" w:hAnsi="Palatino Linotype" w:cs="Palatino Linotype"/>
          <w:b/>
        </w:rPr>
        <w:t>Considerando</w:t>
      </w:r>
      <w:r w:rsidRPr="001E2910">
        <w:rPr>
          <w:rFonts w:ascii="Palatino Linotype" w:eastAsia="Palatino Linotype" w:hAnsi="Palatino Linotype" w:cs="Palatino Linotype"/>
        </w:rPr>
        <w:t xml:space="preserve"> </w:t>
      </w:r>
      <w:r w:rsidRPr="001E2910">
        <w:rPr>
          <w:rFonts w:ascii="Palatino Linotype" w:eastAsia="Palatino Linotype" w:hAnsi="Palatino Linotype" w:cs="Palatino Linotype"/>
          <w:b/>
        </w:rPr>
        <w:t xml:space="preserve">Cuarto </w:t>
      </w:r>
      <w:r w:rsidRPr="001E2910">
        <w:rPr>
          <w:rFonts w:ascii="Palatino Linotype" w:eastAsia="Palatino Linotype" w:hAnsi="Palatino Linotype" w:cs="Palatino Linotype"/>
        </w:rPr>
        <w:t xml:space="preserve">de esta resolución, se </w:t>
      </w:r>
      <w:r w:rsidRPr="001E2910">
        <w:rPr>
          <w:rFonts w:ascii="Palatino Linotype" w:eastAsia="Palatino Linotype" w:hAnsi="Palatino Linotype" w:cs="Palatino Linotype"/>
          <w:b/>
        </w:rPr>
        <w:t xml:space="preserve">MODIFICA </w:t>
      </w:r>
      <w:r w:rsidRPr="001E2910">
        <w:rPr>
          <w:rFonts w:ascii="Palatino Linotype" w:eastAsia="Palatino Linotype" w:hAnsi="Palatino Linotype" w:cs="Palatino Linotype"/>
        </w:rPr>
        <w:t xml:space="preserve">la respuesta emitida por el </w:t>
      </w:r>
      <w:r w:rsidRPr="001E2910">
        <w:rPr>
          <w:rFonts w:ascii="Palatino Linotype" w:eastAsia="Palatino Linotype" w:hAnsi="Palatino Linotype" w:cs="Palatino Linotype"/>
          <w:b/>
        </w:rPr>
        <w:t>Sujeto Obligado.</w:t>
      </w:r>
    </w:p>
    <w:p w14:paraId="0377811B" w14:textId="77777777" w:rsidR="00E60085" w:rsidRPr="001E2910" w:rsidRDefault="00E60085" w:rsidP="00E60085">
      <w:pPr>
        <w:spacing w:before="240" w:after="240" w:line="360" w:lineRule="auto"/>
        <w:ind w:right="49"/>
        <w:jc w:val="both"/>
        <w:rPr>
          <w:rFonts w:ascii="Palatino Linotype" w:eastAsia="Palatino Linotype" w:hAnsi="Palatino Linotype" w:cs="Palatino Linotype"/>
        </w:rPr>
      </w:pPr>
      <w:r w:rsidRPr="001E2910">
        <w:rPr>
          <w:rFonts w:ascii="Palatino Linotype" w:eastAsia="Palatino Linotype" w:hAnsi="Palatino Linotype" w:cs="Palatino Linotype"/>
          <w:b/>
        </w:rPr>
        <w:t xml:space="preserve">Segundo. </w:t>
      </w:r>
      <w:r w:rsidRPr="001E2910">
        <w:rPr>
          <w:rFonts w:ascii="Palatino Linotype" w:eastAsia="Palatino Linotype" w:hAnsi="Palatino Linotype" w:cs="Palatino Linotype"/>
        </w:rPr>
        <w:t xml:space="preserve">Se </w:t>
      </w:r>
      <w:r w:rsidRPr="001E2910">
        <w:rPr>
          <w:rFonts w:ascii="Palatino Linotype" w:eastAsia="Palatino Linotype" w:hAnsi="Palatino Linotype" w:cs="Palatino Linotype"/>
          <w:b/>
        </w:rPr>
        <w:t xml:space="preserve">Ordena </w:t>
      </w:r>
      <w:r w:rsidRPr="001E2910">
        <w:rPr>
          <w:rFonts w:ascii="Palatino Linotype" w:eastAsia="Palatino Linotype" w:hAnsi="Palatino Linotype" w:cs="Palatino Linotype"/>
        </w:rPr>
        <w:t xml:space="preserve">al </w:t>
      </w:r>
      <w:r w:rsidRPr="001E2910">
        <w:rPr>
          <w:rFonts w:ascii="Palatino Linotype" w:eastAsia="Palatino Linotype" w:hAnsi="Palatino Linotype" w:cs="Palatino Linotype"/>
          <w:b/>
        </w:rPr>
        <w:t>Sujeto Obligado</w:t>
      </w:r>
      <w:r w:rsidRPr="001E2910">
        <w:rPr>
          <w:rFonts w:ascii="Palatino Linotype" w:eastAsia="Palatino Linotype" w:hAnsi="Palatino Linotype" w:cs="Palatino Linotype"/>
        </w:rPr>
        <w:t>, previa búsqueda exhaustiva y razonable, entregue, a</w:t>
      </w:r>
      <w:r w:rsidRPr="001E2910">
        <w:rPr>
          <w:rFonts w:ascii="Palatino Linotype" w:eastAsia="Palatino Linotype" w:hAnsi="Palatino Linotype" w:cs="Palatino Linotype"/>
          <w:b/>
        </w:rPr>
        <w:t xml:space="preserve"> la parte</w:t>
      </w:r>
      <w:r w:rsidRPr="001E2910">
        <w:rPr>
          <w:rFonts w:ascii="Palatino Linotype" w:eastAsia="Palatino Linotype" w:hAnsi="Palatino Linotype" w:cs="Palatino Linotype"/>
        </w:rPr>
        <w:t xml:space="preserve"> </w:t>
      </w:r>
      <w:r w:rsidRPr="001E2910">
        <w:rPr>
          <w:rFonts w:ascii="Palatino Linotype" w:eastAsia="Palatino Linotype" w:hAnsi="Palatino Linotype" w:cs="Palatino Linotype"/>
          <w:b/>
        </w:rPr>
        <w:t>Recurrente</w:t>
      </w:r>
      <w:r w:rsidRPr="001E2910">
        <w:rPr>
          <w:rFonts w:ascii="Palatino Linotype" w:eastAsia="Palatino Linotype" w:hAnsi="Palatino Linotype" w:cs="Palatino Linotype"/>
        </w:rPr>
        <w:t xml:space="preserve">, </w:t>
      </w:r>
      <w:r w:rsidRPr="001E2910">
        <w:rPr>
          <w:rFonts w:ascii="Palatino Linotype" w:eastAsia="Palatino Linotype" w:hAnsi="Palatino Linotype" w:cs="Palatino Linotype"/>
          <w:b/>
        </w:rPr>
        <w:t xml:space="preserve">vía SAIMEX, </w:t>
      </w:r>
      <w:r w:rsidRPr="001E2910">
        <w:rPr>
          <w:rFonts w:ascii="Palatino Linotype" w:eastAsia="Palatino Linotype" w:hAnsi="Palatino Linotype" w:cs="Palatino Linotype"/>
        </w:rPr>
        <w:t xml:space="preserve">en términos de </w:t>
      </w:r>
      <w:r w:rsidRPr="001E2910">
        <w:rPr>
          <w:rFonts w:ascii="Palatino Linotype" w:eastAsia="Palatino Linotype" w:hAnsi="Palatino Linotype" w:cs="Palatino Linotype"/>
          <w:b/>
        </w:rPr>
        <w:t>los Considerandos</w:t>
      </w:r>
      <w:r w:rsidRPr="001E2910">
        <w:rPr>
          <w:rFonts w:ascii="Palatino Linotype" w:eastAsia="Palatino Linotype" w:hAnsi="Palatino Linotype" w:cs="Palatino Linotype"/>
        </w:rPr>
        <w:t xml:space="preserve"> </w:t>
      </w:r>
      <w:r w:rsidRPr="001E2910">
        <w:rPr>
          <w:rFonts w:ascii="Palatino Linotype" w:eastAsia="Palatino Linotype" w:hAnsi="Palatino Linotype" w:cs="Palatino Linotype"/>
          <w:b/>
        </w:rPr>
        <w:t xml:space="preserve">Cuarto y Quinto, </w:t>
      </w:r>
      <w:r w:rsidRPr="001E2910">
        <w:rPr>
          <w:rFonts w:ascii="Palatino Linotype" w:eastAsia="Palatino Linotype" w:hAnsi="Palatino Linotype" w:cs="Palatino Linotype"/>
        </w:rPr>
        <w:t>de ser el caso</w:t>
      </w:r>
      <w:r w:rsidRPr="001E2910">
        <w:rPr>
          <w:rFonts w:ascii="Palatino Linotype" w:eastAsia="Palatino Linotype" w:hAnsi="Palatino Linotype" w:cs="Palatino Linotype"/>
          <w:b/>
        </w:rPr>
        <w:t xml:space="preserve"> </w:t>
      </w:r>
      <w:r w:rsidRPr="001E2910">
        <w:rPr>
          <w:rFonts w:ascii="Palatino Linotype" w:eastAsia="Palatino Linotype" w:hAnsi="Palatino Linotype" w:cs="Palatino Linotype"/>
        </w:rPr>
        <w:t>en versión pública, de</w:t>
      </w:r>
      <w:r w:rsidR="00681379" w:rsidRPr="001E2910">
        <w:rPr>
          <w:rFonts w:ascii="Palatino Linotype" w:eastAsia="Palatino Linotype" w:hAnsi="Palatino Linotype" w:cs="Palatino Linotype"/>
        </w:rPr>
        <w:t xml:space="preserve"> lo siguiente</w:t>
      </w:r>
      <w:r w:rsidRPr="001E2910">
        <w:rPr>
          <w:rFonts w:ascii="Palatino Linotype" w:eastAsia="Palatino Linotype" w:hAnsi="Palatino Linotype" w:cs="Palatino Linotype"/>
        </w:rPr>
        <w:t xml:space="preserve">: </w:t>
      </w:r>
    </w:p>
    <w:p w14:paraId="1AA097A4" w14:textId="77777777" w:rsidR="00681379" w:rsidRPr="001E2910" w:rsidRDefault="00681379" w:rsidP="00681379">
      <w:pPr>
        <w:pStyle w:val="Prrafodelista"/>
        <w:numPr>
          <w:ilvl w:val="0"/>
          <w:numId w:val="21"/>
        </w:numPr>
        <w:spacing w:before="240" w:after="240" w:line="276" w:lineRule="auto"/>
        <w:ind w:left="567" w:right="709" w:hanging="283"/>
        <w:jc w:val="both"/>
        <w:rPr>
          <w:rFonts w:ascii="Palatino Linotype" w:eastAsia="Palatino Linotype" w:hAnsi="Palatino Linotype" w:cs="Palatino Linotype"/>
          <w:b/>
          <w:i/>
          <w:sz w:val="22"/>
          <w:lang w:val="es-MX"/>
        </w:rPr>
      </w:pPr>
      <w:r w:rsidRPr="001E2910">
        <w:rPr>
          <w:rFonts w:ascii="Palatino Linotype" w:eastAsia="Palatino Linotype" w:hAnsi="Palatino Linotype" w:cs="Palatino Linotype"/>
          <w:b/>
          <w:i/>
          <w:sz w:val="22"/>
          <w:lang w:val="es-MX"/>
        </w:rPr>
        <w:t xml:space="preserve">Los oficios faltantes emitidos por la </w:t>
      </w:r>
      <w:proofErr w:type="gramStart"/>
      <w:r w:rsidRPr="001E2910">
        <w:rPr>
          <w:rFonts w:ascii="Palatino Linotype" w:eastAsia="Palatino Linotype" w:hAnsi="Palatino Linotype" w:cs="Palatino Linotype"/>
          <w:b/>
          <w:i/>
          <w:sz w:val="22"/>
          <w:lang w:val="es-MX"/>
        </w:rPr>
        <w:t>Directora</w:t>
      </w:r>
      <w:proofErr w:type="gramEnd"/>
      <w:r w:rsidRPr="001E2910">
        <w:rPr>
          <w:rFonts w:ascii="Palatino Linotype" w:eastAsia="Palatino Linotype" w:hAnsi="Palatino Linotype" w:cs="Palatino Linotype"/>
          <w:b/>
          <w:i/>
          <w:sz w:val="22"/>
          <w:lang w:val="es-MX"/>
        </w:rPr>
        <w:t xml:space="preserve"> de Administración del primero de enero de dos mil veintidós al ocho de agosto del dos mil veintitrés. </w:t>
      </w:r>
    </w:p>
    <w:p w14:paraId="1DE63636" w14:textId="7E7D84B0" w:rsidR="00681379" w:rsidRPr="001E2910" w:rsidRDefault="00681379" w:rsidP="00681379">
      <w:pPr>
        <w:pStyle w:val="Prrafodelista"/>
        <w:numPr>
          <w:ilvl w:val="0"/>
          <w:numId w:val="21"/>
        </w:numPr>
        <w:spacing w:before="240" w:after="240" w:line="360" w:lineRule="auto"/>
        <w:ind w:left="567" w:right="49" w:hanging="283"/>
        <w:jc w:val="both"/>
        <w:rPr>
          <w:rFonts w:ascii="Palatino Linotype" w:eastAsia="Palatino Linotype" w:hAnsi="Palatino Linotype" w:cs="Palatino Linotype"/>
          <w:b/>
          <w:i/>
          <w:sz w:val="22"/>
          <w:lang w:val="es-MX"/>
        </w:rPr>
      </w:pPr>
      <w:r w:rsidRPr="001E2910">
        <w:rPr>
          <w:rFonts w:ascii="Palatino Linotype" w:eastAsia="Palatino Linotype" w:hAnsi="Palatino Linotype" w:cs="Palatino Linotype"/>
          <w:b/>
          <w:i/>
          <w:sz w:val="22"/>
          <w:lang w:val="es-MX"/>
        </w:rPr>
        <w:t xml:space="preserve">Los oficios entregados en respuesta </w:t>
      </w:r>
      <w:r w:rsidR="00C16FD0" w:rsidRPr="001E2910">
        <w:rPr>
          <w:rFonts w:ascii="Palatino Linotype" w:eastAsia="Palatino Linotype" w:hAnsi="Palatino Linotype" w:cs="Palatino Linotype"/>
          <w:b/>
          <w:i/>
          <w:sz w:val="22"/>
          <w:lang w:val="es-MX"/>
        </w:rPr>
        <w:t>debidamente digitalizados</w:t>
      </w:r>
      <w:r w:rsidRPr="001E2910">
        <w:rPr>
          <w:rFonts w:ascii="Palatino Linotype" w:eastAsia="Palatino Linotype" w:hAnsi="Palatino Linotype" w:cs="Palatino Linotype"/>
          <w:b/>
          <w:i/>
          <w:sz w:val="22"/>
          <w:lang w:val="es-MX"/>
        </w:rPr>
        <w:t>.</w:t>
      </w:r>
    </w:p>
    <w:p w14:paraId="4518E474" w14:textId="77777777" w:rsidR="00681379" w:rsidRPr="001E2910" w:rsidRDefault="00681379" w:rsidP="00681379">
      <w:pPr>
        <w:pStyle w:val="Prrafodelista"/>
        <w:spacing w:before="240" w:after="240" w:line="276" w:lineRule="auto"/>
        <w:ind w:left="567" w:right="709"/>
        <w:jc w:val="both"/>
        <w:rPr>
          <w:rFonts w:ascii="Palatino Linotype" w:eastAsia="Palatino Linotype" w:hAnsi="Palatino Linotype" w:cs="Palatino Linotype"/>
          <w:b/>
          <w:i/>
          <w:sz w:val="22"/>
          <w:lang w:val="es-MX"/>
        </w:rPr>
      </w:pPr>
    </w:p>
    <w:p w14:paraId="67011C6A" w14:textId="77777777" w:rsidR="00E60085" w:rsidRPr="001E2910" w:rsidRDefault="00E60085" w:rsidP="00681379">
      <w:pPr>
        <w:pStyle w:val="Prrafodelista"/>
        <w:spacing w:before="240" w:after="240" w:line="276" w:lineRule="auto"/>
        <w:ind w:left="567" w:right="709"/>
        <w:jc w:val="both"/>
        <w:rPr>
          <w:rFonts w:ascii="Palatino Linotype" w:eastAsia="Palatino Linotype" w:hAnsi="Palatino Linotype" w:cs="Palatino Linotype"/>
          <w:b/>
          <w:i/>
          <w:sz w:val="22"/>
          <w:lang w:val="es-MX"/>
        </w:rPr>
      </w:pPr>
      <w:r w:rsidRPr="001E2910">
        <w:rPr>
          <w:rFonts w:ascii="Palatino Linotype" w:eastAsia="Palatino Linotype" w:hAnsi="Palatino Linotype" w:cs="Palatino Linotype"/>
          <w:i/>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1E2910">
        <w:rPr>
          <w:rFonts w:ascii="Palatino Linotype" w:eastAsia="Palatino Linotype" w:hAnsi="Palatino Linotype" w:cs="Palatino Linotype"/>
          <w:b/>
          <w:i/>
          <w:sz w:val="22"/>
          <w:szCs w:val="22"/>
        </w:rPr>
        <w:t>la parte Recurrente</w:t>
      </w:r>
      <w:r w:rsidRPr="001E2910">
        <w:rPr>
          <w:rFonts w:ascii="Palatino Linotype" w:eastAsia="Palatino Linotype" w:hAnsi="Palatino Linotype" w:cs="Palatino Linotype"/>
          <w:i/>
          <w:sz w:val="22"/>
          <w:szCs w:val="22"/>
        </w:rPr>
        <w:t>.</w:t>
      </w:r>
    </w:p>
    <w:p w14:paraId="30AC0C63" w14:textId="77777777" w:rsidR="00F0078C" w:rsidRPr="001E2910" w:rsidRDefault="00F0078C" w:rsidP="00681379">
      <w:pPr>
        <w:spacing w:before="240" w:after="240" w:line="276" w:lineRule="auto"/>
        <w:ind w:left="567" w:right="709"/>
        <w:jc w:val="both"/>
        <w:rPr>
          <w:rFonts w:ascii="Palatino Linotype" w:eastAsia="Palatino Linotype" w:hAnsi="Palatino Linotype" w:cs="Palatino Linotype"/>
          <w:i/>
          <w:sz w:val="22"/>
          <w:szCs w:val="22"/>
          <w:lang w:val="es-MX"/>
        </w:rPr>
      </w:pPr>
      <w:r w:rsidRPr="001E2910">
        <w:rPr>
          <w:rFonts w:ascii="Palatino Linotype" w:eastAsia="Palatino Linotype" w:hAnsi="Palatino Linotype" w:cs="Palatino Linotype"/>
          <w:i/>
          <w:sz w:val="22"/>
          <w:szCs w:val="22"/>
          <w:lang w:val="es-MX"/>
        </w:rPr>
        <w:t>Para el caso, de que en determinado periodo los oficios faltantes</w:t>
      </w:r>
      <w:r w:rsidR="00681379" w:rsidRPr="001E2910">
        <w:rPr>
          <w:rFonts w:ascii="Palatino Linotype" w:eastAsia="Palatino Linotype" w:hAnsi="Palatino Linotype" w:cs="Palatino Linotype"/>
          <w:i/>
          <w:sz w:val="22"/>
          <w:szCs w:val="22"/>
          <w:lang w:val="es-MX"/>
        </w:rPr>
        <w:t xml:space="preserve"> ordenados en el </w:t>
      </w:r>
      <w:r w:rsidR="00681379" w:rsidRPr="001E2910">
        <w:rPr>
          <w:rFonts w:ascii="Palatino Linotype" w:eastAsia="Palatino Linotype" w:hAnsi="Palatino Linotype" w:cs="Palatino Linotype"/>
          <w:b/>
          <w:i/>
          <w:sz w:val="22"/>
          <w:szCs w:val="22"/>
          <w:lang w:val="es-MX"/>
        </w:rPr>
        <w:t>inciso a)</w:t>
      </w:r>
      <w:r w:rsidRPr="001E2910">
        <w:rPr>
          <w:rFonts w:ascii="Palatino Linotype" w:eastAsia="Palatino Linotype" w:hAnsi="Palatino Linotype" w:cs="Palatino Linotype"/>
          <w:i/>
          <w:sz w:val="22"/>
          <w:szCs w:val="22"/>
          <w:lang w:val="es-MX"/>
        </w:rPr>
        <w:t xml:space="preserve"> hayan sido cancelados, deberá ha</w:t>
      </w:r>
      <w:r w:rsidR="00681379" w:rsidRPr="001E2910">
        <w:rPr>
          <w:rFonts w:ascii="Palatino Linotype" w:eastAsia="Palatino Linotype" w:hAnsi="Palatino Linotype" w:cs="Palatino Linotype"/>
          <w:i/>
          <w:sz w:val="22"/>
          <w:szCs w:val="22"/>
          <w:lang w:val="es-MX"/>
        </w:rPr>
        <w:t xml:space="preserve">cerlo del conocimiento de </w:t>
      </w:r>
      <w:r w:rsidR="00681379" w:rsidRPr="001E2910">
        <w:rPr>
          <w:rFonts w:ascii="Palatino Linotype" w:eastAsia="Palatino Linotype" w:hAnsi="Palatino Linotype" w:cs="Palatino Linotype"/>
          <w:b/>
          <w:i/>
          <w:sz w:val="22"/>
          <w:szCs w:val="22"/>
          <w:lang w:val="es-MX"/>
        </w:rPr>
        <w:t>la parte</w:t>
      </w:r>
      <w:r w:rsidRPr="001E2910">
        <w:rPr>
          <w:rFonts w:ascii="Palatino Linotype" w:eastAsia="Palatino Linotype" w:hAnsi="Palatino Linotype" w:cs="Palatino Linotype"/>
          <w:b/>
          <w:i/>
          <w:sz w:val="22"/>
          <w:szCs w:val="22"/>
          <w:lang w:val="es-MX"/>
        </w:rPr>
        <w:t xml:space="preserve"> Recurrente</w:t>
      </w:r>
      <w:r w:rsidRPr="001E2910">
        <w:rPr>
          <w:rFonts w:ascii="Palatino Linotype" w:eastAsia="Palatino Linotype" w:hAnsi="Palatino Linotype" w:cs="Palatino Linotype"/>
          <w:i/>
          <w:sz w:val="22"/>
          <w:szCs w:val="22"/>
          <w:lang w:val="es-MX"/>
        </w:rPr>
        <w:t>, de manera clara y precisa, en términos del artículo 19, párrafo segundo, de la Ley de Transparencia y Acceso a la Información Pública del Estado de México y Municipios.</w:t>
      </w:r>
    </w:p>
    <w:p w14:paraId="410BA529" w14:textId="77777777" w:rsidR="00E60085" w:rsidRPr="001E2910" w:rsidRDefault="00E60085" w:rsidP="00E60085">
      <w:pPr>
        <w:spacing w:before="240"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b/>
        </w:rPr>
        <w:t>Tercero</w:t>
      </w:r>
      <w:r w:rsidRPr="001E2910">
        <w:rPr>
          <w:rFonts w:ascii="Palatino Linotype" w:eastAsia="Palatino Linotype" w:hAnsi="Palatino Linotype" w:cs="Palatino Linotype"/>
          <w:b/>
          <w:sz w:val="28"/>
          <w:szCs w:val="28"/>
        </w:rPr>
        <w:t xml:space="preserve">.  </w:t>
      </w:r>
      <w:r w:rsidRPr="001E2910">
        <w:rPr>
          <w:rFonts w:ascii="Palatino Linotype" w:eastAsia="Palatino Linotype" w:hAnsi="Palatino Linotype" w:cs="Palatino Linotype"/>
          <w:b/>
        </w:rPr>
        <w:t>Notifíquese vía SAIMEX,</w:t>
      </w:r>
      <w:r w:rsidRPr="001E2910">
        <w:rPr>
          <w:rFonts w:ascii="Palatino Linotype" w:eastAsia="Palatino Linotype" w:hAnsi="Palatino Linotype" w:cs="Palatino Linotype"/>
          <w:b/>
          <w:sz w:val="28"/>
          <w:szCs w:val="28"/>
        </w:rPr>
        <w:t xml:space="preserve"> </w:t>
      </w:r>
      <w:r w:rsidRPr="001E2910">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w:t>
      </w:r>
      <w:r w:rsidRPr="001E2910">
        <w:rPr>
          <w:rFonts w:ascii="Palatino Linotype" w:eastAsia="Palatino Linotype" w:hAnsi="Palatino Linotype" w:cs="Palatino Linotype"/>
        </w:rPr>
        <w:lastRenderedPageBreak/>
        <w:t>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6CBFEDE" w14:textId="77777777" w:rsidR="00E60085" w:rsidRPr="001E2910" w:rsidRDefault="00E60085" w:rsidP="00E60085">
      <w:pPr>
        <w:spacing w:before="240"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b/>
        </w:rPr>
        <w:t>Cuarto</w:t>
      </w:r>
      <w:r w:rsidRPr="001E2910">
        <w:rPr>
          <w:rFonts w:ascii="Palatino Linotype" w:eastAsia="Palatino Linotype" w:hAnsi="Palatino Linotype" w:cs="Palatino Linotype"/>
          <w:b/>
          <w:sz w:val="28"/>
          <w:szCs w:val="28"/>
        </w:rPr>
        <w:t xml:space="preserve">. </w:t>
      </w:r>
      <w:r w:rsidRPr="001E2910">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1E2910">
        <w:rPr>
          <w:rFonts w:ascii="Palatino Linotype" w:eastAsia="Palatino Linotype" w:hAnsi="Palatino Linotype" w:cs="Palatino Linotype"/>
          <w:b/>
        </w:rPr>
        <w:t>Sujeto Obligado</w:t>
      </w:r>
      <w:r w:rsidRPr="001E2910">
        <w:rPr>
          <w:rFonts w:ascii="Palatino Linotype" w:eastAsia="Palatino Linotype" w:hAnsi="Palatino Linotype" w:cs="Palatino Linotype"/>
        </w:rPr>
        <w:t xml:space="preserve"> de manera fundada y motivada, podrá solicitar una ampliación de plazo para el cumplimiento de la presente resolución.</w:t>
      </w:r>
    </w:p>
    <w:p w14:paraId="0AFD76D9" w14:textId="2D99CADD" w:rsidR="00E60085" w:rsidRPr="001E2910" w:rsidRDefault="00E60085" w:rsidP="00E60085">
      <w:pPr>
        <w:pBdr>
          <w:top w:val="nil"/>
          <w:left w:val="nil"/>
          <w:bottom w:val="nil"/>
          <w:right w:val="nil"/>
          <w:between w:val="nil"/>
        </w:pBdr>
        <w:spacing w:after="240" w:line="360" w:lineRule="auto"/>
        <w:jc w:val="both"/>
        <w:rPr>
          <w:rFonts w:ascii="Palatino Linotype" w:eastAsia="Palatino Linotype" w:hAnsi="Palatino Linotype" w:cs="Palatino Linotype"/>
          <w:color w:val="000000"/>
        </w:rPr>
      </w:pPr>
      <w:r w:rsidRPr="001E2910">
        <w:rPr>
          <w:rFonts w:ascii="Palatino Linotype" w:eastAsia="Palatino Linotype" w:hAnsi="Palatino Linotype" w:cs="Palatino Linotype"/>
          <w:b/>
        </w:rPr>
        <w:t>Quinto</w:t>
      </w:r>
      <w:r w:rsidRPr="001E2910">
        <w:rPr>
          <w:rFonts w:ascii="Palatino Linotype" w:eastAsia="Palatino Linotype" w:hAnsi="Palatino Linotype" w:cs="Palatino Linotype"/>
          <w:b/>
          <w:sz w:val="28"/>
          <w:szCs w:val="28"/>
        </w:rPr>
        <w:t xml:space="preserve">. </w:t>
      </w:r>
      <w:r w:rsidRPr="001E2910">
        <w:rPr>
          <w:rFonts w:ascii="Palatino Linotype" w:eastAsia="Palatino Linotype" w:hAnsi="Palatino Linotype" w:cs="Palatino Linotype"/>
          <w:b/>
          <w:color w:val="000000"/>
        </w:rPr>
        <w:t xml:space="preserve">Notifíquese, </w:t>
      </w:r>
      <w:r w:rsidRPr="001E2910">
        <w:rPr>
          <w:rFonts w:ascii="Palatino Linotype" w:eastAsia="Palatino Linotype" w:hAnsi="Palatino Linotype" w:cs="Palatino Linotype"/>
          <w:color w:val="000000"/>
        </w:rPr>
        <w:t xml:space="preserve">vía </w:t>
      </w:r>
      <w:r w:rsidRPr="001E2910">
        <w:rPr>
          <w:rFonts w:ascii="Palatino Linotype" w:eastAsia="Palatino Linotype" w:hAnsi="Palatino Linotype" w:cs="Palatino Linotype"/>
          <w:b/>
          <w:color w:val="000000"/>
        </w:rPr>
        <w:t>SAIMEX</w:t>
      </w:r>
      <w:r w:rsidRPr="001E2910">
        <w:rPr>
          <w:rFonts w:ascii="Palatino Linotype" w:eastAsia="Palatino Linotype" w:hAnsi="Palatino Linotype" w:cs="Palatino Linotype"/>
          <w:color w:val="000000"/>
        </w:rPr>
        <w:t xml:space="preserve">, a </w:t>
      </w:r>
      <w:r w:rsidRPr="001E2910">
        <w:rPr>
          <w:rFonts w:ascii="Palatino Linotype" w:eastAsia="Palatino Linotype" w:hAnsi="Palatino Linotype" w:cs="Palatino Linotype"/>
          <w:b/>
          <w:color w:val="000000"/>
        </w:rPr>
        <w:t>la parte Recurrente</w:t>
      </w:r>
      <w:r w:rsidRPr="001E2910">
        <w:rPr>
          <w:rFonts w:ascii="Palatino Linotype" w:eastAsia="Palatino Linotype" w:hAnsi="Palatino Linotype" w:cs="Palatino Linotype"/>
          <w:color w:val="000000"/>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000850B0" w14:textId="77777777" w:rsidR="00A86C94" w:rsidRPr="001E2910" w:rsidRDefault="00A86C94" w:rsidP="00E60085">
      <w:pPr>
        <w:pBdr>
          <w:top w:val="nil"/>
          <w:left w:val="nil"/>
          <w:bottom w:val="nil"/>
          <w:right w:val="nil"/>
          <w:between w:val="nil"/>
        </w:pBdr>
        <w:spacing w:after="240" w:line="360" w:lineRule="auto"/>
        <w:jc w:val="both"/>
        <w:rPr>
          <w:rFonts w:ascii="Palatino Linotype" w:eastAsia="Palatino Linotype" w:hAnsi="Palatino Linotype" w:cs="Palatino Linotype"/>
          <w:color w:val="000000"/>
        </w:rPr>
      </w:pPr>
    </w:p>
    <w:p w14:paraId="38C52166" w14:textId="61169151" w:rsidR="007A1197" w:rsidRDefault="00B43A0A">
      <w:pPr>
        <w:spacing w:before="240" w:after="240" w:line="360" w:lineRule="auto"/>
        <w:jc w:val="both"/>
        <w:rPr>
          <w:rFonts w:ascii="Palatino Linotype" w:eastAsia="Palatino Linotype" w:hAnsi="Palatino Linotype" w:cs="Palatino Linotype"/>
        </w:rPr>
      </w:pPr>
      <w:r w:rsidRPr="001E2910">
        <w:rPr>
          <w:rFonts w:ascii="Palatino Linotype" w:eastAsia="Palatino Linotype" w:hAnsi="Palatino Linotype" w:cs="Palatino Linotype"/>
        </w:rPr>
        <w:t>ASÍ LO APROBÓ POR UNANIMIDAD DE VOTOS EL PLENO DEL INSTITUTO DE TRANSPARENCIA, ACCESO A LA INFORMACIÓN PÚBLICA Y PROTECCIÓN DE D</w:t>
      </w:r>
      <w:r w:rsidR="00E659A1" w:rsidRPr="001E2910">
        <w:rPr>
          <w:rFonts w:ascii="Palatino Linotype" w:eastAsia="Palatino Linotype" w:hAnsi="Palatino Linotype" w:cs="Palatino Linotype"/>
        </w:rPr>
        <w:t>ATOS PERSONALES DEL ESTADO DE MÉ</w:t>
      </w:r>
      <w:r w:rsidRPr="001E2910">
        <w:rPr>
          <w:rFonts w:ascii="Palatino Linotype" w:eastAsia="Palatino Linotype" w:hAnsi="Palatino Linotype" w:cs="Palatino Linotype"/>
        </w:rPr>
        <w:t xml:space="preserve">XICO Y MUNICIPIOS, CONFORMADO POR LOS COMISIONADOS JOSÉ MARTÍNEZ </w:t>
      </w:r>
      <w:r w:rsidRPr="001E2910">
        <w:rPr>
          <w:rFonts w:ascii="Palatino Linotype" w:eastAsia="Palatino Linotype" w:hAnsi="Palatino Linotype" w:cs="Palatino Linotype"/>
        </w:rPr>
        <w:lastRenderedPageBreak/>
        <w:t xml:space="preserve">VILCHIS; MARÍA DEL ROSARIO MEJÍA AYALA, SHARON CRISTINA MORALES MARTÍNEZ, LUIS GUSTAVO PARRA NORIEGA Y GUADALUPE RAMÍREZ PEÑA; EN LA </w:t>
      </w:r>
      <w:r w:rsidR="00E659A1" w:rsidRPr="001E2910">
        <w:rPr>
          <w:rFonts w:ascii="Palatino Linotype" w:eastAsia="Palatino Linotype" w:hAnsi="Palatino Linotype" w:cs="Palatino Linotype"/>
          <w:color w:val="000000" w:themeColor="text1"/>
        </w:rPr>
        <w:t>SEX</w:t>
      </w:r>
      <w:r w:rsidR="00F0078C" w:rsidRPr="001E2910">
        <w:rPr>
          <w:rFonts w:ascii="Palatino Linotype" w:eastAsia="Palatino Linotype" w:hAnsi="Palatino Linotype" w:cs="Palatino Linotype"/>
          <w:color w:val="000000" w:themeColor="text1"/>
        </w:rPr>
        <w:t>TA</w:t>
      </w:r>
      <w:r w:rsidR="004A0807" w:rsidRPr="001E2910">
        <w:rPr>
          <w:rFonts w:ascii="Palatino Linotype" w:eastAsia="Palatino Linotype" w:hAnsi="Palatino Linotype" w:cs="Palatino Linotype"/>
          <w:color w:val="000000" w:themeColor="text1"/>
        </w:rPr>
        <w:t xml:space="preserve"> </w:t>
      </w:r>
      <w:r w:rsidRPr="001E2910">
        <w:rPr>
          <w:rFonts w:ascii="Palatino Linotype" w:eastAsia="Palatino Linotype" w:hAnsi="Palatino Linotype" w:cs="Palatino Linotype"/>
          <w:color w:val="000000" w:themeColor="text1"/>
        </w:rPr>
        <w:t>SESIÓ</w:t>
      </w:r>
      <w:r w:rsidR="00F0078C" w:rsidRPr="001E2910">
        <w:rPr>
          <w:rFonts w:ascii="Palatino Linotype" w:eastAsia="Palatino Linotype" w:hAnsi="Palatino Linotype" w:cs="Palatino Linotype"/>
          <w:color w:val="000000" w:themeColor="text1"/>
        </w:rPr>
        <w:t xml:space="preserve">N ORDINARIA CELEBRADA EL </w:t>
      </w:r>
      <w:r w:rsidR="00E659A1" w:rsidRPr="001E2910">
        <w:rPr>
          <w:rFonts w:ascii="Palatino Linotype" w:eastAsia="Palatino Linotype" w:hAnsi="Palatino Linotype" w:cs="Palatino Linotype"/>
          <w:color w:val="000000" w:themeColor="text1"/>
        </w:rPr>
        <w:t>VEINTIUNO</w:t>
      </w:r>
      <w:r w:rsidR="00E659A1" w:rsidRPr="001E2910">
        <w:rPr>
          <w:rFonts w:ascii="Palatino Linotype" w:eastAsia="Palatino Linotype" w:hAnsi="Palatino Linotype" w:cs="Palatino Linotype"/>
        </w:rPr>
        <w:t xml:space="preserve"> </w:t>
      </w:r>
      <w:r w:rsidR="004C0322" w:rsidRPr="001E2910">
        <w:rPr>
          <w:rFonts w:ascii="Palatino Linotype" w:eastAsia="Palatino Linotype" w:hAnsi="Palatino Linotype" w:cs="Palatino Linotype"/>
        </w:rPr>
        <w:t>DE FEBR</w:t>
      </w:r>
      <w:r w:rsidR="004A0807" w:rsidRPr="001E2910">
        <w:rPr>
          <w:rFonts w:ascii="Palatino Linotype" w:eastAsia="Palatino Linotype" w:hAnsi="Palatino Linotype" w:cs="Palatino Linotype"/>
        </w:rPr>
        <w:t>ERO DE DOS MIL VEINTICUATRO</w:t>
      </w:r>
      <w:r w:rsidRPr="001E2910">
        <w:rPr>
          <w:rFonts w:ascii="Palatino Linotype" w:eastAsia="Palatino Linotype" w:hAnsi="Palatino Linotype" w:cs="Palatino Linotype"/>
        </w:rPr>
        <w:t>, ANTE EL SECRETARIO TÉCNICO DEL PLENO ALEXIS TAPIA RAMÍREZ.</w:t>
      </w:r>
    </w:p>
    <w:p w14:paraId="7D9F133A" w14:textId="77777777" w:rsidR="00A35B5E" w:rsidRDefault="00A35B5E">
      <w:pPr>
        <w:spacing w:before="240" w:after="240" w:line="360" w:lineRule="auto"/>
        <w:jc w:val="both"/>
        <w:rPr>
          <w:rFonts w:ascii="Palatino Linotype" w:eastAsia="Palatino Linotype" w:hAnsi="Palatino Linotype" w:cs="Palatino Linotype"/>
        </w:rPr>
      </w:pPr>
    </w:p>
    <w:p w14:paraId="5AB19BB8" w14:textId="77777777" w:rsidR="00A35B5E" w:rsidRDefault="00A35B5E">
      <w:pPr>
        <w:spacing w:before="240" w:after="240" w:line="360" w:lineRule="auto"/>
        <w:jc w:val="both"/>
        <w:rPr>
          <w:rFonts w:ascii="Palatino Linotype" w:eastAsia="Palatino Linotype" w:hAnsi="Palatino Linotype" w:cs="Palatino Linotype"/>
        </w:rPr>
      </w:pPr>
    </w:p>
    <w:p w14:paraId="6AAFC13A" w14:textId="77777777" w:rsidR="00A35B5E" w:rsidRDefault="00A35B5E">
      <w:pPr>
        <w:spacing w:before="240" w:after="240" w:line="360" w:lineRule="auto"/>
        <w:jc w:val="both"/>
        <w:rPr>
          <w:rFonts w:ascii="Palatino Linotype" w:eastAsia="Palatino Linotype" w:hAnsi="Palatino Linotype" w:cs="Palatino Linotype"/>
        </w:rPr>
      </w:pPr>
    </w:p>
    <w:p w14:paraId="7394B0AC" w14:textId="77777777" w:rsidR="00A35B5E" w:rsidRDefault="00A35B5E">
      <w:pPr>
        <w:spacing w:before="240" w:after="240" w:line="360" w:lineRule="auto"/>
        <w:jc w:val="both"/>
        <w:rPr>
          <w:rFonts w:ascii="Palatino Linotype" w:eastAsia="Palatino Linotype" w:hAnsi="Palatino Linotype" w:cs="Palatino Linotype"/>
        </w:rPr>
      </w:pPr>
    </w:p>
    <w:p w14:paraId="2A4AB830" w14:textId="77777777" w:rsidR="00A35B5E" w:rsidRDefault="00A35B5E">
      <w:pPr>
        <w:spacing w:before="240" w:after="240" w:line="360" w:lineRule="auto"/>
        <w:jc w:val="both"/>
        <w:rPr>
          <w:rFonts w:ascii="Palatino Linotype" w:eastAsia="Palatino Linotype" w:hAnsi="Palatino Linotype" w:cs="Palatino Linotype"/>
        </w:rPr>
      </w:pPr>
    </w:p>
    <w:p w14:paraId="0F88CD1A" w14:textId="77777777" w:rsidR="00A35B5E" w:rsidRDefault="00A35B5E">
      <w:pPr>
        <w:spacing w:before="240" w:after="240" w:line="360" w:lineRule="auto"/>
        <w:jc w:val="both"/>
        <w:rPr>
          <w:rFonts w:ascii="Palatino Linotype" w:eastAsia="Palatino Linotype" w:hAnsi="Palatino Linotype" w:cs="Palatino Linotype"/>
        </w:rPr>
      </w:pPr>
    </w:p>
    <w:p w14:paraId="0E3112C0" w14:textId="77777777" w:rsidR="00A35B5E" w:rsidRDefault="00A35B5E">
      <w:pPr>
        <w:spacing w:before="240" w:after="240" w:line="360" w:lineRule="auto"/>
        <w:jc w:val="both"/>
        <w:rPr>
          <w:rFonts w:ascii="Palatino Linotype" w:eastAsia="Palatino Linotype" w:hAnsi="Palatino Linotype" w:cs="Palatino Linotype"/>
        </w:rPr>
      </w:pPr>
    </w:p>
    <w:p w14:paraId="0BA8FAFD" w14:textId="77777777" w:rsidR="00A35B5E" w:rsidRDefault="00A35B5E">
      <w:pPr>
        <w:spacing w:before="240" w:after="240" w:line="360" w:lineRule="auto"/>
        <w:jc w:val="both"/>
        <w:rPr>
          <w:rFonts w:ascii="Palatino Linotype" w:eastAsia="Palatino Linotype" w:hAnsi="Palatino Linotype" w:cs="Palatino Linotype"/>
        </w:rPr>
      </w:pPr>
    </w:p>
    <w:p w14:paraId="6CB167F7" w14:textId="77777777" w:rsidR="00A35B5E" w:rsidRDefault="00A35B5E">
      <w:pPr>
        <w:spacing w:before="240" w:after="240" w:line="360" w:lineRule="auto"/>
        <w:jc w:val="both"/>
        <w:rPr>
          <w:rFonts w:ascii="Palatino Linotype" w:eastAsia="Palatino Linotype" w:hAnsi="Palatino Linotype" w:cs="Palatino Linotype"/>
        </w:rPr>
      </w:pPr>
    </w:p>
    <w:p w14:paraId="6CEE6770" w14:textId="77777777" w:rsidR="00A35B5E" w:rsidRDefault="00A35B5E">
      <w:pPr>
        <w:spacing w:before="240" w:after="240" w:line="360" w:lineRule="auto"/>
        <w:jc w:val="both"/>
        <w:rPr>
          <w:rFonts w:ascii="Palatino Linotype" w:eastAsia="Palatino Linotype" w:hAnsi="Palatino Linotype" w:cs="Palatino Linotype"/>
        </w:rPr>
      </w:pPr>
    </w:p>
    <w:p w14:paraId="11032582" w14:textId="77777777" w:rsidR="00A35B5E" w:rsidRDefault="00A35B5E">
      <w:pPr>
        <w:spacing w:before="240" w:after="240" w:line="360" w:lineRule="auto"/>
        <w:jc w:val="both"/>
        <w:rPr>
          <w:rFonts w:ascii="Palatino Linotype" w:eastAsia="Palatino Linotype" w:hAnsi="Palatino Linotype" w:cs="Palatino Linotype"/>
        </w:rPr>
      </w:pPr>
    </w:p>
    <w:p w14:paraId="40C29C68" w14:textId="77777777" w:rsidR="00A35B5E" w:rsidRDefault="00A35B5E">
      <w:pPr>
        <w:spacing w:before="240" w:after="240" w:line="360" w:lineRule="auto"/>
        <w:jc w:val="both"/>
        <w:rPr>
          <w:rFonts w:ascii="Palatino Linotype" w:eastAsia="Palatino Linotype" w:hAnsi="Palatino Linotype" w:cs="Palatino Linotype"/>
        </w:rPr>
      </w:pPr>
    </w:p>
    <w:p w14:paraId="04F713C2" w14:textId="77777777" w:rsidR="00A35B5E" w:rsidRDefault="00A35B5E">
      <w:pPr>
        <w:spacing w:before="240" w:after="240" w:line="360" w:lineRule="auto"/>
        <w:jc w:val="both"/>
        <w:rPr>
          <w:rFonts w:ascii="Palatino Linotype" w:eastAsia="Palatino Linotype" w:hAnsi="Palatino Linotype" w:cs="Palatino Linotype"/>
        </w:rPr>
      </w:pPr>
    </w:p>
    <w:p w14:paraId="15BDA204" w14:textId="77777777" w:rsidR="007A1197" w:rsidRDefault="007A1197">
      <w:pPr>
        <w:spacing w:before="240" w:after="240" w:line="360" w:lineRule="auto"/>
        <w:jc w:val="both"/>
        <w:rPr>
          <w:rFonts w:ascii="Palatino Linotype" w:eastAsia="Palatino Linotype" w:hAnsi="Palatino Linotype" w:cs="Palatino Linotype"/>
        </w:rPr>
      </w:pPr>
    </w:p>
    <w:p w14:paraId="26FD3132" w14:textId="77777777" w:rsidR="007A1197" w:rsidRDefault="007A1197">
      <w:pPr>
        <w:spacing w:before="240" w:after="240" w:line="360" w:lineRule="auto"/>
        <w:jc w:val="both"/>
        <w:rPr>
          <w:rFonts w:ascii="Palatino Linotype" w:eastAsia="Palatino Linotype" w:hAnsi="Palatino Linotype" w:cs="Palatino Linotype"/>
        </w:rPr>
      </w:pPr>
    </w:p>
    <w:p w14:paraId="5A55186A" w14:textId="77777777" w:rsidR="007A1197" w:rsidRDefault="007A1197">
      <w:pPr>
        <w:spacing w:before="240" w:after="240" w:line="360" w:lineRule="auto"/>
        <w:jc w:val="both"/>
        <w:rPr>
          <w:rFonts w:ascii="Palatino Linotype" w:eastAsia="Palatino Linotype" w:hAnsi="Palatino Linotype" w:cs="Palatino Linotype"/>
        </w:rPr>
      </w:pPr>
    </w:p>
    <w:p w14:paraId="0D967EC4" w14:textId="77777777" w:rsidR="007A1197" w:rsidRDefault="007A1197">
      <w:pPr>
        <w:spacing w:before="240" w:after="240" w:line="360" w:lineRule="auto"/>
        <w:jc w:val="both"/>
        <w:rPr>
          <w:rFonts w:ascii="Palatino Linotype" w:eastAsia="Palatino Linotype" w:hAnsi="Palatino Linotype" w:cs="Palatino Linotype"/>
        </w:rPr>
      </w:pPr>
    </w:p>
    <w:p w14:paraId="6189DA07" w14:textId="77777777" w:rsidR="007A1197" w:rsidRDefault="007A1197">
      <w:pPr>
        <w:spacing w:before="240" w:after="240" w:line="360" w:lineRule="auto"/>
        <w:jc w:val="both"/>
        <w:rPr>
          <w:rFonts w:ascii="Palatino Linotype" w:eastAsia="Palatino Linotype" w:hAnsi="Palatino Linotype" w:cs="Palatino Linotype"/>
        </w:rPr>
      </w:pPr>
    </w:p>
    <w:p w14:paraId="007E1A8F" w14:textId="77777777" w:rsidR="007A1197" w:rsidRDefault="007A1197">
      <w:pPr>
        <w:spacing w:before="240" w:after="240" w:line="360" w:lineRule="auto"/>
        <w:jc w:val="both"/>
        <w:rPr>
          <w:rFonts w:ascii="Palatino Linotype" w:eastAsia="Palatino Linotype" w:hAnsi="Palatino Linotype" w:cs="Palatino Linotype"/>
        </w:rPr>
      </w:pPr>
    </w:p>
    <w:p w14:paraId="00CD9587" w14:textId="77777777" w:rsidR="007A1197" w:rsidRDefault="007A1197">
      <w:pPr>
        <w:spacing w:before="240" w:after="240" w:line="360" w:lineRule="auto"/>
        <w:jc w:val="both"/>
        <w:rPr>
          <w:rFonts w:ascii="Palatino Linotype" w:eastAsia="Palatino Linotype" w:hAnsi="Palatino Linotype" w:cs="Palatino Linotype"/>
        </w:rPr>
      </w:pPr>
    </w:p>
    <w:p w14:paraId="69EE0AA6" w14:textId="77777777" w:rsidR="007A1197" w:rsidRDefault="007A1197">
      <w:pPr>
        <w:spacing w:before="240" w:after="240" w:line="360" w:lineRule="auto"/>
        <w:jc w:val="both"/>
        <w:rPr>
          <w:rFonts w:ascii="Palatino Linotype" w:eastAsia="Palatino Linotype" w:hAnsi="Palatino Linotype" w:cs="Palatino Linotype"/>
        </w:rPr>
      </w:pPr>
    </w:p>
    <w:sectPr w:rsidR="007A1197" w:rsidSect="00C45F14">
      <w:headerReference w:type="default" r:id="rId14"/>
      <w:footerReference w:type="default" r:id="rId15"/>
      <w:headerReference w:type="first" r:id="rId16"/>
      <w:footerReference w:type="first" r:id="rId17"/>
      <w:pgSz w:w="12240" w:h="15840"/>
      <w:pgMar w:top="1985" w:right="1892"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60A2C" w14:textId="77777777" w:rsidR="00B15372" w:rsidRDefault="00B15372">
      <w:r>
        <w:separator/>
      </w:r>
    </w:p>
  </w:endnote>
  <w:endnote w:type="continuationSeparator" w:id="0">
    <w:p w14:paraId="6EA960D7" w14:textId="77777777" w:rsidR="00B15372" w:rsidRDefault="00B1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9939" w14:textId="77777777" w:rsidR="0094629D" w:rsidRDefault="0094629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050BA">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050BA">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p>
  <w:p w14:paraId="52D8E730" w14:textId="77777777" w:rsidR="0094629D" w:rsidRDefault="0094629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751F" w14:textId="77777777" w:rsidR="0094629D" w:rsidRDefault="0094629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050B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050BA">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p>
  <w:p w14:paraId="4D451DB2" w14:textId="77777777" w:rsidR="0094629D" w:rsidRDefault="0094629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78040" w14:textId="77777777" w:rsidR="00B15372" w:rsidRDefault="00B15372">
      <w:r>
        <w:separator/>
      </w:r>
    </w:p>
  </w:footnote>
  <w:footnote w:type="continuationSeparator" w:id="0">
    <w:p w14:paraId="2282A356" w14:textId="77777777" w:rsidR="00B15372" w:rsidRDefault="00B15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2435" w14:textId="77777777" w:rsidR="0094629D" w:rsidRDefault="0094629D">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24C84C34" wp14:editId="332028AE">
          <wp:simplePos x="0" y="0"/>
          <wp:positionH relativeFrom="column">
            <wp:posOffset>-1127122</wp:posOffset>
          </wp:positionH>
          <wp:positionV relativeFrom="paragraph">
            <wp:posOffset>-344802</wp:posOffset>
          </wp:positionV>
          <wp:extent cx="7809865" cy="1016571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6945" w:type="dxa"/>
      <w:tblInd w:w="3261" w:type="dxa"/>
      <w:tblLayout w:type="fixed"/>
      <w:tblLook w:val="0400" w:firstRow="0" w:lastRow="0" w:firstColumn="0" w:lastColumn="0" w:noHBand="0" w:noVBand="1"/>
    </w:tblPr>
    <w:tblGrid>
      <w:gridCol w:w="2489"/>
      <w:gridCol w:w="4456"/>
    </w:tblGrid>
    <w:tr w:rsidR="0094629D" w14:paraId="3C4F473D" w14:textId="77777777">
      <w:tc>
        <w:tcPr>
          <w:tcW w:w="2489" w:type="dxa"/>
          <w:shd w:val="clear" w:color="auto" w:fill="auto"/>
        </w:tcPr>
        <w:p w14:paraId="0825C612" w14:textId="77777777" w:rsidR="0094629D" w:rsidRDefault="009462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2C2C5896" w14:textId="77777777" w:rsidR="0094629D" w:rsidRDefault="0094629D">
          <w:pPr>
            <w:ind w:left="-53" w:right="175"/>
            <w:jc w:val="both"/>
            <w:rPr>
              <w:rFonts w:ascii="Palatino Linotype" w:eastAsia="Palatino Linotype" w:hAnsi="Palatino Linotype" w:cs="Palatino Linotype"/>
              <w:b/>
              <w:sz w:val="22"/>
              <w:szCs w:val="22"/>
            </w:rPr>
          </w:pPr>
          <w:r w:rsidRPr="00C45F14">
            <w:rPr>
              <w:rFonts w:ascii="Palatino Linotype" w:eastAsia="Palatino Linotype" w:hAnsi="Palatino Linotype" w:cs="Palatino Linotype"/>
              <w:b/>
              <w:sz w:val="22"/>
              <w:szCs w:val="22"/>
            </w:rPr>
            <w:t>05024/INFOEM/IP/RR/2023</w:t>
          </w:r>
        </w:p>
      </w:tc>
    </w:tr>
    <w:tr w:rsidR="0094629D" w14:paraId="7D25D378" w14:textId="77777777">
      <w:trPr>
        <w:trHeight w:val="228"/>
      </w:trPr>
      <w:tc>
        <w:tcPr>
          <w:tcW w:w="2489" w:type="dxa"/>
          <w:shd w:val="clear" w:color="auto" w:fill="auto"/>
          <w:vAlign w:val="center"/>
        </w:tcPr>
        <w:p w14:paraId="486CB358" w14:textId="77777777" w:rsidR="0094629D" w:rsidRDefault="009462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0D291C0D" w14:textId="77777777" w:rsidR="0094629D" w:rsidRDefault="0094629D" w:rsidP="00F57D09">
          <w:pPr>
            <w:ind w:left="-45" w:right="310"/>
            <w:jc w:val="both"/>
            <w:rPr>
              <w:rFonts w:ascii="Palatino Linotype" w:eastAsia="Palatino Linotype" w:hAnsi="Palatino Linotype" w:cs="Palatino Linotype"/>
              <w:b/>
              <w:sz w:val="22"/>
              <w:szCs w:val="22"/>
            </w:rPr>
          </w:pPr>
          <w:r w:rsidRPr="006E3A63">
            <w:rPr>
              <w:rFonts w:ascii="Palatino Linotype" w:eastAsia="Palatino Linotype" w:hAnsi="Palatino Linotype" w:cs="Palatino Linotype"/>
              <w:b/>
              <w:sz w:val="22"/>
              <w:szCs w:val="22"/>
            </w:rPr>
            <w:t>Ayuntamiento de Zinacantepec</w:t>
          </w:r>
        </w:p>
      </w:tc>
    </w:tr>
    <w:tr w:rsidR="0094629D" w14:paraId="303F61EA" w14:textId="77777777">
      <w:tc>
        <w:tcPr>
          <w:tcW w:w="2489" w:type="dxa"/>
          <w:shd w:val="clear" w:color="auto" w:fill="auto"/>
          <w:vAlign w:val="center"/>
        </w:tcPr>
        <w:p w14:paraId="2F2E9E01" w14:textId="77777777" w:rsidR="0094629D" w:rsidRDefault="0094629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2A704622" w14:textId="77777777" w:rsidR="0094629D" w:rsidRDefault="0094629D">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A9C2680" w14:textId="77777777" w:rsidR="0094629D" w:rsidRDefault="0094629D">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8095" w14:textId="77777777" w:rsidR="0094629D" w:rsidRDefault="0094629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73C5611E" wp14:editId="762BA7CB">
          <wp:simplePos x="0" y="0"/>
          <wp:positionH relativeFrom="column">
            <wp:posOffset>-1036318</wp:posOffset>
          </wp:positionH>
          <wp:positionV relativeFrom="paragraph">
            <wp:posOffset>-422272</wp:posOffset>
          </wp:positionV>
          <wp:extent cx="7809865" cy="10165715"/>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6520" w:type="dxa"/>
      <w:tblInd w:w="3261" w:type="dxa"/>
      <w:tblLayout w:type="fixed"/>
      <w:tblLook w:val="0400" w:firstRow="0" w:lastRow="0" w:firstColumn="0" w:lastColumn="0" w:noHBand="0" w:noVBand="1"/>
    </w:tblPr>
    <w:tblGrid>
      <w:gridCol w:w="2551"/>
      <w:gridCol w:w="3969"/>
    </w:tblGrid>
    <w:tr w:rsidR="0094629D" w14:paraId="46CAA368" w14:textId="77777777">
      <w:tc>
        <w:tcPr>
          <w:tcW w:w="2551" w:type="dxa"/>
          <w:shd w:val="clear" w:color="auto" w:fill="auto"/>
          <w:vAlign w:val="center"/>
        </w:tcPr>
        <w:p w14:paraId="0DBAB9A9" w14:textId="77777777" w:rsidR="0094629D" w:rsidRDefault="009462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4F7140AA" w14:textId="77777777" w:rsidR="0094629D" w:rsidRDefault="0094629D">
          <w:pPr>
            <w:tabs>
              <w:tab w:val="left" w:pos="3153"/>
            </w:tabs>
            <w:ind w:left="-115"/>
            <w:jc w:val="both"/>
            <w:rPr>
              <w:rFonts w:ascii="Palatino Linotype" w:eastAsia="Palatino Linotype" w:hAnsi="Palatino Linotype" w:cs="Palatino Linotype"/>
              <w:b/>
              <w:sz w:val="22"/>
              <w:szCs w:val="22"/>
            </w:rPr>
          </w:pPr>
          <w:r w:rsidRPr="00C45F14">
            <w:rPr>
              <w:rFonts w:ascii="Palatino Linotype" w:eastAsia="Palatino Linotype" w:hAnsi="Palatino Linotype" w:cs="Palatino Linotype"/>
              <w:b/>
              <w:sz w:val="22"/>
              <w:szCs w:val="22"/>
            </w:rPr>
            <w:t>05024/INFOEM/IP/RR/2023</w:t>
          </w:r>
        </w:p>
      </w:tc>
    </w:tr>
    <w:tr w:rsidR="0094629D" w14:paraId="0672C060" w14:textId="77777777">
      <w:trPr>
        <w:trHeight w:val="130"/>
      </w:trPr>
      <w:tc>
        <w:tcPr>
          <w:tcW w:w="2551" w:type="dxa"/>
          <w:shd w:val="clear" w:color="auto" w:fill="auto"/>
          <w:vAlign w:val="center"/>
        </w:tcPr>
        <w:p w14:paraId="66EBAAF7" w14:textId="77777777" w:rsidR="0094629D" w:rsidRDefault="009462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7A0AABEE" w14:textId="77777777" w:rsidR="0094629D" w:rsidRDefault="0094629D">
          <w:pPr>
            <w:ind w:left="-115" w:right="176"/>
            <w:jc w:val="both"/>
            <w:rPr>
              <w:rFonts w:ascii="Palatino Linotype" w:eastAsia="Palatino Linotype" w:hAnsi="Palatino Linotype" w:cs="Palatino Linotype"/>
              <w:b/>
              <w:sz w:val="22"/>
              <w:szCs w:val="22"/>
            </w:rPr>
          </w:pPr>
        </w:p>
      </w:tc>
    </w:tr>
    <w:tr w:rsidR="0094629D" w14:paraId="28658CD2" w14:textId="77777777">
      <w:trPr>
        <w:trHeight w:val="228"/>
      </w:trPr>
      <w:tc>
        <w:tcPr>
          <w:tcW w:w="2551" w:type="dxa"/>
          <w:shd w:val="clear" w:color="auto" w:fill="auto"/>
          <w:vAlign w:val="center"/>
        </w:tcPr>
        <w:p w14:paraId="7B4AE08A" w14:textId="77777777" w:rsidR="0094629D" w:rsidRDefault="009462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0294FAC8" w14:textId="77777777" w:rsidR="0094629D" w:rsidRDefault="0094629D" w:rsidP="006E3A63">
          <w:pPr>
            <w:ind w:left="-115" w:right="310"/>
            <w:jc w:val="both"/>
            <w:rPr>
              <w:rFonts w:ascii="Palatino Linotype" w:eastAsia="Palatino Linotype" w:hAnsi="Palatino Linotype" w:cs="Palatino Linotype"/>
              <w:b/>
              <w:sz w:val="22"/>
              <w:szCs w:val="22"/>
            </w:rPr>
          </w:pPr>
          <w:r w:rsidRPr="006E3A63">
            <w:rPr>
              <w:rFonts w:ascii="Palatino Linotype" w:eastAsia="Palatino Linotype" w:hAnsi="Palatino Linotype" w:cs="Palatino Linotype"/>
              <w:b/>
              <w:sz w:val="22"/>
              <w:szCs w:val="22"/>
            </w:rPr>
            <w:t>Ayuntamiento de Zinacantepec</w:t>
          </w:r>
        </w:p>
      </w:tc>
    </w:tr>
    <w:tr w:rsidR="0094629D" w14:paraId="0299224F" w14:textId="77777777">
      <w:tc>
        <w:tcPr>
          <w:tcW w:w="2551" w:type="dxa"/>
          <w:shd w:val="clear" w:color="auto" w:fill="auto"/>
          <w:vAlign w:val="center"/>
        </w:tcPr>
        <w:p w14:paraId="5AD816AD" w14:textId="77777777" w:rsidR="0094629D" w:rsidRDefault="009462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2EEAD925" w14:textId="77777777" w:rsidR="0094629D" w:rsidRDefault="0094629D">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7C5D736" w14:textId="77777777" w:rsidR="0094629D" w:rsidRDefault="0094629D">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3783"/>
    <w:multiLevelType w:val="hybridMultilevel"/>
    <w:tmpl w:val="37B46E7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2E0310"/>
    <w:multiLevelType w:val="hybridMultilevel"/>
    <w:tmpl w:val="36EA3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B30139"/>
    <w:multiLevelType w:val="hybridMultilevel"/>
    <w:tmpl w:val="37B46E7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5F3EE1"/>
    <w:multiLevelType w:val="hybridMultilevel"/>
    <w:tmpl w:val="E160B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F92B21"/>
    <w:multiLevelType w:val="hybridMultilevel"/>
    <w:tmpl w:val="37B46E7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FE0FEB"/>
    <w:multiLevelType w:val="multilevel"/>
    <w:tmpl w:val="4A5C1896"/>
    <w:lvl w:ilvl="0">
      <w:start w:val="1"/>
      <w:numFmt w:val="decimal"/>
      <w:lvlText w:val="%1."/>
      <w:lvlJc w:val="left"/>
      <w:pPr>
        <w:ind w:left="720" w:hanging="360"/>
      </w:pPr>
    </w:lvl>
    <w:lvl w:ilvl="1">
      <w:start w:val="1"/>
      <w:numFmt w:val="decimal"/>
      <w:lvlText w:val="%2."/>
      <w:lvlJc w:val="left"/>
      <w:pPr>
        <w:ind w:left="1440" w:hanging="360"/>
      </w:pPr>
      <w:rPr>
        <w:sz w:val="18"/>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E6D6CD9"/>
    <w:multiLevelType w:val="hybridMultilevel"/>
    <w:tmpl w:val="01800B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363F40"/>
    <w:multiLevelType w:val="multilevel"/>
    <w:tmpl w:val="7B3E9272"/>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31BE7809"/>
    <w:multiLevelType w:val="hybridMultilevel"/>
    <w:tmpl w:val="75E441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EC544E"/>
    <w:multiLevelType w:val="multilevel"/>
    <w:tmpl w:val="DCD6B69C"/>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0D0891"/>
    <w:multiLevelType w:val="hybridMultilevel"/>
    <w:tmpl w:val="37B46E7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AC115C1"/>
    <w:multiLevelType w:val="multilevel"/>
    <w:tmpl w:val="6BEA69A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240" w:hanging="36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160" w:hanging="1080"/>
      </w:pPr>
      <w:rPr>
        <w:rFonts w:hint="default"/>
      </w:rPr>
    </w:lvl>
    <w:lvl w:ilvl="8">
      <w:start w:val="1"/>
      <w:numFmt w:val="decimal"/>
      <w:lvlText w:val="%1.%2.%3.%4.%5.%6.%7.%8.%9"/>
      <w:lvlJc w:val="left"/>
      <w:pPr>
        <w:ind w:left="12960" w:hanging="1440"/>
      </w:pPr>
      <w:rPr>
        <w:rFonts w:hint="default"/>
      </w:rPr>
    </w:lvl>
  </w:abstractNum>
  <w:abstractNum w:abstractNumId="12" w15:restartNumberingAfterBreak="0">
    <w:nsid w:val="4FE12491"/>
    <w:multiLevelType w:val="hybridMultilevel"/>
    <w:tmpl w:val="37B46E7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DBF20A7"/>
    <w:multiLevelType w:val="hybridMultilevel"/>
    <w:tmpl w:val="0C6E3942"/>
    <w:lvl w:ilvl="0" w:tplc="BE32017A">
      <w:start w:val="1"/>
      <w:numFmt w:val="upperRoman"/>
      <w:lvlText w:val="%1."/>
      <w:lvlJc w:val="left"/>
      <w:pPr>
        <w:ind w:left="1712" w:hanging="720"/>
      </w:pPr>
      <w:rPr>
        <w:rFonts w:hint="default"/>
        <w:b/>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14" w15:restartNumberingAfterBreak="0">
    <w:nsid w:val="6A4E0218"/>
    <w:multiLevelType w:val="multilevel"/>
    <w:tmpl w:val="05609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9F4874"/>
    <w:multiLevelType w:val="hybridMultilevel"/>
    <w:tmpl w:val="E6387FA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17C0167"/>
    <w:multiLevelType w:val="hybridMultilevel"/>
    <w:tmpl w:val="EDD47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A65E34"/>
    <w:multiLevelType w:val="multilevel"/>
    <w:tmpl w:val="7FC66D92"/>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B8A3171"/>
    <w:multiLevelType w:val="hybridMultilevel"/>
    <w:tmpl w:val="AC3857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707FC8"/>
    <w:multiLevelType w:val="multilevel"/>
    <w:tmpl w:val="D7F0B29C"/>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ED0518A"/>
    <w:multiLevelType w:val="hybridMultilevel"/>
    <w:tmpl w:val="37B46E7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4"/>
  </w:num>
  <w:num w:numId="4">
    <w:abstractNumId w:val="1"/>
  </w:num>
  <w:num w:numId="5">
    <w:abstractNumId w:val="7"/>
  </w:num>
  <w:num w:numId="6">
    <w:abstractNumId w:val="18"/>
  </w:num>
  <w:num w:numId="7">
    <w:abstractNumId w:val="8"/>
  </w:num>
  <w:num w:numId="8">
    <w:abstractNumId w:val="13"/>
  </w:num>
  <w:num w:numId="9">
    <w:abstractNumId w:val="16"/>
  </w:num>
  <w:num w:numId="10">
    <w:abstractNumId w:val="15"/>
  </w:num>
  <w:num w:numId="11">
    <w:abstractNumId w:val="19"/>
  </w:num>
  <w:num w:numId="12">
    <w:abstractNumId w:val="9"/>
  </w:num>
  <w:num w:numId="13">
    <w:abstractNumId w:val="3"/>
  </w:num>
  <w:num w:numId="14">
    <w:abstractNumId w:val="6"/>
  </w:num>
  <w:num w:numId="15">
    <w:abstractNumId w:val="11"/>
  </w:num>
  <w:num w:numId="16">
    <w:abstractNumId w:val="2"/>
  </w:num>
  <w:num w:numId="17">
    <w:abstractNumId w:val="0"/>
  </w:num>
  <w:num w:numId="18">
    <w:abstractNumId w:val="10"/>
  </w:num>
  <w:num w:numId="19">
    <w:abstractNumId w:val="4"/>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197"/>
    <w:rsid w:val="0001254C"/>
    <w:rsid w:val="0004346C"/>
    <w:rsid w:val="00072A87"/>
    <w:rsid w:val="000856C2"/>
    <w:rsid w:val="000C7CB7"/>
    <w:rsid w:val="000D1D6C"/>
    <w:rsid w:val="000D5573"/>
    <w:rsid w:val="000D732B"/>
    <w:rsid w:val="00117332"/>
    <w:rsid w:val="00145FB8"/>
    <w:rsid w:val="00150C1E"/>
    <w:rsid w:val="00152C44"/>
    <w:rsid w:val="00185137"/>
    <w:rsid w:val="001A27B9"/>
    <w:rsid w:val="001D5376"/>
    <w:rsid w:val="001D6E87"/>
    <w:rsid w:val="001E2910"/>
    <w:rsid w:val="001F3013"/>
    <w:rsid w:val="002308E5"/>
    <w:rsid w:val="002374D5"/>
    <w:rsid w:val="00243B64"/>
    <w:rsid w:val="002511FD"/>
    <w:rsid w:val="0026398A"/>
    <w:rsid w:val="00282E82"/>
    <w:rsid w:val="002A4731"/>
    <w:rsid w:val="002E1C20"/>
    <w:rsid w:val="003138AB"/>
    <w:rsid w:val="0031415B"/>
    <w:rsid w:val="0032516E"/>
    <w:rsid w:val="0033600A"/>
    <w:rsid w:val="003553F8"/>
    <w:rsid w:val="00372D5E"/>
    <w:rsid w:val="003D42BF"/>
    <w:rsid w:val="00407E66"/>
    <w:rsid w:val="00427632"/>
    <w:rsid w:val="00457A6D"/>
    <w:rsid w:val="004A0807"/>
    <w:rsid w:val="004C0322"/>
    <w:rsid w:val="004C2147"/>
    <w:rsid w:val="004F0CBB"/>
    <w:rsid w:val="00500D99"/>
    <w:rsid w:val="00506212"/>
    <w:rsid w:val="005235E3"/>
    <w:rsid w:val="005719BE"/>
    <w:rsid w:val="005842DD"/>
    <w:rsid w:val="005C36E6"/>
    <w:rsid w:val="006107BA"/>
    <w:rsid w:val="00625B78"/>
    <w:rsid w:val="006524F5"/>
    <w:rsid w:val="006653CD"/>
    <w:rsid w:val="00681379"/>
    <w:rsid w:val="0068754D"/>
    <w:rsid w:val="006E2068"/>
    <w:rsid w:val="006E3A63"/>
    <w:rsid w:val="00745682"/>
    <w:rsid w:val="00750421"/>
    <w:rsid w:val="00752CF6"/>
    <w:rsid w:val="00753B7C"/>
    <w:rsid w:val="007626BA"/>
    <w:rsid w:val="00792C21"/>
    <w:rsid w:val="00793CE3"/>
    <w:rsid w:val="00794F62"/>
    <w:rsid w:val="007A1197"/>
    <w:rsid w:val="007A29B0"/>
    <w:rsid w:val="007B4BDD"/>
    <w:rsid w:val="007C0200"/>
    <w:rsid w:val="007C48B6"/>
    <w:rsid w:val="0080559F"/>
    <w:rsid w:val="0081431F"/>
    <w:rsid w:val="00856040"/>
    <w:rsid w:val="00885DB7"/>
    <w:rsid w:val="008B472E"/>
    <w:rsid w:val="008B6BB8"/>
    <w:rsid w:val="008B7537"/>
    <w:rsid w:val="008C0545"/>
    <w:rsid w:val="008F028A"/>
    <w:rsid w:val="00910A3A"/>
    <w:rsid w:val="0094629D"/>
    <w:rsid w:val="00950A70"/>
    <w:rsid w:val="00976384"/>
    <w:rsid w:val="00A35B5E"/>
    <w:rsid w:val="00A477E2"/>
    <w:rsid w:val="00A74309"/>
    <w:rsid w:val="00A82EE5"/>
    <w:rsid w:val="00A86C94"/>
    <w:rsid w:val="00A92A4D"/>
    <w:rsid w:val="00A96419"/>
    <w:rsid w:val="00AD5B22"/>
    <w:rsid w:val="00B15372"/>
    <w:rsid w:val="00B43A0A"/>
    <w:rsid w:val="00B471D2"/>
    <w:rsid w:val="00B9385A"/>
    <w:rsid w:val="00BC1216"/>
    <w:rsid w:val="00C16FD0"/>
    <w:rsid w:val="00C45F14"/>
    <w:rsid w:val="00C501E0"/>
    <w:rsid w:val="00C63A48"/>
    <w:rsid w:val="00C85E8A"/>
    <w:rsid w:val="00C877CA"/>
    <w:rsid w:val="00CA50DF"/>
    <w:rsid w:val="00CB01F4"/>
    <w:rsid w:val="00CC3C54"/>
    <w:rsid w:val="00CF2B54"/>
    <w:rsid w:val="00D050BA"/>
    <w:rsid w:val="00D062C0"/>
    <w:rsid w:val="00D1645A"/>
    <w:rsid w:val="00D8755D"/>
    <w:rsid w:val="00DA1430"/>
    <w:rsid w:val="00DA7D76"/>
    <w:rsid w:val="00DA7FCE"/>
    <w:rsid w:val="00E0480F"/>
    <w:rsid w:val="00E20B0B"/>
    <w:rsid w:val="00E60085"/>
    <w:rsid w:val="00E659A1"/>
    <w:rsid w:val="00E80606"/>
    <w:rsid w:val="00E91ECB"/>
    <w:rsid w:val="00EA2FE7"/>
    <w:rsid w:val="00EA3A6F"/>
    <w:rsid w:val="00EE578A"/>
    <w:rsid w:val="00F0078C"/>
    <w:rsid w:val="00F0151E"/>
    <w:rsid w:val="00F22AE4"/>
    <w:rsid w:val="00F25301"/>
    <w:rsid w:val="00F57D09"/>
    <w:rsid w:val="00F60093"/>
    <w:rsid w:val="00FA4EC4"/>
    <w:rsid w:val="00FC0445"/>
    <w:rsid w:val="00FE08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E656FF"/>
  <w15:docId w15:val="{7097B0C0-096E-49E8-9915-615D4F2E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638830">
      <w:bodyDiv w:val="1"/>
      <w:marLeft w:val="0"/>
      <w:marRight w:val="0"/>
      <w:marTop w:val="0"/>
      <w:marBottom w:val="0"/>
      <w:divBdr>
        <w:top w:val="none" w:sz="0" w:space="0" w:color="auto"/>
        <w:left w:val="none" w:sz="0" w:space="0" w:color="auto"/>
        <w:bottom w:val="none" w:sz="0" w:space="0" w:color="auto"/>
        <w:right w:val="none" w:sz="0" w:space="0" w:color="auto"/>
      </w:divBdr>
    </w:div>
    <w:div w:id="761222533">
      <w:bodyDiv w:val="1"/>
      <w:marLeft w:val="0"/>
      <w:marRight w:val="0"/>
      <w:marTop w:val="0"/>
      <w:marBottom w:val="0"/>
      <w:divBdr>
        <w:top w:val="none" w:sz="0" w:space="0" w:color="auto"/>
        <w:left w:val="none" w:sz="0" w:space="0" w:color="auto"/>
        <w:bottom w:val="none" w:sz="0" w:space="0" w:color="auto"/>
        <w:right w:val="none" w:sz="0" w:space="0" w:color="auto"/>
      </w:divBdr>
    </w:div>
    <w:div w:id="842209359">
      <w:bodyDiv w:val="1"/>
      <w:marLeft w:val="0"/>
      <w:marRight w:val="0"/>
      <w:marTop w:val="0"/>
      <w:marBottom w:val="0"/>
      <w:divBdr>
        <w:top w:val="none" w:sz="0" w:space="0" w:color="auto"/>
        <w:left w:val="none" w:sz="0" w:space="0" w:color="auto"/>
        <w:bottom w:val="none" w:sz="0" w:space="0" w:color="auto"/>
        <w:right w:val="none" w:sz="0" w:space="0" w:color="auto"/>
      </w:divBdr>
    </w:div>
    <w:div w:id="973754006">
      <w:bodyDiv w:val="1"/>
      <w:marLeft w:val="0"/>
      <w:marRight w:val="0"/>
      <w:marTop w:val="0"/>
      <w:marBottom w:val="0"/>
      <w:divBdr>
        <w:top w:val="none" w:sz="0" w:space="0" w:color="auto"/>
        <w:left w:val="none" w:sz="0" w:space="0" w:color="auto"/>
        <w:bottom w:val="none" w:sz="0" w:space="0" w:color="auto"/>
        <w:right w:val="none" w:sz="0" w:space="0" w:color="auto"/>
      </w:divBdr>
    </w:div>
    <w:div w:id="1208493622">
      <w:bodyDiv w:val="1"/>
      <w:marLeft w:val="0"/>
      <w:marRight w:val="0"/>
      <w:marTop w:val="0"/>
      <w:marBottom w:val="0"/>
      <w:divBdr>
        <w:top w:val="none" w:sz="0" w:space="0" w:color="auto"/>
        <w:left w:val="none" w:sz="0" w:space="0" w:color="auto"/>
        <w:bottom w:val="none" w:sz="0" w:space="0" w:color="auto"/>
        <w:right w:val="none" w:sz="0" w:space="0" w:color="auto"/>
      </w:divBdr>
    </w:div>
    <w:div w:id="1371304178">
      <w:bodyDiv w:val="1"/>
      <w:marLeft w:val="0"/>
      <w:marRight w:val="0"/>
      <w:marTop w:val="0"/>
      <w:marBottom w:val="0"/>
      <w:divBdr>
        <w:top w:val="none" w:sz="0" w:space="0" w:color="auto"/>
        <w:left w:val="none" w:sz="0" w:space="0" w:color="auto"/>
        <w:bottom w:val="none" w:sz="0" w:space="0" w:color="auto"/>
        <w:right w:val="none" w:sz="0" w:space="0" w:color="auto"/>
      </w:divBdr>
    </w:div>
    <w:div w:id="1401512731">
      <w:bodyDiv w:val="1"/>
      <w:marLeft w:val="0"/>
      <w:marRight w:val="0"/>
      <w:marTop w:val="0"/>
      <w:marBottom w:val="0"/>
      <w:divBdr>
        <w:top w:val="none" w:sz="0" w:space="0" w:color="auto"/>
        <w:left w:val="none" w:sz="0" w:space="0" w:color="auto"/>
        <w:bottom w:val="none" w:sz="0" w:space="0" w:color="auto"/>
        <w:right w:val="none" w:sz="0" w:space="0" w:color="auto"/>
      </w:divBdr>
    </w:div>
    <w:div w:id="1753163632">
      <w:bodyDiv w:val="1"/>
      <w:marLeft w:val="0"/>
      <w:marRight w:val="0"/>
      <w:marTop w:val="0"/>
      <w:marBottom w:val="0"/>
      <w:divBdr>
        <w:top w:val="none" w:sz="0" w:space="0" w:color="auto"/>
        <w:left w:val="none" w:sz="0" w:space="0" w:color="auto"/>
        <w:bottom w:val="none" w:sz="0" w:space="0" w:color="auto"/>
        <w:right w:val="none" w:sz="0" w:space="0" w:color="auto"/>
      </w:divBdr>
    </w:div>
    <w:div w:id="1833132233">
      <w:bodyDiv w:val="1"/>
      <w:marLeft w:val="0"/>
      <w:marRight w:val="0"/>
      <w:marTop w:val="0"/>
      <w:marBottom w:val="0"/>
      <w:divBdr>
        <w:top w:val="none" w:sz="0" w:space="0" w:color="auto"/>
        <w:left w:val="none" w:sz="0" w:space="0" w:color="auto"/>
        <w:bottom w:val="none" w:sz="0" w:space="0" w:color="auto"/>
        <w:right w:val="none" w:sz="0" w:space="0" w:color="auto"/>
      </w:divBdr>
    </w:div>
    <w:div w:id="202887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zmov/l9tTTZ6wenytg+O/w1UWg==">CgMxLjAyCGguZ2pkZ3hzMgloLjMwajB6bGwyCWguMnM4ZXlvMTIIaC50eWpjd3QyCWguM2R5NnZrbTgAciExWDdhSVVwcE1VX1htYXdBMWpybXVPbFBGY2ExWUxhc0k=</go:docsCustomData>
</go:gDocsCustomXmlDataStorage>
</file>

<file path=customXml/itemProps1.xml><?xml version="1.0" encoding="utf-8"?>
<ds:datastoreItem xmlns:ds="http://schemas.openxmlformats.org/officeDocument/2006/customXml" ds:itemID="{A428B200-3B12-4E6E-887B-FCD06B174A8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11354</Words>
  <Characters>62451</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73658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2024-02-23T16:23:00Z</cp:lastPrinted>
  <dcterms:created xsi:type="dcterms:W3CDTF">2024-03-06T21:07:00Z</dcterms:created>
  <dcterms:modified xsi:type="dcterms:W3CDTF">2024-03-06T21:07:00Z</dcterms:modified>
</cp:coreProperties>
</file>