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5289E952"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w:t>
      </w:r>
      <w:bookmarkStart w:id="0" w:name="_GoBack"/>
      <w:bookmarkEnd w:id="0"/>
      <w:r w:rsidRPr="00A469C4">
        <w:rPr>
          <w:rFonts w:ascii="Palatino Linotype" w:eastAsia="Times New Roman" w:hAnsi="Palatino Linotype" w:cs="Arial"/>
          <w:color w:val="000000"/>
          <w:sz w:val="24"/>
          <w:szCs w:val="24"/>
          <w:lang w:eastAsia="es-MX"/>
        </w:rPr>
        <w:t>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656479">
        <w:rPr>
          <w:rFonts w:ascii="Palatino Linotype" w:eastAsia="Times New Roman" w:hAnsi="Palatino Linotype" w:cs="Arial"/>
          <w:color w:val="000000"/>
          <w:sz w:val="24"/>
          <w:szCs w:val="24"/>
          <w:lang w:eastAsia="es-MX"/>
        </w:rPr>
        <w:t xml:space="preserve">veintisiete de noviembre de dos mil veinticuatro. </w:t>
      </w:r>
      <w:r w:rsidR="00CF219D">
        <w:rPr>
          <w:rFonts w:ascii="Palatino Linotype" w:eastAsia="Times New Roman" w:hAnsi="Palatino Linotype" w:cs="Arial"/>
          <w:color w:val="000000"/>
          <w:sz w:val="24"/>
          <w:szCs w:val="24"/>
          <w:lang w:eastAsia="es-MX"/>
        </w:rPr>
        <w:t xml:space="preserve"> </w:t>
      </w:r>
      <w:r w:rsidR="006A0422">
        <w:rPr>
          <w:rFonts w:ascii="Palatino Linotype" w:eastAsia="Times New Roman" w:hAnsi="Palatino Linotype" w:cs="Arial"/>
          <w:color w:val="000000"/>
          <w:sz w:val="24"/>
          <w:szCs w:val="24"/>
          <w:lang w:eastAsia="es-MX"/>
        </w:rPr>
        <w:t xml:space="preserve"> </w:t>
      </w:r>
      <w:r w:rsidR="00590062">
        <w:rPr>
          <w:rFonts w:ascii="Palatino Linotype" w:eastAsia="Times New Roman" w:hAnsi="Palatino Linotype" w:cs="Arial"/>
          <w:color w:val="000000"/>
          <w:sz w:val="24"/>
          <w:szCs w:val="24"/>
          <w:lang w:eastAsia="es-MX"/>
        </w:rPr>
        <w:t xml:space="preserve"> </w:t>
      </w:r>
      <w:r w:rsidR="00BA604C">
        <w:rPr>
          <w:rFonts w:ascii="Palatino Linotype" w:eastAsia="Times New Roman" w:hAnsi="Palatino Linotype" w:cs="Arial"/>
          <w:color w:val="000000"/>
          <w:sz w:val="24"/>
          <w:szCs w:val="24"/>
          <w:lang w:eastAsia="es-MX"/>
        </w:rPr>
        <w:t xml:space="preserve"> </w:t>
      </w:r>
      <w:r w:rsidR="002167CF">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B986395" w14:textId="1D8C481A" w:rsidR="00CF219D" w:rsidRPr="00CF219D"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CF219D">
        <w:rPr>
          <w:rFonts w:ascii="Palatino Linotype" w:hAnsi="Palatino Linotype" w:cs="Arial"/>
          <w:b/>
          <w:bCs/>
          <w:sz w:val="24"/>
        </w:rPr>
        <w:t>0</w:t>
      </w:r>
      <w:r w:rsidR="00656479">
        <w:rPr>
          <w:rFonts w:ascii="Palatino Linotype" w:hAnsi="Palatino Linotype" w:cs="Arial"/>
          <w:b/>
          <w:bCs/>
          <w:sz w:val="24"/>
        </w:rPr>
        <w:t>6840/INFOEM/IP/RR/2024,</w:t>
      </w:r>
      <w:r w:rsidR="00656479">
        <w:rPr>
          <w:rFonts w:ascii="Palatino Linotype" w:hAnsi="Palatino Linotype" w:cs="Arial"/>
          <w:sz w:val="24"/>
        </w:rPr>
        <w:t xml:space="preserve"> interpuesto por un particular, en lo sucesivo </w:t>
      </w:r>
      <w:r w:rsidR="00656479">
        <w:rPr>
          <w:rFonts w:ascii="Palatino Linotype" w:hAnsi="Palatino Linotype" w:cs="Arial"/>
          <w:b/>
          <w:bCs/>
          <w:sz w:val="24"/>
        </w:rPr>
        <w:t xml:space="preserve">El Recurrente, </w:t>
      </w:r>
      <w:r w:rsidR="00656479">
        <w:rPr>
          <w:rFonts w:ascii="Palatino Linotype" w:hAnsi="Palatino Linotype" w:cs="Arial"/>
          <w:sz w:val="24"/>
        </w:rPr>
        <w:t xml:space="preserve">en contra de la respuesta del </w:t>
      </w:r>
      <w:r w:rsidR="00656479">
        <w:rPr>
          <w:rFonts w:ascii="Palatino Linotype" w:hAnsi="Palatino Linotype" w:cs="Arial"/>
          <w:b/>
          <w:bCs/>
          <w:sz w:val="24"/>
        </w:rPr>
        <w:t xml:space="preserve">Ayuntamiento de Ecatepec de Morelos, </w:t>
      </w:r>
      <w:r w:rsidR="00CF219D">
        <w:rPr>
          <w:rFonts w:ascii="Palatino Linotype" w:hAnsi="Palatino Linotype" w:cs="Arial"/>
          <w:sz w:val="24"/>
        </w:rPr>
        <w:t xml:space="preserve">en lo sucesivo </w:t>
      </w:r>
      <w:r w:rsidR="00CF219D">
        <w:rPr>
          <w:rFonts w:ascii="Palatino Linotype" w:hAnsi="Palatino Linotype" w:cs="Arial"/>
          <w:b/>
          <w:bCs/>
          <w:sz w:val="24"/>
        </w:rPr>
        <w:t xml:space="preserve">El Sujeto Obligado, </w:t>
      </w:r>
      <w:r w:rsidR="00CF219D">
        <w:rPr>
          <w:rFonts w:ascii="Palatino Linotype" w:hAnsi="Palatino Linotype" w:cs="Arial"/>
          <w:sz w:val="24"/>
        </w:rPr>
        <w:t xml:space="preserve">se procede a dictar la presente resolución. </w:t>
      </w:r>
    </w:p>
    <w:p w14:paraId="46A0C412" w14:textId="77777777" w:rsidR="00CF219D" w:rsidRDefault="00CF219D" w:rsidP="00E669E6">
      <w:pPr>
        <w:tabs>
          <w:tab w:val="left" w:pos="1701"/>
        </w:tabs>
        <w:spacing w:before="240" w:line="360" w:lineRule="auto"/>
        <w:jc w:val="both"/>
        <w:rPr>
          <w:rFonts w:ascii="Palatino Linotype" w:hAnsi="Palatino Linotype" w:cs="Arial"/>
          <w:sz w:val="24"/>
        </w:rPr>
      </w:pPr>
    </w:p>
    <w:p w14:paraId="22CF085C" w14:textId="6782B2BE"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4F80D34E" w14:textId="3BCBB39C" w:rsidR="00656479"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656479">
        <w:rPr>
          <w:rFonts w:ascii="Palatino Linotype" w:hAnsi="Palatino Linotype" w:cs="Arial"/>
          <w:b/>
          <w:bCs/>
          <w:sz w:val="24"/>
        </w:rPr>
        <w:t xml:space="preserve">ocho de octubre de dos mil veinticuatro, El Recurrente, </w:t>
      </w:r>
      <w:r w:rsidR="00CF219D">
        <w:rPr>
          <w:rFonts w:ascii="Palatino Linotype" w:hAnsi="Palatino Linotype" w:cs="Arial"/>
          <w:sz w:val="24"/>
        </w:rPr>
        <w:t>presentó a través del Sistema de Acceso a la Información Mexiquense (</w:t>
      </w:r>
      <w:r w:rsidR="00CF219D">
        <w:rPr>
          <w:rFonts w:ascii="Palatino Linotype" w:hAnsi="Palatino Linotype" w:cs="Arial"/>
          <w:b/>
          <w:sz w:val="24"/>
        </w:rPr>
        <w:t>SAIMEX)</w:t>
      </w:r>
      <w:r w:rsidR="00CF219D">
        <w:rPr>
          <w:rFonts w:ascii="Palatino Linotype" w:hAnsi="Palatino Linotype" w:cs="Arial"/>
          <w:sz w:val="24"/>
        </w:rPr>
        <w:t xml:space="preserve"> ante </w:t>
      </w:r>
      <w:r w:rsidR="00CF219D">
        <w:rPr>
          <w:rFonts w:ascii="Palatino Linotype" w:hAnsi="Palatino Linotype" w:cs="Arial"/>
          <w:b/>
          <w:sz w:val="24"/>
        </w:rPr>
        <w:t>El Sujeto Obligado</w:t>
      </w:r>
      <w:r w:rsidR="00CF219D">
        <w:rPr>
          <w:rFonts w:ascii="Palatino Linotype" w:hAnsi="Palatino Linotype" w:cs="Arial"/>
          <w:sz w:val="24"/>
        </w:rPr>
        <w:t xml:space="preserve">, solicitud de acceso a la información pública, registrada bajo el número de expediente </w:t>
      </w:r>
      <w:r w:rsidR="00656479">
        <w:rPr>
          <w:rFonts w:ascii="Palatino Linotype" w:hAnsi="Palatino Linotype" w:cs="Arial"/>
          <w:b/>
          <w:bCs/>
          <w:sz w:val="24"/>
        </w:rPr>
        <w:t xml:space="preserve">01316/ECATEPEC/IP/2024, </w:t>
      </w:r>
      <w:r w:rsidR="00656479">
        <w:rPr>
          <w:rFonts w:ascii="Palatino Linotype" w:hAnsi="Palatino Linotype" w:cs="Arial"/>
          <w:sz w:val="24"/>
        </w:rPr>
        <w:t>mediante la cual solicitó información en el tenor siguiente:</w:t>
      </w:r>
    </w:p>
    <w:p w14:paraId="37DCF437" w14:textId="66314B08" w:rsidR="00656479" w:rsidRPr="00656479" w:rsidRDefault="00656479" w:rsidP="00656479">
      <w:pPr>
        <w:pStyle w:val="Citas"/>
        <w:rPr>
          <w:b/>
          <w:bCs/>
        </w:rPr>
      </w:pPr>
      <w:r>
        <w:t>“</w:t>
      </w:r>
      <w:r w:rsidRPr="00656479">
        <w:t xml:space="preserve">Solicito nuevamente la información siguiente: “Me pueden brindan información sobre los contratos de </w:t>
      </w:r>
      <w:proofErr w:type="spellStart"/>
      <w:r w:rsidRPr="00656479">
        <w:t>parquimetros</w:t>
      </w:r>
      <w:proofErr w:type="spellEnd"/>
      <w:r w:rsidRPr="00656479">
        <w:t xml:space="preserve">, en </w:t>
      </w:r>
      <w:proofErr w:type="spellStart"/>
      <w:r w:rsidRPr="00656479">
        <w:t>pdf</w:t>
      </w:r>
      <w:proofErr w:type="spellEnd"/>
      <w:r w:rsidRPr="00656479">
        <w:t xml:space="preserve"> los contratos, actas de cabildo donde se </w:t>
      </w:r>
      <w:proofErr w:type="spellStart"/>
      <w:r w:rsidRPr="00656479">
        <w:t>aprobo</w:t>
      </w:r>
      <w:proofErr w:type="spellEnd"/>
      <w:r w:rsidRPr="00656479">
        <w:t xml:space="preserve"> su </w:t>
      </w:r>
      <w:proofErr w:type="spellStart"/>
      <w:r w:rsidRPr="00656479">
        <w:t>instalavión</w:t>
      </w:r>
      <w:proofErr w:type="spellEnd"/>
      <w:r w:rsidRPr="00656479">
        <w:t xml:space="preserve"> y los montos y documento que compruebe lo recaudado para el ayuntamiento y en que destinan lo recaudado </w:t>
      </w:r>
      <w:proofErr w:type="spellStart"/>
      <w:r w:rsidRPr="00656479">
        <w:t>asi</w:t>
      </w:r>
      <w:proofErr w:type="spellEnd"/>
      <w:r w:rsidRPr="00656479">
        <w:t xml:space="preserve"> como el proyecto contemplado, es decir los planos o propuestas que se dieron para la instalación” ya que en los oficios </w:t>
      </w:r>
      <w:r w:rsidRPr="00656479">
        <w:lastRenderedPageBreak/>
        <w:t xml:space="preserve">que manda la secretaria del </w:t>
      </w:r>
      <w:proofErr w:type="spellStart"/>
      <w:r w:rsidRPr="00656479">
        <w:t>ayuntamiernto</w:t>
      </w:r>
      <w:proofErr w:type="spellEnd"/>
      <w:r w:rsidRPr="00656479">
        <w:t xml:space="preserve"> y la dirección de movilidad no adjuntan la información que dicen sus oficios Y QUE SEGÚN ADJUNTAN EN PD</w:t>
      </w:r>
      <w:r>
        <w:t xml:space="preserve">F”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1C32A3A5" w14:textId="4F68900F" w:rsidR="00656479"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656479">
        <w:rPr>
          <w:rFonts w:ascii="Palatino Linotype" w:hAnsi="Palatino Linotype" w:cs="Arial"/>
          <w:b/>
          <w:bCs/>
          <w:sz w:val="24"/>
          <w:szCs w:val="24"/>
        </w:rPr>
        <w:t xml:space="preserve">veinticinco de octubre de dos mil veinticuatro, El Sujeto Obligado </w:t>
      </w:r>
      <w:r w:rsidR="00656479">
        <w:rPr>
          <w:rFonts w:ascii="Palatino Linotype" w:hAnsi="Palatino Linotype" w:cs="Arial"/>
          <w:sz w:val="24"/>
          <w:szCs w:val="24"/>
        </w:rPr>
        <w:t>dio respuesta a la solicitud de información en los siguientes términos:</w:t>
      </w:r>
    </w:p>
    <w:p w14:paraId="2AE39456" w14:textId="2DA37A9E" w:rsidR="00656479" w:rsidRDefault="00656479" w:rsidP="00656479">
      <w:pPr>
        <w:pStyle w:val="Citas"/>
      </w:pPr>
      <w:r>
        <w:t>“</w:t>
      </w:r>
      <w:r w:rsidRPr="00656479">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46CA838" w14:textId="5BEFF592" w:rsidR="00656479" w:rsidRDefault="00656479" w:rsidP="00656479">
      <w:pPr>
        <w:pStyle w:val="Citas"/>
        <w:rPr>
          <w:b/>
          <w:bCs/>
        </w:rPr>
      </w:pPr>
      <w:r w:rsidRPr="00656479">
        <w:t>El H. Ayuntamiento Constitucional de Ecatepec de Morelos hace de su conocimiento la respuesta emitida por la Tesorería Municipal en formato pdf</w:t>
      </w:r>
      <w:r>
        <w:t xml:space="preserve">” </w:t>
      </w:r>
      <w:r>
        <w:rPr>
          <w:b/>
          <w:bCs/>
        </w:rPr>
        <w:t>(Sic)</w:t>
      </w:r>
    </w:p>
    <w:p w14:paraId="448D4BEC" w14:textId="344CFC93" w:rsidR="00656479" w:rsidRPr="00656479" w:rsidRDefault="00656479" w:rsidP="00656479">
      <w:pPr>
        <w:pStyle w:val="Citas"/>
        <w:ind w:left="0" w:right="0"/>
        <w:rPr>
          <w:i w:val="0"/>
          <w:iCs/>
          <w:sz w:val="24"/>
          <w:szCs w:val="24"/>
        </w:rPr>
      </w:pPr>
      <w:r>
        <w:rPr>
          <w:i w:val="0"/>
          <w:iCs/>
          <w:sz w:val="24"/>
          <w:szCs w:val="24"/>
        </w:rPr>
        <w:t xml:space="preserve">Adjuntando para tal efecto el documento electrónico </w:t>
      </w:r>
      <w:r>
        <w:rPr>
          <w:b/>
          <w:bCs/>
          <w:i w:val="0"/>
          <w:iCs/>
          <w:sz w:val="24"/>
          <w:szCs w:val="24"/>
        </w:rPr>
        <w:t xml:space="preserve">“RESP 1316 TESORERIA.pdf”, </w:t>
      </w:r>
      <w:r>
        <w:rPr>
          <w:i w:val="0"/>
          <w:iCs/>
          <w:sz w:val="24"/>
          <w:szCs w:val="24"/>
        </w:rPr>
        <w:t xml:space="preserve">cuyo contenido será materia de análisis en el considerando respectivo. </w:t>
      </w:r>
    </w:p>
    <w:p w14:paraId="2CDF01CC" w14:textId="77777777" w:rsidR="00656479" w:rsidRDefault="00656479" w:rsidP="00073E92">
      <w:pPr>
        <w:spacing w:before="240" w:line="360" w:lineRule="auto"/>
        <w:jc w:val="both"/>
        <w:rPr>
          <w:rFonts w:ascii="Palatino Linotype" w:hAnsi="Palatino Linotype" w:cs="Arial"/>
          <w:sz w:val="24"/>
          <w:szCs w:val="24"/>
        </w:rPr>
      </w:pPr>
    </w:p>
    <w:p w14:paraId="067753A9" w14:textId="7CBC783C"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0A7E250D" w14:textId="299F3EBD" w:rsidR="00656479" w:rsidRPr="00656479"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820F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656479">
        <w:rPr>
          <w:rFonts w:ascii="Palatino Linotype" w:hAnsi="Palatino Linotype" w:cs="Arial"/>
          <w:b/>
          <w:bCs/>
          <w:sz w:val="24"/>
          <w:szCs w:val="24"/>
        </w:rPr>
        <w:t xml:space="preserve">treinta de octubre del presente, </w:t>
      </w:r>
      <w:r w:rsidR="00656479">
        <w:rPr>
          <w:rFonts w:ascii="Palatino Linotype" w:hAnsi="Palatino Linotype" w:cs="Arial"/>
          <w:sz w:val="24"/>
          <w:szCs w:val="24"/>
        </w:rPr>
        <w:t xml:space="preserve">el cual fue registrado en el sistema electrónico con el expediente </w:t>
      </w:r>
      <w:r w:rsidR="00656479">
        <w:rPr>
          <w:rFonts w:ascii="Palatino Linotype" w:hAnsi="Palatino Linotype" w:cs="Arial"/>
          <w:b/>
          <w:bCs/>
          <w:sz w:val="24"/>
          <w:szCs w:val="24"/>
        </w:rPr>
        <w:t xml:space="preserve">06840/INFOEM/IP/RR/2024, </w:t>
      </w:r>
      <w:r w:rsidR="00656479">
        <w:rPr>
          <w:rFonts w:ascii="Palatino Linotype" w:hAnsi="Palatino Linotype" w:cs="Arial"/>
          <w:sz w:val="24"/>
          <w:szCs w:val="24"/>
        </w:rPr>
        <w:t>en el cual arguye las siguientes manifestaciones:</w:t>
      </w:r>
    </w:p>
    <w:p w14:paraId="00A34840" w14:textId="4D87EEB0" w:rsidR="0034605F" w:rsidRPr="00656479" w:rsidRDefault="0034605F" w:rsidP="00656479">
      <w:pPr>
        <w:pStyle w:val="Citas"/>
        <w:rPr>
          <w:b/>
          <w:bCs/>
        </w:rPr>
      </w:pPr>
      <w:r w:rsidRPr="00656479">
        <w:t>“</w:t>
      </w:r>
      <w:r w:rsidR="00656479" w:rsidRPr="00656479">
        <w:t>la respuesta es incorrecta</w:t>
      </w:r>
      <w:r w:rsidR="00656479">
        <w:t xml:space="preserve">” </w:t>
      </w:r>
      <w:r w:rsidR="00656479">
        <w:rPr>
          <w:b/>
          <w:bCs/>
        </w:rPr>
        <w:t>(Sic)</w:t>
      </w:r>
    </w:p>
    <w:p w14:paraId="357CE006" w14:textId="4FC15A89" w:rsidR="00590062" w:rsidRDefault="00590062" w:rsidP="0068677F">
      <w:pPr>
        <w:pStyle w:val="Citas"/>
        <w:ind w:left="0" w:right="72"/>
        <w:rPr>
          <w:bCs/>
          <w:i w:val="0"/>
          <w:iCs/>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2A4E3587"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w:t>
      </w:r>
      <w:r w:rsidR="001E4787">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656479">
        <w:rPr>
          <w:rFonts w:ascii="Palatino Linotype" w:hAnsi="Palatino Linotype" w:cs="Arial"/>
          <w:b/>
          <w:bCs/>
          <w:sz w:val="24"/>
          <w:szCs w:val="24"/>
        </w:rPr>
        <w:t xml:space="preserve">cinco de noviembre de dos mil veinticuatro, </w:t>
      </w:r>
      <w:r w:rsidR="00CF219D">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2016403E" w14:textId="65CE5B09" w:rsidR="00CF219D" w:rsidRDefault="00EE5878" w:rsidP="00EE5878">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sidR="00656479">
        <w:rPr>
          <w:rFonts w:ascii="Palatino Linotype" w:hAnsi="Palatino Linotype" w:cs="Arial"/>
          <w:sz w:val="24"/>
          <w:szCs w:val="24"/>
        </w:rPr>
        <w:t xml:space="preserve">fue omiso en rendir su informe justificado. </w:t>
      </w:r>
      <w:r w:rsidR="00A91347">
        <w:rPr>
          <w:rFonts w:ascii="Palatino Linotype" w:hAnsi="Palatino Linotype" w:cs="Arial"/>
          <w:b/>
          <w:bCs/>
          <w:sz w:val="24"/>
          <w:szCs w:val="24"/>
        </w:rPr>
        <w:t xml:space="preserve"> </w:t>
      </w:r>
    </w:p>
    <w:p w14:paraId="72EAD1EB" w14:textId="6FA96262" w:rsidR="00EE5878" w:rsidRPr="00EF5310" w:rsidRDefault="00EE5878" w:rsidP="00EE587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sidR="00656479">
        <w:rPr>
          <w:rFonts w:ascii="Palatino Linotype" w:hAnsi="Palatino Linotype" w:cs="Arial"/>
          <w:b/>
          <w:bCs/>
          <w:sz w:val="24"/>
          <w:szCs w:val="24"/>
        </w:rPr>
        <w:t>diecinueve de noviembre</w:t>
      </w:r>
      <w:r w:rsidR="00A91347">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w:t>
      </w:r>
      <w:r>
        <w:rPr>
          <w:rFonts w:ascii="Palatino Linotype" w:hAnsi="Palatino Linotype" w:cs="Arial"/>
          <w:sz w:val="24"/>
          <w:szCs w:val="24"/>
        </w:rPr>
        <w:lastRenderedPageBreak/>
        <w:t xml:space="preserve">Información Pública del Estado de México y Municipios, iniciando el término legal para dictar resolución definitiva del asunto. </w:t>
      </w:r>
    </w:p>
    <w:p w14:paraId="415C8CC7" w14:textId="77777777" w:rsidR="00031AB1" w:rsidRDefault="00031AB1" w:rsidP="006D5803">
      <w:pPr>
        <w:spacing w:before="240" w:line="360" w:lineRule="auto"/>
        <w:jc w:val="center"/>
        <w:rPr>
          <w:rFonts w:ascii="Palatino Linotype" w:hAnsi="Palatino Linotype" w:cs="Arial"/>
          <w:b/>
          <w:sz w:val="24"/>
        </w:rPr>
      </w:pPr>
    </w:p>
    <w:p w14:paraId="0D4A17DB" w14:textId="1232C92D"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10237F3" w14:textId="77777777" w:rsidR="00656479" w:rsidRPr="00F6461C" w:rsidRDefault="00656479" w:rsidP="00656479">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la</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538A0AEC" w14:textId="77777777" w:rsidR="00656479" w:rsidRDefault="00656479"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71679F54" w14:textId="77777777" w:rsidR="00656479" w:rsidRPr="00AF17B1" w:rsidRDefault="00656479" w:rsidP="00656479">
      <w:pPr>
        <w:autoSpaceDE w:val="0"/>
        <w:autoSpaceDN w:val="0"/>
        <w:adjustRightInd w:val="0"/>
        <w:spacing w:after="0" w:line="360" w:lineRule="auto"/>
        <w:jc w:val="both"/>
        <w:rPr>
          <w:rFonts w:ascii="Palatino Linotype" w:hAnsi="Palatino Linotype" w:cs="Arial"/>
          <w:b/>
        </w:rPr>
      </w:pPr>
      <w:r w:rsidRPr="00AF17B1">
        <w:rPr>
          <w:rFonts w:ascii="Palatino Linotype" w:hAnsi="Palatino Linotype" w:cs="Arial"/>
          <w:b/>
          <w:sz w:val="28"/>
        </w:rPr>
        <w:t>TERCERO. Cuestiones de previo y especial pronunciamiento</w:t>
      </w:r>
      <w:r w:rsidRPr="00AF17B1">
        <w:rPr>
          <w:rFonts w:ascii="Palatino Linotype" w:hAnsi="Palatino Linotype" w:cs="Arial"/>
          <w:b/>
        </w:rPr>
        <w:t>.</w:t>
      </w:r>
    </w:p>
    <w:p w14:paraId="2F584AF5" w14:textId="77777777" w:rsidR="00656479" w:rsidRPr="00AF17B1" w:rsidRDefault="00656479" w:rsidP="00656479">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69407324"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688E199F"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2E79D808"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13617AA2"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1DAA5685"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AC5F29A"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06F8BFF6"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VI. Las razones o motivos de inconformidad;</w:t>
      </w:r>
    </w:p>
    <w:p w14:paraId="0FE8F4D2"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704D575"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0F7DDA0D"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6A22D19A" w14:textId="77777777" w:rsidR="00656479" w:rsidRPr="00AF17B1" w:rsidRDefault="00656479" w:rsidP="00656479">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54CFF994" w14:textId="77777777" w:rsidR="00656479" w:rsidRPr="00AF17B1" w:rsidRDefault="00656479" w:rsidP="00656479">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49A68D8A" w14:textId="77777777" w:rsidR="00656479" w:rsidRPr="00AF17B1" w:rsidRDefault="00656479" w:rsidP="00656479">
      <w:pPr>
        <w:spacing w:after="0" w:line="360" w:lineRule="auto"/>
        <w:jc w:val="both"/>
        <w:rPr>
          <w:rFonts w:ascii="Palatino Linotype" w:eastAsia="Times New Roman" w:hAnsi="Palatino Linotype" w:cs="Arial"/>
          <w:b/>
          <w:i/>
          <w:sz w:val="24"/>
          <w:szCs w:val="24"/>
          <w:lang w:eastAsia="es-ES"/>
        </w:rPr>
      </w:pPr>
    </w:p>
    <w:p w14:paraId="1590BAC1" w14:textId="77777777" w:rsidR="00656479" w:rsidRPr="00AF17B1" w:rsidRDefault="00656479" w:rsidP="00656479">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6C594CDC" w14:textId="77777777" w:rsidR="00656479" w:rsidRPr="00AF17B1" w:rsidRDefault="00656479" w:rsidP="00656479">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w:t>
      </w:r>
      <w:r w:rsidRPr="00AF17B1">
        <w:rPr>
          <w:rFonts w:ascii="Palatino Linotype" w:hAnsi="Palatino Linotype" w:cs="Arial"/>
          <w:i/>
          <w:lang w:eastAsia="es-ES"/>
        </w:rPr>
        <w:lastRenderedPageBreak/>
        <w:t xml:space="preserve">requerirse información adicional con motivo del nombre proporcionado por el solicitante.” </w:t>
      </w:r>
      <w:r w:rsidRPr="00AF17B1">
        <w:rPr>
          <w:rFonts w:ascii="Palatino Linotype" w:hAnsi="Palatino Linotype" w:cs="Arial"/>
          <w:b/>
          <w:i/>
          <w:lang w:eastAsia="es-ES"/>
        </w:rPr>
        <w:t>[Sic]</w:t>
      </w:r>
    </w:p>
    <w:p w14:paraId="38E69074" w14:textId="77777777" w:rsidR="00656479" w:rsidRPr="00AF17B1" w:rsidRDefault="00656479" w:rsidP="00656479">
      <w:pPr>
        <w:spacing w:before="240" w:line="360" w:lineRule="auto"/>
        <w:ind w:left="851" w:right="851"/>
        <w:jc w:val="both"/>
        <w:rPr>
          <w:rFonts w:ascii="Palatino Linotype" w:hAnsi="Palatino Linotype" w:cs="Arial"/>
          <w:b/>
          <w:i/>
          <w:lang w:eastAsia="es-ES"/>
        </w:rPr>
      </w:pPr>
    </w:p>
    <w:p w14:paraId="004087CA" w14:textId="77777777" w:rsidR="00656479" w:rsidRPr="00AF17B1" w:rsidRDefault="00656479" w:rsidP="00656479">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46A5F519" w14:textId="77777777" w:rsidR="00656479" w:rsidRPr="00AF17B1" w:rsidRDefault="00656479" w:rsidP="00656479">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67B89A12"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FFB9289"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61315E1F"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3DF4A89F"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6DF5C209"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0821D127"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14617EA4" w14:textId="77777777" w:rsidR="00656479" w:rsidRPr="00AF17B1" w:rsidRDefault="00656479" w:rsidP="00656479">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7B441944" w14:textId="77777777" w:rsidR="00656479" w:rsidRPr="00AF17B1" w:rsidRDefault="00656479" w:rsidP="00656479">
      <w:pPr>
        <w:spacing w:before="240" w:line="360" w:lineRule="auto"/>
        <w:ind w:left="851" w:right="851"/>
        <w:jc w:val="both"/>
        <w:rPr>
          <w:rFonts w:ascii="Palatino Linotype" w:eastAsia="Times New Roman" w:hAnsi="Palatino Linotype" w:cs="Times New Roman"/>
          <w:b/>
          <w:i/>
          <w:lang w:eastAsia="es-ES"/>
        </w:rPr>
      </w:pPr>
    </w:p>
    <w:p w14:paraId="7E8A2EAD" w14:textId="77777777" w:rsidR="00656479" w:rsidRPr="00AF17B1" w:rsidRDefault="00656479" w:rsidP="00656479">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162D8F1F"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D85DDE"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43960409"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6D25A6CE"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587D2F5C"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558EC672"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15FDE13"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5D776DD"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25F7CEB5"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2EC1C81A" w14:textId="77777777" w:rsidR="00656479" w:rsidRPr="00AF17B1" w:rsidRDefault="00656479" w:rsidP="00656479">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5B2658D2" w14:textId="77777777" w:rsidR="00656479" w:rsidRPr="00AF17B1" w:rsidRDefault="00656479" w:rsidP="00656479">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AF17B1">
        <w:rPr>
          <w:rFonts w:ascii="Palatino Linotype" w:eastAsia="Times New Roman" w:hAnsi="Palatino Linotype" w:cs="Times New Roman"/>
          <w:i/>
          <w:lang w:eastAsia="es-ES"/>
        </w:rPr>
        <w:lastRenderedPageBreak/>
        <w:t xml:space="preserve">personales en posesión de los sujetos obligados en los términos que establezca la ley. (…)” </w:t>
      </w:r>
      <w:r w:rsidRPr="00AF17B1">
        <w:rPr>
          <w:rFonts w:ascii="Palatino Linotype" w:eastAsia="Times New Roman" w:hAnsi="Palatino Linotype" w:cs="Times New Roman"/>
          <w:b/>
          <w:i/>
          <w:lang w:eastAsia="es-ES"/>
        </w:rPr>
        <w:t>[Sic]</w:t>
      </w:r>
    </w:p>
    <w:p w14:paraId="692A6626" w14:textId="77777777" w:rsidR="00656479" w:rsidRDefault="00656479" w:rsidP="00656479">
      <w:pPr>
        <w:spacing w:after="0" w:line="360" w:lineRule="auto"/>
        <w:jc w:val="both"/>
        <w:rPr>
          <w:rFonts w:ascii="Palatino Linotype" w:eastAsia="Times New Roman" w:hAnsi="Palatino Linotype" w:cs="Times New Roman"/>
          <w:sz w:val="24"/>
          <w:szCs w:val="24"/>
          <w:lang w:eastAsia="es-ES"/>
        </w:rPr>
      </w:pPr>
    </w:p>
    <w:p w14:paraId="1A9DB54B" w14:textId="77777777" w:rsidR="00656479" w:rsidRPr="00AF17B1" w:rsidRDefault="00656479" w:rsidP="00656479">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2F40D0E5" w14:textId="77777777" w:rsidR="00656479" w:rsidRPr="00AF17B1" w:rsidRDefault="00656479" w:rsidP="00656479">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49AA214" w14:textId="77777777" w:rsidR="00656479" w:rsidRPr="00AF17B1" w:rsidRDefault="00656479" w:rsidP="00656479">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1B48BEA5" w14:textId="77777777" w:rsidR="00656479" w:rsidRPr="00AF17B1" w:rsidRDefault="00656479" w:rsidP="00656479">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50C69090" w14:textId="77777777" w:rsidR="00656479" w:rsidRPr="00AF17B1" w:rsidRDefault="00656479" w:rsidP="00656479">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eastAsia="es-ES"/>
        </w:rPr>
      </w:pPr>
    </w:p>
    <w:p w14:paraId="6CA4CF3C" w14:textId="77777777" w:rsidR="00656479" w:rsidRPr="00AF17B1" w:rsidRDefault="00656479" w:rsidP="0065647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AF17B1">
        <w:rPr>
          <w:rFonts w:ascii="Palatino Linotype" w:eastAsia="Times New Roman" w:hAnsi="Palatino Linotype" w:cs="Times New Roman"/>
          <w:sz w:val="24"/>
          <w:szCs w:val="24"/>
          <w:lang w:eastAsia="es-ES"/>
        </w:rPr>
        <w:lastRenderedPageBreak/>
        <w:t xml:space="preserve">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3B374137" w14:textId="77777777" w:rsidR="00656479" w:rsidRDefault="00656479" w:rsidP="006D5803">
      <w:pPr>
        <w:tabs>
          <w:tab w:val="left" w:pos="709"/>
        </w:tabs>
        <w:spacing w:before="240" w:line="360" w:lineRule="auto"/>
        <w:ind w:right="51"/>
        <w:jc w:val="both"/>
        <w:rPr>
          <w:rFonts w:ascii="Palatino Linotype" w:hAnsi="Palatino Linotype"/>
          <w:b/>
          <w:sz w:val="28"/>
          <w:szCs w:val="28"/>
        </w:rPr>
      </w:pPr>
    </w:p>
    <w:p w14:paraId="7879D459" w14:textId="0F3339A6"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2E890C28"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271BC1"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1DFE165E"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E77866"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86892F2" w14:textId="0AA3A93D" w:rsidR="00656479" w:rsidRPr="00525DA1" w:rsidRDefault="0072378A" w:rsidP="00871F78">
      <w:pPr>
        <w:spacing w:before="240" w:line="360" w:lineRule="auto"/>
        <w:jc w:val="both"/>
        <w:rPr>
          <w:rFonts w:ascii="Palatino Linotype" w:hAnsi="Palatino Linotype"/>
          <w:sz w:val="24"/>
          <w:szCs w:val="24"/>
        </w:rPr>
      </w:pPr>
      <w:r w:rsidRPr="0081537E">
        <w:rPr>
          <w:rFonts w:ascii="Palatino Linotype" w:hAnsi="Palatino Linotype"/>
          <w:sz w:val="24"/>
          <w:szCs w:val="24"/>
        </w:rPr>
        <w:lastRenderedPageBreak/>
        <w:t xml:space="preserve">Una vez sentado lo anterior, </w:t>
      </w:r>
      <w:r w:rsidR="00DF1297">
        <w:rPr>
          <w:rFonts w:ascii="Palatino Linotype" w:hAnsi="Palatino Linotype"/>
          <w:sz w:val="24"/>
          <w:szCs w:val="24"/>
        </w:rPr>
        <w:t xml:space="preserve">con </w:t>
      </w:r>
      <w:r w:rsidR="00A818AB">
        <w:rPr>
          <w:rFonts w:ascii="Palatino Linotype" w:hAnsi="Palatino Linotype"/>
          <w:sz w:val="24"/>
          <w:szCs w:val="24"/>
        </w:rPr>
        <w:t xml:space="preserve">base en una interpretación literal y gramatical a la solicitud de información </w:t>
      </w:r>
      <w:r w:rsidR="00525DA1">
        <w:rPr>
          <w:rFonts w:ascii="Palatino Linotype" w:hAnsi="Palatino Linotype"/>
          <w:b/>
          <w:bCs/>
          <w:sz w:val="24"/>
          <w:szCs w:val="24"/>
        </w:rPr>
        <w:t xml:space="preserve">01316/ECATEPEC/IP/2024 </w:t>
      </w:r>
      <w:r w:rsidR="00525DA1">
        <w:rPr>
          <w:rFonts w:ascii="Palatino Linotype" w:hAnsi="Palatino Linotype"/>
          <w:sz w:val="24"/>
          <w:szCs w:val="24"/>
        </w:rPr>
        <w:t xml:space="preserve">se advierte que fueron formulados </w:t>
      </w:r>
      <w:r w:rsidR="00525DA1">
        <w:rPr>
          <w:rFonts w:ascii="Palatino Linotype" w:hAnsi="Palatino Linotype"/>
          <w:b/>
          <w:bCs/>
          <w:sz w:val="24"/>
          <w:szCs w:val="24"/>
        </w:rPr>
        <w:t xml:space="preserve">5 -cinco- </w:t>
      </w:r>
      <w:r w:rsidR="00525DA1">
        <w:rPr>
          <w:rFonts w:ascii="Palatino Linotype" w:hAnsi="Palatino Linotype"/>
          <w:sz w:val="24"/>
          <w:szCs w:val="24"/>
        </w:rPr>
        <w:t xml:space="preserve">requerimientos, respecto de los cuales se desprenden las siguientes consideraciones: </w:t>
      </w:r>
    </w:p>
    <w:p w14:paraId="32E4E241" w14:textId="57AAE71C" w:rsidR="00525DA1" w:rsidRDefault="00A91347">
      <w:pPr>
        <w:pStyle w:val="Prrafodelista"/>
        <w:numPr>
          <w:ilvl w:val="0"/>
          <w:numId w:val="6"/>
        </w:numPr>
        <w:spacing w:before="240" w:line="360" w:lineRule="auto"/>
        <w:jc w:val="both"/>
        <w:rPr>
          <w:rFonts w:ascii="Palatino Linotype" w:hAnsi="Palatino Linotype"/>
        </w:rPr>
      </w:pPr>
      <w:r>
        <w:rPr>
          <w:rFonts w:ascii="Palatino Linotype" w:hAnsi="Palatino Linotype"/>
        </w:rPr>
        <w:t xml:space="preserve">Que en referencia a los requerimientos no fue delimitado elemento temporal, </w:t>
      </w:r>
      <w:r w:rsidR="00525DA1">
        <w:rPr>
          <w:rFonts w:ascii="Palatino Linotype" w:hAnsi="Palatino Linotype"/>
        </w:rPr>
        <w:t xml:space="preserve">precisando que respecto de los puntos </w:t>
      </w:r>
      <w:r w:rsidR="00525DA1">
        <w:rPr>
          <w:rFonts w:ascii="Palatino Linotype" w:hAnsi="Palatino Linotype"/>
          <w:b/>
          <w:bCs/>
        </w:rPr>
        <w:t xml:space="preserve">1 -uno-, 2 -dos- y 5 -cinco- </w:t>
      </w:r>
      <w:r w:rsidR="00525DA1">
        <w:rPr>
          <w:rFonts w:ascii="Palatino Linotype" w:hAnsi="Palatino Linotype"/>
        </w:rPr>
        <w:t xml:space="preserve">deben de ser fijados a la fecha en que se ejerció el derecho de acceso a la información, es decir, al ocho de octubre de dos mil veinticuatro. </w:t>
      </w:r>
    </w:p>
    <w:p w14:paraId="65FF56C1" w14:textId="476A3B13" w:rsidR="00525DA1" w:rsidRPr="00FE42DE" w:rsidRDefault="00525DA1" w:rsidP="00FE42DE">
      <w:pPr>
        <w:pStyle w:val="Prrafodelista"/>
        <w:numPr>
          <w:ilvl w:val="0"/>
          <w:numId w:val="19"/>
        </w:numPr>
        <w:autoSpaceDE w:val="0"/>
        <w:autoSpaceDN w:val="0"/>
        <w:adjustRightInd w:val="0"/>
        <w:spacing w:before="240" w:line="360" w:lineRule="auto"/>
        <w:ind w:left="709"/>
        <w:jc w:val="both"/>
        <w:rPr>
          <w:rFonts w:ascii="Palatino Linotype" w:hAnsi="Palatino Linotype"/>
        </w:rPr>
      </w:pPr>
      <w:r w:rsidRPr="00FE42DE">
        <w:rPr>
          <w:rFonts w:ascii="Palatino Linotype" w:hAnsi="Palatino Linotype"/>
        </w:rPr>
        <w:t xml:space="preserve">Ahora bien, respecto de los puntos </w:t>
      </w:r>
      <w:r w:rsidRPr="00FE42DE">
        <w:rPr>
          <w:rFonts w:ascii="Palatino Linotype" w:hAnsi="Palatino Linotype"/>
          <w:b/>
          <w:bCs/>
        </w:rPr>
        <w:t xml:space="preserve">3 -tres- y 4 -cuatro-, </w:t>
      </w:r>
      <w:r w:rsidRPr="00FE42DE">
        <w:rPr>
          <w:rFonts w:ascii="Palatino Linotype" w:hAnsi="Palatino Linotype"/>
        </w:rPr>
        <w:t xml:space="preserve">tampoco fue señalado </w:t>
      </w:r>
      <w:r w:rsidRPr="00FE42DE">
        <w:rPr>
          <w:rFonts w:ascii="Palatino Linotype" w:hAnsi="Palatino Linotype" w:cs="Arial"/>
        </w:rPr>
        <w:t>parámetro inicio y conclusión para efectos de búsqueda de la información, debiendo de ser delimitado</w:t>
      </w:r>
      <w:r w:rsidR="00F4422F">
        <w:rPr>
          <w:rFonts w:ascii="Palatino Linotype" w:hAnsi="Palatino Linotype" w:cs="Arial"/>
        </w:rPr>
        <w:t>s</w:t>
      </w:r>
      <w:r w:rsidRPr="00FE42DE">
        <w:rPr>
          <w:rFonts w:ascii="Palatino Linotype" w:hAnsi="Palatino Linotype" w:cs="Arial"/>
        </w:rPr>
        <w:t xml:space="preserve"> del periodo comprendido del </w:t>
      </w:r>
      <w:r w:rsidR="00FE42DE" w:rsidRPr="00FE42DE">
        <w:rPr>
          <w:rFonts w:ascii="Palatino Linotype" w:hAnsi="Palatino Linotype" w:cs="Arial"/>
        </w:rPr>
        <w:t xml:space="preserve">ocho de octubre de dos mil veintitrés al ocho de octubre de dos mil veinticuatro. </w:t>
      </w:r>
      <w:r w:rsidRPr="00FE42DE">
        <w:rPr>
          <w:rFonts w:ascii="Palatino Linotype" w:hAnsi="Palatino Linotype" w:cs="Arial"/>
        </w:rPr>
        <w:t xml:space="preserve">En puntual observancia al criterio </w:t>
      </w:r>
      <w:r w:rsidRPr="00FE42DE">
        <w:rPr>
          <w:rFonts w:ascii="Palatino Linotype" w:hAnsi="Palatino Linotype"/>
          <w:b/>
        </w:rPr>
        <w:t xml:space="preserve">3/19 </w:t>
      </w:r>
      <w:r w:rsidRPr="00FE42DE">
        <w:rPr>
          <w:rFonts w:ascii="Palatino Linotype" w:hAnsi="Palatino Linotype"/>
        </w:rPr>
        <w:t xml:space="preserve">emitido por el Instituto Nacional de Transparencia, Acceso a la Información y Protección de Datos Personales, que dispone a la literalidad lo siguiente: </w:t>
      </w:r>
    </w:p>
    <w:p w14:paraId="0FB02500" w14:textId="77777777" w:rsidR="00525DA1" w:rsidRPr="00AE6205" w:rsidRDefault="00525DA1" w:rsidP="00525DA1">
      <w:pPr>
        <w:pStyle w:val="Citas"/>
        <w:jc w:val="center"/>
        <w:rPr>
          <w:b/>
          <w:bCs/>
        </w:rPr>
      </w:pPr>
      <w:r w:rsidRPr="00AE6205">
        <w:rPr>
          <w:b/>
          <w:bCs/>
        </w:rPr>
        <w:t>“PERIODO DE BÚSQUEDA DE LA INFORMACIÓN.</w:t>
      </w:r>
    </w:p>
    <w:p w14:paraId="73882047" w14:textId="77777777" w:rsidR="00525DA1" w:rsidRPr="00846137" w:rsidRDefault="00525DA1" w:rsidP="00525DA1">
      <w:pPr>
        <w:pStyle w:val="Citas"/>
        <w:ind w:left="720"/>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84B353C" w14:textId="77777777" w:rsidR="00525DA1" w:rsidRPr="00846137" w:rsidRDefault="00525DA1" w:rsidP="00525DA1">
      <w:pPr>
        <w:pStyle w:val="Citas"/>
        <w:ind w:left="720"/>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084618F0" w14:textId="77777777" w:rsidR="00525DA1" w:rsidRPr="00846137" w:rsidRDefault="00525DA1" w:rsidP="00525DA1">
      <w:pPr>
        <w:pStyle w:val="Citas"/>
        <w:ind w:left="720"/>
        <w:rPr>
          <w:rFonts w:eastAsia="Symbol"/>
        </w:rPr>
      </w:pPr>
      <w:r w:rsidRPr="00846137">
        <w:rPr>
          <w:b/>
          <w:spacing w:val="-1"/>
        </w:rPr>
        <w:lastRenderedPageBreak/>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04377660" w14:textId="77777777" w:rsidR="00525DA1" w:rsidRPr="00846137" w:rsidRDefault="009434D5" w:rsidP="00525DA1">
      <w:pPr>
        <w:pStyle w:val="Citas"/>
        <w:ind w:left="720"/>
        <w:rPr>
          <w:rFonts w:eastAsia="Symbol"/>
        </w:rPr>
      </w:pPr>
      <w:hyperlink r:id="rId8" w:history="1">
        <w:r w:rsidR="00525DA1" w:rsidRPr="00337C57">
          <w:rPr>
            <w:rStyle w:val="Hipervnculo"/>
            <w:rFonts w:eastAsia="Symbol"/>
          </w:rPr>
          <w:t>http://consultas.ifai.org.mx/descargar.php?r=./pdf/resoluciones/2017/&amp;a=RRA%2022.pdf</w:t>
        </w:r>
      </w:hyperlink>
      <w:r w:rsidR="00525DA1" w:rsidRPr="00846137">
        <w:rPr>
          <w:rFonts w:eastAsia="Symbol"/>
        </w:rPr>
        <w:t xml:space="preserve"> </w:t>
      </w:r>
    </w:p>
    <w:p w14:paraId="5EC4E36A" w14:textId="77777777" w:rsidR="00525DA1" w:rsidRPr="00846137" w:rsidRDefault="00525DA1" w:rsidP="00525DA1">
      <w:pPr>
        <w:pStyle w:val="Citas"/>
        <w:ind w:left="720"/>
        <w:rPr>
          <w:b/>
          <w:spacing w:val="-1"/>
        </w:rPr>
      </w:pPr>
      <w:r w:rsidRPr="00846137">
        <w:rPr>
          <w:b/>
          <w:spacing w:val="-1"/>
        </w:rPr>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42554F98" w14:textId="77777777" w:rsidR="00525DA1" w:rsidRPr="00846137" w:rsidRDefault="009434D5" w:rsidP="00525DA1">
      <w:pPr>
        <w:pStyle w:val="Citas"/>
        <w:ind w:left="720"/>
        <w:rPr>
          <w:spacing w:val="-1"/>
        </w:rPr>
      </w:pPr>
      <w:hyperlink r:id="rId9" w:history="1">
        <w:r w:rsidR="00525DA1" w:rsidRPr="00337C57">
          <w:rPr>
            <w:rStyle w:val="Hipervnculo"/>
            <w:rFonts w:eastAsia="Arial"/>
            <w:spacing w:val="-1"/>
          </w:rPr>
          <w:t>http://consultas.ifai.org.mx/descargar.php?r=./pdf/resoluciones/2017/&amp;a=RRA%202536.pdf</w:t>
        </w:r>
      </w:hyperlink>
      <w:r w:rsidR="00525DA1" w:rsidRPr="00846137">
        <w:rPr>
          <w:spacing w:val="-1"/>
        </w:rPr>
        <w:t xml:space="preserve"> </w:t>
      </w:r>
    </w:p>
    <w:p w14:paraId="5DDB5E3F" w14:textId="77777777" w:rsidR="00525DA1" w:rsidRPr="00846137" w:rsidRDefault="00525DA1" w:rsidP="00525DA1">
      <w:pPr>
        <w:pStyle w:val="Citas"/>
        <w:ind w:left="720"/>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43BB8388" w14:textId="77777777" w:rsidR="00525DA1" w:rsidRPr="00AE6205" w:rsidRDefault="009434D5" w:rsidP="00525DA1">
      <w:pPr>
        <w:pStyle w:val="Citas"/>
        <w:ind w:left="720"/>
        <w:rPr>
          <w:rStyle w:val="Hipervnculo"/>
          <w:b/>
          <w:bCs/>
          <w:color w:val="auto"/>
          <w:u w:val="none"/>
        </w:rPr>
      </w:pPr>
      <w:hyperlink r:id="rId10" w:history="1">
        <w:r w:rsidR="00525DA1" w:rsidRPr="00AE6205">
          <w:rPr>
            <w:rStyle w:val="Hipervnculo"/>
            <w:bCs/>
          </w:rPr>
          <w:t>http://consultas.ifai.org.mx/descargar.php?r=./pdf/resoluciones/2017/&amp;a=RRA%203482.pdf</w:t>
        </w:r>
      </w:hyperlink>
      <w:r w:rsidR="00525DA1" w:rsidRPr="00AE6205">
        <w:rPr>
          <w:rStyle w:val="Hipervnculo"/>
          <w:bCs/>
        </w:rPr>
        <w:t xml:space="preserve">” </w:t>
      </w:r>
      <w:r w:rsidR="00525DA1" w:rsidRPr="00AE6205">
        <w:rPr>
          <w:rStyle w:val="Hipervnculo"/>
          <w:b/>
          <w:bCs/>
          <w:color w:val="auto"/>
          <w:u w:val="none"/>
        </w:rPr>
        <w:t>[Sic]</w:t>
      </w:r>
    </w:p>
    <w:p w14:paraId="2A8E2252" w14:textId="77777777" w:rsidR="00FE42DE" w:rsidRDefault="00FE42DE" w:rsidP="00FE42DE">
      <w:pPr>
        <w:pStyle w:val="Prrafodelista"/>
        <w:spacing w:before="240" w:line="360" w:lineRule="auto"/>
        <w:ind w:left="720"/>
        <w:jc w:val="both"/>
        <w:rPr>
          <w:rFonts w:ascii="Palatino Linotype" w:hAnsi="Palatino Linotype"/>
        </w:rPr>
      </w:pPr>
    </w:p>
    <w:p w14:paraId="51560607" w14:textId="7F7EC6DE" w:rsidR="00A91347" w:rsidRPr="00BE593A" w:rsidRDefault="00A91347">
      <w:pPr>
        <w:pStyle w:val="Prrafodelista"/>
        <w:numPr>
          <w:ilvl w:val="0"/>
          <w:numId w:val="7"/>
        </w:numPr>
        <w:spacing w:before="240" w:line="360" w:lineRule="auto"/>
        <w:jc w:val="both"/>
        <w:rPr>
          <w:rFonts w:ascii="Palatino Linotype" w:hAnsi="Palatino Linotype"/>
        </w:rPr>
      </w:pPr>
      <w:r>
        <w:rPr>
          <w:rFonts w:ascii="Palatino Linotype" w:hAnsi="Palatino Linotype"/>
        </w:rPr>
        <w:t xml:space="preserve">Que en referencia a los requerimientos </w:t>
      </w:r>
      <w:r w:rsidR="00FE42DE">
        <w:rPr>
          <w:rFonts w:ascii="Palatino Linotype" w:hAnsi="Palatino Linotype"/>
          <w:b/>
          <w:bCs/>
        </w:rPr>
        <w:t>3 -tres-, 4 -cuatro- y 5 -cinco-</w:t>
      </w:r>
      <w:r>
        <w:rPr>
          <w:rFonts w:ascii="Palatino Linotype" w:hAnsi="Palatino Linotype"/>
          <w:b/>
          <w:bCs/>
        </w:rPr>
        <w:t xml:space="preserve"> </w:t>
      </w:r>
      <w:r>
        <w:rPr>
          <w:rFonts w:ascii="Palatino Linotype" w:hAnsi="Palatino Linotype"/>
        </w:rPr>
        <w:t xml:space="preserve">se destaca que </w:t>
      </w:r>
      <w:r w:rsidRPr="00BE593A">
        <w:rPr>
          <w:rFonts w:ascii="Palatino Linotype" w:hAnsi="Palatino Linotype"/>
        </w:rPr>
        <w:t xml:space="preserve">cuando los particulares no identifican de forma precisa el documento requerido bastará con que se remita cualquiera que refleje la información requerida. Al respecto cobra relevancia el criterio emitido por el Órgano Garante Nacional con número </w:t>
      </w:r>
      <w:r w:rsidRPr="00BE593A">
        <w:rPr>
          <w:rFonts w:ascii="Palatino Linotype" w:hAnsi="Palatino Linotype"/>
          <w:b/>
          <w:bCs/>
        </w:rPr>
        <w:t xml:space="preserve">16/17 </w:t>
      </w:r>
      <w:r w:rsidRPr="00BE593A">
        <w:rPr>
          <w:rFonts w:ascii="Palatino Linotype" w:hAnsi="Palatino Linotype"/>
        </w:rPr>
        <w:t>cuyo rubro y texto disponen a la literalidad lo siguiente:</w:t>
      </w:r>
    </w:p>
    <w:p w14:paraId="6C320FE2" w14:textId="77777777" w:rsidR="00A91347" w:rsidRPr="00AB5B4A" w:rsidRDefault="00A91347" w:rsidP="00A91347">
      <w:pPr>
        <w:pStyle w:val="Citas"/>
        <w:jc w:val="center"/>
        <w:rPr>
          <w:b/>
          <w:bCs/>
          <w:sz w:val="24"/>
          <w:szCs w:val="24"/>
        </w:rPr>
      </w:pPr>
      <w:r w:rsidRPr="00AB5B4A">
        <w:rPr>
          <w:b/>
          <w:bCs/>
          <w:sz w:val="24"/>
          <w:szCs w:val="24"/>
        </w:rPr>
        <w:t>“EXPRESIÓN DOCUMENTAL.</w:t>
      </w:r>
    </w:p>
    <w:p w14:paraId="57984D08" w14:textId="77777777" w:rsidR="00A91347" w:rsidRPr="00AB5B4A" w:rsidRDefault="00A91347" w:rsidP="00A91347">
      <w:pPr>
        <w:pStyle w:val="Citas"/>
        <w:rPr>
          <w:szCs w:val="24"/>
        </w:rPr>
      </w:pPr>
      <w:r w:rsidRPr="00AB5B4A">
        <w:rPr>
          <w:bCs/>
          <w:szCs w:val="24"/>
        </w:rPr>
        <w:lastRenderedPageBreak/>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8D01688" w14:textId="77777777" w:rsidR="00A91347" w:rsidRPr="00AB5B4A" w:rsidRDefault="00A91347" w:rsidP="00A91347">
      <w:pPr>
        <w:pStyle w:val="Citas"/>
        <w:rPr>
          <w:b/>
        </w:rPr>
      </w:pPr>
      <w:r w:rsidRPr="00AB5B4A">
        <w:rPr>
          <w:b/>
        </w:rPr>
        <w:t>Precedentes:</w:t>
      </w:r>
    </w:p>
    <w:p w14:paraId="31FD2517" w14:textId="77777777" w:rsidR="00A91347" w:rsidRPr="00AB5B4A" w:rsidRDefault="00A91347">
      <w:pPr>
        <w:pStyle w:val="Citas"/>
        <w:numPr>
          <w:ilvl w:val="0"/>
          <w:numId w:val="8"/>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5784BA59" w14:textId="77777777" w:rsidR="00A91347" w:rsidRPr="00AB5B4A" w:rsidRDefault="00A91347">
      <w:pPr>
        <w:pStyle w:val="Citas"/>
        <w:numPr>
          <w:ilvl w:val="0"/>
          <w:numId w:val="8"/>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19EDBDC1" w14:textId="77777777" w:rsidR="00A91347" w:rsidRPr="00AB5B4A" w:rsidRDefault="00A91347">
      <w:pPr>
        <w:pStyle w:val="Citas"/>
        <w:numPr>
          <w:ilvl w:val="0"/>
          <w:numId w:val="8"/>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75513F3A" w14:textId="77777777" w:rsidR="00A91347" w:rsidRDefault="00A91347" w:rsidP="00A91347">
      <w:pPr>
        <w:spacing w:before="240" w:line="360" w:lineRule="auto"/>
        <w:jc w:val="both"/>
        <w:rPr>
          <w:rFonts w:ascii="Palatino Linotype" w:hAnsi="Palatino Linotype"/>
        </w:rPr>
      </w:pPr>
    </w:p>
    <w:p w14:paraId="11EC2020" w14:textId="77777777" w:rsidR="00A91347" w:rsidRPr="0051062B" w:rsidRDefault="00A91347" w:rsidP="00A91347">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A991AC2" w14:textId="77777777" w:rsidR="00A91347" w:rsidRPr="0051062B" w:rsidRDefault="00A91347" w:rsidP="00A91347">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4EA4419E" w14:textId="77777777" w:rsidR="00A91347" w:rsidRPr="0051062B" w:rsidRDefault="00A91347" w:rsidP="00A91347">
      <w:pPr>
        <w:pStyle w:val="Citas"/>
        <w:rPr>
          <w:b/>
        </w:rPr>
      </w:pPr>
      <w:r w:rsidRPr="0051062B">
        <w:rPr>
          <w:b/>
        </w:rPr>
        <w:t xml:space="preserve">Artículo 181. … </w:t>
      </w:r>
    </w:p>
    <w:p w14:paraId="0E762CA2" w14:textId="77777777" w:rsidR="00A91347" w:rsidRDefault="00A91347" w:rsidP="00A91347">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69AFB58" w14:textId="77777777" w:rsidR="00A91347" w:rsidRDefault="00A91347" w:rsidP="00A91347">
      <w:pPr>
        <w:spacing w:before="240" w:line="360" w:lineRule="auto"/>
        <w:jc w:val="both"/>
        <w:rPr>
          <w:rFonts w:ascii="Palatino Linotype" w:hAnsi="Palatino Linotype"/>
          <w:sz w:val="24"/>
          <w:szCs w:val="24"/>
        </w:rPr>
      </w:pPr>
    </w:p>
    <w:p w14:paraId="62A95D85" w14:textId="3B85D47E" w:rsidR="00A91347" w:rsidRPr="0064392E" w:rsidRDefault="00A91347" w:rsidP="00A91347">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de manera objetiva se precisa que versa en conocer la siguiente información</w:t>
      </w:r>
      <w:r w:rsidR="00FE42DE">
        <w:rPr>
          <w:rFonts w:ascii="Palatino Linotype" w:hAnsi="Palatino Linotype"/>
          <w:sz w:val="24"/>
          <w:szCs w:val="24"/>
        </w:rPr>
        <w:t xml:space="preserve">, en formato pdf o aquel en el cual haya sido generada: </w:t>
      </w:r>
    </w:p>
    <w:p w14:paraId="610A7B72" w14:textId="202DB2D1" w:rsidR="00FE42DE" w:rsidRDefault="00FE42DE">
      <w:pPr>
        <w:pStyle w:val="Prrafodelista"/>
        <w:numPr>
          <w:ilvl w:val="0"/>
          <w:numId w:val="9"/>
        </w:numPr>
        <w:spacing w:before="240" w:line="360" w:lineRule="auto"/>
        <w:jc w:val="both"/>
        <w:rPr>
          <w:rFonts w:ascii="Palatino Linotype" w:hAnsi="Palatino Linotype"/>
        </w:rPr>
      </w:pPr>
      <w:bookmarkStart w:id="1" w:name="_Hlk129020851"/>
      <w:r>
        <w:rPr>
          <w:rFonts w:ascii="Palatino Linotype" w:hAnsi="Palatino Linotype"/>
        </w:rPr>
        <w:t xml:space="preserve">Contratos relacionados con el uso de parquímetros, al ocho de octubre de dos mil veinticuatro. </w:t>
      </w:r>
    </w:p>
    <w:p w14:paraId="0F8DF1F5" w14:textId="77777777" w:rsidR="00FE42DE" w:rsidRDefault="00FE42DE">
      <w:pPr>
        <w:pStyle w:val="Prrafodelista"/>
        <w:numPr>
          <w:ilvl w:val="0"/>
          <w:numId w:val="9"/>
        </w:numPr>
        <w:spacing w:before="240" w:line="360" w:lineRule="auto"/>
        <w:jc w:val="both"/>
        <w:rPr>
          <w:rFonts w:ascii="Palatino Linotype" w:hAnsi="Palatino Linotype"/>
        </w:rPr>
      </w:pPr>
      <w:r>
        <w:rPr>
          <w:rFonts w:ascii="Palatino Linotype" w:hAnsi="Palatino Linotype"/>
        </w:rPr>
        <w:t xml:space="preserve">Acta de cabildo en donde se aprobó la instalación de parquímetros, al ocho de octubre de dos mil veinticuatro. </w:t>
      </w:r>
    </w:p>
    <w:p w14:paraId="54E00906" w14:textId="4CEE2389" w:rsidR="00FE42DE" w:rsidRDefault="00FE42DE">
      <w:pPr>
        <w:pStyle w:val="Prrafodelista"/>
        <w:numPr>
          <w:ilvl w:val="0"/>
          <w:numId w:val="9"/>
        </w:numPr>
        <w:spacing w:before="240" w:line="360" w:lineRule="auto"/>
        <w:jc w:val="both"/>
        <w:rPr>
          <w:rFonts w:ascii="Palatino Linotype" w:hAnsi="Palatino Linotype"/>
        </w:rPr>
      </w:pPr>
      <w:r>
        <w:rPr>
          <w:rFonts w:ascii="Palatino Linotype" w:hAnsi="Palatino Linotype"/>
        </w:rPr>
        <w:t xml:space="preserve"> El o los documentos donde conste la comprobación del monto recaudado derivado del uso de parquímetros, del periodo comprendido del ocho de octubre de dos mil veintitrés al ocho de octubre de dos mil veinticuatro. </w:t>
      </w:r>
    </w:p>
    <w:p w14:paraId="3E278E18" w14:textId="73AE29C0" w:rsidR="00FE42DE" w:rsidRDefault="00FE42DE">
      <w:pPr>
        <w:pStyle w:val="Prrafodelista"/>
        <w:numPr>
          <w:ilvl w:val="0"/>
          <w:numId w:val="9"/>
        </w:numPr>
        <w:spacing w:before="240" w:line="360" w:lineRule="auto"/>
        <w:jc w:val="both"/>
        <w:rPr>
          <w:rFonts w:ascii="Palatino Linotype" w:hAnsi="Palatino Linotype"/>
        </w:rPr>
      </w:pPr>
      <w:r>
        <w:rPr>
          <w:rFonts w:ascii="Palatino Linotype" w:hAnsi="Palatino Linotype"/>
        </w:rPr>
        <w:lastRenderedPageBreak/>
        <w:t xml:space="preserve">El o los documentos donde conste el destino de los recursos recaudados derivado del uso de parquímetros, del periodo comprendido del ocho de octubre de dos mil veintitrés al ocho de octubre de dos mil veinticuatro. </w:t>
      </w:r>
    </w:p>
    <w:p w14:paraId="2C00DFFE" w14:textId="10C58E96" w:rsidR="00FE42DE" w:rsidRDefault="00230A09">
      <w:pPr>
        <w:pStyle w:val="Prrafodelista"/>
        <w:numPr>
          <w:ilvl w:val="0"/>
          <w:numId w:val="9"/>
        </w:numPr>
        <w:spacing w:before="240" w:line="360" w:lineRule="auto"/>
        <w:jc w:val="both"/>
        <w:rPr>
          <w:rFonts w:ascii="Palatino Linotype" w:hAnsi="Palatino Linotype"/>
        </w:rPr>
      </w:pPr>
      <w:r>
        <w:rPr>
          <w:rFonts w:ascii="Palatino Linotype" w:hAnsi="Palatino Linotype"/>
        </w:rPr>
        <w:t xml:space="preserve">El o los documentos donde conste el proyecto (planos, propuestas, otros) vinculados con la instalación de parquímetros, al ocho de octubre de dos mil veinticuatro. </w:t>
      </w:r>
    </w:p>
    <w:bookmarkEnd w:id="1"/>
    <w:p w14:paraId="57841E32" w14:textId="06C4910B" w:rsidR="00A44FBE" w:rsidRDefault="00A44FBE" w:rsidP="00A44FBE">
      <w:pPr>
        <w:spacing w:before="240" w:line="360" w:lineRule="auto"/>
        <w:jc w:val="both"/>
        <w:rPr>
          <w:rFonts w:ascii="Palatino Linotype" w:hAnsi="Palatino Linotype"/>
          <w:b/>
          <w:bCs/>
          <w:sz w:val="24"/>
          <w:szCs w:val="24"/>
        </w:rPr>
      </w:pPr>
      <w:r>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Pr>
          <w:rFonts w:ascii="Palatino Linotype" w:hAnsi="Palatino Linotype"/>
          <w:b/>
          <w:bCs/>
          <w:sz w:val="24"/>
          <w:szCs w:val="24"/>
        </w:rPr>
        <w:t>Sujeto Obligado:</w:t>
      </w:r>
    </w:p>
    <w:p w14:paraId="4EC498C9" w14:textId="173EBC92" w:rsidR="00D962A7" w:rsidRDefault="00F4422F"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mc:AlternateContent>
          <mc:Choice Requires="wps">
            <w:drawing>
              <wp:anchor distT="0" distB="0" distL="114300" distR="114300" simplePos="0" relativeHeight="251722750" behindDoc="0" locked="0" layoutInCell="1" allowOverlap="1" wp14:anchorId="10AC56DB" wp14:editId="70D28EFB">
                <wp:simplePos x="0" y="0"/>
                <wp:positionH relativeFrom="column">
                  <wp:posOffset>1167765</wp:posOffset>
                </wp:positionH>
                <wp:positionV relativeFrom="paragraph">
                  <wp:posOffset>2258060</wp:posOffset>
                </wp:positionV>
                <wp:extent cx="769620" cy="320040"/>
                <wp:effectExtent l="0" t="0" r="11430" b="22860"/>
                <wp:wrapNone/>
                <wp:docPr id="1537431319" name="Rectangle 14"/>
                <wp:cNvGraphicFramePr/>
                <a:graphic xmlns:a="http://schemas.openxmlformats.org/drawingml/2006/main">
                  <a:graphicData uri="http://schemas.microsoft.com/office/word/2010/wordprocessingShape">
                    <wps:wsp>
                      <wps:cNvSpPr/>
                      <wps:spPr>
                        <a:xfrm>
                          <a:off x="0" y="0"/>
                          <a:ext cx="769620" cy="3200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40E393" id="Rectangle 14" o:spid="_x0000_s1026" style="position:absolute;margin-left:91.95pt;margin-top:177.8pt;width:60.6pt;height:25.2pt;z-index:2517227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" filled="f" strokecolor="red" strokeweight="1pt"/>
            </w:pict>
          </mc:Fallback>
        </mc:AlternateContent>
      </w:r>
      <w:r w:rsidR="00230A09">
        <w:rPr>
          <w:rFonts w:ascii="Palatino Linotype" w:hAnsi="Palatino Linotype"/>
          <w:b/>
          <w:bCs/>
          <w:noProof/>
          <w:sz w:val="24"/>
          <w:szCs w:val="24"/>
          <w:lang w:eastAsia="es-MX"/>
        </w:rPr>
        <w:drawing>
          <wp:anchor distT="0" distB="0" distL="114300" distR="114300" simplePos="0" relativeHeight="251684852" behindDoc="0" locked="0" layoutInCell="1" allowOverlap="1" wp14:anchorId="57CFE96F" wp14:editId="5CD4F113">
            <wp:simplePos x="0" y="0"/>
            <wp:positionH relativeFrom="page">
              <wp:align>center</wp:align>
            </wp:positionH>
            <wp:positionV relativeFrom="paragraph">
              <wp:posOffset>276860</wp:posOffset>
            </wp:positionV>
            <wp:extent cx="5753100" cy="3495675"/>
            <wp:effectExtent l="19050" t="19050" r="19050" b="28575"/>
            <wp:wrapThrough wrapText="bothSides">
              <wp:wrapPolygon edited="0">
                <wp:start x="-72" y="-118"/>
                <wp:lineTo x="-72" y="21659"/>
                <wp:lineTo x="21600" y="21659"/>
                <wp:lineTo x="21600" y="-118"/>
                <wp:lineTo x="-72" y="-118"/>
              </wp:wrapPolygon>
            </wp:wrapThrough>
            <wp:docPr id="2050174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65BE33" w14:textId="5C179B40" w:rsidR="00FE1195" w:rsidRDefault="00F4422F" w:rsidP="00685F73">
      <w:pPr>
        <w:spacing w:before="240" w:line="360" w:lineRule="auto"/>
        <w:jc w:val="both"/>
        <w:rPr>
          <w:rFonts w:ascii="Palatino Linotype" w:hAnsi="Palatino Linotype"/>
          <w:sz w:val="24"/>
          <w:szCs w:val="24"/>
        </w:rPr>
      </w:pPr>
      <w:r>
        <w:rPr>
          <w:rFonts w:ascii="Palatino Linotype" w:hAnsi="Palatino Linotype"/>
          <w:b/>
          <w:bCs/>
          <w:noProof/>
          <w:sz w:val="24"/>
          <w:szCs w:val="24"/>
          <w:lang w:eastAsia="es-MX"/>
        </w:rPr>
        <w:lastRenderedPageBreak/>
        <w:drawing>
          <wp:anchor distT="0" distB="0" distL="114300" distR="114300" simplePos="0" relativeHeight="251717630" behindDoc="0" locked="0" layoutInCell="1" allowOverlap="1" wp14:anchorId="450A6EF9" wp14:editId="6EFE012E">
            <wp:simplePos x="0" y="0"/>
            <wp:positionH relativeFrom="margin">
              <wp:posOffset>4055110</wp:posOffset>
            </wp:positionH>
            <wp:positionV relativeFrom="paragraph">
              <wp:posOffset>19050</wp:posOffset>
            </wp:positionV>
            <wp:extent cx="1771650" cy="952500"/>
            <wp:effectExtent l="19050" t="19050" r="19050" b="19050"/>
            <wp:wrapThrough wrapText="bothSides">
              <wp:wrapPolygon edited="0">
                <wp:start x="-232" y="-432"/>
                <wp:lineTo x="-232" y="21600"/>
                <wp:lineTo x="21600" y="21600"/>
                <wp:lineTo x="21600" y="-432"/>
                <wp:lineTo x="-232" y="-432"/>
              </wp:wrapPolygon>
            </wp:wrapThrough>
            <wp:docPr id="7659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95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715582" behindDoc="0" locked="0" layoutInCell="1" allowOverlap="1" wp14:anchorId="0429AF27" wp14:editId="1F84B4B4">
            <wp:simplePos x="0" y="0"/>
            <wp:positionH relativeFrom="margin">
              <wp:posOffset>-71755</wp:posOffset>
            </wp:positionH>
            <wp:positionV relativeFrom="paragraph">
              <wp:posOffset>19050</wp:posOffset>
            </wp:positionV>
            <wp:extent cx="1780540" cy="933450"/>
            <wp:effectExtent l="19050" t="19050" r="10160" b="19050"/>
            <wp:wrapThrough wrapText="bothSides">
              <wp:wrapPolygon edited="0">
                <wp:start x="-231" y="-441"/>
                <wp:lineTo x="-231" y="21600"/>
                <wp:lineTo x="21492" y="21600"/>
                <wp:lineTo x="21492" y="-441"/>
                <wp:lineTo x="-231" y="-441"/>
              </wp:wrapPolygon>
            </wp:wrapThrough>
            <wp:docPr id="2111255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0540" cy="93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716606" behindDoc="0" locked="0" layoutInCell="1" allowOverlap="1" wp14:anchorId="4DFEDCF3" wp14:editId="4277C652">
            <wp:simplePos x="0" y="0"/>
            <wp:positionH relativeFrom="page">
              <wp:posOffset>3065145</wp:posOffset>
            </wp:positionH>
            <wp:positionV relativeFrom="paragraph">
              <wp:posOffset>19050</wp:posOffset>
            </wp:positionV>
            <wp:extent cx="1789430" cy="952500"/>
            <wp:effectExtent l="19050" t="19050" r="20320" b="19050"/>
            <wp:wrapThrough wrapText="bothSides">
              <wp:wrapPolygon edited="0">
                <wp:start x="-230" y="-432"/>
                <wp:lineTo x="-230" y="21600"/>
                <wp:lineTo x="21615" y="21600"/>
                <wp:lineTo x="21615" y="-432"/>
                <wp:lineTo x="-230" y="-432"/>
              </wp:wrapPolygon>
            </wp:wrapThrough>
            <wp:docPr id="11162639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9430" cy="95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CDF9D4" w14:textId="17683941" w:rsidR="00FE1195" w:rsidRDefault="00F4422F" w:rsidP="00685F73">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719678" behindDoc="0" locked="0" layoutInCell="1" allowOverlap="1" wp14:anchorId="4E170D4F" wp14:editId="7798F306">
            <wp:simplePos x="0" y="0"/>
            <wp:positionH relativeFrom="margin">
              <wp:posOffset>813435</wp:posOffset>
            </wp:positionH>
            <wp:positionV relativeFrom="paragraph">
              <wp:posOffset>85725</wp:posOffset>
            </wp:positionV>
            <wp:extent cx="1764030" cy="948690"/>
            <wp:effectExtent l="19050" t="19050" r="26670" b="22860"/>
            <wp:wrapThrough wrapText="bothSides">
              <wp:wrapPolygon edited="0">
                <wp:start x="-233" y="-434"/>
                <wp:lineTo x="-233" y="21687"/>
                <wp:lineTo x="21693" y="21687"/>
                <wp:lineTo x="21693" y="-434"/>
                <wp:lineTo x="-233" y="-434"/>
              </wp:wrapPolygon>
            </wp:wrapThrough>
            <wp:docPr id="1197728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030" cy="948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723774" behindDoc="0" locked="0" layoutInCell="1" allowOverlap="1" wp14:anchorId="6B9B5937" wp14:editId="289A5C4B">
            <wp:simplePos x="0" y="0"/>
            <wp:positionH relativeFrom="column">
              <wp:posOffset>3015615</wp:posOffset>
            </wp:positionH>
            <wp:positionV relativeFrom="paragraph">
              <wp:posOffset>84455</wp:posOffset>
            </wp:positionV>
            <wp:extent cx="1764665" cy="956310"/>
            <wp:effectExtent l="19050" t="19050" r="26035" b="15240"/>
            <wp:wrapThrough wrapText="bothSides">
              <wp:wrapPolygon edited="0">
                <wp:start x="-233" y="-430"/>
                <wp:lineTo x="-233" y="21514"/>
                <wp:lineTo x="21685" y="21514"/>
                <wp:lineTo x="21685" y="-430"/>
                <wp:lineTo x="-233" y="-430"/>
              </wp:wrapPolygon>
            </wp:wrapThrough>
            <wp:docPr id="19092560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4665" cy="956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209266" w14:textId="1D42699F" w:rsidR="00FE1195" w:rsidRDefault="00FE1195" w:rsidP="00685F73">
      <w:pPr>
        <w:spacing w:before="240" w:line="360" w:lineRule="auto"/>
        <w:jc w:val="both"/>
        <w:rPr>
          <w:rFonts w:ascii="Palatino Linotype" w:hAnsi="Palatino Linotype"/>
          <w:sz w:val="24"/>
          <w:szCs w:val="24"/>
        </w:rPr>
      </w:pPr>
    </w:p>
    <w:p w14:paraId="211C0FD8" w14:textId="473AE3AA" w:rsidR="001D606E" w:rsidRDefault="001D606E" w:rsidP="00685F73">
      <w:pPr>
        <w:spacing w:before="240" w:line="360" w:lineRule="auto"/>
        <w:jc w:val="both"/>
        <w:rPr>
          <w:rFonts w:ascii="Palatino Linotype" w:hAnsi="Palatino Linotype"/>
          <w:sz w:val="24"/>
          <w:szCs w:val="24"/>
        </w:rPr>
      </w:pPr>
    </w:p>
    <w:p w14:paraId="1EFE4ED3" w14:textId="1C268F92" w:rsidR="00230A09" w:rsidRDefault="00685F73" w:rsidP="00685F73">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sidR="00637057">
        <w:rPr>
          <w:rFonts w:ascii="Palatino Linotype" w:hAnsi="Palatino Linotype"/>
          <w:sz w:val="24"/>
          <w:szCs w:val="24"/>
        </w:rPr>
        <w:t xml:space="preserve">Secretaría del Ayuntamiento, </w:t>
      </w:r>
      <w:r w:rsidR="00FE1195">
        <w:rPr>
          <w:rFonts w:ascii="Palatino Linotype" w:hAnsi="Palatino Linotype"/>
          <w:sz w:val="24"/>
          <w:szCs w:val="24"/>
        </w:rPr>
        <w:t xml:space="preserve">Tesorería municipal, Dirección de Administración, </w:t>
      </w:r>
      <w:r w:rsidR="00F4422F">
        <w:rPr>
          <w:rFonts w:ascii="Palatino Linotype" w:hAnsi="Palatino Linotype"/>
          <w:sz w:val="24"/>
          <w:szCs w:val="24"/>
        </w:rPr>
        <w:t xml:space="preserve">Dirección de Movilidad y Transporte, </w:t>
      </w:r>
      <w:r w:rsidR="00FE1195">
        <w:rPr>
          <w:rFonts w:ascii="Palatino Linotype" w:hAnsi="Palatino Linotype"/>
          <w:sz w:val="24"/>
          <w:szCs w:val="24"/>
        </w:rPr>
        <w:t xml:space="preserve">así como la Dirección de Servicios Públicos. </w:t>
      </w:r>
    </w:p>
    <w:p w14:paraId="150AB27A" w14:textId="59611ED6" w:rsidR="00063701" w:rsidRDefault="00685F73" w:rsidP="00685F73">
      <w:pPr>
        <w:spacing w:before="24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esfera competencial de las unidades administrativas en cita, resulta oportuno traer </w:t>
      </w:r>
      <w:r w:rsidR="00136D04">
        <w:rPr>
          <w:rFonts w:ascii="Palatino Linotype" w:hAnsi="Palatino Linotype"/>
          <w:iCs/>
          <w:sz w:val="24"/>
          <w:szCs w:val="24"/>
        </w:rPr>
        <w:t>el artículo 91</w:t>
      </w:r>
      <w:r w:rsidR="00C750D0">
        <w:rPr>
          <w:rFonts w:ascii="Palatino Linotype" w:hAnsi="Palatino Linotype"/>
          <w:iCs/>
          <w:sz w:val="24"/>
          <w:szCs w:val="24"/>
        </w:rPr>
        <w:t xml:space="preserve"> y 95 de la Ley Orgánica Municipal del Estado de México, los numerales 68 y 69 del Bando Municipal de Ecatepec de Morelos, </w:t>
      </w:r>
      <w:r w:rsidR="00063701">
        <w:rPr>
          <w:rFonts w:ascii="Palatino Linotype" w:hAnsi="Palatino Linotype"/>
          <w:iCs/>
          <w:sz w:val="24"/>
          <w:szCs w:val="24"/>
        </w:rPr>
        <w:t xml:space="preserve">así como los artículos </w:t>
      </w:r>
      <w:r w:rsidR="00063701" w:rsidRPr="00063701">
        <w:rPr>
          <w:rFonts w:ascii="Palatino Linotype" w:hAnsi="Palatino Linotype"/>
          <w:iCs/>
          <w:sz w:val="24"/>
          <w:szCs w:val="24"/>
        </w:rPr>
        <w:t>3, 5, 7, 9 y 11</w:t>
      </w:r>
      <w:r w:rsidR="00063701">
        <w:rPr>
          <w:rFonts w:ascii="Palatino Linotype" w:hAnsi="Palatino Linotype"/>
          <w:iCs/>
          <w:sz w:val="24"/>
          <w:szCs w:val="24"/>
        </w:rPr>
        <w:t xml:space="preserve"> del Reglamento de Parquímetros del Municipio de Ecatepec de Morelos, porciones normativas que disponen a la literalidad lo siguiente: </w:t>
      </w:r>
    </w:p>
    <w:p w14:paraId="6ACDCF7E" w14:textId="77777777" w:rsidR="00063701" w:rsidRDefault="00063701" w:rsidP="00136D04">
      <w:pPr>
        <w:pStyle w:val="Citas"/>
        <w:jc w:val="center"/>
        <w:rPr>
          <w:b/>
          <w:bCs/>
          <w:sz w:val="24"/>
          <w:szCs w:val="24"/>
        </w:rPr>
      </w:pPr>
    </w:p>
    <w:p w14:paraId="6DA922CF" w14:textId="77777777" w:rsidR="00063701" w:rsidRDefault="00063701" w:rsidP="00136D04">
      <w:pPr>
        <w:pStyle w:val="Citas"/>
        <w:jc w:val="center"/>
        <w:rPr>
          <w:b/>
          <w:bCs/>
          <w:sz w:val="24"/>
          <w:szCs w:val="24"/>
        </w:rPr>
      </w:pPr>
    </w:p>
    <w:p w14:paraId="5E69F457" w14:textId="749E0816" w:rsidR="00637057" w:rsidRPr="00063701" w:rsidRDefault="00136D04" w:rsidP="00136D04">
      <w:pPr>
        <w:pStyle w:val="Citas"/>
        <w:jc w:val="center"/>
        <w:rPr>
          <w:b/>
          <w:bCs/>
          <w:i w:val="0"/>
          <w:iCs/>
          <w:sz w:val="24"/>
          <w:szCs w:val="24"/>
        </w:rPr>
      </w:pPr>
      <w:r w:rsidRPr="00063701">
        <w:rPr>
          <w:b/>
          <w:bCs/>
          <w:i w:val="0"/>
          <w:iCs/>
          <w:sz w:val="24"/>
          <w:szCs w:val="24"/>
        </w:rPr>
        <w:lastRenderedPageBreak/>
        <w:t>LEY ORGÁNICA MUNICIPAL DEL ESTADO DE MÉXICO</w:t>
      </w:r>
    </w:p>
    <w:p w14:paraId="312FF63A" w14:textId="6D472914" w:rsidR="00637057" w:rsidRDefault="00617CA5" w:rsidP="00136D04">
      <w:pPr>
        <w:pStyle w:val="Citas"/>
      </w:pPr>
      <w:r>
        <w:t>“</w:t>
      </w:r>
      <w:r w:rsidR="00637057">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6BD6844" w14:textId="6FB1D496" w:rsidR="00637057" w:rsidRDefault="00637057" w:rsidP="00136D04">
      <w:pPr>
        <w:pStyle w:val="Citas"/>
      </w:pPr>
      <w:r>
        <w:t>I. Asistir a las sesiones del ayuntamiento y levantar las actas correspondientes;</w:t>
      </w:r>
    </w:p>
    <w:p w14:paraId="14357D20" w14:textId="0AFA2DA4" w:rsidR="00637057" w:rsidRDefault="00637057" w:rsidP="00136D04">
      <w:pPr>
        <w:pStyle w:val="Citas"/>
      </w:pPr>
      <w:r>
        <w:t>(…)</w:t>
      </w:r>
    </w:p>
    <w:p w14:paraId="3AB5AC0B" w14:textId="083BCD1A" w:rsidR="00637057" w:rsidRPr="00F4422F" w:rsidRDefault="00637057" w:rsidP="00136D04">
      <w:pPr>
        <w:pStyle w:val="Citas"/>
        <w:rPr>
          <w:b/>
          <w:bCs/>
          <w:u w:val="single"/>
        </w:rPr>
      </w:pPr>
      <w:r w:rsidRPr="00F4422F">
        <w:rPr>
          <w:b/>
          <w:bCs/>
          <w:u w:val="single"/>
        </w:rPr>
        <w:t>IV. Llevar y conservar los libros de actas de cabildo, obteniendo las firmas de los asistentes a las sesiones;</w:t>
      </w:r>
    </w:p>
    <w:p w14:paraId="7938087A" w14:textId="1326523B" w:rsidR="00637057" w:rsidRDefault="00637057" w:rsidP="00136D04">
      <w:pPr>
        <w:pStyle w:val="Citas"/>
      </w:pPr>
      <w:r>
        <w:t>(…)</w:t>
      </w:r>
    </w:p>
    <w:p w14:paraId="402D5150" w14:textId="423295C2" w:rsidR="00637057" w:rsidRDefault="00637057" w:rsidP="00136D04">
      <w:pPr>
        <w:pStyle w:val="Citas"/>
      </w:pPr>
      <w:r>
        <w:t>VI. Tener a su cargo el archivo general del ayuntamiento;</w:t>
      </w:r>
    </w:p>
    <w:p w14:paraId="29A8005B" w14:textId="09283818" w:rsidR="00136D04" w:rsidRDefault="00136D04" w:rsidP="00136D04">
      <w:pPr>
        <w:pStyle w:val="Citas"/>
      </w:pPr>
      <w:r>
        <w:t>(…)</w:t>
      </w:r>
    </w:p>
    <w:p w14:paraId="474F076F" w14:textId="77777777" w:rsidR="00FE1195" w:rsidRDefault="00FE1195" w:rsidP="00FE1195">
      <w:pPr>
        <w:pStyle w:val="Citas"/>
      </w:pPr>
      <w:r>
        <w:t>Artículo 95.- Son atribuciones del tesorero municipal:</w:t>
      </w:r>
    </w:p>
    <w:p w14:paraId="3DDCF568" w14:textId="77777777" w:rsidR="00FE1195" w:rsidRDefault="00FE1195" w:rsidP="00FE1195">
      <w:pPr>
        <w:pStyle w:val="Citas"/>
      </w:pPr>
      <w:r>
        <w:t>I. Administrar la hacienda pública municipal, de conformidad con las disposiciones legales aplicables;</w:t>
      </w:r>
    </w:p>
    <w:p w14:paraId="60BF6694" w14:textId="77777777" w:rsidR="00FE1195" w:rsidRPr="007D097F" w:rsidRDefault="00FE1195" w:rsidP="00FE1195">
      <w:pPr>
        <w:pStyle w:val="Citas"/>
        <w:rPr>
          <w:b/>
          <w:bCs/>
          <w:u w:val="single"/>
        </w:rPr>
      </w:pPr>
      <w:r w:rsidRPr="007D097F">
        <w:rPr>
          <w:b/>
          <w:bCs/>
          <w:u w:val="single"/>
        </w:rPr>
        <w:t xml:space="preserve">IV. Llevar los registros contables, financieros y administrativos de los ingresos, egresos, e inventarios; </w:t>
      </w:r>
    </w:p>
    <w:p w14:paraId="29CF26C4" w14:textId="77777777" w:rsidR="00FE1195" w:rsidRDefault="00FE1195" w:rsidP="00FE1195">
      <w:pPr>
        <w:pStyle w:val="Citas"/>
      </w:pPr>
      <w: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03F4D232" w14:textId="0B0EEF5E" w:rsidR="00FE1195" w:rsidRDefault="00FE1195" w:rsidP="00FE1195">
      <w:pPr>
        <w:pStyle w:val="Citas"/>
      </w:pPr>
      <w:r>
        <w:t>XVI. Glosar oportunamente las cuentas del ayuntamiento;</w:t>
      </w:r>
    </w:p>
    <w:p w14:paraId="49FD8E9C" w14:textId="6F4A6EA4" w:rsidR="00FE1195" w:rsidRPr="00C750D0" w:rsidRDefault="00FE1195" w:rsidP="00FE1195">
      <w:pPr>
        <w:pStyle w:val="Citas"/>
        <w:rPr>
          <w:b/>
          <w:bCs/>
        </w:rPr>
      </w:pPr>
      <w:r>
        <w:t>(…)</w:t>
      </w:r>
      <w:r w:rsidR="00C750D0">
        <w:t xml:space="preserve">” </w:t>
      </w:r>
      <w:r w:rsidR="00C750D0">
        <w:rPr>
          <w:b/>
          <w:bCs/>
        </w:rPr>
        <w:t>(Sic)</w:t>
      </w:r>
    </w:p>
    <w:p w14:paraId="587DCB41" w14:textId="04184C77" w:rsidR="00136D04" w:rsidRDefault="00136D04" w:rsidP="00685F73">
      <w:pPr>
        <w:spacing w:before="240" w:line="360" w:lineRule="auto"/>
        <w:jc w:val="both"/>
      </w:pPr>
    </w:p>
    <w:p w14:paraId="333A1B58" w14:textId="3B8EC5DA" w:rsidR="00136D04" w:rsidRPr="00063701" w:rsidRDefault="00136D04" w:rsidP="00136D04">
      <w:pPr>
        <w:pStyle w:val="Citas"/>
        <w:jc w:val="center"/>
        <w:rPr>
          <w:b/>
          <w:bCs/>
          <w:i w:val="0"/>
          <w:iCs/>
          <w:sz w:val="24"/>
          <w:szCs w:val="24"/>
        </w:rPr>
      </w:pPr>
      <w:r w:rsidRPr="00063701">
        <w:rPr>
          <w:b/>
          <w:bCs/>
          <w:i w:val="0"/>
          <w:iCs/>
          <w:sz w:val="24"/>
          <w:szCs w:val="24"/>
        </w:rPr>
        <w:t xml:space="preserve">BANDO MUNICIPAL DE </w:t>
      </w:r>
      <w:r w:rsidR="00C750D0" w:rsidRPr="00063701">
        <w:rPr>
          <w:b/>
          <w:bCs/>
          <w:i w:val="0"/>
          <w:iCs/>
          <w:sz w:val="24"/>
          <w:szCs w:val="24"/>
        </w:rPr>
        <w:t>ECATEPEC DE MORELOS 2024</w:t>
      </w:r>
    </w:p>
    <w:p w14:paraId="4FC57954" w14:textId="2A1C077A" w:rsidR="00637057" w:rsidRDefault="00C750D0" w:rsidP="00C750D0">
      <w:pPr>
        <w:pStyle w:val="Citas"/>
      </w:pPr>
      <w:r>
        <w:t>“</w:t>
      </w:r>
      <w:r w:rsidRPr="00C750D0">
        <w:t>Artículo 68. La Dirección de Movilidad y Transporte será la responsable de la realización de acciones que tiendan a procurar el debido ejercicio del derecho humano a la movilidad en condiciones de seguridad vial, accesibilidad, eficiencia, sostenibilidad, calidad, inclusión e igualdad. Atenderá al transporte público de pasajeros en todas sus modalidades y transporte de carga a través del ordenamiento, seguridad, control, vigilancia, inspección y verificación para contribuir en el desarrollo sustentable del municipio</w:t>
      </w:r>
      <w:r>
        <w:t>.</w:t>
      </w:r>
    </w:p>
    <w:p w14:paraId="1F96F2DA" w14:textId="456BF350" w:rsidR="00C750D0" w:rsidRDefault="00C750D0" w:rsidP="00C750D0">
      <w:pPr>
        <w:pStyle w:val="Citas"/>
      </w:pPr>
      <w:r>
        <w:t>(…)</w:t>
      </w:r>
    </w:p>
    <w:p w14:paraId="2386BF93" w14:textId="4CB62859" w:rsidR="00C750D0" w:rsidRDefault="00C750D0" w:rsidP="00C750D0">
      <w:pPr>
        <w:pStyle w:val="Citas"/>
      </w:pPr>
      <w:r w:rsidRPr="00C750D0">
        <w:t xml:space="preserve">Artículo 69. Coadyuvará en el desarrollo de los programas necesarios para establecer los lineamientos de una adecuada prestación del servicio del transporte público; esta Dirección integrará y mantendrá actualizado el padrón de las bases de transporte público, quienes deberán inscribirse en este; además será la encargada de otorgar vistos buenos y renovación para la instalación de bases de transporte público, informando a la Secretaría de Movilidad del Gobierno del Estado de México; vigilará y supervisará que no se instalen nuevas bases de transporte público de pasajeros en </w:t>
      </w:r>
      <w:r w:rsidRPr="00C750D0">
        <w:lastRenderedPageBreak/>
        <w:t>todas sus modalidades en el territorio municipal sin la previa autorización y visto bueno respectivos.</w:t>
      </w:r>
    </w:p>
    <w:p w14:paraId="7B656121" w14:textId="559CD5C7" w:rsidR="00C750D0" w:rsidRDefault="00C750D0" w:rsidP="00C750D0">
      <w:pPr>
        <w:pStyle w:val="Citas"/>
      </w:pPr>
      <w:r w:rsidRPr="00C750D0">
        <w:t>Promoverá condiciones de seguridad, comodidad, igualdad, eficiencia y calidad en el transporte público en el ámbito de su competencia y será coadyuvante en los programas de seguridad en el transporte.</w:t>
      </w:r>
    </w:p>
    <w:p w14:paraId="11868A46" w14:textId="22BAC1BD" w:rsidR="00C750D0" w:rsidRPr="00C750D0" w:rsidRDefault="00C750D0" w:rsidP="00C750D0">
      <w:pPr>
        <w:pStyle w:val="Citas"/>
        <w:rPr>
          <w:b/>
          <w:bCs/>
        </w:rPr>
      </w:pPr>
      <w:r w:rsidRPr="00C750D0">
        <w:rPr>
          <w:b/>
          <w:bCs/>
          <w:u w:val="single"/>
        </w:rPr>
        <w:t xml:space="preserve">Asimismo, coordinará, vigilará y supervisará el programa de estacionamientos y pensiones municipales, aprobado por el Ayuntamiento, mismo que se regirá por el reglamento respectivo.” </w:t>
      </w:r>
      <w:r>
        <w:rPr>
          <w:b/>
          <w:bCs/>
        </w:rPr>
        <w:t>(Sic)</w:t>
      </w:r>
    </w:p>
    <w:p w14:paraId="0CB0E72A" w14:textId="77777777" w:rsidR="00C750D0" w:rsidRDefault="00C750D0" w:rsidP="00685F73">
      <w:pPr>
        <w:spacing w:before="240" w:line="360" w:lineRule="auto"/>
        <w:jc w:val="both"/>
      </w:pPr>
    </w:p>
    <w:p w14:paraId="02B7897A" w14:textId="6BB67FE1" w:rsidR="008E41F6" w:rsidRPr="00063701" w:rsidRDefault="008E41F6" w:rsidP="008E41F6">
      <w:pPr>
        <w:pStyle w:val="Citas"/>
        <w:jc w:val="center"/>
        <w:rPr>
          <w:b/>
          <w:bCs/>
          <w:i w:val="0"/>
          <w:iCs/>
          <w:sz w:val="24"/>
          <w:szCs w:val="24"/>
        </w:rPr>
      </w:pPr>
      <w:r w:rsidRPr="00063701">
        <w:rPr>
          <w:b/>
          <w:bCs/>
          <w:i w:val="0"/>
          <w:iCs/>
          <w:sz w:val="24"/>
          <w:szCs w:val="24"/>
        </w:rPr>
        <w:t>REGLAMENTO DE PARQUÍMETROS DEL MUNICIPIO DE ECATEPEC DE MORELOS</w:t>
      </w:r>
    </w:p>
    <w:p w14:paraId="24B4BABF" w14:textId="76A1CE4E" w:rsidR="008E41F6" w:rsidRDefault="008E41F6" w:rsidP="008E41F6">
      <w:pPr>
        <w:pStyle w:val="Citas"/>
      </w:pPr>
      <w:r>
        <w:t>“</w:t>
      </w:r>
      <w:r w:rsidRPr="008E41F6">
        <w:t>Artículo 3.- Para los efectos de la aplicación del presente Reglamento, se entiende por:</w:t>
      </w:r>
    </w:p>
    <w:p w14:paraId="4CAC6AD9" w14:textId="469BAA37" w:rsidR="008E41F6" w:rsidRDefault="008E41F6" w:rsidP="008E41F6">
      <w:pPr>
        <w:pStyle w:val="Citas"/>
      </w:pPr>
      <w:r>
        <w:t>(…)</w:t>
      </w:r>
    </w:p>
    <w:p w14:paraId="5F2279B3" w14:textId="73CD4104" w:rsidR="008E41F6" w:rsidRDefault="008E41F6" w:rsidP="008E41F6">
      <w:pPr>
        <w:pStyle w:val="Citas"/>
      </w:pPr>
      <w:r w:rsidRPr="008E41F6">
        <w:t>V. Comprobante: Recibo de pago expedido por el Concesionario a través de los dispositivos en cualquiera de sus modalidades, ya sea por uso del espacio como por el concepto de multas;</w:t>
      </w:r>
    </w:p>
    <w:p w14:paraId="35488FBF" w14:textId="77777777" w:rsidR="008E41F6" w:rsidRDefault="008E41F6" w:rsidP="008E41F6">
      <w:pPr>
        <w:pStyle w:val="Citas"/>
      </w:pPr>
      <w:r w:rsidRPr="008E41F6">
        <w:t>XI. Concesionario: Persona Jurídico Colectiva mexicana titular de un permiso o concesión para la instalación y operación de sistemas de control y/o plataformas digitales de estacionamiento en la vía pública, denominados parquímetros;</w:t>
      </w:r>
    </w:p>
    <w:p w14:paraId="36776379" w14:textId="77777777" w:rsidR="008E41F6" w:rsidRDefault="008E41F6" w:rsidP="008E41F6">
      <w:pPr>
        <w:pStyle w:val="Citas"/>
      </w:pPr>
      <w:r w:rsidRPr="008E41F6">
        <w:lastRenderedPageBreak/>
        <w:t xml:space="preserve"> XII. Parquímetros: Equipo electrónico de cobro, con sistema de medición de tiempo para el control de estacionamiento en la vía pública y cobro de infracciones; que puede ser operado directamente por el usuario o a través de una aplicación; </w:t>
      </w:r>
    </w:p>
    <w:p w14:paraId="509CAF26" w14:textId="77777777" w:rsidR="008E41F6" w:rsidRDefault="008E41F6" w:rsidP="008E41F6">
      <w:pPr>
        <w:pStyle w:val="Citas"/>
      </w:pPr>
      <w:r w:rsidRPr="008E41F6">
        <w:t xml:space="preserve">XIII. Tarifa: Monto económico que deberá pagar el usuario del espacio en vía pública de acuerdo con lo previsto al Código Financiero del Estado de México y Municipios; </w:t>
      </w:r>
    </w:p>
    <w:p w14:paraId="458A0401" w14:textId="1D2FDF78" w:rsidR="008E41F6" w:rsidRDefault="008E41F6" w:rsidP="008E41F6">
      <w:pPr>
        <w:pStyle w:val="Citas"/>
      </w:pPr>
      <w:r w:rsidRPr="008E41F6">
        <w:t>XIV. Plataforma Digital: Aplicación digital que permite realizar tanto el pago de estacionamiento en la vía pública controlado por parquímetros, así como multas impuestas, a través de un dispositivo móvil.</w:t>
      </w:r>
    </w:p>
    <w:p w14:paraId="39078546" w14:textId="5777E0DE" w:rsidR="008E41F6" w:rsidRDefault="008E41F6" w:rsidP="008E41F6">
      <w:pPr>
        <w:pStyle w:val="Citas"/>
      </w:pPr>
      <w:r>
        <w:t>(…)</w:t>
      </w:r>
    </w:p>
    <w:p w14:paraId="3D46BE10" w14:textId="77777777" w:rsidR="008E41F6" w:rsidRDefault="008E41F6" w:rsidP="008E41F6">
      <w:pPr>
        <w:pStyle w:val="Citas"/>
      </w:pPr>
      <w:r w:rsidRPr="008E41F6">
        <w:t xml:space="preserve">Artículo 5.- Son atribuciones del H. Ayuntamiento, las siguientes: </w:t>
      </w:r>
    </w:p>
    <w:p w14:paraId="49BE81A7" w14:textId="77777777" w:rsidR="008E41F6" w:rsidRDefault="008E41F6" w:rsidP="008E41F6">
      <w:pPr>
        <w:pStyle w:val="Citas"/>
      </w:pPr>
      <w:r w:rsidRPr="008E41F6">
        <w:t xml:space="preserve">I. Determinar y autorizar aquellas zonas en las que resulte procedente la instalación de parquímetros, previo dictamen técnico que para tal efecto realice la Dirección de Movilidad y Transporte; </w:t>
      </w:r>
    </w:p>
    <w:p w14:paraId="69BE4548" w14:textId="77777777" w:rsidR="008E41F6" w:rsidRDefault="008E41F6" w:rsidP="008E41F6">
      <w:pPr>
        <w:pStyle w:val="Citas"/>
      </w:pPr>
      <w:r w:rsidRPr="008E41F6">
        <w:t xml:space="preserve">II. Aprobar la instalación de parquímetros en la infraestructura vial local que resulte procedente; </w:t>
      </w:r>
    </w:p>
    <w:p w14:paraId="716CD3FE" w14:textId="77777777" w:rsidR="008E41F6" w:rsidRDefault="008E41F6" w:rsidP="008E41F6">
      <w:pPr>
        <w:pStyle w:val="Citas"/>
      </w:pPr>
      <w:r w:rsidRPr="008E41F6">
        <w:t xml:space="preserve">III. Aprobar los horarios y formas de cobro de las tarifas a que habrán de sujetarse los parquímetros que se instalen dentro del territorio municipal. Así como las infracciones y multas por infringir el presente reglamento; </w:t>
      </w:r>
    </w:p>
    <w:p w14:paraId="6313E2C6" w14:textId="77777777" w:rsidR="008E41F6" w:rsidRDefault="008E41F6" w:rsidP="008E41F6">
      <w:pPr>
        <w:pStyle w:val="Citas"/>
      </w:pPr>
      <w:r w:rsidRPr="008E41F6">
        <w:t xml:space="preserve">IV. Publicar, diariamente, en el portal digital del Ayuntamiento, la relación de número de placas de los vehículos, que sean remitidos al depósito vehicular </w:t>
      </w:r>
      <w:r w:rsidRPr="008E41F6">
        <w:lastRenderedPageBreak/>
        <w:t xml:space="preserve">municipal, para una pronta ubicación por parte del conductor y/o propietario del mismo; y </w:t>
      </w:r>
    </w:p>
    <w:p w14:paraId="21F885E5" w14:textId="770DAF88" w:rsidR="008E41F6" w:rsidRDefault="008E41F6" w:rsidP="008E41F6">
      <w:pPr>
        <w:pStyle w:val="Citas"/>
      </w:pPr>
      <w:r w:rsidRPr="008E41F6">
        <w:t>V. Las demás que resulten necesarias de conformidad con la normatividad aplicable.</w:t>
      </w:r>
    </w:p>
    <w:p w14:paraId="7223ACAE" w14:textId="77777777" w:rsidR="008E41F6" w:rsidRDefault="008E41F6" w:rsidP="008E41F6">
      <w:pPr>
        <w:pStyle w:val="Citas"/>
      </w:pPr>
      <w:r w:rsidRPr="008E41F6">
        <w:t xml:space="preserve">Artículo 7.- Son atribuciones de la Dirección de Movilidad y Transporte, las siguientes: </w:t>
      </w:r>
    </w:p>
    <w:p w14:paraId="0D388605" w14:textId="77777777" w:rsidR="008E41F6" w:rsidRDefault="008E41F6" w:rsidP="008E41F6">
      <w:pPr>
        <w:pStyle w:val="Citas"/>
      </w:pPr>
      <w:r w:rsidRPr="008E41F6">
        <w:t>I. Emitir los estudios y dictámenes técnicos que resulten necesarios a fin de que el Ayuntamiento apruebe las zonas de instalación de parquímetros;</w:t>
      </w:r>
    </w:p>
    <w:p w14:paraId="77DEB39F" w14:textId="77777777" w:rsidR="008E41F6" w:rsidRDefault="008E41F6" w:rsidP="008E41F6">
      <w:pPr>
        <w:pStyle w:val="Citas"/>
      </w:pPr>
      <w:r w:rsidRPr="008E41F6">
        <w:t xml:space="preserve"> II. Vigilar el cumplimiento de los términos del instrumento jurídico suscrito con el Concesionario en cuanto a las reglas de operación; </w:t>
      </w:r>
    </w:p>
    <w:p w14:paraId="63073540" w14:textId="1D9F0064" w:rsidR="008E41F6" w:rsidRDefault="008E41F6" w:rsidP="008E41F6">
      <w:pPr>
        <w:pStyle w:val="Citas"/>
      </w:pPr>
      <w:r w:rsidRPr="008E41F6">
        <w:t>III. Elaborar como dependencia usuaria, y mandar a publicar a través de la Secretaria del H. Ayuntamiento, la convocatoria y bases respectivas, para la debida elección del concesionario, según el Plan Municipal de Parquímetros aprobado por el H. Ayuntamiento, la Ley Orgánica Municipal del Estado de México y la Ley de Bienes del Estado de México y sus Municipios.</w:t>
      </w:r>
    </w:p>
    <w:p w14:paraId="0430C41E" w14:textId="246FE56F" w:rsidR="008E41F6" w:rsidRDefault="008E41F6" w:rsidP="008E41F6">
      <w:pPr>
        <w:pStyle w:val="Citas"/>
      </w:pPr>
      <w:r>
        <w:t>(…)</w:t>
      </w:r>
    </w:p>
    <w:p w14:paraId="20A35BCA" w14:textId="77777777" w:rsidR="008E41F6" w:rsidRDefault="008E41F6" w:rsidP="008E41F6">
      <w:pPr>
        <w:pStyle w:val="Citas"/>
      </w:pPr>
      <w:r w:rsidRPr="008E41F6">
        <w:t>Artículo 9.- Son atribuciones de la Tesorería Municipal, las siguientes:</w:t>
      </w:r>
    </w:p>
    <w:p w14:paraId="7E3004DE" w14:textId="77777777" w:rsidR="008E41F6" w:rsidRDefault="008E41F6" w:rsidP="008E41F6">
      <w:pPr>
        <w:pStyle w:val="Citas"/>
      </w:pPr>
      <w:r w:rsidRPr="008E41F6">
        <w:t xml:space="preserve"> I. Recolectar, trasladar e ingresar a una cuenta especifica del Gobierno Municipal los ingresos derivados de parquímetros y de la imposición de sanciones correspondientes, además de supervisar, para efectos de total transparencia en el manejo de los recursos, que el concesionario publique a través de la Plataforma Integral Central la información de la recaudación. Así como proporcionar al </w:t>
      </w:r>
      <w:r w:rsidRPr="008E41F6">
        <w:lastRenderedPageBreak/>
        <w:t>concesionario de manera mensual, dentro de los primeros cinco días, los recursos provenientes de la recaudación de ingresos derivados del estacionamiento en vía pública y de la imposición de sanciones correspondientes, cuyos porcentajes hayan sido acordados en el contrato de concesión que para tal efecto se haya suscrito;</w:t>
      </w:r>
    </w:p>
    <w:p w14:paraId="3DA06F07" w14:textId="77777777" w:rsidR="008E41F6" w:rsidRDefault="008E41F6" w:rsidP="008E41F6">
      <w:pPr>
        <w:pStyle w:val="Citas"/>
      </w:pPr>
      <w:r w:rsidRPr="008E41F6">
        <w:t xml:space="preserve"> II. Obtener la información de recaudación en el momento que se requiera por cada parquímetro. </w:t>
      </w:r>
    </w:p>
    <w:p w14:paraId="63F565C7" w14:textId="29C9CBE9" w:rsidR="008E41F6" w:rsidRDefault="008E41F6" w:rsidP="008E41F6">
      <w:pPr>
        <w:pStyle w:val="Citas"/>
      </w:pPr>
      <w:r w:rsidRPr="008E41F6">
        <w:t>III. Revisar del sistema de parquímetros para verificar la recaudación de los mismos;</w:t>
      </w:r>
    </w:p>
    <w:p w14:paraId="265B6916" w14:textId="3581FA62" w:rsidR="008E41F6" w:rsidRDefault="008E41F6" w:rsidP="008E41F6">
      <w:pPr>
        <w:pStyle w:val="Citas"/>
      </w:pPr>
      <w:r>
        <w:t>(…)</w:t>
      </w:r>
    </w:p>
    <w:p w14:paraId="06BB0AC1" w14:textId="3FD8086F" w:rsidR="008E41F6" w:rsidRPr="008E41F6" w:rsidRDefault="008E41F6" w:rsidP="008E41F6">
      <w:pPr>
        <w:pStyle w:val="Citas"/>
        <w:rPr>
          <w:b/>
          <w:bCs/>
        </w:rPr>
      </w:pPr>
      <w:r w:rsidRPr="008E41F6">
        <w:t>Artículo 11.- El servicio de estacionamiento de vehículos automotores en la vía publica controlado por parquímetros, estará a cargo del Ayuntamiento, quien podrá concesionar dicho servicio a un tercero, mediante la convocatoria respectiva.</w:t>
      </w:r>
      <w:r>
        <w:t xml:space="preserve">” </w:t>
      </w:r>
      <w:r>
        <w:rPr>
          <w:b/>
          <w:bCs/>
        </w:rPr>
        <w:t>(Sic)</w:t>
      </w:r>
    </w:p>
    <w:p w14:paraId="2B54560F" w14:textId="77777777" w:rsidR="008E41F6" w:rsidRDefault="008E41F6" w:rsidP="00685F73">
      <w:pPr>
        <w:spacing w:before="240" w:line="360" w:lineRule="auto"/>
        <w:jc w:val="both"/>
      </w:pPr>
    </w:p>
    <w:p w14:paraId="52F9D9CF" w14:textId="1E1C1CD5" w:rsidR="00617CA5" w:rsidRDefault="00617CA5" w:rsidP="00685F73">
      <w:pPr>
        <w:spacing w:before="240" w:line="360" w:lineRule="auto"/>
        <w:jc w:val="both"/>
        <w:rPr>
          <w:rFonts w:ascii="Palatino Linotype" w:hAnsi="Palatino Linotype"/>
          <w:sz w:val="24"/>
          <w:szCs w:val="24"/>
        </w:rPr>
      </w:pPr>
      <w:r w:rsidRPr="00617CA5">
        <w:rPr>
          <w:rFonts w:ascii="Palatino Linotype" w:hAnsi="Palatino Linotype"/>
          <w:sz w:val="24"/>
          <w:szCs w:val="24"/>
        </w:rPr>
        <w:t xml:space="preserve">En efecto, </w:t>
      </w:r>
      <w:r>
        <w:rPr>
          <w:rFonts w:ascii="Palatino Linotype" w:hAnsi="Palatino Linotype"/>
          <w:sz w:val="24"/>
          <w:szCs w:val="24"/>
        </w:rPr>
        <w:t>de la normatividad previamente plasmada se desprende que:</w:t>
      </w:r>
    </w:p>
    <w:p w14:paraId="378ADE69" w14:textId="4AAC5881" w:rsidR="00617CA5" w:rsidRDefault="00617CA5">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La instalación de estacionamientos y </w:t>
      </w:r>
      <w:r w:rsidR="00C750D0">
        <w:rPr>
          <w:rFonts w:ascii="Palatino Linotype" w:hAnsi="Palatino Linotype"/>
        </w:rPr>
        <w:t>parquímetros</w:t>
      </w:r>
      <w:r>
        <w:rPr>
          <w:rFonts w:ascii="Palatino Linotype" w:hAnsi="Palatino Linotype"/>
        </w:rPr>
        <w:t xml:space="preserve"> es un servicio público prestado por </w:t>
      </w:r>
      <w:r>
        <w:rPr>
          <w:rFonts w:ascii="Palatino Linotype" w:hAnsi="Palatino Linotype"/>
          <w:b/>
          <w:bCs/>
        </w:rPr>
        <w:t>El Sujeto Obligado</w:t>
      </w:r>
      <w:r w:rsidR="008D6397">
        <w:rPr>
          <w:rFonts w:ascii="Palatino Linotype" w:hAnsi="Palatino Linotype"/>
          <w:b/>
          <w:bCs/>
        </w:rPr>
        <w:t>.</w:t>
      </w:r>
      <w:r>
        <w:rPr>
          <w:rFonts w:ascii="Palatino Linotype" w:hAnsi="Palatino Linotype"/>
        </w:rPr>
        <w:t xml:space="preserve"> </w:t>
      </w:r>
    </w:p>
    <w:p w14:paraId="73D47CBA" w14:textId="6437988A" w:rsidR="00617CA5" w:rsidRDefault="00617CA5">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Los servicios públicos prestados por los Ayuntamientos son susceptibles de concesionarse a terceros, con excepción de los de Seguridad Pública y Tránsito. </w:t>
      </w:r>
    </w:p>
    <w:p w14:paraId="43E3D208" w14:textId="52318A90" w:rsidR="00617CA5" w:rsidRDefault="00617CA5">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El incumplimiento al pago de derechos por el uso de estacionamiento en la vía pública mediante </w:t>
      </w:r>
      <w:proofErr w:type="spellStart"/>
      <w:r>
        <w:rPr>
          <w:rFonts w:ascii="Palatino Linotype" w:hAnsi="Palatino Linotype"/>
        </w:rPr>
        <w:t>estacionómetros</w:t>
      </w:r>
      <w:proofErr w:type="spellEnd"/>
      <w:r>
        <w:rPr>
          <w:rFonts w:ascii="Palatino Linotype" w:hAnsi="Palatino Linotype"/>
        </w:rPr>
        <w:t xml:space="preserve"> </w:t>
      </w:r>
      <w:r w:rsidR="00C750D0">
        <w:rPr>
          <w:rFonts w:ascii="Palatino Linotype" w:hAnsi="Palatino Linotype"/>
        </w:rPr>
        <w:t xml:space="preserve">o parquímetros </w:t>
      </w:r>
      <w:r>
        <w:rPr>
          <w:rFonts w:ascii="Palatino Linotype" w:hAnsi="Palatino Linotype"/>
        </w:rPr>
        <w:t xml:space="preserve">se traduce en la imposición de sanciones de carácter económico en detrimento de la ciudadanía. </w:t>
      </w:r>
    </w:p>
    <w:p w14:paraId="3B52B34C" w14:textId="71FC8BDA" w:rsidR="00617CA5" w:rsidRPr="00617CA5" w:rsidRDefault="00617CA5">
      <w:pPr>
        <w:pStyle w:val="Prrafodelista"/>
        <w:numPr>
          <w:ilvl w:val="0"/>
          <w:numId w:val="11"/>
        </w:numPr>
        <w:spacing w:before="240" w:line="360" w:lineRule="auto"/>
        <w:jc w:val="both"/>
        <w:rPr>
          <w:rFonts w:ascii="Palatino Linotype" w:hAnsi="Palatino Linotype"/>
        </w:rPr>
      </w:pPr>
      <w:r>
        <w:rPr>
          <w:rFonts w:ascii="Palatino Linotype" w:hAnsi="Palatino Linotype"/>
        </w:rPr>
        <w:lastRenderedPageBreak/>
        <w:t xml:space="preserve">Que los ayuntamientos como órganos </w:t>
      </w:r>
      <w:r w:rsidR="00BD439E">
        <w:rPr>
          <w:rFonts w:ascii="Palatino Linotype" w:hAnsi="Palatino Linotype"/>
        </w:rPr>
        <w:t>deliberantes</w:t>
      </w:r>
      <w:r>
        <w:rPr>
          <w:rFonts w:ascii="Palatino Linotype" w:hAnsi="Palatino Linotype"/>
        </w:rPr>
        <w:t xml:space="preserve"> deberán de resolver colegiadamente los asuntos de su competencia, </w:t>
      </w:r>
      <w:r w:rsidR="00B87BB7">
        <w:rPr>
          <w:rFonts w:ascii="Palatino Linotype" w:hAnsi="Palatino Linotype"/>
        </w:rPr>
        <w:t xml:space="preserve">sesionando crónicamente mediante audiencias públicas, respecto de las cuales, el Secretario del Ayuntamiento deberá de asistir y levantar las actas correspondientes.  </w:t>
      </w:r>
    </w:p>
    <w:p w14:paraId="6F44BE00" w14:textId="77777777" w:rsidR="00637057" w:rsidRDefault="00637057" w:rsidP="00685F73">
      <w:pPr>
        <w:spacing w:before="240" w:line="360" w:lineRule="auto"/>
        <w:jc w:val="both"/>
        <w:rPr>
          <w:rFonts w:ascii="Palatino Linotype" w:hAnsi="Palatino Linotype"/>
          <w:iCs/>
          <w:sz w:val="24"/>
          <w:szCs w:val="24"/>
        </w:rPr>
      </w:pPr>
    </w:p>
    <w:p w14:paraId="2B723EAC" w14:textId="6D5F3422" w:rsidR="005D147E" w:rsidRDefault="00B87BB7" w:rsidP="00B87BB7">
      <w:pPr>
        <w:pStyle w:val="Citas"/>
        <w:ind w:left="0" w:right="72"/>
        <w:rPr>
          <w:i w:val="0"/>
          <w:iCs/>
          <w:sz w:val="24"/>
          <w:szCs w:val="24"/>
        </w:rPr>
      </w:pPr>
      <w:r>
        <w:rPr>
          <w:i w:val="0"/>
          <w:iCs/>
          <w:sz w:val="24"/>
          <w:szCs w:val="24"/>
        </w:rPr>
        <w:t>De manera complementaria, se destaca que la adquisición de productos y/o servicios se encuentra sujeta a los siguientes principios:</w:t>
      </w:r>
    </w:p>
    <w:p w14:paraId="785FF92E" w14:textId="258A235C" w:rsidR="00B87BB7" w:rsidRDefault="00B87BB7">
      <w:pPr>
        <w:pStyle w:val="Citas"/>
        <w:numPr>
          <w:ilvl w:val="0"/>
          <w:numId w:val="12"/>
        </w:numPr>
        <w:ind w:right="72"/>
        <w:rPr>
          <w:i w:val="0"/>
          <w:iCs/>
          <w:sz w:val="24"/>
          <w:szCs w:val="24"/>
        </w:rPr>
      </w:pPr>
      <w:r w:rsidRPr="00603652">
        <w:rPr>
          <w:b/>
          <w:bCs/>
          <w:i w:val="0"/>
          <w:iCs/>
          <w:sz w:val="24"/>
          <w:szCs w:val="24"/>
        </w:rPr>
        <w:t>Licitación pública:</w:t>
      </w:r>
      <w:r>
        <w:rPr>
          <w:i w:val="0"/>
          <w:iCs/>
          <w:sz w:val="24"/>
          <w:szCs w:val="24"/>
        </w:rPr>
        <w:t xml:space="preserve"> Procedimiento de contratación en </w:t>
      </w:r>
      <w:r w:rsidR="00603652">
        <w:rPr>
          <w:i w:val="0"/>
          <w:iCs/>
          <w:sz w:val="24"/>
          <w:szCs w:val="24"/>
        </w:rPr>
        <w:t>que,</w:t>
      </w:r>
      <w:r>
        <w:rPr>
          <w:i w:val="0"/>
          <w:iCs/>
          <w:sz w:val="24"/>
          <w:szCs w:val="24"/>
        </w:rPr>
        <w:t xml:space="preserve"> a través de una declaración unilateral de voluntad contenida en una convocatoria pública, el Estado de obliga a celebrar un contrato para la adquisición de un bien o servicio -incluido obra pública-, con aquel interesado que cumpliendo determinados requisitos prefijados en la convocatoria por el ente público de que se trate, ofrezca al Estado las mejores condiciones de contratación. Dicho procedimiento se encuentra abierto a todos aquellos interesados que reúnan los requisitos previstos, de ahí que la licitación pública sea un procedimiento cuya esencia se encuentra en la competencia.</w:t>
      </w:r>
      <w:r w:rsidR="00603652">
        <w:rPr>
          <w:rStyle w:val="Refdenotaalpie"/>
          <w:i w:val="0"/>
          <w:iCs/>
          <w:sz w:val="24"/>
          <w:szCs w:val="24"/>
        </w:rPr>
        <w:footnoteReference w:id="1"/>
      </w:r>
    </w:p>
    <w:p w14:paraId="6D8F7D0D" w14:textId="613741CE" w:rsidR="00B87BB7" w:rsidRPr="00603652" w:rsidRDefault="00B87BB7">
      <w:pPr>
        <w:pStyle w:val="Citas"/>
        <w:numPr>
          <w:ilvl w:val="0"/>
          <w:numId w:val="12"/>
        </w:numPr>
        <w:ind w:right="72"/>
        <w:rPr>
          <w:b/>
          <w:bCs/>
          <w:i w:val="0"/>
          <w:iCs/>
          <w:sz w:val="24"/>
          <w:szCs w:val="24"/>
        </w:rPr>
      </w:pPr>
      <w:r w:rsidRPr="00603652">
        <w:rPr>
          <w:b/>
          <w:bCs/>
          <w:i w:val="0"/>
          <w:iCs/>
          <w:sz w:val="24"/>
          <w:szCs w:val="24"/>
        </w:rPr>
        <w:t>Adjudicación directa:</w:t>
      </w:r>
      <w:r w:rsidR="00603652">
        <w:rPr>
          <w:b/>
          <w:bCs/>
          <w:i w:val="0"/>
          <w:iCs/>
          <w:sz w:val="24"/>
          <w:szCs w:val="24"/>
        </w:rPr>
        <w:t xml:space="preserve"> </w:t>
      </w:r>
      <w:r w:rsidR="00603652">
        <w:rPr>
          <w:i w:val="0"/>
          <w:iCs/>
          <w:sz w:val="24"/>
          <w:szCs w:val="24"/>
        </w:rPr>
        <w:t xml:space="preserve">Procedimiento que se realiza sin puesta en concurrencia y por ende sin que exista competencia, adjudicándose el contrato a un </w:t>
      </w:r>
      <w:r w:rsidR="00603652">
        <w:rPr>
          <w:i w:val="0"/>
          <w:iCs/>
          <w:sz w:val="24"/>
          <w:szCs w:val="24"/>
        </w:rPr>
        <w:lastRenderedPageBreak/>
        <w:t xml:space="preserve">proveedor que ha sido preseleccionado para tales efectos por la dependencia o entidad. </w:t>
      </w:r>
      <w:r w:rsidR="00603652">
        <w:rPr>
          <w:rStyle w:val="Refdenotaalpie"/>
          <w:i w:val="0"/>
          <w:iCs/>
          <w:sz w:val="24"/>
          <w:szCs w:val="24"/>
        </w:rPr>
        <w:footnoteReference w:id="2"/>
      </w:r>
    </w:p>
    <w:p w14:paraId="1B24BABD" w14:textId="4089F8EB" w:rsidR="005D147E" w:rsidRDefault="005D147E" w:rsidP="00685F73">
      <w:pPr>
        <w:spacing w:before="240" w:line="360" w:lineRule="auto"/>
        <w:jc w:val="both"/>
      </w:pPr>
    </w:p>
    <w:p w14:paraId="4809C92D" w14:textId="77777777" w:rsidR="008D6397" w:rsidRPr="004D6F69" w:rsidRDefault="008D6397" w:rsidP="008D6397">
      <w:pPr>
        <w:autoSpaceDE w:val="0"/>
        <w:autoSpaceDN w:val="0"/>
        <w:adjustRightInd w:val="0"/>
        <w:spacing w:before="240" w:line="360" w:lineRule="auto"/>
        <w:jc w:val="both"/>
        <w:rPr>
          <w:rFonts w:ascii="Palatino Linotype" w:hAnsi="Palatino Linotype" w:cs="Arial"/>
          <w:sz w:val="24"/>
          <w:szCs w:val="24"/>
        </w:rPr>
      </w:pPr>
      <w:r w:rsidRPr="008D6397">
        <w:rPr>
          <w:rFonts w:ascii="Palatino Linotype" w:hAnsi="Palatino Linotype" w:cs="Tahoma"/>
          <w:sz w:val="24"/>
          <w:szCs w:val="24"/>
        </w:rPr>
        <w:t xml:space="preserve">Bajo este </w:t>
      </w:r>
      <w:r>
        <w:rPr>
          <w:rFonts w:ascii="Palatino Linotype" w:hAnsi="Palatino Linotype" w:cs="Tahoma"/>
          <w:sz w:val="24"/>
          <w:szCs w:val="24"/>
        </w:rPr>
        <w:t xml:space="preserve">contexto, en dicho </w:t>
      </w:r>
      <w:r w:rsidRPr="004D6F69">
        <w:rPr>
          <w:rFonts w:ascii="Palatino Linotype" w:hAnsi="Palatino Linotype" w:cs="Arial"/>
          <w:color w:val="000000"/>
          <w:sz w:val="24"/>
          <w:szCs w:val="24"/>
          <w:lang w:val="es-ES_tradnl"/>
        </w:rPr>
        <w:t>proceso, participará un Comité de Adquisiciones y Servicios, el cual se nutre por representantes de múltiples unidades administrativas, en términos de,</w:t>
      </w:r>
      <w:r w:rsidRPr="004D6F69">
        <w:rPr>
          <w:rFonts w:ascii="Palatino Linotype" w:hAnsi="Palatino Linotype" w:cs="Arial"/>
          <w:b/>
          <w:sz w:val="24"/>
          <w:szCs w:val="24"/>
        </w:rPr>
        <w:t xml:space="preserve"> </w:t>
      </w:r>
      <w:r w:rsidRPr="004D6F69">
        <w:rPr>
          <w:rFonts w:ascii="Palatino Linotype" w:hAnsi="Palatino Linotype" w:cs="Arial"/>
          <w:sz w:val="24"/>
          <w:szCs w:val="24"/>
        </w:rPr>
        <w:t xml:space="preserve">los numerales 26 y 27 de la Ley de Contratación Pública del Estado de México; así como los artículos 43 y 44 del Reglamento de la Ley de Contratación Pública del Estado de México; porciones normativas que disponen a la literalidad lo siguiente: </w:t>
      </w:r>
    </w:p>
    <w:p w14:paraId="3A77B0AB" w14:textId="72C3D9B1" w:rsidR="008D6397" w:rsidRPr="00BD439E" w:rsidRDefault="008D6397" w:rsidP="008D6397">
      <w:pPr>
        <w:spacing w:after="0" w:line="360" w:lineRule="auto"/>
        <w:jc w:val="center"/>
        <w:rPr>
          <w:rFonts w:ascii="Palatino Linotype" w:hAnsi="Palatino Linotype" w:cs="Arial"/>
          <w:b/>
          <w:iCs/>
          <w:color w:val="000000"/>
          <w:sz w:val="24"/>
          <w:szCs w:val="24"/>
          <w:lang w:val="es-ES_tradnl"/>
        </w:rPr>
      </w:pPr>
      <w:r w:rsidRPr="00BD439E">
        <w:rPr>
          <w:rFonts w:ascii="Palatino Linotype" w:hAnsi="Palatino Linotype" w:cs="Arial"/>
          <w:b/>
          <w:iCs/>
          <w:color w:val="000000"/>
          <w:sz w:val="24"/>
          <w:szCs w:val="24"/>
          <w:lang w:val="es-ES_tradnl"/>
        </w:rPr>
        <w:t>LEY DE CONTRATACIÓN PÚBLICA DEL ESTADO DE MÉXICO</w:t>
      </w:r>
    </w:p>
    <w:p w14:paraId="1CC16A7D" w14:textId="77777777" w:rsidR="008D6397" w:rsidRPr="002D0587" w:rsidRDefault="008D6397" w:rsidP="008D6397">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431EF322" w14:textId="77777777" w:rsidR="008D6397" w:rsidRPr="002D0587" w:rsidRDefault="008D6397" w:rsidP="008D6397">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15624243" w14:textId="77777777" w:rsidR="008D6397" w:rsidRPr="002D0587" w:rsidRDefault="008D6397">
      <w:pPr>
        <w:pStyle w:val="Prrafodelista"/>
        <w:numPr>
          <w:ilvl w:val="0"/>
          <w:numId w:val="13"/>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7594AED2" w14:textId="77777777" w:rsidR="008D6397" w:rsidRPr="002D0587" w:rsidRDefault="008D6397">
      <w:pPr>
        <w:pStyle w:val="Prrafodelista"/>
        <w:numPr>
          <w:ilvl w:val="0"/>
          <w:numId w:val="13"/>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Adjudicación directa.” </w:t>
      </w:r>
      <w:r w:rsidRPr="002D0587">
        <w:rPr>
          <w:rFonts w:ascii="Palatino Linotype" w:hAnsi="Palatino Linotype"/>
          <w:b/>
          <w:i/>
          <w:sz w:val="22"/>
          <w:szCs w:val="22"/>
        </w:rPr>
        <w:t>[Sic]</w:t>
      </w:r>
    </w:p>
    <w:p w14:paraId="6403AE1D" w14:textId="77777777" w:rsidR="008D6397" w:rsidRDefault="008D6397" w:rsidP="008D6397">
      <w:pPr>
        <w:spacing w:after="0" w:line="360" w:lineRule="auto"/>
        <w:jc w:val="both"/>
        <w:rPr>
          <w:rFonts w:ascii="Palatino Linotype" w:hAnsi="Palatino Linotype" w:cs="Arial"/>
          <w:sz w:val="24"/>
          <w:szCs w:val="24"/>
        </w:rPr>
      </w:pPr>
    </w:p>
    <w:p w14:paraId="7C3B8A3D" w14:textId="6D6ED73B" w:rsidR="008D6397" w:rsidRPr="00BD439E" w:rsidRDefault="008D6397" w:rsidP="008D6397">
      <w:pPr>
        <w:spacing w:before="240" w:line="360" w:lineRule="auto"/>
        <w:ind w:left="851" w:right="851"/>
        <w:jc w:val="center"/>
        <w:rPr>
          <w:rFonts w:ascii="Palatino Linotype" w:hAnsi="Palatino Linotype"/>
          <w:b/>
          <w:iCs/>
          <w:sz w:val="24"/>
          <w:szCs w:val="24"/>
        </w:rPr>
      </w:pPr>
      <w:r w:rsidRPr="00BD439E">
        <w:rPr>
          <w:rFonts w:ascii="Palatino Linotype" w:hAnsi="Palatino Linotype"/>
          <w:b/>
          <w:iCs/>
          <w:sz w:val="24"/>
          <w:szCs w:val="24"/>
        </w:rPr>
        <w:lastRenderedPageBreak/>
        <w:t>REGLAMENTO DE LA LEY DE CONTRATACIÓN PÚBLICA DEL ESTADO DE MÉXICO Y MUNICIPIOS</w:t>
      </w:r>
    </w:p>
    <w:p w14:paraId="13334218" w14:textId="77777777" w:rsidR="008D6397" w:rsidRDefault="008D6397" w:rsidP="008D6397">
      <w:pPr>
        <w:spacing w:before="240" w:line="360" w:lineRule="auto"/>
        <w:ind w:left="851" w:right="851"/>
        <w:jc w:val="both"/>
        <w:rPr>
          <w:rFonts w:ascii="Palatino Linotype" w:hAnsi="Palatino Linotype"/>
          <w:i/>
        </w:rPr>
      </w:pPr>
      <w:r>
        <w:rPr>
          <w:rFonts w:ascii="Palatino Linotype" w:hAnsi="Palatino Linotype"/>
          <w:i/>
        </w:rPr>
        <w:t>“</w:t>
      </w:r>
      <w:r w:rsidRPr="00AA7ED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307B56FB" w14:textId="77777777" w:rsidR="008D6397" w:rsidRPr="00AA7EDD" w:rsidRDefault="008D6397" w:rsidP="008D6397">
      <w:pPr>
        <w:spacing w:before="240" w:line="360" w:lineRule="auto"/>
        <w:ind w:left="851" w:right="851"/>
        <w:jc w:val="both"/>
        <w:rPr>
          <w:rFonts w:ascii="Palatino Linotype" w:hAnsi="Palatino Linotype"/>
          <w:b/>
          <w:i/>
          <w:u w:val="single"/>
        </w:rPr>
      </w:pPr>
      <w:r w:rsidRPr="00AA7EDD">
        <w:rPr>
          <w:rFonts w:ascii="Palatino Linotype" w:hAnsi="Palatino Linotype"/>
          <w:b/>
          <w:i/>
          <w:u w:val="single"/>
        </w:rPr>
        <w:t xml:space="preserve">Artículo 44.- El Comité de Adquisiciones y Servicios se integrará por: </w:t>
      </w:r>
    </w:p>
    <w:p w14:paraId="06C4A0DF" w14:textId="77777777" w:rsidR="008D6397" w:rsidRPr="00E07D1E" w:rsidRDefault="008D6397">
      <w:pPr>
        <w:pStyle w:val="Prrafodelista"/>
        <w:numPr>
          <w:ilvl w:val="0"/>
          <w:numId w:val="14"/>
        </w:numPr>
        <w:spacing w:before="240" w:line="360" w:lineRule="auto"/>
        <w:ind w:right="851"/>
        <w:jc w:val="both"/>
        <w:rPr>
          <w:rFonts w:ascii="Palatino Linotype" w:hAnsi="Palatino Linotype"/>
          <w:b/>
          <w:i/>
          <w:sz w:val="22"/>
          <w:szCs w:val="22"/>
          <w:u w:val="single"/>
        </w:rPr>
      </w:pPr>
      <w:r w:rsidRPr="00AA7EDD">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E07D1E">
        <w:rPr>
          <w:rFonts w:ascii="Palatino Linotype" w:hAnsi="Palatino Linotype"/>
          <w:b/>
          <w:i/>
          <w:sz w:val="22"/>
          <w:szCs w:val="22"/>
          <w:u w:val="single"/>
        </w:rPr>
        <w:t xml:space="preserve">municipios, por el titular de la unidad administrativa, quien fungirá como presidente; </w:t>
      </w:r>
    </w:p>
    <w:p w14:paraId="405C3BA4"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área financiera</w:t>
      </w:r>
      <w:r w:rsidRPr="00AA7EDD">
        <w:rPr>
          <w:rFonts w:ascii="Palatino Linotype" w:hAnsi="Palatino Linotype"/>
          <w:i/>
          <w:sz w:val="22"/>
          <w:szCs w:val="22"/>
        </w:rPr>
        <w:t xml:space="preserve"> de la Secretaría, entidad, tribunal administrativo o municipio, con función de vocal; </w:t>
      </w:r>
    </w:p>
    <w:p w14:paraId="2D68D7FF"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representante de cada dependencia o unidad administrativa interesada</w:t>
      </w:r>
      <w:r w:rsidRPr="00AA7EDD">
        <w:rPr>
          <w:rFonts w:ascii="Palatino Linotype" w:hAnsi="Palatino Linotype"/>
          <w:i/>
          <w:sz w:val="22"/>
          <w:szCs w:val="22"/>
        </w:rPr>
        <w:t xml:space="preserve"> en la adquisición de los bienes o contratación del servicio, con función de vocal;</w:t>
      </w:r>
    </w:p>
    <w:p w14:paraId="2A332E2D"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 Un representante de la </w:t>
      </w:r>
      <w:r w:rsidRPr="00E07D1E">
        <w:rPr>
          <w:rFonts w:ascii="Palatino Linotype" w:hAnsi="Palatino Linotype"/>
          <w:b/>
          <w:i/>
          <w:sz w:val="22"/>
          <w:szCs w:val="22"/>
          <w:u w:val="single"/>
        </w:rPr>
        <w:t>Consejería Jurídica o del área jurídica respectiva</w:t>
      </w:r>
      <w:r w:rsidRPr="00AA7EDD">
        <w:rPr>
          <w:rFonts w:ascii="Palatino Linotype" w:hAnsi="Palatino Linotype"/>
          <w:i/>
          <w:sz w:val="22"/>
          <w:szCs w:val="22"/>
        </w:rPr>
        <w:t xml:space="preserve"> o quien lleve a cabo las funciones de esta naturaleza, con función de vocal; </w:t>
      </w:r>
    </w:p>
    <w:p w14:paraId="087F3457"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Órgano de Control,</w:t>
      </w:r>
      <w:r w:rsidRPr="00AA7EDD">
        <w:rPr>
          <w:rFonts w:ascii="Palatino Linotype" w:hAnsi="Palatino Linotype"/>
          <w:i/>
          <w:sz w:val="22"/>
          <w:szCs w:val="22"/>
        </w:rPr>
        <w:t xml:space="preserve"> con función de vocal; y </w:t>
      </w:r>
    </w:p>
    <w:p w14:paraId="1307A5BB"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secretario ejecutivo,</w:t>
      </w:r>
      <w:r w:rsidRPr="00AA7EDD">
        <w:rPr>
          <w:rFonts w:ascii="Palatino Linotype" w:hAnsi="Palatino Linotype"/>
          <w:i/>
          <w:sz w:val="22"/>
          <w:szCs w:val="22"/>
        </w:rPr>
        <w:t xml:space="preserve"> que será designado por el presidente. </w:t>
      </w:r>
    </w:p>
    <w:p w14:paraId="276DAC49" w14:textId="77777777" w:rsidR="008D6397" w:rsidRPr="00AA7EDD" w:rsidRDefault="008D6397" w:rsidP="008D639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lastRenderedPageBreak/>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35772C96" w14:textId="77777777" w:rsidR="008D6397" w:rsidRPr="00AA7EDD" w:rsidRDefault="008D6397" w:rsidP="008D639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37F63595" w14:textId="77777777" w:rsidR="008D6397" w:rsidRPr="00AA7EDD" w:rsidRDefault="008D6397" w:rsidP="008D639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7B726CB7" w14:textId="77777777" w:rsidR="008D6397" w:rsidRPr="00AA7EDD" w:rsidRDefault="008D6397" w:rsidP="008D639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designarán por escrito a sus respectivos suplentes, y sólo participarán en ausencia del titular. </w:t>
      </w:r>
    </w:p>
    <w:p w14:paraId="6FC1B5A5" w14:textId="77777777" w:rsidR="008D6397" w:rsidRPr="00AA7EDD" w:rsidRDefault="008D6397" w:rsidP="008D6397">
      <w:pPr>
        <w:pStyle w:val="Prrafodelista"/>
        <w:spacing w:before="240" w:after="160" w:line="360" w:lineRule="auto"/>
        <w:ind w:left="851" w:right="851"/>
        <w:jc w:val="both"/>
        <w:rPr>
          <w:rFonts w:ascii="Palatino Linotype" w:hAnsi="Palatino Linotype" w:cs="Arial"/>
          <w:b/>
          <w:i/>
          <w:sz w:val="22"/>
          <w:szCs w:val="22"/>
        </w:rPr>
      </w:pPr>
      <w:r w:rsidRPr="00AA7EDD">
        <w:rPr>
          <w:rFonts w:ascii="Palatino Linotype" w:hAnsi="Palatino Linotype"/>
          <w:i/>
          <w:sz w:val="22"/>
          <w:szCs w:val="22"/>
        </w:rPr>
        <w:t>Los cargos de los integrantes del comité serán honoríficos.</w:t>
      </w:r>
      <w:r>
        <w:rPr>
          <w:rFonts w:ascii="Palatino Linotype" w:hAnsi="Palatino Linotype"/>
          <w:i/>
          <w:sz w:val="22"/>
          <w:szCs w:val="22"/>
        </w:rPr>
        <w:t xml:space="preserve">” </w:t>
      </w:r>
      <w:r>
        <w:rPr>
          <w:rFonts w:ascii="Palatino Linotype" w:hAnsi="Palatino Linotype"/>
          <w:b/>
          <w:i/>
          <w:sz w:val="22"/>
          <w:szCs w:val="22"/>
        </w:rPr>
        <w:t>[Sic]</w:t>
      </w:r>
    </w:p>
    <w:p w14:paraId="081F1A74" w14:textId="39C14713" w:rsidR="008D6397" w:rsidRDefault="008D6397" w:rsidP="00685F73">
      <w:pPr>
        <w:spacing w:before="240" w:line="360" w:lineRule="auto"/>
        <w:jc w:val="both"/>
        <w:rPr>
          <w:rFonts w:ascii="Palatino Linotype" w:hAnsi="Palatino Linotype" w:cs="Tahoma"/>
          <w:sz w:val="24"/>
          <w:szCs w:val="24"/>
        </w:rPr>
      </w:pPr>
    </w:p>
    <w:p w14:paraId="5881C7D5" w14:textId="4C291E9E" w:rsidR="008D6397" w:rsidRDefault="008D6397" w:rsidP="00685F73">
      <w:pPr>
        <w:spacing w:before="240" w:line="360" w:lineRule="auto"/>
        <w:jc w:val="both"/>
        <w:rPr>
          <w:rFonts w:ascii="Palatino Linotype" w:hAnsi="Palatino Linotype"/>
          <w:sz w:val="24"/>
          <w:szCs w:val="24"/>
        </w:rPr>
      </w:pPr>
      <w:r w:rsidRPr="009F381A">
        <w:rPr>
          <w:rFonts w:ascii="Palatino Linotype" w:hAnsi="Palatino Linotype"/>
          <w:sz w:val="24"/>
          <w:szCs w:val="24"/>
        </w:rPr>
        <w:t xml:space="preserve">De ahí que deba arribarse a la premisa de que la Secretaría del Ayuntamiento genera, posee y administra soportes documentales vinculados con </w:t>
      </w:r>
      <w:r w:rsidR="009F381A" w:rsidRPr="009F381A">
        <w:rPr>
          <w:rFonts w:ascii="Palatino Linotype" w:hAnsi="Palatino Linotype"/>
          <w:sz w:val="24"/>
          <w:szCs w:val="24"/>
        </w:rPr>
        <w:t xml:space="preserve">la deliberación de asuntos de competencia municipal, tales como las Actas de Cabildo. En contraste, una de las funciones sustantivas reservadas a la Dirección de Servicios Públicos estriba en otorgar </w:t>
      </w:r>
      <w:r w:rsidR="009F381A">
        <w:rPr>
          <w:rFonts w:ascii="Palatino Linotype" w:hAnsi="Palatino Linotype"/>
          <w:sz w:val="24"/>
          <w:szCs w:val="24"/>
        </w:rPr>
        <w:t xml:space="preserve">insumos o </w:t>
      </w:r>
      <w:r w:rsidR="009F381A" w:rsidRPr="009F381A">
        <w:rPr>
          <w:rFonts w:ascii="Palatino Linotype" w:hAnsi="Palatino Linotype"/>
          <w:sz w:val="24"/>
          <w:szCs w:val="24"/>
        </w:rPr>
        <w:t>factores que repercut</w:t>
      </w:r>
      <w:r w:rsidR="009F381A">
        <w:rPr>
          <w:rFonts w:ascii="Palatino Linotype" w:hAnsi="Palatino Linotype"/>
          <w:sz w:val="24"/>
          <w:szCs w:val="24"/>
        </w:rPr>
        <w:t>a</w:t>
      </w:r>
      <w:r w:rsidR="009F381A" w:rsidRPr="009F381A">
        <w:rPr>
          <w:rFonts w:ascii="Palatino Linotype" w:hAnsi="Palatino Linotype"/>
          <w:sz w:val="24"/>
          <w:szCs w:val="24"/>
        </w:rPr>
        <w:t xml:space="preserve">n en la satisfacción social tales como estacionamientos públicos o </w:t>
      </w:r>
      <w:proofErr w:type="spellStart"/>
      <w:r w:rsidR="009F381A" w:rsidRPr="009F381A">
        <w:rPr>
          <w:rFonts w:ascii="Palatino Linotype" w:hAnsi="Palatino Linotype"/>
          <w:sz w:val="24"/>
          <w:szCs w:val="24"/>
        </w:rPr>
        <w:t>estacionómetros</w:t>
      </w:r>
      <w:proofErr w:type="spellEnd"/>
      <w:r w:rsidR="009F381A">
        <w:rPr>
          <w:rFonts w:ascii="Palatino Linotype" w:hAnsi="Palatino Linotype"/>
          <w:sz w:val="24"/>
          <w:szCs w:val="24"/>
        </w:rPr>
        <w:t xml:space="preserve">, precisando que los servicios públicos son susceptibles de concesionarse a terceros, con excepción de aquellos en materia de seguridad. </w:t>
      </w:r>
      <w:r w:rsidR="00C750D0">
        <w:rPr>
          <w:rFonts w:ascii="Palatino Linotype" w:hAnsi="Palatino Linotype"/>
          <w:sz w:val="24"/>
          <w:szCs w:val="24"/>
        </w:rPr>
        <w:t xml:space="preserve">Por otra </w:t>
      </w:r>
      <w:r w:rsidR="00C750D0">
        <w:rPr>
          <w:rFonts w:ascii="Palatino Linotype" w:hAnsi="Palatino Linotype"/>
          <w:sz w:val="24"/>
          <w:szCs w:val="24"/>
        </w:rPr>
        <w:lastRenderedPageBreak/>
        <w:t>parte</w:t>
      </w:r>
      <w:r w:rsidR="009F381A">
        <w:rPr>
          <w:rFonts w:ascii="Palatino Linotype" w:hAnsi="Palatino Linotype"/>
          <w:sz w:val="24"/>
          <w:szCs w:val="24"/>
        </w:rPr>
        <w:t xml:space="preserve">, la Dirección General de Administración preside el Comité de Adquisiciones y Servicios. </w:t>
      </w:r>
      <w:r w:rsidR="00BD439E">
        <w:rPr>
          <w:rFonts w:ascii="Palatino Linotype" w:hAnsi="Palatino Linotype"/>
          <w:sz w:val="24"/>
          <w:szCs w:val="24"/>
        </w:rPr>
        <w:t xml:space="preserve">Asimismo, la Dirección de Movilidad emite estudios y dictámenes sobre las zonas de instalación de parquímetros. Finalmente, la </w:t>
      </w:r>
      <w:r w:rsidR="00C750D0">
        <w:rPr>
          <w:rFonts w:ascii="Palatino Linotype" w:hAnsi="Palatino Linotype"/>
          <w:sz w:val="24"/>
          <w:szCs w:val="24"/>
        </w:rPr>
        <w:t xml:space="preserve">tesorería municipal </w:t>
      </w:r>
      <w:r w:rsidR="00311B09">
        <w:rPr>
          <w:rFonts w:ascii="Palatino Linotype" w:hAnsi="Palatino Linotype"/>
          <w:sz w:val="24"/>
          <w:szCs w:val="24"/>
        </w:rPr>
        <w:t>da cuenta respecto de los ingresos y egresos</w:t>
      </w:r>
      <w:r w:rsidR="00516A83">
        <w:rPr>
          <w:rFonts w:ascii="Palatino Linotype" w:hAnsi="Palatino Linotype"/>
          <w:sz w:val="24"/>
          <w:szCs w:val="24"/>
        </w:rPr>
        <w:t xml:space="preserve"> municipales, englobando lo relativo a su destino. </w:t>
      </w:r>
    </w:p>
    <w:p w14:paraId="7162371C" w14:textId="77777777" w:rsidR="009D1F61" w:rsidRDefault="009D1F61" w:rsidP="009D1F61">
      <w:pPr>
        <w:pStyle w:val="Prrafodelista"/>
        <w:autoSpaceDE w:val="0"/>
        <w:autoSpaceDN w:val="0"/>
        <w:adjustRightInd w:val="0"/>
        <w:spacing w:before="240" w:after="160" w:line="360" w:lineRule="auto"/>
        <w:ind w:left="0"/>
        <w:jc w:val="both"/>
        <w:rPr>
          <w:rFonts w:ascii="Palatino Linotype" w:hAnsi="Palatino Linotype" w:cs="Arial"/>
          <w:bCs/>
        </w:rPr>
      </w:pPr>
      <w:r w:rsidRPr="006918CC">
        <w:rPr>
          <w:rFonts w:ascii="Palatino Linotype" w:hAnsi="Palatino Linotype" w:cs="Arial"/>
          <w:bCs/>
        </w:rPr>
        <w:t>De manera complementaria, esta Ponencia Resolutora procedió a consultar información difundida en medios electrónicos, misma que puede ser consultada ingresando a la</w:t>
      </w:r>
      <w:r>
        <w:rPr>
          <w:rFonts w:ascii="Palatino Linotype" w:hAnsi="Palatino Linotype" w:cs="Arial"/>
          <w:bCs/>
        </w:rPr>
        <w:t>s</w:t>
      </w:r>
      <w:r w:rsidRPr="006918CC">
        <w:rPr>
          <w:rFonts w:ascii="Palatino Linotype" w:hAnsi="Palatino Linotype" w:cs="Arial"/>
          <w:bCs/>
        </w:rPr>
        <w:t xml:space="preserve"> siguiente</w:t>
      </w:r>
      <w:r>
        <w:rPr>
          <w:rFonts w:ascii="Palatino Linotype" w:hAnsi="Palatino Linotype" w:cs="Arial"/>
          <w:bCs/>
        </w:rPr>
        <w:t>s</w:t>
      </w:r>
      <w:r w:rsidRPr="006918CC">
        <w:rPr>
          <w:rFonts w:ascii="Palatino Linotype" w:hAnsi="Palatino Linotype" w:cs="Arial"/>
          <w:bCs/>
        </w:rPr>
        <w:t xml:space="preserve"> liga</w:t>
      </w:r>
      <w:r>
        <w:rPr>
          <w:rFonts w:ascii="Palatino Linotype" w:hAnsi="Palatino Linotype" w:cs="Arial"/>
          <w:bCs/>
        </w:rPr>
        <w:t>s</w:t>
      </w:r>
      <w:r w:rsidRPr="006918CC">
        <w:rPr>
          <w:rFonts w:ascii="Palatino Linotype" w:hAnsi="Palatino Linotype" w:cs="Arial"/>
          <w:bCs/>
        </w:rPr>
        <w:t xml:space="preserve"> electrónica</w:t>
      </w:r>
      <w:r>
        <w:rPr>
          <w:rFonts w:ascii="Palatino Linotype" w:hAnsi="Palatino Linotype" w:cs="Arial"/>
          <w:bCs/>
        </w:rPr>
        <w:t>s</w:t>
      </w:r>
      <w:r w:rsidRPr="006918CC">
        <w:rPr>
          <w:rFonts w:ascii="Palatino Linotype" w:hAnsi="Palatino Linotype" w:cs="Arial"/>
          <w:bCs/>
        </w:rPr>
        <w:t xml:space="preserve">: </w:t>
      </w:r>
    </w:p>
    <w:p w14:paraId="7BF233AD" w14:textId="4F507A2E" w:rsidR="009D1F61" w:rsidRDefault="009434D5" w:rsidP="009D1F61">
      <w:pPr>
        <w:pStyle w:val="Prrafodelista"/>
        <w:autoSpaceDE w:val="0"/>
        <w:autoSpaceDN w:val="0"/>
        <w:adjustRightInd w:val="0"/>
        <w:spacing w:before="240" w:after="160" w:line="360" w:lineRule="auto"/>
        <w:ind w:left="0"/>
        <w:jc w:val="both"/>
        <w:rPr>
          <w:rFonts w:ascii="Palatino Linotype" w:hAnsi="Palatino Linotype"/>
        </w:rPr>
      </w:pPr>
      <w:hyperlink r:id="rId17" w:history="1">
        <w:r w:rsidR="00516A83" w:rsidRPr="00603997">
          <w:rPr>
            <w:rStyle w:val="Hipervnculo"/>
            <w:rFonts w:ascii="Palatino Linotype" w:hAnsi="Palatino Linotype"/>
          </w:rPr>
          <w:t>https://www.ecatepec.gob.mx/search-noticia/502</w:t>
        </w:r>
      </w:hyperlink>
      <w:r w:rsidR="00516A83">
        <w:rPr>
          <w:rFonts w:ascii="Palatino Linotype" w:hAnsi="Palatino Linotype"/>
        </w:rPr>
        <w:t xml:space="preserve"> </w:t>
      </w:r>
    </w:p>
    <w:p w14:paraId="2DAFEAEB" w14:textId="7512152A" w:rsidR="00516A83" w:rsidRDefault="009434D5" w:rsidP="009D1F61">
      <w:pPr>
        <w:pStyle w:val="Prrafodelista"/>
        <w:autoSpaceDE w:val="0"/>
        <w:autoSpaceDN w:val="0"/>
        <w:adjustRightInd w:val="0"/>
        <w:spacing w:before="240" w:after="160" w:line="360" w:lineRule="auto"/>
        <w:ind w:left="0"/>
        <w:jc w:val="both"/>
        <w:rPr>
          <w:rFonts w:ascii="Palatino Linotype" w:hAnsi="Palatino Linotype"/>
        </w:rPr>
      </w:pPr>
      <w:hyperlink r:id="rId18" w:history="1">
        <w:r w:rsidR="00516A83" w:rsidRPr="00603997">
          <w:rPr>
            <w:rStyle w:val="Hipervnculo"/>
            <w:rFonts w:ascii="Palatino Linotype" w:hAnsi="Palatino Linotype"/>
          </w:rPr>
          <w:t>https://www.ecatepec.gob.mx/search-noticia/763</w:t>
        </w:r>
      </w:hyperlink>
      <w:r w:rsidR="00516A83">
        <w:rPr>
          <w:rFonts w:ascii="Palatino Linotype" w:hAnsi="Palatino Linotype"/>
        </w:rPr>
        <w:t xml:space="preserve"> </w:t>
      </w:r>
    </w:p>
    <w:p w14:paraId="3E4791A9" w14:textId="1676764A" w:rsidR="009D1F61" w:rsidRDefault="00BD439E" w:rsidP="009D1F61">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noProof/>
          <w:lang w:val="es-MX" w:eastAsia="es-MX"/>
        </w:rPr>
        <w:drawing>
          <wp:anchor distT="0" distB="0" distL="114300" distR="114300" simplePos="0" relativeHeight="251720702" behindDoc="0" locked="0" layoutInCell="1" allowOverlap="1" wp14:anchorId="5077616C" wp14:editId="59A4BC97">
            <wp:simplePos x="0" y="0"/>
            <wp:positionH relativeFrom="page">
              <wp:align>center</wp:align>
            </wp:positionH>
            <wp:positionV relativeFrom="paragraph">
              <wp:posOffset>433070</wp:posOffset>
            </wp:positionV>
            <wp:extent cx="5760720" cy="3507105"/>
            <wp:effectExtent l="19050" t="19050" r="11430" b="17145"/>
            <wp:wrapThrough wrapText="bothSides">
              <wp:wrapPolygon edited="0">
                <wp:start x="-71" y="-117"/>
                <wp:lineTo x="-71" y="21588"/>
                <wp:lineTo x="21571" y="21588"/>
                <wp:lineTo x="21571" y="-117"/>
                <wp:lineTo x="-71" y="-117"/>
              </wp:wrapPolygon>
            </wp:wrapThrough>
            <wp:docPr id="17536394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07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D1F61">
        <w:rPr>
          <w:rFonts w:ascii="Palatino Linotype" w:hAnsi="Palatino Linotype" w:cs="Arial"/>
          <w:bCs/>
        </w:rPr>
        <w:t>Sirven de sustento las siguientes imágenes ilustrativas:</w:t>
      </w:r>
    </w:p>
    <w:p w14:paraId="3B952C1D" w14:textId="7F7FE6D9" w:rsidR="009D1F61" w:rsidRDefault="00BD439E" w:rsidP="009D1F61">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noProof/>
          <w:lang w:val="es-MX" w:eastAsia="es-MX"/>
        </w:rPr>
        <w:lastRenderedPageBreak/>
        <w:drawing>
          <wp:anchor distT="0" distB="0" distL="114300" distR="114300" simplePos="0" relativeHeight="251721726" behindDoc="0" locked="0" layoutInCell="1" allowOverlap="1" wp14:anchorId="2F6A733D" wp14:editId="68C81D86">
            <wp:simplePos x="0" y="0"/>
            <wp:positionH relativeFrom="page">
              <wp:align>center</wp:align>
            </wp:positionH>
            <wp:positionV relativeFrom="paragraph">
              <wp:posOffset>19050</wp:posOffset>
            </wp:positionV>
            <wp:extent cx="5753100" cy="3509010"/>
            <wp:effectExtent l="19050" t="19050" r="19050" b="15240"/>
            <wp:wrapThrough wrapText="bothSides">
              <wp:wrapPolygon edited="0">
                <wp:start x="-72" y="-117"/>
                <wp:lineTo x="-72" y="21577"/>
                <wp:lineTo x="21600" y="21577"/>
                <wp:lineTo x="21600" y="-117"/>
                <wp:lineTo x="-72" y="-117"/>
              </wp:wrapPolygon>
            </wp:wrapThrough>
            <wp:docPr id="1109768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509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3C21F8" w14:textId="12BE6AB7" w:rsidR="00516A83" w:rsidRDefault="009D1F61" w:rsidP="009D1F61">
      <w:pPr>
        <w:pStyle w:val="Prrafodelista"/>
        <w:autoSpaceDE w:val="0"/>
        <w:autoSpaceDN w:val="0"/>
        <w:adjustRightInd w:val="0"/>
        <w:spacing w:before="240" w:after="160" w:line="360" w:lineRule="auto"/>
        <w:ind w:left="0"/>
        <w:jc w:val="both"/>
        <w:rPr>
          <w:rFonts w:ascii="Palatino Linotype" w:hAnsi="Palatino Linotype" w:cs="Arial"/>
          <w:bCs/>
        </w:rPr>
      </w:pPr>
      <w:r w:rsidRPr="006918CC">
        <w:rPr>
          <w:rFonts w:ascii="Palatino Linotype" w:hAnsi="Palatino Linotype" w:cs="Arial"/>
          <w:bCs/>
        </w:rPr>
        <w:t>Dominio</w:t>
      </w:r>
      <w:r>
        <w:rPr>
          <w:rFonts w:ascii="Palatino Linotype" w:hAnsi="Palatino Linotype" w:cs="Arial"/>
          <w:bCs/>
        </w:rPr>
        <w:t>s</w:t>
      </w:r>
      <w:r w:rsidRPr="006918CC">
        <w:rPr>
          <w:rFonts w:ascii="Palatino Linotype" w:hAnsi="Palatino Linotype" w:cs="Arial"/>
          <w:bCs/>
        </w:rPr>
        <w:t xml:space="preserve"> electrónico</w:t>
      </w:r>
      <w:r>
        <w:rPr>
          <w:rFonts w:ascii="Palatino Linotype" w:hAnsi="Palatino Linotype" w:cs="Arial"/>
          <w:bCs/>
        </w:rPr>
        <w:t>s</w:t>
      </w:r>
      <w:r w:rsidRPr="006918CC">
        <w:rPr>
          <w:rFonts w:ascii="Palatino Linotype" w:hAnsi="Palatino Linotype" w:cs="Arial"/>
          <w:bCs/>
        </w:rPr>
        <w:t xml:space="preserve"> en </w:t>
      </w:r>
      <w:r>
        <w:rPr>
          <w:rFonts w:ascii="Palatino Linotype" w:hAnsi="Palatino Linotype" w:cs="Arial"/>
          <w:bCs/>
        </w:rPr>
        <w:t>los</w:t>
      </w:r>
      <w:r w:rsidRPr="006918CC">
        <w:rPr>
          <w:rFonts w:ascii="Palatino Linotype" w:hAnsi="Palatino Linotype" w:cs="Arial"/>
          <w:bCs/>
        </w:rPr>
        <w:t xml:space="preserve"> cual</w:t>
      </w:r>
      <w:r>
        <w:rPr>
          <w:rFonts w:ascii="Palatino Linotype" w:hAnsi="Palatino Linotype" w:cs="Arial"/>
          <w:bCs/>
        </w:rPr>
        <w:t>es</w:t>
      </w:r>
      <w:r w:rsidRPr="006918CC">
        <w:rPr>
          <w:rFonts w:ascii="Palatino Linotype" w:hAnsi="Palatino Linotype" w:cs="Arial"/>
          <w:bCs/>
        </w:rPr>
        <w:t xml:space="preserve"> en síntesis se da cuenta respecto </w:t>
      </w:r>
      <w:r>
        <w:rPr>
          <w:rFonts w:ascii="Palatino Linotype" w:hAnsi="Palatino Linotype" w:cs="Arial"/>
          <w:bCs/>
        </w:rPr>
        <w:t>de</w:t>
      </w:r>
      <w:r w:rsidR="00D003CF">
        <w:rPr>
          <w:rFonts w:ascii="Palatino Linotype" w:hAnsi="Palatino Linotype" w:cs="Arial"/>
          <w:bCs/>
        </w:rPr>
        <w:t xml:space="preserve"> la instalación y operación de parquímetros</w:t>
      </w:r>
      <w:r w:rsidR="00516A83">
        <w:rPr>
          <w:rFonts w:ascii="Palatino Linotype" w:hAnsi="Palatino Linotype" w:cs="Arial"/>
          <w:bCs/>
        </w:rPr>
        <w:t xml:space="preserve"> en el municipio de Ecatepec de Morelos. </w:t>
      </w:r>
    </w:p>
    <w:p w14:paraId="1803FFE8" w14:textId="77777777" w:rsidR="00516A83" w:rsidRDefault="009D1F61" w:rsidP="009D1F61">
      <w:pPr>
        <w:spacing w:line="360" w:lineRule="auto"/>
        <w:contextualSpacing/>
        <w:jc w:val="both"/>
        <w:rPr>
          <w:rFonts w:ascii="Palatino Linotype" w:hAnsi="Palatino Linotype"/>
          <w:sz w:val="24"/>
        </w:rPr>
      </w:pPr>
      <w:r w:rsidRPr="006918CC">
        <w:rPr>
          <w:rFonts w:ascii="Palatino Linotype" w:hAnsi="Palatino Linotype"/>
          <w:sz w:val="24"/>
        </w:rPr>
        <w:t>Ahora bien, es importante mencionar que, la información precisada con anterioridad es referente a nota</w:t>
      </w:r>
      <w:r>
        <w:rPr>
          <w:rFonts w:ascii="Palatino Linotype" w:hAnsi="Palatino Linotype"/>
          <w:sz w:val="24"/>
        </w:rPr>
        <w:t>s</w:t>
      </w:r>
      <w:r w:rsidRPr="006918CC">
        <w:rPr>
          <w:rFonts w:ascii="Palatino Linotype" w:hAnsi="Palatino Linotype"/>
          <w:sz w:val="24"/>
        </w:rPr>
        <w:t xml:space="preserve"> periodística</w:t>
      </w:r>
      <w:r>
        <w:rPr>
          <w:rFonts w:ascii="Palatino Linotype" w:hAnsi="Palatino Linotype"/>
          <w:sz w:val="24"/>
        </w:rPr>
        <w:t>s</w:t>
      </w:r>
      <w:r w:rsidRPr="006918CC">
        <w:rPr>
          <w:rFonts w:ascii="Palatino Linotype" w:hAnsi="Palatino Linotype"/>
          <w:sz w:val="24"/>
        </w:rPr>
        <w:t>, por lo que es de precisarse que, en el caso concreto, las notas periodísticas y los argumentos vertidos en párrafos que preceden, si bien es cierto, carecen de valor probatorio, también lo es que arrojan indicios sobre los hechos a los que se refieren.</w:t>
      </w:r>
    </w:p>
    <w:p w14:paraId="69B13453" w14:textId="51F0A558" w:rsidR="009D1F61" w:rsidRPr="006918CC" w:rsidRDefault="009D1F61" w:rsidP="009D1F61">
      <w:pPr>
        <w:spacing w:line="360" w:lineRule="auto"/>
        <w:contextualSpacing/>
        <w:jc w:val="both"/>
        <w:rPr>
          <w:rFonts w:ascii="Palatino Linotype" w:hAnsi="Palatino Linotype"/>
          <w:sz w:val="24"/>
        </w:rPr>
      </w:pPr>
      <w:r w:rsidRPr="006918CC">
        <w:rPr>
          <w:rFonts w:ascii="Palatino Linotype" w:hAnsi="Palatino Linotype"/>
          <w:sz w:val="24"/>
        </w:rPr>
        <w:lastRenderedPageBreak/>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3"/>
      </w:r>
      <w:r w:rsidRPr="006918CC">
        <w:rPr>
          <w:rFonts w:ascii="Palatino Linotype" w:hAnsi="Palatino Linotype"/>
          <w:sz w:val="24"/>
        </w:rPr>
        <w:t>, que se muestra a continuación:</w:t>
      </w:r>
    </w:p>
    <w:p w14:paraId="4E313303" w14:textId="77777777" w:rsidR="009D1F61" w:rsidRPr="006918CC" w:rsidRDefault="009D1F61" w:rsidP="009D1F61">
      <w:pPr>
        <w:pStyle w:val="Citas"/>
        <w:rPr>
          <w:b/>
        </w:rPr>
      </w:pPr>
      <w:r w:rsidRPr="006918CC">
        <w:rPr>
          <w:b/>
        </w:rPr>
        <w:t xml:space="preserve">“NOTAS PERIODÍSTICAS. ELEMENTOS PARA DETERMINAR SU FUERZA INDICIARIA. </w:t>
      </w:r>
    </w:p>
    <w:p w14:paraId="507ED248" w14:textId="77777777" w:rsidR="009D1F61" w:rsidRPr="006918CC" w:rsidRDefault="009D1F61" w:rsidP="009D1F61">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918CC">
        <w:t>convictivo</w:t>
      </w:r>
      <w:proofErr w:type="spellEnd"/>
      <w:r w:rsidRPr="006918CC">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918CC">
        <w:rPr>
          <w:b/>
          <w:bCs/>
        </w:rPr>
        <w:t>(Sic)</w:t>
      </w:r>
    </w:p>
    <w:p w14:paraId="7E80CB51" w14:textId="16208B9B" w:rsidR="00D003CF" w:rsidRDefault="008D6397" w:rsidP="008D6397">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lastRenderedPageBreak/>
        <w:t xml:space="preserve">Por otra parte, es óbice mencionar que la información requerida estriba parcialmente en las obligaciones en las obligaciones de transparencia común, lo anterior con fundamento </w:t>
      </w:r>
      <w:r w:rsidRPr="00322E78">
        <w:rPr>
          <w:rFonts w:ascii="Palatino Linotype" w:hAnsi="Palatino Linotype"/>
          <w:bCs/>
          <w:sz w:val="24"/>
          <w:szCs w:val="24"/>
        </w:rPr>
        <w:t xml:space="preserve">en </w:t>
      </w:r>
      <w:r w:rsidR="00D003CF">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sidR="00D003CF">
        <w:rPr>
          <w:rFonts w:ascii="Palatino Linotype" w:hAnsi="Palatino Linotype"/>
          <w:bCs/>
          <w:sz w:val="24"/>
          <w:szCs w:val="24"/>
        </w:rPr>
        <w:t>fracción</w:t>
      </w:r>
      <w:r>
        <w:rPr>
          <w:rFonts w:ascii="Palatino Linotype" w:hAnsi="Palatino Linotype"/>
          <w:bCs/>
          <w:sz w:val="24"/>
          <w:szCs w:val="24"/>
        </w:rPr>
        <w:t xml:space="preserve"> XXIX</w:t>
      </w:r>
      <w:r w:rsidR="00D003CF">
        <w:rPr>
          <w:rFonts w:ascii="Palatino Linotype" w:hAnsi="Palatino Linotype"/>
          <w:bCs/>
          <w:sz w:val="24"/>
          <w:szCs w:val="24"/>
        </w:rPr>
        <w:t xml:space="preserve">, 94 apartado II, inciso b) de la Ley de Transparencia y Acceso a la </w:t>
      </w:r>
      <w:r w:rsidR="00C85B50">
        <w:rPr>
          <w:rFonts w:ascii="Palatino Linotype" w:hAnsi="Palatino Linotype"/>
          <w:bCs/>
          <w:sz w:val="24"/>
          <w:szCs w:val="24"/>
        </w:rPr>
        <w:t>Información Pública del Estado de México y Municipios, porciones normativas que disponen a la literalidad lo siguiente:</w:t>
      </w:r>
    </w:p>
    <w:p w14:paraId="4ADDE171" w14:textId="52BB7E68" w:rsidR="008D6397"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3D1E8C1C" w14:textId="77777777" w:rsidR="008D6397" w:rsidRPr="00E66BD3" w:rsidRDefault="008D6397" w:rsidP="008D6397">
      <w:pPr>
        <w:spacing w:before="240" w:line="360" w:lineRule="auto"/>
        <w:ind w:left="851" w:right="851"/>
        <w:jc w:val="both"/>
        <w:rPr>
          <w:rFonts w:ascii="Palatino Linotype" w:hAnsi="Palatino Linotype"/>
          <w:i/>
        </w:rPr>
      </w:pPr>
      <w:r>
        <w:rPr>
          <w:rFonts w:ascii="Palatino Linotype" w:hAnsi="Palatino Linotype"/>
          <w:i/>
        </w:rPr>
        <w:t>(…)</w:t>
      </w:r>
    </w:p>
    <w:p w14:paraId="57F1E2C4" w14:textId="77777777" w:rsidR="008D6397" w:rsidRDefault="008D6397" w:rsidP="008D6397">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759555D0" w14:textId="77777777" w:rsidR="008D6397" w:rsidRDefault="008D6397" w:rsidP="008D6397">
      <w:pPr>
        <w:spacing w:before="240" w:line="360" w:lineRule="auto"/>
        <w:ind w:left="851" w:right="851"/>
        <w:jc w:val="both"/>
        <w:rPr>
          <w:rFonts w:ascii="Palatino Linotype" w:hAnsi="Palatino Linotype"/>
          <w:bCs/>
          <w:i/>
        </w:rPr>
      </w:pPr>
      <w:r>
        <w:rPr>
          <w:rFonts w:ascii="Palatino Linotype" w:hAnsi="Palatino Linotype"/>
          <w:bCs/>
          <w:i/>
        </w:rPr>
        <w:t>(…)</w:t>
      </w:r>
    </w:p>
    <w:p w14:paraId="7D09F9E1" w14:textId="77777777" w:rsidR="008D6397" w:rsidRDefault="008D6397" w:rsidP="008D6397">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C42D8B" w14:textId="77777777" w:rsidR="008D6397" w:rsidRDefault="008D6397" w:rsidP="008D6397">
      <w:pPr>
        <w:pStyle w:val="Citas"/>
      </w:pPr>
      <w:r>
        <w:t>(…)</w:t>
      </w:r>
    </w:p>
    <w:p w14:paraId="066A66D4" w14:textId="77777777" w:rsidR="008D6397" w:rsidRPr="00E66BD3" w:rsidRDefault="008D6397" w:rsidP="008D6397">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XXIX. La información sobre los procesos y resultados sobre procedimientos de adjudicación directa, invitación restringida y licitación de cualquier </w:t>
      </w:r>
      <w:r w:rsidRPr="00E66BD3">
        <w:rPr>
          <w:rFonts w:ascii="Palatino Linotype" w:hAnsi="Palatino Linotype"/>
          <w:b/>
          <w:i/>
          <w:u w:val="single"/>
        </w:rPr>
        <w:lastRenderedPageBreak/>
        <w:t>naturaleza, incluyendo la versión pública del expediente respectivo y de los contratos celebrados, que deberán contener, por los menos, lo siguiente:</w:t>
      </w:r>
    </w:p>
    <w:p w14:paraId="3AF779E7" w14:textId="77777777" w:rsidR="008D6397" w:rsidRPr="00C85B50" w:rsidRDefault="008D6397" w:rsidP="008D6397">
      <w:pPr>
        <w:spacing w:before="240" w:line="360" w:lineRule="auto"/>
        <w:ind w:left="851" w:right="851"/>
        <w:jc w:val="both"/>
        <w:rPr>
          <w:rFonts w:ascii="Palatino Linotype" w:hAnsi="Palatino Linotype"/>
          <w:b/>
          <w:bCs/>
          <w:i/>
          <w:u w:val="single"/>
        </w:rPr>
      </w:pPr>
      <w:r w:rsidRPr="00C85B50">
        <w:rPr>
          <w:rFonts w:ascii="Palatino Linotype" w:hAnsi="Palatino Linotype"/>
          <w:b/>
          <w:bCs/>
          <w:i/>
          <w:u w:val="single"/>
        </w:rPr>
        <w:t xml:space="preserve">a) De licitaciones públicas o procedimientos de invitación restringida: </w:t>
      </w:r>
    </w:p>
    <w:p w14:paraId="430C772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5044AE2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75DAA9FE"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60B87792"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1FD01773"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0D20507A"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2BBC068D" w14:textId="77777777" w:rsidR="008D6397" w:rsidRPr="00516A83" w:rsidRDefault="008D6397" w:rsidP="008D6397">
      <w:pPr>
        <w:spacing w:before="240" w:line="360" w:lineRule="auto"/>
        <w:ind w:left="851" w:right="851"/>
        <w:jc w:val="both"/>
        <w:rPr>
          <w:rFonts w:ascii="Palatino Linotype" w:hAnsi="Palatino Linotype"/>
          <w:b/>
          <w:bCs/>
          <w:i/>
          <w:u w:val="single"/>
        </w:rPr>
      </w:pPr>
      <w:r w:rsidRPr="00516A83">
        <w:rPr>
          <w:rFonts w:ascii="Palatino Linotype" w:hAnsi="Palatino Linotype"/>
          <w:b/>
          <w:bCs/>
          <w:i/>
          <w:u w:val="single"/>
        </w:rPr>
        <w:t xml:space="preserve">7) El contrato y, en su caso, sus anexos; </w:t>
      </w:r>
    </w:p>
    <w:p w14:paraId="67542BD5"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232277B4"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7C56E863" w14:textId="77777777" w:rsidR="008D6397" w:rsidRPr="00303BAD"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2D1E206B" w14:textId="77777777" w:rsidR="008D6397" w:rsidRPr="00303BAD" w:rsidRDefault="008D6397" w:rsidP="008D6397">
      <w:pPr>
        <w:spacing w:before="240" w:line="360" w:lineRule="auto"/>
        <w:ind w:left="851" w:right="851"/>
        <w:jc w:val="both"/>
        <w:rPr>
          <w:rFonts w:ascii="Palatino Linotype" w:hAnsi="Palatino Linotype"/>
          <w:i/>
        </w:rPr>
      </w:pPr>
      <w:r w:rsidRPr="00303BAD">
        <w:rPr>
          <w:rFonts w:ascii="Palatino Linotype" w:hAnsi="Palatino Linotype"/>
          <w:i/>
        </w:rPr>
        <w:t>11) Los convenios modificatorios que, en su caso, sean firmados, precisando el objeto y la fecha de celebración;</w:t>
      </w:r>
    </w:p>
    <w:p w14:paraId="77CE657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 12) Los informes de avance físico y financiero sobre las obras o servicios contratados; 13) El convenio de terminación; y </w:t>
      </w:r>
    </w:p>
    <w:p w14:paraId="4418443A"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71FE3A69" w14:textId="77777777" w:rsidR="008D6397" w:rsidRPr="00303BAD" w:rsidRDefault="008D6397" w:rsidP="008D6397">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4113CA14"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2F3C2587"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317871BA"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74AFC38F" w14:textId="77777777" w:rsidR="008D6397" w:rsidRPr="00303BAD" w:rsidRDefault="008D6397" w:rsidP="008D6397">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15EE40B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70362278"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67D53BF2"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7A69918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3F019182"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3A380690"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12609017" w14:textId="77777777" w:rsidR="008D6397" w:rsidRDefault="008D6397" w:rsidP="008D6397">
      <w:pPr>
        <w:spacing w:before="240" w:line="360" w:lineRule="auto"/>
        <w:ind w:left="851" w:right="851"/>
        <w:jc w:val="both"/>
        <w:rPr>
          <w:rFonts w:ascii="Palatino Linotype" w:hAnsi="Palatino Linotype"/>
          <w:i/>
        </w:rPr>
      </w:pPr>
      <w:r>
        <w:rPr>
          <w:rFonts w:ascii="Palatino Linotype" w:hAnsi="Palatino Linotype"/>
          <w:i/>
        </w:rPr>
        <w:t>11) El finiquito.</w:t>
      </w:r>
    </w:p>
    <w:p w14:paraId="00C85A1A" w14:textId="497B0F42" w:rsidR="008D6397" w:rsidRDefault="008D6397" w:rsidP="008D6397">
      <w:pPr>
        <w:pStyle w:val="Citas"/>
        <w:rPr>
          <w:b/>
          <w:bCs/>
        </w:rPr>
      </w:pPr>
      <w:r>
        <w:lastRenderedPageBreak/>
        <w:t>(…)</w:t>
      </w:r>
    </w:p>
    <w:p w14:paraId="2A3B7662" w14:textId="05AEA3FF" w:rsidR="00D003CF" w:rsidRDefault="00D003CF" w:rsidP="008D6397">
      <w:pPr>
        <w:pStyle w:val="Citas"/>
      </w:pPr>
      <w: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17D61846" w14:textId="62E92384" w:rsidR="00D003CF" w:rsidRDefault="00D003CF" w:rsidP="008D6397">
      <w:pPr>
        <w:pStyle w:val="Citas"/>
      </w:pPr>
      <w:r>
        <w:t>(…)</w:t>
      </w:r>
    </w:p>
    <w:p w14:paraId="250477D0" w14:textId="6456657D" w:rsidR="00D003CF" w:rsidRPr="00C85B50" w:rsidRDefault="00D003CF" w:rsidP="008D6397">
      <w:pPr>
        <w:pStyle w:val="Citas"/>
        <w:rPr>
          <w:b/>
          <w:bCs/>
          <w:u w:val="single"/>
        </w:rPr>
      </w:pPr>
      <w:r w:rsidRPr="00C85B50">
        <w:rPr>
          <w:b/>
          <w:bCs/>
          <w:u w:val="single"/>
        </w:rPr>
        <w:t>b) Las actas de sesiones de cabildo, los controles de asistencia de los integrantes del Ayuntamiento a las sesiones de cabildo y el sentido de votación de los miembros del cabildo sobre las iniciativas o acuerdos;</w:t>
      </w:r>
    </w:p>
    <w:p w14:paraId="61806977" w14:textId="2EE75DFC" w:rsidR="00D003CF" w:rsidRDefault="00D003CF" w:rsidP="008D6397">
      <w:pPr>
        <w:pStyle w:val="Citas"/>
        <w:rPr>
          <w:b/>
          <w:bCs/>
        </w:rPr>
      </w:pPr>
      <w:r w:rsidRPr="00C85B50">
        <w:t>(…)</w:t>
      </w:r>
      <w:r w:rsidR="00C85B50">
        <w:t xml:space="preserve">” </w:t>
      </w:r>
      <w:r w:rsidR="00C85B50">
        <w:rPr>
          <w:b/>
          <w:bCs/>
        </w:rPr>
        <w:t>(Sic)</w:t>
      </w:r>
    </w:p>
    <w:p w14:paraId="21354FB8" w14:textId="0271BFEE" w:rsidR="008D6397" w:rsidRDefault="008D6397" w:rsidP="008D6397">
      <w:pPr>
        <w:spacing w:after="0" w:line="360" w:lineRule="auto"/>
        <w:jc w:val="both"/>
      </w:pPr>
    </w:p>
    <w:p w14:paraId="60DCC56E" w14:textId="77777777" w:rsidR="00C85B50" w:rsidRDefault="00C85B50" w:rsidP="008D6397">
      <w:pPr>
        <w:spacing w:after="0" w:line="360" w:lineRule="auto"/>
        <w:jc w:val="both"/>
      </w:pPr>
    </w:p>
    <w:p w14:paraId="15400922" w14:textId="0C757B8B" w:rsidR="008D6397" w:rsidRPr="00D9557E" w:rsidRDefault="008D6397" w:rsidP="008D6397">
      <w:pPr>
        <w:spacing w:after="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sidR="00C85B50">
        <w:rPr>
          <w:rFonts w:ascii="Palatino Linotype" w:eastAsia="Arial Unicode MS" w:hAnsi="Palatino Linotype" w:cs="Arial"/>
          <w:sz w:val="24"/>
          <w:szCs w:val="24"/>
        </w:rPr>
        <w:t xml:space="preserve">fracción </w:t>
      </w:r>
      <w:r w:rsidR="00C85B50">
        <w:rPr>
          <w:rFonts w:ascii="Palatino Linotype" w:hAnsi="Palatino Linotype"/>
          <w:bCs/>
          <w:sz w:val="24"/>
          <w:szCs w:val="24"/>
        </w:rPr>
        <w:t xml:space="preserve">XXIX y 94 apartado II, inciso b) de la Ley de Transparencia y Acceso a la Información Pública del Estado de México y Municipios </w:t>
      </w:r>
      <w:r w:rsidRPr="00D9557E">
        <w:rPr>
          <w:rFonts w:ascii="Palatino Linotype" w:eastAsia="Arial Unicode MS" w:hAnsi="Palatino Linotype"/>
          <w:sz w:val="24"/>
          <w:szCs w:val="24"/>
        </w:rPr>
        <w:t>señala que la información requerida respecto de procesos y resultados de procedimientos de adjudicación directa, invitación restringida y licitación se trata</w:t>
      </w:r>
      <w:r>
        <w:rPr>
          <w:rFonts w:ascii="Palatino Linotype" w:eastAsia="Arial Unicode MS" w:hAnsi="Palatino Linotype"/>
          <w:sz w:val="24"/>
          <w:szCs w:val="24"/>
        </w:rPr>
        <w:t>n</w:t>
      </w:r>
      <w:r w:rsidRPr="00D9557E">
        <w:rPr>
          <w:rFonts w:ascii="Palatino Linotype" w:eastAsia="Arial Unicode MS" w:hAnsi="Palatino Linotype"/>
          <w:sz w:val="24"/>
          <w:szCs w:val="24"/>
        </w:rPr>
        <w:t xml:space="preserve"> de una obligación de transparencia común, hipótesis fáctica que también resulta aplicable respecto de </w:t>
      </w:r>
      <w:r w:rsidR="00C85B50">
        <w:rPr>
          <w:rFonts w:ascii="Palatino Linotype" w:eastAsia="Arial Unicode MS" w:hAnsi="Palatino Linotype"/>
          <w:sz w:val="24"/>
          <w:szCs w:val="24"/>
        </w:rPr>
        <w:t xml:space="preserve">las actas de cabildo. </w:t>
      </w:r>
      <w:r w:rsidRPr="00D9557E">
        <w:rPr>
          <w:rFonts w:ascii="Palatino Linotype" w:eastAsia="Arial Unicode MS" w:hAnsi="Palatino Linotype"/>
          <w:sz w:val="24"/>
          <w:szCs w:val="24"/>
        </w:rPr>
        <w:t xml:space="preserve"> </w:t>
      </w:r>
    </w:p>
    <w:p w14:paraId="54AB20AC" w14:textId="77777777" w:rsidR="008D6397" w:rsidRDefault="008D6397" w:rsidP="008D6397">
      <w:pPr>
        <w:pStyle w:val="Prrafodelista"/>
        <w:autoSpaceDE w:val="0"/>
        <w:autoSpaceDN w:val="0"/>
        <w:adjustRightInd w:val="0"/>
        <w:spacing w:before="240" w:after="160" w:line="360" w:lineRule="auto"/>
        <w:ind w:left="0"/>
        <w:jc w:val="both"/>
        <w:rPr>
          <w:rFonts w:ascii="Palatino Linotype" w:eastAsia="MS Mincho" w:hAnsi="Palatino Linotype"/>
        </w:rPr>
      </w:pPr>
      <w:r w:rsidRPr="00D9557E">
        <w:rPr>
          <w:rFonts w:ascii="Palatino Linotype" w:eastAsia="Arial Unicode MS" w:hAnsi="Palatino Linotype"/>
        </w:rPr>
        <w:t>Esto es, información que por su naturaleza es pública y que los sujetos obligados deben</w:t>
      </w:r>
      <w:r w:rsidRPr="00D9557E">
        <w:rPr>
          <w:rFonts w:ascii="Palatino Linotype" w:eastAsia="MS Mincho" w:hAnsi="Palatino Linotype"/>
        </w:rPr>
        <w:t xml:space="preserve"> poner a disposición del público de manera permanente y por tanto deberán </w:t>
      </w:r>
      <w:r w:rsidRPr="00D9557E">
        <w:rPr>
          <w:rFonts w:ascii="Palatino Linotype" w:eastAsia="MS Mincho" w:hAnsi="Palatino Linotype"/>
        </w:rPr>
        <w:lastRenderedPageBreak/>
        <w:t>mantenerla actualizada, en los respectivos medios electrónicos, de acuerdo con sus facultades, atribuciones, funciones u objeto social.</w:t>
      </w:r>
    </w:p>
    <w:p w14:paraId="060987FA" w14:textId="77777777" w:rsidR="00E365E6" w:rsidRDefault="00E365E6" w:rsidP="00E365E6">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6B2324D" w14:textId="77777777" w:rsidR="00E365E6" w:rsidRDefault="00E365E6" w:rsidP="00E365E6">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D407B74" w14:textId="77777777" w:rsidR="00E365E6" w:rsidRDefault="00E365E6" w:rsidP="00E365E6">
      <w:pPr>
        <w:pStyle w:val="Citas"/>
      </w:pPr>
      <w:r>
        <w:t xml:space="preserve">Artículo 19. Se presume que la información debe existir si se refiere a las facultades, competencias y funciones que los ordenamientos jurídicos aplicables otorgan a los sujetos obligados. </w:t>
      </w:r>
    </w:p>
    <w:p w14:paraId="5DCCF5EB" w14:textId="77777777" w:rsidR="00E365E6" w:rsidRDefault="00E365E6" w:rsidP="00E365E6">
      <w:pPr>
        <w:pStyle w:val="Citas"/>
      </w:pPr>
      <w:r>
        <w:t xml:space="preserve">En los casos en que ciertas facultades, competencias o funciones no se hayan ejercido, se debe motivar la respuesta en función de las causas que motiven tal circunstancia. </w:t>
      </w:r>
    </w:p>
    <w:p w14:paraId="1B031E0D" w14:textId="77777777" w:rsidR="00E365E6" w:rsidRPr="00407C65" w:rsidRDefault="00E365E6" w:rsidP="00E365E6">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1A49EDB" w14:textId="77777777" w:rsidR="00E365E6" w:rsidRDefault="00E365E6" w:rsidP="00E365E6">
      <w:pPr>
        <w:spacing w:before="240" w:after="240" w:line="360" w:lineRule="auto"/>
        <w:jc w:val="both"/>
        <w:rPr>
          <w:rFonts w:ascii="Palatino Linotype" w:hAnsi="Palatino Linotype" w:cs="Arial"/>
          <w:sz w:val="24"/>
          <w:szCs w:val="24"/>
        </w:rPr>
      </w:pPr>
    </w:p>
    <w:p w14:paraId="11F46788" w14:textId="4C5C5EC8" w:rsidR="00516A83" w:rsidRDefault="00D9557E" w:rsidP="00BB1C32">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segundo,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sidR="00181C01">
        <w:rPr>
          <w:rFonts w:ascii="Palatino Linotype" w:hAnsi="Palatino Linotype" w:cs="Arial"/>
          <w:color w:val="000000"/>
          <w:sz w:val="24"/>
          <w:lang w:val="es-ES_tradnl"/>
        </w:rPr>
        <w:t xml:space="preserve"> </w:t>
      </w:r>
      <w:r w:rsidR="00516A83">
        <w:rPr>
          <w:rFonts w:ascii="Palatino Linotype" w:hAnsi="Palatino Linotype" w:cs="Arial"/>
          <w:b/>
          <w:bCs/>
          <w:color w:val="000000"/>
          <w:sz w:val="24"/>
          <w:lang w:val="es-ES_tradnl"/>
        </w:rPr>
        <w:t xml:space="preserve">veinticinco de octubre de dos mil veinticuatro, </w:t>
      </w:r>
      <w:r w:rsidR="00516A83">
        <w:rPr>
          <w:rFonts w:ascii="Palatino Linotype" w:hAnsi="Palatino Linotype" w:cs="Arial"/>
          <w:color w:val="000000"/>
          <w:sz w:val="24"/>
          <w:lang w:val="es-ES_tradnl"/>
        </w:rPr>
        <w:t xml:space="preserve">rindió su respuesta </w:t>
      </w:r>
      <w:r w:rsidR="00516A83">
        <w:rPr>
          <w:rFonts w:ascii="Palatino Linotype" w:hAnsi="Palatino Linotype" w:cs="Arial"/>
          <w:color w:val="000000"/>
          <w:sz w:val="24"/>
          <w:lang w:val="es-ES_tradnl"/>
        </w:rPr>
        <w:lastRenderedPageBreak/>
        <w:t xml:space="preserve">a la solicitud de información formulada por el particular, </w:t>
      </w:r>
      <w:r w:rsidR="002F6125">
        <w:rPr>
          <w:rFonts w:ascii="Palatino Linotype" w:hAnsi="Palatino Linotype" w:cs="Arial"/>
          <w:color w:val="000000"/>
          <w:sz w:val="24"/>
          <w:lang w:val="es-ES_tradnl"/>
        </w:rPr>
        <w:t>adjuntando para tal efecto lo siguiente:</w:t>
      </w:r>
    </w:p>
    <w:p w14:paraId="1B4D62C1" w14:textId="2C4CCB9F" w:rsidR="002F6125" w:rsidRPr="00F71F6C" w:rsidRDefault="002F6125" w:rsidP="002F6125">
      <w:pPr>
        <w:pStyle w:val="Prrafodelista"/>
        <w:numPr>
          <w:ilvl w:val="0"/>
          <w:numId w:val="20"/>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“RESP 1316 TESORERIA.pdf”: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TM/ECA/6601/2024 </w:t>
      </w:r>
      <w:r>
        <w:rPr>
          <w:rFonts w:ascii="Palatino Linotype" w:hAnsi="Palatino Linotype" w:cs="Arial"/>
          <w:color w:val="000000"/>
          <w:lang w:val="es-ES_tradnl"/>
        </w:rPr>
        <w:t xml:space="preserve">signado por la tesorera municipal y dirigido a la titular de la unidad de transparencia, de fecha veinticinco de octubre de dos mil veinticuatro, </w:t>
      </w:r>
      <w:r w:rsidR="00F71F6C">
        <w:rPr>
          <w:rFonts w:ascii="Palatino Linotype" w:hAnsi="Palatino Linotype" w:cs="Arial"/>
          <w:color w:val="000000"/>
          <w:lang w:val="es-ES_tradnl"/>
        </w:rPr>
        <w:t>en términos generales resulta de nuestro interés el siguiente extracto:</w:t>
      </w:r>
    </w:p>
    <w:p w14:paraId="552A45D4" w14:textId="3FD0B650" w:rsidR="00F71F6C" w:rsidRDefault="00F71F6C" w:rsidP="00F71F6C">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 xml:space="preserve">“(…) </w:t>
      </w:r>
    </w:p>
    <w:p w14:paraId="208918D2" w14:textId="0D2BC0AB" w:rsidR="00F71F6C" w:rsidRDefault="00F71F6C" w:rsidP="00F71F6C">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Por lo que en virtud de lo anterior</w:t>
      </w:r>
      <w:r w:rsidR="00B371FC">
        <w:rPr>
          <w:rFonts w:ascii="Palatino Linotype" w:hAnsi="Palatino Linotype" w:cs="Arial"/>
          <w:i/>
          <w:iCs/>
          <w:color w:val="000000"/>
          <w:lang w:val="es-ES_tradnl"/>
        </w:rPr>
        <w:t xml:space="preserve"> me permito informar que el Ingreso Recaudado es asignado a Gasto Corriente, así mismo se resalta tal y como lo estipula el artículo 327 – A del Código Financiero del Estado de México, que a la letra dice:</w:t>
      </w:r>
    </w:p>
    <w:p w14:paraId="0B39B4BE" w14:textId="3FB26E84" w:rsidR="00B371FC" w:rsidRPr="00B371FC" w:rsidRDefault="00B371FC" w:rsidP="00F71F6C">
      <w:pPr>
        <w:pStyle w:val="Prrafodelista"/>
        <w:spacing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 </w:t>
      </w:r>
      <w:r>
        <w:rPr>
          <w:rFonts w:ascii="Palatino Linotype" w:hAnsi="Palatino Linotype" w:cs="Arial"/>
          <w:b/>
          <w:bCs/>
          <w:i/>
          <w:iCs/>
          <w:color w:val="000000"/>
          <w:lang w:val="es-ES_tradnl"/>
        </w:rPr>
        <w:t>(Sic)</w:t>
      </w:r>
    </w:p>
    <w:p w14:paraId="1E2F509F" w14:textId="77777777" w:rsidR="00516A83" w:rsidRPr="00516A83" w:rsidRDefault="00516A83" w:rsidP="00BB1C32">
      <w:pPr>
        <w:spacing w:after="0" w:line="360" w:lineRule="auto"/>
        <w:jc w:val="both"/>
        <w:rPr>
          <w:rFonts w:ascii="Palatino Linotype" w:hAnsi="Palatino Linotype" w:cs="Arial"/>
          <w:color w:val="000000"/>
          <w:sz w:val="24"/>
          <w:lang w:val="es-ES_tradnl"/>
        </w:rPr>
      </w:pPr>
    </w:p>
    <w:p w14:paraId="3F96C43C" w14:textId="77777777" w:rsidR="00516A83" w:rsidRDefault="00516A83" w:rsidP="00BB1C32">
      <w:pPr>
        <w:spacing w:after="0" w:line="360" w:lineRule="auto"/>
        <w:jc w:val="both"/>
        <w:rPr>
          <w:rFonts w:ascii="Palatino Linotype" w:hAnsi="Palatino Linotype" w:cs="Arial"/>
          <w:color w:val="000000"/>
          <w:sz w:val="24"/>
          <w:lang w:val="es-ES_tradnl"/>
        </w:rPr>
      </w:pPr>
    </w:p>
    <w:p w14:paraId="772CD5B2" w14:textId="189BAF02" w:rsidR="005236A4" w:rsidRPr="00351C94" w:rsidRDefault="00B371FC" w:rsidP="00BB1C32">
      <w:pPr>
        <w:spacing w:after="0" w:line="360" w:lineRule="auto"/>
        <w:jc w:val="both"/>
        <w:rPr>
          <w:rFonts w:ascii="Palatino Linotype" w:hAnsi="Palatino Linotype" w:cs="Arial"/>
          <w:color w:val="000000"/>
          <w:sz w:val="24"/>
          <w:szCs w:val="24"/>
          <w:lang w:val="es-ES_tradnl"/>
        </w:rPr>
      </w:pPr>
      <w:r w:rsidRPr="00351C94">
        <w:rPr>
          <w:rFonts w:ascii="Palatino Linotype" w:hAnsi="Palatino Linotype" w:cs="Arial"/>
          <w:color w:val="000000"/>
          <w:sz w:val="24"/>
          <w:szCs w:val="24"/>
          <w:lang w:val="es-ES_tradnl"/>
        </w:rPr>
        <w:t xml:space="preserve">Luego entonces, esta Ponencia Resolutora estima </w:t>
      </w:r>
      <w:r w:rsidR="00BD439E" w:rsidRPr="00351C94">
        <w:rPr>
          <w:rFonts w:ascii="Palatino Linotype" w:hAnsi="Palatino Linotype" w:cs="Arial"/>
          <w:color w:val="000000"/>
          <w:sz w:val="24"/>
          <w:szCs w:val="24"/>
          <w:lang w:val="es-ES_tradnl"/>
        </w:rPr>
        <w:t>que,</w:t>
      </w:r>
      <w:r w:rsidRPr="00351C94">
        <w:rPr>
          <w:rFonts w:ascii="Palatino Linotype" w:hAnsi="Palatino Linotype" w:cs="Arial"/>
          <w:color w:val="000000"/>
          <w:sz w:val="24"/>
          <w:szCs w:val="24"/>
          <w:lang w:val="es-ES_tradnl"/>
        </w:rPr>
        <w:t xml:space="preserve"> mediante la respuesta primigenia, </w:t>
      </w:r>
      <w:r w:rsidRPr="00351C94">
        <w:rPr>
          <w:rFonts w:ascii="Palatino Linotype" w:hAnsi="Palatino Linotype" w:cs="Arial"/>
          <w:b/>
          <w:bCs/>
          <w:color w:val="000000"/>
          <w:sz w:val="24"/>
          <w:szCs w:val="24"/>
          <w:lang w:val="es-ES_tradnl"/>
        </w:rPr>
        <w:t xml:space="preserve">El Sujeto Obligado </w:t>
      </w:r>
      <w:r w:rsidRPr="00351C94">
        <w:rPr>
          <w:rFonts w:ascii="Palatino Linotype" w:hAnsi="Palatino Linotype" w:cs="Arial"/>
          <w:color w:val="000000"/>
          <w:sz w:val="24"/>
          <w:szCs w:val="24"/>
          <w:lang w:val="es-ES_tradnl"/>
        </w:rPr>
        <w:t xml:space="preserve">se limitó a señalar en términos meramente abstractos y generales que los ingresos </w:t>
      </w:r>
      <w:r w:rsidR="00BD439E">
        <w:rPr>
          <w:rFonts w:ascii="Palatino Linotype" w:hAnsi="Palatino Linotype" w:cs="Arial"/>
          <w:color w:val="000000"/>
          <w:sz w:val="24"/>
          <w:szCs w:val="24"/>
          <w:lang w:val="es-ES_tradnl"/>
        </w:rPr>
        <w:t xml:space="preserve">por uso de parquímetros </w:t>
      </w:r>
      <w:r w:rsidRPr="00351C94">
        <w:rPr>
          <w:rFonts w:ascii="Palatino Linotype" w:hAnsi="Palatino Linotype" w:cs="Arial"/>
          <w:color w:val="000000"/>
          <w:sz w:val="24"/>
          <w:szCs w:val="24"/>
          <w:lang w:val="es-ES_tradnl"/>
        </w:rPr>
        <w:t xml:space="preserve">son asignados a gasto corriente, sin especificar, un rubro en específico, proporcionar los contratos requeridos o incluso señalar la cantidad recaudada. </w:t>
      </w:r>
    </w:p>
    <w:p w14:paraId="4B4D63EB" w14:textId="77777777" w:rsidR="00351C94" w:rsidRPr="00351C94" w:rsidRDefault="00351C94" w:rsidP="00BB1C32">
      <w:pPr>
        <w:spacing w:after="0" w:line="360" w:lineRule="auto"/>
        <w:jc w:val="both"/>
        <w:rPr>
          <w:rFonts w:ascii="Palatino Linotype" w:hAnsi="Palatino Linotype" w:cs="Arial"/>
          <w:color w:val="000000"/>
          <w:sz w:val="24"/>
          <w:szCs w:val="24"/>
          <w:lang w:val="es-ES_tradnl"/>
        </w:rPr>
      </w:pPr>
    </w:p>
    <w:p w14:paraId="378D46ED" w14:textId="1F3AD7FD" w:rsidR="00615900" w:rsidRPr="00351C94" w:rsidRDefault="00237402" w:rsidP="00351C94">
      <w:pPr>
        <w:tabs>
          <w:tab w:val="left" w:pos="1152"/>
        </w:tabs>
        <w:spacing w:after="0" w:line="360" w:lineRule="auto"/>
        <w:jc w:val="both"/>
        <w:rPr>
          <w:rFonts w:ascii="Palatino Linotype" w:hAnsi="Palatino Linotype"/>
          <w:sz w:val="24"/>
          <w:szCs w:val="24"/>
        </w:rPr>
      </w:pPr>
      <w:r w:rsidRPr="00351C94">
        <w:rPr>
          <w:rFonts w:ascii="Palatino Linotype" w:hAnsi="Palatino Linotype"/>
          <w:sz w:val="24"/>
          <w:szCs w:val="24"/>
        </w:rPr>
        <w:t xml:space="preserve">Luego entonces, esta Ponencia Resolutora estima que la información requerida no es susceptible de </w:t>
      </w:r>
      <w:r w:rsidR="00351C94" w:rsidRPr="00351C94">
        <w:rPr>
          <w:rFonts w:ascii="Palatino Linotype" w:hAnsi="Palatino Linotype"/>
          <w:sz w:val="24"/>
          <w:szCs w:val="24"/>
        </w:rPr>
        <w:t xml:space="preserve">colmar el derecho de acceso a la información, al tomar en consideración que </w:t>
      </w:r>
      <w:r w:rsidR="00D1282D" w:rsidRPr="00351C94">
        <w:rPr>
          <w:rFonts w:ascii="Palatino Linotype" w:hAnsi="Palatino Linotype"/>
          <w:sz w:val="24"/>
          <w:szCs w:val="24"/>
        </w:rPr>
        <w:t xml:space="preserve"> existe un fin constitucionalmente valido </w:t>
      </w:r>
      <w:r w:rsidR="00351C94" w:rsidRPr="00351C94">
        <w:rPr>
          <w:rFonts w:ascii="Palatino Linotype" w:hAnsi="Palatino Linotype"/>
          <w:sz w:val="24"/>
          <w:szCs w:val="24"/>
        </w:rPr>
        <w:t xml:space="preserve">que no fue atendido, </w:t>
      </w:r>
      <w:r w:rsidR="00D1282D" w:rsidRPr="00351C94">
        <w:rPr>
          <w:rFonts w:ascii="Palatino Linotype" w:hAnsi="Palatino Linotype"/>
          <w:sz w:val="24"/>
          <w:szCs w:val="24"/>
        </w:rPr>
        <w:t xml:space="preserve">para conocer los datos respecto de </w:t>
      </w:r>
      <w:r w:rsidR="00711CCC" w:rsidRPr="00351C94">
        <w:rPr>
          <w:rFonts w:ascii="Palatino Linotype" w:hAnsi="Palatino Linotype"/>
          <w:b/>
          <w:bCs/>
          <w:sz w:val="24"/>
          <w:szCs w:val="24"/>
          <w:u w:val="single"/>
        </w:rPr>
        <w:t>quién</w:t>
      </w:r>
      <w:r w:rsidR="00711CCC" w:rsidRPr="00351C94">
        <w:rPr>
          <w:rFonts w:ascii="Palatino Linotype" w:hAnsi="Palatino Linotype"/>
          <w:sz w:val="24"/>
          <w:szCs w:val="24"/>
        </w:rPr>
        <w:t xml:space="preserve"> es la</w:t>
      </w:r>
      <w:r w:rsidR="00D1282D" w:rsidRPr="00351C94">
        <w:rPr>
          <w:rFonts w:ascii="Palatino Linotype" w:hAnsi="Palatino Linotype"/>
          <w:sz w:val="24"/>
          <w:szCs w:val="24"/>
        </w:rPr>
        <w:t xml:space="preserve"> persona moral a la cual le fue concesionado el servicio </w:t>
      </w:r>
      <w:r w:rsidR="00D1282D" w:rsidRPr="00351C94">
        <w:rPr>
          <w:rFonts w:ascii="Palatino Linotype" w:hAnsi="Palatino Linotype"/>
          <w:sz w:val="24"/>
          <w:szCs w:val="24"/>
        </w:rPr>
        <w:lastRenderedPageBreak/>
        <w:t xml:space="preserve">público consistente en </w:t>
      </w:r>
      <w:proofErr w:type="spellStart"/>
      <w:r w:rsidR="00D1282D" w:rsidRPr="00351C94">
        <w:rPr>
          <w:rFonts w:ascii="Palatino Linotype" w:hAnsi="Palatino Linotype"/>
          <w:sz w:val="24"/>
          <w:szCs w:val="24"/>
        </w:rPr>
        <w:t>estacionómetros</w:t>
      </w:r>
      <w:proofErr w:type="spellEnd"/>
      <w:r w:rsidR="00D1282D" w:rsidRPr="00351C94">
        <w:rPr>
          <w:rFonts w:ascii="Palatino Linotype" w:hAnsi="Palatino Linotype"/>
          <w:sz w:val="24"/>
          <w:szCs w:val="24"/>
        </w:rPr>
        <w:t xml:space="preserve"> (parquímetros)</w:t>
      </w:r>
      <w:r w:rsidR="00BD439E">
        <w:rPr>
          <w:rFonts w:ascii="Palatino Linotype" w:hAnsi="Palatino Linotype"/>
          <w:sz w:val="24"/>
          <w:szCs w:val="24"/>
        </w:rPr>
        <w:t>,</w:t>
      </w:r>
      <w:r w:rsidR="00711CCC" w:rsidRPr="00351C94">
        <w:rPr>
          <w:rFonts w:ascii="Palatino Linotype" w:hAnsi="Palatino Linotype"/>
          <w:sz w:val="24"/>
          <w:szCs w:val="24"/>
        </w:rPr>
        <w:t xml:space="preserve"> </w:t>
      </w:r>
      <w:r w:rsidR="00711CCC" w:rsidRPr="00351C94">
        <w:rPr>
          <w:rFonts w:ascii="Palatino Linotype" w:hAnsi="Palatino Linotype"/>
          <w:b/>
          <w:bCs/>
          <w:sz w:val="24"/>
          <w:szCs w:val="24"/>
          <w:u w:val="single"/>
        </w:rPr>
        <w:t>por qué</w:t>
      </w:r>
      <w:r w:rsidR="00711CCC" w:rsidRPr="00351C94">
        <w:rPr>
          <w:rFonts w:ascii="Palatino Linotype" w:hAnsi="Palatino Linotype"/>
          <w:sz w:val="24"/>
          <w:szCs w:val="24"/>
        </w:rPr>
        <w:t xml:space="preserve"> le fue concesionado</w:t>
      </w:r>
      <w:r w:rsidR="006E34E4" w:rsidRPr="00351C94">
        <w:rPr>
          <w:rFonts w:ascii="Palatino Linotype" w:hAnsi="Palatino Linotype"/>
          <w:sz w:val="24"/>
          <w:szCs w:val="24"/>
        </w:rPr>
        <w:t xml:space="preserve">, al figurar como un proveedor que recibe recursos públicos </w:t>
      </w:r>
      <w:r w:rsidR="00351C94" w:rsidRPr="00351C94">
        <w:rPr>
          <w:rFonts w:ascii="Palatino Linotype" w:hAnsi="Palatino Linotype"/>
          <w:sz w:val="24"/>
          <w:szCs w:val="24"/>
        </w:rPr>
        <w:t xml:space="preserve">o incluso </w:t>
      </w:r>
      <w:r w:rsidR="00351C94" w:rsidRPr="00351C94">
        <w:rPr>
          <w:rFonts w:ascii="Palatino Linotype" w:hAnsi="Palatino Linotype"/>
          <w:b/>
          <w:bCs/>
          <w:sz w:val="24"/>
          <w:szCs w:val="24"/>
          <w:u w:val="single"/>
        </w:rPr>
        <w:t>cual es</w:t>
      </w:r>
      <w:r w:rsidR="00351C94" w:rsidRPr="00351C94">
        <w:rPr>
          <w:rFonts w:ascii="Palatino Linotype" w:hAnsi="Palatino Linotype"/>
          <w:sz w:val="24"/>
          <w:szCs w:val="24"/>
        </w:rPr>
        <w:t xml:space="preserve"> el monto recaudado y </w:t>
      </w:r>
      <w:r w:rsidR="00BD439E">
        <w:rPr>
          <w:rFonts w:ascii="Palatino Linotype" w:hAnsi="Palatino Linotype"/>
          <w:sz w:val="24"/>
          <w:szCs w:val="24"/>
        </w:rPr>
        <w:t xml:space="preserve">el destino de los recursos. </w:t>
      </w:r>
      <w:r w:rsidR="00351C94" w:rsidRPr="00351C94">
        <w:rPr>
          <w:rFonts w:ascii="Palatino Linotype" w:hAnsi="Palatino Linotype"/>
          <w:sz w:val="24"/>
          <w:szCs w:val="24"/>
        </w:rPr>
        <w:t xml:space="preserve"> </w:t>
      </w:r>
      <w:r w:rsidR="006E34E4" w:rsidRPr="00351C94">
        <w:rPr>
          <w:rFonts w:ascii="Palatino Linotype" w:hAnsi="Palatino Linotype"/>
          <w:sz w:val="24"/>
          <w:szCs w:val="24"/>
        </w:rPr>
        <w:t xml:space="preserve"> </w:t>
      </w:r>
    </w:p>
    <w:p w14:paraId="3F283016" w14:textId="03C99277" w:rsidR="00C00141" w:rsidRDefault="00C00141" w:rsidP="00C00141">
      <w:pPr>
        <w:spacing w:after="0" w:line="360" w:lineRule="auto"/>
        <w:jc w:val="both"/>
        <w:rPr>
          <w:rFonts w:ascii="Palatino Linotype" w:hAnsi="Palatino Linotype" w:cs="Arial"/>
          <w:sz w:val="24"/>
          <w:szCs w:val="24"/>
        </w:rPr>
      </w:pPr>
    </w:p>
    <w:p w14:paraId="36E0211B" w14:textId="51B70C5C" w:rsidR="00351C94" w:rsidRDefault="00C00141" w:rsidP="00C00141">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El Recurrente </w:t>
      </w:r>
      <w:r>
        <w:rPr>
          <w:rFonts w:ascii="Palatino Linotype" w:hAnsi="Palatino Linotype" w:cs="Arial"/>
          <w:color w:val="000000"/>
          <w:sz w:val="24"/>
          <w:lang w:val="es-ES_tradnl"/>
        </w:rPr>
        <w:t xml:space="preserve">interpuso recurso de revisión en fecha </w:t>
      </w:r>
      <w:r w:rsidR="00351C94">
        <w:rPr>
          <w:rFonts w:ascii="Palatino Linotype" w:hAnsi="Palatino Linotype" w:cs="Arial"/>
          <w:b/>
          <w:bCs/>
          <w:color w:val="000000"/>
          <w:sz w:val="24"/>
          <w:lang w:val="es-ES_tradnl"/>
        </w:rPr>
        <w:t xml:space="preserve">treinta de octubre, </w:t>
      </w:r>
      <w:r w:rsidR="00351C94">
        <w:rPr>
          <w:rFonts w:ascii="Palatino Linotype" w:hAnsi="Palatino Linotype" w:cs="Arial"/>
          <w:color w:val="000000"/>
          <w:sz w:val="24"/>
          <w:lang w:val="es-ES_tradnl"/>
        </w:rPr>
        <w:t xml:space="preserve">admitiéndose el </w:t>
      </w:r>
      <w:r w:rsidR="00351C94">
        <w:rPr>
          <w:rFonts w:ascii="Palatino Linotype" w:hAnsi="Palatino Linotype" w:cs="Arial"/>
          <w:b/>
          <w:bCs/>
          <w:color w:val="000000"/>
          <w:sz w:val="24"/>
          <w:lang w:val="es-ES_tradnl"/>
        </w:rPr>
        <w:t xml:space="preserve">cinco de noviembre, ambos de dos mil veinticuatro. </w:t>
      </w:r>
      <w:r w:rsidR="00351C94">
        <w:rPr>
          <w:rFonts w:ascii="Palatino Linotype" w:hAnsi="Palatino Linotype" w:cs="Arial"/>
          <w:color w:val="000000"/>
          <w:sz w:val="24"/>
          <w:lang w:val="es-ES_tradnl"/>
        </w:rPr>
        <w:t>Señalando como acto impugnado y como razones o motivos de inconformidad:</w:t>
      </w:r>
    </w:p>
    <w:p w14:paraId="2BAC7AEE" w14:textId="1A5DDA32" w:rsidR="00351C94" w:rsidRPr="00351C94" w:rsidRDefault="00351C94" w:rsidP="00351C94">
      <w:pPr>
        <w:pStyle w:val="CitasINFOEM"/>
        <w:rPr>
          <w:b/>
          <w:bCs/>
          <w:lang w:val="es-ES_tradnl"/>
        </w:rPr>
      </w:pPr>
      <w:r>
        <w:t>“</w:t>
      </w:r>
      <w:r w:rsidRPr="00351C94">
        <w:t>la respuesta es incorrecta</w:t>
      </w:r>
      <w:r>
        <w:t xml:space="preserve">” </w:t>
      </w:r>
      <w:r>
        <w:rPr>
          <w:b/>
          <w:bCs/>
        </w:rPr>
        <w:t>(Sic)</w:t>
      </w:r>
    </w:p>
    <w:p w14:paraId="1B9B9A26" w14:textId="77777777" w:rsidR="00351C94" w:rsidRDefault="00351C94" w:rsidP="00C00141">
      <w:pPr>
        <w:spacing w:after="240" w:line="360" w:lineRule="auto"/>
        <w:jc w:val="both"/>
        <w:rPr>
          <w:rFonts w:ascii="Palatino Linotype" w:hAnsi="Palatino Linotype" w:cs="Arial"/>
          <w:color w:val="000000"/>
          <w:sz w:val="24"/>
          <w:lang w:val="es-ES_tradnl"/>
        </w:rPr>
      </w:pPr>
    </w:p>
    <w:p w14:paraId="40EE3AA2" w14:textId="3EA1A718" w:rsidR="003A4076" w:rsidRDefault="003A4076" w:rsidP="003A4076">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w:t>
      </w:r>
      <w:r w:rsidR="00351C94">
        <w:rPr>
          <w:rFonts w:cs="Arial"/>
          <w:i w:val="0"/>
          <w:noProof/>
          <w:color w:val="000000"/>
          <w:sz w:val="24"/>
          <w:lang w:eastAsia="es-MX"/>
        </w:rPr>
        <w:t>VI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0E4C3325" w14:textId="77777777" w:rsidR="003A4076" w:rsidRDefault="003A4076" w:rsidP="003A4076">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C52CCAA" w14:textId="77777777" w:rsidR="003A4076" w:rsidRDefault="003A4076" w:rsidP="003A4076">
      <w:pPr>
        <w:pStyle w:val="Citas"/>
      </w:pPr>
      <w:r>
        <w:t>I. La negativa a la información solicitada;</w:t>
      </w:r>
    </w:p>
    <w:p w14:paraId="00C5B709" w14:textId="57FE13C1" w:rsidR="00351C94" w:rsidRDefault="00351C94" w:rsidP="003A4076">
      <w:pPr>
        <w:pStyle w:val="Citas"/>
      </w:pPr>
      <w:r>
        <w:t>(…)</w:t>
      </w:r>
    </w:p>
    <w:p w14:paraId="0716BC2D" w14:textId="3B92B0EB" w:rsidR="00351C94" w:rsidRDefault="00351C94" w:rsidP="003A4076">
      <w:pPr>
        <w:pStyle w:val="Citas"/>
      </w:pPr>
      <w:r w:rsidRPr="00351C94">
        <w:t>VI. La entrega de información que no corresponda con lo solicitado;</w:t>
      </w:r>
    </w:p>
    <w:p w14:paraId="5BEFE370" w14:textId="3B6EC958" w:rsidR="003A4076" w:rsidRPr="005A12AE" w:rsidRDefault="003A4076" w:rsidP="003A4076">
      <w:pPr>
        <w:pStyle w:val="Citas"/>
        <w:rPr>
          <w:b/>
          <w:bCs/>
          <w:noProof/>
          <w:color w:val="000000"/>
          <w:sz w:val="24"/>
          <w:lang w:eastAsia="es-MX"/>
        </w:rPr>
      </w:pPr>
      <w:r>
        <w:rPr>
          <w:noProof/>
          <w:color w:val="000000"/>
          <w:sz w:val="24"/>
          <w:lang w:eastAsia="es-MX"/>
        </w:rPr>
        <w:lastRenderedPageBreak/>
        <w:t xml:space="preserve">(…)” </w:t>
      </w:r>
      <w:r w:rsidR="00351C94">
        <w:rPr>
          <w:b/>
          <w:bCs/>
          <w:noProof/>
          <w:color w:val="000000"/>
          <w:sz w:val="24"/>
          <w:lang w:eastAsia="es-MX"/>
        </w:rPr>
        <w:t>(Sic)</w:t>
      </w:r>
    </w:p>
    <w:p w14:paraId="218092C0" w14:textId="5C8A96EE" w:rsidR="00E46639" w:rsidRDefault="00E46639" w:rsidP="00BB1C32">
      <w:pPr>
        <w:spacing w:after="0" w:line="360" w:lineRule="auto"/>
        <w:jc w:val="both"/>
        <w:rPr>
          <w:rFonts w:ascii="Palatino Linotype" w:hAnsi="Palatino Linotype" w:cs="Arial"/>
          <w:color w:val="000000"/>
          <w:sz w:val="24"/>
          <w:lang w:val="es-ES_tradnl"/>
        </w:rPr>
      </w:pPr>
    </w:p>
    <w:p w14:paraId="0D61B0DE" w14:textId="28D69088" w:rsidR="00776651" w:rsidRPr="00351C94" w:rsidRDefault="003A4076" w:rsidP="00351C94">
      <w:pPr>
        <w:pStyle w:val="Citas"/>
        <w:ind w:left="0" w:right="0"/>
        <w:rPr>
          <w:i w:val="0"/>
          <w:sz w:val="24"/>
          <w:szCs w:val="24"/>
        </w:rPr>
      </w:pPr>
      <w:r>
        <w:rPr>
          <w:i w:val="0"/>
          <w:sz w:val="24"/>
          <w:szCs w:val="24"/>
        </w:rPr>
        <w:t xml:space="preserve">Por otra parte, como fue referido en el antecedente quinto, </w:t>
      </w:r>
      <w:r w:rsidR="00D51541">
        <w:rPr>
          <w:b/>
          <w:bCs/>
          <w:i w:val="0"/>
          <w:sz w:val="24"/>
          <w:szCs w:val="24"/>
        </w:rPr>
        <w:t xml:space="preserve">El </w:t>
      </w:r>
      <w:r w:rsidR="00351C94">
        <w:rPr>
          <w:b/>
          <w:bCs/>
          <w:i w:val="0"/>
          <w:sz w:val="24"/>
          <w:szCs w:val="24"/>
        </w:rPr>
        <w:t xml:space="preserve">Sujeto Obligado </w:t>
      </w:r>
      <w:r w:rsidR="00351C94">
        <w:rPr>
          <w:i w:val="0"/>
          <w:sz w:val="24"/>
          <w:szCs w:val="24"/>
        </w:rPr>
        <w:t xml:space="preserve">fue omiso en rendir su informe justificado, es decir, no subsanó la violación al derecho de acceso a la información pública. </w:t>
      </w:r>
    </w:p>
    <w:p w14:paraId="6B700641" w14:textId="3E2E5D83" w:rsidR="00E33834" w:rsidRDefault="00351C94" w:rsidP="003A4076">
      <w:pPr>
        <w:pStyle w:val="Citas"/>
        <w:ind w:left="0" w:right="0"/>
        <w:rPr>
          <w:i w:val="0"/>
          <w:sz w:val="24"/>
          <w:szCs w:val="24"/>
        </w:rPr>
      </w:pPr>
      <w:r>
        <w:rPr>
          <w:i w:val="0"/>
          <w:sz w:val="24"/>
          <w:szCs w:val="24"/>
        </w:rPr>
        <w:t>En suma, resulta procedente ordenar una búsqueda exhaustiva y razonable, a efecto de hacer entrega de la siguiente información:</w:t>
      </w:r>
    </w:p>
    <w:p w14:paraId="6B059E5A" w14:textId="77777777" w:rsidR="00351C94" w:rsidRDefault="00351C94" w:rsidP="00351C94">
      <w:pPr>
        <w:pStyle w:val="Prrafodelista"/>
        <w:numPr>
          <w:ilvl w:val="0"/>
          <w:numId w:val="22"/>
        </w:numPr>
        <w:spacing w:before="240" w:line="360" w:lineRule="auto"/>
        <w:jc w:val="both"/>
        <w:rPr>
          <w:rFonts w:ascii="Palatino Linotype" w:hAnsi="Palatino Linotype"/>
        </w:rPr>
      </w:pPr>
      <w:r>
        <w:rPr>
          <w:rFonts w:ascii="Palatino Linotype" w:hAnsi="Palatino Linotype"/>
        </w:rPr>
        <w:t xml:space="preserve">Contratos relacionados con el uso de parquímetros, al ocho de octubre de dos mil veinticuatro. </w:t>
      </w:r>
    </w:p>
    <w:p w14:paraId="5198C0F4" w14:textId="77777777" w:rsidR="00351C94" w:rsidRDefault="00351C94" w:rsidP="00351C94">
      <w:pPr>
        <w:pStyle w:val="Prrafodelista"/>
        <w:numPr>
          <w:ilvl w:val="0"/>
          <w:numId w:val="22"/>
        </w:numPr>
        <w:spacing w:before="240" w:line="360" w:lineRule="auto"/>
        <w:jc w:val="both"/>
        <w:rPr>
          <w:rFonts w:ascii="Palatino Linotype" w:hAnsi="Palatino Linotype"/>
        </w:rPr>
      </w:pPr>
      <w:r>
        <w:rPr>
          <w:rFonts w:ascii="Palatino Linotype" w:hAnsi="Palatino Linotype"/>
        </w:rPr>
        <w:t xml:space="preserve">Acta de cabildo en donde se aprobó la instalación de parquímetros, al ocho de octubre de dos mil veinticuatro. </w:t>
      </w:r>
    </w:p>
    <w:p w14:paraId="6C2F3DF5" w14:textId="77777777" w:rsidR="00351C94" w:rsidRDefault="00351C94" w:rsidP="00351C94">
      <w:pPr>
        <w:pStyle w:val="Prrafodelista"/>
        <w:numPr>
          <w:ilvl w:val="0"/>
          <w:numId w:val="22"/>
        </w:numPr>
        <w:spacing w:before="240" w:line="360" w:lineRule="auto"/>
        <w:jc w:val="both"/>
        <w:rPr>
          <w:rFonts w:ascii="Palatino Linotype" w:hAnsi="Palatino Linotype"/>
        </w:rPr>
      </w:pPr>
      <w:r>
        <w:rPr>
          <w:rFonts w:ascii="Palatino Linotype" w:hAnsi="Palatino Linotype"/>
        </w:rPr>
        <w:t xml:space="preserve"> El o los documentos donde conste la comprobación del monto recaudado derivado del uso de parquímetros, del periodo comprendido del ocho de octubre de dos mil veintitrés al ocho de octubre de dos mil veinticuatro. </w:t>
      </w:r>
    </w:p>
    <w:p w14:paraId="6B68E0BA" w14:textId="77777777" w:rsidR="00351C94" w:rsidRDefault="00351C94" w:rsidP="00351C94">
      <w:pPr>
        <w:pStyle w:val="Prrafodelista"/>
        <w:numPr>
          <w:ilvl w:val="0"/>
          <w:numId w:val="22"/>
        </w:numPr>
        <w:spacing w:before="240" w:line="360" w:lineRule="auto"/>
        <w:jc w:val="both"/>
        <w:rPr>
          <w:rFonts w:ascii="Palatino Linotype" w:hAnsi="Palatino Linotype"/>
        </w:rPr>
      </w:pPr>
      <w:r>
        <w:rPr>
          <w:rFonts w:ascii="Palatino Linotype" w:hAnsi="Palatino Linotype"/>
        </w:rPr>
        <w:t xml:space="preserve">El o los documentos donde conste el destino de los recursos recaudados derivado del uso de parquímetros, del periodo comprendido del ocho de octubre de dos mil veintitrés al ocho de octubre de dos mil veinticuatro. </w:t>
      </w:r>
    </w:p>
    <w:p w14:paraId="3182422C" w14:textId="77777777" w:rsidR="00351C94" w:rsidRDefault="00351C94" w:rsidP="00351C94">
      <w:pPr>
        <w:pStyle w:val="Prrafodelista"/>
        <w:numPr>
          <w:ilvl w:val="0"/>
          <w:numId w:val="22"/>
        </w:numPr>
        <w:spacing w:before="240" w:line="360" w:lineRule="auto"/>
        <w:jc w:val="both"/>
        <w:rPr>
          <w:rFonts w:ascii="Palatino Linotype" w:hAnsi="Palatino Linotype"/>
        </w:rPr>
      </w:pPr>
      <w:r>
        <w:rPr>
          <w:rFonts w:ascii="Palatino Linotype" w:hAnsi="Palatino Linotype"/>
        </w:rPr>
        <w:t xml:space="preserve">El o los documentos donde conste el proyecto (planos, propuestas, otros) vinculados con la instalación de parquímetros, al ocho de octubre de dos mil veinticuatro. </w:t>
      </w:r>
    </w:p>
    <w:p w14:paraId="32892739" w14:textId="4479107F" w:rsidR="00300AAE" w:rsidRPr="00C22506" w:rsidRDefault="00300AAE" w:rsidP="00300AAE">
      <w:pPr>
        <w:spacing w:before="240" w:after="240" w:line="360" w:lineRule="auto"/>
        <w:jc w:val="both"/>
        <w:rPr>
          <w:rFonts w:ascii="Palatino Linotype" w:hAnsi="Palatino Linotype"/>
          <w:b/>
          <w:sz w:val="28"/>
          <w:szCs w:val="28"/>
        </w:rPr>
      </w:pPr>
      <w:r>
        <w:rPr>
          <w:rFonts w:ascii="Palatino Linotype" w:hAnsi="Palatino Linotype"/>
          <w:b/>
          <w:bCs/>
          <w:sz w:val="28"/>
          <w:szCs w:val="28"/>
        </w:rPr>
        <w:lastRenderedPageBreak/>
        <w:t>D</w:t>
      </w:r>
      <w:r w:rsidRPr="00BA2D85">
        <w:rPr>
          <w:rFonts w:ascii="Palatino Linotype" w:hAnsi="Palatino Linotype"/>
          <w:b/>
          <w:bCs/>
          <w:sz w:val="28"/>
          <w:szCs w:val="28"/>
        </w:rPr>
        <w:t>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52B2958A" w14:textId="77777777" w:rsidR="00300AAE" w:rsidRPr="00DB1252" w:rsidRDefault="00300AAE" w:rsidP="00300AAE">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81FB530"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6376B50C"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C0C798E"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65A02183"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4B329221"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6E1CD946"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 xml:space="preserve">La clasificación es el proceso mediante el cual el sujeto obligado determina que la información en su poder </w:t>
      </w:r>
      <w:proofErr w:type="spellStart"/>
      <w:r w:rsidRPr="00DB1252">
        <w:rPr>
          <w:rFonts w:ascii="Palatino Linotype" w:hAnsi="Palatino Linotype" w:cs="Arial"/>
          <w:b/>
          <w:i/>
          <w:u w:val="single"/>
        </w:rPr>
        <w:t>actualiza</w:t>
      </w:r>
      <w:proofErr w:type="spellEnd"/>
      <w:r w:rsidRPr="00DB1252">
        <w:rPr>
          <w:rFonts w:ascii="Palatino Linotype" w:hAnsi="Palatino Linotype" w:cs="Arial"/>
          <w:b/>
          <w:i/>
          <w:u w:val="single"/>
        </w:rPr>
        <w:t xml:space="preserve"> alguno de los supuestos </w:t>
      </w:r>
      <w:r w:rsidRPr="00DB1252">
        <w:rPr>
          <w:rFonts w:ascii="Palatino Linotype" w:hAnsi="Palatino Linotype" w:cs="Arial"/>
          <w:b/>
          <w:i/>
          <w:u w:val="single"/>
        </w:rPr>
        <w:lastRenderedPageBreak/>
        <w:t>de reserva o confidencialidad, de conformidad con lo dispuesto en el presente título.</w:t>
      </w:r>
    </w:p>
    <w:p w14:paraId="63C831B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1228FB4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132. La clasificación de la información se llevará a cabo en el momento en que:</w:t>
      </w:r>
    </w:p>
    <w:p w14:paraId="493D7211"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54DDFC0" w14:textId="77777777" w:rsidR="00300AAE" w:rsidRPr="00DB1252" w:rsidRDefault="00300AAE" w:rsidP="00300AAE">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278D9FF8"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7F3EB10D"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231B3643" w14:textId="77777777" w:rsidR="00300AAE" w:rsidRPr="00DB1252" w:rsidRDefault="00300AAE" w:rsidP="00300AAE">
      <w:pPr>
        <w:spacing w:after="0" w:line="360" w:lineRule="auto"/>
        <w:ind w:right="51"/>
        <w:jc w:val="both"/>
        <w:rPr>
          <w:rFonts w:ascii="Palatino Linotype" w:eastAsia="Arial Unicode MS" w:hAnsi="Palatino Linotype" w:cs="Arial"/>
          <w:sz w:val="24"/>
          <w:szCs w:val="24"/>
        </w:rPr>
      </w:pPr>
    </w:p>
    <w:p w14:paraId="65FD699A"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5C91ACD" w14:textId="77777777" w:rsidR="00300AAE" w:rsidRPr="00DB1252" w:rsidRDefault="00300AAE" w:rsidP="00300AA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F160CDA"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BF7F3FE"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1258273A"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5AE5884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2A9EC1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3BD27E6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154805A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B1252">
        <w:rPr>
          <w:rFonts w:ascii="Palatino Linotype" w:eastAsia="Times New Roman" w:hAnsi="Palatino Linotype" w:cs="Arial"/>
          <w:i/>
          <w:lang w:val="es-ES"/>
        </w:rPr>
        <w:t>Rosendoevgueni</w:t>
      </w:r>
      <w:proofErr w:type="spellEnd"/>
      <w:r w:rsidRPr="00DB1252">
        <w:rPr>
          <w:rFonts w:ascii="Palatino Linotype" w:eastAsia="Times New Roman" w:hAnsi="Palatino Linotype" w:cs="Arial"/>
          <w:i/>
          <w:lang w:val="es-ES"/>
        </w:rPr>
        <w:t xml:space="preserve"> Monterrey </w:t>
      </w:r>
      <w:proofErr w:type="spellStart"/>
      <w:r w:rsidRPr="00DB1252">
        <w:rPr>
          <w:rFonts w:ascii="Palatino Linotype" w:eastAsia="Times New Roman" w:hAnsi="Palatino Linotype" w:cs="Arial"/>
          <w:i/>
          <w:lang w:val="es-ES"/>
        </w:rPr>
        <w:t>Chepov</w:t>
      </w:r>
      <w:proofErr w:type="spellEnd"/>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070E3935"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lastRenderedPageBreak/>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47B54FB0" w14:textId="77777777" w:rsidR="00300AAE" w:rsidRPr="00DB1252" w:rsidRDefault="00300AAE" w:rsidP="00300AAE">
      <w:pPr>
        <w:autoSpaceDE w:val="0"/>
        <w:autoSpaceDN w:val="0"/>
        <w:adjustRightInd w:val="0"/>
        <w:spacing w:before="120" w:after="120"/>
        <w:ind w:left="567" w:right="850"/>
        <w:jc w:val="both"/>
        <w:rPr>
          <w:rFonts w:ascii="Palatino Linotype" w:eastAsia="Times New Roman" w:hAnsi="Palatino Linotype" w:cs="Arial"/>
          <w:i/>
        </w:rPr>
      </w:pPr>
    </w:p>
    <w:p w14:paraId="11BEFDF0"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B1252">
        <w:rPr>
          <w:rFonts w:ascii="Palatino Linotype" w:hAnsi="Palatino Linotype" w:cs="Arial"/>
          <w:sz w:val="24"/>
          <w:szCs w:val="24"/>
          <w:lang w:eastAsia="es-MX"/>
        </w:rPr>
        <w:t>homoclave</w:t>
      </w:r>
      <w:proofErr w:type="spellEnd"/>
      <w:r w:rsidRPr="00DB125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720A259"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6A011914"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472C11EC" w14:textId="77777777" w:rsidR="00300AAE" w:rsidRPr="00DB1252" w:rsidRDefault="00300AAE" w:rsidP="00300AAE">
      <w:pPr>
        <w:pStyle w:val="Citas"/>
        <w:rPr>
          <w:b/>
          <w:sz w:val="24"/>
          <w:szCs w:val="24"/>
        </w:rPr>
      </w:pPr>
      <w:r w:rsidRPr="00DB1252">
        <w:rPr>
          <w:b/>
          <w:sz w:val="24"/>
          <w:szCs w:val="24"/>
        </w:rPr>
        <w:t xml:space="preserve">“REGISTRO FEDERAL DE CONTRIBUYENTES (RFC) DE PERSONAS FÍSICAS PROVEEDORES O CONTRATISTAS. </w:t>
      </w:r>
    </w:p>
    <w:p w14:paraId="00B855AB" w14:textId="77777777" w:rsidR="00300AAE" w:rsidRPr="00DB1252" w:rsidRDefault="00300AAE" w:rsidP="00300AAE">
      <w:pPr>
        <w:pStyle w:val="Citas"/>
        <w:rPr>
          <w:color w:val="000000"/>
        </w:rPr>
      </w:pPr>
      <w:r w:rsidRPr="00DB1252">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ABB26D0" w14:textId="77777777" w:rsidR="00300AAE" w:rsidRPr="00DB1252" w:rsidRDefault="00300AAE" w:rsidP="00300AAE">
      <w:pPr>
        <w:pStyle w:val="Citas"/>
        <w:rPr>
          <w:b/>
        </w:rPr>
      </w:pPr>
      <w:r w:rsidRPr="00DB1252">
        <w:rPr>
          <w:b/>
        </w:rPr>
        <w:t>Precedentes:</w:t>
      </w:r>
    </w:p>
    <w:p w14:paraId="38CCBB0D" w14:textId="77777777" w:rsidR="00300AAE" w:rsidRPr="00DB1252" w:rsidRDefault="00300AAE" w:rsidP="00300AAE">
      <w:pPr>
        <w:pStyle w:val="Citas"/>
        <w:numPr>
          <w:ilvl w:val="0"/>
          <w:numId w:val="3"/>
        </w:numPr>
      </w:pPr>
      <w:r w:rsidRPr="00DB1252">
        <w:lastRenderedPageBreak/>
        <w:t>Acceso a la información Pública. RRA 3639/19.</w:t>
      </w:r>
      <w:r w:rsidRPr="00DB1252">
        <w:rPr>
          <w:b/>
        </w:rPr>
        <w:t xml:space="preserve"> </w:t>
      </w:r>
      <w:r w:rsidRPr="00DB1252">
        <w:t xml:space="preserve">Sesión del 10 de julio de 2019. Votación por mayoría. Con voto disidente del Comisionado Joel Salas Suárez. Instituto para la Protección del Ahorro Bancario. Comisionada Ponente María Patricia </w:t>
      </w:r>
      <w:proofErr w:type="spellStart"/>
      <w:r w:rsidRPr="00DB1252">
        <w:t>Kurczyn</w:t>
      </w:r>
      <w:proofErr w:type="spellEnd"/>
      <w:r w:rsidRPr="00DB1252">
        <w:t xml:space="preserve"> Villalobos.</w:t>
      </w:r>
    </w:p>
    <w:p w14:paraId="2130BD96" w14:textId="77777777" w:rsidR="00300AAE" w:rsidRPr="00DB1252" w:rsidRDefault="00300AAE" w:rsidP="00300AAE">
      <w:pPr>
        <w:pStyle w:val="Citas"/>
        <w:numPr>
          <w:ilvl w:val="0"/>
          <w:numId w:val="3"/>
        </w:numPr>
        <w:rPr>
          <w:b/>
        </w:rPr>
      </w:pPr>
      <w:r w:rsidRPr="00DB1252">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65E5F17E" w14:textId="77777777" w:rsidR="00300AAE" w:rsidRPr="00DB1252" w:rsidRDefault="00300AAE" w:rsidP="00300AAE">
      <w:pPr>
        <w:pStyle w:val="Citas"/>
        <w:numPr>
          <w:ilvl w:val="0"/>
          <w:numId w:val="3"/>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416E4BFC"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p>
    <w:p w14:paraId="3F65DAE3" w14:textId="77777777" w:rsidR="00300AAE" w:rsidRPr="00DB1252" w:rsidRDefault="00300AAE" w:rsidP="00300AAE">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18B1639" w14:textId="77777777" w:rsidR="00300AAE" w:rsidRDefault="00300AAE" w:rsidP="00300AAE">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75CC7AE1" w14:textId="77777777" w:rsidR="00351C94" w:rsidRPr="00DB1252" w:rsidRDefault="00351C94" w:rsidP="00300AAE">
      <w:pPr>
        <w:spacing w:before="240" w:after="240" w:line="360" w:lineRule="auto"/>
        <w:ind w:right="-91"/>
        <w:jc w:val="both"/>
        <w:rPr>
          <w:rFonts w:ascii="Palatino Linotype" w:eastAsia="Times New Roman" w:hAnsi="Palatino Linotype" w:cs="Arial"/>
          <w:sz w:val="24"/>
          <w:szCs w:val="24"/>
        </w:rPr>
      </w:pPr>
    </w:p>
    <w:p w14:paraId="0FE067CB"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lastRenderedPageBreak/>
        <w:t>“</w:t>
      </w:r>
      <w:r w:rsidRPr="00DB1252">
        <w:rPr>
          <w:rFonts w:ascii="Palatino Linotype" w:eastAsia="Times New Roman" w:hAnsi="Palatino Linotype" w:cs="Arial"/>
          <w:b/>
          <w:bCs/>
          <w:i/>
          <w:lang w:eastAsia="es-MX"/>
        </w:rPr>
        <w:t>CLAVE ÚNICA DE REGISTRO DE POBLACIÓN (CURP).</w:t>
      </w:r>
    </w:p>
    <w:p w14:paraId="2EFA9D7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F783D2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22CE7688"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B1252">
        <w:rPr>
          <w:rFonts w:ascii="Palatino Linotype" w:eastAsia="Times New Roman" w:hAnsi="Palatino Linotype" w:cs="Arial"/>
          <w:i/>
          <w:lang w:eastAsia="es-MX"/>
        </w:rPr>
        <w:t>Rosendoevgueni</w:t>
      </w:r>
      <w:proofErr w:type="spellEnd"/>
      <w:r w:rsidRPr="00DB1252">
        <w:rPr>
          <w:rFonts w:ascii="Palatino Linotype" w:eastAsia="Times New Roman" w:hAnsi="Palatino Linotype" w:cs="Arial"/>
          <w:i/>
          <w:lang w:eastAsia="es-MX"/>
        </w:rPr>
        <w:t xml:space="preserve"> Monterrey </w:t>
      </w:r>
      <w:proofErr w:type="spellStart"/>
      <w:r w:rsidRPr="00DB1252">
        <w:rPr>
          <w:rFonts w:ascii="Palatino Linotype" w:eastAsia="Times New Roman" w:hAnsi="Palatino Linotype" w:cs="Arial"/>
          <w:i/>
          <w:lang w:eastAsia="es-MX"/>
        </w:rPr>
        <w:t>Chepov</w:t>
      </w:r>
      <w:proofErr w:type="spellEnd"/>
      <w:r w:rsidRPr="00DB1252">
        <w:rPr>
          <w:rFonts w:ascii="Palatino Linotype" w:eastAsia="Times New Roman" w:hAnsi="Palatino Linotype" w:cs="Arial"/>
          <w:i/>
          <w:lang w:eastAsia="es-MX"/>
        </w:rPr>
        <w:t>.</w:t>
      </w:r>
    </w:p>
    <w:p w14:paraId="65A5FAD3"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2B944C11"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1B4DD8F8" w14:textId="77777777" w:rsidR="00351C94" w:rsidRDefault="00351C94" w:rsidP="00300AAE">
      <w:pPr>
        <w:spacing w:after="0" w:line="360" w:lineRule="auto"/>
        <w:ind w:right="51"/>
        <w:jc w:val="both"/>
        <w:rPr>
          <w:rFonts w:ascii="Palatino Linotype" w:hAnsi="Palatino Linotype" w:cs="Arial"/>
          <w:sz w:val="24"/>
          <w:szCs w:val="24"/>
        </w:rPr>
      </w:pPr>
    </w:p>
    <w:p w14:paraId="1E0ABF83" w14:textId="4DE3129C"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1252">
        <w:rPr>
          <w:rFonts w:ascii="Palatino Linotype" w:hAnsi="Palatino Linotype" w:cs="Arial"/>
          <w:b/>
          <w:sz w:val="24"/>
          <w:szCs w:val="24"/>
        </w:rPr>
        <w:t xml:space="preserve">LINEAMIENTOS GENERALES EN MATERIA DE CLASIFICACIÓN Y DESCLASIFICACIÓN DE LA INFORMACIÓN, ASÍ COMO PARA LA ELABORACIÓN DE VERSIONES </w:t>
      </w:r>
      <w:r w:rsidRPr="00DB1252">
        <w:rPr>
          <w:rFonts w:ascii="Palatino Linotype" w:hAnsi="Palatino Linotype" w:cs="Arial"/>
          <w:b/>
          <w:sz w:val="24"/>
          <w:szCs w:val="24"/>
        </w:rPr>
        <w:lastRenderedPageBreak/>
        <w:t>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91F8A23" w14:textId="77777777" w:rsidR="00351C94" w:rsidRPr="00351C94" w:rsidRDefault="00351C94" w:rsidP="00351C94">
      <w:pPr>
        <w:spacing w:after="0" w:line="360" w:lineRule="auto"/>
        <w:jc w:val="both"/>
        <w:rPr>
          <w:rFonts w:ascii="Palatino Linotype" w:eastAsia="Times New Roman" w:hAnsi="Palatino Linotype" w:cs="Times New Roman"/>
          <w:sz w:val="24"/>
          <w:szCs w:val="24"/>
          <w:lang w:eastAsia="es-ES"/>
        </w:rPr>
      </w:pPr>
    </w:p>
    <w:p w14:paraId="48AEB04C" w14:textId="4AED09FC" w:rsidR="00351C94" w:rsidRDefault="00351C94" w:rsidP="00351C94">
      <w:pPr>
        <w:spacing w:after="0" w:line="360" w:lineRule="auto"/>
        <w:jc w:val="both"/>
        <w:rPr>
          <w:rFonts w:ascii="Palatino Linotype" w:eastAsia="Times New Roman" w:hAnsi="Palatino Linotype" w:cs="Arial"/>
          <w:sz w:val="24"/>
          <w:szCs w:val="24"/>
          <w:lang w:eastAsia="es-ES"/>
        </w:rPr>
      </w:pPr>
      <w:r w:rsidRPr="00351C94">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351C94">
        <w:rPr>
          <w:rFonts w:ascii="Palatino Linotype" w:eastAsia="Times New Roman" w:hAnsi="Palatino Linotype" w:cs="Times New Roman"/>
          <w:b/>
          <w:bCs/>
          <w:sz w:val="24"/>
          <w:szCs w:val="24"/>
          <w:lang w:eastAsia="es-ES"/>
        </w:rPr>
        <w:t>El</w:t>
      </w:r>
      <w:r w:rsidRPr="00351C94">
        <w:rPr>
          <w:rFonts w:ascii="Palatino Linotype" w:eastAsia="Times New Roman" w:hAnsi="Palatino Linotype" w:cs="Times New Roman"/>
          <w:b/>
          <w:sz w:val="24"/>
          <w:szCs w:val="24"/>
          <w:lang w:eastAsia="es-ES"/>
        </w:rPr>
        <w:t xml:space="preserve"> Recurrente</w:t>
      </w:r>
      <w:r w:rsidRPr="00351C94">
        <w:rPr>
          <w:rFonts w:ascii="Palatino Linotype" w:eastAsia="Times New Roman" w:hAnsi="Palatino Linotype" w:cs="Times New Roman"/>
          <w:sz w:val="24"/>
          <w:szCs w:val="24"/>
          <w:lang w:eastAsia="es-ES"/>
        </w:rPr>
        <w:t xml:space="preserve"> en su medio de impugnación que fue materia de estudio, por ello </w:t>
      </w:r>
      <w:r w:rsidRPr="00351C94">
        <w:rPr>
          <w:rFonts w:ascii="Palatino Linotype" w:eastAsia="Times New Roman" w:hAnsi="Palatino Linotype" w:cs="Arial"/>
          <w:sz w:val="24"/>
          <w:szCs w:val="24"/>
          <w:lang w:eastAsia="es-ES"/>
        </w:rPr>
        <w:t>con fundamento en la</w:t>
      </w:r>
      <w:r w:rsidRPr="00351C94">
        <w:rPr>
          <w:rFonts w:ascii="Palatino Linotype" w:eastAsia="Times New Roman" w:hAnsi="Palatino Linotype" w:cs="Arial"/>
          <w:b/>
          <w:sz w:val="24"/>
          <w:szCs w:val="24"/>
          <w:lang w:eastAsia="es-ES"/>
        </w:rPr>
        <w:t xml:space="preserve"> </w:t>
      </w:r>
      <w:r w:rsidRPr="00351C94">
        <w:rPr>
          <w:rFonts w:ascii="Palatino Linotype" w:eastAsia="Times New Roman" w:hAnsi="Palatino Linotype" w:cs="Arial"/>
          <w:b/>
          <w:bCs/>
          <w:i/>
          <w:sz w:val="24"/>
          <w:szCs w:val="24"/>
          <w:lang w:eastAsia="es-ES"/>
        </w:rPr>
        <w:t>primera hipótesis</w:t>
      </w:r>
      <w:r w:rsidRPr="00351C94">
        <w:rPr>
          <w:rFonts w:ascii="Palatino Linotype" w:eastAsia="Times New Roman" w:hAnsi="Palatino Linotype" w:cs="Arial"/>
          <w:b/>
          <w:sz w:val="24"/>
          <w:szCs w:val="24"/>
          <w:lang w:eastAsia="es-ES"/>
        </w:rPr>
        <w:t xml:space="preserve"> </w:t>
      </w:r>
      <w:r w:rsidRPr="00351C94">
        <w:rPr>
          <w:rFonts w:ascii="Palatino Linotype" w:eastAsia="Times New Roman" w:hAnsi="Palatino Linotype" w:cs="Arial"/>
          <w:sz w:val="24"/>
          <w:szCs w:val="24"/>
          <w:lang w:eastAsia="es-ES"/>
        </w:rPr>
        <w:t>de la fracción</w:t>
      </w:r>
      <w:r w:rsidRPr="00351C94">
        <w:rPr>
          <w:rFonts w:ascii="Palatino Linotype" w:eastAsia="Times New Roman" w:hAnsi="Palatino Linotype" w:cs="Arial"/>
          <w:b/>
          <w:sz w:val="24"/>
          <w:szCs w:val="24"/>
          <w:lang w:eastAsia="es-ES"/>
        </w:rPr>
        <w:t xml:space="preserve"> </w:t>
      </w:r>
      <w:r w:rsidRPr="00351C94">
        <w:rPr>
          <w:rFonts w:ascii="Palatino Linotype" w:eastAsia="Times New Roman" w:hAnsi="Palatino Linotype" w:cs="Arial"/>
          <w:sz w:val="24"/>
          <w:szCs w:val="24"/>
          <w:lang w:eastAsia="es-ES"/>
        </w:rPr>
        <w:t>III, del artículo 186,</w:t>
      </w:r>
      <w:r w:rsidRPr="00351C94">
        <w:rPr>
          <w:rFonts w:ascii="Palatino Linotype" w:eastAsia="Times New Roman" w:hAnsi="Palatino Linotype" w:cs="Arial"/>
          <w:b/>
          <w:sz w:val="24"/>
          <w:szCs w:val="24"/>
          <w:lang w:eastAsia="es-ES"/>
        </w:rPr>
        <w:t xml:space="preserve"> </w:t>
      </w:r>
      <w:r w:rsidRPr="00351C94">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351C94">
        <w:rPr>
          <w:rFonts w:ascii="Palatino Linotype" w:eastAsia="Times New Roman" w:hAnsi="Palatino Linotype" w:cs="Arial"/>
          <w:b/>
          <w:sz w:val="24"/>
          <w:szCs w:val="24"/>
          <w:lang w:eastAsia="es-ES"/>
        </w:rPr>
        <w:t xml:space="preserve">REVOCA </w:t>
      </w:r>
      <w:r w:rsidRPr="00351C94">
        <w:rPr>
          <w:rFonts w:ascii="Palatino Linotype" w:eastAsia="Times New Roman" w:hAnsi="Palatino Linotype" w:cs="Arial"/>
          <w:sz w:val="24"/>
          <w:szCs w:val="24"/>
          <w:lang w:eastAsia="es-ES"/>
        </w:rPr>
        <w:t>la respuesta a la solicitud de información número</w:t>
      </w:r>
      <w:r>
        <w:rPr>
          <w:rFonts w:ascii="Palatino Linotype" w:eastAsia="Times New Roman" w:hAnsi="Palatino Linotype" w:cs="Arial"/>
          <w:sz w:val="24"/>
          <w:szCs w:val="24"/>
          <w:lang w:eastAsia="es-ES"/>
        </w:rPr>
        <w:t xml:space="preserve"> </w:t>
      </w:r>
      <w:r w:rsidR="00235A17">
        <w:rPr>
          <w:rFonts w:ascii="Palatino Linotype" w:eastAsia="Times New Roman" w:hAnsi="Palatino Linotype" w:cs="Arial"/>
          <w:b/>
          <w:bCs/>
          <w:sz w:val="24"/>
          <w:szCs w:val="24"/>
          <w:lang w:eastAsia="es-ES"/>
        </w:rPr>
        <w:t xml:space="preserve">01316/ECATEPEC/IP/2024, </w:t>
      </w:r>
      <w:r w:rsidR="00235A17">
        <w:rPr>
          <w:rFonts w:ascii="Palatino Linotype" w:eastAsia="Times New Roman" w:hAnsi="Palatino Linotype" w:cs="Arial"/>
          <w:sz w:val="24"/>
          <w:szCs w:val="24"/>
          <w:lang w:eastAsia="es-ES"/>
        </w:rPr>
        <w:t xml:space="preserve">que ha sido materia del presente fallo. </w:t>
      </w:r>
    </w:p>
    <w:p w14:paraId="0ADE3E05" w14:textId="77777777" w:rsidR="00235A17" w:rsidRDefault="00235A17" w:rsidP="00351C94">
      <w:pPr>
        <w:spacing w:after="0" w:line="360" w:lineRule="auto"/>
        <w:jc w:val="both"/>
        <w:rPr>
          <w:rFonts w:ascii="Palatino Linotype" w:eastAsia="Times New Roman" w:hAnsi="Palatino Linotype" w:cs="Arial"/>
          <w:sz w:val="24"/>
          <w:szCs w:val="24"/>
          <w:lang w:eastAsia="es-ES"/>
        </w:rPr>
      </w:pPr>
    </w:p>
    <w:p w14:paraId="4C34DC34" w14:textId="42EEFF85" w:rsidR="00235A17" w:rsidRPr="00235A17" w:rsidRDefault="00235A17" w:rsidP="00351C94">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Por lo antes expuesto y fundado es de resolverse y,</w:t>
      </w:r>
    </w:p>
    <w:p w14:paraId="63381BC9" w14:textId="77777777" w:rsidR="00351C94" w:rsidRDefault="00351C94" w:rsidP="00351C94">
      <w:pPr>
        <w:spacing w:after="0" w:line="360" w:lineRule="auto"/>
        <w:jc w:val="both"/>
        <w:rPr>
          <w:rFonts w:ascii="Palatino Linotype" w:eastAsia="Times New Roman" w:hAnsi="Palatino Linotype" w:cs="Arial"/>
          <w:sz w:val="24"/>
          <w:szCs w:val="24"/>
          <w:highlight w:val="cyan"/>
          <w:lang w:eastAsia="es-ES"/>
        </w:rPr>
      </w:pPr>
    </w:p>
    <w:p w14:paraId="4E6131E8" w14:textId="4F84221E" w:rsidR="00D12653" w:rsidRPr="00E1122A" w:rsidRDefault="00D12653" w:rsidP="00D12653">
      <w:pPr>
        <w:spacing w:before="240" w:line="360" w:lineRule="auto"/>
        <w:jc w:val="center"/>
        <w:rPr>
          <w:rFonts w:ascii="Palatino Linotype" w:eastAsia="Times New Roman" w:hAnsi="Palatino Linotype"/>
          <w:b/>
          <w:bCs/>
          <w:spacing w:val="60"/>
          <w:sz w:val="28"/>
          <w:szCs w:val="28"/>
          <w:lang w:val="es-ES_tradnl"/>
        </w:rPr>
      </w:pPr>
      <w:r w:rsidRPr="00E1122A">
        <w:rPr>
          <w:rFonts w:ascii="Palatino Linotype" w:eastAsia="Times New Roman" w:hAnsi="Palatino Linotype"/>
          <w:b/>
          <w:bCs/>
          <w:spacing w:val="60"/>
          <w:sz w:val="28"/>
          <w:szCs w:val="28"/>
          <w:lang w:val="es-ES_tradnl"/>
        </w:rPr>
        <w:t>SE    RESUELVE</w:t>
      </w:r>
    </w:p>
    <w:p w14:paraId="7A8323FB" w14:textId="663FF58F" w:rsidR="00235A17" w:rsidRDefault="00235A17" w:rsidP="00235A17">
      <w:pPr>
        <w:spacing w:before="240" w:line="360" w:lineRule="auto"/>
        <w:jc w:val="both"/>
        <w:rPr>
          <w:rFonts w:ascii="Palatino Linotype" w:hAnsi="Palatino Linotype" w:cs="Arial"/>
          <w:sz w:val="24"/>
          <w:szCs w:val="24"/>
        </w:rPr>
      </w:pPr>
      <w:r w:rsidRPr="00063701">
        <w:rPr>
          <w:rFonts w:ascii="Palatino Linotype" w:hAnsi="Palatino Linotype" w:cs="Arial"/>
          <w:b/>
          <w:sz w:val="24"/>
          <w:szCs w:val="24"/>
          <w:lang w:val="es-ES_tradnl"/>
        </w:rPr>
        <w:t>PRIMERO.</w:t>
      </w:r>
      <w:r w:rsidRPr="00063701">
        <w:rPr>
          <w:rFonts w:ascii="Palatino Linotype" w:hAnsi="Palatino Linotype" w:cs="Arial"/>
          <w:sz w:val="24"/>
          <w:szCs w:val="24"/>
          <w:lang w:val="es-ES_tradnl"/>
        </w:rPr>
        <w:t xml:space="preserve"> </w:t>
      </w:r>
      <w:r w:rsidRPr="00063701">
        <w:rPr>
          <w:rFonts w:ascii="Palatino Linotype" w:hAnsi="Palatino Linotype" w:cs="Arial"/>
          <w:sz w:val="24"/>
          <w:szCs w:val="24"/>
        </w:rPr>
        <w:t xml:space="preserve">Se </w:t>
      </w:r>
      <w:r w:rsidRPr="00063701">
        <w:rPr>
          <w:rFonts w:ascii="Palatino Linotype" w:hAnsi="Palatino Linotype" w:cs="Arial"/>
          <w:b/>
          <w:sz w:val="24"/>
          <w:szCs w:val="24"/>
        </w:rPr>
        <w:t xml:space="preserve">REVOCA </w:t>
      </w:r>
      <w:r w:rsidRPr="00063701">
        <w:rPr>
          <w:rFonts w:ascii="Palatino Linotype" w:hAnsi="Palatino Linotype" w:cs="Arial"/>
          <w:sz w:val="24"/>
          <w:szCs w:val="24"/>
        </w:rPr>
        <w:t xml:space="preserve">la respuesta entregada por </w:t>
      </w:r>
      <w:r w:rsidRPr="00063701">
        <w:rPr>
          <w:rFonts w:ascii="Palatino Linotype" w:hAnsi="Palatino Linotype" w:cs="Arial"/>
          <w:b/>
          <w:sz w:val="24"/>
          <w:szCs w:val="24"/>
        </w:rPr>
        <w:t xml:space="preserve">EL SUJETO OBLIGADO, </w:t>
      </w:r>
      <w:r w:rsidRPr="00063701">
        <w:rPr>
          <w:rFonts w:ascii="Palatino Linotype" w:hAnsi="Palatino Linotype" w:cs="Arial"/>
          <w:sz w:val="24"/>
          <w:szCs w:val="24"/>
        </w:rPr>
        <w:t xml:space="preserve">a la solicitud de información número </w:t>
      </w:r>
      <w:r w:rsidRPr="00063701">
        <w:rPr>
          <w:rFonts w:ascii="Palatino Linotype" w:hAnsi="Palatino Linotype" w:cs="Arial"/>
          <w:b/>
          <w:bCs/>
          <w:sz w:val="24"/>
          <w:szCs w:val="24"/>
        </w:rPr>
        <w:t>01316/ECATEPEC/IP/</w:t>
      </w:r>
      <w:r w:rsidR="00BD439E" w:rsidRPr="00063701">
        <w:rPr>
          <w:rFonts w:ascii="Palatino Linotype" w:hAnsi="Palatino Linotype" w:cs="Arial"/>
          <w:b/>
          <w:bCs/>
          <w:sz w:val="24"/>
          <w:szCs w:val="24"/>
        </w:rPr>
        <w:t xml:space="preserve">2024 </w:t>
      </w:r>
      <w:r w:rsidR="00BD439E" w:rsidRPr="00BD439E">
        <w:rPr>
          <w:rFonts w:ascii="Palatino Linotype" w:hAnsi="Palatino Linotype"/>
          <w:sz w:val="24"/>
          <w:szCs w:val="24"/>
        </w:rPr>
        <w:t>por</w:t>
      </w:r>
      <w:r w:rsidRPr="00063701">
        <w:rPr>
          <w:rFonts w:ascii="Palatino Linotype" w:hAnsi="Palatino Linotype" w:cs="Arial"/>
          <w:sz w:val="24"/>
          <w:szCs w:val="24"/>
        </w:rPr>
        <w:t xml:space="preserve"> resultar fundados los motivos de inconformidad que arguye </w:t>
      </w:r>
      <w:r w:rsidRPr="00063701">
        <w:rPr>
          <w:rFonts w:ascii="Palatino Linotype" w:hAnsi="Palatino Linotype" w:cs="Arial"/>
          <w:b/>
          <w:sz w:val="24"/>
          <w:szCs w:val="24"/>
        </w:rPr>
        <w:t xml:space="preserve">EL RECURRENTE, </w:t>
      </w:r>
      <w:r w:rsidRPr="00063701">
        <w:rPr>
          <w:rFonts w:ascii="Palatino Linotype" w:hAnsi="Palatino Linotype" w:cs="Arial"/>
          <w:sz w:val="24"/>
          <w:szCs w:val="24"/>
        </w:rPr>
        <w:t xml:space="preserve">en términos del considerando </w:t>
      </w:r>
      <w:r w:rsidRPr="00063701">
        <w:rPr>
          <w:rFonts w:ascii="Palatino Linotype" w:hAnsi="Palatino Linotype" w:cs="Arial"/>
          <w:b/>
          <w:sz w:val="24"/>
          <w:szCs w:val="24"/>
        </w:rPr>
        <w:t xml:space="preserve">CUARTO </w:t>
      </w:r>
      <w:r w:rsidRPr="00063701">
        <w:rPr>
          <w:rFonts w:ascii="Palatino Linotype" w:hAnsi="Palatino Linotype" w:cs="Arial"/>
          <w:sz w:val="24"/>
          <w:szCs w:val="24"/>
        </w:rPr>
        <w:t>de la presente resolución.</w:t>
      </w:r>
    </w:p>
    <w:p w14:paraId="14083F7C" w14:textId="77777777" w:rsidR="00235A17" w:rsidRDefault="00235A17" w:rsidP="00235A17">
      <w:pPr>
        <w:spacing w:before="240" w:line="360" w:lineRule="auto"/>
        <w:jc w:val="both"/>
        <w:rPr>
          <w:rFonts w:ascii="Palatino Linotype" w:hAnsi="Palatino Linotype" w:cs="Arial"/>
          <w:sz w:val="24"/>
          <w:szCs w:val="24"/>
        </w:rPr>
      </w:pPr>
    </w:p>
    <w:p w14:paraId="6CCB7E1B" w14:textId="081B58A1" w:rsidR="00235A17" w:rsidRPr="00AF17B1" w:rsidRDefault="00235A17" w:rsidP="00235A17">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w:t>
      </w:r>
      <w:r w:rsidRPr="00AF17B1">
        <w:rPr>
          <w:rFonts w:ascii="Palatino Linotype" w:hAnsi="Palatino Linotype" w:cs="Arial"/>
          <w:sz w:val="24"/>
          <w:szCs w:val="24"/>
        </w:rPr>
        <w:t xml:space="preserve">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al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w:t>
      </w:r>
      <w:r w:rsidRPr="00AF17B1">
        <w:rPr>
          <w:rFonts w:ascii="Palatino Linotype" w:hAnsi="Palatino Linotype" w:cs="Arial"/>
          <w:sz w:val="24"/>
          <w:szCs w:val="24"/>
        </w:rPr>
        <w:lastRenderedPageBreak/>
        <w:t xml:space="preserve">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 xml:space="preserve">en versión pública de ser procedente, </w:t>
      </w:r>
      <w:r w:rsidR="008B31DC">
        <w:rPr>
          <w:rFonts w:ascii="Palatino Linotype" w:hAnsi="Palatino Linotype" w:cs="Arial"/>
          <w:sz w:val="24"/>
          <w:szCs w:val="24"/>
        </w:rPr>
        <w:t xml:space="preserve">en formato pdf o aquel en el que haya sido generada la información, </w:t>
      </w:r>
      <w:r w:rsidRPr="00AF17B1">
        <w:rPr>
          <w:rFonts w:ascii="Palatino Linotype" w:hAnsi="Palatino Linotype" w:cs="Arial"/>
          <w:sz w:val="24"/>
          <w:szCs w:val="24"/>
        </w:rPr>
        <w:t>de lo siguiente:</w:t>
      </w:r>
    </w:p>
    <w:p w14:paraId="64AADA93" w14:textId="27C68479" w:rsidR="00235A17" w:rsidRPr="00235A17" w:rsidRDefault="00235A17" w:rsidP="00235A17">
      <w:pPr>
        <w:pStyle w:val="Prrafodelista"/>
        <w:numPr>
          <w:ilvl w:val="0"/>
          <w:numId w:val="23"/>
        </w:numPr>
        <w:spacing w:before="240" w:line="360" w:lineRule="auto"/>
        <w:jc w:val="both"/>
        <w:rPr>
          <w:rFonts w:ascii="Palatino Linotype" w:hAnsi="Palatino Linotype"/>
          <w:i/>
          <w:iCs/>
        </w:rPr>
      </w:pPr>
      <w:r w:rsidRPr="00235A17">
        <w:rPr>
          <w:rFonts w:ascii="Palatino Linotype" w:hAnsi="Palatino Linotype"/>
          <w:i/>
          <w:iCs/>
        </w:rPr>
        <w:t xml:space="preserve">Contratos relacionados con el uso de parquímetros, </w:t>
      </w:r>
      <w:r>
        <w:rPr>
          <w:rFonts w:ascii="Palatino Linotype" w:hAnsi="Palatino Linotype"/>
          <w:i/>
          <w:iCs/>
        </w:rPr>
        <w:t xml:space="preserve">vigentes </w:t>
      </w:r>
      <w:r w:rsidRPr="00235A17">
        <w:rPr>
          <w:rFonts w:ascii="Palatino Linotype" w:hAnsi="Palatino Linotype"/>
          <w:i/>
          <w:iCs/>
        </w:rPr>
        <w:t xml:space="preserve">al ocho de octubre de dos mil veinticuatro. </w:t>
      </w:r>
    </w:p>
    <w:p w14:paraId="0990333D" w14:textId="77777777" w:rsidR="00235A17" w:rsidRPr="00235A17" w:rsidRDefault="00235A17" w:rsidP="00235A17">
      <w:pPr>
        <w:pStyle w:val="Prrafodelista"/>
        <w:numPr>
          <w:ilvl w:val="0"/>
          <w:numId w:val="23"/>
        </w:numPr>
        <w:spacing w:before="240" w:line="360" w:lineRule="auto"/>
        <w:jc w:val="both"/>
        <w:rPr>
          <w:rFonts w:ascii="Palatino Linotype" w:hAnsi="Palatino Linotype"/>
          <w:i/>
          <w:iCs/>
        </w:rPr>
      </w:pPr>
      <w:r w:rsidRPr="00235A17">
        <w:rPr>
          <w:rFonts w:ascii="Palatino Linotype" w:hAnsi="Palatino Linotype"/>
          <w:i/>
          <w:iCs/>
        </w:rPr>
        <w:t xml:space="preserve">Acta de cabildo en donde se aprobó la instalación de parquímetros, al ocho de octubre de dos mil veinticuatro. </w:t>
      </w:r>
    </w:p>
    <w:p w14:paraId="7C0A6BF8" w14:textId="77777777" w:rsidR="00235A17" w:rsidRPr="00235A17" w:rsidRDefault="00235A17" w:rsidP="00235A17">
      <w:pPr>
        <w:pStyle w:val="Prrafodelista"/>
        <w:numPr>
          <w:ilvl w:val="0"/>
          <w:numId w:val="23"/>
        </w:numPr>
        <w:spacing w:before="240" w:line="360" w:lineRule="auto"/>
        <w:jc w:val="both"/>
        <w:rPr>
          <w:rFonts w:ascii="Palatino Linotype" w:hAnsi="Palatino Linotype"/>
          <w:i/>
          <w:iCs/>
        </w:rPr>
      </w:pPr>
      <w:r w:rsidRPr="00235A17">
        <w:rPr>
          <w:rFonts w:ascii="Palatino Linotype" w:hAnsi="Palatino Linotype"/>
          <w:i/>
          <w:iCs/>
        </w:rPr>
        <w:t xml:space="preserve"> El o los documentos donde conste la comprobación del monto recaudado derivado del uso de parquímetros, del periodo comprendido del ocho de octubre de dos mil veintitrés al ocho de octubre de dos mil veinticuatro. </w:t>
      </w:r>
    </w:p>
    <w:p w14:paraId="36DD0DDE" w14:textId="77777777" w:rsidR="00235A17" w:rsidRPr="00235A17" w:rsidRDefault="00235A17" w:rsidP="00235A17">
      <w:pPr>
        <w:pStyle w:val="Prrafodelista"/>
        <w:numPr>
          <w:ilvl w:val="0"/>
          <w:numId w:val="23"/>
        </w:numPr>
        <w:spacing w:before="240" w:line="360" w:lineRule="auto"/>
        <w:jc w:val="both"/>
        <w:rPr>
          <w:rFonts w:ascii="Palatino Linotype" w:hAnsi="Palatino Linotype"/>
          <w:i/>
          <w:iCs/>
        </w:rPr>
      </w:pPr>
      <w:r w:rsidRPr="00235A17">
        <w:rPr>
          <w:rFonts w:ascii="Palatino Linotype" w:hAnsi="Palatino Linotype"/>
          <w:i/>
          <w:iCs/>
        </w:rPr>
        <w:t xml:space="preserve">El o los documentos donde conste el destino de los recursos recaudados derivado del uso de parquímetros, del periodo comprendido del ocho de octubre de dos mil veintitrés al ocho de octubre de dos mil veinticuatro. </w:t>
      </w:r>
    </w:p>
    <w:p w14:paraId="5969D264" w14:textId="77777777" w:rsidR="00235A17" w:rsidRPr="00235A17" w:rsidRDefault="00235A17" w:rsidP="00235A17">
      <w:pPr>
        <w:pStyle w:val="Prrafodelista"/>
        <w:numPr>
          <w:ilvl w:val="0"/>
          <w:numId w:val="23"/>
        </w:numPr>
        <w:spacing w:before="240" w:line="360" w:lineRule="auto"/>
        <w:jc w:val="both"/>
        <w:rPr>
          <w:rFonts w:ascii="Palatino Linotype" w:hAnsi="Palatino Linotype"/>
          <w:i/>
          <w:iCs/>
        </w:rPr>
      </w:pPr>
      <w:r w:rsidRPr="00235A17">
        <w:rPr>
          <w:rFonts w:ascii="Palatino Linotype" w:hAnsi="Palatino Linotype"/>
          <w:i/>
          <w:iCs/>
        </w:rPr>
        <w:t xml:space="preserve">El o los documentos donde conste el proyecto (planos, propuestas, otros) vinculados con la instalación de parquímetros, al ocho de octubre de dos mil veinticuatro. </w:t>
      </w:r>
    </w:p>
    <w:p w14:paraId="21AA50A6" w14:textId="77777777" w:rsidR="00235A17" w:rsidRDefault="00235A17" w:rsidP="00235A17">
      <w:pPr>
        <w:pStyle w:val="Prrafodelista"/>
        <w:spacing w:before="240" w:line="360" w:lineRule="auto"/>
        <w:ind w:left="782"/>
        <w:jc w:val="both"/>
        <w:rPr>
          <w:rFonts w:ascii="Palatino Linotype" w:hAnsi="Palatino Linotype" w:cs="Arial"/>
          <w:i/>
        </w:rPr>
      </w:pPr>
      <w:r>
        <w:rPr>
          <w:rFonts w:ascii="Palatino Linotype" w:hAnsi="Palatino Linotype" w:cs="Arial"/>
          <w:i/>
        </w:rPr>
        <w:t>Para</w:t>
      </w:r>
      <w:r w:rsidRPr="000424D7">
        <w:rPr>
          <w:rFonts w:ascii="Palatino Linotype" w:hAnsi="Palatino Linotype" w:cs="Arial"/>
          <w:i/>
        </w:rPr>
        <w:t xml:space="preserve"> la entrega en versión pública deberá</w:t>
      </w:r>
      <w:r>
        <w:rPr>
          <w:rFonts w:ascii="Palatino Linotype" w:hAnsi="Palatino Linotype" w:cs="Arial"/>
          <w:i/>
        </w:rPr>
        <w:t xml:space="preserve"> emitir el Acuerdo del Comité de Transparencia en términos de los artículos 49, fracción VIII y 132 fracción II de la Ley de Transparencia y Acceso a la Información Pública del Estado de México y Municipios, en el que funde </w:t>
      </w:r>
      <w:r w:rsidRPr="00015141">
        <w:rPr>
          <w:rFonts w:ascii="Palatino Linotype" w:hAnsi="Palatino Linotype" w:cs="Arial"/>
          <w:i/>
        </w:rPr>
        <w:t xml:space="preserve">y motive las razones sobre los datos que se supriman o eliminen y se ponga a disposición </w:t>
      </w:r>
      <w:r>
        <w:rPr>
          <w:rFonts w:ascii="Palatino Linotype" w:hAnsi="Palatino Linotype" w:cs="Arial"/>
          <w:i/>
        </w:rPr>
        <w:t>del</w:t>
      </w:r>
      <w:r w:rsidRPr="00015141">
        <w:rPr>
          <w:rFonts w:ascii="Palatino Linotype" w:hAnsi="Palatino Linotype" w:cs="Arial"/>
          <w:i/>
        </w:rPr>
        <w:t xml:space="preserve"> recurrente.</w:t>
      </w:r>
    </w:p>
    <w:p w14:paraId="5260812F" w14:textId="77777777" w:rsidR="00235A17" w:rsidRDefault="00235A17" w:rsidP="00235A17">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lastRenderedPageBreak/>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48C49C" w14:textId="77777777" w:rsidR="00235A17" w:rsidRPr="00AF17B1" w:rsidRDefault="00235A17" w:rsidP="00235A17">
      <w:pPr>
        <w:autoSpaceDE w:val="0"/>
        <w:autoSpaceDN w:val="0"/>
        <w:adjustRightInd w:val="0"/>
        <w:spacing w:line="360" w:lineRule="auto"/>
        <w:ind w:right="49"/>
        <w:jc w:val="both"/>
        <w:rPr>
          <w:rFonts w:ascii="Palatino Linotype" w:hAnsi="Palatino Linotype" w:cs="Arial"/>
          <w:sz w:val="24"/>
          <w:szCs w:val="24"/>
        </w:rPr>
      </w:pPr>
    </w:p>
    <w:p w14:paraId="11AB7B07" w14:textId="77777777" w:rsidR="00235A17" w:rsidRDefault="00235A17" w:rsidP="00235A17">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7A9B73A9" w14:textId="77777777" w:rsidR="00235A17" w:rsidRDefault="00235A17" w:rsidP="00235A17">
      <w:pPr>
        <w:spacing w:after="0" w:line="360" w:lineRule="auto"/>
        <w:jc w:val="both"/>
        <w:rPr>
          <w:rFonts w:ascii="Palatino Linotype" w:eastAsia="Times New Roman" w:hAnsi="Palatino Linotype" w:cs="Arial"/>
          <w:b/>
          <w:sz w:val="28"/>
          <w:szCs w:val="28"/>
          <w:lang w:eastAsia="es-ES"/>
        </w:rPr>
      </w:pPr>
    </w:p>
    <w:p w14:paraId="38B11C79" w14:textId="77777777" w:rsidR="00235A17" w:rsidRDefault="00235A17" w:rsidP="00235A17">
      <w:pPr>
        <w:spacing w:after="0" w:line="360" w:lineRule="auto"/>
        <w:jc w:val="both"/>
        <w:rPr>
          <w:rFonts w:ascii="Palatino Linotype" w:hAnsi="Palatino Linotype"/>
          <w:sz w:val="24"/>
          <w:szCs w:val="24"/>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024207BC" w14:textId="724CA04F" w:rsidR="00C313A2" w:rsidRPr="00E1122A" w:rsidRDefault="00C313A2" w:rsidP="00C313A2">
      <w:pPr>
        <w:pStyle w:val="Prrafodelista"/>
        <w:autoSpaceDE w:val="0"/>
        <w:autoSpaceDN w:val="0"/>
        <w:adjustRightInd w:val="0"/>
        <w:spacing w:before="240" w:after="160" w:line="360" w:lineRule="auto"/>
        <w:ind w:left="0"/>
        <w:jc w:val="both"/>
        <w:rPr>
          <w:rFonts w:ascii="Palatino Linotype" w:hAnsi="Palatino Linotype" w:cs="Arial"/>
        </w:rPr>
      </w:pPr>
      <w:r w:rsidRPr="00E1122A">
        <w:rPr>
          <w:rFonts w:ascii="Palatino Linotype" w:hAnsi="Palatino Linotype" w:cs="Arial"/>
        </w:rPr>
        <w:lastRenderedPageBreak/>
        <w:t>ASÍ LO ACORDÓ, POR UNANIMIDAD DE VOTOS, EL PLENO DEL</w:t>
      </w:r>
      <w:r w:rsidRPr="00E1122A">
        <w:rPr>
          <w:rFonts w:ascii="Palatino Linotype" w:eastAsia="Arial Unicode MS" w:hAnsi="Palatino Linotype" w:cs="Arial"/>
        </w:rPr>
        <w:t xml:space="preserve"> INSTITUTO DE TRANSPARENCIA, ACCESO A LA INFORMACIÓN PÚBLICA Y PROTECCIÓN DE DATOS PERSONALES DEL ESTADO DE MÉXICO Y MUNICIPIOS</w:t>
      </w:r>
      <w:r w:rsidRPr="00E1122A">
        <w:rPr>
          <w:rFonts w:ascii="Palatino Linotype" w:hAnsi="Palatino Linotype" w:cs="Arial"/>
        </w:rPr>
        <w:t xml:space="preserve">, CONFORMADO </w:t>
      </w:r>
      <w:r w:rsidR="00063701" w:rsidRPr="00E1122A">
        <w:rPr>
          <w:rFonts w:ascii="Palatino Linotype" w:hAnsi="Palatino Linotype" w:cs="Arial"/>
        </w:rPr>
        <w:t xml:space="preserve">POR LOS COMISIONADOS JOSÉ MARTÍNEZ VILCHIS, MARÍA DEL ROSARIO MEJÍA AYALA, SHARON CRISTINA MORALES MARTÍNEZ, LUIS GUSTAVO PARRA NORIEGA Y GUADALUPE RAMÍREZ PEÑA; EN LA </w:t>
      </w:r>
      <w:r w:rsidR="00063701">
        <w:rPr>
          <w:rFonts w:ascii="Palatino Linotype" w:hAnsi="Palatino Linotype" w:cs="Arial"/>
        </w:rPr>
        <w:t xml:space="preserve">CUADRAGÉSIMA PRIMERA SESIÓN ORDINARIA CELEBRADA EL VEINTISIETE DE NOVIEMBRE DE DOS MIL VEINTICUATRO, ANTE EL </w:t>
      </w:r>
      <w:r w:rsidR="00063701" w:rsidRPr="00E1122A">
        <w:rPr>
          <w:rFonts w:ascii="Palatino Linotype" w:hAnsi="Palatino Linotype" w:cs="Arial"/>
        </w:rPr>
        <w:t xml:space="preserve">SECRETARIO TÉCNICO DEL PLENO, ALEXIS TAPIA RAMÍREZ. </w:t>
      </w:r>
    </w:p>
    <w:p w14:paraId="3A2F76C3" w14:textId="777763B6" w:rsidR="00C313A2" w:rsidRDefault="00C313A2" w:rsidP="00C313A2">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5B9FD1F" w14:textId="00AEEC91" w:rsidR="00C313A2" w:rsidRDefault="00063701" w:rsidP="00E761C2">
      <w:pPr>
        <w:spacing w:line="360" w:lineRule="auto"/>
        <w:jc w:val="both"/>
        <w:rPr>
          <w:rFonts w:ascii="Palatino Linotype" w:hAnsi="Palatino Linotype"/>
          <w:bCs/>
          <w:sz w:val="18"/>
          <w:szCs w:val="18"/>
        </w:rPr>
      </w:pPr>
      <w:r>
        <w:rPr>
          <w:rFonts w:ascii="Palatino Linotype" w:hAnsi="Palatino Linotype"/>
          <w:bCs/>
          <w:noProof/>
          <w:sz w:val="18"/>
          <w:szCs w:val="18"/>
          <w:lang w:eastAsia="es-MX"/>
        </w:rPr>
        <mc:AlternateContent>
          <mc:Choice Requires="wps">
            <w:drawing>
              <wp:anchor distT="0" distB="0" distL="114300" distR="114300" simplePos="0" relativeHeight="251713534" behindDoc="0" locked="0" layoutInCell="1" allowOverlap="1" wp14:anchorId="25BA9B60" wp14:editId="7387636F">
                <wp:simplePos x="0" y="0"/>
                <wp:positionH relativeFrom="column">
                  <wp:posOffset>55245</wp:posOffset>
                </wp:positionH>
                <wp:positionV relativeFrom="paragraph">
                  <wp:posOffset>10795</wp:posOffset>
                </wp:positionV>
                <wp:extent cx="6045835" cy="4113530"/>
                <wp:effectExtent l="0" t="0" r="31115" b="20320"/>
                <wp:wrapNone/>
                <wp:docPr id="8" name="Straight Connector 8"/>
                <wp:cNvGraphicFramePr/>
                <a:graphic xmlns:a="http://schemas.openxmlformats.org/drawingml/2006/main">
                  <a:graphicData uri="http://schemas.microsoft.com/office/word/2010/wordprocessingShape">
                    <wps:wsp>
                      <wps:cNvCnPr/>
                      <wps:spPr>
                        <a:xfrm>
                          <a:off x="0" y="0"/>
                          <a:ext cx="6045835" cy="4113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8A7BF" id="Straight Connector 8" o:spid="_x0000_s1026" style="position:absolute;z-index:251713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85pt" to="480.4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" strokecolor="#5b9bd5 [3204]" strokeweight=".5pt">
                <v:stroke joinstyle="miter"/>
              </v:line>
            </w:pict>
          </mc:Fallback>
        </mc:AlternateContent>
      </w:r>
    </w:p>
    <w:p w14:paraId="5026FF84" w14:textId="7DB079BA" w:rsidR="00CB4788" w:rsidRDefault="00CB4788" w:rsidP="00CB4788">
      <w:pPr>
        <w:spacing w:after="0" w:line="360" w:lineRule="auto"/>
        <w:jc w:val="both"/>
        <w:rPr>
          <w:rFonts w:ascii="Palatino Linotype" w:eastAsia="Calibri" w:hAnsi="Palatino Linotype" w:cs="Times New Roman"/>
          <w:sz w:val="24"/>
          <w:szCs w:val="24"/>
          <w:lang w:eastAsia="es-ES"/>
        </w:rPr>
      </w:pPr>
    </w:p>
    <w:p w14:paraId="763ADFDC" w14:textId="4BAAEE89" w:rsidR="00C313A2" w:rsidRDefault="00C313A2" w:rsidP="00CB4788">
      <w:pPr>
        <w:spacing w:after="0" w:line="360" w:lineRule="auto"/>
        <w:jc w:val="both"/>
        <w:rPr>
          <w:rFonts w:ascii="Palatino Linotype" w:eastAsia="Calibri" w:hAnsi="Palatino Linotype" w:cs="Times New Roman"/>
          <w:sz w:val="24"/>
          <w:szCs w:val="24"/>
          <w:lang w:eastAsia="es-ES"/>
        </w:rPr>
      </w:pPr>
    </w:p>
    <w:p w14:paraId="778DE218" w14:textId="1927BB3E" w:rsidR="00C313A2" w:rsidRDefault="00C313A2" w:rsidP="00CB4788">
      <w:pPr>
        <w:spacing w:after="0" w:line="360" w:lineRule="auto"/>
        <w:jc w:val="both"/>
        <w:rPr>
          <w:rFonts w:ascii="Palatino Linotype" w:eastAsia="Calibri" w:hAnsi="Palatino Linotype" w:cs="Times New Roman"/>
          <w:sz w:val="24"/>
          <w:szCs w:val="24"/>
          <w:lang w:eastAsia="es-ES"/>
        </w:rPr>
      </w:pPr>
    </w:p>
    <w:p w14:paraId="2446EB34" w14:textId="4FB9EDC6" w:rsidR="00C313A2" w:rsidRDefault="00C313A2" w:rsidP="00CB4788">
      <w:pPr>
        <w:spacing w:after="0" w:line="360" w:lineRule="auto"/>
        <w:jc w:val="both"/>
        <w:rPr>
          <w:rFonts w:ascii="Palatino Linotype" w:eastAsia="Calibri" w:hAnsi="Palatino Linotype" w:cs="Times New Roman"/>
          <w:sz w:val="24"/>
          <w:szCs w:val="24"/>
          <w:lang w:eastAsia="es-ES"/>
        </w:rPr>
      </w:pPr>
    </w:p>
    <w:p w14:paraId="2AE3B480" w14:textId="7C9057BB" w:rsidR="00C313A2" w:rsidRDefault="00C313A2" w:rsidP="00CB4788">
      <w:pPr>
        <w:spacing w:after="0" w:line="360" w:lineRule="auto"/>
        <w:jc w:val="both"/>
        <w:rPr>
          <w:rFonts w:ascii="Palatino Linotype" w:eastAsia="Calibri" w:hAnsi="Palatino Linotype" w:cs="Times New Roman"/>
          <w:sz w:val="24"/>
          <w:szCs w:val="24"/>
          <w:lang w:eastAsia="es-ES"/>
        </w:rPr>
      </w:pPr>
    </w:p>
    <w:p w14:paraId="48829AD7" w14:textId="557B1853" w:rsidR="00C313A2" w:rsidRDefault="00C313A2" w:rsidP="00CB4788">
      <w:pPr>
        <w:spacing w:after="0" w:line="360" w:lineRule="auto"/>
        <w:jc w:val="both"/>
        <w:rPr>
          <w:rFonts w:ascii="Palatino Linotype" w:eastAsia="Calibri" w:hAnsi="Palatino Linotype" w:cs="Times New Roman"/>
          <w:sz w:val="24"/>
          <w:szCs w:val="24"/>
          <w:lang w:eastAsia="es-ES"/>
        </w:rPr>
      </w:pPr>
    </w:p>
    <w:p w14:paraId="6E610968" w14:textId="1BB2D225" w:rsidR="00C313A2" w:rsidRDefault="00C313A2" w:rsidP="00CB4788">
      <w:pPr>
        <w:spacing w:after="0" w:line="360" w:lineRule="auto"/>
        <w:jc w:val="both"/>
        <w:rPr>
          <w:rFonts w:ascii="Palatino Linotype" w:eastAsia="Calibri" w:hAnsi="Palatino Linotype" w:cs="Times New Roman"/>
          <w:sz w:val="24"/>
          <w:szCs w:val="24"/>
          <w:lang w:eastAsia="es-ES"/>
        </w:rPr>
      </w:pPr>
    </w:p>
    <w:p w14:paraId="3634968E" w14:textId="1A809982" w:rsidR="00C313A2" w:rsidRDefault="00C313A2" w:rsidP="00CB4788">
      <w:pPr>
        <w:spacing w:after="0" w:line="360" w:lineRule="auto"/>
        <w:jc w:val="both"/>
        <w:rPr>
          <w:rFonts w:ascii="Palatino Linotype" w:eastAsia="Calibri" w:hAnsi="Palatino Linotype" w:cs="Times New Roman"/>
          <w:sz w:val="24"/>
          <w:szCs w:val="24"/>
          <w:lang w:eastAsia="es-ES"/>
        </w:rPr>
      </w:pPr>
    </w:p>
    <w:p w14:paraId="528DD47C" w14:textId="261D8518" w:rsidR="00C313A2" w:rsidRDefault="00C313A2" w:rsidP="00CB4788">
      <w:pPr>
        <w:spacing w:after="0" w:line="360" w:lineRule="auto"/>
        <w:jc w:val="both"/>
        <w:rPr>
          <w:rFonts w:ascii="Palatino Linotype" w:eastAsia="Calibri" w:hAnsi="Palatino Linotype" w:cs="Times New Roman"/>
          <w:sz w:val="24"/>
          <w:szCs w:val="24"/>
          <w:lang w:eastAsia="es-ES"/>
        </w:rPr>
      </w:pPr>
    </w:p>
    <w:p w14:paraId="5587C0B6" w14:textId="53F8DB89" w:rsidR="00C313A2" w:rsidRDefault="00C313A2" w:rsidP="00CB4788">
      <w:pPr>
        <w:spacing w:after="0" w:line="360" w:lineRule="auto"/>
        <w:jc w:val="both"/>
        <w:rPr>
          <w:rFonts w:ascii="Palatino Linotype" w:eastAsia="Calibri" w:hAnsi="Palatino Linotype" w:cs="Times New Roman"/>
          <w:sz w:val="24"/>
          <w:szCs w:val="24"/>
          <w:lang w:eastAsia="es-ES"/>
        </w:rPr>
      </w:pPr>
    </w:p>
    <w:p w14:paraId="0D0AF34F" w14:textId="7824DDAF" w:rsidR="00C313A2" w:rsidRDefault="00C313A2" w:rsidP="00CB4788">
      <w:pPr>
        <w:spacing w:after="0" w:line="360" w:lineRule="auto"/>
        <w:jc w:val="both"/>
        <w:rPr>
          <w:rFonts w:ascii="Palatino Linotype" w:eastAsia="Calibri" w:hAnsi="Palatino Linotype" w:cs="Times New Roman"/>
          <w:sz w:val="24"/>
          <w:szCs w:val="24"/>
          <w:lang w:eastAsia="es-ES"/>
        </w:rPr>
      </w:pPr>
    </w:p>
    <w:p w14:paraId="3959876C" w14:textId="3AAD1606" w:rsidR="00C313A2" w:rsidRDefault="00C313A2" w:rsidP="00CB4788">
      <w:pPr>
        <w:spacing w:after="0" w:line="360" w:lineRule="auto"/>
        <w:jc w:val="both"/>
        <w:rPr>
          <w:rFonts w:ascii="Palatino Linotype" w:eastAsia="Calibri" w:hAnsi="Palatino Linotype" w:cs="Times New Roman"/>
          <w:sz w:val="24"/>
          <w:szCs w:val="24"/>
          <w:lang w:eastAsia="es-ES"/>
        </w:rPr>
      </w:pPr>
    </w:p>
    <w:p w14:paraId="1D32AB37" w14:textId="77777777" w:rsidR="00C313A2" w:rsidRDefault="00C313A2"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0857A" w14:textId="77777777" w:rsidR="00AC74D8" w:rsidRDefault="00AC74D8" w:rsidP="006168E4">
      <w:pPr>
        <w:spacing w:after="0" w:line="240" w:lineRule="auto"/>
      </w:pPr>
      <w:r>
        <w:separator/>
      </w:r>
    </w:p>
  </w:endnote>
  <w:endnote w:type="continuationSeparator" w:id="0">
    <w:p w14:paraId="14C56AA2" w14:textId="77777777" w:rsidR="00AC74D8" w:rsidRDefault="00AC74D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34D5">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434D5">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34D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434D5">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CDD86" w14:textId="77777777" w:rsidR="00AC74D8" w:rsidRDefault="00AC74D8" w:rsidP="006168E4">
      <w:pPr>
        <w:spacing w:after="0" w:line="240" w:lineRule="auto"/>
      </w:pPr>
      <w:r>
        <w:separator/>
      </w:r>
    </w:p>
  </w:footnote>
  <w:footnote w:type="continuationSeparator" w:id="0">
    <w:p w14:paraId="6D505ECB" w14:textId="77777777" w:rsidR="00AC74D8" w:rsidRDefault="00AC74D8" w:rsidP="006168E4">
      <w:pPr>
        <w:spacing w:after="0" w:line="240" w:lineRule="auto"/>
      </w:pPr>
      <w:r>
        <w:continuationSeparator/>
      </w:r>
    </w:p>
  </w:footnote>
  <w:footnote w:id="1">
    <w:p w14:paraId="358C6459" w14:textId="5516E0FB" w:rsidR="00603652" w:rsidRDefault="00603652">
      <w:pPr>
        <w:pStyle w:val="Textonotapie"/>
        <w:rPr>
          <w:rFonts w:ascii="Palatino Linotype" w:hAnsi="Palatino Linotype"/>
          <w:sz w:val="16"/>
          <w:szCs w:val="16"/>
        </w:rPr>
      </w:pPr>
      <w:r>
        <w:rPr>
          <w:rStyle w:val="Refdenotaalpie"/>
        </w:rPr>
        <w:footnoteRef/>
      </w:r>
      <w:r>
        <w:t xml:space="preserve"> </w:t>
      </w:r>
      <w:r w:rsidRPr="00603652">
        <w:rPr>
          <w:rFonts w:ascii="Palatino Linotype" w:hAnsi="Palatino Linotype"/>
          <w:sz w:val="16"/>
          <w:szCs w:val="16"/>
        </w:rPr>
        <w:t>Secretaría de</w:t>
      </w:r>
      <w:r>
        <w:t xml:space="preserve"> </w:t>
      </w:r>
      <w:r w:rsidRPr="00603652">
        <w:rPr>
          <w:rFonts w:ascii="Palatino Linotype" w:hAnsi="Palatino Linotype"/>
          <w:sz w:val="16"/>
          <w:szCs w:val="16"/>
        </w:rPr>
        <w:t>la</w:t>
      </w:r>
      <w:r>
        <w:t xml:space="preserve"> </w:t>
      </w:r>
      <w:r>
        <w:rPr>
          <w:rFonts w:ascii="Palatino Linotype" w:hAnsi="Palatino Linotype"/>
          <w:sz w:val="16"/>
          <w:szCs w:val="16"/>
        </w:rPr>
        <w:t xml:space="preserve">Función Pública. </w:t>
      </w:r>
      <w:r>
        <w:rPr>
          <w:rFonts w:ascii="Palatino Linotype" w:hAnsi="Palatino Linotype"/>
          <w:i/>
          <w:iCs/>
          <w:sz w:val="16"/>
          <w:szCs w:val="16"/>
        </w:rPr>
        <w:t xml:space="preserve">1.3.1 Licitación Pública (LOPSRM y LAASSP). </w:t>
      </w:r>
      <w:r>
        <w:rPr>
          <w:rFonts w:ascii="Palatino Linotype" w:hAnsi="Palatino Linotype"/>
          <w:sz w:val="16"/>
          <w:szCs w:val="16"/>
        </w:rPr>
        <w:t>México, 2017.</w:t>
      </w:r>
    </w:p>
    <w:p w14:paraId="26BB5825" w14:textId="7C50B464" w:rsidR="00603652" w:rsidRPr="00603652" w:rsidRDefault="00603652">
      <w:pPr>
        <w:pStyle w:val="Textonotapie"/>
        <w:rPr>
          <w:rFonts w:ascii="Palatino Linotype" w:hAnsi="Palatino Linotype"/>
          <w:sz w:val="16"/>
          <w:szCs w:val="16"/>
        </w:rPr>
      </w:pPr>
      <w:r>
        <w:rPr>
          <w:rFonts w:ascii="Palatino Linotype" w:hAnsi="Palatino Linotype"/>
          <w:sz w:val="16"/>
          <w:szCs w:val="16"/>
        </w:rPr>
        <w:t xml:space="preserve">Disponible en: </w:t>
      </w:r>
      <w:hyperlink r:id="rId1" w:history="1">
        <w:r w:rsidRPr="007D0948">
          <w:rPr>
            <w:rStyle w:val="Hipervnculo"/>
            <w:rFonts w:ascii="Palatino Linotype" w:hAnsi="Palatino Linotype"/>
            <w:sz w:val="16"/>
            <w:szCs w:val="16"/>
          </w:rPr>
          <w:t>https://www.gob.mx/sfp/acciones-y-programas/1-3-1-licitacion-publica</w:t>
        </w:r>
      </w:hyperlink>
      <w:r>
        <w:rPr>
          <w:rFonts w:ascii="Palatino Linotype" w:hAnsi="Palatino Linotype"/>
          <w:sz w:val="16"/>
          <w:szCs w:val="16"/>
        </w:rPr>
        <w:t xml:space="preserve"> </w:t>
      </w:r>
    </w:p>
    <w:p w14:paraId="3F7B462E" w14:textId="51435AD9" w:rsidR="00603652" w:rsidRPr="00603652" w:rsidRDefault="00603652">
      <w:pPr>
        <w:pStyle w:val="Textonotapie"/>
      </w:pPr>
    </w:p>
  </w:footnote>
  <w:footnote w:id="2">
    <w:p w14:paraId="1FE460EB" w14:textId="371E6EE8" w:rsidR="00603652" w:rsidRDefault="00603652">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 xml:space="preserve">Secretaría de la Función Pública. </w:t>
      </w:r>
      <w:r>
        <w:rPr>
          <w:rFonts w:ascii="Palatino Linotype" w:hAnsi="Palatino Linotype"/>
          <w:i/>
          <w:iCs/>
          <w:sz w:val="16"/>
          <w:szCs w:val="16"/>
        </w:rPr>
        <w:t xml:space="preserve">1.3.3 Adjudicación directa (LOPSRM y LAASSP), </w:t>
      </w:r>
      <w:r>
        <w:rPr>
          <w:rFonts w:ascii="Palatino Linotype" w:hAnsi="Palatino Linotype"/>
          <w:sz w:val="16"/>
          <w:szCs w:val="16"/>
        </w:rPr>
        <w:t>México, 2017.</w:t>
      </w:r>
    </w:p>
    <w:p w14:paraId="2591848A" w14:textId="603375E3" w:rsidR="00603652" w:rsidRPr="00603652" w:rsidRDefault="00603652">
      <w:pPr>
        <w:pStyle w:val="Textonotapie"/>
        <w:rPr>
          <w:rFonts w:ascii="Palatino Linotype" w:hAnsi="Palatino Linotype"/>
          <w:sz w:val="16"/>
          <w:szCs w:val="16"/>
        </w:rPr>
      </w:pPr>
      <w:r>
        <w:rPr>
          <w:rFonts w:ascii="Palatino Linotype" w:hAnsi="Palatino Linotype"/>
          <w:sz w:val="16"/>
          <w:szCs w:val="16"/>
        </w:rPr>
        <w:t xml:space="preserve">Disponible en: </w:t>
      </w:r>
      <w:hyperlink r:id="rId2" w:history="1">
        <w:r w:rsidRPr="007D0948">
          <w:rPr>
            <w:rStyle w:val="Hipervnculo"/>
            <w:rFonts w:ascii="Palatino Linotype" w:hAnsi="Palatino Linotype"/>
            <w:sz w:val="16"/>
            <w:szCs w:val="16"/>
          </w:rPr>
          <w:t>https://www.gob.mx/sfp/acciones-y-programas/1-3-3-adjudicacion-directa</w:t>
        </w:r>
      </w:hyperlink>
      <w:r>
        <w:rPr>
          <w:rFonts w:ascii="Palatino Linotype" w:hAnsi="Palatino Linotype"/>
          <w:sz w:val="16"/>
          <w:szCs w:val="16"/>
        </w:rPr>
        <w:t xml:space="preserve"> </w:t>
      </w:r>
    </w:p>
  </w:footnote>
  <w:footnote w:id="3">
    <w:p w14:paraId="2C55E5FB" w14:textId="376FF805" w:rsidR="009D1F61" w:rsidRDefault="009D1F61" w:rsidP="009D1F61">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00D003CF" w:rsidRPr="007D0948">
          <w:rPr>
            <w:rStyle w:val="Hipervnculo"/>
            <w:sz w:val="18"/>
            <w:szCs w:val="18"/>
          </w:rPr>
          <w:t>https://sjf.scjn.gob.mx/sjfsist/Paginas/DetalleGeneralV2.aspx?ID=1000830&amp;Clase=DetalleTesisBL&amp;Semanario=0</w:t>
        </w:r>
      </w:hyperlink>
      <w:r w:rsidR="00D003CF">
        <w:rPr>
          <w:sz w:val="18"/>
          <w:szCs w:val="18"/>
        </w:rPr>
        <w:t xml:space="preserve"> </w:t>
      </w:r>
      <w:r>
        <w:rPr>
          <w:sz w:val="18"/>
          <w:szCs w:val="18"/>
          <w:u w:val="single"/>
        </w:rPr>
        <w:t>.</w:t>
      </w:r>
    </w:p>
    <w:p w14:paraId="76648F25" w14:textId="77777777" w:rsidR="009D1F61" w:rsidRPr="000F0A6E" w:rsidRDefault="009D1F61" w:rsidP="009D1F61">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33EB1AB" w:rsidR="00E761C2" w:rsidRPr="00B4142F" w:rsidRDefault="00CF219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56479">
            <w:rPr>
              <w:rFonts w:ascii="Palatino Linotype" w:hAnsi="Palatino Linotype" w:cs="Arial"/>
              <w:bCs/>
              <w:sz w:val="24"/>
              <w:lang w:eastAsia="es-MX"/>
            </w:rPr>
            <w:t>6840</w:t>
          </w:r>
          <w:r w:rsidR="00E761C2">
            <w:rPr>
              <w:rFonts w:ascii="Palatino Linotype" w:hAnsi="Palatino Linotype" w:cs="Arial"/>
              <w:bCs/>
              <w:sz w:val="24"/>
              <w:lang w:eastAsia="es-MX"/>
            </w:rPr>
            <w:t>/INFOEM/IP/RR/202</w:t>
          </w:r>
          <w:r w:rsidR="00656479">
            <w:rPr>
              <w:rFonts w:ascii="Palatino Linotype" w:hAnsi="Palatino Linotype" w:cs="Arial"/>
              <w:bCs/>
              <w:sz w:val="24"/>
              <w:lang w:eastAsia="es-MX"/>
            </w:rPr>
            <w:t>4</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4E805C9" w:rsidR="00E761C2" w:rsidRPr="00F06FED" w:rsidRDefault="006A0422" w:rsidP="0034605F">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656479">
            <w:rPr>
              <w:rFonts w:ascii="Palatino Linotype" w:hAnsi="Palatino Linotype" w:cs="Arial"/>
            </w:rPr>
            <w:t xml:space="preserve">Ecatepec de Morelos </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17E0A5A" w:rsidR="00E761C2" w:rsidRPr="00B4142F" w:rsidRDefault="00CF219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56479">
            <w:rPr>
              <w:rFonts w:ascii="Palatino Linotype" w:hAnsi="Palatino Linotype" w:cs="Arial"/>
              <w:bCs/>
              <w:sz w:val="24"/>
              <w:lang w:eastAsia="es-MX"/>
            </w:rPr>
            <w:t>6840</w:t>
          </w:r>
          <w:r w:rsidR="00E761C2">
            <w:rPr>
              <w:rFonts w:ascii="Palatino Linotype" w:hAnsi="Palatino Linotype" w:cs="Arial"/>
              <w:bCs/>
              <w:sz w:val="24"/>
              <w:lang w:eastAsia="es-MX"/>
            </w:rPr>
            <w:t>/INFOEM/IP/RR/202</w:t>
          </w:r>
          <w:r w:rsidR="00656479">
            <w:rPr>
              <w:rFonts w:ascii="Palatino Linotype" w:hAnsi="Palatino Linotype" w:cs="Arial"/>
              <w:bCs/>
              <w:sz w:val="24"/>
              <w:lang w:eastAsia="es-MX"/>
            </w:rPr>
            <w:t>4</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A4B5996" w:rsidR="00E761C2" w:rsidRPr="00F06FED" w:rsidRDefault="00CF219D" w:rsidP="007A3BB5">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6A0422">
            <w:rPr>
              <w:rFonts w:ascii="Palatino Linotype" w:hAnsi="Palatino Linotype" w:cs="Arial"/>
            </w:rPr>
            <w:t xml:space="preserve"> </w:t>
          </w:r>
          <w:r w:rsidR="009434D5">
            <w:rPr>
              <w:rFonts w:ascii="Palatino Linotype" w:hAnsi="Palatino Linotype" w:cs="Arial"/>
            </w:rPr>
            <w:t>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FB47D3F" w:rsidR="00E761C2" w:rsidRDefault="006A0422"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656479">
            <w:rPr>
              <w:rFonts w:ascii="Palatino Linotype" w:hAnsi="Palatino Linotype" w:cs="Arial"/>
              <w:szCs w:val="20"/>
            </w:rPr>
            <w:t>Ecatepec de Morelos</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A7E01"/>
    <w:multiLevelType w:val="hybridMultilevel"/>
    <w:tmpl w:val="FAECC32A"/>
    <w:lvl w:ilvl="0" w:tplc="080A0001">
      <w:start w:val="1"/>
      <w:numFmt w:val="bullet"/>
      <w:lvlText w:val=""/>
      <w:lvlJc w:val="left"/>
      <w:pPr>
        <w:ind w:left="775" w:hanging="360"/>
      </w:pPr>
      <w:rPr>
        <w:rFonts w:ascii="Symbol" w:hAnsi="Symbol" w:hint="default"/>
      </w:rPr>
    </w:lvl>
    <w:lvl w:ilvl="1" w:tplc="FFFFFFFF" w:tentative="1">
      <w:start w:val="1"/>
      <w:numFmt w:val="lowerLetter"/>
      <w:lvlText w:val="%2."/>
      <w:lvlJc w:val="left"/>
      <w:pPr>
        <w:ind w:left="1495" w:hanging="360"/>
      </w:pPr>
    </w:lvl>
    <w:lvl w:ilvl="2" w:tplc="FFFFFFFF" w:tentative="1">
      <w:start w:val="1"/>
      <w:numFmt w:val="lowerRoman"/>
      <w:lvlText w:val="%3."/>
      <w:lvlJc w:val="right"/>
      <w:pPr>
        <w:ind w:left="2215" w:hanging="180"/>
      </w:pPr>
    </w:lvl>
    <w:lvl w:ilvl="3" w:tplc="FFFFFFFF" w:tentative="1">
      <w:start w:val="1"/>
      <w:numFmt w:val="decimal"/>
      <w:lvlText w:val="%4."/>
      <w:lvlJc w:val="left"/>
      <w:pPr>
        <w:ind w:left="2935" w:hanging="360"/>
      </w:pPr>
    </w:lvl>
    <w:lvl w:ilvl="4" w:tplc="FFFFFFFF" w:tentative="1">
      <w:start w:val="1"/>
      <w:numFmt w:val="lowerLetter"/>
      <w:lvlText w:val="%5."/>
      <w:lvlJc w:val="left"/>
      <w:pPr>
        <w:ind w:left="3655" w:hanging="360"/>
      </w:pPr>
    </w:lvl>
    <w:lvl w:ilvl="5" w:tplc="FFFFFFFF" w:tentative="1">
      <w:start w:val="1"/>
      <w:numFmt w:val="lowerRoman"/>
      <w:lvlText w:val="%6."/>
      <w:lvlJc w:val="right"/>
      <w:pPr>
        <w:ind w:left="4375" w:hanging="180"/>
      </w:pPr>
    </w:lvl>
    <w:lvl w:ilvl="6" w:tplc="FFFFFFFF" w:tentative="1">
      <w:start w:val="1"/>
      <w:numFmt w:val="decimal"/>
      <w:lvlText w:val="%7."/>
      <w:lvlJc w:val="left"/>
      <w:pPr>
        <w:ind w:left="5095" w:hanging="360"/>
      </w:pPr>
    </w:lvl>
    <w:lvl w:ilvl="7" w:tplc="FFFFFFFF" w:tentative="1">
      <w:start w:val="1"/>
      <w:numFmt w:val="lowerLetter"/>
      <w:lvlText w:val="%8."/>
      <w:lvlJc w:val="left"/>
      <w:pPr>
        <w:ind w:left="5815" w:hanging="360"/>
      </w:pPr>
    </w:lvl>
    <w:lvl w:ilvl="8" w:tplc="FFFFFFFF" w:tentative="1">
      <w:start w:val="1"/>
      <w:numFmt w:val="lowerRoman"/>
      <w:lvlText w:val="%9."/>
      <w:lvlJc w:val="right"/>
      <w:pPr>
        <w:ind w:left="6535" w:hanging="180"/>
      </w:pPr>
    </w:lvl>
  </w:abstractNum>
  <w:abstractNum w:abstractNumId="1" w15:restartNumberingAfterBreak="0">
    <w:nsid w:val="08252EC8"/>
    <w:multiLevelType w:val="hybridMultilevel"/>
    <w:tmpl w:val="E6B40D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0AD"/>
    <w:multiLevelType w:val="hybridMultilevel"/>
    <w:tmpl w:val="023ABBB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0B2700F0"/>
    <w:multiLevelType w:val="hybridMultilevel"/>
    <w:tmpl w:val="2FD8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F5616"/>
    <w:multiLevelType w:val="hybridMultilevel"/>
    <w:tmpl w:val="8C28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205B7DFE"/>
    <w:multiLevelType w:val="hybridMultilevel"/>
    <w:tmpl w:val="85883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9" w15:restartNumberingAfterBreak="0">
    <w:nsid w:val="2A535B8D"/>
    <w:multiLevelType w:val="hybridMultilevel"/>
    <w:tmpl w:val="8696D02E"/>
    <w:lvl w:ilvl="0" w:tplc="FFFFFFFF">
      <w:start w:val="1"/>
      <w:numFmt w:val="decimal"/>
      <w:lvlText w:val="%1."/>
      <w:lvlJc w:val="left"/>
      <w:pPr>
        <w:ind w:left="775" w:hanging="360"/>
      </w:pPr>
    </w:lvl>
    <w:lvl w:ilvl="1" w:tplc="FFFFFFFF" w:tentative="1">
      <w:start w:val="1"/>
      <w:numFmt w:val="lowerLetter"/>
      <w:lvlText w:val="%2."/>
      <w:lvlJc w:val="left"/>
      <w:pPr>
        <w:ind w:left="1495" w:hanging="360"/>
      </w:pPr>
    </w:lvl>
    <w:lvl w:ilvl="2" w:tplc="FFFFFFFF" w:tentative="1">
      <w:start w:val="1"/>
      <w:numFmt w:val="lowerRoman"/>
      <w:lvlText w:val="%3."/>
      <w:lvlJc w:val="right"/>
      <w:pPr>
        <w:ind w:left="2215" w:hanging="180"/>
      </w:pPr>
    </w:lvl>
    <w:lvl w:ilvl="3" w:tplc="FFFFFFFF" w:tentative="1">
      <w:start w:val="1"/>
      <w:numFmt w:val="decimal"/>
      <w:lvlText w:val="%4."/>
      <w:lvlJc w:val="left"/>
      <w:pPr>
        <w:ind w:left="2935" w:hanging="360"/>
      </w:pPr>
    </w:lvl>
    <w:lvl w:ilvl="4" w:tplc="FFFFFFFF" w:tentative="1">
      <w:start w:val="1"/>
      <w:numFmt w:val="lowerLetter"/>
      <w:lvlText w:val="%5."/>
      <w:lvlJc w:val="left"/>
      <w:pPr>
        <w:ind w:left="3655" w:hanging="360"/>
      </w:pPr>
    </w:lvl>
    <w:lvl w:ilvl="5" w:tplc="FFFFFFFF" w:tentative="1">
      <w:start w:val="1"/>
      <w:numFmt w:val="lowerRoman"/>
      <w:lvlText w:val="%6."/>
      <w:lvlJc w:val="right"/>
      <w:pPr>
        <w:ind w:left="4375" w:hanging="180"/>
      </w:pPr>
    </w:lvl>
    <w:lvl w:ilvl="6" w:tplc="FFFFFFFF" w:tentative="1">
      <w:start w:val="1"/>
      <w:numFmt w:val="decimal"/>
      <w:lvlText w:val="%7."/>
      <w:lvlJc w:val="left"/>
      <w:pPr>
        <w:ind w:left="5095" w:hanging="360"/>
      </w:pPr>
    </w:lvl>
    <w:lvl w:ilvl="7" w:tplc="FFFFFFFF" w:tentative="1">
      <w:start w:val="1"/>
      <w:numFmt w:val="lowerLetter"/>
      <w:lvlText w:val="%8."/>
      <w:lvlJc w:val="left"/>
      <w:pPr>
        <w:ind w:left="5815" w:hanging="360"/>
      </w:pPr>
    </w:lvl>
    <w:lvl w:ilvl="8" w:tplc="FFFFFFFF" w:tentative="1">
      <w:start w:val="1"/>
      <w:numFmt w:val="lowerRoman"/>
      <w:lvlText w:val="%9."/>
      <w:lvlJc w:val="right"/>
      <w:pPr>
        <w:ind w:left="6535" w:hanging="180"/>
      </w:pPr>
    </w:lvl>
  </w:abstractNum>
  <w:abstractNum w:abstractNumId="10"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1"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5B675924"/>
    <w:multiLevelType w:val="hybridMultilevel"/>
    <w:tmpl w:val="0C5EBD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745726"/>
    <w:multiLevelType w:val="hybridMultilevel"/>
    <w:tmpl w:val="4E7C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5"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6DD437A7"/>
    <w:multiLevelType w:val="hybridMultilevel"/>
    <w:tmpl w:val="8696D02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7" w15:restartNumberingAfterBreak="0">
    <w:nsid w:val="6F6E14D1"/>
    <w:multiLevelType w:val="hybridMultilevel"/>
    <w:tmpl w:val="20FA9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0A0A9B"/>
    <w:multiLevelType w:val="hybridMultilevel"/>
    <w:tmpl w:val="FCD89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663DC"/>
    <w:multiLevelType w:val="hybridMultilevel"/>
    <w:tmpl w:val="53D8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42654"/>
    <w:multiLevelType w:val="hybridMultilevel"/>
    <w:tmpl w:val="34B206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8"/>
  </w:num>
  <w:num w:numId="2">
    <w:abstractNumId w:val="19"/>
  </w:num>
  <w:num w:numId="3">
    <w:abstractNumId w:val="5"/>
  </w:num>
  <w:num w:numId="4">
    <w:abstractNumId w:val="15"/>
  </w:num>
  <w:num w:numId="5">
    <w:abstractNumId w:val="4"/>
  </w:num>
  <w:num w:numId="6">
    <w:abstractNumId w:val="13"/>
  </w:num>
  <w:num w:numId="7">
    <w:abstractNumId w:val="20"/>
  </w:num>
  <w:num w:numId="8">
    <w:abstractNumId w:val="6"/>
  </w:num>
  <w:num w:numId="9">
    <w:abstractNumId w:val="16"/>
  </w:num>
  <w:num w:numId="10">
    <w:abstractNumId w:val="2"/>
  </w:num>
  <w:num w:numId="11">
    <w:abstractNumId w:val="21"/>
  </w:num>
  <w:num w:numId="12">
    <w:abstractNumId w:val="17"/>
  </w:num>
  <w:num w:numId="13">
    <w:abstractNumId w:val="10"/>
  </w:num>
  <w:num w:numId="14">
    <w:abstractNumId w:val="11"/>
  </w:num>
  <w:num w:numId="15">
    <w:abstractNumId w:val="12"/>
  </w:num>
  <w:num w:numId="16">
    <w:abstractNumId w:val="3"/>
  </w:num>
  <w:num w:numId="17">
    <w:abstractNumId w:val="18"/>
  </w:num>
  <w:num w:numId="18">
    <w:abstractNumId w:val="1"/>
  </w:num>
  <w:num w:numId="19">
    <w:abstractNumId w:val="22"/>
  </w:num>
  <w:num w:numId="20">
    <w:abstractNumId w:val="7"/>
  </w:num>
  <w:num w:numId="21">
    <w:abstractNumId w:val="9"/>
  </w:num>
  <w:num w:numId="22">
    <w:abstractNumId w:val="0"/>
  </w:num>
  <w:num w:numId="2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4469"/>
    <w:rsid w:val="000056BB"/>
    <w:rsid w:val="00005B85"/>
    <w:rsid w:val="00007D8F"/>
    <w:rsid w:val="00011980"/>
    <w:rsid w:val="00012E56"/>
    <w:rsid w:val="0001366A"/>
    <w:rsid w:val="00013C75"/>
    <w:rsid w:val="000143E2"/>
    <w:rsid w:val="000143F3"/>
    <w:rsid w:val="00015C81"/>
    <w:rsid w:val="000171B7"/>
    <w:rsid w:val="00020E74"/>
    <w:rsid w:val="00022B41"/>
    <w:rsid w:val="000240C8"/>
    <w:rsid w:val="0002560B"/>
    <w:rsid w:val="0002702E"/>
    <w:rsid w:val="00027921"/>
    <w:rsid w:val="000306A7"/>
    <w:rsid w:val="00030FDA"/>
    <w:rsid w:val="000315CA"/>
    <w:rsid w:val="00031A66"/>
    <w:rsid w:val="00031AB1"/>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701"/>
    <w:rsid w:val="00063A10"/>
    <w:rsid w:val="00063C69"/>
    <w:rsid w:val="00064EA6"/>
    <w:rsid w:val="000662F8"/>
    <w:rsid w:val="00066CAB"/>
    <w:rsid w:val="00070E99"/>
    <w:rsid w:val="00073E78"/>
    <w:rsid w:val="00073E92"/>
    <w:rsid w:val="00073FC2"/>
    <w:rsid w:val="00074125"/>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2235"/>
    <w:rsid w:val="000936B5"/>
    <w:rsid w:val="000944B9"/>
    <w:rsid w:val="000948CA"/>
    <w:rsid w:val="000954A0"/>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3D8"/>
    <w:rsid w:val="000B545B"/>
    <w:rsid w:val="000B5864"/>
    <w:rsid w:val="000B7158"/>
    <w:rsid w:val="000C0AAF"/>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29FC"/>
    <w:rsid w:val="00124209"/>
    <w:rsid w:val="00124855"/>
    <w:rsid w:val="001254F5"/>
    <w:rsid w:val="00127033"/>
    <w:rsid w:val="0012724B"/>
    <w:rsid w:val="00134D0E"/>
    <w:rsid w:val="00136C13"/>
    <w:rsid w:val="00136D04"/>
    <w:rsid w:val="00136FAD"/>
    <w:rsid w:val="00140557"/>
    <w:rsid w:val="001408A0"/>
    <w:rsid w:val="00140CED"/>
    <w:rsid w:val="001414E7"/>
    <w:rsid w:val="001439C9"/>
    <w:rsid w:val="00146F0A"/>
    <w:rsid w:val="001507FF"/>
    <w:rsid w:val="0015142D"/>
    <w:rsid w:val="00151D16"/>
    <w:rsid w:val="00152495"/>
    <w:rsid w:val="00152AB2"/>
    <w:rsid w:val="00152C2B"/>
    <w:rsid w:val="00153277"/>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421D"/>
    <w:rsid w:val="001B6914"/>
    <w:rsid w:val="001B7B88"/>
    <w:rsid w:val="001B7FA2"/>
    <w:rsid w:val="001C1337"/>
    <w:rsid w:val="001C1CAF"/>
    <w:rsid w:val="001C2AC5"/>
    <w:rsid w:val="001C336E"/>
    <w:rsid w:val="001C38B9"/>
    <w:rsid w:val="001C50EE"/>
    <w:rsid w:val="001C7319"/>
    <w:rsid w:val="001C7D87"/>
    <w:rsid w:val="001D23B4"/>
    <w:rsid w:val="001D27C1"/>
    <w:rsid w:val="001D3E87"/>
    <w:rsid w:val="001D49A2"/>
    <w:rsid w:val="001D5BB2"/>
    <w:rsid w:val="001D606E"/>
    <w:rsid w:val="001D627A"/>
    <w:rsid w:val="001D6B60"/>
    <w:rsid w:val="001E0820"/>
    <w:rsid w:val="001E0C3F"/>
    <w:rsid w:val="001E11BF"/>
    <w:rsid w:val="001E2C56"/>
    <w:rsid w:val="001E3960"/>
    <w:rsid w:val="001E4787"/>
    <w:rsid w:val="001E5168"/>
    <w:rsid w:val="001E58D8"/>
    <w:rsid w:val="001E6631"/>
    <w:rsid w:val="001E78AA"/>
    <w:rsid w:val="001F013D"/>
    <w:rsid w:val="001F2101"/>
    <w:rsid w:val="001F2360"/>
    <w:rsid w:val="001F3969"/>
    <w:rsid w:val="001F4AA0"/>
    <w:rsid w:val="001F607C"/>
    <w:rsid w:val="001F61DA"/>
    <w:rsid w:val="00200CE7"/>
    <w:rsid w:val="00202207"/>
    <w:rsid w:val="00204420"/>
    <w:rsid w:val="00205ACD"/>
    <w:rsid w:val="002064B4"/>
    <w:rsid w:val="002075A5"/>
    <w:rsid w:val="00212797"/>
    <w:rsid w:val="00212A9D"/>
    <w:rsid w:val="0021501E"/>
    <w:rsid w:val="00215192"/>
    <w:rsid w:val="0021530C"/>
    <w:rsid w:val="00215A5F"/>
    <w:rsid w:val="002167CF"/>
    <w:rsid w:val="002205C0"/>
    <w:rsid w:val="00221889"/>
    <w:rsid w:val="00221AB3"/>
    <w:rsid w:val="002248AC"/>
    <w:rsid w:val="00226AF5"/>
    <w:rsid w:val="00230A09"/>
    <w:rsid w:val="0023220E"/>
    <w:rsid w:val="0023373D"/>
    <w:rsid w:val="0023423C"/>
    <w:rsid w:val="00235909"/>
    <w:rsid w:val="00235A17"/>
    <w:rsid w:val="00237402"/>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1BC1"/>
    <w:rsid w:val="0027268C"/>
    <w:rsid w:val="00273D0E"/>
    <w:rsid w:val="00274159"/>
    <w:rsid w:val="00274300"/>
    <w:rsid w:val="00274BE8"/>
    <w:rsid w:val="002765A6"/>
    <w:rsid w:val="0028097F"/>
    <w:rsid w:val="0028588E"/>
    <w:rsid w:val="00286784"/>
    <w:rsid w:val="00287700"/>
    <w:rsid w:val="00287CF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4D9F"/>
    <w:rsid w:val="002B5A2F"/>
    <w:rsid w:val="002B5DBD"/>
    <w:rsid w:val="002C07C4"/>
    <w:rsid w:val="002C1B76"/>
    <w:rsid w:val="002C3189"/>
    <w:rsid w:val="002C6FA0"/>
    <w:rsid w:val="002C72D2"/>
    <w:rsid w:val="002D08E3"/>
    <w:rsid w:val="002D0C68"/>
    <w:rsid w:val="002D30CB"/>
    <w:rsid w:val="002D310D"/>
    <w:rsid w:val="002D59F9"/>
    <w:rsid w:val="002E23FD"/>
    <w:rsid w:val="002E2D7B"/>
    <w:rsid w:val="002E5E6A"/>
    <w:rsid w:val="002F14AA"/>
    <w:rsid w:val="002F2198"/>
    <w:rsid w:val="002F37BE"/>
    <w:rsid w:val="002F3C96"/>
    <w:rsid w:val="002F4577"/>
    <w:rsid w:val="002F6125"/>
    <w:rsid w:val="002F6424"/>
    <w:rsid w:val="002F7083"/>
    <w:rsid w:val="002F7704"/>
    <w:rsid w:val="00300AAE"/>
    <w:rsid w:val="00300D0B"/>
    <w:rsid w:val="00303210"/>
    <w:rsid w:val="00304D88"/>
    <w:rsid w:val="003056A2"/>
    <w:rsid w:val="00306096"/>
    <w:rsid w:val="00307369"/>
    <w:rsid w:val="003107AB"/>
    <w:rsid w:val="003111C0"/>
    <w:rsid w:val="00311B09"/>
    <w:rsid w:val="0031632F"/>
    <w:rsid w:val="0031645D"/>
    <w:rsid w:val="00317A04"/>
    <w:rsid w:val="00317A10"/>
    <w:rsid w:val="00320A67"/>
    <w:rsid w:val="00321565"/>
    <w:rsid w:val="0032187D"/>
    <w:rsid w:val="003231E2"/>
    <w:rsid w:val="00323CD2"/>
    <w:rsid w:val="00324E31"/>
    <w:rsid w:val="003272FB"/>
    <w:rsid w:val="00327723"/>
    <w:rsid w:val="003317CD"/>
    <w:rsid w:val="00333965"/>
    <w:rsid w:val="00335EE5"/>
    <w:rsid w:val="00337739"/>
    <w:rsid w:val="00337BA5"/>
    <w:rsid w:val="003412D2"/>
    <w:rsid w:val="0034179E"/>
    <w:rsid w:val="00341AC3"/>
    <w:rsid w:val="0034299B"/>
    <w:rsid w:val="003430A8"/>
    <w:rsid w:val="00344276"/>
    <w:rsid w:val="003442C8"/>
    <w:rsid w:val="003443B2"/>
    <w:rsid w:val="00344848"/>
    <w:rsid w:val="00345B43"/>
    <w:rsid w:val="0034605F"/>
    <w:rsid w:val="00346B14"/>
    <w:rsid w:val="00346ECE"/>
    <w:rsid w:val="00351C94"/>
    <w:rsid w:val="003549DC"/>
    <w:rsid w:val="00355FED"/>
    <w:rsid w:val="00361B9C"/>
    <w:rsid w:val="00365C45"/>
    <w:rsid w:val="0036654D"/>
    <w:rsid w:val="00371031"/>
    <w:rsid w:val="003736ED"/>
    <w:rsid w:val="00374444"/>
    <w:rsid w:val="00374F7B"/>
    <w:rsid w:val="003755BC"/>
    <w:rsid w:val="003756A4"/>
    <w:rsid w:val="00376114"/>
    <w:rsid w:val="00376CEC"/>
    <w:rsid w:val="00380758"/>
    <w:rsid w:val="003820FC"/>
    <w:rsid w:val="003827B4"/>
    <w:rsid w:val="00383C82"/>
    <w:rsid w:val="00386BBB"/>
    <w:rsid w:val="00386D84"/>
    <w:rsid w:val="0039245A"/>
    <w:rsid w:val="00392C89"/>
    <w:rsid w:val="00393F7A"/>
    <w:rsid w:val="00394A1E"/>
    <w:rsid w:val="003A241D"/>
    <w:rsid w:val="003A4076"/>
    <w:rsid w:val="003A43CE"/>
    <w:rsid w:val="003A60CC"/>
    <w:rsid w:val="003A61F9"/>
    <w:rsid w:val="003A73D3"/>
    <w:rsid w:val="003B1A03"/>
    <w:rsid w:val="003B1C4E"/>
    <w:rsid w:val="003B1E88"/>
    <w:rsid w:val="003B2317"/>
    <w:rsid w:val="003B5455"/>
    <w:rsid w:val="003B5FFE"/>
    <w:rsid w:val="003B60F9"/>
    <w:rsid w:val="003B63C0"/>
    <w:rsid w:val="003B6686"/>
    <w:rsid w:val="003C2632"/>
    <w:rsid w:val="003C2A8E"/>
    <w:rsid w:val="003C480B"/>
    <w:rsid w:val="003C7873"/>
    <w:rsid w:val="003C78F7"/>
    <w:rsid w:val="003C79D5"/>
    <w:rsid w:val="003D0A89"/>
    <w:rsid w:val="003D11E5"/>
    <w:rsid w:val="003D153C"/>
    <w:rsid w:val="003D305F"/>
    <w:rsid w:val="003D4806"/>
    <w:rsid w:val="003E0BC5"/>
    <w:rsid w:val="003E1563"/>
    <w:rsid w:val="003E16E1"/>
    <w:rsid w:val="003E2624"/>
    <w:rsid w:val="003E34C9"/>
    <w:rsid w:val="003E4B54"/>
    <w:rsid w:val="003F0DF5"/>
    <w:rsid w:val="003F332C"/>
    <w:rsid w:val="003F3BA1"/>
    <w:rsid w:val="003F45E8"/>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3213"/>
    <w:rsid w:val="0042416D"/>
    <w:rsid w:val="00426D1E"/>
    <w:rsid w:val="00431A8E"/>
    <w:rsid w:val="00431DF7"/>
    <w:rsid w:val="00431FD9"/>
    <w:rsid w:val="00433507"/>
    <w:rsid w:val="00433652"/>
    <w:rsid w:val="004336AE"/>
    <w:rsid w:val="00433FA1"/>
    <w:rsid w:val="00437A0E"/>
    <w:rsid w:val="00441566"/>
    <w:rsid w:val="00443B76"/>
    <w:rsid w:val="0044504F"/>
    <w:rsid w:val="004460C0"/>
    <w:rsid w:val="004502F1"/>
    <w:rsid w:val="004516EB"/>
    <w:rsid w:val="00451E82"/>
    <w:rsid w:val="004529B6"/>
    <w:rsid w:val="00453DBD"/>
    <w:rsid w:val="00454CE6"/>
    <w:rsid w:val="0045645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3F7"/>
    <w:rsid w:val="00485906"/>
    <w:rsid w:val="00486CC8"/>
    <w:rsid w:val="004906C8"/>
    <w:rsid w:val="00491EEC"/>
    <w:rsid w:val="0049255A"/>
    <w:rsid w:val="0049303D"/>
    <w:rsid w:val="0049459B"/>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F12AB"/>
    <w:rsid w:val="004F26CF"/>
    <w:rsid w:val="004F3264"/>
    <w:rsid w:val="004F3E8F"/>
    <w:rsid w:val="004F4792"/>
    <w:rsid w:val="004F4DF1"/>
    <w:rsid w:val="004F5F65"/>
    <w:rsid w:val="004F74F7"/>
    <w:rsid w:val="00502F50"/>
    <w:rsid w:val="00503655"/>
    <w:rsid w:val="00505759"/>
    <w:rsid w:val="00505784"/>
    <w:rsid w:val="0050578D"/>
    <w:rsid w:val="0051107C"/>
    <w:rsid w:val="00513251"/>
    <w:rsid w:val="00513861"/>
    <w:rsid w:val="00514187"/>
    <w:rsid w:val="00515090"/>
    <w:rsid w:val="00515221"/>
    <w:rsid w:val="00516A83"/>
    <w:rsid w:val="0051725F"/>
    <w:rsid w:val="00517F23"/>
    <w:rsid w:val="00521A89"/>
    <w:rsid w:val="00521E57"/>
    <w:rsid w:val="005236A4"/>
    <w:rsid w:val="005245BF"/>
    <w:rsid w:val="00525DA1"/>
    <w:rsid w:val="00525E83"/>
    <w:rsid w:val="005268A3"/>
    <w:rsid w:val="00527A22"/>
    <w:rsid w:val="00527EBC"/>
    <w:rsid w:val="005305EA"/>
    <w:rsid w:val="00530E3E"/>
    <w:rsid w:val="005311BB"/>
    <w:rsid w:val="00535C9F"/>
    <w:rsid w:val="00536723"/>
    <w:rsid w:val="00536920"/>
    <w:rsid w:val="005371E7"/>
    <w:rsid w:val="00537CCF"/>
    <w:rsid w:val="0054033D"/>
    <w:rsid w:val="00540538"/>
    <w:rsid w:val="00540C92"/>
    <w:rsid w:val="00544016"/>
    <w:rsid w:val="005478DE"/>
    <w:rsid w:val="005520FE"/>
    <w:rsid w:val="0055211D"/>
    <w:rsid w:val="00552FA7"/>
    <w:rsid w:val="00553E92"/>
    <w:rsid w:val="00554927"/>
    <w:rsid w:val="005554CB"/>
    <w:rsid w:val="00555FB7"/>
    <w:rsid w:val="00556513"/>
    <w:rsid w:val="00560D4A"/>
    <w:rsid w:val="00562653"/>
    <w:rsid w:val="0056468F"/>
    <w:rsid w:val="00566E4B"/>
    <w:rsid w:val="00567F9A"/>
    <w:rsid w:val="005705E2"/>
    <w:rsid w:val="005714B9"/>
    <w:rsid w:val="00572266"/>
    <w:rsid w:val="005733EB"/>
    <w:rsid w:val="00573F27"/>
    <w:rsid w:val="00575485"/>
    <w:rsid w:val="0057658F"/>
    <w:rsid w:val="00577500"/>
    <w:rsid w:val="00580802"/>
    <w:rsid w:val="00581A22"/>
    <w:rsid w:val="005833A8"/>
    <w:rsid w:val="00584485"/>
    <w:rsid w:val="0058661B"/>
    <w:rsid w:val="00587E4A"/>
    <w:rsid w:val="00590062"/>
    <w:rsid w:val="00590467"/>
    <w:rsid w:val="00591165"/>
    <w:rsid w:val="005930E6"/>
    <w:rsid w:val="005938A7"/>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3B2A"/>
    <w:rsid w:val="005B5B70"/>
    <w:rsid w:val="005B5F05"/>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5217"/>
    <w:rsid w:val="005D5E8C"/>
    <w:rsid w:val="005D7B4D"/>
    <w:rsid w:val="005E0768"/>
    <w:rsid w:val="005E17BC"/>
    <w:rsid w:val="005E4D7C"/>
    <w:rsid w:val="005E4EB4"/>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3652"/>
    <w:rsid w:val="00606FDA"/>
    <w:rsid w:val="00607FE5"/>
    <w:rsid w:val="0061042F"/>
    <w:rsid w:val="00612499"/>
    <w:rsid w:val="00612954"/>
    <w:rsid w:val="00615900"/>
    <w:rsid w:val="006168E4"/>
    <w:rsid w:val="00616943"/>
    <w:rsid w:val="00617CA5"/>
    <w:rsid w:val="00620EEE"/>
    <w:rsid w:val="00621171"/>
    <w:rsid w:val="006214B9"/>
    <w:rsid w:val="00621940"/>
    <w:rsid w:val="00621CE1"/>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057"/>
    <w:rsid w:val="006373D0"/>
    <w:rsid w:val="00637512"/>
    <w:rsid w:val="0063765F"/>
    <w:rsid w:val="00640EE4"/>
    <w:rsid w:val="0064168D"/>
    <w:rsid w:val="00643161"/>
    <w:rsid w:val="006466F5"/>
    <w:rsid w:val="006468D6"/>
    <w:rsid w:val="006478C6"/>
    <w:rsid w:val="0065025F"/>
    <w:rsid w:val="006529A5"/>
    <w:rsid w:val="0065450F"/>
    <w:rsid w:val="00655735"/>
    <w:rsid w:val="00656479"/>
    <w:rsid w:val="00656A17"/>
    <w:rsid w:val="00657E1B"/>
    <w:rsid w:val="00660155"/>
    <w:rsid w:val="00661404"/>
    <w:rsid w:val="00661753"/>
    <w:rsid w:val="0066369C"/>
    <w:rsid w:val="006646AC"/>
    <w:rsid w:val="006648F4"/>
    <w:rsid w:val="00664D5B"/>
    <w:rsid w:val="00671D7C"/>
    <w:rsid w:val="00672112"/>
    <w:rsid w:val="00672C35"/>
    <w:rsid w:val="00676A50"/>
    <w:rsid w:val="00676B1E"/>
    <w:rsid w:val="00676C2E"/>
    <w:rsid w:val="006806AC"/>
    <w:rsid w:val="00681802"/>
    <w:rsid w:val="00682225"/>
    <w:rsid w:val="006822F4"/>
    <w:rsid w:val="00682B6F"/>
    <w:rsid w:val="00683417"/>
    <w:rsid w:val="00684893"/>
    <w:rsid w:val="006848B7"/>
    <w:rsid w:val="00684CBE"/>
    <w:rsid w:val="00685F73"/>
    <w:rsid w:val="0068677F"/>
    <w:rsid w:val="00686FC2"/>
    <w:rsid w:val="0068792F"/>
    <w:rsid w:val="00690736"/>
    <w:rsid w:val="00692DEB"/>
    <w:rsid w:val="0069391E"/>
    <w:rsid w:val="00694735"/>
    <w:rsid w:val="00694D2D"/>
    <w:rsid w:val="00697281"/>
    <w:rsid w:val="00697492"/>
    <w:rsid w:val="006A0422"/>
    <w:rsid w:val="006A18A7"/>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34E4"/>
    <w:rsid w:val="006E594D"/>
    <w:rsid w:val="006E5C99"/>
    <w:rsid w:val="006E6525"/>
    <w:rsid w:val="006E6F0E"/>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1CCC"/>
    <w:rsid w:val="007129C0"/>
    <w:rsid w:val="00713390"/>
    <w:rsid w:val="007142B5"/>
    <w:rsid w:val="00715616"/>
    <w:rsid w:val="00716BFE"/>
    <w:rsid w:val="00720774"/>
    <w:rsid w:val="00721D87"/>
    <w:rsid w:val="007234D1"/>
    <w:rsid w:val="0072378A"/>
    <w:rsid w:val="007247F5"/>
    <w:rsid w:val="00731428"/>
    <w:rsid w:val="0073157A"/>
    <w:rsid w:val="00732722"/>
    <w:rsid w:val="00735209"/>
    <w:rsid w:val="0073547B"/>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057"/>
    <w:rsid w:val="00760CA0"/>
    <w:rsid w:val="00761CB4"/>
    <w:rsid w:val="007658D5"/>
    <w:rsid w:val="00772BA8"/>
    <w:rsid w:val="00774266"/>
    <w:rsid w:val="00776651"/>
    <w:rsid w:val="0078028A"/>
    <w:rsid w:val="007806CB"/>
    <w:rsid w:val="00780A54"/>
    <w:rsid w:val="007818E1"/>
    <w:rsid w:val="00781C64"/>
    <w:rsid w:val="007848FB"/>
    <w:rsid w:val="007851D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2FDB"/>
    <w:rsid w:val="007C3CA3"/>
    <w:rsid w:val="007C4C73"/>
    <w:rsid w:val="007C53E1"/>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E1016"/>
    <w:rsid w:val="007E24F0"/>
    <w:rsid w:val="007E26F8"/>
    <w:rsid w:val="007E3A35"/>
    <w:rsid w:val="007E5726"/>
    <w:rsid w:val="007E7BAB"/>
    <w:rsid w:val="007E7C17"/>
    <w:rsid w:val="007E7DCE"/>
    <w:rsid w:val="007F0560"/>
    <w:rsid w:val="007F0D4D"/>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1EBC"/>
    <w:rsid w:val="00802C56"/>
    <w:rsid w:val="0080421D"/>
    <w:rsid w:val="0080447F"/>
    <w:rsid w:val="00804BD9"/>
    <w:rsid w:val="00805270"/>
    <w:rsid w:val="00806148"/>
    <w:rsid w:val="008070FE"/>
    <w:rsid w:val="008111EB"/>
    <w:rsid w:val="00811205"/>
    <w:rsid w:val="00811B1F"/>
    <w:rsid w:val="00811D16"/>
    <w:rsid w:val="00811DCF"/>
    <w:rsid w:val="00812C48"/>
    <w:rsid w:val="008146F9"/>
    <w:rsid w:val="00814D55"/>
    <w:rsid w:val="00814EDB"/>
    <w:rsid w:val="0081537E"/>
    <w:rsid w:val="00817047"/>
    <w:rsid w:val="00821792"/>
    <w:rsid w:val="008230AE"/>
    <w:rsid w:val="00824DCD"/>
    <w:rsid w:val="00831D3F"/>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3A60"/>
    <w:rsid w:val="0085439C"/>
    <w:rsid w:val="00854887"/>
    <w:rsid w:val="00854BB0"/>
    <w:rsid w:val="00855544"/>
    <w:rsid w:val="00856D15"/>
    <w:rsid w:val="0086020D"/>
    <w:rsid w:val="00861C26"/>
    <w:rsid w:val="00863327"/>
    <w:rsid w:val="008671BD"/>
    <w:rsid w:val="00867B2F"/>
    <w:rsid w:val="00867FEE"/>
    <w:rsid w:val="00870084"/>
    <w:rsid w:val="00870F44"/>
    <w:rsid w:val="00871F78"/>
    <w:rsid w:val="00873AAF"/>
    <w:rsid w:val="00874015"/>
    <w:rsid w:val="00875611"/>
    <w:rsid w:val="00876A75"/>
    <w:rsid w:val="0087786C"/>
    <w:rsid w:val="00877DCA"/>
    <w:rsid w:val="00883587"/>
    <w:rsid w:val="00884054"/>
    <w:rsid w:val="00886712"/>
    <w:rsid w:val="008868B6"/>
    <w:rsid w:val="00890A5B"/>
    <w:rsid w:val="00891715"/>
    <w:rsid w:val="0089249E"/>
    <w:rsid w:val="00893C5F"/>
    <w:rsid w:val="0089422E"/>
    <w:rsid w:val="00895089"/>
    <w:rsid w:val="008951ED"/>
    <w:rsid w:val="008966B3"/>
    <w:rsid w:val="00896BBD"/>
    <w:rsid w:val="008A1129"/>
    <w:rsid w:val="008A322D"/>
    <w:rsid w:val="008A4A78"/>
    <w:rsid w:val="008A75BE"/>
    <w:rsid w:val="008A7808"/>
    <w:rsid w:val="008B00BD"/>
    <w:rsid w:val="008B14D0"/>
    <w:rsid w:val="008B31DC"/>
    <w:rsid w:val="008B5026"/>
    <w:rsid w:val="008B634F"/>
    <w:rsid w:val="008C2A8B"/>
    <w:rsid w:val="008C2BCF"/>
    <w:rsid w:val="008C32A8"/>
    <w:rsid w:val="008C4909"/>
    <w:rsid w:val="008C55A3"/>
    <w:rsid w:val="008C5EC3"/>
    <w:rsid w:val="008C7D2E"/>
    <w:rsid w:val="008D06E0"/>
    <w:rsid w:val="008D12F8"/>
    <w:rsid w:val="008D1DFF"/>
    <w:rsid w:val="008D29A7"/>
    <w:rsid w:val="008D2F5B"/>
    <w:rsid w:val="008D6397"/>
    <w:rsid w:val="008D7675"/>
    <w:rsid w:val="008E1DF0"/>
    <w:rsid w:val="008E41F6"/>
    <w:rsid w:val="008E559E"/>
    <w:rsid w:val="008E6375"/>
    <w:rsid w:val="008E7DB4"/>
    <w:rsid w:val="008F0442"/>
    <w:rsid w:val="008F10A6"/>
    <w:rsid w:val="008F16D2"/>
    <w:rsid w:val="008F272A"/>
    <w:rsid w:val="008F3484"/>
    <w:rsid w:val="008F3674"/>
    <w:rsid w:val="008F4944"/>
    <w:rsid w:val="008F4C65"/>
    <w:rsid w:val="008F5030"/>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4D5"/>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53D5"/>
    <w:rsid w:val="00985AD2"/>
    <w:rsid w:val="00985C4C"/>
    <w:rsid w:val="0098704B"/>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1F61"/>
    <w:rsid w:val="009D2C59"/>
    <w:rsid w:val="009D3697"/>
    <w:rsid w:val="009D3B1F"/>
    <w:rsid w:val="009D4F35"/>
    <w:rsid w:val="009D5F9E"/>
    <w:rsid w:val="009E0DF0"/>
    <w:rsid w:val="009E11C3"/>
    <w:rsid w:val="009E1411"/>
    <w:rsid w:val="009E32B5"/>
    <w:rsid w:val="009E52F2"/>
    <w:rsid w:val="009E5717"/>
    <w:rsid w:val="009F002C"/>
    <w:rsid w:val="009F01C0"/>
    <w:rsid w:val="009F1095"/>
    <w:rsid w:val="009F1278"/>
    <w:rsid w:val="009F151B"/>
    <w:rsid w:val="009F1AC5"/>
    <w:rsid w:val="009F381A"/>
    <w:rsid w:val="009F3C1F"/>
    <w:rsid w:val="009F5DB2"/>
    <w:rsid w:val="009F614E"/>
    <w:rsid w:val="009F762B"/>
    <w:rsid w:val="00A0172D"/>
    <w:rsid w:val="00A02047"/>
    <w:rsid w:val="00A036BE"/>
    <w:rsid w:val="00A03C4B"/>
    <w:rsid w:val="00A04C52"/>
    <w:rsid w:val="00A0717F"/>
    <w:rsid w:val="00A07627"/>
    <w:rsid w:val="00A11AE6"/>
    <w:rsid w:val="00A12205"/>
    <w:rsid w:val="00A1579D"/>
    <w:rsid w:val="00A21876"/>
    <w:rsid w:val="00A2772F"/>
    <w:rsid w:val="00A279CF"/>
    <w:rsid w:val="00A30C44"/>
    <w:rsid w:val="00A328AE"/>
    <w:rsid w:val="00A3394A"/>
    <w:rsid w:val="00A347D8"/>
    <w:rsid w:val="00A34857"/>
    <w:rsid w:val="00A36D20"/>
    <w:rsid w:val="00A4131E"/>
    <w:rsid w:val="00A41694"/>
    <w:rsid w:val="00A42326"/>
    <w:rsid w:val="00A43501"/>
    <w:rsid w:val="00A44FBE"/>
    <w:rsid w:val="00A453DC"/>
    <w:rsid w:val="00A469C4"/>
    <w:rsid w:val="00A46BDA"/>
    <w:rsid w:val="00A475D9"/>
    <w:rsid w:val="00A50617"/>
    <w:rsid w:val="00A535E3"/>
    <w:rsid w:val="00A53BAE"/>
    <w:rsid w:val="00A5450F"/>
    <w:rsid w:val="00A55032"/>
    <w:rsid w:val="00A570A7"/>
    <w:rsid w:val="00A57E92"/>
    <w:rsid w:val="00A60A23"/>
    <w:rsid w:val="00A6115A"/>
    <w:rsid w:val="00A61900"/>
    <w:rsid w:val="00A625E2"/>
    <w:rsid w:val="00A62AA3"/>
    <w:rsid w:val="00A62B55"/>
    <w:rsid w:val="00A63C00"/>
    <w:rsid w:val="00A64C80"/>
    <w:rsid w:val="00A67EF9"/>
    <w:rsid w:val="00A711CC"/>
    <w:rsid w:val="00A72465"/>
    <w:rsid w:val="00A75CA6"/>
    <w:rsid w:val="00A76B72"/>
    <w:rsid w:val="00A80C92"/>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1347"/>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6FE2"/>
    <w:rsid w:val="00AC74D8"/>
    <w:rsid w:val="00AC7A73"/>
    <w:rsid w:val="00AC7C82"/>
    <w:rsid w:val="00AC7D88"/>
    <w:rsid w:val="00AD1553"/>
    <w:rsid w:val="00AD25F0"/>
    <w:rsid w:val="00AD2EBD"/>
    <w:rsid w:val="00AD461A"/>
    <w:rsid w:val="00AD6CC6"/>
    <w:rsid w:val="00AD6EAA"/>
    <w:rsid w:val="00AE008F"/>
    <w:rsid w:val="00AE04E8"/>
    <w:rsid w:val="00AE09FB"/>
    <w:rsid w:val="00AE0D01"/>
    <w:rsid w:val="00AE174C"/>
    <w:rsid w:val="00AE2056"/>
    <w:rsid w:val="00AE2365"/>
    <w:rsid w:val="00AE427F"/>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D52"/>
    <w:rsid w:val="00B11E08"/>
    <w:rsid w:val="00B145FA"/>
    <w:rsid w:val="00B2037B"/>
    <w:rsid w:val="00B20C7F"/>
    <w:rsid w:val="00B20D8A"/>
    <w:rsid w:val="00B23274"/>
    <w:rsid w:val="00B24D10"/>
    <w:rsid w:val="00B264D4"/>
    <w:rsid w:val="00B272A6"/>
    <w:rsid w:val="00B30856"/>
    <w:rsid w:val="00B32CD3"/>
    <w:rsid w:val="00B34CA9"/>
    <w:rsid w:val="00B35797"/>
    <w:rsid w:val="00B35A93"/>
    <w:rsid w:val="00B3672D"/>
    <w:rsid w:val="00B371FC"/>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B44"/>
    <w:rsid w:val="00B86CC9"/>
    <w:rsid w:val="00B8738D"/>
    <w:rsid w:val="00B87BB7"/>
    <w:rsid w:val="00B91F0B"/>
    <w:rsid w:val="00B9223B"/>
    <w:rsid w:val="00B92D47"/>
    <w:rsid w:val="00B933B3"/>
    <w:rsid w:val="00B961A5"/>
    <w:rsid w:val="00BA0E4C"/>
    <w:rsid w:val="00BA1426"/>
    <w:rsid w:val="00BA18D5"/>
    <w:rsid w:val="00BA1FC4"/>
    <w:rsid w:val="00BA202D"/>
    <w:rsid w:val="00BA49CC"/>
    <w:rsid w:val="00BA4D1F"/>
    <w:rsid w:val="00BA604C"/>
    <w:rsid w:val="00BA6E95"/>
    <w:rsid w:val="00BA7AD1"/>
    <w:rsid w:val="00BB0B9D"/>
    <w:rsid w:val="00BB1C32"/>
    <w:rsid w:val="00BB1CC2"/>
    <w:rsid w:val="00BB2250"/>
    <w:rsid w:val="00BB2E89"/>
    <w:rsid w:val="00BB4F63"/>
    <w:rsid w:val="00BB63AB"/>
    <w:rsid w:val="00BB744D"/>
    <w:rsid w:val="00BB7708"/>
    <w:rsid w:val="00BB7CA8"/>
    <w:rsid w:val="00BC0FDD"/>
    <w:rsid w:val="00BC22E0"/>
    <w:rsid w:val="00BC4AA7"/>
    <w:rsid w:val="00BC5852"/>
    <w:rsid w:val="00BD293B"/>
    <w:rsid w:val="00BD439E"/>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0141"/>
    <w:rsid w:val="00C015BE"/>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3A2"/>
    <w:rsid w:val="00C316A8"/>
    <w:rsid w:val="00C31A53"/>
    <w:rsid w:val="00C337F9"/>
    <w:rsid w:val="00C3746F"/>
    <w:rsid w:val="00C3768A"/>
    <w:rsid w:val="00C37D9D"/>
    <w:rsid w:val="00C4139D"/>
    <w:rsid w:val="00C42389"/>
    <w:rsid w:val="00C45DE7"/>
    <w:rsid w:val="00C5122B"/>
    <w:rsid w:val="00C538D4"/>
    <w:rsid w:val="00C562FD"/>
    <w:rsid w:val="00C56C17"/>
    <w:rsid w:val="00C60B8E"/>
    <w:rsid w:val="00C6307A"/>
    <w:rsid w:val="00C65944"/>
    <w:rsid w:val="00C666B4"/>
    <w:rsid w:val="00C66829"/>
    <w:rsid w:val="00C71A4B"/>
    <w:rsid w:val="00C71CD1"/>
    <w:rsid w:val="00C72345"/>
    <w:rsid w:val="00C72E54"/>
    <w:rsid w:val="00C73143"/>
    <w:rsid w:val="00C750D0"/>
    <w:rsid w:val="00C76C40"/>
    <w:rsid w:val="00C77685"/>
    <w:rsid w:val="00C77815"/>
    <w:rsid w:val="00C80ED6"/>
    <w:rsid w:val="00C82D1D"/>
    <w:rsid w:val="00C85259"/>
    <w:rsid w:val="00C85378"/>
    <w:rsid w:val="00C85B50"/>
    <w:rsid w:val="00C86808"/>
    <w:rsid w:val="00C87238"/>
    <w:rsid w:val="00C90157"/>
    <w:rsid w:val="00C90F97"/>
    <w:rsid w:val="00C9297C"/>
    <w:rsid w:val="00C94CB7"/>
    <w:rsid w:val="00C96057"/>
    <w:rsid w:val="00C961E8"/>
    <w:rsid w:val="00C967A3"/>
    <w:rsid w:val="00CA0309"/>
    <w:rsid w:val="00CA1C79"/>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436A"/>
    <w:rsid w:val="00CC5FF3"/>
    <w:rsid w:val="00CC7387"/>
    <w:rsid w:val="00CD7178"/>
    <w:rsid w:val="00CD791A"/>
    <w:rsid w:val="00CE2ADF"/>
    <w:rsid w:val="00CE33FC"/>
    <w:rsid w:val="00CE3FFC"/>
    <w:rsid w:val="00CE4B84"/>
    <w:rsid w:val="00CE6A56"/>
    <w:rsid w:val="00CE74B0"/>
    <w:rsid w:val="00CE78B8"/>
    <w:rsid w:val="00CF00DE"/>
    <w:rsid w:val="00CF052D"/>
    <w:rsid w:val="00CF1D7D"/>
    <w:rsid w:val="00CF219D"/>
    <w:rsid w:val="00CF2623"/>
    <w:rsid w:val="00CF3998"/>
    <w:rsid w:val="00CF3A15"/>
    <w:rsid w:val="00CF45D3"/>
    <w:rsid w:val="00CF4D04"/>
    <w:rsid w:val="00CF4E1C"/>
    <w:rsid w:val="00CF611C"/>
    <w:rsid w:val="00CF6B6C"/>
    <w:rsid w:val="00CF7B6B"/>
    <w:rsid w:val="00D0001C"/>
    <w:rsid w:val="00D003CF"/>
    <w:rsid w:val="00D00804"/>
    <w:rsid w:val="00D00A04"/>
    <w:rsid w:val="00D01094"/>
    <w:rsid w:val="00D01EA5"/>
    <w:rsid w:val="00D02978"/>
    <w:rsid w:val="00D035AE"/>
    <w:rsid w:val="00D03A57"/>
    <w:rsid w:val="00D042BB"/>
    <w:rsid w:val="00D06321"/>
    <w:rsid w:val="00D0676A"/>
    <w:rsid w:val="00D06CA0"/>
    <w:rsid w:val="00D07106"/>
    <w:rsid w:val="00D07E06"/>
    <w:rsid w:val="00D1014B"/>
    <w:rsid w:val="00D108E6"/>
    <w:rsid w:val="00D12653"/>
    <w:rsid w:val="00D1282D"/>
    <w:rsid w:val="00D1312A"/>
    <w:rsid w:val="00D13159"/>
    <w:rsid w:val="00D13814"/>
    <w:rsid w:val="00D14724"/>
    <w:rsid w:val="00D14BA9"/>
    <w:rsid w:val="00D16498"/>
    <w:rsid w:val="00D171EB"/>
    <w:rsid w:val="00D17789"/>
    <w:rsid w:val="00D21565"/>
    <w:rsid w:val="00D22B01"/>
    <w:rsid w:val="00D25E04"/>
    <w:rsid w:val="00D266BE"/>
    <w:rsid w:val="00D2737E"/>
    <w:rsid w:val="00D274A9"/>
    <w:rsid w:val="00D30750"/>
    <w:rsid w:val="00D32644"/>
    <w:rsid w:val="00D33619"/>
    <w:rsid w:val="00D34C73"/>
    <w:rsid w:val="00D36D0F"/>
    <w:rsid w:val="00D40C02"/>
    <w:rsid w:val="00D4142D"/>
    <w:rsid w:val="00D414E0"/>
    <w:rsid w:val="00D427A6"/>
    <w:rsid w:val="00D42AFE"/>
    <w:rsid w:val="00D44A9E"/>
    <w:rsid w:val="00D45B5D"/>
    <w:rsid w:val="00D46910"/>
    <w:rsid w:val="00D46E7E"/>
    <w:rsid w:val="00D475A2"/>
    <w:rsid w:val="00D5015D"/>
    <w:rsid w:val="00D50D7A"/>
    <w:rsid w:val="00D51541"/>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4843"/>
    <w:rsid w:val="00D75521"/>
    <w:rsid w:val="00D75B88"/>
    <w:rsid w:val="00D8195B"/>
    <w:rsid w:val="00D83503"/>
    <w:rsid w:val="00D84724"/>
    <w:rsid w:val="00D85416"/>
    <w:rsid w:val="00D85527"/>
    <w:rsid w:val="00D8554E"/>
    <w:rsid w:val="00D8619F"/>
    <w:rsid w:val="00D86764"/>
    <w:rsid w:val="00D872D8"/>
    <w:rsid w:val="00D91F4E"/>
    <w:rsid w:val="00D93A67"/>
    <w:rsid w:val="00D93F28"/>
    <w:rsid w:val="00D9557E"/>
    <w:rsid w:val="00D962A7"/>
    <w:rsid w:val="00D96FC1"/>
    <w:rsid w:val="00D97AC9"/>
    <w:rsid w:val="00DA2E2B"/>
    <w:rsid w:val="00DA354D"/>
    <w:rsid w:val="00DA3DE4"/>
    <w:rsid w:val="00DA69DE"/>
    <w:rsid w:val="00DB1698"/>
    <w:rsid w:val="00DB5C0A"/>
    <w:rsid w:val="00DB6DAF"/>
    <w:rsid w:val="00DC0AF1"/>
    <w:rsid w:val="00DC2393"/>
    <w:rsid w:val="00DC588B"/>
    <w:rsid w:val="00DC64BF"/>
    <w:rsid w:val="00DD0123"/>
    <w:rsid w:val="00DD13E2"/>
    <w:rsid w:val="00DD4938"/>
    <w:rsid w:val="00DD5D82"/>
    <w:rsid w:val="00DD7977"/>
    <w:rsid w:val="00DD7E98"/>
    <w:rsid w:val="00DE1FC5"/>
    <w:rsid w:val="00DE34FF"/>
    <w:rsid w:val="00DE35D7"/>
    <w:rsid w:val="00DE4454"/>
    <w:rsid w:val="00DE44AB"/>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22A"/>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3834"/>
    <w:rsid w:val="00E33AAA"/>
    <w:rsid w:val="00E33C53"/>
    <w:rsid w:val="00E33CB8"/>
    <w:rsid w:val="00E33F0E"/>
    <w:rsid w:val="00E34CE0"/>
    <w:rsid w:val="00E365E6"/>
    <w:rsid w:val="00E36B77"/>
    <w:rsid w:val="00E36C8F"/>
    <w:rsid w:val="00E371EC"/>
    <w:rsid w:val="00E37EB7"/>
    <w:rsid w:val="00E404C5"/>
    <w:rsid w:val="00E40A10"/>
    <w:rsid w:val="00E42206"/>
    <w:rsid w:val="00E42923"/>
    <w:rsid w:val="00E42DA5"/>
    <w:rsid w:val="00E44B8D"/>
    <w:rsid w:val="00E46639"/>
    <w:rsid w:val="00E466D7"/>
    <w:rsid w:val="00E51EF9"/>
    <w:rsid w:val="00E523B5"/>
    <w:rsid w:val="00E54816"/>
    <w:rsid w:val="00E5512E"/>
    <w:rsid w:val="00E556B6"/>
    <w:rsid w:val="00E55E60"/>
    <w:rsid w:val="00E56594"/>
    <w:rsid w:val="00E578DF"/>
    <w:rsid w:val="00E57C07"/>
    <w:rsid w:val="00E57D18"/>
    <w:rsid w:val="00E604E5"/>
    <w:rsid w:val="00E605C2"/>
    <w:rsid w:val="00E6129C"/>
    <w:rsid w:val="00E6136F"/>
    <w:rsid w:val="00E61E5F"/>
    <w:rsid w:val="00E63D11"/>
    <w:rsid w:val="00E644A0"/>
    <w:rsid w:val="00E669E6"/>
    <w:rsid w:val="00E67395"/>
    <w:rsid w:val="00E72707"/>
    <w:rsid w:val="00E72AE3"/>
    <w:rsid w:val="00E7349C"/>
    <w:rsid w:val="00E73B51"/>
    <w:rsid w:val="00E75790"/>
    <w:rsid w:val="00E761C2"/>
    <w:rsid w:val="00E77866"/>
    <w:rsid w:val="00E80180"/>
    <w:rsid w:val="00E8129E"/>
    <w:rsid w:val="00E81A2B"/>
    <w:rsid w:val="00E81E42"/>
    <w:rsid w:val="00E82A17"/>
    <w:rsid w:val="00E83A01"/>
    <w:rsid w:val="00E861BA"/>
    <w:rsid w:val="00E9156D"/>
    <w:rsid w:val="00E91EBF"/>
    <w:rsid w:val="00E94D8C"/>
    <w:rsid w:val="00E969C4"/>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E0713"/>
    <w:rsid w:val="00EE07A6"/>
    <w:rsid w:val="00EE0F2E"/>
    <w:rsid w:val="00EE226B"/>
    <w:rsid w:val="00EE2A41"/>
    <w:rsid w:val="00EE4E10"/>
    <w:rsid w:val="00EE525B"/>
    <w:rsid w:val="00EE5878"/>
    <w:rsid w:val="00EE633C"/>
    <w:rsid w:val="00EE770A"/>
    <w:rsid w:val="00EF09FB"/>
    <w:rsid w:val="00EF0CFD"/>
    <w:rsid w:val="00EF0DE2"/>
    <w:rsid w:val="00EF4DFA"/>
    <w:rsid w:val="00EF5F08"/>
    <w:rsid w:val="00EF7736"/>
    <w:rsid w:val="00F0232A"/>
    <w:rsid w:val="00F02923"/>
    <w:rsid w:val="00F0351B"/>
    <w:rsid w:val="00F03ECB"/>
    <w:rsid w:val="00F04089"/>
    <w:rsid w:val="00F05608"/>
    <w:rsid w:val="00F06275"/>
    <w:rsid w:val="00F06472"/>
    <w:rsid w:val="00F123EC"/>
    <w:rsid w:val="00F14E6B"/>
    <w:rsid w:val="00F1508F"/>
    <w:rsid w:val="00F15B72"/>
    <w:rsid w:val="00F16331"/>
    <w:rsid w:val="00F16803"/>
    <w:rsid w:val="00F21AEA"/>
    <w:rsid w:val="00F22566"/>
    <w:rsid w:val="00F22963"/>
    <w:rsid w:val="00F2380A"/>
    <w:rsid w:val="00F23C09"/>
    <w:rsid w:val="00F262C4"/>
    <w:rsid w:val="00F30AEF"/>
    <w:rsid w:val="00F3229A"/>
    <w:rsid w:val="00F32406"/>
    <w:rsid w:val="00F378B2"/>
    <w:rsid w:val="00F403EA"/>
    <w:rsid w:val="00F40B51"/>
    <w:rsid w:val="00F40E4D"/>
    <w:rsid w:val="00F41C66"/>
    <w:rsid w:val="00F41DE4"/>
    <w:rsid w:val="00F41F3D"/>
    <w:rsid w:val="00F42499"/>
    <w:rsid w:val="00F42753"/>
    <w:rsid w:val="00F4422F"/>
    <w:rsid w:val="00F44DC5"/>
    <w:rsid w:val="00F44ECF"/>
    <w:rsid w:val="00F453CB"/>
    <w:rsid w:val="00F46CE7"/>
    <w:rsid w:val="00F46D41"/>
    <w:rsid w:val="00F471AE"/>
    <w:rsid w:val="00F510DB"/>
    <w:rsid w:val="00F548C1"/>
    <w:rsid w:val="00F551DE"/>
    <w:rsid w:val="00F578E5"/>
    <w:rsid w:val="00F604E0"/>
    <w:rsid w:val="00F6232F"/>
    <w:rsid w:val="00F648E3"/>
    <w:rsid w:val="00F648F7"/>
    <w:rsid w:val="00F6501E"/>
    <w:rsid w:val="00F70615"/>
    <w:rsid w:val="00F71F6C"/>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1195"/>
    <w:rsid w:val="00FE35B1"/>
    <w:rsid w:val="00FE3C36"/>
    <w:rsid w:val="00FE427F"/>
    <w:rsid w:val="00FE42DE"/>
    <w:rsid w:val="00FE6669"/>
    <w:rsid w:val="00FE72EA"/>
    <w:rsid w:val="00FF150E"/>
    <w:rsid w:val="00FF2475"/>
    <w:rsid w:val="00FF3477"/>
    <w:rsid w:val="00FF3A25"/>
    <w:rsid w:val="00FF4138"/>
    <w:rsid w:val="00FF48BC"/>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6141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hyperlink" Target="https://www.ecatepec.gob.mx/search-noticia/76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ecatepec.gob.mx/search-noticia/50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consultas.ifai.org.mx/descargar.php?r=./pdf/resoluciones/2017/&amp;a=RRA%203482.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https://www.gob.mx/sfp/acciones-y-programas/1-3-3-adjudicacion-directa" TargetMode="External"/><Relationship Id="rId1" Type="http://schemas.openxmlformats.org/officeDocument/2006/relationships/hyperlink" Target="https://www.gob.mx/sfp/acciones-y-programas/1-3-1-licitacion-publ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06EB-9BF2-4960-BF51-7248CC49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51</Pages>
  <Words>9560</Words>
  <Characters>52585</Characters>
  <Application>Microsoft Office Word</Application>
  <DocSecurity>0</DocSecurity>
  <Lines>438</Lines>
  <Paragraphs>124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10</cp:revision>
  <cp:lastPrinted>2018-12-04T20:35:00Z</cp:lastPrinted>
  <dcterms:created xsi:type="dcterms:W3CDTF">2024-11-16T14:36:00Z</dcterms:created>
  <dcterms:modified xsi:type="dcterms:W3CDTF">2024-12-03T21:58:00Z</dcterms:modified>
</cp:coreProperties>
</file>