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7CFA" w14:textId="77777777" w:rsidR="00BE4215" w:rsidRPr="00B34A68" w:rsidRDefault="00BE4215" w:rsidP="00BE4215">
      <w:pPr>
        <w:shd w:val="clear" w:color="auto" w:fill="FFFFFF"/>
        <w:spacing w:after="0" w:line="360" w:lineRule="auto"/>
        <w:jc w:val="both"/>
        <w:rPr>
          <w:rFonts w:ascii="Palatino Linotype" w:eastAsia="Times New Roman" w:hAnsi="Palatino Linotype" w:cs="Arial"/>
          <w:sz w:val="24"/>
          <w:szCs w:val="24"/>
          <w:lang w:eastAsia="es-MX"/>
        </w:rPr>
      </w:pPr>
      <w:r w:rsidRPr="00B34A68">
        <w:rPr>
          <w:rFonts w:ascii="Palatino Linotype" w:eastAsia="Times New Roman" w:hAnsi="Palatino Linotype" w:cs="Arial"/>
          <w:sz w:val="24"/>
          <w:szCs w:val="24"/>
          <w:lang w:eastAsia="es-MX"/>
        </w:rPr>
        <w:t>Resolución del Pleno del Instituto de Transparencia, Acceso a la Información Pública y Protección de Datos Personales del Estado de México y Municipios, con domicilio en Metepec, Estado de México, a seis de noviembre de dos mil veinticuatro.</w:t>
      </w:r>
    </w:p>
    <w:p w14:paraId="272C76F6" w14:textId="77777777" w:rsidR="00BE4215" w:rsidRPr="00B34A68" w:rsidRDefault="00BE4215" w:rsidP="00BE4215">
      <w:pPr>
        <w:shd w:val="clear" w:color="auto" w:fill="FFFFFF"/>
        <w:spacing w:after="0" w:line="360" w:lineRule="auto"/>
        <w:jc w:val="both"/>
        <w:rPr>
          <w:rFonts w:ascii="Palatino Linotype" w:eastAsia="Times New Roman" w:hAnsi="Palatino Linotype" w:cs="Arial"/>
          <w:sz w:val="24"/>
          <w:szCs w:val="24"/>
          <w:lang w:eastAsia="es-MX"/>
        </w:rPr>
      </w:pPr>
    </w:p>
    <w:p w14:paraId="6FDC83AC" w14:textId="77777777" w:rsidR="00BE4215" w:rsidRPr="00B34A68" w:rsidRDefault="00BE4215" w:rsidP="00BE4215">
      <w:pPr>
        <w:tabs>
          <w:tab w:val="left" w:pos="1701"/>
        </w:tabs>
        <w:spacing w:after="0" w:line="360" w:lineRule="auto"/>
        <w:jc w:val="both"/>
        <w:rPr>
          <w:rFonts w:ascii="Palatino Linotype" w:hAnsi="Palatino Linotype" w:cs="Arial"/>
          <w:b/>
          <w:sz w:val="24"/>
          <w:szCs w:val="24"/>
        </w:rPr>
      </w:pPr>
      <w:r w:rsidRPr="00B34A68">
        <w:rPr>
          <w:rFonts w:ascii="Palatino Linotype" w:hAnsi="Palatino Linotype" w:cs="Arial"/>
          <w:b/>
          <w:sz w:val="24"/>
          <w:szCs w:val="24"/>
        </w:rPr>
        <w:t>VISTO</w:t>
      </w:r>
      <w:r w:rsidRPr="00B34A68">
        <w:rPr>
          <w:rFonts w:ascii="Palatino Linotype" w:hAnsi="Palatino Linotype" w:cs="Arial"/>
          <w:sz w:val="24"/>
          <w:szCs w:val="24"/>
        </w:rPr>
        <w:t xml:space="preserve"> el expediente electrónico formado con motivo del recurso de revisión con número </w:t>
      </w:r>
      <w:r w:rsidRPr="00B34A68">
        <w:rPr>
          <w:rFonts w:ascii="Palatino Linotype" w:hAnsi="Palatino Linotype" w:cs="Arial"/>
          <w:b/>
          <w:bCs/>
          <w:sz w:val="24"/>
          <w:szCs w:val="24"/>
          <w:lang w:eastAsia="es-MX"/>
        </w:rPr>
        <w:t>06000/INFOEM/IP/RR/2024</w:t>
      </w:r>
      <w:r w:rsidRPr="00B34A68">
        <w:rPr>
          <w:rFonts w:ascii="Palatino Linotype" w:hAnsi="Palatino Linotype" w:cs="Arial"/>
          <w:sz w:val="24"/>
          <w:szCs w:val="24"/>
        </w:rPr>
        <w:t xml:space="preserve">, </w:t>
      </w:r>
      <w:r w:rsidRPr="00B34A68">
        <w:rPr>
          <w:rFonts w:ascii="Palatino Linotype" w:eastAsia="Palatino Linotype" w:hAnsi="Palatino Linotype" w:cs="Palatino Linotype"/>
          <w:sz w:val="24"/>
          <w:szCs w:val="24"/>
        </w:rPr>
        <w:t>promovido por un particular de manera anónima</w:t>
      </w:r>
      <w:r w:rsidRPr="00B34A68">
        <w:rPr>
          <w:rFonts w:ascii="Palatino Linotype" w:eastAsia="Palatino Linotype" w:hAnsi="Palatino Linotype" w:cs="Palatino Linotype"/>
          <w:b/>
          <w:sz w:val="24"/>
          <w:szCs w:val="24"/>
        </w:rPr>
        <w:t>,</w:t>
      </w:r>
      <w:r w:rsidRPr="00B34A68">
        <w:rPr>
          <w:rFonts w:ascii="Palatino Linotype" w:hAnsi="Palatino Linotype"/>
          <w:sz w:val="24"/>
          <w:szCs w:val="24"/>
        </w:rPr>
        <w:t xml:space="preserve"> quien en lo sucesivo se le d</w:t>
      </w:r>
      <w:bookmarkStart w:id="0" w:name="_GoBack"/>
      <w:bookmarkEnd w:id="0"/>
      <w:r w:rsidRPr="00B34A68">
        <w:rPr>
          <w:rFonts w:ascii="Palatino Linotype" w:hAnsi="Palatino Linotype"/>
          <w:sz w:val="24"/>
          <w:szCs w:val="24"/>
        </w:rPr>
        <w:t xml:space="preserve">enominara como la parte </w:t>
      </w:r>
      <w:r w:rsidRPr="00B34A68">
        <w:rPr>
          <w:rFonts w:ascii="Palatino Linotype" w:hAnsi="Palatino Linotype"/>
          <w:b/>
          <w:sz w:val="24"/>
          <w:szCs w:val="24"/>
        </w:rPr>
        <w:t>Recurrente</w:t>
      </w:r>
      <w:r w:rsidRPr="00B34A68">
        <w:rPr>
          <w:rFonts w:ascii="Palatino Linotype" w:hAnsi="Palatino Linotype" w:cs="Arial"/>
          <w:sz w:val="24"/>
          <w:szCs w:val="24"/>
        </w:rPr>
        <w:t xml:space="preserve">, en contra de la respuesta del </w:t>
      </w:r>
      <w:r w:rsidRPr="00B34A68">
        <w:rPr>
          <w:rFonts w:ascii="Palatino Linotype" w:hAnsi="Palatino Linotype" w:cs="Arial"/>
          <w:b/>
          <w:sz w:val="24"/>
          <w:szCs w:val="24"/>
        </w:rPr>
        <w:t xml:space="preserve">Organismo Público Descentralizado de Carácter Municipal para la Prestación de Los Servicios de Agua Potable Alcantarillado y Saneamiento de Atlacomulco, </w:t>
      </w:r>
      <w:r w:rsidRPr="00B34A68">
        <w:rPr>
          <w:rFonts w:ascii="Palatino Linotype" w:hAnsi="Palatino Linotype" w:cs="Arial"/>
          <w:sz w:val="24"/>
          <w:szCs w:val="24"/>
        </w:rPr>
        <w:t>en lo subsecuente</w:t>
      </w:r>
      <w:r w:rsidRPr="00B34A68">
        <w:rPr>
          <w:rFonts w:ascii="Palatino Linotype" w:hAnsi="Palatino Linotype" w:cs="Arial"/>
          <w:b/>
          <w:sz w:val="24"/>
          <w:szCs w:val="24"/>
        </w:rPr>
        <w:t xml:space="preserve"> el Sujeto Obligado, </w:t>
      </w:r>
      <w:r w:rsidRPr="00B34A68">
        <w:rPr>
          <w:rFonts w:ascii="Palatino Linotype" w:hAnsi="Palatino Linotype" w:cs="Arial"/>
          <w:sz w:val="24"/>
          <w:szCs w:val="24"/>
        </w:rPr>
        <w:t>se procede a dictar la presente resolución.</w:t>
      </w:r>
    </w:p>
    <w:p w14:paraId="79B4422F" w14:textId="77777777" w:rsidR="00BE4215" w:rsidRPr="00B34A68" w:rsidRDefault="00BE4215" w:rsidP="00BE4215">
      <w:pPr>
        <w:tabs>
          <w:tab w:val="left" w:pos="6960"/>
        </w:tabs>
        <w:spacing w:after="0" w:line="360" w:lineRule="auto"/>
        <w:jc w:val="both"/>
        <w:rPr>
          <w:rFonts w:ascii="Palatino Linotype" w:hAnsi="Palatino Linotype" w:cs="Arial"/>
          <w:sz w:val="24"/>
          <w:szCs w:val="24"/>
        </w:rPr>
      </w:pPr>
    </w:p>
    <w:p w14:paraId="135C0A13" w14:textId="77777777" w:rsidR="00BE4215" w:rsidRPr="00B34A68" w:rsidRDefault="00BE4215" w:rsidP="00BE4215">
      <w:pPr>
        <w:spacing w:after="0" w:line="360" w:lineRule="auto"/>
        <w:jc w:val="center"/>
        <w:rPr>
          <w:rFonts w:ascii="Palatino Linotype" w:hAnsi="Palatino Linotype" w:cs="Arial"/>
          <w:b/>
          <w:sz w:val="28"/>
          <w:szCs w:val="24"/>
        </w:rPr>
      </w:pPr>
      <w:r w:rsidRPr="00B34A68">
        <w:rPr>
          <w:rFonts w:ascii="Palatino Linotype" w:hAnsi="Palatino Linotype" w:cs="Arial"/>
          <w:b/>
          <w:sz w:val="28"/>
          <w:szCs w:val="24"/>
        </w:rPr>
        <w:t>A N T E C E D E N T E S</w:t>
      </w:r>
    </w:p>
    <w:p w14:paraId="4CFB3E43" w14:textId="77777777" w:rsidR="00BE4215" w:rsidRPr="00B34A68" w:rsidRDefault="00BE4215" w:rsidP="00BE4215">
      <w:pPr>
        <w:spacing w:after="0" w:line="360" w:lineRule="auto"/>
        <w:rPr>
          <w:rFonts w:ascii="Palatino Linotype" w:hAnsi="Palatino Linotype" w:cs="Arial"/>
          <w:b/>
          <w:sz w:val="24"/>
          <w:szCs w:val="24"/>
        </w:rPr>
      </w:pPr>
    </w:p>
    <w:p w14:paraId="5D90757E"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PRIMERO. </w:t>
      </w:r>
      <w:r w:rsidRPr="00B34A68">
        <w:rPr>
          <w:rFonts w:ascii="Palatino Linotype" w:hAnsi="Palatino Linotype" w:cs="Arial"/>
          <w:sz w:val="24"/>
          <w:szCs w:val="24"/>
        </w:rPr>
        <w:t>Con fecha nueve de septiembre de dos mil veinticuatro,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presentó a través del Sistema de Acceso a la Información Mexiquense, en lo posterior el </w:t>
      </w:r>
      <w:r w:rsidRPr="00B34A68">
        <w:rPr>
          <w:rFonts w:ascii="Palatino Linotype" w:hAnsi="Palatino Linotype" w:cs="Arial"/>
          <w:b/>
          <w:sz w:val="24"/>
          <w:szCs w:val="24"/>
        </w:rPr>
        <w:t>SAIMEX</w:t>
      </w:r>
      <w:r w:rsidRPr="00B34A68">
        <w:rPr>
          <w:rFonts w:ascii="Palatino Linotype" w:hAnsi="Palatino Linotype" w:cs="Arial"/>
          <w:sz w:val="24"/>
          <w:szCs w:val="24"/>
        </w:rPr>
        <w:t xml:space="preserve">, ante </w:t>
      </w:r>
      <w:r w:rsidRPr="00B34A68">
        <w:rPr>
          <w:rFonts w:ascii="Palatino Linotype" w:hAnsi="Palatino Linotype" w:cs="Arial"/>
          <w:b/>
          <w:sz w:val="24"/>
          <w:szCs w:val="24"/>
        </w:rPr>
        <w:t>el Sujeto Obligado</w:t>
      </w:r>
      <w:r w:rsidRPr="00B34A68">
        <w:rPr>
          <w:rFonts w:ascii="Palatino Linotype" w:hAnsi="Palatino Linotype" w:cs="Arial"/>
          <w:sz w:val="24"/>
          <w:szCs w:val="24"/>
        </w:rPr>
        <w:t xml:space="preserve">, solicitud de acceso a la información </w:t>
      </w:r>
      <w:proofErr w:type="gramStart"/>
      <w:r w:rsidRPr="00B34A68">
        <w:rPr>
          <w:rFonts w:ascii="Palatino Linotype" w:hAnsi="Palatino Linotype" w:cs="Arial"/>
          <w:sz w:val="24"/>
          <w:szCs w:val="24"/>
        </w:rPr>
        <w:t>pública</w:t>
      </w:r>
      <w:proofErr w:type="gramEnd"/>
      <w:r w:rsidRPr="00B34A68">
        <w:rPr>
          <w:rFonts w:ascii="Palatino Linotype" w:hAnsi="Palatino Linotype" w:cs="Arial"/>
          <w:sz w:val="24"/>
          <w:szCs w:val="24"/>
        </w:rPr>
        <w:t>, la cual quedó registrada bajo el número de expedientes</w:t>
      </w:r>
      <w:r w:rsidRPr="00B34A68">
        <w:rPr>
          <w:rFonts w:ascii="Palatino Linotype" w:hAnsi="Palatino Linotype" w:cs="Arial"/>
          <w:b/>
          <w:sz w:val="24"/>
          <w:szCs w:val="24"/>
        </w:rPr>
        <w:t xml:space="preserve"> </w:t>
      </w:r>
      <w:r w:rsidRPr="00B34A68">
        <w:rPr>
          <w:rFonts w:ascii="Palatino Linotype" w:hAnsi="Palatino Linotype" w:cs="Arial"/>
          <w:b/>
          <w:bCs/>
          <w:sz w:val="24"/>
          <w:szCs w:val="24"/>
        </w:rPr>
        <w:t xml:space="preserve">00052/OASATLACOM/IP/2024, </w:t>
      </w:r>
      <w:r w:rsidRPr="00B34A68">
        <w:rPr>
          <w:rFonts w:ascii="Palatino Linotype" w:hAnsi="Palatino Linotype" w:cs="Arial"/>
          <w:sz w:val="24"/>
          <w:szCs w:val="24"/>
        </w:rPr>
        <w:t>mediante la cual solicitó información en el tenor siguiente:</w:t>
      </w:r>
    </w:p>
    <w:p w14:paraId="09F844DC" w14:textId="77777777" w:rsidR="00BE4215" w:rsidRPr="00B34A68" w:rsidRDefault="00BE4215" w:rsidP="00BE4215">
      <w:pPr>
        <w:spacing w:after="0" w:line="360" w:lineRule="auto"/>
        <w:jc w:val="both"/>
        <w:rPr>
          <w:rFonts w:ascii="Palatino Linotype" w:hAnsi="Palatino Linotype" w:cs="Arial"/>
          <w:sz w:val="24"/>
          <w:szCs w:val="24"/>
        </w:rPr>
      </w:pPr>
    </w:p>
    <w:p w14:paraId="1476567C" w14:textId="77777777" w:rsidR="00BE4215" w:rsidRPr="00B34A68" w:rsidRDefault="00BE4215" w:rsidP="00BE4215">
      <w:pPr>
        <w:spacing w:after="0" w:line="240" w:lineRule="auto"/>
        <w:ind w:left="567" w:right="567"/>
        <w:jc w:val="both"/>
        <w:rPr>
          <w:rFonts w:ascii="Palatino Linotype" w:hAnsi="Palatino Linotype" w:cs="Arial"/>
          <w:szCs w:val="24"/>
        </w:rPr>
      </w:pPr>
      <w:r w:rsidRPr="00B34A68">
        <w:rPr>
          <w:rFonts w:ascii="Palatino Linotype" w:hAnsi="Palatino Linotype" w:cs="Arial"/>
          <w:i/>
          <w:szCs w:val="24"/>
        </w:rPr>
        <w:lastRenderedPageBreak/>
        <w:t xml:space="preserve">“Se solicita los recibos de nómina CFDI en archivo PDF (un archivo por quincena) de todo el personal que labora en el ODAPASA de los siguientes periodos: 1a Quincena del mes de junio 2022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diciembre 2022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junio 2023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diciembre 2023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marzo 2024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2a. Quincena del mes de agosto 2024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Se solicita los recibos de nómina CFDI correspondientes a los pagos realizados durante el ejercicio fiscal 2023 de todo el personal del ODAPASA, identificando por separado si se realizó en dos periodos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w:t>
      </w:r>
      <w:r w:rsidRPr="00B34A68">
        <w:rPr>
          <w:rFonts w:ascii="Palatino Linotype" w:hAnsi="Palatino Linotype" w:cs="Arial"/>
          <w:szCs w:val="24"/>
        </w:rPr>
        <w:t xml:space="preserve"> (sic)</w:t>
      </w:r>
    </w:p>
    <w:p w14:paraId="1AE08D1E" w14:textId="77777777" w:rsidR="00BE4215" w:rsidRPr="00B34A68" w:rsidRDefault="00BE4215" w:rsidP="00BE4215">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339288F9" w14:textId="77777777" w:rsidR="00BE4215" w:rsidRPr="00B34A68" w:rsidRDefault="00BE4215" w:rsidP="00BE4215">
      <w:pPr>
        <w:tabs>
          <w:tab w:val="left" w:pos="5647"/>
        </w:tabs>
        <w:spacing w:after="0" w:line="360" w:lineRule="auto"/>
        <w:jc w:val="both"/>
        <w:rPr>
          <w:rFonts w:ascii="Palatino Linotype" w:hAnsi="Palatino Linotype"/>
          <w:sz w:val="24"/>
          <w:szCs w:val="24"/>
        </w:rPr>
      </w:pPr>
      <w:r w:rsidRPr="00B34A68">
        <w:rPr>
          <w:rFonts w:ascii="Palatino Linotype" w:eastAsia="Times New Roman" w:hAnsi="Palatino Linotype" w:cs="Times New Roman"/>
          <w:sz w:val="24"/>
          <w:szCs w:val="24"/>
          <w:lang w:val="es-ES_tradnl" w:eastAsia="es-ES"/>
        </w:rPr>
        <w:t xml:space="preserve">Modalidad de entrega: </w:t>
      </w:r>
      <w:r w:rsidRPr="00B34A68">
        <w:rPr>
          <w:rFonts w:ascii="Palatino Linotype" w:hAnsi="Palatino Linotype"/>
          <w:b/>
          <w:i/>
          <w:sz w:val="24"/>
          <w:szCs w:val="24"/>
        </w:rPr>
        <w:t>A través del SAIMEX</w:t>
      </w:r>
    </w:p>
    <w:p w14:paraId="179D8077" w14:textId="77777777" w:rsidR="00BE4215" w:rsidRPr="00B34A68" w:rsidRDefault="00BE4215" w:rsidP="00BE4215">
      <w:pPr>
        <w:tabs>
          <w:tab w:val="left" w:pos="5647"/>
        </w:tabs>
        <w:spacing w:after="0" w:line="360" w:lineRule="auto"/>
        <w:jc w:val="both"/>
        <w:rPr>
          <w:rFonts w:ascii="Palatino Linotype" w:hAnsi="Palatino Linotype"/>
          <w:sz w:val="24"/>
          <w:szCs w:val="24"/>
        </w:rPr>
      </w:pPr>
    </w:p>
    <w:p w14:paraId="10561E10" w14:textId="77777777" w:rsidR="00BE4215" w:rsidRPr="00B34A68" w:rsidRDefault="00BE4215" w:rsidP="00BE4215">
      <w:pPr>
        <w:spacing w:after="0" w:line="360" w:lineRule="auto"/>
        <w:jc w:val="both"/>
        <w:rPr>
          <w:rFonts w:ascii="Palatino Linotype" w:eastAsia="Times New Roman" w:hAnsi="Palatino Linotype" w:cs="Times New Roman"/>
          <w:sz w:val="24"/>
          <w:szCs w:val="24"/>
          <w:lang w:val="es-ES" w:eastAsia="es-ES"/>
        </w:rPr>
      </w:pPr>
      <w:r w:rsidRPr="00B34A68">
        <w:rPr>
          <w:rFonts w:ascii="Palatino Linotype" w:hAnsi="Palatino Linotype" w:cs="Arial"/>
          <w:b/>
          <w:sz w:val="28"/>
          <w:szCs w:val="24"/>
        </w:rPr>
        <w:t>SEGUNDO</w:t>
      </w:r>
      <w:r w:rsidRPr="00B34A68">
        <w:rPr>
          <w:rFonts w:ascii="Palatino Linotype" w:hAnsi="Palatino Linotype" w:cs="Arial"/>
          <w:b/>
          <w:sz w:val="24"/>
          <w:szCs w:val="24"/>
        </w:rPr>
        <w:t xml:space="preserve">. </w:t>
      </w:r>
      <w:r w:rsidRPr="00B34A68">
        <w:rPr>
          <w:rFonts w:ascii="Palatino Linotype" w:hAnsi="Palatino Linotype" w:cs="Arial"/>
          <w:sz w:val="24"/>
          <w:szCs w:val="24"/>
        </w:rPr>
        <w:t xml:space="preserve">En fecha dos de octubre de dos mil veinticuatro, de conformidad con las constancias electrónicas, se observa que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notificó al entonces </w:t>
      </w:r>
      <w:r w:rsidRPr="00B34A68">
        <w:rPr>
          <w:rFonts w:ascii="Palatino Linotype" w:hAnsi="Palatino Linotype" w:cs="Arial"/>
          <w:b/>
          <w:sz w:val="24"/>
          <w:szCs w:val="24"/>
        </w:rPr>
        <w:t>Solicitante,</w:t>
      </w:r>
      <w:r w:rsidRPr="00B34A68">
        <w:rPr>
          <w:rFonts w:ascii="Palatino Linotype" w:hAnsi="Palatino Linotype" w:cs="Arial"/>
          <w:bCs/>
          <w:sz w:val="24"/>
          <w:szCs w:val="24"/>
        </w:rPr>
        <w:t xml:space="preserve"> la </w:t>
      </w:r>
      <w:r w:rsidRPr="00B34A68">
        <w:rPr>
          <w:rFonts w:ascii="Palatino Linotype" w:eastAsia="Times New Roman" w:hAnsi="Palatino Linotype" w:cs="Times New Roman"/>
          <w:sz w:val="24"/>
          <w:szCs w:val="24"/>
          <w:lang w:val="es-ES" w:eastAsia="es-ES"/>
        </w:rPr>
        <w:t>respuesta, en los términos siguientes:</w:t>
      </w:r>
    </w:p>
    <w:p w14:paraId="52CC1491" w14:textId="77777777" w:rsidR="00BE4215" w:rsidRPr="00B34A68" w:rsidRDefault="00BE4215" w:rsidP="00BE4215">
      <w:pPr>
        <w:spacing w:after="0" w:line="360" w:lineRule="auto"/>
        <w:jc w:val="both"/>
        <w:rPr>
          <w:rFonts w:ascii="Palatino Linotype" w:eastAsia="Times New Roman" w:hAnsi="Palatino Linotype" w:cs="Times New Roman"/>
          <w:sz w:val="24"/>
          <w:szCs w:val="24"/>
          <w:lang w:val="es-ES" w:eastAsia="es-ES"/>
        </w:rPr>
      </w:pPr>
    </w:p>
    <w:p w14:paraId="7A3DE6D3" w14:textId="77777777" w:rsidR="00BE4215" w:rsidRPr="00B34A68" w:rsidRDefault="00BE4215" w:rsidP="00BE4215">
      <w:pPr>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CD18ED" w14:textId="77777777" w:rsidR="00BE4215" w:rsidRPr="00B34A68" w:rsidRDefault="00BE4215" w:rsidP="00BE4215">
      <w:pPr>
        <w:spacing w:after="0" w:line="240" w:lineRule="auto"/>
        <w:ind w:left="567" w:right="567"/>
        <w:jc w:val="both"/>
        <w:rPr>
          <w:rFonts w:ascii="Palatino Linotype" w:hAnsi="Palatino Linotype" w:cs="Arial"/>
          <w:i/>
          <w:szCs w:val="24"/>
        </w:rPr>
      </w:pPr>
    </w:p>
    <w:p w14:paraId="5E4201B4" w14:textId="77777777" w:rsidR="00BE4215" w:rsidRPr="00B34A68" w:rsidRDefault="00BE4215" w:rsidP="00BE4215">
      <w:pPr>
        <w:spacing w:after="0" w:line="240" w:lineRule="auto"/>
        <w:ind w:left="567" w:right="567"/>
        <w:jc w:val="both"/>
        <w:rPr>
          <w:rFonts w:ascii="Palatino Linotype" w:hAnsi="Palatino Linotype" w:cs="Arial"/>
          <w:iCs/>
          <w:szCs w:val="24"/>
        </w:rPr>
      </w:pPr>
      <w:r w:rsidRPr="00B34A68">
        <w:rPr>
          <w:rFonts w:ascii="Palatino Linotype" w:hAnsi="Palatino Linotype" w:cs="Arial"/>
          <w:i/>
          <w:szCs w:val="24"/>
        </w:rPr>
        <w:t xml:space="preserve">Atlacomulco, México a 02 de octubre de 2024 A QUIEN CORRESPONDA P R E S E N T E. En respuesta a la solicitud recibida, nos permitimos hacer de su conocimiento que con fundamento en el artículo 53, fracciones II, V y VI de la Ley de Transparencia y Acceso a la Información Pública del Estado de México y Municipios, y en atención a su solicitud con número de folio: 00052/OASATLACOM/IP/2024, mediante la cual requiere: “Se solicita </w:t>
      </w:r>
      <w:r w:rsidRPr="00B34A68">
        <w:rPr>
          <w:rFonts w:ascii="Palatino Linotype" w:hAnsi="Palatino Linotype" w:cs="Arial"/>
          <w:i/>
          <w:szCs w:val="24"/>
        </w:rPr>
        <w:lastRenderedPageBreak/>
        <w:t xml:space="preserve">los recibos de nómina CFDI en archivo PDF (un archivo por quincena) de todo el personal que labora en el ODAPASA de los siguientes periodos: 1a Quincena del mes de junio 2022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diciembre 2022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junio 2023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diciembre 2023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1a Quincena del mes de marzo 2024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2a. Quincena del mes de agosto 2024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 Se solicita los recibos de nómina CFDI correspondientes a los pagos realizados durante el ejercicio fiscal 2023 de todo el personal del ODAPASA, identificando por separado si se realizó en dos periodos y su correspondiente conciliación de nómina en formato </w:t>
      </w:r>
      <w:proofErr w:type="spellStart"/>
      <w:r w:rsidRPr="00B34A68">
        <w:rPr>
          <w:rFonts w:ascii="Palatino Linotype" w:hAnsi="Palatino Linotype" w:cs="Arial"/>
          <w:i/>
          <w:szCs w:val="24"/>
        </w:rPr>
        <w:t>excel</w:t>
      </w:r>
      <w:proofErr w:type="spellEnd"/>
      <w:r w:rsidRPr="00B34A68">
        <w:rPr>
          <w:rFonts w:ascii="Palatino Linotype" w:hAnsi="Palatino Linotype" w:cs="Arial"/>
          <w:i/>
          <w:szCs w:val="24"/>
        </w:rPr>
        <w:t xml:space="preserve"> el cual se integra en el módulo IV que se entrega al OSFEM”(sic) RESPUESTA: Se informa a usted C. Solicitante, que una vez realizada una búsqueda exhaustiva de lo solicitado en los archivos de este sujeto obligado, se brinda respuesta en tiempo y forma, adjuntando al presente las documentales en PDF que solventan lo requerido en su solicitud, no omito mencionar que se agregan solo los archivos que se encuentran en este sujeto obligado. Cabe señalar que este Sujeto Obligado, solo puede entregar la información que genera o que posee y que sea considerada como publica, esto de acuerdo con lo establecido en el artículo 12 de la Ley de Transparencia y Acceso a la información Pública del Estado de México y Municipios, que establece: Artículo 12.- Quienes generen, recopilen, administren, manejen, procesen, archiven o conserven informaci6n pública serán responsables de la misma en los términos de las disposiciones jurídicas aplicables. Los sujetos obligados solo proporcionaran la información pública que se les requiera y que obre en sus archivos y en el estado que esta se encuentre. La obligación de proporcionar información no comprende el procesamiento de la misma, ni el presentarla conforme al interés del solicitante; no estarán obligados a generarla, resumirla, efectuar cálculos o practicar investigaciones por lo que se dejan a salvo sus derechos para que los haga valer conforme a derecho proceda. De acuerdo a lo anterior se emite respuesta a su solicitud en tiempo y forma, adjuntando al presente las documentales requeridas en PDF. No obstante, se Indica, que una vez analizados los documentos con los que se dará contestación a la solicitud ya referida, es importante señalar que está conformada por datos personales consistentes en: CURP, RFC, CLAVE ISSEMYM, PRÉSTAMOS, OTRAS DEDUCCIONES QUE NO CORRESPONDEN A EROGACIONES DE RECURSOS </w:t>
      </w:r>
      <w:r w:rsidRPr="00B34A68">
        <w:rPr>
          <w:rFonts w:ascii="Palatino Linotype" w:hAnsi="Palatino Linotype" w:cs="Arial"/>
          <w:i/>
          <w:szCs w:val="24"/>
        </w:rPr>
        <w:lastRenderedPageBreak/>
        <w:t xml:space="preserve">PÚBLICOS, CÓDIGO BIDIMENSIONAL QR, NOMBRE DE INSTITUCIÓN BANCARIA Y CUENTA BANCARIA: contenidos en los “De los recibos de nómina CFDI de la primera quincena de junio 2022, primera quincena de diciembre 2022, primera quincena de junio 2023, primera quincena de diciembre 2023, primera quincena de marzo 2024, segunda quincena de agosto 2024, recibos de nómina CFDI de los pagos realizados por concepto de nómina del ejercicio 2023, así como las conciliaciones de nómina respectivamente realizadas en Excel de los servidores públicos solicitados por el particular”. Siendo el caso que tales soportes documentales están conformados por datos de acceso público y por datos de carácter clasificado debe preverse el principio de máxima publicidad, de ahí que en tales circunstancias lo que procede es entregar las versiones públicas de dichos soportes documentales, a través de los cuales se permite, por un lado, suprimir y/o testar los datos clasificados en virtud del artículo 2 de la ley en la materia, a fin de salvaguardar los bienes tutelados por norma cuando exista fundamentos y motivos para ello y, por el otro permite el acceso a los demás datos de acceso público por lo que se estaría proporcionando en versión pública conforme a: ACUERDO: CT/ODAPASA/13ªEXT.ORD./A-04/2024, ACUERDO: CT/ODAPASA/13ªEXT.ORD./A-05/2024, ACUERDO: CT/ODAPASA/13ªEXT.ORD./A-07/2024, ACUERDO: CT/ODAPASA/13ªEXT.ORD./A-08/2024, ACUERDO: CT/ODAPASA/13ªEXT.ORD./A-09/2024, ACUERDO: CT/ODAPASA/13ªEXT.ORD./A-10/2024, ACUERDO: CT/ODAPASA/13ªEXT.ORD./A-11/2024, ACUERDO: CT/ODAPASA/13ªEXT.ORD./A-12/2024, ACUERDO: CT/ODAPASA/13ªEXT.ORD./A-13/2024, ACUERDO: CT/ODAPASA/13ªEXT.ORD./A-14/2024, ACUERDO: CT/ODAPASA/13ªEXT.ORD./A-15/2024, ACUERDO: CT/ODAPASA/13ªEXT.ORD./A-16/2024, ACUERDO: CT/ODAPASA/13ªEXT.ORD./A-17/2024, ACUERDO: CT/ODAPASA/13ªEXT.ORD./A-18/2024, ACUERDO: CT/ODAPASA/13ªEXT.ORD./A-19/2024, ACUERDO: CT/ODAPASA/13ªEXT.ORD./A-20/2024, ACUERDO: CT/ODAPASA/13ªEXT.ORD./A-21/2024, ACUERDO: CT/ODAPASA/13ªEXT.ORD./A-22/2024, ACUERDO: CT/ODAPASA/13ªEXT.ORD./A-23/2024, ACUERDO: CT/ODAPASA/13ªEXT.ORD./A-24/2024, ACUERDO: CT/ODAPASA/13ªEXT.ORD./A-25/2024, ACUERDO: CT/ODAPASA/13ªEXT.ORD./A-26/2024, ACUERDO: CT/ODAPASA/13ªEXT.ORD./A-27/2024, ACUERDO: </w:t>
      </w:r>
      <w:r w:rsidRPr="00B34A68">
        <w:rPr>
          <w:rFonts w:ascii="Palatino Linotype" w:hAnsi="Palatino Linotype" w:cs="Arial"/>
          <w:i/>
          <w:szCs w:val="24"/>
        </w:rPr>
        <w:lastRenderedPageBreak/>
        <w:t xml:space="preserve">CT/ODAPASA/13ªEXT.ORD./A-28/2024, ACUERDO: CT/ODAPASA/13ªEXT.ORD./A-29/2024, ACUERDO: CT/ODAPASA/13ªEXT.ORD./A-30/2024, ACUERDO: CT/ODAPASA/13ªEXT.ORD./A-31/2024, ACUERDO: CT/ODAPASA/13ªEXT.ORD./A-32/2024, ACUERDO: CT/ODAPASA/13ªEXT.ORD./A-33/2024, ACUERDO: CT/ODAPASA/13ªEXT.ORD./A-34/2024, ACUERDO: CT/ODAPASA/13ªEXT.ORD./A-35/2024, ACUERDO: CT/ODAPASA/13ªEXT.ORD./A-36/2024 y ACUERDO: CT/ODAPASA/13ªEXT.ORD./A-37/2024; los cuales a la letra señalan: la clasificación de información como confidencial, la cual dará contestación a la solicitud de información identificada con el número de folio 00052/OASATLACOM/IP/2024; referente a diversos datos personales consistentes en CURP, RFC, CLAVE ISSEMYM, PRÉSTAMOS, OTRAS DEDUCCIONES QUE NO CORRESPONDEN A EROGACIONES DE RECURSOS PÚBLICOS, CÓDIGO BIDIMENSIONAL QR, NOMBRE DE INSTITUCIÓN BANCARIA Y CUENTA BANCARIA: contenidos en los “De los recibos de nómina CFDI de la primera quincena de junio 2022, primera quincena de diciembre 2022, primera quincena de junio 2023, primera quincena de diciembre 2023, primera quincena de marzo 2024, segunda quincena de agosto 2024, recibos de nómina CFDI de los pagos realizados por concepto de nómina del ejercicio 2023, así como las conciliaciones de nómina respectivamente realizadas en Excel de los servidores públicos solicitados por el particular”. En términos de lo establecido por los artículos 132 fracción I y 143 fracciones I y II de La Ley de Transparencia y Acceso a la Información Pública del Estado de México y Municipios, así como en los artículos 2, fracción II, IV, V y 38 de la Ley de Protección de Datos Personales en Posición de Sujetos Obligados del Estado México y Municipios. Empero a lo anterior, del análisis de parte de la información a remitir, este Comité de Transparencia determina que aún y cuando dicho soporte documental es el la respuesta a la solicitud del recurrente, no es posible subir dicha información al Sistema de Acceso a la Información Mexiquense (SAIMEX), al representar un peso de 1.32 </w:t>
      </w:r>
      <w:proofErr w:type="spellStart"/>
      <w:r w:rsidRPr="00B34A68">
        <w:rPr>
          <w:rFonts w:ascii="Palatino Linotype" w:hAnsi="Palatino Linotype" w:cs="Arial"/>
          <w:i/>
          <w:szCs w:val="24"/>
        </w:rPr>
        <w:t>GigaBytes</w:t>
      </w:r>
      <w:proofErr w:type="spellEnd"/>
      <w:r w:rsidRPr="00B34A68">
        <w:rPr>
          <w:rFonts w:ascii="Palatino Linotype" w:hAnsi="Palatino Linotype" w:cs="Arial"/>
          <w:i/>
          <w:szCs w:val="24"/>
        </w:rPr>
        <w:t xml:space="preserve"> y superar las capacidades de este, puesto que SAIMEX tiene una capacidad de 500 </w:t>
      </w:r>
      <w:proofErr w:type="spellStart"/>
      <w:r w:rsidRPr="00B34A68">
        <w:rPr>
          <w:rFonts w:ascii="Palatino Linotype" w:hAnsi="Palatino Linotype" w:cs="Arial"/>
          <w:i/>
          <w:szCs w:val="24"/>
        </w:rPr>
        <w:t>MegaBytes</w:t>
      </w:r>
      <w:proofErr w:type="spellEnd"/>
      <w:r w:rsidRPr="00B34A68">
        <w:rPr>
          <w:rFonts w:ascii="Palatino Linotype" w:hAnsi="Palatino Linotype" w:cs="Arial"/>
          <w:i/>
          <w:szCs w:val="24"/>
        </w:rPr>
        <w:t xml:space="preserve"> de soporte. No se deja de reconocer que dicha información se pondrán a disposición del solicitante; si bien, debe preservarse el principio de máxima publicidad, y en tales circunstancias lo que precede es cambiar la modalidad de entrega de información a consulta directa. Por lo que en aprobación de los integrantes del Comité de Transparencia se sometió a votación, por lo que se apruebo por unanimidad, quedando el siguiente acuerdo: ACUERDO: CT/ODAPASA/13ªEXT.ORD./A-49/2024 Se APRUEBA, la puesta a disposición de la o el solicitante de información de los soportes documentales con los que se </w:t>
      </w:r>
      <w:r w:rsidRPr="00B34A68">
        <w:rPr>
          <w:rFonts w:ascii="Palatino Linotype" w:hAnsi="Palatino Linotype" w:cs="Arial"/>
          <w:i/>
          <w:szCs w:val="24"/>
        </w:rPr>
        <w:lastRenderedPageBreak/>
        <w:t>pretende dar respuesta a la solicitud de información 00052/OASATLACOM/IP/2024; en las instalaciones de este Sujeto Obligado, en las modalidades de: 1. Consulta directa de la información en el domicilio de la Unidad de Transparencia de este Organismo Público Descentralizado para la Prestación de los Servicios de Agua Potable, Alcantarillado y Saneamiento ubicado en Calle Alfonso Alcántara Medrano, sin número, Colonia las Fuentes, CP50455, Municipio de Atlacomulco, Estado de México, a la cual podrá presentarse de lunes a viernes en un horario de 9:00 a 15:30. 2. Copias simples o certificadas, previo pago que realice de las mismas. 3. O cualquier otro medio, incluidos los electrónicos, tales como pueden ser por ejemplo en dispositivo USB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 En términos de lo establecido por los artículos 15, 21, 22, 53, fracciones IV y VII, 158, primer párrafo y 165, primer párrafo de la Ley de Transparencia y Acceso a la Información Pública del Estado de México y Municipios, en relación con el "Capítulo X" de los Lineamientos Generales en Materia de Clasificación y Desclasificación de la Información, así como para la Elaboración de Versiones Públicas. La Unidad de Transparencia tendrá disponible la información respectiva, durante un plazo mínimo de 05 días hábiles, a partir del día en que se notifique la respuesta a la solicitud de acceso a la información pública en comento, transcurrido dicho plazo, se dará por concluida la solicitud y se procederá, de ser el caso, a la destrucción del material en el que se reprodujo la información. Así lo determinaron por unanimidad de votos los Integrantes del Comité de Transparencia del ORGANISMO PÚBLICO DESCENTRALIZADO PARA LA PRESTACIÓN DE LOS SERVICIOS DE AGUA POTABLE, ALCANTARILLADO Y SANEAMIENTO DEL MUNICIPIO DE ATLACOMULCO, MEXICO, de conformidad con la Ley de Transparencia del Estado, en su Décima Tercera Sesión Extraordinaria del día Dos de octubre de dos mil veinticuatro De acuerdo a lo anterior se emite respuesta a su solicitud en tiempo y forma, adjuntando al presente las documentales requeridas en su versión pública, sin más por el momento. Sirva el presente para enviarle un cordial saludo.”</w:t>
      </w:r>
      <w:r w:rsidRPr="00B34A68">
        <w:rPr>
          <w:rFonts w:ascii="Palatino Linotype" w:hAnsi="Palatino Linotype" w:cs="Arial"/>
          <w:iCs/>
          <w:szCs w:val="24"/>
        </w:rPr>
        <w:t xml:space="preserve"> (</w:t>
      </w:r>
      <w:proofErr w:type="gramStart"/>
      <w:r w:rsidRPr="00B34A68">
        <w:rPr>
          <w:rFonts w:ascii="Palatino Linotype" w:hAnsi="Palatino Linotype" w:cs="Arial"/>
          <w:iCs/>
          <w:szCs w:val="24"/>
        </w:rPr>
        <w:t>sic</w:t>
      </w:r>
      <w:proofErr w:type="gramEnd"/>
      <w:r w:rsidRPr="00B34A68">
        <w:rPr>
          <w:rFonts w:ascii="Palatino Linotype" w:hAnsi="Palatino Linotype" w:cs="Arial"/>
          <w:iCs/>
          <w:szCs w:val="24"/>
        </w:rPr>
        <w:t>)</w:t>
      </w:r>
    </w:p>
    <w:p w14:paraId="25484CC7" w14:textId="77777777" w:rsidR="00BE4215" w:rsidRPr="00B34A68" w:rsidRDefault="00BE4215" w:rsidP="00BE4215">
      <w:pPr>
        <w:spacing w:after="0" w:line="360" w:lineRule="auto"/>
        <w:jc w:val="both"/>
        <w:rPr>
          <w:rFonts w:ascii="Palatino Linotype" w:eastAsia="Times New Roman" w:hAnsi="Palatino Linotype" w:cs="Times New Roman"/>
          <w:sz w:val="24"/>
          <w:szCs w:val="24"/>
          <w:lang w:eastAsia="es-ES"/>
        </w:rPr>
      </w:pPr>
    </w:p>
    <w:p w14:paraId="61B647D5" w14:textId="77777777" w:rsidR="00BE4215" w:rsidRPr="00B34A68" w:rsidRDefault="00BE4215" w:rsidP="00BE4215">
      <w:pPr>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Times New Roman"/>
          <w:sz w:val="24"/>
          <w:szCs w:val="24"/>
          <w:lang w:eastAsia="es-ES"/>
        </w:rPr>
        <w:t xml:space="preserve">Asimismo, se hace constar que el </w:t>
      </w:r>
      <w:r w:rsidRPr="00B34A68">
        <w:rPr>
          <w:rFonts w:ascii="Palatino Linotype" w:eastAsia="Times New Roman" w:hAnsi="Palatino Linotype" w:cs="Times New Roman"/>
          <w:b/>
          <w:bCs/>
          <w:sz w:val="24"/>
          <w:szCs w:val="24"/>
          <w:lang w:eastAsia="es-ES"/>
        </w:rPr>
        <w:t>Sujeto Obligado</w:t>
      </w:r>
      <w:r w:rsidRPr="00B34A68">
        <w:rPr>
          <w:rFonts w:ascii="Palatino Linotype" w:eastAsia="Times New Roman" w:hAnsi="Palatino Linotype" w:cs="Times New Roman"/>
          <w:sz w:val="24"/>
          <w:szCs w:val="24"/>
          <w:lang w:eastAsia="es-ES"/>
        </w:rPr>
        <w:t xml:space="preserve"> adjuntó los documentos electrónicos </w:t>
      </w:r>
      <w:r w:rsidRPr="00B34A68">
        <w:rPr>
          <w:rFonts w:ascii="Palatino Linotype" w:eastAsia="Times New Roman" w:hAnsi="Palatino Linotype" w:cs="Times New Roman"/>
          <w:i/>
          <w:sz w:val="24"/>
          <w:szCs w:val="24"/>
          <w:lang w:eastAsia="es-ES"/>
        </w:rPr>
        <w:t>“</w:t>
      </w:r>
      <w:proofErr w:type="spellStart"/>
      <w:r w:rsidRPr="00B34A68">
        <w:rPr>
          <w:rFonts w:ascii="Palatino Linotype" w:eastAsia="Times New Roman" w:hAnsi="Palatino Linotype" w:cs="Times New Roman"/>
          <w:b/>
          <w:i/>
          <w:sz w:val="24"/>
          <w:szCs w:val="24"/>
          <w:lang w:eastAsia="es-ES"/>
        </w:rPr>
        <w:t>resp</w:t>
      </w:r>
      <w:proofErr w:type="spellEnd"/>
      <w:r w:rsidRPr="00B34A68">
        <w:rPr>
          <w:rFonts w:ascii="Palatino Linotype" w:eastAsia="Times New Roman" w:hAnsi="Palatino Linotype" w:cs="Times New Roman"/>
          <w:b/>
          <w:i/>
          <w:sz w:val="24"/>
          <w:szCs w:val="24"/>
          <w:lang w:eastAsia="es-ES"/>
        </w:rPr>
        <w:t xml:space="preserve"> 52.pdf, ROf1078CambioModalidadOASATLACOM2024.pdf, CONCILIACIÓN DE NÓMINA.zip</w:t>
      </w:r>
      <w:r w:rsidRPr="00B34A68">
        <w:rPr>
          <w:rFonts w:ascii="Palatino Linotype" w:eastAsia="Times New Roman" w:hAnsi="Palatino Linotype" w:cs="Times New Roman"/>
          <w:sz w:val="24"/>
          <w:szCs w:val="24"/>
          <w:lang w:eastAsia="es-ES"/>
        </w:rPr>
        <w:t xml:space="preserve"> y </w:t>
      </w:r>
      <w:r w:rsidRPr="00B34A68">
        <w:rPr>
          <w:rFonts w:ascii="Palatino Linotype" w:eastAsia="Times New Roman" w:hAnsi="Palatino Linotype" w:cs="Times New Roman"/>
          <w:b/>
          <w:i/>
          <w:sz w:val="24"/>
          <w:szCs w:val="24"/>
          <w:lang w:eastAsia="es-ES"/>
        </w:rPr>
        <w:t xml:space="preserve">DÉCIMA TERCERA SESIÓN </w:t>
      </w:r>
      <w:r w:rsidRPr="00B34A68">
        <w:rPr>
          <w:rFonts w:ascii="Palatino Linotype" w:eastAsia="Times New Roman" w:hAnsi="Palatino Linotype" w:cs="Times New Roman"/>
          <w:b/>
          <w:i/>
          <w:sz w:val="24"/>
          <w:szCs w:val="24"/>
          <w:lang w:eastAsia="es-ES"/>
        </w:rPr>
        <w:lastRenderedPageBreak/>
        <w:t>EXTRAORDINARIA.pdf</w:t>
      </w:r>
      <w:r w:rsidRPr="00B34A68">
        <w:rPr>
          <w:rFonts w:ascii="Palatino Linotype" w:eastAsia="Times New Roman" w:hAnsi="Palatino Linotype" w:cs="Times New Roman"/>
          <w:i/>
          <w:sz w:val="24"/>
          <w:szCs w:val="24"/>
          <w:lang w:eastAsia="es-ES"/>
        </w:rPr>
        <w:t>”</w:t>
      </w:r>
      <w:r w:rsidRPr="00B34A68">
        <w:rPr>
          <w:rFonts w:ascii="Palatino Linotype" w:eastAsia="Times New Roman" w:hAnsi="Palatino Linotype" w:cs="Times New Roman"/>
          <w:sz w:val="24"/>
          <w:szCs w:val="24"/>
          <w:lang w:eastAsia="es-ES"/>
        </w:rPr>
        <w:t>, que habrán ser objeto de estudio y análisis en el apartado correspondiente, en obvio de repeticiones innecesarias.</w:t>
      </w:r>
    </w:p>
    <w:p w14:paraId="28EE928B" w14:textId="77777777" w:rsidR="00BE4215" w:rsidRPr="00B34A68" w:rsidRDefault="00BE4215" w:rsidP="00BE4215">
      <w:pPr>
        <w:spacing w:after="0" w:line="360" w:lineRule="auto"/>
        <w:jc w:val="both"/>
        <w:rPr>
          <w:rFonts w:ascii="Palatino Linotype" w:eastAsia="Times New Roman" w:hAnsi="Palatino Linotype" w:cs="Times New Roman"/>
          <w:sz w:val="24"/>
          <w:szCs w:val="24"/>
          <w:lang w:eastAsia="es-ES"/>
        </w:rPr>
      </w:pPr>
    </w:p>
    <w:p w14:paraId="6378A201" w14:textId="77777777" w:rsidR="00BE4215" w:rsidRPr="00B34A68" w:rsidRDefault="00BE4215" w:rsidP="00BE4215">
      <w:pPr>
        <w:spacing w:after="0" w:line="360" w:lineRule="auto"/>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4"/>
        </w:rPr>
        <w:t>TERCERO</w:t>
      </w:r>
      <w:r w:rsidRPr="00B34A68">
        <w:rPr>
          <w:rFonts w:ascii="Palatino Linotype" w:hAnsi="Palatino Linotype" w:cs="Arial"/>
          <w:b/>
          <w:sz w:val="24"/>
          <w:szCs w:val="24"/>
        </w:rPr>
        <w:t>.</w:t>
      </w:r>
      <w:r w:rsidRPr="00B34A68">
        <w:rPr>
          <w:rFonts w:ascii="Palatino Linotype" w:hAnsi="Palatino Linotype" w:cs="Arial"/>
          <w:sz w:val="24"/>
          <w:szCs w:val="24"/>
        </w:rPr>
        <w:t xml:space="preserve"> </w:t>
      </w:r>
      <w:r w:rsidRPr="00B34A68">
        <w:rPr>
          <w:rFonts w:ascii="Palatino Linotype" w:eastAsia="Times New Roman" w:hAnsi="Palatino Linotype" w:cs="Arial"/>
          <w:sz w:val="24"/>
          <w:szCs w:val="24"/>
          <w:lang w:val="es-ES" w:eastAsia="es-ES"/>
        </w:rPr>
        <w:t>Inconforme con la respuesta proporcionada, el día tres de octubre de dos mil veinticuatro, la parte</w:t>
      </w:r>
      <w:r w:rsidRPr="00B34A68">
        <w:rPr>
          <w:rFonts w:ascii="Palatino Linotype" w:eastAsia="Times New Roman" w:hAnsi="Palatino Linotype" w:cs="Arial"/>
          <w:b/>
          <w:sz w:val="24"/>
          <w:szCs w:val="24"/>
          <w:lang w:val="es-ES" w:eastAsia="es-ES"/>
        </w:rPr>
        <w:t xml:space="preserve"> Recurrente</w:t>
      </w:r>
      <w:r w:rsidRPr="00B34A68">
        <w:rPr>
          <w:rFonts w:ascii="Palatino Linotype" w:eastAsia="Times New Roman" w:hAnsi="Palatino Linotype" w:cs="Arial"/>
          <w:sz w:val="24"/>
          <w:szCs w:val="24"/>
          <w:lang w:val="es-ES" w:eastAsia="es-ES"/>
        </w:rPr>
        <w:t xml:space="preserve"> interpuso recurso de revisión, quedando registrados en el</w:t>
      </w:r>
      <w:r w:rsidRPr="00B34A68">
        <w:rPr>
          <w:rFonts w:ascii="Palatino Linotype" w:eastAsia="Arial Unicode MS" w:hAnsi="Palatino Linotype" w:cs="Arial"/>
          <w:b/>
          <w:sz w:val="24"/>
          <w:szCs w:val="24"/>
          <w:lang w:val="es-ES" w:eastAsia="es-ES"/>
        </w:rPr>
        <w:t xml:space="preserve"> SAIMEX</w:t>
      </w:r>
      <w:r w:rsidRPr="00B34A68">
        <w:rPr>
          <w:rFonts w:ascii="Palatino Linotype" w:eastAsia="Arial Unicode MS" w:hAnsi="Palatino Linotype" w:cs="Arial"/>
          <w:sz w:val="24"/>
          <w:szCs w:val="24"/>
          <w:lang w:val="es-ES" w:eastAsia="es-ES"/>
        </w:rPr>
        <w:t xml:space="preserve"> con el número de recurso </w:t>
      </w:r>
      <w:r w:rsidRPr="00B34A68">
        <w:rPr>
          <w:rFonts w:ascii="Palatino Linotype" w:hAnsi="Palatino Linotype" w:cs="Arial"/>
          <w:b/>
          <w:bCs/>
          <w:sz w:val="24"/>
          <w:szCs w:val="24"/>
          <w:lang w:eastAsia="es-MX"/>
        </w:rPr>
        <w:t>06000/INFOEM/IP/RR/2024</w:t>
      </w:r>
      <w:r w:rsidRPr="00B34A68">
        <w:rPr>
          <w:rFonts w:ascii="Palatino Linotype" w:eastAsia="Times New Roman" w:hAnsi="Palatino Linotype" w:cs="Times New Roman"/>
          <w:b/>
          <w:sz w:val="24"/>
          <w:szCs w:val="24"/>
          <w:lang w:val="es-ES" w:eastAsia="es-ES"/>
        </w:rPr>
        <w:t xml:space="preserve">, </w:t>
      </w:r>
      <w:r w:rsidRPr="00B34A68">
        <w:rPr>
          <w:rFonts w:ascii="Palatino Linotype" w:eastAsia="Times New Roman" w:hAnsi="Palatino Linotype" w:cs="Arial"/>
          <w:sz w:val="24"/>
          <w:szCs w:val="24"/>
          <w:lang w:val="es-ES" w:eastAsia="es-ES"/>
        </w:rPr>
        <w:t>en los que expresó como acto impugnado y razones o motivos de inconformidad, lo siguiente:</w:t>
      </w:r>
    </w:p>
    <w:p w14:paraId="25EBF374" w14:textId="77777777" w:rsidR="00BE4215" w:rsidRPr="00B34A68" w:rsidRDefault="00BE4215" w:rsidP="00BE4215">
      <w:pPr>
        <w:spacing w:after="0" w:line="360" w:lineRule="auto"/>
        <w:jc w:val="both"/>
        <w:rPr>
          <w:rFonts w:ascii="Palatino Linotype" w:eastAsia="Times New Roman" w:hAnsi="Palatino Linotype" w:cs="Arial"/>
          <w:sz w:val="24"/>
          <w:szCs w:val="24"/>
          <w:lang w:val="es-ES" w:eastAsia="es-ES"/>
        </w:rPr>
      </w:pPr>
    </w:p>
    <w:p w14:paraId="67E782FA" w14:textId="77777777" w:rsidR="00BE4215" w:rsidRPr="00B34A68" w:rsidRDefault="00BE4215" w:rsidP="00BE4215">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Acto impugnado:</w:t>
      </w:r>
    </w:p>
    <w:p w14:paraId="3798A8DB" w14:textId="77777777" w:rsidR="00BE4215" w:rsidRPr="00B34A68" w:rsidRDefault="00BE4215" w:rsidP="00BE4215">
      <w:pPr>
        <w:spacing w:after="0" w:line="360" w:lineRule="auto"/>
        <w:ind w:right="51"/>
        <w:jc w:val="both"/>
        <w:rPr>
          <w:rFonts w:ascii="Palatino Linotype" w:eastAsia="Times New Roman" w:hAnsi="Palatino Linotype" w:cs="Arial"/>
          <w:sz w:val="24"/>
          <w:szCs w:val="24"/>
          <w:lang w:val="es-ES" w:eastAsia="es-ES"/>
        </w:rPr>
      </w:pPr>
    </w:p>
    <w:p w14:paraId="7692B2F2" w14:textId="77777777" w:rsidR="00BE4215" w:rsidRPr="00B34A68" w:rsidRDefault="00BE4215" w:rsidP="00BE4215">
      <w:pPr>
        <w:spacing w:after="0" w:line="240" w:lineRule="auto"/>
        <w:ind w:left="567" w:right="567"/>
        <w:jc w:val="both"/>
        <w:rPr>
          <w:rFonts w:ascii="Palatino Linotype" w:hAnsi="Palatino Linotype"/>
        </w:rPr>
      </w:pPr>
      <w:r w:rsidRPr="00B34A68">
        <w:rPr>
          <w:rFonts w:ascii="Palatino Linotype" w:hAnsi="Palatino Linotype" w:cs="Arial"/>
          <w:i/>
          <w:szCs w:val="24"/>
        </w:rPr>
        <w:t xml:space="preserve">“En términos del primer párrafo del artículo 178 de la Ley de Transparencia y Acceso a la Información Pública del Estado de México y Municipios. </w:t>
      </w:r>
      <w:proofErr w:type="gramStart"/>
      <w:r w:rsidRPr="00B34A68">
        <w:rPr>
          <w:rFonts w:ascii="Palatino Linotype" w:hAnsi="Palatino Linotype" w:cs="Arial"/>
          <w:i/>
          <w:szCs w:val="24"/>
        </w:rPr>
        <w:t>se</w:t>
      </w:r>
      <w:proofErr w:type="gramEnd"/>
      <w:r w:rsidRPr="00B34A68">
        <w:rPr>
          <w:rFonts w:ascii="Palatino Linotype" w:hAnsi="Palatino Linotype" w:cs="Arial"/>
          <w:i/>
          <w:szCs w:val="24"/>
        </w:rPr>
        <w:t xml:space="preserve"> promueve el recurso de revisión a la solicitud con número de folio: 00052/OASATLACOM/IP/2024 en cuanto a la entrega de CFDI solicitados.”</w:t>
      </w:r>
      <w:r w:rsidRPr="00B34A68">
        <w:rPr>
          <w:rFonts w:ascii="Palatino Linotype" w:hAnsi="Palatino Linotype"/>
        </w:rPr>
        <w:t>(Sic)</w:t>
      </w:r>
    </w:p>
    <w:p w14:paraId="74E7E280" w14:textId="77777777" w:rsidR="00BE4215" w:rsidRPr="00B34A68" w:rsidRDefault="00BE4215" w:rsidP="00BE4215">
      <w:pPr>
        <w:spacing w:after="0" w:line="360" w:lineRule="auto"/>
        <w:ind w:right="51"/>
        <w:jc w:val="both"/>
        <w:rPr>
          <w:rFonts w:ascii="Palatino Linotype" w:eastAsia="Times New Roman" w:hAnsi="Palatino Linotype" w:cs="Arial"/>
          <w:sz w:val="24"/>
          <w:szCs w:val="24"/>
          <w:lang w:val="es-ES" w:eastAsia="es-ES"/>
        </w:rPr>
      </w:pPr>
    </w:p>
    <w:p w14:paraId="7EE93A9D" w14:textId="77777777" w:rsidR="00BE4215" w:rsidRPr="00B34A68" w:rsidRDefault="00BE4215" w:rsidP="00BE4215">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Razones o motivos de inconformidad:</w:t>
      </w:r>
    </w:p>
    <w:p w14:paraId="547A8B73" w14:textId="77777777" w:rsidR="00BE4215" w:rsidRPr="00B34A68" w:rsidRDefault="00BE4215" w:rsidP="00BE4215">
      <w:pPr>
        <w:spacing w:after="0" w:line="360" w:lineRule="auto"/>
        <w:ind w:right="51"/>
        <w:jc w:val="both"/>
        <w:rPr>
          <w:rFonts w:ascii="Palatino Linotype" w:eastAsia="Times New Roman" w:hAnsi="Palatino Linotype" w:cs="Arial"/>
          <w:sz w:val="24"/>
          <w:szCs w:val="24"/>
          <w:lang w:val="es-ES" w:eastAsia="es-ES"/>
        </w:rPr>
      </w:pPr>
    </w:p>
    <w:p w14:paraId="7C44A2B3" w14:textId="77777777" w:rsidR="00BE4215" w:rsidRPr="00B34A68" w:rsidRDefault="00BE4215" w:rsidP="00BE4215">
      <w:pPr>
        <w:spacing w:after="0" w:line="240" w:lineRule="auto"/>
        <w:ind w:left="567" w:right="567"/>
        <w:jc w:val="both"/>
        <w:rPr>
          <w:rFonts w:ascii="Palatino Linotype" w:eastAsia="Times New Roman" w:hAnsi="Palatino Linotype" w:cs="Arial"/>
          <w:iCs/>
          <w:sz w:val="24"/>
          <w:szCs w:val="24"/>
          <w:lang w:val="es-ES" w:eastAsia="es-ES"/>
        </w:rPr>
      </w:pPr>
      <w:r w:rsidRPr="00B34A68">
        <w:rPr>
          <w:rFonts w:ascii="Palatino Linotype" w:hAnsi="Palatino Linotype" w:cs="Arial"/>
          <w:i/>
          <w:szCs w:val="24"/>
        </w:rPr>
        <w:t>“El negar la entrega de la información al justificar que excede capacidades para adjuntarlos, puede comprimir la información como lo hizo con otras carpetas anexas, por lo que : Se solicita UNICAMENTE la entrega de la información en el formato original de los recibos de nómina CFDI en archivo PDF (un archivo por carpeta, por quincena) de todo el personal que labora en el ODAPASA de los siguientes periodos: 1a Quincena del mes de junio 2022, 1a. Quincena del mes de diciembre 2022, 1a Quincena del mes de junio 2023, 1a. Quincena del mes de diciembre 2023 y 1a Quincena del mes de marzo 2024 Con el fin de que sea atendida mi solicitud ya que me resulta en perjuicio el no tener acceso a dicha información que sea negada por que las capacidades de sistema sean un impedimento para su entrega”</w:t>
      </w:r>
      <w:r w:rsidRPr="00B34A68">
        <w:rPr>
          <w:rFonts w:ascii="Palatino Linotype" w:hAnsi="Palatino Linotype" w:cs="Arial"/>
          <w:szCs w:val="24"/>
        </w:rPr>
        <w:t xml:space="preserve"> (Sic)</w:t>
      </w:r>
    </w:p>
    <w:p w14:paraId="7022AAC1" w14:textId="77777777" w:rsidR="00BE4215" w:rsidRPr="00B34A68" w:rsidRDefault="00BE4215" w:rsidP="00BE4215">
      <w:pPr>
        <w:spacing w:after="0" w:line="360" w:lineRule="auto"/>
        <w:ind w:right="49"/>
        <w:jc w:val="both"/>
        <w:rPr>
          <w:rFonts w:ascii="Palatino Linotype" w:hAnsi="Palatino Linotype" w:cs="Arial"/>
          <w:sz w:val="24"/>
          <w:szCs w:val="24"/>
          <w:lang w:val="es-ES"/>
        </w:rPr>
      </w:pPr>
      <w:r w:rsidRPr="00B34A68">
        <w:rPr>
          <w:rFonts w:ascii="Palatino Linotype" w:hAnsi="Palatino Linotype" w:cs="Arial"/>
          <w:sz w:val="24"/>
          <w:szCs w:val="24"/>
          <w:lang w:val="es-ES"/>
        </w:rPr>
        <w:lastRenderedPageBreak/>
        <w:t xml:space="preserve">Asimismo, se observa que, la parte Recurrente adjuntó el documento electrónico </w:t>
      </w:r>
      <w:r w:rsidRPr="00B34A68">
        <w:rPr>
          <w:rFonts w:ascii="Palatino Linotype" w:hAnsi="Palatino Linotype" w:cs="Arial"/>
          <w:i/>
          <w:sz w:val="24"/>
          <w:szCs w:val="24"/>
          <w:lang w:val="es-ES"/>
        </w:rPr>
        <w:t>“</w:t>
      </w:r>
      <w:r w:rsidRPr="00B34A68">
        <w:rPr>
          <w:rFonts w:ascii="Palatino Linotype" w:hAnsi="Palatino Linotype" w:cs="Arial"/>
          <w:b/>
          <w:i/>
          <w:sz w:val="24"/>
          <w:szCs w:val="24"/>
          <w:lang w:val="es-ES"/>
        </w:rPr>
        <w:t>160.page.pdf</w:t>
      </w:r>
      <w:r w:rsidRPr="00B34A68">
        <w:rPr>
          <w:rFonts w:ascii="Palatino Linotype" w:hAnsi="Palatino Linotype" w:cs="Arial"/>
          <w:i/>
          <w:sz w:val="24"/>
          <w:szCs w:val="24"/>
          <w:lang w:val="es-ES"/>
        </w:rPr>
        <w:t>”</w:t>
      </w:r>
      <w:r w:rsidRPr="00B34A68">
        <w:rPr>
          <w:rFonts w:ascii="Palatino Linotype" w:hAnsi="Palatino Linotype" w:cs="Arial"/>
          <w:sz w:val="24"/>
          <w:szCs w:val="24"/>
          <w:lang w:val="es-ES"/>
        </w:rPr>
        <w:t>, consistente en la captura de pantalla de la constancia electrónica de la respuesta proporcionada por el Sujeto Obligado en el sistema SAIMEX.</w:t>
      </w:r>
    </w:p>
    <w:p w14:paraId="7CFDA685" w14:textId="77777777" w:rsidR="00BE4215" w:rsidRPr="00B34A68" w:rsidRDefault="00BE4215" w:rsidP="00BE4215">
      <w:pPr>
        <w:spacing w:after="0" w:line="360" w:lineRule="auto"/>
        <w:ind w:right="49"/>
        <w:jc w:val="both"/>
        <w:rPr>
          <w:rFonts w:ascii="Palatino Linotype" w:hAnsi="Palatino Linotype" w:cs="Arial"/>
          <w:sz w:val="24"/>
          <w:szCs w:val="24"/>
          <w:lang w:val="es-ES"/>
        </w:rPr>
      </w:pPr>
    </w:p>
    <w:p w14:paraId="29EA38A0"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_tradnl" w:eastAsia="es-ES"/>
        </w:rPr>
      </w:pPr>
      <w:r w:rsidRPr="00B34A68">
        <w:rPr>
          <w:rFonts w:ascii="Palatino Linotype" w:eastAsia="Times New Roman" w:hAnsi="Palatino Linotype" w:cs="Arial"/>
          <w:b/>
          <w:sz w:val="28"/>
          <w:szCs w:val="28"/>
          <w:lang w:val="es-ES_tradnl" w:eastAsia="es-ES"/>
        </w:rPr>
        <w:t xml:space="preserve">CUARTO. </w:t>
      </w:r>
      <w:r w:rsidRPr="00B34A68">
        <w:rPr>
          <w:rFonts w:ascii="Palatino Linotype" w:hAnsi="Palatino Linotype" w:cs="Arial"/>
          <w:sz w:val="24"/>
          <w:szCs w:val="24"/>
          <w:lang w:val="es-ES"/>
        </w:rPr>
        <w:t xml:space="preserve">Recurso de revisión que, </w:t>
      </w:r>
      <w:r w:rsidRPr="00B34A68">
        <w:rPr>
          <w:rFonts w:ascii="Palatino Linotype" w:eastAsia="Times New Roman" w:hAnsi="Palatino Linotype" w:cs="Arial"/>
          <w:sz w:val="24"/>
          <w:szCs w:val="24"/>
          <w:lang w:val="es-ES_tradnl" w:eastAsia="es-ES"/>
        </w:rPr>
        <w:t xml:space="preserve">se envió electrónicamente al Instituto de </w:t>
      </w:r>
      <w:r w:rsidRPr="00B34A68">
        <w:rPr>
          <w:rFonts w:ascii="Palatino Linotype" w:eastAsia="Arial Unicode MS" w:hAnsi="Palatino Linotype" w:cs="Arial"/>
          <w:sz w:val="24"/>
          <w:szCs w:val="24"/>
          <w:lang w:val="es-ES" w:eastAsia="es-ES"/>
        </w:rPr>
        <w:t>Transparencia</w:t>
      </w:r>
      <w:r w:rsidRPr="00B34A68">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w:t>
      </w:r>
      <w:r w:rsidRPr="00B34A68">
        <w:rPr>
          <w:rFonts w:ascii="Palatino Linotype" w:eastAsia="Times New Roman" w:hAnsi="Palatino Linotype" w:cs="Arial"/>
          <w:sz w:val="24"/>
          <w:szCs w:val="24"/>
          <w:lang w:val="es-ES_tradnl" w:eastAsia="es-ES"/>
        </w:rPr>
        <w:t>, se turnó a través del</w:t>
      </w:r>
      <w:r w:rsidRPr="00B34A68">
        <w:rPr>
          <w:rFonts w:ascii="Palatino Linotype" w:eastAsia="Arial Unicode MS" w:hAnsi="Palatino Linotype" w:cs="Arial"/>
          <w:sz w:val="24"/>
          <w:szCs w:val="24"/>
          <w:lang w:val="es-ES_tradnl" w:eastAsia="es-ES"/>
        </w:rPr>
        <w:t xml:space="preserve"> </w:t>
      </w:r>
      <w:r w:rsidRPr="00B34A68">
        <w:rPr>
          <w:rFonts w:ascii="Palatino Linotype" w:eastAsia="Arial Unicode MS" w:hAnsi="Palatino Linotype" w:cs="Arial"/>
          <w:b/>
          <w:sz w:val="24"/>
          <w:szCs w:val="24"/>
          <w:lang w:val="es-ES_tradnl" w:eastAsia="es-ES"/>
        </w:rPr>
        <w:t>SAIMEX</w:t>
      </w:r>
      <w:r w:rsidRPr="00B34A68">
        <w:rPr>
          <w:rFonts w:ascii="Palatino Linotype" w:eastAsia="Times New Roman" w:hAnsi="Palatino Linotype" w:cs="Times New Roman"/>
          <w:sz w:val="24"/>
          <w:szCs w:val="24"/>
          <w:lang w:val="es-ES" w:eastAsia="es-ES"/>
        </w:rPr>
        <w:t xml:space="preserve"> al </w:t>
      </w:r>
      <w:r w:rsidRPr="00B34A68">
        <w:rPr>
          <w:rFonts w:ascii="Palatino Linotype" w:eastAsia="Times New Roman" w:hAnsi="Palatino Linotype" w:cs="Arial"/>
          <w:sz w:val="24"/>
          <w:szCs w:val="24"/>
          <w:lang w:val="es-ES_tradnl" w:eastAsia="es-ES"/>
        </w:rPr>
        <w:t xml:space="preserve">Comisionado Presidente </w:t>
      </w:r>
      <w:r w:rsidRPr="00B34A68">
        <w:rPr>
          <w:rFonts w:ascii="Palatino Linotype" w:eastAsia="Times New Roman" w:hAnsi="Palatino Linotype" w:cs="Arial"/>
          <w:b/>
          <w:sz w:val="24"/>
          <w:szCs w:val="24"/>
          <w:lang w:val="es-ES_tradnl" w:eastAsia="es-ES"/>
        </w:rPr>
        <w:t xml:space="preserve">JOSÉ MARTÍNEZ VILCHIS, </w:t>
      </w:r>
      <w:r w:rsidRPr="00B34A68">
        <w:rPr>
          <w:rFonts w:ascii="Palatino Linotype" w:eastAsia="Times New Roman" w:hAnsi="Palatino Linotype" w:cs="Arial"/>
          <w:sz w:val="24"/>
          <w:szCs w:val="24"/>
          <w:lang w:val="es-ES_tradnl" w:eastAsia="es-ES"/>
        </w:rPr>
        <w:t>a efecto de que decretara su admisión o desechamiento.</w:t>
      </w:r>
    </w:p>
    <w:p w14:paraId="198B12CA"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_tradnl" w:eastAsia="es-ES"/>
        </w:rPr>
      </w:pPr>
    </w:p>
    <w:p w14:paraId="075C9FDC"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_tradnl" w:eastAsia="es-ES"/>
        </w:rPr>
        <w:t>E</w:t>
      </w:r>
      <w:r w:rsidRPr="00B34A68">
        <w:rPr>
          <w:rFonts w:ascii="Palatino Linotype" w:eastAsia="Times New Roman" w:hAnsi="Palatino Linotype" w:cs="Arial"/>
          <w:sz w:val="24"/>
          <w:szCs w:val="24"/>
          <w:lang w:val="es-ES" w:eastAsia="es-ES"/>
        </w:rPr>
        <w:t xml:space="preserve">n fecha ocho de octubre de dos mil veinticuatro, atentos a lo dispuesto en el </w:t>
      </w:r>
      <w:r w:rsidRPr="00B34A68">
        <w:rPr>
          <w:rFonts w:ascii="Palatino Linotype" w:eastAsia="Times New Roman" w:hAnsi="Palatino Linotype" w:cs="Arial"/>
          <w:sz w:val="24"/>
          <w:szCs w:val="24"/>
          <w:lang w:val="es-ES_tradnl" w:eastAsia="es-ES"/>
        </w:rPr>
        <w:t>artículo</w:t>
      </w:r>
      <w:r w:rsidRPr="00B34A68">
        <w:rPr>
          <w:rFonts w:ascii="Palatino Linotype" w:eastAsia="Times New Roman" w:hAnsi="Palatino Linotype" w:cs="Arial"/>
          <w:sz w:val="24"/>
          <w:szCs w:val="24"/>
          <w:lang w:val="es-ES" w:eastAsia="es-ES"/>
        </w:rPr>
        <w:t xml:space="preserve"> 185 fracciones I, II y IV </w:t>
      </w:r>
      <w:r w:rsidRPr="00B34A68">
        <w:rPr>
          <w:rFonts w:ascii="Palatino Linotype" w:eastAsia="Times New Roman" w:hAnsi="Palatino Linotype" w:cs="Arial"/>
          <w:sz w:val="24"/>
          <w:szCs w:val="24"/>
          <w:lang w:val="es-ES_tradnl" w:eastAsia="es-ES"/>
        </w:rPr>
        <w:t xml:space="preserve">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B34A68">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076D718C"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 w:eastAsia="es-ES"/>
        </w:rPr>
      </w:pPr>
    </w:p>
    <w:p w14:paraId="0CA9CB4C"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QUINTO. </w:t>
      </w:r>
      <w:r w:rsidRPr="00B34A68">
        <w:rPr>
          <w:rFonts w:ascii="Palatino Linotype" w:hAnsi="Palatino Linotype" w:cs="Arial"/>
          <w:sz w:val="24"/>
          <w:szCs w:val="24"/>
        </w:rPr>
        <w:t xml:space="preserve">Una vez abierta la etapa de instrucción, se advierte que,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rindió su informe justificado por medio del documento </w:t>
      </w:r>
      <w:r w:rsidRPr="00B34A68">
        <w:rPr>
          <w:rFonts w:ascii="Palatino Linotype" w:hAnsi="Palatino Linotype" w:cs="Arial"/>
          <w:i/>
          <w:iCs/>
          <w:sz w:val="24"/>
          <w:szCs w:val="24"/>
        </w:rPr>
        <w:t>“</w:t>
      </w:r>
      <w:r w:rsidRPr="00B34A68">
        <w:rPr>
          <w:rFonts w:ascii="Palatino Linotype" w:hAnsi="Palatino Linotype" w:cs="Arial"/>
          <w:b/>
          <w:bCs/>
          <w:i/>
          <w:iCs/>
          <w:sz w:val="24"/>
          <w:szCs w:val="24"/>
        </w:rPr>
        <w:t>Informe justificado.pdf</w:t>
      </w:r>
      <w:r w:rsidRPr="00B34A68">
        <w:rPr>
          <w:rFonts w:ascii="Palatino Linotype" w:hAnsi="Palatino Linotype" w:cs="Arial"/>
          <w:i/>
          <w:iCs/>
          <w:sz w:val="24"/>
          <w:szCs w:val="24"/>
        </w:rPr>
        <w:t>”</w:t>
      </w:r>
      <w:r w:rsidRPr="00B34A68">
        <w:rPr>
          <w:rFonts w:ascii="Palatino Linotype" w:hAnsi="Palatino Linotype" w:cs="Arial"/>
          <w:sz w:val="24"/>
          <w:szCs w:val="24"/>
        </w:rPr>
        <w:t xml:space="preserve">, el cual fue puesto a la vista de la parte </w:t>
      </w:r>
      <w:r w:rsidRPr="00B34A68">
        <w:rPr>
          <w:rFonts w:ascii="Palatino Linotype" w:hAnsi="Palatino Linotype" w:cs="Arial"/>
          <w:b/>
          <w:sz w:val="24"/>
          <w:szCs w:val="24"/>
        </w:rPr>
        <w:t>Recurrente</w:t>
      </w:r>
      <w:r w:rsidRPr="00B34A68">
        <w:rPr>
          <w:rFonts w:ascii="Palatino Linotype" w:hAnsi="Palatino Linotype" w:cs="Arial"/>
          <w:bCs/>
          <w:sz w:val="24"/>
          <w:szCs w:val="24"/>
        </w:rPr>
        <w:t xml:space="preserve">, a efecto que </w:t>
      </w:r>
      <w:r w:rsidRPr="00B34A68">
        <w:rPr>
          <w:rFonts w:ascii="Palatino Linotype" w:hAnsi="Palatino Linotype" w:cs="Arial"/>
          <w:bCs/>
          <w:sz w:val="24"/>
          <w:szCs w:val="24"/>
        </w:rPr>
        <w:lastRenderedPageBreak/>
        <w:t xml:space="preserve">presentara las </w:t>
      </w:r>
      <w:r w:rsidRPr="00B34A68">
        <w:rPr>
          <w:rFonts w:ascii="Palatino Linotype" w:hAnsi="Palatino Linotype" w:cs="Arial"/>
          <w:sz w:val="24"/>
          <w:szCs w:val="24"/>
        </w:rPr>
        <w:t>manifestaciones que a sus intereses conviniera, sin que exista constancia del desahogo a la misma.</w:t>
      </w:r>
    </w:p>
    <w:p w14:paraId="68E8E85E" w14:textId="77777777" w:rsidR="00BE4215" w:rsidRPr="00B34A68" w:rsidRDefault="00BE4215" w:rsidP="00BE4215">
      <w:pPr>
        <w:spacing w:after="0" w:line="360" w:lineRule="auto"/>
        <w:jc w:val="both"/>
        <w:rPr>
          <w:rFonts w:ascii="Palatino Linotype" w:hAnsi="Palatino Linotype" w:cs="Arial"/>
          <w:sz w:val="24"/>
          <w:szCs w:val="24"/>
        </w:rPr>
      </w:pPr>
    </w:p>
    <w:p w14:paraId="4A273C1C"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Asimismo,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5E39CF78" w14:textId="77777777" w:rsidR="00BE4215" w:rsidRPr="00B34A68" w:rsidRDefault="00BE4215" w:rsidP="00BE4215">
      <w:pPr>
        <w:spacing w:after="0" w:line="360" w:lineRule="auto"/>
        <w:jc w:val="both"/>
        <w:rPr>
          <w:rFonts w:ascii="Palatino Linotype" w:hAnsi="Palatino Linotype" w:cs="Arial"/>
          <w:sz w:val="24"/>
          <w:szCs w:val="24"/>
        </w:rPr>
      </w:pPr>
    </w:p>
    <w:p w14:paraId="6AD90B81"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8"/>
        </w:rPr>
        <w:t>SEXTO.</w:t>
      </w:r>
      <w:r w:rsidRPr="00B34A68">
        <w:rPr>
          <w:rFonts w:ascii="Palatino Linotype" w:hAnsi="Palatino Linotype" w:cs="Arial"/>
          <w:bCs/>
          <w:sz w:val="28"/>
          <w:szCs w:val="28"/>
        </w:rPr>
        <w:t xml:space="preserve"> </w:t>
      </w:r>
      <w:r w:rsidRPr="00B34A68">
        <w:rPr>
          <w:rFonts w:ascii="Palatino Linotype" w:eastAsia="Times New Roman" w:hAnsi="Palatino Linotype" w:cs="Arial"/>
          <w:sz w:val="24"/>
          <w:szCs w:val="24"/>
          <w:lang w:val="es-ES" w:eastAsia="es-ES"/>
        </w:rPr>
        <w:t>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veinticuatro de octubre de dos mil veinticuatro, en términos del artículo 185 fracción VI de la Ley de Transparencia y Acceso a la Información Pública del Estado de México y Municipios, ordenándose turnar los expedientes a la resolución que en derecho proceda.</w:t>
      </w:r>
    </w:p>
    <w:p w14:paraId="239B36B2" w14:textId="77777777" w:rsidR="00BE4215" w:rsidRPr="00B34A68" w:rsidRDefault="00BE4215" w:rsidP="00BE4215">
      <w:pPr>
        <w:spacing w:after="0" w:line="360" w:lineRule="auto"/>
        <w:ind w:right="49"/>
        <w:jc w:val="both"/>
        <w:rPr>
          <w:rFonts w:ascii="Palatino Linotype" w:eastAsia="Times New Roman" w:hAnsi="Palatino Linotype" w:cs="Arial"/>
          <w:sz w:val="24"/>
          <w:szCs w:val="24"/>
          <w:lang w:val="es-ES" w:eastAsia="es-ES"/>
        </w:rPr>
      </w:pPr>
    </w:p>
    <w:p w14:paraId="148E149F" w14:textId="77777777" w:rsidR="00BE4215" w:rsidRPr="00B34A68" w:rsidRDefault="00BE4215" w:rsidP="00BE4215">
      <w:pPr>
        <w:spacing w:after="0" w:line="360" w:lineRule="auto"/>
        <w:jc w:val="center"/>
        <w:rPr>
          <w:rFonts w:ascii="Palatino Linotype" w:hAnsi="Palatino Linotype" w:cs="Arial"/>
          <w:sz w:val="24"/>
          <w:szCs w:val="24"/>
        </w:rPr>
      </w:pPr>
      <w:r w:rsidRPr="00B34A68">
        <w:rPr>
          <w:rFonts w:ascii="Palatino Linotype" w:hAnsi="Palatino Linotype" w:cs="Arial"/>
          <w:b/>
          <w:sz w:val="28"/>
          <w:szCs w:val="24"/>
        </w:rPr>
        <w:t xml:space="preserve">C O N S I D E R A N D O </w:t>
      </w:r>
    </w:p>
    <w:p w14:paraId="29B9D5F4" w14:textId="77777777" w:rsidR="00BE4215" w:rsidRPr="00B34A68" w:rsidRDefault="00BE4215" w:rsidP="00BE4215">
      <w:pPr>
        <w:spacing w:after="0" w:line="360" w:lineRule="auto"/>
        <w:jc w:val="center"/>
        <w:rPr>
          <w:rFonts w:ascii="Palatino Linotype" w:hAnsi="Palatino Linotype" w:cs="Arial"/>
          <w:sz w:val="24"/>
          <w:szCs w:val="24"/>
        </w:rPr>
      </w:pPr>
    </w:p>
    <w:p w14:paraId="5951C256" w14:textId="77777777" w:rsidR="00BE4215" w:rsidRPr="00B34A68" w:rsidRDefault="00BE4215" w:rsidP="00BE4215">
      <w:pPr>
        <w:spacing w:after="0" w:line="360" w:lineRule="auto"/>
        <w:jc w:val="both"/>
        <w:rPr>
          <w:rFonts w:ascii="Palatino Linotype" w:hAnsi="Palatino Linotype" w:cs="Arial"/>
          <w:sz w:val="28"/>
          <w:szCs w:val="28"/>
        </w:rPr>
      </w:pPr>
      <w:r w:rsidRPr="00B34A68">
        <w:rPr>
          <w:rFonts w:ascii="Palatino Linotype" w:hAnsi="Palatino Linotype" w:cs="Arial"/>
          <w:b/>
          <w:sz w:val="28"/>
          <w:szCs w:val="28"/>
        </w:rPr>
        <w:t xml:space="preserve">PRIMERO. </w:t>
      </w:r>
      <w:r w:rsidRPr="00B34A68">
        <w:rPr>
          <w:rFonts w:ascii="Palatino Linotype" w:hAnsi="Palatino Linotype" w:cs="Arial"/>
          <w:b/>
          <w:sz w:val="26"/>
          <w:szCs w:val="26"/>
        </w:rPr>
        <w:t>De la competencia</w:t>
      </w:r>
      <w:r w:rsidRPr="00B34A68">
        <w:rPr>
          <w:rFonts w:ascii="Palatino Linotype" w:hAnsi="Palatino Linotype" w:cs="Arial"/>
          <w:sz w:val="26"/>
          <w:szCs w:val="26"/>
        </w:rPr>
        <w:t>.</w:t>
      </w:r>
    </w:p>
    <w:p w14:paraId="30994F22"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conforme a lo dispuesto en los artículos 6, apartado A, fracción IV de la Constitución Política de los </w:t>
      </w:r>
      <w:r w:rsidRPr="00B34A68">
        <w:rPr>
          <w:rFonts w:ascii="Palatino Linotype" w:hAnsi="Palatino Linotype" w:cs="Arial"/>
          <w:sz w:val="24"/>
          <w:szCs w:val="24"/>
        </w:rPr>
        <w:lastRenderedPageBreak/>
        <w:t>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47DA8CB" w14:textId="77777777" w:rsidR="00BE4215" w:rsidRPr="00B34A68" w:rsidRDefault="00BE4215" w:rsidP="00BE4215">
      <w:pPr>
        <w:spacing w:after="0" w:line="360" w:lineRule="auto"/>
        <w:jc w:val="both"/>
        <w:rPr>
          <w:rFonts w:ascii="Palatino Linotype" w:hAnsi="Palatino Linotype" w:cs="Arial"/>
          <w:sz w:val="24"/>
          <w:szCs w:val="24"/>
        </w:rPr>
      </w:pPr>
    </w:p>
    <w:p w14:paraId="63C11443" w14:textId="77777777" w:rsidR="00BE4215" w:rsidRPr="00B34A68" w:rsidRDefault="00BE4215" w:rsidP="00BE4215">
      <w:pPr>
        <w:autoSpaceDE w:val="0"/>
        <w:autoSpaceDN w:val="0"/>
        <w:adjustRightInd w:val="0"/>
        <w:spacing w:after="0" w:line="360" w:lineRule="auto"/>
        <w:jc w:val="both"/>
        <w:rPr>
          <w:rFonts w:ascii="Palatino Linotype" w:hAnsi="Palatino Linotype" w:cs="Arial"/>
          <w:bCs/>
          <w:sz w:val="24"/>
          <w:szCs w:val="24"/>
        </w:rPr>
      </w:pPr>
      <w:r w:rsidRPr="00B34A68">
        <w:rPr>
          <w:rFonts w:ascii="Palatino Linotype" w:hAnsi="Palatino Linotype" w:cs="Arial"/>
          <w:b/>
          <w:sz w:val="28"/>
          <w:szCs w:val="28"/>
        </w:rPr>
        <w:t>SEGUNDO. Del alcance de los recursos de revisión.</w:t>
      </w:r>
      <w:r w:rsidRPr="00B34A68">
        <w:rPr>
          <w:rFonts w:ascii="Palatino Linotype" w:hAnsi="Palatino Linotype" w:cs="Arial"/>
          <w:bCs/>
          <w:sz w:val="28"/>
          <w:szCs w:val="28"/>
        </w:rPr>
        <w:t xml:space="preserve"> </w:t>
      </w:r>
    </w:p>
    <w:p w14:paraId="0133481A" w14:textId="77777777" w:rsidR="00BE4215" w:rsidRPr="00B34A68" w:rsidRDefault="00BE4215" w:rsidP="00BE421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34A68">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61C74B" w14:textId="77777777" w:rsidR="00BE4215" w:rsidRPr="00B34A68" w:rsidRDefault="00BE4215" w:rsidP="00BE421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D27446A"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16787662"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26623DA2"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i/>
          <w:szCs w:val="24"/>
        </w:rPr>
        <w:lastRenderedPageBreak/>
        <w:t>“</w:t>
      </w:r>
      <w:r w:rsidRPr="00B34A68">
        <w:rPr>
          <w:rFonts w:ascii="Palatino Linotype" w:hAnsi="Palatino Linotype" w:cs="Arial"/>
          <w:b/>
          <w:i/>
          <w:szCs w:val="24"/>
        </w:rPr>
        <w:t>Artículo 180</w:t>
      </w:r>
      <w:r w:rsidRPr="00B34A68">
        <w:rPr>
          <w:rFonts w:ascii="Palatino Linotype" w:hAnsi="Palatino Linotype" w:cs="Arial"/>
          <w:i/>
          <w:szCs w:val="24"/>
        </w:rPr>
        <w:t xml:space="preserve">. El recurso de revisión contendrá: </w:t>
      </w:r>
    </w:p>
    <w:p w14:paraId="21E333E3"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I</w:t>
      </w:r>
      <w:r w:rsidRPr="00B34A68">
        <w:rPr>
          <w:rFonts w:ascii="Palatino Linotype" w:hAnsi="Palatino Linotype" w:cs="Arial"/>
          <w:i/>
          <w:szCs w:val="24"/>
        </w:rPr>
        <w:t xml:space="preserve">. El Sujeto Obligado ante la cual se presentó la solicitud; </w:t>
      </w:r>
    </w:p>
    <w:p w14:paraId="244A629C"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II</w:t>
      </w:r>
      <w:r w:rsidRPr="00B34A68">
        <w:rPr>
          <w:rFonts w:ascii="Palatino Linotype" w:hAnsi="Palatino Linotype" w:cs="Arial"/>
          <w:i/>
          <w:szCs w:val="24"/>
        </w:rPr>
        <w:t xml:space="preserve">. </w:t>
      </w:r>
      <w:r w:rsidRPr="00B34A68">
        <w:rPr>
          <w:rFonts w:ascii="Palatino Linotype" w:hAnsi="Palatino Linotype" w:cs="Arial"/>
          <w:i/>
          <w:szCs w:val="24"/>
          <w:u w:val="single"/>
        </w:rPr>
        <w:t>El nombre del solicitante</w:t>
      </w:r>
      <w:r w:rsidRPr="00B34A68">
        <w:rPr>
          <w:rFonts w:ascii="Palatino Linotype" w:hAnsi="Palatino Linotype" w:cs="Arial"/>
          <w:i/>
          <w:szCs w:val="24"/>
        </w:rPr>
        <w:t xml:space="preserve"> que recurre o de su representante y, en su caso, del tercero interesado, así como la dirección o medio que señale para recibir notificaciones; </w:t>
      </w:r>
    </w:p>
    <w:p w14:paraId="54B5B7AA"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III</w:t>
      </w:r>
      <w:r w:rsidRPr="00B34A68">
        <w:rPr>
          <w:rFonts w:ascii="Palatino Linotype" w:hAnsi="Palatino Linotype" w:cs="Arial"/>
          <w:i/>
          <w:szCs w:val="24"/>
        </w:rPr>
        <w:t xml:space="preserve">. El número de folio de respuesta de la solicitud de acceso; </w:t>
      </w:r>
    </w:p>
    <w:p w14:paraId="5A53C90D"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IV</w:t>
      </w:r>
      <w:r w:rsidRPr="00B34A68">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5B54DED3"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V</w:t>
      </w:r>
      <w:r w:rsidRPr="00B34A68">
        <w:rPr>
          <w:rFonts w:ascii="Palatino Linotype" w:hAnsi="Palatino Linotype" w:cs="Arial"/>
          <w:i/>
          <w:szCs w:val="24"/>
        </w:rPr>
        <w:t xml:space="preserve">. El acto que se recurre; </w:t>
      </w:r>
    </w:p>
    <w:p w14:paraId="61F51C18"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VI</w:t>
      </w:r>
      <w:r w:rsidRPr="00B34A68">
        <w:rPr>
          <w:rFonts w:ascii="Palatino Linotype" w:hAnsi="Palatino Linotype" w:cs="Arial"/>
          <w:i/>
          <w:szCs w:val="24"/>
        </w:rPr>
        <w:t xml:space="preserve">. Las razones o motivos de inconformidad; </w:t>
      </w:r>
    </w:p>
    <w:p w14:paraId="13439D96"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VII</w:t>
      </w:r>
      <w:r w:rsidRPr="00B34A68">
        <w:rPr>
          <w:rFonts w:ascii="Palatino Linotype" w:hAnsi="Palatino Linotype" w:cs="Arial"/>
          <w:i/>
          <w:szCs w:val="24"/>
        </w:rPr>
        <w:t xml:space="preserve">. La copia de la respuesta que se impugna y, en su caso, de la notificación correspondiente, en el caso de respuesta de la solicitud; y </w:t>
      </w:r>
    </w:p>
    <w:p w14:paraId="2401474E"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b/>
          <w:i/>
          <w:szCs w:val="24"/>
        </w:rPr>
        <w:t>VIII</w:t>
      </w:r>
      <w:r w:rsidRPr="00B34A68">
        <w:rPr>
          <w:rFonts w:ascii="Palatino Linotype" w:hAnsi="Palatino Linotype" w:cs="Arial"/>
          <w:i/>
          <w:szCs w:val="24"/>
        </w:rPr>
        <w:t xml:space="preserve">. Firma del Recurrente, en su caso, cuando se presente por escrito, requisito sin el cual se dará trámite al recurso. </w:t>
      </w:r>
    </w:p>
    <w:p w14:paraId="60193D92"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i/>
          <w:szCs w:val="24"/>
        </w:rPr>
        <w:t xml:space="preserve">Adicionalmente, se podrán anexar las pruebas y demás elementos que considere procedentes someter a juicio del Instituto. </w:t>
      </w:r>
    </w:p>
    <w:p w14:paraId="435BF9C2"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r w:rsidRPr="00B34A68">
        <w:rPr>
          <w:rFonts w:ascii="Palatino Linotype" w:hAnsi="Palatino Linotype" w:cs="Arial"/>
          <w:i/>
          <w:szCs w:val="24"/>
        </w:rPr>
        <w:t xml:space="preserve">En ningún caso será necesario que el particular ratifique el recurso de revisión interpuesto. </w:t>
      </w:r>
    </w:p>
    <w:p w14:paraId="3A895AA6"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u w:val="single"/>
        </w:rPr>
      </w:pPr>
      <w:r w:rsidRPr="00B34A68">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42675D9C" w14:textId="77777777" w:rsidR="00BE4215" w:rsidRPr="00B34A68" w:rsidRDefault="00BE4215" w:rsidP="00BE4215">
      <w:pPr>
        <w:autoSpaceDE w:val="0"/>
        <w:autoSpaceDN w:val="0"/>
        <w:adjustRightInd w:val="0"/>
        <w:spacing w:after="0" w:line="276" w:lineRule="auto"/>
        <w:ind w:left="567" w:right="567"/>
        <w:jc w:val="both"/>
        <w:rPr>
          <w:rFonts w:ascii="Palatino Linotype" w:hAnsi="Palatino Linotype" w:cs="Arial"/>
          <w:i/>
          <w:szCs w:val="24"/>
        </w:rPr>
      </w:pPr>
    </w:p>
    <w:p w14:paraId="127EF235" w14:textId="77777777" w:rsidR="00BE4215" w:rsidRPr="00B34A68" w:rsidRDefault="00BE4215" w:rsidP="00BE4215">
      <w:pPr>
        <w:autoSpaceDE w:val="0"/>
        <w:autoSpaceDN w:val="0"/>
        <w:adjustRightInd w:val="0"/>
        <w:spacing w:after="0" w:line="276" w:lineRule="auto"/>
        <w:ind w:left="567" w:right="567"/>
        <w:jc w:val="right"/>
        <w:rPr>
          <w:rFonts w:ascii="Palatino Linotype" w:hAnsi="Palatino Linotype" w:cs="Arial"/>
          <w:szCs w:val="24"/>
        </w:rPr>
      </w:pPr>
      <w:r w:rsidRPr="00B34A68">
        <w:rPr>
          <w:rFonts w:ascii="Palatino Linotype" w:hAnsi="Palatino Linotype" w:cs="Arial"/>
          <w:szCs w:val="24"/>
        </w:rPr>
        <w:t>(Énfasis añadido)</w:t>
      </w:r>
    </w:p>
    <w:p w14:paraId="2B1E8823"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4D5978FC"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w:t>
      </w:r>
      <w:r w:rsidRPr="00B34A68">
        <w:rPr>
          <w:rFonts w:ascii="Palatino Linotype" w:hAnsi="Palatino Linotype" w:cs="Arial"/>
          <w:sz w:val="24"/>
          <w:szCs w:val="24"/>
        </w:rPr>
        <w:lastRenderedPageBreak/>
        <w:t>colmarían los requisitos establecidos en el citado artículo 180 de la Ley de Transparencia.</w:t>
      </w:r>
    </w:p>
    <w:p w14:paraId="7C834651"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532D8B68"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B34A68">
        <w:rPr>
          <w:rFonts w:ascii="Palatino Linotype" w:hAnsi="Palatino Linotype" w:cs="Arial"/>
          <w:i/>
          <w:sz w:val="24"/>
          <w:szCs w:val="24"/>
        </w:rPr>
        <w:t>sine qua non</w:t>
      </w:r>
      <w:r w:rsidRPr="00B34A68">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54A09E6"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546A6C5C"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11CBDAEB"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549A2683" w14:textId="77777777" w:rsidR="00BE4215" w:rsidRPr="00B34A68" w:rsidRDefault="00BE4215" w:rsidP="00BE4215">
      <w:pPr>
        <w:autoSpaceDE w:val="0"/>
        <w:autoSpaceDN w:val="0"/>
        <w:adjustRightInd w:val="0"/>
        <w:spacing w:after="0" w:line="240" w:lineRule="auto"/>
        <w:jc w:val="center"/>
        <w:rPr>
          <w:rFonts w:ascii="Palatino Linotype" w:hAnsi="Palatino Linotype" w:cs="Arial"/>
          <w:b/>
          <w:i/>
        </w:rPr>
      </w:pPr>
      <w:r w:rsidRPr="00B34A68">
        <w:rPr>
          <w:rFonts w:ascii="Palatino Linotype" w:hAnsi="Palatino Linotype" w:cs="Arial"/>
          <w:b/>
          <w:i/>
        </w:rPr>
        <w:t>Constitución Política de los Estados Unidos Mexicanos</w:t>
      </w:r>
    </w:p>
    <w:p w14:paraId="38C451D2" w14:textId="77777777" w:rsidR="00BE4215" w:rsidRPr="00B34A68" w:rsidRDefault="00BE4215" w:rsidP="00BE4215">
      <w:pPr>
        <w:autoSpaceDE w:val="0"/>
        <w:autoSpaceDN w:val="0"/>
        <w:adjustRightInd w:val="0"/>
        <w:spacing w:after="0" w:line="240" w:lineRule="auto"/>
        <w:jc w:val="both"/>
        <w:rPr>
          <w:rFonts w:ascii="Palatino Linotype" w:hAnsi="Palatino Linotype" w:cs="Arial"/>
        </w:rPr>
      </w:pPr>
    </w:p>
    <w:p w14:paraId="5E83C426"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b/>
          <w:i/>
        </w:rPr>
        <w:t>Artículo 6o</w:t>
      </w:r>
      <w:r w:rsidRPr="00B34A68">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B34A68">
        <w:rPr>
          <w:rFonts w:ascii="Palatino Linotype" w:hAnsi="Palatino Linotype" w:cs="Arial"/>
          <w:i/>
        </w:rPr>
        <w:lastRenderedPageBreak/>
        <w:t xml:space="preserve">ejercido en los términos dispuestos por la ley. El derecho a la información será garantizado por el Estado. </w:t>
      </w:r>
    </w:p>
    <w:p w14:paraId="0008BE00"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A6DB175"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Para efectos de lo dispuesto en el presente artículo se observará lo siguiente:</w:t>
      </w:r>
    </w:p>
    <w:p w14:paraId="0D3DBCD6"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A</w:t>
      </w:r>
      <w:r w:rsidRPr="00B34A68">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4820B00"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I</w:t>
      </w:r>
      <w:r w:rsidRPr="00B34A68">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ECCDC0"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p>
    <w:p w14:paraId="269E14EB"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III.</w:t>
      </w:r>
      <w:r w:rsidRPr="00B34A68">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99550DE"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p>
    <w:p w14:paraId="104C11CB"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V</w:t>
      </w:r>
      <w:r w:rsidRPr="00B34A68">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153549D"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VI.</w:t>
      </w:r>
      <w:r w:rsidRPr="00B34A68">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04E1E9E6"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p>
    <w:p w14:paraId="69D6CE61"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La ley establecerá aquella información que se considere reservada o confidencial.</w:t>
      </w:r>
    </w:p>
    <w:p w14:paraId="70B8576C"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p>
    <w:p w14:paraId="6AFEB18F" w14:textId="77777777" w:rsidR="00BE4215" w:rsidRPr="00B34A68" w:rsidRDefault="00BE4215" w:rsidP="00BE4215">
      <w:pPr>
        <w:autoSpaceDE w:val="0"/>
        <w:autoSpaceDN w:val="0"/>
        <w:adjustRightInd w:val="0"/>
        <w:spacing w:after="0" w:line="240" w:lineRule="auto"/>
        <w:ind w:left="567" w:right="567"/>
        <w:jc w:val="center"/>
        <w:rPr>
          <w:rFonts w:ascii="Palatino Linotype" w:hAnsi="Palatino Linotype" w:cs="Arial"/>
          <w:b/>
          <w:i/>
          <w:szCs w:val="24"/>
        </w:rPr>
      </w:pPr>
      <w:r w:rsidRPr="00B34A68">
        <w:rPr>
          <w:rFonts w:ascii="Palatino Linotype" w:hAnsi="Palatino Linotype" w:cs="Arial"/>
          <w:b/>
          <w:i/>
          <w:szCs w:val="24"/>
        </w:rPr>
        <w:t>Constitución Política del Estado Libre y Soberano de México</w:t>
      </w:r>
    </w:p>
    <w:p w14:paraId="47EEA75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p>
    <w:p w14:paraId="2997BB0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Pr="00B34A68">
        <w:rPr>
          <w:rFonts w:ascii="Palatino Linotype" w:hAnsi="Palatino Linotype" w:cs="Arial"/>
          <w:b/>
          <w:i/>
          <w:szCs w:val="24"/>
        </w:rPr>
        <w:t>Artículo 5</w:t>
      </w:r>
      <w:r w:rsidRPr="00B34A68">
        <w:rPr>
          <w:rFonts w:ascii="Palatino Linotype" w:hAnsi="Palatino Linotype" w:cs="Arial"/>
          <w:i/>
          <w:szCs w:val="24"/>
        </w:rPr>
        <w:t xml:space="preserve">. … </w:t>
      </w:r>
    </w:p>
    <w:p w14:paraId="3CEFF63B"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p>
    <w:p w14:paraId="5CC60FB9"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lastRenderedPageBreak/>
        <w:t>El derecho a la información será garantizado por el Estado. La ley establecerá las previsiones que permitan asegurar la protección, el respeto y la difusión de este derecho.</w:t>
      </w:r>
    </w:p>
    <w:p w14:paraId="35560154"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F7DB42E"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Este derecho se regirá por los principios y bases siguientes:</w:t>
      </w:r>
    </w:p>
    <w:p w14:paraId="5476192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I</w:t>
      </w:r>
      <w:r w:rsidRPr="00B34A68">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B0FD0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p>
    <w:p w14:paraId="0DE91240"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b/>
          <w:i/>
          <w:szCs w:val="24"/>
        </w:rPr>
        <w:t>III</w:t>
      </w:r>
      <w:r w:rsidRPr="00B34A68">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416DE702" w14:textId="77777777" w:rsidR="00BE4215" w:rsidRPr="00B34A68" w:rsidRDefault="00BE4215" w:rsidP="00BE4215">
      <w:pPr>
        <w:autoSpaceDE w:val="0"/>
        <w:autoSpaceDN w:val="0"/>
        <w:adjustRightInd w:val="0"/>
        <w:spacing w:after="0" w:line="240" w:lineRule="auto"/>
        <w:ind w:left="567" w:right="567"/>
        <w:jc w:val="right"/>
        <w:rPr>
          <w:rFonts w:ascii="Palatino Linotype" w:hAnsi="Palatino Linotype" w:cs="Arial"/>
          <w:i/>
          <w:szCs w:val="24"/>
        </w:rPr>
      </w:pPr>
      <w:r w:rsidRPr="00B34A68">
        <w:rPr>
          <w:rFonts w:ascii="Palatino Linotype" w:hAnsi="Palatino Linotype" w:cs="Arial"/>
          <w:i/>
          <w:szCs w:val="24"/>
        </w:rPr>
        <w:t>(Énfasis añadido)</w:t>
      </w:r>
    </w:p>
    <w:p w14:paraId="304415B0"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3F00D23C"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Por otra parte, del contenido del artículo 1 de la Constitución Política de los Estados Unidos Mexicanos, se destaca lo siguiente:</w:t>
      </w:r>
    </w:p>
    <w:p w14:paraId="1D8E24B6"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71231695"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Pr="00B34A68">
        <w:rPr>
          <w:rFonts w:ascii="Palatino Linotype" w:hAnsi="Palatino Linotype" w:cs="Arial"/>
          <w:b/>
          <w:i/>
          <w:szCs w:val="24"/>
        </w:rPr>
        <w:t>Artículo 1o.</w:t>
      </w:r>
      <w:r w:rsidRPr="00B34A68">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A26425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lastRenderedPageBreak/>
        <w:t>Las normas relativas a los derechos humanos se interpretarán de conformidad con esta Constitución y con los tratados internacionales de la materia favoreciendo en todo tiempo a las personas la protección más amplia.</w:t>
      </w:r>
    </w:p>
    <w:p w14:paraId="58CD143F"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E8E97A4"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4F5C57DA"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4A327E7"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223E9D5D"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5727C775"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2C1BC911"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Pr="00B34A68">
        <w:rPr>
          <w:rFonts w:ascii="Palatino Linotype" w:hAnsi="Palatino Linotype" w:cs="Arial"/>
          <w:b/>
          <w:i/>
          <w:szCs w:val="24"/>
        </w:rPr>
        <w:t>Acceso a información gubernamental. No debe condicionarse a que el solicitante acredite su personalidad, demuestre interés alguno o justifique su utilización.</w:t>
      </w:r>
      <w:r w:rsidRPr="00B34A68">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w:t>
      </w:r>
      <w:r w:rsidRPr="00B34A68">
        <w:rPr>
          <w:rFonts w:ascii="Palatino Linotype" w:hAnsi="Palatino Linotype" w:cs="Arial"/>
          <w:i/>
          <w:szCs w:val="24"/>
        </w:rPr>
        <w:lastRenderedPageBreak/>
        <w:t>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40FD6ACA"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b/>
          <w:i/>
          <w:sz w:val="20"/>
          <w:szCs w:val="24"/>
        </w:rPr>
      </w:pPr>
      <w:r w:rsidRPr="00B34A68">
        <w:rPr>
          <w:rFonts w:ascii="Palatino Linotype" w:hAnsi="Palatino Linotype" w:cs="Arial"/>
          <w:b/>
          <w:i/>
          <w:sz w:val="20"/>
          <w:szCs w:val="24"/>
        </w:rPr>
        <w:t>Resoluciones</w:t>
      </w:r>
    </w:p>
    <w:p w14:paraId="54F6AA83"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 w:val="20"/>
          <w:szCs w:val="24"/>
        </w:rPr>
      </w:pPr>
      <w:r w:rsidRPr="00B34A68">
        <w:rPr>
          <w:rFonts w:ascii="Palatino Linotype" w:hAnsi="Palatino Linotype" w:cs="Arial"/>
          <w:b/>
          <w:i/>
          <w:sz w:val="20"/>
          <w:szCs w:val="24"/>
        </w:rPr>
        <w:t>• RDA 5275/13.</w:t>
      </w:r>
      <w:r w:rsidRPr="00B34A68">
        <w:rPr>
          <w:rFonts w:ascii="Palatino Linotype" w:hAnsi="Palatino Linotype" w:cs="Arial"/>
          <w:i/>
          <w:sz w:val="20"/>
          <w:szCs w:val="24"/>
        </w:rPr>
        <w:t xml:space="preserve"> Interpuesto en contra de la Secretaría de la Defensa Nacional. Comisionado Ponente Ángel Trinidad Zaldívar.</w:t>
      </w:r>
    </w:p>
    <w:p w14:paraId="15F84958"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 w:val="20"/>
          <w:szCs w:val="24"/>
        </w:rPr>
      </w:pPr>
      <w:r w:rsidRPr="00B34A68">
        <w:rPr>
          <w:rFonts w:ascii="Palatino Linotype" w:hAnsi="Palatino Linotype" w:cs="Arial"/>
          <w:b/>
          <w:i/>
          <w:sz w:val="20"/>
          <w:szCs w:val="24"/>
        </w:rPr>
        <w:t>• RDA 2937/13.</w:t>
      </w:r>
      <w:r w:rsidRPr="00B34A68">
        <w:rPr>
          <w:rFonts w:ascii="Palatino Linotype" w:hAnsi="Palatino Linotype" w:cs="Arial"/>
          <w:i/>
          <w:sz w:val="20"/>
          <w:szCs w:val="24"/>
        </w:rPr>
        <w:t xml:space="preserve"> Interpuesto en contra de LICONSA, S.A. de C.V. Comisionado. Ponente Gerardo </w:t>
      </w:r>
      <w:proofErr w:type="spellStart"/>
      <w:r w:rsidRPr="00B34A68">
        <w:rPr>
          <w:rFonts w:ascii="Palatino Linotype" w:hAnsi="Palatino Linotype" w:cs="Arial"/>
          <w:i/>
          <w:sz w:val="20"/>
          <w:szCs w:val="24"/>
        </w:rPr>
        <w:t>Laveaga</w:t>
      </w:r>
      <w:proofErr w:type="spellEnd"/>
      <w:r w:rsidRPr="00B34A68">
        <w:rPr>
          <w:rFonts w:ascii="Palatino Linotype" w:hAnsi="Palatino Linotype" w:cs="Arial"/>
          <w:i/>
          <w:sz w:val="20"/>
          <w:szCs w:val="24"/>
        </w:rPr>
        <w:t xml:space="preserve"> Rendón.</w:t>
      </w:r>
    </w:p>
    <w:p w14:paraId="71228211"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 w:val="20"/>
          <w:szCs w:val="24"/>
        </w:rPr>
      </w:pPr>
      <w:r w:rsidRPr="00B34A68">
        <w:rPr>
          <w:rFonts w:ascii="Palatino Linotype" w:hAnsi="Palatino Linotype" w:cs="Arial"/>
          <w:b/>
          <w:i/>
          <w:sz w:val="20"/>
          <w:szCs w:val="24"/>
        </w:rPr>
        <w:t>• RDA 3609/12.</w:t>
      </w:r>
      <w:r w:rsidRPr="00B34A68">
        <w:rPr>
          <w:rFonts w:ascii="Palatino Linotype" w:hAnsi="Palatino Linotype" w:cs="Arial"/>
          <w:i/>
          <w:sz w:val="20"/>
          <w:szCs w:val="24"/>
        </w:rPr>
        <w:t xml:space="preserve"> Interpuesto en contra de la Secretaría de Educación Pública. Comisionada Ponente Sigrid </w:t>
      </w:r>
      <w:proofErr w:type="spellStart"/>
      <w:r w:rsidRPr="00B34A68">
        <w:rPr>
          <w:rFonts w:ascii="Palatino Linotype" w:hAnsi="Palatino Linotype" w:cs="Arial"/>
          <w:i/>
          <w:sz w:val="20"/>
          <w:szCs w:val="24"/>
        </w:rPr>
        <w:t>Arzt</w:t>
      </w:r>
      <w:proofErr w:type="spellEnd"/>
      <w:r w:rsidRPr="00B34A68">
        <w:rPr>
          <w:rFonts w:ascii="Palatino Linotype" w:hAnsi="Palatino Linotype" w:cs="Arial"/>
          <w:i/>
          <w:sz w:val="20"/>
          <w:szCs w:val="24"/>
        </w:rPr>
        <w:t xml:space="preserve"> Colunga.</w:t>
      </w:r>
    </w:p>
    <w:p w14:paraId="53E4C2DB"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 w:val="20"/>
          <w:szCs w:val="24"/>
        </w:rPr>
      </w:pPr>
      <w:r w:rsidRPr="00B34A68">
        <w:rPr>
          <w:rFonts w:ascii="Palatino Linotype" w:hAnsi="Palatino Linotype" w:cs="Arial"/>
          <w:b/>
          <w:i/>
          <w:sz w:val="20"/>
          <w:szCs w:val="24"/>
        </w:rPr>
        <w:t>• RDA 3361/12.</w:t>
      </w:r>
      <w:r w:rsidRPr="00B34A68">
        <w:rPr>
          <w:rFonts w:ascii="Palatino Linotype" w:hAnsi="Palatino Linotype" w:cs="Arial"/>
          <w:i/>
          <w:sz w:val="20"/>
          <w:szCs w:val="24"/>
        </w:rPr>
        <w:t xml:space="preserve"> Interpuesto en contra del Servicio de Administración Tributaria. Comisionada Ponente María Elena Pérez-Jaén Zermeño.</w:t>
      </w:r>
    </w:p>
    <w:p w14:paraId="0A142EFE" w14:textId="77777777" w:rsidR="00BE4215" w:rsidRPr="00B34A68" w:rsidRDefault="00BE4215" w:rsidP="00BE4215">
      <w:pPr>
        <w:autoSpaceDE w:val="0"/>
        <w:autoSpaceDN w:val="0"/>
        <w:adjustRightInd w:val="0"/>
        <w:spacing w:after="0" w:line="240" w:lineRule="auto"/>
        <w:ind w:left="567" w:right="567"/>
        <w:jc w:val="both"/>
        <w:rPr>
          <w:rFonts w:ascii="Palatino Linotype" w:hAnsi="Palatino Linotype" w:cs="Arial"/>
          <w:i/>
          <w:sz w:val="20"/>
          <w:szCs w:val="24"/>
        </w:rPr>
      </w:pPr>
      <w:r w:rsidRPr="00B34A68">
        <w:rPr>
          <w:rFonts w:ascii="Palatino Linotype" w:hAnsi="Palatino Linotype" w:cs="Arial"/>
          <w:b/>
          <w:i/>
          <w:sz w:val="20"/>
          <w:szCs w:val="24"/>
        </w:rPr>
        <w:t>• RDA 0563/12.</w:t>
      </w:r>
      <w:r w:rsidRPr="00B34A68">
        <w:rPr>
          <w:rFonts w:ascii="Palatino Linotype" w:hAnsi="Palatino Linotype" w:cs="Arial"/>
          <w:i/>
          <w:sz w:val="20"/>
          <w:szCs w:val="24"/>
        </w:rPr>
        <w:t xml:space="preserve"> Interpuesto en contra de la Secretaría de la Función Pública. Comisionada Ponente Jacqueline </w:t>
      </w:r>
      <w:proofErr w:type="spellStart"/>
      <w:r w:rsidRPr="00B34A68">
        <w:rPr>
          <w:rFonts w:ascii="Palatino Linotype" w:hAnsi="Palatino Linotype" w:cs="Arial"/>
          <w:i/>
          <w:sz w:val="20"/>
          <w:szCs w:val="24"/>
        </w:rPr>
        <w:t>Peschard</w:t>
      </w:r>
      <w:proofErr w:type="spellEnd"/>
      <w:r w:rsidRPr="00B34A68">
        <w:rPr>
          <w:rFonts w:ascii="Palatino Linotype" w:hAnsi="Palatino Linotype" w:cs="Arial"/>
          <w:i/>
          <w:sz w:val="20"/>
          <w:szCs w:val="24"/>
        </w:rPr>
        <w:t xml:space="preserve"> Mariscal.”</w:t>
      </w:r>
    </w:p>
    <w:p w14:paraId="435B7B2C"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279129F7"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0703C08D"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35FE9034"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w:t>
      </w:r>
      <w:r w:rsidRPr="00B34A68">
        <w:rPr>
          <w:rFonts w:ascii="Palatino Linotype" w:hAnsi="Palatino Linotype" w:cs="Arial"/>
          <w:sz w:val="24"/>
          <w:szCs w:val="24"/>
        </w:rPr>
        <w:lastRenderedPageBreak/>
        <w:t>materia se encuentra impedido para realizar dicho análisis, en la inteligencia de que al limitar un derecho humano, como lo es el derecho de acceso a la información pública, por una cuestión procedimental.</w:t>
      </w:r>
    </w:p>
    <w:p w14:paraId="01EEF076"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468BA2FA"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75F82EEE"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4D2D56B3"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5F63DCC7" w14:textId="77777777" w:rsidR="00BE4215" w:rsidRPr="00B34A68" w:rsidRDefault="00BE4215" w:rsidP="00BE421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519B0A3" w14:textId="77777777" w:rsidR="00BE4215" w:rsidRPr="00B34A68" w:rsidRDefault="00BE4215" w:rsidP="00BE4215">
      <w:pPr>
        <w:autoSpaceDE w:val="0"/>
        <w:autoSpaceDN w:val="0"/>
        <w:adjustRightInd w:val="0"/>
        <w:spacing w:after="0" w:line="360" w:lineRule="auto"/>
        <w:jc w:val="both"/>
        <w:rPr>
          <w:rFonts w:ascii="Palatino Linotype" w:hAnsi="Palatino Linotype" w:cs="Arial"/>
          <w:b/>
          <w:sz w:val="28"/>
          <w:szCs w:val="28"/>
        </w:rPr>
      </w:pPr>
      <w:r w:rsidRPr="00B34A68">
        <w:rPr>
          <w:rFonts w:ascii="Palatino Linotype" w:hAnsi="Palatino Linotype" w:cs="Arial"/>
          <w:b/>
          <w:sz w:val="28"/>
          <w:szCs w:val="28"/>
        </w:rPr>
        <w:lastRenderedPageBreak/>
        <w:t xml:space="preserve">TERCERO. Del estudio de las causas de improcedencia. </w:t>
      </w:r>
    </w:p>
    <w:p w14:paraId="159A17BD"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38D5BD1"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71083691"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B34A68">
        <w:rPr>
          <w:rFonts w:ascii="Palatino Linotype" w:hAnsi="Palatino Linotype"/>
          <w:i/>
        </w:rPr>
        <w:t xml:space="preserve">Del examen de compatibilidad de los artículos </w:t>
      </w:r>
      <w:hyperlink r:id="rId7" w:history="1">
        <w:r w:rsidRPr="00B34A68">
          <w:rPr>
            <w:rFonts w:ascii="Palatino Linotype" w:eastAsia="Calibri" w:hAnsi="Palatino Linotype"/>
            <w:i/>
            <w:u w:val="single"/>
          </w:rPr>
          <w:t>73 y 74 de la Ley de Amparo</w:t>
        </w:r>
      </w:hyperlink>
      <w:r w:rsidRPr="00B34A68">
        <w:rPr>
          <w:rFonts w:ascii="Palatino Linotype" w:eastAsia="Calibri" w:hAnsi="Palatino Linotype"/>
          <w:i/>
          <w:u w:val="single"/>
        </w:rPr>
        <w:t xml:space="preserve"> </w:t>
      </w:r>
      <w:r w:rsidRPr="00B34A68">
        <w:rPr>
          <w:rFonts w:ascii="Palatino Linotype" w:hAnsi="Palatino Linotype"/>
          <w:i/>
        </w:rPr>
        <w:t xml:space="preserve">con el artículo </w:t>
      </w:r>
      <w:hyperlink r:id="rId8" w:history="1">
        <w:r w:rsidRPr="00B34A68">
          <w:rPr>
            <w:rFonts w:ascii="Palatino Linotype" w:eastAsia="Calibri" w:hAnsi="Palatino Linotype"/>
            <w:i/>
            <w:u w:val="single"/>
          </w:rPr>
          <w:t>25.1 de la Convención Americana sobre Derechos Humanos</w:t>
        </w:r>
      </w:hyperlink>
      <w:r w:rsidRPr="00B34A68">
        <w:rPr>
          <w:rFonts w:ascii="Palatino Linotype" w:hAnsi="Palatino Linotype"/>
          <w:i/>
        </w:rPr>
        <w:t xml:space="preserve"> </w:t>
      </w:r>
      <w:r w:rsidRPr="00B34A68">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34A6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B34A68">
        <w:rPr>
          <w:rFonts w:ascii="Palatino Linotype" w:hAnsi="Palatino Linotype"/>
          <w:i/>
        </w:rPr>
        <w:t>concesoria</w:t>
      </w:r>
      <w:proofErr w:type="spellEnd"/>
      <w:r w:rsidRPr="00B34A68">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w:t>
      </w:r>
      <w:r w:rsidRPr="00B34A68">
        <w:rPr>
          <w:rFonts w:ascii="Palatino Linotype" w:hAnsi="Palatino Linotype"/>
          <w:i/>
        </w:rPr>
        <w:lastRenderedPageBreak/>
        <w:t>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3224A1E"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823B0A"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01FB5D0"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3B8EDBD5"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i/>
          <w:lang w:val="es-ES" w:eastAsia="es-ES"/>
        </w:rPr>
        <w:t>“</w:t>
      </w:r>
      <w:r w:rsidRPr="00B34A68">
        <w:rPr>
          <w:rFonts w:ascii="Palatino Linotype" w:eastAsia="Times New Roman" w:hAnsi="Palatino Linotype" w:cs="Arial"/>
          <w:b/>
          <w:i/>
          <w:lang w:val="es-ES" w:eastAsia="es-ES"/>
        </w:rPr>
        <w:t>Artículo 191</w:t>
      </w:r>
      <w:r w:rsidRPr="00B34A68">
        <w:rPr>
          <w:rFonts w:ascii="Palatino Linotype" w:eastAsia="Times New Roman" w:hAnsi="Palatino Linotype" w:cs="Arial"/>
          <w:i/>
          <w:lang w:val="es-ES" w:eastAsia="es-ES"/>
        </w:rPr>
        <w:t xml:space="preserve">. El recurso será desechado por improcedente cuando:  </w:t>
      </w:r>
    </w:p>
    <w:p w14:paraId="72944A1A"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w:t>
      </w:r>
      <w:r w:rsidRPr="00B34A68">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3DEBAB7A"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w:t>
      </w:r>
      <w:r w:rsidRPr="00B34A68">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151E2DAE"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III</w:t>
      </w:r>
      <w:r w:rsidRPr="00B34A68">
        <w:rPr>
          <w:rFonts w:ascii="Palatino Linotype" w:eastAsia="Times New Roman" w:hAnsi="Palatino Linotype" w:cs="Arial"/>
          <w:i/>
          <w:lang w:val="es-ES" w:eastAsia="es-ES"/>
        </w:rPr>
        <w:t xml:space="preserve">. No actualice alguno de los supuestos previstos en la presente Ley;  </w:t>
      </w:r>
    </w:p>
    <w:p w14:paraId="41CB3531"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IV</w:t>
      </w:r>
      <w:r w:rsidRPr="00B34A68">
        <w:rPr>
          <w:rFonts w:ascii="Palatino Linotype" w:eastAsia="Times New Roman" w:hAnsi="Palatino Linotype" w:cs="Arial"/>
          <w:i/>
          <w:lang w:val="es-ES" w:eastAsia="es-ES"/>
        </w:rPr>
        <w:t xml:space="preserve">. No se haya desahogado la prevención en los términos establecidos en la presente Ley;  </w:t>
      </w:r>
    </w:p>
    <w:p w14:paraId="2BC46F7F"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w:t>
      </w:r>
      <w:r w:rsidRPr="00B34A68">
        <w:rPr>
          <w:rFonts w:ascii="Palatino Linotype" w:eastAsia="Times New Roman" w:hAnsi="Palatino Linotype" w:cs="Arial"/>
          <w:i/>
          <w:lang w:val="es-ES" w:eastAsia="es-ES"/>
        </w:rPr>
        <w:t xml:space="preserve">. Se impugne la veracidad de la información proporcionada;  </w:t>
      </w:r>
    </w:p>
    <w:p w14:paraId="29F614AF"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w:t>
      </w:r>
      <w:r w:rsidRPr="00B34A68">
        <w:rPr>
          <w:rFonts w:ascii="Palatino Linotype" w:eastAsia="Times New Roman" w:hAnsi="Palatino Linotype" w:cs="Arial"/>
          <w:i/>
          <w:lang w:val="es-ES" w:eastAsia="es-ES"/>
        </w:rPr>
        <w:t xml:space="preserve">. Se trate de una consulta, o trámite en específico; y  </w:t>
      </w:r>
    </w:p>
    <w:p w14:paraId="6084443B" w14:textId="77777777" w:rsidR="00BE4215" w:rsidRPr="00B34A68" w:rsidRDefault="00BE4215" w:rsidP="00BE421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VII</w:t>
      </w:r>
      <w:r w:rsidRPr="00B34A68">
        <w:rPr>
          <w:rFonts w:ascii="Palatino Linotype" w:eastAsia="Times New Roman" w:hAnsi="Palatino Linotype" w:cs="Arial"/>
          <w:i/>
          <w:lang w:val="es-ES" w:eastAsia="es-ES"/>
        </w:rPr>
        <w:t>. El recurrente amplíe su solicitud en el recurso de revisión, únicamente respecto de los nuevos contenidos.”</w:t>
      </w:r>
    </w:p>
    <w:p w14:paraId="4D3A7049"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55F28D17"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Ya que no fue interpuesto de forma extemporánea, no se está tramitando ante el Poder Judicial Federal, no es una consulta, o trámite en específico, ni tampoco se advierte que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51B8CC3"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1CF3F3C7" w14:textId="77777777" w:rsidR="00BE4215" w:rsidRPr="00B34A68" w:rsidRDefault="00BE4215" w:rsidP="00BE4215">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34A68">
        <w:rPr>
          <w:rFonts w:ascii="Palatino Linotype" w:eastAsia="Times New Roman" w:hAnsi="Palatino Linotype" w:cs="Arial"/>
          <w:b/>
          <w:sz w:val="28"/>
          <w:szCs w:val="28"/>
          <w:lang w:val="es-ES" w:eastAsia="es-ES"/>
        </w:rPr>
        <w:t xml:space="preserve">CUARTO. </w:t>
      </w:r>
      <w:r w:rsidRPr="00B34A68">
        <w:rPr>
          <w:rFonts w:ascii="Palatino Linotype" w:eastAsia="Times New Roman" w:hAnsi="Palatino Linotype" w:cs="Arial"/>
          <w:b/>
          <w:sz w:val="26"/>
          <w:szCs w:val="26"/>
          <w:lang w:val="es-ES" w:eastAsia="es-ES"/>
        </w:rPr>
        <w:t>Estudio y resolución de los recursos de revisión.</w:t>
      </w:r>
    </w:p>
    <w:p w14:paraId="55DBD216"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Se procede al análisis de los presentes recursos, así como al contenido íntegro de las actuaciones que obran en el expediente electrónico, para así estar en posibilidades este </w:t>
      </w:r>
      <w:r w:rsidRPr="00B34A68">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D178A0E"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1822CA"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Atentos a la redacción de la solicitud de información, se puede apreciar que la parte </w:t>
      </w:r>
      <w:r w:rsidRPr="00B34A68">
        <w:rPr>
          <w:rFonts w:ascii="Palatino Linotype" w:eastAsia="Times New Roman" w:hAnsi="Palatino Linotype" w:cs="Arial"/>
          <w:b/>
          <w:sz w:val="24"/>
          <w:szCs w:val="24"/>
          <w:lang w:val="es-ES" w:eastAsia="es-ES"/>
        </w:rPr>
        <w:t>Recurrente</w:t>
      </w:r>
      <w:r w:rsidRPr="00B34A68">
        <w:rPr>
          <w:rFonts w:ascii="Palatino Linotype" w:eastAsia="Times New Roman" w:hAnsi="Palatino Linotype" w:cs="Arial"/>
          <w:sz w:val="24"/>
          <w:szCs w:val="24"/>
          <w:lang w:val="es-ES" w:eastAsia="es-ES"/>
        </w:rPr>
        <w:t xml:space="preserve"> peticiona, lo siguiente:</w:t>
      </w:r>
    </w:p>
    <w:p w14:paraId="27FB61D9"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E579BA" w14:textId="77777777" w:rsidR="00BE4215" w:rsidRPr="00B34A68" w:rsidRDefault="00BE4215" w:rsidP="00BE4215">
      <w:pPr>
        <w:pStyle w:val="Prrafodelista"/>
        <w:numPr>
          <w:ilvl w:val="0"/>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Se solicita los recibos de nómina CFDI en archivo PDF (un archivo por quincena) de todo el personal que labora en el ODAPASA de los siguientes periodos:</w:t>
      </w:r>
    </w:p>
    <w:p w14:paraId="0B7BC1BF"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1ª Quincena del mes de junio 2022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25C46287"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1ª Quincena del mes de diciembre 2022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7A0499F9"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1ª Quincena del mes de junio 2023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1D93E9DC"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lastRenderedPageBreak/>
        <w:t xml:space="preserve">1ª Quincena del mes de diciembre 2023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4E7F4EE6"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1ª Quincena del mes de marzo 2024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0502AD51" w14:textId="77777777" w:rsidR="00BE4215" w:rsidRPr="00B34A68" w:rsidRDefault="00BE4215" w:rsidP="00BE4215">
      <w:pPr>
        <w:pStyle w:val="Prrafodelista"/>
        <w:numPr>
          <w:ilvl w:val="1"/>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2ª Quincena del mes de agosto 2024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52BFB525" w14:textId="77777777" w:rsidR="00BE4215" w:rsidRPr="00B34A68" w:rsidRDefault="00BE4215" w:rsidP="00BE4215">
      <w:pPr>
        <w:pStyle w:val="Prrafodelista"/>
        <w:numPr>
          <w:ilvl w:val="0"/>
          <w:numId w:val="4"/>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los recibos de nómina CFDI correspondientes a los pagos realizados durante el ejercicio fiscal 2023 de todo el personal del ODAPASA, identificando por separado si se realizó en dos periodos y su correspondiente conciliación de nómina en formato </w:t>
      </w:r>
      <w:proofErr w:type="spellStart"/>
      <w:r w:rsidRPr="00B34A68">
        <w:rPr>
          <w:rFonts w:ascii="Palatino Linotype" w:hAnsi="Palatino Linotype" w:cs="Arial"/>
        </w:rPr>
        <w:t>excel</w:t>
      </w:r>
      <w:proofErr w:type="spellEnd"/>
      <w:r w:rsidRPr="00B34A68">
        <w:rPr>
          <w:rFonts w:ascii="Palatino Linotype" w:hAnsi="Palatino Linotype" w:cs="Arial"/>
        </w:rPr>
        <w:t xml:space="preserve"> el cual se integra en el módulo IV que se entrega al OSFEM</w:t>
      </w:r>
    </w:p>
    <w:p w14:paraId="1F95398A"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CD2898"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Arial"/>
          <w:sz w:val="24"/>
          <w:szCs w:val="24"/>
          <w:lang w:val="es-ES" w:eastAsia="es-ES"/>
        </w:rPr>
        <w:t xml:space="preserve">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sz w:val="24"/>
          <w:szCs w:val="24"/>
          <w:lang w:val="es-ES" w:eastAsia="es-ES"/>
        </w:rPr>
        <w:t xml:space="preserve"> emitió respuesta por medio de </w:t>
      </w:r>
      <w:r w:rsidRPr="00B34A68">
        <w:rPr>
          <w:rFonts w:ascii="Palatino Linotype" w:eastAsia="Times New Roman" w:hAnsi="Palatino Linotype" w:cs="Times New Roman"/>
          <w:sz w:val="24"/>
          <w:szCs w:val="24"/>
          <w:lang w:eastAsia="es-ES"/>
        </w:rPr>
        <w:t xml:space="preserve">los archivos electrónicos </w:t>
      </w:r>
      <w:r w:rsidRPr="00B34A68">
        <w:rPr>
          <w:rFonts w:ascii="Palatino Linotype" w:eastAsia="Times New Roman" w:hAnsi="Palatino Linotype" w:cs="Times New Roman"/>
          <w:i/>
          <w:sz w:val="24"/>
          <w:szCs w:val="24"/>
          <w:lang w:eastAsia="es-ES"/>
        </w:rPr>
        <w:t>“</w:t>
      </w:r>
      <w:proofErr w:type="spellStart"/>
      <w:r w:rsidRPr="00B34A68">
        <w:rPr>
          <w:rFonts w:ascii="Palatino Linotype" w:eastAsia="Times New Roman" w:hAnsi="Palatino Linotype" w:cs="Times New Roman"/>
          <w:b/>
          <w:i/>
          <w:sz w:val="24"/>
          <w:szCs w:val="24"/>
          <w:lang w:eastAsia="es-ES"/>
        </w:rPr>
        <w:t>resp</w:t>
      </w:r>
      <w:proofErr w:type="spellEnd"/>
      <w:r w:rsidRPr="00B34A68">
        <w:rPr>
          <w:rFonts w:ascii="Palatino Linotype" w:eastAsia="Times New Roman" w:hAnsi="Palatino Linotype" w:cs="Times New Roman"/>
          <w:b/>
          <w:i/>
          <w:sz w:val="24"/>
          <w:szCs w:val="24"/>
          <w:lang w:eastAsia="es-ES"/>
        </w:rPr>
        <w:t xml:space="preserve"> 52.pdf, ROf1078CambioModalidadOASATLACOM2024.pdf, CONCILIACIÓN DE NÓMINA.zip</w:t>
      </w:r>
      <w:r w:rsidRPr="00B34A68">
        <w:rPr>
          <w:rFonts w:ascii="Palatino Linotype" w:eastAsia="Times New Roman" w:hAnsi="Palatino Linotype" w:cs="Times New Roman"/>
          <w:sz w:val="24"/>
          <w:szCs w:val="24"/>
          <w:lang w:eastAsia="es-ES"/>
        </w:rPr>
        <w:t xml:space="preserve"> y </w:t>
      </w:r>
      <w:r w:rsidRPr="00B34A68">
        <w:rPr>
          <w:rFonts w:ascii="Palatino Linotype" w:eastAsia="Times New Roman" w:hAnsi="Palatino Linotype" w:cs="Times New Roman"/>
          <w:b/>
          <w:i/>
          <w:sz w:val="24"/>
          <w:szCs w:val="24"/>
          <w:lang w:eastAsia="es-ES"/>
        </w:rPr>
        <w:t>DÉCIMA TERCERA SESIÓN EXTRAORDINARIA.pdf</w:t>
      </w:r>
      <w:r w:rsidRPr="00B34A68">
        <w:rPr>
          <w:rFonts w:ascii="Palatino Linotype" w:eastAsia="Times New Roman" w:hAnsi="Palatino Linotype" w:cs="Times New Roman"/>
          <w:i/>
          <w:sz w:val="24"/>
          <w:szCs w:val="24"/>
          <w:lang w:eastAsia="es-ES"/>
        </w:rPr>
        <w:t>”</w:t>
      </w:r>
      <w:r w:rsidRPr="00B34A68">
        <w:rPr>
          <w:rFonts w:ascii="Palatino Linotype" w:eastAsia="Times New Roman" w:hAnsi="Palatino Linotype" w:cs="Times New Roman"/>
          <w:sz w:val="24"/>
          <w:szCs w:val="24"/>
          <w:lang w:eastAsia="es-ES"/>
        </w:rPr>
        <w:t>, de los que se desprende el contenido siguiente:</w:t>
      </w:r>
    </w:p>
    <w:p w14:paraId="6B9B114E"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6F3BF1E" w14:textId="77777777" w:rsidR="00BE4215" w:rsidRPr="00B34A68" w:rsidRDefault="00BE4215" w:rsidP="00BE4215">
      <w:pPr>
        <w:pStyle w:val="Prrafodelista"/>
        <w:numPr>
          <w:ilvl w:val="0"/>
          <w:numId w:val="2"/>
        </w:numPr>
        <w:autoSpaceDE w:val="0"/>
        <w:autoSpaceDN w:val="0"/>
        <w:adjustRightInd w:val="0"/>
        <w:spacing w:line="360" w:lineRule="auto"/>
        <w:jc w:val="both"/>
        <w:rPr>
          <w:rFonts w:ascii="Palatino Linotype" w:hAnsi="Palatino Linotype"/>
        </w:rPr>
      </w:pPr>
      <w:r w:rsidRPr="00B34A68">
        <w:rPr>
          <w:rFonts w:ascii="Palatino Linotype" w:hAnsi="Palatino Linotype"/>
          <w:b/>
          <w:bCs/>
        </w:rPr>
        <w:t>CONCILIACIÓN DE NÓMINA.zip</w:t>
      </w:r>
      <w:r w:rsidRPr="00B34A68">
        <w:rPr>
          <w:rFonts w:ascii="Palatino Linotype" w:hAnsi="Palatino Linotype"/>
        </w:rPr>
        <w:t>: Carpeta de tipo comprimido, la cual contiene 28 (veintiocho) documentos, de tipo Excel, relativos a las conciliaciones de nómina de 2023, se insertan las imágenes siguientes para pronta referencia:</w:t>
      </w:r>
    </w:p>
    <w:p w14:paraId="3FF7BD63" w14:textId="77777777" w:rsidR="00BE4215" w:rsidRPr="00B34A68" w:rsidRDefault="00BE4215" w:rsidP="00BE4215">
      <w:pPr>
        <w:pStyle w:val="Prrafodelista"/>
        <w:autoSpaceDE w:val="0"/>
        <w:autoSpaceDN w:val="0"/>
        <w:adjustRightInd w:val="0"/>
        <w:spacing w:line="360" w:lineRule="auto"/>
        <w:ind w:left="720"/>
        <w:jc w:val="center"/>
        <w:rPr>
          <w:rFonts w:ascii="Palatino Linotype" w:hAnsi="Palatino Linotype"/>
        </w:rPr>
      </w:pPr>
      <w:r w:rsidRPr="00B34A68">
        <w:rPr>
          <w:rFonts w:ascii="Palatino Linotype" w:hAnsi="Palatino Linotype"/>
          <w:noProof/>
          <w:lang w:val="es-MX" w:eastAsia="es-MX"/>
        </w:rPr>
        <w:lastRenderedPageBreak/>
        <w:drawing>
          <wp:inline distT="0" distB="0" distL="0" distR="0" wp14:anchorId="3FE59BAF" wp14:editId="66926ACE">
            <wp:extent cx="3884371" cy="4729153"/>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7065" cy="4781132"/>
                    </a:xfrm>
                    <a:prstGeom prst="rect">
                      <a:avLst/>
                    </a:prstGeom>
                  </pic:spPr>
                </pic:pic>
              </a:graphicData>
            </a:graphic>
          </wp:inline>
        </w:drawing>
      </w:r>
    </w:p>
    <w:p w14:paraId="1E29507D" w14:textId="77777777" w:rsidR="00BE4215" w:rsidRPr="00B34A68" w:rsidRDefault="00BE4215" w:rsidP="00BE4215">
      <w:pPr>
        <w:autoSpaceDE w:val="0"/>
        <w:autoSpaceDN w:val="0"/>
        <w:adjustRightInd w:val="0"/>
        <w:spacing w:after="0" w:line="360" w:lineRule="auto"/>
        <w:jc w:val="both"/>
        <w:rPr>
          <w:rFonts w:ascii="Palatino Linotype" w:hAnsi="Palatino Linotype"/>
          <w:sz w:val="24"/>
        </w:rPr>
      </w:pPr>
    </w:p>
    <w:p w14:paraId="320196DD" w14:textId="77777777" w:rsidR="00BE4215" w:rsidRPr="00B34A68" w:rsidRDefault="00BE4215" w:rsidP="00BE4215">
      <w:pPr>
        <w:pStyle w:val="Prrafodelista"/>
        <w:numPr>
          <w:ilvl w:val="0"/>
          <w:numId w:val="2"/>
        </w:numPr>
        <w:autoSpaceDE w:val="0"/>
        <w:autoSpaceDN w:val="0"/>
        <w:adjustRightInd w:val="0"/>
        <w:spacing w:line="360" w:lineRule="auto"/>
        <w:jc w:val="both"/>
        <w:rPr>
          <w:rFonts w:ascii="Palatino Linotype" w:hAnsi="Palatino Linotype"/>
        </w:rPr>
      </w:pPr>
      <w:proofErr w:type="spellStart"/>
      <w:r w:rsidRPr="00B34A68">
        <w:rPr>
          <w:rFonts w:ascii="Palatino Linotype" w:hAnsi="Palatino Linotype"/>
          <w:b/>
        </w:rPr>
        <w:t>resp</w:t>
      </w:r>
      <w:proofErr w:type="spellEnd"/>
      <w:r w:rsidRPr="00B34A68">
        <w:rPr>
          <w:rFonts w:ascii="Palatino Linotype" w:hAnsi="Palatino Linotype"/>
          <w:b/>
        </w:rPr>
        <w:t xml:space="preserve"> 52.pdf</w:t>
      </w:r>
      <w:r w:rsidRPr="00B34A68">
        <w:rPr>
          <w:rFonts w:ascii="Palatino Linotype" w:hAnsi="Palatino Linotype"/>
        </w:rPr>
        <w:t>: Oficio ODAPASA/DAF/161/09/2024 del Director de Administración y Finanzas, a través del cual informó que dentro del cumulo de información se encuentran datos de carácter sensible y confidencial, por lo que, resultó necesaria la elaboración de la versión pública.</w:t>
      </w:r>
    </w:p>
    <w:p w14:paraId="020572C2" w14:textId="77777777" w:rsidR="00BE4215" w:rsidRPr="00B34A68" w:rsidRDefault="00BE4215" w:rsidP="00BE4215">
      <w:pPr>
        <w:autoSpaceDE w:val="0"/>
        <w:autoSpaceDN w:val="0"/>
        <w:adjustRightInd w:val="0"/>
        <w:spacing w:after="0" w:line="360" w:lineRule="auto"/>
        <w:jc w:val="both"/>
        <w:rPr>
          <w:rFonts w:ascii="Palatino Linotype" w:hAnsi="Palatino Linotype"/>
          <w:sz w:val="24"/>
        </w:rPr>
      </w:pPr>
    </w:p>
    <w:p w14:paraId="2610211E" w14:textId="77777777" w:rsidR="00BE4215" w:rsidRPr="00B34A68" w:rsidRDefault="00BE4215" w:rsidP="00BE4215">
      <w:pPr>
        <w:pStyle w:val="Prrafodelista"/>
        <w:numPr>
          <w:ilvl w:val="0"/>
          <w:numId w:val="2"/>
        </w:numPr>
        <w:autoSpaceDE w:val="0"/>
        <w:autoSpaceDN w:val="0"/>
        <w:adjustRightInd w:val="0"/>
        <w:spacing w:line="360" w:lineRule="auto"/>
        <w:jc w:val="both"/>
        <w:rPr>
          <w:rFonts w:ascii="Palatino Linotype" w:hAnsi="Palatino Linotype"/>
        </w:rPr>
      </w:pPr>
      <w:r w:rsidRPr="00B34A68">
        <w:rPr>
          <w:rFonts w:ascii="Palatino Linotype" w:hAnsi="Palatino Linotype"/>
          <w:b/>
        </w:rPr>
        <w:lastRenderedPageBreak/>
        <w:t>ROf1078CambioModalidadOASATLACOM2024.pdf</w:t>
      </w:r>
      <w:r w:rsidRPr="00B34A68">
        <w:rPr>
          <w:rFonts w:ascii="Palatino Linotype" w:hAnsi="Palatino Linotype"/>
        </w:rPr>
        <w:t>: Oficio INFOEM/DGI/1078/2024 remitido por el Director General de Informática del INFOEM al Titular de la Unidad de Transparencia del Sujeto Obligado, a través del cual informó el registro de la incidencia técnica en la bitácora de incidencias, de toda vez que, trató de subir un peso informático de 1.32 GB (uno punto treinta y dos gigabytes), respecto a la solicitud de información 00052/OASATLACOM/IP/2024.</w:t>
      </w:r>
    </w:p>
    <w:p w14:paraId="53D34EEC" w14:textId="77777777" w:rsidR="00BE4215" w:rsidRPr="00B34A68" w:rsidRDefault="00BE4215" w:rsidP="00BE4215">
      <w:pPr>
        <w:autoSpaceDE w:val="0"/>
        <w:autoSpaceDN w:val="0"/>
        <w:adjustRightInd w:val="0"/>
        <w:spacing w:after="0" w:line="360" w:lineRule="auto"/>
        <w:jc w:val="both"/>
        <w:rPr>
          <w:rFonts w:ascii="Palatino Linotype" w:hAnsi="Palatino Linotype"/>
          <w:sz w:val="24"/>
        </w:rPr>
      </w:pPr>
    </w:p>
    <w:p w14:paraId="6C87881A" w14:textId="77777777" w:rsidR="00BE4215" w:rsidRPr="00B34A68" w:rsidRDefault="00BE4215" w:rsidP="00BE4215">
      <w:pPr>
        <w:pStyle w:val="Prrafodelista"/>
        <w:numPr>
          <w:ilvl w:val="0"/>
          <w:numId w:val="2"/>
        </w:numPr>
        <w:autoSpaceDE w:val="0"/>
        <w:autoSpaceDN w:val="0"/>
        <w:adjustRightInd w:val="0"/>
        <w:spacing w:line="360" w:lineRule="auto"/>
        <w:jc w:val="both"/>
        <w:rPr>
          <w:rFonts w:ascii="Palatino Linotype" w:hAnsi="Palatino Linotype"/>
        </w:rPr>
      </w:pPr>
      <w:r w:rsidRPr="00B34A68">
        <w:rPr>
          <w:rFonts w:ascii="Palatino Linotype" w:hAnsi="Palatino Linotype"/>
          <w:b/>
        </w:rPr>
        <w:t>DÉCIMA TERCERA SESIÓN EXTRAORDINARIA.pdf</w:t>
      </w:r>
      <w:r w:rsidRPr="00B34A68">
        <w:rPr>
          <w:rFonts w:ascii="Palatino Linotype" w:hAnsi="Palatino Linotype"/>
        </w:rPr>
        <w:t xml:space="preserve">: Acta de la Décima Tercera Sesión Extraordinaria del Comité de Transparencia del Sujeto Obligado, en cuyo orden del día, se observan los puntos V (quinto romano) y VII (séptimo romano), en los cuales se aprobó la clasificación de los datos confidenciales y elaboración de la versión pública y el </w:t>
      </w:r>
      <w:r w:rsidRPr="00B34A68">
        <w:rPr>
          <w:rFonts w:ascii="Palatino Linotype" w:hAnsi="Palatino Linotype"/>
          <w:b/>
        </w:rPr>
        <w:t>cambio de modalidad a consulta directa</w:t>
      </w:r>
      <w:r w:rsidRPr="00B34A68">
        <w:rPr>
          <w:rFonts w:ascii="Palatino Linotype" w:hAnsi="Palatino Linotype"/>
        </w:rPr>
        <w:t>, del soporte documental que da respuesta a la solicitud 00052/OASATLACOM/IP/2024.</w:t>
      </w:r>
    </w:p>
    <w:p w14:paraId="267D3B84" w14:textId="77777777" w:rsidR="00BE4215" w:rsidRPr="00B34A68" w:rsidRDefault="00BE4215" w:rsidP="00BE4215">
      <w:pPr>
        <w:autoSpaceDE w:val="0"/>
        <w:autoSpaceDN w:val="0"/>
        <w:adjustRightInd w:val="0"/>
        <w:spacing w:after="0" w:line="360" w:lineRule="auto"/>
        <w:jc w:val="both"/>
        <w:rPr>
          <w:rFonts w:ascii="Palatino Linotype" w:hAnsi="Palatino Linotype"/>
          <w:sz w:val="24"/>
        </w:rPr>
      </w:pPr>
    </w:p>
    <w:p w14:paraId="2D610A5A"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Inconforme con la respuesta, la parte </w:t>
      </w:r>
      <w:r w:rsidRPr="00B34A68">
        <w:rPr>
          <w:rFonts w:ascii="Palatino Linotype" w:eastAsia="Times New Roman" w:hAnsi="Palatino Linotype" w:cs="Arial"/>
          <w:b/>
          <w:bCs/>
          <w:sz w:val="24"/>
          <w:szCs w:val="24"/>
          <w:lang w:val="es-ES" w:eastAsia="es-ES"/>
        </w:rPr>
        <w:t>Recurrente</w:t>
      </w:r>
      <w:r w:rsidRPr="00B34A68">
        <w:rPr>
          <w:rFonts w:ascii="Palatino Linotype" w:eastAsia="Times New Roman" w:hAnsi="Palatino Linotype" w:cs="Arial"/>
          <w:sz w:val="24"/>
          <w:szCs w:val="24"/>
          <w:lang w:val="es-ES" w:eastAsia="es-ES"/>
        </w:rPr>
        <w:t xml:space="preserve"> interpuso el recurso de revisión, señalando como </w:t>
      </w:r>
      <w:r w:rsidRPr="00B34A68">
        <w:rPr>
          <w:rFonts w:ascii="Palatino Linotype" w:eastAsia="Times New Roman" w:hAnsi="Palatino Linotype" w:cs="Arial"/>
          <w:b/>
          <w:bCs/>
          <w:sz w:val="24"/>
          <w:szCs w:val="24"/>
          <w:lang w:val="es-ES" w:eastAsia="es-ES"/>
        </w:rPr>
        <w:t>razones o motivos de inconformidad,</w:t>
      </w:r>
      <w:r w:rsidRPr="00B34A68">
        <w:rPr>
          <w:rFonts w:ascii="Palatino Linotype" w:eastAsia="Times New Roman" w:hAnsi="Palatino Linotype" w:cs="Arial"/>
          <w:sz w:val="24"/>
          <w:szCs w:val="24"/>
          <w:lang w:val="es-ES" w:eastAsia="es-ES"/>
        </w:rPr>
        <w:t xml:space="preserve"> esencialmente </w:t>
      </w:r>
      <w:r w:rsidRPr="00B34A68">
        <w:rPr>
          <w:rFonts w:ascii="Palatino Linotype" w:eastAsia="Times New Roman" w:hAnsi="Palatino Linotype" w:cs="Arial"/>
          <w:i/>
          <w:sz w:val="24"/>
          <w:szCs w:val="24"/>
          <w:lang w:val="es-ES" w:eastAsia="es-ES"/>
        </w:rPr>
        <w:t>“…</w:t>
      </w:r>
      <w:r w:rsidRPr="00B34A68">
        <w:rPr>
          <w:rFonts w:ascii="Palatino Linotype" w:hAnsi="Palatino Linotype" w:cs="Arial"/>
          <w:i/>
          <w:sz w:val="24"/>
          <w:szCs w:val="24"/>
        </w:rPr>
        <w:t>El negar la entrega de la información al justificar que excede capacidades para adjuntarlos, puede comprimir la información como lo hizo con otras carpetas anexas…”</w:t>
      </w:r>
      <w:r w:rsidRPr="00B34A68">
        <w:rPr>
          <w:rFonts w:ascii="Palatino Linotype" w:hAnsi="Palatino Linotype" w:cs="Arial"/>
          <w:iCs/>
          <w:sz w:val="24"/>
          <w:szCs w:val="24"/>
        </w:rPr>
        <w:t xml:space="preserve">. </w:t>
      </w:r>
      <w:r w:rsidRPr="00B34A68">
        <w:rPr>
          <w:rFonts w:ascii="Palatino Linotype" w:eastAsia="Times New Roman" w:hAnsi="Palatino Linotype" w:cs="Arial"/>
          <w:sz w:val="24"/>
          <w:szCs w:val="24"/>
          <w:lang w:val="es-ES" w:eastAsia="es-ES"/>
        </w:rPr>
        <w:t xml:space="preserve">Consideraciones que se traducen en la entrega de la información en una modalidad distinta a la solicitada, </w:t>
      </w:r>
      <w:r w:rsidRPr="00B34A68">
        <w:rPr>
          <w:rFonts w:ascii="Palatino Linotype" w:eastAsia="Times New Roman" w:hAnsi="Palatino Linotype" w:cs="Arial"/>
          <w:sz w:val="24"/>
          <w:szCs w:val="24"/>
          <w:lang w:val="es-ES" w:eastAsia="es-ES"/>
        </w:rPr>
        <w:lastRenderedPageBreak/>
        <w:t>las cuales resultan fundadas para la interposición del recurso de revisión al encuadrar en la fracción VIII del artículo 179 de la Ley de Transparencia Local</w:t>
      </w:r>
      <w:r w:rsidRPr="00B34A68">
        <w:rPr>
          <w:rStyle w:val="Refdenotaalpie"/>
          <w:rFonts w:ascii="Palatino Linotype" w:eastAsia="Times New Roman" w:hAnsi="Palatino Linotype" w:cs="Arial"/>
          <w:sz w:val="24"/>
          <w:szCs w:val="24"/>
          <w:lang w:val="es-ES" w:eastAsia="es-ES"/>
        </w:rPr>
        <w:footnoteReference w:id="1"/>
      </w:r>
      <w:r w:rsidRPr="00B34A68">
        <w:rPr>
          <w:rFonts w:ascii="Palatino Linotype" w:eastAsia="Times New Roman" w:hAnsi="Palatino Linotype" w:cs="Arial"/>
          <w:sz w:val="24"/>
          <w:szCs w:val="24"/>
          <w:lang w:val="es-ES" w:eastAsia="es-ES"/>
        </w:rPr>
        <w:t>.</w:t>
      </w:r>
    </w:p>
    <w:p w14:paraId="7ED6D889"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3E08AB"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Atentos a lo anterior, no pasa desapercibido que la parte </w:t>
      </w:r>
      <w:r w:rsidRPr="00B34A68">
        <w:rPr>
          <w:rFonts w:ascii="Palatino Linotype" w:hAnsi="Palatino Linotype" w:cs="Arial"/>
          <w:b/>
          <w:sz w:val="24"/>
        </w:rPr>
        <w:t>Recurrente</w:t>
      </w:r>
      <w:r w:rsidRPr="00B34A68">
        <w:rPr>
          <w:rFonts w:ascii="Palatino Linotype" w:hAnsi="Palatino Linotype" w:cs="Arial"/>
          <w:sz w:val="24"/>
        </w:rPr>
        <w:t xml:space="preserve"> no se inconforma de la totalidad de la información entregada, al adolecerse únicamente, respecto de los documentos que se cambió de modalidad de entrega (comprobantes fiscales digitales). Consecuentemente, al no impugnar el total de los requerimientos (conciliaciones de nómina), se debe entender que está conforme con la respuesta otorgada, por lo que se considera que consintió parcialmente la respuesta. </w:t>
      </w:r>
    </w:p>
    <w:p w14:paraId="4DDF3634" w14:textId="77777777" w:rsidR="00BE4215" w:rsidRPr="00B34A68" w:rsidRDefault="00BE4215" w:rsidP="00BE4215">
      <w:pPr>
        <w:spacing w:after="0" w:line="360" w:lineRule="auto"/>
        <w:jc w:val="both"/>
        <w:rPr>
          <w:rFonts w:ascii="Palatino Linotype" w:hAnsi="Palatino Linotype" w:cs="Arial"/>
          <w:sz w:val="24"/>
        </w:rPr>
      </w:pPr>
    </w:p>
    <w:p w14:paraId="072F3792"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Lo anterior es así, debido a que cuando la parte </w:t>
      </w:r>
      <w:r w:rsidRPr="00B34A68">
        <w:rPr>
          <w:rFonts w:ascii="Palatino Linotype" w:hAnsi="Palatino Linotype" w:cs="Arial"/>
          <w:b/>
          <w:sz w:val="24"/>
        </w:rPr>
        <w:t>Recurrente</w:t>
      </w:r>
      <w:r w:rsidRPr="00B34A68">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97384E0" w14:textId="77777777" w:rsidR="00BE4215" w:rsidRPr="00B34A68" w:rsidRDefault="00BE4215" w:rsidP="00BE4215">
      <w:pPr>
        <w:spacing w:after="0" w:line="360" w:lineRule="auto"/>
        <w:jc w:val="both"/>
        <w:rPr>
          <w:rFonts w:ascii="Palatino Linotype" w:hAnsi="Palatino Linotype" w:cs="Arial"/>
          <w:sz w:val="24"/>
        </w:rPr>
      </w:pPr>
    </w:p>
    <w:p w14:paraId="1FBD5EFE"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b/>
          <w:i/>
        </w:rPr>
        <w:t>REVISIÓN EN AMPARO. LOS RESOLUTIVOS NO COMBATIDOS DEBEN DECLARARSE FIRMES</w:t>
      </w:r>
      <w:r w:rsidRPr="00B34A68">
        <w:rPr>
          <w:rFonts w:ascii="Palatino Linotype" w:hAnsi="Palatino Linotype" w:cs="Arial"/>
          <w:i/>
        </w:rPr>
        <w:t xml:space="preserve">. Cuando algún resolutivo de la sentencia impugnada afecta a la recurrente, y ésta no expresa agravio en contra de las consideraciones que le sirven de base, dicho resolutivo debe declararse firme. Esto es, en el caso referido, no obstante que la materia </w:t>
      </w:r>
      <w:r w:rsidRPr="00B34A68">
        <w:rPr>
          <w:rFonts w:ascii="Palatino Linotype" w:hAnsi="Palatino Linotype" w:cs="Arial"/>
          <w:i/>
        </w:rPr>
        <w:lastRenderedPageBreak/>
        <w:t>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EF1F30A" w14:textId="77777777" w:rsidR="00BE4215" w:rsidRPr="00B34A68" w:rsidRDefault="00BE4215" w:rsidP="00BE4215">
      <w:pPr>
        <w:spacing w:after="0" w:line="360" w:lineRule="auto"/>
        <w:jc w:val="both"/>
        <w:rPr>
          <w:rFonts w:ascii="Palatino Linotype" w:hAnsi="Palatino Linotype" w:cs="Arial"/>
          <w:sz w:val="24"/>
        </w:rPr>
      </w:pPr>
    </w:p>
    <w:p w14:paraId="6305AC62"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Así, la parte de la solicitud sobre la que no se expresó inconformidad, </w:t>
      </w:r>
      <w:r w:rsidRPr="00B34A68">
        <w:rPr>
          <w:rFonts w:ascii="Palatino Linotype" w:hAnsi="Palatino Linotype" w:cs="Arial"/>
          <w:b/>
          <w:bCs/>
          <w:sz w:val="24"/>
        </w:rPr>
        <w:t>debe declararse consentida</w:t>
      </w:r>
      <w:r w:rsidRPr="00B34A68">
        <w:rPr>
          <w:rFonts w:ascii="Palatino Linotype" w:hAnsi="Palatino Linotype" w:cs="Arial"/>
          <w:sz w:val="24"/>
        </w:rPr>
        <w:t xml:space="preserve"> por la hoy parte </w:t>
      </w:r>
      <w:r w:rsidRPr="00B34A68">
        <w:rPr>
          <w:rFonts w:ascii="Palatino Linotype" w:hAnsi="Palatino Linotype" w:cs="Arial"/>
          <w:b/>
          <w:sz w:val="24"/>
        </w:rPr>
        <w:t>Recurrente</w:t>
      </w:r>
      <w:r w:rsidRPr="00B34A68">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6BB31F10" w14:textId="77777777" w:rsidR="00BE4215" w:rsidRPr="00B34A68" w:rsidRDefault="00BE4215" w:rsidP="00BE4215">
      <w:pPr>
        <w:spacing w:after="0" w:line="360" w:lineRule="auto"/>
        <w:jc w:val="both"/>
        <w:rPr>
          <w:rFonts w:ascii="Palatino Linotype" w:hAnsi="Palatino Linotype" w:cs="Arial"/>
          <w:sz w:val="24"/>
        </w:rPr>
      </w:pPr>
    </w:p>
    <w:p w14:paraId="51BBA57E"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b/>
          <w:i/>
        </w:rPr>
        <w:t>ACTOS CONSENTIDOS. SON LOS QUE NO SE IMPUGNAN MEDIANTE EL RECURSO IDÓNEO</w:t>
      </w:r>
      <w:r w:rsidRPr="00B34A68">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6C8B635"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D02C426"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eastAsia="Times New Roman" w:hAnsi="Palatino Linotype" w:cs="Arial"/>
          <w:sz w:val="24"/>
          <w:szCs w:val="24"/>
          <w:lang w:val="es-ES" w:eastAsia="es-ES"/>
        </w:rPr>
        <w:t xml:space="preserve">Con motivo de la interposición del recurso de revisión, </w:t>
      </w:r>
      <w:r w:rsidRPr="00B34A68">
        <w:rPr>
          <w:rFonts w:ascii="Palatino Linotype" w:hAnsi="Palatino Linotype" w:cs="Arial"/>
          <w:sz w:val="24"/>
          <w:szCs w:val="24"/>
        </w:rPr>
        <w:t xml:space="preserve">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rindió su informe justificado por medio del documento </w:t>
      </w:r>
      <w:r w:rsidRPr="00B34A68">
        <w:rPr>
          <w:rFonts w:ascii="Palatino Linotype" w:hAnsi="Palatino Linotype" w:cs="Arial"/>
          <w:i/>
          <w:iCs/>
          <w:sz w:val="24"/>
          <w:szCs w:val="24"/>
        </w:rPr>
        <w:t>“</w:t>
      </w:r>
      <w:r w:rsidRPr="00B34A68">
        <w:rPr>
          <w:rFonts w:ascii="Palatino Linotype" w:hAnsi="Palatino Linotype" w:cs="Arial"/>
          <w:b/>
          <w:bCs/>
          <w:i/>
          <w:iCs/>
          <w:sz w:val="24"/>
          <w:szCs w:val="24"/>
        </w:rPr>
        <w:t>Informe justificado.pdf</w:t>
      </w:r>
      <w:r w:rsidRPr="00B34A68">
        <w:rPr>
          <w:rFonts w:ascii="Palatino Linotype" w:hAnsi="Palatino Linotype" w:cs="Arial"/>
          <w:i/>
          <w:iCs/>
          <w:sz w:val="24"/>
          <w:szCs w:val="24"/>
        </w:rPr>
        <w:t>”</w:t>
      </w:r>
      <w:r w:rsidRPr="00B34A68">
        <w:rPr>
          <w:rFonts w:ascii="Palatino Linotype" w:hAnsi="Palatino Linotype" w:cs="Arial"/>
          <w:sz w:val="24"/>
          <w:szCs w:val="24"/>
        </w:rPr>
        <w:t xml:space="preserve">, consistente en el oficio ODAPAS/DAF/169/10/2024, remitido por el Titular de la Unidad de Transparencia del Sujeto Obligado a este Órgano Garante, a través del cual, </w:t>
      </w:r>
      <w:r w:rsidRPr="00B34A68">
        <w:rPr>
          <w:rFonts w:ascii="Palatino Linotype" w:hAnsi="Palatino Linotype" w:cs="Arial"/>
          <w:b/>
          <w:bCs/>
          <w:sz w:val="24"/>
          <w:szCs w:val="24"/>
        </w:rPr>
        <w:t>ratificó</w:t>
      </w:r>
      <w:r w:rsidRPr="00B34A68">
        <w:rPr>
          <w:rFonts w:ascii="Palatino Linotype" w:hAnsi="Palatino Linotype" w:cs="Arial"/>
          <w:sz w:val="24"/>
          <w:szCs w:val="24"/>
        </w:rPr>
        <w:t xml:space="preserve"> en todas y cada una de sus partes la respuesta proporcionada a la solicitud de información. </w:t>
      </w:r>
    </w:p>
    <w:p w14:paraId="6E2BEF25"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lastRenderedPageBreak/>
        <w:t xml:space="preserve">Acotado lo anterior, podemos establecer que la </w:t>
      </w:r>
      <w:r w:rsidRPr="00B34A68">
        <w:rPr>
          <w:rFonts w:ascii="Palatino Linotype" w:eastAsia="Times New Roman" w:hAnsi="Palatino Linotype" w:cs="Arial"/>
          <w:b/>
          <w:i/>
          <w:sz w:val="24"/>
          <w:szCs w:val="24"/>
          <w:lang w:val="es-ES" w:eastAsia="es-ES"/>
        </w:rPr>
        <w:t>Litis</w:t>
      </w:r>
      <w:r w:rsidRPr="00B34A68">
        <w:rPr>
          <w:rFonts w:ascii="Palatino Linotype" w:eastAsia="Times New Roman" w:hAnsi="Palatino Linotype" w:cs="Arial"/>
          <w:sz w:val="24"/>
          <w:szCs w:val="24"/>
          <w:lang w:val="es-ES" w:eastAsia="es-ES"/>
        </w:rPr>
        <w:t xml:space="preserve"> en el presente asunto, se delimita en determinar si la respuesta del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bCs/>
          <w:sz w:val="24"/>
          <w:szCs w:val="24"/>
          <w:lang w:val="es-ES" w:eastAsia="es-ES"/>
        </w:rPr>
        <w:t>, en lo que corresponde al cambio de modalidad,</w:t>
      </w:r>
      <w:r w:rsidRPr="00B34A68">
        <w:rPr>
          <w:rFonts w:ascii="Palatino Linotype" w:eastAsia="Times New Roman" w:hAnsi="Palatino Linotype" w:cs="Arial"/>
          <w:sz w:val="24"/>
          <w:szCs w:val="24"/>
          <w:lang w:val="es-ES" w:eastAsia="es-ES"/>
        </w:rPr>
        <w:t xml:space="preserve"> se encuentra apegada a derecho, por lo que se procede en los términos siguientes:</w:t>
      </w:r>
    </w:p>
    <w:p w14:paraId="26825CB3"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2AF50C" w14:textId="77777777" w:rsidR="00BE4215" w:rsidRPr="00B34A68" w:rsidRDefault="00BE4215" w:rsidP="00BE4215">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sidRPr="00B34A68">
        <w:rPr>
          <w:rFonts w:ascii="Palatino Linotype" w:eastAsia="Times New Roman" w:hAnsi="Palatino Linotype" w:cs="Arial"/>
          <w:sz w:val="24"/>
          <w:szCs w:val="24"/>
          <w:lang w:val="es-ES" w:eastAsia="es-ES"/>
        </w:rPr>
        <w:t xml:space="preserve">Una vez descritas las constancias que integran el expediente electrónico, se acredita que 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sz w:val="24"/>
          <w:szCs w:val="24"/>
          <w:lang w:val="es-ES" w:eastAsia="es-ES"/>
        </w:rPr>
        <w:t xml:space="preserve"> reconoce la existencia de la información dentro de sus archivos, por lo que, se obvia el estudio del marco normativo </w:t>
      </w:r>
      <w:r w:rsidRPr="00B34A68">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B34A68">
        <w:rPr>
          <w:rFonts w:ascii="Palatino Linotype" w:eastAsia="Calibri" w:hAnsi="Palatino Linotype" w:cs="Times New Roman"/>
          <w:b/>
          <w:sz w:val="24"/>
          <w:szCs w:val="24"/>
          <w:lang w:val="es-ES_tradnl" w:eastAsia="es-ES"/>
        </w:rPr>
        <w:t>Sujeto Obligado</w:t>
      </w:r>
      <w:r w:rsidRPr="00B34A68">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B34A68">
        <w:rPr>
          <w:rFonts w:ascii="Palatino Linotype" w:eastAsia="Calibri" w:hAnsi="Palatino Linotype" w:cs="Times New Roman"/>
          <w:b/>
          <w:sz w:val="24"/>
          <w:szCs w:val="24"/>
          <w:lang w:val="es-ES_tradnl" w:eastAsia="es-ES"/>
        </w:rPr>
        <w:t>en los casos en que de la respuesta, acepta o bien otorga indicios de contar con ella, seria ocioso delimitar las norma jurídica</w:t>
      </w:r>
      <w:r w:rsidRPr="00B34A68">
        <w:rPr>
          <w:rFonts w:ascii="Palatino Linotype" w:eastAsia="Calibri" w:hAnsi="Palatino Linotype" w:cs="Times New Roman"/>
          <w:sz w:val="24"/>
          <w:szCs w:val="24"/>
          <w:lang w:val="es-ES_tradnl" w:eastAsia="es-ES"/>
        </w:rPr>
        <w:t xml:space="preserve"> que determine si la dependencia, cuenta con ella o no. </w:t>
      </w:r>
    </w:p>
    <w:p w14:paraId="7507CC23" w14:textId="77777777" w:rsidR="00BE4215" w:rsidRPr="00B34A68" w:rsidRDefault="00BE4215" w:rsidP="00BE4215">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472F4171"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Reconocimiento de poseer la información que, deviene del pretendido cambio de modalidad, hecho valer en el Acta de la Décima Tercera Sesión Extraordinaria del Comité de Transparencia del Sujeto Obligado, en el punto del orden del día VII (séptimo romano), estableció las manifestaciones y fundamentos que justifican la imposibilidad y procedencia del cambio de modalidad. Manifestaciones que objetivamente versan en los términos siguientes:</w:t>
      </w:r>
    </w:p>
    <w:p w14:paraId="7AEE6716"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F5AB6F" w14:textId="77777777" w:rsidR="00BE4215" w:rsidRPr="00B34A68" w:rsidRDefault="00BE4215" w:rsidP="00BE4215">
      <w:pPr>
        <w:pStyle w:val="Prrafodelista"/>
        <w:numPr>
          <w:ilvl w:val="0"/>
          <w:numId w:val="5"/>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lastRenderedPageBreak/>
        <w:t>Refirió que el cumulo de información tiene un peso informático de 1.32 GB (uno punto treinta y dos gigabytes), insertando imagen de las propiedades de la carpeta que contiene la información.</w:t>
      </w:r>
    </w:p>
    <w:p w14:paraId="39BE7F4A"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C261C0A" w14:textId="77777777" w:rsidR="00BE4215" w:rsidRPr="00B34A68" w:rsidRDefault="00BE4215" w:rsidP="00BE4215">
      <w:pPr>
        <w:autoSpaceDE w:val="0"/>
        <w:autoSpaceDN w:val="0"/>
        <w:adjustRightInd w:val="0"/>
        <w:spacing w:after="0" w:line="360" w:lineRule="auto"/>
        <w:jc w:val="center"/>
        <w:rPr>
          <w:rFonts w:ascii="Palatino Linotype" w:eastAsia="Times New Roman" w:hAnsi="Palatino Linotype" w:cs="Arial"/>
          <w:sz w:val="24"/>
          <w:szCs w:val="24"/>
          <w:lang w:val="es-ES" w:eastAsia="es-ES"/>
        </w:rPr>
      </w:pPr>
      <w:r w:rsidRPr="00B34A68">
        <w:rPr>
          <w:rFonts w:ascii="Palatino Linotype" w:eastAsia="Times New Roman" w:hAnsi="Palatino Linotype" w:cs="Arial"/>
          <w:noProof/>
          <w:sz w:val="24"/>
          <w:szCs w:val="24"/>
          <w:lang w:eastAsia="es-MX"/>
        </w:rPr>
        <w:drawing>
          <wp:inline distT="0" distB="0" distL="0" distR="0" wp14:anchorId="1A183FB3" wp14:editId="2F5067DB">
            <wp:extent cx="2753226" cy="3226003"/>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9031" cy="3267956"/>
                    </a:xfrm>
                    <a:prstGeom prst="rect">
                      <a:avLst/>
                    </a:prstGeom>
                  </pic:spPr>
                </pic:pic>
              </a:graphicData>
            </a:graphic>
          </wp:inline>
        </w:drawing>
      </w:r>
    </w:p>
    <w:p w14:paraId="3D0E8386"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D887FD" w14:textId="77777777" w:rsidR="00BE4215" w:rsidRPr="00B34A68" w:rsidRDefault="00BE4215" w:rsidP="00BE4215">
      <w:pPr>
        <w:pStyle w:val="Prrafodelista"/>
        <w:numPr>
          <w:ilvl w:val="0"/>
          <w:numId w:val="5"/>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Informó dicha imposibilidad a la Dirección General de Informática del INFOEM, quien le emitió respuesta (oficio </w:t>
      </w:r>
      <w:r w:rsidRPr="00B34A68">
        <w:rPr>
          <w:rFonts w:ascii="Palatino Linotype" w:hAnsi="Palatino Linotype"/>
        </w:rPr>
        <w:t>INFOEM/DGI/1078/2024)</w:t>
      </w:r>
      <w:r w:rsidRPr="00B34A68">
        <w:rPr>
          <w:rFonts w:ascii="Palatino Linotype" w:hAnsi="Palatino Linotype" w:cs="Arial"/>
        </w:rPr>
        <w:t xml:space="preserve"> en el sentido de haber quedado registrada la incidencia técnica por no soportar el sistema SAIMEX, los archivos con motivo de su peso informático. </w:t>
      </w:r>
    </w:p>
    <w:p w14:paraId="3DE5ECB9"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B739C4" w14:textId="77777777" w:rsidR="00BE4215" w:rsidRPr="00B34A68" w:rsidRDefault="00BE4215" w:rsidP="00BE4215">
      <w:pPr>
        <w:pStyle w:val="Prrafodelista"/>
        <w:numPr>
          <w:ilvl w:val="0"/>
          <w:numId w:val="5"/>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Con motivo de la imposibilidad técnica, informó el mecanismo para asegurar que la parte </w:t>
      </w:r>
      <w:r w:rsidRPr="00B34A68">
        <w:rPr>
          <w:rFonts w:ascii="Palatino Linotype" w:hAnsi="Palatino Linotype" w:cs="Arial"/>
          <w:b/>
        </w:rPr>
        <w:t>Recurrente</w:t>
      </w:r>
      <w:r w:rsidRPr="00B34A68">
        <w:rPr>
          <w:rFonts w:ascii="Palatino Linotype" w:hAnsi="Palatino Linotype" w:cs="Arial"/>
        </w:rPr>
        <w:t xml:space="preserve">, acceda a la información, en el cual estableció: </w:t>
      </w:r>
    </w:p>
    <w:p w14:paraId="682FF5C2"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lastRenderedPageBreak/>
        <w:t xml:space="preserve">“1. La Consulta Directa de la información se llevará a cabo en el Organismo Público Descentralizado Para la Prestación de los Servicios de Agua, Alcantarillado y Saneamiento del Municipio de Atlacomulco (ODAPASA). </w:t>
      </w:r>
      <w:r w:rsidRPr="00B34A68">
        <w:rPr>
          <w:rFonts w:ascii="Palatino Linotype" w:eastAsia="Times New Roman" w:hAnsi="Palatino Linotype" w:cs="Arial"/>
          <w:i/>
          <w:szCs w:val="24"/>
          <w:u w:val="single"/>
          <w:lang w:val="es-ES" w:eastAsia="es-ES"/>
        </w:rPr>
        <w:t>Edificio ubicado en la Calle Alfonso Alcántara Medrano sin número, colonia las fuentes, C.P. 50455, Atlacomulco Estado de México</w:t>
      </w:r>
      <w:r w:rsidRPr="00B34A68">
        <w:rPr>
          <w:rFonts w:ascii="Palatino Linotype" w:eastAsia="Times New Roman" w:hAnsi="Palatino Linotype" w:cs="Arial"/>
          <w:i/>
          <w:szCs w:val="24"/>
          <w:lang w:val="es-ES" w:eastAsia="es-ES"/>
        </w:rPr>
        <w:t>.</w:t>
      </w:r>
    </w:p>
    <w:p w14:paraId="12F4005A"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2. El solicitante deberá presentarse y reportarse en la Recepción de este Organismo, para la consulta directa de la información, a partir de la fecha de notificación del presente acuerdo por la Unidad de Transparencia, con la precisión de que la Unidad de Transparencia tendrá disponible la información respectiva, durante un plazo mínimo de 05 días hábiles a partir del día siguiente que sea notificada la respuesta al C. Solicitante.</w:t>
      </w:r>
    </w:p>
    <w:p w14:paraId="35BE2D40"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3. La Unidad de Transparencia deberá requerirle al solicitante para que, al ingresar al edificio de este Instituto, se presente con una identificación oficial vigente, con el propósito de realizar su registro, además de tomar las medidas establecidas para acceder a nuestras oficinas.</w:t>
      </w:r>
    </w:p>
    <w:p w14:paraId="5BDABEB3"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4. Se le hará saber al solicitante que, al momento en que realice la consulta de la información requerida, </w:t>
      </w:r>
      <w:r w:rsidRPr="00B34A68">
        <w:rPr>
          <w:rFonts w:ascii="Palatino Linotype" w:eastAsia="Times New Roman" w:hAnsi="Palatino Linotype" w:cs="Arial"/>
          <w:i/>
          <w:szCs w:val="24"/>
          <w:u w:val="single"/>
          <w:lang w:val="es-ES" w:eastAsia="es-ES"/>
        </w:rPr>
        <w:t>será asistido por una persona que se encuentre adscrita a la Unidad de Transparencia y de cada una de las Unidades Administrativas involucradas</w:t>
      </w:r>
      <w:r w:rsidRPr="00B34A68">
        <w:rPr>
          <w:rFonts w:ascii="Palatino Linotype" w:eastAsia="Times New Roman" w:hAnsi="Palatino Linotype" w:cs="Arial"/>
          <w:i/>
          <w:szCs w:val="24"/>
          <w:lang w:val="es-ES" w:eastAsia="es-ES"/>
        </w:rPr>
        <w:t>, en este caso el C. Jaime Peralta Piña, Responsable de personal del área de recursos humanos, Adscrito a la dirección de Administración y Finanzas.</w:t>
      </w:r>
    </w:p>
    <w:p w14:paraId="71D2B9AF"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5. Por otro lado, se le informará al solicitante que existen diversas medidas técnicas, físicas y administrativas, las cuales resultan necesarias para garantizar la integridad de la información a consultar, de conformidad con las características específicas de los documentos solicitados; dichas medidas consisten en las siguientes: .</w:t>
      </w:r>
    </w:p>
    <w:p w14:paraId="3C2A548D"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a) Contar con instalaciones y mobiliario adecuado para asegurar tanto la integridad de los documentos a consultar, como para proporcionar al Solicitante las mejores condiciones para poder llevar a cabo la consulta directa;</w:t>
      </w:r>
    </w:p>
    <w:p w14:paraId="3EFA874E"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b) Equipo y personal de vigilancia;</w:t>
      </w:r>
    </w:p>
    <w:p w14:paraId="2C258C43"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c) Plan de acción contra robo o vandalismo;</w:t>
      </w:r>
    </w:p>
    <w:p w14:paraId="3782A069"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d) Extintores de fuego de gas inocuo;</w:t>
      </w:r>
    </w:p>
    <w:p w14:paraId="2950AD38"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e) Registro e identificación del personal autorizado para el tratamiento de los documentos o expedientes a revisar;</w:t>
      </w:r>
    </w:p>
    <w:p w14:paraId="1712055A"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f) Registro e identificación de los particulares autorizados para llevar a cabo la consulta directa.</w:t>
      </w:r>
    </w:p>
    <w:p w14:paraId="29641687"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6. De igual manera, se le debe indicar al solicitante que, no debe introducir ningún objeto al área dispuesta para la consulta de la información, que pueda poner en riesgo la integridad de la misma, tales como alimentos, líquidos u otros similares, así como, sustancias o dispositivos inflamables.</w:t>
      </w:r>
    </w:p>
    <w:p w14:paraId="7FC101CB"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7. Resulta indispensable puntualizarle al solicitante que el área de consulta contará con material de papelería, es decir, </w:t>
      </w:r>
      <w:proofErr w:type="spellStart"/>
      <w:r w:rsidRPr="00B34A68">
        <w:rPr>
          <w:rFonts w:ascii="Palatino Linotype" w:eastAsia="Times New Roman" w:hAnsi="Palatino Linotype" w:cs="Arial"/>
          <w:i/>
          <w:szCs w:val="24"/>
          <w:lang w:val="es-ES" w:eastAsia="es-ES"/>
        </w:rPr>
        <w:t>boligrafos</w:t>
      </w:r>
      <w:proofErr w:type="spellEnd"/>
      <w:r w:rsidRPr="00B34A68">
        <w:rPr>
          <w:rFonts w:ascii="Palatino Linotype" w:eastAsia="Times New Roman" w:hAnsi="Palatino Linotype" w:cs="Arial"/>
          <w:i/>
          <w:szCs w:val="24"/>
          <w:lang w:val="es-ES" w:eastAsia="es-ES"/>
        </w:rPr>
        <w:t>, lápices y papel, en caso de que el Solicitante lo requiera.</w:t>
      </w:r>
    </w:p>
    <w:p w14:paraId="2A6ED743"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lastRenderedPageBreak/>
        <w:t>8. Para el caso de que los documentos contengan partes o secciones clasificadas como reservadas o confidenciales, el personal adscrito a la Unidad de Transparencia lo hará del conocimiento del particular, previo al acceso a la información; en consecuencia, se le mostrará la resolución, debidamente fundada y motivada, emitida por este Comité de Transparencia, en la que se clasificaron las partes o secciones que no podrán dejarse a la vista.</w:t>
      </w:r>
    </w:p>
    <w:p w14:paraId="7944EB65"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Aunado a lo anterior, tomando en consideración los principios de máxima publicidad y accesibilidad de la información, </w:t>
      </w:r>
      <w:r w:rsidRPr="00B34A68">
        <w:rPr>
          <w:rFonts w:ascii="Palatino Linotype" w:eastAsia="Times New Roman" w:hAnsi="Palatino Linotype" w:cs="Arial"/>
          <w:i/>
          <w:szCs w:val="24"/>
          <w:u w:val="single"/>
          <w:lang w:val="es-ES" w:eastAsia="es-ES"/>
        </w:rPr>
        <w:t>también se le facilitará</w:t>
      </w:r>
      <w:r w:rsidRPr="00B34A68">
        <w:rPr>
          <w:rFonts w:ascii="Palatino Linotype" w:eastAsia="Times New Roman" w:hAnsi="Palatino Linotype" w:cs="Arial"/>
          <w:i/>
          <w:szCs w:val="24"/>
          <w:lang w:val="es-ES" w:eastAsia="es-ES"/>
        </w:rPr>
        <w:t xml:space="preserve"> a la o el solicitante en las instalaciones de este Sujeto Obligado </w:t>
      </w:r>
      <w:r w:rsidRPr="00B34A68">
        <w:rPr>
          <w:rFonts w:ascii="Palatino Linotype" w:eastAsia="Times New Roman" w:hAnsi="Palatino Linotype" w:cs="Arial"/>
          <w:i/>
          <w:szCs w:val="24"/>
          <w:u w:val="single"/>
          <w:lang w:val="es-ES" w:eastAsia="es-ES"/>
        </w:rPr>
        <w:t>la posibilidad de obtener la información en las siguientes modalidades</w:t>
      </w:r>
      <w:r w:rsidRPr="00B34A68">
        <w:rPr>
          <w:rFonts w:ascii="Palatino Linotype" w:eastAsia="Times New Roman" w:hAnsi="Palatino Linotype" w:cs="Arial"/>
          <w:i/>
          <w:szCs w:val="24"/>
          <w:lang w:val="es-ES" w:eastAsia="es-ES"/>
        </w:rPr>
        <w:t>, esto es:</w:t>
      </w:r>
    </w:p>
    <w:p w14:paraId="64077B86"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 </w:t>
      </w:r>
      <w:r w:rsidRPr="00B34A68">
        <w:rPr>
          <w:rFonts w:ascii="Palatino Linotype" w:eastAsia="Times New Roman" w:hAnsi="Palatino Linotype" w:cs="Arial"/>
          <w:i/>
          <w:szCs w:val="24"/>
          <w:u w:val="single"/>
          <w:lang w:val="es-ES" w:eastAsia="es-ES"/>
        </w:rPr>
        <w:t>Copias simples o certificadas</w:t>
      </w:r>
      <w:r w:rsidRPr="00B34A68">
        <w:rPr>
          <w:rFonts w:ascii="Palatino Linotype" w:eastAsia="Times New Roman" w:hAnsi="Palatino Linotype" w:cs="Arial"/>
          <w:i/>
          <w:szCs w:val="24"/>
          <w:lang w:val="es-ES" w:eastAsia="es-ES"/>
        </w:rPr>
        <w:t>, previo pago que realice de las mismas.</w:t>
      </w:r>
    </w:p>
    <w:p w14:paraId="0E1AAB02"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 </w:t>
      </w:r>
      <w:r w:rsidRPr="00B34A68">
        <w:rPr>
          <w:rFonts w:ascii="Palatino Linotype" w:eastAsia="Times New Roman" w:hAnsi="Palatino Linotype" w:cs="Arial"/>
          <w:i/>
          <w:szCs w:val="24"/>
          <w:u w:val="single"/>
          <w:lang w:val="es-ES" w:eastAsia="es-ES"/>
        </w:rPr>
        <w:t>Cualquier otro medio, incluidos los electrónicos</w:t>
      </w:r>
      <w:r w:rsidRPr="00B34A68">
        <w:rPr>
          <w:rFonts w:ascii="Palatino Linotype" w:eastAsia="Times New Roman" w:hAnsi="Palatino Linotype" w:cs="Arial"/>
          <w:i/>
          <w:szCs w:val="24"/>
          <w:lang w:val="es-ES" w:eastAsia="es-ES"/>
        </w:rPr>
        <w:t>, tales como pueden ser por ejemplo en dispositivo USB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p w14:paraId="301F31B6"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En términos de lo ya expuesto, los integrantes de este Comité de Transparencia determinan que se </w:t>
      </w:r>
      <w:r w:rsidRPr="00B34A68">
        <w:rPr>
          <w:rFonts w:ascii="Palatino Linotype" w:eastAsia="Times New Roman" w:hAnsi="Palatino Linotype" w:cs="Arial"/>
          <w:i/>
          <w:szCs w:val="24"/>
          <w:u w:val="single"/>
          <w:lang w:val="es-ES" w:eastAsia="es-ES"/>
        </w:rPr>
        <w:t xml:space="preserve">deberá poner a disposición del solicitante la información solicitada en las modalidades de consulta directa en el domicilio de la Unidad de Transparencia de este Instituto, copias simples o certificadas, y mediante medios electrónicos (USB o CD-ROM), siempre y cuando el particular efectivamente se presente, </w:t>
      </w:r>
      <w:r w:rsidRPr="00B34A68">
        <w:rPr>
          <w:rFonts w:ascii="Palatino Linotype" w:eastAsia="Times New Roman" w:hAnsi="Palatino Linotype" w:cs="Arial"/>
          <w:b/>
          <w:i/>
          <w:szCs w:val="24"/>
          <w:u w:val="single"/>
          <w:lang w:val="es-ES" w:eastAsia="es-ES"/>
        </w:rPr>
        <w:t>dentro del plazo establecido y descrito en el artículo 166</w:t>
      </w:r>
      <w:r w:rsidRPr="00B34A68">
        <w:rPr>
          <w:rFonts w:ascii="Palatino Linotype" w:eastAsia="Times New Roman" w:hAnsi="Palatino Linotype" w:cs="Arial"/>
          <w:i/>
          <w:szCs w:val="24"/>
          <w:u w:val="single"/>
          <w:lang w:val="es-ES" w:eastAsia="es-ES"/>
        </w:rPr>
        <w:t xml:space="preserve"> de la Ley de Transparencia y Acceso a la Información Pública del Estado de México y Municipios</w:t>
      </w:r>
      <w:r w:rsidRPr="00B34A68">
        <w:rPr>
          <w:rFonts w:ascii="Palatino Linotype" w:eastAsia="Times New Roman" w:hAnsi="Palatino Linotype" w:cs="Arial"/>
          <w:i/>
          <w:szCs w:val="24"/>
          <w:lang w:val="es-ES" w:eastAsia="es-ES"/>
        </w:rPr>
        <w:t>: si trascurrido el plazo establecido en el precepto legal de referencia, el solicitante no acude a consultar la información requerida, la Unidad de Transparencia tendrá disponible la información respectiva, durante un plazo mínimo de 5 días hábiles, transcurrido dicho plazo, se dará por concluida la solicitud y se procederá, de ser el caso, a la destrucción del material en el que se reprodujo la información. Dicho numeral prevé lo siguiente:</w:t>
      </w:r>
    </w:p>
    <w:p w14:paraId="37C2DF9F"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p>
    <w:p w14:paraId="4A099BB2"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w:t>
      </w:r>
    </w:p>
    <w:p w14:paraId="6DA6D9B2"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b/>
          <w:i/>
          <w:szCs w:val="24"/>
          <w:lang w:val="es-ES" w:eastAsia="es-ES"/>
        </w:rPr>
      </w:pPr>
      <w:r w:rsidRPr="00B34A68">
        <w:rPr>
          <w:rFonts w:ascii="Palatino Linotype" w:eastAsia="Times New Roman" w:hAnsi="Palatino Linotype" w:cs="Arial"/>
          <w:b/>
          <w:i/>
          <w:szCs w:val="24"/>
          <w:lang w:val="es-ES" w:eastAsia="es-ES"/>
        </w:rPr>
        <w:t>ACUERDO: CT/ODAPASA/13"EXT.ORD./A-49/2024</w:t>
      </w:r>
    </w:p>
    <w:p w14:paraId="34FA804B"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Se </w:t>
      </w:r>
      <w:r w:rsidRPr="00B34A68">
        <w:rPr>
          <w:rFonts w:ascii="Palatino Linotype" w:eastAsia="Times New Roman" w:hAnsi="Palatino Linotype" w:cs="Arial"/>
          <w:b/>
          <w:i/>
          <w:szCs w:val="24"/>
          <w:lang w:val="es-ES" w:eastAsia="es-ES"/>
        </w:rPr>
        <w:t>APRUEBA</w:t>
      </w:r>
      <w:r w:rsidRPr="00B34A68">
        <w:rPr>
          <w:rFonts w:ascii="Palatino Linotype" w:eastAsia="Times New Roman" w:hAnsi="Palatino Linotype" w:cs="Arial"/>
          <w:i/>
          <w:szCs w:val="24"/>
          <w:lang w:val="es-ES" w:eastAsia="es-ES"/>
        </w:rPr>
        <w:t xml:space="preserve">, </w:t>
      </w:r>
      <w:r w:rsidRPr="00B34A68">
        <w:rPr>
          <w:rFonts w:ascii="Palatino Linotype" w:eastAsia="Times New Roman" w:hAnsi="Palatino Linotype" w:cs="Arial"/>
          <w:b/>
          <w:i/>
          <w:szCs w:val="24"/>
          <w:lang w:val="es-ES" w:eastAsia="es-ES"/>
        </w:rPr>
        <w:t>la puesta a disposición</w:t>
      </w:r>
      <w:r w:rsidRPr="00B34A68">
        <w:rPr>
          <w:rFonts w:ascii="Palatino Linotype" w:eastAsia="Times New Roman" w:hAnsi="Palatino Linotype" w:cs="Arial"/>
          <w:i/>
          <w:szCs w:val="24"/>
          <w:lang w:val="es-ES" w:eastAsia="es-ES"/>
        </w:rPr>
        <w:t xml:space="preserve"> de la o el solicitante de información de los soportes documentales con los que se pretende dar respuesta a la solicitud de información 00052/0ASATLACOM/IP/2024; </w:t>
      </w:r>
      <w:r w:rsidRPr="00B34A68">
        <w:rPr>
          <w:rFonts w:ascii="Palatino Linotype" w:eastAsia="Times New Roman" w:hAnsi="Palatino Linotype" w:cs="Arial"/>
          <w:b/>
          <w:i/>
          <w:szCs w:val="24"/>
          <w:lang w:val="es-ES" w:eastAsia="es-ES"/>
        </w:rPr>
        <w:t>en las instalaciones de este Sujeto Obligado</w:t>
      </w:r>
      <w:r w:rsidRPr="00B34A68">
        <w:rPr>
          <w:rFonts w:ascii="Palatino Linotype" w:eastAsia="Times New Roman" w:hAnsi="Palatino Linotype" w:cs="Arial"/>
          <w:i/>
          <w:szCs w:val="24"/>
          <w:lang w:val="es-ES" w:eastAsia="es-ES"/>
        </w:rPr>
        <w:t xml:space="preserve">, </w:t>
      </w:r>
      <w:r w:rsidRPr="00B34A68">
        <w:rPr>
          <w:rFonts w:ascii="Palatino Linotype" w:eastAsia="Times New Roman" w:hAnsi="Palatino Linotype" w:cs="Arial"/>
          <w:i/>
          <w:szCs w:val="24"/>
          <w:u w:val="single"/>
          <w:lang w:val="es-ES" w:eastAsia="es-ES"/>
        </w:rPr>
        <w:t>en las modalidades</w:t>
      </w:r>
      <w:r w:rsidRPr="00B34A68">
        <w:rPr>
          <w:rFonts w:ascii="Palatino Linotype" w:eastAsia="Times New Roman" w:hAnsi="Palatino Linotype" w:cs="Arial"/>
          <w:i/>
          <w:szCs w:val="24"/>
          <w:lang w:val="es-ES" w:eastAsia="es-ES"/>
        </w:rPr>
        <w:t>, de:</w:t>
      </w:r>
    </w:p>
    <w:p w14:paraId="09189631"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1. </w:t>
      </w:r>
      <w:r w:rsidRPr="00B34A68">
        <w:rPr>
          <w:rFonts w:ascii="Palatino Linotype" w:eastAsia="Times New Roman" w:hAnsi="Palatino Linotype" w:cs="Arial"/>
          <w:i/>
          <w:szCs w:val="24"/>
          <w:u w:val="single"/>
          <w:lang w:val="es-ES" w:eastAsia="es-ES"/>
        </w:rPr>
        <w:t>Consulta directa de la información</w:t>
      </w:r>
      <w:r w:rsidRPr="00B34A68">
        <w:rPr>
          <w:rFonts w:ascii="Palatino Linotype" w:eastAsia="Times New Roman" w:hAnsi="Palatino Linotype" w:cs="Arial"/>
          <w:i/>
          <w:szCs w:val="24"/>
          <w:lang w:val="es-ES" w:eastAsia="es-ES"/>
        </w:rPr>
        <w:t xml:space="preserve"> en el domicilio de la Unidad de Transparencia de este Organismo Público Descentralizado para la Prestación de los Servicios de Agua Potable, Alcantarillado y Saneamiento ubicado en Calle Alfonso Alcántara Medrano, sin número, </w:t>
      </w:r>
      <w:r w:rsidRPr="00B34A68">
        <w:rPr>
          <w:rFonts w:ascii="Palatino Linotype" w:eastAsia="Times New Roman" w:hAnsi="Palatino Linotype" w:cs="Arial"/>
          <w:i/>
          <w:szCs w:val="24"/>
          <w:lang w:val="es-ES" w:eastAsia="es-ES"/>
        </w:rPr>
        <w:lastRenderedPageBreak/>
        <w:t xml:space="preserve">Colonia las Fuentes, CP50455, Municipio de Atlacomulco, Estado de México, a la cual podrá presentarse de </w:t>
      </w:r>
      <w:r w:rsidRPr="00B34A68">
        <w:rPr>
          <w:rFonts w:ascii="Palatino Linotype" w:eastAsia="Times New Roman" w:hAnsi="Palatino Linotype" w:cs="Arial"/>
          <w:i/>
          <w:szCs w:val="24"/>
          <w:u w:val="single"/>
          <w:lang w:val="es-ES" w:eastAsia="es-ES"/>
        </w:rPr>
        <w:t>lunes a viernes en un horario de 9:00 a 15:30</w:t>
      </w:r>
      <w:r w:rsidRPr="00B34A68">
        <w:rPr>
          <w:rFonts w:ascii="Palatino Linotype" w:eastAsia="Times New Roman" w:hAnsi="Palatino Linotype" w:cs="Arial"/>
          <w:i/>
          <w:szCs w:val="24"/>
          <w:lang w:val="es-ES" w:eastAsia="es-ES"/>
        </w:rPr>
        <w:t>.</w:t>
      </w:r>
    </w:p>
    <w:p w14:paraId="0F467A38"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2. </w:t>
      </w:r>
      <w:r w:rsidRPr="00B34A68">
        <w:rPr>
          <w:rFonts w:ascii="Palatino Linotype" w:eastAsia="Times New Roman" w:hAnsi="Palatino Linotype" w:cs="Arial"/>
          <w:i/>
          <w:szCs w:val="24"/>
          <w:u w:val="single"/>
          <w:lang w:val="es-ES" w:eastAsia="es-ES"/>
        </w:rPr>
        <w:t>Copias simples o certificadas</w:t>
      </w:r>
      <w:r w:rsidRPr="00B34A68">
        <w:rPr>
          <w:rFonts w:ascii="Palatino Linotype" w:eastAsia="Times New Roman" w:hAnsi="Palatino Linotype" w:cs="Arial"/>
          <w:i/>
          <w:szCs w:val="24"/>
          <w:lang w:val="es-ES" w:eastAsia="es-ES"/>
        </w:rPr>
        <w:t>, previo pago que realice de las mismas.</w:t>
      </w:r>
    </w:p>
    <w:p w14:paraId="1DCB7476" w14:textId="77777777" w:rsidR="00BE4215" w:rsidRPr="00B34A68" w:rsidRDefault="00BE4215" w:rsidP="00BE4215">
      <w:pPr>
        <w:autoSpaceDE w:val="0"/>
        <w:autoSpaceDN w:val="0"/>
        <w:adjustRightInd w:val="0"/>
        <w:spacing w:after="0" w:line="240" w:lineRule="auto"/>
        <w:ind w:left="993"/>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 xml:space="preserve">3. O </w:t>
      </w:r>
      <w:r w:rsidRPr="00B34A68">
        <w:rPr>
          <w:rFonts w:ascii="Palatino Linotype" w:eastAsia="Times New Roman" w:hAnsi="Palatino Linotype" w:cs="Arial"/>
          <w:i/>
          <w:szCs w:val="24"/>
          <w:u w:val="single"/>
          <w:lang w:val="es-ES" w:eastAsia="es-ES"/>
        </w:rPr>
        <w:t>cualquier otro medio, incluidos los electrónicos</w:t>
      </w:r>
      <w:r w:rsidRPr="00B34A68">
        <w:rPr>
          <w:rFonts w:ascii="Palatino Linotype" w:eastAsia="Times New Roman" w:hAnsi="Palatino Linotype" w:cs="Arial"/>
          <w:i/>
          <w:szCs w:val="24"/>
          <w:lang w:val="es-ES" w:eastAsia="es-ES"/>
        </w:rPr>
        <w:t>, tales como pueden ser por ejemplo en dispositivo USB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genere un costo.</w:t>
      </w:r>
    </w:p>
    <w:p w14:paraId="213F9C99" w14:textId="77777777" w:rsidR="00BE4215" w:rsidRPr="00B34A68" w:rsidRDefault="00BE4215" w:rsidP="00BE4215">
      <w:pPr>
        <w:autoSpaceDE w:val="0"/>
        <w:autoSpaceDN w:val="0"/>
        <w:adjustRightInd w:val="0"/>
        <w:spacing w:after="0" w:line="240" w:lineRule="auto"/>
        <w:ind w:left="709"/>
        <w:jc w:val="both"/>
        <w:rPr>
          <w:rFonts w:ascii="Palatino Linotype" w:eastAsia="Times New Roman" w:hAnsi="Palatino Linotype" w:cs="Arial"/>
          <w:i/>
          <w:szCs w:val="24"/>
          <w:lang w:val="es-ES" w:eastAsia="es-ES"/>
        </w:rPr>
      </w:pPr>
      <w:r w:rsidRPr="00B34A68">
        <w:rPr>
          <w:rFonts w:ascii="Palatino Linotype" w:eastAsia="Times New Roman" w:hAnsi="Palatino Linotype" w:cs="Arial"/>
          <w:i/>
          <w:szCs w:val="24"/>
          <w:lang w:val="es-ES" w:eastAsia="es-ES"/>
        </w:rPr>
        <w:t>En términos de lo establecido por los artículos 15, 21, 22, 53, fracciones IV y VII, 158, primer párrafo y 165, primer párrafo de la Ley de Transparencia y Acceso a la Información Pública del Estado de México y Municipios, en relación con el "Capítulo X" de los Lineamientos Generales en Materia de Clasificación y Desclasificación de la Información, así como para la Elaboración de Versiones Públicas.</w:t>
      </w:r>
    </w:p>
    <w:p w14:paraId="2067693C" w14:textId="77777777" w:rsidR="00BE4215" w:rsidRPr="00B34A68" w:rsidRDefault="00BE4215" w:rsidP="00BE4215">
      <w:pPr>
        <w:autoSpaceDE w:val="0"/>
        <w:autoSpaceDN w:val="0"/>
        <w:adjustRightInd w:val="0"/>
        <w:spacing w:after="0" w:line="240" w:lineRule="auto"/>
        <w:ind w:left="709"/>
        <w:jc w:val="right"/>
        <w:rPr>
          <w:rFonts w:ascii="Palatino Linotype" w:eastAsia="Times New Roman" w:hAnsi="Palatino Linotype" w:cs="Arial"/>
          <w:szCs w:val="24"/>
          <w:lang w:val="es-ES" w:eastAsia="es-ES"/>
        </w:rPr>
      </w:pPr>
      <w:r w:rsidRPr="00B34A68">
        <w:rPr>
          <w:rFonts w:ascii="Palatino Linotype" w:eastAsia="Times New Roman" w:hAnsi="Palatino Linotype" w:cs="Arial"/>
          <w:szCs w:val="24"/>
          <w:lang w:val="es-ES" w:eastAsia="es-ES"/>
        </w:rPr>
        <w:t>(Énfasis añadido)</w:t>
      </w:r>
    </w:p>
    <w:p w14:paraId="3A3CD97F" w14:textId="77777777" w:rsidR="00BE4215" w:rsidRPr="00B34A68" w:rsidRDefault="00BE4215" w:rsidP="00BE421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B70A78A" w14:textId="33BF4F2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eastAsia="Times New Roman" w:hAnsi="Palatino Linotype" w:cs="Arial"/>
          <w:sz w:val="24"/>
          <w:szCs w:val="24"/>
          <w:lang w:val="es-ES" w:eastAsia="es-ES"/>
        </w:rPr>
        <w:t xml:space="preserve">Acotado lo anterior, </w:t>
      </w:r>
      <w:r w:rsidR="00A03BA8" w:rsidRPr="00B34A68">
        <w:rPr>
          <w:rFonts w:ascii="Palatino Linotype" w:hAnsi="Palatino Linotype" w:cs="Arial"/>
          <w:sz w:val="24"/>
          <w:szCs w:val="24"/>
        </w:rPr>
        <w:t>respecto</w:t>
      </w:r>
      <w:r w:rsidRPr="00B34A68">
        <w:rPr>
          <w:rFonts w:ascii="Palatino Linotype" w:hAnsi="Palatino Linotype" w:cs="Arial"/>
          <w:sz w:val="24"/>
          <w:szCs w:val="24"/>
        </w:rPr>
        <w:t xml:space="preserve"> a la procedencia del cambio de modalidad, el numeral 158 de la Ley de Transparencia y Acceso a la Información Pública del Estado de México y Municipios, señala que cuando lo determine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Pr="00B34A68">
        <w:rPr>
          <w:rFonts w:ascii="Palatino Linotype" w:hAnsi="Palatino Linotype" w:cs="Arial"/>
          <w:b/>
          <w:sz w:val="24"/>
          <w:szCs w:val="24"/>
        </w:rPr>
        <w:t>cuya entrega o reproducción sobrepase las capacidades técnicas,</w:t>
      </w:r>
      <w:r w:rsidRPr="00B34A68">
        <w:rPr>
          <w:rFonts w:ascii="Palatino Linotype" w:hAnsi="Palatino Linotype" w:cs="Arial"/>
          <w:sz w:val="24"/>
          <w:szCs w:val="24"/>
        </w:rPr>
        <w:t xml:space="preserve"> administrativas y humanas, para el cumplimiento de las obligaciones de transparencia,</w:t>
      </w:r>
      <w:r w:rsidRPr="00B34A68">
        <w:rPr>
          <w:rFonts w:ascii="Palatino Linotype" w:hAnsi="Palatino Linotype" w:cs="Arial"/>
          <w:b/>
          <w:sz w:val="24"/>
          <w:szCs w:val="24"/>
        </w:rPr>
        <w:t xml:space="preserve"> no siendo óbice mencionar que dicho cambio de modalidad de entrega deberá de estar debidamente fundado y motivado</w:t>
      </w:r>
      <w:r w:rsidRPr="00B34A68">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3BD84122"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p>
    <w:p w14:paraId="0F6E49F1"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38927EFD"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 xml:space="preserve">Respecto a la procedencia del cambio de modalidad, el numeral 158 de la Ley de Transparencia y Acceso a la Información Pública del Estado de México y Municipios, señala que cuando lo determine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Pr="00B34A68">
        <w:rPr>
          <w:rFonts w:ascii="Palatino Linotype" w:hAnsi="Palatino Linotype" w:cs="Arial"/>
          <w:b/>
          <w:sz w:val="24"/>
          <w:szCs w:val="24"/>
        </w:rPr>
        <w:t>cuya entrega o reproducción sobrepase las capacidades técnicas,</w:t>
      </w:r>
      <w:r w:rsidRPr="00B34A68">
        <w:rPr>
          <w:rFonts w:ascii="Palatino Linotype" w:hAnsi="Palatino Linotype" w:cs="Arial"/>
          <w:sz w:val="24"/>
          <w:szCs w:val="24"/>
        </w:rPr>
        <w:t xml:space="preserve"> administrativas y </w:t>
      </w:r>
      <w:r w:rsidRPr="00B34A68">
        <w:rPr>
          <w:rFonts w:ascii="Palatino Linotype" w:hAnsi="Palatino Linotype" w:cs="Arial"/>
          <w:b/>
          <w:sz w:val="24"/>
          <w:szCs w:val="24"/>
        </w:rPr>
        <w:t>humanas</w:t>
      </w:r>
      <w:r w:rsidRPr="00B34A68">
        <w:rPr>
          <w:rFonts w:ascii="Palatino Linotype" w:hAnsi="Palatino Linotype" w:cs="Arial"/>
          <w:sz w:val="24"/>
          <w:szCs w:val="24"/>
        </w:rPr>
        <w:t>, para el cumplimiento de las obligaciones de transparencia,</w:t>
      </w:r>
      <w:r w:rsidRPr="00B34A68">
        <w:rPr>
          <w:rFonts w:ascii="Palatino Linotype" w:hAnsi="Palatino Linotype" w:cs="Arial"/>
          <w:b/>
          <w:sz w:val="24"/>
          <w:szCs w:val="24"/>
        </w:rPr>
        <w:t xml:space="preserve"> no siendo óbice mencionar que dicho cambio de modalidad de entrega deberá de estar debidamente fundado y motivado</w:t>
      </w:r>
      <w:r w:rsidRPr="00B34A68">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671E7824" w14:textId="3F2F3231"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0305CEA7"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10D582BC"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6A052443"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Por otro lado, el artículo 158 del mismo ordenamiento legal, dispone que, de manera excepcional, cuando de manera fundada y motivada lo determine el Sujeto Obligado, en los casos en que la entrega de la información que se encuentre a su disposición, sobrepase las capacidades técnicas, administrativas y humanas del Sujeto Obligado </w:t>
      </w:r>
      <w:r w:rsidRPr="00B34A68">
        <w:rPr>
          <w:rFonts w:ascii="Palatino Linotype" w:hAnsi="Palatino Linotype" w:cs="Arial"/>
          <w:sz w:val="24"/>
          <w:szCs w:val="24"/>
        </w:rPr>
        <w:lastRenderedPageBreak/>
        <w:t>para cumplir con la solicitud, se podrá poner a disposición del solicitante la información en consulta directa.</w:t>
      </w:r>
    </w:p>
    <w:p w14:paraId="624D177F"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428B5853"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En ese orden de ideas, el artículo 164 de dicho ordenamiento jurídico, prevé que el acceso se dará en la modalidad de entrega solicitada y, en su caso, de envío elegidos por el solicitante y cuando la información no pueda entregarse o enviarse en la modalidad elegida, el sujeto obligado deberá ofrecer otra u otras modalidades de entrega, para lo cual, en cualquier caso, se deberá fundar y motivar la necesidad de ofrecer otras modalidades.</w:t>
      </w:r>
    </w:p>
    <w:p w14:paraId="76C84549"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7C16F940"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era posible utilizar el medio de reproducción solicitado; en ese sentido, la entrega de la información en una modalidad distinta a la elegida por el particular sólo procede, en caso de que se acredite la imposibilidad de atenderla. </w:t>
      </w:r>
    </w:p>
    <w:p w14:paraId="186516A5"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79227E4C"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Lo anterior, se robustece con el criterio 08/17, emitido por el Pleno del Instituto Nacional de Transparencia, Acceso a la Información y Protección de Datos Personales, aplicado por analogía, el cual establece lo siguiente:</w:t>
      </w:r>
    </w:p>
    <w:p w14:paraId="3B5418F4"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244E1F7C" w14:textId="77777777" w:rsidR="00BE4215" w:rsidRPr="00B34A68" w:rsidRDefault="00BE4215" w:rsidP="00827733">
      <w:pPr>
        <w:tabs>
          <w:tab w:val="left" w:pos="7938"/>
        </w:tabs>
        <w:spacing w:after="0" w:line="240" w:lineRule="auto"/>
        <w:ind w:left="567" w:right="567"/>
        <w:jc w:val="both"/>
        <w:rPr>
          <w:rFonts w:ascii="Palatino Linotype" w:hAnsi="Palatino Linotype" w:cs="Arial"/>
          <w:i/>
          <w:iCs/>
        </w:rPr>
      </w:pPr>
      <w:r w:rsidRPr="00B34A68">
        <w:rPr>
          <w:rFonts w:ascii="Palatino Linotype" w:hAnsi="Palatino Linotype" w:cs="Arial"/>
          <w:i/>
          <w:iCs/>
        </w:rPr>
        <w:t>“</w:t>
      </w:r>
      <w:r w:rsidRPr="00B34A68">
        <w:rPr>
          <w:rFonts w:ascii="Palatino Linotype" w:hAnsi="Palatino Linotype" w:cs="Arial"/>
          <w:b/>
          <w:bCs/>
          <w:i/>
          <w:iCs/>
        </w:rPr>
        <w:t>Modalidad de entrega</w:t>
      </w:r>
      <w:r w:rsidRPr="00B34A68">
        <w:rPr>
          <w:rFonts w:ascii="Palatino Linotype" w:hAnsi="Palatino Linotype" w:cs="Arial"/>
          <w:i/>
          <w:iCs/>
        </w:rPr>
        <w:t xml:space="preserve">. Procedencia de proporcionar la información solicitada en una diversa a la elegida por el solicitante. De una interpretación a los artículos 133 de la Ley General de Transparencia y Acceso a la Información Pública y 136 de la Ley Federal de </w:t>
      </w:r>
      <w:r w:rsidRPr="00B34A68">
        <w:rPr>
          <w:rFonts w:ascii="Palatino Linotype" w:hAnsi="Palatino Linotype" w:cs="Arial"/>
          <w:i/>
          <w:iCs/>
        </w:rPr>
        <w:lastRenderedPageBreak/>
        <w:t xml:space="preserve">Transparencia y Acceso a la Información Pública, cuando no sea posible atender la modalidad elegida, </w:t>
      </w:r>
      <w:r w:rsidRPr="00B34A68">
        <w:rPr>
          <w:rFonts w:ascii="Palatino Linotype" w:hAnsi="Palatino Linotype" w:cs="Arial"/>
          <w:i/>
          <w:iCs/>
          <w:u w:val="single"/>
        </w:rPr>
        <w:t>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r w:rsidRPr="00B34A68">
        <w:rPr>
          <w:rFonts w:ascii="Palatino Linotype" w:hAnsi="Palatino Linotype" w:cs="Arial"/>
          <w:i/>
          <w:iCs/>
        </w:rPr>
        <w:t>.”</w:t>
      </w:r>
    </w:p>
    <w:p w14:paraId="641A9F87" w14:textId="77777777" w:rsidR="00BE4215" w:rsidRPr="00B34A68" w:rsidRDefault="00BE4215" w:rsidP="00827733">
      <w:pPr>
        <w:tabs>
          <w:tab w:val="left" w:pos="7938"/>
        </w:tabs>
        <w:spacing w:after="0" w:line="240" w:lineRule="auto"/>
        <w:ind w:left="567" w:right="567"/>
        <w:jc w:val="right"/>
        <w:rPr>
          <w:rFonts w:ascii="Palatino Linotype" w:hAnsi="Palatino Linotype" w:cs="Arial"/>
        </w:rPr>
      </w:pPr>
      <w:r w:rsidRPr="00B34A68">
        <w:rPr>
          <w:rFonts w:ascii="Palatino Linotype" w:hAnsi="Palatino Linotype" w:cs="Arial"/>
        </w:rPr>
        <w:t>(Énfasis añadido)</w:t>
      </w:r>
    </w:p>
    <w:p w14:paraId="6C66E2D2"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421877E4"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Asimismo, el criterio 08-13 emitido por el Pleno del Instituto Nacional de Transparencia, Acceso a la Información y Protección de Datos Personales, el cual señala lo siguiente:</w:t>
      </w:r>
    </w:p>
    <w:p w14:paraId="3FBC4B5B"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35A3C09E" w14:textId="77777777" w:rsidR="00BE4215" w:rsidRPr="00B34A68" w:rsidRDefault="00BE4215" w:rsidP="00827733">
      <w:pPr>
        <w:spacing w:after="0" w:line="240" w:lineRule="auto"/>
        <w:ind w:left="567" w:right="567"/>
        <w:jc w:val="both"/>
        <w:rPr>
          <w:rFonts w:ascii="Palatino Linotype" w:hAnsi="Palatino Linotype" w:cs="Arial"/>
          <w:i/>
          <w:iCs/>
        </w:rPr>
      </w:pPr>
      <w:r w:rsidRPr="00B34A68">
        <w:rPr>
          <w:rFonts w:ascii="Palatino Linotype" w:hAnsi="Palatino Linotype" w:cs="Arial"/>
          <w:i/>
          <w:iCs/>
        </w:rPr>
        <w:t>“</w:t>
      </w:r>
      <w:r w:rsidRPr="00B34A68">
        <w:rPr>
          <w:rFonts w:ascii="Palatino Linotype" w:hAnsi="Palatino Linotype" w:cs="Arial"/>
          <w:b/>
          <w:bCs/>
          <w:i/>
          <w:iCs/>
        </w:rPr>
        <w:t>Cuando exista impedimento justificado de atender la modalidad de entrega elegida por el solicitante, procede ofrecer todas las demás opciones previstas en la Ley</w:t>
      </w:r>
      <w:r w:rsidRPr="00B34A68">
        <w:rPr>
          <w:rFonts w:ascii="Palatino Linotype" w:hAnsi="Palatino Linotype" w:cs="Arial"/>
          <w:i/>
          <w:iCs/>
        </w:rPr>
        <w:t xml:space="preserve">. De conformidad con lo dispuesto en los artículos 42 y 44 de la Ley Federal de Transparencia y Acceso a la Información Pública Gubernamental, y 54 de su Reglamento, la entrega de la información debe hacerse, en la medida de lo posible, en la forma solicitada por el interesado, salvo que exista un impedimento justificado para atenderla, en cuyo caso, deberán exponerse las razones por las cuales no es posible utilizar el medio de reproducción solicitado. 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 Así, cuando se justifique el impedimento, los sujetos obligados deberán notificar al particular la disposición de la información en todas las modalidades de entrega que permita el documento, </w:t>
      </w:r>
      <w:r w:rsidRPr="00B34A68">
        <w:rPr>
          <w:rFonts w:ascii="Palatino Linotype" w:hAnsi="Palatino Linotype" w:cs="Arial"/>
          <w:i/>
          <w:iCs/>
          <w:u w:val="single"/>
        </w:rPr>
        <w:t>tales como consulta directa, copias simples y certificadas, así como la reproducción en cualquier otro medio e indicarle, en su caso, los costos de reproducción y envío, para que pueda estar en aptitud de elegir la que sea de su interés o la que más le convenga.</w:t>
      </w:r>
      <w:r w:rsidRPr="00B34A68">
        <w:rPr>
          <w:rFonts w:ascii="Palatino Linotype" w:hAnsi="Palatino Linotype" w:cs="Arial"/>
          <w:i/>
          <w:iCs/>
        </w:rPr>
        <w:t xml:space="preserve"> En estos casos, los sujetos obligados deberán intentar reducir, en todo momento, los costos de entrega de la información y garantizar el debido equilibrio entre el legítimo derecho de acceso a la información y las posibilidades materiales de otorgar acceso a los documentos.”</w:t>
      </w:r>
    </w:p>
    <w:p w14:paraId="66215014" w14:textId="77777777" w:rsidR="00BE4215" w:rsidRPr="00B34A68" w:rsidRDefault="00BE4215" w:rsidP="00827733">
      <w:pPr>
        <w:spacing w:after="0" w:line="240" w:lineRule="auto"/>
        <w:ind w:left="567" w:right="567"/>
        <w:jc w:val="right"/>
        <w:rPr>
          <w:rFonts w:ascii="Palatino Linotype" w:hAnsi="Palatino Linotype" w:cs="Arial"/>
        </w:rPr>
      </w:pPr>
      <w:r w:rsidRPr="00B34A68">
        <w:rPr>
          <w:rFonts w:ascii="Palatino Linotype" w:hAnsi="Palatino Linotype" w:cs="Arial"/>
        </w:rPr>
        <w:t>(Énfasis añadido)</w:t>
      </w:r>
    </w:p>
    <w:p w14:paraId="2709F193"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438553DE" w14:textId="224DF38F"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Por lo anterior, en el presente asunto el Sujeto Obligado demostró de manera fundada y motivada que se encuentra impedido para proporcionar la información por capacidades técnicas, a través del Sistema de Acceso a la Información Mexiquense (SAIMEX) en virtud de que manifestó que</w:t>
      </w:r>
      <w:r w:rsidR="00827733" w:rsidRPr="00B34A68">
        <w:rPr>
          <w:rFonts w:ascii="Palatino Linotype" w:hAnsi="Palatino Linotype" w:cs="Arial"/>
          <w:sz w:val="24"/>
          <w:szCs w:val="24"/>
        </w:rPr>
        <w:t xml:space="preserve"> es un peso informático de 1.32 GB (uno punto treinta y dos </w:t>
      </w:r>
      <w:r w:rsidR="001B1315" w:rsidRPr="00B34A68">
        <w:rPr>
          <w:rFonts w:ascii="Palatino Linotype" w:hAnsi="Palatino Linotype" w:cs="Arial"/>
          <w:sz w:val="24"/>
          <w:szCs w:val="24"/>
        </w:rPr>
        <w:t>gigabytes</w:t>
      </w:r>
      <w:r w:rsidR="00827733" w:rsidRPr="00B34A68">
        <w:rPr>
          <w:rFonts w:ascii="Palatino Linotype" w:hAnsi="Palatino Linotype" w:cs="Arial"/>
          <w:sz w:val="24"/>
          <w:szCs w:val="24"/>
        </w:rPr>
        <w:t>)</w:t>
      </w:r>
      <w:r w:rsidR="001B1315" w:rsidRPr="00B34A68">
        <w:rPr>
          <w:rFonts w:ascii="Palatino Linotype" w:hAnsi="Palatino Linotype" w:cs="Arial"/>
          <w:sz w:val="24"/>
          <w:szCs w:val="24"/>
        </w:rPr>
        <w:t>, lo cual acreditó con la incidencia de la Dirección General de Informática del Instituto de Transparencia Estatal.</w:t>
      </w:r>
    </w:p>
    <w:p w14:paraId="316C480B"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22148B84"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Sin embargo, conforme lo antes expuesto y fundado, el Sujeto Obligado deberá, en cumplimiento a lo dispuesto por los artículos 158 y 164, de la Ley de Transparencia y Acceso a la Información Pública del Estado de México y Municipios: </w:t>
      </w:r>
    </w:p>
    <w:p w14:paraId="0938FF4E"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6AA6F739" w14:textId="13DBCB4B"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Ofrecer la información al particular en todas las modalidades de entrega que se enlistan a continuación: </w:t>
      </w:r>
    </w:p>
    <w:p w14:paraId="22674623"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6EFA6CED" w14:textId="6F746F3C"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Disco compacto;</w:t>
      </w:r>
    </w:p>
    <w:p w14:paraId="1831B37D" w14:textId="6EFE4A18"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Dispositivo de almacenamiento aportado por el solicitante (USB);</w:t>
      </w:r>
    </w:p>
    <w:p w14:paraId="45BF91C2" w14:textId="550BC3F7"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 xml:space="preserve">Copias simples o certificadas previo pago de los derechos correspondientes; </w:t>
      </w:r>
    </w:p>
    <w:p w14:paraId="6147A707" w14:textId="45A734DC"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Consulta directa en las oficinas de la Unidad de Transparencia;</w:t>
      </w:r>
    </w:p>
    <w:p w14:paraId="14DF926F" w14:textId="4D3FA36E"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A domicilio por correo certificado, previo pago de los derechos correspondientes, o;</w:t>
      </w:r>
    </w:p>
    <w:p w14:paraId="60016C76" w14:textId="3106B773" w:rsidR="00BE4215" w:rsidRPr="00B34A68" w:rsidRDefault="00BE4215" w:rsidP="00827733">
      <w:pPr>
        <w:pStyle w:val="Prrafodelista"/>
        <w:numPr>
          <w:ilvl w:val="0"/>
          <w:numId w:val="9"/>
        </w:numPr>
        <w:spacing w:line="360" w:lineRule="auto"/>
        <w:ind w:left="567" w:hanging="357"/>
        <w:jc w:val="both"/>
        <w:rPr>
          <w:rFonts w:ascii="Palatino Linotype" w:hAnsi="Palatino Linotype" w:cs="Arial"/>
        </w:rPr>
      </w:pPr>
      <w:r w:rsidRPr="00B34A68">
        <w:rPr>
          <w:rFonts w:ascii="Palatino Linotype" w:hAnsi="Palatino Linotype" w:cs="Arial"/>
        </w:rPr>
        <w:t>De manera opcional, mediante correo electrónico o liga electrónica que para tal efecto se habilite.</w:t>
      </w:r>
    </w:p>
    <w:p w14:paraId="31AAD74A" w14:textId="77777777" w:rsidR="00BE4215" w:rsidRPr="00B34A68" w:rsidRDefault="00BE4215" w:rsidP="001B1315">
      <w:pPr>
        <w:tabs>
          <w:tab w:val="left" w:pos="7938"/>
        </w:tabs>
        <w:spacing w:after="0" w:line="360" w:lineRule="auto"/>
        <w:ind w:left="567"/>
        <w:jc w:val="both"/>
        <w:rPr>
          <w:rFonts w:ascii="Palatino Linotype" w:hAnsi="Palatino Linotype" w:cs="Arial"/>
          <w:sz w:val="24"/>
          <w:szCs w:val="24"/>
        </w:rPr>
      </w:pPr>
      <w:r w:rsidRPr="00B34A68">
        <w:rPr>
          <w:rFonts w:ascii="Palatino Linotype" w:hAnsi="Palatino Linotype" w:cs="Arial"/>
          <w:sz w:val="24"/>
          <w:szCs w:val="24"/>
        </w:rPr>
        <w:lastRenderedPageBreak/>
        <w:t xml:space="preserve">En el supuesto de que el Recurrente proporcione el dispositivo electrónico para la entrega de la información, la reproducción se hará sin costo. </w:t>
      </w:r>
    </w:p>
    <w:p w14:paraId="0212055B"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086434E0"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El ofrecimiento de las modalidades antes señaladas deberá realizarse dentro del plazo otorgado para el cumplimiento de la presente resolución. </w:t>
      </w:r>
    </w:p>
    <w:p w14:paraId="074D2D6D"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36D473F9" w14:textId="57C86645"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Una vez ofrecidas todas las modalidades por el Sujeto Obligado, el recurrente a través del SAIMEX deberá elegir aquella que sea de su interés dentro del plazo contará con un plazo de 5 días hábiles posteriores a la notificación de las modalidades disponibles, con la finalidad de indicar la modalidad de su preferencia para recibir la información que solicita.</w:t>
      </w:r>
    </w:p>
    <w:p w14:paraId="0F71E9AF"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201EA370" w14:textId="7E4D8763"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Elegida la modalidad por el recurrente, la Unidad de Transparencia tendrá disponible la información solicitada, durante un plazo mínimo de sesenta días hábiles e informará de inmediato el procedimiento que tendrá que seguir el particular, para acceder a la documentación, es decir, los pasos para realizar el pago de derechos, en caso de proceder y la manera de obtener la información, días y horarios (lo cual podrá ser de manera calendarizada), así como nombre del servidor público que le atenderá, domicilio de la Unidad de Transparencia, días y horarios de atención; además deberá proporcionar el Acuerdo del Comité de Transparencia en el que se funde y motive la eliminación de información de los datos personales y/o reservables que contenga la documentación puesta a disposición, de conformidad con la Ley de Transparencia y Acceso a la Información Pública del Estado de México y Municipios. </w:t>
      </w:r>
    </w:p>
    <w:p w14:paraId="482BC8B7" w14:textId="6C95514C"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En los casos en los que la información rebase las capacidades humanas del Sujeto Obligado, podrá calendarizar la entrega de la misma para que sea realizada de manera gradual sin rebasar el plazo de 60 días hábiles establecido en el artículo 166 de la Ley de Transparencia y Acceso a la Información Pública del Estado de México y Municipios.</w:t>
      </w:r>
    </w:p>
    <w:p w14:paraId="52BFECE5"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27EFF3EB" w14:textId="78BD7581"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Para el caso de que el recurrente no se señale la modalidad en la que desea recibir la información dentro de los 5 días hábiles mencionados en el punto 2 de este apartado, se pondrá a su disposición en consulta directa y la Unidad de Transparencia la tendrá disponible por un plazo de 60 días hábiles contados a partir del día siguiente de fenecido el plazo otorgado al recurrente para la elección de la modalidad de su interés.</w:t>
      </w:r>
    </w:p>
    <w:p w14:paraId="3B6D5956"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6D08FF59" w14:textId="4FEFB43D"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Si la modalidad elegida por el recurrente requiere de pago de derechos, el recurrente tendrá hasta 30 días hábiles siguientes a la elección de la modalidad, para efectuar dicho pago y el plazo de los 60 días hábiles que contempla el artículo 166 de la Ley de la materia, empezará a correr a partir del día siguiente de realizado dicho pago.</w:t>
      </w:r>
    </w:p>
    <w:p w14:paraId="0D38E1A3"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5A34D7B2" w14:textId="352859F7" w:rsidR="00BE4215" w:rsidRPr="00B34A68" w:rsidRDefault="00BE42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Entregada la información al recurrente o pasados los 60 días hábiles contemplados en el artículo 166 de la Ley de la materia sin que acudiera el recurrente por la información, el Sujeto Obligado deberá informar y remitir a este Instituto vía SAIMEX y de ser necesario de manera física en sus oficinas, las constancias que acrediten el cumplimiento a la resolución con la finalidad de iniciar el procedimiento de </w:t>
      </w:r>
      <w:r w:rsidRPr="00B34A68">
        <w:rPr>
          <w:rFonts w:ascii="Palatino Linotype" w:hAnsi="Palatino Linotype" w:cs="Arial"/>
          <w:sz w:val="24"/>
          <w:szCs w:val="24"/>
        </w:rPr>
        <w:lastRenderedPageBreak/>
        <w:t>verificación de cumplimiento que establecen los artículos 199 y 200 de la Ley de Transparencia vigente en la entidad.</w:t>
      </w:r>
    </w:p>
    <w:p w14:paraId="3843AB52"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17103299" w14:textId="41050BEC" w:rsidR="00BE4215" w:rsidRPr="00B34A68" w:rsidRDefault="001B1315" w:rsidP="00BE4215">
      <w:pPr>
        <w:tabs>
          <w:tab w:val="left" w:pos="7938"/>
        </w:tabs>
        <w:spacing w:after="0" w:line="360" w:lineRule="auto"/>
        <w:jc w:val="both"/>
        <w:rPr>
          <w:rFonts w:ascii="Palatino Linotype" w:hAnsi="Palatino Linotype" w:cs="Arial"/>
          <w:sz w:val="24"/>
          <w:szCs w:val="24"/>
        </w:rPr>
      </w:pPr>
      <w:r w:rsidRPr="00B34A68">
        <w:rPr>
          <w:rFonts w:ascii="Palatino Linotype" w:hAnsi="Palatino Linotype" w:cs="Arial"/>
          <w:sz w:val="24"/>
          <w:szCs w:val="24"/>
        </w:rPr>
        <w:t>Con base en lo anterior, si bien es cierto el Sujeto Obligado acreditó que las capacidades técnicas del Sistema SAIMEX no soportan el peso informático de la información, ofreciendo diversas modalidades de entrega de la información, de conformidad con el artículo 164 de la Ley de Transparencia Local, también es cierto que, no ofreció la modalidad de entrega por correo certificado, lo cual vulneró el derecho de acceso a la información del solicitante, resultando dable ordenar su entrega en los términos ya citados anteriormente.</w:t>
      </w:r>
    </w:p>
    <w:p w14:paraId="79A732E6" w14:textId="1E589D6A" w:rsidR="007B2B0D" w:rsidRPr="00B34A68" w:rsidRDefault="007B2B0D" w:rsidP="00BE4215">
      <w:pPr>
        <w:tabs>
          <w:tab w:val="left" w:pos="7938"/>
        </w:tabs>
        <w:spacing w:after="0" w:line="360" w:lineRule="auto"/>
        <w:jc w:val="both"/>
        <w:rPr>
          <w:rFonts w:ascii="Palatino Linotype" w:hAnsi="Palatino Linotype" w:cs="Arial"/>
          <w:sz w:val="24"/>
          <w:szCs w:val="24"/>
        </w:rPr>
      </w:pPr>
    </w:p>
    <w:p w14:paraId="46BC3D2A" w14:textId="77777777" w:rsidR="007B2B0D" w:rsidRPr="00B34A68" w:rsidRDefault="007B2B0D" w:rsidP="007B2B0D">
      <w:pPr>
        <w:tabs>
          <w:tab w:val="left" w:pos="7938"/>
        </w:tabs>
        <w:spacing w:after="0" w:line="360" w:lineRule="auto"/>
        <w:jc w:val="both"/>
        <w:rPr>
          <w:rFonts w:ascii="Palatino Linotype" w:eastAsia="Calibri" w:hAnsi="Palatino Linotype" w:cs="Arial"/>
          <w:sz w:val="24"/>
          <w:szCs w:val="24"/>
        </w:rPr>
      </w:pPr>
      <w:r w:rsidRPr="00B34A68">
        <w:rPr>
          <w:rFonts w:ascii="Palatino Linotype" w:eastAsia="Calibri" w:hAnsi="Palatino Linotype" w:cs="Arial"/>
          <w:sz w:val="24"/>
          <w:szCs w:val="24"/>
        </w:rPr>
        <w:t xml:space="preserve">Cabe precisar en este apartado que, no pasan desapercibido para este Órgano Garante las manifestaciones de la parte Recurrente, relativas que al no ser soportada la información en el sistema SAIMEX con motivo de su peso informático, modificaba los alcances originales de su solicitud, señalando le fueran entregados únicamente </w:t>
      </w:r>
      <w:r w:rsidRPr="00B34A68">
        <w:rPr>
          <w:rFonts w:ascii="Palatino Linotype" w:eastAsia="Calibri" w:hAnsi="Palatino Linotype" w:cs="Arial"/>
          <w:i/>
          <w:iCs/>
          <w:sz w:val="24"/>
          <w:szCs w:val="24"/>
        </w:rPr>
        <w:t>“…de los siguientes periodos: 1a Quincena del mes de junio 2022, 1a. Quincena del mes de diciembre 2022, 1a Quincena del mes de junio 2023, 1a. Quincena del mes de diciembre 2023 y 1a Quincena del mes de marzo 2024…”</w:t>
      </w:r>
      <w:r w:rsidRPr="00B34A68">
        <w:rPr>
          <w:rFonts w:ascii="Palatino Linotype" w:eastAsia="Calibri" w:hAnsi="Palatino Linotype" w:cs="Arial"/>
          <w:sz w:val="24"/>
          <w:szCs w:val="24"/>
        </w:rPr>
        <w:t>, consideraciones que resultan inatendibles atendiendo lo siguiente:</w:t>
      </w:r>
    </w:p>
    <w:p w14:paraId="3E833E70" w14:textId="77777777" w:rsidR="007B2B0D" w:rsidRPr="00B34A68" w:rsidRDefault="007B2B0D" w:rsidP="007B2B0D">
      <w:pPr>
        <w:tabs>
          <w:tab w:val="left" w:pos="7938"/>
        </w:tabs>
        <w:spacing w:after="0" w:line="360" w:lineRule="auto"/>
        <w:jc w:val="both"/>
        <w:rPr>
          <w:rFonts w:ascii="Palatino Linotype" w:eastAsia="Calibri" w:hAnsi="Palatino Linotype" w:cs="Arial"/>
          <w:sz w:val="24"/>
          <w:szCs w:val="24"/>
        </w:rPr>
      </w:pPr>
    </w:p>
    <w:p w14:paraId="4BFF21C8" w14:textId="77777777" w:rsidR="007B2B0D" w:rsidRPr="00B34A68" w:rsidRDefault="007B2B0D" w:rsidP="007B2B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Calibri" w:hAnsi="Palatino Linotype" w:cs="Arial"/>
          <w:sz w:val="24"/>
          <w:szCs w:val="24"/>
        </w:rPr>
        <w:t xml:space="preserve">Si bien es cierto, en estricto sentido no consisten en una ampliación de solicitud, también lo es que, consisten </w:t>
      </w:r>
      <w:r w:rsidRPr="00B34A68">
        <w:rPr>
          <w:rFonts w:ascii="Palatino Linotype" w:eastAsia="Calibri" w:hAnsi="Palatino Linotype" w:cs="Arial"/>
          <w:b/>
          <w:bCs/>
          <w:sz w:val="24"/>
          <w:szCs w:val="24"/>
        </w:rPr>
        <w:t xml:space="preserve">en una modificación de los alcances y parámetros originales de la solicitud </w:t>
      </w:r>
      <w:r w:rsidRPr="00B34A68">
        <w:rPr>
          <w:rFonts w:ascii="Palatino Linotype" w:eastAsia="Calibri" w:hAnsi="Palatino Linotype" w:cs="Arial"/>
          <w:sz w:val="24"/>
          <w:szCs w:val="24"/>
        </w:rPr>
        <w:t xml:space="preserve">de información, lo cual resulta improcedente, en términos </w:t>
      </w:r>
      <w:r w:rsidRPr="00B34A68">
        <w:rPr>
          <w:rFonts w:ascii="Palatino Linotype" w:eastAsia="Calibri" w:hAnsi="Palatino Linotype" w:cs="Arial"/>
          <w:sz w:val="24"/>
          <w:szCs w:val="24"/>
        </w:rPr>
        <w:lastRenderedPageBreak/>
        <w:t xml:space="preserve">del </w:t>
      </w:r>
      <w:r w:rsidRPr="00B34A68">
        <w:rPr>
          <w:rFonts w:ascii="Palatino Linotype" w:eastAsia="Times New Roman" w:hAnsi="Palatino Linotype" w:cs="Arial"/>
          <w:b/>
          <w:bCs/>
          <w:sz w:val="24"/>
          <w:szCs w:val="24"/>
          <w:lang w:val="es-ES" w:eastAsia="es-ES"/>
        </w:rPr>
        <w:t>criterio 01/17</w:t>
      </w:r>
      <w:r w:rsidRPr="00B34A68">
        <w:rPr>
          <w:rFonts w:ascii="Palatino Linotype" w:eastAsia="Times New Roman" w:hAnsi="Palatino Linotype" w:cs="Arial"/>
          <w:sz w:val="24"/>
          <w:szCs w:val="24"/>
          <w:lang w:val="es-ES" w:eastAsia="es-ES"/>
        </w:rPr>
        <w:t xml:space="preserve"> emitido por el Instituto Nacional de Transparencia, Acceso a la Información y Protección de Datos Personales que establece lo siguiente:</w:t>
      </w:r>
    </w:p>
    <w:p w14:paraId="15BFE05B" w14:textId="77777777" w:rsidR="007B2B0D" w:rsidRPr="00B34A68" w:rsidRDefault="007B2B0D" w:rsidP="007B2B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0ECFB5" w14:textId="77777777" w:rsidR="007B2B0D" w:rsidRPr="00B34A68" w:rsidRDefault="007B2B0D" w:rsidP="007B2B0D">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B34A68">
        <w:rPr>
          <w:rFonts w:ascii="Palatino Linotype" w:eastAsia="Times New Roman" w:hAnsi="Palatino Linotype" w:cs="Arial"/>
          <w:i/>
          <w:iCs/>
          <w:lang w:val="es-ES" w:eastAsia="es-ES"/>
        </w:rPr>
        <w:t>“</w:t>
      </w:r>
      <w:r w:rsidRPr="00B34A68">
        <w:rPr>
          <w:rFonts w:ascii="Palatino Linotype" w:eastAsia="Times New Roman" w:hAnsi="Palatino Linotype" w:cs="Arial"/>
          <w:b/>
          <w:bCs/>
          <w:i/>
          <w:iCs/>
          <w:lang w:val="es-ES" w:eastAsia="es-ES"/>
        </w:rPr>
        <w:t>Es improcedente ampliar las solicitudes de acceso a información, a través de la interposición del recurso de revisión.</w:t>
      </w:r>
      <w:r w:rsidRPr="00B34A68">
        <w:rPr>
          <w:rFonts w:ascii="Palatino Linotype" w:eastAsia="Times New Roman" w:hAnsi="Palatino Linotype" w:cs="Arial"/>
          <w:i/>
          <w:iCs/>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B34A68">
        <w:rPr>
          <w:rFonts w:ascii="Palatino Linotype" w:eastAsia="Times New Roman" w:hAnsi="Palatino Linotype" w:cs="Arial"/>
          <w:i/>
          <w:iCs/>
          <w:u w:val="single"/>
          <w:lang w:val="es-ES" w:eastAsia="es-ES"/>
        </w:rPr>
        <w:t>amplíen los alcances de la solicitud de información inicial</w:t>
      </w:r>
      <w:r w:rsidRPr="00B34A68">
        <w:rPr>
          <w:rFonts w:ascii="Palatino Linotype" w:eastAsia="Times New Roman" w:hAnsi="Palatino Linotype" w:cs="Arial"/>
          <w:i/>
          <w:iCs/>
          <w:lang w:val="es-ES" w:eastAsia="es-ES"/>
        </w:rPr>
        <w:t>, los nuevos contenidos no podrán constituir materia del procedimiento a sustanciarse por el Instituto Nacional de Transparencia, Acceso a la Información y Protección de Datos Personales; actualizándose la hipótesis de improcedencia respectiva.</w:t>
      </w:r>
    </w:p>
    <w:p w14:paraId="3C434BFD" w14:textId="77777777" w:rsidR="007B2B0D" w:rsidRPr="00B34A68" w:rsidRDefault="007B2B0D" w:rsidP="007B2B0D">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B34A68">
        <w:rPr>
          <w:rFonts w:ascii="Palatino Linotype" w:eastAsia="Times New Roman" w:hAnsi="Palatino Linotype" w:cs="Arial"/>
          <w:i/>
          <w:iCs/>
          <w:lang w:val="es-ES" w:eastAsia="es-ES"/>
        </w:rPr>
        <w:t>Resoluciones:</w:t>
      </w:r>
    </w:p>
    <w:p w14:paraId="7CC6FED9" w14:textId="77777777" w:rsidR="007B2B0D" w:rsidRPr="00B34A68" w:rsidRDefault="007B2B0D" w:rsidP="007B2B0D">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B34A68">
        <w:rPr>
          <w:rFonts w:ascii="Palatino Linotype" w:eastAsia="Times New Roman" w:hAnsi="Palatino Linotype" w:cs="Arial"/>
          <w:i/>
          <w:iCs/>
          <w:lang w:val="es-ES" w:eastAsia="es-ES"/>
        </w:rPr>
        <w:t>RRA 0196/16. Secretaría de Agricultura, Ganadería, Desarrollo Rural, Pesca y Alimentación. 13 de julio de 2016. Por unanimidad. Comisionado Ponente Joel Salas Suárez.</w:t>
      </w:r>
    </w:p>
    <w:p w14:paraId="792BD825" w14:textId="77777777" w:rsidR="007B2B0D" w:rsidRPr="00B34A68" w:rsidRDefault="007B2B0D" w:rsidP="007B2B0D">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B34A68">
        <w:rPr>
          <w:rFonts w:ascii="Palatino Linotype" w:eastAsia="Times New Roman" w:hAnsi="Palatino Linotype" w:cs="Arial"/>
          <w:i/>
          <w:iCs/>
          <w:lang w:val="es-ES" w:eastAsia="es-ES"/>
        </w:rPr>
        <w:t xml:space="preserve">RRA 0130/16. Comisión Nacional del Agua. 09 de agosto de 2016. Por unanimidad. Comisionado Ponente María Patricia </w:t>
      </w:r>
      <w:proofErr w:type="spellStart"/>
      <w:r w:rsidRPr="00B34A68">
        <w:rPr>
          <w:rFonts w:ascii="Palatino Linotype" w:eastAsia="Times New Roman" w:hAnsi="Palatino Linotype" w:cs="Arial"/>
          <w:i/>
          <w:iCs/>
          <w:lang w:val="es-ES" w:eastAsia="es-ES"/>
        </w:rPr>
        <w:t>Kurczyn</w:t>
      </w:r>
      <w:proofErr w:type="spellEnd"/>
      <w:r w:rsidRPr="00B34A68">
        <w:rPr>
          <w:rFonts w:ascii="Palatino Linotype" w:eastAsia="Times New Roman" w:hAnsi="Palatino Linotype" w:cs="Arial"/>
          <w:i/>
          <w:iCs/>
          <w:lang w:val="es-ES" w:eastAsia="es-ES"/>
        </w:rPr>
        <w:t xml:space="preserve"> Villalobos.</w:t>
      </w:r>
    </w:p>
    <w:p w14:paraId="220FF376" w14:textId="77777777" w:rsidR="007B2B0D" w:rsidRPr="00B34A68" w:rsidRDefault="007B2B0D" w:rsidP="007B2B0D">
      <w:pPr>
        <w:autoSpaceDE w:val="0"/>
        <w:autoSpaceDN w:val="0"/>
        <w:adjustRightInd w:val="0"/>
        <w:spacing w:after="0" w:line="240" w:lineRule="auto"/>
        <w:ind w:left="567" w:right="567"/>
        <w:jc w:val="both"/>
        <w:rPr>
          <w:rFonts w:ascii="Palatino Linotype" w:eastAsia="Times New Roman" w:hAnsi="Palatino Linotype" w:cs="Arial"/>
          <w:lang w:val="es-ES" w:eastAsia="es-ES"/>
        </w:rPr>
      </w:pPr>
      <w:r w:rsidRPr="00B34A68">
        <w:rPr>
          <w:rFonts w:ascii="Palatino Linotype" w:eastAsia="Times New Roman" w:hAnsi="Palatino Linotype" w:cs="Arial"/>
          <w:i/>
          <w:iCs/>
          <w:lang w:val="es-ES" w:eastAsia="es-ES"/>
        </w:rPr>
        <w:t>RRA 0342/16. Colegio de Bachilleres. 24 de agosto de 2016. Por unanimidad. Comisionada Ponente Ximena Puente de la Mora.”</w:t>
      </w:r>
    </w:p>
    <w:p w14:paraId="58FBBE9F" w14:textId="77777777" w:rsidR="007B2B0D" w:rsidRPr="00B34A68" w:rsidRDefault="007B2B0D" w:rsidP="007B2B0D">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B34A68">
        <w:rPr>
          <w:rFonts w:ascii="Palatino Linotype" w:eastAsia="Times New Roman" w:hAnsi="Palatino Linotype" w:cs="Arial"/>
          <w:lang w:val="es-ES" w:eastAsia="es-ES"/>
        </w:rPr>
        <w:t>(Énfasis añadido)</w:t>
      </w:r>
    </w:p>
    <w:p w14:paraId="4CCCC1E9" w14:textId="77777777" w:rsidR="007B2B0D" w:rsidRPr="00B34A68" w:rsidRDefault="007B2B0D" w:rsidP="007B2B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637F3EA" w14:textId="77777777" w:rsidR="007B2B0D" w:rsidRPr="00B34A68" w:rsidRDefault="007B2B0D" w:rsidP="007B2B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Finalmente, con independencia de los argumentos previamente expuestos, se dejan a salvo los derechos de la parte </w:t>
      </w:r>
      <w:r w:rsidRPr="00B34A68">
        <w:rPr>
          <w:rFonts w:ascii="Palatino Linotype" w:eastAsia="Times New Roman" w:hAnsi="Palatino Linotype" w:cs="Arial"/>
          <w:b/>
          <w:bCs/>
          <w:sz w:val="24"/>
          <w:szCs w:val="24"/>
          <w:lang w:val="es-ES" w:eastAsia="es-ES"/>
        </w:rPr>
        <w:t>Recurrente</w:t>
      </w:r>
      <w:r w:rsidRPr="00B34A68">
        <w:rPr>
          <w:rFonts w:ascii="Palatino Linotype" w:eastAsia="Times New Roman" w:hAnsi="Palatino Linotype" w:cs="Arial"/>
          <w:sz w:val="24"/>
          <w:szCs w:val="24"/>
          <w:lang w:val="es-ES" w:eastAsia="es-ES"/>
        </w:rPr>
        <w:t xml:space="preserve"> para ejercer su derecho de acceso a la información, realizando una nueva solicitud al </w:t>
      </w:r>
      <w:r w:rsidRPr="00B34A68">
        <w:rPr>
          <w:rFonts w:ascii="Palatino Linotype" w:eastAsia="Times New Roman" w:hAnsi="Palatino Linotype" w:cs="Arial"/>
          <w:b/>
          <w:bCs/>
          <w:sz w:val="24"/>
          <w:szCs w:val="24"/>
          <w:lang w:val="es-ES" w:eastAsia="es-ES"/>
        </w:rPr>
        <w:t>Sujeto Obligado</w:t>
      </w:r>
      <w:r w:rsidRPr="00B34A68">
        <w:rPr>
          <w:rFonts w:ascii="Palatino Linotype" w:eastAsia="Times New Roman" w:hAnsi="Palatino Linotype" w:cs="Arial"/>
          <w:sz w:val="24"/>
          <w:szCs w:val="24"/>
          <w:lang w:val="es-ES" w:eastAsia="es-ES"/>
        </w:rPr>
        <w:t xml:space="preserve"> respecto a los requerimientos de información que consideré necesarios.</w:t>
      </w:r>
    </w:p>
    <w:p w14:paraId="670FF0FB" w14:textId="77777777" w:rsidR="00BE4215" w:rsidRPr="00B34A68" w:rsidRDefault="00BE4215" w:rsidP="00BE4215">
      <w:pPr>
        <w:tabs>
          <w:tab w:val="left" w:pos="7938"/>
        </w:tabs>
        <w:spacing w:after="0" w:line="360" w:lineRule="auto"/>
        <w:jc w:val="both"/>
        <w:rPr>
          <w:rFonts w:ascii="Palatino Linotype" w:hAnsi="Palatino Linotype" w:cs="Arial"/>
          <w:sz w:val="24"/>
          <w:szCs w:val="24"/>
        </w:rPr>
      </w:pPr>
    </w:p>
    <w:p w14:paraId="235EE579" w14:textId="77777777" w:rsidR="00BE4215" w:rsidRPr="00B34A68" w:rsidRDefault="00BE4215" w:rsidP="00BE4215">
      <w:pPr>
        <w:pStyle w:val="Prrafodelista"/>
        <w:numPr>
          <w:ilvl w:val="0"/>
          <w:numId w:val="6"/>
        </w:numPr>
        <w:spacing w:line="360" w:lineRule="auto"/>
        <w:jc w:val="both"/>
        <w:rPr>
          <w:rFonts w:ascii="Palatino Linotype" w:hAnsi="Palatino Linotype" w:cs="Arial"/>
          <w:b/>
          <w:i/>
          <w:sz w:val="28"/>
        </w:rPr>
      </w:pPr>
      <w:r w:rsidRPr="00B34A68">
        <w:rPr>
          <w:rFonts w:ascii="Palatino Linotype" w:hAnsi="Palatino Linotype" w:cs="Arial"/>
          <w:b/>
          <w:i/>
          <w:sz w:val="28"/>
        </w:rPr>
        <w:t xml:space="preserve">De la Versión Pública </w:t>
      </w:r>
    </w:p>
    <w:p w14:paraId="0A962874" w14:textId="77777777" w:rsidR="00BE4215" w:rsidRPr="00B34A68" w:rsidRDefault="00BE4215" w:rsidP="00BE4215">
      <w:pPr>
        <w:spacing w:after="0" w:line="360" w:lineRule="auto"/>
        <w:jc w:val="both"/>
        <w:rPr>
          <w:rFonts w:ascii="Palatino Linotype" w:hAnsi="Palatino Linotype" w:cs="Arial"/>
          <w:sz w:val="24"/>
        </w:rPr>
      </w:pPr>
    </w:p>
    <w:p w14:paraId="3D9AA748"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45A615A5" w14:textId="77777777" w:rsidR="001B1315" w:rsidRPr="00B34A68" w:rsidRDefault="001B1315" w:rsidP="00BE4215">
      <w:pPr>
        <w:spacing w:after="0" w:line="360" w:lineRule="auto"/>
        <w:jc w:val="both"/>
        <w:rPr>
          <w:rFonts w:ascii="Palatino Linotype" w:hAnsi="Palatino Linotype" w:cs="Arial"/>
          <w:sz w:val="24"/>
        </w:rPr>
      </w:pPr>
    </w:p>
    <w:p w14:paraId="1AF54FD4"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3. </w:t>
      </w:r>
      <w:r w:rsidRPr="00B34A68">
        <w:rPr>
          <w:rFonts w:ascii="Palatino Linotype" w:hAnsi="Palatino Linotype" w:cs="Arial"/>
          <w:bCs/>
          <w:i/>
          <w:iCs/>
        </w:rPr>
        <w:t>Para los efectos de la presente Ley se entenderá por:</w:t>
      </w:r>
    </w:p>
    <w:p w14:paraId="500429FE"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Cs/>
          <w:i/>
          <w:iCs/>
        </w:rPr>
        <w:t>[…]</w:t>
      </w:r>
    </w:p>
    <w:p w14:paraId="4ACBD508"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IX. Datos personales: </w:t>
      </w:r>
      <w:r w:rsidRPr="00B34A68">
        <w:rPr>
          <w:rFonts w:ascii="Palatino Linotype" w:hAnsi="Palatino Linotype" w:cs="Arial"/>
          <w:bCs/>
          <w:i/>
          <w:iCs/>
        </w:rPr>
        <w:t>La información concerniente a una persona, identificada o identificable según lo dispuesto por la Ley de Protección de Datos Personales del Estado de México;</w:t>
      </w:r>
    </w:p>
    <w:p w14:paraId="08B872FE"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w:t>
      </w:r>
    </w:p>
    <w:p w14:paraId="27204102"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XLV. Versión pública: </w:t>
      </w:r>
      <w:r w:rsidRPr="00B34A68">
        <w:rPr>
          <w:rFonts w:ascii="Palatino Linotype" w:hAnsi="Palatino Linotype" w:cs="Arial"/>
          <w:bCs/>
          <w:i/>
          <w:iCs/>
        </w:rPr>
        <w:t>Documento en el que se elimine, suprime o borra la información clasificada como reservada o confidencial para permitir su acceso.</w:t>
      </w:r>
    </w:p>
    <w:p w14:paraId="1B6AAF30" w14:textId="77777777" w:rsidR="00BE4215" w:rsidRPr="00B34A68" w:rsidRDefault="00BE4215" w:rsidP="00BE4215">
      <w:pPr>
        <w:spacing w:after="0" w:line="240" w:lineRule="auto"/>
        <w:ind w:left="567" w:right="567"/>
        <w:jc w:val="both"/>
        <w:rPr>
          <w:rFonts w:ascii="Palatino Linotype" w:hAnsi="Palatino Linotype" w:cs="Arial"/>
        </w:rPr>
      </w:pPr>
    </w:p>
    <w:p w14:paraId="66CF8686"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122.</w:t>
      </w:r>
      <w:r w:rsidRPr="00B34A68">
        <w:rPr>
          <w:rFonts w:ascii="Palatino Linotype" w:hAnsi="Palatino Linotype" w:cs="Arial"/>
          <w:i/>
          <w:iCs/>
        </w:rPr>
        <w:t xml:space="preserve"> La clasificación es el proceso mediante el cual el sujeto obligado determina que la información en su poder </w:t>
      </w:r>
      <w:proofErr w:type="spellStart"/>
      <w:r w:rsidRPr="00B34A68">
        <w:rPr>
          <w:rFonts w:ascii="Palatino Linotype" w:hAnsi="Palatino Linotype" w:cs="Arial"/>
          <w:i/>
          <w:iCs/>
        </w:rPr>
        <w:t>actualiza</w:t>
      </w:r>
      <w:proofErr w:type="spellEnd"/>
      <w:r w:rsidRPr="00B34A68">
        <w:rPr>
          <w:rFonts w:ascii="Palatino Linotype" w:hAnsi="Palatino Linotype" w:cs="Arial"/>
          <w:i/>
          <w:iCs/>
        </w:rPr>
        <w:t xml:space="preserve"> alguno de los supuestos de reserva o confidencialidad, de conformidad con lo dispuesto en el presente título.</w:t>
      </w:r>
    </w:p>
    <w:p w14:paraId="4268A476"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437A1E48" w14:textId="77777777" w:rsidR="00BE4215" w:rsidRPr="00B34A68" w:rsidRDefault="00BE4215" w:rsidP="00BE4215">
      <w:pPr>
        <w:spacing w:after="0" w:line="240" w:lineRule="auto"/>
        <w:ind w:left="567" w:right="567"/>
        <w:jc w:val="both"/>
        <w:rPr>
          <w:rFonts w:ascii="Palatino Linotype" w:hAnsi="Palatino Linotype" w:cs="Arial"/>
          <w:bCs/>
          <w:i/>
          <w:iCs/>
        </w:rPr>
      </w:pPr>
    </w:p>
    <w:p w14:paraId="3EE87AB6"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132.</w:t>
      </w:r>
      <w:r w:rsidRPr="00B34A68">
        <w:rPr>
          <w:rFonts w:ascii="Palatino Linotype" w:hAnsi="Palatino Linotype" w:cs="Arial"/>
          <w:i/>
          <w:iCs/>
        </w:rPr>
        <w:t xml:space="preserve"> La clasificación de la información se llevará a cabo en el momento en que:</w:t>
      </w:r>
    </w:p>
    <w:p w14:paraId="77B867B0"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786EC764"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II. Se determine mediante resolución de autoridad competente; o</w:t>
      </w:r>
    </w:p>
    <w:p w14:paraId="4CE43C4A" w14:textId="77777777" w:rsidR="00BE4215" w:rsidRPr="00B34A68" w:rsidRDefault="00BE4215" w:rsidP="00BE4215">
      <w:pPr>
        <w:spacing w:after="0" w:line="240" w:lineRule="auto"/>
        <w:ind w:left="567" w:right="567"/>
        <w:jc w:val="both"/>
        <w:rPr>
          <w:rFonts w:ascii="Palatino Linotype" w:hAnsi="Palatino Linotype" w:cs="Arial"/>
        </w:rPr>
      </w:pPr>
    </w:p>
    <w:p w14:paraId="6AE9D18D" w14:textId="77777777" w:rsidR="00BE4215" w:rsidRPr="00B34A68" w:rsidRDefault="00BE4215" w:rsidP="00BE4215">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137. </w:t>
      </w:r>
      <w:r w:rsidRPr="00B34A6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34A68">
        <w:rPr>
          <w:rFonts w:ascii="Palatino Linotype" w:hAnsi="Palatino Linotype" w:cs="Arial"/>
          <w:bCs/>
          <w:i/>
          <w:iCs/>
          <w:u w:val="single"/>
        </w:rPr>
        <w:t>de manera genérica y fundando y motivando su clasificación.</w:t>
      </w:r>
      <w:r w:rsidRPr="00B34A68">
        <w:rPr>
          <w:rFonts w:ascii="Palatino Linotype" w:hAnsi="Palatino Linotype" w:cs="Arial"/>
          <w:bCs/>
          <w:i/>
          <w:iCs/>
        </w:rPr>
        <w:t>”</w:t>
      </w:r>
    </w:p>
    <w:p w14:paraId="2718F2EE" w14:textId="77777777" w:rsidR="00BE4215" w:rsidRPr="00B34A68" w:rsidRDefault="00BE4215" w:rsidP="00BE4215">
      <w:pPr>
        <w:spacing w:after="0" w:line="240" w:lineRule="auto"/>
        <w:ind w:left="567" w:right="567"/>
        <w:jc w:val="right"/>
        <w:rPr>
          <w:rFonts w:ascii="Palatino Linotype" w:hAnsi="Palatino Linotype" w:cs="Arial"/>
        </w:rPr>
      </w:pPr>
      <w:r w:rsidRPr="00B34A68">
        <w:rPr>
          <w:rFonts w:ascii="Palatino Linotype" w:hAnsi="Palatino Linotype" w:cs="Arial"/>
        </w:rPr>
        <w:lastRenderedPageBreak/>
        <w:t>(Énfasis añadido)</w:t>
      </w:r>
    </w:p>
    <w:p w14:paraId="032C4CBC" w14:textId="77777777" w:rsidR="00BE4215" w:rsidRPr="00B34A68" w:rsidRDefault="00BE4215" w:rsidP="00BE4215">
      <w:pPr>
        <w:spacing w:after="0" w:line="360" w:lineRule="auto"/>
        <w:jc w:val="both"/>
        <w:rPr>
          <w:rFonts w:ascii="Palatino Linotype" w:hAnsi="Palatino Linotype" w:cs="Arial"/>
          <w:sz w:val="24"/>
        </w:rPr>
      </w:pPr>
    </w:p>
    <w:p w14:paraId="55888B95" w14:textId="77777777" w:rsidR="00BE4215" w:rsidRPr="00B34A68" w:rsidRDefault="00BE4215" w:rsidP="00BE4215">
      <w:pPr>
        <w:spacing w:after="0" w:line="360" w:lineRule="auto"/>
        <w:jc w:val="both"/>
        <w:rPr>
          <w:rFonts w:ascii="Palatino Linotype" w:hAnsi="Palatino Linotype" w:cs="Arial"/>
          <w:sz w:val="24"/>
          <w:lang w:val="es-ES"/>
        </w:rPr>
      </w:pPr>
      <w:r w:rsidRPr="00B34A6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34A68">
        <w:rPr>
          <w:rFonts w:ascii="Palatino Linotype" w:hAnsi="Palatino Linotype" w:cs="Arial"/>
          <w:sz w:val="24"/>
          <w:lang w:val="es-ES_tradnl"/>
        </w:rPr>
        <w:t xml:space="preserve">el Sujeto Obligado </w:t>
      </w:r>
      <w:r w:rsidRPr="00B34A68">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B34A68">
        <w:rPr>
          <w:rFonts w:ascii="Palatino Linotype" w:hAnsi="Palatino Linotype" w:cs="Arial"/>
          <w:b/>
          <w:sz w:val="24"/>
          <w:lang w:val="es-ES"/>
        </w:rPr>
        <w:t>LINEAMIENTOS GENERALES EN MATERIA DE CLASIFICACIÓN Y DESCLASIFICACIÓN DE LA INFORMACIÓN, ASÍ COMO PARA LA ELABORACIÓN DE VERSIONES PÚBLICAS</w:t>
      </w:r>
      <w:r w:rsidRPr="00B34A68">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725FB150" w14:textId="77777777" w:rsidR="00BE4215" w:rsidRPr="00B34A68" w:rsidRDefault="00BE4215" w:rsidP="00BE4215">
      <w:pPr>
        <w:spacing w:after="0" w:line="360" w:lineRule="auto"/>
        <w:jc w:val="both"/>
        <w:rPr>
          <w:rFonts w:ascii="Palatino Linotype" w:hAnsi="Palatino Linotype" w:cs="Arial"/>
          <w:sz w:val="24"/>
          <w:lang w:val="es-ES"/>
        </w:rPr>
      </w:pPr>
    </w:p>
    <w:p w14:paraId="5C224744"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A14E9A0" w14:textId="77777777" w:rsidR="00BE4215" w:rsidRPr="00B34A68" w:rsidRDefault="00BE4215" w:rsidP="00BE4215">
      <w:pPr>
        <w:spacing w:after="0" w:line="360" w:lineRule="auto"/>
        <w:jc w:val="both"/>
        <w:rPr>
          <w:rFonts w:ascii="Palatino Linotype" w:hAnsi="Palatino Linotype" w:cs="Arial"/>
          <w:sz w:val="24"/>
        </w:rPr>
      </w:pPr>
    </w:p>
    <w:p w14:paraId="7F536481" w14:textId="77777777" w:rsidR="00BE4215" w:rsidRPr="00B34A68" w:rsidRDefault="00BE4215" w:rsidP="00BE4215">
      <w:pPr>
        <w:spacing w:after="0" w:line="360" w:lineRule="auto"/>
        <w:jc w:val="both"/>
        <w:rPr>
          <w:rFonts w:ascii="Palatino Linotype" w:hAnsi="Palatino Linotype" w:cs="Arial"/>
          <w:sz w:val="24"/>
          <w:lang w:val="es-ES"/>
        </w:rPr>
      </w:pPr>
      <w:r w:rsidRPr="00B34A68">
        <w:rPr>
          <w:rFonts w:ascii="Palatino Linotype" w:hAnsi="Palatino Linotype" w:cs="Arial"/>
          <w:sz w:val="24"/>
        </w:rPr>
        <w:t>En el mismo sentido, en el caso específico</w:t>
      </w:r>
      <w:r w:rsidRPr="00B34A68">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34A68">
        <w:rPr>
          <w:rFonts w:ascii="Palatino Linotype" w:hAnsi="Palatino Linotype" w:cs="Arial"/>
          <w:b/>
          <w:sz w:val="24"/>
          <w:lang w:val="es-ES"/>
        </w:rPr>
        <w:t>Registro Federal de Contribuyentes</w:t>
      </w:r>
      <w:r w:rsidRPr="00B34A68">
        <w:rPr>
          <w:rFonts w:ascii="Palatino Linotype" w:hAnsi="Palatino Linotype" w:cs="Arial"/>
          <w:sz w:val="24"/>
          <w:lang w:val="es-ES"/>
        </w:rPr>
        <w:t xml:space="preserve"> (RFC) y la </w:t>
      </w:r>
      <w:r w:rsidRPr="00B34A68">
        <w:rPr>
          <w:rFonts w:ascii="Palatino Linotype" w:hAnsi="Palatino Linotype" w:cs="Arial"/>
          <w:b/>
          <w:sz w:val="24"/>
          <w:lang w:val="es-ES"/>
        </w:rPr>
        <w:t>Clave Única de Registro de Población</w:t>
      </w:r>
      <w:r w:rsidRPr="00B34A68">
        <w:rPr>
          <w:rFonts w:ascii="Palatino Linotype" w:hAnsi="Palatino Linotype" w:cs="Arial"/>
          <w:sz w:val="24"/>
          <w:lang w:val="es-ES"/>
        </w:rPr>
        <w:t xml:space="preserve"> (CURP).</w:t>
      </w:r>
    </w:p>
    <w:p w14:paraId="68DEF5BB" w14:textId="51F694E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 xml:space="preserve">En cuanto al Registro Federal de Contribuyentes (RFC) de las personas físicas que </w:t>
      </w:r>
      <w:r w:rsidRPr="00B34A68">
        <w:rPr>
          <w:rFonts w:ascii="Palatino Linotype" w:hAnsi="Palatino Linotype" w:cs="Arial"/>
          <w:b/>
          <w:sz w:val="24"/>
        </w:rPr>
        <w:t>no son proveedores</w:t>
      </w:r>
      <w:r w:rsidRPr="00B34A68">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BBB3DDA" w14:textId="77777777" w:rsidR="007B2B0D" w:rsidRPr="00B34A68" w:rsidRDefault="007B2B0D" w:rsidP="00BE4215">
      <w:pPr>
        <w:spacing w:after="0" w:line="360" w:lineRule="auto"/>
        <w:jc w:val="both"/>
        <w:rPr>
          <w:rFonts w:ascii="Palatino Linotype" w:hAnsi="Palatino Linotype" w:cs="Arial"/>
          <w:sz w:val="24"/>
        </w:rPr>
      </w:pPr>
    </w:p>
    <w:p w14:paraId="4C85E8F0"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48462F81" w14:textId="77777777" w:rsidR="00BE4215" w:rsidRPr="00B34A68" w:rsidRDefault="00BE4215" w:rsidP="00BE4215">
      <w:pPr>
        <w:spacing w:after="0" w:line="360" w:lineRule="auto"/>
        <w:jc w:val="both"/>
        <w:rPr>
          <w:rFonts w:ascii="Palatino Linotype" w:hAnsi="Palatino Linotype" w:cs="Arial"/>
          <w:sz w:val="24"/>
        </w:rPr>
      </w:pPr>
    </w:p>
    <w:p w14:paraId="47994C6B" w14:textId="77777777" w:rsidR="00BE4215" w:rsidRPr="00B34A68" w:rsidRDefault="00BE4215" w:rsidP="00BE4215">
      <w:pPr>
        <w:spacing w:after="0" w:line="240" w:lineRule="auto"/>
        <w:ind w:left="567" w:right="567"/>
        <w:jc w:val="both"/>
        <w:rPr>
          <w:rFonts w:ascii="Palatino Linotype" w:hAnsi="Palatino Linotype" w:cs="Arial"/>
          <w:b/>
          <w:bCs/>
          <w:i/>
        </w:rPr>
      </w:pPr>
      <w:r w:rsidRPr="00B34A68">
        <w:rPr>
          <w:rFonts w:ascii="Palatino Linotype" w:hAnsi="Palatino Linotype" w:cs="Arial"/>
          <w:bCs/>
          <w:i/>
        </w:rPr>
        <w:t>“</w:t>
      </w:r>
      <w:r w:rsidRPr="00B34A68">
        <w:rPr>
          <w:rFonts w:ascii="Palatino Linotype" w:hAnsi="Palatino Linotype" w:cs="Arial"/>
          <w:b/>
          <w:bCs/>
          <w:i/>
        </w:rPr>
        <w:t xml:space="preserve">Registro Federal de Contribuyentes (RFC) de personas físicas. </w:t>
      </w:r>
      <w:r w:rsidRPr="00B34A68">
        <w:rPr>
          <w:rFonts w:ascii="Palatino Linotype" w:hAnsi="Palatino Linotype" w:cs="Arial"/>
          <w:bCs/>
          <w:i/>
        </w:rPr>
        <w:t xml:space="preserve">El RFC es una clave de carácter fiscal, </w:t>
      </w:r>
      <w:proofErr w:type="gramStart"/>
      <w:r w:rsidRPr="00B34A68">
        <w:rPr>
          <w:rFonts w:ascii="Palatino Linotype" w:hAnsi="Palatino Linotype" w:cs="Arial"/>
          <w:bCs/>
          <w:i/>
        </w:rPr>
        <w:t>única</w:t>
      </w:r>
      <w:proofErr w:type="gramEnd"/>
      <w:r w:rsidRPr="00B34A68">
        <w:rPr>
          <w:rFonts w:ascii="Palatino Linotype" w:hAnsi="Palatino Linotype" w:cs="Arial"/>
          <w:bCs/>
          <w:i/>
        </w:rPr>
        <w:t xml:space="preserve"> e irrepetible, que permite identificar al titular, su edad y fecha de nacimiento, por lo que es un dato personal de carácter confidencial.</w:t>
      </w:r>
    </w:p>
    <w:p w14:paraId="5F157591" w14:textId="77777777" w:rsidR="00BE4215" w:rsidRPr="00B34A68" w:rsidRDefault="00BE4215" w:rsidP="00BE4215">
      <w:pPr>
        <w:spacing w:after="0" w:line="240" w:lineRule="auto"/>
        <w:ind w:left="567" w:right="567"/>
        <w:jc w:val="both"/>
        <w:rPr>
          <w:rFonts w:ascii="Palatino Linotype" w:hAnsi="Palatino Linotype" w:cs="Arial"/>
          <w:bCs/>
          <w:i/>
        </w:rPr>
      </w:pPr>
      <w:r w:rsidRPr="00B34A68">
        <w:rPr>
          <w:rFonts w:ascii="Palatino Linotype" w:hAnsi="Palatino Linotype" w:cs="Arial"/>
          <w:bCs/>
          <w:i/>
        </w:rPr>
        <w:t>Resoluciones:</w:t>
      </w:r>
    </w:p>
    <w:p w14:paraId="554C2D91" w14:textId="77777777" w:rsidR="00BE4215" w:rsidRPr="00B34A68" w:rsidRDefault="00BE4215" w:rsidP="00BE4215">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RRA 0189/17. Morena. 08 de febrero de 2017. Por unanimidad. Comisionado Ponente Joel Salas Suárez.</w:t>
      </w:r>
    </w:p>
    <w:p w14:paraId="667CF11C" w14:textId="77777777" w:rsidR="00BE4215" w:rsidRPr="00B34A68" w:rsidRDefault="00BE4215" w:rsidP="00BE4215">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 xml:space="preserve">RRA 0677/17. Universidad Nacional Autónoma de México. 08 de marzo de 2017. Por unanimidad. Comisionado Ponente </w:t>
      </w:r>
      <w:proofErr w:type="spellStart"/>
      <w:r w:rsidRPr="00B34A68">
        <w:rPr>
          <w:rFonts w:ascii="Palatino Linotype" w:hAnsi="Palatino Linotype" w:cs="Arial"/>
          <w:bCs/>
          <w:i/>
        </w:rPr>
        <w:t>Rosendoevgueni</w:t>
      </w:r>
      <w:proofErr w:type="spellEnd"/>
      <w:r w:rsidRPr="00B34A68">
        <w:rPr>
          <w:rFonts w:ascii="Palatino Linotype" w:hAnsi="Palatino Linotype" w:cs="Arial"/>
          <w:bCs/>
          <w:i/>
        </w:rPr>
        <w:t xml:space="preserve"> Monterrey </w:t>
      </w:r>
      <w:proofErr w:type="spellStart"/>
      <w:r w:rsidRPr="00B34A68">
        <w:rPr>
          <w:rFonts w:ascii="Palatino Linotype" w:hAnsi="Palatino Linotype" w:cs="Arial"/>
          <w:bCs/>
          <w:i/>
        </w:rPr>
        <w:t>Chepov</w:t>
      </w:r>
      <w:proofErr w:type="spellEnd"/>
      <w:r w:rsidRPr="00B34A68">
        <w:rPr>
          <w:rFonts w:ascii="Palatino Linotype" w:hAnsi="Palatino Linotype" w:cs="Arial"/>
          <w:bCs/>
          <w:i/>
        </w:rPr>
        <w:t xml:space="preserve">. </w:t>
      </w:r>
    </w:p>
    <w:p w14:paraId="623AAC6A"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bCs/>
          <w:i/>
        </w:rPr>
        <w:t>•</w:t>
      </w:r>
      <w:r w:rsidRPr="00B34A68">
        <w:rPr>
          <w:rFonts w:ascii="Palatino Linotype" w:hAnsi="Palatino Linotype" w:cs="Arial"/>
          <w:bCs/>
          <w:i/>
        </w:rPr>
        <w:tab/>
        <w:t>RRA 1564/17. Tribunal Electoral del Poder Judicial de la Federación. 26 de abril de 2017. Por unanimidad. Comisionado Ponente Oscar Mauricio Guerra Ford.</w:t>
      </w:r>
      <w:r w:rsidRPr="00B34A68">
        <w:rPr>
          <w:rFonts w:ascii="Palatino Linotype" w:hAnsi="Palatino Linotype" w:cs="Arial"/>
          <w:i/>
        </w:rPr>
        <w:t>”</w:t>
      </w:r>
    </w:p>
    <w:p w14:paraId="7FF55843" w14:textId="77777777" w:rsidR="00BE4215" w:rsidRPr="00B34A68" w:rsidRDefault="00BE4215" w:rsidP="00BE4215">
      <w:pPr>
        <w:spacing w:after="0" w:line="360" w:lineRule="auto"/>
        <w:jc w:val="both"/>
        <w:rPr>
          <w:rFonts w:ascii="Palatino Linotype" w:hAnsi="Palatino Linotype" w:cs="Arial"/>
          <w:sz w:val="24"/>
        </w:rPr>
      </w:pPr>
    </w:p>
    <w:p w14:paraId="024808EA"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Así, el </w:t>
      </w:r>
      <w:r w:rsidRPr="00B34A68">
        <w:rPr>
          <w:rFonts w:ascii="Palatino Linotype" w:hAnsi="Palatino Linotype" w:cs="Arial"/>
          <w:b/>
          <w:sz w:val="24"/>
        </w:rPr>
        <w:t>RFC</w:t>
      </w:r>
      <w:r w:rsidRPr="00B34A68">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w:t>
      </w:r>
      <w:r w:rsidRPr="00B34A68">
        <w:rPr>
          <w:rFonts w:ascii="Palatino Linotype" w:hAnsi="Palatino Linotype" w:cs="Arial"/>
          <w:sz w:val="24"/>
        </w:rPr>
        <w:lastRenderedPageBreak/>
        <w:t>que éste constituye un dato personal que concierne a una persona física identificada e identificable.</w:t>
      </w:r>
    </w:p>
    <w:p w14:paraId="208AB52D" w14:textId="77777777" w:rsidR="00BE4215" w:rsidRPr="00B34A68" w:rsidRDefault="00BE4215" w:rsidP="00BE4215">
      <w:pPr>
        <w:spacing w:after="0" w:line="360" w:lineRule="auto"/>
        <w:jc w:val="both"/>
        <w:rPr>
          <w:rFonts w:ascii="Palatino Linotype" w:hAnsi="Palatino Linotype" w:cs="Arial"/>
          <w:sz w:val="24"/>
        </w:rPr>
      </w:pPr>
    </w:p>
    <w:p w14:paraId="045553B9" w14:textId="56E2573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B34A68">
        <w:rPr>
          <w:rFonts w:ascii="Palatino Linotype" w:hAnsi="Palatino Linotype" w:cs="Arial"/>
          <w:b/>
          <w:sz w:val="24"/>
        </w:rPr>
        <w:t>SO/008/2019</w:t>
      </w:r>
      <w:r w:rsidRPr="00B34A68">
        <w:rPr>
          <w:rFonts w:ascii="Palatino Linotype" w:hAnsi="Palatino Linotype" w:cs="Arial"/>
          <w:sz w:val="24"/>
        </w:rPr>
        <w:t xml:space="preserve"> de la Segunda Época, el cual es del tenor literal siguiente:</w:t>
      </w:r>
    </w:p>
    <w:p w14:paraId="4438BB83" w14:textId="77777777" w:rsidR="00BE4215" w:rsidRPr="00B34A68" w:rsidRDefault="00BE4215" w:rsidP="00BE4215">
      <w:pPr>
        <w:spacing w:after="0" w:line="360" w:lineRule="auto"/>
        <w:jc w:val="both"/>
        <w:rPr>
          <w:rFonts w:ascii="Palatino Linotype" w:hAnsi="Palatino Linotype" w:cs="Arial"/>
          <w:sz w:val="24"/>
        </w:rPr>
      </w:pPr>
    </w:p>
    <w:p w14:paraId="5879988D"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b/>
          <w:i/>
        </w:rPr>
        <w:t>“Razón social y RFC de personas morales.</w:t>
      </w:r>
      <w:r w:rsidRPr="00B34A68">
        <w:rPr>
          <w:rFonts w:ascii="Palatino Linotype" w:hAnsi="Palatino Linotype" w:cs="Arial"/>
          <w:i/>
        </w:rPr>
        <w:t xml:space="preserve"> La denominación o razón social de personas morales </w:t>
      </w:r>
      <w:r w:rsidRPr="00B34A68">
        <w:rPr>
          <w:rFonts w:ascii="Palatino Linotype" w:hAnsi="Palatino Linotype" w:cs="Arial"/>
          <w:b/>
          <w:i/>
          <w:u w:val="single"/>
        </w:rPr>
        <w:t>es pública</w:t>
      </w:r>
      <w:r w:rsidRPr="00B34A68">
        <w:rPr>
          <w:rFonts w:ascii="Palatino Linotype" w:hAnsi="Palatino Linotype" w:cs="Arial"/>
          <w:i/>
        </w:rPr>
        <w:t xml:space="preserve">, por encontrarse inscritas en el Registro Público de Comercio; asimismo, </w:t>
      </w:r>
      <w:r w:rsidRPr="00B34A68">
        <w:rPr>
          <w:rFonts w:ascii="Palatino Linotype" w:hAnsi="Palatino Linotype" w:cs="Arial"/>
          <w:i/>
          <w:u w:val="single"/>
        </w:rPr>
        <w:t>su Registro Federal de Contribuyentes (RFC), en principio, también es público</w:t>
      </w:r>
      <w:r w:rsidRPr="00B34A68">
        <w:rPr>
          <w:rFonts w:ascii="Palatino Linotype" w:hAnsi="Palatino Linotype" w:cs="Arial"/>
          <w:i/>
        </w:rPr>
        <w:t>, ya que no se refiere a hechos o actos de carácter económico, contable, jurídico o administrativo que sean útiles o representen una ventaja a sus competidores.</w:t>
      </w:r>
    </w:p>
    <w:p w14:paraId="4BDE49D7"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Precedentes:</w:t>
      </w:r>
    </w:p>
    <w:p w14:paraId="29C3972C"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F8B3333"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B34A68">
        <w:rPr>
          <w:rFonts w:ascii="Palatino Linotype" w:hAnsi="Palatino Linotype" w:cs="Arial"/>
          <w:i/>
        </w:rPr>
        <w:t>Rosendoevgueni</w:t>
      </w:r>
      <w:proofErr w:type="spellEnd"/>
      <w:r w:rsidRPr="00B34A68">
        <w:rPr>
          <w:rFonts w:ascii="Palatino Linotype" w:hAnsi="Palatino Linotype" w:cs="Arial"/>
          <w:i/>
        </w:rPr>
        <w:t xml:space="preserve"> Monterrey </w:t>
      </w:r>
      <w:proofErr w:type="spellStart"/>
      <w:r w:rsidRPr="00B34A68">
        <w:rPr>
          <w:rFonts w:ascii="Palatino Linotype" w:hAnsi="Palatino Linotype" w:cs="Arial"/>
          <w:i/>
        </w:rPr>
        <w:t>Chepov</w:t>
      </w:r>
      <w:proofErr w:type="spellEnd"/>
      <w:r w:rsidRPr="00B34A68">
        <w:rPr>
          <w:rFonts w:ascii="Palatino Linotype" w:hAnsi="Palatino Linotype" w:cs="Arial"/>
          <w:i/>
        </w:rPr>
        <w:t>.</w:t>
      </w:r>
    </w:p>
    <w:p w14:paraId="2A37F88E"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0472EEF" w14:textId="77777777" w:rsidR="00BE4215" w:rsidRPr="00B34A68" w:rsidRDefault="00BE4215" w:rsidP="00BE4215">
      <w:pPr>
        <w:spacing w:after="0" w:line="360" w:lineRule="auto"/>
        <w:jc w:val="both"/>
        <w:rPr>
          <w:rFonts w:ascii="Palatino Linotype" w:hAnsi="Palatino Linotype" w:cs="Arial"/>
          <w:sz w:val="24"/>
        </w:rPr>
      </w:pPr>
    </w:p>
    <w:p w14:paraId="05E06E61"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34A68">
        <w:rPr>
          <w:rFonts w:ascii="Palatino Linotype" w:hAnsi="Palatino Linotype" w:cs="Arial"/>
          <w:sz w:val="24"/>
          <w:lang w:val="es-ES_tradnl"/>
        </w:rPr>
        <w:t>el Sujeto Obligado</w:t>
      </w:r>
      <w:r w:rsidRPr="00B34A68">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DF733C4" w14:textId="77777777" w:rsidR="00BE4215" w:rsidRPr="00B34A68" w:rsidRDefault="00BE4215" w:rsidP="00BE4215">
      <w:pPr>
        <w:spacing w:after="0" w:line="360" w:lineRule="auto"/>
        <w:jc w:val="both"/>
        <w:rPr>
          <w:rFonts w:ascii="Palatino Linotype" w:hAnsi="Palatino Linotype" w:cs="Arial"/>
          <w:sz w:val="24"/>
        </w:rPr>
      </w:pPr>
    </w:p>
    <w:p w14:paraId="5F89A657"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3EBF4407" w14:textId="77777777" w:rsidR="00BE4215" w:rsidRPr="00B34A68" w:rsidRDefault="00BE4215" w:rsidP="00BE4215">
      <w:pPr>
        <w:spacing w:after="0" w:line="360" w:lineRule="auto"/>
        <w:jc w:val="both"/>
        <w:rPr>
          <w:rFonts w:ascii="Palatino Linotype" w:hAnsi="Palatino Linotype" w:cs="Arial"/>
          <w:sz w:val="24"/>
        </w:rPr>
      </w:pPr>
    </w:p>
    <w:p w14:paraId="4AA19403"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Al respecto, el máximo tribunal del país ha establecido jurisprudencia respecto a qué debe entenderse por fundamentación y motivación, en los siguientes términos:</w:t>
      </w:r>
    </w:p>
    <w:p w14:paraId="33B81E44" w14:textId="77777777" w:rsidR="00BE4215" w:rsidRPr="00B34A68" w:rsidRDefault="00BE4215" w:rsidP="00BE4215">
      <w:pPr>
        <w:spacing w:after="0" w:line="360" w:lineRule="auto"/>
        <w:jc w:val="both"/>
        <w:rPr>
          <w:rFonts w:ascii="Palatino Linotype" w:hAnsi="Palatino Linotype" w:cs="Arial"/>
          <w:sz w:val="24"/>
        </w:rPr>
      </w:pPr>
    </w:p>
    <w:p w14:paraId="396DF51D"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b/>
          <w:i/>
        </w:rPr>
        <w:t xml:space="preserve">“FUNDAMENTACIÓN Y MOTIVACIÓN. </w:t>
      </w:r>
      <w:r w:rsidRPr="00B34A6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A612E47" w14:textId="77777777" w:rsidR="00BE4215" w:rsidRPr="00B34A68" w:rsidRDefault="00BE4215" w:rsidP="00BE4215">
      <w:pPr>
        <w:spacing w:after="0" w:line="360" w:lineRule="auto"/>
        <w:jc w:val="both"/>
        <w:rPr>
          <w:rFonts w:ascii="Palatino Linotype" w:hAnsi="Palatino Linotype" w:cs="Arial"/>
          <w:sz w:val="24"/>
        </w:rPr>
      </w:pPr>
    </w:p>
    <w:p w14:paraId="0D394458"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FFA2AE" w14:textId="77777777" w:rsidR="00BE4215" w:rsidRPr="00B34A68" w:rsidRDefault="00BE4215" w:rsidP="00BE4215">
      <w:pPr>
        <w:spacing w:after="0" w:line="360" w:lineRule="auto"/>
        <w:jc w:val="both"/>
        <w:rPr>
          <w:rFonts w:ascii="Palatino Linotype" w:hAnsi="Palatino Linotype" w:cs="Arial"/>
          <w:sz w:val="24"/>
        </w:rPr>
      </w:pPr>
    </w:p>
    <w:p w14:paraId="3210EEB0"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EA1AAFB" w14:textId="77777777" w:rsidR="00BE4215" w:rsidRPr="00B34A68" w:rsidRDefault="00BE4215" w:rsidP="00BE4215">
      <w:pPr>
        <w:spacing w:after="0" w:line="360" w:lineRule="auto"/>
        <w:jc w:val="both"/>
        <w:rPr>
          <w:rFonts w:ascii="Palatino Linotype" w:hAnsi="Palatino Linotype" w:cs="Arial"/>
          <w:sz w:val="24"/>
        </w:rPr>
      </w:pPr>
    </w:p>
    <w:p w14:paraId="2B293F3E" w14:textId="77777777" w:rsidR="00BE4215" w:rsidRPr="00B34A68" w:rsidRDefault="00BE4215" w:rsidP="00BE4215">
      <w:pPr>
        <w:spacing w:after="0" w:line="240" w:lineRule="auto"/>
        <w:ind w:left="567" w:right="567"/>
        <w:jc w:val="both"/>
        <w:rPr>
          <w:rFonts w:ascii="Palatino Linotype" w:hAnsi="Palatino Linotype" w:cs="Arial"/>
          <w:i/>
        </w:rPr>
      </w:pPr>
      <w:r w:rsidRPr="00B34A68">
        <w:rPr>
          <w:rFonts w:ascii="Palatino Linotype" w:hAnsi="Palatino Linotype" w:cs="Arial"/>
          <w:b/>
          <w:i/>
        </w:rPr>
        <w:t>“FUNDAMENTACIÓN Y MOTIVACIÓN. EL ASPECTO FORMAL DE LA GARANTÍA Y SU FINALIDAD SE TRADUCEN EN EXPLICAR, JUSTIFICAR, POSIBILITAR LA DEFENSA Y COMUNICAR LA DECISIÓN</w:t>
      </w:r>
      <w:r w:rsidRPr="00B34A68">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86C021E" w14:textId="77777777" w:rsidR="00BE4215" w:rsidRPr="00B34A68" w:rsidRDefault="00BE4215" w:rsidP="00BE4215">
      <w:pPr>
        <w:spacing w:after="0" w:line="360" w:lineRule="auto"/>
        <w:jc w:val="both"/>
        <w:rPr>
          <w:rFonts w:ascii="Palatino Linotype" w:hAnsi="Palatino Linotype" w:cs="Arial"/>
          <w:sz w:val="24"/>
        </w:rPr>
      </w:pPr>
    </w:p>
    <w:p w14:paraId="129A1583" w14:textId="77777777" w:rsidR="00BE4215" w:rsidRPr="00B34A68" w:rsidRDefault="00BE4215" w:rsidP="00BE4215">
      <w:pPr>
        <w:spacing w:after="0" w:line="360" w:lineRule="auto"/>
        <w:jc w:val="both"/>
        <w:rPr>
          <w:rFonts w:ascii="Palatino Linotype" w:hAnsi="Palatino Linotype" w:cs="Arial"/>
          <w:sz w:val="24"/>
        </w:rPr>
      </w:pPr>
      <w:r w:rsidRPr="00B34A68">
        <w:rPr>
          <w:rFonts w:ascii="Palatino Linotype" w:hAnsi="Palatino Linotype" w:cs="Arial"/>
          <w:sz w:val="24"/>
        </w:rPr>
        <w:t xml:space="preserve">En consecuencia, la fundamentación y motivación implica que, en el acto de autoridad, además de contenerse los supuestos jurídicos aplicables se expliquen claramente, por </w:t>
      </w:r>
      <w:r w:rsidRPr="00B34A68">
        <w:rPr>
          <w:rFonts w:ascii="Palatino Linotype" w:hAnsi="Palatino Linotype" w:cs="Arial"/>
          <w:sz w:val="24"/>
        </w:rPr>
        <w:lastRenderedPageBreak/>
        <w:t>qué, a través de la utilización de la norma se emitió el acto. De este modo, la persona que se siente afectada pueda impugnar la decisión, permitiéndole una real y auténtica defensa.</w:t>
      </w:r>
    </w:p>
    <w:p w14:paraId="3C38098C" w14:textId="77777777" w:rsidR="00BE4215" w:rsidRPr="00B34A68" w:rsidRDefault="00BE4215" w:rsidP="00BE4215">
      <w:pPr>
        <w:spacing w:after="0" w:line="360" w:lineRule="auto"/>
        <w:jc w:val="both"/>
        <w:rPr>
          <w:rFonts w:ascii="Palatino Linotype" w:hAnsi="Palatino Linotype" w:cs="Arial"/>
          <w:sz w:val="24"/>
        </w:rPr>
      </w:pPr>
    </w:p>
    <w:p w14:paraId="4CD31A39" w14:textId="77777777" w:rsidR="00BE4215" w:rsidRPr="00B34A68" w:rsidRDefault="00BE4215" w:rsidP="00BE4215">
      <w:pPr>
        <w:spacing w:after="0" w:line="360" w:lineRule="auto"/>
        <w:jc w:val="both"/>
        <w:rPr>
          <w:rFonts w:ascii="Palatino Linotype" w:hAnsi="Palatino Linotype" w:cs="Arial"/>
          <w:sz w:val="24"/>
          <w:lang w:val="es-ES"/>
        </w:rPr>
      </w:pPr>
      <w:r w:rsidRPr="00B34A68">
        <w:rPr>
          <w:rFonts w:ascii="Palatino Linotype" w:hAnsi="Palatino Linotype" w:cs="Arial"/>
          <w:sz w:val="24"/>
          <w:lang w:val="es-ES"/>
        </w:rPr>
        <w:t>Por lo tanto, la entrega de documentos en su versión pública debe acompañarse necesariamente del Acuerdo del Comité de Transparencia del Sujeto Obligado</w:t>
      </w:r>
      <w:r w:rsidRPr="00B34A68">
        <w:rPr>
          <w:rFonts w:ascii="Palatino Linotype" w:hAnsi="Palatino Linotype" w:cs="Arial"/>
          <w:b/>
          <w:sz w:val="24"/>
          <w:lang w:val="es-ES"/>
        </w:rPr>
        <w:t xml:space="preserve"> </w:t>
      </w:r>
      <w:r w:rsidRPr="00B34A68">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9A1D8CB" w14:textId="77777777" w:rsidR="00BE4215" w:rsidRPr="00B34A68" w:rsidRDefault="00BE4215" w:rsidP="00BE4215">
      <w:pPr>
        <w:spacing w:after="0" w:line="360" w:lineRule="auto"/>
        <w:jc w:val="both"/>
        <w:rPr>
          <w:rFonts w:ascii="Palatino Linotype" w:hAnsi="Palatino Linotype" w:cs="Arial"/>
          <w:sz w:val="24"/>
          <w:lang w:val="es-ES"/>
        </w:rPr>
      </w:pPr>
    </w:p>
    <w:p w14:paraId="3106C6A7" w14:textId="25C43D5C"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xml:space="preserve"> resultan fundados; por ello </w:t>
      </w:r>
      <w:r w:rsidRPr="00B34A68">
        <w:rPr>
          <w:rFonts w:ascii="Palatino Linotype" w:eastAsia="Palatino Linotype" w:hAnsi="Palatino Linotype" w:cs="Palatino Linotype"/>
          <w:b/>
          <w:sz w:val="24"/>
          <w:szCs w:val="24"/>
          <w:lang w:eastAsia="es-MX"/>
        </w:rPr>
        <w:t xml:space="preserve">con fundamento en la segunda hipótesis de la fracción III del artículo 186 </w:t>
      </w:r>
      <w:r w:rsidRPr="00B34A68">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B34A68">
        <w:rPr>
          <w:rFonts w:ascii="Palatino Linotype" w:eastAsia="Palatino Linotype" w:hAnsi="Palatino Linotype" w:cs="Palatino Linotype"/>
          <w:b/>
          <w:sz w:val="24"/>
          <w:szCs w:val="24"/>
          <w:lang w:eastAsia="es-MX"/>
        </w:rPr>
        <w:t xml:space="preserve">MODIFICA </w:t>
      </w:r>
      <w:r w:rsidRPr="00B34A68">
        <w:rPr>
          <w:rFonts w:ascii="Palatino Linotype" w:eastAsia="Palatino Linotype" w:hAnsi="Palatino Linotype" w:cs="Palatino Linotype"/>
          <w:sz w:val="24"/>
          <w:szCs w:val="24"/>
          <w:lang w:eastAsia="es-MX"/>
        </w:rPr>
        <w:t>la respuesta proporcionada a la solicitud de información número</w:t>
      </w:r>
      <w:r w:rsidRPr="00B34A68">
        <w:rPr>
          <w:rFonts w:ascii="Palatino Linotype" w:eastAsia="Palatino Linotype" w:hAnsi="Palatino Linotype" w:cs="Palatino Linotype"/>
          <w:b/>
          <w:sz w:val="24"/>
          <w:szCs w:val="24"/>
          <w:lang w:eastAsia="es-MX"/>
        </w:rPr>
        <w:t xml:space="preserve"> </w:t>
      </w:r>
      <w:r w:rsidR="001B1315" w:rsidRPr="00B34A68">
        <w:rPr>
          <w:rFonts w:ascii="Palatino Linotype" w:hAnsi="Palatino Linotype" w:cs="Arial"/>
          <w:b/>
          <w:bCs/>
          <w:sz w:val="24"/>
          <w:szCs w:val="24"/>
        </w:rPr>
        <w:t>00052/OASATLACOM/IP/2024</w:t>
      </w:r>
      <w:r w:rsidRPr="00B34A68">
        <w:rPr>
          <w:rFonts w:ascii="Palatino Linotype" w:eastAsia="Palatino Linotype" w:hAnsi="Palatino Linotype" w:cs="Palatino Linotype"/>
          <w:sz w:val="24"/>
          <w:szCs w:val="24"/>
          <w:lang w:eastAsia="es-MX"/>
        </w:rPr>
        <w:t>,</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que ha sido materia del presente estudio.</w:t>
      </w:r>
    </w:p>
    <w:p w14:paraId="6BFFC583"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E49326B"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lastRenderedPageBreak/>
        <w:t>Por lo antes expuesto y fundado es de resolverse y,</w:t>
      </w:r>
    </w:p>
    <w:p w14:paraId="69200836"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CE7FB8D" w14:textId="77777777" w:rsidR="00BE4215" w:rsidRPr="00B34A68" w:rsidRDefault="00BE4215" w:rsidP="00BE4215">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34A68">
        <w:rPr>
          <w:rFonts w:ascii="Palatino Linotype" w:eastAsia="Palatino Linotype" w:hAnsi="Palatino Linotype" w:cs="Palatino Linotype"/>
          <w:b/>
          <w:sz w:val="28"/>
          <w:szCs w:val="28"/>
          <w:lang w:eastAsia="es-MX"/>
        </w:rPr>
        <w:t>S E    R E S U E L V E</w:t>
      </w:r>
    </w:p>
    <w:p w14:paraId="3AAA1455" w14:textId="77777777" w:rsidR="00BE4215" w:rsidRPr="00B34A68" w:rsidRDefault="00BE4215" w:rsidP="00BE4215">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29DADEFE" w14:textId="7472C8BD"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PRIMERO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Se </w:t>
      </w:r>
      <w:r w:rsidRPr="00B34A68">
        <w:rPr>
          <w:rFonts w:ascii="Palatino Linotype" w:eastAsia="Palatino Linotype" w:hAnsi="Palatino Linotype" w:cs="Palatino Linotype"/>
          <w:b/>
          <w:sz w:val="24"/>
          <w:szCs w:val="24"/>
          <w:lang w:eastAsia="es-MX"/>
        </w:rPr>
        <w:t>MODIFICA</w:t>
      </w:r>
      <w:r w:rsidRPr="00B34A68">
        <w:rPr>
          <w:rFonts w:ascii="Palatino Linotype" w:eastAsia="Palatino Linotype" w:hAnsi="Palatino Linotype" w:cs="Palatino Linotype"/>
          <w:sz w:val="24"/>
          <w:szCs w:val="24"/>
          <w:lang w:eastAsia="es-MX"/>
        </w:rPr>
        <w:t xml:space="preserve"> la respuesta entregada por el </w:t>
      </w:r>
      <w:r w:rsidRPr="00B34A68">
        <w:rPr>
          <w:rFonts w:ascii="Palatino Linotype" w:eastAsia="Palatino Linotype" w:hAnsi="Palatino Linotype" w:cs="Palatino Linotype"/>
          <w:b/>
          <w:sz w:val="24"/>
          <w:szCs w:val="24"/>
          <w:lang w:eastAsia="es-MX"/>
        </w:rPr>
        <w:t xml:space="preserve">Sujeto Obligado </w:t>
      </w:r>
      <w:r w:rsidRPr="00B34A68">
        <w:rPr>
          <w:rFonts w:ascii="Palatino Linotype" w:eastAsia="Palatino Linotype" w:hAnsi="Palatino Linotype" w:cs="Palatino Linotype"/>
          <w:sz w:val="24"/>
          <w:szCs w:val="24"/>
          <w:lang w:eastAsia="es-MX"/>
        </w:rPr>
        <w:t xml:space="preserve">a la solicitud de información </w:t>
      </w:r>
      <w:r w:rsidR="001B1315" w:rsidRPr="00B34A68">
        <w:rPr>
          <w:rFonts w:ascii="Palatino Linotype" w:hAnsi="Palatino Linotype" w:cs="Arial"/>
          <w:b/>
          <w:bCs/>
          <w:sz w:val="24"/>
          <w:szCs w:val="24"/>
        </w:rPr>
        <w:t>00052/OASATLACOM/IP/2024</w:t>
      </w:r>
      <w:r w:rsidRPr="00B34A68">
        <w:rPr>
          <w:rFonts w:ascii="Palatino Linotype" w:eastAsia="Palatino Linotype" w:hAnsi="Palatino Linotype" w:cs="Palatino Linotype"/>
          <w:sz w:val="24"/>
          <w:szCs w:val="24"/>
          <w:lang w:eastAsia="es-MX"/>
        </w:rPr>
        <w:t xml:space="preserve">, por resultar fundados los motivos de inconformidad argüidos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en términos del considerando</w:t>
      </w:r>
      <w:r w:rsidRPr="00B34A68">
        <w:rPr>
          <w:rFonts w:ascii="Palatino Linotype" w:eastAsia="Palatino Linotype" w:hAnsi="Palatino Linotype" w:cs="Palatino Linotype"/>
          <w:b/>
          <w:sz w:val="24"/>
          <w:szCs w:val="24"/>
          <w:lang w:eastAsia="es-MX"/>
        </w:rPr>
        <w:t xml:space="preserve"> CUARTO </w:t>
      </w:r>
      <w:r w:rsidRPr="00B34A68">
        <w:rPr>
          <w:rFonts w:ascii="Palatino Linotype" w:eastAsia="Palatino Linotype" w:hAnsi="Palatino Linotype" w:cs="Palatino Linotype"/>
          <w:sz w:val="24"/>
          <w:szCs w:val="24"/>
          <w:lang w:eastAsia="es-MX"/>
        </w:rPr>
        <w:t xml:space="preserve">de la presente resolución. </w:t>
      </w:r>
    </w:p>
    <w:p w14:paraId="4CA96F25"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19B31D" w14:textId="02812F24"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SEGUNDO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w:t>
      </w:r>
      <w:r w:rsidR="001B1315" w:rsidRPr="00B34A68">
        <w:rPr>
          <w:rFonts w:ascii="Palatino Linotype" w:eastAsia="Palatino Linotype" w:hAnsi="Palatino Linotype" w:cs="Palatino Linotype"/>
          <w:sz w:val="24"/>
          <w:szCs w:val="24"/>
          <w:lang w:eastAsia="es-MX"/>
        </w:rPr>
        <w:t xml:space="preserve">Se </w:t>
      </w:r>
      <w:r w:rsidR="001B1315" w:rsidRPr="00B34A68">
        <w:rPr>
          <w:rFonts w:ascii="Palatino Linotype" w:eastAsia="Palatino Linotype" w:hAnsi="Palatino Linotype" w:cs="Palatino Linotype"/>
          <w:b/>
          <w:bCs/>
          <w:sz w:val="24"/>
          <w:szCs w:val="24"/>
          <w:lang w:eastAsia="es-MX"/>
        </w:rPr>
        <w:t>ORDENA</w:t>
      </w:r>
      <w:r w:rsidR="001B1315" w:rsidRPr="00B34A68">
        <w:rPr>
          <w:rFonts w:ascii="Palatino Linotype" w:eastAsia="Palatino Linotype" w:hAnsi="Palatino Linotype" w:cs="Palatino Linotype"/>
          <w:sz w:val="24"/>
          <w:szCs w:val="24"/>
          <w:lang w:eastAsia="es-MX"/>
        </w:rPr>
        <w:t xml:space="preserve"> al </w:t>
      </w:r>
      <w:r w:rsidR="001B1315" w:rsidRPr="00B34A68">
        <w:rPr>
          <w:rFonts w:ascii="Palatino Linotype" w:eastAsia="Palatino Linotype" w:hAnsi="Palatino Linotype" w:cs="Palatino Linotype"/>
          <w:b/>
          <w:bCs/>
          <w:sz w:val="24"/>
          <w:szCs w:val="24"/>
          <w:lang w:eastAsia="es-MX"/>
        </w:rPr>
        <w:t>Sujeto Obligado</w:t>
      </w:r>
      <w:r w:rsidR="001B1315" w:rsidRPr="00B34A68">
        <w:rPr>
          <w:rFonts w:ascii="Palatino Linotype" w:eastAsia="Palatino Linotype" w:hAnsi="Palatino Linotype" w:cs="Palatino Linotype"/>
          <w:sz w:val="24"/>
          <w:szCs w:val="24"/>
          <w:lang w:eastAsia="es-MX"/>
        </w:rPr>
        <w:t xml:space="preserve"> a efecto de que, ponga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en versión pública de ser procedente, de lo siguiente:</w:t>
      </w:r>
    </w:p>
    <w:p w14:paraId="43F91CC0" w14:textId="7E6F9146"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115E84C" w14:textId="1A6180C6" w:rsidR="001B1315" w:rsidRPr="00B34A68" w:rsidRDefault="001B1315" w:rsidP="001B1315">
      <w:pPr>
        <w:pStyle w:val="Prrafodelista"/>
        <w:numPr>
          <w:ilvl w:val="0"/>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Los recibos de nómina CFDI en archivo PDF (un archivo por quincena) de todo el personal que labora en el ODAPASA de los siguientes periodos:</w:t>
      </w:r>
    </w:p>
    <w:p w14:paraId="307D8B5E" w14:textId="06F05E95"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1ª Quincena del mes de junio 2022;</w:t>
      </w:r>
    </w:p>
    <w:p w14:paraId="5B58743B" w14:textId="4E693F83"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1ª Quincena del mes de diciembre 2022;</w:t>
      </w:r>
    </w:p>
    <w:p w14:paraId="6B6FE887" w14:textId="36B66613"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1ª Quincena del mes de junio 2023;</w:t>
      </w:r>
    </w:p>
    <w:p w14:paraId="3F386EDD" w14:textId="0E76A672"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1ª Quincena del mes de diciembre 2023;</w:t>
      </w:r>
    </w:p>
    <w:p w14:paraId="7301FCCF" w14:textId="1DDEEAD2"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1ª Quincena del mes de marzo 2024;</w:t>
      </w:r>
    </w:p>
    <w:p w14:paraId="2E4C79F3" w14:textId="3D17573F" w:rsidR="001B1315" w:rsidRPr="00B34A68" w:rsidRDefault="001B1315" w:rsidP="001B1315">
      <w:pPr>
        <w:pStyle w:val="Prrafodelista"/>
        <w:numPr>
          <w:ilvl w:val="1"/>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lastRenderedPageBreak/>
        <w:t>2ª Quincena del mes de agosto 2024</w:t>
      </w:r>
      <w:r w:rsidR="00CC6874" w:rsidRPr="00B34A68">
        <w:rPr>
          <w:rFonts w:ascii="Palatino Linotype" w:hAnsi="Palatino Linotype" w:cs="Arial"/>
        </w:rPr>
        <w:t>.</w:t>
      </w:r>
    </w:p>
    <w:p w14:paraId="46EF36B8" w14:textId="4E446F3C" w:rsidR="001B1315" w:rsidRPr="00B34A68" w:rsidRDefault="00CC6874" w:rsidP="001B1315">
      <w:pPr>
        <w:pStyle w:val="Prrafodelista"/>
        <w:numPr>
          <w:ilvl w:val="0"/>
          <w:numId w:val="10"/>
        </w:num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Los </w:t>
      </w:r>
      <w:r w:rsidR="001B1315" w:rsidRPr="00B34A68">
        <w:rPr>
          <w:rFonts w:ascii="Palatino Linotype" w:hAnsi="Palatino Linotype" w:cs="Arial"/>
        </w:rPr>
        <w:t>recibos de nómina CFDI correspondientes a los pagos realizados durante el ejercicio fiscal 2023 de todo el personal</w:t>
      </w:r>
      <w:r w:rsidRPr="00B34A68">
        <w:rPr>
          <w:rFonts w:ascii="Palatino Linotype" w:hAnsi="Palatino Linotype" w:cs="Arial"/>
        </w:rPr>
        <w:t>.</w:t>
      </w:r>
    </w:p>
    <w:p w14:paraId="19252491" w14:textId="40F88526" w:rsidR="001B1315" w:rsidRPr="00B34A68" w:rsidRDefault="001B13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5CE0671D" w14:textId="5940CF8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6A6259F0" w14:textId="77777777" w:rsidR="00B34A68" w:rsidRPr="00B34A68" w:rsidRDefault="00B34A68"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A214366" w14:textId="2BD94277" w:rsidR="00B34A68" w:rsidRPr="00B34A68" w:rsidRDefault="00B34A68"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3A24A7">
        <w:rPr>
          <w:rFonts w:ascii="Palatino Linotype" w:eastAsia="Palatino Linotype" w:hAnsi="Palatino Linotype" w:cs="Palatino Linotype"/>
          <w:sz w:val="24"/>
          <w:szCs w:val="24"/>
          <w:lang w:eastAsia="es-MX"/>
        </w:rPr>
        <w:t>Respecto de las otras modalidades de entrega, por medio del Sistema de Acceso a la Información Mexiquense (SAIMEX) se deberá indicar el procedimiento que tendrá que seguir el Recurrente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se deberá indicar que se podrá acceder de manera gratuita a la información si el particular proporciona el medio electrónico y recoge la información en la Unidad de Transparencia</w:t>
      </w:r>
    </w:p>
    <w:p w14:paraId="26664749" w14:textId="77777777" w:rsidR="007B2B0D" w:rsidRPr="00B34A68" w:rsidRDefault="007B2B0D"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DF1F32E" w14:textId="7ACDF50C" w:rsidR="00BE4215" w:rsidRPr="00B34A68" w:rsidRDefault="00BE4215" w:rsidP="00BE4215">
      <w:pPr>
        <w:spacing w:after="0" w:line="360" w:lineRule="auto"/>
        <w:jc w:val="both"/>
        <w:rPr>
          <w:rFonts w:ascii="Palatino Linotype" w:eastAsia="Times New Roman" w:hAnsi="Palatino Linotype" w:cs="Tahoma"/>
          <w:sz w:val="24"/>
          <w:szCs w:val="24"/>
          <w:lang w:eastAsia="es-ES"/>
        </w:rPr>
      </w:pPr>
      <w:r w:rsidRPr="00B34A68">
        <w:rPr>
          <w:rFonts w:ascii="Palatino Linotype" w:eastAsia="Palatino Linotype" w:hAnsi="Palatino Linotype" w:cs="Palatino Linotype"/>
          <w:b/>
          <w:sz w:val="26"/>
          <w:szCs w:val="26"/>
          <w:lang w:eastAsia="es-MX"/>
        </w:rPr>
        <w:t>TERCERO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Times New Roman" w:hAnsi="Palatino Linotype" w:cs="Tahoma"/>
          <w:b/>
          <w:sz w:val="24"/>
          <w:szCs w:val="24"/>
          <w:lang w:eastAsia="es-ES"/>
        </w:rPr>
        <w:t xml:space="preserve">NOTIFÍQUESE </w:t>
      </w:r>
      <w:r w:rsidRPr="00B34A68">
        <w:rPr>
          <w:rFonts w:ascii="Palatino Linotype" w:eastAsia="Times New Roman" w:hAnsi="Palatino Linotype" w:cs="Tahoma"/>
          <w:sz w:val="24"/>
          <w:szCs w:val="24"/>
          <w:lang w:eastAsia="es-ES"/>
        </w:rPr>
        <w:t xml:space="preserve">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w:t>
      </w:r>
      <w:r w:rsidRPr="00B34A68">
        <w:rPr>
          <w:rFonts w:ascii="Palatino Linotype" w:eastAsia="Times New Roman" w:hAnsi="Palatino Linotype" w:cs="Tahoma"/>
          <w:sz w:val="24"/>
          <w:szCs w:val="24"/>
          <w:lang w:eastAsia="es-ES"/>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3ED940" w14:textId="77777777" w:rsidR="00CC6874" w:rsidRPr="00B34A68" w:rsidRDefault="00CC6874" w:rsidP="00BE4215">
      <w:pPr>
        <w:spacing w:after="0" w:line="360" w:lineRule="auto"/>
        <w:jc w:val="both"/>
        <w:rPr>
          <w:rFonts w:ascii="Palatino Linotype" w:eastAsia="Times New Roman" w:hAnsi="Palatino Linotype" w:cs="Tahoma"/>
          <w:sz w:val="24"/>
          <w:szCs w:val="24"/>
          <w:lang w:eastAsia="es-ES"/>
        </w:rPr>
      </w:pPr>
    </w:p>
    <w:p w14:paraId="360AFAB0"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CUARTO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3FF6A5" w14:textId="77777777" w:rsidR="00BE4215" w:rsidRPr="00B34A68" w:rsidRDefault="00BE4215" w:rsidP="00BE421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6E6076F" w14:textId="77777777" w:rsidR="00BE4215" w:rsidRPr="00B34A68" w:rsidRDefault="00BE4215" w:rsidP="00BE4215">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b/>
          <w:sz w:val="28"/>
          <w:szCs w:val="28"/>
        </w:rPr>
        <w:t>QUINTO</w:t>
      </w:r>
      <w:r w:rsidRPr="00B34A68">
        <w:rPr>
          <w:rFonts w:ascii="Palatino Linotype" w:hAnsi="Palatino Linotype"/>
          <w:b/>
          <w:sz w:val="24"/>
          <w:szCs w:val="24"/>
        </w:rPr>
        <w:t xml:space="preserve">. </w:t>
      </w:r>
      <w:r w:rsidRPr="00B34A68">
        <w:rPr>
          <w:rFonts w:ascii="Palatino Linotype" w:hAnsi="Palatino Linotype" w:cs="Arial"/>
          <w:b/>
          <w:sz w:val="24"/>
          <w:szCs w:val="24"/>
        </w:rPr>
        <w:t>NOTIFÍQUESE</w:t>
      </w:r>
      <w:r w:rsidRPr="00B34A68">
        <w:rPr>
          <w:rFonts w:ascii="Palatino Linotype" w:hAnsi="Palatino Linotype" w:cs="Arial"/>
          <w:sz w:val="24"/>
          <w:szCs w:val="24"/>
        </w:rPr>
        <w:t xml:space="preserve"> a través del Sistema de Acceso a la Información Mexiquense (SAIMEX), a la parte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89F8832" w14:textId="77777777" w:rsidR="007B2B0D" w:rsidRPr="00B34A68" w:rsidRDefault="007B2B0D" w:rsidP="00BE4215">
      <w:pPr>
        <w:spacing w:after="0" w:line="360" w:lineRule="auto"/>
        <w:jc w:val="both"/>
        <w:rPr>
          <w:rFonts w:ascii="Palatino Linotype" w:hAnsi="Palatino Linotype" w:cs="Arial"/>
          <w:sz w:val="24"/>
          <w:szCs w:val="24"/>
        </w:rPr>
      </w:pPr>
    </w:p>
    <w:p w14:paraId="08FA3142" w14:textId="77777777" w:rsidR="007B2B0D" w:rsidRDefault="007B2B0D" w:rsidP="00BE4215">
      <w:pPr>
        <w:spacing w:after="0" w:line="360" w:lineRule="auto"/>
        <w:jc w:val="both"/>
        <w:rPr>
          <w:rFonts w:ascii="Palatino Linotype" w:hAnsi="Palatino Linotype" w:cs="Arial"/>
          <w:sz w:val="24"/>
          <w:szCs w:val="24"/>
        </w:rPr>
      </w:pPr>
    </w:p>
    <w:p w14:paraId="1D7E1D55" w14:textId="77777777" w:rsidR="005E522C" w:rsidRPr="00B34A68" w:rsidRDefault="005E522C" w:rsidP="00BE4215">
      <w:pPr>
        <w:spacing w:after="0" w:line="360" w:lineRule="auto"/>
        <w:jc w:val="both"/>
        <w:rPr>
          <w:rFonts w:ascii="Palatino Linotype" w:hAnsi="Palatino Linotype" w:cs="Arial"/>
          <w:sz w:val="24"/>
          <w:szCs w:val="24"/>
        </w:rPr>
      </w:pPr>
    </w:p>
    <w:p w14:paraId="39E09E4E" w14:textId="3B38B165"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ASÍ LO RESUELVE, POR UNANIMIDAD DE VOTOS DEL PLENO DEL</w:t>
      </w:r>
      <w:r w:rsidRPr="00B34A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34A68">
        <w:rPr>
          <w:rFonts w:ascii="Palatino Linotype" w:hAnsi="Palatino Linotype" w:cs="Arial"/>
          <w:sz w:val="24"/>
          <w:szCs w:val="24"/>
        </w:rPr>
        <w:t>,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ANTE EL SECRETARIO TÉCNICO DEL PLENO, ALEXIS TAPIA RAMÍREZ. -------------------------------------------</w:t>
      </w:r>
    </w:p>
    <w:p w14:paraId="7925E575"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3DE0B283"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702D32EA"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107275B"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5A7D9AB5"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FA50AFD"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9A361B5"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BE80F68" w14:textId="77777777" w:rsidR="00BE4215" w:rsidRPr="00B34A68"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0A3DA88" w14:textId="77777777" w:rsidR="00BE4215" w:rsidRDefault="00BE4215" w:rsidP="00BE4215">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61E97396" w14:textId="77777777" w:rsidR="005E522C" w:rsidRPr="00B34A68" w:rsidRDefault="005E522C" w:rsidP="005E522C">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54043D1F" w14:textId="77777777" w:rsidR="005E522C" w:rsidRPr="00B34A68" w:rsidRDefault="005E522C" w:rsidP="005E522C">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41A9C33A" w14:textId="77777777" w:rsidR="005E522C" w:rsidRPr="00B34A68" w:rsidRDefault="005E522C" w:rsidP="005E522C">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8B3504E" w14:textId="77777777" w:rsidR="005E522C" w:rsidRPr="00B34A68" w:rsidRDefault="005E522C" w:rsidP="005E522C">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9034D67" w14:textId="77777777" w:rsidR="00BE4215" w:rsidRPr="00AA0B11" w:rsidRDefault="00BE4215" w:rsidP="00BE4215">
      <w:pPr>
        <w:spacing w:after="0" w:line="360" w:lineRule="auto"/>
        <w:jc w:val="both"/>
        <w:rPr>
          <w:rFonts w:ascii="Palatino Linotype" w:hAnsi="Palatino Linotype" w:cs="Arial"/>
          <w:sz w:val="20"/>
        </w:rPr>
      </w:pPr>
      <w:r w:rsidRPr="00B34A68">
        <w:rPr>
          <w:rFonts w:ascii="Palatino Linotype" w:hAnsi="Palatino Linotype" w:cs="Arial"/>
          <w:sz w:val="20"/>
        </w:rPr>
        <w:t>CCR/*</w:t>
      </w:r>
    </w:p>
    <w:p w14:paraId="7EBD3285" w14:textId="77777777" w:rsidR="00BE4215" w:rsidRPr="00AA0B11" w:rsidRDefault="00BE4215" w:rsidP="00BE4215">
      <w:pPr>
        <w:spacing w:after="0" w:line="360" w:lineRule="auto"/>
        <w:jc w:val="both"/>
        <w:rPr>
          <w:rFonts w:ascii="Palatino Linotype" w:hAnsi="Palatino Linotype" w:cs="Arial"/>
          <w:sz w:val="24"/>
          <w:szCs w:val="24"/>
        </w:rPr>
      </w:pPr>
    </w:p>
    <w:p w14:paraId="3B48164F" w14:textId="77777777" w:rsidR="00BE4215" w:rsidRPr="00AA0B11" w:rsidRDefault="00BE4215" w:rsidP="00BE4215">
      <w:pPr>
        <w:spacing w:after="0" w:line="360" w:lineRule="auto"/>
        <w:jc w:val="both"/>
        <w:rPr>
          <w:rFonts w:ascii="Palatino Linotype" w:hAnsi="Palatino Linotype" w:cs="Arial"/>
          <w:sz w:val="24"/>
          <w:szCs w:val="24"/>
        </w:rPr>
      </w:pPr>
    </w:p>
    <w:p w14:paraId="578CABD7" w14:textId="77777777" w:rsidR="00BE4215" w:rsidRPr="00AA0B11" w:rsidRDefault="00BE4215" w:rsidP="00BE4215">
      <w:pPr>
        <w:spacing w:after="0" w:line="360" w:lineRule="auto"/>
        <w:jc w:val="both"/>
        <w:rPr>
          <w:rFonts w:ascii="Palatino Linotype" w:hAnsi="Palatino Linotype" w:cs="Arial"/>
          <w:sz w:val="24"/>
          <w:szCs w:val="24"/>
        </w:rPr>
      </w:pPr>
    </w:p>
    <w:p w14:paraId="4AA93A76" w14:textId="77777777" w:rsidR="00BE4215" w:rsidRPr="00AA0B11" w:rsidRDefault="00BE4215" w:rsidP="00BE4215">
      <w:pPr>
        <w:spacing w:after="0"/>
        <w:rPr>
          <w:rFonts w:ascii="Palatino Linotype" w:hAnsi="Palatino Linotype"/>
        </w:rPr>
      </w:pPr>
    </w:p>
    <w:p w14:paraId="59349529" w14:textId="77777777" w:rsidR="00BE4215" w:rsidRPr="00AA0B11" w:rsidRDefault="00BE4215" w:rsidP="00BE4215">
      <w:pPr>
        <w:spacing w:after="0"/>
        <w:rPr>
          <w:rFonts w:ascii="Palatino Linotype" w:hAnsi="Palatino Linotype"/>
        </w:rPr>
      </w:pPr>
    </w:p>
    <w:p w14:paraId="514B2CFF" w14:textId="77777777" w:rsidR="00BE4215" w:rsidRPr="00AA0B11" w:rsidRDefault="00BE4215" w:rsidP="00BE4215">
      <w:pPr>
        <w:spacing w:after="0"/>
        <w:rPr>
          <w:rFonts w:ascii="Palatino Linotype" w:hAnsi="Palatino Linotype"/>
        </w:rPr>
      </w:pPr>
    </w:p>
    <w:p w14:paraId="4C0A0A14" w14:textId="77777777" w:rsidR="00BE4215" w:rsidRPr="00AA0B11" w:rsidRDefault="00BE4215" w:rsidP="00BE4215">
      <w:pPr>
        <w:spacing w:after="0"/>
        <w:rPr>
          <w:rFonts w:ascii="Palatino Linotype" w:hAnsi="Palatino Linotype"/>
        </w:rPr>
      </w:pPr>
    </w:p>
    <w:p w14:paraId="38317A22" w14:textId="77777777" w:rsidR="00BE4215" w:rsidRPr="00AA0B11" w:rsidRDefault="00BE4215" w:rsidP="00BE4215">
      <w:pPr>
        <w:spacing w:after="0"/>
        <w:rPr>
          <w:rFonts w:ascii="Palatino Linotype" w:hAnsi="Palatino Linotype"/>
        </w:rPr>
      </w:pPr>
    </w:p>
    <w:p w14:paraId="5D272E29" w14:textId="77777777" w:rsidR="00BE4215" w:rsidRPr="00AA0B11" w:rsidRDefault="00BE4215" w:rsidP="00BE4215">
      <w:pPr>
        <w:spacing w:after="0"/>
        <w:rPr>
          <w:rFonts w:ascii="Palatino Linotype" w:hAnsi="Palatino Linotype"/>
        </w:rPr>
      </w:pPr>
    </w:p>
    <w:p w14:paraId="4322C37F" w14:textId="77777777" w:rsidR="00BE4215" w:rsidRPr="00AA0B11" w:rsidRDefault="00BE4215" w:rsidP="00BE4215">
      <w:pPr>
        <w:spacing w:after="0"/>
        <w:rPr>
          <w:rFonts w:ascii="Palatino Linotype" w:hAnsi="Palatino Linotype"/>
        </w:rPr>
      </w:pPr>
    </w:p>
    <w:p w14:paraId="27B2A87E" w14:textId="77777777" w:rsidR="00BE4215" w:rsidRPr="00AA0B11" w:rsidRDefault="00BE4215" w:rsidP="00BE4215">
      <w:pPr>
        <w:spacing w:after="0"/>
        <w:rPr>
          <w:rFonts w:ascii="Palatino Linotype" w:hAnsi="Palatino Linotype"/>
        </w:rPr>
      </w:pPr>
    </w:p>
    <w:p w14:paraId="0BF6BCF3" w14:textId="77777777" w:rsidR="00BE4215" w:rsidRPr="00AA0B11" w:rsidRDefault="00BE4215" w:rsidP="00BE4215">
      <w:pPr>
        <w:spacing w:after="0"/>
        <w:rPr>
          <w:rFonts w:ascii="Palatino Linotype" w:hAnsi="Palatino Linotype"/>
        </w:rPr>
      </w:pPr>
    </w:p>
    <w:p w14:paraId="13BB5B38" w14:textId="77777777" w:rsidR="00BE4215" w:rsidRPr="00AA0B11" w:rsidRDefault="00BE4215" w:rsidP="00BE4215">
      <w:pPr>
        <w:spacing w:after="0"/>
        <w:rPr>
          <w:rFonts w:ascii="Palatino Linotype" w:hAnsi="Palatino Linotype"/>
        </w:rPr>
      </w:pPr>
    </w:p>
    <w:p w14:paraId="15A73BE1" w14:textId="77777777" w:rsidR="00BE4215" w:rsidRPr="00AA0B11" w:rsidRDefault="00BE4215" w:rsidP="00BE4215">
      <w:pPr>
        <w:spacing w:after="0"/>
        <w:rPr>
          <w:rFonts w:ascii="Palatino Linotype" w:hAnsi="Palatino Linotype"/>
        </w:rPr>
      </w:pPr>
    </w:p>
    <w:p w14:paraId="4BB0D39F" w14:textId="77777777" w:rsidR="00BE4215" w:rsidRPr="00AA0B11" w:rsidRDefault="00BE4215" w:rsidP="00BE4215">
      <w:pPr>
        <w:spacing w:after="0"/>
        <w:rPr>
          <w:rFonts w:ascii="Palatino Linotype" w:hAnsi="Palatino Linotype"/>
        </w:rPr>
      </w:pPr>
    </w:p>
    <w:p w14:paraId="59B34D08" w14:textId="77777777" w:rsidR="00BE4215" w:rsidRPr="00AA0B11" w:rsidRDefault="00BE4215" w:rsidP="00BE4215">
      <w:pPr>
        <w:spacing w:after="0"/>
        <w:rPr>
          <w:rFonts w:ascii="Palatino Linotype" w:hAnsi="Palatino Linotype"/>
        </w:rPr>
      </w:pPr>
    </w:p>
    <w:p w14:paraId="4E9F16AE" w14:textId="77777777" w:rsidR="00BE4215" w:rsidRPr="00AA0B11" w:rsidRDefault="00BE4215" w:rsidP="00BE4215">
      <w:pPr>
        <w:spacing w:after="0"/>
        <w:rPr>
          <w:rFonts w:ascii="Palatino Linotype" w:hAnsi="Palatino Linotype"/>
        </w:rPr>
      </w:pPr>
    </w:p>
    <w:p w14:paraId="4835E4D5" w14:textId="77777777" w:rsidR="00BE4215" w:rsidRPr="00AA0B11" w:rsidRDefault="00BE4215" w:rsidP="00BE4215">
      <w:pPr>
        <w:spacing w:after="0"/>
        <w:rPr>
          <w:rFonts w:ascii="Palatino Linotype" w:hAnsi="Palatino Linotype"/>
        </w:rPr>
      </w:pPr>
    </w:p>
    <w:p w14:paraId="56988E21" w14:textId="77777777" w:rsidR="00BE4215" w:rsidRPr="00AA0B11" w:rsidRDefault="00BE4215" w:rsidP="00BE4215">
      <w:pPr>
        <w:spacing w:after="0"/>
        <w:rPr>
          <w:rFonts w:ascii="Palatino Linotype" w:hAnsi="Palatino Linotype"/>
        </w:rPr>
      </w:pPr>
    </w:p>
    <w:p w14:paraId="35915E28" w14:textId="77777777" w:rsidR="00BE4215" w:rsidRPr="00AA0B11" w:rsidRDefault="00BE4215" w:rsidP="00BE4215">
      <w:pPr>
        <w:spacing w:after="0"/>
        <w:rPr>
          <w:rFonts w:ascii="Palatino Linotype" w:hAnsi="Palatino Linotype"/>
        </w:rPr>
      </w:pPr>
    </w:p>
    <w:p w14:paraId="24D5FA07" w14:textId="77777777" w:rsidR="00BE4215" w:rsidRPr="00AA0B11" w:rsidRDefault="00BE4215" w:rsidP="00BE4215">
      <w:pPr>
        <w:spacing w:after="0"/>
        <w:rPr>
          <w:rFonts w:ascii="Palatino Linotype" w:hAnsi="Palatino Linotype"/>
        </w:rPr>
      </w:pPr>
    </w:p>
    <w:p w14:paraId="2AC66B93" w14:textId="77777777" w:rsidR="000E6C00" w:rsidRDefault="000E6C00"/>
    <w:sectPr w:rsidR="000E6C00" w:rsidSect="000E48B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434AD" w14:textId="77777777" w:rsidR="00453156" w:rsidRDefault="00453156" w:rsidP="00BE4215">
      <w:pPr>
        <w:spacing w:after="0" w:line="240" w:lineRule="auto"/>
      </w:pPr>
      <w:r>
        <w:separator/>
      </w:r>
    </w:p>
  </w:endnote>
  <w:endnote w:type="continuationSeparator" w:id="0">
    <w:p w14:paraId="04E3CA2C" w14:textId="77777777" w:rsidR="00453156" w:rsidRDefault="00453156" w:rsidP="00BE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34F76A1" w14:textId="77777777" w:rsidR="00264550" w:rsidRPr="002D6DD8" w:rsidRDefault="00CD54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46C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46CC">
              <w:rPr>
                <w:rFonts w:ascii="Palatino Linotype" w:hAnsi="Palatino Linotype"/>
                <w:bCs/>
                <w:noProof/>
                <w:sz w:val="20"/>
              </w:rPr>
              <w:t>50</w:t>
            </w:r>
            <w:r>
              <w:rPr>
                <w:rFonts w:ascii="Palatino Linotype" w:hAnsi="Palatino Linotype"/>
                <w:bCs/>
                <w:noProof/>
                <w:sz w:val="20"/>
              </w:rPr>
              <w:fldChar w:fldCharType="end"/>
            </w:r>
          </w:p>
        </w:sdtContent>
      </w:sdt>
    </w:sdtContent>
  </w:sdt>
  <w:p w14:paraId="6A86A752" w14:textId="77777777" w:rsidR="00264550" w:rsidRDefault="00CC46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70396" w14:textId="77777777" w:rsidR="00264550" w:rsidRPr="000B69FA" w:rsidRDefault="00CD54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C46C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C46CC">
      <w:rPr>
        <w:rFonts w:ascii="Palatino Linotype" w:hAnsi="Palatino Linotype"/>
        <w:bCs/>
        <w:noProof/>
        <w:sz w:val="20"/>
      </w:rPr>
      <w:t>50</w:t>
    </w:r>
    <w:r>
      <w:rPr>
        <w:rFonts w:ascii="Palatino Linotype" w:hAnsi="Palatino Linotype"/>
        <w:bCs/>
        <w:noProof/>
        <w:sz w:val="20"/>
      </w:rPr>
      <w:fldChar w:fldCharType="end"/>
    </w:r>
  </w:p>
  <w:p w14:paraId="1CC15737" w14:textId="77777777" w:rsidR="00264550" w:rsidRDefault="00CC4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44D94" w14:textId="77777777" w:rsidR="00453156" w:rsidRDefault="00453156" w:rsidP="00BE4215">
      <w:pPr>
        <w:spacing w:after="0" w:line="240" w:lineRule="auto"/>
      </w:pPr>
      <w:r>
        <w:separator/>
      </w:r>
    </w:p>
  </w:footnote>
  <w:footnote w:type="continuationSeparator" w:id="0">
    <w:p w14:paraId="0310A469" w14:textId="77777777" w:rsidR="00453156" w:rsidRDefault="00453156" w:rsidP="00BE4215">
      <w:pPr>
        <w:spacing w:after="0" w:line="240" w:lineRule="auto"/>
      </w:pPr>
      <w:r>
        <w:continuationSeparator/>
      </w:r>
    </w:p>
  </w:footnote>
  <w:footnote w:id="1">
    <w:p w14:paraId="3AAD0E62" w14:textId="77777777" w:rsidR="00BE4215" w:rsidRPr="002A7358" w:rsidRDefault="00BE4215" w:rsidP="00BE4215">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1C0D8691" w14:textId="77777777" w:rsidR="00BE4215" w:rsidRDefault="00BE4215" w:rsidP="00BE4215">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w:t>
      </w:r>
      <w:r>
        <w:rPr>
          <w:rFonts w:ascii="Palatino Linotype" w:hAnsi="Palatino Linotype"/>
          <w:i/>
          <w:iCs/>
        </w:rPr>
        <w:t>…</w:t>
      </w:r>
      <w:r w:rsidRPr="00D229D7">
        <w:rPr>
          <w:rFonts w:ascii="Palatino Linotype" w:hAnsi="Palatino Linotype"/>
          <w:i/>
          <w:iCs/>
        </w:rPr>
        <w:t>;</w:t>
      </w:r>
      <w:proofErr w:type="gramEnd"/>
    </w:p>
    <w:p w14:paraId="4DF02EA9" w14:textId="77777777" w:rsidR="00BE4215" w:rsidRPr="00D229D7" w:rsidRDefault="00BE4215" w:rsidP="00BE4215">
      <w:pPr>
        <w:pStyle w:val="Textonotapie"/>
        <w:jc w:val="both"/>
        <w:rPr>
          <w:rFonts w:ascii="Palatino Linotype" w:hAnsi="Palatino Linotype"/>
          <w:i/>
          <w:iCs/>
        </w:rPr>
      </w:pPr>
      <w:r w:rsidRPr="00CF43CE">
        <w:rPr>
          <w:rFonts w:ascii="Palatino Linotype" w:hAnsi="Palatino Linotype"/>
          <w:b/>
          <w:i/>
          <w:iCs/>
        </w:rPr>
        <w:t>VIII</w:t>
      </w:r>
      <w:r w:rsidRPr="00CF43CE">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w:t>
      </w:r>
      <w:r w:rsidRPr="00CF43CE">
        <w:rPr>
          <w:rFonts w:ascii="Palatino Linotype" w:hAnsi="Palatino Linotype"/>
          <w:i/>
          <w:iCs/>
        </w:rPr>
        <w:t>al solicitado;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64550" w14:paraId="28A2A272" w14:textId="77777777" w:rsidTr="000E48BC">
      <w:trPr>
        <w:trHeight w:val="227"/>
      </w:trPr>
      <w:tc>
        <w:tcPr>
          <w:tcW w:w="4820" w:type="dxa"/>
          <w:hideMark/>
        </w:tcPr>
        <w:p w14:paraId="123AD5E6" w14:textId="77777777" w:rsidR="00264550" w:rsidRPr="00641471" w:rsidRDefault="00CD54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62C9D7C" w14:textId="77777777" w:rsidR="00264550" w:rsidRPr="00641471" w:rsidRDefault="00CD54A0"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06000/INFOEM/IP/RR/2024</w:t>
          </w:r>
        </w:p>
      </w:tc>
    </w:tr>
    <w:tr w:rsidR="00264550" w14:paraId="42B44819" w14:textId="77777777" w:rsidTr="000E48BC">
      <w:trPr>
        <w:trHeight w:val="242"/>
      </w:trPr>
      <w:tc>
        <w:tcPr>
          <w:tcW w:w="4820" w:type="dxa"/>
          <w:hideMark/>
        </w:tcPr>
        <w:p w14:paraId="023EC7C2" w14:textId="77777777" w:rsidR="00264550" w:rsidRPr="00641471" w:rsidRDefault="00CD54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D8216DF" w14:textId="77777777" w:rsidR="00264550" w:rsidRPr="00641471" w:rsidRDefault="00CD54A0"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Organismo Público Descentralizado de Carácter Municipal para la Prestación de Los Servicios de Agua Potable Alcantarillado y Saneamiento de Atlacomulco</w:t>
          </w:r>
        </w:p>
      </w:tc>
    </w:tr>
    <w:tr w:rsidR="00264550" w14:paraId="6EE9C47C" w14:textId="77777777" w:rsidTr="000E48BC">
      <w:trPr>
        <w:trHeight w:val="342"/>
      </w:trPr>
      <w:tc>
        <w:tcPr>
          <w:tcW w:w="4820" w:type="dxa"/>
          <w:hideMark/>
        </w:tcPr>
        <w:p w14:paraId="193EC4D2" w14:textId="77777777" w:rsidR="00264550" w:rsidRPr="00641471" w:rsidRDefault="00CD54A0"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81168AF" w14:textId="77777777" w:rsidR="00264550" w:rsidRPr="00641471" w:rsidRDefault="00CD54A0"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923AAC2" w14:textId="77777777" w:rsidR="00264550" w:rsidRPr="00AE046A" w:rsidRDefault="00CD54A0"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A81F3E7" wp14:editId="7676D2C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64550" w14:paraId="7F0E83F3" w14:textId="77777777" w:rsidTr="000E48BC">
      <w:trPr>
        <w:trHeight w:val="227"/>
      </w:trPr>
      <w:tc>
        <w:tcPr>
          <w:tcW w:w="4820" w:type="dxa"/>
          <w:hideMark/>
        </w:tcPr>
        <w:p w14:paraId="5A33E655" w14:textId="77777777" w:rsidR="00264550" w:rsidRPr="00641471" w:rsidRDefault="00CD54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41830A2" w14:textId="77777777" w:rsidR="00264550" w:rsidRPr="00641471" w:rsidRDefault="00CD54A0"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06000/INFOEM/IP/RR/2024</w:t>
          </w:r>
        </w:p>
      </w:tc>
    </w:tr>
    <w:tr w:rsidR="00264550" w14:paraId="0FB614AA" w14:textId="77777777" w:rsidTr="000E48BC">
      <w:trPr>
        <w:trHeight w:val="242"/>
      </w:trPr>
      <w:tc>
        <w:tcPr>
          <w:tcW w:w="4820" w:type="dxa"/>
          <w:hideMark/>
        </w:tcPr>
        <w:p w14:paraId="6AE8FDF5" w14:textId="77777777" w:rsidR="00264550" w:rsidRPr="00641471" w:rsidRDefault="00CD54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7638370" w14:textId="77777777" w:rsidR="00264550" w:rsidRPr="00641471" w:rsidRDefault="00CD54A0"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Organismo Público Descentralizado de Carácter Municipal para la Prestación de Los Servicios de Agua Potable Alcantarillado y Saneamiento de Atlacomulco</w:t>
          </w:r>
        </w:p>
      </w:tc>
    </w:tr>
    <w:tr w:rsidR="00264550" w14:paraId="6948AF79" w14:textId="77777777" w:rsidTr="000E48BC">
      <w:trPr>
        <w:trHeight w:val="342"/>
      </w:trPr>
      <w:tc>
        <w:tcPr>
          <w:tcW w:w="4820" w:type="dxa"/>
        </w:tcPr>
        <w:p w14:paraId="57438158" w14:textId="77777777" w:rsidR="00264550" w:rsidRPr="00641471" w:rsidRDefault="00CD54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53C5E0AA" w14:textId="2A9B5C6C" w:rsidR="00264550" w:rsidRPr="00641471" w:rsidRDefault="00CD54A0"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80679E" wp14:editId="2413FE1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CC46CC">
            <w:rPr>
              <w:rFonts w:ascii="Palatino Linotype" w:hAnsi="Palatino Linotype" w:cs="Arial"/>
              <w:b/>
            </w:rPr>
            <w:t>XXXX</w:t>
          </w:r>
        </w:p>
      </w:tc>
    </w:tr>
    <w:tr w:rsidR="00264550" w14:paraId="2E9E0A70" w14:textId="77777777" w:rsidTr="000E48BC">
      <w:trPr>
        <w:trHeight w:val="342"/>
      </w:trPr>
      <w:tc>
        <w:tcPr>
          <w:tcW w:w="4820" w:type="dxa"/>
        </w:tcPr>
        <w:p w14:paraId="2480AD5E" w14:textId="77777777" w:rsidR="00264550" w:rsidRPr="00641471" w:rsidRDefault="00CD54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7787C503" w14:textId="77777777" w:rsidR="00264550" w:rsidRPr="00641471" w:rsidRDefault="00CD54A0"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0033864" w14:textId="77777777" w:rsidR="00264550" w:rsidRPr="00C222C0" w:rsidRDefault="00CC46C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26E51C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355A15"/>
    <w:multiLevelType w:val="hybridMultilevel"/>
    <w:tmpl w:val="2264A6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9F05D1D"/>
    <w:multiLevelType w:val="hybridMultilevel"/>
    <w:tmpl w:val="FCA0436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AD0230"/>
    <w:multiLevelType w:val="hybridMultilevel"/>
    <w:tmpl w:val="8ABC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2120F6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15"/>
    <w:rsid w:val="000E6C00"/>
    <w:rsid w:val="001B1315"/>
    <w:rsid w:val="001B58DA"/>
    <w:rsid w:val="003A24A7"/>
    <w:rsid w:val="00453156"/>
    <w:rsid w:val="005E522C"/>
    <w:rsid w:val="007B2B0D"/>
    <w:rsid w:val="00827733"/>
    <w:rsid w:val="00A03BA8"/>
    <w:rsid w:val="00B34A68"/>
    <w:rsid w:val="00BE4215"/>
    <w:rsid w:val="00C93145"/>
    <w:rsid w:val="00CC46CC"/>
    <w:rsid w:val="00CC6874"/>
    <w:rsid w:val="00CD54A0"/>
    <w:rsid w:val="00DE55B5"/>
    <w:rsid w:val="00EE6B9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A217"/>
  <w15:chartTrackingRefBased/>
  <w15:docId w15:val="{BD2499C0-3417-4E13-9687-D592C92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1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E421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E421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421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421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421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421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4215"/>
    <w:rPr>
      <w:sz w:val="20"/>
      <w:szCs w:val="20"/>
      <w:lang w:val="es-MX"/>
    </w:rPr>
  </w:style>
  <w:style w:type="character" w:styleId="Refdecomentario">
    <w:name w:val="annotation reference"/>
    <w:basedOn w:val="Fuentedeprrafopredeter"/>
    <w:uiPriority w:val="99"/>
    <w:semiHidden/>
    <w:unhideWhenUsed/>
    <w:rsid w:val="00CC6874"/>
    <w:rPr>
      <w:sz w:val="16"/>
      <w:szCs w:val="16"/>
    </w:rPr>
  </w:style>
  <w:style w:type="paragraph" w:styleId="Textocomentario">
    <w:name w:val="annotation text"/>
    <w:basedOn w:val="Normal"/>
    <w:link w:val="TextocomentarioCar"/>
    <w:uiPriority w:val="99"/>
    <w:semiHidden/>
    <w:unhideWhenUsed/>
    <w:rsid w:val="00CC68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87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C6874"/>
    <w:rPr>
      <w:b/>
      <w:bCs/>
    </w:rPr>
  </w:style>
  <w:style w:type="character" w:customStyle="1" w:styleId="AsuntodelcomentarioCar">
    <w:name w:val="Asunto del comentario Car"/>
    <w:basedOn w:val="TextocomentarioCar"/>
    <w:link w:val="Asuntodelcomentario"/>
    <w:uiPriority w:val="99"/>
    <w:semiHidden/>
    <w:rsid w:val="00CC687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50</Pages>
  <Words>13279</Words>
  <Characters>73040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INFOEM557</cp:lastModifiedBy>
  <cp:revision>10</cp:revision>
  <dcterms:created xsi:type="dcterms:W3CDTF">2024-11-04T21:06:00Z</dcterms:created>
  <dcterms:modified xsi:type="dcterms:W3CDTF">2024-12-06T16:06:00Z</dcterms:modified>
</cp:coreProperties>
</file>