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Times New Roman" w:hAnsi="Palatino Linotype" w:cs="Times New Roman"/>
          <w:color w:val="auto"/>
          <w:sz w:val="16"/>
          <w:szCs w:val="16"/>
          <w:lang w:val="es-ES" w:eastAsia="es-ES"/>
        </w:rPr>
        <w:id w:val="1492215735"/>
        <w:docPartObj>
          <w:docPartGallery w:val="Table of Contents"/>
          <w:docPartUnique/>
        </w:docPartObj>
      </w:sdtPr>
      <w:sdtEndPr>
        <w:rPr>
          <w:rFonts w:ascii="Times New Roman" w:hAnsi="Times New Roman"/>
          <w:b/>
          <w:bCs/>
          <w:sz w:val="24"/>
          <w:szCs w:val="24"/>
          <w:lang w:eastAsia="es-MX"/>
        </w:rPr>
      </w:sdtEndPr>
      <w:sdtContent>
        <w:p w14:paraId="1AE18B79" w14:textId="6B195B53" w:rsidR="00AE3DA7" w:rsidRDefault="00AE3DA7" w:rsidP="001F506B">
          <w:pPr>
            <w:pStyle w:val="TtulodeTDC"/>
            <w:spacing w:before="0" w:line="240" w:lineRule="auto"/>
            <w:rPr>
              <w:rFonts w:ascii="Palatino Linotype" w:hAnsi="Palatino Linotype"/>
              <w:color w:val="auto"/>
              <w:sz w:val="24"/>
              <w:szCs w:val="24"/>
              <w:lang w:val="es-ES"/>
            </w:rPr>
          </w:pPr>
          <w:r w:rsidRPr="001F506B">
            <w:rPr>
              <w:rFonts w:ascii="Palatino Linotype" w:hAnsi="Palatino Linotype"/>
              <w:color w:val="auto"/>
              <w:sz w:val="24"/>
              <w:szCs w:val="24"/>
              <w:lang w:val="es-ES"/>
            </w:rPr>
            <w:t>Contenido</w:t>
          </w:r>
        </w:p>
        <w:p w14:paraId="5C8B1BBC" w14:textId="77777777" w:rsidR="00181058" w:rsidRDefault="00181058" w:rsidP="00181058">
          <w:pPr>
            <w:rPr>
              <w:lang w:val="es-ES"/>
            </w:rPr>
          </w:pPr>
        </w:p>
        <w:p w14:paraId="1CCF0700" w14:textId="77777777" w:rsidR="00181058" w:rsidRDefault="00181058" w:rsidP="00181058">
          <w:pPr>
            <w:rPr>
              <w:lang w:val="es-ES"/>
            </w:rPr>
          </w:pPr>
        </w:p>
        <w:p w14:paraId="593B03E0" w14:textId="77777777" w:rsidR="00181058" w:rsidRPr="00181058" w:rsidRDefault="00181058" w:rsidP="00181058">
          <w:pPr>
            <w:rPr>
              <w:lang w:val="es-ES"/>
            </w:rPr>
          </w:pPr>
        </w:p>
        <w:p w14:paraId="3EB312A7" w14:textId="77777777" w:rsidR="00AA6EA9" w:rsidRPr="001F506B" w:rsidRDefault="00AA6EA9" w:rsidP="001F506B">
          <w:pPr>
            <w:rPr>
              <w:sz w:val="16"/>
              <w:szCs w:val="16"/>
              <w:lang w:val="es-ES"/>
            </w:rPr>
          </w:pPr>
        </w:p>
        <w:p w14:paraId="76D684B7" w14:textId="2B5A9892" w:rsidR="008C6447" w:rsidRPr="001F506B" w:rsidRDefault="00AE3DA7" w:rsidP="001F506B">
          <w:pPr>
            <w:pStyle w:val="TDC1"/>
            <w:tabs>
              <w:tab w:val="right" w:leader="dot" w:pos="9034"/>
            </w:tabs>
            <w:rPr>
              <w:rFonts w:asciiTheme="minorHAnsi" w:eastAsiaTheme="minorEastAsia" w:hAnsiTheme="minorHAnsi" w:cstheme="minorBidi"/>
              <w:noProof/>
              <w:kern w:val="2"/>
              <w:sz w:val="22"/>
              <w:szCs w:val="22"/>
              <w14:ligatures w14:val="standardContextual"/>
            </w:rPr>
          </w:pPr>
          <w:r w:rsidRPr="001F506B">
            <w:rPr>
              <w:sz w:val="16"/>
              <w:szCs w:val="16"/>
            </w:rPr>
            <w:fldChar w:fldCharType="begin"/>
          </w:r>
          <w:r w:rsidRPr="001F506B">
            <w:rPr>
              <w:sz w:val="16"/>
              <w:szCs w:val="16"/>
            </w:rPr>
            <w:instrText xml:space="preserve"> TOC \o "1-3" \h \z \u </w:instrText>
          </w:r>
          <w:r w:rsidRPr="001F506B">
            <w:rPr>
              <w:sz w:val="16"/>
              <w:szCs w:val="16"/>
            </w:rPr>
            <w:fldChar w:fldCharType="separate"/>
          </w:r>
          <w:hyperlink w:anchor="_Toc183452359" w:history="1">
            <w:r w:rsidR="008C6447" w:rsidRPr="001F506B">
              <w:rPr>
                <w:rStyle w:val="Hipervnculo"/>
                <w:rFonts w:ascii="Palatino Linotype" w:hAnsi="Palatino Linotype"/>
                <w:noProof/>
                <w:color w:val="auto"/>
              </w:rPr>
              <w:t>ANTECEDENTES</w:t>
            </w:r>
            <w:r w:rsidR="008C6447" w:rsidRPr="001F506B">
              <w:rPr>
                <w:noProof/>
                <w:webHidden/>
              </w:rPr>
              <w:tab/>
            </w:r>
            <w:r w:rsidR="008C6447" w:rsidRPr="001F506B">
              <w:rPr>
                <w:noProof/>
                <w:webHidden/>
              </w:rPr>
              <w:fldChar w:fldCharType="begin"/>
            </w:r>
            <w:r w:rsidR="008C6447" w:rsidRPr="001F506B">
              <w:rPr>
                <w:noProof/>
                <w:webHidden/>
              </w:rPr>
              <w:instrText xml:space="preserve"> PAGEREF _Toc183452359 \h </w:instrText>
            </w:r>
            <w:r w:rsidR="008C6447" w:rsidRPr="001F506B">
              <w:rPr>
                <w:noProof/>
                <w:webHidden/>
              </w:rPr>
            </w:r>
            <w:r w:rsidR="008C6447" w:rsidRPr="001F506B">
              <w:rPr>
                <w:noProof/>
                <w:webHidden/>
              </w:rPr>
              <w:fldChar w:fldCharType="separate"/>
            </w:r>
            <w:r w:rsidR="00D905D8">
              <w:rPr>
                <w:noProof/>
                <w:webHidden/>
              </w:rPr>
              <w:t>1</w:t>
            </w:r>
            <w:r w:rsidR="008C6447" w:rsidRPr="001F506B">
              <w:rPr>
                <w:noProof/>
                <w:webHidden/>
              </w:rPr>
              <w:fldChar w:fldCharType="end"/>
            </w:r>
          </w:hyperlink>
        </w:p>
        <w:p w14:paraId="1EAE67CE" w14:textId="55FC306C" w:rsidR="008C6447" w:rsidRPr="001F506B" w:rsidRDefault="00AF3F84" w:rsidP="001F506B">
          <w:pPr>
            <w:pStyle w:val="TDC2"/>
            <w:rPr>
              <w:rFonts w:asciiTheme="minorHAnsi" w:eastAsiaTheme="minorEastAsia" w:hAnsiTheme="minorHAnsi" w:cstheme="minorBidi"/>
              <w:noProof/>
              <w:kern w:val="2"/>
              <w:sz w:val="22"/>
              <w:szCs w:val="22"/>
              <w14:ligatures w14:val="standardContextual"/>
            </w:rPr>
          </w:pPr>
          <w:hyperlink w:anchor="_Toc183452360" w:history="1">
            <w:r w:rsidR="008C6447" w:rsidRPr="001F506B">
              <w:rPr>
                <w:rStyle w:val="Hipervnculo"/>
                <w:rFonts w:ascii="Palatino Linotype" w:hAnsi="Palatino Linotype"/>
                <w:noProof/>
                <w:color w:val="auto"/>
              </w:rPr>
              <w:t>DE LA SOLICITUD DE INFORMACIÓN</w:t>
            </w:r>
            <w:r w:rsidR="008C6447" w:rsidRPr="001F506B">
              <w:rPr>
                <w:noProof/>
                <w:webHidden/>
              </w:rPr>
              <w:tab/>
            </w:r>
            <w:r w:rsidR="008C6447" w:rsidRPr="001F506B">
              <w:rPr>
                <w:noProof/>
                <w:webHidden/>
              </w:rPr>
              <w:fldChar w:fldCharType="begin"/>
            </w:r>
            <w:r w:rsidR="008C6447" w:rsidRPr="001F506B">
              <w:rPr>
                <w:noProof/>
                <w:webHidden/>
              </w:rPr>
              <w:instrText xml:space="preserve"> PAGEREF _Toc183452360 \h </w:instrText>
            </w:r>
            <w:r w:rsidR="008C6447" w:rsidRPr="001F506B">
              <w:rPr>
                <w:noProof/>
                <w:webHidden/>
              </w:rPr>
            </w:r>
            <w:r w:rsidR="008C6447" w:rsidRPr="001F506B">
              <w:rPr>
                <w:noProof/>
                <w:webHidden/>
              </w:rPr>
              <w:fldChar w:fldCharType="separate"/>
            </w:r>
            <w:r w:rsidR="00D905D8">
              <w:rPr>
                <w:noProof/>
                <w:webHidden/>
              </w:rPr>
              <w:t>1</w:t>
            </w:r>
            <w:r w:rsidR="008C6447" w:rsidRPr="001F506B">
              <w:rPr>
                <w:noProof/>
                <w:webHidden/>
              </w:rPr>
              <w:fldChar w:fldCharType="end"/>
            </w:r>
          </w:hyperlink>
        </w:p>
        <w:p w14:paraId="23D0FF1D" w14:textId="0256FC2E" w:rsidR="008C6447" w:rsidRPr="001F506B" w:rsidRDefault="00AF3F84" w:rsidP="001F506B">
          <w:pPr>
            <w:pStyle w:val="TDC3"/>
            <w:rPr>
              <w:rFonts w:asciiTheme="minorHAnsi" w:eastAsiaTheme="minorEastAsia" w:hAnsiTheme="minorHAnsi" w:cstheme="minorBidi"/>
              <w:noProof/>
              <w:kern w:val="2"/>
              <w:sz w:val="22"/>
              <w:szCs w:val="22"/>
              <w14:ligatures w14:val="standardContextual"/>
            </w:rPr>
          </w:pPr>
          <w:hyperlink w:anchor="_Toc183452361" w:history="1">
            <w:r w:rsidR="008C6447" w:rsidRPr="001F506B">
              <w:rPr>
                <w:rStyle w:val="Hipervnculo"/>
                <w:rFonts w:ascii="Palatino Linotype" w:hAnsi="Palatino Linotype"/>
                <w:noProof/>
                <w:color w:val="auto"/>
              </w:rPr>
              <w:t>a) Solicitud de información</w:t>
            </w:r>
            <w:r w:rsidR="008C6447" w:rsidRPr="001F506B">
              <w:rPr>
                <w:noProof/>
                <w:webHidden/>
              </w:rPr>
              <w:tab/>
            </w:r>
            <w:r w:rsidR="008C6447" w:rsidRPr="001F506B">
              <w:rPr>
                <w:noProof/>
                <w:webHidden/>
              </w:rPr>
              <w:fldChar w:fldCharType="begin"/>
            </w:r>
            <w:r w:rsidR="008C6447" w:rsidRPr="001F506B">
              <w:rPr>
                <w:noProof/>
                <w:webHidden/>
              </w:rPr>
              <w:instrText xml:space="preserve"> PAGEREF _Toc183452361 \h </w:instrText>
            </w:r>
            <w:r w:rsidR="008C6447" w:rsidRPr="001F506B">
              <w:rPr>
                <w:noProof/>
                <w:webHidden/>
              </w:rPr>
            </w:r>
            <w:r w:rsidR="008C6447" w:rsidRPr="001F506B">
              <w:rPr>
                <w:noProof/>
                <w:webHidden/>
              </w:rPr>
              <w:fldChar w:fldCharType="separate"/>
            </w:r>
            <w:r w:rsidR="00D905D8">
              <w:rPr>
                <w:noProof/>
                <w:webHidden/>
              </w:rPr>
              <w:t>1</w:t>
            </w:r>
            <w:r w:rsidR="008C6447" w:rsidRPr="001F506B">
              <w:rPr>
                <w:noProof/>
                <w:webHidden/>
              </w:rPr>
              <w:fldChar w:fldCharType="end"/>
            </w:r>
          </w:hyperlink>
        </w:p>
        <w:p w14:paraId="23D7B4A2" w14:textId="1ABA8A64" w:rsidR="008C6447" w:rsidRPr="001F506B" w:rsidRDefault="00AF3F84" w:rsidP="001F506B">
          <w:pPr>
            <w:pStyle w:val="TDC3"/>
            <w:rPr>
              <w:rFonts w:asciiTheme="minorHAnsi" w:eastAsiaTheme="minorEastAsia" w:hAnsiTheme="minorHAnsi" w:cstheme="minorBidi"/>
              <w:noProof/>
              <w:kern w:val="2"/>
              <w:sz w:val="22"/>
              <w:szCs w:val="22"/>
              <w14:ligatures w14:val="standardContextual"/>
            </w:rPr>
          </w:pPr>
          <w:hyperlink w:anchor="_Toc183452362" w:history="1">
            <w:r w:rsidR="008C6447" w:rsidRPr="001F506B">
              <w:rPr>
                <w:rStyle w:val="Hipervnculo"/>
                <w:rFonts w:ascii="Palatino Linotype" w:hAnsi="Palatino Linotype"/>
                <w:noProof/>
                <w:color w:val="auto"/>
              </w:rPr>
              <w:t>b) Turno de la solicitud de información</w:t>
            </w:r>
            <w:r w:rsidR="008C6447" w:rsidRPr="001F506B">
              <w:rPr>
                <w:noProof/>
                <w:webHidden/>
              </w:rPr>
              <w:tab/>
            </w:r>
            <w:r w:rsidR="008C6447" w:rsidRPr="001F506B">
              <w:rPr>
                <w:noProof/>
                <w:webHidden/>
              </w:rPr>
              <w:fldChar w:fldCharType="begin"/>
            </w:r>
            <w:r w:rsidR="008C6447" w:rsidRPr="001F506B">
              <w:rPr>
                <w:noProof/>
                <w:webHidden/>
              </w:rPr>
              <w:instrText xml:space="preserve"> PAGEREF _Toc183452362 \h </w:instrText>
            </w:r>
            <w:r w:rsidR="008C6447" w:rsidRPr="001F506B">
              <w:rPr>
                <w:noProof/>
                <w:webHidden/>
              </w:rPr>
            </w:r>
            <w:r w:rsidR="008C6447" w:rsidRPr="001F506B">
              <w:rPr>
                <w:noProof/>
                <w:webHidden/>
              </w:rPr>
              <w:fldChar w:fldCharType="separate"/>
            </w:r>
            <w:r w:rsidR="00D905D8">
              <w:rPr>
                <w:noProof/>
                <w:webHidden/>
              </w:rPr>
              <w:t>2</w:t>
            </w:r>
            <w:r w:rsidR="008C6447" w:rsidRPr="001F506B">
              <w:rPr>
                <w:noProof/>
                <w:webHidden/>
              </w:rPr>
              <w:fldChar w:fldCharType="end"/>
            </w:r>
          </w:hyperlink>
        </w:p>
        <w:p w14:paraId="25396E10" w14:textId="29606DD9" w:rsidR="008C6447" w:rsidRPr="001F506B" w:rsidRDefault="00AF3F84" w:rsidP="001F506B">
          <w:pPr>
            <w:pStyle w:val="TDC3"/>
            <w:rPr>
              <w:rFonts w:asciiTheme="minorHAnsi" w:eastAsiaTheme="minorEastAsia" w:hAnsiTheme="minorHAnsi" w:cstheme="minorBidi"/>
              <w:noProof/>
              <w:kern w:val="2"/>
              <w:sz w:val="22"/>
              <w:szCs w:val="22"/>
              <w14:ligatures w14:val="standardContextual"/>
            </w:rPr>
          </w:pPr>
          <w:hyperlink w:anchor="_Toc183452363" w:history="1">
            <w:r w:rsidR="008C6447" w:rsidRPr="001F506B">
              <w:rPr>
                <w:rStyle w:val="Hipervnculo"/>
                <w:rFonts w:ascii="Palatino Linotype" w:hAnsi="Palatino Linotype"/>
                <w:noProof/>
                <w:color w:val="auto"/>
              </w:rPr>
              <w:t>c) Prórroga</w:t>
            </w:r>
            <w:r w:rsidR="008C6447" w:rsidRPr="001F506B">
              <w:rPr>
                <w:noProof/>
                <w:webHidden/>
              </w:rPr>
              <w:tab/>
            </w:r>
            <w:r w:rsidR="008C6447" w:rsidRPr="001F506B">
              <w:rPr>
                <w:noProof/>
                <w:webHidden/>
              </w:rPr>
              <w:fldChar w:fldCharType="begin"/>
            </w:r>
            <w:r w:rsidR="008C6447" w:rsidRPr="001F506B">
              <w:rPr>
                <w:noProof/>
                <w:webHidden/>
              </w:rPr>
              <w:instrText xml:space="preserve"> PAGEREF _Toc183452363 \h </w:instrText>
            </w:r>
            <w:r w:rsidR="008C6447" w:rsidRPr="001F506B">
              <w:rPr>
                <w:noProof/>
                <w:webHidden/>
              </w:rPr>
            </w:r>
            <w:r w:rsidR="008C6447" w:rsidRPr="001F506B">
              <w:rPr>
                <w:noProof/>
                <w:webHidden/>
              </w:rPr>
              <w:fldChar w:fldCharType="separate"/>
            </w:r>
            <w:r w:rsidR="00D905D8">
              <w:rPr>
                <w:noProof/>
                <w:webHidden/>
              </w:rPr>
              <w:t>2</w:t>
            </w:r>
            <w:r w:rsidR="008C6447" w:rsidRPr="001F506B">
              <w:rPr>
                <w:noProof/>
                <w:webHidden/>
              </w:rPr>
              <w:fldChar w:fldCharType="end"/>
            </w:r>
          </w:hyperlink>
        </w:p>
        <w:p w14:paraId="27403308" w14:textId="33002460" w:rsidR="008C6447" w:rsidRPr="001F506B" w:rsidRDefault="00AF3F84" w:rsidP="001F506B">
          <w:pPr>
            <w:pStyle w:val="TDC3"/>
            <w:rPr>
              <w:rFonts w:asciiTheme="minorHAnsi" w:eastAsiaTheme="minorEastAsia" w:hAnsiTheme="minorHAnsi" w:cstheme="minorBidi"/>
              <w:noProof/>
              <w:kern w:val="2"/>
              <w:sz w:val="22"/>
              <w:szCs w:val="22"/>
              <w14:ligatures w14:val="standardContextual"/>
            </w:rPr>
          </w:pPr>
          <w:hyperlink w:anchor="_Toc183452364" w:history="1">
            <w:r w:rsidR="008C6447" w:rsidRPr="001F506B">
              <w:rPr>
                <w:rStyle w:val="Hipervnculo"/>
                <w:rFonts w:ascii="Palatino Linotype" w:hAnsi="Palatino Linotype"/>
                <w:noProof/>
                <w:color w:val="auto"/>
                <w:lang w:val="es-ES"/>
              </w:rPr>
              <w:t xml:space="preserve">d) Respuesta </w:t>
            </w:r>
            <w:r w:rsidR="008C6447" w:rsidRPr="001F506B">
              <w:rPr>
                <w:rStyle w:val="Hipervnculo"/>
                <w:rFonts w:ascii="Palatino Linotype" w:eastAsia="Calibri" w:hAnsi="Palatino Linotype"/>
                <w:noProof/>
                <w:color w:val="auto"/>
                <w:lang w:eastAsia="en-US"/>
              </w:rPr>
              <w:t>del Sujeto Obligado</w:t>
            </w:r>
            <w:r w:rsidR="008C6447" w:rsidRPr="001F506B">
              <w:rPr>
                <w:noProof/>
                <w:webHidden/>
              </w:rPr>
              <w:tab/>
            </w:r>
            <w:r w:rsidR="008C6447" w:rsidRPr="001F506B">
              <w:rPr>
                <w:noProof/>
                <w:webHidden/>
              </w:rPr>
              <w:fldChar w:fldCharType="begin"/>
            </w:r>
            <w:r w:rsidR="008C6447" w:rsidRPr="001F506B">
              <w:rPr>
                <w:noProof/>
                <w:webHidden/>
              </w:rPr>
              <w:instrText xml:space="preserve"> PAGEREF _Toc183452364 \h </w:instrText>
            </w:r>
            <w:r w:rsidR="008C6447" w:rsidRPr="001F506B">
              <w:rPr>
                <w:noProof/>
                <w:webHidden/>
              </w:rPr>
            </w:r>
            <w:r w:rsidR="008C6447" w:rsidRPr="001F506B">
              <w:rPr>
                <w:noProof/>
                <w:webHidden/>
              </w:rPr>
              <w:fldChar w:fldCharType="separate"/>
            </w:r>
            <w:r w:rsidR="00D905D8">
              <w:rPr>
                <w:noProof/>
                <w:webHidden/>
              </w:rPr>
              <w:t>3</w:t>
            </w:r>
            <w:r w:rsidR="008C6447" w:rsidRPr="001F506B">
              <w:rPr>
                <w:noProof/>
                <w:webHidden/>
              </w:rPr>
              <w:fldChar w:fldCharType="end"/>
            </w:r>
          </w:hyperlink>
        </w:p>
        <w:p w14:paraId="64F27DDD" w14:textId="1C5024B9" w:rsidR="008C6447" w:rsidRPr="001F506B" w:rsidRDefault="00AF3F84" w:rsidP="001F506B">
          <w:pPr>
            <w:pStyle w:val="TDC2"/>
            <w:rPr>
              <w:rFonts w:asciiTheme="minorHAnsi" w:eastAsiaTheme="minorEastAsia" w:hAnsiTheme="minorHAnsi" w:cstheme="minorBidi"/>
              <w:noProof/>
              <w:kern w:val="2"/>
              <w:sz w:val="22"/>
              <w:szCs w:val="22"/>
              <w14:ligatures w14:val="standardContextual"/>
            </w:rPr>
          </w:pPr>
          <w:hyperlink w:anchor="_Toc183452365" w:history="1">
            <w:r w:rsidR="008C6447" w:rsidRPr="001F506B">
              <w:rPr>
                <w:rStyle w:val="Hipervnculo"/>
                <w:rFonts w:ascii="Palatino Linotype" w:hAnsi="Palatino Linotype"/>
                <w:noProof/>
                <w:color w:val="auto"/>
              </w:rPr>
              <w:t>DEL RECURSO DE REVISIÓN</w:t>
            </w:r>
            <w:r w:rsidR="008C6447" w:rsidRPr="001F506B">
              <w:rPr>
                <w:noProof/>
                <w:webHidden/>
              </w:rPr>
              <w:tab/>
            </w:r>
            <w:r w:rsidR="008C6447" w:rsidRPr="001F506B">
              <w:rPr>
                <w:noProof/>
                <w:webHidden/>
              </w:rPr>
              <w:fldChar w:fldCharType="begin"/>
            </w:r>
            <w:r w:rsidR="008C6447" w:rsidRPr="001F506B">
              <w:rPr>
                <w:noProof/>
                <w:webHidden/>
              </w:rPr>
              <w:instrText xml:space="preserve"> PAGEREF _Toc183452365 \h </w:instrText>
            </w:r>
            <w:r w:rsidR="008C6447" w:rsidRPr="001F506B">
              <w:rPr>
                <w:noProof/>
                <w:webHidden/>
              </w:rPr>
            </w:r>
            <w:r w:rsidR="008C6447" w:rsidRPr="001F506B">
              <w:rPr>
                <w:noProof/>
                <w:webHidden/>
              </w:rPr>
              <w:fldChar w:fldCharType="separate"/>
            </w:r>
            <w:r w:rsidR="00D905D8">
              <w:rPr>
                <w:noProof/>
                <w:webHidden/>
              </w:rPr>
              <w:t>4</w:t>
            </w:r>
            <w:r w:rsidR="008C6447" w:rsidRPr="001F506B">
              <w:rPr>
                <w:noProof/>
                <w:webHidden/>
              </w:rPr>
              <w:fldChar w:fldCharType="end"/>
            </w:r>
          </w:hyperlink>
        </w:p>
        <w:p w14:paraId="45D37DD2" w14:textId="63F69616" w:rsidR="008C6447" w:rsidRPr="001F506B" w:rsidRDefault="00AF3F84" w:rsidP="001F506B">
          <w:pPr>
            <w:pStyle w:val="TDC3"/>
            <w:rPr>
              <w:rFonts w:asciiTheme="minorHAnsi" w:eastAsiaTheme="minorEastAsia" w:hAnsiTheme="minorHAnsi" w:cstheme="minorBidi"/>
              <w:noProof/>
              <w:kern w:val="2"/>
              <w:sz w:val="22"/>
              <w:szCs w:val="22"/>
              <w14:ligatures w14:val="standardContextual"/>
            </w:rPr>
          </w:pPr>
          <w:hyperlink w:anchor="_Toc183452366" w:history="1">
            <w:r w:rsidR="008C6447" w:rsidRPr="001F506B">
              <w:rPr>
                <w:rStyle w:val="Hipervnculo"/>
                <w:rFonts w:ascii="Palatino Linotype" w:hAnsi="Palatino Linotype"/>
                <w:noProof/>
                <w:color w:val="auto"/>
              </w:rPr>
              <w:t>a) Interposición del Recurso de Revisión</w:t>
            </w:r>
            <w:r w:rsidR="008C6447" w:rsidRPr="001F506B">
              <w:rPr>
                <w:noProof/>
                <w:webHidden/>
              </w:rPr>
              <w:tab/>
            </w:r>
            <w:r w:rsidR="008C6447" w:rsidRPr="001F506B">
              <w:rPr>
                <w:noProof/>
                <w:webHidden/>
              </w:rPr>
              <w:fldChar w:fldCharType="begin"/>
            </w:r>
            <w:r w:rsidR="008C6447" w:rsidRPr="001F506B">
              <w:rPr>
                <w:noProof/>
                <w:webHidden/>
              </w:rPr>
              <w:instrText xml:space="preserve"> PAGEREF _Toc183452366 \h </w:instrText>
            </w:r>
            <w:r w:rsidR="008C6447" w:rsidRPr="001F506B">
              <w:rPr>
                <w:noProof/>
                <w:webHidden/>
              </w:rPr>
            </w:r>
            <w:r w:rsidR="008C6447" w:rsidRPr="001F506B">
              <w:rPr>
                <w:noProof/>
                <w:webHidden/>
              </w:rPr>
              <w:fldChar w:fldCharType="separate"/>
            </w:r>
            <w:r w:rsidR="00D905D8">
              <w:rPr>
                <w:noProof/>
                <w:webHidden/>
              </w:rPr>
              <w:t>4</w:t>
            </w:r>
            <w:r w:rsidR="008C6447" w:rsidRPr="001F506B">
              <w:rPr>
                <w:noProof/>
                <w:webHidden/>
              </w:rPr>
              <w:fldChar w:fldCharType="end"/>
            </w:r>
          </w:hyperlink>
        </w:p>
        <w:p w14:paraId="5D8EC8C3" w14:textId="230B1B23" w:rsidR="008C6447" w:rsidRPr="001F506B" w:rsidRDefault="00AF3F84" w:rsidP="001F506B">
          <w:pPr>
            <w:pStyle w:val="TDC3"/>
            <w:rPr>
              <w:rFonts w:asciiTheme="minorHAnsi" w:eastAsiaTheme="minorEastAsia" w:hAnsiTheme="minorHAnsi" w:cstheme="minorBidi"/>
              <w:noProof/>
              <w:kern w:val="2"/>
              <w:sz w:val="22"/>
              <w:szCs w:val="22"/>
              <w14:ligatures w14:val="standardContextual"/>
            </w:rPr>
          </w:pPr>
          <w:hyperlink w:anchor="_Toc183452367" w:history="1">
            <w:r w:rsidR="008C6447" w:rsidRPr="001F506B">
              <w:rPr>
                <w:rStyle w:val="Hipervnculo"/>
                <w:rFonts w:ascii="Palatino Linotype" w:hAnsi="Palatino Linotype"/>
                <w:noProof/>
                <w:color w:val="auto"/>
              </w:rPr>
              <w:t>b) Turno del Recurso de Revisión</w:t>
            </w:r>
            <w:r w:rsidR="008C6447" w:rsidRPr="001F506B">
              <w:rPr>
                <w:noProof/>
                <w:webHidden/>
              </w:rPr>
              <w:tab/>
            </w:r>
            <w:r w:rsidR="008C6447" w:rsidRPr="001F506B">
              <w:rPr>
                <w:noProof/>
                <w:webHidden/>
              </w:rPr>
              <w:fldChar w:fldCharType="begin"/>
            </w:r>
            <w:r w:rsidR="008C6447" w:rsidRPr="001F506B">
              <w:rPr>
                <w:noProof/>
                <w:webHidden/>
              </w:rPr>
              <w:instrText xml:space="preserve"> PAGEREF _Toc183452367 \h </w:instrText>
            </w:r>
            <w:r w:rsidR="008C6447" w:rsidRPr="001F506B">
              <w:rPr>
                <w:noProof/>
                <w:webHidden/>
              </w:rPr>
            </w:r>
            <w:r w:rsidR="008C6447" w:rsidRPr="001F506B">
              <w:rPr>
                <w:noProof/>
                <w:webHidden/>
              </w:rPr>
              <w:fldChar w:fldCharType="separate"/>
            </w:r>
            <w:r w:rsidR="00D905D8">
              <w:rPr>
                <w:noProof/>
                <w:webHidden/>
              </w:rPr>
              <w:t>5</w:t>
            </w:r>
            <w:r w:rsidR="008C6447" w:rsidRPr="001F506B">
              <w:rPr>
                <w:noProof/>
                <w:webHidden/>
              </w:rPr>
              <w:fldChar w:fldCharType="end"/>
            </w:r>
          </w:hyperlink>
        </w:p>
        <w:p w14:paraId="49B8DB1F" w14:textId="5C8BDB61" w:rsidR="008C6447" w:rsidRPr="001F506B" w:rsidRDefault="00AF3F84" w:rsidP="001F506B">
          <w:pPr>
            <w:pStyle w:val="TDC3"/>
            <w:rPr>
              <w:rFonts w:asciiTheme="minorHAnsi" w:eastAsiaTheme="minorEastAsia" w:hAnsiTheme="minorHAnsi" w:cstheme="minorBidi"/>
              <w:noProof/>
              <w:kern w:val="2"/>
              <w:sz w:val="22"/>
              <w:szCs w:val="22"/>
              <w14:ligatures w14:val="standardContextual"/>
            </w:rPr>
          </w:pPr>
          <w:hyperlink w:anchor="_Toc183452368" w:history="1">
            <w:r w:rsidR="008C6447" w:rsidRPr="001F506B">
              <w:rPr>
                <w:rStyle w:val="Hipervnculo"/>
                <w:rFonts w:ascii="Palatino Linotype" w:hAnsi="Palatino Linotype"/>
                <w:noProof/>
                <w:color w:val="auto"/>
              </w:rPr>
              <w:t>c) Admisión del Recurso de Revisión</w:t>
            </w:r>
            <w:r w:rsidR="008C6447" w:rsidRPr="001F506B">
              <w:rPr>
                <w:noProof/>
                <w:webHidden/>
              </w:rPr>
              <w:tab/>
            </w:r>
            <w:r w:rsidR="008C6447" w:rsidRPr="001F506B">
              <w:rPr>
                <w:noProof/>
                <w:webHidden/>
              </w:rPr>
              <w:fldChar w:fldCharType="begin"/>
            </w:r>
            <w:r w:rsidR="008C6447" w:rsidRPr="001F506B">
              <w:rPr>
                <w:noProof/>
                <w:webHidden/>
              </w:rPr>
              <w:instrText xml:space="preserve"> PAGEREF _Toc183452368 \h </w:instrText>
            </w:r>
            <w:r w:rsidR="008C6447" w:rsidRPr="001F506B">
              <w:rPr>
                <w:noProof/>
                <w:webHidden/>
              </w:rPr>
            </w:r>
            <w:r w:rsidR="008C6447" w:rsidRPr="001F506B">
              <w:rPr>
                <w:noProof/>
                <w:webHidden/>
              </w:rPr>
              <w:fldChar w:fldCharType="separate"/>
            </w:r>
            <w:r w:rsidR="00D905D8">
              <w:rPr>
                <w:noProof/>
                <w:webHidden/>
              </w:rPr>
              <w:t>5</w:t>
            </w:r>
            <w:r w:rsidR="008C6447" w:rsidRPr="001F506B">
              <w:rPr>
                <w:noProof/>
                <w:webHidden/>
              </w:rPr>
              <w:fldChar w:fldCharType="end"/>
            </w:r>
          </w:hyperlink>
        </w:p>
        <w:p w14:paraId="53BB1EE2" w14:textId="279FE9BA" w:rsidR="008C6447" w:rsidRPr="001F506B" w:rsidRDefault="00AF3F84" w:rsidP="001F506B">
          <w:pPr>
            <w:pStyle w:val="TDC3"/>
            <w:rPr>
              <w:rFonts w:asciiTheme="minorHAnsi" w:eastAsiaTheme="minorEastAsia" w:hAnsiTheme="minorHAnsi" w:cstheme="minorBidi"/>
              <w:noProof/>
              <w:kern w:val="2"/>
              <w:sz w:val="22"/>
              <w:szCs w:val="22"/>
              <w14:ligatures w14:val="standardContextual"/>
            </w:rPr>
          </w:pPr>
          <w:hyperlink w:anchor="_Toc183452369" w:history="1">
            <w:r w:rsidR="008C6447" w:rsidRPr="001F506B">
              <w:rPr>
                <w:rStyle w:val="Hipervnculo"/>
                <w:rFonts w:ascii="Palatino Linotype" w:hAnsi="Palatino Linotype"/>
                <w:noProof/>
                <w:color w:val="auto"/>
              </w:rPr>
              <w:t>d) Informe Justificado del Sujeto Obligado</w:t>
            </w:r>
            <w:r w:rsidR="008C6447" w:rsidRPr="001F506B">
              <w:rPr>
                <w:noProof/>
                <w:webHidden/>
              </w:rPr>
              <w:tab/>
            </w:r>
            <w:r w:rsidR="008C6447" w:rsidRPr="001F506B">
              <w:rPr>
                <w:noProof/>
                <w:webHidden/>
              </w:rPr>
              <w:fldChar w:fldCharType="begin"/>
            </w:r>
            <w:r w:rsidR="008C6447" w:rsidRPr="001F506B">
              <w:rPr>
                <w:noProof/>
                <w:webHidden/>
              </w:rPr>
              <w:instrText xml:space="preserve"> PAGEREF _Toc183452369 \h </w:instrText>
            </w:r>
            <w:r w:rsidR="008C6447" w:rsidRPr="001F506B">
              <w:rPr>
                <w:noProof/>
                <w:webHidden/>
              </w:rPr>
            </w:r>
            <w:r w:rsidR="008C6447" w:rsidRPr="001F506B">
              <w:rPr>
                <w:noProof/>
                <w:webHidden/>
              </w:rPr>
              <w:fldChar w:fldCharType="separate"/>
            </w:r>
            <w:r w:rsidR="00D905D8">
              <w:rPr>
                <w:noProof/>
                <w:webHidden/>
              </w:rPr>
              <w:t>5</w:t>
            </w:r>
            <w:r w:rsidR="008C6447" w:rsidRPr="001F506B">
              <w:rPr>
                <w:noProof/>
                <w:webHidden/>
              </w:rPr>
              <w:fldChar w:fldCharType="end"/>
            </w:r>
          </w:hyperlink>
        </w:p>
        <w:p w14:paraId="4C9CB026" w14:textId="5DB1A7E9" w:rsidR="008C6447" w:rsidRPr="001F506B" w:rsidRDefault="00AF3F84" w:rsidP="001F506B">
          <w:pPr>
            <w:pStyle w:val="TDC3"/>
            <w:rPr>
              <w:rFonts w:asciiTheme="minorHAnsi" w:eastAsiaTheme="minorEastAsia" w:hAnsiTheme="minorHAnsi" w:cstheme="minorBidi"/>
              <w:noProof/>
              <w:kern w:val="2"/>
              <w:sz w:val="22"/>
              <w:szCs w:val="22"/>
              <w14:ligatures w14:val="standardContextual"/>
            </w:rPr>
          </w:pPr>
          <w:hyperlink w:anchor="_Toc183452370" w:history="1">
            <w:r w:rsidR="008C6447" w:rsidRPr="001F506B">
              <w:rPr>
                <w:rStyle w:val="Hipervnculo"/>
                <w:rFonts w:ascii="Palatino Linotype" w:eastAsia="Calibri" w:hAnsi="Palatino Linotype"/>
                <w:bCs/>
                <w:noProof/>
                <w:color w:val="auto"/>
                <w:lang w:eastAsia="en-US"/>
              </w:rPr>
              <w:t>e)</w:t>
            </w:r>
            <w:r w:rsidR="008C6447" w:rsidRPr="001F506B">
              <w:rPr>
                <w:rStyle w:val="Hipervnculo"/>
                <w:rFonts w:ascii="Palatino Linotype" w:hAnsi="Palatino Linotype"/>
                <w:noProof/>
                <w:color w:val="auto"/>
              </w:rPr>
              <w:t xml:space="preserve"> </w:t>
            </w:r>
            <w:r w:rsidR="008C6447" w:rsidRPr="001F506B">
              <w:rPr>
                <w:rStyle w:val="Hipervnculo"/>
                <w:rFonts w:ascii="Palatino Linotype" w:hAnsi="Palatino Linotype"/>
                <w:noProof/>
                <w:color w:val="auto"/>
                <w:lang w:val="es-ES"/>
              </w:rPr>
              <w:t>Manifestaciones de la Parte Recurrente</w:t>
            </w:r>
            <w:r w:rsidR="008C6447" w:rsidRPr="001F506B">
              <w:rPr>
                <w:noProof/>
                <w:webHidden/>
              </w:rPr>
              <w:tab/>
            </w:r>
            <w:r w:rsidR="008C6447" w:rsidRPr="001F506B">
              <w:rPr>
                <w:noProof/>
                <w:webHidden/>
              </w:rPr>
              <w:fldChar w:fldCharType="begin"/>
            </w:r>
            <w:r w:rsidR="008C6447" w:rsidRPr="001F506B">
              <w:rPr>
                <w:noProof/>
                <w:webHidden/>
              </w:rPr>
              <w:instrText xml:space="preserve"> PAGEREF _Toc183452370 \h </w:instrText>
            </w:r>
            <w:r w:rsidR="008C6447" w:rsidRPr="001F506B">
              <w:rPr>
                <w:noProof/>
                <w:webHidden/>
              </w:rPr>
            </w:r>
            <w:r w:rsidR="008C6447" w:rsidRPr="001F506B">
              <w:rPr>
                <w:noProof/>
                <w:webHidden/>
              </w:rPr>
              <w:fldChar w:fldCharType="separate"/>
            </w:r>
            <w:r w:rsidR="00D905D8">
              <w:rPr>
                <w:noProof/>
                <w:webHidden/>
              </w:rPr>
              <w:t>5</w:t>
            </w:r>
            <w:r w:rsidR="008C6447" w:rsidRPr="001F506B">
              <w:rPr>
                <w:noProof/>
                <w:webHidden/>
              </w:rPr>
              <w:fldChar w:fldCharType="end"/>
            </w:r>
          </w:hyperlink>
        </w:p>
        <w:p w14:paraId="321E78CC" w14:textId="3612F040" w:rsidR="008C6447" w:rsidRPr="001F506B" w:rsidRDefault="00AF3F84" w:rsidP="001F506B">
          <w:pPr>
            <w:pStyle w:val="TDC3"/>
            <w:rPr>
              <w:rFonts w:asciiTheme="minorHAnsi" w:eastAsiaTheme="minorEastAsia" w:hAnsiTheme="minorHAnsi" w:cstheme="minorBidi"/>
              <w:noProof/>
              <w:kern w:val="2"/>
              <w:sz w:val="22"/>
              <w:szCs w:val="22"/>
              <w14:ligatures w14:val="standardContextual"/>
            </w:rPr>
          </w:pPr>
          <w:hyperlink w:anchor="_Toc183452371" w:history="1">
            <w:r w:rsidR="008C6447" w:rsidRPr="001F506B">
              <w:rPr>
                <w:rStyle w:val="Hipervnculo"/>
                <w:rFonts w:ascii="Palatino Linotype" w:eastAsia="Calibri" w:hAnsi="Palatino Linotype"/>
                <w:noProof/>
                <w:color w:val="auto"/>
              </w:rPr>
              <w:t>f) Ampliación de plazo para resolver el Recurso de Revisión</w:t>
            </w:r>
            <w:r w:rsidR="008C6447" w:rsidRPr="001F506B">
              <w:rPr>
                <w:noProof/>
                <w:webHidden/>
              </w:rPr>
              <w:tab/>
            </w:r>
            <w:r w:rsidR="008C6447" w:rsidRPr="001F506B">
              <w:rPr>
                <w:noProof/>
                <w:webHidden/>
              </w:rPr>
              <w:fldChar w:fldCharType="begin"/>
            </w:r>
            <w:r w:rsidR="008C6447" w:rsidRPr="001F506B">
              <w:rPr>
                <w:noProof/>
                <w:webHidden/>
              </w:rPr>
              <w:instrText xml:space="preserve"> PAGEREF _Toc183452371 \h </w:instrText>
            </w:r>
            <w:r w:rsidR="008C6447" w:rsidRPr="001F506B">
              <w:rPr>
                <w:noProof/>
                <w:webHidden/>
              </w:rPr>
            </w:r>
            <w:r w:rsidR="008C6447" w:rsidRPr="001F506B">
              <w:rPr>
                <w:noProof/>
                <w:webHidden/>
              </w:rPr>
              <w:fldChar w:fldCharType="separate"/>
            </w:r>
            <w:r w:rsidR="00D905D8">
              <w:rPr>
                <w:noProof/>
                <w:webHidden/>
              </w:rPr>
              <w:t>5</w:t>
            </w:r>
            <w:r w:rsidR="008C6447" w:rsidRPr="001F506B">
              <w:rPr>
                <w:noProof/>
                <w:webHidden/>
              </w:rPr>
              <w:fldChar w:fldCharType="end"/>
            </w:r>
          </w:hyperlink>
        </w:p>
        <w:p w14:paraId="560CFF87" w14:textId="192650E4" w:rsidR="008C6447" w:rsidRPr="001F506B" w:rsidRDefault="00AF3F84" w:rsidP="001F506B">
          <w:pPr>
            <w:pStyle w:val="TDC3"/>
            <w:rPr>
              <w:rFonts w:asciiTheme="minorHAnsi" w:eastAsiaTheme="minorEastAsia" w:hAnsiTheme="minorHAnsi" w:cstheme="minorBidi"/>
              <w:noProof/>
              <w:kern w:val="2"/>
              <w:sz w:val="22"/>
              <w:szCs w:val="22"/>
              <w14:ligatures w14:val="standardContextual"/>
            </w:rPr>
          </w:pPr>
          <w:hyperlink w:anchor="_Toc183452372" w:history="1">
            <w:r w:rsidR="008C6447" w:rsidRPr="001F506B">
              <w:rPr>
                <w:rStyle w:val="Hipervnculo"/>
                <w:rFonts w:ascii="Palatino Linotype" w:hAnsi="Palatino Linotype"/>
                <w:noProof/>
                <w:color w:val="auto"/>
              </w:rPr>
              <w:t>g) Cierre de instrucción</w:t>
            </w:r>
            <w:r w:rsidR="008C6447" w:rsidRPr="001F506B">
              <w:rPr>
                <w:noProof/>
                <w:webHidden/>
              </w:rPr>
              <w:tab/>
            </w:r>
            <w:r w:rsidR="008C6447" w:rsidRPr="001F506B">
              <w:rPr>
                <w:noProof/>
                <w:webHidden/>
              </w:rPr>
              <w:fldChar w:fldCharType="begin"/>
            </w:r>
            <w:r w:rsidR="008C6447" w:rsidRPr="001F506B">
              <w:rPr>
                <w:noProof/>
                <w:webHidden/>
              </w:rPr>
              <w:instrText xml:space="preserve"> PAGEREF _Toc183452372 \h </w:instrText>
            </w:r>
            <w:r w:rsidR="008C6447" w:rsidRPr="001F506B">
              <w:rPr>
                <w:noProof/>
                <w:webHidden/>
              </w:rPr>
            </w:r>
            <w:r w:rsidR="008C6447" w:rsidRPr="001F506B">
              <w:rPr>
                <w:noProof/>
                <w:webHidden/>
              </w:rPr>
              <w:fldChar w:fldCharType="separate"/>
            </w:r>
            <w:r w:rsidR="00D905D8">
              <w:rPr>
                <w:noProof/>
                <w:webHidden/>
              </w:rPr>
              <w:t>8</w:t>
            </w:r>
            <w:r w:rsidR="008C6447" w:rsidRPr="001F506B">
              <w:rPr>
                <w:noProof/>
                <w:webHidden/>
              </w:rPr>
              <w:fldChar w:fldCharType="end"/>
            </w:r>
          </w:hyperlink>
        </w:p>
        <w:p w14:paraId="4BB3BA94" w14:textId="7272A6D5" w:rsidR="008C6447" w:rsidRPr="001F506B" w:rsidRDefault="00AF3F84" w:rsidP="001F506B">
          <w:pPr>
            <w:pStyle w:val="TDC1"/>
            <w:tabs>
              <w:tab w:val="right" w:leader="dot" w:pos="9034"/>
            </w:tabs>
            <w:rPr>
              <w:rFonts w:asciiTheme="minorHAnsi" w:eastAsiaTheme="minorEastAsia" w:hAnsiTheme="minorHAnsi" w:cstheme="minorBidi"/>
              <w:noProof/>
              <w:kern w:val="2"/>
              <w:sz w:val="22"/>
              <w:szCs w:val="22"/>
              <w14:ligatures w14:val="standardContextual"/>
            </w:rPr>
          </w:pPr>
          <w:hyperlink w:anchor="_Toc183452373" w:history="1">
            <w:r w:rsidR="008C6447" w:rsidRPr="001F506B">
              <w:rPr>
                <w:rStyle w:val="Hipervnculo"/>
                <w:rFonts w:ascii="Palatino Linotype" w:eastAsiaTheme="minorHAnsi" w:hAnsi="Palatino Linotype"/>
                <w:noProof/>
                <w:color w:val="auto"/>
                <w:lang w:eastAsia="en-US"/>
              </w:rPr>
              <w:t>CONSIDERANDOS</w:t>
            </w:r>
            <w:r w:rsidR="008C6447" w:rsidRPr="001F506B">
              <w:rPr>
                <w:noProof/>
                <w:webHidden/>
              </w:rPr>
              <w:tab/>
            </w:r>
            <w:r w:rsidR="008C6447" w:rsidRPr="001F506B">
              <w:rPr>
                <w:noProof/>
                <w:webHidden/>
              </w:rPr>
              <w:fldChar w:fldCharType="begin"/>
            </w:r>
            <w:r w:rsidR="008C6447" w:rsidRPr="001F506B">
              <w:rPr>
                <w:noProof/>
                <w:webHidden/>
              </w:rPr>
              <w:instrText xml:space="preserve"> PAGEREF _Toc183452373 \h </w:instrText>
            </w:r>
            <w:r w:rsidR="008C6447" w:rsidRPr="001F506B">
              <w:rPr>
                <w:noProof/>
                <w:webHidden/>
              </w:rPr>
            </w:r>
            <w:r w:rsidR="008C6447" w:rsidRPr="001F506B">
              <w:rPr>
                <w:noProof/>
                <w:webHidden/>
              </w:rPr>
              <w:fldChar w:fldCharType="separate"/>
            </w:r>
            <w:r w:rsidR="00D905D8">
              <w:rPr>
                <w:noProof/>
                <w:webHidden/>
              </w:rPr>
              <w:t>9</w:t>
            </w:r>
            <w:r w:rsidR="008C6447" w:rsidRPr="001F506B">
              <w:rPr>
                <w:noProof/>
                <w:webHidden/>
              </w:rPr>
              <w:fldChar w:fldCharType="end"/>
            </w:r>
          </w:hyperlink>
        </w:p>
        <w:p w14:paraId="4909A61E" w14:textId="7BC47226" w:rsidR="008C6447" w:rsidRPr="001F506B" w:rsidRDefault="00AF3F84" w:rsidP="001F506B">
          <w:pPr>
            <w:pStyle w:val="TDC2"/>
            <w:rPr>
              <w:rFonts w:asciiTheme="minorHAnsi" w:eastAsiaTheme="minorEastAsia" w:hAnsiTheme="minorHAnsi" w:cstheme="minorBidi"/>
              <w:noProof/>
              <w:kern w:val="2"/>
              <w:sz w:val="22"/>
              <w:szCs w:val="22"/>
              <w14:ligatures w14:val="standardContextual"/>
            </w:rPr>
          </w:pPr>
          <w:hyperlink w:anchor="_Toc183452374" w:history="1">
            <w:r w:rsidR="008C6447" w:rsidRPr="001F506B">
              <w:rPr>
                <w:rStyle w:val="Hipervnculo"/>
                <w:rFonts w:ascii="Palatino Linotype" w:eastAsia="Batang" w:hAnsi="Palatino Linotype"/>
                <w:noProof/>
                <w:color w:val="auto"/>
              </w:rPr>
              <w:t>PRIMERO. Procedibilidad</w:t>
            </w:r>
            <w:r w:rsidR="008C6447" w:rsidRPr="001F506B">
              <w:rPr>
                <w:noProof/>
                <w:webHidden/>
              </w:rPr>
              <w:tab/>
            </w:r>
            <w:r w:rsidR="008C6447" w:rsidRPr="001F506B">
              <w:rPr>
                <w:noProof/>
                <w:webHidden/>
              </w:rPr>
              <w:fldChar w:fldCharType="begin"/>
            </w:r>
            <w:r w:rsidR="008C6447" w:rsidRPr="001F506B">
              <w:rPr>
                <w:noProof/>
                <w:webHidden/>
              </w:rPr>
              <w:instrText xml:space="preserve"> PAGEREF _Toc183452374 \h </w:instrText>
            </w:r>
            <w:r w:rsidR="008C6447" w:rsidRPr="001F506B">
              <w:rPr>
                <w:noProof/>
                <w:webHidden/>
              </w:rPr>
            </w:r>
            <w:r w:rsidR="008C6447" w:rsidRPr="001F506B">
              <w:rPr>
                <w:noProof/>
                <w:webHidden/>
              </w:rPr>
              <w:fldChar w:fldCharType="separate"/>
            </w:r>
            <w:r w:rsidR="00D905D8">
              <w:rPr>
                <w:noProof/>
                <w:webHidden/>
              </w:rPr>
              <w:t>9</w:t>
            </w:r>
            <w:r w:rsidR="008C6447" w:rsidRPr="001F506B">
              <w:rPr>
                <w:noProof/>
                <w:webHidden/>
              </w:rPr>
              <w:fldChar w:fldCharType="end"/>
            </w:r>
          </w:hyperlink>
        </w:p>
        <w:p w14:paraId="1236AB63" w14:textId="091DC3CF" w:rsidR="008C6447" w:rsidRPr="001F506B" w:rsidRDefault="00AF3F84" w:rsidP="001F506B">
          <w:pPr>
            <w:pStyle w:val="TDC3"/>
            <w:rPr>
              <w:rFonts w:asciiTheme="minorHAnsi" w:eastAsiaTheme="minorEastAsia" w:hAnsiTheme="minorHAnsi" w:cstheme="minorBidi"/>
              <w:noProof/>
              <w:kern w:val="2"/>
              <w:sz w:val="22"/>
              <w:szCs w:val="22"/>
              <w14:ligatures w14:val="standardContextual"/>
            </w:rPr>
          </w:pPr>
          <w:hyperlink w:anchor="_Toc183452375" w:history="1">
            <w:r w:rsidR="008C6447" w:rsidRPr="001F506B">
              <w:rPr>
                <w:rStyle w:val="Hipervnculo"/>
                <w:rFonts w:ascii="Palatino Linotype" w:hAnsi="Palatino Linotype"/>
                <w:noProof/>
                <w:color w:val="auto"/>
              </w:rPr>
              <w:t>a) Competencia del Instituto</w:t>
            </w:r>
            <w:r w:rsidR="008C6447" w:rsidRPr="001F506B">
              <w:rPr>
                <w:noProof/>
                <w:webHidden/>
              </w:rPr>
              <w:tab/>
            </w:r>
            <w:r w:rsidR="008C6447" w:rsidRPr="001F506B">
              <w:rPr>
                <w:noProof/>
                <w:webHidden/>
              </w:rPr>
              <w:fldChar w:fldCharType="begin"/>
            </w:r>
            <w:r w:rsidR="008C6447" w:rsidRPr="001F506B">
              <w:rPr>
                <w:noProof/>
                <w:webHidden/>
              </w:rPr>
              <w:instrText xml:space="preserve"> PAGEREF _Toc183452375 \h </w:instrText>
            </w:r>
            <w:r w:rsidR="008C6447" w:rsidRPr="001F506B">
              <w:rPr>
                <w:noProof/>
                <w:webHidden/>
              </w:rPr>
            </w:r>
            <w:r w:rsidR="008C6447" w:rsidRPr="001F506B">
              <w:rPr>
                <w:noProof/>
                <w:webHidden/>
              </w:rPr>
              <w:fldChar w:fldCharType="separate"/>
            </w:r>
            <w:r w:rsidR="00D905D8">
              <w:rPr>
                <w:noProof/>
                <w:webHidden/>
              </w:rPr>
              <w:t>9</w:t>
            </w:r>
            <w:r w:rsidR="008C6447" w:rsidRPr="001F506B">
              <w:rPr>
                <w:noProof/>
                <w:webHidden/>
              </w:rPr>
              <w:fldChar w:fldCharType="end"/>
            </w:r>
          </w:hyperlink>
        </w:p>
        <w:p w14:paraId="5659AA50" w14:textId="04B1C0F5" w:rsidR="008C6447" w:rsidRPr="001F506B" w:rsidRDefault="00AF3F84" w:rsidP="001F506B">
          <w:pPr>
            <w:pStyle w:val="TDC3"/>
            <w:rPr>
              <w:rFonts w:asciiTheme="minorHAnsi" w:eastAsiaTheme="minorEastAsia" w:hAnsiTheme="minorHAnsi" w:cstheme="minorBidi"/>
              <w:noProof/>
              <w:kern w:val="2"/>
              <w:sz w:val="22"/>
              <w:szCs w:val="22"/>
              <w14:ligatures w14:val="standardContextual"/>
            </w:rPr>
          </w:pPr>
          <w:hyperlink w:anchor="_Toc183452376" w:history="1">
            <w:r w:rsidR="008C6447" w:rsidRPr="001F506B">
              <w:rPr>
                <w:rStyle w:val="Hipervnculo"/>
                <w:rFonts w:ascii="Palatino Linotype" w:hAnsi="Palatino Linotype"/>
                <w:noProof/>
                <w:color w:val="auto"/>
              </w:rPr>
              <w:t>b) Legitimidad de la parte recurrente</w:t>
            </w:r>
            <w:r w:rsidR="008C6447" w:rsidRPr="001F506B">
              <w:rPr>
                <w:noProof/>
                <w:webHidden/>
              </w:rPr>
              <w:tab/>
            </w:r>
            <w:r w:rsidR="008C6447" w:rsidRPr="001F506B">
              <w:rPr>
                <w:noProof/>
                <w:webHidden/>
              </w:rPr>
              <w:fldChar w:fldCharType="begin"/>
            </w:r>
            <w:r w:rsidR="008C6447" w:rsidRPr="001F506B">
              <w:rPr>
                <w:noProof/>
                <w:webHidden/>
              </w:rPr>
              <w:instrText xml:space="preserve"> PAGEREF _Toc183452376 \h </w:instrText>
            </w:r>
            <w:r w:rsidR="008C6447" w:rsidRPr="001F506B">
              <w:rPr>
                <w:noProof/>
                <w:webHidden/>
              </w:rPr>
            </w:r>
            <w:r w:rsidR="008C6447" w:rsidRPr="001F506B">
              <w:rPr>
                <w:noProof/>
                <w:webHidden/>
              </w:rPr>
              <w:fldChar w:fldCharType="separate"/>
            </w:r>
            <w:r w:rsidR="00D905D8">
              <w:rPr>
                <w:noProof/>
                <w:webHidden/>
              </w:rPr>
              <w:t>9</w:t>
            </w:r>
            <w:r w:rsidR="008C6447" w:rsidRPr="001F506B">
              <w:rPr>
                <w:noProof/>
                <w:webHidden/>
              </w:rPr>
              <w:fldChar w:fldCharType="end"/>
            </w:r>
          </w:hyperlink>
        </w:p>
        <w:p w14:paraId="48E7A57D" w14:textId="47A5BEA5" w:rsidR="008C6447" w:rsidRPr="001F506B" w:rsidRDefault="00AF3F84" w:rsidP="001F506B">
          <w:pPr>
            <w:pStyle w:val="TDC3"/>
            <w:rPr>
              <w:rFonts w:asciiTheme="minorHAnsi" w:eastAsiaTheme="minorEastAsia" w:hAnsiTheme="minorHAnsi" w:cstheme="minorBidi"/>
              <w:noProof/>
              <w:kern w:val="2"/>
              <w:sz w:val="22"/>
              <w:szCs w:val="22"/>
              <w14:ligatures w14:val="standardContextual"/>
            </w:rPr>
          </w:pPr>
          <w:hyperlink w:anchor="_Toc183452377" w:history="1">
            <w:r w:rsidR="008C6447" w:rsidRPr="001F506B">
              <w:rPr>
                <w:rStyle w:val="Hipervnculo"/>
                <w:rFonts w:ascii="Palatino Linotype" w:eastAsia="Calibri" w:hAnsi="Palatino Linotype"/>
                <w:noProof/>
                <w:color w:val="auto"/>
                <w:lang w:eastAsia="es-ES_tradnl"/>
              </w:rPr>
              <w:t>c) Plazo para interponer el recurso</w:t>
            </w:r>
            <w:r w:rsidR="008C6447" w:rsidRPr="001F506B">
              <w:rPr>
                <w:noProof/>
                <w:webHidden/>
              </w:rPr>
              <w:tab/>
            </w:r>
            <w:r w:rsidR="008C6447" w:rsidRPr="001F506B">
              <w:rPr>
                <w:noProof/>
                <w:webHidden/>
              </w:rPr>
              <w:fldChar w:fldCharType="begin"/>
            </w:r>
            <w:r w:rsidR="008C6447" w:rsidRPr="001F506B">
              <w:rPr>
                <w:noProof/>
                <w:webHidden/>
              </w:rPr>
              <w:instrText xml:space="preserve"> PAGEREF _Toc183452377 \h </w:instrText>
            </w:r>
            <w:r w:rsidR="008C6447" w:rsidRPr="001F506B">
              <w:rPr>
                <w:noProof/>
                <w:webHidden/>
              </w:rPr>
            </w:r>
            <w:r w:rsidR="008C6447" w:rsidRPr="001F506B">
              <w:rPr>
                <w:noProof/>
                <w:webHidden/>
              </w:rPr>
              <w:fldChar w:fldCharType="separate"/>
            </w:r>
            <w:r w:rsidR="00D905D8">
              <w:rPr>
                <w:noProof/>
                <w:webHidden/>
              </w:rPr>
              <w:t>9</w:t>
            </w:r>
            <w:r w:rsidR="008C6447" w:rsidRPr="001F506B">
              <w:rPr>
                <w:noProof/>
                <w:webHidden/>
              </w:rPr>
              <w:fldChar w:fldCharType="end"/>
            </w:r>
          </w:hyperlink>
        </w:p>
        <w:p w14:paraId="79C491DC" w14:textId="03B962A7" w:rsidR="008C6447" w:rsidRPr="001F506B" w:rsidRDefault="00AF3F84" w:rsidP="001F506B">
          <w:pPr>
            <w:pStyle w:val="TDC3"/>
            <w:rPr>
              <w:rFonts w:asciiTheme="minorHAnsi" w:eastAsiaTheme="minorEastAsia" w:hAnsiTheme="minorHAnsi" w:cstheme="minorBidi"/>
              <w:noProof/>
              <w:kern w:val="2"/>
              <w:sz w:val="22"/>
              <w:szCs w:val="22"/>
              <w14:ligatures w14:val="standardContextual"/>
            </w:rPr>
          </w:pPr>
          <w:hyperlink w:anchor="_Toc183452378" w:history="1">
            <w:r w:rsidR="008C6447" w:rsidRPr="001F506B">
              <w:rPr>
                <w:rStyle w:val="Hipervnculo"/>
                <w:rFonts w:ascii="Palatino Linotype" w:eastAsia="Calibri" w:hAnsi="Palatino Linotype"/>
                <w:noProof/>
                <w:color w:val="auto"/>
                <w:lang w:eastAsia="es-ES_tradnl"/>
              </w:rPr>
              <w:t>d) Causal de Procedencia</w:t>
            </w:r>
            <w:r w:rsidR="008C6447" w:rsidRPr="001F506B">
              <w:rPr>
                <w:noProof/>
                <w:webHidden/>
              </w:rPr>
              <w:tab/>
            </w:r>
            <w:r w:rsidR="008C6447" w:rsidRPr="001F506B">
              <w:rPr>
                <w:noProof/>
                <w:webHidden/>
              </w:rPr>
              <w:fldChar w:fldCharType="begin"/>
            </w:r>
            <w:r w:rsidR="008C6447" w:rsidRPr="001F506B">
              <w:rPr>
                <w:noProof/>
                <w:webHidden/>
              </w:rPr>
              <w:instrText xml:space="preserve"> PAGEREF _Toc183452378 \h </w:instrText>
            </w:r>
            <w:r w:rsidR="008C6447" w:rsidRPr="001F506B">
              <w:rPr>
                <w:noProof/>
                <w:webHidden/>
              </w:rPr>
            </w:r>
            <w:r w:rsidR="008C6447" w:rsidRPr="001F506B">
              <w:rPr>
                <w:noProof/>
                <w:webHidden/>
              </w:rPr>
              <w:fldChar w:fldCharType="separate"/>
            </w:r>
            <w:r w:rsidR="00D905D8">
              <w:rPr>
                <w:noProof/>
                <w:webHidden/>
              </w:rPr>
              <w:t>10</w:t>
            </w:r>
            <w:r w:rsidR="008C6447" w:rsidRPr="001F506B">
              <w:rPr>
                <w:noProof/>
                <w:webHidden/>
              </w:rPr>
              <w:fldChar w:fldCharType="end"/>
            </w:r>
          </w:hyperlink>
        </w:p>
        <w:p w14:paraId="051CA2E1" w14:textId="77A690B5" w:rsidR="008C6447" w:rsidRPr="001F506B" w:rsidRDefault="00AF3F84" w:rsidP="001F506B">
          <w:pPr>
            <w:pStyle w:val="TDC3"/>
            <w:rPr>
              <w:rFonts w:asciiTheme="minorHAnsi" w:eastAsiaTheme="minorEastAsia" w:hAnsiTheme="minorHAnsi" w:cstheme="minorBidi"/>
              <w:noProof/>
              <w:kern w:val="2"/>
              <w:sz w:val="22"/>
              <w:szCs w:val="22"/>
              <w14:ligatures w14:val="standardContextual"/>
            </w:rPr>
          </w:pPr>
          <w:hyperlink w:anchor="_Toc183452379" w:history="1">
            <w:r w:rsidR="008C6447" w:rsidRPr="001F506B">
              <w:rPr>
                <w:rStyle w:val="Hipervnculo"/>
                <w:rFonts w:ascii="Palatino Linotype" w:hAnsi="Palatino Linotype"/>
                <w:noProof/>
                <w:color w:val="auto"/>
              </w:rPr>
              <w:t>e) Requisitos formales para la interposición del recurso</w:t>
            </w:r>
            <w:r w:rsidR="008C6447" w:rsidRPr="001F506B">
              <w:rPr>
                <w:noProof/>
                <w:webHidden/>
              </w:rPr>
              <w:tab/>
            </w:r>
            <w:r w:rsidR="008C6447" w:rsidRPr="001F506B">
              <w:rPr>
                <w:noProof/>
                <w:webHidden/>
              </w:rPr>
              <w:fldChar w:fldCharType="begin"/>
            </w:r>
            <w:r w:rsidR="008C6447" w:rsidRPr="001F506B">
              <w:rPr>
                <w:noProof/>
                <w:webHidden/>
              </w:rPr>
              <w:instrText xml:space="preserve"> PAGEREF _Toc183452379 \h </w:instrText>
            </w:r>
            <w:r w:rsidR="008C6447" w:rsidRPr="001F506B">
              <w:rPr>
                <w:noProof/>
                <w:webHidden/>
              </w:rPr>
            </w:r>
            <w:r w:rsidR="008C6447" w:rsidRPr="001F506B">
              <w:rPr>
                <w:noProof/>
                <w:webHidden/>
              </w:rPr>
              <w:fldChar w:fldCharType="separate"/>
            </w:r>
            <w:r w:rsidR="00D905D8">
              <w:rPr>
                <w:noProof/>
                <w:webHidden/>
              </w:rPr>
              <w:t>10</w:t>
            </w:r>
            <w:r w:rsidR="008C6447" w:rsidRPr="001F506B">
              <w:rPr>
                <w:noProof/>
                <w:webHidden/>
              </w:rPr>
              <w:fldChar w:fldCharType="end"/>
            </w:r>
          </w:hyperlink>
        </w:p>
        <w:p w14:paraId="36A15241" w14:textId="19F79249" w:rsidR="008C6447" w:rsidRPr="001F506B" w:rsidRDefault="00AF3F84" w:rsidP="001F506B">
          <w:pPr>
            <w:pStyle w:val="TDC2"/>
            <w:rPr>
              <w:rFonts w:asciiTheme="minorHAnsi" w:eastAsiaTheme="minorEastAsia" w:hAnsiTheme="minorHAnsi" w:cstheme="minorBidi"/>
              <w:noProof/>
              <w:kern w:val="2"/>
              <w:sz w:val="22"/>
              <w:szCs w:val="22"/>
              <w14:ligatures w14:val="standardContextual"/>
            </w:rPr>
          </w:pPr>
          <w:hyperlink w:anchor="_Toc183452380" w:history="1">
            <w:r w:rsidR="008C6447" w:rsidRPr="001F506B">
              <w:rPr>
                <w:rStyle w:val="Hipervnculo"/>
                <w:rFonts w:ascii="Palatino Linotype" w:hAnsi="Palatino Linotype"/>
                <w:noProof/>
                <w:color w:val="auto"/>
              </w:rPr>
              <w:t>SEGUNDO. Estudio de Fondo</w:t>
            </w:r>
            <w:r w:rsidR="008C6447" w:rsidRPr="001F506B">
              <w:rPr>
                <w:noProof/>
                <w:webHidden/>
              </w:rPr>
              <w:tab/>
            </w:r>
            <w:r w:rsidR="008C6447" w:rsidRPr="001F506B">
              <w:rPr>
                <w:noProof/>
                <w:webHidden/>
              </w:rPr>
              <w:fldChar w:fldCharType="begin"/>
            </w:r>
            <w:r w:rsidR="008C6447" w:rsidRPr="001F506B">
              <w:rPr>
                <w:noProof/>
                <w:webHidden/>
              </w:rPr>
              <w:instrText xml:space="preserve"> PAGEREF _Toc183452380 \h </w:instrText>
            </w:r>
            <w:r w:rsidR="008C6447" w:rsidRPr="001F506B">
              <w:rPr>
                <w:noProof/>
                <w:webHidden/>
              </w:rPr>
            </w:r>
            <w:r w:rsidR="008C6447" w:rsidRPr="001F506B">
              <w:rPr>
                <w:noProof/>
                <w:webHidden/>
              </w:rPr>
              <w:fldChar w:fldCharType="separate"/>
            </w:r>
            <w:r w:rsidR="00D905D8">
              <w:rPr>
                <w:noProof/>
                <w:webHidden/>
              </w:rPr>
              <w:t>10</w:t>
            </w:r>
            <w:r w:rsidR="008C6447" w:rsidRPr="001F506B">
              <w:rPr>
                <w:noProof/>
                <w:webHidden/>
              </w:rPr>
              <w:fldChar w:fldCharType="end"/>
            </w:r>
          </w:hyperlink>
        </w:p>
        <w:p w14:paraId="65DD4A26" w14:textId="19938201" w:rsidR="008C6447" w:rsidRPr="001F506B" w:rsidRDefault="00AF3F84" w:rsidP="001F506B">
          <w:pPr>
            <w:pStyle w:val="TDC3"/>
            <w:rPr>
              <w:rFonts w:asciiTheme="minorHAnsi" w:eastAsiaTheme="minorEastAsia" w:hAnsiTheme="minorHAnsi" w:cstheme="minorBidi"/>
              <w:noProof/>
              <w:kern w:val="2"/>
              <w:sz w:val="22"/>
              <w:szCs w:val="22"/>
              <w14:ligatures w14:val="standardContextual"/>
            </w:rPr>
          </w:pPr>
          <w:hyperlink w:anchor="_Toc183452381" w:history="1">
            <w:r w:rsidR="008C6447" w:rsidRPr="001F506B">
              <w:rPr>
                <w:rStyle w:val="Hipervnculo"/>
                <w:rFonts w:ascii="Palatino Linotype" w:hAnsi="Palatino Linotype"/>
                <w:noProof/>
                <w:color w:val="auto"/>
              </w:rPr>
              <w:t>a) Mandato de transparencia y responsabilidad del Sujeto Obligado</w:t>
            </w:r>
            <w:r w:rsidR="008C6447" w:rsidRPr="001F506B">
              <w:rPr>
                <w:noProof/>
                <w:webHidden/>
              </w:rPr>
              <w:tab/>
            </w:r>
            <w:r w:rsidR="008C6447" w:rsidRPr="001F506B">
              <w:rPr>
                <w:noProof/>
                <w:webHidden/>
              </w:rPr>
              <w:fldChar w:fldCharType="begin"/>
            </w:r>
            <w:r w:rsidR="008C6447" w:rsidRPr="001F506B">
              <w:rPr>
                <w:noProof/>
                <w:webHidden/>
              </w:rPr>
              <w:instrText xml:space="preserve"> PAGEREF _Toc183452381 \h </w:instrText>
            </w:r>
            <w:r w:rsidR="008C6447" w:rsidRPr="001F506B">
              <w:rPr>
                <w:noProof/>
                <w:webHidden/>
              </w:rPr>
            </w:r>
            <w:r w:rsidR="008C6447" w:rsidRPr="001F506B">
              <w:rPr>
                <w:noProof/>
                <w:webHidden/>
              </w:rPr>
              <w:fldChar w:fldCharType="separate"/>
            </w:r>
            <w:r w:rsidR="00D905D8">
              <w:rPr>
                <w:noProof/>
                <w:webHidden/>
              </w:rPr>
              <w:t>10</w:t>
            </w:r>
            <w:r w:rsidR="008C6447" w:rsidRPr="001F506B">
              <w:rPr>
                <w:noProof/>
                <w:webHidden/>
              </w:rPr>
              <w:fldChar w:fldCharType="end"/>
            </w:r>
          </w:hyperlink>
        </w:p>
        <w:p w14:paraId="75727908" w14:textId="15ED5F2C" w:rsidR="008C6447" w:rsidRPr="001F506B" w:rsidRDefault="00AF3F84" w:rsidP="001F506B">
          <w:pPr>
            <w:pStyle w:val="TDC3"/>
            <w:rPr>
              <w:rFonts w:asciiTheme="minorHAnsi" w:eastAsiaTheme="minorEastAsia" w:hAnsiTheme="minorHAnsi" w:cstheme="minorBidi"/>
              <w:noProof/>
              <w:kern w:val="2"/>
              <w:sz w:val="22"/>
              <w:szCs w:val="22"/>
              <w14:ligatures w14:val="standardContextual"/>
            </w:rPr>
          </w:pPr>
          <w:hyperlink w:anchor="_Toc183452382" w:history="1">
            <w:r w:rsidR="008C6447" w:rsidRPr="001F506B">
              <w:rPr>
                <w:rStyle w:val="Hipervnculo"/>
                <w:rFonts w:ascii="Palatino Linotype" w:eastAsia="Calibri" w:hAnsi="Palatino Linotype"/>
                <w:noProof/>
                <w:color w:val="auto"/>
                <w:lang w:eastAsia="es-ES_tradnl"/>
              </w:rPr>
              <w:t>b) Controversia a resolver</w:t>
            </w:r>
            <w:r w:rsidR="008C6447" w:rsidRPr="001F506B">
              <w:rPr>
                <w:noProof/>
                <w:webHidden/>
              </w:rPr>
              <w:tab/>
            </w:r>
            <w:r w:rsidR="008C6447" w:rsidRPr="001F506B">
              <w:rPr>
                <w:noProof/>
                <w:webHidden/>
              </w:rPr>
              <w:fldChar w:fldCharType="begin"/>
            </w:r>
            <w:r w:rsidR="008C6447" w:rsidRPr="001F506B">
              <w:rPr>
                <w:noProof/>
                <w:webHidden/>
              </w:rPr>
              <w:instrText xml:space="preserve"> PAGEREF _Toc183452382 \h </w:instrText>
            </w:r>
            <w:r w:rsidR="008C6447" w:rsidRPr="001F506B">
              <w:rPr>
                <w:noProof/>
                <w:webHidden/>
              </w:rPr>
            </w:r>
            <w:r w:rsidR="008C6447" w:rsidRPr="001F506B">
              <w:rPr>
                <w:noProof/>
                <w:webHidden/>
              </w:rPr>
              <w:fldChar w:fldCharType="separate"/>
            </w:r>
            <w:r w:rsidR="00D905D8">
              <w:rPr>
                <w:noProof/>
                <w:webHidden/>
              </w:rPr>
              <w:t>13</w:t>
            </w:r>
            <w:r w:rsidR="008C6447" w:rsidRPr="001F506B">
              <w:rPr>
                <w:noProof/>
                <w:webHidden/>
              </w:rPr>
              <w:fldChar w:fldCharType="end"/>
            </w:r>
          </w:hyperlink>
        </w:p>
        <w:p w14:paraId="439A10F5" w14:textId="639539E5" w:rsidR="008C6447" w:rsidRPr="001F506B" w:rsidRDefault="00AF3F84" w:rsidP="001F506B">
          <w:pPr>
            <w:pStyle w:val="TDC3"/>
            <w:rPr>
              <w:rFonts w:asciiTheme="minorHAnsi" w:eastAsiaTheme="minorEastAsia" w:hAnsiTheme="minorHAnsi" w:cstheme="minorBidi"/>
              <w:noProof/>
              <w:kern w:val="2"/>
              <w:sz w:val="22"/>
              <w:szCs w:val="22"/>
              <w14:ligatures w14:val="standardContextual"/>
            </w:rPr>
          </w:pPr>
          <w:hyperlink w:anchor="_Toc183452383" w:history="1">
            <w:r w:rsidR="008C6447" w:rsidRPr="001F506B">
              <w:rPr>
                <w:rStyle w:val="Hipervnculo"/>
                <w:rFonts w:ascii="Palatino Linotype" w:hAnsi="Palatino Linotype"/>
                <w:noProof/>
                <w:color w:val="auto"/>
              </w:rPr>
              <w:t>c) Estudio de la controversia</w:t>
            </w:r>
            <w:r w:rsidR="008C6447" w:rsidRPr="001F506B">
              <w:rPr>
                <w:noProof/>
                <w:webHidden/>
              </w:rPr>
              <w:tab/>
            </w:r>
            <w:r w:rsidR="008C6447" w:rsidRPr="001F506B">
              <w:rPr>
                <w:noProof/>
                <w:webHidden/>
              </w:rPr>
              <w:fldChar w:fldCharType="begin"/>
            </w:r>
            <w:r w:rsidR="008C6447" w:rsidRPr="001F506B">
              <w:rPr>
                <w:noProof/>
                <w:webHidden/>
              </w:rPr>
              <w:instrText xml:space="preserve"> PAGEREF _Toc183452383 \h </w:instrText>
            </w:r>
            <w:r w:rsidR="008C6447" w:rsidRPr="001F506B">
              <w:rPr>
                <w:noProof/>
                <w:webHidden/>
              </w:rPr>
            </w:r>
            <w:r w:rsidR="008C6447" w:rsidRPr="001F506B">
              <w:rPr>
                <w:noProof/>
                <w:webHidden/>
              </w:rPr>
              <w:fldChar w:fldCharType="separate"/>
            </w:r>
            <w:r w:rsidR="00D905D8">
              <w:rPr>
                <w:noProof/>
                <w:webHidden/>
              </w:rPr>
              <w:t>14</w:t>
            </w:r>
            <w:r w:rsidR="008C6447" w:rsidRPr="001F506B">
              <w:rPr>
                <w:noProof/>
                <w:webHidden/>
              </w:rPr>
              <w:fldChar w:fldCharType="end"/>
            </w:r>
          </w:hyperlink>
        </w:p>
        <w:p w14:paraId="088953F5" w14:textId="663B4C10" w:rsidR="008C6447" w:rsidRPr="001F506B" w:rsidRDefault="00AF3F84" w:rsidP="001F506B">
          <w:pPr>
            <w:pStyle w:val="TDC3"/>
            <w:rPr>
              <w:rFonts w:asciiTheme="minorHAnsi" w:eastAsiaTheme="minorEastAsia" w:hAnsiTheme="minorHAnsi" w:cstheme="minorBidi"/>
              <w:noProof/>
              <w:kern w:val="2"/>
              <w:sz w:val="22"/>
              <w:szCs w:val="22"/>
              <w14:ligatures w14:val="standardContextual"/>
            </w:rPr>
          </w:pPr>
          <w:hyperlink w:anchor="_Toc183452384" w:history="1">
            <w:r w:rsidR="008C6447" w:rsidRPr="001F506B">
              <w:rPr>
                <w:rStyle w:val="Hipervnculo"/>
                <w:rFonts w:ascii="Palatino Linotype" w:eastAsiaTheme="majorEastAsia" w:hAnsi="Palatino Linotype" w:cstheme="majorBidi"/>
                <w:noProof/>
                <w:color w:val="auto"/>
                <w:lang w:eastAsia="es-ES"/>
              </w:rPr>
              <w:t>d) Conclusión</w:t>
            </w:r>
            <w:r w:rsidR="008C6447" w:rsidRPr="001F506B">
              <w:rPr>
                <w:noProof/>
                <w:webHidden/>
              </w:rPr>
              <w:tab/>
            </w:r>
            <w:r w:rsidR="008C6447" w:rsidRPr="001F506B">
              <w:rPr>
                <w:noProof/>
                <w:webHidden/>
              </w:rPr>
              <w:fldChar w:fldCharType="begin"/>
            </w:r>
            <w:r w:rsidR="008C6447" w:rsidRPr="001F506B">
              <w:rPr>
                <w:noProof/>
                <w:webHidden/>
              </w:rPr>
              <w:instrText xml:space="preserve"> PAGEREF _Toc183452384 \h </w:instrText>
            </w:r>
            <w:r w:rsidR="008C6447" w:rsidRPr="001F506B">
              <w:rPr>
                <w:noProof/>
                <w:webHidden/>
              </w:rPr>
            </w:r>
            <w:r w:rsidR="008C6447" w:rsidRPr="001F506B">
              <w:rPr>
                <w:noProof/>
                <w:webHidden/>
              </w:rPr>
              <w:fldChar w:fldCharType="separate"/>
            </w:r>
            <w:r w:rsidR="00D905D8">
              <w:rPr>
                <w:noProof/>
                <w:webHidden/>
              </w:rPr>
              <w:t>31</w:t>
            </w:r>
            <w:r w:rsidR="008C6447" w:rsidRPr="001F506B">
              <w:rPr>
                <w:noProof/>
                <w:webHidden/>
              </w:rPr>
              <w:fldChar w:fldCharType="end"/>
            </w:r>
          </w:hyperlink>
        </w:p>
        <w:p w14:paraId="1766A663" w14:textId="71F694EC" w:rsidR="008C6447" w:rsidRPr="001F506B" w:rsidRDefault="00AF3F84" w:rsidP="001F506B">
          <w:pPr>
            <w:pStyle w:val="TDC1"/>
            <w:tabs>
              <w:tab w:val="right" w:leader="dot" w:pos="9034"/>
            </w:tabs>
            <w:rPr>
              <w:rFonts w:asciiTheme="minorHAnsi" w:eastAsiaTheme="minorEastAsia" w:hAnsiTheme="minorHAnsi" w:cstheme="minorBidi"/>
              <w:noProof/>
              <w:kern w:val="2"/>
              <w:sz w:val="22"/>
              <w:szCs w:val="22"/>
              <w14:ligatures w14:val="standardContextual"/>
            </w:rPr>
          </w:pPr>
          <w:hyperlink w:anchor="_Toc183452385" w:history="1">
            <w:r w:rsidR="008C6447" w:rsidRPr="001F506B">
              <w:rPr>
                <w:rStyle w:val="Hipervnculo"/>
                <w:rFonts w:ascii="Palatino Linotype" w:eastAsiaTheme="majorEastAsia" w:hAnsi="Palatino Linotype" w:cstheme="majorBidi"/>
                <w:noProof/>
                <w:color w:val="auto"/>
                <w:lang w:eastAsia="es-ES"/>
              </w:rPr>
              <w:t>RESUELVE</w:t>
            </w:r>
            <w:r w:rsidR="008C6447" w:rsidRPr="001F506B">
              <w:rPr>
                <w:noProof/>
                <w:webHidden/>
              </w:rPr>
              <w:tab/>
            </w:r>
            <w:r w:rsidR="008C6447" w:rsidRPr="001F506B">
              <w:rPr>
                <w:noProof/>
                <w:webHidden/>
              </w:rPr>
              <w:fldChar w:fldCharType="begin"/>
            </w:r>
            <w:r w:rsidR="008C6447" w:rsidRPr="001F506B">
              <w:rPr>
                <w:noProof/>
                <w:webHidden/>
              </w:rPr>
              <w:instrText xml:space="preserve"> PAGEREF _Toc183452385 \h </w:instrText>
            </w:r>
            <w:r w:rsidR="008C6447" w:rsidRPr="001F506B">
              <w:rPr>
                <w:noProof/>
                <w:webHidden/>
              </w:rPr>
            </w:r>
            <w:r w:rsidR="008C6447" w:rsidRPr="001F506B">
              <w:rPr>
                <w:noProof/>
                <w:webHidden/>
              </w:rPr>
              <w:fldChar w:fldCharType="separate"/>
            </w:r>
            <w:r w:rsidR="00D905D8">
              <w:rPr>
                <w:noProof/>
                <w:webHidden/>
              </w:rPr>
              <w:t>32</w:t>
            </w:r>
            <w:r w:rsidR="008C6447" w:rsidRPr="001F506B">
              <w:rPr>
                <w:noProof/>
                <w:webHidden/>
              </w:rPr>
              <w:fldChar w:fldCharType="end"/>
            </w:r>
          </w:hyperlink>
        </w:p>
        <w:p w14:paraId="0C82FD7A" w14:textId="5809E946" w:rsidR="009B2945" w:rsidRPr="001F506B" w:rsidRDefault="00AE3DA7" w:rsidP="001F506B">
          <w:pPr>
            <w:rPr>
              <w:b/>
              <w:bCs/>
              <w:lang w:val="es-ES"/>
            </w:rPr>
          </w:pPr>
          <w:r w:rsidRPr="001F506B">
            <w:rPr>
              <w:b/>
              <w:bCs/>
              <w:sz w:val="16"/>
              <w:szCs w:val="16"/>
              <w:lang w:val="es-ES"/>
            </w:rPr>
            <w:fldChar w:fldCharType="end"/>
          </w:r>
        </w:p>
      </w:sdtContent>
    </w:sdt>
    <w:p w14:paraId="603A07E2" w14:textId="77777777" w:rsidR="00646436" w:rsidRPr="001F506B" w:rsidRDefault="00646436" w:rsidP="001F506B">
      <w:pPr>
        <w:rPr>
          <w:rFonts w:cs="Tahoma"/>
          <w:szCs w:val="22"/>
        </w:rPr>
        <w:sectPr w:rsidR="00646436" w:rsidRPr="001F506B" w:rsidSect="00EE2AF2">
          <w:headerReference w:type="default" r:id="rId11"/>
          <w:footerReference w:type="default" r:id="rId12"/>
          <w:headerReference w:type="first" r:id="rId13"/>
          <w:type w:val="continuous"/>
          <w:pgSz w:w="12240" w:h="15840"/>
          <w:pgMar w:top="2552" w:right="1608" w:bottom="1701" w:left="1588" w:header="709" w:footer="737" w:gutter="0"/>
          <w:pgNumType w:start="1"/>
          <w:cols w:space="708"/>
          <w:titlePg/>
          <w:docGrid w:linePitch="360"/>
        </w:sectPr>
      </w:pPr>
    </w:p>
    <w:p w14:paraId="7A9A4270" w14:textId="01D1E4E5" w:rsidR="00775BFC" w:rsidRPr="001F506B" w:rsidRDefault="00775BFC" w:rsidP="001F506B">
      <w:pPr>
        <w:spacing w:line="360" w:lineRule="auto"/>
        <w:jc w:val="both"/>
        <w:rPr>
          <w:rFonts w:ascii="Palatino Linotype" w:hAnsi="Palatino Linotype"/>
          <w:sz w:val="22"/>
          <w:szCs w:val="22"/>
        </w:rPr>
      </w:pPr>
      <w:r w:rsidRPr="001F506B">
        <w:rPr>
          <w:rFonts w:ascii="Palatino Linotype" w:hAnsi="Palatino Linotype"/>
          <w:sz w:val="22"/>
          <w:szCs w:val="22"/>
        </w:rPr>
        <w:lastRenderedPageBreak/>
        <w:t>Resolución del Pleno del Instituto de Transparencia, Acceso a la Información Pública y Protección de Datos Personales del Estado de México y Municipios, con domicilio en Metepec, Estado de México, de</w:t>
      </w:r>
      <w:r w:rsidR="008F11C3" w:rsidRPr="001F506B">
        <w:rPr>
          <w:rFonts w:ascii="Palatino Linotype" w:hAnsi="Palatino Linotype"/>
          <w:sz w:val="22"/>
          <w:szCs w:val="22"/>
        </w:rPr>
        <w:t>l</w:t>
      </w:r>
      <w:r w:rsidRPr="001F506B">
        <w:rPr>
          <w:rFonts w:ascii="Palatino Linotype" w:hAnsi="Palatino Linotype"/>
          <w:sz w:val="22"/>
          <w:szCs w:val="22"/>
        </w:rPr>
        <w:t xml:space="preserve"> </w:t>
      </w:r>
      <w:r w:rsidR="008F11C3" w:rsidRPr="001F506B">
        <w:rPr>
          <w:rFonts w:ascii="Palatino Linotype" w:hAnsi="Palatino Linotype"/>
          <w:b/>
          <w:sz w:val="22"/>
          <w:szCs w:val="22"/>
        </w:rPr>
        <w:t xml:space="preserve">veintisiete </w:t>
      </w:r>
      <w:r w:rsidRPr="001F506B">
        <w:rPr>
          <w:rFonts w:ascii="Palatino Linotype" w:hAnsi="Palatino Linotype"/>
          <w:b/>
          <w:sz w:val="22"/>
          <w:szCs w:val="22"/>
        </w:rPr>
        <w:t xml:space="preserve">de </w:t>
      </w:r>
      <w:r w:rsidR="008F11C3" w:rsidRPr="001F506B">
        <w:rPr>
          <w:rFonts w:ascii="Palatino Linotype" w:hAnsi="Palatino Linotype"/>
          <w:b/>
          <w:sz w:val="22"/>
          <w:szCs w:val="22"/>
        </w:rPr>
        <w:t xml:space="preserve">noviembre </w:t>
      </w:r>
      <w:r w:rsidRPr="001F506B">
        <w:rPr>
          <w:rFonts w:ascii="Palatino Linotype" w:hAnsi="Palatino Linotype"/>
          <w:b/>
          <w:sz w:val="22"/>
          <w:szCs w:val="22"/>
        </w:rPr>
        <w:t xml:space="preserve">de dos mil </w:t>
      </w:r>
      <w:r w:rsidR="000605CC" w:rsidRPr="001F506B">
        <w:rPr>
          <w:rFonts w:ascii="Palatino Linotype" w:hAnsi="Palatino Linotype"/>
          <w:b/>
          <w:sz w:val="22"/>
          <w:szCs w:val="22"/>
        </w:rPr>
        <w:t>veinticuatro</w:t>
      </w:r>
      <w:r w:rsidRPr="001F506B">
        <w:rPr>
          <w:rFonts w:ascii="Palatino Linotype" w:hAnsi="Palatino Linotype"/>
          <w:sz w:val="22"/>
          <w:szCs w:val="22"/>
        </w:rPr>
        <w:t>.</w:t>
      </w:r>
    </w:p>
    <w:p w14:paraId="0AF3AAC4" w14:textId="77777777" w:rsidR="00775BFC" w:rsidRPr="001F506B" w:rsidRDefault="00775BFC" w:rsidP="001F506B">
      <w:pPr>
        <w:spacing w:line="360" w:lineRule="auto"/>
        <w:jc w:val="both"/>
        <w:rPr>
          <w:rFonts w:ascii="Palatino Linotype" w:hAnsi="Palatino Linotype"/>
          <w:sz w:val="22"/>
          <w:szCs w:val="22"/>
        </w:rPr>
      </w:pPr>
    </w:p>
    <w:p w14:paraId="40EAE038" w14:textId="3CE483B4" w:rsidR="00775BFC" w:rsidRPr="001F506B" w:rsidRDefault="00775BFC" w:rsidP="001F506B">
      <w:pPr>
        <w:spacing w:line="360" w:lineRule="auto"/>
        <w:jc w:val="both"/>
        <w:rPr>
          <w:rFonts w:ascii="Palatino Linotype" w:hAnsi="Palatino Linotype"/>
          <w:sz w:val="22"/>
          <w:szCs w:val="22"/>
        </w:rPr>
      </w:pPr>
      <w:r w:rsidRPr="001F506B">
        <w:rPr>
          <w:rFonts w:ascii="Palatino Linotype" w:hAnsi="Palatino Linotype"/>
          <w:b/>
          <w:sz w:val="22"/>
          <w:szCs w:val="22"/>
        </w:rPr>
        <w:t xml:space="preserve">VISTO </w:t>
      </w:r>
      <w:r w:rsidRPr="001F506B">
        <w:rPr>
          <w:rFonts w:ascii="Palatino Linotype" w:hAnsi="Palatino Linotype"/>
          <w:sz w:val="22"/>
          <w:szCs w:val="22"/>
        </w:rPr>
        <w:t xml:space="preserve">el expediente formado con motivo del Recurso de Revisión </w:t>
      </w:r>
      <w:r w:rsidR="00315ABD" w:rsidRPr="001F506B">
        <w:rPr>
          <w:rFonts w:ascii="Palatino Linotype" w:eastAsia="Calibri" w:hAnsi="Palatino Linotype"/>
          <w:b/>
          <w:sz w:val="22"/>
          <w:szCs w:val="22"/>
          <w:lang w:eastAsia="en-US"/>
        </w:rPr>
        <w:t>05657/</w:t>
      </w:r>
      <w:r w:rsidRPr="001F506B">
        <w:rPr>
          <w:rFonts w:ascii="Palatino Linotype" w:eastAsia="Calibri" w:hAnsi="Palatino Linotype"/>
          <w:b/>
          <w:sz w:val="22"/>
          <w:szCs w:val="22"/>
          <w:lang w:eastAsia="en-US"/>
        </w:rPr>
        <w:t>INFOEM/IP/RR</w:t>
      </w:r>
      <w:r w:rsidR="00315ABD" w:rsidRPr="001F506B">
        <w:rPr>
          <w:rFonts w:ascii="Palatino Linotype" w:eastAsia="Calibri" w:hAnsi="Palatino Linotype"/>
          <w:b/>
          <w:sz w:val="22"/>
          <w:szCs w:val="22"/>
          <w:lang w:eastAsia="en-US"/>
        </w:rPr>
        <w:t>/2024</w:t>
      </w:r>
      <w:r w:rsidRPr="001F506B">
        <w:rPr>
          <w:rFonts w:ascii="Palatino Linotype" w:eastAsia="Calibri" w:hAnsi="Palatino Linotype"/>
          <w:sz w:val="22"/>
          <w:szCs w:val="22"/>
          <w:lang w:eastAsia="en-US"/>
        </w:rPr>
        <w:t xml:space="preserve"> </w:t>
      </w:r>
      <w:r w:rsidRPr="001F506B">
        <w:rPr>
          <w:rFonts w:ascii="Palatino Linotype" w:hAnsi="Palatino Linotype"/>
          <w:sz w:val="22"/>
          <w:szCs w:val="22"/>
        </w:rPr>
        <w:t xml:space="preserve">interpuesto por </w:t>
      </w:r>
      <w:r w:rsidR="00181058">
        <w:rPr>
          <w:rFonts w:ascii="Palatino Linotype" w:hAnsi="Palatino Linotype"/>
          <w:b/>
          <w:bCs/>
          <w:sz w:val="22"/>
          <w:szCs w:val="22"/>
        </w:rPr>
        <w:t>XXXXXXXX XXXXXX X XXXXXXXXX</w:t>
      </w:r>
      <w:r w:rsidRPr="001F506B">
        <w:rPr>
          <w:rFonts w:ascii="Palatino Linotype" w:hAnsi="Palatino Linotype"/>
          <w:sz w:val="22"/>
          <w:szCs w:val="22"/>
        </w:rPr>
        <w:t xml:space="preserve">, a quien en lo subsecuente se le denominará </w:t>
      </w:r>
      <w:r w:rsidRPr="001F506B">
        <w:rPr>
          <w:rFonts w:ascii="Palatino Linotype" w:hAnsi="Palatino Linotype"/>
          <w:b/>
          <w:bCs/>
          <w:sz w:val="22"/>
          <w:szCs w:val="22"/>
        </w:rPr>
        <w:t>LA PARTE RECURRENTE</w:t>
      </w:r>
      <w:r w:rsidRPr="001F506B">
        <w:rPr>
          <w:rFonts w:ascii="Palatino Linotype" w:hAnsi="Palatino Linotype"/>
          <w:sz w:val="22"/>
          <w:szCs w:val="22"/>
        </w:rPr>
        <w:t>, en contra de la respuesta emitida por</w:t>
      </w:r>
      <w:r w:rsidR="00315ABD" w:rsidRPr="001F506B">
        <w:rPr>
          <w:rFonts w:ascii="Palatino Linotype" w:hAnsi="Palatino Linotype"/>
          <w:sz w:val="22"/>
          <w:szCs w:val="22"/>
        </w:rPr>
        <w:t xml:space="preserve"> el</w:t>
      </w:r>
      <w:r w:rsidRPr="001F506B">
        <w:rPr>
          <w:rFonts w:ascii="Palatino Linotype" w:hAnsi="Palatino Linotype"/>
          <w:sz w:val="22"/>
          <w:szCs w:val="22"/>
        </w:rPr>
        <w:t xml:space="preserve"> </w:t>
      </w:r>
      <w:r w:rsidR="00315ABD" w:rsidRPr="001F506B">
        <w:rPr>
          <w:rFonts w:ascii="Palatino Linotype" w:hAnsi="Palatino Linotype"/>
          <w:b/>
          <w:bCs/>
          <w:sz w:val="22"/>
          <w:szCs w:val="22"/>
        </w:rPr>
        <w:t>Ayuntamiento de Zumpango</w:t>
      </w:r>
      <w:r w:rsidRPr="001F506B">
        <w:rPr>
          <w:rFonts w:ascii="Palatino Linotype" w:hAnsi="Palatino Linotype"/>
          <w:sz w:val="22"/>
          <w:szCs w:val="22"/>
        </w:rPr>
        <w:t xml:space="preserve">, en adelante </w:t>
      </w:r>
      <w:r w:rsidRPr="001F506B">
        <w:rPr>
          <w:rFonts w:ascii="Palatino Linotype" w:hAnsi="Palatino Linotype"/>
          <w:b/>
          <w:bCs/>
          <w:sz w:val="22"/>
          <w:szCs w:val="22"/>
        </w:rPr>
        <w:t>EL SUJETO OBLIGADO</w:t>
      </w:r>
      <w:r w:rsidRPr="001F506B">
        <w:rPr>
          <w:rFonts w:ascii="Palatino Linotype" w:eastAsia="Calibri" w:hAnsi="Palatino Linotype"/>
          <w:sz w:val="22"/>
          <w:szCs w:val="22"/>
          <w:lang w:eastAsia="en-US"/>
        </w:rPr>
        <w:t xml:space="preserve">, </w:t>
      </w:r>
      <w:r w:rsidRPr="001F506B">
        <w:rPr>
          <w:rFonts w:ascii="Palatino Linotype" w:hAnsi="Palatino Linotype"/>
          <w:sz w:val="22"/>
          <w:szCs w:val="22"/>
        </w:rPr>
        <w:t>se emite la presente Resolución con base en los Antecedentes y Considerandos que se exponen a continuación:</w:t>
      </w:r>
    </w:p>
    <w:p w14:paraId="2116968C" w14:textId="77777777" w:rsidR="00775BFC" w:rsidRPr="001F506B" w:rsidRDefault="00775BFC" w:rsidP="001F506B">
      <w:pPr>
        <w:spacing w:line="360" w:lineRule="auto"/>
        <w:jc w:val="both"/>
        <w:rPr>
          <w:rFonts w:ascii="Palatino Linotype" w:hAnsi="Palatino Linotype"/>
          <w:sz w:val="22"/>
          <w:szCs w:val="22"/>
        </w:rPr>
      </w:pPr>
    </w:p>
    <w:p w14:paraId="5A444FB6" w14:textId="639D3567" w:rsidR="00664420" w:rsidRPr="001F506B" w:rsidRDefault="00664420" w:rsidP="001F506B">
      <w:pPr>
        <w:pStyle w:val="Ttulo1"/>
        <w:spacing w:line="360" w:lineRule="auto"/>
        <w:jc w:val="both"/>
        <w:rPr>
          <w:rFonts w:ascii="Palatino Linotype" w:hAnsi="Palatino Linotype"/>
          <w:sz w:val="22"/>
          <w:szCs w:val="22"/>
        </w:rPr>
      </w:pPr>
      <w:bookmarkStart w:id="2" w:name="_Toc183452359"/>
      <w:r w:rsidRPr="001F506B">
        <w:rPr>
          <w:rFonts w:ascii="Palatino Linotype" w:hAnsi="Palatino Linotype"/>
          <w:sz w:val="22"/>
          <w:szCs w:val="22"/>
        </w:rPr>
        <w:t>ANTECEDENTES</w:t>
      </w:r>
      <w:bookmarkEnd w:id="2"/>
    </w:p>
    <w:p w14:paraId="5CB5034E" w14:textId="77777777" w:rsidR="00AC2DB8" w:rsidRPr="001F506B" w:rsidRDefault="00AC2DB8" w:rsidP="001F506B">
      <w:pPr>
        <w:spacing w:line="360" w:lineRule="auto"/>
        <w:jc w:val="both"/>
        <w:rPr>
          <w:rFonts w:ascii="Palatino Linotype" w:hAnsi="Palatino Linotype"/>
          <w:sz w:val="22"/>
          <w:szCs w:val="22"/>
        </w:rPr>
      </w:pPr>
    </w:p>
    <w:p w14:paraId="09B2D38F" w14:textId="6E49D146" w:rsidR="00664420" w:rsidRPr="001F506B" w:rsidRDefault="00E37A3F" w:rsidP="001F506B">
      <w:pPr>
        <w:pStyle w:val="Ttulo2"/>
        <w:spacing w:line="360" w:lineRule="auto"/>
        <w:jc w:val="both"/>
        <w:rPr>
          <w:rFonts w:ascii="Palatino Linotype" w:hAnsi="Palatino Linotype"/>
          <w:sz w:val="22"/>
          <w:szCs w:val="22"/>
        </w:rPr>
      </w:pPr>
      <w:bookmarkStart w:id="3" w:name="_Toc183452360"/>
      <w:r w:rsidRPr="001F506B">
        <w:rPr>
          <w:rFonts w:ascii="Palatino Linotype" w:hAnsi="Palatino Linotype"/>
          <w:sz w:val="22"/>
          <w:szCs w:val="22"/>
        </w:rPr>
        <w:t>DE LA SOLICITUD DE INFORMACIÓN</w:t>
      </w:r>
      <w:bookmarkEnd w:id="3"/>
    </w:p>
    <w:p w14:paraId="7B7535DF" w14:textId="77777777" w:rsidR="00E37A3F" w:rsidRPr="001F506B" w:rsidRDefault="00E37A3F" w:rsidP="001F506B">
      <w:pPr>
        <w:spacing w:line="360" w:lineRule="auto"/>
        <w:jc w:val="both"/>
        <w:rPr>
          <w:rFonts w:ascii="Palatino Linotype" w:hAnsi="Palatino Linotype"/>
          <w:sz w:val="22"/>
          <w:szCs w:val="22"/>
        </w:rPr>
      </w:pPr>
    </w:p>
    <w:p w14:paraId="2C6AD1A5" w14:textId="0405B3CD" w:rsidR="00664420" w:rsidRPr="001F506B" w:rsidRDefault="00E37A3F" w:rsidP="001F506B">
      <w:pPr>
        <w:pStyle w:val="Ttulo3"/>
        <w:spacing w:line="360" w:lineRule="auto"/>
        <w:jc w:val="both"/>
        <w:rPr>
          <w:rFonts w:ascii="Palatino Linotype" w:hAnsi="Palatino Linotype"/>
          <w:sz w:val="22"/>
          <w:szCs w:val="22"/>
        </w:rPr>
      </w:pPr>
      <w:bookmarkStart w:id="4" w:name="_Toc183452361"/>
      <w:r w:rsidRPr="001F506B">
        <w:rPr>
          <w:rFonts w:ascii="Palatino Linotype" w:hAnsi="Palatino Linotype"/>
          <w:sz w:val="22"/>
          <w:szCs w:val="22"/>
        </w:rPr>
        <w:t xml:space="preserve">a) </w:t>
      </w:r>
      <w:r w:rsidR="006B10B0" w:rsidRPr="001F506B">
        <w:rPr>
          <w:rFonts w:ascii="Palatino Linotype" w:hAnsi="Palatino Linotype"/>
          <w:sz w:val="22"/>
          <w:szCs w:val="22"/>
        </w:rPr>
        <w:t>S</w:t>
      </w:r>
      <w:r w:rsidR="00664420" w:rsidRPr="001F506B">
        <w:rPr>
          <w:rFonts w:ascii="Palatino Linotype" w:hAnsi="Palatino Linotype"/>
          <w:sz w:val="22"/>
          <w:szCs w:val="22"/>
        </w:rPr>
        <w:t xml:space="preserve">olicitud de </w:t>
      </w:r>
      <w:r w:rsidR="006B10B0" w:rsidRPr="001F506B">
        <w:rPr>
          <w:rFonts w:ascii="Palatino Linotype" w:hAnsi="Palatino Linotype"/>
          <w:sz w:val="22"/>
          <w:szCs w:val="22"/>
        </w:rPr>
        <w:t>i</w:t>
      </w:r>
      <w:r w:rsidR="00664420" w:rsidRPr="001F506B">
        <w:rPr>
          <w:rFonts w:ascii="Palatino Linotype" w:hAnsi="Palatino Linotype"/>
          <w:sz w:val="22"/>
          <w:szCs w:val="22"/>
        </w:rPr>
        <w:t>nformación</w:t>
      </w:r>
      <w:bookmarkEnd w:id="4"/>
    </w:p>
    <w:p w14:paraId="06DCD29D" w14:textId="2A8E3C7B" w:rsidR="009A2D78" w:rsidRPr="001F506B" w:rsidRDefault="006B10B0" w:rsidP="001F506B">
      <w:pPr>
        <w:pStyle w:val="Prrafodelista"/>
        <w:tabs>
          <w:tab w:val="left" w:pos="0"/>
        </w:tabs>
        <w:spacing w:line="360" w:lineRule="auto"/>
        <w:ind w:left="0"/>
        <w:contextualSpacing w:val="0"/>
        <w:jc w:val="both"/>
        <w:rPr>
          <w:rFonts w:ascii="Palatino Linotype" w:hAnsi="Palatino Linotype" w:cs="Tahoma"/>
          <w:sz w:val="22"/>
          <w:szCs w:val="22"/>
        </w:rPr>
      </w:pPr>
      <w:r w:rsidRPr="001F506B">
        <w:rPr>
          <w:rFonts w:ascii="Palatino Linotype" w:hAnsi="Palatino Linotype" w:cs="Tahoma"/>
          <w:sz w:val="22"/>
          <w:szCs w:val="22"/>
        </w:rPr>
        <w:t>El</w:t>
      </w:r>
      <w:r w:rsidR="00664420" w:rsidRPr="001F506B">
        <w:rPr>
          <w:rFonts w:ascii="Palatino Linotype" w:hAnsi="Palatino Linotype" w:cs="Tahoma"/>
          <w:sz w:val="22"/>
          <w:szCs w:val="22"/>
        </w:rPr>
        <w:t xml:space="preserve"> </w:t>
      </w:r>
      <w:r w:rsidR="00315ABD" w:rsidRPr="001F506B">
        <w:rPr>
          <w:rFonts w:ascii="Palatino Linotype" w:hAnsi="Palatino Linotype" w:cs="Tahoma"/>
          <w:b/>
          <w:bCs/>
          <w:sz w:val="22"/>
          <w:szCs w:val="22"/>
        </w:rPr>
        <w:t>cinco</w:t>
      </w:r>
      <w:r w:rsidR="00EC6E51" w:rsidRPr="001F506B">
        <w:rPr>
          <w:rStyle w:val="Refdenotaalpie"/>
          <w:rFonts w:ascii="Palatino Linotype" w:hAnsi="Palatino Linotype" w:cs="Tahoma"/>
          <w:b/>
          <w:bCs/>
          <w:sz w:val="22"/>
          <w:szCs w:val="22"/>
        </w:rPr>
        <w:footnoteReference w:id="1"/>
      </w:r>
      <w:r w:rsidR="00664420" w:rsidRPr="001F506B">
        <w:rPr>
          <w:rFonts w:ascii="Palatino Linotype" w:hAnsi="Palatino Linotype" w:cs="Tahoma"/>
          <w:b/>
          <w:bCs/>
          <w:sz w:val="22"/>
          <w:szCs w:val="22"/>
        </w:rPr>
        <w:t xml:space="preserve"> de </w:t>
      </w:r>
      <w:r w:rsidR="00315ABD" w:rsidRPr="001F506B">
        <w:rPr>
          <w:rFonts w:ascii="Palatino Linotype" w:hAnsi="Palatino Linotype" w:cs="Tahoma"/>
          <w:b/>
          <w:bCs/>
          <w:sz w:val="22"/>
          <w:szCs w:val="22"/>
        </w:rPr>
        <w:t xml:space="preserve">agosto </w:t>
      </w:r>
      <w:r w:rsidR="00664420" w:rsidRPr="001F506B">
        <w:rPr>
          <w:rFonts w:ascii="Palatino Linotype" w:hAnsi="Palatino Linotype" w:cs="Tahoma"/>
          <w:b/>
          <w:bCs/>
          <w:sz w:val="22"/>
          <w:szCs w:val="22"/>
        </w:rPr>
        <w:t xml:space="preserve">de dos mil </w:t>
      </w:r>
      <w:r w:rsidR="000605CC" w:rsidRPr="001F506B">
        <w:rPr>
          <w:rFonts w:ascii="Palatino Linotype" w:hAnsi="Palatino Linotype" w:cs="Tahoma"/>
          <w:b/>
          <w:bCs/>
          <w:sz w:val="22"/>
          <w:szCs w:val="22"/>
        </w:rPr>
        <w:t>veinticuatro</w:t>
      </w:r>
      <w:r w:rsidR="00664420" w:rsidRPr="001F506B">
        <w:rPr>
          <w:rFonts w:ascii="Palatino Linotype" w:hAnsi="Palatino Linotype" w:cs="Tahoma"/>
          <w:sz w:val="22"/>
          <w:szCs w:val="22"/>
        </w:rPr>
        <w:t xml:space="preserve">, </w:t>
      </w:r>
      <w:r w:rsidRPr="001F506B">
        <w:rPr>
          <w:rFonts w:ascii="Palatino Linotype" w:hAnsi="Palatino Linotype"/>
          <w:b/>
          <w:bCs/>
          <w:sz w:val="22"/>
          <w:szCs w:val="22"/>
        </w:rPr>
        <w:t>LA PARTE RECURRENTE</w:t>
      </w:r>
      <w:r w:rsidR="00664420" w:rsidRPr="001F506B">
        <w:rPr>
          <w:rFonts w:ascii="Palatino Linotype" w:hAnsi="Palatino Linotype" w:cs="Tahoma"/>
          <w:sz w:val="22"/>
          <w:szCs w:val="22"/>
        </w:rPr>
        <w:t xml:space="preserve"> presentó una solicitud de acceso a la información pública </w:t>
      </w:r>
      <w:r w:rsidR="001F3515" w:rsidRPr="001F506B">
        <w:rPr>
          <w:rFonts w:ascii="Palatino Linotype" w:hAnsi="Palatino Linotype" w:cs="Tahoma"/>
          <w:sz w:val="22"/>
          <w:szCs w:val="22"/>
        </w:rPr>
        <w:t xml:space="preserve">ante el </w:t>
      </w:r>
      <w:r w:rsidR="001F3515" w:rsidRPr="001F506B">
        <w:rPr>
          <w:rFonts w:ascii="Palatino Linotype" w:hAnsi="Palatino Linotype" w:cs="Tahoma"/>
          <w:b/>
          <w:bCs/>
          <w:sz w:val="22"/>
          <w:szCs w:val="22"/>
        </w:rPr>
        <w:t>SUJETO OBLIGADO</w:t>
      </w:r>
      <w:r w:rsidR="001F3515" w:rsidRPr="001F506B">
        <w:rPr>
          <w:rFonts w:ascii="Palatino Linotype" w:hAnsi="Palatino Linotype" w:cs="Tahoma"/>
          <w:sz w:val="22"/>
          <w:szCs w:val="22"/>
        </w:rPr>
        <w:t xml:space="preserve">, </w:t>
      </w:r>
      <w:r w:rsidR="00664420" w:rsidRPr="001F506B">
        <w:rPr>
          <w:rFonts w:ascii="Palatino Linotype" w:hAnsi="Palatino Linotype" w:cs="Tahoma"/>
          <w:sz w:val="22"/>
          <w:szCs w:val="22"/>
        </w:rPr>
        <w:t xml:space="preserve">a través del Sistema de Acceso a la Información </w:t>
      </w:r>
      <w:r w:rsidR="009A2D78" w:rsidRPr="001F506B">
        <w:rPr>
          <w:rFonts w:ascii="Palatino Linotype" w:hAnsi="Palatino Linotype" w:cs="Tahoma"/>
          <w:sz w:val="22"/>
          <w:szCs w:val="22"/>
        </w:rPr>
        <w:t>(</w:t>
      </w:r>
      <w:r w:rsidRPr="001F506B">
        <w:rPr>
          <w:rFonts w:ascii="Palatino Linotype" w:hAnsi="Palatino Linotype" w:cs="Tahoma"/>
          <w:sz w:val="22"/>
          <w:szCs w:val="22"/>
        </w:rPr>
        <w:t>SAIMEX</w:t>
      </w:r>
      <w:r w:rsidR="009A2D78" w:rsidRPr="001F506B">
        <w:rPr>
          <w:rFonts w:ascii="Palatino Linotype" w:hAnsi="Palatino Linotype" w:cs="Tahoma"/>
          <w:sz w:val="22"/>
          <w:szCs w:val="22"/>
        </w:rPr>
        <w:t>). Dicha solicitud quedó</w:t>
      </w:r>
      <w:r w:rsidRPr="001F506B">
        <w:rPr>
          <w:rFonts w:ascii="Palatino Linotype" w:hAnsi="Palatino Linotype" w:cs="Tahoma"/>
          <w:sz w:val="22"/>
          <w:szCs w:val="22"/>
        </w:rPr>
        <w:t xml:space="preserve"> registrada c</w:t>
      </w:r>
      <w:r w:rsidR="00664420" w:rsidRPr="001F506B">
        <w:rPr>
          <w:rFonts w:ascii="Palatino Linotype" w:hAnsi="Palatino Linotype" w:cs="Tahoma"/>
          <w:sz w:val="22"/>
          <w:szCs w:val="22"/>
        </w:rPr>
        <w:t>on el número de folio</w:t>
      </w:r>
      <w:r w:rsidR="00664420" w:rsidRPr="001F506B">
        <w:rPr>
          <w:rFonts w:ascii="Palatino Linotype" w:hAnsi="Palatino Linotype" w:cs="Tahoma"/>
          <w:b/>
          <w:bCs/>
          <w:sz w:val="22"/>
          <w:szCs w:val="22"/>
        </w:rPr>
        <w:t xml:space="preserve"> </w:t>
      </w:r>
      <w:r w:rsidR="00315ABD" w:rsidRPr="001F506B">
        <w:rPr>
          <w:rFonts w:ascii="Palatino Linotype" w:hAnsi="Palatino Linotype" w:cs="Tahoma"/>
          <w:b/>
          <w:bCs/>
          <w:sz w:val="22"/>
          <w:szCs w:val="22"/>
        </w:rPr>
        <w:t>00138/ZUMPANGO/IP/2024</w:t>
      </w:r>
      <w:r w:rsidR="002A3601" w:rsidRPr="001F506B">
        <w:rPr>
          <w:rFonts w:ascii="Palatino Linotype" w:hAnsi="Palatino Linotype" w:cs="Tahoma"/>
          <w:sz w:val="22"/>
          <w:szCs w:val="22"/>
        </w:rPr>
        <w:t xml:space="preserve"> y en ella </w:t>
      </w:r>
      <w:r w:rsidR="009A2D78" w:rsidRPr="001F506B">
        <w:rPr>
          <w:rFonts w:ascii="Palatino Linotype" w:hAnsi="Palatino Linotype" w:cs="Tahoma"/>
          <w:sz w:val="22"/>
          <w:szCs w:val="22"/>
        </w:rPr>
        <w:t>se requirió la siguiente información:</w:t>
      </w:r>
    </w:p>
    <w:p w14:paraId="0459D6AC" w14:textId="77777777" w:rsidR="00664420" w:rsidRPr="001F506B" w:rsidRDefault="00664420" w:rsidP="001F506B">
      <w:pPr>
        <w:tabs>
          <w:tab w:val="left" w:pos="4667"/>
        </w:tabs>
        <w:spacing w:line="360" w:lineRule="auto"/>
        <w:ind w:left="567" w:right="567"/>
        <w:jc w:val="both"/>
        <w:rPr>
          <w:rFonts w:ascii="Palatino Linotype" w:hAnsi="Palatino Linotype" w:cs="Tahoma"/>
          <w:b/>
          <w:bCs/>
          <w:sz w:val="22"/>
          <w:szCs w:val="22"/>
        </w:rPr>
      </w:pPr>
    </w:p>
    <w:p w14:paraId="179FB369" w14:textId="23462801" w:rsidR="00664420" w:rsidRPr="001F506B" w:rsidRDefault="00BA2327" w:rsidP="001F506B">
      <w:pPr>
        <w:pStyle w:val="Puesto"/>
        <w:tabs>
          <w:tab w:val="left" w:pos="8222"/>
        </w:tabs>
        <w:ind w:left="851" w:right="822"/>
        <w:rPr>
          <w:szCs w:val="22"/>
        </w:rPr>
      </w:pPr>
      <w:r w:rsidRPr="001F506B">
        <w:rPr>
          <w:szCs w:val="22"/>
        </w:rPr>
        <w:t>“</w:t>
      </w:r>
      <w:r w:rsidR="00315ABD" w:rsidRPr="001F506B">
        <w:rPr>
          <w:szCs w:val="22"/>
        </w:rPr>
        <w:t xml:space="preserve">requiero los nombre completos de todos los oficiales que participaron en la detención de los </w:t>
      </w:r>
      <w:proofErr w:type="spellStart"/>
      <w:r w:rsidR="00315ABD" w:rsidRPr="001F506B">
        <w:rPr>
          <w:szCs w:val="22"/>
        </w:rPr>
        <w:t>yotubers</w:t>
      </w:r>
      <w:proofErr w:type="spellEnd"/>
      <w:r w:rsidR="00315ABD" w:rsidRPr="001F506B">
        <w:rPr>
          <w:szCs w:val="22"/>
        </w:rPr>
        <w:t xml:space="preserve"> </w:t>
      </w:r>
      <w:r w:rsidR="00181058">
        <w:rPr>
          <w:szCs w:val="22"/>
        </w:rPr>
        <w:t>XXXXXXX XXXXXXXXXX XXXX</w:t>
      </w:r>
      <w:r w:rsidR="00315ABD" w:rsidRPr="001F506B">
        <w:rPr>
          <w:szCs w:val="22"/>
        </w:rPr>
        <w:t xml:space="preserve">, quiero el parte de novedades reportado el dia y hora asi como las bitacoras elaboradas por parte de los oficiales, </w:t>
      </w:r>
      <w:r w:rsidR="00315ABD" w:rsidRPr="001F506B">
        <w:rPr>
          <w:szCs w:val="22"/>
        </w:rPr>
        <w:lastRenderedPageBreak/>
        <w:t xml:space="preserve">quiero la versión publica de los documentos firmados y elaborados por la juez conciliadora o auxiliares admnistrativos de seguridad publica y el area del area de conciliacion requiero los gafetes de todos los servidores publicos que participaron directa o indirectamente en estos hechos de los cuales tienen en el archivo admnistrativo, los nombramientos firmados por el cabildo o el titular del sujeto obligado que adredite su cargo , ultimo talon de pago de todos los servidores publicos, asi como del titular de los derechos humanos de dicho municipio asi como el expediente que haya elaborado o en su caso informe o precise que acciones realizo; asi como requiero las patrullas que intevinieron , asi tambien requiero el examen de control y confianza de todos los elementos que participaron en dicho detención y puesta a disposición ante el juez concialiador. </w:t>
      </w:r>
      <w:proofErr w:type="gramStart"/>
      <w:r w:rsidR="00315ABD" w:rsidRPr="001F506B">
        <w:rPr>
          <w:szCs w:val="22"/>
        </w:rPr>
        <w:t>todo</w:t>
      </w:r>
      <w:proofErr w:type="gramEnd"/>
      <w:r w:rsidR="00315ABD" w:rsidRPr="001F506B">
        <w:rPr>
          <w:szCs w:val="22"/>
        </w:rPr>
        <w:t xml:space="preserve"> en copia simple en formato elegible y claro</w:t>
      </w:r>
      <w:r w:rsidR="00664420" w:rsidRPr="001F506B">
        <w:rPr>
          <w:szCs w:val="22"/>
        </w:rPr>
        <w:t>.</w:t>
      </w:r>
      <w:r w:rsidRPr="001F506B">
        <w:rPr>
          <w:szCs w:val="22"/>
        </w:rPr>
        <w:t>” (Sic)</w:t>
      </w:r>
    </w:p>
    <w:p w14:paraId="64B27DE3" w14:textId="77777777" w:rsidR="00664420" w:rsidRPr="001F506B" w:rsidRDefault="00664420" w:rsidP="001F506B">
      <w:pPr>
        <w:tabs>
          <w:tab w:val="left" w:pos="4667"/>
        </w:tabs>
        <w:spacing w:line="360" w:lineRule="auto"/>
        <w:ind w:left="567" w:right="567"/>
        <w:jc w:val="both"/>
        <w:rPr>
          <w:rFonts w:ascii="Palatino Linotype" w:hAnsi="Palatino Linotype" w:cs="Tahoma"/>
          <w:bCs/>
          <w:i/>
          <w:sz w:val="22"/>
          <w:szCs w:val="22"/>
        </w:rPr>
      </w:pPr>
    </w:p>
    <w:p w14:paraId="0BD6321D" w14:textId="56D9ABBC" w:rsidR="00664420" w:rsidRPr="001F506B" w:rsidRDefault="009A2D78" w:rsidP="001F506B">
      <w:pPr>
        <w:tabs>
          <w:tab w:val="left" w:pos="4667"/>
        </w:tabs>
        <w:spacing w:line="360" w:lineRule="auto"/>
        <w:ind w:right="567"/>
        <w:jc w:val="both"/>
        <w:rPr>
          <w:rFonts w:ascii="Palatino Linotype" w:hAnsi="Palatino Linotype" w:cs="Tahoma"/>
          <w:bCs/>
          <w:sz w:val="22"/>
          <w:szCs w:val="22"/>
        </w:rPr>
      </w:pPr>
      <w:r w:rsidRPr="001F506B">
        <w:rPr>
          <w:rFonts w:ascii="Palatino Linotype" w:hAnsi="Palatino Linotype" w:cs="Tahoma"/>
          <w:b/>
          <w:bCs/>
          <w:sz w:val="22"/>
          <w:szCs w:val="22"/>
        </w:rPr>
        <w:t>Modalidad de entrega</w:t>
      </w:r>
      <w:r w:rsidRPr="001F506B">
        <w:rPr>
          <w:rFonts w:ascii="Palatino Linotype" w:hAnsi="Palatino Linotype" w:cs="Tahoma"/>
          <w:bCs/>
          <w:sz w:val="22"/>
          <w:szCs w:val="22"/>
        </w:rPr>
        <w:t>: a</w:t>
      </w:r>
      <w:r w:rsidR="00664420" w:rsidRPr="001F506B">
        <w:rPr>
          <w:rFonts w:ascii="Palatino Linotype" w:hAnsi="Palatino Linotype" w:cs="Tahoma"/>
          <w:bCs/>
          <w:i/>
          <w:sz w:val="22"/>
          <w:szCs w:val="22"/>
        </w:rPr>
        <w:t xml:space="preserve"> través del SAIMEX</w:t>
      </w:r>
      <w:r w:rsidRPr="001F506B">
        <w:rPr>
          <w:rFonts w:ascii="Palatino Linotype" w:hAnsi="Palatino Linotype" w:cs="Tahoma"/>
          <w:bCs/>
          <w:i/>
          <w:sz w:val="22"/>
          <w:szCs w:val="22"/>
        </w:rPr>
        <w:t>.</w:t>
      </w:r>
    </w:p>
    <w:p w14:paraId="334D2860" w14:textId="77777777" w:rsidR="00664420" w:rsidRPr="001F506B" w:rsidRDefault="00664420" w:rsidP="001F506B">
      <w:pPr>
        <w:autoSpaceDE w:val="0"/>
        <w:autoSpaceDN w:val="0"/>
        <w:adjustRightInd w:val="0"/>
        <w:spacing w:line="360" w:lineRule="auto"/>
        <w:ind w:right="-28"/>
        <w:jc w:val="both"/>
        <w:rPr>
          <w:rFonts w:ascii="Palatino Linotype" w:hAnsi="Palatino Linotype" w:cs="Tahoma"/>
          <w:bCs/>
          <w:i/>
          <w:sz w:val="22"/>
          <w:szCs w:val="22"/>
        </w:rPr>
      </w:pPr>
    </w:p>
    <w:p w14:paraId="5AC1EE52" w14:textId="34C34E77" w:rsidR="00D036D3" w:rsidRPr="001F506B" w:rsidRDefault="00E37A3F" w:rsidP="001F506B">
      <w:pPr>
        <w:pStyle w:val="Ttulo3"/>
        <w:spacing w:line="360" w:lineRule="auto"/>
        <w:jc w:val="both"/>
        <w:rPr>
          <w:rFonts w:ascii="Palatino Linotype" w:hAnsi="Palatino Linotype"/>
          <w:sz w:val="22"/>
          <w:szCs w:val="22"/>
        </w:rPr>
      </w:pPr>
      <w:bookmarkStart w:id="5" w:name="_Toc183452362"/>
      <w:r w:rsidRPr="001F506B">
        <w:rPr>
          <w:rFonts w:ascii="Palatino Linotype" w:hAnsi="Palatino Linotype"/>
          <w:sz w:val="22"/>
          <w:szCs w:val="22"/>
        </w:rPr>
        <w:t xml:space="preserve">b) </w:t>
      </w:r>
      <w:r w:rsidR="00D036D3" w:rsidRPr="001F506B">
        <w:rPr>
          <w:rFonts w:ascii="Palatino Linotype" w:hAnsi="Palatino Linotype"/>
          <w:sz w:val="22"/>
          <w:szCs w:val="22"/>
        </w:rPr>
        <w:t>Turno de la solicitud de información</w:t>
      </w:r>
      <w:bookmarkEnd w:id="5"/>
    </w:p>
    <w:p w14:paraId="7CEE6F8C" w14:textId="25A7D638" w:rsidR="007D1C55" w:rsidRPr="001F506B" w:rsidRDefault="00D036D3" w:rsidP="001F506B">
      <w:pPr>
        <w:spacing w:line="360" w:lineRule="auto"/>
        <w:jc w:val="both"/>
        <w:rPr>
          <w:rFonts w:ascii="Palatino Linotype" w:hAnsi="Palatino Linotype"/>
          <w:sz w:val="22"/>
          <w:szCs w:val="22"/>
        </w:rPr>
      </w:pPr>
      <w:r w:rsidRPr="001F506B">
        <w:rPr>
          <w:rFonts w:ascii="Palatino Linotype" w:hAnsi="Palatino Linotype"/>
          <w:sz w:val="22"/>
          <w:szCs w:val="22"/>
        </w:rPr>
        <w:t xml:space="preserve">En cumplimiento al artículo 162 de la Ley de Transparencia y Acceso a la Información Pública del Estado de México y Municipios, el </w:t>
      </w:r>
      <w:r w:rsidR="00315ABD" w:rsidRPr="001F506B">
        <w:rPr>
          <w:rFonts w:ascii="Palatino Linotype" w:eastAsia="Palatino Linotype" w:hAnsi="Palatino Linotype" w:cs="Palatino Linotype"/>
          <w:b/>
          <w:sz w:val="22"/>
          <w:szCs w:val="22"/>
        </w:rPr>
        <w:t>seis</w:t>
      </w:r>
      <w:r w:rsidRPr="001F506B">
        <w:rPr>
          <w:rFonts w:ascii="Palatino Linotype" w:eastAsia="Palatino Linotype" w:hAnsi="Palatino Linotype" w:cs="Palatino Linotype"/>
          <w:b/>
          <w:sz w:val="22"/>
          <w:szCs w:val="22"/>
        </w:rPr>
        <w:t xml:space="preserve"> de </w:t>
      </w:r>
      <w:r w:rsidR="00315ABD" w:rsidRPr="001F506B">
        <w:rPr>
          <w:rFonts w:ascii="Palatino Linotype" w:eastAsia="Palatino Linotype" w:hAnsi="Palatino Linotype" w:cs="Palatino Linotype"/>
          <w:b/>
          <w:sz w:val="22"/>
          <w:szCs w:val="22"/>
        </w:rPr>
        <w:t xml:space="preserve">agosto </w:t>
      </w:r>
      <w:r w:rsidRPr="001F506B">
        <w:rPr>
          <w:rFonts w:ascii="Palatino Linotype" w:eastAsia="Palatino Linotype" w:hAnsi="Palatino Linotype" w:cs="Palatino Linotype"/>
          <w:b/>
          <w:sz w:val="22"/>
          <w:szCs w:val="22"/>
        </w:rPr>
        <w:t xml:space="preserve">de dos mil </w:t>
      </w:r>
      <w:r w:rsidR="000605CC" w:rsidRPr="001F506B">
        <w:rPr>
          <w:rFonts w:ascii="Palatino Linotype" w:eastAsia="Palatino Linotype" w:hAnsi="Palatino Linotype" w:cs="Palatino Linotype"/>
          <w:b/>
          <w:sz w:val="22"/>
          <w:szCs w:val="22"/>
        </w:rPr>
        <w:t>veinticuatro</w:t>
      </w:r>
      <w:r w:rsidRPr="001F506B">
        <w:rPr>
          <w:rFonts w:ascii="Palatino Linotype" w:hAnsi="Palatino Linotype"/>
          <w:sz w:val="22"/>
          <w:szCs w:val="22"/>
        </w:rPr>
        <w:t xml:space="preserve">, el Titular de la Unidad de Transparencia del </w:t>
      </w:r>
      <w:r w:rsidRPr="001F506B">
        <w:rPr>
          <w:rFonts w:ascii="Palatino Linotype" w:hAnsi="Palatino Linotype"/>
          <w:b/>
          <w:sz w:val="22"/>
          <w:szCs w:val="22"/>
        </w:rPr>
        <w:t>SUJETO OBLIGADO</w:t>
      </w:r>
      <w:r w:rsidRPr="001F506B">
        <w:rPr>
          <w:rFonts w:ascii="Palatino Linotype" w:hAnsi="Palatino Linotype"/>
          <w:sz w:val="22"/>
          <w:szCs w:val="22"/>
        </w:rPr>
        <w:t xml:space="preserve"> turnó la solicitud de información </w:t>
      </w:r>
      <w:r w:rsidR="00163D12" w:rsidRPr="001F506B">
        <w:rPr>
          <w:rFonts w:ascii="Palatino Linotype" w:hAnsi="Palatino Linotype"/>
          <w:sz w:val="22"/>
          <w:szCs w:val="22"/>
        </w:rPr>
        <w:t xml:space="preserve">a los </w:t>
      </w:r>
      <w:r w:rsidRPr="001F506B">
        <w:rPr>
          <w:rFonts w:ascii="Palatino Linotype" w:hAnsi="Palatino Linotype"/>
          <w:sz w:val="22"/>
          <w:szCs w:val="22"/>
        </w:rPr>
        <w:t>servidor</w:t>
      </w:r>
      <w:r w:rsidR="007D1C55" w:rsidRPr="001F506B">
        <w:rPr>
          <w:rFonts w:ascii="Palatino Linotype" w:hAnsi="Palatino Linotype"/>
          <w:sz w:val="22"/>
          <w:szCs w:val="22"/>
        </w:rPr>
        <w:t>es</w:t>
      </w:r>
      <w:r w:rsidRPr="001F506B">
        <w:rPr>
          <w:rFonts w:ascii="Palatino Linotype" w:hAnsi="Palatino Linotype"/>
          <w:sz w:val="22"/>
          <w:szCs w:val="22"/>
        </w:rPr>
        <w:t xml:space="preserve"> público</w:t>
      </w:r>
      <w:r w:rsidR="007D1C55" w:rsidRPr="001F506B">
        <w:rPr>
          <w:rFonts w:ascii="Palatino Linotype" w:hAnsi="Palatino Linotype"/>
          <w:sz w:val="22"/>
          <w:szCs w:val="22"/>
        </w:rPr>
        <w:t>s</w:t>
      </w:r>
      <w:r w:rsidRPr="001F506B">
        <w:rPr>
          <w:rFonts w:ascii="Palatino Linotype" w:hAnsi="Palatino Linotype"/>
          <w:sz w:val="22"/>
          <w:szCs w:val="22"/>
        </w:rPr>
        <w:t xml:space="preserve"> habilitado</w:t>
      </w:r>
      <w:r w:rsidR="007D1C55" w:rsidRPr="001F506B">
        <w:rPr>
          <w:rFonts w:ascii="Palatino Linotype" w:hAnsi="Palatino Linotype"/>
          <w:sz w:val="22"/>
          <w:szCs w:val="22"/>
        </w:rPr>
        <w:t>s</w:t>
      </w:r>
      <w:r w:rsidRPr="001F506B">
        <w:rPr>
          <w:rFonts w:ascii="Palatino Linotype" w:hAnsi="Palatino Linotype"/>
          <w:sz w:val="22"/>
          <w:szCs w:val="22"/>
        </w:rPr>
        <w:t xml:space="preserve"> que estimó pertinente</w:t>
      </w:r>
      <w:r w:rsidR="00163D12" w:rsidRPr="001F506B">
        <w:rPr>
          <w:rFonts w:ascii="Palatino Linotype" w:hAnsi="Palatino Linotype"/>
          <w:sz w:val="22"/>
          <w:szCs w:val="22"/>
        </w:rPr>
        <w:t>s</w:t>
      </w:r>
      <w:r w:rsidR="007D1C55" w:rsidRPr="001F506B">
        <w:rPr>
          <w:rFonts w:ascii="Palatino Linotype" w:hAnsi="Palatino Linotype"/>
          <w:sz w:val="22"/>
          <w:szCs w:val="22"/>
        </w:rPr>
        <w:t>.</w:t>
      </w:r>
    </w:p>
    <w:p w14:paraId="7B667FC9" w14:textId="77777777" w:rsidR="007D1C55" w:rsidRPr="001F506B" w:rsidRDefault="007D1C55" w:rsidP="001F506B">
      <w:pPr>
        <w:spacing w:line="360" w:lineRule="auto"/>
        <w:jc w:val="both"/>
        <w:rPr>
          <w:rFonts w:ascii="Palatino Linotype" w:hAnsi="Palatino Linotype"/>
          <w:sz w:val="22"/>
          <w:szCs w:val="22"/>
        </w:rPr>
      </w:pPr>
    </w:p>
    <w:p w14:paraId="196DA0ED" w14:textId="032B3E54" w:rsidR="007D1C55" w:rsidRPr="001F506B" w:rsidRDefault="00E37A3F" w:rsidP="001F506B">
      <w:pPr>
        <w:pStyle w:val="Ttulo3"/>
        <w:spacing w:line="360" w:lineRule="auto"/>
        <w:jc w:val="both"/>
        <w:rPr>
          <w:rFonts w:ascii="Palatino Linotype" w:hAnsi="Palatino Linotype"/>
          <w:sz w:val="22"/>
          <w:szCs w:val="22"/>
        </w:rPr>
      </w:pPr>
      <w:bookmarkStart w:id="6" w:name="_Toc183452363"/>
      <w:r w:rsidRPr="001F506B">
        <w:rPr>
          <w:rFonts w:ascii="Palatino Linotype" w:hAnsi="Palatino Linotype"/>
          <w:sz w:val="22"/>
          <w:szCs w:val="22"/>
        </w:rPr>
        <w:t xml:space="preserve">c) </w:t>
      </w:r>
      <w:r w:rsidR="007D1C55" w:rsidRPr="001F506B">
        <w:rPr>
          <w:rFonts w:ascii="Palatino Linotype" w:hAnsi="Palatino Linotype"/>
          <w:sz w:val="22"/>
          <w:szCs w:val="22"/>
        </w:rPr>
        <w:t>Prórroga</w:t>
      </w:r>
      <w:bookmarkEnd w:id="6"/>
    </w:p>
    <w:p w14:paraId="1DC36F1A" w14:textId="47AA6AFC" w:rsidR="007D1C55" w:rsidRPr="001F506B" w:rsidRDefault="007D1C55" w:rsidP="001F506B">
      <w:pPr>
        <w:spacing w:line="360" w:lineRule="auto"/>
        <w:jc w:val="both"/>
        <w:rPr>
          <w:rFonts w:ascii="Palatino Linotype" w:hAnsi="Palatino Linotype"/>
          <w:sz w:val="22"/>
          <w:szCs w:val="22"/>
        </w:rPr>
      </w:pPr>
      <w:r w:rsidRPr="001F506B">
        <w:rPr>
          <w:rFonts w:ascii="Palatino Linotype" w:hAnsi="Palatino Linotype"/>
          <w:sz w:val="22"/>
          <w:szCs w:val="22"/>
        </w:rPr>
        <w:t xml:space="preserve">De las constancias que obran en el SAIMEX, se advierte que el </w:t>
      </w:r>
      <w:r w:rsidR="00315ABD" w:rsidRPr="001F506B">
        <w:rPr>
          <w:rFonts w:ascii="Palatino Linotype" w:hAnsi="Palatino Linotype"/>
          <w:b/>
          <w:bCs/>
          <w:sz w:val="22"/>
          <w:szCs w:val="22"/>
        </w:rPr>
        <w:t>veintitrés</w:t>
      </w:r>
      <w:r w:rsidRPr="001F506B">
        <w:rPr>
          <w:rFonts w:ascii="Palatino Linotype" w:hAnsi="Palatino Linotype"/>
          <w:b/>
          <w:bCs/>
          <w:sz w:val="22"/>
          <w:szCs w:val="22"/>
        </w:rPr>
        <w:t xml:space="preserve"> de </w:t>
      </w:r>
      <w:r w:rsidR="00315ABD" w:rsidRPr="001F506B">
        <w:rPr>
          <w:rFonts w:ascii="Palatino Linotype" w:hAnsi="Palatino Linotype"/>
          <w:b/>
          <w:bCs/>
          <w:sz w:val="22"/>
          <w:szCs w:val="22"/>
        </w:rPr>
        <w:t xml:space="preserve">agosto </w:t>
      </w:r>
      <w:r w:rsidRPr="001F506B">
        <w:rPr>
          <w:rFonts w:ascii="Palatino Linotype" w:hAnsi="Palatino Linotype"/>
          <w:b/>
          <w:bCs/>
          <w:sz w:val="22"/>
          <w:szCs w:val="22"/>
        </w:rPr>
        <w:t xml:space="preserve">de dos mil </w:t>
      </w:r>
      <w:r w:rsidR="000605CC" w:rsidRPr="001F506B">
        <w:rPr>
          <w:rFonts w:ascii="Palatino Linotype" w:hAnsi="Palatino Linotype"/>
          <w:b/>
          <w:bCs/>
          <w:sz w:val="22"/>
          <w:szCs w:val="22"/>
        </w:rPr>
        <w:t>veinticuatro</w:t>
      </w:r>
      <w:r w:rsidRPr="001F506B">
        <w:rPr>
          <w:rFonts w:ascii="Palatino Linotype" w:hAnsi="Palatino Linotype"/>
          <w:sz w:val="22"/>
          <w:szCs w:val="22"/>
        </w:rPr>
        <w:t xml:space="preserve">, </w:t>
      </w:r>
      <w:r w:rsidRPr="001F506B">
        <w:rPr>
          <w:rFonts w:ascii="Palatino Linotype" w:hAnsi="Palatino Linotype"/>
          <w:b/>
          <w:bCs/>
          <w:sz w:val="22"/>
          <w:szCs w:val="22"/>
        </w:rPr>
        <w:t>EL SUJETO OBLIGADO</w:t>
      </w:r>
      <w:r w:rsidRPr="001F506B">
        <w:rPr>
          <w:rFonts w:ascii="Palatino Linotype" w:hAnsi="Palatino Linotype"/>
          <w:sz w:val="22"/>
          <w:szCs w:val="22"/>
        </w:rPr>
        <w:t xml:space="preserve"> notificó una prórroga de siete días para dar respuesta a la solicitud de información planteada por </w:t>
      </w:r>
      <w:r w:rsidRPr="001F506B">
        <w:rPr>
          <w:rFonts w:ascii="Palatino Linotype" w:hAnsi="Palatino Linotype"/>
          <w:b/>
          <w:bCs/>
          <w:sz w:val="22"/>
          <w:szCs w:val="22"/>
        </w:rPr>
        <w:t>LA PARTE RECURRENTE</w:t>
      </w:r>
      <w:r w:rsidRPr="001F506B">
        <w:rPr>
          <w:rFonts w:ascii="Palatino Linotype" w:hAnsi="Palatino Linotype"/>
          <w:sz w:val="22"/>
          <w:szCs w:val="22"/>
        </w:rPr>
        <w:t>, en los siguientes términos:</w:t>
      </w:r>
    </w:p>
    <w:p w14:paraId="6D8A0B77" w14:textId="77777777" w:rsidR="007D1C55" w:rsidRPr="001F506B" w:rsidRDefault="007D1C55" w:rsidP="001F506B">
      <w:pPr>
        <w:spacing w:line="360" w:lineRule="auto"/>
        <w:jc w:val="both"/>
        <w:rPr>
          <w:rFonts w:ascii="Palatino Linotype" w:hAnsi="Palatino Linotype"/>
          <w:sz w:val="22"/>
          <w:szCs w:val="22"/>
        </w:rPr>
      </w:pPr>
    </w:p>
    <w:p w14:paraId="2F174B5B" w14:textId="77777777" w:rsidR="00315ABD" w:rsidRPr="001F506B" w:rsidRDefault="007D1C55" w:rsidP="001F506B">
      <w:pPr>
        <w:pStyle w:val="Puesto"/>
        <w:ind w:left="851" w:right="822"/>
        <w:rPr>
          <w:szCs w:val="22"/>
        </w:rPr>
      </w:pPr>
      <w:r w:rsidRPr="001F506B">
        <w:rPr>
          <w:szCs w:val="22"/>
        </w:rPr>
        <w:t>“</w:t>
      </w:r>
      <w:r w:rsidR="00315ABD" w:rsidRPr="001F506B">
        <w:rPr>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613BFF4C" w14:textId="2BB29D41" w:rsidR="007D1C55" w:rsidRPr="001F506B" w:rsidRDefault="00315ABD" w:rsidP="001F506B">
      <w:pPr>
        <w:pStyle w:val="Puesto"/>
        <w:ind w:left="851" w:right="822"/>
        <w:rPr>
          <w:szCs w:val="22"/>
        </w:rPr>
      </w:pPr>
      <w:r w:rsidRPr="001F506B">
        <w:rPr>
          <w:szCs w:val="22"/>
        </w:rPr>
        <w:lastRenderedPageBreak/>
        <w:t>para que se respuesta</w:t>
      </w:r>
      <w:r w:rsidR="007D1C55" w:rsidRPr="001F506B">
        <w:rPr>
          <w:szCs w:val="22"/>
        </w:rPr>
        <w:t>”</w:t>
      </w:r>
    </w:p>
    <w:p w14:paraId="36E9087A" w14:textId="5405AA99" w:rsidR="004F7A00" w:rsidRPr="001F506B" w:rsidRDefault="004F7A00" w:rsidP="001F506B">
      <w:pPr>
        <w:spacing w:line="360" w:lineRule="auto"/>
        <w:jc w:val="both"/>
        <w:rPr>
          <w:rFonts w:ascii="Palatino Linotype" w:hAnsi="Palatino Linotype"/>
          <w:sz w:val="22"/>
          <w:szCs w:val="22"/>
        </w:rPr>
      </w:pPr>
      <w:r w:rsidRPr="001F506B">
        <w:rPr>
          <w:rFonts w:ascii="Palatino Linotype" w:hAnsi="Palatino Linotype"/>
          <w:sz w:val="22"/>
          <w:szCs w:val="22"/>
        </w:rPr>
        <w:t xml:space="preserve">Sin embargo, no se advierte que dicha prórroga haya cumplido con lo establecido en los artículos 49, fracción II y 163, segundo párrafo, de la Ley de Transparencia y Acceso a la Información Pública del Estado de México y Municipios, pues en el expediente que obra en el SAIMEX no se advierte que </w:t>
      </w:r>
      <w:r w:rsidRPr="001F506B">
        <w:rPr>
          <w:rFonts w:ascii="Palatino Linotype" w:hAnsi="Palatino Linotype"/>
          <w:b/>
          <w:bCs/>
          <w:sz w:val="22"/>
          <w:szCs w:val="22"/>
        </w:rPr>
        <w:t>EL SUJETO OBLIGADO</w:t>
      </w:r>
      <w:r w:rsidRPr="001F506B">
        <w:rPr>
          <w:rFonts w:ascii="Palatino Linotype" w:hAnsi="Palatino Linotype"/>
          <w:sz w:val="22"/>
          <w:szCs w:val="22"/>
        </w:rPr>
        <w:t xml:space="preserve"> haya acompañó a la solicitud de prórroga el acuerdo mediante el cual el Comité de Transparencia aprobó la ampliación de plazo para dar respuesta a la solicitud de información.</w:t>
      </w:r>
    </w:p>
    <w:p w14:paraId="3FF7943C" w14:textId="24F70BCF" w:rsidR="00D036D3" w:rsidRPr="001F506B" w:rsidRDefault="00D036D3" w:rsidP="001F506B">
      <w:pPr>
        <w:spacing w:line="360" w:lineRule="auto"/>
        <w:jc w:val="both"/>
        <w:rPr>
          <w:rFonts w:ascii="Palatino Linotype" w:hAnsi="Palatino Linotype"/>
          <w:sz w:val="22"/>
          <w:szCs w:val="22"/>
        </w:rPr>
      </w:pPr>
    </w:p>
    <w:p w14:paraId="3212BA4D" w14:textId="1FA1298E" w:rsidR="00664420" w:rsidRPr="001F506B" w:rsidRDefault="00E37A3F" w:rsidP="001F506B">
      <w:pPr>
        <w:pStyle w:val="Ttulo3"/>
        <w:spacing w:line="360" w:lineRule="auto"/>
        <w:jc w:val="both"/>
        <w:rPr>
          <w:rFonts w:ascii="Palatino Linotype" w:eastAsia="Calibri" w:hAnsi="Palatino Linotype"/>
          <w:sz w:val="22"/>
          <w:szCs w:val="22"/>
          <w:lang w:eastAsia="en-US"/>
        </w:rPr>
      </w:pPr>
      <w:bookmarkStart w:id="7" w:name="_Toc183452364"/>
      <w:r w:rsidRPr="001F506B">
        <w:rPr>
          <w:rFonts w:ascii="Palatino Linotype" w:hAnsi="Palatino Linotype"/>
          <w:sz w:val="22"/>
          <w:szCs w:val="22"/>
          <w:lang w:val="es-ES"/>
        </w:rPr>
        <w:t xml:space="preserve">d) </w:t>
      </w:r>
      <w:r w:rsidR="00664420" w:rsidRPr="001F506B">
        <w:rPr>
          <w:rFonts w:ascii="Palatino Linotype" w:hAnsi="Palatino Linotype"/>
          <w:sz w:val="22"/>
          <w:szCs w:val="22"/>
          <w:lang w:val="es-ES"/>
        </w:rPr>
        <w:t xml:space="preserve">Respuesta </w:t>
      </w:r>
      <w:r w:rsidR="00664420" w:rsidRPr="001F506B">
        <w:rPr>
          <w:rFonts w:ascii="Palatino Linotype" w:eastAsia="Calibri" w:hAnsi="Palatino Linotype"/>
          <w:sz w:val="22"/>
          <w:szCs w:val="22"/>
          <w:lang w:eastAsia="en-US"/>
        </w:rPr>
        <w:t>del Sujeto Obligado</w:t>
      </w:r>
      <w:bookmarkEnd w:id="7"/>
    </w:p>
    <w:p w14:paraId="79199CC1" w14:textId="7F3EBDF1" w:rsidR="00664420" w:rsidRPr="001F506B" w:rsidRDefault="00664420" w:rsidP="001F506B">
      <w:pPr>
        <w:pStyle w:val="Sinespaciado"/>
        <w:spacing w:line="360" w:lineRule="auto"/>
        <w:rPr>
          <w:szCs w:val="22"/>
          <w:lang w:val="es-ES"/>
        </w:rPr>
      </w:pPr>
      <w:r w:rsidRPr="001F506B">
        <w:rPr>
          <w:szCs w:val="22"/>
          <w:lang w:val="es-ES"/>
        </w:rPr>
        <w:t xml:space="preserve">El </w:t>
      </w:r>
      <w:r w:rsidR="001D4607" w:rsidRPr="001F506B">
        <w:rPr>
          <w:b/>
          <w:bCs/>
          <w:szCs w:val="22"/>
          <w:lang w:val="es-ES"/>
        </w:rPr>
        <w:t>cuatro</w:t>
      </w:r>
      <w:r w:rsidRPr="001F506B">
        <w:rPr>
          <w:b/>
          <w:bCs/>
          <w:szCs w:val="22"/>
          <w:lang w:val="es-ES"/>
        </w:rPr>
        <w:t xml:space="preserve"> de </w:t>
      </w:r>
      <w:r w:rsidR="001D4607" w:rsidRPr="001F506B">
        <w:rPr>
          <w:b/>
          <w:bCs/>
          <w:szCs w:val="22"/>
          <w:lang w:val="es-ES"/>
        </w:rPr>
        <w:t xml:space="preserve">septiembre </w:t>
      </w:r>
      <w:r w:rsidRPr="001F506B">
        <w:rPr>
          <w:b/>
          <w:bCs/>
          <w:szCs w:val="22"/>
          <w:lang w:val="es-ES"/>
        </w:rPr>
        <w:t xml:space="preserve">de dos mil </w:t>
      </w:r>
      <w:r w:rsidR="000605CC" w:rsidRPr="001F506B">
        <w:rPr>
          <w:b/>
          <w:bCs/>
          <w:szCs w:val="22"/>
          <w:lang w:val="es-ES"/>
        </w:rPr>
        <w:t>veinticuatro</w:t>
      </w:r>
      <w:r w:rsidRPr="001F506B">
        <w:rPr>
          <w:szCs w:val="22"/>
          <w:lang w:val="es-ES"/>
        </w:rPr>
        <w:t xml:space="preserve">, </w:t>
      </w:r>
      <w:r w:rsidR="00F07EE6" w:rsidRPr="001F506B">
        <w:rPr>
          <w:szCs w:val="22"/>
          <w:lang w:val="es-ES"/>
        </w:rPr>
        <w:t xml:space="preserve">el Titular de la Unidad de Transparencia del </w:t>
      </w:r>
      <w:r w:rsidR="00F07EE6" w:rsidRPr="001F506B">
        <w:rPr>
          <w:b/>
          <w:szCs w:val="22"/>
          <w:lang w:val="es-ES"/>
        </w:rPr>
        <w:t>SUJETO OBLIGADO</w:t>
      </w:r>
      <w:r w:rsidR="00F07EE6" w:rsidRPr="001F506B">
        <w:rPr>
          <w:szCs w:val="22"/>
          <w:lang w:val="es-ES"/>
        </w:rPr>
        <w:t xml:space="preserve"> notificó la siguiente respuesta a través del </w:t>
      </w:r>
      <w:r w:rsidRPr="001F506B">
        <w:rPr>
          <w:szCs w:val="22"/>
          <w:lang w:val="es-ES"/>
        </w:rPr>
        <w:t>SAIMEX</w:t>
      </w:r>
      <w:r w:rsidR="00F07EE6" w:rsidRPr="001F506B">
        <w:rPr>
          <w:szCs w:val="22"/>
          <w:lang w:val="es-ES"/>
        </w:rPr>
        <w:t>:</w:t>
      </w:r>
    </w:p>
    <w:p w14:paraId="669F7EFD" w14:textId="77777777" w:rsidR="00664420" w:rsidRPr="001F506B" w:rsidRDefault="00664420" w:rsidP="001F506B">
      <w:pPr>
        <w:tabs>
          <w:tab w:val="left" w:pos="4667"/>
        </w:tabs>
        <w:spacing w:line="360" w:lineRule="auto"/>
        <w:ind w:left="567" w:right="567"/>
        <w:jc w:val="both"/>
        <w:rPr>
          <w:rFonts w:ascii="Palatino Linotype" w:hAnsi="Palatino Linotype" w:cs="Tahoma"/>
          <w:b/>
          <w:bCs/>
          <w:sz w:val="22"/>
          <w:szCs w:val="22"/>
        </w:rPr>
      </w:pPr>
    </w:p>
    <w:p w14:paraId="77ED20E8" w14:textId="77777777" w:rsidR="001D4607" w:rsidRPr="001F506B" w:rsidRDefault="001D4607" w:rsidP="001F506B">
      <w:pPr>
        <w:pStyle w:val="Puesto"/>
        <w:ind w:left="851" w:right="822"/>
        <w:rPr>
          <w:szCs w:val="22"/>
        </w:rPr>
      </w:pPr>
      <w:r w:rsidRPr="001F506B">
        <w:rPr>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42FE73D" w14:textId="5F14587E" w:rsidR="00F07EE6" w:rsidRPr="001F506B" w:rsidRDefault="001D4607" w:rsidP="001F506B">
      <w:pPr>
        <w:pStyle w:val="Puesto"/>
        <w:ind w:left="851" w:right="822"/>
        <w:rPr>
          <w:szCs w:val="22"/>
        </w:rPr>
      </w:pPr>
      <w:r w:rsidRPr="001F506B">
        <w:rPr>
          <w:szCs w:val="22"/>
        </w:rPr>
        <w:t>SE ADJUNTA RESPUESTA En respuesta a la solicitud de información con folio, 00138/ZUMPANGO/IP/2024, se adjunta archivo digital. Se entrega información en documento adjunto.</w:t>
      </w:r>
      <w:r w:rsidR="00F07EE6" w:rsidRPr="001F506B">
        <w:rPr>
          <w:szCs w:val="22"/>
        </w:rPr>
        <w:t>.</w:t>
      </w:r>
    </w:p>
    <w:p w14:paraId="5D11024C" w14:textId="77777777" w:rsidR="00664420" w:rsidRPr="001F506B" w:rsidRDefault="00664420" w:rsidP="001F506B">
      <w:pPr>
        <w:autoSpaceDE w:val="0"/>
        <w:autoSpaceDN w:val="0"/>
        <w:adjustRightInd w:val="0"/>
        <w:spacing w:line="360" w:lineRule="auto"/>
        <w:ind w:right="-28"/>
        <w:jc w:val="both"/>
        <w:rPr>
          <w:rFonts w:ascii="Palatino Linotype" w:hAnsi="Palatino Linotype" w:cs="Tahoma"/>
          <w:bCs/>
          <w:sz w:val="22"/>
          <w:szCs w:val="22"/>
        </w:rPr>
      </w:pPr>
    </w:p>
    <w:p w14:paraId="70920289" w14:textId="1734249B" w:rsidR="00664420" w:rsidRPr="001F506B" w:rsidRDefault="00F07EE6" w:rsidP="001F506B">
      <w:pPr>
        <w:autoSpaceDE w:val="0"/>
        <w:autoSpaceDN w:val="0"/>
        <w:adjustRightInd w:val="0"/>
        <w:spacing w:line="360" w:lineRule="auto"/>
        <w:ind w:right="-28"/>
        <w:jc w:val="both"/>
        <w:rPr>
          <w:rFonts w:ascii="Palatino Linotype" w:hAnsi="Palatino Linotype" w:cs="Tahoma"/>
          <w:bCs/>
          <w:sz w:val="22"/>
          <w:szCs w:val="22"/>
          <w:lang w:val="es-ES"/>
        </w:rPr>
      </w:pPr>
      <w:r w:rsidRPr="001F506B">
        <w:rPr>
          <w:rFonts w:ascii="Palatino Linotype" w:hAnsi="Palatino Linotype" w:cs="Tahoma"/>
          <w:bCs/>
          <w:sz w:val="22"/>
          <w:szCs w:val="22"/>
          <w:lang w:val="es-ES"/>
        </w:rPr>
        <w:t xml:space="preserve">Asimismo, </w:t>
      </w:r>
      <w:r w:rsidRPr="001F506B">
        <w:rPr>
          <w:rFonts w:ascii="Palatino Linotype" w:hAnsi="Palatino Linotype" w:cs="Tahoma"/>
          <w:b/>
          <w:sz w:val="22"/>
          <w:szCs w:val="22"/>
          <w:lang w:val="es-ES"/>
        </w:rPr>
        <w:t xml:space="preserve">EL SUJETO OBLIGADO </w:t>
      </w:r>
      <w:r w:rsidRPr="001F506B">
        <w:rPr>
          <w:rFonts w:ascii="Palatino Linotype" w:hAnsi="Palatino Linotype" w:cs="Tahoma"/>
          <w:bCs/>
          <w:sz w:val="22"/>
          <w:szCs w:val="22"/>
          <w:lang w:val="es-ES"/>
        </w:rPr>
        <w:t>adjuntó a su respuesta los archivos electrónicos que se describen a continuación</w:t>
      </w:r>
      <w:r w:rsidR="00664420" w:rsidRPr="001F506B">
        <w:rPr>
          <w:rFonts w:ascii="Palatino Linotype" w:hAnsi="Palatino Linotype" w:cs="Tahoma"/>
          <w:bCs/>
          <w:sz w:val="22"/>
          <w:szCs w:val="22"/>
          <w:lang w:val="es-ES"/>
        </w:rPr>
        <w:t>:</w:t>
      </w:r>
    </w:p>
    <w:p w14:paraId="2C78354F" w14:textId="77777777" w:rsidR="00664420" w:rsidRPr="001F506B" w:rsidRDefault="00664420" w:rsidP="001F506B">
      <w:pPr>
        <w:autoSpaceDE w:val="0"/>
        <w:autoSpaceDN w:val="0"/>
        <w:adjustRightInd w:val="0"/>
        <w:spacing w:line="360" w:lineRule="auto"/>
        <w:ind w:right="-28"/>
        <w:jc w:val="both"/>
        <w:rPr>
          <w:rFonts w:ascii="Palatino Linotype" w:hAnsi="Palatino Linotype" w:cs="Tahoma"/>
          <w:bCs/>
          <w:sz w:val="22"/>
          <w:szCs w:val="22"/>
          <w:lang w:val="es-ES"/>
        </w:rPr>
      </w:pPr>
    </w:p>
    <w:p w14:paraId="4422B9C5" w14:textId="38D41C1E" w:rsidR="001D4607" w:rsidRPr="001F506B" w:rsidRDefault="001D4607" w:rsidP="001F506B">
      <w:pPr>
        <w:autoSpaceDE w:val="0"/>
        <w:autoSpaceDN w:val="0"/>
        <w:adjustRightInd w:val="0"/>
        <w:spacing w:line="360" w:lineRule="auto"/>
        <w:ind w:right="-28"/>
        <w:jc w:val="both"/>
        <w:rPr>
          <w:rFonts w:ascii="Palatino Linotype" w:hAnsi="Palatino Linotype" w:cs="Tahoma"/>
          <w:bCs/>
          <w:sz w:val="22"/>
          <w:szCs w:val="22"/>
        </w:rPr>
      </w:pPr>
      <w:r w:rsidRPr="001F506B">
        <w:rPr>
          <w:rFonts w:ascii="Palatino Linotype" w:hAnsi="Palatino Linotype" w:cs="Tahoma"/>
          <w:b/>
          <w:sz w:val="22"/>
          <w:szCs w:val="22"/>
        </w:rPr>
        <w:t xml:space="preserve">FAMILIA MILLONARIA.pdf </w:t>
      </w:r>
      <w:r w:rsidRPr="001F506B">
        <w:rPr>
          <w:rFonts w:ascii="Palatino Linotype" w:hAnsi="Palatino Linotype" w:cs="Tahoma"/>
          <w:bCs/>
          <w:sz w:val="22"/>
          <w:szCs w:val="22"/>
        </w:rPr>
        <w:t>Archivo emitido por la Defensoría Municipal de Derechos Humanos mediante el cual informa que en esa área no obra información por lo que insta al recurrente a recurrir a otras dependencias.</w:t>
      </w:r>
    </w:p>
    <w:p w14:paraId="4221ED3D" w14:textId="77777777" w:rsidR="00BA2327" w:rsidRPr="001F506B" w:rsidRDefault="00BA2327" w:rsidP="001F506B">
      <w:pPr>
        <w:autoSpaceDE w:val="0"/>
        <w:autoSpaceDN w:val="0"/>
        <w:adjustRightInd w:val="0"/>
        <w:spacing w:line="360" w:lineRule="auto"/>
        <w:ind w:right="-28"/>
        <w:jc w:val="both"/>
        <w:rPr>
          <w:rFonts w:ascii="Palatino Linotype" w:hAnsi="Palatino Linotype" w:cs="Tahoma"/>
          <w:bCs/>
          <w:sz w:val="22"/>
          <w:szCs w:val="22"/>
        </w:rPr>
      </w:pPr>
    </w:p>
    <w:p w14:paraId="033D93CF" w14:textId="443638B4" w:rsidR="001D4607" w:rsidRPr="001F506B" w:rsidRDefault="001D4607" w:rsidP="001F506B">
      <w:pPr>
        <w:autoSpaceDE w:val="0"/>
        <w:autoSpaceDN w:val="0"/>
        <w:adjustRightInd w:val="0"/>
        <w:spacing w:line="360" w:lineRule="auto"/>
        <w:ind w:right="-28"/>
        <w:jc w:val="both"/>
        <w:rPr>
          <w:rFonts w:ascii="Palatino Linotype" w:hAnsi="Palatino Linotype" w:cs="Tahoma"/>
          <w:bCs/>
          <w:sz w:val="22"/>
          <w:szCs w:val="22"/>
          <w:lang w:val="es-ES"/>
        </w:rPr>
      </w:pPr>
      <w:proofErr w:type="spellStart"/>
      <w:proofErr w:type="gramStart"/>
      <w:r w:rsidRPr="001F506B">
        <w:rPr>
          <w:rFonts w:ascii="Palatino Linotype" w:hAnsi="Palatino Linotype" w:cs="Tahoma"/>
          <w:b/>
          <w:sz w:val="22"/>
          <w:szCs w:val="22"/>
          <w:lang w:val="es-ES"/>
        </w:rPr>
        <w:t>contestacion</w:t>
      </w:r>
      <w:proofErr w:type="spellEnd"/>
      <w:proofErr w:type="gramEnd"/>
      <w:r w:rsidRPr="001F506B">
        <w:rPr>
          <w:rFonts w:ascii="Palatino Linotype" w:hAnsi="Palatino Linotype" w:cs="Tahoma"/>
          <w:b/>
          <w:sz w:val="22"/>
          <w:szCs w:val="22"/>
          <w:lang w:val="es-ES"/>
        </w:rPr>
        <w:t xml:space="preserve"> transparencia 138.ZUMPANGO.IP.2024 </w:t>
      </w:r>
      <w:proofErr w:type="spellStart"/>
      <w:r w:rsidRPr="001F506B">
        <w:rPr>
          <w:rFonts w:ascii="Palatino Linotype" w:hAnsi="Palatino Linotype" w:cs="Tahoma"/>
          <w:b/>
          <w:sz w:val="22"/>
          <w:szCs w:val="22"/>
          <w:lang w:val="es-ES"/>
        </w:rPr>
        <w:t>proteccion</w:t>
      </w:r>
      <w:proofErr w:type="spellEnd"/>
      <w:r w:rsidRPr="001F506B">
        <w:rPr>
          <w:rFonts w:ascii="Palatino Linotype" w:hAnsi="Palatino Linotype" w:cs="Tahoma"/>
          <w:b/>
          <w:sz w:val="22"/>
          <w:szCs w:val="22"/>
          <w:lang w:val="es-ES"/>
        </w:rPr>
        <w:t xml:space="preserve"> de datos (2).</w:t>
      </w:r>
      <w:proofErr w:type="spellStart"/>
      <w:r w:rsidRPr="001F506B">
        <w:rPr>
          <w:rFonts w:ascii="Palatino Linotype" w:hAnsi="Palatino Linotype" w:cs="Tahoma"/>
          <w:b/>
          <w:sz w:val="22"/>
          <w:szCs w:val="22"/>
          <w:lang w:val="es-ES"/>
        </w:rPr>
        <w:t>pdf</w:t>
      </w:r>
      <w:proofErr w:type="spellEnd"/>
      <w:r w:rsidRPr="001F506B">
        <w:rPr>
          <w:rFonts w:ascii="Palatino Linotype" w:hAnsi="Palatino Linotype" w:cs="Tahoma"/>
          <w:b/>
          <w:sz w:val="22"/>
          <w:szCs w:val="22"/>
          <w:lang w:val="es-ES"/>
        </w:rPr>
        <w:t xml:space="preserve">. </w:t>
      </w:r>
      <w:r w:rsidRPr="001F506B">
        <w:rPr>
          <w:rFonts w:ascii="Palatino Linotype" w:hAnsi="Palatino Linotype" w:cs="Tahoma"/>
          <w:bCs/>
          <w:sz w:val="22"/>
          <w:szCs w:val="22"/>
          <w:lang w:val="es-ES"/>
        </w:rPr>
        <w:t xml:space="preserve">Respuesta emitida por la mediante la cual informa que la información relativa a </w:t>
      </w:r>
      <w:r w:rsidRPr="001F506B">
        <w:rPr>
          <w:rFonts w:ascii="Palatino Linotype" w:hAnsi="Palatino Linotype" w:cs="Tahoma"/>
          <w:bCs/>
          <w:i/>
          <w:iCs/>
          <w:sz w:val="22"/>
          <w:szCs w:val="22"/>
          <w:lang w:val="es-ES"/>
        </w:rPr>
        <w:t xml:space="preserve">“Versión pública de los </w:t>
      </w:r>
      <w:r w:rsidRPr="001F506B">
        <w:rPr>
          <w:rFonts w:ascii="Palatino Linotype" w:hAnsi="Palatino Linotype" w:cs="Tahoma"/>
          <w:bCs/>
          <w:i/>
          <w:iCs/>
          <w:sz w:val="22"/>
          <w:szCs w:val="22"/>
          <w:lang w:val="es-ES"/>
        </w:rPr>
        <w:lastRenderedPageBreak/>
        <w:t xml:space="preserve">documentos firmados y elaborados por el juez conciliador” </w:t>
      </w:r>
      <w:r w:rsidRPr="001F506B">
        <w:rPr>
          <w:rFonts w:ascii="Palatino Linotype" w:hAnsi="Palatino Linotype" w:cs="Tahoma"/>
          <w:bCs/>
          <w:sz w:val="22"/>
          <w:szCs w:val="22"/>
          <w:lang w:val="es-ES"/>
        </w:rPr>
        <w:t>es clasificada como reservada y confidencia y hace su prueba de daño.</w:t>
      </w:r>
    </w:p>
    <w:p w14:paraId="2A971487" w14:textId="77777777" w:rsidR="00BA2327" w:rsidRPr="001F506B" w:rsidRDefault="00BA2327" w:rsidP="001F506B">
      <w:pPr>
        <w:autoSpaceDE w:val="0"/>
        <w:autoSpaceDN w:val="0"/>
        <w:adjustRightInd w:val="0"/>
        <w:spacing w:line="360" w:lineRule="auto"/>
        <w:ind w:right="-28"/>
        <w:jc w:val="both"/>
        <w:rPr>
          <w:rFonts w:ascii="Palatino Linotype" w:hAnsi="Palatino Linotype" w:cs="Tahoma"/>
          <w:bCs/>
          <w:sz w:val="22"/>
          <w:szCs w:val="22"/>
          <w:lang w:val="es-ES"/>
        </w:rPr>
      </w:pPr>
    </w:p>
    <w:p w14:paraId="4F614A1F" w14:textId="42CAE761" w:rsidR="001D4607" w:rsidRPr="001F506B" w:rsidRDefault="001D4607" w:rsidP="001F506B">
      <w:pPr>
        <w:autoSpaceDE w:val="0"/>
        <w:autoSpaceDN w:val="0"/>
        <w:adjustRightInd w:val="0"/>
        <w:spacing w:line="360" w:lineRule="auto"/>
        <w:ind w:right="-28"/>
        <w:jc w:val="both"/>
        <w:rPr>
          <w:rFonts w:ascii="Palatino Linotype" w:hAnsi="Palatino Linotype" w:cs="Tahoma"/>
          <w:bCs/>
          <w:sz w:val="22"/>
          <w:szCs w:val="22"/>
          <w:lang w:val="es-ES"/>
        </w:rPr>
      </w:pPr>
      <w:r w:rsidRPr="001F506B">
        <w:rPr>
          <w:rFonts w:ascii="Palatino Linotype" w:hAnsi="Palatino Linotype" w:cs="Tahoma"/>
          <w:b/>
          <w:sz w:val="22"/>
          <w:szCs w:val="22"/>
          <w:lang w:val="es-ES"/>
        </w:rPr>
        <w:t>PRUEBA DE DAÑO 00138-ZUMPANGO-IP-2024.pdf</w:t>
      </w:r>
      <w:r w:rsidRPr="001F506B">
        <w:rPr>
          <w:rFonts w:ascii="Palatino Linotype" w:hAnsi="Palatino Linotype" w:cs="Tahoma"/>
          <w:bCs/>
          <w:sz w:val="22"/>
          <w:szCs w:val="22"/>
          <w:lang w:val="es-ES"/>
        </w:rPr>
        <w:t xml:space="preserve"> Respuesta emitida por la Directora de Seguridad Pública y Vialidad Municipal mediante la cual informa que la información relativa a </w:t>
      </w:r>
      <w:r w:rsidRPr="001F506B">
        <w:rPr>
          <w:rFonts w:ascii="Palatino Linotype" w:hAnsi="Palatino Linotype" w:cs="Tahoma"/>
          <w:bCs/>
          <w:i/>
          <w:iCs/>
          <w:sz w:val="22"/>
          <w:szCs w:val="22"/>
          <w:lang w:val="es-ES"/>
        </w:rPr>
        <w:t>“</w:t>
      </w:r>
      <w:r w:rsidR="004D0FF6" w:rsidRPr="001F506B">
        <w:rPr>
          <w:rFonts w:ascii="Palatino Linotype" w:hAnsi="Palatino Linotype" w:cs="Tahoma"/>
          <w:bCs/>
          <w:i/>
          <w:iCs/>
          <w:sz w:val="22"/>
          <w:szCs w:val="22"/>
          <w:lang w:val="es-ES"/>
        </w:rPr>
        <w:t xml:space="preserve">nombre completo de todos los oficiales que participaron en la detención de los </w:t>
      </w:r>
      <w:proofErr w:type="spellStart"/>
      <w:r w:rsidR="004D0FF6" w:rsidRPr="001F506B">
        <w:rPr>
          <w:rFonts w:ascii="Palatino Linotype" w:hAnsi="Palatino Linotype" w:cs="Tahoma"/>
          <w:bCs/>
          <w:i/>
          <w:iCs/>
          <w:sz w:val="22"/>
          <w:szCs w:val="22"/>
          <w:lang w:val="es-ES"/>
        </w:rPr>
        <w:t>youtubers</w:t>
      </w:r>
      <w:proofErr w:type="spellEnd"/>
      <w:r w:rsidR="004D0FF6" w:rsidRPr="001F506B">
        <w:rPr>
          <w:rFonts w:ascii="Palatino Linotype" w:hAnsi="Palatino Linotype" w:cs="Tahoma"/>
          <w:bCs/>
          <w:i/>
          <w:iCs/>
          <w:sz w:val="22"/>
          <w:szCs w:val="22"/>
          <w:lang w:val="es-ES"/>
        </w:rPr>
        <w:t xml:space="preserve"> </w:t>
      </w:r>
      <w:bookmarkStart w:id="8" w:name="_GoBack"/>
      <w:r w:rsidR="00181058">
        <w:rPr>
          <w:rFonts w:ascii="Palatino Linotype" w:hAnsi="Palatino Linotype" w:cs="Tahoma"/>
          <w:bCs/>
          <w:i/>
          <w:iCs/>
          <w:sz w:val="22"/>
          <w:szCs w:val="22"/>
          <w:lang w:val="es-ES"/>
        </w:rPr>
        <w:t>XXXXXXX XXXXXXXXXX XXXX</w:t>
      </w:r>
      <w:bookmarkEnd w:id="8"/>
      <w:r w:rsidR="004D0FF6" w:rsidRPr="001F506B">
        <w:rPr>
          <w:rFonts w:ascii="Palatino Linotype" w:hAnsi="Palatino Linotype" w:cs="Tahoma"/>
          <w:bCs/>
          <w:i/>
          <w:iCs/>
          <w:sz w:val="22"/>
          <w:szCs w:val="22"/>
          <w:lang w:val="es-ES"/>
        </w:rPr>
        <w:t>, el parte de novedades reportado el día y hora, las bitácoras elaboradas por parte de los oficiales, las patrullas que intervinieron y la puesta a disposición ante el juez conciliador;</w:t>
      </w:r>
      <w:r w:rsidRPr="001F506B">
        <w:rPr>
          <w:rFonts w:ascii="Palatino Linotype" w:hAnsi="Palatino Linotype" w:cs="Tahoma"/>
          <w:bCs/>
          <w:i/>
          <w:iCs/>
          <w:sz w:val="22"/>
          <w:szCs w:val="22"/>
          <w:lang w:val="es-ES"/>
        </w:rPr>
        <w:t xml:space="preserve">” </w:t>
      </w:r>
      <w:r w:rsidRPr="001F506B">
        <w:rPr>
          <w:rFonts w:ascii="Palatino Linotype" w:hAnsi="Palatino Linotype" w:cs="Tahoma"/>
          <w:bCs/>
          <w:sz w:val="22"/>
          <w:szCs w:val="22"/>
          <w:lang w:val="es-ES"/>
        </w:rPr>
        <w:t>es clasificada como reservada y hace su prueba de daño.</w:t>
      </w:r>
    </w:p>
    <w:p w14:paraId="7365B9A4" w14:textId="77777777" w:rsidR="004D0FF6" w:rsidRPr="001F506B" w:rsidRDefault="004D0FF6" w:rsidP="001F506B">
      <w:pPr>
        <w:autoSpaceDE w:val="0"/>
        <w:autoSpaceDN w:val="0"/>
        <w:adjustRightInd w:val="0"/>
        <w:spacing w:line="360" w:lineRule="auto"/>
        <w:ind w:right="-28"/>
        <w:jc w:val="both"/>
        <w:rPr>
          <w:rFonts w:ascii="Palatino Linotype" w:hAnsi="Palatino Linotype" w:cs="Tahoma"/>
          <w:b/>
          <w:sz w:val="22"/>
          <w:szCs w:val="22"/>
          <w:lang w:val="es-ES"/>
        </w:rPr>
      </w:pPr>
    </w:p>
    <w:p w14:paraId="2ED4B04A" w14:textId="6AB0C13F" w:rsidR="00DE1133" w:rsidRPr="001F506B" w:rsidRDefault="001D4607" w:rsidP="001F506B">
      <w:pPr>
        <w:autoSpaceDE w:val="0"/>
        <w:autoSpaceDN w:val="0"/>
        <w:adjustRightInd w:val="0"/>
        <w:spacing w:line="360" w:lineRule="auto"/>
        <w:ind w:right="-28"/>
        <w:jc w:val="both"/>
        <w:rPr>
          <w:rFonts w:ascii="Palatino Linotype" w:hAnsi="Palatino Linotype" w:cs="Tahoma"/>
          <w:b/>
          <w:sz w:val="22"/>
          <w:szCs w:val="22"/>
          <w:lang w:val="es-ES"/>
        </w:rPr>
      </w:pPr>
      <w:r w:rsidRPr="001F506B">
        <w:rPr>
          <w:rFonts w:ascii="Palatino Linotype" w:hAnsi="Palatino Linotype" w:cs="Tahoma"/>
          <w:b/>
          <w:sz w:val="22"/>
          <w:szCs w:val="22"/>
          <w:lang w:val="es-ES"/>
        </w:rPr>
        <w:t>ACTA 009.pdf</w:t>
      </w:r>
      <w:r w:rsidR="004D0FF6" w:rsidRPr="001F506B">
        <w:rPr>
          <w:rFonts w:ascii="Palatino Linotype" w:hAnsi="Palatino Linotype" w:cs="Tahoma"/>
          <w:b/>
          <w:sz w:val="22"/>
          <w:szCs w:val="22"/>
          <w:lang w:val="es-ES"/>
        </w:rPr>
        <w:t xml:space="preserve"> </w:t>
      </w:r>
      <w:r w:rsidR="004D0FF6" w:rsidRPr="001F506B">
        <w:rPr>
          <w:rFonts w:ascii="Palatino Linotype" w:hAnsi="Palatino Linotype" w:cs="Tahoma"/>
          <w:bCs/>
          <w:sz w:val="22"/>
          <w:szCs w:val="22"/>
          <w:lang w:val="es-ES"/>
        </w:rPr>
        <w:t>Acta del Comité de Transparencia mediante la cual se aprueba la clasificación de información señalada en los dos puntos que anteceden.</w:t>
      </w:r>
      <w:r w:rsidR="004D0FF6" w:rsidRPr="001F506B">
        <w:rPr>
          <w:rFonts w:ascii="Palatino Linotype" w:hAnsi="Palatino Linotype" w:cs="Tahoma"/>
          <w:b/>
          <w:sz w:val="22"/>
          <w:szCs w:val="22"/>
          <w:lang w:val="es-ES"/>
        </w:rPr>
        <w:t xml:space="preserve"> </w:t>
      </w:r>
    </w:p>
    <w:p w14:paraId="18890BFD" w14:textId="77777777" w:rsidR="00DE1133" w:rsidRPr="001F506B" w:rsidRDefault="00DE1133" w:rsidP="001F506B">
      <w:pPr>
        <w:autoSpaceDE w:val="0"/>
        <w:autoSpaceDN w:val="0"/>
        <w:adjustRightInd w:val="0"/>
        <w:spacing w:line="360" w:lineRule="auto"/>
        <w:ind w:right="-28"/>
        <w:jc w:val="both"/>
        <w:rPr>
          <w:rFonts w:ascii="Palatino Linotype" w:hAnsi="Palatino Linotype" w:cs="Tahoma"/>
          <w:bCs/>
          <w:sz w:val="22"/>
          <w:szCs w:val="22"/>
          <w:lang w:val="es-ES"/>
        </w:rPr>
      </w:pPr>
    </w:p>
    <w:p w14:paraId="5A5DAB9E" w14:textId="77777777" w:rsidR="00E37A3F" w:rsidRPr="001F506B" w:rsidRDefault="00E37A3F" w:rsidP="001F506B">
      <w:pPr>
        <w:pStyle w:val="Ttulo2"/>
        <w:spacing w:line="360" w:lineRule="auto"/>
        <w:jc w:val="both"/>
        <w:rPr>
          <w:rFonts w:ascii="Palatino Linotype" w:hAnsi="Palatino Linotype"/>
          <w:sz w:val="22"/>
          <w:szCs w:val="22"/>
        </w:rPr>
      </w:pPr>
      <w:bookmarkStart w:id="9" w:name="_Toc183452365"/>
      <w:r w:rsidRPr="001F506B">
        <w:rPr>
          <w:rFonts w:ascii="Palatino Linotype" w:hAnsi="Palatino Linotype"/>
          <w:sz w:val="22"/>
          <w:szCs w:val="22"/>
        </w:rPr>
        <w:t>DEL RECURSO DE REVISIÓN</w:t>
      </w:r>
      <w:bookmarkEnd w:id="9"/>
    </w:p>
    <w:p w14:paraId="0B17CD08" w14:textId="77777777" w:rsidR="00664420" w:rsidRPr="001F506B" w:rsidRDefault="00664420" w:rsidP="001F506B">
      <w:pPr>
        <w:autoSpaceDE w:val="0"/>
        <w:autoSpaceDN w:val="0"/>
        <w:adjustRightInd w:val="0"/>
        <w:spacing w:line="360" w:lineRule="auto"/>
        <w:ind w:right="-28"/>
        <w:jc w:val="both"/>
        <w:rPr>
          <w:rFonts w:ascii="Palatino Linotype" w:hAnsi="Palatino Linotype" w:cs="Tahoma"/>
          <w:bCs/>
          <w:sz w:val="22"/>
          <w:szCs w:val="22"/>
          <w:lang w:val="es-ES"/>
        </w:rPr>
      </w:pPr>
    </w:p>
    <w:p w14:paraId="2B216813" w14:textId="61ADBB2B" w:rsidR="00664420" w:rsidRPr="001F506B" w:rsidRDefault="006E25BC" w:rsidP="001F506B">
      <w:pPr>
        <w:pStyle w:val="Ttulo3"/>
        <w:spacing w:line="360" w:lineRule="auto"/>
        <w:jc w:val="both"/>
        <w:rPr>
          <w:rFonts w:ascii="Palatino Linotype" w:hAnsi="Palatino Linotype"/>
          <w:sz w:val="22"/>
          <w:szCs w:val="22"/>
        </w:rPr>
      </w:pPr>
      <w:bookmarkStart w:id="10" w:name="_Toc183452366"/>
      <w:r w:rsidRPr="001F506B">
        <w:rPr>
          <w:rFonts w:ascii="Palatino Linotype" w:hAnsi="Palatino Linotype"/>
          <w:sz w:val="22"/>
          <w:szCs w:val="22"/>
        </w:rPr>
        <w:t xml:space="preserve">a) </w:t>
      </w:r>
      <w:r w:rsidR="00664420" w:rsidRPr="001F506B">
        <w:rPr>
          <w:rFonts w:ascii="Palatino Linotype" w:hAnsi="Palatino Linotype"/>
          <w:sz w:val="22"/>
          <w:szCs w:val="22"/>
        </w:rPr>
        <w:t>Interposición del Recurso de Revisión</w:t>
      </w:r>
      <w:bookmarkEnd w:id="10"/>
    </w:p>
    <w:p w14:paraId="6279C622" w14:textId="4FF0489F" w:rsidR="00664420" w:rsidRPr="001F506B" w:rsidRDefault="00664420" w:rsidP="001F506B">
      <w:pPr>
        <w:autoSpaceDE w:val="0"/>
        <w:autoSpaceDN w:val="0"/>
        <w:adjustRightInd w:val="0"/>
        <w:spacing w:line="360" w:lineRule="auto"/>
        <w:ind w:right="-28"/>
        <w:jc w:val="both"/>
        <w:rPr>
          <w:rFonts w:ascii="Palatino Linotype" w:hAnsi="Palatino Linotype" w:cs="Tahoma"/>
          <w:sz w:val="22"/>
          <w:szCs w:val="22"/>
        </w:rPr>
      </w:pPr>
      <w:r w:rsidRPr="001F506B">
        <w:rPr>
          <w:rFonts w:ascii="Palatino Linotype" w:hAnsi="Palatino Linotype" w:cs="Tahoma"/>
          <w:sz w:val="22"/>
          <w:szCs w:val="22"/>
        </w:rPr>
        <w:t xml:space="preserve">El </w:t>
      </w:r>
      <w:r w:rsidR="004D0FF6" w:rsidRPr="001F506B">
        <w:rPr>
          <w:rFonts w:ascii="Palatino Linotype" w:hAnsi="Palatino Linotype" w:cs="Tahoma"/>
          <w:b/>
          <w:bCs/>
          <w:sz w:val="22"/>
          <w:szCs w:val="22"/>
        </w:rPr>
        <w:t>quince</w:t>
      </w:r>
      <w:r w:rsidRPr="001F506B">
        <w:rPr>
          <w:rFonts w:ascii="Palatino Linotype" w:hAnsi="Palatino Linotype" w:cs="Tahoma"/>
          <w:b/>
          <w:bCs/>
          <w:sz w:val="22"/>
          <w:szCs w:val="22"/>
        </w:rPr>
        <w:t xml:space="preserve"> de </w:t>
      </w:r>
      <w:r w:rsidR="004D0FF6" w:rsidRPr="001F506B">
        <w:rPr>
          <w:rFonts w:ascii="Palatino Linotype" w:hAnsi="Palatino Linotype" w:cs="Tahoma"/>
          <w:b/>
          <w:bCs/>
          <w:sz w:val="22"/>
          <w:szCs w:val="22"/>
        </w:rPr>
        <w:t xml:space="preserve">septiembre </w:t>
      </w:r>
      <w:r w:rsidRPr="001F506B">
        <w:rPr>
          <w:rFonts w:ascii="Palatino Linotype" w:hAnsi="Palatino Linotype" w:cs="Tahoma"/>
          <w:b/>
          <w:bCs/>
          <w:sz w:val="22"/>
          <w:szCs w:val="22"/>
        </w:rPr>
        <w:t xml:space="preserve">de dos mil </w:t>
      </w:r>
      <w:r w:rsidR="000605CC" w:rsidRPr="001F506B">
        <w:rPr>
          <w:rFonts w:ascii="Palatino Linotype" w:hAnsi="Palatino Linotype" w:cs="Tahoma"/>
          <w:b/>
          <w:bCs/>
          <w:sz w:val="22"/>
          <w:szCs w:val="22"/>
        </w:rPr>
        <w:t>veinticuatro</w:t>
      </w:r>
      <w:r w:rsidRPr="001F506B">
        <w:rPr>
          <w:rFonts w:ascii="Palatino Linotype" w:hAnsi="Palatino Linotype" w:cs="Tahoma"/>
          <w:sz w:val="22"/>
          <w:szCs w:val="22"/>
        </w:rPr>
        <w:t xml:space="preserve"> </w:t>
      </w:r>
      <w:r w:rsidR="00F75D23" w:rsidRPr="001F506B">
        <w:rPr>
          <w:rFonts w:ascii="Palatino Linotype" w:hAnsi="Palatino Linotype" w:cs="Tahoma"/>
          <w:b/>
          <w:bCs/>
          <w:sz w:val="22"/>
          <w:szCs w:val="22"/>
        </w:rPr>
        <w:t>LA PARTE RECURRENTE</w:t>
      </w:r>
      <w:r w:rsidR="00F75D23" w:rsidRPr="001F506B">
        <w:rPr>
          <w:rFonts w:ascii="Palatino Linotype" w:hAnsi="Palatino Linotype" w:cs="Tahoma"/>
          <w:sz w:val="22"/>
          <w:szCs w:val="22"/>
        </w:rPr>
        <w:t xml:space="preserve"> interpuso el recurso de revisión en contra de la respuesta emitida por el </w:t>
      </w:r>
      <w:r w:rsidR="00F75D23" w:rsidRPr="001F506B">
        <w:rPr>
          <w:rFonts w:ascii="Palatino Linotype" w:hAnsi="Palatino Linotype" w:cs="Tahoma"/>
          <w:b/>
          <w:bCs/>
          <w:sz w:val="22"/>
          <w:szCs w:val="22"/>
        </w:rPr>
        <w:t>SUJETO OBLIGADO</w:t>
      </w:r>
      <w:r w:rsidR="00953430" w:rsidRPr="001F506B">
        <w:rPr>
          <w:rFonts w:ascii="Palatino Linotype" w:hAnsi="Palatino Linotype" w:cs="Tahoma"/>
          <w:sz w:val="22"/>
          <w:szCs w:val="22"/>
        </w:rPr>
        <w:t xml:space="preserve">, mismo que fue registrado en el SAIMEX con el número de expediente </w:t>
      </w:r>
      <w:r w:rsidR="004D0FF6" w:rsidRPr="001F506B">
        <w:rPr>
          <w:rFonts w:ascii="Palatino Linotype" w:hAnsi="Palatino Linotype" w:cs="Tahoma"/>
          <w:b/>
          <w:bCs/>
          <w:sz w:val="22"/>
          <w:szCs w:val="22"/>
        </w:rPr>
        <w:t>05657/</w:t>
      </w:r>
      <w:r w:rsidR="00953430" w:rsidRPr="001F506B">
        <w:rPr>
          <w:rFonts w:ascii="Palatino Linotype" w:hAnsi="Palatino Linotype" w:cs="Tahoma"/>
          <w:b/>
          <w:bCs/>
          <w:sz w:val="22"/>
          <w:szCs w:val="22"/>
        </w:rPr>
        <w:t>INFOEM/IP/RR</w:t>
      </w:r>
      <w:r w:rsidR="004D0FF6" w:rsidRPr="001F506B">
        <w:rPr>
          <w:rFonts w:ascii="Palatino Linotype" w:hAnsi="Palatino Linotype" w:cs="Tahoma"/>
          <w:b/>
          <w:bCs/>
          <w:sz w:val="22"/>
          <w:szCs w:val="22"/>
        </w:rPr>
        <w:t>/2024</w:t>
      </w:r>
      <w:r w:rsidR="00953430" w:rsidRPr="001F506B">
        <w:rPr>
          <w:rFonts w:ascii="Palatino Linotype" w:hAnsi="Palatino Linotype" w:cs="Tahoma"/>
          <w:sz w:val="22"/>
          <w:szCs w:val="22"/>
        </w:rPr>
        <w:t xml:space="preserve"> y en el cual manifiesta lo siguiente</w:t>
      </w:r>
      <w:r w:rsidRPr="001F506B">
        <w:rPr>
          <w:rFonts w:ascii="Palatino Linotype" w:hAnsi="Palatino Linotype" w:cs="Tahoma"/>
          <w:sz w:val="22"/>
          <w:szCs w:val="22"/>
        </w:rPr>
        <w:t>:</w:t>
      </w:r>
    </w:p>
    <w:p w14:paraId="74B30008" w14:textId="77777777" w:rsidR="00664420" w:rsidRPr="001F506B" w:rsidRDefault="00664420" w:rsidP="001F506B">
      <w:pPr>
        <w:tabs>
          <w:tab w:val="left" w:pos="4667"/>
        </w:tabs>
        <w:spacing w:line="360" w:lineRule="auto"/>
        <w:ind w:right="539"/>
        <w:jc w:val="both"/>
        <w:rPr>
          <w:rFonts w:ascii="Palatino Linotype" w:hAnsi="Palatino Linotype" w:cs="Tahoma"/>
          <w:sz w:val="22"/>
          <w:szCs w:val="22"/>
        </w:rPr>
      </w:pPr>
    </w:p>
    <w:p w14:paraId="12153283" w14:textId="77777777" w:rsidR="00664420" w:rsidRPr="001F506B" w:rsidRDefault="00664420" w:rsidP="001F506B">
      <w:pPr>
        <w:tabs>
          <w:tab w:val="left" w:pos="4667"/>
        </w:tabs>
        <w:spacing w:line="360" w:lineRule="auto"/>
        <w:ind w:left="567" w:right="539"/>
        <w:jc w:val="both"/>
        <w:rPr>
          <w:rFonts w:ascii="Palatino Linotype" w:hAnsi="Palatino Linotype" w:cs="Tahoma"/>
          <w:b/>
          <w:iCs/>
          <w:sz w:val="22"/>
          <w:szCs w:val="22"/>
        </w:rPr>
      </w:pPr>
      <w:r w:rsidRPr="001F506B">
        <w:rPr>
          <w:rFonts w:ascii="Palatino Linotype" w:hAnsi="Palatino Linotype" w:cs="Tahoma"/>
          <w:b/>
          <w:iCs/>
          <w:sz w:val="22"/>
          <w:szCs w:val="22"/>
        </w:rPr>
        <w:t>ACTO IMPUGNADO</w:t>
      </w:r>
      <w:r w:rsidRPr="001F506B">
        <w:rPr>
          <w:rFonts w:ascii="Palatino Linotype" w:hAnsi="Palatino Linotype" w:cs="Tahoma"/>
          <w:b/>
          <w:iCs/>
          <w:sz w:val="22"/>
          <w:szCs w:val="22"/>
        </w:rPr>
        <w:tab/>
      </w:r>
    </w:p>
    <w:p w14:paraId="523F8BF4" w14:textId="4220A859" w:rsidR="00664420" w:rsidRPr="001F506B" w:rsidRDefault="004D0FF6" w:rsidP="001F506B">
      <w:pPr>
        <w:tabs>
          <w:tab w:val="left" w:pos="4667"/>
        </w:tabs>
        <w:spacing w:line="360" w:lineRule="auto"/>
        <w:ind w:left="567" w:right="539"/>
        <w:jc w:val="both"/>
        <w:rPr>
          <w:rFonts w:ascii="Palatino Linotype" w:hAnsi="Palatino Linotype" w:cs="Tahoma"/>
          <w:bCs/>
          <w:i/>
          <w:sz w:val="22"/>
          <w:szCs w:val="22"/>
        </w:rPr>
      </w:pPr>
      <w:r w:rsidRPr="001F506B">
        <w:rPr>
          <w:rFonts w:ascii="Palatino Linotype" w:hAnsi="Palatino Linotype" w:cs="Tahoma"/>
          <w:bCs/>
          <w:i/>
          <w:sz w:val="22"/>
          <w:szCs w:val="22"/>
        </w:rPr>
        <w:t>respuesta</w:t>
      </w:r>
      <w:r w:rsidR="00664420" w:rsidRPr="001F506B">
        <w:rPr>
          <w:rFonts w:ascii="Palatino Linotype" w:hAnsi="Palatino Linotype" w:cs="Tahoma"/>
          <w:bCs/>
          <w:i/>
          <w:sz w:val="22"/>
          <w:szCs w:val="22"/>
        </w:rPr>
        <w:t>.</w:t>
      </w:r>
    </w:p>
    <w:p w14:paraId="6AE8EA9A" w14:textId="77777777" w:rsidR="00664420" w:rsidRPr="001F506B" w:rsidRDefault="00664420" w:rsidP="001F506B">
      <w:pPr>
        <w:tabs>
          <w:tab w:val="left" w:pos="4667"/>
        </w:tabs>
        <w:spacing w:line="360" w:lineRule="auto"/>
        <w:ind w:left="567" w:right="539"/>
        <w:jc w:val="both"/>
        <w:rPr>
          <w:rFonts w:ascii="Palatino Linotype" w:hAnsi="Palatino Linotype" w:cs="Tahoma"/>
          <w:bCs/>
          <w:i/>
          <w:sz w:val="22"/>
          <w:szCs w:val="22"/>
        </w:rPr>
      </w:pPr>
    </w:p>
    <w:p w14:paraId="047D036B" w14:textId="77777777" w:rsidR="00664420" w:rsidRPr="001F506B" w:rsidRDefault="00664420" w:rsidP="001F506B">
      <w:pPr>
        <w:tabs>
          <w:tab w:val="left" w:pos="4667"/>
        </w:tabs>
        <w:spacing w:line="360" w:lineRule="auto"/>
        <w:ind w:left="567" w:right="539"/>
        <w:jc w:val="both"/>
        <w:rPr>
          <w:rFonts w:ascii="Palatino Linotype" w:hAnsi="Palatino Linotype" w:cs="Tahoma"/>
          <w:b/>
          <w:iCs/>
          <w:sz w:val="22"/>
          <w:szCs w:val="22"/>
        </w:rPr>
      </w:pPr>
      <w:r w:rsidRPr="001F506B">
        <w:rPr>
          <w:rFonts w:ascii="Palatino Linotype" w:hAnsi="Palatino Linotype" w:cs="Tahoma"/>
          <w:b/>
          <w:iCs/>
          <w:sz w:val="22"/>
          <w:szCs w:val="22"/>
        </w:rPr>
        <w:t>RAZONES O MOTIVOS DE LA INCONFORMIDAD</w:t>
      </w:r>
      <w:r w:rsidRPr="001F506B">
        <w:rPr>
          <w:rFonts w:ascii="Palatino Linotype" w:hAnsi="Palatino Linotype" w:cs="Tahoma"/>
          <w:b/>
          <w:iCs/>
          <w:sz w:val="22"/>
          <w:szCs w:val="22"/>
        </w:rPr>
        <w:tab/>
      </w:r>
    </w:p>
    <w:p w14:paraId="1DAE2563" w14:textId="795EE2A1" w:rsidR="00953430" w:rsidRPr="001F506B" w:rsidRDefault="004D0FF6" w:rsidP="001F506B">
      <w:pPr>
        <w:tabs>
          <w:tab w:val="left" w:pos="4667"/>
        </w:tabs>
        <w:spacing w:line="360" w:lineRule="auto"/>
        <w:ind w:left="567" w:right="539"/>
        <w:jc w:val="both"/>
        <w:rPr>
          <w:rFonts w:ascii="Palatino Linotype" w:hAnsi="Palatino Linotype" w:cs="Tahoma"/>
          <w:bCs/>
          <w:i/>
          <w:sz w:val="22"/>
          <w:szCs w:val="22"/>
        </w:rPr>
      </w:pPr>
      <w:r w:rsidRPr="001F506B">
        <w:rPr>
          <w:rFonts w:ascii="Palatino Linotype" w:hAnsi="Palatino Linotype" w:cs="Tahoma"/>
          <w:bCs/>
          <w:i/>
          <w:sz w:val="22"/>
          <w:szCs w:val="22"/>
        </w:rPr>
        <w:t>clasifican información sin el argumento correcto, solicito la informacion</w:t>
      </w:r>
      <w:r w:rsidR="00953430" w:rsidRPr="001F506B">
        <w:rPr>
          <w:rFonts w:ascii="Palatino Linotype" w:hAnsi="Palatino Linotype" w:cs="Tahoma"/>
          <w:bCs/>
          <w:i/>
          <w:sz w:val="22"/>
          <w:szCs w:val="22"/>
        </w:rPr>
        <w:t>.</w:t>
      </w:r>
    </w:p>
    <w:p w14:paraId="6804DEF1" w14:textId="3C4F6CB5" w:rsidR="00664420" w:rsidRPr="001F506B" w:rsidRDefault="006E25BC" w:rsidP="001F506B">
      <w:pPr>
        <w:pStyle w:val="Ttulo3"/>
        <w:spacing w:line="360" w:lineRule="auto"/>
        <w:jc w:val="both"/>
        <w:rPr>
          <w:rFonts w:ascii="Palatino Linotype" w:hAnsi="Palatino Linotype"/>
          <w:sz w:val="22"/>
          <w:szCs w:val="22"/>
        </w:rPr>
      </w:pPr>
      <w:bookmarkStart w:id="11" w:name="_Toc183452367"/>
      <w:r w:rsidRPr="001F506B">
        <w:rPr>
          <w:rFonts w:ascii="Palatino Linotype" w:hAnsi="Palatino Linotype"/>
          <w:sz w:val="22"/>
          <w:szCs w:val="22"/>
        </w:rPr>
        <w:lastRenderedPageBreak/>
        <w:t>b</w:t>
      </w:r>
      <w:r w:rsidR="00664420" w:rsidRPr="001F506B">
        <w:rPr>
          <w:rFonts w:ascii="Palatino Linotype" w:hAnsi="Palatino Linotype"/>
          <w:sz w:val="22"/>
          <w:szCs w:val="22"/>
        </w:rPr>
        <w:t>) Turno del Recurso de Revisión</w:t>
      </w:r>
      <w:bookmarkEnd w:id="11"/>
    </w:p>
    <w:p w14:paraId="1173671B" w14:textId="3DF5AD7E" w:rsidR="00C72DAA" w:rsidRPr="001F506B" w:rsidRDefault="00C72DAA" w:rsidP="001F506B">
      <w:pPr>
        <w:spacing w:line="360" w:lineRule="auto"/>
        <w:jc w:val="both"/>
        <w:rPr>
          <w:rFonts w:ascii="Palatino Linotype" w:hAnsi="Palatino Linotype"/>
          <w:sz w:val="22"/>
          <w:szCs w:val="22"/>
        </w:rPr>
      </w:pPr>
      <w:r w:rsidRPr="001F506B">
        <w:rPr>
          <w:rFonts w:ascii="Palatino Linotype" w:hAnsi="Palatino Linotype"/>
          <w:sz w:val="22"/>
          <w:szCs w:val="22"/>
        </w:rPr>
        <w:t>Con fundamento en el artículo 185, fracción I de la Ley de Transparencia y Acceso a la Información Pública del Estado de México y Municipios, el</w:t>
      </w:r>
      <w:r w:rsidRPr="001F506B">
        <w:rPr>
          <w:rFonts w:ascii="Palatino Linotype" w:hAnsi="Palatino Linotype"/>
          <w:b/>
          <w:bCs/>
          <w:sz w:val="22"/>
          <w:szCs w:val="22"/>
        </w:rPr>
        <w:t xml:space="preserve"> </w:t>
      </w:r>
      <w:r w:rsidR="004D0FF6" w:rsidRPr="001F506B">
        <w:rPr>
          <w:rFonts w:ascii="Palatino Linotype" w:eastAsia="Palatino Linotype" w:hAnsi="Palatino Linotype" w:cs="Palatino Linotype"/>
          <w:b/>
          <w:sz w:val="22"/>
          <w:szCs w:val="22"/>
        </w:rPr>
        <w:t>quince</w:t>
      </w:r>
      <w:r w:rsidRPr="001F506B">
        <w:rPr>
          <w:rFonts w:ascii="Palatino Linotype" w:eastAsia="Palatino Linotype" w:hAnsi="Palatino Linotype" w:cs="Palatino Linotype"/>
          <w:b/>
          <w:sz w:val="22"/>
          <w:szCs w:val="22"/>
        </w:rPr>
        <w:t xml:space="preserve"> de </w:t>
      </w:r>
      <w:r w:rsidR="004D0FF6" w:rsidRPr="001F506B">
        <w:rPr>
          <w:rFonts w:ascii="Palatino Linotype" w:eastAsia="Palatino Linotype" w:hAnsi="Palatino Linotype" w:cs="Palatino Linotype"/>
          <w:b/>
          <w:sz w:val="22"/>
          <w:szCs w:val="22"/>
        </w:rPr>
        <w:t xml:space="preserve">septiembre </w:t>
      </w:r>
      <w:r w:rsidRPr="001F506B">
        <w:rPr>
          <w:rFonts w:ascii="Palatino Linotype" w:eastAsia="Palatino Linotype" w:hAnsi="Palatino Linotype" w:cs="Palatino Linotype"/>
          <w:b/>
          <w:sz w:val="22"/>
          <w:szCs w:val="22"/>
        </w:rPr>
        <w:t xml:space="preserve">de dos mil </w:t>
      </w:r>
      <w:r w:rsidR="004D0FF6" w:rsidRPr="001F506B">
        <w:rPr>
          <w:rFonts w:ascii="Palatino Linotype" w:eastAsia="Palatino Linotype" w:hAnsi="Palatino Linotype" w:cs="Palatino Linotype"/>
          <w:b/>
          <w:sz w:val="22"/>
          <w:szCs w:val="22"/>
        </w:rPr>
        <w:t xml:space="preserve">veinticuatro </w:t>
      </w:r>
      <w:r w:rsidRPr="001F506B">
        <w:rPr>
          <w:rFonts w:ascii="Palatino Linotype" w:hAnsi="Palatino Linotype"/>
          <w:sz w:val="22"/>
          <w:szCs w:val="22"/>
        </w:rPr>
        <w:t>se turnó el recurso de revisión a través del</w:t>
      </w:r>
      <w:r w:rsidRPr="001F506B">
        <w:rPr>
          <w:rFonts w:ascii="Palatino Linotype" w:eastAsia="Arial Unicode MS" w:hAnsi="Palatino Linotype"/>
          <w:sz w:val="22"/>
          <w:szCs w:val="22"/>
        </w:rPr>
        <w:t xml:space="preserve"> </w:t>
      </w:r>
      <w:r w:rsidRPr="001F506B">
        <w:rPr>
          <w:rFonts w:ascii="Palatino Linotype" w:eastAsia="Arial Unicode MS" w:hAnsi="Palatino Linotype"/>
          <w:bCs/>
          <w:sz w:val="22"/>
          <w:szCs w:val="22"/>
        </w:rPr>
        <w:t>SAIMEX</w:t>
      </w:r>
      <w:r w:rsidRPr="001F506B">
        <w:rPr>
          <w:rFonts w:ascii="Palatino Linotype" w:hAnsi="Palatino Linotype"/>
          <w:sz w:val="22"/>
          <w:szCs w:val="22"/>
        </w:rPr>
        <w:t xml:space="preserve"> a la </w:t>
      </w:r>
      <w:r w:rsidRPr="001F506B">
        <w:rPr>
          <w:rFonts w:ascii="Palatino Linotype" w:hAnsi="Palatino Linotype"/>
          <w:b/>
          <w:sz w:val="22"/>
          <w:szCs w:val="22"/>
        </w:rPr>
        <w:t>Comisionada Sharon Cristina Morales Martínez</w:t>
      </w:r>
      <w:r w:rsidRPr="001F506B">
        <w:rPr>
          <w:rFonts w:ascii="Palatino Linotype" w:hAnsi="Palatino Linotype"/>
          <w:bCs/>
          <w:sz w:val="22"/>
          <w:szCs w:val="22"/>
        </w:rPr>
        <w:t xml:space="preserve">, </w:t>
      </w:r>
      <w:r w:rsidRPr="001F506B">
        <w:rPr>
          <w:rFonts w:ascii="Palatino Linotype" w:hAnsi="Palatino Linotype"/>
          <w:sz w:val="22"/>
          <w:szCs w:val="22"/>
        </w:rPr>
        <w:t xml:space="preserve">a efecto de decretar su admisión o desechamiento. </w:t>
      </w:r>
    </w:p>
    <w:p w14:paraId="18F305CB" w14:textId="77777777" w:rsidR="00664420" w:rsidRPr="001F506B" w:rsidRDefault="00664420" w:rsidP="001F506B">
      <w:pPr>
        <w:spacing w:line="360" w:lineRule="auto"/>
        <w:jc w:val="both"/>
        <w:rPr>
          <w:rFonts w:ascii="Palatino Linotype" w:eastAsia="Batang" w:hAnsi="Palatino Linotype" w:cs="Tahoma"/>
          <w:bCs/>
          <w:sz w:val="22"/>
          <w:szCs w:val="22"/>
        </w:rPr>
      </w:pPr>
    </w:p>
    <w:p w14:paraId="3E31EC2D" w14:textId="295256A1" w:rsidR="00664420" w:rsidRPr="001F506B" w:rsidRDefault="006E25BC" w:rsidP="001F506B">
      <w:pPr>
        <w:pStyle w:val="Ttulo3"/>
        <w:spacing w:line="360" w:lineRule="auto"/>
        <w:jc w:val="both"/>
        <w:rPr>
          <w:rFonts w:ascii="Palatino Linotype" w:hAnsi="Palatino Linotype"/>
          <w:sz w:val="22"/>
          <w:szCs w:val="22"/>
        </w:rPr>
      </w:pPr>
      <w:bookmarkStart w:id="12" w:name="_Toc183452368"/>
      <w:r w:rsidRPr="001F506B">
        <w:rPr>
          <w:rFonts w:ascii="Palatino Linotype" w:hAnsi="Palatino Linotype"/>
          <w:sz w:val="22"/>
          <w:szCs w:val="22"/>
        </w:rPr>
        <w:t>c</w:t>
      </w:r>
      <w:r w:rsidR="00664420" w:rsidRPr="001F506B">
        <w:rPr>
          <w:rFonts w:ascii="Palatino Linotype" w:hAnsi="Palatino Linotype"/>
          <w:sz w:val="22"/>
          <w:szCs w:val="22"/>
        </w:rPr>
        <w:t>) Admisión del Recurso de Revisión</w:t>
      </w:r>
      <w:bookmarkEnd w:id="12"/>
    </w:p>
    <w:p w14:paraId="240447D5" w14:textId="4F20C1A3" w:rsidR="000E09C4" w:rsidRPr="001F506B" w:rsidRDefault="000E09C4" w:rsidP="001F506B">
      <w:pPr>
        <w:spacing w:line="360" w:lineRule="auto"/>
        <w:jc w:val="both"/>
        <w:rPr>
          <w:rFonts w:ascii="Palatino Linotype" w:hAnsi="Palatino Linotype" w:cs="Arial"/>
          <w:sz w:val="22"/>
          <w:szCs w:val="22"/>
        </w:rPr>
      </w:pPr>
      <w:r w:rsidRPr="001F506B">
        <w:rPr>
          <w:rFonts w:ascii="Palatino Linotype" w:hAnsi="Palatino Linotype" w:cs="Arial"/>
          <w:sz w:val="22"/>
          <w:szCs w:val="22"/>
        </w:rPr>
        <w:t xml:space="preserve">El </w:t>
      </w:r>
      <w:r w:rsidR="004D0FF6" w:rsidRPr="001F506B">
        <w:rPr>
          <w:rFonts w:ascii="Palatino Linotype" w:eastAsia="Palatino Linotype" w:hAnsi="Palatino Linotype" w:cs="Palatino Linotype"/>
          <w:b/>
          <w:sz w:val="22"/>
          <w:szCs w:val="22"/>
        </w:rPr>
        <w:t>veinte</w:t>
      </w:r>
      <w:r w:rsidRPr="001F506B">
        <w:rPr>
          <w:rFonts w:ascii="Palatino Linotype" w:eastAsia="Palatino Linotype" w:hAnsi="Palatino Linotype" w:cs="Palatino Linotype"/>
          <w:b/>
          <w:sz w:val="22"/>
          <w:szCs w:val="22"/>
        </w:rPr>
        <w:t xml:space="preserve"> de </w:t>
      </w:r>
      <w:r w:rsidR="004D0FF6" w:rsidRPr="001F506B">
        <w:rPr>
          <w:rFonts w:ascii="Palatino Linotype" w:eastAsia="Palatino Linotype" w:hAnsi="Palatino Linotype" w:cs="Palatino Linotype"/>
          <w:b/>
          <w:sz w:val="22"/>
          <w:szCs w:val="22"/>
        </w:rPr>
        <w:t xml:space="preserve">septiembre </w:t>
      </w:r>
      <w:r w:rsidRPr="001F506B">
        <w:rPr>
          <w:rFonts w:ascii="Palatino Linotype" w:eastAsia="Palatino Linotype" w:hAnsi="Palatino Linotype" w:cs="Palatino Linotype"/>
          <w:b/>
          <w:sz w:val="22"/>
          <w:szCs w:val="22"/>
        </w:rPr>
        <w:t xml:space="preserve">de dos mil </w:t>
      </w:r>
      <w:r w:rsidR="000605CC" w:rsidRPr="001F506B">
        <w:rPr>
          <w:rFonts w:ascii="Palatino Linotype" w:eastAsia="Palatino Linotype" w:hAnsi="Palatino Linotype" w:cs="Palatino Linotype"/>
          <w:b/>
          <w:sz w:val="22"/>
          <w:szCs w:val="22"/>
        </w:rPr>
        <w:t>veinticuatro</w:t>
      </w:r>
      <w:r w:rsidRPr="001F506B">
        <w:rPr>
          <w:rFonts w:ascii="Palatino Linotype" w:hAnsi="Palatino Linotype" w:cs="Arial"/>
          <w:sz w:val="22"/>
          <w:szCs w:val="22"/>
        </w:rPr>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w:t>
      </w:r>
      <w:r w:rsidR="00865CF4" w:rsidRPr="001F506B">
        <w:rPr>
          <w:rFonts w:ascii="Palatino Linotype" w:hAnsi="Palatino Linotype" w:cs="Arial"/>
          <w:sz w:val="22"/>
          <w:szCs w:val="22"/>
        </w:rPr>
        <w:t>, fracción II</w:t>
      </w:r>
      <w:r w:rsidRPr="001F506B">
        <w:rPr>
          <w:rFonts w:ascii="Palatino Linotype" w:hAnsi="Palatino Linotype" w:cs="Arial"/>
          <w:sz w:val="22"/>
          <w:szCs w:val="22"/>
        </w:rPr>
        <w:t xml:space="preserve"> de la Ley de Transparencia y Acceso a la Información Pública del Estado de México y Municipios.</w:t>
      </w:r>
    </w:p>
    <w:p w14:paraId="34EC3F86" w14:textId="77777777" w:rsidR="00D2790D" w:rsidRPr="001F506B" w:rsidRDefault="00D2790D" w:rsidP="001F506B">
      <w:pPr>
        <w:spacing w:line="360" w:lineRule="auto"/>
        <w:jc w:val="both"/>
        <w:rPr>
          <w:rFonts w:ascii="Palatino Linotype" w:hAnsi="Palatino Linotype" w:cs="Arial"/>
          <w:sz w:val="22"/>
          <w:szCs w:val="22"/>
        </w:rPr>
      </w:pPr>
    </w:p>
    <w:p w14:paraId="3B820F58" w14:textId="3C739A2E" w:rsidR="00865CF4" w:rsidRPr="001F506B" w:rsidRDefault="006E25BC" w:rsidP="001F506B">
      <w:pPr>
        <w:pStyle w:val="Ttulo3"/>
        <w:spacing w:line="360" w:lineRule="auto"/>
        <w:jc w:val="both"/>
        <w:rPr>
          <w:rFonts w:ascii="Palatino Linotype" w:hAnsi="Palatino Linotype"/>
          <w:sz w:val="22"/>
          <w:szCs w:val="22"/>
        </w:rPr>
      </w:pPr>
      <w:bookmarkStart w:id="13" w:name="_Toc183452369"/>
      <w:r w:rsidRPr="001F506B">
        <w:rPr>
          <w:rFonts w:ascii="Palatino Linotype" w:hAnsi="Palatino Linotype"/>
          <w:sz w:val="22"/>
          <w:szCs w:val="22"/>
        </w:rPr>
        <w:t>d</w:t>
      </w:r>
      <w:r w:rsidR="00D2790D" w:rsidRPr="001F506B">
        <w:rPr>
          <w:rFonts w:ascii="Palatino Linotype" w:hAnsi="Palatino Linotype"/>
          <w:sz w:val="22"/>
          <w:szCs w:val="22"/>
        </w:rPr>
        <w:t xml:space="preserve">) </w:t>
      </w:r>
      <w:r w:rsidR="00865CF4" w:rsidRPr="001F506B">
        <w:rPr>
          <w:rFonts w:ascii="Palatino Linotype" w:hAnsi="Palatino Linotype"/>
          <w:sz w:val="22"/>
          <w:szCs w:val="22"/>
        </w:rPr>
        <w:t>Informe Justificado del Sujeto Obligado</w:t>
      </w:r>
      <w:bookmarkEnd w:id="13"/>
    </w:p>
    <w:p w14:paraId="14A706BE" w14:textId="77777777" w:rsidR="00865CF4" w:rsidRPr="001F506B" w:rsidRDefault="00865CF4" w:rsidP="001F506B">
      <w:pPr>
        <w:spacing w:line="360" w:lineRule="auto"/>
        <w:jc w:val="both"/>
        <w:rPr>
          <w:rFonts w:ascii="Palatino Linotype" w:eastAsia="Arial Unicode MS" w:hAnsi="Palatino Linotype" w:cs="Arial"/>
          <w:sz w:val="22"/>
          <w:szCs w:val="22"/>
        </w:rPr>
      </w:pPr>
      <w:r w:rsidRPr="001F506B">
        <w:rPr>
          <w:rFonts w:ascii="Palatino Linotype" w:hAnsi="Palatino Linotype" w:cs="Tahoma"/>
          <w:b/>
          <w:sz w:val="22"/>
          <w:szCs w:val="22"/>
        </w:rPr>
        <w:t xml:space="preserve">EL SUJETO OBLIGADO </w:t>
      </w:r>
      <w:r w:rsidRPr="001F506B">
        <w:rPr>
          <w:rFonts w:ascii="Palatino Linotype" w:eastAsia="Arial Unicode MS" w:hAnsi="Palatino Linotype" w:cs="Arial"/>
          <w:sz w:val="22"/>
          <w:szCs w:val="22"/>
        </w:rPr>
        <w:t>no rindió su informe justificado dentro del término legalmente concedido para tal efecto.</w:t>
      </w:r>
    </w:p>
    <w:p w14:paraId="66BA6FC7" w14:textId="77777777" w:rsidR="00865CF4" w:rsidRPr="001F506B" w:rsidRDefault="00865CF4" w:rsidP="001F506B">
      <w:pPr>
        <w:spacing w:line="360" w:lineRule="auto"/>
        <w:jc w:val="both"/>
        <w:rPr>
          <w:rFonts w:ascii="Palatino Linotype" w:hAnsi="Palatino Linotype" w:cs="Tahoma"/>
          <w:bCs/>
          <w:sz w:val="22"/>
          <w:szCs w:val="22"/>
        </w:rPr>
      </w:pPr>
    </w:p>
    <w:p w14:paraId="755B7730" w14:textId="11D5E6FB" w:rsidR="00664420" w:rsidRPr="001F506B" w:rsidRDefault="004D0FF6" w:rsidP="001F506B">
      <w:pPr>
        <w:pStyle w:val="Ttulo3"/>
        <w:spacing w:line="360" w:lineRule="auto"/>
        <w:jc w:val="both"/>
        <w:rPr>
          <w:rFonts w:ascii="Palatino Linotype" w:hAnsi="Palatino Linotype"/>
          <w:sz w:val="22"/>
          <w:szCs w:val="22"/>
          <w:lang w:val="es-ES"/>
        </w:rPr>
      </w:pPr>
      <w:bookmarkStart w:id="14" w:name="_Toc183452370"/>
      <w:r w:rsidRPr="001F506B">
        <w:rPr>
          <w:rFonts w:ascii="Palatino Linotype" w:eastAsia="Calibri" w:hAnsi="Palatino Linotype"/>
          <w:bCs/>
          <w:sz w:val="22"/>
          <w:szCs w:val="22"/>
          <w:lang w:eastAsia="en-US"/>
        </w:rPr>
        <w:t>e</w:t>
      </w:r>
      <w:r w:rsidR="00664420" w:rsidRPr="001F506B">
        <w:rPr>
          <w:rFonts w:ascii="Palatino Linotype" w:eastAsia="Calibri" w:hAnsi="Palatino Linotype"/>
          <w:bCs/>
          <w:sz w:val="22"/>
          <w:szCs w:val="22"/>
          <w:lang w:eastAsia="en-US"/>
        </w:rPr>
        <w:t>)</w:t>
      </w:r>
      <w:r w:rsidR="00664420" w:rsidRPr="001F506B">
        <w:rPr>
          <w:rFonts w:ascii="Palatino Linotype" w:hAnsi="Palatino Linotype"/>
          <w:sz w:val="22"/>
          <w:szCs w:val="22"/>
        </w:rPr>
        <w:t xml:space="preserve"> </w:t>
      </w:r>
      <w:r w:rsidR="00865CF4" w:rsidRPr="001F506B">
        <w:rPr>
          <w:rFonts w:ascii="Palatino Linotype" w:hAnsi="Palatino Linotype"/>
          <w:sz w:val="22"/>
          <w:szCs w:val="22"/>
          <w:lang w:val="es-ES"/>
        </w:rPr>
        <w:t>Manifestaciones de la Parte Recurrente</w:t>
      </w:r>
      <w:bookmarkEnd w:id="14"/>
    </w:p>
    <w:p w14:paraId="4E8AF011" w14:textId="77777777" w:rsidR="00865CF4" w:rsidRPr="001F506B" w:rsidRDefault="00865CF4" w:rsidP="001F506B">
      <w:pPr>
        <w:spacing w:line="360" w:lineRule="auto"/>
        <w:jc w:val="both"/>
        <w:rPr>
          <w:rFonts w:ascii="Palatino Linotype" w:eastAsia="Arial Unicode MS" w:hAnsi="Palatino Linotype" w:cs="Arial"/>
          <w:sz w:val="22"/>
          <w:szCs w:val="22"/>
        </w:rPr>
      </w:pPr>
      <w:r w:rsidRPr="001F506B">
        <w:rPr>
          <w:rFonts w:ascii="Palatino Linotype" w:hAnsi="Palatino Linotype" w:cs="Tahoma"/>
          <w:b/>
          <w:sz w:val="22"/>
          <w:szCs w:val="22"/>
        </w:rPr>
        <w:t xml:space="preserve">LA PARTE RECURRENTE </w:t>
      </w:r>
      <w:r w:rsidRPr="001F506B">
        <w:rPr>
          <w:rFonts w:ascii="Palatino Linotype" w:eastAsia="Arial Unicode MS" w:hAnsi="Palatino Linotype" w:cs="Arial"/>
          <w:sz w:val="22"/>
          <w:szCs w:val="22"/>
        </w:rPr>
        <w:t>no realizó manifestación alguna dentro del término legalmente concedido para tal efecto, ni presentó pruebas o alegatos.</w:t>
      </w:r>
    </w:p>
    <w:p w14:paraId="43289D82" w14:textId="77777777" w:rsidR="00865CF4" w:rsidRPr="001F506B" w:rsidRDefault="00865CF4" w:rsidP="001F506B">
      <w:pPr>
        <w:spacing w:line="360" w:lineRule="auto"/>
        <w:jc w:val="both"/>
        <w:rPr>
          <w:rFonts w:ascii="Palatino Linotype" w:eastAsia="Arial Unicode MS" w:hAnsi="Palatino Linotype" w:cs="Arial"/>
          <w:sz w:val="22"/>
          <w:szCs w:val="22"/>
        </w:rPr>
      </w:pPr>
    </w:p>
    <w:p w14:paraId="6B09022E" w14:textId="79D06DC7" w:rsidR="00664420" w:rsidRPr="001F506B" w:rsidRDefault="004D0FF6" w:rsidP="001F506B">
      <w:pPr>
        <w:pStyle w:val="Ttulo3"/>
        <w:spacing w:line="360" w:lineRule="auto"/>
        <w:jc w:val="both"/>
        <w:rPr>
          <w:rFonts w:ascii="Palatino Linotype" w:eastAsia="Calibri" w:hAnsi="Palatino Linotype"/>
          <w:sz w:val="22"/>
          <w:szCs w:val="22"/>
        </w:rPr>
      </w:pPr>
      <w:bookmarkStart w:id="15" w:name="_Toc183452371"/>
      <w:r w:rsidRPr="001F506B">
        <w:rPr>
          <w:rFonts w:ascii="Palatino Linotype" w:eastAsia="Calibri" w:hAnsi="Palatino Linotype"/>
          <w:sz w:val="22"/>
          <w:szCs w:val="22"/>
        </w:rPr>
        <w:t>f</w:t>
      </w:r>
      <w:r w:rsidR="00664420" w:rsidRPr="001F506B">
        <w:rPr>
          <w:rFonts w:ascii="Palatino Linotype" w:eastAsia="Calibri" w:hAnsi="Palatino Linotype"/>
          <w:sz w:val="22"/>
          <w:szCs w:val="22"/>
        </w:rPr>
        <w:t>) Ampliación de plazo</w:t>
      </w:r>
      <w:r w:rsidR="00865CF4" w:rsidRPr="001F506B">
        <w:rPr>
          <w:rFonts w:ascii="Palatino Linotype" w:eastAsia="Calibri" w:hAnsi="Palatino Linotype"/>
          <w:sz w:val="22"/>
          <w:szCs w:val="22"/>
        </w:rPr>
        <w:t xml:space="preserve"> para resolver el Recurso de Revisión</w:t>
      </w:r>
      <w:bookmarkEnd w:id="15"/>
    </w:p>
    <w:p w14:paraId="10B20CA8" w14:textId="14055386" w:rsidR="00664420" w:rsidRPr="001F506B" w:rsidRDefault="00865CF4" w:rsidP="001F506B">
      <w:pPr>
        <w:tabs>
          <w:tab w:val="left" w:pos="3261"/>
        </w:tabs>
        <w:spacing w:line="360" w:lineRule="auto"/>
        <w:jc w:val="both"/>
        <w:rPr>
          <w:rFonts w:ascii="Palatino Linotype" w:eastAsia="Calibri" w:hAnsi="Palatino Linotype" w:cs="Tahoma"/>
          <w:sz w:val="22"/>
          <w:szCs w:val="22"/>
        </w:rPr>
      </w:pPr>
      <w:r w:rsidRPr="001F506B">
        <w:rPr>
          <w:rFonts w:ascii="Palatino Linotype" w:eastAsia="Calibri" w:hAnsi="Palatino Linotype" w:cs="Tahoma"/>
          <w:sz w:val="22"/>
          <w:szCs w:val="22"/>
        </w:rPr>
        <w:t xml:space="preserve">Con fundamento en lo dispuesto en el artículo 181, párrafo tercero, de la Ley de Transparencia y Acceso a la Información Pública del Estado de México y Municipios, </w:t>
      </w:r>
      <w:r w:rsidRPr="001F506B">
        <w:rPr>
          <w:rFonts w:ascii="Palatino Linotype" w:eastAsia="Calibri" w:hAnsi="Palatino Linotype" w:cs="Tahoma"/>
          <w:b/>
          <w:bCs/>
          <w:sz w:val="22"/>
          <w:szCs w:val="22"/>
        </w:rPr>
        <w:t>e</w:t>
      </w:r>
      <w:r w:rsidR="00664420" w:rsidRPr="001F506B">
        <w:rPr>
          <w:rFonts w:ascii="Palatino Linotype" w:eastAsia="Calibri" w:hAnsi="Palatino Linotype" w:cs="Tahoma"/>
          <w:b/>
          <w:bCs/>
          <w:sz w:val="22"/>
          <w:szCs w:val="22"/>
        </w:rPr>
        <w:t xml:space="preserve">l </w:t>
      </w:r>
      <w:r w:rsidR="004D0FF6" w:rsidRPr="001F506B">
        <w:rPr>
          <w:rFonts w:ascii="Palatino Linotype" w:eastAsia="Calibri" w:hAnsi="Palatino Linotype" w:cs="Tahoma"/>
          <w:b/>
          <w:bCs/>
          <w:sz w:val="22"/>
          <w:szCs w:val="22"/>
        </w:rPr>
        <w:t>catorce</w:t>
      </w:r>
      <w:r w:rsidR="00664420" w:rsidRPr="001F506B">
        <w:rPr>
          <w:rFonts w:ascii="Palatino Linotype" w:eastAsia="Calibri" w:hAnsi="Palatino Linotype" w:cs="Tahoma"/>
          <w:b/>
          <w:bCs/>
          <w:sz w:val="22"/>
          <w:szCs w:val="22"/>
        </w:rPr>
        <w:t xml:space="preserve"> de </w:t>
      </w:r>
      <w:r w:rsidR="004D0FF6" w:rsidRPr="001F506B">
        <w:rPr>
          <w:rFonts w:ascii="Palatino Linotype" w:eastAsia="Calibri" w:hAnsi="Palatino Linotype" w:cs="Tahoma"/>
          <w:b/>
          <w:bCs/>
          <w:sz w:val="22"/>
          <w:szCs w:val="22"/>
        </w:rPr>
        <w:t xml:space="preserve">noviembre </w:t>
      </w:r>
      <w:r w:rsidR="00664420" w:rsidRPr="001F506B">
        <w:rPr>
          <w:rFonts w:ascii="Palatino Linotype" w:eastAsia="Calibri" w:hAnsi="Palatino Linotype" w:cs="Tahoma"/>
          <w:b/>
          <w:bCs/>
          <w:sz w:val="22"/>
          <w:szCs w:val="22"/>
        </w:rPr>
        <w:t xml:space="preserve">de dos mil </w:t>
      </w:r>
      <w:r w:rsidR="000605CC" w:rsidRPr="001F506B">
        <w:rPr>
          <w:rFonts w:ascii="Palatino Linotype" w:eastAsia="Calibri" w:hAnsi="Palatino Linotype" w:cs="Tahoma"/>
          <w:b/>
          <w:bCs/>
          <w:sz w:val="22"/>
          <w:szCs w:val="22"/>
        </w:rPr>
        <w:t xml:space="preserve">veinticuatro </w:t>
      </w:r>
      <w:r w:rsidR="005723CB" w:rsidRPr="001F506B">
        <w:rPr>
          <w:rFonts w:ascii="Palatino Linotype" w:eastAsia="Calibri" w:hAnsi="Palatino Linotype" w:cs="Tahoma"/>
          <w:sz w:val="22"/>
          <w:szCs w:val="22"/>
        </w:rPr>
        <w:t xml:space="preserve">se </w:t>
      </w:r>
      <w:r w:rsidR="00664420" w:rsidRPr="001F506B">
        <w:rPr>
          <w:rFonts w:ascii="Palatino Linotype" w:eastAsia="Calibri" w:hAnsi="Palatino Linotype" w:cs="Tahoma"/>
          <w:sz w:val="22"/>
          <w:szCs w:val="22"/>
        </w:rPr>
        <w:t xml:space="preserve">acordó ampliar por un periodo razonable el plazo para resolver el </w:t>
      </w:r>
      <w:r w:rsidR="005723CB" w:rsidRPr="001F506B">
        <w:rPr>
          <w:rFonts w:ascii="Palatino Linotype" w:eastAsia="Calibri" w:hAnsi="Palatino Linotype" w:cs="Tahoma"/>
          <w:sz w:val="22"/>
          <w:szCs w:val="22"/>
        </w:rPr>
        <w:t xml:space="preserve">presente </w:t>
      </w:r>
      <w:r w:rsidR="00664420" w:rsidRPr="001F506B">
        <w:rPr>
          <w:rFonts w:ascii="Palatino Linotype" w:eastAsia="Calibri" w:hAnsi="Palatino Linotype" w:cs="Tahoma"/>
          <w:sz w:val="22"/>
          <w:szCs w:val="22"/>
        </w:rPr>
        <w:t>Recurso de Revisión</w:t>
      </w:r>
      <w:r w:rsidR="00606A65" w:rsidRPr="001F506B">
        <w:rPr>
          <w:rFonts w:ascii="Palatino Linotype" w:eastAsia="Calibri" w:hAnsi="Palatino Linotype" w:cs="Tahoma"/>
          <w:sz w:val="22"/>
          <w:szCs w:val="22"/>
        </w:rPr>
        <w:t>.</w:t>
      </w:r>
    </w:p>
    <w:p w14:paraId="1A6831CA" w14:textId="2E616716" w:rsidR="00664420" w:rsidRPr="001F506B" w:rsidRDefault="005723CB" w:rsidP="001F506B">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1F506B">
        <w:rPr>
          <w:rStyle w:val="eop"/>
          <w:rFonts w:ascii="Palatino Linotype" w:hAnsi="Palatino Linotype" w:cs="Segoe UI"/>
          <w:sz w:val="22"/>
          <w:szCs w:val="22"/>
        </w:rPr>
        <w:lastRenderedPageBreak/>
        <w:t>E</w:t>
      </w:r>
      <w:r w:rsidR="00664420" w:rsidRPr="001F506B">
        <w:rPr>
          <w:rStyle w:val="eop"/>
          <w:rFonts w:ascii="Palatino Linotype" w:hAnsi="Palatino Linotype" w:cs="Segoe UI"/>
          <w:sz w:val="22"/>
          <w:szCs w:val="22"/>
        </w:rPr>
        <w:t>l plazo para emitir resolución en el presente asunto encuentra justificación en el alto número de recursos de revisión recibidos</w:t>
      </w:r>
      <w:r w:rsidRPr="001F506B">
        <w:rPr>
          <w:rStyle w:val="eop"/>
          <w:rFonts w:ascii="Palatino Linotype" w:hAnsi="Palatino Linotype" w:cs="Segoe UI"/>
          <w:sz w:val="22"/>
          <w:szCs w:val="22"/>
        </w:rPr>
        <w:t xml:space="preserve"> por este Instituto</w:t>
      </w:r>
      <w:r w:rsidR="00664420" w:rsidRPr="001F506B">
        <w:rPr>
          <w:rStyle w:val="eop"/>
          <w:rFonts w:ascii="Palatino Linotype" w:hAnsi="Palatino Linotype" w:cs="Segoe UI"/>
          <w:sz w:val="22"/>
          <w:szCs w:val="22"/>
        </w:rPr>
        <w:t>, circunstancia atípica que ha rebasado las capacidades técnicas y humanas del personal encargado de la proyección de las resoluciones a dichos medios de impugnación.</w:t>
      </w:r>
    </w:p>
    <w:p w14:paraId="2A4AC8EF" w14:textId="77777777" w:rsidR="00664420" w:rsidRPr="001F506B" w:rsidRDefault="00664420" w:rsidP="001F506B">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120B354B" w14:textId="2CC39431" w:rsidR="00664420" w:rsidRPr="001F506B" w:rsidRDefault="005723CB" w:rsidP="001F506B">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1F506B">
        <w:rPr>
          <w:rStyle w:val="eop"/>
          <w:rFonts w:ascii="Palatino Linotype" w:hAnsi="Palatino Linotype" w:cs="Segoe UI"/>
          <w:sz w:val="22"/>
          <w:szCs w:val="22"/>
        </w:rPr>
        <w:t>Es importante</w:t>
      </w:r>
      <w:r w:rsidR="00664420" w:rsidRPr="001F506B">
        <w:rPr>
          <w:rStyle w:val="eop"/>
          <w:rFonts w:ascii="Palatino Linotype" w:hAnsi="Palatino Linotype" w:cs="Segoe UI"/>
          <w:sz w:val="22"/>
          <w:szCs w:val="22"/>
        </w:rPr>
        <w:t xml:space="preserve"> precisar que, si bien se ha excedido el plazo para resolver el presente medio de impugnación, el plazo para emitir resolución se encuentra justificado en parámetros establecidos por diversos órganos jurisdiccionales federales, aplicables también en procedimientos análogos, como el que nos ocupa.</w:t>
      </w:r>
    </w:p>
    <w:p w14:paraId="53084820" w14:textId="77777777" w:rsidR="00664420" w:rsidRPr="001F506B" w:rsidRDefault="00664420" w:rsidP="001F506B">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163DD970" w14:textId="5C982D0D" w:rsidR="00664420" w:rsidRPr="001F506B" w:rsidRDefault="00664420" w:rsidP="001F506B">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1F506B">
        <w:rPr>
          <w:rStyle w:val="eop"/>
          <w:rFonts w:ascii="Palatino Linotype" w:hAnsi="Palatino Linotype" w:cs="Segoe UI"/>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r w:rsidR="005723CB" w:rsidRPr="001F506B">
        <w:rPr>
          <w:rStyle w:val="eop"/>
          <w:rFonts w:ascii="Palatino Linotype" w:hAnsi="Palatino Linotype" w:cs="Segoe UI"/>
          <w:sz w:val="22"/>
          <w:szCs w:val="22"/>
        </w:rPr>
        <w:t xml:space="preserve"> </w:t>
      </w:r>
      <w:r w:rsidRPr="001F506B">
        <w:rPr>
          <w:rStyle w:val="eop"/>
          <w:rFonts w:ascii="Palatino Linotype" w:hAnsi="Palatino Linotype" w:cs="Segoe UI"/>
          <w:sz w:val="22"/>
          <w:szCs w:val="22"/>
        </w:rPr>
        <w:t xml:space="preserve">En ese sentido, el legislador </w:t>
      </w:r>
      <w:r w:rsidR="005723CB" w:rsidRPr="001F506B">
        <w:rPr>
          <w:rStyle w:val="eop"/>
          <w:rFonts w:ascii="Palatino Linotype" w:hAnsi="Palatino Linotype" w:cs="Segoe UI"/>
          <w:sz w:val="22"/>
          <w:szCs w:val="22"/>
        </w:rPr>
        <w:t>estableció</w:t>
      </w:r>
      <w:r w:rsidRPr="001F506B">
        <w:rPr>
          <w:rStyle w:val="eop"/>
          <w:rFonts w:ascii="Palatino Linotype" w:hAnsi="Palatino Linotype" w:cs="Segoe UI"/>
          <w:sz w:val="22"/>
          <w:szCs w:val="22"/>
        </w:rPr>
        <w:t xml:space="preserve"> los términos procesales </w:t>
      </w:r>
      <w:r w:rsidR="005723CB" w:rsidRPr="001F506B">
        <w:rPr>
          <w:rStyle w:val="eop"/>
          <w:rFonts w:ascii="Palatino Linotype" w:hAnsi="Palatino Linotype" w:cs="Segoe UI"/>
          <w:sz w:val="22"/>
          <w:szCs w:val="22"/>
        </w:rPr>
        <w:t>de forma general</w:t>
      </w:r>
      <w:r w:rsidRPr="001F506B">
        <w:rPr>
          <w:rStyle w:val="eop"/>
          <w:rFonts w:ascii="Palatino Linotype" w:hAnsi="Palatino Linotype" w:cs="Segoe UI"/>
          <w:sz w:val="22"/>
          <w:szCs w:val="22"/>
        </w:rPr>
        <w:t>, sin que pudiera prever la variada gama de casos que son resueltos por los órganos jurisdiccionales o cuasi jurisdiccionales, tanto por la complejidad de los hechos, como por el número de casos que conocen.</w:t>
      </w:r>
    </w:p>
    <w:p w14:paraId="5DCB68D7" w14:textId="77777777" w:rsidR="00664420" w:rsidRPr="001F506B" w:rsidRDefault="00664420" w:rsidP="001F506B">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5F81E110" w14:textId="4B11413C" w:rsidR="00664420" w:rsidRPr="001F506B" w:rsidRDefault="00664420" w:rsidP="001F506B">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1F506B">
        <w:rPr>
          <w:rStyle w:val="eop"/>
          <w:rFonts w:ascii="Palatino Linotype" w:hAnsi="Palatino Linotype" w:cs="Segoe UI"/>
          <w:sz w:val="22"/>
          <w:szCs w:val="22"/>
        </w:rPr>
        <w:t>Por ello, excepcionalmente, si un asunto es resuelto con posterioridad a los plazos señalados por la norma</w:t>
      </w:r>
      <w:r w:rsidR="00BF091A" w:rsidRPr="001F506B">
        <w:rPr>
          <w:rStyle w:val="eop"/>
          <w:rFonts w:ascii="Palatino Linotype" w:hAnsi="Palatino Linotype" w:cs="Segoe UI"/>
          <w:sz w:val="22"/>
          <w:szCs w:val="22"/>
        </w:rPr>
        <w:t>,</w:t>
      </w:r>
      <w:r w:rsidRPr="001F506B">
        <w:rPr>
          <w:rStyle w:val="eop"/>
          <w:rFonts w:ascii="Palatino Linotype" w:hAnsi="Palatino Linotype" w:cs="Segoe UI"/>
          <w:sz w:val="22"/>
          <w:szCs w:val="22"/>
        </w:rPr>
        <w:t xml:space="preserve"> debe analizarse la razonabilidad del tiempo necesario para su resolución, atentos a los siguientes criterios:</w:t>
      </w:r>
    </w:p>
    <w:p w14:paraId="14A3FE4E" w14:textId="77777777" w:rsidR="00664420" w:rsidRPr="001F506B" w:rsidRDefault="00664420" w:rsidP="001F506B">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725FA17E" w14:textId="1C9900DC" w:rsidR="00664420" w:rsidRPr="001F506B" w:rsidRDefault="00664420" w:rsidP="001F506B">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r w:rsidRPr="001F506B">
        <w:rPr>
          <w:rStyle w:val="eop"/>
          <w:rFonts w:ascii="Palatino Linotype" w:hAnsi="Palatino Linotype" w:cs="Segoe UI"/>
          <w:b/>
          <w:bCs/>
          <w:sz w:val="22"/>
          <w:szCs w:val="22"/>
        </w:rPr>
        <w:t>Complejidad del asunto:</w:t>
      </w:r>
      <w:r w:rsidRPr="001F506B">
        <w:rPr>
          <w:rStyle w:val="eop"/>
          <w:rFonts w:ascii="Palatino Linotype" w:hAnsi="Palatino Linotype" w:cs="Segoe UI"/>
          <w:sz w:val="22"/>
          <w:szCs w:val="22"/>
        </w:rPr>
        <w:t xml:space="preserve"> La complejidad de la prueba, la pluralidad de sujetos procesales, el tiempo transcurrido, las características y contexto del recurso.</w:t>
      </w:r>
    </w:p>
    <w:p w14:paraId="59C35097" w14:textId="268F1B45" w:rsidR="00664420" w:rsidRPr="001F506B" w:rsidRDefault="00664420" w:rsidP="001F506B">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r w:rsidRPr="001F506B">
        <w:rPr>
          <w:rStyle w:val="eop"/>
          <w:rFonts w:ascii="Palatino Linotype" w:hAnsi="Palatino Linotype" w:cs="Segoe UI"/>
          <w:b/>
          <w:bCs/>
          <w:sz w:val="22"/>
          <w:szCs w:val="22"/>
        </w:rPr>
        <w:t>Actividad Procesal del interesado:</w:t>
      </w:r>
      <w:r w:rsidRPr="001F506B">
        <w:rPr>
          <w:rStyle w:val="eop"/>
          <w:rFonts w:ascii="Palatino Linotype" w:hAnsi="Palatino Linotype" w:cs="Segoe UI"/>
          <w:sz w:val="22"/>
          <w:szCs w:val="22"/>
        </w:rPr>
        <w:t xml:space="preserve"> Acciones u omisiones del interesado.</w:t>
      </w:r>
    </w:p>
    <w:p w14:paraId="34F78766" w14:textId="2037AF76" w:rsidR="00664420" w:rsidRPr="001F506B" w:rsidRDefault="00664420" w:rsidP="001F506B">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r w:rsidRPr="001F506B">
        <w:rPr>
          <w:rStyle w:val="eop"/>
          <w:rFonts w:ascii="Palatino Linotype" w:hAnsi="Palatino Linotype" w:cs="Segoe UI"/>
          <w:b/>
          <w:bCs/>
          <w:sz w:val="22"/>
          <w:szCs w:val="22"/>
        </w:rPr>
        <w:lastRenderedPageBreak/>
        <w:t>Conducta de la Autoridad:</w:t>
      </w:r>
      <w:r w:rsidRPr="001F506B">
        <w:rPr>
          <w:rStyle w:val="eop"/>
          <w:rFonts w:ascii="Palatino Linotype" w:hAnsi="Palatino Linotype" w:cs="Segoe UI"/>
          <w:sz w:val="22"/>
          <w:szCs w:val="22"/>
        </w:rPr>
        <w:t xml:space="preserve"> Las Acciones u omisiones realizadas en el</w:t>
      </w:r>
      <w:r w:rsidR="00BF091A" w:rsidRPr="001F506B">
        <w:rPr>
          <w:rStyle w:val="eop"/>
          <w:rFonts w:ascii="Palatino Linotype" w:hAnsi="Palatino Linotype" w:cs="Segoe UI"/>
          <w:sz w:val="22"/>
          <w:szCs w:val="22"/>
        </w:rPr>
        <w:t xml:space="preserve"> </w:t>
      </w:r>
      <w:r w:rsidRPr="001F506B">
        <w:rPr>
          <w:rStyle w:val="eop"/>
          <w:rFonts w:ascii="Palatino Linotype" w:hAnsi="Palatino Linotype" w:cs="Segoe UI"/>
          <w:sz w:val="22"/>
          <w:szCs w:val="22"/>
        </w:rPr>
        <w:t>procedimiento. Así como si la autoridad actuó con la debida diligencia.</w:t>
      </w:r>
    </w:p>
    <w:p w14:paraId="17122607" w14:textId="30536F04" w:rsidR="00664420" w:rsidRPr="001F506B" w:rsidRDefault="00664420" w:rsidP="001F506B">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r w:rsidRPr="001F506B">
        <w:rPr>
          <w:rStyle w:val="eop"/>
          <w:rFonts w:ascii="Palatino Linotype" w:hAnsi="Palatino Linotype" w:cs="Segoe UI"/>
          <w:b/>
          <w:bCs/>
          <w:sz w:val="22"/>
          <w:szCs w:val="22"/>
        </w:rPr>
        <w:t>La afectación generada en la situación jurídica de la persona involucrada en el proceso:</w:t>
      </w:r>
      <w:r w:rsidRPr="001F506B">
        <w:rPr>
          <w:rStyle w:val="eop"/>
          <w:rFonts w:ascii="Palatino Linotype" w:hAnsi="Palatino Linotype" w:cs="Segoe UI"/>
          <w:sz w:val="22"/>
          <w:szCs w:val="22"/>
        </w:rPr>
        <w:t xml:space="preserve"> Violación a sus derechos humanos.</w:t>
      </w:r>
    </w:p>
    <w:p w14:paraId="2E49A972" w14:textId="77777777" w:rsidR="00664420" w:rsidRPr="001F506B" w:rsidRDefault="00664420" w:rsidP="001F506B">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p>
    <w:p w14:paraId="5AF63827" w14:textId="77777777" w:rsidR="00664420" w:rsidRPr="001F506B" w:rsidRDefault="00664420" w:rsidP="001F506B">
      <w:pPr>
        <w:pStyle w:val="paragraph"/>
        <w:spacing w:before="0" w:beforeAutospacing="0" w:after="240" w:afterAutospacing="0" w:line="360" w:lineRule="auto"/>
        <w:jc w:val="both"/>
        <w:textAlignment w:val="baseline"/>
        <w:rPr>
          <w:rStyle w:val="eop"/>
          <w:rFonts w:ascii="Palatino Linotype" w:hAnsi="Palatino Linotype" w:cs="Segoe UI"/>
          <w:sz w:val="22"/>
          <w:szCs w:val="22"/>
        </w:rPr>
      </w:pPr>
      <w:r w:rsidRPr="001F506B">
        <w:rPr>
          <w:rStyle w:val="eop"/>
          <w:rFonts w:ascii="Palatino Linotype" w:hAnsi="Palatino Linotype" w:cs="Segoe UI"/>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5CA93E9" w14:textId="77777777" w:rsidR="00664420" w:rsidRPr="001F506B" w:rsidRDefault="00664420" w:rsidP="001F506B">
      <w:pPr>
        <w:pStyle w:val="paragraph"/>
        <w:spacing w:before="0" w:beforeAutospacing="0" w:after="240" w:afterAutospacing="0" w:line="360" w:lineRule="auto"/>
        <w:jc w:val="both"/>
        <w:textAlignment w:val="baseline"/>
        <w:rPr>
          <w:rStyle w:val="eop"/>
          <w:rFonts w:ascii="Palatino Linotype" w:hAnsi="Palatino Linotype" w:cs="Segoe UI"/>
          <w:sz w:val="22"/>
          <w:szCs w:val="22"/>
        </w:rPr>
      </w:pPr>
      <w:r w:rsidRPr="001F506B">
        <w:rPr>
          <w:rStyle w:val="eop"/>
          <w:rFonts w:ascii="Palatino Linotype" w:hAnsi="Palatino Linotype" w:cs="Segoe UI"/>
          <w:sz w:val="22"/>
          <w:szCs w:val="22"/>
        </w:rPr>
        <w:t>Argumento que encuentra sustento en la jurisprudencia P</w:t>
      </w:r>
      <w:proofErr w:type="gramStart"/>
      <w:r w:rsidRPr="001F506B">
        <w:rPr>
          <w:rStyle w:val="eop"/>
          <w:rFonts w:ascii="Palatino Linotype" w:hAnsi="Palatino Linotype" w:cs="Segoe UI"/>
          <w:sz w:val="22"/>
          <w:szCs w:val="22"/>
        </w:rPr>
        <w:t>./</w:t>
      </w:r>
      <w:proofErr w:type="gramEnd"/>
      <w:r w:rsidRPr="001F506B">
        <w:rPr>
          <w:rStyle w:val="eop"/>
          <w:rFonts w:ascii="Palatino Linotype" w:hAnsi="Palatino Linotype" w:cs="Segoe UI"/>
          <w:sz w:val="22"/>
          <w:szCs w:val="22"/>
        </w:rPr>
        <w:t>J. 32/92 emitida por el Pleno de la Suprema Corte de Justicia de la Nación de rubro “</w:t>
      </w:r>
      <w:r w:rsidRPr="001F506B">
        <w:rPr>
          <w:rStyle w:val="eop"/>
          <w:rFonts w:ascii="Palatino Linotype" w:hAnsi="Palatino Linotype" w:cs="Segoe UI"/>
          <w:b/>
          <w:bCs/>
          <w:sz w:val="22"/>
          <w:szCs w:val="22"/>
        </w:rPr>
        <w:t>TÉRMINOS PROCESALES. PARA DETERMINAR SI UN FUNCIONARIO JUDICIAL ACTUÓ INDEBIDAMENTE POR NO RESPETARLOS SE DEBE ATENDER AL PRESUPUESTO QUE CONSIDERÓ EL LEGISLADOR AL FIJARLOS Y LAS CARACTERÍSTICAS DEL CASO</w:t>
      </w:r>
      <w:r w:rsidRPr="001F506B">
        <w:rPr>
          <w:rStyle w:val="eop"/>
          <w:rFonts w:ascii="Palatino Linotype" w:hAnsi="Palatino Linotype" w:cs="Segoe UI"/>
          <w:sz w:val="22"/>
          <w:szCs w:val="22"/>
        </w:rPr>
        <w:t>.”, visible en la Gaceta del Seminario Judicial de la Federación con el registro digital 205635.</w:t>
      </w:r>
    </w:p>
    <w:p w14:paraId="0A59C365" w14:textId="5FE746C3" w:rsidR="00664420" w:rsidRPr="001F506B" w:rsidRDefault="00664420" w:rsidP="001F506B">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1F506B">
        <w:rPr>
          <w:rStyle w:val="eop"/>
          <w:rFonts w:ascii="Palatino Linotype" w:hAnsi="Palatino Linotype" w:cs="Segoe UI"/>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8B598AB" w14:textId="01D1B1AD" w:rsidR="00664420" w:rsidRPr="001F506B" w:rsidRDefault="00664420" w:rsidP="001F506B">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1F506B">
        <w:rPr>
          <w:rStyle w:val="eop"/>
          <w:rFonts w:ascii="Palatino Linotype" w:hAnsi="Palatino Linotype" w:cs="Segoe UI"/>
          <w:sz w:val="22"/>
          <w:szCs w:val="22"/>
        </w:rPr>
        <w:lastRenderedPageBreak/>
        <w:t>Al respecto</w:t>
      </w:r>
      <w:r w:rsidR="00BF091A" w:rsidRPr="001F506B">
        <w:rPr>
          <w:rStyle w:val="eop"/>
          <w:rFonts w:ascii="Palatino Linotype" w:hAnsi="Palatino Linotype" w:cs="Segoe UI"/>
          <w:sz w:val="22"/>
          <w:szCs w:val="22"/>
        </w:rPr>
        <w:t>,</w:t>
      </w:r>
      <w:r w:rsidRPr="001F506B">
        <w:rPr>
          <w:rStyle w:val="eop"/>
          <w:rFonts w:ascii="Palatino Linotype" w:hAnsi="Palatino Linotype" w:cs="Segoe UI"/>
          <w:sz w:val="22"/>
          <w:szCs w:val="22"/>
        </w:rPr>
        <w:t xml:space="preserve"> también son de considerar los criterios sostenidos por el Cuarto Tribunal Colegiado en Materia Administrativa del Primer Circuito, cuyos rubros y datos de identificación son los siguientes:</w:t>
      </w:r>
    </w:p>
    <w:p w14:paraId="69AED792" w14:textId="77777777" w:rsidR="00664420" w:rsidRPr="001F506B" w:rsidRDefault="00664420" w:rsidP="001F506B">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7390FB31" w14:textId="77777777" w:rsidR="00664420" w:rsidRPr="001F506B" w:rsidRDefault="00664420" w:rsidP="001F506B">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r w:rsidRPr="001F506B">
        <w:rPr>
          <w:rStyle w:val="eop"/>
          <w:rFonts w:ascii="Palatino Linotype" w:hAnsi="Palatino Linotype" w:cs="Segoe UI"/>
          <w:b/>
          <w:bCs/>
          <w:sz w:val="22"/>
          <w:szCs w:val="22"/>
        </w:rPr>
        <w:t>“PLAZO RAZONABLE PARA RESOLVER. DIMENSIÓN Y EFECTOS DE ESTE CONCEPTO CUANDO SE ADUCE EXCESIVA CARGA DE TRABAJO.”</w:t>
      </w:r>
      <w:r w:rsidRPr="001F506B">
        <w:rPr>
          <w:rStyle w:val="eop"/>
          <w:rFonts w:ascii="Palatino Linotype" w:hAnsi="Palatino Linotype" w:cs="Segoe UI"/>
          <w:sz w:val="22"/>
          <w:szCs w:val="22"/>
        </w:rPr>
        <w:t xml:space="preserve"> consultable en el Seminario Judicial de la Federación y su gaceta, con el registro digital 2002351.</w:t>
      </w:r>
    </w:p>
    <w:p w14:paraId="7D07BF4B" w14:textId="77777777" w:rsidR="00BF091A" w:rsidRPr="001F506B" w:rsidRDefault="00BF091A" w:rsidP="001F506B">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p>
    <w:p w14:paraId="1C016A02" w14:textId="77777777" w:rsidR="00664420" w:rsidRPr="001F506B" w:rsidRDefault="00664420" w:rsidP="001F506B">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r w:rsidRPr="001F506B">
        <w:rPr>
          <w:rStyle w:val="eop"/>
          <w:rFonts w:ascii="Palatino Linotype" w:hAnsi="Palatino Linotype" w:cs="Segoe UI"/>
          <w:b/>
          <w:bCs/>
          <w:sz w:val="22"/>
          <w:szCs w:val="22"/>
        </w:rPr>
        <w:t>“PLAZO RAZONABLE PARA RESOLVER. CONCEPTO Y ELEMENTOS QUE LO INTEGRAN A LA LUZ DEL DERECHO INTERNACIONAL DE LOS DERECHOS HUMANOS</w:t>
      </w:r>
      <w:r w:rsidRPr="001F506B">
        <w:rPr>
          <w:rStyle w:val="eop"/>
          <w:rFonts w:ascii="Palatino Linotype" w:hAnsi="Palatino Linotype" w:cs="Segoe UI"/>
          <w:sz w:val="22"/>
          <w:szCs w:val="22"/>
        </w:rPr>
        <w:t>.”, visible en el Seminario Judicial de la Federación y su gaceta, con el registro digital 2002350.</w:t>
      </w:r>
    </w:p>
    <w:p w14:paraId="7D4C9515" w14:textId="77777777" w:rsidR="00664420" w:rsidRPr="001F506B" w:rsidRDefault="00664420" w:rsidP="001F506B">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7E0035F8" w14:textId="7BFAED68" w:rsidR="00664420" w:rsidRPr="001F506B" w:rsidRDefault="00664420" w:rsidP="001F506B">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1F506B">
        <w:rPr>
          <w:rStyle w:val="eop"/>
          <w:rFonts w:ascii="Palatino Linotype" w:hAnsi="Palatino Linotype" w:cs="Segoe UI"/>
          <w:sz w:val="22"/>
          <w:szCs w:val="22"/>
        </w:rPr>
        <w:t xml:space="preserve">Por ello, este organismo garante comprometido con la tutela de los derechos humanos </w:t>
      </w:r>
      <w:r w:rsidR="00BF091A" w:rsidRPr="001F506B">
        <w:rPr>
          <w:rStyle w:val="eop"/>
          <w:rFonts w:ascii="Palatino Linotype" w:hAnsi="Palatino Linotype" w:cs="Segoe UI"/>
          <w:sz w:val="22"/>
          <w:szCs w:val="22"/>
        </w:rPr>
        <w:t>confiados</w:t>
      </w:r>
      <w:r w:rsidRPr="001F506B">
        <w:rPr>
          <w:rStyle w:val="eop"/>
          <w:rFonts w:ascii="Palatino Linotype" w:hAnsi="Palatino Linotype" w:cs="Segoe UI"/>
          <w:sz w:val="22"/>
          <w:szCs w:val="22"/>
        </w:rPr>
        <w:t xml:space="preserve"> señala que este exceso del plazo legal para resolver el asunto resulta de carácter excepcional.</w:t>
      </w:r>
    </w:p>
    <w:p w14:paraId="6923684C" w14:textId="77777777" w:rsidR="00664420" w:rsidRPr="001F506B" w:rsidRDefault="00664420" w:rsidP="001F506B">
      <w:pPr>
        <w:spacing w:line="360" w:lineRule="auto"/>
        <w:jc w:val="both"/>
        <w:rPr>
          <w:rFonts w:ascii="Palatino Linotype" w:hAnsi="Palatino Linotype" w:cs="Tahoma"/>
          <w:sz w:val="22"/>
          <w:szCs w:val="22"/>
        </w:rPr>
      </w:pPr>
    </w:p>
    <w:p w14:paraId="0E651988" w14:textId="4081E9D1" w:rsidR="00664420" w:rsidRPr="001F506B" w:rsidRDefault="004D0FF6" w:rsidP="001F506B">
      <w:pPr>
        <w:pStyle w:val="Ttulo3"/>
        <w:spacing w:line="360" w:lineRule="auto"/>
        <w:jc w:val="both"/>
        <w:rPr>
          <w:rFonts w:ascii="Palatino Linotype" w:hAnsi="Palatino Linotype"/>
          <w:sz w:val="22"/>
          <w:szCs w:val="22"/>
        </w:rPr>
      </w:pPr>
      <w:bookmarkStart w:id="16" w:name="_Toc183452372"/>
      <w:r w:rsidRPr="001F506B">
        <w:rPr>
          <w:rFonts w:ascii="Palatino Linotype" w:hAnsi="Palatino Linotype"/>
          <w:sz w:val="22"/>
          <w:szCs w:val="22"/>
        </w:rPr>
        <w:t>g</w:t>
      </w:r>
      <w:r w:rsidR="00664420" w:rsidRPr="001F506B">
        <w:rPr>
          <w:rFonts w:ascii="Palatino Linotype" w:hAnsi="Palatino Linotype"/>
          <w:sz w:val="22"/>
          <w:szCs w:val="22"/>
        </w:rPr>
        <w:t>) Cierre de instrucción</w:t>
      </w:r>
      <w:bookmarkEnd w:id="16"/>
    </w:p>
    <w:p w14:paraId="79AF95DC" w14:textId="5D09E6DC" w:rsidR="00664420" w:rsidRPr="001F506B" w:rsidRDefault="00BF091A" w:rsidP="001F506B">
      <w:pPr>
        <w:spacing w:line="360" w:lineRule="auto"/>
        <w:jc w:val="both"/>
        <w:rPr>
          <w:rFonts w:ascii="Palatino Linotype" w:hAnsi="Palatino Linotype"/>
          <w:sz w:val="22"/>
          <w:szCs w:val="22"/>
        </w:rPr>
      </w:pPr>
      <w:r w:rsidRPr="001F506B">
        <w:rPr>
          <w:rFonts w:ascii="Palatino Linotype" w:hAnsi="Palatino Linotype" w:cs="Tahoma"/>
          <w:sz w:val="22"/>
          <w:szCs w:val="22"/>
        </w:rPr>
        <w:t>Al no existir diligencias pendientes por desahogar</w:t>
      </w:r>
      <w:r w:rsidRPr="001F506B">
        <w:rPr>
          <w:rFonts w:ascii="Palatino Linotype" w:hAnsi="Palatino Linotype" w:cs="Arial"/>
          <w:sz w:val="22"/>
          <w:szCs w:val="22"/>
        </w:rPr>
        <w:t xml:space="preserve">, el </w:t>
      </w:r>
      <w:r w:rsidR="004D0FF6" w:rsidRPr="001F506B">
        <w:rPr>
          <w:rFonts w:ascii="Palatino Linotype" w:eastAsia="Calibri" w:hAnsi="Palatino Linotype" w:cs="Tahoma"/>
          <w:b/>
          <w:bCs/>
          <w:sz w:val="22"/>
          <w:szCs w:val="22"/>
        </w:rPr>
        <w:t xml:space="preserve">catorce de noviembre de dos mil veinticuatro </w:t>
      </w:r>
      <w:r w:rsidRPr="001F506B">
        <w:rPr>
          <w:rFonts w:ascii="Palatino Linotype" w:hAnsi="Palatino Linotype" w:cs="Arial"/>
          <w:sz w:val="22"/>
          <w:szCs w:val="22"/>
        </w:rPr>
        <w:t xml:space="preserve">la </w:t>
      </w:r>
      <w:r w:rsidRPr="001F506B">
        <w:rPr>
          <w:rFonts w:ascii="Palatino Linotype" w:hAnsi="Palatino Linotype" w:cs="Arial"/>
          <w:b/>
          <w:bCs/>
          <w:sz w:val="22"/>
          <w:szCs w:val="22"/>
        </w:rPr>
        <w:t xml:space="preserve">Comisionada </w:t>
      </w:r>
      <w:r w:rsidRPr="001F506B">
        <w:rPr>
          <w:rFonts w:ascii="Palatino Linotype" w:hAnsi="Palatino Linotype"/>
          <w:b/>
          <w:sz w:val="22"/>
          <w:szCs w:val="22"/>
        </w:rPr>
        <w:t xml:space="preserve">Sharon Cristina Morales Martínez </w:t>
      </w:r>
      <w:r w:rsidRPr="001F506B">
        <w:rPr>
          <w:rFonts w:ascii="Palatino Linotype" w:hAnsi="Palatino Linotype" w:cs="Arial"/>
          <w:sz w:val="22"/>
          <w:szCs w:val="22"/>
        </w:rPr>
        <w:t>acordó el cierre de instrucción</w:t>
      </w:r>
      <w:r w:rsidR="0011350D" w:rsidRPr="001F506B">
        <w:rPr>
          <w:rFonts w:ascii="Palatino Linotype" w:hAnsi="Palatino Linotype" w:cs="Arial"/>
          <w:sz w:val="22"/>
          <w:szCs w:val="22"/>
        </w:rPr>
        <w:t xml:space="preserve"> y</w:t>
      </w:r>
      <w:r w:rsidRPr="001F506B">
        <w:rPr>
          <w:rFonts w:ascii="Palatino Linotype" w:hAnsi="Palatino Linotype" w:cs="Arial"/>
          <w:sz w:val="22"/>
          <w:szCs w:val="22"/>
        </w:rPr>
        <w:t xml:space="preserve"> </w:t>
      </w:r>
      <w:r w:rsidR="0011350D" w:rsidRPr="001F506B">
        <w:rPr>
          <w:rFonts w:ascii="Palatino Linotype" w:hAnsi="Palatino Linotype" w:cs="Arial"/>
          <w:sz w:val="22"/>
          <w:szCs w:val="22"/>
        </w:rPr>
        <w:t xml:space="preserve">la </w:t>
      </w:r>
      <w:r w:rsidRPr="001F506B">
        <w:rPr>
          <w:rFonts w:ascii="Palatino Linotype" w:hAnsi="Palatino Linotype" w:cs="Arial"/>
          <w:sz w:val="22"/>
          <w:szCs w:val="22"/>
        </w:rPr>
        <w:t>remisión del expediente a efecto de ser resuelto, de conformidad con lo establecido en el artículo 185 fracciones VI y VIII de la Ley de Transparencia y Acceso a la Información Pública del Estado de México y Municipios</w:t>
      </w:r>
      <w:r w:rsidRPr="001F506B">
        <w:rPr>
          <w:rFonts w:ascii="Palatino Linotype" w:hAnsi="Palatino Linotype"/>
          <w:sz w:val="22"/>
          <w:szCs w:val="22"/>
        </w:rPr>
        <w:t>.</w:t>
      </w:r>
      <w:r w:rsidR="0011350D" w:rsidRPr="001F506B">
        <w:rPr>
          <w:rFonts w:ascii="Palatino Linotype" w:hAnsi="Palatino Linotype"/>
          <w:sz w:val="22"/>
          <w:szCs w:val="22"/>
        </w:rPr>
        <w:t xml:space="preserve"> Dicho acuerdo </w:t>
      </w:r>
      <w:r w:rsidR="00664420" w:rsidRPr="001F506B">
        <w:rPr>
          <w:rFonts w:ascii="Palatino Linotype" w:hAnsi="Palatino Linotype" w:cs="Tahoma"/>
          <w:sz w:val="22"/>
          <w:szCs w:val="22"/>
        </w:rPr>
        <w:t xml:space="preserve">fue notificado a las partes el mismo día a través del </w:t>
      </w:r>
      <w:r w:rsidR="00664420" w:rsidRPr="001F506B">
        <w:rPr>
          <w:rFonts w:ascii="Palatino Linotype" w:hAnsi="Palatino Linotype" w:cs="Tahoma"/>
          <w:sz w:val="22"/>
          <w:szCs w:val="22"/>
          <w:lang w:val="es-ES"/>
        </w:rPr>
        <w:t>SAIMEX</w:t>
      </w:r>
      <w:r w:rsidR="00664420" w:rsidRPr="001F506B">
        <w:rPr>
          <w:rFonts w:ascii="Palatino Linotype" w:hAnsi="Palatino Linotype" w:cs="Tahoma"/>
          <w:sz w:val="22"/>
          <w:szCs w:val="22"/>
        </w:rPr>
        <w:t>.</w:t>
      </w:r>
    </w:p>
    <w:p w14:paraId="741683E3" w14:textId="77777777" w:rsidR="0011350D" w:rsidRPr="001F506B" w:rsidRDefault="0011350D" w:rsidP="001F506B">
      <w:pPr>
        <w:spacing w:line="360" w:lineRule="auto"/>
        <w:jc w:val="both"/>
        <w:rPr>
          <w:rFonts w:ascii="Palatino Linotype" w:hAnsi="Palatino Linotype" w:cs="Tahoma"/>
          <w:sz w:val="22"/>
          <w:szCs w:val="22"/>
        </w:rPr>
      </w:pPr>
    </w:p>
    <w:p w14:paraId="7A9629DE" w14:textId="77777777" w:rsidR="00664420" w:rsidRPr="001F506B" w:rsidRDefault="00664420" w:rsidP="001F506B">
      <w:pPr>
        <w:pStyle w:val="Ttulo1"/>
        <w:spacing w:line="360" w:lineRule="auto"/>
        <w:jc w:val="both"/>
        <w:rPr>
          <w:rFonts w:ascii="Palatino Linotype" w:eastAsiaTheme="minorHAnsi" w:hAnsi="Palatino Linotype"/>
          <w:sz w:val="22"/>
          <w:szCs w:val="22"/>
          <w:lang w:eastAsia="en-US"/>
        </w:rPr>
      </w:pPr>
      <w:bookmarkStart w:id="17" w:name="_Toc183452373"/>
      <w:r w:rsidRPr="001F506B">
        <w:rPr>
          <w:rFonts w:ascii="Palatino Linotype" w:eastAsiaTheme="minorHAnsi" w:hAnsi="Palatino Linotype"/>
          <w:sz w:val="22"/>
          <w:szCs w:val="22"/>
          <w:lang w:eastAsia="en-US"/>
        </w:rPr>
        <w:lastRenderedPageBreak/>
        <w:t>CONSIDERANDOS</w:t>
      </w:r>
      <w:bookmarkEnd w:id="17"/>
    </w:p>
    <w:p w14:paraId="6DD1243B" w14:textId="77777777" w:rsidR="00664420" w:rsidRPr="001F506B" w:rsidRDefault="00664420" w:rsidP="001F506B">
      <w:pPr>
        <w:spacing w:line="360" w:lineRule="auto"/>
        <w:contextualSpacing/>
        <w:jc w:val="both"/>
        <w:rPr>
          <w:rFonts w:ascii="Palatino Linotype" w:eastAsiaTheme="minorHAnsi" w:hAnsi="Palatino Linotype" w:cs="Tahoma"/>
          <w:b/>
          <w:sz w:val="22"/>
          <w:szCs w:val="22"/>
          <w:lang w:eastAsia="en-US"/>
        </w:rPr>
      </w:pPr>
    </w:p>
    <w:p w14:paraId="0B67CB92" w14:textId="2E307D3B" w:rsidR="00664420" w:rsidRPr="001F506B" w:rsidRDefault="00664420" w:rsidP="001F506B">
      <w:pPr>
        <w:pStyle w:val="Ttulo2"/>
        <w:spacing w:line="360" w:lineRule="auto"/>
        <w:jc w:val="both"/>
        <w:rPr>
          <w:rFonts w:ascii="Palatino Linotype" w:eastAsia="Batang" w:hAnsi="Palatino Linotype"/>
          <w:sz w:val="22"/>
          <w:szCs w:val="22"/>
        </w:rPr>
      </w:pPr>
      <w:bookmarkStart w:id="18" w:name="_Toc183452374"/>
      <w:r w:rsidRPr="001F506B">
        <w:rPr>
          <w:rFonts w:ascii="Palatino Linotype" w:eastAsia="Batang" w:hAnsi="Palatino Linotype"/>
          <w:sz w:val="22"/>
          <w:szCs w:val="22"/>
        </w:rPr>
        <w:t xml:space="preserve">PRIMERO. </w:t>
      </w:r>
      <w:r w:rsidR="00BA55A8" w:rsidRPr="001F506B">
        <w:rPr>
          <w:rFonts w:ascii="Palatino Linotype" w:eastAsia="Batang" w:hAnsi="Palatino Linotype"/>
          <w:sz w:val="22"/>
          <w:szCs w:val="22"/>
        </w:rPr>
        <w:t>Procedibilidad</w:t>
      </w:r>
      <w:bookmarkEnd w:id="18"/>
    </w:p>
    <w:p w14:paraId="39C52BC1" w14:textId="56FCC20D" w:rsidR="00BA55A8" w:rsidRPr="001F506B" w:rsidRDefault="00BA55A8" w:rsidP="001F506B">
      <w:pPr>
        <w:pStyle w:val="Ttulo3"/>
        <w:spacing w:line="360" w:lineRule="auto"/>
        <w:jc w:val="both"/>
        <w:rPr>
          <w:rFonts w:ascii="Palatino Linotype" w:hAnsi="Palatino Linotype"/>
          <w:sz w:val="22"/>
          <w:szCs w:val="22"/>
        </w:rPr>
      </w:pPr>
      <w:bookmarkStart w:id="19" w:name="_Toc183452375"/>
      <w:r w:rsidRPr="001F506B">
        <w:rPr>
          <w:rFonts w:ascii="Palatino Linotype" w:hAnsi="Palatino Linotype"/>
          <w:sz w:val="22"/>
          <w:szCs w:val="22"/>
        </w:rPr>
        <w:t>a) Competencia</w:t>
      </w:r>
      <w:r w:rsidR="00150C49" w:rsidRPr="001F506B">
        <w:rPr>
          <w:rFonts w:ascii="Palatino Linotype" w:hAnsi="Palatino Linotype"/>
          <w:sz w:val="22"/>
          <w:szCs w:val="22"/>
        </w:rPr>
        <w:t xml:space="preserve"> del Instituto</w:t>
      </w:r>
      <w:bookmarkEnd w:id="19"/>
    </w:p>
    <w:p w14:paraId="56E64942" w14:textId="6572EDF7" w:rsidR="0011350D" w:rsidRPr="001F506B" w:rsidRDefault="0011350D" w:rsidP="001F506B">
      <w:pPr>
        <w:spacing w:line="360" w:lineRule="auto"/>
        <w:jc w:val="both"/>
        <w:rPr>
          <w:rFonts w:ascii="Palatino Linotype" w:hAnsi="Palatino Linotype" w:cs="Arial"/>
          <w:sz w:val="22"/>
          <w:szCs w:val="22"/>
        </w:rPr>
      </w:pPr>
      <w:r w:rsidRPr="001F506B">
        <w:rPr>
          <w:rFonts w:ascii="Palatino Linotype" w:hAnsi="Palatino Linotype"/>
          <w:sz w:val="22"/>
          <w:szCs w:val="22"/>
        </w:rPr>
        <w:t xml:space="preserve">Este Instituto de Transparencia, Acceso a la Información Pública y Protección de Datos Personales del Estado de México y Municipios es competente para conocer y resolver </w:t>
      </w:r>
      <w:r w:rsidR="005F65B7" w:rsidRPr="001F506B">
        <w:rPr>
          <w:rFonts w:ascii="Palatino Linotype" w:hAnsi="Palatino Linotype"/>
          <w:sz w:val="22"/>
          <w:szCs w:val="22"/>
        </w:rPr>
        <w:t xml:space="preserve">el </w:t>
      </w:r>
      <w:r w:rsidRPr="001F506B">
        <w:rPr>
          <w:rFonts w:ascii="Palatino Linotype" w:hAnsi="Palatino Linotype"/>
          <w:sz w:val="22"/>
          <w:szCs w:val="22"/>
        </w:rPr>
        <w:t>presente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1F506B">
        <w:rPr>
          <w:rFonts w:ascii="Palatino Linotype" w:hAnsi="Palatino Linotype" w:cs="Arial"/>
          <w:sz w:val="22"/>
          <w:szCs w:val="22"/>
        </w:rPr>
        <w:t>; y 9, fracciones I y XXIII y 11 del Reglamento Interior del Instituto de Transparencia, Acceso a la Información Pública y Protección de Datos Personales del Estado de México y Municipios.</w:t>
      </w:r>
    </w:p>
    <w:p w14:paraId="6C36A399" w14:textId="77777777" w:rsidR="00DB1C09" w:rsidRPr="001F506B" w:rsidRDefault="00DB1C09" w:rsidP="001F506B">
      <w:pPr>
        <w:spacing w:line="360" w:lineRule="auto"/>
        <w:jc w:val="both"/>
        <w:rPr>
          <w:rFonts w:ascii="Palatino Linotype" w:hAnsi="Palatino Linotype" w:cs="Arial"/>
          <w:sz w:val="22"/>
          <w:szCs w:val="22"/>
        </w:rPr>
      </w:pPr>
    </w:p>
    <w:p w14:paraId="517A2DD6" w14:textId="4169BE4D" w:rsidR="00664420" w:rsidRPr="001F506B" w:rsidRDefault="00BA55A8" w:rsidP="001F506B">
      <w:pPr>
        <w:pStyle w:val="Ttulo3"/>
        <w:spacing w:line="360" w:lineRule="auto"/>
        <w:jc w:val="both"/>
        <w:rPr>
          <w:rFonts w:ascii="Palatino Linotype" w:hAnsi="Palatino Linotype"/>
          <w:sz w:val="22"/>
          <w:szCs w:val="22"/>
        </w:rPr>
      </w:pPr>
      <w:bookmarkStart w:id="20" w:name="_Toc183452376"/>
      <w:r w:rsidRPr="001F506B">
        <w:rPr>
          <w:rFonts w:ascii="Palatino Linotype" w:hAnsi="Palatino Linotype"/>
          <w:sz w:val="22"/>
          <w:szCs w:val="22"/>
        </w:rPr>
        <w:t>b)</w:t>
      </w:r>
      <w:r w:rsidR="00664420" w:rsidRPr="001F506B">
        <w:rPr>
          <w:rFonts w:ascii="Palatino Linotype" w:hAnsi="Palatino Linotype"/>
          <w:sz w:val="22"/>
          <w:szCs w:val="22"/>
        </w:rPr>
        <w:t xml:space="preserve"> </w:t>
      </w:r>
      <w:r w:rsidR="00D91CB4" w:rsidRPr="001F506B">
        <w:rPr>
          <w:rFonts w:ascii="Palatino Linotype" w:hAnsi="Palatino Linotype"/>
          <w:sz w:val="22"/>
          <w:szCs w:val="22"/>
        </w:rPr>
        <w:t>Legitimidad</w:t>
      </w:r>
      <w:r w:rsidRPr="001F506B">
        <w:rPr>
          <w:rFonts w:ascii="Palatino Linotype" w:hAnsi="Palatino Linotype"/>
          <w:sz w:val="22"/>
          <w:szCs w:val="22"/>
        </w:rPr>
        <w:t xml:space="preserve"> de la parte recurrente</w:t>
      </w:r>
      <w:bookmarkEnd w:id="20"/>
    </w:p>
    <w:p w14:paraId="26FEA382" w14:textId="0B06695C" w:rsidR="00D91CB4" w:rsidRPr="001F506B" w:rsidRDefault="00D91CB4" w:rsidP="001F506B">
      <w:pPr>
        <w:spacing w:line="360" w:lineRule="auto"/>
        <w:jc w:val="both"/>
        <w:rPr>
          <w:rFonts w:ascii="Palatino Linotype" w:hAnsi="Palatino Linotype" w:cs="Arial"/>
          <w:bCs/>
          <w:sz w:val="22"/>
          <w:szCs w:val="22"/>
        </w:rPr>
      </w:pPr>
      <w:r w:rsidRPr="001F506B">
        <w:rPr>
          <w:rFonts w:ascii="Palatino Linotype" w:hAnsi="Palatino Linotype" w:cs="Arial"/>
          <w:bCs/>
          <w:sz w:val="22"/>
          <w:szCs w:val="22"/>
        </w:rPr>
        <w:t>El recurso de revisión fue interpuesto por parte legítima, ya que se presentó por la misma persona que formuló la solicitud de acceso a la Información Pública,</w:t>
      </w:r>
      <w:r w:rsidRPr="001F506B">
        <w:rPr>
          <w:rFonts w:ascii="Palatino Linotype" w:hAnsi="Palatino Linotype" w:cs="Arial"/>
          <w:b/>
          <w:bCs/>
          <w:sz w:val="22"/>
          <w:szCs w:val="22"/>
        </w:rPr>
        <w:t xml:space="preserve"> </w:t>
      </w:r>
      <w:r w:rsidRPr="001F506B">
        <w:rPr>
          <w:rFonts w:ascii="Palatino Linotype" w:hAnsi="Palatino Linotype" w:cs="Arial"/>
          <w:sz w:val="22"/>
          <w:szCs w:val="22"/>
        </w:rPr>
        <w:t>debido a que los datos de acceso</w:t>
      </w:r>
      <w:r w:rsidRPr="001F506B">
        <w:rPr>
          <w:rFonts w:ascii="Palatino Linotype" w:hAnsi="Palatino Linotype" w:cs="Arial"/>
          <w:b/>
          <w:bCs/>
          <w:sz w:val="22"/>
          <w:szCs w:val="22"/>
        </w:rPr>
        <w:t xml:space="preserve"> </w:t>
      </w:r>
      <w:r w:rsidRPr="001F506B">
        <w:rPr>
          <w:rFonts w:ascii="Palatino Linotype" w:hAnsi="Palatino Linotype" w:cs="Arial"/>
          <w:sz w:val="22"/>
          <w:szCs w:val="22"/>
        </w:rPr>
        <w:t>SAIMEX</w:t>
      </w:r>
      <w:r w:rsidRPr="001F506B">
        <w:rPr>
          <w:rFonts w:ascii="Palatino Linotype" w:eastAsia="Calibri" w:hAnsi="Palatino Linotype" w:cs="Arial"/>
          <w:sz w:val="22"/>
          <w:szCs w:val="22"/>
          <w:lang w:eastAsia="en-US"/>
        </w:rPr>
        <w:t xml:space="preserve"> son personales e irrepetibles.</w:t>
      </w:r>
    </w:p>
    <w:p w14:paraId="2C367810" w14:textId="77777777" w:rsidR="00D91CB4" w:rsidRPr="001F506B" w:rsidRDefault="00D91CB4" w:rsidP="001F506B">
      <w:pPr>
        <w:spacing w:line="360" w:lineRule="auto"/>
        <w:jc w:val="both"/>
        <w:rPr>
          <w:rFonts w:ascii="Palatino Linotype" w:hAnsi="Palatino Linotype"/>
          <w:sz w:val="22"/>
          <w:szCs w:val="22"/>
        </w:rPr>
      </w:pPr>
    </w:p>
    <w:p w14:paraId="496490FC" w14:textId="1A5F3FDB" w:rsidR="00D91CB4" w:rsidRPr="001F506B" w:rsidRDefault="00BA55A8" w:rsidP="001F506B">
      <w:pPr>
        <w:pStyle w:val="Ttulo3"/>
        <w:spacing w:line="360" w:lineRule="auto"/>
        <w:jc w:val="both"/>
        <w:rPr>
          <w:rFonts w:ascii="Palatino Linotype" w:eastAsia="Calibri" w:hAnsi="Palatino Linotype"/>
          <w:sz w:val="22"/>
          <w:szCs w:val="22"/>
          <w:lang w:eastAsia="es-ES_tradnl"/>
        </w:rPr>
      </w:pPr>
      <w:bookmarkStart w:id="21" w:name="_Toc183452377"/>
      <w:r w:rsidRPr="001F506B">
        <w:rPr>
          <w:rFonts w:ascii="Palatino Linotype" w:eastAsia="Calibri" w:hAnsi="Palatino Linotype"/>
          <w:sz w:val="22"/>
          <w:szCs w:val="22"/>
          <w:lang w:eastAsia="es-ES_tradnl"/>
        </w:rPr>
        <w:t>c)</w:t>
      </w:r>
      <w:r w:rsidR="00664420" w:rsidRPr="001F506B">
        <w:rPr>
          <w:rFonts w:ascii="Palatino Linotype" w:eastAsia="Calibri" w:hAnsi="Palatino Linotype"/>
          <w:sz w:val="22"/>
          <w:szCs w:val="22"/>
          <w:lang w:eastAsia="es-ES_tradnl"/>
        </w:rPr>
        <w:t xml:space="preserve"> </w:t>
      </w:r>
      <w:r w:rsidR="00D91CB4" w:rsidRPr="001F506B">
        <w:rPr>
          <w:rFonts w:ascii="Palatino Linotype" w:eastAsia="Calibri" w:hAnsi="Palatino Linotype"/>
          <w:sz w:val="22"/>
          <w:szCs w:val="22"/>
          <w:lang w:eastAsia="es-ES_tradnl"/>
        </w:rPr>
        <w:t>Plazo para interponer el recurso</w:t>
      </w:r>
      <w:bookmarkEnd w:id="21"/>
    </w:p>
    <w:p w14:paraId="106D37EE" w14:textId="2C256FC7" w:rsidR="00D91CB4" w:rsidRPr="001F506B" w:rsidRDefault="00D91CB4" w:rsidP="001F506B">
      <w:pPr>
        <w:spacing w:line="360" w:lineRule="auto"/>
        <w:jc w:val="both"/>
        <w:rPr>
          <w:rFonts w:ascii="Palatino Linotype" w:eastAsiaTheme="minorEastAsia" w:hAnsi="Palatino Linotype" w:cs="Arial"/>
          <w:sz w:val="22"/>
          <w:szCs w:val="22"/>
          <w:lang w:val="es-ES_tradnl"/>
        </w:rPr>
      </w:pPr>
      <w:r w:rsidRPr="001F506B">
        <w:rPr>
          <w:rFonts w:ascii="Palatino Linotype" w:hAnsi="Palatino Linotype" w:cs="Arial"/>
          <w:b/>
          <w:sz w:val="22"/>
          <w:szCs w:val="22"/>
        </w:rPr>
        <w:t>EL SUJETO OBLIGADO</w:t>
      </w:r>
      <w:r w:rsidRPr="001F506B">
        <w:rPr>
          <w:rFonts w:ascii="Palatino Linotype" w:hAnsi="Palatino Linotype" w:cs="Arial"/>
          <w:sz w:val="22"/>
          <w:szCs w:val="22"/>
        </w:rPr>
        <w:t xml:space="preserve"> notificó la respuesta a la solicitud de acceso a la Información Pública el </w:t>
      </w:r>
      <w:r w:rsidR="00853738" w:rsidRPr="001F506B">
        <w:rPr>
          <w:rFonts w:ascii="Palatino Linotype" w:eastAsia="Palatino Linotype" w:hAnsi="Palatino Linotype" w:cs="Palatino Linotype"/>
          <w:b/>
          <w:sz w:val="22"/>
          <w:szCs w:val="22"/>
        </w:rPr>
        <w:t>cuatro</w:t>
      </w:r>
      <w:r w:rsidRPr="001F506B">
        <w:rPr>
          <w:rFonts w:ascii="Palatino Linotype" w:eastAsia="Palatino Linotype" w:hAnsi="Palatino Linotype" w:cs="Palatino Linotype"/>
          <w:b/>
          <w:sz w:val="22"/>
          <w:szCs w:val="22"/>
        </w:rPr>
        <w:t xml:space="preserve"> de </w:t>
      </w:r>
      <w:r w:rsidR="00853738" w:rsidRPr="001F506B">
        <w:rPr>
          <w:rFonts w:ascii="Palatino Linotype" w:eastAsia="Palatino Linotype" w:hAnsi="Palatino Linotype" w:cs="Palatino Linotype"/>
          <w:b/>
          <w:sz w:val="22"/>
          <w:szCs w:val="22"/>
        </w:rPr>
        <w:t xml:space="preserve">septiembre </w:t>
      </w:r>
      <w:r w:rsidRPr="001F506B">
        <w:rPr>
          <w:rFonts w:ascii="Palatino Linotype" w:eastAsia="Palatino Linotype" w:hAnsi="Palatino Linotype" w:cs="Palatino Linotype"/>
          <w:b/>
          <w:sz w:val="22"/>
          <w:szCs w:val="22"/>
        </w:rPr>
        <w:t xml:space="preserve">de dos mil </w:t>
      </w:r>
      <w:r w:rsidR="000605CC" w:rsidRPr="001F506B">
        <w:rPr>
          <w:rFonts w:ascii="Palatino Linotype" w:eastAsia="Palatino Linotype" w:hAnsi="Palatino Linotype" w:cs="Palatino Linotype"/>
          <w:b/>
          <w:sz w:val="22"/>
          <w:szCs w:val="22"/>
        </w:rPr>
        <w:t xml:space="preserve">veinticuatro </w:t>
      </w:r>
      <w:r w:rsidR="00A53315" w:rsidRPr="001F506B">
        <w:rPr>
          <w:rFonts w:ascii="Palatino Linotype" w:hAnsi="Palatino Linotype" w:cs="Arial"/>
          <w:sz w:val="22"/>
          <w:szCs w:val="22"/>
        </w:rPr>
        <w:t xml:space="preserve">y el recurso </w:t>
      </w:r>
      <w:r w:rsidR="00A53315" w:rsidRPr="001F506B">
        <w:rPr>
          <w:rFonts w:ascii="Palatino Linotype" w:eastAsia="Palatino Linotype" w:hAnsi="Palatino Linotype" w:cs="Palatino Linotype"/>
          <w:sz w:val="22"/>
          <w:szCs w:val="22"/>
        </w:rPr>
        <w:t xml:space="preserve">que nos ocupa se interpuso el </w:t>
      </w:r>
      <w:r w:rsidR="00853738" w:rsidRPr="001F506B">
        <w:rPr>
          <w:rFonts w:ascii="Palatino Linotype" w:eastAsia="Palatino Linotype" w:hAnsi="Palatino Linotype" w:cs="Palatino Linotype"/>
          <w:b/>
          <w:sz w:val="22"/>
          <w:szCs w:val="22"/>
        </w:rPr>
        <w:t>quince</w:t>
      </w:r>
      <w:r w:rsidR="00A53315" w:rsidRPr="001F506B">
        <w:rPr>
          <w:rFonts w:ascii="Palatino Linotype" w:eastAsia="Palatino Linotype" w:hAnsi="Palatino Linotype" w:cs="Palatino Linotype"/>
          <w:b/>
          <w:sz w:val="22"/>
          <w:szCs w:val="22"/>
        </w:rPr>
        <w:t xml:space="preserve"> de </w:t>
      </w:r>
      <w:r w:rsidR="00853738" w:rsidRPr="001F506B">
        <w:rPr>
          <w:rFonts w:ascii="Palatino Linotype" w:eastAsia="Palatino Linotype" w:hAnsi="Palatino Linotype" w:cs="Palatino Linotype"/>
          <w:b/>
          <w:sz w:val="22"/>
          <w:szCs w:val="22"/>
        </w:rPr>
        <w:t xml:space="preserve">septiembre </w:t>
      </w:r>
      <w:r w:rsidR="00A53315" w:rsidRPr="001F506B">
        <w:rPr>
          <w:rFonts w:ascii="Palatino Linotype" w:eastAsia="Palatino Linotype" w:hAnsi="Palatino Linotype" w:cs="Palatino Linotype"/>
          <w:b/>
          <w:sz w:val="22"/>
          <w:szCs w:val="22"/>
        </w:rPr>
        <w:t xml:space="preserve">de dos mil </w:t>
      </w:r>
      <w:r w:rsidR="000605CC" w:rsidRPr="001F506B">
        <w:rPr>
          <w:rFonts w:ascii="Palatino Linotype" w:eastAsia="Palatino Linotype" w:hAnsi="Palatino Linotype" w:cs="Palatino Linotype"/>
          <w:b/>
          <w:sz w:val="22"/>
          <w:szCs w:val="22"/>
        </w:rPr>
        <w:t>veinticuatro</w:t>
      </w:r>
      <w:r w:rsidR="00A53315" w:rsidRPr="001F506B">
        <w:rPr>
          <w:rFonts w:ascii="Palatino Linotype" w:eastAsia="Palatino Linotype" w:hAnsi="Palatino Linotype" w:cs="Palatino Linotype"/>
          <w:bCs/>
          <w:sz w:val="22"/>
          <w:szCs w:val="22"/>
        </w:rPr>
        <w:t>;</w:t>
      </w:r>
      <w:r w:rsidR="00A53315" w:rsidRPr="001F506B">
        <w:rPr>
          <w:rFonts w:ascii="Palatino Linotype" w:eastAsia="Palatino Linotype" w:hAnsi="Palatino Linotype" w:cs="Palatino Linotype"/>
          <w:sz w:val="22"/>
          <w:szCs w:val="22"/>
        </w:rPr>
        <w:t xml:space="preserve"> por lo tanto, éste se encuentra dentro del margen temporal previsto en el artículo 178 de la </w:t>
      </w:r>
      <w:r w:rsidR="00A53315" w:rsidRPr="001F506B">
        <w:rPr>
          <w:rFonts w:ascii="Palatino Linotype" w:hAnsi="Palatino Linotype" w:cs="Arial"/>
          <w:sz w:val="22"/>
          <w:szCs w:val="22"/>
        </w:rPr>
        <w:t>Ley de Transparencia y Acceso a la Información Pública del Estado de México y Municipios</w:t>
      </w:r>
      <w:r w:rsidR="00163D12" w:rsidRPr="001F506B">
        <w:rPr>
          <w:rFonts w:ascii="Palatino Linotype" w:hAnsi="Palatino Linotype" w:cs="Arial"/>
          <w:sz w:val="22"/>
          <w:szCs w:val="22"/>
        </w:rPr>
        <w:t>.</w:t>
      </w:r>
    </w:p>
    <w:p w14:paraId="46C0EB3A" w14:textId="15F1A919" w:rsidR="00A53315" w:rsidRPr="001F506B" w:rsidRDefault="00BA55A8" w:rsidP="001F506B">
      <w:pPr>
        <w:pStyle w:val="Ttulo3"/>
        <w:spacing w:line="360" w:lineRule="auto"/>
        <w:jc w:val="both"/>
        <w:rPr>
          <w:rFonts w:ascii="Palatino Linotype" w:eastAsia="Calibri" w:hAnsi="Palatino Linotype"/>
          <w:sz w:val="22"/>
          <w:szCs w:val="22"/>
          <w:lang w:eastAsia="es-ES_tradnl"/>
        </w:rPr>
      </w:pPr>
      <w:bookmarkStart w:id="22" w:name="_Toc183452378"/>
      <w:r w:rsidRPr="001F506B">
        <w:rPr>
          <w:rFonts w:ascii="Palatino Linotype" w:eastAsia="Calibri" w:hAnsi="Palatino Linotype"/>
          <w:sz w:val="22"/>
          <w:szCs w:val="22"/>
          <w:lang w:eastAsia="es-ES_tradnl"/>
        </w:rPr>
        <w:lastRenderedPageBreak/>
        <w:t>d)</w:t>
      </w:r>
      <w:r w:rsidR="00D91CB4" w:rsidRPr="001F506B">
        <w:rPr>
          <w:rFonts w:ascii="Palatino Linotype" w:eastAsia="Calibri" w:hAnsi="Palatino Linotype"/>
          <w:sz w:val="22"/>
          <w:szCs w:val="22"/>
          <w:lang w:eastAsia="es-ES_tradnl"/>
        </w:rPr>
        <w:t xml:space="preserve"> </w:t>
      </w:r>
      <w:r w:rsidR="009A0277" w:rsidRPr="001F506B">
        <w:rPr>
          <w:rFonts w:ascii="Palatino Linotype" w:eastAsia="Calibri" w:hAnsi="Palatino Linotype"/>
          <w:sz w:val="22"/>
          <w:szCs w:val="22"/>
          <w:lang w:eastAsia="es-ES_tradnl"/>
        </w:rPr>
        <w:t>Causal de Procedencia</w:t>
      </w:r>
      <w:bookmarkEnd w:id="22"/>
    </w:p>
    <w:p w14:paraId="190404A6" w14:textId="1C8CC1ED" w:rsidR="00BA55A8" w:rsidRPr="001F506B" w:rsidRDefault="00BA55A8" w:rsidP="001F506B">
      <w:pPr>
        <w:spacing w:line="360" w:lineRule="auto"/>
        <w:jc w:val="both"/>
        <w:rPr>
          <w:rFonts w:ascii="Palatino Linotype" w:hAnsi="Palatino Linotype"/>
          <w:sz w:val="22"/>
          <w:szCs w:val="22"/>
        </w:rPr>
      </w:pPr>
      <w:r w:rsidRPr="001F506B">
        <w:rPr>
          <w:rFonts w:ascii="Palatino Linotype" w:hAnsi="Palatino Linotype" w:cs="Arial"/>
          <w:sz w:val="22"/>
          <w:szCs w:val="22"/>
        </w:rPr>
        <w:t xml:space="preserve">Resulta procedente la interposición del recurso de revisión, ya que </w:t>
      </w:r>
      <w:r w:rsidRPr="001F506B">
        <w:rPr>
          <w:rFonts w:ascii="Palatino Linotype" w:eastAsia="Calibri" w:hAnsi="Palatino Linotype" w:cs="Tahoma"/>
          <w:sz w:val="22"/>
          <w:szCs w:val="22"/>
        </w:rPr>
        <w:t xml:space="preserve">se actualiza la causal de procedencia señalada en el artículo 179, fracción </w:t>
      </w:r>
      <w:r w:rsidR="00853738" w:rsidRPr="001F506B">
        <w:rPr>
          <w:rFonts w:ascii="Palatino Linotype" w:eastAsia="Calibri" w:hAnsi="Palatino Linotype" w:cs="Tahoma"/>
          <w:sz w:val="22"/>
          <w:szCs w:val="22"/>
        </w:rPr>
        <w:t>II</w:t>
      </w:r>
      <w:r w:rsidRPr="001F506B">
        <w:rPr>
          <w:rFonts w:ascii="Palatino Linotype" w:hAnsi="Palatino Linotype" w:cs="Arial"/>
          <w:sz w:val="22"/>
          <w:szCs w:val="22"/>
        </w:rPr>
        <w:t xml:space="preserve"> de la </w:t>
      </w:r>
      <w:r w:rsidRPr="001F506B">
        <w:rPr>
          <w:rFonts w:ascii="Palatino Linotype" w:hAnsi="Palatino Linotype"/>
          <w:sz w:val="22"/>
          <w:szCs w:val="22"/>
        </w:rPr>
        <w:t>Ley de Transparencia y Acceso a la Información Pública del Estado de México y Municipios.</w:t>
      </w:r>
    </w:p>
    <w:p w14:paraId="0EFF7141" w14:textId="77777777" w:rsidR="00362A11" w:rsidRPr="001F506B" w:rsidRDefault="00362A11" w:rsidP="001F506B">
      <w:pPr>
        <w:spacing w:line="360" w:lineRule="auto"/>
        <w:jc w:val="both"/>
        <w:rPr>
          <w:rFonts w:ascii="Palatino Linotype" w:hAnsi="Palatino Linotype"/>
          <w:sz w:val="22"/>
          <w:szCs w:val="22"/>
        </w:rPr>
      </w:pPr>
    </w:p>
    <w:p w14:paraId="2284D7EB" w14:textId="3EE1D036" w:rsidR="00BA55A8" w:rsidRPr="001F506B" w:rsidRDefault="00362A11" w:rsidP="001F506B">
      <w:pPr>
        <w:pStyle w:val="Ttulo3"/>
        <w:spacing w:line="360" w:lineRule="auto"/>
        <w:jc w:val="both"/>
        <w:rPr>
          <w:rFonts w:ascii="Palatino Linotype" w:hAnsi="Palatino Linotype"/>
          <w:sz w:val="22"/>
          <w:szCs w:val="22"/>
        </w:rPr>
      </w:pPr>
      <w:bookmarkStart w:id="23" w:name="_Toc183452379"/>
      <w:r w:rsidRPr="001F506B">
        <w:rPr>
          <w:rFonts w:ascii="Palatino Linotype" w:hAnsi="Palatino Linotype"/>
          <w:sz w:val="22"/>
          <w:szCs w:val="22"/>
        </w:rPr>
        <w:t>e) Requisitos formales para la interposición del recurso</w:t>
      </w:r>
      <w:bookmarkEnd w:id="23"/>
    </w:p>
    <w:p w14:paraId="6390674A" w14:textId="78A894DD" w:rsidR="00BA55A8" w:rsidRPr="001F506B" w:rsidRDefault="00BA55A8" w:rsidP="001F506B">
      <w:pPr>
        <w:spacing w:line="360" w:lineRule="auto"/>
        <w:jc w:val="both"/>
        <w:rPr>
          <w:rFonts w:ascii="Palatino Linotype" w:hAnsi="Palatino Linotype" w:cs="Arial"/>
          <w:sz w:val="22"/>
          <w:szCs w:val="22"/>
        </w:rPr>
      </w:pPr>
      <w:r w:rsidRPr="001F506B">
        <w:rPr>
          <w:rFonts w:ascii="Palatino Linotype" w:hAnsi="Palatino Linotype" w:cs="Arial"/>
          <w:b/>
          <w:bCs/>
          <w:sz w:val="22"/>
          <w:szCs w:val="22"/>
        </w:rPr>
        <w:t xml:space="preserve">LA PARTE RECURRENTE </w:t>
      </w:r>
      <w:r w:rsidRPr="001F506B">
        <w:rPr>
          <w:rFonts w:ascii="Palatino Linotype" w:hAnsi="Palatino Linotype" w:cs="Arial"/>
          <w:sz w:val="22"/>
          <w:szCs w:val="22"/>
        </w:rPr>
        <w:t>acreditó todos y cada uno de los elementos formales exigidos por el artículo 180 de la misma normatividad.</w:t>
      </w:r>
    </w:p>
    <w:p w14:paraId="1FD56CE0" w14:textId="77777777" w:rsidR="00F035A3" w:rsidRPr="001F506B" w:rsidRDefault="00F035A3" w:rsidP="001F506B">
      <w:pPr>
        <w:spacing w:line="360" w:lineRule="auto"/>
        <w:jc w:val="both"/>
        <w:rPr>
          <w:rFonts w:ascii="Palatino Linotype" w:hAnsi="Palatino Linotype" w:cs="Arial"/>
          <w:sz w:val="22"/>
          <w:szCs w:val="22"/>
        </w:rPr>
      </w:pPr>
    </w:p>
    <w:p w14:paraId="457548E9" w14:textId="3F7AF03B" w:rsidR="00C71CEF" w:rsidRPr="001F506B" w:rsidRDefault="00C71CEF" w:rsidP="001F506B">
      <w:pPr>
        <w:pStyle w:val="Ttulo2"/>
        <w:spacing w:line="360" w:lineRule="auto"/>
        <w:jc w:val="both"/>
        <w:rPr>
          <w:rFonts w:ascii="Palatino Linotype" w:hAnsi="Palatino Linotype"/>
          <w:sz w:val="22"/>
          <w:szCs w:val="22"/>
        </w:rPr>
      </w:pPr>
      <w:bookmarkStart w:id="24" w:name="_Toc183452380"/>
      <w:r w:rsidRPr="001F506B">
        <w:rPr>
          <w:rFonts w:ascii="Palatino Linotype" w:hAnsi="Palatino Linotype"/>
          <w:sz w:val="22"/>
          <w:szCs w:val="22"/>
        </w:rPr>
        <w:t>SEGUNDO. Estudio de Fondo</w:t>
      </w:r>
      <w:bookmarkEnd w:id="24"/>
    </w:p>
    <w:p w14:paraId="2A308F59" w14:textId="0FF373F0" w:rsidR="00C049E2" w:rsidRPr="001F506B" w:rsidRDefault="00C71CEF" w:rsidP="001F506B">
      <w:pPr>
        <w:pStyle w:val="Ttulo3"/>
        <w:spacing w:line="360" w:lineRule="auto"/>
        <w:jc w:val="both"/>
        <w:rPr>
          <w:rFonts w:ascii="Palatino Linotype" w:hAnsi="Palatino Linotype"/>
          <w:sz w:val="22"/>
          <w:szCs w:val="22"/>
        </w:rPr>
      </w:pPr>
      <w:bookmarkStart w:id="25" w:name="_Toc183452381"/>
      <w:r w:rsidRPr="001F506B">
        <w:rPr>
          <w:rFonts w:ascii="Palatino Linotype" w:hAnsi="Palatino Linotype"/>
          <w:sz w:val="22"/>
          <w:szCs w:val="22"/>
        </w:rPr>
        <w:t>a</w:t>
      </w:r>
      <w:r w:rsidR="00C049E2" w:rsidRPr="001F506B">
        <w:rPr>
          <w:rFonts w:ascii="Palatino Linotype" w:hAnsi="Palatino Linotype"/>
          <w:sz w:val="22"/>
          <w:szCs w:val="22"/>
        </w:rPr>
        <w:t>) Mandato de transparencia y responsabilidad del Sujeto Obligado</w:t>
      </w:r>
      <w:bookmarkEnd w:id="25"/>
    </w:p>
    <w:p w14:paraId="6901A889" w14:textId="59EEDAE1" w:rsidR="00C049E2" w:rsidRPr="001F506B" w:rsidRDefault="00C049E2" w:rsidP="001F506B">
      <w:pPr>
        <w:spacing w:line="360" w:lineRule="auto"/>
        <w:jc w:val="both"/>
        <w:rPr>
          <w:rFonts w:ascii="Palatino Linotype" w:eastAsia="Palatino Linotype" w:hAnsi="Palatino Linotype"/>
          <w:sz w:val="22"/>
          <w:szCs w:val="22"/>
        </w:rPr>
      </w:pPr>
      <w:r w:rsidRPr="001F506B">
        <w:rPr>
          <w:rFonts w:ascii="Palatino Linotype" w:eastAsia="Palatino Linotype" w:hAnsi="Palatino Linotype"/>
          <w:sz w:val="22"/>
          <w:szCs w:val="22"/>
        </w:rPr>
        <w:t xml:space="preserve">El </w:t>
      </w:r>
      <w:r w:rsidR="00717E59" w:rsidRPr="001F506B">
        <w:rPr>
          <w:rFonts w:ascii="Palatino Linotype" w:eastAsia="Palatino Linotype" w:hAnsi="Palatino Linotype"/>
          <w:sz w:val="22"/>
          <w:szCs w:val="22"/>
        </w:rPr>
        <w:t>d</w:t>
      </w:r>
      <w:r w:rsidRPr="001F506B">
        <w:rPr>
          <w:rFonts w:ascii="Palatino Linotype" w:eastAsia="Palatino Linotype" w:hAnsi="Palatino Linotype"/>
          <w:sz w:val="22"/>
          <w:szCs w:val="22"/>
        </w:rPr>
        <w:t xml:space="preserve">erecho de </w:t>
      </w:r>
      <w:r w:rsidR="00717E59" w:rsidRPr="001F506B">
        <w:rPr>
          <w:rFonts w:ascii="Palatino Linotype" w:eastAsia="Palatino Linotype" w:hAnsi="Palatino Linotype"/>
          <w:sz w:val="22"/>
          <w:szCs w:val="22"/>
        </w:rPr>
        <w:t>a</w:t>
      </w:r>
      <w:r w:rsidRPr="001F506B">
        <w:rPr>
          <w:rFonts w:ascii="Palatino Linotype" w:eastAsia="Palatino Linotype" w:hAnsi="Palatino Linotype"/>
          <w:sz w:val="22"/>
          <w:szCs w:val="22"/>
        </w:rPr>
        <w:t xml:space="preserve">cceso a la </w:t>
      </w:r>
      <w:r w:rsidR="00717E59" w:rsidRPr="001F506B">
        <w:rPr>
          <w:rFonts w:ascii="Palatino Linotype" w:eastAsia="Palatino Linotype" w:hAnsi="Palatino Linotype"/>
          <w:sz w:val="22"/>
          <w:szCs w:val="22"/>
        </w:rPr>
        <w:t>i</w:t>
      </w:r>
      <w:r w:rsidRPr="001F506B">
        <w:rPr>
          <w:rFonts w:ascii="Palatino Linotype" w:eastAsia="Palatino Linotype" w:hAnsi="Palatino Linotype"/>
          <w:sz w:val="22"/>
          <w:szCs w:val="22"/>
        </w:rPr>
        <w:t xml:space="preserve">nformación </w:t>
      </w:r>
      <w:r w:rsidR="00717E59" w:rsidRPr="001F506B">
        <w:rPr>
          <w:rFonts w:ascii="Palatino Linotype" w:eastAsia="Palatino Linotype" w:hAnsi="Palatino Linotype"/>
          <w:sz w:val="22"/>
          <w:szCs w:val="22"/>
        </w:rPr>
        <w:t>p</w:t>
      </w:r>
      <w:r w:rsidRPr="001F506B">
        <w:rPr>
          <w:rFonts w:ascii="Palatino Linotype" w:eastAsia="Palatino Linotype" w:hAnsi="Palatino Linotype"/>
          <w:sz w:val="22"/>
          <w:szCs w:val="22"/>
        </w:rPr>
        <w:t>ública es un derecho humano reconocido en el artículo sexto de la Constitución Política de los Estados Unidos Mexicanos y en el artículo quinto de la Constitución Política del Estado Libre y Soberano de México</w:t>
      </w:r>
      <w:r w:rsidR="00B22A80" w:rsidRPr="001F506B">
        <w:rPr>
          <w:rFonts w:ascii="Palatino Linotype" w:eastAsia="Palatino Linotype" w:hAnsi="Palatino Linotype"/>
          <w:sz w:val="22"/>
          <w:szCs w:val="22"/>
        </w:rPr>
        <w:t>:</w:t>
      </w:r>
    </w:p>
    <w:p w14:paraId="7FAB8D32" w14:textId="77777777" w:rsidR="00C049E2" w:rsidRPr="001F506B" w:rsidRDefault="00C049E2" w:rsidP="001F506B">
      <w:pPr>
        <w:spacing w:line="360" w:lineRule="auto"/>
        <w:jc w:val="both"/>
        <w:rPr>
          <w:rFonts w:ascii="Palatino Linotype" w:eastAsia="Palatino Linotype" w:hAnsi="Palatino Linotype"/>
          <w:sz w:val="22"/>
          <w:szCs w:val="22"/>
        </w:rPr>
      </w:pPr>
    </w:p>
    <w:p w14:paraId="05320813" w14:textId="77777777" w:rsidR="00C049E2" w:rsidRPr="001F506B" w:rsidRDefault="00C049E2" w:rsidP="001F506B">
      <w:pPr>
        <w:ind w:left="567" w:right="539"/>
        <w:jc w:val="both"/>
        <w:rPr>
          <w:rFonts w:ascii="Palatino Linotype" w:eastAsia="Palatino Linotype" w:hAnsi="Palatino Linotype"/>
          <w:b/>
          <w:i/>
          <w:sz w:val="22"/>
          <w:szCs w:val="22"/>
        </w:rPr>
      </w:pPr>
      <w:r w:rsidRPr="001F506B">
        <w:rPr>
          <w:rFonts w:ascii="Palatino Linotype" w:eastAsia="Palatino Linotype" w:hAnsi="Palatino Linotype"/>
          <w:b/>
          <w:i/>
          <w:sz w:val="22"/>
          <w:szCs w:val="22"/>
        </w:rPr>
        <w:t>Constitución Política de los Estados Unidos Mexicanos</w:t>
      </w:r>
    </w:p>
    <w:p w14:paraId="6B6C67B6" w14:textId="77777777" w:rsidR="00C049E2" w:rsidRPr="001F506B" w:rsidRDefault="00C049E2" w:rsidP="001F506B">
      <w:pPr>
        <w:ind w:left="567" w:right="539"/>
        <w:jc w:val="both"/>
        <w:rPr>
          <w:rFonts w:ascii="Palatino Linotype" w:eastAsia="Palatino Linotype" w:hAnsi="Palatino Linotype"/>
          <w:b/>
          <w:i/>
          <w:sz w:val="22"/>
          <w:szCs w:val="22"/>
        </w:rPr>
      </w:pPr>
      <w:r w:rsidRPr="001F506B">
        <w:rPr>
          <w:rFonts w:ascii="Palatino Linotype" w:eastAsia="Palatino Linotype" w:hAnsi="Palatino Linotype"/>
          <w:b/>
          <w:i/>
          <w:sz w:val="22"/>
          <w:szCs w:val="22"/>
        </w:rPr>
        <w:t>“Artículo 6.</w:t>
      </w:r>
    </w:p>
    <w:p w14:paraId="38D3B4C4" w14:textId="77777777" w:rsidR="00C049E2" w:rsidRPr="001F506B" w:rsidRDefault="00C049E2" w:rsidP="001F506B">
      <w:pPr>
        <w:ind w:left="567" w:right="539"/>
        <w:jc w:val="both"/>
        <w:rPr>
          <w:rFonts w:ascii="Palatino Linotype" w:eastAsia="Palatino Linotype" w:hAnsi="Palatino Linotype"/>
          <w:i/>
          <w:sz w:val="22"/>
          <w:szCs w:val="22"/>
        </w:rPr>
      </w:pPr>
      <w:r w:rsidRPr="001F506B">
        <w:rPr>
          <w:rFonts w:ascii="Palatino Linotype" w:eastAsia="Palatino Linotype" w:hAnsi="Palatino Linotype"/>
          <w:i/>
          <w:sz w:val="22"/>
          <w:szCs w:val="22"/>
        </w:rPr>
        <w:t>(…)</w:t>
      </w:r>
    </w:p>
    <w:p w14:paraId="2CCAA297" w14:textId="6602827B" w:rsidR="00C049E2" w:rsidRPr="001F506B" w:rsidRDefault="00C049E2" w:rsidP="001F506B">
      <w:pPr>
        <w:ind w:left="567" w:right="539"/>
        <w:jc w:val="both"/>
        <w:rPr>
          <w:rFonts w:ascii="Palatino Linotype" w:eastAsia="Palatino Linotype" w:hAnsi="Palatino Linotype"/>
          <w:i/>
          <w:sz w:val="22"/>
          <w:szCs w:val="22"/>
        </w:rPr>
      </w:pPr>
      <w:r w:rsidRPr="001F506B">
        <w:rPr>
          <w:rFonts w:ascii="Palatino Linotype" w:eastAsia="Palatino Linotype" w:hAnsi="Palatino Linotype"/>
          <w:i/>
          <w:sz w:val="22"/>
          <w:szCs w:val="22"/>
        </w:rPr>
        <w:t>Para efectos de lo dispuesto en el presente artículo se observará lo siguiente:</w:t>
      </w:r>
    </w:p>
    <w:p w14:paraId="74CC3718" w14:textId="77777777" w:rsidR="00C049E2" w:rsidRPr="001F506B" w:rsidRDefault="00C049E2" w:rsidP="001F506B">
      <w:pPr>
        <w:ind w:left="567" w:right="539"/>
        <w:jc w:val="both"/>
        <w:rPr>
          <w:rFonts w:ascii="Palatino Linotype" w:eastAsia="Palatino Linotype" w:hAnsi="Palatino Linotype"/>
          <w:b/>
          <w:i/>
          <w:sz w:val="22"/>
          <w:szCs w:val="22"/>
        </w:rPr>
      </w:pPr>
      <w:r w:rsidRPr="001F506B">
        <w:rPr>
          <w:rFonts w:ascii="Palatino Linotype" w:eastAsia="Palatino Linotype" w:hAnsi="Palatino Linotype"/>
          <w:b/>
          <w:i/>
          <w:sz w:val="22"/>
          <w:szCs w:val="22"/>
        </w:rPr>
        <w:t>A</w:t>
      </w:r>
      <w:r w:rsidRPr="001F506B">
        <w:rPr>
          <w:rFonts w:ascii="Palatino Linotype" w:eastAsia="Palatino Linotype" w:hAnsi="Palatino Linotype"/>
          <w:i/>
          <w:sz w:val="22"/>
          <w:szCs w:val="22"/>
        </w:rPr>
        <w:t xml:space="preserve">. </w:t>
      </w:r>
      <w:r w:rsidRPr="001F506B">
        <w:rPr>
          <w:rFonts w:ascii="Palatino Linotype" w:eastAsia="Palatino Linotype" w:hAnsi="Palatino Linotype"/>
          <w:b/>
          <w:i/>
          <w:sz w:val="22"/>
          <w:szCs w:val="22"/>
        </w:rPr>
        <w:t>Para el ejercicio del derecho de acceso a la información</w:t>
      </w:r>
      <w:r w:rsidRPr="001F506B">
        <w:rPr>
          <w:rFonts w:ascii="Palatino Linotype" w:eastAsia="Palatino Linotype" w:hAnsi="Palatino Linotype"/>
          <w:i/>
          <w:sz w:val="22"/>
          <w:szCs w:val="22"/>
        </w:rPr>
        <w:t xml:space="preserve">, la Federación y </w:t>
      </w:r>
      <w:r w:rsidRPr="001F506B">
        <w:rPr>
          <w:rFonts w:ascii="Palatino Linotype" w:eastAsia="Palatino Linotype" w:hAnsi="Palatino Linotype"/>
          <w:b/>
          <w:i/>
          <w:sz w:val="22"/>
          <w:szCs w:val="22"/>
        </w:rPr>
        <w:t>las entidades federativas, en el ámbito de sus respectivas competencias, se regirán por los siguientes principios y bases:</w:t>
      </w:r>
    </w:p>
    <w:p w14:paraId="596A956B" w14:textId="77777777" w:rsidR="00C049E2" w:rsidRPr="001F506B" w:rsidRDefault="00C049E2" w:rsidP="001F506B">
      <w:pPr>
        <w:ind w:left="567" w:right="539"/>
        <w:jc w:val="both"/>
        <w:rPr>
          <w:rFonts w:ascii="Palatino Linotype" w:eastAsia="Palatino Linotype" w:hAnsi="Palatino Linotype"/>
          <w:i/>
          <w:sz w:val="22"/>
          <w:szCs w:val="22"/>
        </w:rPr>
      </w:pPr>
      <w:r w:rsidRPr="001F506B">
        <w:rPr>
          <w:rFonts w:ascii="Palatino Linotype" w:eastAsia="Palatino Linotype" w:hAnsi="Palatino Linotype"/>
          <w:b/>
          <w:i/>
          <w:sz w:val="22"/>
          <w:szCs w:val="22"/>
        </w:rPr>
        <w:t xml:space="preserve">I. </w:t>
      </w:r>
      <w:r w:rsidRPr="001F506B">
        <w:rPr>
          <w:rFonts w:ascii="Palatino Linotype" w:eastAsia="Palatino Linotype" w:hAnsi="Palatino Linotype"/>
          <w:b/>
          <w:i/>
          <w:sz w:val="22"/>
          <w:szCs w:val="22"/>
        </w:rPr>
        <w:tab/>
        <w:t>Toda la información en posesión de cualquier</w:t>
      </w:r>
      <w:r w:rsidRPr="001F506B">
        <w:rPr>
          <w:rFonts w:ascii="Palatino Linotype" w:eastAsia="Palatino Linotype" w:hAnsi="Palatino Linotype"/>
          <w:i/>
          <w:sz w:val="22"/>
          <w:szCs w:val="22"/>
        </w:rPr>
        <w:t xml:space="preserve"> </w:t>
      </w:r>
      <w:r w:rsidRPr="001F506B">
        <w:rPr>
          <w:rFonts w:ascii="Palatino Linotype" w:eastAsia="Palatino Linotype" w:hAnsi="Palatino Linotype"/>
          <w:b/>
          <w:i/>
          <w:sz w:val="22"/>
          <w:szCs w:val="22"/>
        </w:rPr>
        <w:t>autoridad</w:t>
      </w:r>
      <w:r w:rsidRPr="001F506B">
        <w:rPr>
          <w:rFonts w:ascii="Palatino Linotype" w:eastAsia="Palatino Linotype" w:hAnsi="Palatino Linotype"/>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1F506B">
        <w:rPr>
          <w:rFonts w:ascii="Palatino Linotype" w:eastAsia="Palatino Linotype" w:hAnsi="Palatino Linotype"/>
          <w:b/>
          <w:i/>
          <w:sz w:val="22"/>
          <w:szCs w:val="22"/>
        </w:rPr>
        <w:t>municipal</w:t>
      </w:r>
      <w:r w:rsidRPr="001F506B">
        <w:rPr>
          <w:rFonts w:ascii="Palatino Linotype" w:eastAsia="Palatino Linotype" w:hAnsi="Palatino Linotype"/>
          <w:i/>
          <w:sz w:val="22"/>
          <w:szCs w:val="22"/>
        </w:rPr>
        <w:t xml:space="preserve">, </w:t>
      </w:r>
      <w:r w:rsidRPr="001F506B">
        <w:rPr>
          <w:rFonts w:ascii="Palatino Linotype" w:eastAsia="Palatino Linotype" w:hAnsi="Palatino Linotype"/>
          <w:b/>
          <w:i/>
          <w:sz w:val="22"/>
          <w:szCs w:val="22"/>
        </w:rPr>
        <w:t>es pública</w:t>
      </w:r>
      <w:r w:rsidRPr="001F506B">
        <w:rPr>
          <w:rFonts w:ascii="Palatino Linotype" w:eastAsia="Palatino Linotype" w:hAnsi="Palatino Linotype"/>
          <w:i/>
          <w:sz w:val="22"/>
          <w:szCs w:val="22"/>
        </w:rPr>
        <w:t xml:space="preserve"> y sólo podrá ser reservada temporalmente por razones de interés público y seguridad nacional, en los términos que fijen las leyes. </w:t>
      </w:r>
      <w:r w:rsidRPr="001F506B">
        <w:rPr>
          <w:rFonts w:ascii="Palatino Linotype" w:eastAsia="Palatino Linotype" w:hAnsi="Palatino Linotype"/>
          <w:b/>
          <w:i/>
          <w:sz w:val="22"/>
          <w:szCs w:val="22"/>
        </w:rPr>
        <w:t xml:space="preserve">En la interpretación de este derecho deberá prevalecer el principio de máxima publicidad. Los sujetos obligados deberán documentar todo acto que derive del </w:t>
      </w:r>
      <w:r w:rsidRPr="001F506B">
        <w:rPr>
          <w:rFonts w:ascii="Palatino Linotype" w:eastAsia="Palatino Linotype" w:hAnsi="Palatino Linotype"/>
          <w:b/>
          <w:i/>
          <w:sz w:val="22"/>
          <w:szCs w:val="22"/>
        </w:rPr>
        <w:lastRenderedPageBreak/>
        <w:t>ejercicio de sus facultades, competencias o funciones</w:t>
      </w:r>
      <w:r w:rsidRPr="001F506B">
        <w:rPr>
          <w:rFonts w:ascii="Palatino Linotype" w:eastAsia="Palatino Linotype" w:hAnsi="Palatino Linotype"/>
          <w:i/>
          <w:sz w:val="22"/>
          <w:szCs w:val="22"/>
        </w:rPr>
        <w:t>, la ley determinará los supuestos específicos bajo los cuales procederá la declaración de inexistencia de la información.”</w:t>
      </w:r>
    </w:p>
    <w:p w14:paraId="68F313E4" w14:textId="77777777" w:rsidR="00C049E2" w:rsidRPr="001F506B" w:rsidRDefault="00C049E2" w:rsidP="001F506B">
      <w:pPr>
        <w:ind w:left="567" w:right="539"/>
        <w:jc w:val="both"/>
        <w:rPr>
          <w:rFonts w:ascii="Palatino Linotype" w:eastAsia="Palatino Linotype" w:hAnsi="Palatino Linotype"/>
          <w:b/>
          <w:i/>
          <w:sz w:val="22"/>
          <w:szCs w:val="22"/>
        </w:rPr>
      </w:pPr>
    </w:p>
    <w:p w14:paraId="504F12DB" w14:textId="77777777" w:rsidR="00C049E2" w:rsidRPr="001F506B" w:rsidRDefault="00C049E2" w:rsidP="001F506B">
      <w:pPr>
        <w:ind w:left="567" w:right="539"/>
        <w:jc w:val="both"/>
        <w:rPr>
          <w:rFonts w:ascii="Palatino Linotype" w:eastAsia="Palatino Linotype" w:hAnsi="Palatino Linotype"/>
          <w:b/>
          <w:i/>
          <w:sz w:val="22"/>
          <w:szCs w:val="22"/>
        </w:rPr>
      </w:pPr>
      <w:r w:rsidRPr="001F506B">
        <w:rPr>
          <w:rFonts w:ascii="Palatino Linotype" w:eastAsia="Palatino Linotype" w:hAnsi="Palatino Linotype"/>
          <w:b/>
          <w:i/>
          <w:sz w:val="22"/>
          <w:szCs w:val="22"/>
        </w:rPr>
        <w:t>Constitución Política del Estado Libre y Soberano de México</w:t>
      </w:r>
    </w:p>
    <w:p w14:paraId="04932D29" w14:textId="77777777" w:rsidR="00C049E2" w:rsidRPr="001F506B" w:rsidRDefault="00C049E2" w:rsidP="001F506B">
      <w:pPr>
        <w:ind w:left="567" w:right="539"/>
        <w:jc w:val="both"/>
        <w:rPr>
          <w:rFonts w:ascii="Palatino Linotype" w:eastAsia="Palatino Linotype" w:hAnsi="Palatino Linotype"/>
          <w:i/>
          <w:sz w:val="22"/>
          <w:szCs w:val="22"/>
        </w:rPr>
      </w:pPr>
      <w:r w:rsidRPr="001F506B">
        <w:rPr>
          <w:rFonts w:ascii="Palatino Linotype" w:eastAsia="Palatino Linotype" w:hAnsi="Palatino Linotype"/>
          <w:b/>
          <w:i/>
          <w:sz w:val="22"/>
          <w:szCs w:val="22"/>
        </w:rPr>
        <w:t>“Artículo 5</w:t>
      </w:r>
      <w:r w:rsidRPr="001F506B">
        <w:rPr>
          <w:rFonts w:ascii="Palatino Linotype" w:eastAsia="Palatino Linotype" w:hAnsi="Palatino Linotype"/>
          <w:i/>
          <w:sz w:val="22"/>
          <w:szCs w:val="22"/>
        </w:rPr>
        <w:t xml:space="preserve">.- </w:t>
      </w:r>
    </w:p>
    <w:p w14:paraId="1D3829F4" w14:textId="77777777" w:rsidR="00C049E2" w:rsidRPr="001F506B" w:rsidRDefault="00C049E2" w:rsidP="001F506B">
      <w:pPr>
        <w:ind w:left="567" w:right="539"/>
        <w:jc w:val="both"/>
        <w:rPr>
          <w:rFonts w:ascii="Palatino Linotype" w:eastAsia="Palatino Linotype" w:hAnsi="Palatino Linotype"/>
          <w:i/>
          <w:sz w:val="22"/>
          <w:szCs w:val="22"/>
        </w:rPr>
      </w:pPr>
      <w:r w:rsidRPr="001F506B">
        <w:rPr>
          <w:rFonts w:ascii="Palatino Linotype" w:eastAsia="Palatino Linotype" w:hAnsi="Palatino Linotype"/>
          <w:i/>
          <w:sz w:val="22"/>
          <w:szCs w:val="22"/>
        </w:rPr>
        <w:t>(…)</w:t>
      </w:r>
    </w:p>
    <w:p w14:paraId="0EAE47FD" w14:textId="77777777" w:rsidR="00C049E2" w:rsidRPr="001F506B" w:rsidRDefault="00C049E2" w:rsidP="001F506B">
      <w:pPr>
        <w:ind w:left="567" w:right="539"/>
        <w:jc w:val="both"/>
        <w:rPr>
          <w:rFonts w:ascii="Palatino Linotype" w:eastAsia="Palatino Linotype" w:hAnsi="Palatino Linotype"/>
          <w:i/>
          <w:sz w:val="22"/>
          <w:szCs w:val="22"/>
        </w:rPr>
      </w:pPr>
      <w:r w:rsidRPr="001F506B">
        <w:rPr>
          <w:rFonts w:ascii="Palatino Linotype" w:eastAsia="Palatino Linotype" w:hAnsi="Palatino Linotype"/>
          <w:b/>
          <w:i/>
          <w:sz w:val="22"/>
          <w:szCs w:val="22"/>
        </w:rPr>
        <w:t>El derecho a la información será garantizado por el Estado. La ley establecerá las previsiones que permitan asegurar la protección, el respeto y la difusión de este derecho</w:t>
      </w:r>
      <w:r w:rsidRPr="001F506B">
        <w:rPr>
          <w:rFonts w:ascii="Palatino Linotype" w:eastAsia="Palatino Linotype" w:hAnsi="Palatino Linotype"/>
          <w:i/>
          <w:sz w:val="22"/>
          <w:szCs w:val="22"/>
        </w:rPr>
        <w:t>.</w:t>
      </w:r>
    </w:p>
    <w:p w14:paraId="4F0C804A" w14:textId="77777777" w:rsidR="00C049E2" w:rsidRPr="001F506B" w:rsidRDefault="00C049E2" w:rsidP="001F506B">
      <w:pPr>
        <w:ind w:left="567" w:right="539"/>
        <w:jc w:val="both"/>
        <w:rPr>
          <w:rFonts w:ascii="Palatino Linotype" w:eastAsia="Palatino Linotype" w:hAnsi="Palatino Linotype"/>
          <w:i/>
          <w:sz w:val="22"/>
          <w:szCs w:val="22"/>
        </w:rPr>
      </w:pPr>
      <w:r w:rsidRPr="001F506B">
        <w:rPr>
          <w:rFonts w:ascii="Palatino Linotype" w:eastAsia="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DA26662" w14:textId="77777777" w:rsidR="00C049E2" w:rsidRPr="001F506B" w:rsidRDefault="00C049E2" w:rsidP="001F506B">
      <w:pPr>
        <w:ind w:left="567" w:right="539"/>
        <w:jc w:val="both"/>
        <w:rPr>
          <w:rFonts w:ascii="Palatino Linotype" w:eastAsia="Palatino Linotype" w:hAnsi="Palatino Linotype"/>
          <w:i/>
          <w:sz w:val="22"/>
          <w:szCs w:val="22"/>
        </w:rPr>
      </w:pPr>
      <w:r w:rsidRPr="001F506B">
        <w:rPr>
          <w:rFonts w:ascii="Palatino Linotype" w:eastAsia="Palatino Linotype" w:hAnsi="Palatino Linotype"/>
          <w:b/>
          <w:i/>
          <w:sz w:val="22"/>
          <w:szCs w:val="22"/>
        </w:rPr>
        <w:t>Este derecho se regirá por los principios y bases siguientes</w:t>
      </w:r>
      <w:r w:rsidRPr="001F506B">
        <w:rPr>
          <w:rFonts w:ascii="Palatino Linotype" w:eastAsia="Palatino Linotype" w:hAnsi="Palatino Linotype"/>
          <w:i/>
          <w:sz w:val="22"/>
          <w:szCs w:val="22"/>
        </w:rPr>
        <w:t>:</w:t>
      </w:r>
    </w:p>
    <w:p w14:paraId="4A3E8CBA" w14:textId="77777777" w:rsidR="00C049E2" w:rsidRPr="001F506B" w:rsidRDefault="00C049E2" w:rsidP="001F506B">
      <w:pPr>
        <w:ind w:left="567" w:right="539"/>
        <w:jc w:val="both"/>
        <w:rPr>
          <w:rFonts w:ascii="Palatino Linotype" w:eastAsia="Palatino Linotype" w:hAnsi="Palatino Linotype"/>
          <w:i/>
          <w:sz w:val="22"/>
          <w:szCs w:val="22"/>
        </w:rPr>
      </w:pPr>
      <w:r w:rsidRPr="001F506B">
        <w:rPr>
          <w:rFonts w:ascii="Palatino Linotype" w:eastAsia="Palatino Linotype" w:hAnsi="Palatino Linotype"/>
          <w:b/>
          <w:i/>
          <w:sz w:val="22"/>
          <w:szCs w:val="22"/>
        </w:rPr>
        <w:t>I. Toda la información en posesión de cualquier autoridad, entidad, órgano y organismos de los</w:t>
      </w:r>
      <w:r w:rsidRPr="001F506B">
        <w:rPr>
          <w:rFonts w:ascii="Palatino Linotype" w:eastAsia="Palatino Linotype" w:hAnsi="Palatino Linotype"/>
          <w:i/>
          <w:sz w:val="22"/>
          <w:szCs w:val="22"/>
        </w:rPr>
        <w:t xml:space="preserve"> Poderes Ejecutivo, Legislativo y Judicial, órganos autónomos, partidos políticos, fideicomisos y fondos públicos estatales y </w:t>
      </w:r>
      <w:r w:rsidRPr="001F506B">
        <w:rPr>
          <w:rFonts w:ascii="Palatino Linotype" w:eastAsia="Palatino Linotype" w:hAnsi="Palatino Linotype"/>
          <w:b/>
          <w:i/>
          <w:sz w:val="22"/>
          <w:szCs w:val="22"/>
        </w:rPr>
        <w:t>municipales</w:t>
      </w:r>
      <w:r w:rsidRPr="001F506B">
        <w:rPr>
          <w:rFonts w:ascii="Palatino Linotype" w:eastAsia="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1F506B">
        <w:rPr>
          <w:rFonts w:ascii="Palatino Linotype" w:eastAsia="Palatino Linotype" w:hAnsi="Palatino Linotype"/>
          <w:b/>
          <w:i/>
          <w:sz w:val="22"/>
          <w:szCs w:val="22"/>
        </w:rPr>
        <w:t>es pública</w:t>
      </w:r>
      <w:r w:rsidRPr="001F506B">
        <w:rPr>
          <w:rFonts w:ascii="Palatino Linotype" w:eastAsia="Palatino Linotype" w:hAnsi="Palatino Linotype"/>
          <w:i/>
          <w:sz w:val="22"/>
          <w:szCs w:val="22"/>
        </w:rPr>
        <w:t xml:space="preserve"> y sólo podrá ser reservada temporalmente por razones previstas en la Constitución Política de los Estados Unidos Mexicanos de interés público y seguridad, en los términos que fijen las leyes. </w:t>
      </w:r>
      <w:r w:rsidRPr="001F506B">
        <w:rPr>
          <w:rFonts w:ascii="Palatino Linotype" w:eastAsia="Palatino Linotype" w:hAnsi="Palatino Linotype"/>
          <w:b/>
          <w:i/>
          <w:sz w:val="22"/>
          <w:szCs w:val="22"/>
        </w:rPr>
        <w:t>En la interpretación de este derecho deberá prevalecer el principio de máxima publicidad</w:t>
      </w:r>
      <w:r w:rsidRPr="001F506B">
        <w:rPr>
          <w:rFonts w:ascii="Palatino Linotype" w:eastAsia="Palatino Linotype" w:hAnsi="Palatino Linotype"/>
          <w:i/>
          <w:sz w:val="22"/>
          <w:szCs w:val="22"/>
        </w:rPr>
        <w:t xml:space="preserve">. </w:t>
      </w:r>
      <w:r w:rsidRPr="001F506B">
        <w:rPr>
          <w:rFonts w:ascii="Palatino Linotype" w:eastAsia="Palatino Linotype" w:hAnsi="Palatino Linotype"/>
          <w:b/>
          <w:i/>
          <w:sz w:val="22"/>
          <w:szCs w:val="22"/>
        </w:rPr>
        <w:t>Los sujetos obligados deberán documentar todo acto que derive del ejercicio de sus facultades, competencias o funciones</w:t>
      </w:r>
      <w:r w:rsidRPr="001F506B">
        <w:rPr>
          <w:rFonts w:ascii="Palatino Linotype" w:eastAsia="Palatino Linotype" w:hAnsi="Palatino Linotype"/>
          <w:i/>
          <w:sz w:val="22"/>
          <w:szCs w:val="22"/>
        </w:rPr>
        <w:t>, la ley determinará los supuestos específicos bajo los cuales procederá la declaración de inexistencia de la información.”</w:t>
      </w:r>
    </w:p>
    <w:p w14:paraId="5CA98E37" w14:textId="77777777" w:rsidR="00C049E2" w:rsidRPr="001F506B" w:rsidRDefault="00C049E2" w:rsidP="001F506B">
      <w:pPr>
        <w:spacing w:line="360" w:lineRule="auto"/>
        <w:jc w:val="both"/>
        <w:rPr>
          <w:rFonts w:ascii="Palatino Linotype" w:eastAsia="Palatino Linotype" w:hAnsi="Palatino Linotype"/>
          <w:b/>
          <w:i/>
          <w:sz w:val="22"/>
          <w:szCs w:val="22"/>
        </w:rPr>
      </w:pPr>
    </w:p>
    <w:p w14:paraId="6FC1BB3B" w14:textId="3BF4A33D" w:rsidR="00C049E2" w:rsidRPr="001F506B" w:rsidRDefault="00717E59" w:rsidP="001F506B">
      <w:pPr>
        <w:spacing w:line="360" w:lineRule="auto"/>
        <w:jc w:val="both"/>
        <w:rPr>
          <w:rFonts w:ascii="Palatino Linotype" w:eastAsia="Palatino Linotype" w:hAnsi="Palatino Linotype"/>
          <w:i/>
          <w:sz w:val="22"/>
          <w:szCs w:val="22"/>
        </w:rPr>
      </w:pPr>
      <w:r w:rsidRPr="001F506B">
        <w:rPr>
          <w:rFonts w:ascii="Palatino Linotype" w:eastAsia="Palatino Linotype" w:hAnsi="Palatino Linotype"/>
          <w:sz w:val="22"/>
          <w:szCs w:val="22"/>
        </w:rPr>
        <w:t xml:space="preserve">Asimismo, </w:t>
      </w:r>
      <w:r w:rsidR="00C049E2" w:rsidRPr="001F506B">
        <w:rPr>
          <w:rFonts w:ascii="Palatino Linotype" w:eastAsia="Palatino Linotype" w:hAnsi="Palatino Linotype"/>
          <w:sz w:val="22"/>
          <w:szCs w:val="22"/>
        </w:rPr>
        <w:t>el artículo 150 de la Ley de Transparencia y Acceso a la Información Pública del Estado de México y Municipios</w:t>
      </w:r>
      <w:r w:rsidR="00057B2D" w:rsidRPr="001F506B">
        <w:rPr>
          <w:rFonts w:ascii="Palatino Linotype" w:eastAsia="Palatino Linotype" w:hAnsi="Palatino Linotype"/>
          <w:sz w:val="22"/>
          <w:szCs w:val="22"/>
        </w:rPr>
        <w:t xml:space="preserve"> </w:t>
      </w:r>
      <w:r w:rsidR="00E9335C" w:rsidRPr="001F506B">
        <w:rPr>
          <w:rFonts w:ascii="Palatino Linotype" w:eastAsia="Palatino Linotype" w:hAnsi="Palatino Linotype"/>
          <w:sz w:val="22"/>
          <w:szCs w:val="22"/>
        </w:rPr>
        <w:t xml:space="preserve">indica </w:t>
      </w:r>
      <w:r w:rsidR="00057B2D" w:rsidRPr="001F506B">
        <w:rPr>
          <w:rFonts w:ascii="Palatino Linotype" w:eastAsia="Palatino Linotype" w:hAnsi="Palatino Linotype"/>
          <w:sz w:val="22"/>
          <w:szCs w:val="22"/>
        </w:rPr>
        <w:t>que</w:t>
      </w:r>
      <w:r w:rsidR="00C049E2" w:rsidRPr="001F506B">
        <w:rPr>
          <w:rFonts w:ascii="Palatino Linotype" w:eastAsia="Palatino Linotype" w:hAnsi="Palatino Linotype"/>
          <w:sz w:val="22"/>
          <w:szCs w:val="22"/>
        </w:rPr>
        <w:t xml:space="preserve"> la solicitud es la garantía primaria del Derecho de Acceso a la Información, además, establece que se regirá </w:t>
      </w:r>
      <w:r w:rsidR="00C049E2" w:rsidRPr="001F506B">
        <w:rPr>
          <w:rFonts w:ascii="Palatino Linotype" w:eastAsia="Palatino Linotype" w:hAnsi="Palatino Linotype"/>
          <w:i/>
          <w:sz w:val="22"/>
          <w:szCs w:val="22"/>
        </w:rPr>
        <w:t>por los principios de simplicidad, rapidez</w:t>
      </w:r>
      <w:r w:rsidR="005F65B7" w:rsidRPr="001F506B">
        <w:rPr>
          <w:rFonts w:ascii="Palatino Linotype" w:eastAsia="Palatino Linotype" w:hAnsi="Palatino Linotype"/>
          <w:i/>
          <w:sz w:val="22"/>
          <w:szCs w:val="22"/>
        </w:rPr>
        <w:t>,</w:t>
      </w:r>
      <w:r w:rsidR="00C049E2" w:rsidRPr="001F506B">
        <w:rPr>
          <w:rFonts w:ascii="Palatino Linotype" w:eastAsia="Palatino Linotype" w:hAnsi="Palatino Linotype"/>
          <w:i/>
          <w:sz w:val="22"/>
          <w:szCs w:val="22"/>
        </w:rPr>
        <w:t xml:space="preserve"> gratuidad del procedimiento, auxilio y orientación a los particulare</w:t>
      </w:r>
      <w:r w:rsidR="001A58B3" w:rsidRPr="001F506B">
        <w:rPr>
          <w:rFonts w:ascii="Palatino Linotype" w:eastAsia="Palatino Linotype" w:hAnsi="Palatino Linotype"/>
          <w:i/>
          <w:sz w:val="22"/>
          <w:szCs w:val="22"/>
        </w:rPr>
        <w:t>s.</w:t>
      </w:r>
    </w:p>
    <w:p w14:paraId="033466A6" w14:textId="77777777" w:rsidR="001A58B3" w:rsidRPr="001F506B" w:rsidRDefault="001A58B3" w:rsidP="001F506B">
      <w:pPr>
        <w:spacing w:line="360" w:lineRule="auto"/>
        <w:jc w:val="both"/>
        <w:rPr>
          <w:rFonts w:ascii="Palatino Linotype" w:eastAsia="Palatino Linotype" w:hAnsi="Palatino Linotype"/>
          <w:i/>
          <w:sz w:val="22"/>
          <w:szCs w:val="22"/>
        </w:rPr>
      </w:pPr>
    </w:p>
    <w:p w14:paraId="04ADA10B" w14:textId="574A944A" w:rsidR="001A58B3" w:rsidRPr="001F506B" w:rsidRDefault="00233F17" w:rsidP="001F506B">
      <w:pPr>
        <w:spacing w:line="360" w:lineRule="auto"/>
        <w:jc w:val="both"/>
        <w:rPr>
          <w:rFonts w:ascii="Palatino Linotype" w:eastAsia="Palatino Linotype" w:hAnsi="Palatino Linotype" w:cs="Palatino Linotype"/>
          <w:i/>
          <w:sz w:val="22"/>
          <w:szCs w:val="22"/>
        </w:rPr>
      </w:pPr>
      <w:r w:rsidRPr="001F506B">
        <w:rPr>
          <w:rFonts w:ascii="Palatino Linotype" w:eastAsia="Palatino Linotype" w:hAnsi="Palatino Linotype" w:cs="Palatino Linotype"/>
          <w:sz w:val="22"/>
          <w:szCs w:val="22"/>
        </w:rPr>
        <w:t xml:space="preserve">Por su parte, el artículo 4 de </w:t>
      </w:r>
      <w:r w:rsidR="001A58B3" w:rsidRPr="001F506B">
        <w:rPr>
          <w:rFonts w:ascii="Palatino Linotype" w:eastAsia="Palatino Linotype" w:hAnsi="Palatino Linotype" w:cs="Palatino Linotype"/>
          <w:sz w:val="22"/>
          <w:szCs w:val="22"/>
        </w:rPr>
        <w:t xml:space="preserve">la Ley de Transparencia y Acceso a la Información Pública del Estado de México y Municipios refiere que toda la información generada, obtenida, adquirida, </w:t>
      </w:r>
      <w:r w:rsidR="001A58B3" w:rsidRPr="001F506B">
        <w:rPr>
          <w:rFonts w:ascii="Palatino Linotype" w:eastAsia="Palatino Linotype" w:hAnsi="Palatino Linotype" w:cs="Palatino Linotype"/>
          <w:sz w:val="22"/>
          <w:szCs w:val="22"/>
        </w:rPr>
        <w:lastRenderedPageBreak/>
        <w:t>transformada, administrada o en posesión de los sujetos obligados es pública y accesible de manera permanente a cualquier persona, privilegiando el principio de máxima publicidad</w:t>
      </w:r>
      <w:r w:rsidRPr="001F506B">
        <w:rPr>
          <w:rFonts w:ascii="Palatino Linotype" w:eastAsia="Palatino Linotype" w:hAnsi="Palatino Linotype" w:cs="Palatino Linotype"/>
          <w:sz w:val="22"/>
          <w:szCs w:val="22"/>
        </w:rPr>
        <w:t>.</w:t>
      </w:r>
    </w:p>
    <w:p w14:paraId="1407DBB8" w14:textId="77777777" w:rsidR="001A58B3" w:rsidRPr="001F506B" w:rsidRDefault="001A58B3" w:rsidP="001F506B">
      <w:pPr>
        <w:spacing w:line="360" w:lineRule="auto"/>
        <w:jc w:val="both"/>
        <w:rPr>
          <w:rFonts w:ascii="Palatino Linotype" w:eastAsia="Palatino Linotype" w:hAnsi="Palatino Linotype" w:cs="Palatino Linotype"/>
          <w:sz w:val="22"/>
          <w:szCs w:val="22"/>
        </w:rPr>
      </w:pPr>
    </w:p>
    <w:p w14:paraId="7552AA79" w14:textId="5C52E4A4" w:rsidR="001A58B3" w:rsidRPr="001F506B" w:rsidRDefault="001A58B3" w:rsidP="001F506B">
      <w:pPr>
        <w:spacing w:line="360" w:lineRule="auto"/>
        <w:jc w:val="both"/>
        <w:rPr>
          <w:rFonts w:ascii="Palatino Linotype" w:eastAsia="Palatino Linotype" w:hAnsi="Palatino Linotype" w:cs="Palatino Linotype"/>
          <w:sz w:val="22"/>
          <w:szCs w:val="22"/>
        </w:rPr>
      </w:pPr>
      <w:r w:rsidRPr="001F506B">
        <w:rPr>
          <w:rFonts w:ascii="Palatino Linotype" w:eastAsia="Palatino Linotype" w:hAnsi="Palatino Linotype" w:cs="Palatino Linotype"/>
          <w:sz w:val="22"/>
          <w:szCs w:val="22"/>
        </w:rPr>
        <w:t xml:space="preserve">Esto es, que los Sujetos Obligados </w:t>
      </w:r>
      <w:r w:rsidR="00FA5957" w:rsidRPr="001F506B">
        <w:rPr>
          <w:rFonts w:ascii="Palatino Linotype" w:eastAsia="Palatino Linotype" w:hAnsi="Palatino Linotype" w:cs="Palatino Linotype"/>
          <w:sz w:val="22"/>
          <w:szCs w:val="22"/>
        </w:rPr>
        <w:t>deben</w:t>
      </w:r>
      <w:r w:rsidRPr="001F506B">
        <w:rPr>
          <w:rFonts w:ascii="Palatino Linotype" w:eastAsia="Palatino Linotype" w:hAnsi="Palatino Linotype" w:cs="Palatino Linotype"/>
          <w:sz w:val="22"/>
          <w:szCs w:val="22"/>
        </w:rPr>
        <w:t xml:space="preserve"> atender las solicitudes de acceso a la información pública que se les </w:t>
      </w:r>
      <w:r w:rsidR="00FA5957" w:rsidRPr="001F506B">
        <w:rPr>
          <w:rFonts w:ascii="Palatino Linotype" w:eastAsia="Palatino Linotype" w:hAnsi="Palatino Linotype" w:cs="Palatino Linotype"/>
          <w:sz w:val="22"/>
          <w:szCs w:val="22"/>
        </w:rPr>
        <w:t>sean realizadas,</w:t>
      </w:r>
      <w:r w:rsidRPr="001F506B">
        <w:rPr>
          <w:rFonts w:ascii="Palatino Linotype" w:eastAsia="Palatino Linotype" w:hAnsi="Palatino Linotype" w:cs="Palatino Linotype"/>
          <w:sz w:val="22"/>
          <w:szCs w:val="22"/>
        </w:rPr>
        <w:t xml:space="preserve"> y proporcionar la información pública que obre en su poder</w:t>
      </w:r>
      <w:r w:rsidR="00FA5957" w:rsidRPr="001F506B">
        <w:rPr>
          <w:rFonts w:ascii="Palatino Linotype" w:eastAsia="Palatino Linotype" w:hAnsi="Palatino Linotype" w:cs="Palatino Linotype"/>
          <w:sz w:val="22"/>
          <w:szCs w:val="22"/>
        </w:rPr>
        <w:t>,</w:t>
      </w:r>
      <w:r w:rsidRPr="001F506B">
        <w:rPr>
          <w:rFonts w:ascii="Palatino Linotype" w:eastAsia="Palatino Linotype" w:hAnsi="Palatino Linotype" w:cs="Palatino Linotype"/>
          <w:sz w:val="22"/>
          <w:szCs w:val="22"/>
        </w:rPr>
        <w:t xml:space="preserve"> conforme </w:t>
      </w:r>
      <w:r w:rsidR="00FA5957" w:rsidRPr="001F506B">
        <w:rPr>
          <w:rFonts w:ascii="Palatino Linotype" w:eastAsia="Palatino Linotype" w:hAnsi="Palatino Linotype" w:cs="Palatino Linotype"/>
          <w:sz w:val="22"/>
          <w:szCs w:val="22"/>
        </w:rPr>
        <w:t>a</w:t>
      </w:r>
      <w:r w:rsidRPr="001F506B">
        <w:rPr>
          <w:rFonts w:ascii="Palatino Linotype" w:eastAsia="Palatino Linotype" w:hAnsi="Palatino Linotype" w:cs="Palatino Linotype"/>
          <w:sz w:val="22"/>
          <w:szCs w:val="22"/>
        </w:rPr>
        <w:t xml:space="preserve">l estado </w:t>
      </w:r>
      <w:r w:rsidR="00FA5957" w:rsidRPr="001F506B">
        <w:rPr>
          <w:rFonts w:ascii="Palatino Linotype" w:eastAsia="Palatino Linotype" w:hAnsi="Palatino Linotype" w:cs="Palatino Linotype"/>
          <w:sz w:val="22"/>
          <w:szCs w:val="22"/>
        </w:rPr>
        <w:t xml:space="preserve">en </w:t>
      </w:r>
      <w:r w:rsidRPr="001F506B">
        <w:rPr>
          <w:rFonts w:ascii="Palatino Linotype" w:eastAsia="Palatino Linotype" w:hAnsi="Palatino Linotype" w:cs="Palatino Linotype"/>
          <w:sz w:val="22"/>
          <w:szCs w:val="22"/>
        </w:rPr>
        <w:t>que se encuentr</w:t>
      </w:r>
      <w:r w:rsidR="00FA5957" w:rsidRPr="001F506B">
        <w:rPr>
          <w:rFonts w:ascii="Palatino Linotype" w:eastAsia="Palatino Linotype" w:hAnsi="Palatino Linotype" w:cs="Palatino Linotype"/>
          <w:sz w:val="22"/>
          <w:szCs w:val="22"/>
        </w:rPr>
        <w:t>e, sin que sea necesario</w:t>
      </w:r>
      <w:r w:rsidRPr="001F506B">
        <w:rPr>
          <w:rFonts w:ascii="Palatino Linotype" w:eastAsia="Palatino Linotype" w:hAnsi="Palatino Linotype" w:cs="Palatino Linotype"/>
          <w:sz w:val="22"/>
          <w:szCs w:val="22"/>
        </w:rPr>
        <w:t xml:space="preserve"> </w:t>
      </w:r>
      <w:r w:rsidR="00FA5957" w:rsidRPr="001F506B">
        <w:rPr>
          <w:rFonts w:ascii="Palatino Linotype" w:eastAsia="Palatino Linotype" w:hAnsi="Palatino Linotype" w:cs="Palatino Linotype"/>
          <w:sz w:val="22"/>
          <w:szCs w:val="22"/>
        </w:rPr>
        <w:t>procesar</w:t>
      </w:r>
      <w:r w:rsidRPr="001F506B">
        <w:rPr>
          <w:rFonts w:ascii="Palatino Linotype" w:eastAsia="Palatino Linotype" w:hAnsi="Palatino Linotype" w:cs="Palatino Linotype"/>
          <w:sz w:val="22"/>
          <w:szCs w:val="22"/>
        </w:rPr>
        <w:t xml:space="preserve"> la misma, ni presentarla conforme al interés del solicitante; </w:t>
      </w:r>
      <w:r w:rsidR="00FA5957" w:rsidRPr="001F506B">
        <w:rPr>
          <w:rFonts w:ascii="Palatino Linotype" w:eastAsia="Palatino Linotype" w:hAnsi="Palatino Linotype" w:cs="Palatino Linotype"/>
          <w:sz w:val="22"/>
          <w:szCs w:val="22"/>
        </w:rPr>
        <w:t>tal y como</w:t>
      </w:r>
      <w:r w:rsidRPr="001F506B">
        <w:rPr>
          <w:rFonts w:ascii="Palatino Linotype" w:eastAsia="Palatino Linotype" w:hAnsi="Palatino Linotype" w:cs="Palatino Linotype"/>
          <w:sz w:val="22"/>
          <w:szCs w:val="22"/>
        </w:rPr>
        <w:t xml:space="preserve"> lo establece el artículo 12 de la Ley de Transparencia y Acceso a la Información Pública del Estado de México y Municipios</w:t>
      </w:r>
      <w:r w:rsidR="00970EB3" w:rsidRPr="001F506B">
        <w:rPr>
          <w:rFonts w:ascii="Palatino Linotype" w:eastAsia="Palatino Linotype" w:hAnsi="Palatino Linotype" w:cs="Palatino Linotype"/>
          <w:sz w:val="22"/>
          <w:szCs w:val="22"/>
        </w:rPr>
        <w:t>.</w:t>
      </w:r>
    </w:p>
    <w:p w14:paraId="73245195" w14:textId="77777777" w:rsidR="00970EB3" w:rsidRPr="001F506B" w:rsidRDefault="00970EB3" w:rsidP="001F506B">
      <w:pPr>
        <w:spacing w:line="360" w:lineRule="auto"/>
        <w:jc w:val="both"/>
        <w:rPr>
          <w:rFonts w:ascii="Palatino Linotype" w:eastAsia="Palatino Linotype" w:hAnsi="Palatino Linotype" w:cs="Palatino Linotype"/>
          <w:sz w:val="22"/>
          <w:szCs w:val="22"/>
        </w:rPr>
      </w:pPr>
    </w:p>
    <w:p w14:paraId="7F62D4DF" w14:textId="775730E1" w:rsidR="001A58B3" w:rsidRPr="001F506B" w:rsidRDefault="001A58B3" w:rsidP="001F506B">
      <w:pPr>
        <w:spacing w:line="360" w:lineRule="auto"/>
        <w:jc w:val="both"/>
        <w:rPr>
          <w:rFonts w:ascii="Palatino Linotype" w:eastAsia="Palatino Linotype" w:hAnsi="Palatino Linotype" w:cs="Palatino Linotype"/>
          <w:sz w:val="22"/>
          <w:szCs w:val="22"/>
        </w:rPr>
      </w:pPr>
      <w:r w:rsidRPr="001F506B">
        <w:rPr>
          <w:rFonts w:ascii="Palatino Linotype" w:eastAsia="Palatino Linotype" w:hAnsi="Palatino Linotype" w:cs="Palatino Linotype"/>
          <w:sz w:val="22"/>
          <w:szCs w:val="22"/>
        </w:rPr>
        <w:t>Es decir, que todo sujeto obligado que genere, recopile, administre, procese, archive, posea o conserven, son responsables de la misma</w:t>
      </w:r>
      <w:r w:rsidR="00970EB3" w:rsidRPr="001F506B">
        <w:rPr>
          <w:rFonts w:ascii="Palatino Linotype" w:eastAsia="Palatino Linotype" w:hAnsi="Palatino Linotype" w:cs="Palatino Linotype"/>
          <w:sz w:val="22"/>
          <w:szCs w:val="22"/>
        </w:rPr>
        <w:t>,</w:t>
      </w:r>
      <w:r w:rsidRPr="001F506B">
        <w:rPr>
          <w:rFonts w:ascii="Palatino Linotype" w:eastAsia="Palatino Linotype" w:hAnsi="Palatino Linotype" w:cs="Palatino Linotype"/>
          <w:sz w:val="22"/>
          <w:szCs w:val="22"/>
        </w:rPr>
        <w:t xml:space="preserve"> teniendo a su vez la obligación de proporcionar la información que se les requiera sin necesidad de resumirla, efectuar procedimientos para obtenerla, calcular </w:t>
      </w:r>
      <w:r w:rsidR="00970EB3" w:rsidRPr="001F506B">
        <w:rPr>
          <w:rFonts w:ascii="Palatino Linotype" w:eastAsia="Palatino Linotype" w:hAnsi="Palatino Linotype" w:cs="Palatino Linotype"/>
          <w:sz w:val="22"/>
          <w:szCs w:val="22"/>
        </w:rPr>
        <w:t>o</w:t>
      </w:r>
      <w:r w:rsidRPr="001F506B">
        <w:rPr>
          <w:rFonts w:ascii="Palatino Linotype" w:eastAsia="Palatino Linotype" w:hAnsi="Palatino Linotype" w:cs="Palatino Linotype"/>
          <w:sz w:val="22"/>
          <w:szCs w:val="22"/>
        </w:rPr>
        <w:t xml:space="preserve">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0D8D6507" w14:textId="77777777" w:rsidR="001A58B3" w:rsidRPr="001F506B" w:rsidRDefault="001A58B3" w:rsidP="001F506B">
      <w:pPr>
        <w:spacing w:line="360" w:lineRule="auto"/>
        <w:jc w:val="both"/>
        <w:rPr>
          <w:rFonts w:ascii="Palatino Linotype" w:eastAsia="Palatino Linotype" w:hAnsi="Palatino Linotype" w:cs="Palatino Linotype"/>
          <w:sz w:val="22"/>
          <w:szCs w:val="22"/>
        </w:rPr>
      </w:pPr>
    </w:p>
    <w:p w14:paraId="04E42DFE" w14:textId="573F1198" w:rsidR="001A58B3" w:rsidRPr="001F506B" w:rsidRDefault="001A58B3" w:rsidP="001F506B">
      <w:pPr>
        <w:spacing w:line="360" w:lineRule="auto"/>
        <w:jc w:val="both"/>
        <w:rPr>
          <w:rFonts w:ascii="Palatino Linotype" w:eastAsia="Palatino Linotype" w:hAnsi="Palatino Linotype" w:cs="Palatino Linotype"/>
          <w:sz w:val="22"/>
          <w:szCs w:val="22"/>
        </w:rPr>
      </w:pPr>
      <w:r w:rsidRPr="001F506B">
        <w:rPr>
          <w:rFonts w:ascii="Palatino Linotype" w:eastAsia="Palatino Linotype" w:hAnsi="Palatino Linotype" w:cs="Palatino Linotype"/>
          <w:sz w:val="22"/>
          <w:szCs w:val="22"/>
        </w:rPr>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r w:rsidR="00331F35" w:rsidRPr="001F506B">
        <w:rPr>
          <w:rFonts w:ascii="Palatino Linotype" w:eastAsia="Palatino Linotype" w:hAnsi="Palatino Linotype" w:cs="Palatino Linotype"/>
          <w:sz w:val="22"/>
          <w:szCs w:val="22"/>
        </w:rPr>
        <w:t>, s</w:t>
      </w:r>
      <w:r w:rsidRPr="001F506B">
        <w:rPr>
          <w:rFonts w:ascii="Palatino Linotype" w:eastAsia="Palatino Linotype" w:hAnsi="Palatino Linotype" w:cs="Palatino Linotype"/>
          <w:sz w:val="22"/>
          <w:szCs w:val="22"/>
        </w:rPr>
        <w:t xml:space="preserve">iempre y cuando no se trate de información reservada o </w:t>
      </w:r>
      <w:r w:rsidR="00331F35" w:rsidRPr="001F506B">
        <w:rPr>
          <w:rFonts w:ascii="Palatino Linotype" w:eastAsia="Palatino Linotype" w:hAnsi="Palatino Linotype" w:cs="Palatino Linotype"/>
          <w:sz w:val="22"/>
          <w:szCs w:val="22"/>
        </w:rPr>
        <w:t>confidencial.</w:t>
      </w:r>
    </w:p>
    <w:p w14:paraId="40C5219F" w14:textId="77777777" w:rsidR="001A58B3" w:rsidRPr="001F506B" w:rsidRDefault="001A58B3" w:rsidP="001F506B">
      <w:pPr>
        <w:spacing w:line="360" w:lineRule="auto"/>
        <w:jc w:val="both"/>
        <w:rPr>
          <w:rFonts w:ascii="Palatino Linotype" w:eastAsia="Palatino Linotype" w:hAnsi="Palatino Linotype" w:cs="Palatino Linotype"/>
          <w:sz w:val="22"/>
          <w:szCs w:val="22"/>
        </w:rPr>
      </w:pPr>
    </w:p>
    <w:p w14:paraId="2E629608" w14:textId="01727E15" w:rsidR="00C049E2" w:rsidRPr="001F506B" w:rsidRDefault="006067C7" w:rsidP="001F506B">
      <w:pPr>
        <w:spacing w:line="360" w:lineRule="auto"/>
        <w:jc w:val="both"/>
        <w:rPr>
          <w:rFonts w:ascii="Palatino Linotype" w:eastAsia="Palatino Linotype" w:hAnsi="Palatino Linotype"/>
          <w:sz w:val="22"/>
          <w:szCs w:val="22"/>
        </w:rPr>
      </w:pPr>
      <w:bookmarkStart w:id="26" w:name="_heading=h.2s8eyo1" w:colFirst="0" w:colLast="0"/>
      <w:bookmarkEnd w:id="26"/>
      <w:r w:rsidRPr="001F506B">
        <w:rPr>
          <w:rFonts w:ascii="Palatino Linotype" w:eastAsia="Palatino Linotype" w:hAnsi="Palatino Linotype"/>
          <w:sz w:val="22"/>
          <w:szCs w:val="22"/>
        </w:rPr>
        <w:t>Con base en lo anterior</w:t>
      </w:r>
      <w:r w:rsidR="00B22A80" w:rsidRPr="001F506B">
        <w:rPr>
          <w:rFonts w:ascii="Palatino Linotype" w:eastAsia="Palatino Linotype" w:hAnsi="Palatino Linotype"/>
          <w:sz w:val="22"/>
          <w:szCs w:val="22"/>
        </w:rPr>
        <w:t>, se considera que</w:t>
      </w:r>
      <w:r w:rsidR="00C049E2" w:rsidRPr="001F506B">
        <w:rPr>
          <w:rFonts w:ascii="Palatino Linotype" w:eastAsia="Palatino Linotype" w:hAnsi="Palatino Linotype"/>
          <w:sz w:val="22"/>
          <w:szCs w:val="22"/>
        </w:rPr>
        <w:t xml:space="preserve"> </w:t>
      </w:r>
      <w:r w:rsidR="00B22A80" w:rsidRPr="001F506B">
        <w:rPr>
          <w:rFonts w:ascii="Palatino Linotype" w:eastAsia="Palatino Linotype" w:hAnsi="Palatino Linotype"/>
          <w:b/>
          <w:bCs/>
          <w:sz w:val="22"/>
          <w:szCs w:val="22"/>
        </w:rPr>
        <w:t>EL</w:t>
      </w:r>
      <w:r w:rsidR="00C049E2" w:rsidRPr="001F506B">
        <w:rPr>
          <w:rFonts w:ascii="Palatino Linotype" w:eastAsia="Palatino Linotype" w:hAnsi="Palatino Linotype"/>
          <w:sz w:val="22"/>
          <w:szCs w:val="22"/>
        </w:rPr>
        <w:t xml:space="preserve"> </w:t>
      </w:r>
      <w:r w:rsidR="00C049E2" w:rsidRPr="001F506B">
        <w:rPr>
          <w:rFonts w:ascii="Palatino Linotype" w:eastAsia="Palatino Linotype" w:hAnsi="Palatino Linotype"/>
          <w:b/>
          <w:sz w:val="22"/>
          <w:szCs w:val="22"/>
        </w:rPr>
        <w:t>SUJETO OBLIGADO</w:t>
      </w:r>
      <w:r w:rsidR="00C049E2" w:rsidRPr="001F506B">
        <w:rPr>
          <w:rFonts w:ascii="Palatino Linotype" w:eastAsia="Palatino Linotype" w:hAnsi="Palatino Linotype"/>
          <w:sz w:val="22"/>
          <w:szCs w:val="22"/>
        </w:rPr>
        <w:t xml:space="preserve"> </w:t>
      </w:r>
      <w:r w:rsidR="00B22A80" w:rsidRPr="001F506B">
        <w:rPr>
          <w:rFonts w:ascii="Palatino Linotype" w:eastAsia="Palatino Linotype" w:hAnsi="Palatino Linotype"/>
          <w:sz w:val="22"/>
          <w:szCs w:val="22"/>
        </w:rPr>
        <w:t xml:space="preserve">se </w:t>
      </w:r>
      <w:r w:rsidR="00717E59" w:rsidRPr="001F506B">
        <w:rPr>
          <w:rFonts w:ascii="Palatino Linotype" w:eastAsia="Palatino Linotype" w:hAnsi="Palatino Linotype"/>
          <w:sz w:val="22"/>
          <w:szCs w:val="22"/>
        </w:rPr>
        <w:t>encontraba</w:t>
      </w:r>
      <w:r w:rsidR="00B22A80" w:rsidRPr="001F506B">
        <w:rPr>
          <w:rFonts w:ascii="Palatino Linotype" w:eastAsia="Palatino Linotype" w:hAnsi="Palatino Linotype"/>
          <w:sz w:val="22"/>
          <w:szCs w:val="22"/>
        </w:rPr>
        <w:t xml:space="preserve"> compelido a</w:t>
      </w:r>
      <w:r w:rsidR="00C049E2" w:rsidRPr="001F506B">
        <w:rPr>
          <w:rFonts w:ascii="Palatino Linotype" w:eastAsia="Palatino Linotype" w:hAnsi="Palatino Linotype"/>
          <w:sz w:val="22"/>
          <w:szCs w:val="22"/>
        </w:rPr>
        <w:t xml:space="preserve"> atender la solicitud de acceso a la información </w:t>
      </w:r>
      <w:r w:rsidR="00B22A80" w:rsidRPr="001F506B">
        <w:rPr>
          <w:rFonts w:ascii="Palatino Linotype" w:eastAsia="Palatino Linotype" w:hAnsi="Palatino Linotype"/>
          <w:sz w:val="22"/>
          <w:szCs w:val="22"/>
        </w:rPr>
        <w:t xml:space="preserve">realizada por </w:t>
      </w:r>
      <w:r w:rsidR="00B22A80" w:rsidRPr="001F506B">
        <w:rPr>
          <w:rFonts w:ascii="Palatino Linotype" w:eastAsia="Palatino Linotype" w:hAnsi="Palatino Linotype"/>
          <w:b/>
          <w:bCs/>
          <w:sz w:val="22"/>
          <w:szCs w:val="22"/>
        </w:rPr>
        <w:t>LA PARTE RECURRENTE</w:t>
      </w:r>
      <w:r w:rsidR="00331F35" w:rsidRPr="001F506B">
        <w:rPr>
          <w:rFonts w:ascii="Palatino Linotype" w:eastAsia="Palatino Linotype" w:hAnsi="Palatino Linotype"/>
          <w:sz w:val="22"/>
          <w:szCs w:val="22"/>
        </w:rPr>
        <w:t>.</w:t>
      </w:r>
    </w:p>
    <w:p w14:paraId="51A0E8B4" w14:textId="676DCA47" w:rsidR="00664420" w:rsidRPr="001F506B" w:rsidRDefault="00C71CEF" w:rsidP="001F506B">
      <w:pPr>
        <w:pStyle w:val="Ttulo3"/>
        <w:spacing w:line="360" w:lineRule="auto"/>
        <w:jc w:val="both"/>
        <w:rPr>
          <w:rFonts w:ascii="Palatino Linotype" w:eastAsia="Calibri" w:hAnsi="Palatino Linotype"/>
          <w:sz w:val="22"/>
          <w:szCs w:val="22"/>
          <w:lang w:eastAsia="es-ES_tradnl"/>
        </w:rPr>
      </w:pPr>
      <w:bookmarkStart w:id="27" w:name="_Toc183452382"/>
      <w:r w:rsidRPr="001F506B">
        <w:rPr>
          <w:rFonts w:ascii="Palatino Linotype" w:eastAsia="Calibri" w:hAnsi="Palatino Linotype"/>
          <w:sz w:val="22"/>
          <w:szCs w:val="22"/>
          <w:lang w:eastAsia="es-ES_tradnl"/>
        </w:rPr>
        <w:lastRenderedPageBreak/>
        <w:t>b)</w:t>
      </w:r>
      <w:r w:rsidR="00A53315" w:rsidRPr="001F506B">
        <w:rPr>
          <w:rFonts w:ascii="Palatino Linotype" w:eastAsia="Calibri" w:hAnsi="Palatino Linotype"/>
          <w:sz w:val="22"/>
          <w:szCs w:val="22"/>
          <w:lang w:eastAsia="es-ES_tradnl"/>
        </w:rPr>
        <w:t xml:space="preserve"> </w:t>
      </w:r>
      <w:r w:rsidR="00A21A20" w:rsidRPr="001F506B">
        <w:rPr>
          <w:rFonts w:ascii="Palatino Linotype" w:eastAsia="Calibri" w:hAnsi="Palatino Linotype"/>
          <w:sz w:val="22"/>
          <w:szCs w:val="22"/>
          <w:lang w:eastAsia="es-ES_tradnl"/>
        </w:rPr>
        <w:t>Controversia a resolver</w:t>
      </w:r>
      <w:bookmarkEnd w:id="27"/>
    </w:p>
    <w:p w14:paraId="5DAE2A65" w14:textId="382C31A9" w:rsidR="00664420" w:rsidRPr="001F506B" w:rsidRDefault="00664420" w:rsidP="001F506B">
      <w:pPr>
        <w:spacing w:line="360" w:lineRule="auto"/>
        <w:jc w:val="both"/>
        <w:rPr>
          <w:rFonts w:ascii="Palatino Linotype" w:eastAsia="Calibri" w:hAnsi="Palatino Linotype"/>
          <w:sz w:val="22"/>
          <w:szCs w:val="22"/>
          <w:lang w:eastAsia="es-ES_tradnl"/>
        </w:rPr>
      </w:pPr>
      <w:r w:rsidRPr="001F506B">
        <w:rPr>
          <w:rFonts w:ascii="Palatino Linotype" w:eastAsia="Calibri" w:hAnsi="Palatino Linotype"/>
          <w:sz w:val="22"/>
          <w:szCs w:val="22"/>
          <w:lang w:eastAsia="es-ES_tradnl"/>
        </w:rPr>
        <w:t xml:space="preserve">Con el objeto de ilustrar la controversia planteada, resulta conveniente precisar que, una vez realizado el estudio de las constancias que integran el expediente en que se actúa, se desprende que </w:t>
      </w:r>
      <w:r w:rsidR="005D5A50" w:rsidRPr="001F506B">
        <w:rPr>
          <w:rFonts w:ascii="Palatino Linotype" w:eastAsia="Calibri" w:hAnsi="Palatino Linotype"/>
          <w:b/>
          <w:bCs/>
          <w:sz w:val="22"/>
          <w:szCs w:val="22"/>
          <w:lang w:eastAsia="es-ES_tradnl"/>
        </w:rPr>
        <w:t>LA PARTE RECURRENTE</w:t>
      </w:r>
      <w:r w:rsidRPr="001F506B">
        <w:rPr>
          <w:rFonts w:ascii="Palatino Linotype" w:eastAsia="Calibri" w:hAnsi="Palatino Linotype"/>
          <w:sz w:val="22"/>
          <w:szCs w:val="22"/>
          <w:lang w:eastAsia="es-ES_tradnl"/>
        </w:rPr>
        <w:t xml:space="preserve"> solicitó lo siguiente:</w:t>
      </w:r>
    </w:p>
    <w:p w14:paraId="7D9D559B" w14:textId="77777777" w:rsidR="00664420" w:rsidRPr="001F506B" w:rsidRDefault="00664420" w:rsidP="001F506B">
      <w:pPr>
        <w:tabs>
          <w:tab w:val="left" w:pos="4962"/>
        </w:tabs>
        <w:spacing w:line="360" w:lineRule="auto"/>
        <w:contextualSpacing/>
        <w:jc w:val="both"/>
        <w:rPr>
          <w:rFonts w:ascii="Palatino Linotype" w:eastAsia="Calibri" w:hAnsi="Palatino Linotype" w:cs="Tahoma"/>
          <w:iCs/>
          <w:sz w:val="22"/>
          <w:szCs w:val="22"/>
          <w:lang w:eastAsia="es-ES_tradnl"/>
        </w:rPr>
      </w:pPr>
    </w:p>
    <w:p w14:paraId="5D0B6F3C" w14:textId="2F06EB9F" w:rsidR="00853738" w:rsidRPr="001F506B" w:rsidRDefault="00853738" w:rsidP="001F506B">
      <w:pPr>
        <w:tabs>
          <w:tab w:val="left" w:pos="4962"/>
        </w:tabs>
        <w:spacing w:line="360" w:lineRule="auto"/>
        <w:jc w:val="both"/>
        <w:rPr>
          <w:rFonts w:ascii="Palatino Linotype" w:hAnsi="Palatino Linotype" w:cs="Tahoma"/>
          <w:bCs/>
          <w:i/>
          <w:iCs/>
          <w:sz w:val="22"/>
          <w:szCs w:val="22"/>
        </w:rPr>
      </w:pPr>
      <w:r w:rsidRPr="001F506B">
        <w:rPr>
          <w:rFonts w:ascii="Palatino Linotype" w:hAnsi="Palatino Linotype" w:cs="Tahoma"/>
          <w:bCs/>
          <w:i/>
          <w:iCs/>
          <w:sz w:val="22"/>
          <w:szCs w:val="22"/>
        </w:rPr>
        <w:t xml:space="preserve">requiero los nombre completos de todos los oficiales que participaron en la detención de los </w:t>
      </w:r>
      <w:proofErr w:type="spellStart"/>
      <w:r w:rsidRPr="001F506B">
        <w:rPr>
          <w:rFonts w:ascii="Palatino Linotype" w:hAnsi="Palatino Linotype" w:cs="Tahoma"/>
          <w:bCs/>
          <w:i/>
          <w:iCs/>
          <w:sz w:val="22"/>
          <w:szCs w:val="22"/>
        </w:rPr>
        <w:t>yotubers</w:t>
      </w:r>
      <w:proofErr w:type="spellEnd"/>
      <w:r w:rsidRPr="001F506B">
        <w:rPr>
          <w:rFonts w:ascii="Palatino Linotype" w:hAnsi="Palatino Linotype" w:cs="Tahoma"/>
          <w:bCs/>
          <w:i/>
          <w:iCs/>
          <w:sz w:val="22"/>
          <w:szCs w:val="22"/>
        </w:rPr>
        <w:t xml:space="preserve"> </w:t>
      </w:r>
      <w:r w:rsidR="00181058">
        <w:rPr>
          <w:rFonts w:ascii="Palatino Linotype" w:hAnsi="Palatino Linotype" w:cs="Tahoma"/>
          <w:bCs/>
          <w:i/>
          <w:iCs/>
          <w:sz w:val="22"/>
          <w:szCs w:val="22"/>
        </w:rPr>
        <w:t>XXXXXXX XXXXXXXXXX XXXX</w:t>
      </w:r>
      <w:r w:rsidRPr="001F506B">
        <w:rPr>
          <w:rFonts w:ascii="Palatino Linotype" w:hAnsi="Palatino Linotype" w:cs="Tahoma"/>
          <w:bCs/>
          <w:i/>
          <w:iCs/>
          <w:sz w:val="22"/>
          <w:szCs w:val="22"/>
        </w:rPr>
        <w:t>, quiero el parte de novedades reportado el dia y hora asi como las bitacoras elaboradas por parte de los oficiales, quiero la versión publica de los documentos firmados y elaborados por la juez conciliadora o auxiliares admnistrativos de seguridad publica y el area del area de conciliacion requiero los gafetes de todos los servidores publicos que participaron directa o indirectamente en estos hechos de los cuales tienen en el archivo admnistrativo, los nombramientos firmados por el cabildo o el titular del sujeto obligado que adredite su cargo , ultimo talon de pago de todos los servidores publicos, asi como del titular de los derechos humanos de dicho municipio asi como el expediente que haya elaborado o en su caso informe o precise que acciones realizo; asi como requiero las patrullas que intevinieron , asi tambien requiero el examen de control y confianza de todos los elementos que participaron en dicho detención y puesta a disposición ante el juez concialiador. todo en copia simple en formato elegible y claro.</w:t>
      </w:r>
    </w:p>
    <w:p w14:paraId="28D55240" w14:textId="77777777" w:rsidR="00853738" w:rsidRPr="001F506B" w:rsidRDefault="00853738" w:rsidP="001F506B">
      <w:pPr>
        <w:tabs>
          <w:tab w:val="left" w:pos="4962"/>
        </w:tabs>
        <w:spacing w:line="360" w:lineRule="auto"/>
        <w:contextualSpacing/>
        <w:jc w:val="both"/>
        <w:rPr>
          <w:rFonts w:ascii="Palatino Linotype" w:eastAsiaTheme="minorHAnsi" w:hAnsi="Palatino Linotype" w:cs="Tahoma"/>
          <w:bCs/>
          <w:iCs/>
          <w:sz w:val="22"/>
          <w:szCs w:val="22"/>
          <w:lang w:eastAsia="en-US"/>
        </w:rPr>
      </w:pPr>
    </w:p>
    <w:p w14:paraId="228E8457" w14:textId="1D9A4F67" w:rsidR="005B18AF" w:rsidRPr="001F506B" w:rsidRDefault="00664420" w:rsidP="001F506B">
      <w:pPr>
        <w:tabs>
          <w:tab w:val="left" w:pos="4962"/>
        </w:tabs>
        <w:spacing w:line="360" w:lineRule="auto"/>
        <w:contextualSpacing/>
        <w:jc w:val="both"/>
        <w:rPr>
          <w:rFonts w:ascii="Palatino Linotype" w:hAnsi="Palatino Linotype" w:cs="Tahoma"/>
          <w:bCs/>
          <w:iCs/>
          <w:sz w:val="22"/>
          <w:szCs w:val="22"/>
        </w:rPr>
      </w:pPr>
      <w:r w:rsidRPr="001F506B">
        <w:rPr>
          <w:rFonts w:ascii="Palatino Linotype" w:eastAsiaTheme="minorHAnsi" w:hAnsi="Palatino Linotype" w:cs="Tahoma"/>
          <w:bCs/>
          <w:iCs/>
          <w:sz w:val="22"/>
          <w:szCs w:val="22"/>
          <w:lang w:eastAsia="en-US"/>
        </w:rPr>
        <w:t xml:space="preserve">En respuesta, </w:t>
      </w:r>
      <w:r w:rsidR="005D5A50" w:rsidRPr="001F506B">
        <w:rPr>
          <w:rFonts w:ascii="Palatino Linotype" w:eastAsiaTheme="minorHAnsi" w:hAnsi="Palatino Linotype" w:cs="Tahoma"/>
          <w:b/>
          <w:iCs/>
          <w:sz w:val="22"/>
          <w:szCs w:val="22"/>
          <w:lang w:eastAsia="en-US"/>
        </w:rPr>
        <w:t>EL SUJETO OBLIGADO</w:t>
      </w:r>
      <w:r w:rsidRPr="001F506B">
        <w:rPr>
          <w:rFonts w:ascii="Palatino Linotype" w:eastAsiaTheme="minorHAnsi" w:hAnsi="Palatino Linotype" w:cs="Tahoma"/>
          <w:bCs/>
          <w:iCs/>
          <w:sz w:val="22"/>
          <w:szCs w:val="22"/>
          <w:lang w:eastAsia="en-US"/>
        </w:rPr>
        <w:t xml:space="preserve"> se pronunció por conducto de</w:t>
      </w:r>
      <w:r w:rsidR="00853738" w:rsidRPr="001F506B">
        <w:rPr>
          <w:rFonts w:ascii="Palatino Linotype" w:eastAsiaTheme="minorHAnsi" w:hAnsi="Palatino Linotype" w:cs="Tahoma"/>
          <w:bCs/>
          <w:iCs/>
          <w:sz w:val="22"/>
          <w:szCs w:val="22"/>
          <w:lang w:eastAsia="en-US"/>
        </w:rPr>
        <w:t xml:space="preserve"> los servidores públicos habilitados que estimó competentes para tal efecto quienes clasificaron la información como rservada y confidencial relativa a </w:t>
      </w:r>
      <w:r w:rsidR="00853738" w:rsidRPr="001F506B">
        <w:rPr>
          <w:rFonts w:ascii="Palatino Linotype" w:eastAsiaTheme="minorHAnsi" w:hAnsi="Palatino Linotype" w:cs="Tahoma"/>
          <w:bCs/>
          <w:i/>
          <w:iCs/>
          <w:sz w:val="22"/>
          <w:szCs w:val="22"/>
          <w:lang w:val="es-ES" w:eastAsia="en-US"/>
        </w:rPr>
        <w:t xml:space="preserve">“Versión pública de los documentos firmados y elaborados por el juez conciliador” y “nombre completo de todos los oficiales que participaron en la detención de los </w:t>
      </w:r>
      <w:proofErr w:type="spellStart"/>
      <w:r w:rsidR="00853738" w:rsidRPr="001F506B">
        <w:rPr>
          <w:rFonts w:ascii="Palatino Linotype" w:eastAsiaTheme="minorHAnsi" w:hAnsi="Palatino Linotype" w:cs="Tahoma"/>
          <w:bCs/>
          <w:i/>
          <w:iCs/>
          <w:sz w:val="22"/>
          <w:szCs w:val="22"/>
          <w:lang w:val="es-ES" w:eastAsia="en-US"/>
        </w:rPr>
        <w:t>youtubers</w:t>
      </w:r>
      <w:proofErr w:type="spellEnd"/>
      <w:r w:rsidR="00853738" w:rsidRPr="001F506B">
        <w:rPr>
          <w:rFonts w:ascii="Palatino Linotype" w:eastAsiaTheme="minorHAnsi" w:hAnsi="Palatino Linotype" w:cs="Tahoma"/>
          <w:bCs/>
          <w:i/>
          <w:iCs/>
          <w:sz w:val="22"/>
          <w:szCs w:val="22"/>
          <w:lang w:val="es-ES" w:eastAsia="en-US"/>
        </w:rPr>
        <w:t xml:space="preserve"> </w:t>
      </w:r>
      <w:r w:rsidR="00181058">
        <w:rPr>
          <w:rFonts w:ascii="Palatino Linotype" w:eastAsiaTheme="minorHAnsi" w:hAnsi="Palatino Linotype" w:cs="Tahoma"/>
          <w:bCs/>
          <w:i/>
          <w:iCs/>
          <w:sz w:val="22"/>
          <w:szCs w:val="22"/>
          <w:lang w:val="es-ES" w:eastAsia="en-US"/>
        </w:rPr>
        <w:t>XXXXXXX XXXXXXXXXX XXXX</w:t>
      </w:r>
      <w:r w:rsidR="00853738" w:rsidRPr="001F506B">
        <w:rPr>
          <w:rFonts w:ascii="Palatino Linotype" w:eastAsiaTheme="minorHAnsi" w:hAnsi="Palatino Linotype" w:cs="Tahoma"/>
          <w:bCs/>
          <w:i/>
          <w:iCs/>
          <w:sz w:val="22"/>
          <w:szCs w:val="22"/>
          <w:lang w:val="es-ES" w:eastAsia="en-US"/>
        </w:rPr>
        <w:t>, el parte de novedades reportado el día y hora, las bitácoras elaboradas por parte de los oficiales, las patrullas que intervinieron y la puesta a disposición ante el juez conciliador;”</w:t>
      </w:r>
      <w:r w:rsidRPr="001F506B">
        <w:rPr>
          <w:rFonts w:ascii="Palatino Linotype" w:eastAsiaTheme="minorHAnsi" w:hAnsi="Palatino Linotype" w:cs="Tahoma"/>
          <w:bCs/>
          <w:iCs/>
          <w:sz w:val="22"/>
          <w:szCs w:val="22"/>
          <w:lang w:eastAsia="en-US"/>
        </w:rPr>
        <w:t xml:space="preserve"> </w:t>
      </w:r>
      <w:r w:rsidR="00853738" w:rsidRPr="001F506B">
        <w:rPr>
          <w:rFonts w:ascii="Palatino Linotype" w:eastAsiaTheme="minorHAnsi" w:hAnsi="Palatino Linotype" w:cs="Tahoma"/>
          <w:bCs/>
          <w:iCs/>
          <w:sz w:val="22"/>
          <w:szCs w:val="22"/>
          <w:lang w:eastAsia="en-US"/>
        </w:rPr>
        <w:t xml:space="preserve"> y por lo que hace al resto de la información se declararon incompetentes.</w:t>
      </w:r>
    </w:p>
    <w:p w14:paraId="4BEBD880" w14:textId="77777777" w:rsidR="00664420" w:rsidRPr="001F506B" w:rsidRDefault="00664420" w:rsidP="001F506B">
      <w:pPr>
        <w:tabs>
          <w:tab w:val="left" w:pos="4962"/>
        </w:tabs>
        <w:spacing w:line="360" w:lineRule="auto"/>
        <w:contextualSpacing/>
        <w:jc w:val="both"/>
        <w:rPr>
          <w:rFonts w:ascii="Palatino Linotype" w:eastAsiaTheme="minorHAnsi" w:hAnsi="Palatino Linotype" w:cs="Tahoma"/>
          <w:bCs/>
          <w:iCs/>
          <w:sz w:val="22"/>
          <w:szCs w:val="22"/>
          <w:lang w:eastAsia="en-US"/>
        </w:rPr>
      </w:pPr>
    </w:p>
    <w:p w14:paraId="31DD81D7" w14:textId="393F667C" w:rsidR="00664420" w:rsidRPr="001F506B" w:rsidRDefault="00CF7586" w:rsidP="001F506B">
      <w:pPr>
        <w:tabs>
          <w:tab w:val="left" w:pos="4962"/>
        </w:tabs>
        <w:spacing w:line="360" w:lineRule="auto"/>
        <w:contextualSpacing/>
        <w:jc w:val="both"/>
        <w:rPr>
          <w:rFonts w:ascii="Palatino Linotype" w:eastAsiaTheme="minorHAnsi" w:hAnsi="Palatino Linotype" w:cs="Tahoma"/>
          <w:bCs/>
          <w:iCs/>
          <w:sz w:val="22"/>
          <w:szCs w:val="22"/>
          <w:lang w:eastAsia="en-US"/>
        </w:rPr>
      </w:pPr>
      <w:r w:rsidRPr="001F506B">
        <w:rPr>
          <w:rFonts w:ascii="Palatino Linotype" w:eastAsiaTheme="minorHAnsi" w:hAnsi="Palatino Linotype" w:cs="Tahoma"/>
          <w:bCs/>
          <w:iCs/>
          <w:sz w:val="22"/>
          <w:szCs w:val="22"/>
          <w:lang w:eastAsia="en-US"/>
        </w:rPr>
        <w:t xml:space="preserve">Ahora bien, en la interposición del presente recurso </w:t>
      </w:r>
      <w:r w:rsidRPr="001F506B">
        <w:rPr>
          <w:rFonts w:ascii="Palatino Linotype" w:eastAsiaTheme="minorHAnsi" w:hAnsi="Palatino Linotype" w:cs="Tahoma"/>
          <w:b/>
          <w:iCs/>
          <w:sz w:val="22"/>
          <w:szCs w:val="22"/>
          <w:lang w:eastAsia="en-US"/>
        </w:rPr>
        <w:t>LA PARTE RECURRENTE</w:t>
      </w:r>
      <w:r w:rsidR="00664420" w:rsidRPr="001F506B">
        <w:rPr>
          <w:rFonts w:ascii="Palatino Linotype" w:eastAsiaTheme="minorHAnsi" w:hAnsi="Palatino Linotype" w:cs="Tahoma"/>
          <w:bCs/>
          <w:iCs/>
          <w:sz w:val="22"/>
          <w:szCs w:val="22"/>
          <w:lang w:eastAsia="en-US"/>
        </w:rPr>
        <w:t xml:space="preserve"> se inconformó </w:t>
      </w:r>
      <w:r w:rsidR="00853738" w:rsidRPr="001F506B">
        <w:rPr>
          <w:rFonts w:ascii="Palatino Linotype" w:eastAsiaTheme="minorHAnsi" w:hAnsi="Palatino Linotype" w:cs="Tahoma"/>
          <w:bCs/>
          <w:iCs/>
          <w:sz w:val="22"/>
          <w:szCs w:val="22"/>
          <w:lang w:eastAsia="en-US"/>
        </w:rPr>
        <w:t xml:space="preserve">por la clasificación de información </w:t>
      </w:r>
      <w:r w:rsidRPr="001F506B">
        <w:rPr>
          <w:rFonts w:ascii="Palatino Linotype" w:eastAsiaTheme="minorHAnsi" w:hAnsi="Palatino Linotype" w:cs="Tahoma"/>
          <w:bCs/>
          <w:iCs/>
          <w:sz w:val="22"/>
          <w:szCs w:val="22"/>
          <w:lang w:eastAsia="en-US"/>
        </w:rPr>
        <w:t xml:space="preserve">por lo cual, el estudio </w:t>
      </w:r>
      <w:r w:rsidR="005B18AF" w:rsidRPr="001F506B">
        <w:rPr>
          <w:rFonts w:ascii="Palatino Linotype" w:eastAsiaTheme="minorHAnsi" w:hAnsi="Palatino Linotype" w:cs="Tahoma"/>
          <w:bCs/>
          <w:iCs/>
          <w:sz w:val="22"/>
          <w:szCs w:val="22"/>
          <w:lang w:eastAsia="en-US"/>
        </w:rPr>
        <w:t xml:space="preserve">se centrará en determinar si </w:t>
      </w:r>
      <w:r w:rsidR="00853738" w:rsidRPr="001F506B">
        <w:rPr>
          <w:rFonts w:ascii="Palatino Linotype" w:eastAsiaTheme="minorHAnsi" w:hAnsi="Palatino Linotype" w:cs="Tahoma"/>
          <w:bCs/>
          <w:iCs/>
          <w:sz w:val="22"/>
          <w:szCs w:val="22"/>
          <w:lang w:eastAsia="en-US"/>
        </w:rPr>
        <w:t>efectivamente la información solicitada encuadra dentro de las causales de reserva y la misma se realizó de manera correcta.</w:t>
      </w:r>
    </w:p>
    <w:p w14:paraId="79005948" w14:textId="77777777" w:rsidR="00853738" w:rsidRPr="001F506B" w:rsidRDefault="00853738" w:rsidP="001F506B">
      <w:pPr>
        <w:tabs>
          <w:tab w:val="left" w:pos="4962"/>
        </w:tabs>
        <w:spacing w:line="360" w:lineRule="auto"/>
        <w:contextualSpacing/>
        <w:jc w:val="both"/>
        <w:rPr>
          <w:rFonts w:ascii="Palatino Linotype" w:eastAsiaTheme="minorHAnsi" w:hAnsi="Palatino Linotype" w:cs="Tahoma"/>
          <w:bCs/>
          <w:iCs/>
          <w:sz w:val="22"/>
          <w:szCs w:val="22"/>
          <w:lang w:eastAsia="en-US"/>
        </w:rPr>
      </w:pPr>
    </w:p>
    <w:p w14:paraId="414FD2D5" w14:textId="4408E416" w:rsidR="00664420" w:rsidRPr="001F506B" w:rsidRDefault="00A21A20" w:rsidP="001F506B">
      <w:pPr>
        <w:pStyle w:val="Ttulo3"/>
        <w:spacing w:line="360" w:lineRule="auto"/>
        <w:jc w:val="both"/>
        <w:rPr>
          <w:rFonts w:ascii="Palatino Linotype" w:hAnsi="Palatino Linotype"/>
          <w:sz w:val="22"/>
          <w:szCs w:val="22"/>
        </w:rPr>
      </w:pPr>
      <w:bookmarkStart w:id="28" w:name="_Toc183452383"/>
      <w:r w:rsidRPr="001F506B">
        <w:rPr>
          <w:rFonts w:ascii="Palatino Linotype" w:hAnsi="Palatino Linotype"/>
          <w:sz w:val="22"/>
          <w:szCs w:val="22"/>
        </w:rPr>
        <w:t>c)</w:t>
      </w:r>
      <w:r w:rsidR="00664420" w:rsidRPr="001F506B">
        <w:rPr>
          <w:rFonts w:ascii="Palatino Linotype" w:hAnsi="Palatino Linotype"/>
          <w:sz w:val="22"/>
          <w:szCs w:val="22"/>
        </w:rPr>
        <w:t xml:space="preserve"> </w:t>
      </w:r>
      <w:r w:rsidRPr="001F506B">
        <w:rPr>
          <w:rFonts w:ascii="Palatino Linotype" w:hAnsi="Palatino Linotype"/>
          <w:sz w:val="22"/>
          <w:szCs w:val="22"/>
        </w:rPr>
        <w:t>Estudio de la controversia</w:t>
      </w:r>
      <w:bookmarkEnd w:id="28"/>
    </w:p>
    <w:p w14:paraId="3BA1BFA8" w14:textId="3F7266E5" w:rsidR="003B2220" w:rsidRPr="001F506B" w:rsidRDefault="003B2220" w:rsidP="001F506B">
      <w:pPr>
        <w:spacing w:before="100" w:beforeAutospacing="1" w:after="100" w:afterAutospacing="1" w:line="360" w:lineRule="auto"/>
        <w:jc w:val="both"/>
        <w:rPr>
          <w:rFonts w:ascii="Palatino Linotype" w:hAnsi="Palatino Linotype"/>
          <w:bCs/>
          <w:i/>
          <w:sz w:val="22"/>
          <w:szCs w:val="22"/>
        </w:rPr>
      </w:pPr>
      <w:r w:rsidRPr="001F506B">
        <w:rPr>
          <w:rFonts w:ascii="Palatino Linotype" w:hAnsi="Palatino Linotype"/>
          <w:sz w:val="22"/>
          <w:szCs w:val="22"/>
          <w:lang w:val="es-ES_tradnl"/>
        </w:rPr>
        <w:t xml:space="preserve">En primera instancia es importante especificar que </w:t>
      </w:r>
      <w:r w:rsidRPr="001F506B">
        <w:rPr>
          <w:rFonts w:ascii="Palatino Linotype" w:hAnsi="Palatino Linotype"/>
          <w:b/>
          <w:iCs/>
          <w:sz w:val="22"/>
          <w:szCs w:val="22"/>
        </w:rPr>
        <w:t>LA PARTE RECURRENTE</w:t>
      </w:r>
      <w:r w:rsidRPr="001F506B">
        <w:rPr>
          <w:rFonts w:ascii="Palatino Linotype" w:hAnsi="Palatino Linotype"/>
          <w:bCs/>
          <w:iCs/>
          <w:sz w:val="22"/>
          <w:szCs w:val="22"/>
        </w:rPr>
        <w:t xml:space="preserve"> únicamente se adoleció de la información que se clasificó a saber: </w:t>
      </w:r>
      <w:r w:rsidRPr="001F506B">
        <w:rPr>
          <w:rFonts w:ascii="Palatino Linotype" w:hAnsi="Palatino Linotype"/>
          <w:bCs/>
          <w:i/>
          <w:iCs/>
          <w:sz w:val="22"/>
          <w:szCs w:val="22"/>
          <w:lang w:val="es-ES"/>
        </w:rPr>
        <w:t xml:space="preserve">“Versión pública de los documentos firmados y elaborados por el juez conciliador” y “nombre completo de todos los oficiales que participaron en la detención de los </w:t>
      </w:r>
      <w:proofErr w:type="spellStart"/>
      <w:r w:rsidRPr="001F506B">
        <w:rPr>
          <w:rFonts w:ascii="Palatino Linotype" w:hAnsi="Palatino Linotype"/>
          <w:bCs/>
          <w:i/>
          <w:iCs/>
          <w:sz w:val="22"/>
          <w:szCs w:val="22"/>
          <w:lang w:val="es-ES"/>
        </w:rPr>
        <w:t>youtubers</w:t>
      </w:r>
      <w:proofErr w:type="spellEnd"/>
      <w:r w:rsidRPr="001F506B">
        <w:rPr>
          <w:rFonts w:ascii="Palatino Linotype" w:hAnsi="Palatino Linotype"/>
          <w:bCs/>
          <w:i/>
          <w:iCs/>
          <w:sz w:val="22"/>
          <w:szCs w:val="22"/>
          <w:lang w:val="es-ES"/>
        </w:rPr>
        <w:t xml:space="preserve"> </w:t>
      </w:r>
      <w:r w:rsidR="00181058">
        <w:rPr>
          <w:rFonts w:ascii="Palatino Linotype" w:hAnsi="Palatino Linotype"/>
          <w:bCs/>
          <w:i/>
          <w:iCs/>
          <w:sz w:val="22"/>
          <w:szCs w:val="22"/>
          <w:lang w:val="es-ES"/>
        </w:rPr>
        <w:t>XXXXXXX XXXXXXXXXX XXXX</w:t>
      </w:r>
      <w:r w:rsidRPr="001F506B">
        <w:rPr>
          <w:rFonts w:ascii="Palatino Linotype" w:hAnsi="Palatino Linotype"/>
          <w:bCs/>
          <w:i/>
          <w:iCs/>
          <w:sz w:val="22"/>
          <w:szCs w:val="22"/>
          <w:lang w:val="es-ES"/>
        </w:rPr>
        <w:t>, el parte de novedades reportado el día y hora, las bitácoras elaboradas por parte de los oficiales, las patrullas que intervinieron y la puesta a disposición ante el juez conciliador;”</w:t>
      </w:r>
    </w:p>
    <w:p w14:paraId="474254E4" w14:textId="24C9329A" w:rsidR="003B2220" w:rsidRPr="001F506B" w:rsidRDefault="003B2220" w:rsidP="001F506B">
      <w:pPr>
        <w:tabs>
          <w:tab w:val="left" w:pos="1005"/>
        </w:tabs>
        <w:spacing w:before="100" w:beforeAutospacing="1" w:after="100" w:afterAutospacing="1" w:line="360" w:lineRule="auto"/>
        <w:jc w:val="both"/>
        <w:rPr>
          <w:rFonts w:ascii="Palatino Linotype" w:hAnsi="Palatino Linotype" w:cs="Arial"/>
          <w:i/>
          <w:sz w:val="22"/>
          <w:szCs w:val="22"/>
        </w:rPr>
      </w:pPr>
      <w:r w:rsidRPr="001F506B">
        <w:rPr>
          <w:rFonts w:ascii="Palatino Linotype" w:hAnsi="Palatino Linotype"/>
          <w:sz w:val="22"/>
          <w:szCs w:val="22"/>
          <w:lang w:val="es-ES_tradnl"/>
        </w:rPr>
        <w:t xml:space="preserve">Por tal circunstancia, no se hará pronunciamiento sobre el resto de la información solicitada por no ser materia de impugnación, lo anterior de conformidad con el artículo 195 de la Ley de Transparencia y Acceso a la Información Pública del Estado de México y Municipios, en relación con el diverso 195, fracción IV, de Código de Procedimientos Administrativos del Estado de México, que establece que será improcedente el Recurso contra los actos que se hayan consentido tácitamente, entendiéndose por estos cuando el agravio no se haya promovido en el plazo señalado para el efecto, o como fue en el caso que nos ocupa, la omisión de exposición de motivos de inconformidad mismos que no fueron vertidos en su totalidad dentro del formato de Recurso de Revisión. </w:t>
      </w:r>
    </w:p>
    <w:p w14:paraId="56BF85E5" w14:textId="77777777" w:rsidR="003B2220" w:rsidRPr="001F506B" w:rsidRDefault="003B2220" w:rsidP="001F506B">
      <w:pPr>
        <w:spacing w:before="100" w:beforeAutospacing="1" w:after="100" w:afterAutospacing="1" w:line="360" w:lineRule="auto"/>
        <w:jc w:val="both"/>
        <w:rPr>
          <w:rFonts w:ascii="Palatino Linotype" w:hAnsi="Palatino Linotype"/>
          <w:sz w:val="22"/>
          <w:szCs w:val="22"/>
          <w:lang w:val="es-ES_tradnl"/>
        </w:rPr>
      </w:pPr>
      <w:r w:rsidRPr="001F506B">
        <w:rPr>
          <w:rFonts w:ascii="Palatino Linotype" w:hAnsi="Palatino Linotype"/>
          <w:sz w:val="22"/>
          <w:szCs w:val="22"/>
          <w:lang w:val="es-ES_tradnl"/>
        </w:rPr>
        <w:t>Sirve de sustento, la tesis jurisprudencial número VI.3o.C. J/60, publicada en el Semanario Judicial de la Federación y su Gaceta bajo el número de registro 176,608 que a la letra dice:</w:t>
      </w:r>
    </w:p>
    <w:p w14:paraId="0C807E95" w14:textId="77777777" w:rsidR="003B2220" w:rsidRPr="001F506B" w:rsidRDefault="003B2220" w:rsidP="001F506B">
      <w:pPr>
        <w:tabs>
          <w:tab w:val="left" w:pos="8222"/>
        </w:tabs>
        <w:ind w:left="851" w:right="822"/>
        <w:jc w:val="both"/>
        <w:rPr>
          <w:rFonts w:ascii="Palatino Linotype" w:hAnsi="Palatino Linotype"/>
          <w:i/>
          <w:sz w:val="22"/>
          <w:szCs w:val="22"/>
          <w:lang w:val="es-ES_tradnl"/>
        </w:rPr>
      </w:pPr>
      <w:r w:rsidRPr="001F506B">
        <w:rPr>
          <w:rFonts w:ascii="Palatino Linotype" w:hAnsi="Palatino Linotype"/>
          <w:b/>
          <w:bCs/>
          <w:i/>
          <w:sz w:val="22"/>
          <w:szCs w:val="22"/>
          <w:lang w:val="es-ES_tradnl"/>
        </w:rPr>
        <w:lastRenderedPageBreak/>
        <w:t xml:space="preserve">“ACTOS CONSENTIDOS. SON LOS QUE NO SE IMPUGNAN MEDIANTE EL RECURSO IDÓNEO. </w:t>
      </w:r>
      <w:r w:rsidRPr="001F506B">
        <w:rPr>
          <w:rFonts w:ascii="Palatino Linotype" w:hAnsi="Palatino Linotype"/>
          <w:i/>
          <w:sz w:val="22"/>
          <w:szCs w:val="22"/>
          <w:lang w:val="es-ES_tradnl"/>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5999E770" w14:textId="77777777" w:rsidR="003B2220" w:rsidRPr="001F506B" w:rsidRDefault="003B2220" w:rsidP="001F506B">
      <w:pPr>
        <w:spacing w:before="100" w:beforeAutospacing="1" w:after="100" w:afterAutospacing="1" w:line="360" w:lineRule="auto"/>
        <w:jc w:val="both"/>
        <w:rPr>
          <w:rFonts w:ascii="Palatino Linotype" w:hAnsi="Palatino Linotype"/>
          <w:sz w:val="22"/>
          <w:szCs w:val="22"/>
          <w:lang w:val="es-ES_tradnl"/>
        </w:rPr>
      </w:pPr>
      <w:r w:rsidRPr="001F506B">
        <w:rPr>
          <w:rFonts w:ascii="Palatino Linotype" w:hAnsi="Palatino Linotype"/>
          <w:sz w:val="22"/>
          <w:szCs w:val="22"/>
          <w:lang w:val="es-ES_tradnl"/>
        </w:rPr>
        <w:t>Lo anterior es así, debido a que cuando el particular</w:t>
      </w:r>
      <w:r w:rsidRPr="001F506B">
        <w:rPr>
          <w:rFonts w:ascii="Palatino Linotype" w:hAnsi="Palatino Linotype"/>
          <w:b/>
          <w:sz w:val="22"/>
          <w:szCs w:val="22"/>
          <w:lang w:val="es-ES_tradnl"/>
        </w:rPr>
        <w:t xml:space="preserve"> </w:t>
      </w:r>
      <w:r w:rsidRPr="001F506B">
        <w:rPr>
          <w:rFonts w:ascii="Palatino Linotype" w:hAnsi="Palatino Linotype"/>
          <w:sz w:val="22"/>
          <w:szCs w:val="22"/>
          <w:lang w:val="es-ES_tradnl"/>
        </w:rPr>
        <w:t xml:space="preserve">impugnó la respuesta del </w:t>
      </w:r>
      <w:r w:rsidRPr="001F506B">
        <w:rPr>
          <w:rFonts w:ascii="Palatino Linotype" w:hAnsi="Palatino Linotype"/>
          <w:b/>
          <w:sz w:val="22"/>
          <w:szCs w:val="22"/>
          <w:lang w:val="es-ES_tradnl"/>
        </w:rPr>
        <w:t>SUJETO OBLIGADO</w:t>
      </w:r>
      <w:r w:rsidRPr="001F506B">
        <w:rPr>
          <w:rFonts w:ascii="Palatino Linotype" w:hAnsi="Palatino Linotype"/>
          <w:sz w:val="22"/>
          <w:szCs w:val="22"/>
          <w:lang w:val="es-ES_tradnl"/>
        </w:rPr>
        <w:t xml:space="preserve">, y no expresó razón o motivo de inconformidad en contra de todos los rubros solicitados, dichos rubros deben declararse atendidos, pues se entiende que </w:t>
      </w:r>
      <w:r w:rsidRPr="001F506B">
        <w:rPr>
          <w:rFonts w:ascii="Palatino Linotype" w:hAnsi="Palatino Linotype"/>
          <w:b/>
          <w:iCs/>
          <w:sz w:val="22"/>
          <w:szCs w:val="22"/>
        </w:rPr>
        <w:t>LA PARTE RECURRENTE</w:t>
      </w:r>
      <w:r w:rsidRPr="001F506B">
        <w:rPr>
          <w:rFonts w:ascii="Palatino Linotype" w:hAnsi="Palatino Linotype"/>
          <w:b/>
          <w:bCs/>
          <w:iCs/>
          <w:sz w:val="22"/>
          <w:szCs w:val="22"/>
        </w:rPr>
        <w:t xml:space="preserve"> </w:t>
      </w:r>
      <w:r w:rsidRPr="001F506B">
        <w:rPr>
          <w:rFonts w:ascii="Palatino Linotype" w:hAnsi="Palatino Linotype"/>
          <w:sz w:val="22"/>
          <w:szCs w:val="22"/>
          <w:lang w:val="es-ES_tradnl"/>
        </w:rPr>
        <w:t xml:space="preserve">está conforme con la respuesta proporcionada por </w:t>
      </w:r>
      <w:r w:rsidRPr="001F506B">
        <w:rPr>
          <w:rFonts w:ascii="Palatino Linotype" w:hAnsi="Palatino Linotype"/>
          <w:b/>
          <w:sz w:val="22"/>
          <w:szCs w:val="22"/>
          <w:lang w:val="es-ES_tradnl"/>
        </w:rPr>
        <w:t>EL SUJETO OBLIGADO,</w:t>
      </w:r>
      <w:r w:rsidRPr="001F506B">
        <w:rPr>
          <w:rFonts w:ascii="Palatino Linotype" w:hAnsi="Palatino Linotype"/>
          <w:sz w:val="22"/>
          <w:szCs w:val="22"/>
          <w:lang w:val="es-ES_tradnl"/>
        </w:rPr>
        <w:t xml:space="preserve"> al no contravenir la totalidad de la misma. </w:t>
      </w:r>
    </w:p>
    <w:p w14:paraId="00508EA8" w14:textId="77777777" w:rsidR="003B2220" w:rsidRPr="001F506B" w:rsidRDefault="003B2220" w:rsidP="001F506B">
      <w:pPr>
        <w:spacing w:before="100" w:beforeAutospacing="1" w:after="100" w:afterAutospacing="1" w:line="360" w:lineRule="auto"/>
        <w:jc w:val="both"/>
        <w:rPr>
          <w:rFonts w:ascii="Palatino Linotype" w:hAnsi="Palatino Linotype"/>
          <w:sz w:val="22"/>
          <w:szCs w:val="22"/>
          <w:lang w:val="es-ES_tradnl"/>
        </w:rPr>
      </w:pPr>
      <w:r w:rsidRPr="001F506B">
        <w:rPr>
          <w:rFonts w:ascii="Palatino Linotype" w:hAnsi="Palatino Linotype"/>
          <w:sz w:val="22"/>
          <w:szCs w:val="22"/>
          <w:lang w:val="es-ES_tradnl"/>
        </w:rPr>
        <w:t>Atento a ello, es importante traer a contexto la Tesis Jurisprudencial Número 3ª./J.7/91, Publicada en el Semanario Judicial de la Federación y su Gaceta bajo el número de registro 174,177, que establece lo siguiente:</w:t>
      </w:r>
    </w:p>
    <w:p w14:paraId="2D7D63C7" w14:textId="77777777" w:rsidR="003B2220" w:rsidRPr="001F506B" w:rsidRDefault="003B2220" w:rsidP="001F506B">
      <w:pPr>
        <w:ind w:left="851" w:right="822"/>
        <w:jc w:val="both"/>
        <w:rPr>
          <w:rFonts w:ascii="Palatino Linotype" w:hAnsi="Palatino Linotype"/>
          <w:bCs/>
          <w:i/>
          <w:iCs/>
          <w:sz w:val="22"/>
          <w:szCs w:val="22"/>
          <w:lang w:val="es-ES_tradnl"/>
        </w:rPr>
      </w:pPr>
      <w:r w:rsidRPr="001F506B">
        <w:rPr>
          <w:rFonts w:ascii="Palatino Linotype" w:hAnsi="Palatino Linotype"/>
          <w:b/>
          <w:i/>
          <w:sz w:val="22"/>
          <w:szCs w:val="22"/>
          <w:lang w:val="es-ES_tradnl"/>
        </w:rPr>
        <w:t xml:space="preserve">“REVISIÓN EN AMPARO. LOS RESOLUTIVOS NO COMBATIDOS DEBEN DECLARARSE FIRMES. </w:t>
      </w:r>
      <w:r w:rsidRPr="001F506B">
        <w:rPr>
          <w:rFonts w:ascii="Palatino Linotype" w:hAnsi="Palatino Linotype"/>
          <w:bCs/>
          <w:i/>
          <w:iCs/>
          <w:sz w:val="22"/>
          <w:szCs w:val="22"/>
          <w:lang w:val="es-ES_tradnl"/>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w:t>
      </w:r>
      <w:r w:rsidRPr="001F506B">
        <w:rPr>
          <w:rFonts w:ascii="Palatino Linotype" w:hAnsi="Palatino Linotype"/>
          <w:i/>
          <w:sz w:val="22"/>
          <w:szCs w:val="22"/>
          <w:lang w:val="es-ES_tradnl"/>
        </w:rPr>
        <w:t>todos</w:t>
      </w:r>
      <w:r w:rsidRPr="001F506B">
        <w:rPr>
          <w:rFonts w:ascii="Palatino Linotype" w:hAnsi="Palatino Linotype"/>
          <w:bCs/>
          <w:i/>
          <w:iCs/>
          <w:sz w:val="22"/>
          <w:szCs w:val="22"/>
          <w:lang w:val="es-ES_tradnl"/>
        </w:rPr>
        <w:t xml:space="preserve">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3E698B3B" w14:textId="77777777" w:rsidR="003B2220" w:rsidRPr="001F506B" w:rsidRDefault="003B2220" w:rsidP="001F506B">
      <w:pPr>
        <w:spacing w:before="100" w:beforeAutospacing="1" w:after="100" w:afterAutospacing="1" w:line="360" w:lineRule="auto"/>
        <w:jc w:val="both"/>
        <w:rPr>
          <w:rFonts w:ascii="Palatino Linotype" w:hAnsi="Palatino Linotype"/>
          <w:sz w:val="22"/>
          <w:szCs w:val="22"/>
          <w:lang w:val="es-ES_tradnl"/>
        </w:rPr>
      </w:pPr>
      <w:r w:rsidRPr="001F506B">
        <w:rPr>
          <w:rFonts w:ascii="Palatino Linotype" w:hAnsi="Palatino Linotype"/>
          <w:sz w:val="22"/>
          <w:szCs w:val="22"/>
          <w:lang w:val="es-ES_tradnl"/>
        </w:rPr>
        <w:t xml:space="preserve">Para mayor precisión a lo aquí expuesto, lo anterior guarda relación toda vez que en el caso que nos ocupa </w:t>
      </w:r>
      <w:r w:rsidRPr="001F506B">
        <w:rPr>
          <w:rFonts w:ascii="Palatino Linotype" w:hAnsi="Palatino Linotype"/>
          <w:b/>
          <w:iCs/>
          <w:sz w:val="22"/>
          <w:szCs w:val="22"/>
        </w:rPr>
        <w:t>LA PARTE RECURRENTE</w:t>
      </w:r>
      <w:r w:rsidRPr="001F506B">
        <w:rPr>
          <w:rFonts w:ascii="Palatino Linotype" w:hAnsi="Palatino Linotype"/>
          <w:bCs/>
          <w:iCs/>
          <w:sz w:val="22"/>
          <w:szCs w:val="22"/>
        </w:rPr>
        <w:t xml:space="preserve"> </w:t>
      </w:r>
      <w:r w:rsidRPr="001F506B">
        <w:rPr>
          <w:rFonts w:ascii="Palatino Linotype" w:hAnsi="Palatino Linotype"/>
          <w:sz w:val="22"/>
          <w:szCs w:val="22"/>
          <w:lang w:val="es-ES_tradnl"/>
        </w:rPr>
        <w:t xml:space="preserve">no manifestó su inconformidad en contra del acto en su totalidad, en consecuencia, la información no impugnada se tiene por consentido al no haberse realizado argumento alguno que formulara un agravio en su contra, por lo que, en la especie, se válida la respuesta respecto de los puntos no controvertidos y se arriba a la </w:t>
      </w:r>
      <w:r w:rsidRPr="001F506B">
        <w:rPr>
          <w:rFonts w:ascii="Palatino Linotype" w:hAnsi="Palatino Linotype"/>
          <w:sz w:val="22"/>
          <w:szCs w:val="22"/>
          <w:lang w:val="es-ES_tradnl"/>
        </w:rPr>
        <w:lastRenderedPageBreak/>
        <w:t>conclusión de que estos quedaron firmes. Situación, que se robustece con el Criterio 01/20, emitido por el Instituto Nacional de Transparencia, Acceso a la Información y Protección de Datos Personales, que establece lo siguiente:</w:t>
      </w:r>
    </w:p>
    <w:p w14:paraId="720F38A9" w14:textId="77777777" w:rsidR="003B2220" w:rsidRPr="001F506B" w:rsidRDefault="003B2220" w:rsidP="001F506B">
      <w:pPr>
        <w:spacing w:line="360" w:lineRule="auto"/>
        <w:jc w:val="both"/>
        <w:rPr>
          <w:rFonts w:ascii="Palatino Linotype" w:hAnsi="Palatino Linotype"/>
          <w:bCs/>
          <w:sz w:val="22"/>
          <w:szCs w:val="22"/>
        </w:rPr>
      </w:pPr>
    </w:p>
    <w:p w14:paraId="4CFDB09E" w14:textId="77777777" w:rsidR="003B2220" w:rsidRPr="001F506B" w:rsidRDefault="003B2220" w:rsidP="001F506B">
      <w:pPr>
        <w:spacing w:line="360" w:lineRule="auto"/>
        <w:ind w:left="851" w:right="618"/>
        <w:jc w:val="both"/>
        <w:rPr>
          <w:rFonts w:ascii="Palatino Linotype" w:hAnsi="Palatino Linotype"/>
          <w:bCs/>
          <w:i/>
          <w:sz w:val="22"/>
          <w:szCs w:val="22"/>
        </w:rPr>
      </w:pPr>
      <w:r w:rsidRPr="001F506B">
        <w:rPr>
          <w:rFonts w:ascii="Palatino Linotype" w:hAnsi="Palatino Linotype"/>
          <w:b/>
          <w:bCs/>
          <w:i/>
          <w:sz w:val="22"/>
          <w:szCs w:val="22"/>
        </w:rPr>
        <w:t xml:space="preserve">“Actos consentidos tácitamente. Improcedencia de su análisis. </w:t>
      </w:r>
      <w:r w:rsidRPr="001F506B">
        <w:rPr>
          <w:rFonts w:ascii="Palatino Linotype" w:hAnsi="Palatino Linotype"/>
          <w:bCs/>
          <w:i/>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3B6D75BD" w14:textId="77777777" w:rsidR="003B2220" w:rsidRPr="001F506B" w:rsidRDefault="003B2220" w:rsidP="001F506B">
      <w:pPr>
        <w:spacing w:line="360" w:lineRule="auto"/>
        <w:jc w:val="both"/>
        <w:rPr>
          <w:rFonts w:ascii="Palatino Linotype" w:hAnsi="Palatino Linotype"/>
          <w:bCs/>
          <w:iCs/>
          <w:sz w:val="22"/>
          <w:szCs w:val="22"/>
        </w:rPr>
      </w:pPr>
    </w:p>
    <w:p w14:paraId="714AB36A" w14:textId="77777777" w:rsidR="003B2220" w:rsidRPr="001F506B" w:rsidRDefault="003B2220" w:rsidP="001F506B">
      <w:pPr>
        <w:spacing w:before="100" w:beforeAutospacing="1" w:after="100" w:afterAutospacing="1" w:line="360" w:lineRule="auto"/>
        <w:jc w:val="both"/>
        <w:rPr>
          <w:rFonts w:ascii="Palatino Linotype" w:hAnsi="Palatino Linotype"/>
          <w:bCs/>
          <w:i/>
          <w:sz w:val="22"/>
          <w:szCs w:val="22"/>
        </w:rPr>
      </w:pPr>
      <w:r w:rsidRPr="001F506B">
        <w:rPr>
          <w:rFonts w:ascii="Palatino Linotype" w:hAnsi="Palatino Linotype"/>
          <w:sz w:val="22"/>
          <w:szCs w:val="22"/>
        </w:rPr>
        <w:t xml:space="preserve">Conforme lo anterior, este Órgano Garante no entra al análisis de las partes de la respuesta del </w:t>
      </w:r>
      <w:r w:rsidRPr="001F506B">
        <w:rPr>
          <w:rFonts w:ascii="Palatino Linotype" w:hAnsi="Palatino Linotype"/>
          <w:b/>
          <w:sz w:val="22"/>
          <w:szCs w:val="22"/>
        </w:rPr>
        <w:t>SUJETO OBLIGADO</w:t>
      </w:r>
      <w:r w:rsidRPr="001F506B">
        <w:rPr>
          <w:rFonts w:ascii="Palatino Linotype" w:hAnsi="Palatino Linotype"/>
          <w:sz w:val="22"/>
          <w:szCs w:val="22"/>
        </w:rPr>
        <w:t xml:space="preserve"> que no fueron impugnadas por </w:t>
      </w:r>
      <w:r w:rsidRPr="001F506B">
        <w:rPr>
          <w:rFonts w:ascii="Palatino Linotype" w:hAnsi="Palatino Linotype"/>
          <w:b/>
          <w:iCs/>
          <w:sz w:val="22"/>
          <w:szCs w:val="22"/>
        </w:rPr>
        <w:t>LA PARTE RECURRENTE</w:t>
      </w:r>
      <w:r w:rsidRPr="001F506B">
        <w:rPr>
          <w:rFonts w:ascii="Palatino Linotype" w:hAnsi="Palatino Linotype"/>
          <w:bCs/>
          <w:sz w:val="22"/>
          <w:szCs w:val="22"/>
        </w:rPr>
        <w:t xml:space="preserve">; por lo que, en el presente caso, se tiene por consentida la información solicitada consistente en </w:t>
      </w:r>
    </w:p>
    <w:p w14:paraId="6275DBBF" w14:textId="5CAEB4CF" w:rsidR="004C4B41" w:rsidRPr="001F506B" w:rsidRDefault="004C4B41" w:rsidP="001F506B">
      <w:pPr>
        <w:spacing w:before="100" w:beforeAutospacing="1" w:after="100" w:afterAutospacing="1" w:line="360" w:lineRule="auto"/>
        <w:jc w:val="both"/>
        <w:rPr>
          <w:rFonts w:ascii="Palatino Linotype" w:hAnsi="Palatino Linotype"/>
          <w:bCs/>
          <w:i/>
          <w:iCs/>
          <w:sz w:val="22"/>
          <w:szCs w:val="22"/>
        </w:rPr>
      </w:pPr>
      <w:r w:rsidRPr="001F506B">
        <w:rPr>
          <w:rFonts w:ascii="Palatino Linotype" w:hAnsi="Palatino Linotype"/>
          <w:bCs/>
          <w:i/>
          <w:iCs/>
          <w:sz w:val="22"/>
          <w:szCs w:val="22"/>
        </w:rPr>
        <w:t xml:space="preserve">requiero los </w:t>
      </w:r>
      <w:r w:rsidRPr="001F506B">
        <w:rPr>
          <w:rFonts w:ascii="Palatino Linotype" w:hAnsi="Palatino Linotype"/>
          <w:i/>
          <w:iCs/>
          <w:sz w:val="22"/>
          <w:szCs w:val="22"/>
        </w:rPr>
        <w:t xml:space="preserve">versión publica de los documentos firmados y elaborados por </w:t>
      </w:r>
      <w:r w:rsidRPr="001F506B">
        <w:rPr>
          <w:rFonts w:ascii="Palatino Linotype" w:hAnsi="Palatino Linotype"/>
          <w:bCs/>
          <w:i/>
          <w:iCs/>
          <w:sz w:val="22"/>
          <w:szCs w:val="22"/>
        </w:rPr>
        <w:t>el área de conciliación requiero los gafetes de todos los servidores públicos que participaron directa o indirectamente en estos hechos de los cuales tienen en el archivo administrativo, los nombramientos firmados por el cabildo o el titular del sujeto obligado que acredite su cargo , ultimo talón de pago de todos los servidores públicos, así como del titular de los derechos humanos de dicho municipio así como el expediente que haya elaborado o en su caso informe o precise que acciones realizo; el examen de control y confianza de todos los elementos que participaron en dicho detención</w:t>
      </w:r>
      <w:r w:rsidRPr="001F506B">
        <w:rPr>
          <w:rFonts w:ascii="Palatino Linotype" w:hAnsi="Palatino Linotype"/>
          <w:b/>
          <w:i/>
          <w:iCs/>
          <w:sz w:val="22"/>
          <w:szCs w:val="22"/>
        </w:rPr>
        <w:t>.</w:t>
      </w:r>
    </w:p>
    <w:p w14:paraId="739962F1" w14:textId="5B457E7E" w:rsidR="004C4B41" w:rsidRPr="001F506B" w:rsidRDefault="003B2220" w:rsidP="001F506B">
      <w:pPr>
        <w:spacing w:before="100" w:beforeAutospacing="1" w:after="100" w:afterAutospacing="1" w:line="360" w:lineRule="auto"/>
        <w:jc w:val="both"/>
        <w:rPr>
          <w:rFonts w:ascii="Palatino Linotype" w:hAnsi="Palatino Linotype"/>
          <w:bCs/>
          <w:i/>
          <w:iCs/>
          <w:sz w:val="22"/>
          <w:szCs w:val="22"/>
        </w:rPr>
      </w:pPr>
      <w:r w:rsidRPr="001F506B">
        <w:rPr>
          <w:rFonts w:ascii="Palatino Linotype" w:hAnsi="Palatino Linotype"/>
          <w:bCs/>
          <w:sz w:val="22"/>
          <w:szCs w:val="22"/>
        </w:rPr>
        <w:t xml:space="preserve">En consecuencia, el estudio únicamente se realizará respecto </w:t>
      </w:r>
      <w:r w:rsidR="004C4B41" w:rsidRPr="001F506B">
        <w:rPr>
          <w:rFonts w:ascii="Palatino Linotype" w:hAnsi="Palatino Linotype"/>
          <w:bCs/>
          <w:i/>
          <w:iCs/>
          <w:sz w:val="22"/>
          <w:szCs w:val="22"/>
          <w:lang w:val="es-ES"/>
        </w:rPr>
        <w:t>“</w:t>
      </w:r>
      <w:r w:rsidR="00270E2F" w:rsidRPr="001F506B">
        <w:rPr>
          <w:rFonts w:ascii="Palatino Linotype" w:hAnsi="Palatino Linotype"/>
          <w:bCs/>
          <w:i/>
          <w:iCs/>
          <w:sz w:val="22"/>
          <w:szCs w:val="22"/>
          <w:lang w:val="es-ES"/>
        </w:rPr>
        <w:t>N</w:t>
      </w:r>
      <w:r w:rsidR="004C4B41" w:rsidRPr="001F506B">
        <w:rPr>
          <w:rFonts w:ascii="Palatino Linotype" w:hAnsi="Palatino Linotype"/>
          <w:bCs/>
          <w:i/>
          <w:iCs/>
          <w:sz w:val="22"/>
          <w:szCs w:val="22"/>
          <w:lang w:val="es-ES"/>
        </w:rPr>
        <w:t xml:space="preserve">ombre completo de todos los oficiales que participaron en la detención de los </w:t>
      </w:r>
      <w:proofErr w:type="spellStart"/>
      <w:r w:rsidR="004C4B41" w:rsidRPr="001F506B">
        <w:rPr>
          <w:rFonts w:ascii="Palatino Linotype" w:hAnsi="Palatino Linotype"/>
          <w:bCs/>
          <w:i/>
          <w:iCs/>
          <w:sz w:val="22"/>
          <w:szCs w:val="22"/>
          <w:lang w:val="es-ES"/>
        </w:rPr>
        <w:t>youtubers</w:t>
      </w:r>
      <w:proofErr w:type="spellEnd"/>
      <w:r w:rsidR="004C4B41" w:rsidRPr="001F506B">
        <w:rPr>
          <w:rFonts w:ascii="Palatino Linotype" w:hAnsi="Palatino Linotype"/>
          <w:bCs/>
          <w:i/>
          <w:iCs/>
          <w:sz w:val="22"/>
          <w:szCs w:val="22"/>
          <w:lang w:val="es-ES"/>
        </w:rPr>
        <w:t xml:space="preserve"> </w:t>
      </w:r>
      <w:r w:rsidR="00181058">
        <w:rPr>
          <w:rFonts w:ascii="Palatino Linotype" w:hAnsi="Palatino Linotype"/>
          <w:bCs/>
          <w:i/>
          <w:iCs/>
          <w:sz w:val="22"/>
          <w:szCs w:val="22"/>
          <w:lang w:val="es-ES"/>
        </w:rPr>
        <w:t>XXXXXXX XXXXXXXXXX XXXX</w:t>
      </w:r>
      <w:r w:rsidR="004C4B41" w:rsidRPr="001F506B">
        <w:rPr>
          <w:rFonts w:ascii="Palatino Linotype" w:hAnsi="Palatino Linotype"/>
          <w:bCs/>
          <w:i/>
          <w:iCs/>
          <w:sz w:val="22"/>
          <w:szCs w:val="22"/>
          <w:lang w:val="es-ES"/>
        </w:rPr>
        <w:t>, el parte de novedades reportado el día y hora, las bitácoras elaboradas por parte de los oficiales, las patrullas que intervinieron y la puesta a disposición ante el juez conciliador;”</w:t>
      </w:r>
    </w:p>
    <w:p w14:paraId="0E9E1D52" w14:textId="5E75A2EC" w:rsidR="003B2220" w:rsidRPr="001F506B" w:rsidRDefault="003B2220" w:rsidP="001F506B">
      <w:pPr>
        <w:spacing w:before="100" w:beforeAutospacing="1" w:after="100" w:afterAutospacing="1"/>
        <w:rPr>
          <w:bCs/>
          <w:sz w:val="22"/>
          <w:szCs w:val="22"/>
        </w:rPr>
      </w:pPr>
    </w:p>
    <w:p w14:paraId="121E83FF" w14:textId="77777777" w:rsidR="00480FE5" w:rsidRPr="001F506B" w:rsidRDefault="00480FE5" w:rsidP="001F506B">
      <w:pPr>
        <w:spacing w:line="360" w:lineRule="auto"/>
        <w:jc w:val="both"/>
        <w:rPr>
          <w:rFonts w:ascii="Palatino Linotype" w:hAnsi="Palatino Linotype"/>
          <w:bCs/>
          <w:sz w:val="22"/>
          <w:szCs w:val="22"/>
        </w:rPr>
      </w:pPr>
      <w:r w:rsidRPr="001F506B">
        <w:rPr>
          <w:rFonts w:ascii="Palatino Linotype" w:hAnsi="Palatino Linotype"/>
          <w:bCs/>
          <w:sz w:val="22"/>
          <w:szCs w:val="22"/>
        </w:rPr>
        <w:t xml:space="preserve">Como eje principal, es importante analizar el acuerdo mediante el cual el Comité de Transparencia del </w:t>
      </w:r>
      <w:r w:rsidRPr="001F506B">
        <w:rPr>
          <w:rFonts w:ascii="Palatino Linotype" w:hAnsi="Palatino Linotype"/>
          <w:b/>
          <w:sz w:val="22"/>
          <w:szCs w:val="22"/>
        </w:rPr>
        <w:t>SUJETO OBLIGADO</w:t>
      </w:r>
      <w:r w:rsidRPr="001F506B">
        <w:rPr>
          <w:rFonts w:ascii="Palatino Linotype" w:hAnsi="Palatino Linotype"/>
          <w:bCs/>
          <w:sz w:val="22"/>
          <w:szCs w:val="22"/>
        </w:rPr>
        <w:t xml:space="preserve"> confirmó la clasificación de la información, con la finalidad de determinar si la reserva de información se encuentra apegada a derecho y cumple con todas las formalidades establecidas en la normatividad aplicable:</w:t>
      </w:r>
    </w:p>
    <w:p w14:paraId="37BA7EA4" w14:textId="77777777" w:rsidR="00480FE5" w:rsidRPr="001F506B" w:rsidRDefault="00480FE5" w:rsidP="001F506B">
      <w:pPr>
        <w:spacing w:line="360" w:lineRule="auto"/>
        <w:jc w:val="both"/>
        <w:rPr>
          <w:rFonts w:ascii="Palatino Linotype" w:hAnsi="Palatino Linotype"/>
          <w:bCs/>
          <w:sz w:val="22"/>
          <w:szCs w:val="22"/>
        </w:rPr>
      </w:pPr>
    </w:p>
    <w:p w14:paraId="03C3A148" w14:textId="77777777" w:rsidR="00480FE5" w:rsidRPr="001F506B" w:rsidRDefault="00480FE5" w:rsidP="001F506B">
      <w:pPr>
        <w:tabs>
          <w:tab w:val="left" w:pos="8222"/>
        </w:tabs>
        <w:spacing w:line="360" w:lineRule="auto"/>
        <w:ind w:right="-28"/>
        <w:contextualSpacing/>
        <w:jc w:val="both"/>
        <w:rPr>
          <w:rFonts w:ascii="Palatino Linotype" w:hAnsi="Palatino Linotype" w:cs="Tahoma"/>
          <w:bCs/>
          <w:sz w:val="22"/>
          <w:szCs w:val="22"/>
        </w:rPr>
      </w:pPr>
      <w:r w:rsidRPr="001F506B">
        <w:rPr>
          <w:rFonts w:ascii="Palatino Linotype" w:hAnsi="Palatino Linotype" w:cs="Tahoma"/>
          <w:bCs/>
          <w:sz w:val="22"/>
          <w:szCs w:val="22"/>
        </w:rPr>
        <w:t xml:space="preserve">En atención a lo anterior, se debe precisar que la reserva no se traduce en un medio restrictivo al derecho de acceso a la información, sino de una medida temporal, cuya finalidad es salvaguardar la seguridad pública, la vida de alguna persona, o bien, evitar que se </w:t>
      </w:r>
      <w:r w:rsidRPr="001F506B">
        <w:rPr>
          <w:rFonts w:ascii="Palatino Linotype" w:hAnsi="Palatino Linotype" w:cs="Tahoma"/>
          <w:b/>
          <w:sz w:val="22"/>
          <w:szCs w:val="22"/>
        </w:rPr>
        <w:t xml:space="preserve">obstruya la </w:t>
      </w:r>
      <w:r w:rsidRPr="001F506B">
        <w:rPr>
          <w:rFonts w:ascii="Palatino Linotype" w:hAnsi="Palatino Linotype" w:cs="Tahoma"/>
          <w:b/>
          <w:bCs/>
          <w:sz w:val="22"/>
          <w:szCs w:val="22"/>
        </w:rPr>
        <w:t>persecución de algún hecho delictivo</w:t>
      </w:r>
      <w:r w:rsidRPr="001F506B">
        <w:rPr>
          <w:rFonts w:ascii="Palatino Linotype" w:hAnsi="Palatino Linotype" w:cs="Tahoma"/>
          <w:bCs/>
          <w:sz w:val="22"/>
          <w:szCs w:val="22"/>
        </w:rPr>
        <w:t>, por lo que no es desproporcional, ni excesiva.</w:t>
      </w:r>
    </w:p>
    <w:p w14:paraId="030EEC2D" w14:textId="77777777" w:rsidR="00480FE5" w:rsidRPr="001F506B" w:rsidRDefault="00480FE5" w:rsidP="001F506B">
      <w:pPr>
        <w:tabs>
          <w:tab w:val="left" w:pos="8222"/>
        </w:tabs>
        <w:spacing w:line="360" w:lineRule="auto"/>
        <w:ind w:right="-28"/>
        <w:contextualSpacing/>
        <w:jc w:val="both"/>
        <w:rPr>
          <w:rFonts w:ascii="Palatino Linotype" w:hAnsi="Palatino Linotype" w:cs="Tahoma"/>
          <w:bCs/>
          <w:sz w:val="22"/>
          <w:szCs w:val="22"/>
        </w:rPr>
      </w:pPr>
    </w:p>
    <w:p w14:paraId="6E87237B" w14:textId="77777777" w:rsidR="00480FE5" w:rsidRPr="001F506B" w:rsidRDefault="00480FE5" w:rsidP="001F506B">
      <w:pPr>
        <w:tabs>
          <w:tab w:val="left" w:pos="8222"/>
        </w:tabs>
        <w:spacing w:line="360" w:lineRule="auto"/>
        <w:ind w:right="-28"/>
        <w:jc w:val="both"/>
        <w:rPr>
          <w:rFonts w:ascii="Palatino Linotype" w:hAnsi="Palatino Linotype" w:cs="Tahoma"/>
          <w:bCs/>
          <w:sz w:val="22"/>
          <w:szCs w:val="22"/>
        </w:rPr>
      </w:pPr>
      <w:r w:rsidRPr="001F506B">
        <w:rPr>
          <w:rFonts w:ascii="Palatino Linotype" w:hAnsi="Palatino Linotype" w:cs="Tahoma"/>
          <w:bCs/>
          <w:sz w:val="22"/>
          <w:szCs w:val="22"/>
        </w:rPr>
        <w:t>Es así como, una vez analizado el acuerdo de reserva de la información que remitió en su respuesta</w:t>
      </w:r>
      <w:r w:rsidRPr="001F506B">
        <w:rPr>
          <w:rFonts w:ascii="Palatino Linotype" w:hAnsi="Palatino Linotype" w:cs="Tahoma"/>
          <w:b/>
          <w:bCs/>
          <w:sz w:val="22"/>
          <w:szCs w:val="22"/>
        </w:rPr>
        <w:t xml:space="preserve"> EL SUJETO OBLIGADO</w:t>
      </w:r>
      <w:r w:rsidRPr="001F506B">
        <w:rPr>
          <w:rFonts w:ascii="Palatino Linotype" w:hAnsi="Palatino Linotype" w:cs="Tahoma"/>
          <w:bCs/>
          <w:sz w:val="22"/>
          <w:szCs w:val="22"/>
        </w:rPr>
        <w:t xml:space="preserve">, y con la finalidad de </w:t>
      </w:r>
      <w:r w:rsidRPr="001F506B">
        <w:rPr>
          <w:rFonts w:ascii="Palatino Linotype" w:eastAsia="Palatino Linotype" w:hAnsi="Palatino Linotype" w:cs="Palatino Linotype"/>
          <w:sz w:val="22"/>
          <w:szCs w:val="22"/>
          <w:lang w:val="es-ES"/>
        </w:rPr>
        <w:t xml:space="preserve">establecer si el Comité de Transparencia cumplió con las formalidades exigidas por la normatividad de la materia, se procede a lo siguiente: </w:t>
      </w:r>
    </w:p>
    <w:p w14:paraId="51691B2C" w14:textId="77777777" w:rsidR="00480FE5" w:rsidRPr="001F506B" w:rsidRDefault="00480FE5" w:rsidP="001F506B">
      <w:pPr>
        <w:tabs>
          <w:tab w:val="left" w:pos="8222"/>
        </w:tabs>
        <w:spacing w:line="360" w:lineRule="auto"/>
        <w:ind w:right="-28"/>
        <w:jc w:val="both"/>
        <w:rPr>
          <w:rFonts w:ascii="Palatino Linotype" w:eastAsia="Palatino Linotype" w:hAnsi="Palatino Linotype" w:cs="Palatino Linotype"/>
          <w:sz w:val="22"/>
          <w:szCs w:val="22"/>
          <w:lang w:val="es-ES"/>
        </w:rPr>
      </w:pPr>
    </w:p>
    <w:tbl>
      <w:tblPr>
        <w:tblW w:w="9326"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5"/>
        <w:gridCol w:w="1696"/>
        <w:gridCol w:w="6095"/>
      </w:tblGrid>
      <w:tr w:rsidR="001F506B" w:rsidRPr="001F506B" w14:paraId="1F42C2C9" w14:textId="77777777" w:rsidTr="00D45935">
        <w:trPr>
          <w:cantSplit/>
          <w:tblHeader/>
        </w:trPr>
        <w:tc>
          <w:tcPr>
            <w:tcW w:w="1535" w:type="dxa"/>
            <w:tcBorders>
              <w:top w:val="nil"/>
              <w:left w:val="nil"/>
            </w:tcBorders>
          </w:tcPr>
          <w:p w14:paraId="484450B5" w14:textId="77777777" w:rsidR="00480FE5" w:rsidRPr="001F506B" w:rsidRDefault="00480FE5" w:rsidP="001F506B">
            <w:pPr>
              <w:pBdr>
                <w:top w:val="nil"/>
                <w:left w:val="nil"/>
                <w:bottom w:val="nil"/>
                <w:right w:val="nil"/>
                <w:between w:val="nil"/>
              </w:pBdr>
              <w:spacing w:after="120"/>
              <w:ind w:left="47"/>
              <w:jc w:val="both"/>
              <w:rPr>
                <w:rFonts w:ascii="Palatino Linotype" w:eastAsia="Palatino Linotype" w:hAnsi="Palatino Linotype" w:cs="Palatino Linotype"/>
                <w:b/>
                <w:sz w:val="22"/>
                <w:szCs w:val="22"/>
              </w:rPr>
            </w:pPr>
          </w:p>
        </w:tc>
        <w:tc>
          <w:tcPr>
            <w:tcW w:w="1696" w:type="dxa"/>
            <w:tcBorders>
              <w:bottom w:val="single" w:sz="4" w:space="0" w:color="000000"/>
            </w:tcBorders>
            <w:shd w:val="clear" w:color="auto" w:fill="BFBFBF"/>
            <w:vAlign w:val="bottom"/>
          </w:tcPr>
          <w:p w14:paraId="7FD914E7" w14:textId="77777777" w:rsidR="00480FE5" w:rsidRPr="001F506B" w:rsidRDefault="00480FE5" w:rsidP="001F506B">
            <w:pPr>
              <w:pBdr>
                <w:top w:val="nil"/>
                <w:left w:val="nil"/>
                <w:bottom w:val="nil"/>
                <w:right w:val="nil"/>
                <w:between w:val="nil"/>
              </w:pBdr>
              <w:spacing w:after="120"/>
              <w:ind w:left="47"/>
              <w:jc w:val="center"/>
              <w:rPr>
                <w:rFonts w:ascii="Palatino Linotype" w:eastAsia="Palatino Linotype" w:hAnsi="Palatino Linotype" w:cs="Palatino Linotype"/>
                <w:b/>
                <w:sz w:val="22"/>
                <w:szCs w:val="22"/>
              </w:rPr>
            </w:pPr>
            <w:r w:rsidRPr="001F506B">
              <w:rPr>
                <w:rFonts w:ascii="Palatino Linotype" w:eastAsia="Palatino Linotype" w:hAnsi="Palatino Linotype" w:cs="Palatino Linotype"/>
                <w:b/>
                <w:sz w:val="22"/>
                <w:szCs w:val="22"/>
              </w:rPr>
              <w:t>Cumplió:</w:t>
            </w:r>
          </w:p>
        </w:tc>
        <w:tc>
          <w:tcPr>
            <w:tcW w:w="6095" w:type="dxa"/>
            <w:tcBorders>
              <w:bottom w:val="single" w:sz="4" w:space="0" w:color="000000"/>
            </w:tcBorders>
            <w:shd w:val="clear" w:color="auto" w:fill="BFBFBF"/>
            <w:vAlign w:val="bottom"/>
          </w:tcPr>
          <w:p w14:paraId="4603EA5D" w14:textId="77777777" w:rsidR="00480FE5" w:rsidRPr="001F506B" w:rsidRDefault="00480FE5" w:rsidP="001F506B">
            <w:pPr>
              <w:pBdr>
                <w:top w:val="nil"/>
                <w:left w:val="nil"/>
                <w:bottom w:val="nil"/>
                <w:right w:val="nil"/>
                <w:between w:val="nil"/>
              </w:pBdr>
              <w:spacing w:after="120"/>
              <w:ind w:left="47"/>
              <w:jc w:val="center"/>
              <w:rPr>
                <w:rFonts w:ascii="Palatino Linotype" w:eastAsia="Palatino Linotype" w:hAnsi="Palatino Linotype" w:cs="Palatino Linotype"/>
                <w:b/>
                <w:sz w:val="22"/>
                <w:szCs w:val="22"/>
              </w:rPr>
            </w:pPr>
            <w:r w:rsidRPr="001F506B">
              <w:rPr>
                <w:rFonts w:ascii="Palatino Linotype" w:eastAsia="Palatino Linotype" w:hAnsi="Palatino Linotype" w:cs="Palatino Linotype"/>
                <w:b/>
                <w:sz w:val="22"/>
                <w:szCs w:val="22"/>
              </w:rPr>
              <w:t>Contenido</w:t>
            </w:r>
          </w:p>
        </w:tc>
      </w:tr>
      <w:tr w:rsidR="001F506B" w:rsidRPr="001F506B" w14:paraId="3BA6A6C8" w14:textId="77777777" w:rsidTr="00D45935">
        <w:trPr>
          <w:cantSplit/>
        </w:trPr>
        <w:tc>
          <w:tcPr>
            <w:tcW w:w="1535" w:type="dxa"/>
            <w:vAlign w:val="center"/>
          </w:tcPr>
          <w:p w14:paraId="5F375A0E" w14:textId="77777777" w:rsidR="00480FE5" w:rsidRPr="001F506B" w:rsidRDefault="00480FE5" w:rsidP="001F506B">
            <w:pPr>
              <w:jc w:val="center"/>
              <w:rPr>
                <w:rFonts w:ascii="Palatino Linotype" w:eastAsia="Palatino Linotype" w:hAnsi="Palatino Linotype" w:cs="Palatino Linotype"/>
                <w:b/>
                <w:sz w:val="22"/>
                <w:szCs w:val="22"/>
              </w:rPr>
            </w:pPr>
            <w:r w:rsidRPr="001F506B">
              <w:rPr>
                <w:rFonts w:ascii="Palatino Linotype" w:eastAsia="Palatino Linotype" w:hAnsi="Palatino Linotype" w:cs="Palatino Linotype"/>
                <w:b/>
                <w:sz w:val="22"/>
                <w:szCs w:val="22"/>
              </w:rPr>
              <w:t>Número de folio de la solicitud</w:t>
            </w:r>
          </w:p>
        </w:tc>
        <w:tc>
          <w:tcPr>
            <w:tcW w:w="1696" w:type="dxa"/>
            <w:tcBorders>
              <w:top w:val="single" w:sz="4" w:space="0" w:color="000000"/>
            </w:tcBorders>
            <w:vAlign w:val="center"/>
          </w:tcPr>
          <w:p w14:paraId="6986BE66" w14:textId="77777777" w:rsidR="00480FE5" w:rsidRPr="001F506B" w:rsidRDefault="00480FE5" w:rsidP="001F506B">
            <w:pPr>
              <w:ind w:left="47"/>
              <w:jc w:val="center"/>
              <w:rPr>
                <w:rFonts w:ascii="Palatino Linotype" w:eastAsia="Palatino Linotype" w:hAnsi="Palatino Linotype" w:cs="Palatino Linotype"/>
                <w:b/>
                <w:sz w:val="22"/>
                <w:szCs w:val="22"/>
              </w:rPr>
            </w:pPr>
            <w:r w:rsidRPr="001F506B">
              <w:rPr>
                <w:rFonts w:ascii="Palatino Linotype" w:eastAsia="Palatino Linotype" w:hAnsi="Palatino Linotype" w:cs="Palatino Linotype"/>
                <w:b/>
                <w:sz w:val="22"/>
                <w:szCs w:val="22"/>
              </w:rPr>
              <w:t>Sí</w:t>
            </w:r>
          </w:p>
        </w:tc>
        <w:tc>
          <w:tcPr>
            <w:tcW w:w="6095" w:type="dxa"/>
            <w:tcBorders>
              <w:top w:val="single" w:sz="4" w:space="0" w:color="000000"/>
            </w:tcBorders>
            <w:vAlign w:val="center"/>
          </w:tcPr>
          <w:p w14:paraId="71433DCC" w14:textId="5CE58E30" w:rsidR="00480FE5" w:rsidRPr="001F506B" w:rsidRDefault="00B04CE6" w:rsidP="001F506B">
            <w:pPr>
              <w:ind w:left="-115"/>
              <w:jc w:val="center"/>
              <w:rPr>
                <w:rFonts w:ascii="Palatino Linotype" w:eastAsia="Palatino Linotype" w:hAnsi="Palatino Linotype" w:cs="Palatino Linotype"/>
                <w:sz w:val="22"/>
                <w:szCs w:val="22"/>
              </w:rPr>
            </w:pPr>
            <w:r w:rsidRPr="001F506B">
              <w:rPr>
                <w:noProof/>
                <w:sz w:val="22"/>
                <w:szCs w:val="22"/>
              </w:rPr>
              <w:drawing>
                <wp:inline distT="0" distB="0" distL="0" distR="0" wp14:anchorId="6D8CA5FF" wp14:editId="47C90A51">
                  <wp:extent cx="3733165" cy="568960"/>
                  <wp:effectExtent l="0" t="0" r="635"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33165" cy="568960"/>
                          </a:xfrm>
                          <a:prstGeom prst="rect">
                            <a:avLst/>
                          </a:prstGeom>
                        </pic:spPr>
                      </pic:pic>
                    </a:graphicData>
                  </a:graphic>
                </wp:inline>
              </w:drawing>
            </w:r>
            <w:r w:rsidR="00480FE5" w:rsidRPr="001F506B">
              <w:rPr>
                <w:noProof/>
                <w:sz w:val="22"/>
                <w:szCs w:val="22"/>
              </w:rPr>
              <w:t xml:space="preserve"> </w:t>
            </w:r>
          </w:p>
        </w:tc>
      </w:tr>
      <w:tr w:rsidR="001F506B" w:rsidRPr="001F506B" w14:paraId="65F6381B" w14:textId="77777777" w:rsidTr="00D45935">
        <w:trPr>
          <w:trHeight w:val="1825"/>
        </w:trPr>
        <w:tc>
          <w:tcPr>
            <w:tcW w:w="1535" w:type="dxa"/>
            <w:vAlign w:val="center"/>
          </w:tcPr>
          <w:p w14:paraId="03592140" w14:textId="77777777" w:rsidR="00480FE5" w:rsidRPr="001F506B" w:rsidRDefault="00480FE5" w:rsidP="001F506B">
            <w:pPr>
              <w:spacing w:after="120"/>
              <w:jc w:val="both"/>
              <w:rPr>
                <w:rFonts w:ascii="Palatino Linotype" w:eastAsia="Palatino Linotype" w:hAnsi="Palatino Linotype" w:cs="Palatino Linotype"/>
                <w:b/>
                <w:sz w:val="22"/>
                <w:szCs w:val="22"/>
              </w:rPr>
            </w:pPr>
            <w:r w:rsidRPr="001F506B">
              <w:rPr>
                <w:rFonts w:ascii="Palatino Linotype" w:eastAsia="Palatino Linotype" w:hAnsi="Palatino Linotype" w:cs="Palatino Linotype"/>
                <w:b/>
                <w:sz w:val="22"/>
                <w:szCs w:val="22"/>
              </w:rPr>
              <w:lastRenderedPageBreak/>
              <w:t>Referencia de la información solicitada</w:t>
            </w:r>
          </w:p>
        </w:tc>
        <w:tc>
          <w:tcPr>
            <w:tcW w:w="1696" w:type="dxa"/>
            <w:vAlign w:val="center"/>
          </w:tcPr>
          <w:p w14:paraId="0D5D3885" w14:textId="77777777" w:rsidR="00480FE5" w:rsidRPr="001F506B" w:rsidRDefault="00480FE5" w:rsidP="001F506B">
            <w:pPr>
              <w:spacing w:after="120"/>
              <w:ind w:left="47"/>
              <w:jc w:val="center"/>
              <w:rPr>
                <w:rFonts w:ascii="Palatino Linotype" w:eastAsia="Palatino Linotype" w:hAnsi="Palatino Linotype" w:cs="Palatino Linotype"/>
                <w:b/>
                <w:sz w:val="22"/>
                <w:szCs w:val="22"/>
              </w:rPr>
            </w:pPr>
            <w:r w:rsidRPr="001F506B">
              <w:rPr>
                <w:rFonts w:ascii="Palatino Linotype" w:eastAsia="Palatino Linotype" w:hAnsi="Palatino Linotype" w:cs="Palatino Linotype"/>
                <w:b/>
                <w:sz w:val="22"/>
                <w:szCs w:val="22"/>
              </w:rPr>
              <w:t>Sí</w:t>
            </w:r>
          </w:p>
        </w:tc>
        <w:tc>
          <w:tcPr>
            <w:tcW w:w="6095" w:type="dxa"/>
            <w:vAlign w:val="center"/>
          </w:tcPr>
          <w:p w14:paraId="4C4DF67F" w14:textId="68836F5A" w:rsidR="00480FE5" w:rsidRPr="001F506B" w:rsidRDefault="00480FE5" w:rsidP="001F506B">
            <w:pPr>
              <w:spacing w:after="120"/>
              <w:jc w:val="both"/>
              <w:rPr>
                <w:rFonts w:ascii="Palatino Linotype" w:eastAsia="Palatino Linotype" w:hAnsi="Palatino Linotype" w:cs="Palatino Linotype"/>
                <w:b/>
                <w:sz w:val="22"/>
                <w:szCs w:val="22"/>
              </w:rPr>
            </w:pPr>
            <w:r w:rsidRPr="001F506B">
              <w:rPr>
                <w:noProof/>
                <w:sz w:val="22"/>
                <w:szCs w:val="22"/>
              </w:rPr>
              <w:t xml:space="preserve"> </w:t>
            </w:r>
            <w:r w:rsidR="00B04CE6" w:rsidRPr="001F506B">
              <w:rPr>
                <w:noProof/>
                <w:sz w:val="22"/>
                <w:szCs w:val="22"/>
              </w:rPr>
              <w:drawing>
                <wp:inline distT="0" distB="0" distL="0" distR="0" wp14:anchorId="1553C82F" wp14:editId="4A33698C">
                  <wp:extent cx="3733165" cy="3598545"/>
                  <wp:effectExtent l="0" t="0" r="635"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33165" cy="3598545"/>
                          </a:xfrm>
                          <a:prstGeom prst="rect">
                            <a:avLst/>
                          </a:prstGeom>
                        </pic:spPr>
                      </pic:pic>
                    </a:graphicData>
                  </a:graphic>
                </wp:inline>
              </w:drawing>
            </w:r>
          </w:p>
        </w:tc>
      </w:tr>
      <w:tr w:rsidR="001F506B" w:rsidRPr="001F506B" w14:paraId="2663CA0F" w14:textId="77777777" w:rsidTr="00D45935">
        <w:tc>
          <w:tcPr>
            <w:tcW w:w="1535" w:type="dxa"/>
            <w:vAlign w:val="center"/>
          </w:tcPr>
          <w:p w14:paraId="31D35913" w14:textId="77777777" w:rsidR="00480FE5" w:rsidRPr="001F506B" w:rsidRDefault="00480FE5" w:rsidP="001F506B">
            <w:pPr>
              <w:spacing w:after="120"/>
              <w:jc w:val="both"/>
              <w:rPr>
                <w:rFonts w:ascii="Palatino Linotype" w:eastAsia="Palatino Linotype" w:hAnsi="Palatino Linotype" w:cs="Palatino Linotype"/>
                <w:b/>
                <w:sz w:val="22"/>
                <w:szCs w:val="22"/>
              </w:rPr>
            </w:pPr>
            <w:r w:rsidRPr="001F506B">
              <w:rPr>
                <w:rFonts w:ascii="Palatino Linotype" w:eastAsia="Palatino Linotype" w:hAnsi="Palatino Linotype" w:cs="Palatino Linotype"/>
                <w:b/>
                <w:sz w:val="22"/>
                <w:szCs w:val="22"/>
              </w:rPr>
              <w:t>Causal aplicable del artículo 113 de la Ley General, vinculándola con el Lineamiento específico del presente ordenamiento y, cuando corresponda, el supuesto normativo que expresament</w:t>
            </w:r>
            <w:r w:rsidRPr="001F506B">
              <w:rPr>
                <w:rFonts w:ascii="Palatino Linotype" w:eastAsia="Palatino Linotype" w:hAnsi="Palatino Linotype" w:cs="Palatino Linotype"/>
                <w:b/>
                <w:sz w:val="22"/>
                <w:szCs w:val="22"/>
              </w:rPr>
              <w:lastRenderedPageBreak/>
              <w:t>e le otorga el carácter de información reservada</w:t>
            </w:r>
          </w:p>
        </w:tc>
        <w:tc>
          <w:tcPr>
            <w:tcW w:w="1696" w:type="dxa"/>
            <w:vAlign w:val="center"/>
          </w:tcPr>
          <w:p w14:paraId="140CEBA5" w14:textId="77777777" w:rsidR="00480FE5" w:rsidRPr="001F506B" w:rsidRDefault="00480FE5" w:rsidP="001F506B">
            <w:pPr>
              <w:spacing w:after="120"/>
              <w:ind w:left="47"/>
              <w:jc w:val="center"/>
              <w:rPr>
                <w:rFonts w:ascii="Palatino Linotype" w:eastAsia="Palatino Linotype" w:hAnsi="Palatino Linotype" w:cs="Palatino Linotype"/>
                <w:sz w:val="22"/>
                <w:szCs w:val="22"/>
              </w:rPr>
            </w:pPr>
            <w:r w:rsidRPr="001F506B">
              <w:rPr>
                <w:rFonts w:ascii="Palatino Linotype" w:eastAsia="Palatino Linotype" w:hAnsi="Palatino Linotype" w:cs="Palatino Linotype"/>
                <w:b/>
                <w:sz w:val="22"/>
                <w:szCs w:val="22"/>
              </w:rPr>
              <w:lastRenderedPageBreak/>
              <w:t>Sí</w:t>
            </w:r>
          </w:p>
        </w:tc>
        <w:tc>
          <w:tcPr>
            <w:tcW w:w="6095" w:type="dxa"/>
            <w:vAlign w:val="center"/>
          </w:tcPr>
          <w:p w14:paraId="4EB8E631" w14:textId="64CE1A10" w:rsidR="00480FE5" w:rsidRPr="001F506B" w:rsidRDefault="00B04CE6" w:rsidP="001F506B">
            <w:pPr>
              <w:spacing w:after="120"/>
              <w:jc w:val="center"/>
              <w:rPr>
                <w:rFonts w:ascii="Palatino Linotype" w:eastAsia="Palatino Linotype" w:hAnsi="Palatino Linotype" w:cs="Palatino Linotype"/>
                <w:sz w:val="22"/>
                <w:szCs w:val="22"/>
              </w:rPr>
            </w:pPr>
            <w:r w:rsidRPr="001F506B">
              <w:rPr>
                <w:rFonts w:eastAsia="Palatino Linotype" w:cs="Palatino Linotype"/>
                <w:noProof/>
                <w:sz w:val="22"/>
                <w:szCs w:val="22"/>
              </w:rPr>
              <w:drawing>
                <wp:inline distT="0" distB="0" distL="0" distR="0" wp14:anchorId="51CAC129" wp14:editId="6A612A91">
                  <wp:extent cx="3733165" cy="646430"/>
                  <wp:effectExtent l="0" t="0" r="635"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33165" cy="646430"/>
                          </a:xfrm>
                          <a:prstGeom prst="rect">
                            <a:avLst/>
                          </a:prstGeom>
                        </pic:spPr>
                      </pic:pic>
                    </a:graphicData>
                  </a:graphic>
                </wp:inline>
              </w:drawing>
            </w:r>
          </w:p>
        </w:tc>
      </w:tr>
      <w:tr w:rsidR="001F506B" w:rsidRPr="001F506B" w14:paraId="5D6F23FA" w14:textId="77777777" w:rsidTr="00D45935">
        <w:tc>
          <w:tcPr>
            <w:tcW w:w="1535" w:type="dxa"/>
            <w:vAlign w:val="center"/>
          </w:tcPr>
          <w:p w14:paraId="5D4B5646" w14:textId="77777777" w:rsidR="00480FE5" w:rsidRPr="001F506B" w:rsidRDefault="00480FE5" w:rsidP="001F506B">
            <w:pPr>
              <w:tabs>
                <w:tab w:val="left" w:pos="317"/>
              </w:tabs>
              <w:spacing w:after="120"/>
              <w:jc w:val="center"/>
              <w:rPr>
                <w:rFonts w:ascii="Palatino Linotype" w:eastAsia="Palatino Linotype" w:hAnsi="Palatino Linotype" w:cs="Palatino Linotype"/>
                <w:b/>
                <w:sz w:val="22"/>
                <w:szCs w:val="22"/>
              </w:rPr>
            </w:pPr>
            <w:r w:rsidRPr="001F506B">
              <w:rPr>
                <w:rFonts w:ascii="Palatino Linotype" w:eastAsia="Palatino Linotype" w:hAnsi="Palatino Linotype" w:cs="Palatino Linotype"/>
                <w:b/>
                <w:sz w:val="22"/>
                <w:szCs w:val="22"/>
              </w:rPr>
              <w:t>Fundamento y Motivación Legal</w:t>
            </w:r>
          </w:p>
        </w:tc>
        <w:tc>
          <w:tcPr>
            <w:tcW w:w="1696" w:type="dxa"/>
            <w:vAlign w:val="center"/>
          </w:tcPr>
          <w:p w14:paraId="2E399771" w14:textId="7B7B5FD2" w:rsidR="00480FE5" w:rsidRPr="001F506B" w:rsidRDefault="003E56F6" w:rsidP="001F506B">
            <w:pPr>
              <w:spacing w:after="120"/>
              <w:ind w:left="47"/>
              <w:jc w:val="center"/>
              <w:rPr>
                <w:rFonts w:ascii="Palatino Linotype" w:eastAsia="Palatino Linotype" w:hAnsi="Palatino Linotype" w:cs="Palatino Linotype"/>
                <w:b/>
                <w:sz w:val="22"/>
                <w:szCs w:val="22"/>
              </w:rPr>
            </w:pPr>
            <w:r w:rsidRPr="001F506B">
              <w:rPr>
                <w:rFonts w:eastAsia="Palatino Linotype" w:cs="Palatino Linotype"/>
                <w:b/>
                <w:sz w:val="22"/>
                <w:szCs w:val="22"/>
              </w:rPr>
              <w:t>NO</w:t>
            </w:r>
          </w:p>
        </w:tc>
        <w:tc>
          <w:tcPr>
            <w:tcW w:w="6095" w:type="dxa"/>
            <w:vAlign w:val="center"/>
          </w:tcPr>
          <w:p w14:paraId="7273A5FC" w14:textId="77777777" w:rsidR="00480FE5" w:rsidRPr="001F506B" w:rsidRDefault="00480FE5" w:rsidP="001F506B">
            <w:pPr>
              <w:spacing w:after="120"/>
              <w:jc w:val="center"/>
              <w:rPr>
                <w:rFonts w:ascii="Palatino Linotype" w:eastAsia="Palatino Linotype" w:hAnsi="Palatino Linotype" w:cs="Palatino Linotype"/>
                <w:b/>
                <w:sz w:val="22"/>
                <w:szCs w:val="22"/>
              </w:rPr>
            </w:pPr>
          </w:p>
          <w:p w14:paraId="59B3AFE1" w14:textId="4717EC0E" w:rsidR="00480FE5" w:rsidRPr="001F506B" w:rsidRDefault="00480FE5" w:rsidP="001F506B">
            <w:pPr>
              <w:spacing w:after="120"/>
              <w:ind w:left="47"/>
              <w:jc w:val="center"/>
              <w:rPr>
                <w:rFonts w:ascii="Palatino Linotype" w:eastAsia="Palatino Linotype" w:hAnsi="Palatino Linotype" w:cs="Palatino Linotype"/>
                <w:b/>
                <w:sz w:val="22"/>
                <w:szCs w:val="22"/>
              </w:rPr>
            </w:pPr>
          </w:p>
        </w:tc>
      </w:tr>
      <w:tr w:rsidR="001F506B" w:rsidRPr="001F506B" w14:paraId="29836AD8" w14:textId="77777777" w:rsidTr="00D45935">
        <w:tc>
          <w:tcPr>
            <w:tcW w:w="1535" w:type="dxa"/>
            <w:vAlign w:val="center"/>
          </w:tcPr>
          <w:p w14:paraId="0BC4147A" w14:textId="77777777" w:rsidR="00480FE5" w:rsidRPr="001F506B" w:rsidRDefault="00480FE5" w:rsidP="001F506B">
            <w:pPr>
              <w:spacing w:after="120"/>
              <w:jc w:val="both"/>
              <w:rPr>
                <w:rFonts w:ascii="Palatino Linotype" w:eastAsia="Palatino Linotype" w:hAnsi="Palatino Linotype" w:cs="Palatino Linotype"/>
                <w:b/>
                <w:sz w:val="22"/>
                <w:szCs w:val="22"/>
              </w:rPr>
            </w:pPr>
            <w:r w:rsidRPr="001F506B">
              <w:rPr>
                <w:rFonts w:ascii="Palatino Linotype" w:eastAsia="Palatino Linotype" w:hAnsi="Palatino Linotype" w:cs="Palatino Linotype"/>
                <w:b/>
                <w:sz w:val="22"/>
                <w:szCs w:val="22"/>
              </w:rPr>
              <w:t>Conexión entre los fundamentos y motivos que dieron origen a la Reserva de la información</w:t>
            </w:r>
          </w:p>
        </w:tc>
        <w:tc>
          <w:tcPr>
            <w:tcW w:w="1696" w:type="dxa"/>
          </w:tcPr>
          <w:p w14:paraId="7C5239F3" w14:textId="77777777" w:rsidR="00480FE5" w:rsidRPr="001F506B" w:rsidRDefault="00480FE5" w:rsidP="001F506B">
            <w:pPr>
              <w:spacing w:after="120"/>
              <w:ind w:left="47"/>
              <w:jc w:val="center"/>
              <w:rPr>
                <w:rFonts w:ascii="Palatino Linotype" w:eastAsia="Palatino Linotype" w:hAnsi="Palatino Linotype" w:cs="Palatino Linotype"/>
                <w:b/>
                <w:sz w:val="22"/>
                <w:szCs w:val="22"/>
              </w:rPr>
            </w:pPr>
            <w:r w:rsidRPr="001F506B">
              <w:rPr>
                <w:rFonts w:ascii="Palatino Linotype" w:eastAsia="Palatino Linotype" w:hAnsi="Palatino Linotype" w:cs="Palatino Linotype"/>
                <w:b/>
                <w:sz w:val="22"/>
                <w:szCs w:val="22"/>
              </w:rPr>
              <w:t>Sí</w:t>
            </w:r>
          </w:p>
        </w:tc>
        <w:tc>
          <w:tcPr>
            <w:tcW w:w="6095" w:type="dxa"/>
            <w:vAlign w:val="center"/>
          </w:tcPr>
          <w:p w14:paraId="798610DE" w14:textId="6EE91B64" w:rsidR="00480FE5" w:rsidRPr="001F506B" w:rsidRDefault="00822E51" w:rsidP="001F506B">
            <w:pPr>
              <w:pBdr>
                <w:top w:val="nil"/>
                <w:left w:val="nil"/>
                <w:bottom w:val="nil"/>
                <w:right w:val="nil"/>
                <w:between w:val="nil"/>
              </w:pBdr>
              <w:spacing w:after="120"/>
              <w:ind w:left="29" w:firstLine="18"/>
              <w:jc w:val="center"/>
              <w:rPr>
                <w:sz w:val="22"/>
                <w:szCs w:val="22"/>
              </w:rPr>
            </w:pPr>
            <w:r w:rsidRPr="001F506B">
              <w:rPr>
                <w:noProof/>
                <w:sz w:val="22"/>
                <w:szCs w:val="22"/>
              </w:rPr>
              <w:drawing>
                <wp:inline distT="0" distB="0" distL="0" distR="0" wp14:anchorId="7FCCC59C" wp14:editId="6DC5DC4B">
                  <wp:extent cx="3733165" cy="1511300"/>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33165" cy="1511300"/>
                          </a:xfrm>
                          <a:prstGeom prst="rect">
                            <a:avLst/>
                          </a:prstGeom>
                        </pic:spPr>
                      </pic:pic>
                    </a:graphicData>
                  </a:graphic>
                </wp:inline>
              </w:drawing>
            </w:r>
          </w:p>
          <w:p w14:paraId="2741FC93" w14:textId="77777777" w:rsidR="00480FE5" w:rsidRPr="001F506B" w:rsidRDefault="00480FE5" w:rsidP="001F506B">
            <w:pPr>
              <w:pBdr>
                <w:top w:val="nil"/>
                <w:left w:val="nil"/>
                <w:bottom w:val="nil"/>
                <w:right w:val="nil"/>
                <w:between w:val="nil"/>
              </w:pBdr>
              <w:spacing w:after="120"/>
              <w:rPr>
                <w:sz w:val="22"/>
                <w:szCs w:val="22"/>
              </w:rPr>
            </w:pPr>
          </w:p>
        </w:tc>
      </w:tr>
      <w:tr w:rsidR="001F506B" w:rsidRPr="001F506B" w14:paraId="6420DC0D" w14:textId="77777777" w:rsidTr="00D45935">
        <w:tc>
          <w:tcPr>
            <w:tcW w:w="9326" w:type="dxa"/>
            <w:gridSpan w:val="3"/>
            <w:shd w:val="clear" w:color="auto" w:fill="D9D9D9"/>
            <w:vAlign w:val="center"/>
          </w:tcPr>
          <w:p w14:paraId="31A6B956" w14:textId="77777777" w:rsidR="00480FE5" w:rsidRPr="001F506B" w:rsidRDefault="00480FE5" w:rsidP="001F506B">
            <w:pPr>
              <w:pBdr>
                <w:top w:val="nil"/>
                <w:left w:val="nil"/>
                <w:bottom w:val="nil"/>
                <w:right w:val="nil"/>
                <w:between w:val="nil"/>
              </w:pBdr>
              <w:spacing w:after="120"/>
              <w:ind w:left="29" w:firstLine="18"/>
              <w:jc w:val="center"/>
              <w:rPr>
                <w:rFonts w:ascii="Palatino Linotype" w:eastAsia="Palatino Linotype" w:hAnsi="Palatino Linotype" w:cs="Palatino Linotype"/>
                <w:sz w:val="22"/>
                <w:szCs w:val="22"/>
              </w:rPr>
            </w:pPr>
            <w:r w:rsidRPr="001F506B">
              <w:rPr>
                <w:rFonts w:ascii="Palatino Linotype" w:eastAsia="Palatino Linotype" w:hAnsi="Palatino Linotype" w:cs="Palatino Linotype"/>
                <w:b/>
                <w:sz w:val="22"/>
                <w:szCs w:val="22"/>
              </w:rPr>
              <w:t>Prueba de Daño</w:t>
            </w:r>
          </w:p>
        </w:tc>
      </w:tr>
      <w:tr w:rsidR="001F506B" w:rsidRPr="001F506B" w14:paraId="5ED00EE2" w14:textId="77777777" w:rsidTr="00D45935">
        <w:trPr>
          <w:trHeight w:val="5135"/>
        </w:trPr>
        <w:tc>
          <w:tcPr>
            <w:tcW w:w="1535" w:type="dxa"/>
            <w:vAlign w:val="center"/>
          </w:tcPr>
          <w:p w14:paraId="5BA6C752" w14:textId="77777777" w:rsidR="00480FE5" w:rsidRPr="001F506B" w:rsidRDefault="00480FE5" w:rsidP="001F506B">
            <w:pPr>
              <w:spacing w:after="120"/>
              <w:jc w:val="center"/>
              <w:rPr>
                <w:rFonts w:ascii="Palatino Linotype" w:eastAsia="Palatino Linotype" w:hAnsi="Palatino Linotype" w:cs="Palatino Linotype"/>
                <w:b/>
                <w:sz w:val="22"/>
                <w:szCs w:val="22"/>
              </w:rPr>
            </w:pPr>
            <w:r w:rsidRPr="001F506B">
              <w:rPr>
                <w:rFonts w:ascii="Palatino Linotype" w:eastAsia="Palatino Linotype" w:hAnsi="Palatino Linotype" w:cs="Palatino Linotype"/>
                <w:b/>
                <w:sz w:val="22"/>
                <w:szCs w:val="22"/>
              </w:rPr>
              <w:t>Riesgo Real, Demostrable e Identificable</w:t>
            </w:r>
          </w:p>
          <w:p w14:paraId="28398482" w14:textId="77777777" w:rsidR="00480FE5" w:rsidRPr="001F506B" w:rsidRDefault="00480FE5" w:rsidP="001F506B">
            <w:pPr>
              <w:spacing w:after="120"/>
              <w:jc w:val="center"/>
              <w:rPr>
                <w:rFonts w:ascii="Palatino Linotype" w:eastAsia="Palatino Linotype" w:hAnsi="Palatino Linotype" w:cs="Palatino Linotype"/>
                <w:b/>
                <w:sz w:val="22"/>
                <w:szCs w:val="22"/>
              </w:rPr>
            </w:pPr>
            <w:r w:rsidRPr="001F506B">
              <w:rPr>
                <w:rFonts w:ascii="Palatino Linotype" w:eastAsia="Palatino Linotype" w:hAnsi="Palatino Linotype" w:cs="Palatino Linotype"/>
                <w:b/>
                <w:sz w:val="22"/>
                <w:szCs w:val="22"/>
              </w:rPr>
              <w:t>(Modo, Tiempo y Lugar)</w:t>
            </w:r>
          </w:p>
        </w:tc>
        <w:tc>
          <w:tcPr>
            <w:tcW w:w="1696" w:type="dxa"/>
            <w:vAlign w:val="center"/>
          </w:tcPr>
          <w:p w14:paraId="419D4266" w14:textId="77777777" w:rsidR="00480FE5" w:rsidRPr="001F506B" w:rsidRDefault="00480FE5" w:rsidP="001F506B">
            <w:pPr>
              <w:pBdr>
                <w:top w:val="nil"/>
                <w:left w:val="nil"/>
                <w:bottom w:val="nil"/>
                <w:right w:val="nil"/>
                <w:between w:val="nil"/>
              </w:pBdr>
              <w:spacing w:after="120"/>
              <w:ind w:left="29" w:firstLine="18"/>
              <w:jc w:val="center"/>
              <w:rPr>
                <w:rFonts w:ascii="Palatino Linotype" w:eastAsia="Palatino Linotype" w:hAnsi="Palatino Linotype" w:cs="Palatino Linotype"/>
                <w:b/>
                <w:sz w:val="22"/>
                <w:szCs w:val="22"/>
              </w:rPr>
            </w:pPr>
            <w:r w:rsidRPr="001F506B">
              <w:rPr>
                <w:rFonts w:ascii="Palatino Linotype" w:eastAsia="Palatino Linotype" w:hAnsi="Palatino Linotype" w:cs="Palatino Linotype"/>
                <w:b/>
                <w:sz w:val="22"/>
                <w:szCs w:val="22"/>
              </w:rPr>
              <w:t>Sí</w:t>
            </w:r>
          </w:p>
        </w:tc>
        <w:tc>
          <w:tcPr>
            <w:tcW w:w="6095" w:type="dxa"/>
            <w:vAlign w:val="center"/>
          </w:tcPr>
          <w:p w14:paraId="49090E5B" w14:textId="5AA1155E" w:rsidR="00480FE5" w:rsidRPr="001F506B" w:rsidRDefault="00480FE5" w:rsidP="001F506B">
            <w:pPr>
              <w:jc w:val="both"/>
              <w:rPr>
                <w:rFonts w:ascii="Palatino Linotype" w:eastAsia="Palatino Linotype" w:hAnsi="Palatino Linotype" w:cs="Palatino Linotype"/>
                <w:sz w:val="22"/>
                <w:szCs w:val="22"/>
              </w:rPr>
            </w:pPr>
          </w:p>
          <w:p w14:paraId="7B78A7F3" w14:textId="04976CAF" w:rsidR="00480FE5" w:rsidRPr="001F506B" w:rsidRDefault="00822E51" w:rsidP="001F506B">
            <w:pPr>
              <w:jc w:val="both"/>
              <w:rPr>
                <w:rFonts w:ascii="Palatino Linotype" w:eastAsia="Palatino Linotype" w:hAnsi="Palatino Linotype" w:cs="Palatino Linotype"/>
                <w:sz w:val="22"/>
                <w:szCs w:val="22"/>
              </w:rPr>
            </w:pPr>
            <w:r w:rsidRPr="001F506B">
              <w:rPr>
                <w:rFonts w:eastAsia="Palatino Linotype" w:cs="Palatino Linotype"/>
                <w:noProof/>
                <w:sz w:val="22"/>
                <w:szCs w:val="22"/>
              </w:rPr>
              <w:drawing>
                <wp:inline distT="0" distB="0" distL="0" distR="0" wp14:anchorId="40312D8C" wp14:editId="39AD21A3">
                  <wp:extent cx="3733165" cy="2056765"/>
                  <wp:effectExtent l="0" t="0" r="635"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33165" cy="2056765"/>
                          </a:xfrm>
                          <a:prstGeom prst="rect">
                            <a:avLst/>
                          </a:prstGeom>
                        </pic:spPr>
                      </pic:pic>
                    </a:graphicData>
                  </a:graphic>
                </wp:inline>
              </w:drawing>
            </w:r>
          </w:p>
        </w:tc>
      </w:tr>
      <w:tr w:rsidR="001F506B" w:rsidRPr="001F506B" w14:paraId="4869B721" w14:textId="77777777" w:rsidTr="00D45935">
        <w:trPr>
          <w:trHeight w:val="4087"/>
        </w:trPr>
        <w:tc>
          <w:tcPr>
            <w:tcW w:w="1535" w:type="dxa"/>
            <w:vAlign w:val="center"/>
          </w:tcPr>
          <w:p w14:paraId="6ED7ECCF" w14:textId="77777777" w:rsidR="00480FE5" w:rsidRPr="001F506B" w:rsidRDefault="00480FE5" w:rsidP="001F506B">
            <w:pPr>
              <w:spacing w:after="120"/>
              <w:jc w:val="center"/>
              <w:rPr>
                <w:rFonts w:ascii="Palatino Linotype" w:eastAsia="Palatino Linotype" w:hAnsi="Palatino Linotype" w:cs="Palatino Linotype"/>
                <w:b/>
                <w:sz w:val="22"/>
                <w:szCs w:val="22"/>
              </w:rPr>
            </w:pPr>
            <w:r w:rsidRPr="001F506B">
              <w:rPr>
                <w:rFonts w:ascii="Palatino Linotype" w:eastAsia="Palatino Linotype" w:hAnsi="Palatino Linotype" w:cs="Palatino Linotype"/>
                <w:b/>
                <w:sz w:val="22"/>
                <w:szCs w:val="22"/>
              </w:rPr>
              <w:lastRenderedPageBreak/>
              <w:t>Temporalidad de la Reserva de la información.</w:t>
            </w:r>
          </w:p>
        </w:tc>
        <w:tc>
          <w:tcPr>
            <w:tcW w:w="1696" w:type="dxa"/>
            <w:shd w:val="clear" w:color="auto" w:fill="auto"/>
            <w:vAlign w:val="center"/>
          </w:tcPr>
          <w:p w14:paraId="6CA4B2F0" w14:textId="77777777" w:rsidR="00480FE5" w:rsidRPr="001F506B" w:rsidRDefault="00480FE5" w:rsidP="001F506B">
            <w:pPr>
              <w:pBdr>
                <w:top w:val="nil"/>
                <w:left w:val="nil"/>
                <w:bottom w:val="nil"/>
                <w:right w:val="nil"/>
                <w:between w:val="nil"/>
              </w:pBdr>
              <w:spacing w:after="120"/>
              <w:ind w:left="29" w:firstLine="18"/>
              <w:jc w:val="center"/>
              <w:rPr>
                <w:rFonts w:ascii="Palatino Linotype" w:eastAsia="Palatino Linotype" w:hAnsi="Palatino Linotype" w:cs="Palatino Linotype"/>
                <w:b/>
                <w:sz w:val="22"/>
                <w:szCs w:val="22"/>
              </w:rPr>
            </w:pPr>
            <w:r w:rsidRPr="001F506B">
              <w:rPr>
                <w:rFonts w:ascii="Palatino Linotype" w:eastAsia="Palatino Linotype" w:hAnsi="Palatino Linotype" w:cs="Palatino Linotype"/>
                <w:b/>
                <w:sz w:val="22"/>
                <w:szCs w:val="22"/>
              </w:rPr>
              <w:t>Sí</w:t>
            </w:r>
          </w:p>
        </w:tc>
        <w:tc>
          <w:tcPr>
            <w:tcW w:w="6095" w:type="dxa"/>
            <w:vAlign w:val="center"/>
          </w:tcPr>
          <w:p w14:paraId="71C25CA9" w14:textId="35883469" w:rsidR="00480FE5" w:rsidRPr="001F506B" w:rsidRDefault="00822E51" w:rsidP="001F506B">
            <w:pPr>
              <w:rPr>
                <w:sz w:val="22"/>
                <w:szCs w:val="22"/>
              </w:rPr>
            </w:pPr>
            <w:r w:rsidRPr="001F506B">
              <w:rPr>
                <w:noProof/>
                <w:sz w:val="22"/>
                <w:szCs w:val="22"/>
              </w:rPr>
              <w:drawing>
                <wp:inline distT="0" distB="0" distL="0" distR="0" wp14:anchorId="454F6228" wp14:editId="11757359">
                  <wp:extent cx="3733165" cy="869950"/>
                  <wp:effectExtent l="0" t="0" r="635"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33165" cy="869950"/>
                          </a:xfrm>
                          <a:prstGeom prst="rect">
                            <a:avLst/>
                          </a:prstGeom>
                        </pic:spPr>
                      </pic:pic>
                    </a:graphicData>
                  </a:graphic>
                </wp:inline>
              </w:drawing>
            </w:r>
          </w:p>
        </w:tc>
      </w:tr>
      <w:tr w:rsidR="00480FE5" w:rsidRPr="001F506B" w14:paraId="7BF9D950" w14:textId="77777777" w:rsidTr="00D45935">
        <w:trPr>
          <w:trHeight w:val="3517"/>
        </w:trPr>
        <w:tc>
          <w:tcPr>
            <w:tcW w:w="1535" w:type="dxa"/>
            <w:vAlign w:val="center"/>
          </w:tcPr>
          <w:p w14:paraId="1AA35105" w14:textId="77777777" w:rsidR="00480FE5" w:rsidRPr="001F506B" w:rsidRDefault="00480FE5" w:rsidP="001F506B">
            <w:pPr>
              <w:tabs>
                <w:tab w:val="left" w:pos="317"/>
              </w:tabs>
              <w:spacing w:after="120"/>
              <w:jc w:val="center"/>
              <w:rPr>
                <w:rFonts w:ascii="Palatino Linotype" w:eastAsia="Palatino Linotype" w:hAnsi="Palatino Linotype" w:cs="Palatino Linotype"/>
                <w:b/>
                <w:sz w:val="22"/>
                <w:szCs w:val="22"/>
              </w:rPr>
            </w:pPr>
            <w:r w:rsidRPr="001F506B">
              <w:rPr>
                <w:rFonts w:ascii="Palatino Linotype" w:eastAsia="Palatino Linotype" w:hAnsi="Palatino Linotype" w:cs="Palatino Linotype"/>
                <w:b/>
                <w:sz w:val="22"/>
                <w:szCs w:val="22"/>
              </w:rPr>
              <w:t>Autoridades competentes.</w:t>
            </w:r>
          </w:p>
        </w:tc>
        <w:tc>
          <w:tcPr>
            <w:tcW w:w="1696" w:type="dxa"/>
            <w:vAlign w:val="center"/>
          </w:tcPr>
          <w:p w14:paraId="0667F31A" w14:textId="77777777" w:rsidR="00480FE5" w:rsidRPr="001F506B" w:rsidRDefault="00480FE5" w:rsidP="001F506B">
            <w:pPr>
              <w:pBdr>
                <w:top w:val="nil"/>
                <w:left w:val="nil"/>
                <w:bottom w:val="nil"/>
                <w:right w:val="nil"/>
                <w:between w:val="nil"/>
              </w:pBdr>
              <w:spacing w:after="120"/>
              <w:ind w:left="29" w:firstLine="18"/>
              <w:jc w:val="center"/>
              <w:rPr>
                <w:rFonts w:ascii="Palatino Linotype" w:eastAsia="Palatino Linotype" w:hAnsi="Palatino Linotype" w:cs="Palatino Linotype"/>
                <w:b/>
                <w:sz w:val="22"/>
                <w:szCs w:val="22"/>
              </w:rPr>
            </w:pPr>
            <w:r w:rsidRPr="001F506B">
              <w:rPr>
                <w:rFonts w:ascii="Palatino Linotype" w:eastAsia="Palatino Linotype" w:hAnsi="Palatino Linotype" w:cs="Palatino Linotype"/>
                <w:b/>
                <w:sz w:val="22"/>
                <w:szCs w:val="22"/>
              </w:rPr>
              <w:t>Sí</w:t>
            </w:r>
          </w:p>
        </w:tc>
        <w:tc>
          <w:tcPr>
            <w:tcW w:w="6095" w:type="dxa"/>
          </w:tcPr>
          <w:p w14:paraId="5CE5EE75" w14:textId="5062E5E2" w:rsidR="00480FE5" w:rsidRPr="001F506B" w:rsidRDefault="00822E51" w:rsidP="001F506B">
            <w:pPr>
              <w:rPr>
                <w:sz w:val="22"/>
                <w:szCs w:val="22"/>
              </w:rPr>
            </w:pPr>
            <w:r w:rsidRPr="001F506B">
              <w:rPr>
                <w:noProof/>
                <w:sz w:val="22"/>
                <w:szCs w:val="22"/>
              </w:rPr>
              <w:drawing>
                <wp:inline distT="0" distB="0" distL="0" distR="0" wp14:anchorId="7D19F035" wp14:editId="67210AAD">
                  <wp:extent cx="3733165" cy="1999615"/>
                  <wp:effectExtent l="0" t="0" r="635"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33165" cy="1999615"/>
                          </a:xfrm>
                          <a:prstGeom prst="rect">
                            <a:avLst/>
                          </a:prstGeom>
                        </pic:spPr>
                      </pic:pic>
                    </a:graphicData>
                  </a:graphic>
                </wp:inline>
              </w:drawing>
            </w:r>
          </w:p>
        </w:tc>
      </w:tr>
    </w:tbl>
    <w:p w14:paraId="3B12D7F6" w14:textId="77777777" w:rsidR="00480FE5" w:rsidRPr="001F506B" w:rsidRDefault="00480FE5" w:rsidP="001F506B">
      <w:pPr>
        <w:tabs>
          <w:tab w:val="left" w:pos="709"/>
        </w:tabs>
        <w:spacing w:line="360" w:lineRule="auto"/>
        <w:jc w:val="both"/>
        <w:rPr>
          <w:rFonts w:ascii="Palatino Linotype" w:eastAsia="Palatino Linotype" w:hAnsi="Palatino Linotype" w:cs="Palatino Linotype"/>
          <w:bCs/>
          <w:sz w:val="22"/>
          <w:szCs w:val="22"/>
        </w:rPr>
      </w:pPr>
    </w:p>
    <w:p w14:paraId="32D79476" w14:textId="77777777" w:rsidR="00480FE5" w:rsidRPr="001F506B" w:rsidRDefault="00480FE5" w:rsidP="001F506B">
      <w:pPr>
        <w:tabs>
          <w:tab w:val="left" w:pos="709"/>
        </w:tabs>
        <w:spacing w:line="360" w:lineRule="auto"/>
        <w:jc w:val="both"/>
        <w:rPr>
          <w:rFonts w:ascii="Palatino Linotype" w:eastAsia="Palatino Linotype" w:hAnsi="Palatino Linotype" w:cs="Palatino Linotype"/>
          <w:sz w:val="22"/>
          <w:szCs w:val="22"/>
        </w:rPr>
      </w:pPr>
      <w:r w:rsidRPr="001F506B">
        <w:rPr>
          <w:rFonts w:ascii="Palatino Linotype" w:eastAsia="Palatino Linotype" w:hAnsi="Palatino Linotype" w:cs="Palatino Linotype"/>
          <w:bCs/>
          <w:sz w:val="22"/>
          <w:szCs w:val="22"/>
        </w:rPr>
        <w:t xml:space="preserve">En ese sentido, es importante tener presente lo que </w:t>
      </w:r>
      <w:r w:rsidRPr="001F506B">
        <w:rPr>
          <w:rFonts w:ascii="Palatino Linotype" w:eastAsia="Palatino Linotype" w:hAnsi="Palatino Linotype" w:cs="Palatino Linotype"/>
          <w:sz w:val="22"/>
          <w:szCs w:val="22"/>
        </w:rPr>
        <w:t xml:space="preserve">establece </w:t>
      </w:r>
      <w:r w:rsidRPr="001F506B">
        <w:rPr>
          <w:rFonts w:ascii="Palatino Linotype" w:eastAsia="Palatino Linotype" w:hAnsi="Palatino Linotype" w:cs="Palatino Linotype"/>
          <w:bCs/>
          <w:sz w:val="22"/>
          <w:szCs w:val="22"/>
        </w:rPr>
        <w:t xml:space="preserve">la </w:t>
      </w:r>
      <w:r w:rsidRPr="001F506B">
        <w:rPr>
          <w:rFonts w:ascii="Palatino Linotype" w:eastAsia="Palatino Linotype" w:hAnsi="Palatino Linotype" w:cs="Palatino Linotype"/>
          <w:sz w:val="22"/>
          <w:szCs w:val="22"/>
        </w:rPr>
        <w:t xml:space="preserve">Ley de Transparencia local en sus artículos 128, 131 y 140 fracción VI: </w:t>
      </w:r>
    </w:p>
    <w:p w14:paraId="13674238" w14:textId="77777777" w:rsidR="00480FE5" w:rsidRPr="001F506B" w:rsidRDefault="00480FE5" w:rsidP="001F506B">
      <w:pPr>
        <w:spacing w:before="240" w:after="240"/>
        <w:ind w:left="851" w:right="851"/>
        <w:jc w:val="both"/>
        <w:rPr>
          <w:rFonts w:ascii="Palatino Linotype" w:eastAsia="Palatino Linotype" w:hAnsi="Palatino Linotype" w:cs="Palatino Linotype"/>
          <w:i/>
          <w:sz w:val="22"/>
          <w:szCs w:val="22"/>
        </w:rPr>
      </w:pPr>
      <w:r w:rsidRPr="001F506B">
        <w:rPr>
          <w:rFonts w:ascii="Palatino Linotype" w:eastAsia="Palatino Linotype" w:hAnsi="Palatino Linotype" w:cs="Palatino Linotype"/>
          <w:b/>
          <w:i/>
          <w:sz w:val="22"/>
          <w:szCs w:val="22"/>
        </w:rPr>
        <w:t>“Artículo 128.</w:t>
      </w:r>
      <w:r w:rsidRPr="001F506B">
        <w:rPr>
          <w:rFonts w:ascii="Palatino Linotype" w:eastAsia="Palatino Linotype" w:hAnsi="Palatino Linotype" w:cs="Palatino Linotype"/>
          <w:i/>
          <w:sz w:val="22"/>
          <w:szCs w:val="22"/>
        </w:rPr>
        <w:t xml:space="preserve"> En los casos en que se niegue el acceso a la información, por actualizarse alguno de los supuestos de clasificación, </w:t>
      </w:r>
      <w:r w:rsidRPr="001F506B">
        <w:rPr>
          <w:rFonts w:ascii="Palatino Linotype" w:eastAsia="Palatino Linotype" w:hAnsi="Palatino Linotype" w:cs="Palatino Linotype"/>
          <w:i/>
          <w:sz w:val="22"/>
          <w:szCs w:val="22"/>
          <w:u w:val="single"/>
        </w:rPr>
        <w:t>el Comité de Transparencia deberá confirmar, modificar o revocar la decisión</w:t>
      </w:r>
      <w:r w:rsidRPr="001F506B">
        <w:rPr>
          <w:rFonts w:ascii="Palatino Linotype" w:eastAsia="Palatino Linotype" w:hAnsi="Palatino Linotype" w:cs="Palatino Linotype"/>
          <w:i/>
          <w:sz w:val="22"/>
          <w:szCs w:val="22"/>
        </w:rPr>
        <w:t xml:space="preserve">. </w:t>
      </w:r>
    </w:p>
    <w:p w14:paraId="7B641F87" w14:textId="77777777" w:rsidR="00480FE5" w:rsidRPr="001F506B" w:rsidRDefault="00480FE5" w:rsidP="001F506B">
      <w:pPr>
        <w:spacing w:before="240" w:after="240"/>
        <w:ind w:left="851" w:right="851"/>
        <w:jc w:val="both"/>
        <w:rPr>
          <w:rFonts w:ascii="Palatino Linotype" w:eastAsia="Palatino Linotype" w:hAnsi="Palatino Linotype" w:cs="Palatino Linotype"/>
          <w:i/>
          <w:sz w:val="22"/>
          <w:szCs w:val="22"/>
        </w:rPr>
      </w:pPr>
      <w:r w:rsidRPr="001F506B">
        <w:rPr>
          <w:rFonts w:ascii="Palatino Linotype" w:eastAsia="Palatino Linotype" w:hAnsi="Palatino Linotype" w:cs="Palatino Linotype"/>
          <w:i/>
          <w:sz w:val="22"/>
          <w:szCs w:val="22"/>
        </w:rPr>
        <w:t xml:space="preserve">Para motivar la clasificación de la información y la ampliación del plazo de reserva, se deberán señalar las razones, motivos o circunstancias especiales que llevaron al </w:t>
      </w:r>
      <w:r w:rsidRPr="001F506B">
        <w:rPr>
          <w:rFonts w:ascii="Palatino Linotype" w:eastAsia="Palatino Linotype" w:hAnsi="Palatino Linotype" w:cs="Palatino Linotype"/>
          <w:i/>
          <w:sz w:val="22"/>
          <w:szCs w:val="22"/>
        </w:rPr>
        <w:lastRenderedPageBreak/>
        <w:t xml:space="preserve">sujeto obligado a concluir que el caso particular se ajusta al supuesto previsto por la norma legal invocada como fundamento. Además, el sujeto obligado deberá, en todo momento, aplicar una prueba de daño. </w:t>
      </w:r>
    </w:p>
    <w:p w14:paraId="4B1A7F4B" w14:textId="77777777" w:rsidR="00480FE5" w:rsidRPr="001F506B" w:rsidRDefault="00480FE5" w:rsidP="001F506B">
      <w:pPr>
        <w:spacing w:before="240" w:after="240"/>
        <w:ind w:left="851" w:right="851"/>
        <w:jc w:val="both"/>
        <w:rPr>
          <w:rFonts w:ascii="Palatino Linotype" w:eastAsia="Palatino Linotype" w:hAnsi="Palatino Linotype" w:cs="Palatino Linotype"/>
          <w:i/>
          <w:sz w:val="22"/>
          <w:szCs w:val="22"/>
        </w:rPr>
      </w:pPr>
      <w:r w:rsidRPr="001F506B">
        <w:rPr>
          <w:rFonts w:ascii="Palatino Linotype" w:eastAsia="Palatino Linotype" w:hAnsi="Palatino Linotype" w:cs="Palatino Linotype"/>
          <w:i/>
          <w:sz w:val="22"/>
          <w:szCs w:val="22"/>
        </w:rPr>
        <w:t xml:space="preserve">Tratándose de aquella información que actualice los supuestos de clasificación, deberá señalarse el plazo al que estará sujeto la reserva. </w:t>
      </w:r>
    </w:p>
    <w:p w14:paraId="529246D2" w14:textId="77777777" w:rsidR="00480FE5" w:rsidRPr="001F506B" w:rsidRDefault="00480FE5" w:rsidP="001F506B">
      <w:pPr>
        <w:spacing w:before="240" w:after="240"/>
        <w:ind w:left="851" w:right="851"/>
        <w:jc w:val="both"/>
        <w:rPr>
          <w:rFonts w:ascii="Palatino Linotype" w:eastAsia="Palatino Linotype" w:hAnsi="Palatino Linotype" w:cs="Palatino Linotype"/>
          <w:i/>
          <w:sz w:val="22"/>
          <w:szCs w:val="22"/>
        </w:rPr>
      </w:pPr>
      <w:r w:rsidRPr="001F506B">
        <w:rPr>
          <w:rFonts w:ascii="Palatino Linotype" w:eastAsia="Palatino Linotype" w:hAnsi="Palatino Linotype" w:cs="Palatino Linotype"/>
          <w:b/>
          <w:i/>
          <w:sz w:val="22"/>
          <w:szCs w:val="22"/>
        </w:rPr>
        <w:t>Artículo 129.</w:t>
      </w:r>
      <w:r w:rsidRPr="001F506B">
        <w:rPr>
          <w:rFonts w:ascii="Palatino Linotype" w:eastAsia="Palatino Linotype" w:hAnsi="Palatino Linotype" w:cs="Palatino Linotype"/>
          <w:i/>
          <w:sz w:val="22"/>
          <w:szCs w:val="22"/>
        </w:rPr>
        <w:t xml:space="preserve"> </w:t>
      </w:r>
      <w:r w:rsidRPr="001F506B">
        <w:rPr>
          <w:rFonts w:ascii="Palatino Linotype" w:eastAsia="Palatino Linotype" w:hAnsi="Palatino Linotype" w:cs="Palatino Linotype"/>
          <w:i/>
          <w:sz w:val="22"/>
          <w:szCs w:val="22"/>
          <w:u w:val="single"/>
        </w:rPr>
        <w:t>En la aplicación de la prueba de daño</w:t>
      </w:r>
      <w:r w:rsidRPr="001F506B">
        <w:rPr>
          <w:rFonts w:ascii="Palatino Linotype" w:eastAsia="Palatino Linotype" w:hAnsi="Palatino Linotype" w:cs="Palatino Linotype"/>
          <w:i/>
          <w:sz w:val="22"/>
          <w:szCs w:val="22"/>
        </w:rPr>
        <w:t xml:space="preserve">, el sujeto obligado deberá precisar las razones objetivas por las que la apertura de la información generaría una afectación, justificando que: </w:t>
      </w:r>
    </w:p>
    <w:p w14:paraId="50B3D9AE" w14:textId="77777777" w:rsidR="00480FE5" w:rsidRPr="001F506B" w:rsidRDefault="00480FE5" w:rsidP="001F506B">
      <w:pPr>
        <w:spacing w:before="240" w:after="240"/>
        <w:ind w:left="851" w:right="851"/>
        <w:jc w:val="both"/>
        <w:rPr>
          <w:rFonts w:ascii="Palatino Linotype" w:eastAsia="Palatino Linotype" w:hAnsi="Palatino Linotype" w:cs="Palatino Linotype"/>
          <w:i/>
          <w:sz w:val="22"/>
          <w:szCs w:val="22"/>
          <w:u w:val="single"/>
        </w:rPr>
      </w:pPr>
      <w:r w:rsidRPr="001F506B">
        <w:rPr>
          <w:rFonts w:ascii="Palatino Linotype" w:eastAsia="Palatino Linotype" w:hAnsi="Palatino Linotype" w:cs="Palatino Linotype"/>
          <w:b/>
          <w:i/>
          <w:sz w:val="22"/>
          <w:szCs w:val="22"/>
        </w:rPr>
        <w:t>I.</w:t>
      </w:r>
      <w:r w:rsidRPr="001F506B">
        <w:rPr>
          <w:rFonts w:ascii="Palatino Linotype" w:eastAsia="Palatino Linotype" w:hAnsi="Palatino Linotype" w:cs="Palatino Linotype"/>
          <w:i/>
          <w:sz w:val="22"/>
          <w:szCs w:val="22"/>
        </w:rPr>
        <w:t xml:space="preserve"> </w:t>
      </w:r>
      <w:r w:rsidRPr="001F506B">
        <w:rPr>
          <w:rFonts w:ascii="Palatino Linotype" w:eastAsia="Palatino Linotype" w:hAnsi="Palatino Linotype" w:cs="Palatino Linotype"/>
          <w:i/>
          <w:sz w:val="22"/>
          <w:szCs w:val="22"/>
          <w:u w:val="single"/>
        </w:rPr>
        <w:t xml:space="preserve">La divulgación de la información representa un riesgo real, demostrable e identificable del perjuicio significativo al interés público o a la seguridad pública; </w:t>
      </w:r>
    </w:p>
    <w:p w14:paraId="1EB2B790" w14:textId="77777777" w:rsidR="00480FE5" w:rsidRPr="001F506B" w:rsidRDefault="00480FE5" w:rsidP="001F506B">
      <w:pPr>
        <w:spacing w:before="240" w:after="240"/>
        <w:ind w:left="851" w:right="851"/>
        <w:jc w:val="both"/>
        <w:rPr>
          <w:rFonts w:ascii="Palatino Linotype" w:eastAsia="Palatino Linotype" w:hAnsi="Palatino Linotype" w:cs="Palatino Linotype"/>
          <w:i/>
          <w:sz w:val="22"/>
          <w:szCs w:val="22"/>
          <w:u w:val="single"/>
        </w:rPr>
      </w:pPr>
      <w:r w:rsidRPr="001F506B">
        <w:rPr>
          <w:rFonts w:ascii="Palatino Linotype" w:eastAsia="Palatino Linotype" w:hAnsi="Palatino Linotype" w:cs="Palatino Linotype"/>
          <w:b/>
          <w:i/>
          <w:sz w:val="22"/>
          <w:szCs w:val="22"/>
          <w:u w:val="single"/>
        </w:rPr>
        <w:t>II.</w:t>
      </w:r>
      <w:r w:rsidRPr="001F506B">
        <w:rPr>
          <w:rFonts w:ascii="Palatino Linotype" w:eastAsia="Palatino Linotype" w:hAnsi="Palatino Linotype" w:cs="Palatino Linotype"/>
          <w:i/>
          <w:sz w:val="22"/>
          <w:szCs w:val="22"/>
          <w:u w:val="single"/>
        </w:rPr>
        <w:t xml:space="preserve"> El riesgo de perjuicio que supondría la divulgación supera el interés público general de que se difunda; y </w:t>
      </w:r>
    </w:p>
    <w:p w14:paraId="4938D080" w14:textId="77777777" w:rsidR="00480FE5" w:rsidRPr="001F506B" w:rsidRDefault="00480FE5" w:rsidP="001F506B">
      <w:pPr>
        <w:spacing w:before="240" w:after="240"/>
        <w:ind w:left="851" w:right="851"/>
        <w:jc w:val="both"/>
        <w:rPr>
          <w:rFonts w:ascii="Palatino Linotype" w:eastAsia="Palatino Linotype" w:hAnsi="Palatino Linotype" w:cs="Palatino Linotype"/>
          <w:i/>
          <w:sz w:val="22"/>
          <w:szCs w:val="22"/>
        </w:rPr>
      </w:pPr>
      <w:r w:rsidRPr="001F506B">
        <w:rPr>
          <w:rFonts w:ascii="Palatino Linotype" w:eastAsia="Palatino Linotype" w:hAnsi="Palatino Linotype" w:cs="Palatino Linotype"/>
          <w:b/>
          <w:i/>
          <w:sz w:val="22"/>
          <w:szCs w:val="22"/>
          <w:u w:val="single"/>
        </w:rPr>
        <w:t>III.</w:t>
      </w:r>
      <w:r w:rsidRPr="001F506B">
        <w:rPr>
          <w:rFonts w:ascii="Palatino Linotype" w:eastAsia="Palatino Linotype" w:hAnsi="Palatino Linotype" w:cs="Palatino Linotype"/>
          <w:i/>
          <w:sz w:val="22"/>
          <w:szCs w:val="22"/>
          <w:u w:val="single"/>
        </w:rPr>
        <w:t xml:space="preserve"> La limitación se adecua al principio de proporcionalidad y representa el medio menos restrictivo disponible representa el medio menos restrictivo disponible para evitar el perjuicio. </w:t>
      </w:r>
    </w:p>
    <w:p w14:paraId="23A39964" w14:textId="77777777" w:rsidR="00480FE5" w:rsidRPr="001F506B" w:rsidRDefault="00480FE5" w:rsidP="001F506B">
      <w:pPr>
        <w:spacing w:before="240" w:after="240"/>
        <w:ind w:left="851" w:right="851"/>
        <w:jc w:val="both"/>
        <w:rPr>
          <w:rFonts w:ascii="Palatino Linotype" w:eastAsia="Palatino Linotype" w:hAnsi="Palatino Linotype" w:cs="Palatino Linotype"/>
          <w:i/>
          <w:sz w:val="22"/>
          <w:szCs w:val="22"/>
        </w:rPr>
      </w:pPr>
      <w:r w:rsidRPr="001F506B">
        <w:rPr>
          <w:rFonts w:ascii="Palatino Linotype" w:eastAsia="Palatino Linotype" w:hAnsi="Palatino Linotype" w:cs="Palatino Linotype"/>
          <w:b/>
          <w:i/>
          <w:sz w:val="22"/>
          <w:szCs w:val="22"/>
        </w:rPr>
        <w:t>Artículo 131</w:t>
      </w:r>
      <w:r w:rsidRPr="001F506B">
        <w:rPr>
          <w:rFonts w:ascii="Palatino Linotype" w:eastAsia="Palatino Linotype" w:hAnsi="Palatino Linotype" w:cs="Palatino Linotype"/>
          <w:i/>
          <w:sz w:val="22"/>
          <w:szCs w:val="22"/>
        </w:rPr>
        <w:t xml:space="preserve">. </w:t>
      </w:r>
      <w:r w:rsidRPr="001F506B">
        <w:rPr>
          <w:rFonts w:ascii="Palatino Linotype" w:eastAsia="Palatino Linotype" w:hAnsi="Palatino Linotype" w:cs="Palatino Linotype"/>
          <w:i/>
          <w:sz w:val="22"/>
          <w:szCs w:val="22"/>
          <w:u w:val="single"/>
        </w:rPr>
        <w:t>La carga de la prueba para justificar toda negativa de acceso a la información, por actualizarse cualquiera de los supuestos de clasificación previstos en esta Ley corresponderá a los sujetos obligados</w:t>
      </w:r>
      <w:r w:rsidRPr="001F506B">
        <w:rPr>
          <w:rFonts w:ascii="Palatino Linotype" w:eastAsia="Palatino Linotype" w:hAnsi="Palatino Linotype" w:cs="Palatino Linotype"/>
          <w:i/>
          <w:sz w:val="22"/>
          <w:szCs w:val="22"/>
        </w:rPr>
        <w:t>; en tal caso deberá fundar y motivar debidamente la clasificación de la información, de conformidad con lo previsto en la presente Ley.</w:t>
      </w:r>
    </w:p>
    <w:p w14:paraId="56405177" w14:textId="77777777" w:rsidR="00480FE5" w:rsidRPr="001F506B" w:rsidRDefault="00480FE5" w:rsidP="001F506B">
      <w:pPr>
        <w:spacing w:before="240" w:after="240" w:line="360" w:lineRule="auto"/>
        <w:jc w:val="both"/>
        <w:rPr>
          <w:rFonts w:ascii="Palatino Linotype" w:eastAsia="Palatino Linotype" w:hAnsi="Palatino Linotype" w:cs="Palatino Linotype"/>
          <w:sz w:val="22"/>
          <w:szCs w:val="22"/>
        </w:rPr>
      </w:pPr>
    </w:p>
    <w:p w14:paraId="7C822EA6" w14:textId="77777777" w:rsidR="00480FE5" w:rsidRPr="001F506B" w:rsidRDefault="00480FE5" w:rsidP="001F506B">
      <w:pPr>
        <w:spacing w:before="240" w:after="240" w:line="360" w:lineRule="auto"/>
        <w:jc w:val="both"/>
        <w:rPr>
          <w:rFonts w:ascii="Palatino Linotype" w:eastAsia="Palatino Linotype" w:hAnsi="Palatino Linotype" w:cs="Palatino Linotype"/>
          <w:sz w:val="22"/>
          <w:szCs w:val="22"/>
        </w:rPr>
      </w:pPr>
      <w:r w:rsidRPr="001F506B">
        <w:rPr>
          <w:rFonts w:ascii="Palatino Linotype" w:eastAsia="Palatino Linotype" w:hAnsi="Palatino Linotype" w:cs="Palatino Linotype"/>
          <w:sz w:val="22"/>
          <w:szCs w:val="22"/>
        </w:rPr>
        <w:t xml:space="preserve">De los preceptos citados con anterioridad podemos advertir que, en los casos en que se niegue el acceso a la información por actualizarse alguno de los supuestos de clasificación, se deberá generar una </w:t>
      </w:r>
      <w:r w:rsidRPr="001F506B">
        <w:rPr>
          <w:rFonts w:ascii="Palatino Linotype" w:eastAsia="Palatino Linotype" w:hAnsi="Palatino Linotype" w:cs="Palatino Linotype"/>
          <w:b/>
          <w:bCs/>
          <w:sz w:val="22"/>
          <w:szCs w:val="22"/>
        </w:rPr>
        <w:t>prueba de daño</w:t>
      </w:r>
      <w:r w:rsidRPr="001F506B">
        <w:rPr>
          <w:rFonts w:ascii="Palatino Linotype" w:eastAsia="Palatino Linotype" w:hAnsi="Palatino Linotype" w:cs="Palatino Linotype"/>
          <w:sz w:val="22"/>
          <w:szCs w:val="22"/>
        </w:rPr>
        <w:t xml:space="preserve">, en la cual el </w:t>
      </w:r>
      <w:r w:rsidRPr="001F506B">
        <w:rPr>
          <w:rFonts w:ascii="Palatino Linotype" w:eastAsia="Palatino Linotype" w:hAnsi="Palatino Linotype" w:cs="Palatino Linotype"/>
          <w:b/>
          <w:sz w:val="22"/>
          <w:szCs w:val="22"/>
        </w:rPr>
        <w:t>SUJETO OBLIGADO</w:t>
      </w:r>
      <w:r w:rsidRPr="001F506B">
        <w:rPr>
          <w:rFonts w:ascii="Palatino Linotype" w:eastAsia="Palatino Linotype" w:hAnsi="Palatino Linotype" w:cs="Palatino Linotype"/>
          <w:sz w:val="22"/>
          <w:szCs w:val="22"/>
        </w:rPr>
        <w:t xml:space="preserve"> debe justificar que la divulgación de la información representa un riesgo real, demostrable e identificable; que el riesgo de perjuicio que supondría la divulgación de la información supera el interés público general de conocerla; y que las limitaciones se adecuan al principio de proporcionalidad o si representa el medio menos restrictivo disponible para evitar algún perjuicio.</w:t>
      </w:r>
    </w:p>
    <w:p w14:paraId="06DB7F90" w14:textId="417BA13D" w:rsidR="00480FE5" w:rsidRPr="001F506B" w:rsidRDefault="00480FE5" w:rsidP="001F506B">
      <w:pPr>
        <w:spacing w:line="360" w:lineRule="auto"/>
        <w:jc w:val="both"/>
        <w:rPr>
          <w:rFonts w:ascii="Palatino Linotype" w:eastAsia="Palatino Linotype" w:hAnsi="Palatino Linotype" w:cs="Palatino Linotype"/>
          <w:i/>
          <w:iCs/>
          <w:sz w:val="22"/>
          <w:szCs w:val="22"/>
        </w:rPr>
      </w:pPr>
      <w:r w:rsidRPr="001F506B">
        <w:rPr>
          <w:rFonts w:ascii="Palatino Linotype" w:eastAsia="Palatino Linotype" w:hAnsi="Palatino Linotype" w:cs="Palatino Linotype"/>
          <w:sz w:val="22"/>
          <w:szCs w:val="22"/>
        </w:rPr>
        <w:lastRenderedPageBreak/>
        <w:t xml:space="preserve">Asimismo, se debe precisar que la carga de la prueba para justificar cualquier negativa de información corresponde al </w:t>
      </w:r>
      <w:r w:rsidRPr="001F506B">
        <w:rPr>
          <w:rFonts w:ascii="Palatino Linotype" w:eastAsia="Palatino Linotype" w:hAnsi="Palatino Linotype" w:cs="Palatino Linotype"/>
          <w:b/>
          <w:sz w:val="22"/>
          <w:szCs w:val="22"/>
        </w:rPr>
        <w:t>SUJETO OBLIGADO</w:t>
      </w:r>
      <w:r w:rsidRPr="001F506B">
        <w:rPr>
          <w:rFonts w:ascii="Palatino Linotype" w:eastAsia="Palatino Linotype" w:hAnsi="Palatino Linotype" w:cs="Palatino Linotype"/>
          <w:sz w:val="22"/>
          <w:szCs w:val="22"/>
        </w:rPr>
        <w:t xml:space="preserve">, siendo así, que deberá </w:t>
      </w:r>
      <w:r w:rsidRPr="001F506B">
        <w:rPr>
          <w:rFonts w:ascii="Palatino Linotype" w:eastAsia="Palatino Linotype" w:hAnsi="Palatino Linotype" w:cs="Palatino Linotype"/>
          <w:sz w:val="22"/>
          <w:szCs w:val="22"/>
          <w:u w:val="single"/>
        </w:rPr>
        <w:t xml:space="preserve">demostrar bajo una detallada fundamentación y motivación, las razones que lo llevaron a determinar que la información solicitada por </w:t>
      </w:r>
      <w:r w:rsidRPr="001F506B">
        <w:rPr>
          <w:rFonts w:ascii="Palatino Linotype" w:eastAsia="Palatino Linotype" w:hAnsi="Palatino Linotype" w:cs="Palatino Linotype"/>
          <w:b/>
          <w:bCs/>
          <w:sz w:val="22"/>
          <w:szCs w:val="22"/>
          <w:u w:val="single"/>
        </w:rPr>
        <w:t>EL RECURRENTE</w:t>
      </w:r>
      <w:r w:rsidRPr="001F506B">
        <w:rPr>
          <w:rFonts w:ascii="Palatino Linotype" w:eastAsia="Palatino Linotype" w:hAnsi="Palatino Linotype" w:cs="Palatino Linotype"/>
          <w:b/>
          <w:sz w:val="22"/>
          <w:szCs w:val="22"/>
          <w:u w:val="single"/>
        </w:rPr>
        <w:t xml:space="preserve"> </w:t>
      </w:r>
      <w:r w:rsidRPr="001F506B">
        <w:rPr>
          <w:rFonts w:ascii="Palatino Linotype" w:eastAsia="Palatino Linotype" w:hAnsi="Palatino Linotype" w:cs="Palatino Linotype"/>
          <w:sz w:val="22"/>
          <w:szCs w:val="22"/>
          <w:u w:val="single"/>
        </w:rPr>
        <w:t>encuadra en alguno de los supuestos</w:t>
      </w:r>
      <w:r w:rsidRPr="001F506B">
        <w:rPr>
          <w:rFonts w:ascii="Palatino Linotype" w:eastAsia="Palatino Linotype" w:hAnsi="Palatino Linotype" w:cs="Palatino Linotype"/>
          <w:b/>
          <w:sz w:val="22"/>
          <w:szCs w:val="22"/>
          <w:u w:val="single"/>
        </w:rPr>
        <w:t xml:space="preserve"> </w:t>
      </w:r>
      <w:r w:rsidRPr="001F506B">
        <w:rPr>
          <w:rFonts w:ascii="Palatino Linotype" w:eastAsia="Palatino Linotype" w:hAnsi="Palatino Linotype" w:cs="Palatino Linotype"/>
          <w:bCs/>
          <w:sz w:val="22"/>
          <w:szCs w:val="22"/>
          <w:u w:val="single"/>
        </w:rPr>
        <w:t xml:space="preserve">de reserva contemplados </w:t>
      </w:r>
      <w:r w:rsidRPr="001F506B">
        <w:rPr>
          <w:rFonts w:ascii="Palatino Linotype" w:eastAsia="Palatino Linotype" w:hAnsi="Palatino Linotype" w:cs="Palatino Linotype"/>
          <w:sz w:val="22"/>
          <w:szCs w:val="22"/>
          <w:u w:val="single"/>
        </w:rPr>
        <w:t>en la ley de la materia</w:t>
      </w:r>
      <w:r w:rsidRPr="001F506B">
        <w:rPr>
          <w:rFonts w:ascii="Palatino Linotype" w:eastAsia="Palatino Linotype" w:hAnsi="Palatino Linotype" w:cs="Palatino Linotype"/>
          <w:sz w:val="22"/>
          <w:szCs w:val="22"/>
        </w:rPr>
        <w:t xml:space="preserve">; situación que para el caso que nos ocupa </w:t>
      </w:r>
      <w:r w:rsidR="00A6243B" w:rsidRPr="001F506B">
        <w:rPr>
          <w:rFonts w:ascii="Palatino Linotype" w:eastAsia="Palatino Linotype" w:hAnsi="Palatino Linotype" w:cs="Palatino Linotype"/>
          <w:sz w:val="22"/>
          <w:szCs w:val="22"/>
        </w:rPr>
        <w:t xml:space="preserve">no </w:t>
      </w:r>
      <w:r w:rsidR="00822E51" w:rsidRPr="001F506B">
        <w:rPr>
          <w:rFonts w:ascii="Palatino Linotype" w:eastAsia="Palatino Linotype" w:hAnsi="Palatino Linotype" w:cs="Palatino Linotype"/>
          <w:sz w:val="22"/>
          <w:szCs w:val="22"/>
        </w:rPr>
        <w:t xml:space="preserve">se </w:t>
      </w:r>
      <w:r w:rsidR="00AF1055" w:rsidRPr="001F506B">
        <w:rPr>
          <w:rFonts w:ascii="Palatino Linotype" w:eastAsia="Palatino Linotype" w:hAnsi="Palatino Linotype" w:cs="Palatino Linotype"/>
          <w:sz w:val="22"/>
          <w:szCs w:val="22"/>
        </w:rPr>
        <w:t>desarrolló</w:t>
      </w:r>
      <w:r w:rsidR="00822E51" w:rsidRPr="001F506B">
        <w:rPr>
          <w:rFonts w:ascii="Palatino Linotype" w:eastAsia="Palatino Linotype" w:hAnsi="Palatino Linotype" w:cs="Palatino Linotype"/>
          <w:sz w:val="22"/>
          <w:szCs w:val="22"/>
        </w:rPr>
        <w:t xml:space="preserve"> de manera adecuada.</w:t>
      </w:r>
    </w:p>
    <w:p w14:paraId="2DB967B8" w14:textId="77777777" w:rsidR="00480FE5" w:rsidRPr="001F506B" w:rsidRDefault="00480FE5" w:rsidP="001F506B">
      <w:pPr>
        <w:spacing w:line="360" w:lineRule="auto"/>
        <w:jc w:val="both"/>
        <w:rPr>
          <w:rFonts w:ascii="Palatino Linotype" w:eastAsia="Palatino Linotype" w:hAnsi="Palatino Linotype" w:cs="Palatino Linotype"/>
          <w:sz w:val="22"/>
          <w:szCs w:val="22"/>
        </w:rPr>
      </w:pPr>
    </w:p>
    <w:p w14:paraId="2E0A2FEF" w14:textId="4549A399" w:rsidR="003E56F6" w:rsidRPr="001F506B" w:rsidRDefault="003E56F6" w:rsidP="001F506B">
      <w:pPr>
        <w:spacing w:line="360" w:lineRule="auto"/>
        <w:ind w:right="-93"/>
        <w:jc w:val="both"/>
        <w:rPr>
          <w:rFonts w:ascii="Palatino Linotype" w:eastAsia="Palatino Linotype" w:hAnsi="Palatino Linotype" w:cs="Palatino Linotype"/>
          <w:sz w:val="22"/>
          <w:szCs w:val="20"/>
          <w:lang w:eastAsia="es-ES"/>
        </w:rPr>
      </w:pPr>
      <w:r w:rsidRPr="001F506B">
        <w:rPr>
          <w:rFonts w:ascii="Palatino Linotype" w:eastAsia="Palatino Linotype" w:hAnsi="Palatino Linotype" w:cs="Palatino Linotype"/>
          <w:sz w:val="22"/>
          <w:szCs w:val="20"/>
          <w:lang w:eastAsia="es-ES"/>
        </w:rPr>
        <w:t xml:space="preserve">De lo anterior, </w:t>
      </w:r>
      <w:r w:rsidRPr="001F506B">
        <w:rPr>
          <w:rFonts w:ascii="Palatino Linotype" w:eastAsia="Palatino Linotype" w:hAnsi="Palatino Linotype" w:cs="Palatino Linotype"/>
          <w:b/>
          <w:sz w:val="22"/>
          <w:szCs w:val="20"/>
          <w:lang w:eastAsia="es-ES"/>
        </w:rPr>
        <w:t>EL SUJETO OBLIGADO</w:t>
      </w:r>
      <w:r w:rsidRPr="001F506B">
        <w:rPr>
          <w:rFonts w:ascii="Palatino Linotype" w:eastAsia="Palatino Linotype" w:hAnsi="Palatino Linotype" w:cs="Palatino Linotype"/>
          <w:sz w:val="22"/>
          <w:szCs w:val="20"/>
          <w:lang w:eastAsia="es-ES"/>
        </w:rPr>
        <w:t xml:space="preserve">, si bien, a través del acuerdo emitido por su Comité de Transparencia </w:t>
      </w:r>
      <w:r w:rsidR="00A6243B" w:rsidRPr="001F506B">
        <w:rPr>
          <w:rFonts w:ascii="Palatino Linotype" w:eastAsia="Palatino Linotype" w:hAnsi="Palatino Linotype" w:cs="Palatino Linotype"/>
          <w:sz w:val="22"/>
          <w:szCs w:val="20"/>
          <w:lang w:eastAsia="es-ES"/>
        </w:rPr>
        <w:t>pretendió realizar la reserva de información</w:t>
      </w:r>
      <w:r w:rsidRPr="001F506B">
        <w:rPr>
          <w:rFonts w:ascii="Palatino Linotype" w:eastAsia="Palatino Linotype" w:hAnsi="Palatino Linotype" w:cs="Palatino Linotype"/>
          <w:sz w:val="22"/>
          <w:szCs w:val="20"/>
          <w:lang w:eastAsia="es-ES"/>
        </w:rPr>
        <w:t xml:space="preserve">; </w:t>
      </w:r>
      <w:r w:rsidR="00A6243B" w:rsidRPr="001F506B">
        <w:rPr>
          <w:rFonts w:ascii="Palatino Linotype" w:eastAsia="Palatino Linotype" w:hAnsi="Palatino Linotype" w:cs="Palatino Linotype"/>
          <w:sz w:val="22"/>
          <w:szCs w:val="20"/>
          <w:lang w:eastAsia="es-ES"/>
        </w:rPr>
        <w:t xml:space="preserve">se advierte que </w:t>
      </w:r>
      <w:r w:rsidRPr="001F506B">
        <w:rPr>
          <w:rFonts w:ascii="Palatino Linotype" w:eastAsia="Palatino Linotype" w:hAnsi="Palatino Linotype" w:cs="Palatino Linotype"/>
          <w:b/>
          <w:sz w:val="22"/>
          <w:szCs w:val="20"/>
          <w:u w:val="single"/>
          <w:lang w:eastAsia="es-ES"/>
        </w:rPr>
        <w:t>no acreditó cabalmente las razones por las cuales la entrega de la información generaría una afectación, es decir, no fundamento ni motivo de manera adecuada</w:t>
      </w:r>
      <w:r w:rsidRPr="001F506B">
        <w:rPr>
          <w:rFonts w:ascii="Palatino Linotype" w:eastAsia="Palatino Linotype" w:hAnsi="Palatino Linotype" w:cs="Palatino Linotype"/>
          <w:sz w:val="22"/>
          <w:szCs w:val="20"/>
          <w:lang w:eastAsia="es-ES"/>
        </w:rPr>
        <w:t>.</w:t>
      </w:r>
    </w:p>
    <w:p w14:paraId="57DD9D71" w14:textId="77777777" w:rsidR="003E56F6" w:rsidRPr="001F506B" w:rsidRDefault="003E56F6" w:rsidP="001F506B">
      <w:pPr>
        <w:spacing w:line="360" w:lineRule="auto"/>
        <w:ind w:right="-93"/>
        <w:jc w:val="both"/>
        <w:rPr>
          <w:rFonts w:ascii="Palatino Linotype" w:eastAsia="Palatino Linotype" w:hAnsi="Palatino Linotype" w:cs="Palatino Linotype"/>
          <w:sz w:val="22"/>
          <w:szCs w:val="20"/>
          <w:lang w:eastAsia="es-ES"/>
        </w:rPr>
      </w:pPr>
    </w:p>
    <w:p w14:paraId="613E733F" w14:textId="0967FC93" w:rsidR="003E56F6" w:rsidRPr="001F506B" w:rsidRDefault="003E56F6" w:rsidP="001F506B">
      <w:pPr>
        <w:spacing w:line="360" w:lineRule="auto"/>
        <w:ind w:right="-93"/>
        <w:jc w:val="both"/>
        <w:rPr>
          <w:rFonts w:ascii="Palatino Linotype" w:eastAsia="Palatino Linotype" w:hAnsi="Palatino Linotype" w:cs="Palatino Linotype"/>
          <w:sz w:val="22"/>
          <w:szCs w:val="20"/>
          <w:lang w:eastAsia="es-ES"/>
        </w:rPr>
      </w:pPr>
      <w:r w:rsidRPr="001F506B">
        <w:rPr>
          <w:rFonts w:ascii="Palatino Linotype" w:eastAsia="Palatino Linotype" w:hAnsi="Palatino Linotype" w:cs="Palatino Linotype"/>
          <w:sz w:val="22"/>
          <w:szCs w:val="20"/>
          <w:lang w:eastAsia="es-ES"/>
        </w:rPr>
        <w:t xml:space="preserve">De esta manera, atendiendo que en el caso que nos ocupa no se acreditó la reserva de manera adecuada, en consecuencia lo procedente es </w:t>
      </w:r>
      <w:r w:rsidRPr="001F506B">
        <w:rPr>
          <w:rFonts w:ascii="Palatino Linotype" w:eastAsia="Palatino Linotype" w:hAnsi="Palatino Linotype" w:cs="Palatino Linotype"/>
          <w:b/>
          <w:sz w:val="22"/>
          <w:szCs w:val="20"/>
          <w:lang w:eastAsia="es-ES"/>
        </w:rPr>
        <w:t xml:space="preserve">MODIFICAR </w:t>
      </w:r>
      <w:r w:rsidRPr="001F506B">
        <w:rPr>
          <w:rFonts w:ascii="Palatino Linotype" w:eastAsia="Palatino Linotype" w:hAnsi="Palatino Linotype" w:cs="Palatino Linotype"/>
          <w:sz w:val="22"/>
          <w:szCs w:val="20"/>
          <w:lang w:eastAsia="es-ES"/>
        </w:rPr>
        <w:t>la respuesta y ordenar la entrega del Acuerdo de Reserva de manera correcta, es decir, debidamente fundado y motivado.</w:t>
      </w:r>
    </w:p>
    <w:p w14:paraId="48AB871F" w14:textId="77777777" w:rsidR="005C7A68" w:rsidRPr="001F506B" w:rsidRDefault="005C7A68" w:rsidP="001F506B">
      <w:pPr>
        <w:ind w:right="-93"/>
        <w:rPr>
          <w:rFonts w:ascii="Palatino Linotype" w:hAnsi="Palatino Linotype" w:cs="Tahoma"/>
          <w:bCs/>
          <w:sz w:val="22"/>
          <w:szCs w:val="22"/>
        </w:rPr>
      </w:pPr>
    </w:p>
    <w:p w14:paraId="72318351" w14:textId="7C5248B8" w:rsidR="00B30F34" w:rsidRPr="001F506B" w:rsidRDefault="00B30F34" w:rsidP="001F506B">
      <w:pPr>
        <w:rPr>
          <w:rFonts w:ascii="Palatino Linotype" w:eastAsia="Palatino Linotype" w:hAnsi="Palatino Linotype"/>
          <w:b/>
          <w:sz w:val="22"/>
          <w:szCs w:val="22"/>
        </w:rPr>
      </w:pPr>
      <w:r w:rsidRPr="001F506B">
        <w:rPr>
          <w:rFonts w:ascii="Palatino Linotype" w:eastAsia="Palatino Linotype" w:hAnsi="Palatino Linotype"/>
          <w:b/>
          <w:sz w:val="22"/>
          <w:szCs w:val="22"/>
        </w:rPr>
        <w:t xml:space="preserve">Del nombre de los policías </w:t>
      </w:r>
    </w:p>
    <w:p w14:paraId="7BBCBFC3" w14:textId="77777777" w:rsidR="00B30F34" w:rsidRPr="001F506B" w:rsidRDefault="00B30F34" w:rsidP="001F506B">
      <w:pPr>
        <w:rPr>
          <w:rFonts w:eastAsia="Palatino Linotype"/>
          <w:b/>
          <w:sz w:val="22"/>
          <w:szCs w:val="22"/>
        </w:rPr>
      </w:pPr>
    </w:p>
    <w:p w14:paraId="454A67B7" w14:textId="2C22CB21" w:rsidR="00B30F34" w:rsidRPr="001F506B" w:rsidRDefault="00B30F34" w:rsidP="001F506B">
      <w:pPr>
        <w:pStyle w:val="Prrafodelista"/>
        <w:spacing w:line="360" w:lineRule="auto"/>
        <w:ind w:left="0" w:right="-283"/>
        <w:contextualSpacing w:val="0"/>
        <w:jc w:val="both"/>
        <w:rPr>
          <w:rFonts w:ascii="Palatino Linotype" w:eastAsia="Calibri" w:hAnsi="Palatino Linotype" w:cs="Arial"/>
          <w:sz w:val="22"/>
          <w:szCs w:val="22"/>
          <w:lang w:eastAsia="es-ES"/>
        </w:rPr>
      </w:pPr>
      <w:r w:rsidRPr="001F506B">
        <w:rPr>
          <w:rFonts w:ascii="Palatino Linotype" w:hAnsi="Palatino Linotype"/>
          <w:sz w:val="22"/>
          <w:szCs w:val="22"/>
        </w:rPr>
        <w:t xml:space="preserve">Se puntualiza que otorgar acceso al nombre de policías operativos podría comprometer la integridad de los mismos, de conformidad con lo que establece el artículo 140 de la Ley de Transparencia y Acceso a la Información Pública del Estado de México y Municipios: </w:t>
      </w:r>
    </w:p>
    <w:p w14:paraId="5279BD9B" w14:textId="77777777" w:rsidR="00B30F34" w:rsidRPr="001F506B" w:rsidRDefault="00B30F34" w:rsidP="001F506B">
      <w:pPr>
        <w:ind w:left="720"/>
        <w:contextualSpacing/>
        <w:rPr>
          <w:rFonts w:ascii="Palatino Linotype" w:hAnsi="Palatino Linotype"/>
          <w:sz w:val="22"/>
          <w:szCs w:val="22"/>
        </w:rPr>
      </w:pPr>
    </w:p>
    <w:p w14:paraId="236BD341" w14:textId="77777777" w:rsidR="00B30F34" w:rsidRPr="001F506B" w:rsidRDefault="00B30F34" w:rsidP="001F506B">
      <w:pPr>
        <w:spacing w:after="240" w:line="360" w:lineRule="auto"/>
        <w:ind w:left="567" w:right="616"/>
        <w:contextualSpacing/>
        <w:jc w:val="both"/>
        <w:rPr>
          <w:rFonts w:ascii="Palatino Linotype" w:hAnsi="Palatino Linotype"/>
          <w:i/>
          <w:sz w:val="22"/>
          <w:szCs w:val="22"/>
          <w:lang w:eastAsia="es-ES"/>
        </w:rPr>
      </w:pPr>
      <w:r w:rsidRPr="001F506B">
        <w:rPr>
          <w:rFonts w:ascii="Palatino Linotype" w:hAnsi="Palatino Linotype"/>
          <w:b/>
          <w:i/>
          <w:sz w:val="22"/>
          <w:szCs w:val="22"/>
          <w:lang w:eastAsia="es-ES"/>
        </w:rPr>
        <w:t>“Artículo 140.</w:t>
      </w:r>
      <w:r w:rsidRPr="001F506B">
        <w:rPr>
          <w:rFonts w:ascii="Palatino Linotype" w:hAnsi="Palatino Linotype"/>
          <w:i/>
          <w:sz w:val="22"/>
          <w:szCs w:val="22"/>
          <w:lang w:eastAsia="es-ES"/>
        </w:rPr>
        <w:t xml:space="preserve"> El acceso a la información pública será restringido excepcionalmente, cuando por razones de interés público, ésta sea clasificada como reservada, conforme a los criterios siguientes: </w:t>
      </w:r>
    </w:p>
    <w:p w14:paraId="7A942652" w14:textId="77777777" w:rsidR="00B30F34" w:rsidRPr="001F506B" w:rsidRDefault="00B30F34" w:rsidP="001F506B">
      <w:pPr>
        <w:spacing w:line="360" w:lineRule="auto"/>
        <w:ind w:left="567" w:right="616"/>
        <w:contextualSpacing/>
        <w:jc w:val="both"/>
        <w:rPr>
          <w:rFonts w:ascii="Palatino Linotype" w:hAnsi="Palatino Linotype"/>
          <w:i/>
          <w:sz w:val="22"/>
          <w:szCs w:val="22"/>
          <w:lang w:eastAsia="es-ES"/>
        </w:rPr>
      </w:pPr>
      <w:r w:rsidRPr="001F506B">
        <w:rPr>
          <w:rFonts w:ascii="Palatino Linotype" w:hAnsi="Palatino Linotype"/>
          <w:i/>
          <w:sz w:val="22"/>
          <w:szCs w:val="22"/>
          <w:lang w:eastAsia="es-ES"/>
        </w:rPr>
        <w:t xml:space="preserve">I. Comprometa la seguridad pública y cuente con un propósito genuino y un efecto demostrable; </w:t>
      </w:r>
    </w:p>
    <w:p w14:paraId="208F2375" w14:textId="77777777" w:rsidR="00B30F34" w:rsidRPr="001F506B" w:rsidRDefault="00B30F34" w:rsidP="001F506B">
      <w:pPr>
        <w:spacing w:line="360" w:lineRule="auto"/>
        <w:ind w:left="567" w:right="616"/>
        <w:contextualSpacing/>
        <w:jc w:val="both"/>
        <w:rPr>
          <w:rFonts w:ascii="Palatino Linotype" w:hAnsi="Palatino Linotype"/>
          <w:i/>
          <w:sz w:val="22"/>
          <w:szCs w:val="22"/>
          <w:lang w:eastAsia="es-ES"/>
        </w:rPr>
      </w:pPr>
      <w:r w:rsidRPr="001F506B">
        <w:rPr>
          <w:rFonts w:ascii="Palatino Linotype" w:hAnsi="Palatino Linotype"/>
          <w:i/>
          <w:sz w:val="22"/>
          <w:szCs w:val="22"/>
          <w:lang w:eastAsia="es-ES"/>
        </w:rPr>
        <w:lastRenderedPageBreak/>
        <w:t xml:space="preserve">II. Pueda menoscabar la conducción de las negociaciones y relaciones internacionales; </w:t>
      </w:r>
    </w:p>
    <w:p w14:paraId="2E500929" w14:textId="77777777" w:rsidR="00B30F34" w:rsidRPr="001F506B" w:rsidRDefault="00B30F34" w:rsidP="001F506B">
      <w:pPr>
        <w:spacing w:line="360" w:lineRule="auto"/>
        <w:ind w:left="567" w:right="616"/>
        <w:contextualSpacing/>
        <w:jc w:val="both"/>
        <w:rPr>
          <w:rFonts w:ascii="Palatino Linotype" w:hAnsi="Palatino Linotype"/>
          <w:i/>
          <w:sz w:val="22"/>
          <w:szCs w:val="22"/>
          <w:lang w:eastAsia="es-ES"/>
        </w:rPr>
      </w:pPr>
      <w:r w:rsidRPr="001F506B">
        <w:rPr>
          <w:rFonts w:ascii="Palatino Linotype" w:hAnsi="Palatino Linotype"/>
          <w:i/>
          <w:sz w:val="22"/>
          <w:szCs w:val="22"/>
          <w:lang w:eastAsia="es-ES"/>
        </w:rPr>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4F7C3293" w14:textId="77777777" w:rsidR="00B30F34" w:rsidRPr="001F506B" w:rsidRDefault="00B30F34" w:rsidP="001F506B">
      <w:pPr>
        <w:spacing w:line="360" w:lineRule="auto"/>
        <w:ind w:left="567" w:right="616"/>
        <w:contextualSpacing/>
        <w:jc w:val="both"/>
        <w:rPr>
          <w:rFonts w:ascii="Palatino Linotype" w:hAnsi="Palatino Linotype"/>
          <w:b/>
          <w:i/>
          <w:sz w:val="22"/>
          <w:szCs w:val="22"/>
          <w:lang w:eastAsia="es-ES"/>
        </w:rPr>
      </w:pPr>
      <w:r w:rsidRPr="001F506B">
        <w:rPr>
          <w:rFonts w:ascii="Palatino Linotype" w:hAnsi="Palatino Linotype"/>
          <w:b/>
          <w:i/>
          <w:sz w:val="22"/>
          <w:szCs w:val="22"/>
          <w:lang w:eastAsia="es-ES"/>
        </w:rPr>
        <w:t>IV. Ponga en riesgo la vida, la seguridad o la salud de una persona física;</w:t>
      </w:r>
    </w:p>
    <w:p w14:paraId="6AAD1295" w14:textId="77777777" w:rsidR="00B30F34" w:rsidRPr="001F506B" w:rsidRDefault="00B30F34" w:rsidP="001F506B">
      <w:pPr>
        <w:spacing w:before="240" w:line="360" w:lineRule="auto"/>
        <w:ind w:left="567" w:right="616"/>
        <w:contextualSpacing/>
        <w:jc w:val="both"/>
        <w:rPr>
          <w:rFonts w:ascii="Palatino Linotype" w:hAnsi="Palatino Linotype"/>
          <w:i/>
          <w:sz w:val="22"/>
          <w:szCs w:val="22"/>
          <w:lang w:eastAsia="es-ES"/>
        </w:rPr>
      </w:pPr>
      <w:r w:rsidRPr="001F506B">
        <w:rPr>
          <w:rFonts w:ascii="Palatino Linotype" w:hAnsi="Palatino Linotype"/>
          <w:i/>
          <w:sz w:val="22"/>
          <w:szCs w:val="22"/>
          <w:lang w:eastAsia="es-ES"/>
        </w:rPr>
        <w:t xml:space="preserve"> (…)” (Sic)</w:t>
      </w:r>
    </w:p>
    <w:p w14:paraId="0CAECE86" w14:textId="77777777" w:rsidR="00B30F34" w:rsidRPr="001F506B" w:rsidRDefault="00B30F34" w:rsidP="001F506B">
      <w:pPr>
        <w:spacing w:before="240" w:line="360" w:lineRule="auto"/>
        <w:ind w:left="567" w:right="616"/>
        <w:contextualSpacing/>
        <w:jc w:val="both"/>
        <w:rPr>
          <w:rFonts w:ascii="Palatino Linotype" w:eastAsia="Calibri" w:hAnsi="Palatino Linotype"/>
          <w:i/>
          <w:sz w:val="22"/>
          <w:szCs w:val="22"/>
          <w:lang w:eastAsia="es-ES"/>
        </w:rPr>
      </w:pPr>
    </w:p>
    <w:p w14:paraId="2935AFD7" w14:textId="77777777" w:rsidR="00B30F34" w:rsidRPr="001F506B" w:rsidRDefault="00B30F34" w:rsidP="001F506B">
      <w:pPr>
        <w:pStyle w:val="Prrafodelista"/>
        <w:spacing w:line="360" w:lineRule="auto"/>
        <w:ind w:left="0" w:right="-283"/>
        <w:contextualSpacing w:val="0"/>
        <w:jc w:val="both"/>
        <w:rPr>
          <w:rFonts w:ascii="Palatino Linotype" w:hAnsi="Palatino Linotype"/>
          <w:sz w:val="22"/>
          <w:szCs w:val="22"/>
          <w:lang w:eastAsia="en-US"/>
        </w:rPr>
      </w:pPr>
      <w:r w:rsidRPr="001F506B">
        <w:rPr>
          <w:rFonts w:ascii="Palatino Linotype" w:hAnsi="Palatino Linotype"/>
          <w:sz w:val="22"/>
          <w:szCs w:val="22"/>
        </w:rPr>
        <w:t>En este contexto, este Pleno considera que dar a conocer los nombres de servidores públicos que realizan funciones en materia de seguridad, tal como es el caso de los policías, los vuelve identificables y posiblemente reconocibles para grupos delictivos</w:t>
      </w:r>
      <w:r w:rsidRPr="001F506B">
        <w:rPr>
          <w:rFonts w:ascii="Palatino Linotype" w:hAnsi="Palatino Linotype" w:cs="Tahoma"/>
          <w:bCs/>
          <w:sz w:val="22"/>
          <w:szCs w:val="22"/>
        </w:rPr>
        <w:t xml:space="preserve">; así, dicha información puede ser utilizada para </w:t>
      </w:r>
      <w:r w:rsidRPr="001F506B">
        <w:rPr>
          <w:rFonts w:ascii="Palatino Linotype" w:hAnsi="Palatino Linotype" w:cs="Tahoma"/>
          <w:b/>
          <w:bCs/>
          <w:sz w:val="22"/>
          <w:szCs w:val="22"/>
        </w:rPr>
        <w:t xml:space="preserve">vulnerar la vida, seguridad o salud de dichos elementos, incluso la de sus familias o entorno social, </w:t>
      </w:r>
      <w:r w:rsidRPr="001F506B">
        <w:rPr>
          <w:rFonts w:ascii="Palatino Linotype" w:hAnsi="Palatino Linotype" w:cs="Tahoma"/>
          <w:bCs/>
          <w:sz w:val="22"/>
          <w:szCs w:val="22"/>
        </w:rPr>
        <w:t>demás, de que aumenta el riesgo de que personas ajenas a los intereses institucionales e intenten realizar actos tendientes a inhibir o entrometerse en las funciones de los policías municipales, lo cual causaría una vulneración a la seguridad municipal.</w:t>
      </w:r>
    </w:p>
    <w:p w14:paraId="0BA797B0" w14:textId="77777777" w:rsidR="00B30F34" w:rsidRPr="001F506B" w:rsidRDefault="00B30F34" w:rsidP="001F506B">
      <w:pPr>
        <w:spacing w:line="360" w:lineRule="auto"/>
        <w:jc w:val="both"/>
        <w:rPr>
          <w:rFonts w:ascii="Palatino Linotype" w:hAnsi="Palatino Linotype"/>
          <w:sz w:val="22"/>
          <w:szCs w:val="22"/>
        </w:rPr>
      </w:pPr>
    </w:p>
    <w:p w14:paraId="3772E07A" w14:textId="4DD782BC" w:rsidR="00B30F34" w:rsidRPr="001F506B" w:rsidRDefault="00B30F34" w:rsidP="001F506B">
      <w:pPr>
        <w:pStyle w:val="Prrafodelista"/>
        <w:spacing w:line="360" w:lineRule="auto"/>
        <w:ind w:left="0" w:right="-283"/>
        <w:contextualSpacing w:val="0"/>
        <w:jc w:val="both"/>
        <w:rPr>
          <w:rFonts w:ascii="Palatino Linotype" w:eastAsia="Calibri" w:hAnsi="Palatino Linotype" w:cs="Tahoma"/>
          <w:bCs/>
          <w:sz w:val="22"/>
          <w:szCs w:val="22"/>
        </w:rPr>
      </w:pPr>
      <w:r w:rsidRPr="001F506B">
        <w:rPr>
          <w:rFonts w:ascii="Palatino Linotype" w:eastAsia="Calibri" w:hAnsi="Palatino Linotype" w:cs="Tahoma"/>
          <w:bCs/>
          <w:sz w:val="22"/>
          <w:szCs w:val="22"/>
        </w:rPr>
        <w:t xml:space="preserve">En ese sentido, el proporcionar el nombre de los elementos policiales operativos, pone en riesgo de manera directa la vida y la seguridad de dicho servidor, siendo obligación de la Institución protegerla en todo momento para salvaguarda de sus integrantes. </w:t>
      </w:r>
    </w:p>
    <w:p w14:paraId="4D1A823C" w14:textId="77777777" w:rsidR="00B30F34" w:rsidRPr="001F506B" w:rsidRDefault="00B30F34" w:rsidP="001F506B">
      <w:pPr>
        <w:ind w:left="720"/>
        <w:contextualSpacing/>
        <w:rPr>
          <w:rFonts w:ascii="Palatino Linotype" w:eastAsia="Calibri" w:hAnsi="Palatino Linotype" w:cs="Tahoma"/>
          <w:bCs/>
          <w:sz w:val="22"/>
          <w:szCs w:val="22"/>
        </w:rPr>
      </w:pPr>
    </w:p>
    <w:p w14:paraId="0D031071" w14:textId="77777777" w:rsidR="00B30F34" w:rsidRPr="001F506B" w:rsidRDefault="00B30F34" w:rsidP="001F506B">
      <w:pPr>
        <w:pStyle w:val="Prrafodelista"/>
        <w:spacing w:line="360" w:lineRule="auto"/>
        <w:ind w:left="0" w:right="-283"/>
        <w:contextualSpacing w:val="0"/>
        <w:jc w:val="both"/>
        <w:rPr>
          <w:rFonts w:ascii="Palatino Linotype" w:eastAsia="Calibri" w:hAnsi="Palatino Linotype" w:cs="Tahoma"/>
          <w:bCs/>
          <w:sz w:val="22"/>
          <w:szCs w:val="22"/>
        </w:rPr>
      </w:pPr>
      <w:r w:rsidRPr="001F506B">
        <w:rPr>
          <w:rFonts w:ascii="Palatino Linotype" w:eastAsia="Calibri" w:hAnsi="Palatino Linotype" w:cs="Tahoma"/>
          <w:bCs/>
          <w:sz w:val="22"/>
          <w:szCs w:val="22"/>
        </w:rPr>
        <w:t xml:space="preserve">Lo anterior adquiere razón toda vez que la información solicitada hace identificable a los integrantes de seguridad pública, ya que permite que su identidad pueda determinarse de manera directa, pudiéndose ocasionar riesgos por la posible utilización y difusión de la información por grupos delictivos. </w:t>
      </w:r>
    </w:p>
    <w:p w14:paraId="5FBF46A7" w14:textId="77777777" w:rsidR="00B30F34" w:rsidRPr="001F506B" w:rsidRDefault="00B30F34" w:rsidP="001F506B">
      <w:pPr>
        <w:pStyle w:val="Prrafodelista"/>
        <w:spacing w:line="360" w:lineRule="auto"/>
        <w:ind w:left="0" w:right="-283"/>
        <w:contextualSpacing w:val="0"/>
        <w:jc w:val="both"/>
        <w:rPr>
          <w:rFonts w:ascii="Palatino Linotype" w:eastAsia="Calibri" w:hAnsi="Palatino Linotype" w:cs="Tahoma"/>
          <w:bCs/>
          <w:sz w:val="22"/>
          <w:szCs w:val="22"/>
        </w:rPr>
      </w:pPr>
    </w:p>
    <w:p w14:paraId="44791E9B" w14:textId="77777777" w:rsidR="00B30F34" w:rsidRPr="001F506B" w:rsidRDefault="00B30F34" w:rsidP="001F506B">
      <w:pPr>
        <w:pStyle w:val="Prrafodelista"/>
        <w:spacing w:line="360" w:lineRule="auto"/>
        <w:ind w:left="0" w:right="-283"/>
        <w:contextualSpacing w:val="0"/>
        <w:jc w:val="both"/>
        <w:rPr>
          <w:rFonts w:ascii="Palatino Linotype" w:eastAsia="Calibri" w:hAnsi="Palatino Linotype" w:cs="Tahoma"/>
          <w:bCs/>
          <w:sz w:val="22"/>
          <w:szCs w:val="22"/>
        </w:rPr>
      </w:pPr>
      <w:r w:rsidRPr="001F506B">
        <w:rPr>
          <w:rFonts w:ascii="Palatino Linotype" w:eastAsia="Calibri" w:hAnsi="Palatino Linotype" w:cs="Tahoma"/>
          <w:bCs/>
          <w:sz w:val="22"/>
          <w:szCs w:val="22"/>
        </w:rPr>
        <w:lastRenderedPageBreak/>
        <w:t>Asimismo, existe la posibilidad de que personas ajenas a la Institución,  utilicen la información para sorprender a la ciudadanía y realicen extorsiones telefónicas al amparo de usurpar la identidad de algún servidor público encargado de la seguridad pública; o que integrantes de organizaciones criminales los contacten para presionar en entregar información, como por ejemplo, la relacionada con investigaciones, nombres de integrantes que participan en los operativos e incluso documentación emitida por el</w:t>
      </w:r>
      <w:r w:rsidRPr="001F506B">
        <w:rPr>
          <w:rFonts w:ascii="Palatino Linotype" w:eastAsia="Calibri" w:hAnsi="Palatino Linotype" w:cs="Tahoma"/>
          <w:b/>
          <w:bCs/>
          <w:sz w:val="22"/>
          <w:szCs w:val="22"/>
        </w:rPr>
        <w:t xml:space="preserve"> SUJETO OBLIGADO</w:t>
      </w:r>
      <w:r w:rsidRPr="001F506B">
        <w:rPr>
          <w:rFonts w:ascii="Palatino Linotype" w:eastAsia="Calibri" w:hAnsi="Palatino Linotype" w:cs="Tahoma"/>
          <w:bCs/>
          <w:sz w:val="22"/>
          <w:szCs w:val="22"/>
        </w:rPr>
        <w:t>, colocando en inminente riesgo la vida de todos los integrantes, menoscabando así las actividades de prevención del delito y combate a la delincuencia.</w:t>
      </w:r>
    </w:p>
    <w:p w14:paraId="48066523" w14:textId="77777777" w:rsidR="00B30F34" w:rsidRPr="001F506B" w:rsidRDefault="00B30F34" w:rsidP="001F506B">
      <w:pPr>
        <w:pStyle w:val="Prrafodelista"/>
        <w:spacing w:line="360" w:lineRule="auto"/>
        <w:ind w:left="0" w:right="-283"/>
        <w:contextualSpacing w:val="0"/>
        <w:jc w:val="both"/>
        <w:rPr>
          <w:rFonts w:ascii="Palatino Linotype" w:eastAsia="Calibri" w:hAnsi="Palatino Linotype" w:cs="Tahoma"/>
          <w:bCs/>
          <w:sz w:val="22"/>
          <w:szCs w:val="22"/>
        </w:rPr>
      </w:pPr>
    </w:p>
    <w:p w14:paraId="5FC0D3DE" w14:textId="77777777" w:rsidR="00B30F34" w:rsidRPr="001F506B" w:rsidRDefault="00B30F34" w:rsidP="001F506B">
      <w:pPr>
        <w:pStyle w:val="Prrafodelista"/>
        <w:spacing w:line="360" w:lineRule="auto"/>
        <w:ind w:left="0" w:right="-283"/>
        <w:contextualSpacing w:val="0"/>
        <w:jc w:val="both"/>
        <w:rPr>
          <w:rFonts w:ascii="Palatino Linotype" w:eastAsia="Calibri" w:hAnsi="Palatino Linotype" w:cs="Tahoma"/>
          <w:bCs/>
          <w:sz w:val="22"/>
          <w:szCs w:val="22"/>
        </w:rPr>
      </w:pPr>
      <w:r w:rsidRPr="001F506B">
        <w:rPr>
          <w:rFonts w:ascii="Palatino Linotype" w:eastAsia="Calibri" w:hAnsi="Palatino Linotype" w:cs="Tahoma"/>
          <w:bCs/>
          <w:sz w:val="22"/>
          <w:szCs w:val="22"/>
        </w:rPr>
        <w:t xml:space="preserve">Así como el artículo 6º Constitucional por un lado garantiza el derecho de acceso a la información, por otro lado, el derecho a la vida y la seguridad de las personas se encuentran protegidos por la Declaración Universal de los Derechos Humanos en su artículo 30. Bajo este contexto es necesario confrontar ambos derechos fundamentales, cuyo ejercicio en este caso particular es por lo que es necesaria la ponderación de ambos para que uno de ellos sea ejercido en la mayor medida posible. </w:t>
      </w:r>
    </w:p>
    <w:p w14:paraId="038CCE7C" w14:textId="77777777" w:rsidR="00B30F34" w:rsidRPr="001F506B" w:rsidRDefault="00B30F34" w:rsidP="001F506B">
      <w:pPr>
        <w:spacing w:line="360" w:lineRule="auto"/>
        <w:jc w:val="both"/>
        <w:rPr>
          <w:rFonts w:ascii="Palatino Linotype" w:eastAsia="Calibri" w:hAnsi="Palatino Linotype" w:cs="Tahoma"/>
          <w:bCs/>
          <w:sz w:val="22"/>
          <w:szCs w:val="22"/>
        </w:rPr>
      </w:pPr>
    </w:p>
    <w:p w14:paraId="4BDA0E90" w14:textId="3F67AA54" w:rsidR="00B30F34" w:rsidRPr="001F506B" w:rsidRDefault="00B30F34" w:rsidP="001F506B">
      <w:pPr>
        <w:pStyle w:val="Prrafodelista"/>
        <w:spacing w:line="360" w:lineRule="auto"/>
        <w:ind w:left="0" w:right="-283"/>
        <w:contextualSpacing w:val="0"/>
        <w:jc w:val="both"/>
        <w:rPr>
          <w:rFonts w:ascii="Palatino Linotype" w:eastAsia="Calibri" w:hAnsi="Palatino Linotype" w:cs="Tahoma"/>
          <w:bCs/>
          <w:sz w:val="22"/>
          <w:szCs w:val="22"/>
        </w:rPr>
      </w:pPr>
      <w:r w:rsidRPr="001F506B">
        <w:rPr>
          <w:rFonts w:ascii="Palatino Linotype" w:eastAsia="Calibri" w:hAnsi="Palatino Linotype" w:cs="Tahoma"/>
          <w:bCs/>
          <w:sz w:val="22"/>
          <w:szCs w:val="22"/>
        </w:rPr>
        <w:t xml:space="preserve">El dar el nombre de los servidores públicos operativos pone en riesgo sus vidas y seguridad, ya que pueden ser identificarles, provocando que se utilice la información para amenazar, intimidar o extorsionar al integrante.  </w:t>
      </w:r>
    </w:p>
    <w:p w14:paraId="076D87E7" w14:textId="77777777" w:rsidR="00B30F34" w:rsidRPr="001F506B" w:rsidRDefault="00B30F34" w:rsidP="001F506B">
      <w:pPr>
        <w:spacing w:line="360" w:lineRule="auto"/>
        <w:jc w:val="both"/>
        <w:rPr>
          <w:rFonts w:ascii="Palatino Linotype" w:eastAsia="Calibri" w:hAnsi="Palatino Linotype" w:cs="Tahoma"/>
          <w:bCs/>
          <w:sz w:val="22"/>
          <w:szCs w:val="22"/>
        </w:rPr>
      </w:pPr>
    </w:p>
    <w:p w14:paraId="10035760" w14:textId="77777777" w:rsidR="00B30F34" w:rsidRPr="001F506B" w:rsidRDefault="00B30F34" w:rsidP="001F506B">
      <w:pPr>
        <w:pStyle w:val="Prrafodelista"/>
        <w:spacing w:line="360" w:lineRule="auto"/>
        <w:ind w:left="0" w:right="-283"/>
        <w:contextualSpacing w:val="0"/>
        <w:jc w:val="both"/>
        <w:rPr>
          <w:rFonts w:ascii="Palatino Linotype" w:eastAsia="Calibri" w:hAnsi="Palatino Linotype" w:cs="Tahoma"/>
          <w:bCs/>
          <w:sz w:val="22"/>
          <w:szCs w:val="22"/>
        </w:rPr>
      </w:pPr>
      <w:r w:rsidRPr="001F506B">
        <w:rPr>
          <w:rFonts w:ascii="Palatino Linotype" w:eastAsia="Calibri" w:hAnsi="Palatino Linotype" w:cs="Tahoma"/>
          <w:bCs/>
          <w:sz w:val="22"/>
          <w:szCs w:val="22"/>
        </w:rPr>
        <w:t xml:space="preserve">El riesgo de perder la vida, la seguridad o la integridad se encuentra presente y es de mayor gravedad que la negativa de acceso a la información solicitada, la divulgación de la información, puede generar un daño desproporcionado o innecesario, lo cual debe evitarse en la medida de lo posible, frente a aquella que se solicita. Es de interés público y socialmente relevante la protección a la vida y seguridad de todas y cada una de las personas sobre cualquier otro derecho fundamental, por lo que se debe proteger a quienes trabajan y ayudan al logro de la seguridad pública. </w:t>
      </w:r>
    </w:p>
    <w:p w14:paraId="6B3BC907" w14:textId="77777777" w:rsidR="00B30F34" w:rsidRPr="001F506B" w:rsidRDefault="00B30F34" w:rsidP="001F506B">
      <w:pPr>
        <w:spacing w:line="360" w:lineRule="auto"/>
        <w:jc w:val="both"/>
        <w:rPr>
          <w:rFonts w:ascii="Palatino Linotype" w:eastAsia="Calibri" w:hAnsi="Palatino Linotype" w:cs="Tahoma"/>
          <w:bCs/>
          <w:sz w:val="22"/>
          <w:szCs w:val="22"/>
        </w:rPr>
      </w:pPr>
    </w:p>
    <w:p w14:paraId="6F9BF27F" w14:textId="77777777" w:rsidR="00B30F34" w:rsidRPr="001F506B" w:rsidRDefault="00B30F34" w:rsidP="001F506B">
      <w:pPr>
        <w:pStyle w:val="Prrafodelista"/>
        <w:spacing w:line="360" w:lineRule="auto"/>
        <w:ind w:left="0" w:right="-283"/>
        <w:contextualSpacing w:val="0"/>
        <w:jc w:val="both"/>
        <w:rPr>
          <w:rFonts w:ascii="Palatino Linotype" w:eastAsia="Calibri" w:hAnsi="Palatino Linotype" w:cs="Tahoma"/>
          <w:bCs/>
          <w:sz w:val="22"/>
          <w:szCs w:val="22"/>
        </w:rPr>
      </w:pPr>
      <w:r w:rsidRPr="001F506B">
        <w:rPr>
          <w:rFonts w:ascii="Palatino Linotype" w:eastAsia="Calibri" w:hAnsi="Palatino Linotype" w:cs="Tahoma"/>
          <w:bCs/>
          <w:sz w:val="22"/>
          <w:szCs w:val="22"/>
        </w:rPr>
        <w:t xml:space="preserve">En ese mismo contexto, resulta pertinente establecer que la Constitución Política de los Estados Unidos Mexicanos y los Tratados Internacionales suscritos por el Estado mexicano en materia de Derechos Humanos, establecen que el derecho a la vida y la seguridad personal son los bienes supremos tutelados por los gobiernos, esto quiere decir, que no existe derecho alguno por encima de la vida y la seguridad personal. El derecho al acceso a la información, tutelado en el artículo sexto de nuestra Carta Magna, no es absoluto </w:t>
      </w:r>
      <w:r w:rsidRPr="001F506B">
        <w:rPr>
          <w:rFonts w:ascii="Palatino Linotype" w:eastAsia="Calibri" w:hAnsi="Palatino Linotype" w:cs="Tahoma"/>
          <w:bCs/>
          <w:i/>
          <w:sz w:val="22"/>
          <w:szCs w:val="22"/>
        </w:rPr>
        <w:t>per se</w:t>
      </w:r>
      <w:r w:rsidRPr="001F506B">
        <w:rPr>
          <w:rFonts w:ascii="Palatino Linotype" w:eastAsia="Calibri" w:hAnsi="Palatino Linotype" w:cs="Tahoma"/>
          <w:bCs/>
          <w:sz w:val="22"/>
          <w:szCs w:val="22"/>
        </w:rPr>
        <w:t>, toda vez que su objetivo es facultar a las personas a tener acceso a la información que les permita conocer cómo funcionan los órganos de gobierno, como parte fundamental de todo Estado democrático; dicho derecho permite a las personas tener una participación activa en la toma de decisiones de los gobernantes y a su vez, funciona como un ejercicio de fiscalización para supervisar las actividades que realiza el Estado.</w:t>
      </w:r>
    </w:p>
    <w:p w14:paraId="4CB2F423" w14:textId="77777777" w:rsidR="00B30F34" w:rsidRPr="001F506B" w:rsidRDefault="00B30F34" w:rsidP="001F506B">
      <w:pPr>
        <w:ind w:left="720"/>
        <w:contextualSpacing/>
        <w:rPr>
          <w:rFonts w:ascii="Palatino Linotype" w:eastAsia="Calibri" w:hAnsi="Palatino Linotype" w:cs="Tahoma"/>
          <w:bCs/>
          <w:sz w:val="22"/>
          <w:szCs w:val="22"/>
        </w:rPr>
      </w:pPr>
    </w:p>
    <w:p w14:paraId="084CC241" w14:textId="77777777" w:rsidR="00B30F34" w:rsidRPr="001F506B" w:rsidRDefault="00B30F34" w:rsidP="001F506B">
      <w:pPr>
        <w:pStyle w:val="Prrafodelista"/>
        <w:spacing w:line="360" w:lineRule="auto"/>
        <w:ind w:left="0" w:right="-283"/>
        <w:contextualSpacing w:val="0"/>
        <w:jc w:val="both"/>
        <w:rPr>
          <w:rFonts w:ascii="Palatino Linotype" w:eastAsia="Calibri" w:hAnsi="Palatino Linotype" w:cs="Tahoma"/>
          <w:bCs/>
          <w:sz w:val="22"/>
          <w:szCs w:val="22"/>
        </w:rPr>
      </w:pPr>
      <w:r w:rsidRPr="001F506B">
        <w:rPr>
          <w:rFonts w:ascii="Palatino Linotype" w:eastAsia="Calibri" w:hAnsi="Palatino Linotype" w:cs="Tahoma"/>
          <w:bCs/>
          <w:sz w:val="22"/>
          <w:szCs w:val="22"/>
        </w:rPr>
        <w:t xml:space="preserve">Por lo que, el derecho a la vida y seguridad nacional tiene una-primacía que el derecho al acceso a la información, por lo que el bien jurídico a salvaguardarse primordialmente, es la vida y la seguridad de los servidores públicos encargados de la seguridad pública.  </w:t>
      </w:r>
    </w:p>
    <w:p w14:paraId="03C4DB6F" w14:textId="77777777" w:rsidR="00B30F34" w:rsidRPr="001F506B" w:rsidRDefault="00B30F34" w:rsidP="001F506B">
      <w:pPr>
        <w:spacing w:line="360" w:lineRule="auto"/>
        <w:jc w:val="both"/>
        <w:rPr>
          <w:rFonts w:ascii="Palatino Linotype" w:eastAsia="Calibri" w:hAnsi="Palatino Linotype" w:cs="Tahoma"/>
          <w:bCs/>
          <w:sz w:val="22"/>
          <w:szCs w:val="22"/>
        </w:rPr>
      </w:pPr>
    </w:p>
    <w:p w14:paraId="3222DE0F" w14:textId="77777777" w:rsidR="00B30F34" w:rsidRPr="001F506B" w:rsidRDefault="00B30F34" w:rsidP="001F506B">
      <w:pPr>
        <w:pStyle w:val="Prrafodelista"/>
        <w:spacing w:line="360" w:lineRule="auto"/>
        <w:ind w:left="0" w:right="-283"/>
        <w:contextualSpacing w:val="0"/>
        <w:jc w:val="both"/>
        <w:rPr>
          <w:rFonts w:ascii="Palatino Linotype" w:eastAsia="MS Mincho" w:hAnsi="Palatino Linotype" w:cs="Arial"/>
          <w:sz w:val="22"/>
          <w:szCs w:val="22"/>
        </w:rPr>
      </w:pPr>
      <w:r w:rsidRPr="001F506B">
        <w:rPr>
          <w:rFonts w:ascii="Palatino Linotype" w:eastAsia="MS Mincho" w:hAnsi="Palatino Linotype" w:cs="Arial"/>
          <w:sz w:val="22"/>
          <w:szCs w:val="22"/>
        </w:rPr>
        <w:t xml:space="preserve">Al respecto, cabe hacer mención que el artículo 81 fracción III de la Ley de Seguridad del Estado de México, establece lo siguiente: </w:t>
      </w:r>
    </w:p>
    <w:p w14:paraId="7EADA9C8" w14:textId="77777777" w:rsidR="00B30F34" w:rsidRPr="001F506B" w:rsidRDefault="00B30F34" w:rsidP="001F506B">
      <w:pPr>
        <w:spacing w:line="360" w:lineRule="auto"/>
        <w:ind w:left="720" w:right="851"/>
        <w:contextualSpacing/>
        <w:jc w:val="both"/>
        <w:rPr>
          <w:rFonts w:ascii="Palatino Linotype" w:eastAsia="MS Mincho" w:hAnsi="Palatino Linotype" w:cs="Arial"/>
          <w:i/>
          <w:sz w:val="22"/>
          <w:szCs w:val="22"/>
        </w:rPr>
      </w:pPr>
    </w:p>
    <w:p w14:paraId="675750AB" w14:textId="77777777" w:rsidR="00B30F34" w:rsidRPr="001F506B" w:rsidRDefault="00B30F34" w:rsidP="001F506B">
      <w:pPr>
        <w:spacing w:line="360" w:lineRule="auto"/>
        <w:ind w:left="720" w:right="567"/>
        <w:contextualSpacing/>
        <w:jc w:val="both"/>
        <w:rPr>
          <w:rFonts w:ascii="Palatino Linotype" w:eastAsia="MS Mincho" w:hAnsi="Palatino Linotype" w:cs="Arial"/>
          <w:i/>
          <w:sz w:val="22"/>
          <w:szCs w:val="22"/>
        </w:rPr>
      </w:pPr>
      <w:r w:rsidRPr="001F506B">
        <w:rPr>
          <w:rFonts w:ascii="Palatino Linotype" w:eastAsia="MS Mincho" w:hAnsi="Palatino Linotype" w:cs="Arial"/>
          <w:i/>
          <w:sz w:val="22"/>
          <w:szCs w:val="22"/>
        </w:rPr>
        <w:t>“</w:t>
      </w:r>
      <w:r w:rsidRPr="001F506B">
        <w:rPr>
          <w:rFonts w:ascii="Palatino Linotype" w:eastAsia="MS Mincho" w:hAnsi="Palatino Linotype" w:cs="Arial"/>
          <w:b/>
          <w:i/>
          <w:sz w:val="22"/>
          <w:szCs w:val="22"/>
        </w:rPr>
        <w:t>Artículo 81.-</w:t>
      </w:r>
      <w:r w:rsidRPr="001F506B">
        <w:rPr>
          <w:rFonts w:ascii="Palatino Linotype" w:eastAsia="MS Mincho" w:hAnsi="Palatino Linotype" w:cs="Arial"/>
          <w:i/>
          <w:sz w:val="22"/>
          <w:szCs w:val="22"/>
        </w:rPr>
        <w:t xml:space="preserve"> </w:t>
      </w:r>
      <w:r w:rsidRPr="001F506B">
        <w:rPr>
          <w:rFonts w:ascii="Palatino Linotype" w:eastAsia="MS Mincho" w:hAnsi="Palatino Linotype" w:cs="Arial"/>
          <w:b/>
          <w:i/>
          <w:sz w:val="22"/>
          <w:szCs w:val="22"/>
        </w:rPr>
        <w:t>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w:t>
      </w:r>
      <w:r w:rsidRPr="001F506B">
        <w:rPr>
          <w:rFonts w:ascii="Palatino Linotype" w:eastAsia="MS Mincho" w:hAnsi="Palatino Linotype" w:cs="Arial"/>
          <w:i/>
          <w:sz w:val="22"/>
          <w:szCs w:val="22"/>
        </w:rPr>
        <w:t xml:space="preserve"> en los casos siguientes:</w:t>
      </w:r>
    </w:p>
    <w:p w14:paraId="1BBEA96F" w14:textId="77777777" w:rsidR="00B30F34" w:rsidRPr="001F506B" w:rsidRDefault="00B30F34" w:rsidP="001F506B">
      <w:pPr>
        <w:spacing w:line="360" w:lineRule="auto"/>
        <w:ind w:left="720" w:right="567"/>
        <w:contextualSpacing/>
        <w:jc w:val="both"/>
        <w:rPr>
          <w:rFonts w:ascii="Palatino Linotype" w:eastAsia="MS Mincho" w:hAnsi="Palatino Linotype" w:cs="Arial"/>
          <w:i/>
          <w:sz w:val="22"/>
          <w:szCs w:val="22"/>
        </w:rPr>
      </w:pPr>
      <w:r w:rsidRPr="001F506B">
        <w:rPr>
          <w:rFonts w:ascii="Palatino Linotype" w:eastAsia="MS Mincho" w:hAnsi="Palatino Linotype" w:cs="Arial"/>
          <w:i/>
          <w:sz w:val="22"/>
          <w:szCs w:val="22"/>
        </w:rPr>
        <w:t>…</w:t>
      </w:r>
    </w:p>
    <w:p w14:paraId="7C76BDB8" w14:textId="77777777" w:rsidR="00B30F34" w:rsidRPr="001F506B" w:rsidRDefault="00B30F34" w:rsidP="001F506B">
      <w:pPr>
        <w:spacing w:line="360" w:lineRule="auto"/>
        <w:ind w:left="720" w:right="567"/>
        <w:contextualSpacing/>
        <w:jc w:val="both"/>
        <w:rPr>
          <w:rFonts w:ascii="Palatino Linotype" w:eastAsia="MS Mincho" w:hAnsi="Palatino Linotype" w:cs="Arial"/>
          <w:i/>
          <w:sz w:val="22"/>
          <w:szCs w:val="22"/>
        </w:rPr>
      </w:pPr>
      <w:r w:rsidRPr="001F506B">
        <w:rPr>
          <w:rFonts w:ascii="Palatino Linotype" w:eastAsia="MS Mincho" w:hAnsi="Palatino Linotype" w:cs="Arial"/>
          <w:b/>
          <w:i/>
          <w:sz w:val="22"/>
          <w:szCs w:val="22"/>
        </w:rPr>
        <w:lastRenderedPageBreak/>
        <w:t>III.</w:t>
      </w:r>
      <w:r w:rsidRPr="001F506B">
        <w:rPr>
          <w:rFonts w:ascii="Palatino Linotype" w:eastAsia="MS Mincho" w:hAnsi="Palatino Linotype" w:cs="Arial"/>
          <w:i/>
          <w:sz w:val="22"/>
          <w:szCs w:val="22"/>
        </w:rPr>
        <w:t xml:space="preserve"> </w:t>
      </w:r>
      <w:r w:rsidRPr="001F506B">
        <w:rPr>
          <w:rFonts w:ascii="Palatino Linotype" w:eastAsia="MS Mincho" w:hAnsi="Palatino Linotype" w:cs="Arial"/>
          <w:b/>
          <w:i/>
          <w:sz w:val="22"/>
          <w:szCs w:val="22"/>
        </w:rPr>
        <w:t>La relativa a servidores públicos miembros de las instituciones de seguridad pública, cuya revelación pueda poner en riesgo su vida e integridad física con motivo de sus funciones;</w:t>
      </w:r>
      <w:r w:rsidRPr="001F506B">
        <w:rPr>
          <w:rFonts w:ascii="Palatino Linotype" w:eastAsia="MS Mincho" w:hAnsi="Palatino Linotype" w:cs="Arial"/>
          <w:i/>
          <w:sz w:val="22"/>
          <w:szCs w:val="22"/>
        </w:rPr>
        <w:t>”</w:t>
      </w:r>
    </w:p>
    <w:p w14:paraId="72593719" w14:textId="77777777" w:rsidR="00B30F34" w:rsidRPr="001F506B" w:rsidRDefault="00B30F34" w:rsidP="001F506B">
      <w:pPr>
        <w:spacing w:line="360" w:lineRule="auto"/>
        <w:ind w:left="720" w:right="851"/>
        <w:contextualSpacing/>
        <w:jc w:val="both"/>
        <w:rPr>
          <w:rFonts w:ascii="Palatino Linotype" w:eastAsia="MS Mincho" w:hAnsi="Palatino Linotype" w:cs="Arial"/>
          <w:i/>
          <w:sz w:val="22"/>
          <w:szCs w:val="22"/>
        </w:rPr>
      </w:pPr>
      <w:r w:rsidRPr="001F506B">
        <w:rPr>
          <w:rFonts w:ascii="Palatino Linotype" w:eastAsia="MS Mincho" w:hAnsi="Palatino Linotype" w:cs="Arial"/>
          <w:i/>
          <w:sz w:val="22"/>
          <w:szCs w:val="22"/>
        </w:rPr>
        <w:t>(Énfasis añadido)</w:t>
      </w:r>
    </w:p>
    <w:p w14:paraId="63A3B2A4" w14:textId="77777777" w:rsidR="00B30F34" w:rsidRPr="001F506B" w:rsidRDefault="00B30F34" w:rsidP="001F506B">
      <w:pPr>
        <w:spacing w:line="360" w:lineRule="auto"/>
        <w:jc w:val="both"/>
        <w:rPr>
          <w:rFonts w:ascii="Palatino Linotype" w:eastAsia="MS Mincho" w:hAnsi="Palatino Linotype" w:cs="Arial"/>
          <w:sz w:val="22"/>
          <w:szCs w:val="22"/>
        </w:rPr>
      </w:pPr>
    </w:p>
    <w:p w14:paraId="1A092176" w14:textId="77777777" w:rsidR="00B30F34" w:rsidRPr="001F506B" w:rsidRDefault="00B30F34" w:rsidP="001F506B">
      <w:pPr>
        <w:pStyle w:val="Prrafodelista"/>
        <w:spacing w:line="360" w:lineRule="auto"/>
        <w:ind w:left="0" w:right="-283"/>
        <w:contextualSpacing w:val="0"/>
        <w:jc w:val="both"/>
        <w:rPr>
          <w:rFonts w:ascii="Palatino Linotype" w:eastAsia="MS Mincho" w:hAnsi="Palatino Linotype" w:cs="Arial"/>
          <w:sz w:val="22"/>
          <w:szCs w:val="22"/>
        </w:rPr>
      </w:pPr>
      <w:r w:rsidRPr="001F506B">
        <w:rPr>
          <w:rFonts w:ascii="Palatino Linotype" w:hAnsi="Palatino Linotype" w:cs="Arial"/>
          <w:sz w:val="22"/>
          <w:szCs w:val="22"/>
        </w:rPr>
        <w:t>Argumento que se fortalece con lo estipulado en el criterio número 6-09, del Instituto Nacional de Transparencia, Acceso a la Información y Protección de Datos Personales, antes (INAI)</w:t>
      </w:r>
      <w:r w:rsidRPr="001F506B">
        <w:rPr>
          <w:rFonts w:ascii="Palatino Linotype" w:hAnsi="Palatino Linotype" w:cs="Arial"/>
          <w:b/>
          <w:bCs/>
          <w:sz w:val="22"/>
          <w:szCs w:val="22"/>
        </w:rPr>
        <w:t xml:space="preserve">, </w:t>
      </w:r>
      <w:r w:rsidRPr="001F506B">
        <w:rPr>
          <w:rFonts w:ascii="Palatino Linotype" w:hAnsi="Palatino Linotype" w:cs="Arial"/>
          <w:sz w:val="22"/>
          <w:szCs w:val="22"/>
        </w:rPr>
        <w:t xml:space="preserve">el cual refiere: </w:t>
      </w:r>
    </w:p>
    <w:p w14:paraId="6B556436" w14:textId="77777777" w:rsidR="00B30F34" w:rsidRPr="001F506B" w:rsidRDefault="00B30F34" w:rsidP="001F506B">
      <w:pPr>
        <w:spacing w:line="360" w:lineRule="auto"/>
        <w:jc w:val="center"/>
        <w:rPr>
          <w:rFonts w:ascii="Palatino Linotype" w:hAnsi="Palatino Linotype" w:cs="Arial"/>
          <w:sz w:val="22"/>
          <w:szCs w:val="22"/>
        </w:rPr>
      </w:pPr>
    </w:p>
    <w:p w14:paraId="45F25C3C" w14:textId="77777777" w:rsidR="00B30F34" w:rsidRPr="001F506B" w:rsidRDefault="00B30F34" w:rsidP="001F506B">
      <w:pPr>
        <w:autoSpaceDE w:val="0"/>
        <w:autoSpaceDN w:val="0"/>
        <w:adjustRightInd w:val="0"/>
        <w:spacing w:line="360" w:lineRule="auto"/>
        <w:ind w:left="720" w:right="567"/>
        <w:contextualSpacing/>
        <w:jc w:val="center"/>
        <w:rPr>
          <w:rFonts w:ascii="Palatino Linotype" w:hAnsi="Palatino Linotype" w:cs="Arial"/>
          <w:i/>
          <w:sz w:val="22"/>
          <w:szCs w:val="22"/>
        </w:rPr>
      </w:pPr>
      <w:r w:rsidRPr="001F506B">
        <w:rPr>
          <w:rFonts w:ascii="Palatino Linotype" w:hAnsi="Palatino Linotype" w:cs="Arial"/>
          <w:b/>
          <w:bCs/>
          <w:i/>
          <w:sz w:val="22"/>
          <w:szCs w:val="22"/>
        </w:rPr>
        <w:t>“Criterio 6-09</w:t>
      </w:r>
    </w:p>
    <w:p w14:paraId="7DC943EF" w14:textId="77777777" w:rsidR="00B30F34" w:rsidRPr="001F506B" w:rsidRDefault="00B30F34" w:rsidP="001F506B">
      <w:pPr>
        <w:autoSpaceDE w:val="0"/>
        <w:autoSpaceDN w:val="0"/>
        <w:adjustRightInd w:val="0"/>
        <w:spacing w:line="360" w:lineRule="auto"/>
        <w:ind w:left="720" w:right="567"/>
        <w:contextualSpacing/>
        <w:jc w:val="both"/>
        <w:rPr>
          <w:rFonts w:ascii="Palatino Linotype" w:hAnsi="Palatino Linotype" w:cs="Arial"/>
          <w:i/>
          <w:sz w:val="22"/>
          <w:szCs w:val="22"/>
        </w:rPr>
      </w:pPr>
      <w:r w:rsidRPr="001F506B">
        <w:rPr>
          <w:rFonts w:ascii="Palatino Linotype" w:hAnsi="Palatino Linotype" w:cs="Arial"/>
          <w:b/>
          <w:bCs/>
          <w:i/>
          <w:sz w:val="22"/>
          <w:szCs w:val="22"/>
        </w:rPr>
        <w:t xml:space="preserve">Nombres de servidores públicos dedicados a actividades en materia de seguridad, por excepción pueden considerarse información reservada. </w:t>
      </w:r>
      <w:r w:rsidRPr="001F506B">
        <w:rPr>
          <w:rFonts w:ascii="Palatino Linotype" w:hAnsi="Palatino Linotype" w:cs="Arial"/>
          <w:bCs/>
          <w:i/>
          <w:sz w:val="22"/>
          <w:szCs w:val="22"/>
        </w:rPr>
        <w:t xml:space="preserve">De conformidad con el artículo 7, fracciones I y III de la Ley Federal de Transparencia y Acceso a la Información Pública Gubernamental </w:t>
      </w:r>
      <w:r w:rsidRPr="001F506B">
        <w:rPr>
          <w:rFonts w:ascii="Palatino Linotype" w:hAnsi="Palatino Linotype" w:cs="Arial"/>
          <w:b/>
          <w:bCs/>
          <w:i/>
          <w:sz w:val="22"/>
          <w:szCs w:val="22"/>
        </w:rPr>
        <w:t>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w:t>
      </w:r>
      <w:r w:rsidRPr="001F506B">
        <w:rPr>
          <w:rFonts w:ascii="Palatino Linotype" w:hAnsi="Palatino Linotype" w:cs="Arial"/>
          <w:bCs/>
          <w:i/>
          <w:sz w:val="22"/>
          <w:szCs w:val="22"/>
        </w:rPr>
        <w:t xml:space="preserve">.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w:t>
      </w:r>
      <w:r w:rsidRPr="001F506B">
        <w:rPr>
          <w:rFonts w:ascii="Palatino Linotype" w:hAnsi="Palatino Linotype" w:cs="Arial"/>
          <w:b/>
          <w:bCs/>
          <w:i/>
          <w:sz w:val="22"/>
          <w:szCs w:val="22"/>
        </w:rPr>
        <w:t>el artículo 13, fracción I de la ley de referencia se establece que podrá clasificarse aquella información cuya difusión pueda comprometer la seguridad nacional y pública</w:t>
      </w:r>
      <w:r w:rsidRPr="001F506B">
        <w:rPr>
          <w:rFonts w:ascii="Palatino Linotype" w:hAnsi="Palatino Linotype" w:cs="Arial"/>
          <w:bCs/>
          <w:i/>
          <w:sz w:val="22"/>
          <w:szCs w:val="22"/>
        </w:rPr>
        <w:t xml:space="preserve">. En este orden de ideas, una de las formas en que la delincuencia puede llegar a poner en riesgo la seguridad del país es precisamente anulando, impidiendo u obstaculizando la actuación </w:t>
      </w:r>
      <w:r w:rsidRPr="001F506B">
        <w:rPr>
          <w:rFonts w:ascii="Palatino Linotype" w:hAnsi="Palatino Linotype" w:cs="Arial"/>
          <w:bCs/>
          <w:i/>
          <w:sz w:val="22"/>
          <w:szCs w:val="22"/>
        </w:rPr>
        <w:lastRenderedPageBreak/>
        <w:t xml:space="preserve">de los servidores públicos que realizan funciones de carácter operativo, mediante el conocimiento de dicha situación, </w:t>
      </w:r>
      <w:r w:rsidRPr="001F506B">
        <w:rPr>
          <w:rFonts w:ascii="Palatino Linotype" w:hAnsi="Palatino Linotype" w:cs="Arial"/>
          <w:b/>
          <w:bCs/>
          <w:i/>
          <w:sz w:val="22"/>
          <w:szCs w:val="22"/>
        </w:rPr>
        <w:t>por lo que la reserva de la relación de los nombres y las funciones que desempeñan los servidores públicos que prestan sus servicios en áreas de seguridad nacional o pública</w:t>
      </w:r>
      <w:r w:rsidRPr="001F506B">
        <w:rPr>
          <w:rFonts w:ascii="Palatino Linotype" w:hAnsi="Palatino Linotype" w:cs="Arial"/>
          <w:bCs/>
          <w:i/>
          <w:sz w:val="22"/>
          <w:szCs w:val="22"/>
        </w:rPr>
        <w:t>, puede llegar a constituirse en un componente fundamental en el esfuerzo que realiza el Estado Mexicano para garantizar la seguridad del país en sus diferentes vertientes</w:t>
      </w:r>
      <w:r w:rsidRPr="001F506B">
        <w:rPr>
          <w:rFonts w:ascii="Palatino Linotype" w:hAnsi="Palatino Linotype" w:cs="Arial"/>
          <w:i/>
          <w:sz w:val="22"/>
          <w:szCs w:val="22"/>
        </w:rPr>
        <w:t>” (Sic)</w:t>
      </w:r>
    </w:p>
    <w:p w14:paraId="2D40155F" w14:textId="77777777" w:rsidR="00B30F34" w:rsidRPr="001F506B" w:rsidRDefault="00B30F34" w:rsidP="001F506B">
      <w:pPr>
        <w:tabs>
          <w:tab w:val="left" w:pos="3583"/>
        </w:tabs>
        <w:autoSpaceDE w:val="0"/>
        <w:autoSpaceDN w:val="0"/>
        <w:adjustRightInd w:val="0"/>
        <w:spacing w:line="360" w:lineRule="auto"/>
        <w:ind w:left="720" w:right="567"/>
        <w:contextualSpacing/>
        <w:jc w:val="both"/>
        <w:rPr>
          <w:rFonts w:ascii="Palatino Linotype" w:hAnsi="Palatino Linotype" w:cs="Arial"/>
          <w:sz w:val="22"/>
          <w:szCs w:val="22"/>
          <w:lang w:eastAsia="es-ES"/>
        </w:rPr>
      </w:pPr>
      <w:r w:rsidRPr="001F506B">
        <w:rPr>
          <w:rFonts w:ascii="Palatino Linotype" w:hAnsi="Palatino Linotype" w:cs="Arial"/>
          <w:i/>
          <w:sz w:val="22"/>
          <w:szCs w:val="22"/>
        </w:rPr>
        <w:t>(Énfasis añadido).</w:t>
      </w:r>
    </w:p>
    <w:p w14:paraId="0E80A692" w14:textId="77777777" w:rsidR="00B30F34" w:rsidRPr="001F506B" w:rsidRDefault="00B30F34" w:rsidP="001F506B">
      <w:pPr>
        <w:tabs>
          <w:tab w:val="left" w:pos="567"/>
        </w:tabs>
        <w:spacing w:line="360" w:lineRule="auto"/>
        <w:jc w:val="both"/>
        <w:rPr>
          <w:rFonts w:ascii="Palatino Linotype" w:eastAsia="Calibri" w:hAnsi="Palatino Linotype" w:cs="Arial"/>
          <w:sz w:val="22"/>
          <w:szCs w:val="22"/>
          <w:lang w:eastAsia="es-ES"/>
        </w:rPr>
      </w:pPr>
    </w:p>
    <w:p w14:paraId="7882E655" w14:textId="77777777" w:rsidR="00B30F34" w:rsidRPr="001F506B" w:rsidRDefault="00B30F34" w:rsidP="001F506B">
      <w:pPr>
        <w:pStyle w:val="Prrafodelista"/>
        <w:spacing w:line="360" w:lineRule="auto"/>
        <w:ind w:left="0" w:right="-283"/>
        <w:jc w:val="both"/>
        <w:rPr>
          <w:rFonts w:ascii="Palatino Linotype" w:eastAsia="Calibri" w:hAnsi="Palatino Linotype" w:cs="Arial"/>
          <w:strike/>
          <w:sz w:val="22"/>
          <w:szCs w:val="22"/>
          <w:lang w:eastAsia="es-ES"/>
        </w:rPr>
      </w:pPr>
      <w:r w:rsidRPr="001F506B">
        <w:rPr>
          <w:rFonts w:ascii="Palatino Linotype" w:eastAsia="Calibri" w:hAnsi="Palatino Linotype" w:cs="Arial"/>
          <w:sz w:val="22"/>
          <w:szCs w:val="22"/>
          <w:lang w:eastAsia="es-ES"/>
        </w:rPr>
        <w:t>En consecuencia, es necesario enfatizar que este Órgano Garante comparte que sea clasificada la información relativa al nombre del personal operativo, por lo que, la información relativa a este punto actualiza causal de clasificación como información reservada.</w:t>
      </w:r>
    </w:p>
    <w:p w14:paraId="1315A509" w14:textId="77777777" w:rsidR="00B30F34" w:rsidRPr="001F506B" w:rsidRDefault="00B30F34" w:rsidP="001F506B">
      <w:pPr>
        <w:rPr>
          <w:rFonts w:eastAsia="Palatino Linotype"/>
          <w:b/>
          <w:sz w:val="22"/>
          <w:szCs w:val="22"/>
        </w:rPr>
      </w:pPr>
    </w:p>
    <w:p w14:paraId="776B8C0C" w14:textId="77777777" w:rsidR="005C7A68" w:rsidRPr="001F506B" w:rsidRDefault="005C7A68" w:rsidP="001F506B">
      <w:pPr>
        <w:ind w:right="-93"/>
        <w:rPr>
          <w:rFonts w:cs="Tahoma"/>
          <w:bCs/>
          <w:sz w:val="22"/>
          <w:szCs w:val="22"/>
        </w:rPr>
      </w:pPr>
    </w:p>
    <w:p w14:paraId="632F57B1" w14:textId="0D6FCD8D" w:rsidR="005C7A68" w:rsidRPr="001F506B" w:rsidRDefault="005C7A68" w:rsidP="001F506B">
      <w:pPr>
        <w:rPr>
          <w:rFonts w:ascii="Palatino Linotype" w:eastAsia="Palatino Linotype" w:hAnsi="Palatino Linotype"/>
          <w:b/>
          <w:sz w:val="22"/>
          <w:szCs w:val="22"/>
        </w:rPr>
      </w:pPr>
      <w:r w:rsidRPr="001F506B">
        <w:rPr>
          <w:rFonts w:ascii="Palatino Linotype" w:eastAsia="Palatino Linotype" w:hAnsi="Palatino Linotype"/>
          <w:b/>
          <w:sz w:val="22"/>
          <w:szCs w:val="22"/>
        </w:rPr>
        <w:t>De las bitácoras de servicios y parte de novedades.</w:t>
      </w:r>
    </w:p>
    <w:p w14:paraId="2A44016F" w14:textId="77777777" w:rsidR="005C7A68" w:rsidRPr="001F506B" w:rsidRDefault="005C7A68" w:rsidP="001F506B">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sz w:val="22"/>
          <w:szCs w:val="22"/>
        </w:rPr>
      </w:pPr>
    </w:p>
    <w:p w14:paraId="0DF7DAE4" w14:textId="77777777" w:rsidR="005C7A68" w:rsidRPr="001F506B" w:rsidRDefault="005C7A68" w:rsidP="001F506B">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sz w:val="22"/>
          <w:szCs w:val="22"/>
        </w:rPr>
      </w:pPr>
      <w:r w:rsidRPr="001F506B">
        <w:rPr>
          <w:rFonts w:ascii="Palatino Linotype" w:eastAsia="Palatino Linotype" w:hAnsi="Palatino Linotype" w:cs="Palatino Linotype"/>
          <w:sz w:val="22"/>
          <w:szCs w:val="22"/>
        </w:rPr>
        <w:t xml:space="preserve">Ahora bien, el artículo 6 de la Ley de Seguridad del Estado de México, establece que se entenderá por Instituciones de Seguridad Pública a todas aquellas Instituciones Policiales encargadas de la seguridad pública a nivel estatal y </w:t>
      </w:r>
      <w:r w:rsidRPr="001F506B">
        <w:rPr>
          <w:rFonts w:ascii="Palatino Linotype" w:eastAsia="Palatino Linotype" w:hAnsi="Palatino Linotype" w:cs="Palatino Linotype"/>
          <w:b/>
          <w:sz w:val="22"/>
          <w:szCs w:val="22"/>
        </w:rPr>
        <w:t>municipal</w:t>
      </w:r>
      <w:r w:rsidRPr="001F506B">
        <w:rPr>
          <w:rFonts w:ascii="Palatino Linotype" w:eastAsia="Palatino Linotype" w:hAnsi="Palatino Linotype" w:cs="Palatino Linotype"/>
          <w:sz w:val="22"/>
          <w:szCs w:val="22"/>
        </w:rPr>
        <w:t>; como se transcribe:</w:t>
      </w:r>
    </w:p>
    <w:p w14:paraId="78950EF4" w14:textId="77777777" w:rsidR="005C7A68" w:rsidRPr="001F506B" w:rsidRDefault="005C7A68" w:rsidP="001F506B">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sz w:val="22"/>
          <w:szCs w:val="22"/>
        </w:rPr>
      </w:pPr>
    </w:p>
    <w:p w14:paraId="096B9457" w14:textId="77777777" w:rsidR="005C7A68" w:rsidRPr="001F506B" w:rsidRDefault="005C7A68" w:rsidP="001F506B">
      <w:pPr>
        <w:spacing w:line="276" w:lineRule="auto"/>
        <w:ind w:left="567" w:right="567"/>
        <w:jc w:val="both"/>
        <w:rPr>
          <w:rFonts w:ascii="Palatino Linotype" w:eastAsia="Palatino Linotype" w:hAnsi="Palatino Linotype" w:cs="Palatino Linotype"/>
          <w:i/>
          <w:sz w:val="22"/>
          <w:szCs w:val="22"/>
        </w:rPr>
      </w:pPr>
      <w:r w:rsidRPr="001F506B">
        <w:rPr>
          <w:rFonts w:ascii="Palatino Linotype" w:eastAsia="Palatino Linotype" w:hAnsi="Palatino Linotype" w:cs="Palatino Linotype"/>
          <w:i/>
          <w:sz w:val="22"/>
          <w:szCs w:val="22"/>
        </w:rPr>
        <w:t>“</w:t>
      </w:r>
      <w:r w:rsidRPr="001F506B">
        <w:rPr>
          <w:rFonts w:ascii="Palatino Linotype" w:eastAsia="Palatino Linotype" w:hAnsi="Palatino Linotype" w:cs="Palatino Linotype"/>
          <w:b/>
          <w:i/>
          <w:sz w:val="22"/>
          <w:szCs w:val="22"/>
        </w:rPr>
        <w:t>Artículo 6.-</w:t>
      </w:r>
      <w:r w:rsidRPr="001F506B">
        <w:rPr>
          <w:rFonts w:ascii="Palatino Linotype" w:eastAsia="Palatino Linotype" w:hAnsi="Palatino Linotype" w:cs="Palatino Linotype"/>
          <w:i/>
          <w:sz w:val="22"/>
          <w:szCs w:val="22"/>
        </w:rPr>
        <w:t xml:space="preserve"> Para los efectos de esta Ley, se entenderá por:</w:t>
      </w:r>
    </w:p>
    <w:p w14:paraId="7F267E15" w14:textId="77777777" w:rsidR="005C7A68" w:rsidRPr="001F506B" w:rsidRDefault="005C7A68" w:rsidP="001F506B">
      <w:pPr>
        <w:spacing w:line="276" w:lineRule="auto"/>
        <w:ind w:left="567" w:right="567"/>
        <w:jc w:val="both"/>
        <w:rPr>
          <w:rFonts w:ascii="Palatino Linotype" w:eastAsia="Palatino Linotype" w:hAnsi="Palatino Linotype" w:cs="Palatino Linotype"/>
          <w:i/>
          <w:sz w:val="22"/>
          <w:szCs w:val="22"/>
        </w:rPr>
      </w:pPr>
      <w:r w:rsidRPr="001F506B">
        <w:rPr>
          <w:rFonts w:ascii="Palatino Linotype" w:eastAsia="Palatino Linotype" w:hAnsi="Palatino Linotype" w:cs="Palatino Linotype"/>
          <w:i/>
          <w:sz w:val="22"/>
          <w:szCs w:val="22"/>
        </w:rPr>
        <w:t>(…)</w:t>
      </w:r>
    </w:p>
    <w:p w14:paraId="02BFD97A" w14:textId="77777777" w:rsidR="005C7A68" w:rsidRPr="001F506B" w:rsidRDefault="005C7A68" w:rsidP="001F506B">
      <w:pPr>
        <w:spacing w:line="276" w:lineRule="auto"/>
        <w:ind w:left="567" w:right="567"/>
        <w:jc w:val="both"/>
        <w:rPr>
          <w:rFonts w:ascii="Palatino Linotype" w:eastAsia="Palatino Linotype" w:hAnsi="Palatino Linotype" w:cs="Palatino Linotype"/>
          <w:i/>
          <w:sz w:val="22"/>
          <w:szCs w:val="22"/>
        </w:rPr>
      </w:pPr>
      <w:r w:rsidRPr="001F506B">
        <w:rPr>
          <w:rFonts w:ascii="Palatino Linotype" w:eastAsia="Palatino Linotype" w:hAnsi="Palatino Linotype" w:cs="Palatino Linotype"/>
          <w:b/>
          <w:i/>
          <w:sz w:val="22"/>
          <w:szCs w:val="22"/>
        </w:rPr>
        <w:t>XI. Instituciones Policiales</w:t>
      </w:r>
      <w:r w:rsidRPr="001F506B">
        <w:rPr>
          <w:rFonts w:ascii="Palatino Linotype" w:eastAsia="Palatino Linotype" w:hAnsi="Palatino Linotype" w:cs="Palatino Linotype"/>
          <w:i/>
          <w:sz w:val="22"/>
          <w:szCs w:val="22"/>
        </w:rPr>
        <w:t xml:space="preserve">: a los cuerpos de policía, de vigilancia y custodia de los establecimientos penitenciarios, de detención preventiva y de centros de arraigos; y </w:t>
      </w:r>
      <w:r w:rsidRPr="001F506B">
        <w:rPr>
          <w:rFonts w:ascii="Palatino Linotype" w:eastAsia="Palatino Linotype" w:hAnsi="Palatino Linotype" w:cs="Palatino Linotype"/>
          <w:b/>
          <w:i/>
          <w:sz w:val="22"/>
          <w:szCs w:val="22"/>
        </w:rPr>
        <w:t xml:space="preserve">en general todas las dependencias encargadas de la seguridad pública a nivel estatal y </w:t>
      </w:r>
      <w:r w:rsidRPr="001F506B">
        <w:rPr>
          <w:rFonts w:ascii="Palatino Linotype" w:eastAsia="Palatino Linotype" w:hAnsi="Palatino Linotype" w:cs="Palatino Linotype"/>
          <w:b/>
          <w:i/>
          <w:sz w:val="22"/>
          <w:szCs w:val="22"/>
          <w:u w:val="single"/>
        </w:rPr>
        <w:t>municipal</w:t>
      </w:r>
      <w:r w:rsidRPr="001F506B">
        <w:rPr>
          <w:rFonts w:ascii="Palatino Linotype" w:eastAsia="Palatino Linotype" w:hAnsi="Palatino Linotype" w:cs="Palatino Linotype"/>
          <w:i/>
          <w:sz w:val="22"/>
          <w:szCs w:val="22"/>
        </w:rPr>
        <w:t xml:space="preserve">, que realicen funciones similares; </w:t>
      </w:r>
    </w:p>
    <w:p w14:paraId="1506DBE3" w14:textId="77777777" w:rsidR="005C7A68" w:rsidRPr="001F506B" w:rsidRDefault="005C7A68" w:rsidP="001F506B">
      <w:pPr>
        <w:spacing w:line="276" w:lineRule="auto"/>
        <w:ind w:left="567" w:right="567"/>
        <w:jc w:val="both"/>
        <w:rPr>
          <w:rFonts w:ascii="Palatino Linotype" w:eastAsia="Palatino Linotype" w:hAnsi="Palatino Linotype" w:cs="Palatino Linotype"/>
          <w:i/>
          <w:sz w:val="22"/>
          <w:szCs w:val="22"/>
        </w:rPr>
      </w:pPr>
      <w:r w:rsidRPr="001F506B">
        <w:rPr>
          <w:rFonts w:ascii="Palatino Linotype" w:eastAsia="Palatino Linotype" w:hAnsi="Palatino Linotype" w:cs="Palatino Linotype"/>
          <w:i/>
          <w:sz w:val="22"/>
          <w:szCs w:val="22"/>
        </w:rPr>
        <w:t>(…)</w:t>
      </w:r>
    </w:p>
    <w:p w14:paraId="432E60A5" w14:textId="77777777" w:rsidR="005C7A68" w:rsidRPr="001F506B" w:rsidRDefault="005C7A68" w:rsidP="001F506B">
      <w:pPr>
        <w:spacing w:line="276" w:lineRule="auto"/>
        <w:ind w:left="567" w:right="567"/>
        <w:jc w:val="both"/>
        <w:rPr>
          <w:rFonts w:ascii="Palatino Linotype" w:eastAsia="Palatino Linotype" w:hAnsi="Palatino Linotype" w:cs="Palatino Linotype"/>
          <w:i/>
          <w:sz w:val="22"/>
          <w:szCs w:val="22"/>
        </w:rPr>
      </w:pPr>
      <w:r w:rsidRPr="001F506B">
        <w:rPr>
          <w:rFonts w:ascii="Palatino Linotype" w:eastAsia="Palatino Linotype" w:hAnsi="Palatino Linotype" w:cs="Palatino Linotype"/>
          <w:b/>
          <w:i/>
          <w:sz w:val="22"/>
          <w:szCs w:val="22"/>
        </w:rPr>
        <w:t>XII. Instituciones de Seguridad Pública</w:t>
      </w:r>
      <w:r w:rsidRPr="001F506B">
        <w:rPr>
          <w:rFonts w:ascii="Palatino Linotype" w:eastAsia="Palatino Linotype" w:hAnsi="Palatino Linotype" w:cs="Palatino Linotype"/>
          <w:i/>
          <w:sz w:val="22"/>
          <w:szCs w:val="22"/>
        </w:rPr>
        <w:t xml:space="preserve">: a las Instituciones Policiales, de Procuración de Justicia, del Sistema Penitenciario y </w:t>
      </w:r>
      <w:r w:rsidRPr="001F506B">
        <w:rPr>
          <w:rFonts w:ascii="Palatino Linotype" w:eastAsia="Palatino Linotype" w:hAnsi="Palatino Linotype" w:cs="Palatino Linotype"/>
          <w:b/>
          <w:i/>
          <w:sz w:val="22"/>
          <w:szCs w:val="22"/>
        </w:rPr>
        <w:t xml:space="preserve">dependencias encargadas de la seguridad pública a nivel estatal y </w:t>
      </w:r>
      <w:r w:rsidRPr="001F506B">
        <w:rPr>
          <w:rFonts w:ascii="Palatino Linotype" w:eastAsia="Palatino Linotype" w:hAnsi="Palatino Linotype" w:cs="Palatino Linotype"/>
          <w:i/>
          <w:sz w:val="22"/>
          <w:szCs w:val="22"/>
        </w:rPr>
        <w:t>municipal</w:t>
      </w:r>
      <w:r w:rsidRPr="001F506B">
        <w:rPr>
          <w:rFonts w:ascii="Palatino Linotype" w:eastAsia="Palatino Linotype" w:hAnsi="Palatino Linotype" w:cs="Palatino Linotype"/>
          <w:b/>
          <w:i/>
          <w:sz w:val="22"/>
          <w:szCs w:val="22"/>
        </w:rPr>
        <w:t xml:space="preserve">; </w:t>
      </w:r>
    </w:p>
    <w:p w14:paraId="653E67DD" w14:textId="77777777" w:rsidR="005C7A68" w:rsidRPr="001F506B" w:rsidRDefault="005C7A68" w:rsidP="001F506B">
      <w:pPr>
        <w:spacing w:line="276" w:lineRule="auto"/>
        <w:ind w:left="567" w:right="567"/>
        <w:jc w:val="both"/>
        <w:rPr>
          <w:rFonts w:ascii="Palatino Linotype" w:eastAsia="Palatino Linotype" w:hAnsi="Palatino Linotype" w:cs="Palatino Linotype"/>
          <w:i/>
          <w:sz w:val="22"/>
          <w:szCs w:val="22"/>
        </w:rPr>
      </w:pPr>
      <w:r w:rsidRPr="001F506B">
        <w:rPr>
          <w:rFonts w:ascii="Palatino Linotype" w:eastAsia="Palatino Linotype" w:hAnsi="Palatino Linotype" w:cs="Palatino Linotype"/>
          <w:i/>
          <w:sz w:val="22"/>
          <w:szCs w:val="22"/>
        </w:rPr>
        <w:lastRenderedPageBreak/>
        <w:t xml:space="preserve">(…)” </w:t>
      </w:r>
    </w:p>
    <w:p w14:paraId="262385E5" w14:textId="77777777" w:rsidR="005C7A68" w:rsidRPr="001F506B" w:rsidRDefault="005C7A68" w:rsidP="001F506B">
      <w:pPr>
        <w:ind w:right="567"/>
        <w:jc w:val="both"/>
        <w:rPr>
          <w:rFonts w:ascii="Palatino Linotype" w:eastAsia="Palatino Linotype" w:hAnsi="Palatino Linotype" w:cs="Palatino Linotype"/>
          <w:i/>
          <w:sz w:val="22"/>
          <w:szCs w:val="22"/>
        </w:rPr>
      </w:pPr>
    </w:p>
    <w:p w14:paraId="3BD4584A" w14:textId="77777777" w:rsidR="005C7A68" w:rsidRPr="001F506B" w:rsidRDefault="005C7A68" w:rsidP="001F506B">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sz w:val="22"/>
          <w:szCs w:val="22"/>
        </w:rPr>
      </w:pPr>
      <w:r w:rsidRPr="001F506B">
        <w:rPr>
          <w:rFonts w:ascii="Palatino Linotype" w:eastAsia="Palatino Linotype" w:hAnsi="Palatino Linotype" w:cs="Palatino Linotype"/>
          <w:sz w:val="22"/>
          <w:szCs w:val="22"/>
        </w:rPr>
        <w:t xml:space="preserve">En ese mismo orden de ideas, la Ley en comento, en su artículo 138 fracción IX, X y XI, otorga facultades a dichas Instituciones para dar cabal cumplimiento a sus funciones, dentro de las cuales se encuentra el </w:t>
      </w:r>
      <w:r w:rsidRPr="001F506B">
        <w:rPr>
          <w:rFonts w:ascii="Palatino Linotype" w:eastAsia="Palatino Linotype" w:hAnsi="Palatino Linotype" w:cs="Palatino Linotype"/>
          <w:b/>
          <w:sz w:val="22"/>
          <w:szCs w:val="22"/>
        </w:rPr>
        <w:t>emitir informes, partes policiales y, entre otras, las siguientes:</w:t>
      </w:r>
    </w:p>
    <w:p w14:paraId="5C4BEE44" w14:textId="77777777" w:rsidR="005C7A68" w:rsidRPr="001F506B" w:rsidRDefault="005C7A68" w:rsidP="001F506B">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sz w:val="22"/>
          <w:szCs w:val="22"/>
        </w:rPr>
      </w:pPr>
    </w:p>
    <w:p w14:paraId="6800894E" w14:textId="77777777" w:rsidR="005C7A68" w:rsidRPr="001F506B" w:rsidRDefault="005C7A68" w:rsidP="001F506B">
      <w:pPr>
        <w:spacing w:line="276" w:lineRule="auto"/>
        <w:ind w:left="567" w:right="567"/>
        <w:jc w:val="both"/>
        <w:rPr>
          <w:rFonts w:ascii="Palatino Linotype" w:eastAsia="Palatino Linotype" w:hAnsi="Palatino Linotype" w:cs="Palatino Linotype"/>
          <w:i/>
          <w:sz w:val="22"/>
          <w:szCs w:val="22"/>
        </w:rPr>
      </w:pPr>
      <w:r w:rsidRPr="001F506B">
        <w:rPr>
          <w:rFonts w:ascii="Palatino Linotype" w:eastAsia="Palatino Linotype" w:hAnsi="Palatino Linotype" w:cs="Palatino Linotype"/>
          <w:i/>
          <w:sz w:val="22"/>
          <w:szCs w:val="22"/>
        </w:rPr>
        <w:t>“</w:t>
      </w:r>
      <w:r w:rsidRPr="001F506B">
        <w:rPr>
          <w:rFonts w:ascii="Palatino Linotype" w:eastAsia="Palatino Linotype" w:hAnsi="Palatino Linotype" w:cs="Palatino Linotype"/>
          <w:b/>
          <w:i/>
          <w:sz w:val="22"/>
          <w:szCs w:val="22"/>
        </w:rPr>
        <w:t>Artículo 138.-</w:t>
      </w:r>
      <w:r w:rsidRPr="001F506B">
        <w:rPr>
          <w:rFonts w:ascii="Palatino Linotype" w:eastAsia="Palatino Linotype" w:hAnsi="Palatino Linotype" w:cs="Palatino Linotype"/>
          <w:i/>
          <w:sz w:val="22"/>
          <w:szCs w:val="22"/>
        </w:rPr>
        <w:t xml:space="preserve"> Las unidades de policía encargadas de la investigación científica de los delitos </w:t>
      </w:r>
      <w:r w:rsidRPr="001F506B">
        <w:rPr>
          <w:rFonts w:ascii="Palatino Linotype" w:eastAsia="Palatino Linotype" w:hAnsi="Palatino Linotype" w:cs="Palatino Linotype"/>
          <w:b/>
          <w:i/>
          <w:sz w:val="22"/>
          <w:szCs w:val="22"/>
        </w:rPr>
        <w:t>se coordinarán en los términos de esta Ley</w:t>
      </w:r>
      <w:r w:rsidRPr="001F506B">
        <w:rPr>
          <w:rFonts w:ascii="Palatino Linotype" w:eastAsia="Palatino Linotype" w:hAnsi="Palatino Linotype" w:cs="Palatino Linotype"/>
          <w:i/>
          <w:sz w:val="22"/>
          <w:szCs w:val="22"/>
        </w:rPr>
        <w:t xml:space="preserve"> y demás disposiciones aplicables, </w:t>
      </w:r>
      <w:r w:rsidRPr="001F506B">
        <w:rPr>
          <w:rFonts w:ascii="Palatino Linotype" w:eastAsia="Palatino Linotype" w:hAnsi="Palatino Linotype" w:cs="Palatino Linotype"/>
          <w:b/>
          <w:i/>
          <w:sz w:val="22"/>
          <w:szCs w:val="22"/>
        </w:rPr>
        <w:t>para el efectivo cumplimiento de sus funciones</w:t>
      </w:r>
      <w:r w:rsidRPr="001F506B">
        <w:rPr>
          <w:rFonts w:ascii="Palatino Linotype" w:eastAsia="Palatino Linotype" w:hAnsi="Palatino Linotype" w:cs="Palatino Linotype"/>
          <w:i/>
          <w:sz w:val="22"/>
          <w:szCs w:val="22"/>
        </w:rPr>
        <w:t xml:space="preserve">, y tendrán, entre otras, las facultades siguientes: </w:t>
      </w:r>
    </w:p>
    <w:p w14:paraId="77A07709" w14:textId="77777777" w:rsidR="005C7A68" w:rsidRPr="001F506B" w:rsidRDefault="005C7A68" w:rsidP="001F506B">
      <w:pPr>
        <w:spacing w:line="276" w:lineRule="auto"/>
        <w:ind w:left="567" w:right="567"/>
        <w:jc w:val="both"/>
        <w:rPr>
          <w:rFonts w:ascii="Palatino Linotype" w:eastAsia="Palatino Linotype" w:hAnsi="Palatino Linotype" w:cs="Palatino Linotype"/>
          <w:i/>
          <w:sz w:val="22"/>
          <w:szCs w:val="22"/>
        </w:rPr>
      </w:pPr>
      <w:r w:rsidRPr="001F506B">
        <w:rPr>
          <w:rFonts w:ascii="Palatino Linotype" w:eastAsia="Palatino Linotype" w:hAnsi="Palatino Linotype" w:cs="Palatino Linotype"/>
          <w:i/>
          <w:sz w:val="22"/>
          <w:szCs w:val="22"/>
        </w:rPr>
        <w:t>(…)</w:t>
      </w:r>
    </w:p>
    <w:p w14:paraId="62037E37" w14:textId="77777777" w:rsidR="005C7A68" w:rsidRPr="001F506B" w:rsidRDefault="005C7A68" w:rsidP="001F506B">
      <w:pPr>
        <w:spacing w:line="276" w:lineRule="auto"/>
        <w:ind w:left="567" w:right="567"/>
        <w:jc w:val="both"/>
        <w:rPr>
          <w:rFonts w:ascii="Palatino Linotype" w:eastAsia="Palatino Linotype" w:hAnsi="Palatino Linotype" w:cs="Palatino Linotype"/>
          <w:i/>
          <w:sz w:val="22"/>
          <w:szCs w:val="22"/>
        </w:rPr>
      </w:pPr>
      <w:r w:rsidRPr="001F506B">
        <w:rPr>
          <w:rFonts w:ascii="Palatino Linotype" w:eastAsia="Palatino Linotype" w:hAnsi="Palatino Linotype" w:cs="Palatino Linotype"/>
          <w:b/>
          <w:i/>
          <w:sz w:val="22"/>
          <w:szCs w:val="22"/>
        </w:rPr>
        <w:t>IX</w:t>
      </w:r>
      <w:r w:rsidRPr="001F506B">
        <w:rPr>
          <w:rFonts w:ascii="Palatino Linotype" w:eastAsia="Palatino Linotype" w:hAnsi="Palatino Linotype" w:cs="Palatino Linotype"/>
          <w:i/>
          <w:sz w:val="22"/>
          <w:szCs w:val="22"/>
        </w:rPr>
        <w:t>. Proponer al ministerio público que requiera a las autoridades competentes, informes y documentos para fines de la investigación, cuando se trate de aquellos que sólo pueda solicitar por conducto de éste;</w:t>
      </w:r>
    </w:p>
    <w:p w14:paraId="3B0DFE30" w14:textId="77777777" w:rsidR="005C7A68" w:rsidRPr="001F506B" w:rsidRDefault="005C7A68" w:rsidP="001F506B">
      <w:pPr>
        <w:spacing w:line="276" w:lineRule="auto"/>
        <w:ind w:left="567" w:right="567"/>
        <w:jc w:val="both"/>
        <w:rPr>
          <w:rFonts w:ascii="Palatino Linotype" w:eastAsia="Palatino Linotype" w:hAnsi="Palatino Linotype" w:cs="Palatino Linotype"/>
          <w:i/>
          <w:sz w:val="22"/>
          <w:szCs w:val="22"/>
        </w:rPr>
      </w:pPr>
      <w:r w:rsidRPr="001F506B">
        <w:rPr>
          <w:rFonts w:ascii="Palatino Linotype" w:eastAsia="Palatino Linotype" w:hAnsi="Palatino Linotype" w:cs="Palatino Linotype"/>
          <w:b/>
          <w:i/>
          <w:sz w:val="22"/>
          <w:szCs w:val="22"/>
        </w:rPr>
        <w:t>X</w:t>
      </w:r>
      <w:r w:rsidRPr="001F506B">
        <w:rPr>
          <w:rFonts w:ascii="Palatino Linotype" w:eastAsia="Palatino Linotype" w:hAnsi="Palatino Linotype" w:cs="Palatino Linotype"/>
          <w:i/>
          <w:sz w:val="22"/>
          <w:szCs w:val="22"/>
        </w:rPr>
        <w:t xml:space="preserve">. Dejar constancia de cada una de sus actuaciones, así como llevar un control y seguimiento de éstas. Durante el curso de la investigación </w:t>
      </w:r>
      <w:r w:rsidRPr="001F506B">
        <w:rPr>
          <w:rFonts w:ascii="Palatino Linotype" w:eastAsia="Palatino Linotype" w:hAnsi="Palatino Linotype" w:cs="Palatino Linotype"/>
          <w:b/>
          <w:i/>
          <w:sz w:val="22"/>
          <w:szCs w:val="22"/>
        </w:rPr>
        <w:t>deberán elaborar informes sobre el desarrollo de la misma, y rendirlos al ministerio público</w:t>
      </w:r>
      <w:r w:rsidRPr="001F506B">
        <w:rPr>
          <w:rFonts w:ascii="Palatino Linotype" w:eastAsia="Palatino Linotype" w:hAnsi="Palatino Linotype" w:cs="Palatino Linotype"/>
          <w:i/>
          <w:sz w:val="22"/>
          <w:szCs w:val="22"/>
        </w:rPr>
        <w:t>, sin perjuicio de los informes que éste le requiera;</w:t>
      </w:r>
    </w:p>
    <w:p w14:paraId="22DD5B18" w14:textId="77777777" w:rsidR="005C7A68" w:rsidRPr="001F506B" w:rsidRDefault="005C7A68" w:rsidP="001F506B">
      <w:pPr>
        <w:spacing w:line="276" w:lineRule="auto"/>
        <w:ind w:left="567" w:right="567"/>
        <w:jc w:val="both"/>
        <w:rPr>
          <w:rFonts w:ascii="Palatino Linotype" w:eastAsia="Palatino Linotype" w:hAnsi="Palatino Linotype" w:cs="Palatino Linotype"/>
          <w:i/>
          <w:sz w:val="22"/>
          <w:szCs w:val="22"/>
        </w:rPr>
      </w:pPr>
      <w:r w:rsidRPr="001F506B">
        <w:rPr>
          <w:rFonts w:ascii="Palatino Linotype" w:eastAsia="Palatino Linotype" w:hAnsi="Palatino Linotype" w:cs="Palatino Linotype"/>
          <w:b/>
          <w:i/>
          <w:sz w:val="22"/>
          <w:szCs w:val="22"/>
        </w:rPr>
        <w:t>XI</w:t>
      </w:r>
      <w:r w:rsidRPr="001F506B">
        <w:rPr>
          <w:rFonts w:ascii="Palatino Linotype" w:eastAsia="Palatino Linotype" w:hAnsi="Palatino Linotype" w:cs="Palatino Linotype"/>
          <w:i/>
          <w:sz w:val="22"/>
          <w:szCs w:val="22"/>
        </w:rPr>
        <w:t xml:space="preserve">. </w:t>
      </w:r>
      <w:r w:rsidRPr="001F506B">
        <w:rPr>
          <w:rFonts w:ascii="Palatino Linotype" w:eastAsia="Palatino Linotype" w:hAnsi="Palatino Linotype" w:cs="Palatino Linotype"/>
          <w:b/>
          <w:i/>
          <w:sz w:val="22"/>
          <w:szCs w:val="22"/>
        </w:rPr>
        <w:t>Emitir los informes, partes policiales y demás documentos que se generen, con los requisitos de fondo y forma</w:t>
      </w:r>
      <w:r w:rsidRPr="001F506B">
        <w:rPr>
          <w:rFonts w:ascii="Palatino Linotype" w:eastAsia="Palatino Linotype" w:hAnsi="Palatino Linotype" w:cs="Palatino Linotype"/>
          <w:i/>
          <w:sz w:val="22"/>
          <w:szCs w:val="22"/>
        </w:rPr>
        <w:t xml:space="preserve"> que establezcan las disposiciones aplicables, para tal efecto se podrán apoyar en los conocimientos que resulten necesarios;</w:t>
      </w:r>
    </w:p>
    <w:p w14:paraId="20FC7186" w14:textId="77777777" w:rsidR="005C7A68" w:rsidRPr="001F506B" w:rsidRDefault="005C7A68" w:rsidP="001F506B">
      <w:pPr>
        <w:spacing w:line="276" w:lineRule="auto"/>
        <w:ind w:left="567" w:right="567"/>
        <w:jc w:val="both"/>
        <w:rPr>
          <w:rFonts w:ascii="Palatino Linotype" w:eastAsia="Palatino Linotype" w:hAnsi="Palatino Linotype" w:cs="Palatino Linotype"/>
          <w:i/>
          <w:sz w:val="22"/>
          <w:szCs w:val="22"/>
        </w:rPr>
      </w:pPr>
      <w:r w:rsidRPr="001F506B">
        <w:rPr>
          <w:rFonts w:ascii="Palatino Linotype" w:eastAsia="Palatino Linotype" w:hAnsi="Palatino Linotype" w:cs="Palatino Linotype"/>
          <w:i/>
          <w:sz w:val="22"/>
          <w:szCs w:val="22"/>
        </w:rPr>
        <w:t>(…)”</w:t>
      </w:r>
    </w:p>
    <w:p w14:paraId="0F9BF84D" w14:textId="77777777" w:rsidR="005C7A68" w:rsidRPr="001F506B" w:rsidRDefault="005C7A68" w:rsidP="001F506B">
      <w:pPr>
        <w:spacing w:line="276" w:lineRule="auto"/>
        <w:ind w:left="567" w:right="567"/>
        <w:jc w:val="both"/>
        <w:rPr>
          <w:rFonts w:ascii="Palatino Linotype" w:eastAsia="Palatino Linotype" w:hAnsi="Palatino Linotype" w:cs="Palatino Linotype"/>
          <w:sz w:val="22"/>
          <w:szCs w:val="22"/>
        </w:rPr>
      </w:pPr>
      <w:r w:rsidRPr="001F506B">
        <w:rPr>
          <w:rFonts w:ascii="Palatino Linotype" w:eastAsia="Palatino Linotype" w:hAnsi="Palatino Linotype" w:cs="Palatino Linotype"/>
          <w:sz w:val="22"/>
          <w:szCs w:val="22"/>
        </w:rPr>
        <w:t>(Énfasis añadido)</w:t>
      </w:r>
    </w:p>
    <w:p w14:paraId="6D91548C" w14:textId="77777777" w:rsidR="005C7A68" w:rsidRPr="001F506B" w:rsidRDefault="005C7A68" w:rsidP="001F506B">
      <w:pPr>
        <w:ind w:right="567"/>
        <w:jc w:val="both"/>
        <w:rPr>
          <w:rFonts w:ascii="Palatino Linotype" w:eastAsia="Palatino Linotype" w:hAnsi="Palatino Linotype" w:cs="Palatino Linotype"/>
          <w:sz w:val="22"/>
          <w:szCs w:val="22"/>
        </w:rPr>
      </w:pPr>
    </w:p>
    <w:p w14:paraId="7B656FFF" w14:textId="77777777" w:rsidR="005C7A68" w:rsidRPr="001F506B" w:rsidRDefault="005C7A68" w:rsidP="001F506B">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sz w:val="22"/>
          <w:szCs w:val="22"/>
        </w:rPr>
      </w:pPr>
      <w:r w:rsidRPr="001F506B">
        <w:rPr>
          <w:rFonts w:ascii="Palatino Linotype" w:eastAsia="Palatino Linotype" w:hAnsi="Palatino Linotype" w:cs="Palatino Linotype"/>
          <w:sz w:val="22"/>
          <w:szCs w:val="22"/>
        </w:rPr>
        <w:t xml:space="preserve">En esa tesitura, cabe señalar la distinción entre los </w:t>
      </w:r>
      <w:r w:rsidRPr="001F506B">
        <w:rPr>
          <w:rFonts w:ascii="Palatino Linotype" w:eastAsia="Palatino Linotype" w:hAnsi="Palatino Linotype" w:cs="Palatino Linotype"/>
          <w:b/>
          <w:sz w:val="22"/>
          <w:szCs w:val="22"/>
        </w:rPr>
        <w:t>partes de novedades</w:t>
      </w:r>
      <w:r w:rsidRPr="001F506B">
        <w:rPr>
          <w:rFonts w:ascii="Palatino Linotype" w:eastAsia="Palatino Linotype" w:hAnsi="Palatino Linotype" w:cs="Palatino Linotype"/>
          <w:sz w:val="22"/>
          <w:szCs w:val="22"/>
        </w:rPr>
        <w:t xml:space="preserve"> y los </w:t>
      </w:r>
      <w:r w:rsidRPr="001F506B">
        <w:rPr>
          <w:rFonts w:ascii="Palatino Linotype" w:eastAsia="Palatino Linotype" w:hAnsi="Palatino Linotype" w:cs="Palatino Linotype"/>
          <w:b/>
          <w:sz w:val="22"/>
          <w:szCs w:val="22"/>
        </w:rPr>
        <w:t>partes informativos</w:t>
      </w:r>
      <w:r w:rsidRPr="001F506B">
        <w:rPr>
          <w:rFonts w:ascii="Palatino Linotype" w:eastAsia="Palatino Linotype" w:hAnsi="Palatino Linotype" w:cs="Palatino Linotype"/>
          <w:sz w:val="22"/>
          <w:szCs w:val="22"/>
        </w:rPr>
        <w:t xml:space="preserve"> a que se hace referencia en el párrafo que antecede.</w:t>
      </w:r>
    </w:p>
    <w:p w14:paraId="7D8694A0" w14:textId="77777777" w:rsidR="005C7A68" w:rsidRPr="001F506B" w:rsidRDefault="005C7A68" w:rsidP="001F506B">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sz w:val="22"/>
          <w:szCs w:val="22"/>
        </w:rPr>
      </w:pPr>
    </w:p>
    <w:p w14:paraId="2F00BC3B" w14:textId="77777777" w:rsidR="005C7A68" w:rsidRPr="001F506B" w:rsidRDefault="005C7A68" w:rsidP="001F506B">
      <w:pPr>
        <w:pBdr>
          <w:top w:val="nil"/>
          <w:left w:val="nil"/>
          <w:bottom w:val="nil"/>
          <w:right w:val="nil"/>
          <w:between w:val="nil"/>
        </w:pBdr>
        <w:tabs>
          <w:tab w:val="left" w:pos="426"/>
        </w:tabs>
        <w:ind w:left="567" w:right="616"/>
        <w:jc w:val="both"/>
        <w:rPr>
          <w:rFonts w:ascii="Palatino Linotype" w:eastAsia="Palatino Linotype" w:hAnsi="Palatino Linotype" w:cs="Palatino Linotype"/>
          <w:sz w:val="22"/>
          <w:szCs w:val="22"/>
        </w:rPr>
      </w:pPr>
      <w:r w:rsidRPr="001F506B">
        <w:rPr>
          <w:rFonts w:ascii="Palatino Linotype" w:eastAsia="Palatino Linotype" w:hAnsi="Palatino Linotype" w:cs="Palatino Linotype"/>
          <w:i/>
          <w:sz w:val="22"/>
          <w:szCs w:val="22"/>
        </w:rPr>
        <w:t xml:space="preserve">“El </w:t>
      </w:r>
      <w:r w:rsidRPr="001F506B">
        <w:rPr>
          <w:rFonts w:ascii="Palatino Linotype" w:eastAsia="Palatino Linotype" w:hAnsi="Palatino Linotype" w:cs="Palatino Linotype"/>
          <w:b/>
          <w:i/>
          <w:sz w:val="22"/>
          <w:szCs w:val="22"/>
        </w:rPr>
        <w:t>PARTE DE NOVEDADES</w:t>
      </w:r>
      <w:r w:rsidRPr="001F506B">
        <w:rPr>
          <w:rFonts w:ascii="Palatino Linotype" w:eastAsia="Palatino Linotype" w:hAnsi="Palatino Linotype" w:cs="Palatino Linotype"/>
          <w:i/>
          <w:sz w:val="22"/>
          <w:szCs w:val="22"/>
        </w:rPr>
        <w:t xml:space="preserve"> es la </w:t>
      </w:r>
      <w:r w:rsidRPr="001F506B">
        <w:rPr>
          <w:rFonts w:ascii="Palatino Linotype" w:eastAsia="Palatino Linotype" w:hAnsi="Palatino Linotype" w:cs="Palatino Linotype"/>
          <w:b/>
          <w:i/>
          <w:sz w:val="22"/>
          <w:szCs w:val="22"/>
        </w:rPr>
        <w:t>presentación por escrito de los hechos relevantes del turno</w:t>
      </w:r>
      <w:r w:rsidRPr="001F506B">
        <w:rPr>
          <w:rFonts w:ascii="Palatino Linotype" w:eastAsia="Palatino Linotype" w:hAnsi="Palatino Linotype" w:cs="Palatino Linotype"/>
          <w:i/>
          <w:sz w:val="22"/>
          <w:szCs w:val="22"/>
        </w:rPr>
        <w:t>.</w:t>
      </w:r>
    </w:p>
    <w:p w14:paraId="4A41F1E2" w14:textId="77777777" w:rsidR="005C7A68" w:rsidRPr="001F506B" w:rsidRDefault="005C7A68" w:rsidP="001F506B">
      <w:pPr>
        <w:ind w:left="567" w:right="616"/>
        <w:jc w:val="both"/>
        <w:rPr>
          <w:rFonts w:ascii="Palatino Linotype" w:eastAsia="Palatino Linotype" w:hAnsi="Palatino Linotype" w:cs="Palatino Linotype"/>
          <w:i/>
          <w:sz w:val="22"/>
          <w:szCs w:val="22"/>
        </w:rPr>
      </w:pPr>
    </w:p>
    <w:p w14:paraId="5EE94BC2" w14:textId="77777777" w:rsidR="005C7A68" w:rsidRPr="001F506B" w:rsidRDefault="005C7A68" w:rsidP="001F506B">
      <w:pPr>
        <w:ind w:left="567" w:right="616"/>
        <w:jc w:val="both"/>
        <w:rPr>
          <w:rFonts w:ascii="Palatino Linotype" w:eastAsia="Palatino Linotype" w:hAnsi="Palatino Linotype" w:cs="Palatino Linotype"/>
          <w:i/>
          <w:sz w:val="22"/>
          <w:szCs w:val="22"/>
        </w:rPr>
      </w:pPr>
      <w:r w:rsidRPr="001F506B">
        <w:rPr>
          <w:rFonts w:ascii="Palatino Linotype" w:eastAsia="Palatino Linotype" w:hAnsi="Palatino Linotype" w:cs="Palatino Linotype"/>
          <w:i/>
          <w:sz w:val="22"/>
          <w:szCs w:val="22"/>
        </w:rPr>
        <w:t xml:space="preserve">El </w:t>
      </w:r>
      <w:r w:rsidRPr="001F506B">
        <w:rPr>
          <w:rFonts w:ascii="Palatino Linotype" w:eastAsia="Palatino Linotype" w:hAnsi="Palatino Linotype" w:cs="Palatino Linotype"/>
          <w:b/>
          <w:i/>
          <w:sz w:val="22"/>
          <w:szCs w:val="22"/>
        </w:rPr>
        <w:t>PARTE INFORMATIVO</w:t>
      </w:r>
      <w:r w:rsidRPr="001F506B">
        <w:rPr>
          <w:rFonts w:ascii="Palatino Linotype" w:eastAsia="Palatino Linotype" w:hAnsi="Palatino Linotype" w:cs="Palatino Linotype"/>
          <w:i/>
          <w:sz w:val="22"/>
          <w:szCs w:val="22"/>
        </w:rPr>
        <w:t xml:space="preserve"> es la presentación por escrito de una </w:t>
      </w:r>
      <w:r w:rsidRPr="001F506B">
        <w:rPr>
          <w:rFonts w:ascii="Palatino Linotype" w:eastAsia="Palatino Linotype" w:hAnsi="Palatino Linotype" w:cs="Palatino Linotype"/>
          <w:b/>
          <w:i/>
          <w:sz w:val="22"/>
          <w:szCs w:val="22"/>
        </w:rPr>
        <w:t>relación de los hechos involucrados en un hecho específico</w:t>
      </w:r>
      <w:r w:rsidRPr="001F506B">
        <w:rPr>
          <w:rFonts w:ascii="Palatino Linotype" w:eastAsia="Palatino Linotype" w:hAnsi="Palatino Linotype" w:cs="Palatino Linotype"/>
          <w:i/>
          <w:sz w:val="22"/>
          <w:szCs w:val="22"/>
        </w:rPr>
        <w:t xml:space="preserve">, como un accidente, una detención o </w:t>
      </w:r>
      <w:r w:rsidRPr="001F506B">
        <w:rPr>
          <w:rFonts w:ascii="Palatino Linotype" w:eastAsia="Palatino Linotype" w:hAnsi="Palatino Linotype" w:cs="Palatino Linotype"/>
          <w:i/>
          <w:sz w:val="22"/>
          <w:szCs w:val="22"/>
        </w:rPr>
        <w:lastRenderedPageBreak/>
        <w:t>cualquier otra intervención del policía en el ejercicio de sus funciones. El parte informativo normalmente forma parte del inicio de una acción legal y es leído por personas que no estuvieron en el lugar de los hechos”</w:t>
      </w:r>
    </w:p>
    <w:p w14:paraId="370C3774" w14:textId="77777777" w:rsidR="005C7A68" w:rsidRPr="001F506B" w:rsidRDefault="005C7A68" w:rsidP="001F506B">
      <w:pPr>
        <w:ind w:left="567" w:right="616"/>
        <w:jc w:val="both"/>
        <w:rPr>
          <w:rFonts w:ascii="Palatino Linotype" w:eastAsia="Palatino Linotype" w:hAnsi="Palatino Linotype" w:cs="Palatino Linotype"/>
          <w:sz w:val="22"/>
          <w:szCs w:val="22"/>
        </w:rPr>
      </w:pPr>
      <w:r w:rsidRPr="001F506B">
        <w:rPr>
          <w:rFonts w:ascii="Palatino Linotype" w:eastAsia="Palatino Linotype" w:hAnsi="Palatino Linotype" w:cs="Palatino Linotype"/>
          <w:sz w:val="22"/>
          <w:szCs w:val="22"/>
        </w:rPr>
        <w:t>(Énfasis añadido)</w:t>
      </w:r>
    </w:p>
    <w:p w14:paraId="6AB83F25" w14:textId="77777777" w:rsidR="005C7A68" w:rsidRPr="001F506B" w:rsidRDefault="005C7A68" w:rsidP="001F506B">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sz w:val="22"/>
          <w:szCs w:val="22"/>
        </w:rPr>
      </w:pPr>
    </w:p>
    <w:p w14:paraId="395B5EC2" w14:textId="77777777" w:rsidR="005C7A68" w:rsidRPr="001F506B" w:rsidRDefault="005C7A68" w:rsidP="001F506B">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sz w:val="22"/>
          <w:szCs w:val="22"/>
        </w:rPr>
      </w:pPr>
      <w:r w:rsidRPr="001F506B">
        <w:rPr>
          <w:rFonts w:ascii="Palatino Linotype" w:eastAsia="Palatino Linotype" w:hAnsi="Palatino Linotype" w:cs="Palatino Linotype"/>
          <w:sz w:val="22"/>
          <w:szCs w:val="22"/>
        </w:rPr>
        <w:t xml:space="preserve">Con base en lo anterior, se colige que el </w:t>
      </w:r>
      <w:r w:rsidRPr="001F506B">
        <w:rPr>
          <w:rFonts w:ascii="Palatino Linotype" w:eastAsia="Palatino Linotype" w:hAnsi="Palatino Linotype" w:cs="Palatino Linotype"/>
          <w:b/>
          <w:sz w:val="22"/>
          <w:szCs w:val="22"/>
        </w:rPr>
        <w:t>parte de novedades</w:t>
      </w:r>
      <w:r w:rsidRPr="001F506B">
        <w:rPr>
          <w:rFonts w:ascii="Palatino Linotype" w:eastAsia="Palatino Linotype" w:hAnsi="Palatino Linotype" w:cs="Palatino Linotype"/>
          <w:sz w:val="22"/>
          <w:szCs w:val="22"/>
        </w:rPr>
        <w:t xml:space="preserve"> es el documento que llena un policía, mediante el cual, reporta los hechos y/o acontecimientos relevantes que ocurrieron durante su turno; mientras que el </w:t>
      </w:r>
      <w:r w:rsidRPr="001F506B">
        <w:rPr>
          <w:rFonts w:ascii="Palatino Linotype" w:eastAsia="Palatino Linotype" w:hAnsi="Palatino Linotype" w:cs="Palatino Linotype"/>
          <w:b/>
          <w:sz w:val="22"/>
          <w:szCs w:val="22"/>
        </w:rPr>
        <w:t>parte informativo</w:t>
      </w:r>
      <w:r w:rsidRPr="001F506B">
        <w:rPr>
          <w:rFonts w:ascii="Palatino Linotype" w:eastAsia="Palatino Linotype" w:hAnsi="Palatino Linotype" w:cs="Palatino Linotype"/>
          <w:sz w:val="22"/>
          <w:szCs w:val="22"/>
        </w:rPr>
        <w:t xml:space="preserve"> consiste en un documento que asienta las circunstancias de modo, tiempo y lugar de un hecho particular en el que tuvo intervención un policía.</w:t>
      </w:r>
    </w:p>
    <w:p w14:paraId="014F1D09" w14:textId="77777777" w:rsidR="005C7A68" w:rsidRPr="001F506B" w:rsidRDefault="005C7A68" w:rsidP="001F506B">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sz w:val="22"/>
          <w:szCs w:val="22"/>
        </w:rPr>
      </w:pPr>
    </w:p>
    <w:p w14:paraId="53198C9A" w14:textId="77777777" w:rsidR="005C7A68" w:rsidRPr="001F506B" w:rsidRDefault="005C7A68" w:rsidP="001F506B">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sz w:val="22"/>
          <w:szCs w:val="22"/>
        </w:rPr>
      </w:pPr>
      <w:r w:rsidRPr="001F506B">
        <w:rPr>
          <w:rFonts w:ascii="Palatino Linotype" w:eastAsia="Palatino Linotype" w:hAnsi="Palatino Linotype" w:cs="Palatino Linotype"/>
          <w:sz w:val="22"/>
          <w:szCs w:val="22"/>
        </w:rPr>
        <w:t xml:space="preserve">Similar al </w:t>
      </w:r>
      <w:r w:rsidRPr="001F506B">
        <w:rPr>
          <w:rFonts w:ascii="Palatino Linotype" w:eastAsia="Palatino Linotype" w:hAnsi="Palatino Linotype" w:cs="Palatino Linotype"/>
          <w:b/>
          <w:sz w:val="22"/>
          <w:szCs w:val="22"/>
        </w:rPr>
        <w:t>parte de novedades</w:t>
      </w:r>
      <w:r w:rsidRPr="001F506B">
        <w:rPr>
          <w:rFonts w:ascii="Palatino Linotype" w:eastAsia="Palatino Linotype" w:hAnsi="Palatino Linotype" w:cs="Palatino Linotype"/>
          <w:sz w:val="22"/>
          <w:szCs w:val="22"/>
        </w:rPr>
        <w:t xml:space="preserve">, la </w:t>
      </w:r>
      <w:r w:rsidRPr="001F506B">
        <w:rPr>
          <w:rFonts w:ascii="Palatino Linotype" w:eastAsia="Palatino Linotype" w:hAnsi="Palatino Linotype" w:cs="Palatino Linotype"/>
          <w:b/>
          <w:sz w:val="22"/>
          <w:szCs w:val="22"/>
        </w:rPr>
        <w:t>bitácora de servicio</w:t>
      </w:r>
      <w:r w:rsidRPr="001F506B">
        <w:rPr>
          <w:rFonts w:ascii="Palatino Linotype" w:eastAsia="Palatino Linotype" w:hAnsi="Palatino Linotype" w:cs="Palatino Linotype"/>
          <w:sz w:val="22"/>
          <w:szCs w:val="22"/>
        </w:rPr>
        <w:t xml:space="preserve"> consiste en el instrumento de control de funciones, vigente durante el desarrollo de los servicios, el cual servirá como medio de comunicación convencional entre los diversos mandos operativos de la Dirección de Seguridad Pública, en el que deberán referirse por escrito los </w:t>
      </w:r>
      <w:r w:rsidRPr="001F506B">
        <w:rPr>
          <w:rFonts w:ascii="Palatino Linotype" w:eastAsia="Palatino Linotype" w:hAnsi="Palatino Linotype" w:cs="Palatino Linotype"/>
          <w:b/>
          <w:sz w:val="22"/>
          <w:szCs w:val="22"/>
        </w:rPr>
        <w:t>asuntos importantes que se desarrollen durante la ejecución de los servicios por turno</w:t>
      </w:r>
      <w:r w:rsidRPr="001F506B">
        <w:rPr>
          <w:rFonts w:ascii="Palatino Linotype" w:eastAsia="Palatino Linotype" w:hAnsi="Palatino Linotype" w:cs="Palatino Linotype"/>
          <w:sz w:val="22"/>
          <w:szCs w:val="22"/>
        </w:rPr>
        <w:t>.</w:t>
      </w:r>
    </w:p>
    <w:p w14:paraId="1633E1D7" w14:textId="77777777" w:rsidR="005C7A68" w:rsidRPr="001F506B" w:rsidRDefault="005C7A68" w:rsidP="001F506B">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sz w:val="22"/>
          <w:szCs w:val="22"/>
        </w:rPr>
      </w:pPr>
    </w:p>
    <w:p w14:paraId="5F6BB7A4" w14:textId="77777777" w:rsidR="005C7A68" w:rsidRPr="001F506B" w:rsidRDefault="005C7A68" w:rsidP="001F506B">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sz w:val="22"/>
          <w:szCs w:val="22"/>
        </w:rPr>
      </w:pPr>
      <w:r w:rsidRPr="001F506B">
        <w:rPr>
          <w:rFonts w:ascii="Palatino Linotype" w:eastAsia="Palatino Linotype" w:hAnsi="Palatino Linotype" w:cs="Palatino Linotype"/>
          <w:sz w:val="22"/>
          <w:szCs w:val="22"/>
        </w:rPr>
        <w:t xml:space="preserve">En algunos casos, la </w:t>
      </w:r>
      <w:r w:rsidRPr="001F506B">
        <w:rPr>
          <w:rFonts w:ascii="Palatino Linotype" w:eastAsia="Palatino Linotype" w:hAnsi="Palatino Linotype" w:cs="Palatino Linotype"/>
          <w:b/>
          <w:sz w:val="22"/>
          <w:szCs w:val="22"/>
        </w:rPr>
        <w:t>bitácora de servicios</w:t>
      </w:r>
      <w:r w:rsidRPr="001F506B">
        <w:rPr>
          <w:rFonts w:ascii="Palatino Linotype" w:eastAsia="Palatino Linotype" w:hAnsi="Palatino Linotype" w:cs="Palatino Linotype"/>
          <w:sz w:val="22"/>
          <w:szCs w:val="22"/>
        </w:rPr>
        <w:t xml:space="preserve"> es utilizada como un documento que reporta hechos y novedades generadas durante el turno de personal a quien se le ha asignado un vehículo; por lo tanto, aparte del espacio destinado a la descripción de hechos, también contempla información relacionada con el vehículo asignado, como el kilometraje, cantidad de combustible, etc. A modo de ejemplo, se comparte el formato de la bitácora de servicios utilizada por la entonces Secretaría de Seguridad Pública Federal:</w:t>
      </w:r>
    </w:p>
    <w:p w14:paraId="4270F3CE" w14:textId="77777777" w:rsidR="005C7A68" w:rsidRPr="001F506B" w:rsidRDefault="005C7A68" w:rsidP="001F506B">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sz w:val="22"/>
          <w:szCs w:val="22"/>
        </w:rPr>
      </w:pPr>
    </w:p>
    <w:p w14:paraId="02460EE4" w14:textId="77777777" w:rsidR="005C7A68" w:rsidRPr="001F506B" w:rsidRDefault="005C7A68" w:rsidP="001F506B">
      <w:pPr>
        <w:pBdr>
          <w:top w:val="nil"/>
          <w:left w:val="nil"/>
          <w:bottom w:val="nil"/>
          <w:right w:val="nil"/>
          <w:between w:val="nil"/>
        </w:pBdr>
        <w:tabs>
          <w:tab w:val="left" w:pos="426"/>
        </w:tabs>
        <w:spacing w:line="360" w:lineRule="auto"/>
        <w:ind w:right="51"/>
        <w:jc w:val="center"/>
        <w:rPr>
          <w:rFonts w:ascii="Palatino Linotype" w:eastAsia="Palatino Linotype" w:hAnsi="Palatino Linotype" w:cs="Palatino Linotype"/>
          <w:sz w:val="22"/>
          <w:szCs w:val="22"/>
        </w:rPr>
      </w:pPr>
      <w:r w:rsidRPr="001F506B">
        <w:rPr>
          <w:rFonts w:ascii="Palatino Linotype" w:eastAsia="Palatino Linotype" w:hAnsi="Palatino Linotype" w:cs="Palatino Linotype"/>
          <w:noProof/>
          <w:sz w:val="22"/>
          <w:szCs w:val="22"/>
        </w:rPr>
        <w:lastRenderedPageBreak/>
        <w:drawing>
          <wp:inline distT="0" distB="0" distL="0" distR="0" wp14:anchorId="26778F14" wp14:editId="53B8CBBB">
            <wp:extent cx="4770882" cy="2505280"/>
            <wp:effectExtent l="57150" t="57150" r="106045" b="1238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89510" cy="251506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4B5E744" w14:textId="77777777" w:rsidR="005C7A68" w:rsidRPr="001F506B" w:rsidRDefault="005C7A68" w:rsidP="001F506B">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sz w:val="22"/>
          <w:szCs w:val="22"/>
        </w:rPr>
      </w:pPr>
    </w:p>
    <w:p w14:paraId="6175FC83" w14:textId="77777777" w:rsidR="005C7A68" w:rsidRPr="001F506B" w:rsidRDefault="005C7A68" w:rsidP="001F506B">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sz w:val="22"/>
          <w:szCs w:val="22"/>
        </w:rPr>
      </w:pPr>
      <w:r w:rsidRPr="001F506B">
        <w:rPr>
          <w:rFonts w:ascii="Palatino Linotype" w:eastAsia="Palatino Linotype" w:hAnsi="Palatino Linotype" w:cs="Palatino Linotype"/>
          <w:sz w:val="22"/>
          <w:szCs w:val="22"/>
        </w:rPr>
        <w:t xml:space="preserve">Como puede observarse, una </w:t>
      </w:r>
      <w:r w:rsidRPr="001F506B">
        <w:rPr>
          <w:rFonts w:ascii="Palatino Linotype" w:eastAsia="Palatino Linotype" w:hAnsi="Palatino Linotype" w:cs="Palatino Linotype"/>
          <w:b/>
          <w:sz w:val="22"/>
          <w:szCs w:val="22"/>
        </w:rPr>
        <w:t>bitácora de servicios</w:t>
      </w:r>
      <w:r w:rsidRPr="001F506B">
        <w:rPr>
          <w:rFonts w:ascii="Palatino Linotype" w:eastAsia="Palatino Linotype" w:hAnsi="Palatino Linotype" w:cs="Palatino Linotype"/>
          <w:sz w:val="22"/>
          <w:szCs w:val="22"/>
        </w:rPr>
        <w:t xml:space="preserve"> identifica plenamente a un elemento policial no solo por su </w:t>
      </w:r>
      <w:r w:rsidRPr="001F506B">
        <w:rPr>
          <w:rFonts w:ascii="Palatino Linotype" w:eastAsia="Palatino Linotype" w:hAnsi="Palatino Linotype" w:cs="Palatino Linotype"/>
          <w:b/>
          <w:sz w:val="22"/>
          <w:szCs w:val="22"/>
        </w:rPr>
        <w:t>nombre</w:t>
      </w:r>
      <w:r w:rsidRPr="001F506B">
        <w:rPr>
          <w:rFonts w:ascii="Palatino Linotype" w:eastAsia="Palatino Linotype" w:hAnsi="Palatino Linotype" w:cs="Palatino Linotype"/>
          <w:sz w:val="22"/>
          <w:szCs w:val="22"/>
        </w:rPr>
        <w:t xml:space="preserve">, sino que también asienta el </w:t>
      </w:r>
      <w:r w:rsidRPr="001F506B">
        <w:rPr>
          <w:rFonts w:ascii="Palatino Linotype" w:eastAsia="Palatino Linotype" w:hAnsi="Palatino Linotype" w:cs="Palatino Linotype"/>
          <w:b/>
          <w:sz w:val="22"/>
          <w:szCs w:val="22"/>
        </w:rPr>
        <w:t>sector o cuadrante</w:t>
      </w:r>
      <w:r w:rsidRPr="001F506B">
        <w:rPr>
          <w:rFonts w:ascii="Palatino Linotype" w:eastAsia="Palatino Linotype" w:hAnsi="Palatino Linotype" w:cs="Palatino Linotype"/>
          <w:sz w:val="22"/>
          <w:szCs w:val="22"/>
        </w:rPr>
        <w:t xml:space="preserve"> donde se encuentra asignado para realizar labores de protección y vigilancia y el </w:t>
      </w:r>
      <w:r w:rsidRPr="001F506B">
        <w:rPr>
          <w:rFonts w:ascii="Palatino Linotype" w:eastAsia="Palatino Linotype" w:hAnsi="Palatino Linotype" w:cs="Palatino Linotype"/>
          <w:b/>
          <w:sz w:val="22"/>
          <w:szCs w:val="22"/>
        </w:rPr>
        <w:t>número del vehículo</w:t>
      </w:r>
      <w:r w:rsidRPr="001F506B">
        <w:rPr>
          <w:rFonts w:ascii="Palatino Linotype" w:eastAsia="Palatino Linotype" w:hAnsi="Palatino Linotype" w:cs="Palatino Linotype"/>
          <w:sz w:val="22"/>
          <w:szCs w:val="22"/>
        </w:rPr>
        <w:t xml:space="preserve"> que tiene asignado. Mientras que otras bitácoras de servicios detallan mayores elementos identificativos como los </w:t>
      </w:r>
      <w:r w:rsidRPr="001F506B">
        <w:rPr>
          <w:rFonts w:ascii="Palatino Linotype" w:eastAsia="Palatino Linotype" w:hAnsi="Palatino Linotype" w:cs="Palatino Linotype"/>
          <w:b/>
          <w:sz w:val="22"/>
          <w:szCs w:val="22"/>
        </w:rPr>
        <w:t>horarios del turno</w:t>
      </w:r>
      <w:r w:rsidRPr="001F506B">
        <w:rPr>
          <w:rFonts w:ascii="Palatino Linotype" w:eastAsia="Palatino Linotype" w:hAnsi="Palatino Linotype" w:cs="Palatino Linotype"/>
          <w:sz w:val="22"/>
          <w:szCs w:val="22"/>
        </w:rPr>
        <w:t xml:space="preserve">, </w:t>
      </w:r>
      <w:r w:rsidRPr="001F506B">
        <w:rPr>
          <w:rFonts w:ascii="Palatino Linotype" w:eastAsia="Palatino Linotype" w:hAnsi="Palatino Linotype" w:cs="Palatino Linotype"/>
          <w:b/>
          <w:sz w:val="22"/>
          <w:szCs w:val="22"/>
        </w:rPr>
        <w:t>número de celular</w:t>
      </w:r>
      <w:r w:rsidRPr="001F506B">
        <w:rPr>
          <w:rFonts w:ascii="Palatino Linotype" w:eastAsia="Palatino Linotype" w:hAnsi="Palatino Linotype" w:cs="Palatino Linotype"/>
          <w:sz w:val="22"/>
          <w:szCs w:val="22"/>
        </w:rPr>
        <w:t xml:space="preserve"> asignado para comunicarse con el Centro de Mando, etc.</w:t>
      </w:r>
    </w:p>
    <w:p w14:paraId="06651226" w14:textId="77777777" w:rsidR="005C7A68" w:rsidRPr="001F506B" w:rsidRDefault="005C7A68" w:rsidP="001F506B">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sz w:val="22"/>
          <w:szCs w:val="22"/>
        </w:rPr>
      </w:pPr>
    </w:p>
    <w:p w14:paraId="6E75E623" w14:textId="77777777" w:rsidR="005C7A68" w:rsidRPr="001F506B" w:rsidRDefault="005C7A68" w:rsidP="001F506B">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sz w:val="22"/>
          <w:szCs w:val="22"/>
        </w:rPr>
      </w:pPr>
      <w:r w:rsidRPr="001F506B">
        <w:rPr>
          <w:rFonts w:ascii="Palatino Linotype" w:eastAsia="Palatino Linotype" w:hAnsi="Palatino Linotype" w:cs="Palatino Linotype"/>
          <w:sz w:val="22"/>
          <w:szCs w:val="22"/>
        </w:rPr>
        <w:t xml:space="preserve">En consecuencia, los tres documentos, el parte informativo y de novedades, así como la bitácora de servicios, pueden contener </w:t>
      </w:r>
      <w:r w:rsidRPr="001F506B">
        <w:rPr>
          <w:rFonts w:ascii="Palatino Linotype" w:eastAsia="Palatino Linotype" w:hAnsi="Palatino Linotype" w:cs="Palatino Linotype"/>
          <w:b/>
          <w:sz w:val="22"/>
          <w:szCs w:val="22"/>
        </w:rPr>
        <w:t>datos personales</w:t>
      </w:r>
      <w:r w:rsidRPr="001F506B">
        <w:rPr>
          <w:rFonts w:ascii="Palatino Linotype" w:eastAsia="Palatino Linotype" w:hAnsi="Palatino Linotype" w:cs="Palatino Linotype"/>
          <w:sz w:val="22"/>
          <w:szCs w:val="22"/>
        </w:rPr>
        <w:t xml:space="preserve">, como lo son, el </w:t>
      </w:r>
      <w:r w:rsidRPr="001F506B">
        <w:rPr>
          <w:rFonts w:ascii="Palatino Linotype" w:eastAsia="Palatino Linotype" w:hAnsi="Palatino Linotype" w:cs="Palatino Linotype"/>
          <w:b/>
          <w:sz w:val="22"/>
          <w:szCs w:val="22"/>
        </w:rPr>
        <w:t>nombre de particulares</w:t>
      </w:r>
      <w:r w:rsidRPr="001F506B">
        <w:rPr>
          <w:rFonts w:ascii="Palatino Linotype" w:eastAsia="Palatino Linotype" w:hAnsi="Palatino Linotype" w:cs="Palatino Linotype"/>
          <w:sz w:val="22"/>
          <w:szCs w:val="22"/>
        </w:rPr>
        <w:t xml:space="preserve"> (desde ciudadanos a quienes se les proveyó de cualquier tipo de ayuda u orientación, hasta  víctimas y presuntos responsables de la comisión de delitos), o bien, </w:t>
      </w:r>
      <w:r w:rsidRPr="001F506B">
        <w:rPr>
          <w:rFonts w:ascii="Palatino Linotype" w:eastAsia="Palatino Linotype" w:hAnsi="Palatino Linotype" w:cs="Palatino Linotype"/>
          <w:b/>
          <w:sz w:val="22"/>
          <w:szCs w:val="22"/>
        </w:rPr>
        <w:t>domicilios</w:t>
      </w:r>
      <w:r w:rsidRPr="001F506B">
        <w:rPr>
          <w:rFonts w:ascii="Palatino Linotype" w:eastAsia="Palatino Linotype" w:hAnsi="Palatino Linotype" w:cs="Palatino Linotype"/>
          <w:sz w:val="22"/>
          <w:szCs w:val="22"/>
        </w:rPr>
        <w:t xml:space="preserve">; los cuales </w:t>
      </w:r>
      <w:r w:rsidRPr="001F506B">
        <w:rPr>
          <w:rFonts w:ascii="Palatino Linotype" w:eastAsia="Palatino Linotype" w:hAnsi="Palatino Linotype" w:cs="Palatino Linotype"/>
          <w:b/>
          <w:sz w:val="22"/>
          <w:szCs w:val="22"/>
        </w:rPr>
        <w:t>corresponderían a datos personales susceptibles de clasificarse como confidencial</w:t>
      </w:r>
      <w:r w:rsidRPr="001F506B">
        <w:rPr>
          <w:rFonts w:ascii="Palatino Linotype" w:eastAsia="Palatino Linotype" w:hAnsi="Palatino Linotype" w:cs="Palatino Linotype"/>
          <w:sz w:val="22"/>
          <w:szCs w:val="22"/>
        </w:rPr>
        <w:t xml:space="preserve">. </w:t>
      </w:r>
    </w:p>
    <w:p w14:paraId="3C0ABE9B" w14:textId="77777777" w:rsidR="005C7A68" w:rsidRPr="001F506B" w:rsidRDefault="005C7A68" w:rsidP="001F506B">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sz w:val="22"/>
          <w:szCs w:val="22"/>
        </w:rPr>
      </w:pPr>
    </w:p>
    <w:p w14:paraId="033F1DC0" w14:textId="77777777" w:rsidR="005C7A68" w:rsidRPr="001F506B" w:rsidRDefault="005C7A68" w:rsidP="001F506B">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sz w:val="22"/>
          <w:szCs w:val="22"/>
        </w:rPr>
      </w:pPr>
      <w:r w:rsidRPr="001F506B">
        <w:rPr>
          <w:rFonts w:ascii="Palatino Linotype" w:eastAsia="Palatino Linotype" w:hAnsi="Palatino Linotype" w:cs="Palatino Linotype"/>
          <w:sz w:val="22"/>
          <w:szCs w:val="22"/>
        </w:rPr>
        <w:lastRenderedPageBreak/>
        <w:t xml:space="preserve">Dicho lo anterior, es necesario señalar que, por criterio mayoritario del Pleno de este Instituto, los documentos en cuestión consisten en información que, por su naturaleza, debe ser clasificada como reservada, pues su difusión se relaciona con la causal de clasificación contenida en el artículo 140, fracción VI, de la Ley de Transparencia y Acceso a la Información Pública del Estado de México y Municipios; ya que puede causar daño u obstruir la </w:t>
      </w:r>
      <w:r w:rsidRPr="001F506B">
        <w:rPr>
          <w:rFonts w:ascii="Palatino Linotype" w:eastAsia="Palatino Linotype" w:hAnsi="Palatino Linotype" w:cs="Palatino Linotype"/>
          <w:b/>
          <w:sz w:val="22"/>
          <w:szCs w:val="22"/>
        </w:rPr>
        <w:t>prevención o persecución de los delitos</w:t>
      </w:r>
      <w:r w:rsidRPr="001F506B">
        <w:rPr>
          <w:rFonts w:ascii="Palatino Linotype" w:eastAsia="Palatino Linotype" w:hAnsi="Palatino Linotype" w:cs="Palatino Linotype"/>
          <w:sz w:val="22"/>
          <w:szCs w:val="22"/>
        </w:rPr>
        <w:t xml:space="preserve">, alterar el proceso de investigación de las carpetas de investigación, afecte o vulnere la </w:t>
      </w:r>
      <w:r w:rsidRPr="001F506B">
        <w:rPr>
          <w:rFonts w:ascii="Palatino Linotype" w:eastAsia="Palatino Linotype" w:hAnsi="Palatino Linotype" w:cs="Palatino Linotype"/>
          <w:b/>
          <w:sz w:val="22"/>
          <w:szCs w:val="22"/>
        </w:rPr>
        <w:t>conducción o los derechos del debido proceso</w:t>
      </w:r>
      <w:r w:rsidRPr="001F506B">
        <w:rPr>
          <w:rFonts w:ascii="Palatino Linotype" w:eastAsia="Palatino Linotype" w:hAnsi="Palatino Linotype" w:cs="Palatino Linotype"/>
          <w:sz w:val="22"/>
          <w:szCs w:val="22"/>
        </w:rPr>
        <w:t xml:space="preserve"> en los procedimientos judiciales o administrativos, incluidos los de </w:t>
      </w:r>
      <w:r w:rsidRPr="001F506B">
        <w:rPr>
          <w:rFonts w:ascii="Palatino Linotype" w:eastAsia="Palatino Linotype" w:hAnsi="Palatino Linotype" w:cs="Palatino Linotype"/>
          <w:b/>
          <w:sz w:val="22"/>
          <w:szCs w:val="22"/>
        </w:rPr>
        <w:t>quejas</w:t>
      </w:r>
      <w:r w:rsidRPr="001F506B">
        <w:rPr>
          <w:rFonts w:ascii="Palatino Linotype" w:eastAsia="Palatino Linotype" w:hAnsi="Palatino Linotype" w:cs="Palatino Linotype"/>
          <w:sz w:val="22"/>
          <w:szCs w:val="22"/>
        </w:rPr>
        <w:t xml:space="preserve">, </w:t>
      </w:r>
      <w:r w:rsidRPr="001F506B">
        <w:rPr>
          <w:rFonts w:ascii="Palatino Linotype" w:eastAsia="Palatino Linotype" w:hAnsi="Palatino Linotype" w:cs="Palatino Linotype"/>
          <w:b/>
          <w:sz w:val="22"/>
          <w:szCs w:val="22"/>
        </w:rPr>
        <w:t>denuncias</w:t>
      </w:r>
      <w:r w:rsidRPr="001F506B">
        <w:rPr>
          <w:rFonts w:ascii="Palatino Linotype" w:eastAsia="Palatino Linotype" w:hAnsi="Palatino Linotype" w:cs="Palatino Linotype"/>
          <w:sz w:val="22"/>
          <w:szCs w:val="22"/>
        </w:rPr>
        <w:t xml:space="preserve">, inconformidades, responsabilidades administrativas y resarcitorias en tanto no hayan quedado firmes o afecte la administración de justicia o la </w:t>
      </w:r>
      <w:r w:rsidRPr="001F506B">
        <w:rPr>
          <w:rFonts w:ascii="Palatino Linotype" w:eastAsia="Palatino Linotype" w:hAnsi="Palatino Linotype" w:cs="Palatino Linotype"/>
          <w:b/>
          <w:sz w:val="22"/>
          <w:szCs w:val="22"/>
        </w:rPr>
        <w:t>seguridad de un denunciante, querellante o testigo, así como sus familias</w:t>
      </w:r>
      <w:r w:rsidRPr="001F506B">
        <w:rPr>
          <w:rFonts w:ascii="Palatino Linotype" w:eastAsia="Palatino Linotype" w:hAnsi="Palatino Linotype" w:cs="Palatino Linotype"/>
          <w:sz w:val="22"/>
          <w:szCs w:val="22"/>
        </w:rPr>
        <w:t>, en los términos de las disposiciones jurídicas aplicables.</w:t>
      </w:r>
    </w:p>
    <w:p w14:paraId="24BA841E" w14:textId="77777777" w:rsidR="008049A3" w:rsidRPr="001F506B" w:rsidRDefault="008049A3" w:rsidP="001F506B">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sz w:val="14"/>
          <w:szCs w:val="22"/>
        </w:rPr>
      </w:pPr>
    </w:p>
    <w:p w14:paraId="06B0905B" w14:textId="3516004C" w:rsidR="007A0CED" w:rsidRPr="001F506B" w:rsidRDefault="008049A3" w:rsidP="001F506B">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sz w:val="22"/>
          <w:szCs w:val="22"/>
        </w:rPr>
      </w:pPr>
      <w:r w:rsidRPr="001F506B">
        <w:rPr>
          <w:rFonts w:ascii="Palatino Linotype" w:eastAsia="Palatino Linotype" w:hAnsi="Palatino Linotype" w:cs="Palatino Linotype"/>
          <w:sz w:val="22"/>
          <w:szCs w:val="22"/>
        </w:rPr>
        <w:t>Por lo anterior se considera que el Sujeto Obligado actuó conforme al marco legal, equilibrando el derecho de acceso a la información con la protección de la seguridad pública y la privacidad de los involucrados.</w:t>
      </w:r>
    </w:p>
    <w:p w14:paraId="22E063FD" w14:textId="77777777" w:rsidR="001522D4" w:rsidRPr="001F506B" w:rsidRDefault="001522D4" w:rsidP="001F506B">
      <w:pPr>
        <w:spacing w:line="360" w:lineRule="auto"/>
        <w:ind w:right="-93"/>
        <w:jc w:val="both"/>
        <w:rPr>
          <w:rFonts w:ascii="Palatino Linotype" w:hAnsi="Palatino Linotype" w:cs="Tahoma"/>
          <w:bCs/>
          <w:sz w:val="18"/>
          <w:szCs w:val="22"/>
          <w:lang w:eastAsia="es-ES"/>
        </w:rPr>
      </w:pPr>
    </w:p>
    <w:p w14:paraId="25A44FB2" w14:textId="62801252" w:rsidR="001522D4" w:rsidRPr="001F506B" w:rsidRDefault="001522D4" w:rsidP="001F506B">
      <w:pPr>
        <w:keepNext/>
        <w:keepLines/>
        <w:spacing w:line="480" w:lineRule="auto"/>
        <w:outlineLvl w:val="2"/>
        <w:rPr>
          <w:rFonts w:ascii="Palatino Linotype" w:eastAsiaTheme="majorEastAsia" w:hAnsi="Palatino Linotype" w:cstheme="majorBidi"/>
          <w:b/>
          <w:sz w:val="22"/>
          <w:szCs w:val="28"/>
          <w:lang w:eastAsia="es-ES"/>
        </w:rPr>
      </w:pPr>
      <w:bookmarkStart w:id="29" w:name="_Toc183079675"/>
      <w:bookmarkStart w:id="30" w:name="_Toc183452384"/>
      <w:r w:rsidRPr="001F506B">
        <w:rPr>
          <w:rFonts w:ascii="Palatino Linotype" w:eastAsiaTheme="majorEastAsia" w:hAnsi="Palatino Linotype" w:cstheme="majorBidi"/>
          <w:b/>
          <w:sz w:val="22"/>
          <w:szCs w:val="28"/>
          <w:lang w:eastAsia="es-ES"/>
        </w:rPr>
        <w:t xml:space="preserve">d) </w:t>
      </w:r>
      <w:bookmarkStart w:id="31" w:name="_Toc183079676"/>
      <w:bookmarkEnd w:id="29"/>
      <w:r w:rsidRPr="001F506B">
        <w:rPr>
          <w:rFonts w:ascii="Palatino Linotype" w:eastAsiaTheme="majorEastAsia" w:hAnsi="Palatino Linotype" w:cstheme="majorBidi"/>
          <w:b/>
          <w:sz w:val="22"/>
          <w:szCs w:val="28"/>
          <w:lang w:eastAsia="es-ES"/>
        </w:rPr>
        <w:t>Conclusión</w:t>
      </w:r>
      <w:bookmarkEnd w:id="30"/>
      <w:bookmarkEnd w:id="31"/>
    </w:p>
    <w:p w14:paraId="2B92378E" w14:textId="32D52C10" w:rsidR="001522D4" w:rsidRPr="001F506B" w:rsidRDefault="001522D4" w:rsidP="001F506B">
      <w:pPr>
        <w:spacing w:line="360" w:lineRule="auto"/>
        <w:ind w:right="-93"/>
        <w:jc w:val="both"/>
        <w:rPr>
          <w:rFonts w:ascii="Palatino Linotype" w:hAnsi="Palatino Linotype" w:cs="Tahoma"/>
          <w:bCs/>
          <w:sz w:val="22"/>
          <w:szCs w:val="22"/>
          <w:lang w:eastAsia="es-ES"/>
        </w:rPr>
      </w:pPr>
      <w:bookmarkStart w:id="32" w:name="_Hlk165381027"/>
      <w:r w:rsidRPr="001F506B">
        <w:rPr>
          <w:rFonts w:ascii="Palatino Linotype" w:hAnsi="Palatino Linotype" w:cs="Tahoma"/>
          <w:bCs/>
          <w:sz w:val="22"/>
          <w:szCs w:val="22"/>
          <w:lang w:eastAsia="es-ES"/>
        </w:rPr>
        <w:t xml:space="preserve">Por las argumentaciones vertidas anteriormente, se considera que </w:t>
      </w:r>
      <w:r w:rsidRPr="001F506B">
        <w:rPr>
          <w:rFonts w:ascii="Palatino Linotype" w:hAnsi="Palatino Linotype" w:cs="Tahoma"/>
          <w:b/>
          <w:bCs/>
          <w:sz w:val="22"/>
          <w:szCs w:val="22"/>
          <w:lang w:eastAsia="es-ES"/>
        </w:rPr>
        <w:t>EL SUJETO OBLIGADO</w:t>
      </w:r>
      <w:r w:rsidRPr="001F506B">
        <w:rPr>
          <w:rFonts w:ascii="Palatino Linotype" w:hAnsi="Palatino Linotype" w:cs="Tahoma"/>
          <w:bCs/>
          <w:sz w:val="22"/>
          <w:szCs w:val="22"/>
          <w:lang w:eastAsia="es-ES"/>
        </w:rPr>
        <w:t xml:space="preserve"> deberá hacer entrega del Acuerdo de reserva mediante el cual el Comité de Transparencia  debidamenete fundado y motivado.</w:t>
      </w:r>
    </w:p>
    <w:p w14:paraId="236A1EE6" w14:textId="77777777" w:rsidR="001522D4" w:rsidRPr="001F506B" w:rsidRDefault="001522D4" w:rsidP="001F506B">
      <w:pPr>
        <w:spacing w:line="360" w:lineRule="auto"/>
        <w:ind w:right="-93"/>
        <w:jc w:val="both"/>
        <w:rPr>
          <w:rFonts w:ascii="Palatino Linotype" w:hAnsi="Palatino Linotype" w:cs="Tahoma"/>
          <w:bCs/>
          <w:sz w:val="12"/>
          <w:szCs w:val="22"/>
          <w:lang w:eastAsia="es-ES"/>
        </w:rPr>
      </w:pPr>
    </w:p>
    <w:p w14:paraId="39302F01" w14:textId="77777777" w:rsidR="001522D4" w:rsidRPr="001F506B" w:rsidRDefault="001522D4" w:rsidP="001F506B">
      <w:pPr>
        <w:spacing w:line="360" w:lineRule="auto"/>
        <w:ind w:right="-93"/>
        <w:jc w:val="both"/>
        <w:rPr>
          <w:rFonts w:ascii="Palatino Linotype" w:hAnsi="Palatino Linotype" w:cs="Tahoma"/>
          <w:bCs/>
          <w:sz w:val="22"/>
          <w:szCs w:val="22"/>
          <w:lang w:eastAsia="es-ES"/>
        </w:rPr>
      </w:pPr>
      <w:r w:rsidRPr="001F506B">
        <w:rPr>
          <w:rFonts w:ascii="Palatino Linotype" w:hAnsi="Palatino Linotype" w:cs="Tahoma"/>
          <w:bCs/>
          <w:sz w:val="22"/>
          <w:szCs w:val="22"/>
          <w:lang w:eastAsia="es-ES"/>
        </w:rPr>
        <w:t>Así, con fundamento en lo establecido en los artículos 5, párrafos trigésimo segundo, trigésimo tercero y trigésimo cuarto,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6422486B" w14:textId="77777777" w:rsidR="001522D4" w:rsidRPr="001F506B" w:rsidRDefault="001522D4" w:rsidP="001F506B">
      <w:pPr>
        <w:keepNext/>
        <w:keepLines/>
        <w:spacing w:line="360" w:lineRule="auto"/>
        <w:jc w:val="center"/>
        <w:outlineLvl w:val="0"/>
        <w:rPr>
          <w:rFonts w:ascii="Palatino Linotype" w:eastAsiaTheme="majorEastAsia" w:hAnsi="Palatino Linotype" w:cstheme="majorBidi"/>
          <w:b/>
          <w:sz w:val="22"/>
          <w:szCs w:val="40"/>
          <w:lang w:eastAsia="es-ES"/>
        </w:rPr>
      </w:pPr>
      <w:bookmarkStart w:id="33" w:name="_Toc183079677"/>
      <w:bookmarkStart w:id="34" w:name="_Toc183452385"/>
      <w:bookmarkEnd w:id="32"/>
      <w:r w:rsidRPr="001F506B">
        <w:rPr>
          <w:rFonts w:ascii="Palatino Linotype" w:eastAsiaTheme="majorEastAsia" w:hAnsi="Palatino Linotype" w:cstheme="majorBidi"/>
          <w:b/>
          <w:sz w:val="22"/>
          <w:szCs w:val="40"/>
          <w:lang w:eastAsia="es-ES"/>
        </w:rPr>
        <w:lastRenderedPageBreak/>
        <w:t>RESUELVE</w:t>
      </w:r>
      <w:bookmarkEnd w:id="33"/>
      <w:bookmarkEnd w:id="34"/>
    </w:p>
    <w:p w14:paraId="124121DE" w14:textId="77777777" w:rsidR="001522D4" w:rsidRPr="001F506B" w:rsidRDefault="001522D4" w:rsidP="001F506B">
      <w:pPr>
        <w:spacing w:line="360" w:lineRule="auto"/>
        <w:ind w:right="113"/>
        <w:jc w:val="both"/>
        <w:rPr>
          <w:rFonts w:ascii="Palatino Linotype" w:hAnsi="Palatino Linotype" w:cs="Arial"/>
          <w:b/>
          <w:sz w:val="22"/>
          <w:szCs w:val="22"/>
          <w:lang w:eastAsia="es-ES"/>
        </w:rPr>
      </w:pPr>
    </w:p>
    <w:p w14:paraId="67BCF1D3" w14:textId="42B3920E" w:rsidR="001522D4" w:rsidRPr="001F506B" w:rsidRDefault="001522D4" w:rsidP="001F506B">
      <w:pPr>
        <w:widowControl w:val="0"/>
        <w:spacing w:line="360" w:lineRule="auto"/>
        <w:jc w:val="both"/>
        <w:rPr>
          <w:rFonts w:ascii="Palatino Linotype" w:eastAsia="Calibri" w:hAnsi="Palatino Linotype" w:cs="Tahoma"/>
          <w:bCs/>
          <w:sz w:val="22"/>
          <w:szCs w:val="22"/>
          <w:lang w:eastAsia="en-US"/>
        </w:rPr>
      </w:pPr>
      <w:r w:rsidRPr="001F506B">
        <w:rPr>
          <w:rFonts w:ascii="Palatino Linotype" w:hAnsi="Palatino Linotype"/>
          <w:b/>
          <w:bCs/>
          <w:sz w:val="22"/>
          <w:szCs w:val="20"/>
          <w:lang w:eastAsia="es-ES"/>
        </w:rPr>
        <w:t>PRIMERO.</w:t>
      </w:r>
      <w:r w:rsidRPr="001F506B">
        <w:rPr>
          <w:rFonts w:ascii="Palatino Linotype" w:hAnsi="Palatino Linotype"/>
          <w:sz w:val="22"/>
          <w:szCs w:val="20"/>
          <w:lang w:eastAsia="es-ES"/>
        </w:rPr>
        <w:t xml:space="preserve"> </w:t>
      </w:r>
      <w:r w:rsidRPr="001F506B">
        <w:rPr>
          <w:rFonts w:ascii="Palatino Linotype" w:hAnsi="Palatino Linotype" w:cs="Tahoma"/>
          <w:sz w:val="22"/>
          <w:szCs w:val="22"/>
          <w:lang w:eastAsia="es-ES"/>
        </w:rPr>
        <w:t xml:space="preserve">Se </w:t>
      </w:r>
      <w:r w:rsidRPr="001F506B">
        <w:rPr>
          <w:rFonts w:ascii="Palatino Linotype" w:hAnsi="Palatino Linotype" w:cs="Tahoma"/>
          <w:b/>
          <w:bCs/>
          <w:sz w:val="22"/>
          <w:szCs w:val="22"/>
          <w:lang w:eastAsia="es-ES"/>
        </w:rPr>
        <w:t>MODIFICA</w:t>
      </w:r>
      <w:r w:rsidRPr="001F506B">
        <w:rPr>
          <w:rFonts w:ascii="Palatino Linotype" w:hAnsi="Palatino Linotype" w:cs="Tahoma"/>
          <w:sz w:val="22"/>
          <w:szCs w:val="22"/>
          <w:lang w:eastAsia="es-ES"/>
        </w:rPr>
        <w:t xml:space="preserve"> la respuesta entregada por el </w:t>
      </w:r>
      <w:r w:rsidRPr="001F506B">
        <w:rPr>
          <w:rFonts w:ascii="Palatino Linotype" w:hAnsi="Palatino Linotype" w:cs="Tahoma"/>
          <w:b/>
          <w:bCs/>
          <w:sz w:val="22"/>
          <w:szCs w:val="22"/>
          <w:lang w:eastAsia="es-ES"/>
        </w:rPr>
        <w:t>SUJETO OBLIGADO</w:t>
      </w:r>
      <w:r w:rsidRPr="001F506B">
        <w:rPr>
          <w:rFonts w:ascii="Palatino Linotype" w:hAnsi="Palatino Linotype" w:cs="Tahoma"/>
          <w:sz w:val="22"/>
          <w:szCs w:val="22"/>
          <w:lang w:eastAsia="es-ES"/>
        </w:rPr>
        <w:t xml:space="preserve"> en la solicitud de información </w:t>
      </w:r>
      <w:r w:rsidRPr="001F506B">
        <w:rPr>
          <w:rFonts w:ascii="Palatino Linotype" w:hAnsi="Palatino Linotype" w:cs="Tahoma"/>
          <w:b/>
          <w:bCs/>
          <w:sz w:val="22"/>
          <w:szCs w:val="20"/>
          <w:lang w:eastAsia="es-ES"/>
        </w:rPr>
        <w:t>00138/ZUMPANGO/IP/2024</w:t>
      </w:r>
      <w:r w:rsidRPr="001F506B">
        <w:rPr>
          <w:rFonts w:ascii="Palatino Linotype" w:hAnsi="Palatino Linotype" w:cs="Tahoma"/>
          <w:b/>
          <w:bCs/>
          <w:sz w:val="22"/>
          <w:szCs w:val="22"/>
          <w:lang w:eastAsia="es-ES"/>
        </w:rPr>
        <w:t>,</w:t>
      </w:r>
      <w:r w:rsidRPr="001F506B">
        <w:rPr>
          <w:rFonts w:ascii="Palatino Linotype" w:hAnsi="Palatino Linotype" w:cs="Tahoma"/>
          <w:bCs/>
          <w:sz w:val="22"/>
          <w:szCs w:val="22"/>
          <w:lang w:eastAsia="es-ES"/>
        </w:rPr>
        <w:t xml:space="preserve"> </w:t>
      </w:r>
      <w:r w:rsidRPr="001F506B">
        <w:rPr>
          <w:rFonts w:ascii="Palatino Linotype" w:eastAsia="Calibri" w:hAnsi="Palatino Linotype" w:cs="Tahoma"/>
          <w:bCs/>
          <w:sz w:val="22"/>
          <w:szCs w:val="22"/>
          <w:lang w:eastAsia="en-US"/>
        </w:rPr>
        <w:t xml:space="preserve">por resultar </w:t>
      </w:r>
      <w:r w:rsidRPr="001F506B">
        <w:rPr>
          <w:rFonts w:ascii="Palatino Linotype" w:eastAsia="Calibri" w:hAnsi="Palatino Linotype" w:cs="Tahoma"/>
          <w:b/>
          <w:bCs/>
          <w:sz w:val="22"/>
          <w:szCs w:val="22"/>
          <w:lang w:eastAsia="en-US"/>
        </w:rPr>
        <w:t>FUNDADAS</w:t>
      </w:r>
      <w:r w:rsidRPr="001F506B">
        <w:rPr>
          <w:rFonts w:ascii="Palatino Linotype" w:eastAsia="Calibri" w:hAnsi="Palatino Linotype" w:cs="Tahoma"/>
          <w:bCs/>
          <w:sz w:val="22"/>
          <w:szCs w:val="22"/>
          <w:lang w:eastAsia="en-US"/>
        </w:rPr>
        <w:t xml:space="preserve"> las razones o motivos de inconformidad hechos valer por </w:t>
      </w:r>
      <w:r w:rsidRPr="001F506B">
        <w:rPr>
          <w:rFonts w:ascii="Palatino Linotype" w:eastAsia="Calibri" w:hAnsi="Palatino Linotype" w:cs="Tahoma"/>
          <w:b/>
          <w:sz w:val="22"/>
          <w:szCs w:val="22"/>
          <w:lang w:eastAsia="en-US"/>
        </w:rPr>
        <w:t>LA PARTE RECURRENTE</w:t>
      </w:r>
      <w:r w:rsidRPr="001F506B">
        <w:rPr>
          <w:rFonts w:ascii="Palatino Linotype" w:eastAsia="Calibri" w:hAnsi="Palatino Linotype" w:cs="Tahoma"/>
          <w:bCs/>
          <w:sz w:val="22"/>
          <w:szCs w:val="22"/>
          <w:lang w:eastAsia="en-US"/>
        </w:rPr>
        <w:t xml:space="preserve"> en el Recurso de Revisión </w:t>
      </w:r>
      <w:r w:rsidRPr="001F506B">
        <w:rPr>
          <w:rFonts w:ascii="Palatino Linotype" w:eastAsiaTheme="minorHAnsi" w:hAnsi="Palatino Linotype" w:cstheme="minorBidi"/>
          <w:b/>
          <w:bCs/>
          <w:sz w:val="22"/>
          <w:szCs w:val="22"/>
          <w:lang w:eastAsia="en-US"/>
        </w:rPr>
        <w:t>05657/INFOEM/IP/RR/2024</w:t>
      </w:r>
      <w:r w:rsidRPr="001F506B">
        <w:rPr>
          <w:rFonts w:ascii="Palatino Linotype" w:hAnsi="Palatino Linotype" w:cs="Tahoma"/>
          <w:b/>
          <w:sz w:val="22"/>
          <w:szCs w:val="22"/>
          <w:lang w:eastAsia="es-ES"/>
        </w:rPr>
        <w:t xml:space="preserve"> </w:t>
      </w:r>
      <w:r w:rsidRPr="001F506B">
        <w:rPr>
          <w:rFonts w:ascii="Palatino Linotype" w:eastAsia="Calibri" w:hAnsi="Palatino Linotype" w:cs="Tahoma"/>
          <w:bCs/>
          <w:sz w:val="22"/>
          <w:szCs w:val="22"/>
          <w:lang w:eastAsia="en-US"/>
        </w:rPr>
        <w:t xml:space="preserve">en términos del considerando </w:t>
      </w:r>
      <w:r w:rsidRPr="001F506B">
        <w:rPr>
          <w:rFonts w:ascii="Palatino Linotype" w:eastAsia="Calibri" w:hAnsi="Palatino Linotype" w:cs="Tahoma"/>
          <w:b/>
          <w:sz w:val="22"/>
          <w:szCs w:val="22"/>
          <w:lang w:eastAsia="en-US"/>
        </w:rPr>
        <w:t>SEGUNDO</w:t>
      </w:r>
      <w:r w:rsidRPr="001F506B">
        <w:rPr>
          <w:rFonts w:ascii="Palatino Linotype" w:eastAsia="Calibri" w:hAnsi="Palatino Linotype" w:cs="Tahoma"/>
          <w:bCs/>
          <w:sz w:val="22"/>
          <w:szCs w:val="22"/>
          <w:lang w:eastAsia="en-US"/>
        </w:rPr>
        <w:t xml:space="preserve"> de la presente Resolución.</w:t>
      </w:r>
    </w:p>
    <w:p w14:paraId="569623FC" w14:textId="77777777" w:rsidR="001522D4" w:rsidRPr="001F506B" w:rsidRDefault="001522D4" w:rsidP="001F506B">
      <w:pPr>
        <w:widowControl w:val="0"/>
        <w:spacing w:line="360" w:lineRule="auto"/>
        <w:jc w:val="both"/>
        <w:rPr>
          <w:rFonts w:ascii="Palatino Linotype" w:eastAsia="Calibri" w:hAnsi="Palatino Linotype" w:cs="Tahoma"/>
          <w:bCs/>
          <w:sz w:val="22"/>
          <w:szCs w:val="22"/>
          <w:lang w:eastAsia="en-US"/>
        </w:rPr>
      </w:pPr>
    </w:p>
    <w:p w14:paraId="58EF6FCF" w14:textId="7DF70AEF" w:rsidR="001522D4" w:rsidRPr="001F506B" w:rsidRDefault="001522D4" w:rsidP="001F506B">
      <w:pPr>
        <w:spacing w:line="360" w:lineRule="auto"/>
        <w:ind w:right="-93"/>
        <w:jc w:val="both"/>
        <w:rPr>
          <w:rFonts w:ascii="Palatino Linotype" w:eastAsia="Calibri" w:hAnsi="Palatino Linotype" w:cs="Tahoma"/>
          <w:bCs/>
          <w:sz w:val="22"/>
          <w:szCs w:val="22"/>
          <w:lang w:eastAsia="en-US"/>
        </w:rPr>
      </w:pPr>
      <w:r w:rsidRPr="001F506B">
        <w:rPr>
          <w:rFonts w:ascii="Palatino Linotype" w:eastAsia="Calibri" w:hAnsi="Palatino Linotype" w:cs="Tahoma"/>
          <w:b/>
          <w:bCs/>
          <w:sz w:val="22"/>
          <w:szCs w:val="22"/>
          <w:lang w:eastAsia="en-US"/>
        </w:rPr>
        <w:t>SEGUNDO.</w:t>
      </w:r>
      <w:r w:rsidRPr="001F506B">
        <w:rPr>
          <w:rFonts w:ascii="Palatino Linotype" w:eastAsia="Calibri" w:hAnsi="Palatino Linotype" w:cs="Tahoma"/>
          <w:sz w:val="22"/>
          <w:szCs w:val="22"/>
        </w:rPr>
        <w:t xml:space="preserve"> Se </w:t>
      </w:r>
      <w:r w:rsidRPr="001F506B">
        <w:rPr>
          <w:rFonts w:ascii="Palatino Linotype" w:eastAsia="Calibri" w:hAnsi="Palatino Linotype" w:cs="Tahoma"/>
          <w:b/>
          <w:sz w:val="22"/>
          <w:szCs w:val="22"/>
        </w:rPr>
        <w:t xml:space="preserve">ORDENA </w:t>
      </w:r>
      <w:r w:rsidRPr="001F506B">
        <w:rPr>
          <w:rFonts w:ascii="Palatino Linotype" w:eastAsia="Calibri" w:hAnsi="Palatino Linotype" w:cs="Tahoma"/>
          <w:sz w:val="22"/>
          <w:szCs w:val="22"/>
        </w:rPr>
        <w:t xml:space="preserve">al </w:t>
      </w:r>
      <w:r w:rsidRPr="001F506B">
        <w:rPr>
          <w:rFonts w:ascii="Palatino Linotype" w:eastAsia="Calibri" w:hAnsi="Palatino Linotype" w:cs="Tahoma"/>
          <w:b/>
          <w:bCs/>
          <w:sz w:val="22"/>
          <w:szCs w:val="22"/>
        </w:rPr>
        <w:t>SUJETO OBLIGADO</w:t>
      </w:r>
      <w:r w:rsidRPr="001F506B">
        <w:rPr>
          <w:rFonts w:ascii="Palatino Linotype" w:eastAsia="Calibri" w:hAnsi="Palatino Linotype" w:cs="Tahoma"/>
          <w:sz w:val="22"/>
          <w:szCs w:val="22"/>
        </w:rPr>
        <w:t xml:space="preserve">, </w:t>
      </w:r>
      <w:r w:rsidRPr="001F506B">
        <w:rPr>
          <w:rFonts w:ascii="Palatino Linotype" w:eastAsia="Calibri" w:hAnsi="Palatino Linotype" w:cs="Tahoma"/>
          <w:bCs/>
          <w:sz w:val="22"/>
          <w:szCs w:val="22"/>
          <w:lang w:eastAsia="en-US"/>
        </w:rPr>
        <w:t>a efecto de que, entregue a través del SAIMEX, lo siguiente:</w:t>
      </w:r>
    </w:p>
    <w:p w14:paraId="74A13C4D" w14:textId="77777777" w:rsidR="001522D4" w:rsidRPr="001F506B" w:rsidRDefault="001522D4" w:rsidP="001F506B">
      <w:pPr>
        <w:spacing w:line="360" w:lineRule="auto"/>
        <w:ind w:right="-93"/>
        <w:jc w:val="both"/>
        <w:rPr>
          <w:rFonts w:ascii="Palatino Linotype" w:eastAsia="Calibri" w:hAnsi="Palatino Linotype" w:cs="Tahoma"/>
          <w:bCs/>
          <w:sz w:val="22"/>
          <w:szCs w:val="22"/>
          <w:lang w:eastAsia="en-US"/>
        </w:rPr>
      </w:pPr>
    </w:p>
    <w:p w14:paraId="63A9DA74" w14:textId="5ACB57C0" w:rsidR="001522D4" w:rsidRPr="001F506B" w:rsidRDefault="008C6447" w:rsidP="005A3623">
      <w:pPr>
        <w:ind w:left="851" w:right="822"/>
        <w:jc w:val="both"/>
        <w:rPr>
          <w:rFonts w:ascii="Palatino Linotype" w:eastAsia="Calibri" w:hAnsi="Palatino Linotype" w:cs="Tahoma"/>
          <w:bCs/>
          <w:i/>
          <w:iCs/>
          <w:sz w:val="22"/>
          <w:szCs w:val="22"/>
          <w:lang w:eastAsia="en-US"/>
        </w:rPr>
      </w:pPr>
      <w:r w:rsidRPr="001F506B">
        <w:rPr>
          <w:rFonts w:ascii="Palatino Linotype" w:eastAsia="Calibri" w:hAnsi="Palatino Linotype" w:cs="Tahoma"/>
          <w:bCs/>
          <w:i/>
          <w:iCs/>
          <w:sz w:val="22"/>
          <w:szCs w:val="22"/>
          <w:lang w:eastAsia="en-US"/>
        </w:rPr>
        <w:t>El Acuerdo de Clasificación como reservada, que apruebe el Comité de Transparencia en términos de los ordinales 49, fracción VIII, 129, 140 y 141 de la Ley de Transparencia y Acceso a la Información pública del Estado de México y Municipios, respecto del nombre de los oficiales que participaron en la detención precisada en la solicitud, así como, el parte de novedades, bitácoras, patrullas que intervinieron y la puesta a disposición por el juez conciliador.</w:t>
      </w:r>
    </w:p>
    <w:p w14:paraId="16EB5DDB" w14:textId="77777777" w:rsidR="008C6447" w:rsidRPr="001F506B" w:rsidRDefault="008C6447" w:rsidP="001F506B">
      <w:pPr>
        <w:spacing w:line="360" w:lineRule="auto"/>
        <w:ind w:left="709" w:right="822"/>
        <w:jc w:val="both"/>
        <w:rPr>
          <w:rFonts w:ascii="Palatino Linotype" w:eastAsia="Calibri" w:hAnsi="Palatino Linotype" w:cs="Tahoma"/>
          <w:bCs/>
          <w:i/>
          <w:iCs/>
          <w:sz w:val="22"/>
          <w:szCs w:val="22"/>
          <w:lang w:eastAsia="en-US"/>
        </w:rPr>
      </w:pPr>
    </w:p>
    <w:p w14:paraId="062E7E65" w14:textId="77777777" w:rsidR="001522D4" w:rsidRPr="001F506B" w:rsidRDefault="001522D4" w:rsidP="001F506B">
      <w:pPr>
        <w:spacing w:line="360" w:lineRule="auto"/>
        <w:jc w:val="both"/>
        <w:rPr>
          <w:rFonts w:ascii="Palatino Linotype" w:hAnsi="Palatino Linotype"/>
          <w:sz w:val="22"/>
          <w:szCs w:val="20"/>
          <w:lang w:eastAsia="es-ES"/>
        </w:rPr>
      </w:pPr>
      <w:r w:rsidRPr="001F506B">
        <w:rPr>
          <w:rFonts w:ascii="Palatino Linotype" w:hAnsi="Palatino Linotype"/>
          <w:b/>
          <w:bCs/>
          <w:sz w:val="22"/>
          <w:szCs w:val="20"/>
          <w:lang w:eastAsia="es-ES"/>
        </w:rPr>
        <w:t>TERCERO.</w:t>
      </w:r>
      <w:r w:rsidRPr="001F506B">
        <w:rPr>
          <w:rFonts w:ascii="Palatino Linotype" w:hAnsi="Palatino Linotype"/>
          <w:sz w:val="22"/>
          <w:szCs w:val="20"/>
          <w:lang w:eastAsia="es-ES"/>
        </w:rPr>
        <w:t xml:space="preserve"> </w:t>
      </w:r>
      <w:r w:rsidRPr="001F506B">
        <w:rPr>
          <w:rFonts w:ascii="Palatino Linotype" w:eastAsia="Palatino Linotype" w:hAnsi="Palatino Linotype" w:cs="Palatino Linotype"/>
          <w:b/>
          <w:sz w:val="22"/>
          <w:szCs w:val="20"/>
        </w:rPr>
        <w:t xml:space="preserve">Notifíquese </w:t>
      </w:r>
      <w:r w:rsidRPr="001F506B">
        <w:rPr>
          <w:rFonts w:ascii="Palatino Linotype" w:hAnsi="Palatino Linotype"/>
          <w:sz w:val="22"/>
          <w:szCs w:val="17"/>
          <w:lang w:eastAsia="es-ES_tradnl"/>
        </w:rPr>
        <w:t xml:space="preserve">vía </w:t>
      </w:r>
      <w:r w:rsidRPr="001F506B">
        <w:rPr>
          <w:rFonts w:ascii="Palatino Linotype" w:hAnsi="Palatino Linotype" w:cs="Arial"/>
          <w:sz w:val="22"/>
          <w:szCs w:val="20"/>
          <w:lang w:eastAsia="es-ES"/>
        </w:rPr>
        <w:t>Sistema de Acceso a la Información Mexiquense (</w:t>
      </w:r>
      <w:r w:rsidRPr="001F506B">
        <w:rPr>
          <w:rFonts w:ascii="Palatino Linotype" w:hAnsi="Palatino Linotype" w:cs="Arial"/>
          <w:b/>
          <w:bCs/>
          <w:sz w:val="22"/>
          <w:szCs w:val="20"/>
          <w:lang w:eastAsia="es-ES"/>
        </w:rPr>
        <w:t>SAIMEX)</w:t>
      </w:r>
      <w:r w:rsidRPr="001F506B">
        <w:rPr>
          <w:rFonts w:ascii="Palatino Linotype" w:hAnsi="Palatino Linotype"/>
          <w:sz w:val="22"/>
          <w:szCs w:val="20"/>
          <w:shd w:val="clear" w:color="auto" w:fill="FFFFFF"/>
          <w:lang w:eastAsia="es-ES"/>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2FCCC01" w14:textId="77777777" w:rsidR="001522D4" w:rsidRPr="001F506B" w:rsidRDefault="001522D4" w:rsidP="001F506B">
      <w:pPr>
        <w:spacing w:line="360" w:lineRule="auto"/>
        <w:jc w:val="both"/>
        <w:rPr>
          <w:rFonts w:ascii="Palatino Linotype" w:hAnsi="Palatino Linotype"/>
          <w:sz w:val="22"/>
          <w:szCs w:val="20"/>
          <w:lang w:eastAsia="es-ES"/>
        </w:rPr>
      </w:pPr>
      <w:r w:rsidRPr="001F506B">
        <w:rPr>
          <w:rFonts w:ascii="Palatino Linotype" w:hAnsi="Palatino Linotype"/>
          <w:b/>
          <w:bCs/>
          <w:sz w:val="22"/>
          <w:szCs w:val="20"/>
          <w:lang w:eastAsia="es-ES"/>
        </w:rPr>
        <w:lastRenderedPageBreak/>
        <w:t>CUARTO.</w:t>
      </w:r>
      <w:r w:rsidRPr="001F506B">
        <w:rPr>
          <w:rFonts w:ascii="Palatino Linotype" w:hAnsi="Palatino Linotype"/>
          <w:sz w:val="22"/>
          <w:szCs w:val="20"/>
          <w:lang w:eastAsia="es-ES"/>
        </w:rPr>
        <w:t xml:space="preserve"> Notifíquese a </w:t>
      </w:r>
      <w:r w:rsidRPr="001F506B">
        <w:rPr>
          <w:rFonts w:ascii="Palatino Linotype" w:hAnsi="Palatino Linotype"/>
          <w:b/>
          <w:bCs/>
          <w:sz w:val="22"/>
          <w:szCs w:val="20"/>
          <w:lang w:eastAsia="es-ES"/>
        </w:rPr>
        <w:t>LA PARTE RECURRENTE</w:t>
      </w:r>
      <w:r w:rsidRPr="001F506B">
        <w:rPr>
          <w:rFonts w:ascii="Palatino Linotype" w:hAnsi="Palatino Linotype"/>
          <w:sz w:val="22"/>
          <w:szCs w:val="20"/>
          <w:lang w:eastAsia="es-ES"/>
        </w:rPr>
        <w:t xml:space="preserve"> la presente resolución vía Sistema de Acceso a la Información Mexiquense (SAIMEX).</w:t>
      </w:r>
    </w:p>
    <w:p w14:paraId="772B15E8" w14:textId="77777777" w:rsidR="001522D4" w:rsidRPr="001F506B" w:rsidRDefault="001522D4" w:rsidP="001F506B">
      <w:pPr>
        <w:spacing w:line="360" w:lineRule="auto"/>
        <w:jc w:val="both"/>
        <w:rPr>
          <w:rFonts w:ascii="Palatino Linotype" w:hAnsi="Palatino Linotype"/>
          <w:sz w:val="22"/>
          <w:szCs w:val="20"/>
          <w:lang w:eastAsia="es-ES"/>
        </w:rPr>
      </w:pPr>
    </w:p>
    <w:p w14:paraId="4AF4536D" w14:textId="44358349" w:rsidR="001522D4" w:rsidRPr="001F506B" w:rsidRDefault="001522D4" w:rsidP="001F506B">
      <w:pPr>
        <w:spacing w:line="360" w:lineRule="auto"/>
        <w:jc w:val="both"/>
        <w:rPr>
          <w:rFonts w:ascii="Palatino Linotype" w:hAnsi="Palatino Linotype"/>
          <w:sz w:val="22"/>
          <w:szCs w:val="20"/>
          <w:lang w:eastAsia="es-ES"/>
        </w:rPr>
      </w:pPr>
      <w:r w:rsidRPr="001F506B">
        <w:rPr>
          <w:rFonts w:ascii="Palatino Linotype" w:hAnsi="Palatino Linotype"/>
          <w:b/>
          <w:bCs/>
          <w:sz w:val="22"/>
          <w:szCs w:val="20"/>
          <w:lang w:eastAsia="es-ES"/>
        </w:rPr>
        <w:t>QUINTO</w:t>
      </w:r>
      <w:r w:rsidRPr="001F506B">
        <w:rPr>
          <w:rFonts w:ascii="Palatino Linotype" w:hAnsi="Palatino Linotype"/>
          <w:sz w:val="22"/>
          <w:szCs w:val="20"/>
          <w:lang w:eastAsia="es-ES"/>
        </w:rPr>
        <w:t xml:space="preserve">. </w:t>
      </w:r>
      <w:r w:rsidR="00163AF9" w:rsidRPr="001F506B">
        <w:rPr>
          <w:rFonts w:ascii="Palatino Linotype" w:hAnsi="Palatino Linotype"/>
          <w:bCs/>
          <w:sz w:val="22"/>
          <w:szCs w:val="20"/>
          <w:lang w:eastAsia="es-ES"/>
        </w:rPr>
        <w:t>Hágase del conocimiento</w:t>
      </w:r>
      <w:r w:rsidR="00163AF9" w:rsidRPr="001F506B">
        <w:rPr>
          <w:rFonts w:ascii="Palatino Linotype" w:hAnsi="Palatino Linotype"/>
          <w:sz w:val="22"/>
          <w:szCs w:val="20"/>
          <w:lang w:eastAsia="es-ES"/>
        </w:rPr>
        <w:t xml:space="preserve"> al</w:t>
      </w:r>
      <w:r w:rsidR="00163AF9" w:rsidRPr="001F506B">
        <w:rPr>
          <w:rFonts w:ascii="Palatino Linotype" w:hAnsi="Palatino Linotype"/>
          <w:b/>
          <w:sz w:val="22"/>
          <w:szCs w:val="20"/>
          <w:lang w:eastAsia="es-ES"/>
        </w:rPr>
        <w:t xml:space="preserve"> RECURRENTE</w:t>
      </w:r>
      <w:r w:rsidR="00163AF9" w:rsidRPr="001F506B">
        <w:rPr>
          <w:rFonts w:ascii="Palatino Linotype" w:hAnsi="Palatino Linotype"/>
          <w:sz w:val="22"/>
          <w:szCs w:val="20"/>
          <w:lang w:eastAsia="es-ES"/>
        </w:rPr>
        <w:t>, que de conformidad con lo establecido en el artículo 196 de la Ley de Transparencia y Acceso a la Información Pública del Estado de México y 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14:paraId="1A31570A" w14:textId="77777777" w:rsidR="001522D4" w:rsidRPr="001F506B" w:rsidRDefault="001522D4" w:rsidP="001F506B">
      <w:pPr>
        <w:spacing w:line="360" w:lineRule="auto"/>
        <w:jc w:val="both"/>
        <w:rPr>
          <w:rFonts w:ascii="Palatino Linotype" w:hAnsi="Palatino Linotype"/>
          <w:sz w:val="22"/>
          <w:szCs w:val="20"/>
          <w:lang w:eastAsia="es-ES"/>
        </w:rPr>
      </w:pPr>
    </w:p>
    <w:p w14:paraId="71E4D752" w14:textId="77777777" w:rsidR="001522D4" w:rsidRPr="001F506B" w:rsidRDefault="001522D4" w:rsidP="001F506B">
      <w:pPr>
        <w:spacing w:line="360" w:lineRule="auto"/>
        <w:jc w:val="both"/>
        <w:rPr>
          <w:rFonts w:ascii="Palatino Linotype" w:hAnsi="Palatino Linotype"/>
          <w:sz w:val="22"/>
          <w:szCs w:val="20"/>
          <w:lang w:eastAsia="es-ES"/>
        </w:rPr>
      </w:pPr>
      <w:r w:rsidRPr="001F506B">
        <w:rPr>
          <w:rFonts w:ascii="Palatino Linotype" w:hAnsi="Palatino Linotype"/>
          <w:b/>
          <w:bCs/>
          <w:sz w:val="22"/>
          <w:szCs w:val="20"/>
          <w:lang w:eastAsia="es-ES"/>
        </w:rPr>
        <w:t>SEXTO.</w:t>
      </w:r>
      <w:r w:rsidRPr="001F506B">
        <w:rPr>
          <w:rFonts w:ascii="Palatino Linotype" w:hAnsi="Palatino Linotype"/>
          <w:sz w:val="22"/>
          <w:szCs w:val="20"/>
          <w:lang w:eastAsia="es-ES"/>
        </w:rPr>
        <w:t xml:space="preserve"> De conformidad con el artículo 198 de la Ley de Transparencia y Acceso a la Información Pública del Estado de México y Municipios, el </w:t>
      </w:r>
      <w:r w:rsidRPr="001F506B">
        <w:rPr>
          <w:rFonts w:ascii="Palatino Linotype" w:hAnsi="Palatino Linotype"/>
          <w:b/>
          <w:bCs/>
          <w:sz w:val="22"/>
          <w:szCs w:val="20"/>
          <w:lang w:eastAsia="es-ES"/>
        </w:rPr>
        <w:t>SUJETO OBLIGADO</w:t>
      </w:r>
      <w:r w:rsidRPr="001F506B">
        <w:rPr>
          <w:rFonts w:ascii="Palatino Linotype" w:hAnsi="Palatino Linotype"/>
          <w:sz w:val="22"/>
          <w:szCs w:val="20"/>
          <w:lang w:eastAsia="es-ES"/>
        </w:rPr>
        <w:t xml:space="preserve"> podrá solicitar una ampliación de plazo de manera fundada y motivada, para el cumplimiento de la presente resolución.</w:t>
      </w:r>
    </w:p>
    <w:p w14:paraId="3475FDD6" w14:textId="77777777" w:rsidR="007A0CED" w:rsidRPr="001F506B" w:rsidRDefault="007A0CED" w:rsidP="001F506B">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rPr>
      </w:pPr>
    </w:p>
    <w:p w14:paraId="4C0D3DDE" w14:textId="2FFD49B9" w:rsidR="00D45935" w:rsidRPr="001F506B" w:rsidRDefault="00D45935" w:rsidP="001F506B">
      <w:pPr>
        <w:spacing w:line="360" w:lineRule="auto"/>
        <w:jc w:val="both"/>
        <w:rPr>
          <w:rFonts w:ascii="Palatino Linotype" w:eastAsia="Palatino Linotype" w:hAnsi="Palatino Linotype" w:cs="Palatino Linotype"/>
          <w:sz w:val="22"/>
          <w:szCs w:val="22"/>
          <w:lang w:eastAsia="es-ES"/>
        </w:rPr>
      </w:pPr>
      <w:r w:rsidRPr="001F506B">
        <w:rPr>
          <w:rFonts w:ascii="Palatino Linotype" w:eastAsia="Palatino Linotype" w:hAnsi="Palatino Linotype" w:cs="Palatino Linotype"/>
          <w:sz w:val="22"/>
          <w:szCs w:val="22"/>
          <w:lang w:eastAsia="es-ES"/>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w:t>
      </w:r>
      <w:r w:rsidR="0018605B">
        <w:rPr>
          <w:rFonts w:ascii="Palatino Linotype" w:eastAsia="Palatino Linotype" w:hAnsi="Palatino Linotype" w:cs="Palatino Linotype"/>
          <w:sz w:val="22"/>
          <w:szCs w:val="22"/>
          <w:lang w:eastAsia="es-ES"/>
        </w:rPr>
        <w:t xml:space="preserve">EMITIENDO VOTO PARTICULAR </w:t>
      </w:r>
      <w:r w:rsidRPr="001F506B">
        <w:rPr>
          <w:rFonts w:ascii="Palatino Linotype" w:eastAsia="Palatino Linotype" w:hAnsi="Palatino Linotype" w:cs="Palatino Linotype"/>
          <w:sz w:val="22"/>
          <w:szCs w:val="22"/>
          <w:lang w:eastAsia="es-ES"/>
        </w:rPr>
        <w:t>Y GUADALUPE RAMÍREZ PEÑA, EN LA CUADRAGÉSIMA</w:t>
      </w:r>
      <w:r w:rsidR="003D4396" w:rsidRPr="001F506B">
        <w:rPr>
          <w:rFonts w:ascii="Palatino Linotype" w:eastAsia="Palatino Linotype" w:hAnsi="Palatino Linotype" w:cs="Palatino Linotype"/>
          <w:sz w:val="22"/>
          <w:szCs w:val="22"/>
          <w:lang w:eastAsia="es-ES"/>
        </w:rPr>
        <w:t xml:space="preserve"> PRIMERA</w:t>
      </w:r>
      <w:r w:rsidRPr="001F506B">
        <w:rPr>
          <w:rFonts w:ascii="Palatino Linotype" w:eastAsia="Palatino Linotype" w:hAnsi="Palatino Linotype" w:cs="Palatino Linotype"/>
          <w:sz w:val="22"/>
          <w:szCs w:val="22"/>
          <w:lang w:eastAsia="es-ES"/>
        </w:rPr>
        <w:t xml:space="preserve"> SESIÓN ORDINARIA, CELEBRADA EL VEINTISIETE DE NOVIEMBRE DE DOS MIL VEINTICUATRO, ANTE EL SECRETARIO TÉCNICO DEL PLENO, ALEXIS TAPIA RAMÍREZ.</w:t>
      </w:r>
    </w:p>
    <w:p w14:paraId="330B56A0" w14:textId="77777777" w:rsidR="00D45935" w:rsidRPr="001F506B" w:rsidRDefault="00D45935" w:rsidP="001F506B">
      <w:pPr>
        <w:widowControl w:val="0"/>
        <w:autoSpaceDE w:val="0"/>
        <w:autoSpaceDN w:val="0"/>
        <w:adjustRightInd w:val="0"/>
        <w:spacing w:line="360" w:lineRule="auto"/>
        <w:jc w:val="both"/>
        <w:rPr>
          <w:rFonts w:ascii="Palatino Linotype" w:eastAsiaTheme="minorEastAsia" w:hAnsi="Palatino Linotype"/>
          <w:sz w:val="18"/>
          <w:szCs w:val="18"/>
          <w:lang w:val="it-IT" w:eastAsia="es-ES"/>
        </w:rPr>
      </w:pPr>
      <w:r w:rsidRPr="001F506B">
        <w:rPr>
          <w:rFonts w:ascii="Palatino Linotype" w:eastAsiaTheme="minorEastAsia" w:hAnsi="Palatino Linotype"/>
          <w:sz w:val="18"/>
          <w:szCs w:val="18"/>
          <w:lang w:val="it-IT" w:eastAsia="es-ES"/>
        </w:rPr>
        <w:t>SCMM/AGZ/DEMF/JMMO</w:t>
      </w:r>
    </w:p>
    <w:p w14:paraId="2764EF45" w14:textId="77777777" w:rsidR="005C7A68" w:rsidRPr="001F506B" w:rsidRDefault="005C7A68" w:rsidP="001F506B">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rPr>
      </w:pPr>
    </w:p>
    <w:p w14:paraId="5B4ADFF3" w14:textId="77777777" w:rsidR="00A131AC" w:rsidRPr="001F506B" w:rsidRDefault="00A131AC" w:rsidP="001F506B"/>
    <w:p w14:paraId="6248288C" w14:textId="77777777" w:rsidR="00045208" w:rsidRPr="001F506B" w:rsidRDefault="00045208" w:rsidP="001F506B"/>
    <w:p w14:paraId="7A606F89" w14:textId="77777777" w:rsidR="00045208" w:rsidRPr="001F506B" w:rsidRDefault="00045208" w:rsidP="001F506B"/>
    <w:p w14:paraId="60A3D3C7" w14:textId="77777777" w:rsidR="00045208" w:rsidRPr="001F506B" w:rsidRDefault="00045208" w:rsidP="001F506B"/>
    <w:p w14:paraId="0800609F" w14:textId="77777777" w:rsidR="00045208" w:rsidRPr="001F506B" w:rsidRDefault="00045208" w:rsidP="001F506B"/>
    <w:p w14:paraId="118779BF" w14:textId="77777777" w:rsidR="00045208" w:rsidRPr="001F506B" w:rsidRDefault="00045208" w:rsidP="001F506B"/>
    <w:p w14:paraId="155660E4" w14:textId="77777777" w:rsidR="00045208" w:rsidRPr="001F506B" w:rsidRDefault="00045208" w:rsidP="001F506B"/>
    <w:p w14:paraId="2DCFCFC3" w14:textId="77777777" w:rsidR="00045208" w:rsidRPr="001F506B" w:rsidRDefault="00045208" w:rsidP="001F506B"/>
    <w:p w14:paraId="186249E1" w14:textId="77777777" w:rsidR="00045208" w:rsidRPr="001F506B" w:rsidRDefault="00045208" w:rsidP="001F506B"/>
    <w:p w14:paraId="0DB8EEA5" w14:textId="77777777" w:rsidR="00045208" w:rsidRPr="001F506B" w:rsidRDefault="00045208" w:rsidP="001F506B"/>
    <w:p w14:paraId="0AA7E25F" w14:textId="77777777" w:rsidR="00045208" w:rsidRPr="001F506B" w:rsidRDefault="00045208" w:rsidP="001F506B"/>
    <w:p w14:paraId="65A4135A" w14:textId="77777777" w:rsidR="00045208" w:rsidRPr="001F506B" w:rsidRDefault="00045208" w:rsidP="001F506B"/>
    <w:p w14:paraId="6287506A" w14:textId="77777777" w:rsidR="00045208" w:rsidRPr="001F506B" w:rsidRDefault="00045208" w:rsidP="001F506B"/>
    <w:p w14:paraId="7C24E1D9" w14:textId="77777777" w:rsidR="00045208" w:rsidRPr="001F506B" w:rsidRDefault="00045208" w:rsidP="001F506B"/>
    <w:p w14:paraId="2DF93EE4" w14:textId="77777777" w:rsidR="00045208" w:rsidRPr="001F506B" w:rsidRDefault="00045208" w:rsidP="001F506B"/>
    <w:p w14:paraId="4DEE6A73" w14:textId="77777777" w:rsidR="00045208" w:rsidRPr="001F506B" w:rsidRDefault="00045208" w:rsidP="001F506B"/>
    <w:p w14:paraId="4E768B67" w14:textId="77777777" w:rsidR="00045208" w:rsidRPr="001F506B" w:rsidRDefault="00045208" w:rsidP="001F506B"/>
    <w:p w14:paraId="34CECF27" w14:textId="77777777" w:rsidR="00045208" w:rsidRPr="001F506B" w:rsidRDefault="00045208" w:rsidP="001F506B"/>
    <w:p w14:paraId="7CEDD1BF" w14:textId="77777777" w:rsidR="00045208" w:rsidRPr="001F506B" w:rsidRDefault="00045208" w:rsidP="001F506B"/>
    <w:p w14:paraId="4A9490A3" w14:textId="77777777" w:rsidR="00045208" w:rsidRPr="001F506B" w:rsidRDefault="00045208" w:rsidP="001F506B"/>
    <w:p w14:paraId="407D879E" w14:textId="77777777" w:rsidR="00045208" w:rsidRPr="001F506B" w:rsidRDefault="00045208" w:rsidP="001F506B"/>
    <w:p w14:paraId="2AC8A067" w14:textId="77777777" w:rsidR="00045208" w:rsidRPr="001F506B" w:rsidRDefault="00045208" w:rsidP="001F506B"/>
    <w:p w14:paraId="6DBE4763" w14:textId="77777777" w:rsidR="00045208" w:rsidRPr="001F506B" w:rsidRDefault="00045208" w:rsidP="001F506B"/>
    <w:p w14:paraId="37C5951B" w14:textId="77777777" w:rsidR="00045208" w:rsidRPr="001F506B" w:rsidRDefault="00045208" w:rsidP="001F506B"/>
    <w:p w14:paraId="31F5F544" w14:textId="77777777" w:rsidR="00045208" w:rsidRPr="001F506B" w:rsidRDefault="00045208" w:rsidP="001F506B"/>
    <w:p w14:paraId="43CEFDFB" w14:textId="77777777" w:rsidR="00045208" w:rsidRPr="001F506B" w:rsidRDefault="00045208" w:rsidP="001F506B"/>
    <w:p w14:paraId="76F25C93" w14:textId="77777777" w:rsidR="00045208" w:rsidRPr="001F506B" w:rsidRDefault="00045208" w:rsidP="001F506B"/>
    <w:p w14:paraId="4AD65DCD" w14:textId="77777777" w:rsidR="00045208" w:rsidRPr="001F506B" w:rsidRDefault="00045208" w:rsidP="001F506B"/>
    <w:p w14:paraId="1CD9589E" w14:textId="77777777" w:rsidR="00045208" w:rsidRPr="001F506B" w:rsidRDefault="00045208" w:rsidP="001F506B"/>
    <w:p w14:paraId="59296264" w14:textId="77777777" w:rsidR="00045208" w:rsidRPr="001F506B" w:rsidRDefault="00045208" w:rsidP="001F506B"/>
    <w:p w14:paraId="23B06AA0" w14:textId="77777777" w:rsidR="00045208" w:rsidRPr="001F506B" w:rsidRDefault="00045208" w:rsidP="001F506B"/>
    <w:p w14:paraId="41F73CDD" w14:textId="77777777" w:rsidR="00045208" w:rsidRPr="001F506B" w:rsidRDefault="00045208" w:rsidP="001F506B"/>
    <w:p w14:paraId="44E6C1BA" w14:textId="77777777" w:rsidR="00045208" w:rsidRPr="001F506B" w:rsidRDefault="00045208" w:rsidP="001F506B"/>
    <w:p w14:paraId="63A2D56F" w14:textId="77777777" w:rsidR="00045208" w:rsidRPr="001F506B" w:rsidRDefault="00045208" w:rsidP="001F506B"/>
    <w:p w14:paraId="78E2ED7F" w14:textId="77777777" w:rsidR="00045208" w:rsidRPr="001F506B" w:rsidRDefault="00045208" w:rsidP="001F506B"/>
    <w:p w14:paraId="34BE09BD" w14:textId="77777777" w:rsidR="00045208" w:rsidRPr="001F506B" w:rsidRDefault="00045208" w:rsidP="001F506B"/>
    <w:p w14:paraId="79886103" w14:textId="77777777" w:rsidR="00045208" w:rsidRPr="001F506B" w:rsidRDefault="00045208" w:rsidP="001F506B"/>
    <w:p w14:paraId="7FFEA99F" w14:textId="77777777" w:rsidR="00045208" w:rsidRPr="001F506B" w:rsidRDefault="00045208" w:rsidP="001F506B"/>
    <w:p w14:paraId="67BE2A93" w14:textId="77777777" w:rsidR="00045208" w:rsidRPr="001F506B" w:rsidRDefault="00045208" w:rsidP="001F506B"/>
    <w:sectPr w:rsidR="00045208" w:rsidRPr="001F506B" w:rsidSect="00EE2AF2">
      <w:footerReference w:type="default" r:id="rId22"/>
      <w:pgSz w:w="12240" w:h="15840"/>
      <w:pgMar w:top="2552" w:right="1608" w:bottom="1701" w:left="1588" w:header="709" w:footer="73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60E4C1" w14:textId="77777777" w:rsidR="00AF3F84" w:rsidRDefault="00AF3F84" w:rsidP="00664420">
      <w:r>
        <w:separator/>
      </w:r>
    </w:p>
  </w:endnote>
  <w:endnote w:type="continuationSeparator" w:id="0">
    <w:p w14:paraId="38EF8642" w14:textId="77777777" w:rsidR="00AF3F84" w:rsidRDefault="00AF3F84" w:rsidP="006644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80E1E" w14:textId="5622A57B" w:rsidR="00D45935" w:rsidRDefault="00D45935">
    <w:pPr>
      <w:tabs>
        <w:tab w:val="center" w:pos="4550"/>
        <w:tab w:val="left" w:pos="5818"/>
      </w:tabs>
      <w:ind w:right="260"/>
      <w:jc w:val="right"/>
      <w:rPr>
        <w:color w:val="071320" w:themeColor="text2" w:themeShade="80"/>
      </w:rPr>
    </w:pPr>
  </w:p>
  <w:p w14:paraId="1BCA7F23" w14:textId="77777777" w:rsidR="00D45935" w:rsidRDefault="00D4593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9E474" w14:textId="77777777" w:rsidR="00D45935" w:rsidRDefault="00D45935">
    <w:pPr>
      <w:tabs>
        <w:tab w:val="center" w:pos="4550"/>
        <w:tab w:val="left" w:pos="5818"/>
      </w:tabs>
      <w:ind w:right="260"/>
      <w:jc w:val="right"/>
      <w:rPr>
        <w:color w:val="071320" w:themeColor="text2" w:themeShade="80"/>
      </w:rPr>
    </w:pPr>
    <w:r>
      <w:rPr>
        <w:color w:val="2C7FCE" w:themeColor="text2" w:themeTint="99"/>
        <w:spacing w:val="60"/>
        <w:lang w:val="es-ES"/>
      </w:rPr>
      <w:t>Página</w:t>
    </w:r>
    <w:r>
      <w:rPr>
        <w:color w:val="2C7FCE" w:themeColor="text2" w:themeTint="99"/>
        <w:lang w:val="es-ES"/>
      </w:rPr>
      <w:t xml:space="preserve"> </w:t>
    </w:r>
    <w:r>
      <w:rPr>
        <w:color w:val="0A1D30" w:themeColor="text2" w:themeShade="BF"/>
      </w:rPr>
      <w:fldChar w:fldCharType="begin"/>
    </w:r>
    <w:r>
      <w:rPr>
        <w:color w:val="0A1D30" w:themeColor="text2" w:themeShade="BF"/>
      </w:rPr>
      <w:instrText>PAGE   \* MERGEFORMAT</w:instrText>
    </w:r>
    <w:r>
      <w:rPr>
        <w:color w:val="0A1D30" w:themeColor="text2" w:themeShade="BF"/>
      </w:rPr>
      <w:fldChar w:fldCharType="separate"/>
    </w:r>
    <w:r w:rsidR="00181058" w:rsidRPr="00181058">
      <w:rPr>
        <w:noProof/>
        <w:color w:val="0A1D30" w:themeColor="text2" w:themeShade="BF"/>
        <w:lang w:val="es-ES"/>
      </w:rPr>
      <w:t>32</w:t>
    </w:r>
    <w:r>
      <w:rPr>
        <w:color w:val="0A1D30" w:themeColor="text2" w:themeShade="BF"/>
      </w:rPr>
      <w:fldChar w:fldCharType="end"/>
    </w:r>
    <w:r>
      <w:rPr>
        <w:color w:val="0A1D30" w:themeColor="text2" w:themeShade="BF"/>
        <w:lang w:val="es-ES"/>
      </w:rPr>
      <w:t xml:space="preserve"> | </w:t>
    </w:r>
    <w:r>
      <w:rPr>
        <w:color w:val="0A1D30" w:themeColor="text2" w:themeShade="BF"/>
      </w:rPr>
      <w:fldChar w:fldCharType="begin"/>
    </w:r>
    <w:r>
      <w:rPr>
        <w:color w:val="0A1D30" w:themeColor="text2" w:themeShade="BF"/>
      </w:rPr>
      <w:instrText>NUMPAGES  \* Arabic  \* MERGEFORMAT</w:instrText>
    </w:r>
    <w:r>
      <w:rPr>
        <w:color w:val="0A1D30" w:themeColor="text2" w:themeShade="BF"/>
      </w:rPr>
      <w:fldChar w:fldCharType="separate"/>
    </w:r>
    <w:r w:rsidR="00181058" w:rsidRPr="00181058">
      <w:rPr>
        <w:noProof/>
        <w:color w:val="0A1D30" w:themeColor="text2" w:themeShade="BF"/>
        <w:lang w:val="es-ES"/>
      </w:rPr>
      <w:t>36</w:t>
    </w:r>
    <w:r>
      <w:rPr>
        <w:color w:val="0A1D30" w:themeColor="text2" w:themeShade="BF"/>
      </w:rPr>
      <w:fldChar w:fldCharType="end"/>
    </w:r>
  </w:p>
  <w:p w14:paraId="310E15C0" w14:textId="77777777" w:rsidR="00D45935" w:rsidRDefault="00D4593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B2FF73" w14:textId="77777777" w:rsidR="00AF3F84" w:rsidRDefault="00AF3F84" w:rsidP="00664420">
      <w:r>
        <w:separator/>
      </w:r>
    </w:p>
  </w:footnote>
  <w:footnote w:type="continuationSeparator" w:id="0">
    <w:p w14:paraId="20500548" w14:textId="77777777" w:rsidR="00AF3F84" w:rsidRDefault="00AF3F84" w:rsidP="00664420">
      <w:r>
        <w:continuationSeparator/>
      </w:r>
    </w:p>
  </w:footnote>
  <w:footnote w:id="1">
    <w:p w14:paraId="2DB2F761" w14:textId="3F835851" w:rsidR="00EC6E51" w:rsidRDefault="00EC6E51">
      <w:pPr>
        <w:pStyle w:val="Textonotapie"/>
      </w:pPr>
      <w:r>
        <w:rPr>
          <w:rStyle w:val="Refdenotaalpie"/>
        </w:rPr>
        <w:footnoteRef/>
      </w:r>
      <w:r>
        <w:t xml:space="preserve"> </w:t>
      </w:r>
      <w:r w:rsidRPr="00AB2FE5">
        <w:rPr>
          <w:rFonts w:eastAsia="Batang" w:cs="Tahoma"/>
          <w:i/>
          <w:sz w:val="16"/>
          <w:szCs w:val="22"/>
          <w:lang w:val="es-ES"/>
        </w:rPr>
        <w:t xml:space="preserve">Si bien, se registró </w:t>
      </w:r>
      <w:r>
        <w:rPr>
          <w:rFonts w:eastAsia="Batang" w:cs="Tahoma"/>
          <w:i/>
          <w:sz w:val="16"/>
          <w:szCs w:val="22"/>
          <w:lang w:val="es-ES"/>
        </w:rPr>
        <w:t>el c</w:t>
      </w:r>
      <w:r w:rsidR="00472799">
        <w:rPr>
          <w:rFonts w:eastAsia="Batang" w:cs="Tahoma"/>
          <w:i/>
          <w:sz w:val="16"/>
          <w:szCs w:val="22"/>
          <w:lang w:val="es-ES"/>
        </w:rPr>
        <w:t>uatro</w:t>
      </w:r>
      <w:r w:rsidRPr="00EC6E51">
        <w:rPr>
          <w:rFonts w:eastAsia="Batang" w:cs="Tahoma"/>
          <w:i/>
          <w:sz w:val="16"/>
          <w:szCs w:val="22"/>
          <w:lang w:val="es-ES"/>
        </w:rPr>
        <w:t xml:space="preserve">  de agosto de dos mil veinticuatro</w:t>
      </w:r>
      <w:r>
        <w:rPr>
          <w:rFonts w:eastAsia="Batang" w:cs="Tahoma"/>
          <w:i/>
          <w:sz w:val="16"/>
          <w:szCs w:val="22"/>
          <w:lang w:val="es-ES"/>
        </w:rPr>
        <w:t xml:space="preserve">, </w:t>
      </w:r>
      <w:r w:rsidRPr="00AB2FE5">
        <w:rPr>
          <w:rFonts w:eastAsia="Batang" w:cs="Tahoma"/>
          <w:i/>
          <w:sz w:val="16"/>
          <w:szCs w:val="22"/>
          <w:lang w:val="es-ES"/>
        </w:rPr>
        <w:t xml:space="preserve"> a través de dicho portal, también lo es, que fue inhábil, de conformidad con el artículo 3°, fracción X de la Ley de Transparencia y Acceso a la Información Pública del Estado de México y Municipios y el Calendario Oficial en Materia de Transparencia, Acceso a la Información Pública y Protección de Datos Personales del Estado de México y Municipios, así como de labores del Instituto, por lo que, se tuvo por recibido, el día hábil subsecuente.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12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D45935" w:rsidRPr="00BA2327" w14:paraId="070A4B18" w14:textId="77777777" w:rsidTr="003F35FD">
      <w:trPr>
        <w:trHeight w:val="144"/>
        <w:jc w:val="right"/>
      </w:trPr>
      <w:tc>
        <w:tcPr>
          <w:tcW w:w="2727" w:type="dxa"/>
        </w:tcPr>
        <w:p w14:paraId="62B7493A" w14:textId="77777777" w:rsidR="00D45935" w:rsidRPr="00BA2327" w:rsidRDefault="00D45935" w:rsidP="003F35FD">
          <w:pPr>
            <w:tabs>
              <w:tab w:val="right" w:pos="8838"/>
            </w:tabs>
            <w:ind w:left="-74" w:right="-105"/>
            <w:rPr>
              <w:rFonts w:ascii="Palatino Linotype" w:eastAsia="Calibri" w:hAnsi="Palatino Linotype" w:cs="Tahoma"/>
              <w:b/>
              <w:szCs w:val="22"/>
              <w:lang w:eastAsia="en-US"/>
            </w:rPr>
          </w:pPr>
          <w:r w:rsidRPr="00BA2327">
            <w:rPr>
              <w:rFonts w:ascii="Palatino Linotype" w:eastAsia="Calibri" w:hAnsi="Palatino Linotype" w:cs="Tahoma"/>
              <w:b/>
              <w:szCs w:val="22"/>
              <w:lang w:eastAsia="en-US"/>
            </w:rPr>
            <w:t>Recurso de Revisión:</w:t>
          </w:r>
        </w:p>
      </w:tc>
      <w:tc>
        <w:tcPr>
          <w:tcW w:w="3402" w:type="dxa"/>
        </w:tcPr>
        <w:p w14:paraId="2C8124F7" w14:textId="19182099" w:rsidR="00D45935" w:rsidRPr="00BA2327" w:rsidRDefault="00D45935" w:rsidP="003F35FD">
          <w:pPr>
            <w:tabs>
              <w:tab w:val="right" w:pos="8838"/>
            </w:tabs>
            <w:ind w:left="-74" w:right="-105"/>
            <w:rPr>
              <w:rFonts w:ascii="Palatino Linotype" w:eastAsia="Calibri" w:hAnsi="Palatino Linotype" w:cs="Tahoma"/>
              <w:szCs w:val="22"/>
              <w:lang w:eastAsia="en-US"/>
            </w:rPr>
          </w:pPr>
          <w:r w:rsidRPr="00BA2327">
            <w:rPr>
              <w:rFonts w:ascii="Palatino Linotype" w:eastAsia="Calibri" w:hAnsi="Palatino Linotype" w:cs="Tahoma"/>
              <w:szCs w:val="22"/>
              <w:lang w:eastAsia="en-US"/>
            </w:rPr>
            <w:t xml:space="preserve">05657/INFOEM/IP/RR/2024 </w:t>
          </w:r>
        </w:p>
      </w:tc>
    </w:tr>
    <w:tr w:rsidR="00D45935" w:rsidRPr="00BA2327" w14:paraId="4521E058" w14:textId="77777777" w:rsidTr="003F35FD">
      <w:trPr>
        <w:trHeight w:val="283"/>
        <w:jc w:val="right"/>
      </w:trPr>
      <w:tc>
        <w:tcPr>
          <w:tcW w:w="2727" w:type="dxa"/>
        </w:tcPr>
        <w:p w14:paraId="0B68C086" w14:textId="77777777" w:rsidR="00D45935" w:rsidRPr="00BA2327" w:rsidRDefault="00D45935" w:rsidP="003F35FD">
          <w:pPr>
            <w:tabs>
              <w:tab w:val="right" w:pos="8838"/>
            </w:tabs>
            <w:ind w:left="-74" w:right="-105"/>
            <w:rPr>
              <w:rFonts w:ascii="Palatino Linotype" w:eastAsia="Calibri" w:hAnsi="Palatino Linotype" w:cs="Tahoma"/>
              <w:b/>
              <w:szCs w:val="22"/>
              <w:lang w:eastAsia="en-US"/>
            </w:rPr>
          </w:pPr>
          <w:r w:rsidRPr="00BA2327">
            <w:rPr>
              <w:rFonts w:ascii="Palatino Linotype" w:eastAsia="Calibri" w:hAnsi="Palatino Linotype" w:cs="Tahoma"/>
              <w:b/>
              <w:szCs w:val="22"/>
              <w:lang w:eastAsia="en-US"/>
            </w:rPr>
            <w:t>Sujeto Obligado:</w:t>
          </w:r>
        </w:p>
      </w:tc>
      <w:tc>
        <w:tcPr>
          <w:tcW w:w="3402" w:type="dxa"/>
        </w:tcPr>
        <w:p w14:paraId="4CAE8ADA" w14:textId="53925F86" w:rsidR="00D45935" w:rsidRPr="00BA2327" w:rsidRDefault="00D45935" w:rsidP="003F35FD">
          <w:pPr>
            <w:tabs>
              <w:tab w:val="left" w:pos="2834"/>
              <w:tab w:val="right" w:pos="8838"/>
            </w:tabs>
            <w:ind w:left="-108" w:right="-105"/>
            <w:rPr>
              <w:rFonts w:ascii="Palatino Linotype" w:eastAsia="Calibri" w:hAnsi="Palatino Linotype" w:cs="Tahoma"/>
              <w:szCs w:val="22"/>
              <w:lang w:eastAsia="en-US"/>
            </w:rPr>
          </w:pPr>
          <w:r w:rsidRPr="00BA2327">
            <w:rPr>
              <w:rFonts w:ascii="Palatino Linotype" w:eastAsia="Calibri" w:hAnsi="Palatino Linotype" w:cs="Tahoma"/>
              <w:szCs w:val="22"/>
              <w:lang w:eastAsia="en-US"/>
            </w:rPr>
            <w:t>Ayuntamiento de Zumpango</w:t>
          </w:r>
        </w:p>
      </w:tc>
    </w:tr>
    <w:tr w:rsidR="00D45935" w:rsidRPr="00BA2327" w14:paraId="6331D9B6" w14:textId="77777777" w:rsidTr="003F35FD">
      <w:trPr>
        <w:trHeight w:val="283"/>
        <w:jc w:val="right"/>
      </w:trPr>
      <w:tc>
        <w:tcPr>
          <w:tcW w:w="2727" w:type="dxa"/>
        </w:tcPr>
        <w:p w14:paraId="3FA86BAE" w14:textId="04F1C45E" w:rsidR="00D45935" w:rsidRPr="00BA2327" w:rsidRDefault="00D45935" w:rsidP="003F35FD">
          <w:pPr>
            <w:tabs>
              <w:tab w:val="right" w:pos="8838"/>
            </w:tabs>
            <w:ind w:left="-74" w:right="-105"/>
            <w:rPr>
              <w:rFonts w:ascii="Palatino Linotype" w:eastAsia="Calibri" w:hAnsi="Palatino Linotype" w:cs="Tahoma"/>
              <w:b/>
              <w:szCs w:val="22"/>
              <w:lang w:eastAsia="en-US"/>
            </w:rPr>
          </w:pPr>
          <w:r w:rsidRPr="00BA2327">
            <w:rPr>
              <w:rFonts w:ascii="Palatino Linotype" w:eastAsia="Calibri" w:hAnsi="Palatino Linotype" w:cs="Tahoma"/>
              <w:b/>
              <w:szCs w:val="22"/>
              <w:lang w:eastAsia="en-US"/>
            </w:rPr>
            <w:t>Comisionada Ponente:</w:t>
          </w:r>
        </w:p>
      </w:tc>
      <w:tc>
        <w:tcPr>
          <w:tcW w:w="3402" w:type="dxa"/>
        </w:tcPr>
        <w:p w14:paraId="3B37D8A3" w14:textId="77777777" w:rsidR="00D45935" w:rsidRPr="00BA2327" w:rsidRDefault="00D45935" w:rsidP="003F35FD">
          <w:pPr>
            <w:tabs>
              <w:tab w:val="right" w:pos="8838"/>
            </w:tabs>
            <w:ind w:left="-108" w:right="-105"/>
            <w:rPr>
              <w:rFonts w:ascii="Palatino Linotype" w:eastAsia="Calibri" w:hAnsi="Palatino Linotype" w:cs="Tahoma"/>
              <w:szCs w:val="22"/>
              <w:lang w:eastAsia="en-US"/>
            </w:rPr>
          </w:pPr>
          <w:r w:rsidRPr="00BA2327">
            <w:rPr>
              <w:rFonts w:ascii="Palatino Linotype" w:eastAsia="Calibri" w:hAnsi="Palatino Linotype" w:cs="Tahoma"/>
              <w:szCs w:val="22"/>
              <w:lang w:eastAsia="en-US"/>
            </w:rPr>
            <w:t>Sharon Cristina Morales Martínez</w:t>
          </w:r>
        </w:p>
      </w:tc>
    </w:tr>
  </w:tbl>
  <w:p w14:paraId="3007381E" w14:textId="1C2C3FFC" w:rsidR="00D45935" w:rsidRPr="00BA2327" w:rsidRDefault="00D45935" w:rsidP="00AE3DA7">
    <w:pPr>
      <w:pStyle w:val="Encabezado"/>
      <w:tabs>
        <w:tab w:val="clear" w:pos="4419"/>
        <w:tab w:val="clear" w:pos="8838"/>
        <w:tab w:val="center" w:pos="4522"/>
        <w:tab w:val="left" w:pos="6203"/>
      </w:tabs>
      <w:rPr>
        <w:rFonts w:ascii="Palatino Linotype" w:hAnsi="Palatino Linotype"/>
        <w:sz w:val="14"/>
      </w:rPr>
    </w:pPr>
    <w:r w:rsidRPr="00BA2327">
      <w:rPr>
        <w:rFonts w:ascii="Palatino Linotype" w:eastAsia="Calibri" w:hAnsi="Palatino Linotype"/>
        <w:noProof/>
        <w:sz w:val="16"/>
        <w:szCs w:val="16"/>
      </w:rPr>
      <w:drawing>
        <wp:anchor distT="0" distB="0" distL="114300" distR="114300" simplePos="0" relativeHeight="251657216" behindDoc="1" locked="0" layoutInCell="0" allowOverlap="1" wp14:anchorId="578792DA" wp14:editId="07C64852">
          <wp:simplePos x="0" y="0"/>
          <wp:positionH relativeFrom="margin">
            <wp:posOffset>-995045</wp:posOffset>
          </wp:positionH>
          <wp:positionV relativeFrom="margin">
            <wp:posOffset>-1782445</wp:posOffset>
          </wp:positionV>
          <wp:extent cx="8426450" cy="10972800"/>
          <wp:effectExtent l="0" t="0" r="0" b="0"/>
          <wp:wrapNone/>
          <wp:docPr id="215964445" name="Imagen 21596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2" w:type="dxa"/>
      <w:tblInd w:w="2552" w:type="dxa"/>
      <w:tblLayout w:type="fixed"/>
      <w:tblLook w:val="04A0" w:firstRow="1" w:lastRow="0" w:firstColumn="1" w:lastColumn="0" w:noHBand="0" w:noVBand="1"/>
    </w:tblPr>
    <w:tblGrid>
      <w:gridCol w:w="283"/>
      <w:gridCol w:w="6379"/>
    </w:tblGrid>
    <w:tr w:rsidR="00D45935" w:rsidRPr="00330DA7" w14:paraId="29CFF901" w14:textId="77777777" w:rsidTr="008F11C3">
      <w:trPr>
        <w:trHeight w:val="1435"/>
      </w:trPr>
      <w:tc>
        <w:tcPr>
          <w:tcW w:w="283" w:type="dxa"/>
          <w:shd w:val="clear" w:color="auto" w:fill="auto"/>
        </w:tcPr>
        <w:p w14:paraId="046B9F8F" w14:textId="77777777" w:rsidR="00D45935" w:rsidRPr="00330DA7" w:rsidRDefault="00D45935" w:rsidP="008F11C3">
          <w:pPr>
            <w:tabs>
              <w:tab w:val="right" w:pos="4273"/>
            </w:tabs>
            <w:rPr>
              <w:rFonts w:ascii="Garamond" w:eastAsia="Calibri" w:hAnsi="Garamond"/>
              <w:szCs w:val="22"/>
              <w:lang w:eastAsia="en-US"/>
            </w:rPr>
          </w:pPr>
        </w:p>
      </w:tc>
      <w:tc>
        <w:tcPr>
          <w:tcW w:w="6379" w:type="dxa"/>
          <w:shd w:val="clear" w:color="auto" w:fill="auto"/>
        </w:tcPr>
        <w:tbl>
          <w:tblPr>
            <w:tblStyle w:val="Tablaconcuadrcula"/>
            <w:tblW w:w="9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gridCol w:w="3402"/>
          </w:tblGrid>
          <w:tr w:rsidR="00D45935" w:rsidRPr="00330DA7" w14:paraId="04F272D2" w14:textId="77777777" w:rsidTr="008F11C3">
            <w:trPr>
              <w:trHeight w:val="144"/>
            </w:trPr>
            <w:tc>
              <w:tcPr>
                <w:tcW w:w="2727" w:type="dxa"/>
              </w:tcPr>
              <w:p w14:paraId="2FD4DBF6" w14:textId="77777777" w:rsidR="00D45935" w:rsidRPr="00330DA7" w:rsidRDefault="00D45935" w:rsidP="008F11C3">
                <w:pPr>
                  <w:tabs>
                    <w:tab w:val="right" w:pos="8838"/>
                  </w:tabs>
                  <w:ind w:left="-74" w:right="-105"/>
                  <w:rPr>
                    <w:rFonts w:eastAsia="Calibri" w:cs="Tahoma"/>
                    <w:b/>
                    <w:szCs w:val="22"/>
                    <w:lang w:eastAsia="en-US"/>
                  </w:rPr>
                </w:pPr>
                <w:bookmarkStart w:id="0" w:name="_Hlk12526980"/>
                <w:r w:rsidRPr="00330DA7">
                  <w:rPr>
                    <w:rFonts w:eastAsia="Calibri" w:cs="Tahoma"/>
                    <w:b/>
                    <w:szCs w:val="22"/>
                    <w:lang w:eastAsia="en-US"/>
                  </w:rPr>
                  <w:t>Recurso de Revisión:</w:t>
                </w:r>
              </w:p>
            </w:tc>
            <w:tc>
              <w:tcPr>
                <w:tcW w:w="3402" w:type="dxa"/>
              </w:tcPr>
              <w:p w14:paraId="140729E3" w14:textId="77C9B725" w:rsidR="00D45935" w:rsidRPr="00A90C72" w:rsidRDefault="00D45935" w:rsidP="008F11C3">
                <w:pPr>
                  <w:tabs>
                    <w:tab w:val="right" w:pos="8838"/>
                  </w:tabs>
                  <w:ind w:left="-74" w:right="-105"/>
                  <w:rPr>
                    <w:rFonts w:eastAsia="Calibri" w:cs="Tahoma"/>
                    <w:szCs w:val="22"/>
                    <w:lang w:eastAsia="en-US"/>
                  </w:rPr>
                </w:pPr>
                <w:r>
                  <w:rPr>
                    <w:rFonts w:eastAsia="Calibri" w:cs="Tahoma"/>
                    <w:szCs w:val="22"/>
                    <w:lang w:eastAsia="en-US"/>
                  </w:rPr>
                  <w:t>05657/</w:t>
                </w:r>
                <w:r w:rsidRPr="00A90C72">
                  <w:rPr>
                    <w:rFonts w:eastAsia="Calibri" w:cs="Tahoma"/>
                    <w:szCs w:val="22"/>
                    <w:lang w:eastAsia="en-US"/>
                  </w:rPr>
                  <w:t>INFOEM/IP/RR</w:t>
                </w:r>
                <w:r>
                  <w:rPr>
                    <w:rFonts w:eastAsia="Calibri" w:cs="Tahoma"/>
                    <w:szCs w:val="22"/>
                    <w:lang w:eastAsia="en-US"/>
                  </w:rPr>
                  <w:t xml:space="preserve">/2024 </w:t>
                </w:r>
              </w:p>
            </w:tc>
            <w:tc>
              <w:tcPr>
                <w:tcW w:w="3402" w:type="dxa"/>
              </w:tcPr>
              <w:p w14:paraId="71DEA1CF" w14:textId="77777777" w:rsidR="00D45935" w:rsidRDefault="00D45935" w:rsidP="008F11C3">
                <w:pPr>
                  <w:tabs>
                    <w:tab w:val="right" w:pos="8838"/>
                  </w:tabs>
                  <w:ind w:left="-74" w:right="-105"/>
                  <w:rPr>
                    <w:rFonts w:eastAsia="Calibri" w:cs="Tahoma"/>
                    <w:szCs w:val="22"/>
                    <w:lang w:eastAsia="en-US"/>
                  </w:rPr>
                </w:pPr>
              </w:p>
            </w:tc>
          </w:tr>
          <w:tr w:rsidR="00D45935" w:rsidRPr="00330DA7" w14:paraId="05C58951" w14:textId="77777777" w:rsidTr="008F11C3">
            <w:trPr>
              <w:trHeight w:val="144"/>
            </w:trPr>
            <w:tc>
              <w:tcPr>
                <w:tcW w:w="2727" w:type="dxa"/>
              </w:tcPr>
              <w:p w14:paraId="642B9610" w14:textId="77777777" w:rsidR="00D45935" w:rsidRPr="00330DA7" w:rsidRDefault="00D45935" w:rsidP="008F11C3">
                <w:pPr>
                  <w:tabs>
                    <w:tab w:val="right" w:pos="8838"/>
                  </w:tabs>
                  <w:ind w:left="-74" w:right="-105"/>
                  <w:rPr>
                    <w:rFonts w:eastAsia="Calibri" w:cs="Tahoma"/>
                    <w:b/>
                    <w:szCs w:val="22"/>
                    <w:lang w:eastAsia="en-US"/>
                  </w:rPr>
                </w:pPr>
                <w:bookmarkStart w:id="1" w:name="_Hlk10641523"/>
                <w:bookmarkEnd w:id="0"/>
                <w:r w:rsidRPr="00330DA7">
                  <w:rPr>
                    <w:rFonts w:eastAsia="Calibri" w:cs="Tahoma"/>
                    <w:b/>
                    <w:szCs w:val="22"/>
                    <w:lang w:eastAsia="en-US"/>
                  </w:rPr>
                  <w:t>Recurrente:</w:t>
                </w:r>
              </w:p>
            </w:tc>
            <w:tc>
              <w:tcPr>
                <w:tcW w:w="3402" w:type="dxa"/>
              </w:tcPr>
              <w:p w14:paraId="7728D15B" w14:textId="026B3FC5" w:rsidR="00D45935" w:rsidRPr="005F19B1" w:rsidRDefault="00181058" w:rsidP="008F11C3">
                <w:pPr>
                  <w:tabs>
                    <w:tab w:val="left" w:pos="3122"/>
                    <w:tab w:val="right" w:pos="8838"/>
                  </w:tabs>
                  <w:ind w:left="-105" w:right="-105"/>
                  <w:rPr>
                    <w:rFonts w:eastAsia="Calibri" w:cs="Tahoma"/>
                    <w:szCs w:val="22"/>
                    <w:lang w:eastAsia="en-US"/>
                  </w:rPr>
                </w:pPr>
                <w:r>
                  <w:rPr>
                    <w:rFonts w:eastAsia="Calibri" w:cs="Tahoma"/>
                    <w:szCs w:val="22"/>
                    <w:lang w:eastAsia="en-US"/>
                  </w:rPr>
                  <w:t>XXXXXXXX XXXXXX X XXXXXXXXX</w:t>
                </w:r>
              </w:p>
            </w:tc>
            <w:tc>
              <w:tcPr>
                <w:tcW w:w="3402" w:type="dxa"/>
              </w:tcPr>
              <w:p w14:paraId="73F47F53" w14:textId="77777777" w:rsidR="00D45935" w:rsidRPr="005F19B1" w:rsidRDefault="00D45935" w:rsidP="008F11C3">
                <w:pPr>
                  <w:tabs>
                    <w:tab w:val="left" w:pos="3122"/>
                    <w:tab w:val="right" w:pos="8838"/>
                  </w:tabs>
                  <w:ind w:left="-105" w:right="-105"/>
                  <w:rPr>
                    <w:rFonts w:eastAsia="Calibri" w:cs="Tahoma"/>
                    <w:szCs w:val="22"/>
                    <w:lang w:eastAsia="en-US"/>
                  </w:rPr>
                </w:pPr>
              </w:p>
            </w:tc>
          </w:tr>
          <w:bookmarkEnd w:id="1"/>
          <w:tr w:rsidR="00D45935" w:rsidRPr="00330DA7" w14:paraId="00E6CDC1" w14:textId="77777777" w:rsidTr="008F11C3">
            <w:trPr>
              <w:trHeight w:val="283"/>
            </w:trPr>
            <w:tc>
              <w:tcPr>
                <w:tcW w:w="2727" w:type="dxa"/>
              </w:tcPr>
              <w:p w14:paraId="0631AD24" w14:textId="77777777" w:rsidR="00D45935" w:rsidRPr="00330DA7" w:rsidRDefault="00D45935" w:rsidP="008F11C3">
                <w:pPr>
                  <w:tabs>
                    <w:tab w:val="right" w:pos="8838"/>
                  </w:tabs>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3ACBE0D8" w14:textId="09A2EB58" w:rsidR="00D45935" w:rsidRPr="00952DD0" w:rsidRDefault="00D45935" w:rsidP="008F11C3">
                <w:pPr>
                  <w:tabs>
                    <w:tab w:val="left" w:pos="2834"/>
                    <w:tab w:val="right" w:pos="8838"/>
                  </w:tabs>
                  <w:ind w:left="-108" w:right="-105"/>
                  <w:rPr>
                    <w:rFonts w:eastAsia="Calibri" w:cs="Tahoma"/>
                    <w:szCs w:val="22"/>
                    <w:lang w:eastAsia="en-US"/>
                  </w:rPr>
                </w:pPr>
                <w:r w:rsidRPr="00315ABD">
                  <w:rPr>
                    <w:rFonts w:eastAsia="Calibri" w:cs="Tahoma"/>
                    <w:szCs w:val="22"/>
                    <w:lang w:eastAsia="en-US"/>
                  </w:rPr>
                  <w:t>Ayuntamiento de Zumpango</w:t>
                </w:r>
              </w:p>
            </w:tc>
            <w:tc>
              <w:tcPr>
                <w:tcW w:w="3402" w:type="dxa"/>
              </w:tcPr>
              <w:p w14:paraId="3A7DA319" w14:textId="77777777" w:rsidR="00D45935" w:rsidRPr="00A90C72" w:rsidRDefault="00D45935" w:rsidP="008F11C3">
                <w:pPr>
                  <w:tabs>
                    <w:tab w:val="left" w:pos="2834"/>
                    <w:tab w:val="right" w:pos="8838"/>
                  </w:tabs>
                  <w:ind w:left="-108" w:right="-105"/>
                  <w:rPr>
                    <w:rFonts w:eastAsia="Calibri" w:cs="Tahoma"/>
                    <w:szCs w:val="22"/>
                    <w:lang w:eastAsia="en-US"/>
                  </w:rPr>
                </w:pPr>
              </w:p>
            </w:tc>
          </w:tr>
          <w:tr w:rsidR="00D45935" w:rsidRPr="00330DA7" w14:paraId="0F6CD8D2" w14:textId="77777777" w:rsidTr="008F11C3">
            <w:trPr>
              <w:trHeight w:val="283"/>
            </w:trPr>
            <w:tc>
              <w:tcPr>
                <w:tcW w:w="2727" w:type="dxa"/>
              </w:tcPr>
              <w:p w14:paraId="31700628" w14:textId="385332FF" w:rsidR="00D45935" w:rsidRPr="00330DA7" w:rsidRDefault="00D45935" w:rsidP="008F11C3">
                <w:pPr>
                  <w:tabs>
                    <w:tab w:val="right" w:pos="8838"/>
                  </w:tabs>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1A90A58" w14:textId="75878977" w:rsidR="00D45935" w:rsidRPr="00EA66FC" w:rsidRDefault="00D45935" w:rsidP="008F11C3">
                <w:pPr>
                  <w:tabs>
                    <w:tab w:val="right" w:pos="8838"/>
                  </w:tabs>
                  <w:ind w:left="-108" w:right="-105"/>
                  <w:rPr>
                    <w:rFonts w:eastAsia="Calibri" w:cs="Tahoma"/>
                    <w:szCs w:val="22"/>
                    <w:lang w:eastAsia="en-US"/>
                  </w:rPr>
                </w:pPr>
                <w:r>
                  <w:rPr>
                    <w:rFonts w:eastAsia="Calibri" w:cs="Tahoma"/>
                    <w:szCs w:val="22"/>
                    <w:lang w:eastAsia="en-US"/>
                  </w:rPr>
                  <w:t>Sharon Cristina Morales Martínez</w:t>
                </w:r>
              </w:p>
            </w:tc>
            <w:tc>
              <w:tcPr>
                <w:tcW w:w="3402" w:type="dxa"/>
              </w:tcPr>
              <w:p w14:paraId="3CFEA0D5" w14:textId="77777777" w:rsidR="00D45935" w:rsidRPr="00330DA7" w:rsidRDefault="00D45935" w:rsidP="008F11C3">
                <w:pPr>
                  <w:tabs>
                    <w:tab w:val="right" w:pos="8838"/>
                  </w:tabs>
                  <w:ind w:left="-108" w:right="-105"/>
                  <w:rPr>
                    <w:rFonts w:eastAsia="Calibri" w:cs="Tahoma"/>
                    <w:szCs w:val="22"/>
                    <w:lang w:eastAsia="en-US"/>
                  </w:rPr>
                </w:pPr>
              </w:p>
            </w:tc>
          </w:tr>
        </w:tbl>
        <w:p w14:paraId="5DC6AC61" w14:textId="77777777" w:rsidR="00D45935" w:rsidRPr="00330DA7" w:rsidRDefault="00D45935" w:rsidP="008F11C3">
          <w:pPr>
            <w:tabs>
              <w:tab w:val="right" w:pos="8838"/>
            </w:tabs>
            <w:ind w:left="-28"/>
            <w:rPr>
              <w:rFonts w:ascii="Arial" w:eastAsia="Calibri" w:hAnsi="Arial" w:cs="Arial"/>
              <w:b/>
              <w:szCs w:val="22"/>
              <w:lang w:eastAsia="en-US"/>
            </w:rPr>
          </w:pPr>
        </w:p>
      </w:tc>
    </w:tr>
  </w:tbl>
  <w:p w14:paraId="2A906731" w14:textId="77777777" w:rsidR="00D45935" w:rsidRPr="00765661" w:rsidRDefault="00AF3F84" w:rsidP="008F11C3">
    <w:pPr>
      <w:pStyle w:val="Encabezado"/>
      <w:tabs>
        <w:tab w:val="clear" w:pos="4419"/>
        <w:tab w:val="clear" w:pos="8838"/>
        <w:tab w:val="left" w:pos="2957"/>
      </w:tabs>
      <w:rPr>
        <w:szCs w:val="22"/>
      </w:rPr>
    </w:pPr>
    <w:r>
      <w:rPr>
        <w:noProof/>
        <w:sz w:val="36"/>
        <w:szCs w:val="22"/>
      </w:rPr>
      <w:pict w14:anchorId="275A7D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alt="" style="position:absolute;margin-left:-63.65pt;margin-top:-120.1pt;width:663.5pt;height:12in;z-index:-251658240;mso-wrap-edited:f;mso-width-percent:0;mso-height-percent:0;mso-position-horizontal-relative:margin;mso-position-vertical-relative:margin;mso-width-percent:0;mso-height-percent:0"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87F1D"/>
    <w:multiLevelType w:val="hybridMultilevel"/>
    <w:tmpl w:val="CD76B8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F6663A1"/>
    <w:multiLevelType w:val="hybridMultilevel"/>
    <w:tmpl w:val="CAD2693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0135C98"/>
    <w:multiLevelType w:val="multilevel"/>
    <w:tmpl w:val="D9AC341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9243CA5"/>
    <w:multiLevelType w:val="hybridMultilevel"/>
    <w:tmpl w:val="58C858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9EE7E42"/>
    <w:multiLevelType w:val="hybridMultilevel"/>
    <w:tmpl w:val="F146C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0FF1DFA"/>
    <w:multiLevelType w:val="hybridMultilevel"/>
    <w:tmpl w:val="C76608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AB939CB"/>
    <w:multiLevelType w:val="hybridMultilevel"/>
    <w:tmpl w:val="F684BBEA"/>
    <w:lvl w:ilvl="0" w:tplc="B4E0ABDE">
      <w:start w:val="1"/>
      <w:numFmt w:val="decimal"/>
      <w:lvlText w:val="%1."/>
      <w:lvlJc w:val="left"/>
      <w:pPr>
        <w:ind w:left="720" w:hanging="360"/>
      </w:pPr>
      <w:rPr>
        <w:rFonts w:ascii="Palatino Linotype" w:eastAsia="Times New Roman" w:hAnsi="Palatino Linotype" w:cs="Tahom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8" w15:restartNumberingAfterBreak="0">
    <w:nsid w:val="43EE3BF2"/>
    <w:multiLevelType w:val="hybridMultilevel"/>
    <w:tmpl w:val="374A82FA"/>
    <w:lvl w:ilvl="0" w:tplc="E5DA7F4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450E5D30"/>
    <w:multiLevelType w:val="multilevel"/>
    <w:tmpl w:val="8FA89BF6"/>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upperRoman"/>
      <w:lvlText w:val="%2."/>
      <w:lvlJc w:val="righ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7537A4D"/>
    <w:multiLevelType w:val="hybridMultilevel"/>
    <w:tmpl w:val="F146C3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8DA04C0"/>
    <w:multiLevelType w:val="hybridMultilevel"/>
    <w:tmpl w:val="F8FA3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8E41C06"/>
    <w:multiLevelType w:val="hybridMultilevel"/>
    <w:tmpl w:val="C340F3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C1F1485"/>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560839D1"/>
    <w:multiLevelType w:val="hybridMultilevel"/>
    <w:tmpl w:val="334C5C00"/>
    <w:lvl w:ilvl="0" w:tplc="C302A056">
      <w:start w:val="1"/>
      <w:numFmt w:val="decimal"/>
      <w:lvlText w:val="%1."/>
      <w:lvlJc w:val="left"/>
      <w:pPr>
        <w:ind w:left="928" w:hanging="360"/>
      </w:pPr>
      <w:rPr>
        <w:b/>
        <w:i w:val="0"/>
        <w:color w:val="000000" w:themeColor="text1"/>
        <w:sz w:val="24"/>
        <w:szCs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65066653"/>
    <w:multiLevelType w:val="hybridMultilevel"/>
    <w:tmpl w:val="F7306E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0FB16F1"/>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78A52308"/>
    <w:multiLevelType w:val="hybridMultilevel"/>
    <w:tmpl w:val="B98839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13"/>
  </w:num>
  <w:num w:numId="3">
    <w:abstractNumId w:val="16"/>
  </w:num>
  <w:num w:numId="4">
    <w:abstractNumId w:val="5"/>
  </w:num>
  <w:num w:numId="5">
    <w:abstractNumId w:val="2"/>
  </w:num>
  <w:num w:numId="6">
    <w:abstractNumId w:val="17"/>
  </w:num>
  <w:num w:numId="7">
    <w:abstractNumId w:val="11"/>
  </w:num>
  <w:num w:numId="8">
    <w:abstractNumId w:val="4"/>
  </w:num>
  <w:num w:numId="9">
    <w:abstractNumId w:val="10"/>
  </w:num>
  <w:num w:numId="10">
    <w:abstractNumId w:val="7"/>
    <w:lvlOverride w:ilvl="0">
      <w:startOverride w:val="1"/>
    </w:lvlOverride>
    <w:lvlOverride w:ilvl="1"/>
    <w:lvlOverride w:ilvl="2"/>
    <w:lvlOverride w:ilvl="3"/>
    <w:lvlOverride w:ilvl="4"/>
    <w:lvlOverride w:ilvl="5"/>
    <w:lvlOverride w:ilvl="6"/>
    <w:lvlOverride w:ilvl="7"/>
    <w:lvlOverride w:ilvl="8"/>
  </w:num>
  <w:num w:numId="11">
    <w:abstractNumId w:val="7"/>
  </w:num>
  <w:num w:numId="12">
    <w:abstractNumId w:val="6"/>
  </w:num>
  <w:num w:numId="13">
    <w:abstractNumId w:val="0"/>
  </w:num>
  <w:num w:numId="14">
    <w:abstractNumId w:val="3"/>
  </w:num>
  <w:num w:numId="15">
    <w:abstractNumId w:val="12"/>
  </w:num>
  <w:num w:numId="16">
    <w:abstractNumId w:val="15"/>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9"/>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420"/>
    <w:rsid w:val="0000629A"/>
    <w:rsid w:val="000318BC"/>
    <w:rsid w:val="00045208"/>
    <w:rsid w:val="00052BBB"/>
    <w:rsid w:val="00057B2D"/>
    <w:rsid w:val="000605CC"/>
    <w:rsid w:val="00067E0F"/>
    <w:rsid w:val="00080071"/>
    <w:rsid w:val="000D0D67"/>
    <w:rsid w:val="000E09C4"/>
    <w:rsid w:val="000F7377"/>
    <w:rsid w:val="00104FC6"/>
    <w:rsid w:val="0011350D"/>
    <w:rsid w:val="00141876"/>
    <w:rsid w:val="0014207B"/>
    <w:rsid w:val="00150C49"/>
    <w:rsid w:val="001522D4"/>
    <w:rsid w:val="00163AF9"/>
    <w:rsid w:val="00163D12"/>
    <w:rsid w:val="00181058"/>
    <w:rsid w:val="0018605B"/>
    <w:rsid w:val="001A58B3"/>
    <w:rsid w:val="001C40D7"/>
    <w:rsid w:val="001C7688"/>
    <w:rsid w:val="001D30FA"/>
    <w:rsid w:val="001D4607"/>
    <w:rsid w:val="001E30FA"/>
    <w:rsid w:val="001F3515"/>
    <w:rsid w:val="001F506B"/>
    <w:rsid w:val="001F5C8C"/>
    <w:rsid w:val="00233005"/>
    <w:rsid w:val="00233F17"/>
    <w:rsid w:val="00270E2F"/>
    <w:rsid w:val="002A3601"/>
    <w:rsid w:val="002B7C6F"/>
    <w:rsid w:val="002D111C"/>
    <w:rsid w:val="002F4BBA"/>
    <w:rsid w:val="00302476"/>
    <w:rsid w:val="00315ABD"/>
    <w:rsid w:val="00331F35"/>
    <w:rsid w:val="00335CDF"/>
    <w:rsid w:val="00337F4D"/>
    <w:rsid w:val="00362A11"/>
    <w:rsid w:val="003767FF"/>
    <w:rsid w:val="00376AF4"/>
    <w:rsid w:val="003A40C1"/>
    <w:rsid w:val="003B2220"/>
    <w:rsid w:val="003B5D3E"/>
    <w:rsid w:val="003D13C6"/>
    <w:rsid w:val="003D4396"/>
    <w:rsid w:val="003E04DB"/>
    <w:rsid w:val="003E4F98"/>
    <w:rsid w:val="003E56F6"/>
    <w:rsid w:val="003F35FD"/>
    <w:rsid w:val="003F6FBF"/>
    <w:rsid w:val="0041385B"/>
    <w:rsid w:val="00441BFA"/>
    <w:rsid w:val="00446857"/>
    <w:rsid w:val="00454FBD"/>
    <w:rsid w:val="00472799"/>
    <w:rsid w:val="00480FE5"/>
    <w:rsid w:val="004C4B41"/>
    <w:rsid w:val="004D0FF6"/>
    <w:rsid w:val="004D7CD8"/>
    <w:rsid w:val="004E5068"/>
    <w:rsid w:val="004F7A00"/>
    <w:rsid w:val="00500972"/>
    <w:rsid w:val="00523F48"/>
    <w:rsid w:val="005365FA"/>
    <w:rsid w:val="005723CB"/>
    <w:rsid w:val="00575400"/>
    <w:rsid w:val="005A3623"/>
    <w:rsid w:val="005B18AF"/>
    <w:rsid w:val="005B4549"/>
    <w:rsid w:val="005C7A68"/>
    <w:rsid w:val="005D5A50"/>
    <w:rsid w:val="005F5301"/>
    <w:rsid w:val="005F65B7"/>
    <w:rsid w:val="006067C7"/>
    <w:rsid w:val="00606A65"/>
    <w:rsid w:val="006159AD"/>
    <w:rsid w:val="00646436"/>
    <w:rsid w:val="00664420"/>
    <w:rsid w:val="006678DB"/>
    <w:rsid w:val="00694654"/>
    <w:rsid w:val="006A646A"/>
    <w:rsid w:val="006B10B0"/>
    <w:rsid w:val="006D1B05"/>
    <w:rsid w:val="006E25BC"/>
    <w:rsid w:val="006E6BBC"/>
    <w:rsid w:val="006F7768"/>
    <w:rsid w:val="00717E59"/>
    <w:rsid w:val="007742FF"/>
    <w:rsid w:val="00775BFC"/>
    <w:rsid w:val="007A0CED"/>
    <w:rsid w:val="007A3459"/>
    <w:rsid w:val="007B6074"/>
    <w:rsid w:val="007D1C55"/>
    <w:rsid w:val="007D29D7"/>
    <w:rsid w:val="007D317F"/>
    <w:rsid w:val="007F5D06"/>
    <w:rsid w:val="007F7EDC"/>
    <w:rsid w:val="008049A3"/>
    <w:rsid w:val="00805A6E"/>
    <w:rsid w:val="00822E51"/>
    <w:rsid w:val="00853738"/>
    <w:rsid w:val="00865CF4"/>
    <w:rsid w:val="00876DBC"/>
    <w:rsid w:val="008A6003"/>
    <w:rsid w:val="008A6F88"/>
    <w:rsid w:val="008B1E16"/>
    <w:rsid w:val="008C6447"/>
    <w:rsid w:val="008D7F8C"/>
    <w:rsid w:val="008E1316"/>
    <w:rsid w:val="008E1CA9"/>
    <w:rsid w:val="008F11C3"/>
    <w:rsid w:val="00902EE5"/>
    <w:rsid w:val="00910FD2"/>
    <w:rsid w:val="00931437"/>
    <w:rsid w:val="00953430"/>
    <w:rsid w:val="00955069"/>
    <w:rsid w:val="00970EB3"/>
    <w:rsid w:val="009718B6"/>
    <w:rsid w:val="009A0277"/>
    <w:rsid w:val="009A2D78"/>
    <w:rsid w:val="009A7C10"/>
    <w:rsid w:val="009B2945"/>
    <w:rsid w:val="009E2DEE"/>
    <w:rsid w:val="009F6FE9"/>
    <w:rsid w:val="009F797C"/>
    <w:rsid w:val="00A131AC"/>
    <w:rsid w:val="00A16D85"/>
    <w:rsid w:val="00A21A20"/>
    <w:rsid w:val="00A36A99"/>
    <w:rsid w:val="00A53315"/>
    <w:rsid w:val="00A6243B"/>
    <w:rsid w:val="00A70AEC"/>
    <w:rsid w:val="00A70EF0"/>
    <w:rsid w:val="00A7655B"/>
    <w:rsid w:val="00A9208D"/>
    <w:rsid w:val="00AA6EA9"/>
    <w:rsid w:val="00AC2DB8"/>
    <w:rsid w:val="00AC3CA0"/>
    <w:rsid w:val="00AD1A90"/>
    <w:rsid w:val="00AD2762"/>
    <w:rsid w:val="00AD353A"/>
    <w:rsid w:val="00AE3DA7"/>
    <w:rsid w:val="00AF03C4"/>
    <w:rsid w:val="00AF1055"/>
    <w:rsid w:val="00AF3F84"/>
    <w:rsid w:val="00B04CE6"/>
    <w:rsid w:val="00B22A80"/>
    <w:rsid w:val="00B30F34"/>
    <w:rsid w:val="00B94487"/>
    <w:rsid w:val="00BA2327"/>
    <w:rsid w:val="00BA55A8"/>
    <w:rsid w:val="00BA7B9C"/>
    <w:rsid w:val="00BB2ABF"/>
    <w:rsid w:val="00BB64F4"/>
    <w:rsid w:val="00BD3F4F"/>
    <w:rsid w:val="00BD5A7C"/>
    <w:rsid w:val="00BE7A1B"/>
    <w:rsid w:val="00BF0221"/>
    <w:rsid w:val="00BF091A"/>
    <w:rsid w:val="00BF4EAD"/>
    <w:rsid w:val="00C049E2"/>
    <w:rsid w:val="00C36795"/>
    <w:rsid w:val="00C461EC"/>
    <w:rsid w:val="00C507D4"/>
    <w:rsid w:val="00C71CEF"/>
    <w:rsid w:val="00C72DAA"/>
    <w:rsid w:val="00C80B14"/>
    <w:rsid w:val="00C854B9"/>
    <w:rsid w:val="00CB7E9A"/>
    <w:rsid w:val="00CC1D4B"/>
    <w:rsid w:val="00CD0B92"/>
    <w:rsid w:val="00CE29D3"/>
    <w:rsid w:val="00CF2D8B"/>
    <w:rsid w:val="00CF378F"/>
    <w:rsid w:val="00CF7586"/>
    <w:rsid w:val="00D036D3"/>
    <w:rsid w:val="00D2790D"/>
    <w:rsid w:val="00D45935"/>
    <w:rsid w:val="00D51ECD"/>
    <w:rsid w:val="00D6170E"/>
    <w:rsid w:val="00D905D8"/>
    <w:rsid w:val="00D91CB4"/>
    <w:rsid w:val="00DB1C09"/>
    <w:rsid w:val="00DC2048"/>
    <w:rsid w:val="00DE1133"/>
    <w:rsid w:val="00DF3CC0"/>
    <w:rsid w:val="00E16BF5"/>
    <w:rsid w:val="00E31767"/>
    <w:rsid w:val="00E37A3F"/>
    <w:rsid w:val="00E37D3C"/>
    <w:rsid w:val="00E40A98"/>
    <w:rsid w:val="00E62E6A"/>
    <w:rsid w:val="00E83EF5"/>
    <w:rsid w:val="00E86E5D"/>
    <w:rsid w:val="00E9335C"/>
    <w:rsid w:val="00EC6E51"/>
    <w:rsid w:val="00ED1C1E"/>
    <w:rsid w:val="00EE2AF2"/>
    <w:rsid w:val="00EF165E"/>
    <w:rsid w:val="00F035A3"/>
    <w:rsid w:val="00F07EE6"/>
    <w:rsid w:val="00F264C1"/>
    <w:rsid w:val="00F33CC8"/>
    <w:rsid w:val="00F4481C"/>
    <w:rsid w:val="00F75D23"/>
    <w:rsid w:val="00FA5957"/>
    <w:rsid w:val="00FB01C6"/>
    <w:rsid w:val="00FB5CE7"/>
    <w:rsid w:val="00FC3CE0"/>
    <w:rsid w:val="00FD06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2D3B597"/>
  <w15:chartTrackingRefBased/>
  <w15:docId w15:val="{668B224A-059B-4456-90FA-4A99513EC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0F34"/>
    <w:pPr>
      <w:spacing w:after="0" w:line="240" w:lineRule="auto"/>
    </w:pPr>
    <w:rPr>
      <w:rFonts w:ascii="Times New Roman" w:eastAsia="Times New Roman" w:hAnsi="Times New Roman" w:cs="Times New Roman"/>
      <w:kern w:val="0"/>
      <w:sz w:val="24"/>
      <w:szCs w:val="24"/>
      <w:lang w:eastAsia="es-MX"/>
      <w14:ligatures w14:val="none"/>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14:ligatures w14:val="none"/>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14:ligatures w14:val="none"/>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14:ligatures w14:val="none"/>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paragraph" w:styleId="Puesto">
    <w:name w:val="Title"/>
    <w:aliases w:val="Cita textual"/>
    <w:next w:val="Normal"/>
    <w:link w:val="PuestoCar"/>
    <w:uiPriority w:val="10"/>
    <w:qFormat/>
    <w:rsid w:val="002B7C6F"/>
    <w:pPr>
      <w:spacing w:after="0" w:line="240" w:lineRule="auto"/>
      <w:ind w:left="567" w:right="567"/>
      <w:contextualSpacing/>
      <w:jc w:val="both"/>
    </w:pPr>
    <w:rPr>
      <w:rFonts w:ascii="Palatino Linotype" w:eastAsiaTheme="majorEastAsia" w:hAnsi="Palatino Linotype" w:cstheme="majorBidi"/>
      <w:i/>
      <w:kern w:val="28"/>
      <w:szCs w:val="56"/>
      <w:lang w:eastAsia="es-ES"/>
      <w14:ligatures w14:val="none"/>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14:ligatures w14:val="none"/>
    </w:rPr>
  </w:style>
  <w:style w:type="paragraph" w:styleId="Subttulo">
    <w:name w:val="Subtitle"/>
    <w:basedOn w:val="Normal"/>
    <w:next w:val="Normal"/>
    <w:link w:val="SubttuloCar"/>
    <w:uiPriority w:val="11"/>
    <w:qFormat/>
    <w:rsid w:val="0066442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14:ligatures w14:val="none"/>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14:ligatures w14:val="non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ind w:left="220"/>
    </w:pPr>
  </w:style>
  <w:style w:type="paragraph" w:styleId="TDC3">
    <w:name w:val="toc 3"/>
    <w:basedOn w:val="Normal"/>
    <w:next w:val="Normal"/>
    <w:autoRedefine/>
    <w:uiPriority w:val="39"/>
    <w:unhideWhenUsed/>
    <w:rsid w:val="00A16D85"/>
    <w:pPr>
      <w:tabs>
        <w:tab w:val="right" w:leader="dot" w:pos="9034"/>
      </w:tabs>
      <w:spacing w:after="100"/>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after="0" w:line="240" w:lineRule="auto"/>
    </w:pPr>
    <w:rPr>
      <w:rFonts w:ascii="Palatino Linotype" w:eastAsia="Times New Roman" w:hAnsi="Palatino Linotype" w:cs="Times New Roman"/>
      <w:kern w:val="0"/>
      <w:szCs w:val="20"/>
      <w:lang w:eastAsia="es-ES"/>
      <w14:ligatures w14:val="none"/>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14:ligatures w14:val="none"/>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14:ligatures w14:val="none"/>
    </w:rPr>
  </w:style>
  <w:style w:type="paragraph" w:styleId="Sinespaciado">
    <w:name w:val="No Spacing"/>
    <w:uiPriority w:val="1"/>
    <w:qFormat/>
    <w:rsid w:val="00AF03C4"/>
    <w:pPr>
      <w:spacing w:after="0" w:line="240" w:lineRule="auto"/>
      <w:jc w:val="both"/>
    </w:pPr>
    <w:rPr>
      <w:rFonts w:ascii="Palatino Linotype" w:eastAsia="Times New Roman" w:hAnsi="Palatino Linotype" w:cs="Times New Roman"/>
      <w:kern w:val="0"/>
      <w:szCs w:val="20"/>
      <w:lang w:eastAsia="es-ES"/>
      <w14:ligatures w14:val="none"/>
    </w:rPr>
  </w:style>
  <w:style w:type="paragraph" w:customStyle="1" w:styleId="Default">
    <w:name w:val="Default"/>
    <w:rsid w:val="00480FE5"/>
    <w:pPr>
      <w:autoSpaceDE w:val="0"/>
      <w:autoSpaceDN w:val="0"/>
      <w:adjustRightInd w:val="0"/>
      <w:spacing w:after="0" w:line="240" w:lineRule="auto"/>
    </w:pPr>
    <w:rPr>
      <w:rFonts w:ascii="Arial" w:hAnsi="Arial" w:cs="Arial"/>
      <w:color w:val="000000"/>
      <w:kern w:val="0"/>
      <w:sz w:val="24"/>
      <w:szCs w:val="24"/>
      <w14:ligatures w14:val="none"/>
    </w:rPr>
  </w:style>
  <w:style w:type="paragraph" w:styleId="Textonotapie">
    <w:name w:val="footnote text"/>
    <w:basedOn w:val="Normal"/>
    <w:link w:val="TextonotapieCar"/>
    <w:uiPriority w:val="99"/>
    <w:semiHidden/>
    <w:unhideWhenUsed/>
    <w:rsid w:val="00EC6E51"/>
    <w:rPr>
      <w:sz w:val="20"/>
      <w:szCs w:val="20"/>
    </w:rPr>
  </w:style>
  <w:style w:type="character" w:customStyle="1" w:styleId="TextonotapieCar">
    <w:name w:val="Texto nota pie Car"/>
    <w:basedOn w:val="Fuentedeprrafopredeter"/>
    <w:link w:val="Textonotapie"/>
    <w:uiPriority w:val="99"/>
    <w:semiHidden/>
    <w:rsid w:val="00EC6E51"/>
    <w:rPr>
      <w:rFonts w:ascii="Times New Roman" w:eastAsia="Times New Roman" w:hAnsi="Times New Roman" w:cs="Times New Roman"/>
      <w:kern w:val="0"/>
      <w:sz w:val="20"/>
      <w:szCs w:val="20"/>
      <w:lang w:eastAsia="es-MX"/>
      <w14:ligatures w14:val="none"/>
    </w:rPr>
  </w:style>
  <w:style w:type="character" w:styleId="Refdenotaalpie">
    <w:name w:val="footnote reference"/>
    <w:basedOn w:val="Fuentedeprrafopredeter"/>
    <w:uiPriority w:val="99"/>
    <w:semiHidden/>
    <w:unhideWhenUsed/>
    <w:rsid w:val="00EC6E5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66748">
      <w:bodyDiv w:val="1"/>
      <w:marLeft w:val="0"/>
      <w:marRight w:val="0"/>
      <w:marTop w:val="0"/>
      <w:marBottom w:val="0"/>
      <w:divBdr>
        <w:top w:val="none" w:sz="0" w:space="0" w:color="auto"/>
        <w:left w:val="none" w:sz="0" w:space="0" w:color="auto"/>
        <w:bottom w:val="none" w:sz="0" w:space="0" w:color="auto"/>
        <w:right w:val="none" w:sz="0" w:space="0" w:color="auto"/>
      </w:divBdr>
    </w:div>
    <w:div w:id="660737110">
      <w:bodyDiv w:val="1"/>
      <w:marLeft w:val="0"/>
      <w:marRight w:val="0"/>
      <w:marTop w:val="0"/>
      <w:marBottom w:val="0"/>
      <w:divBdr>
        <w:top w:val="none" w:sz="0" w:space="0" w:color="auto"/>
        <w:left w:val="none" w:sz="0" w:space="0" w:color="auto"/>
        <w:bottom w:val="none" w:sz="0" w:space="0" w:color="auto"/>
        <w:right w:val="none" w:sz="0" w:space="0" w:color="auto"/>
      </w:divBdr>
    </w:div>
    <w:div w:id="1319698832">
      <w:bodyDiv w:val="1"/>
      <w:marLeft w:val="0"/>
      <w:marRight w:val="0"/>
      <w:marTop w:val="0"/>
      <w:marBottom w:val="0"/>
      <w:divBdr>
        <w:top w:val="none" w:sz="0" w:space="0" w:color="auto"/>
        <w:left w:val="none" w:sz="0" w:space="0" w:color="auto"/>
        <w:bottom w:val="none" w:sz="0" w:space="0" w:color="auto"/>
        <w:right w:val="none" w:sz="0" w:space="0" w:color="auto"/>
      </w:divBdr>
    </w:div>
    <w:div w:id="1463840242">
      <w:bodyDiv w:val="1"/>
      <w:marLeft w:val="0"/>
      <w:marRight w:val="0"/>
      <w:marTop w:val="0"/>
      <w:marBottom w:val="0"/>
      <w:divBdr>
        <w:top w:val="none" w:sz="0" w:space="0" w:color="auto"/>
        <w:left w:val="none" w:sz="0" w:space="0" w:color="auto"/>
        <w:bottom w:val="none" w:sz="0" w:space="0" w:color="auto"/>
        <w:right w:val="none" w:sz="0" w:space="0" w:color="auto"/>
      </w:divBdr>
    </w:div>
    <w:div w:id="1888298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B339384D990F93418A1B0C92100591AC" ma:contentTypeVersion="4" ma:contentTypeDescription="Crear nuevo documento." ma:contentTypeScope="" ma:versionID="7edb927fd18167dbe767998bafb9d07c">
  <xsd:schema xmlns:xsd="http://www.w3.org/2001/XMLSchema" xmlns:xs="http://www.w3.org/2001/XMLSchema" xmlns:p="http://schemas.microsoft.com/office/2006/metadata/properties" xmlns:ns3="76b08bab-a17d-419c-8fa8-b7b9c3c33fde" targetNamespace="http://schemas.microsoft.com/office/2006/metadata/properties" ma:root="true" ma:fieldsID="c4b2f3a7a6d9cbf057d3b4bd80fc59db" ns3:_="">
    <xsd:import namespace="76b08bab-a17d-419c-8fa8-b7b9c3c33fd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8bab-a17d-419c-8fa8-b7b9c3c33f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34DC97-28C0-4586-BEE7-C0C3BCEF425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3CC98DB-59B2-4057-A55C-E4A13E34C68B}">
  <ds:schemaRefs>
    <ds:schemaRef ds:uri="http://schemas.microsoft.com/sharepoint/v3/contenttype/forms"/>
  </ds:schemaRefs>
</ds:datastoreItem>
</file>

<file path=customXml/itemProps3.xml><?xml version="1.0" encoding="utf-8"?>
<ds:datastoreItem xmlns:ds="http://schemas.openxmlformats.org/officeDocument/2006/customXml" ds:itemID="{849141CF-C68C-426B-8D21-F8D13A609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8bab-a17d-419c-8fa8-b7b9c3c33f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4DA1FB9-936F-4972-8306-9AB157DD0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916</TotalTime>
  <Pages>36</Pages>
  <Words>8421</Words>
  <Characters>46320</Characters>
  <Application>Microsoft Office Word</Application>
  <DocSecurity>0</DocSecurity>
  <Lines>386</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Gutierrez Zarate</dc:creator>
  <cp:keywords/>
  <dc:description/>
  <cp:lastModifiedBy>INFOEM381</cp:lastModifiedBy>
  <cp:revision>44</cp:revision>
  <cp:lastPrinted>2024-11-28T15:39:00Z</cp:lastPrinted>
  <dcterms:created xsi:type="dcterms:W3CDTF">2024-04-29T22:25:00Z</dcterms:created>
  <dcterms:modified xsi:type="dcterms:W3CDTF">2025-01-21T20:43:00Z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