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2D1D" w14:textId="77777777" w:rsidR="002B7C9A" w:rsidRDefault="002B7C9A">
      <w:pPr>
        <w:widowControl w:val="0"/>
        <w:pBdr>
          <w:top w:val="nil"/>
          <w:left w:val="nil"/>
          <w:bottom w:val="nil"/>
          <w:right w:val="nil"/>
          <w:between w:val="nil"/>
        </w:pBdr>
        <w:spacing w:line="276" w:lineRule="auto"/>
      </w:pPr>
    </w:p>
    <w:p w14:paraId="18F38109" w14:textId="77777777" w:rsidR="002B7C9A" w:rsidRDefault="00E744D6">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veintiocho (28) de agosto de dos mil veinticuatro.</w:t>
      </w:r>
    </w:p>
    <w:p w14:paraId="50AA0565" w14:textId="77777777" w:rsidR="002B7C9A" w:rsidRDefault="002B7C9A">
      <w:pPr>
        <w:tabs>
          <w:tab w:val="left" w:pos="3465"/>
        </w:tabs>
        <w:spacing w:line="360" w:lineRule="auto"/>
        <w:jc w:val="both"/>
        <w:rPr>
          <w:rFonts w:ascii="Palatino Linotype" w:eastAsia="Palatino Linotype" w:hAnsi="Palatino Linotype" w:cs="Palatino Linotype"/>
        </w:rPr>
      </w:pPr>
    </w:p>
    <w:p w14:paraId="259DC657" w14:textId="783DAC6F" w:rsidR="002B7C9A" w:rsidRDefault="00E744D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A415E3">
        <w:rPr>
          <w:rFonts w:ascii="Palatino Linotype" w:eastAsia="Palatino Linotype" w:hAnsi="Palatino Linotype" w:cs="Palatino Linotype"/>
        </w:rPr>
        <w:t xml:space="preserve"> </w:t>
      </w:r>
      <w:r w:rsidR="00A415E3" w:rsidRPr="00A415E3">
        <w:rPr>
          <w:rFonts w:ascii="Palatino Linotype" w:eastAsia="Palatino Linotype" w:hAnsi="Palatino Linotype" w:cs="Palatino Linotype"/>
          <w:b/>
          <w:color w:val="000000"/>
          <w:sz w:val="22"/>
          <w:szCs w:val="22"/>
        </w:rPr>
        <w:t>04188/INFOEM/IP/RR/2023</w:t>
      </w:r>
      <w:r w:rsidR="00A415E3">
        <w:rPr>
          <w:rFonts w:ascii="Palatino Linotype" w:eastAsia="Palatino Linotype" w:hAnsi="Palatino Linotype" w:cs="Palatino Linotype"/>
          <w:color w:val="000000"/>
          <w:sz w:val="22"/>
          <w:szCs w:val="22"/>
        </w:rPr>
        <w:t>,</w:t>
      </w:r>
      <w:r>
        <w:rPr>
          <w:rFonts w:ascii="Palatino Linotype" w:eastAsia="Palatino Linotype" w:hAnsi="Palatino Linotype" w:cs="Palatino Linotype"/>
        </w:rPr>
        <w:t xml:space="preserve"> presentado por</w:t>
      </w:r>
      <w:r>
        <w:rPr>
          <w:rFonts w:ascii="Palatino Linotype" w:eastAsia="Palatino Linotype" w:hAnsi="Palatino Linotype" w:cs="Palatino Linotype"/>
          <w:b/>
        </w:rPr>
        <w:t xml:space="preserve"> </w:t>
      </w:r>
      <w:r w:rsidR="00947B1B">
        <w:rPr>
          <w:rFonts w:ascii="Palatino Linotype" w:eastAsia="Palatino Linotype" w:hAnsi="Palatino Linotype" w:cs="Palatino Linotype"/>
          <w:b/>
        </w:rPr>
        <w:t xml:space="preserve">XXX </w:t>
      </w:r>
      <w:proofErr w:type="spellStart"/>
      <w:proofErr w:type="gramStart"/>
      <w:r w:rsidR="00947B1B">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en</w:t>
      </w:r>
      <w:proofErr w:type="gramEnd"/>
      <w:r>
        <w:rPr>
          <w:rFonts w:ascii="Palatino Linotype" w:eastAsia="Palatino Linotype" w:hAnsi="Palatino Linotype" w:cs="Palatino Linotype"/>
        </w:rPr>
        <w:t xml:space="preserve"> lo sucesivo se denominara </w:t>
      </w:r>
      <w:r>
        <w:rPr>
          <w:rFonts w:ascii="Palatino Linotype" w:eastAsia="Palatino Linotype" w:hAnsi="Palatino Linotype" w:cs="Palatino Linotype"/>
          <w:b/>
        </w:rPr>
        <w:t>LA RECURRENTE,</w:t>
      </w:r>
      <w:r>
        <w:rPr>
          <w:rFonts w:ascii="Palatino Linotype" w:eastAsia="Palatino Linotype" w:hAnsi="Palatino Linotype" w:cs="Palatino Linotype"/>
        </w:rPr>
        <w:t xml:space="preserve"> en contra de la respuesta otorgada a la solicitud de información </w:t>
      </w:r>
      <w:r>
        <w:rPr>
          <w:rFonts w:ascii="Palatino Linotype" w:eastAsia="Palatino Linotype" w:hAnsi="Palatino Linotype" w:cs="Palatino Linotype"/>
          <w:b/>
        </w:rPr>
        <w:t>00184/HUIXQUIL/IP/2023</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Ayuntamiento de Huixquilucan,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se emite la presente resolución con base en los siguientes:</w:t>
      </w:r>
    </w:p>
    <w:p w14:paraId="30CEB87F" w14:textId="77777777" w:rsidR="002B7C9A" w:rsidRDefault="002B7C9A">
      <w:pPr>
        <w:spacing w:line="360" w:lineRule="auto"/>
        <w:jc w:val="both"/>
        <w:rPr>
          <w:rFonts w:ascii="Palatino Linotype" w:eastAsia="Palatino Linotype" w:hAnsi="Palatino Linotype" w:cs="Palatino Linotype"/>
        </w:rPr>
      </w:pPr>
    </w:p>
    <w:p w14:paraId="05889F28" w14:textId="77777777" w:rsidR="002B7C9A" w:rsidRDefault="00E744D6">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654E6BCA" w14:textId="77777777" w:rsidR="002B7C9A" w:rsidRDefault="002B7C9A">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14:paraId="0C8A0F4F" w14:textId="77777777" w:rsidR="002B7C9A" w:rsidRDefault="00E744D6">
      <w:pPr>
        <w:numPr>
          <w:ilvl w:val="0"/>
          <w:numId w:val="3"/>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doce de junio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277A04E5" w14:textId="77777777" w:rsidR="002B7C9A" w:rsidRDefault="002B7C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F1A8BB4" w14:textId="77777777" w:rsidR="002B7C9A" w:rsidRDefault="00E744D6">
      <w:pPr>
        <w:pBdr>
          <w:top w:val="nil"/>
          <w:left w:val="nil"/>
          <w:bottom w:val="nil"/>
          <w:right w:val="nil"/>
          <w:between w:val="nil"/>
        </w:pBdr>
        <w:ind w:left="567" w:right="61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“Agradecería el proporcionarme la siguiente información: Copia de la resolución o documento que otorga el cambio de uso de suelo en el paraje conocido como "El Borracho" en la zona de Camino Viejo a Huixquilucan que comprende la carretera loma del Carmen al poblado de San Bartolomé Coatepec en caso de ser ambiguo el paraje adjunto coordenadas de sitios específicos con punto de interés de 300 metros a la redonda de la coordenada proporcionada para que se incluya en la información lo solicitado Punto 1 paraje conocido como el borracho coordenadas: 19.408137, -99.297782 Punto 2: coordenadas 19.407924, -99.299216. Fundamentos legales y normativas aplicables que respaldan y justifican el cambio de uso de suelo en dicha área. Información detallada sobre los motivos y consideraciones que llevaron a la aprobación de este cambio, incluyendo cualquier estudio de impacto ambiental, estudio de factibilidad o cualquier otro </w:t>
      </w:r>
      <w:r>
        <w:rPr>
          <w:rFonts w:ascii="Palatino Linotype" w:eastAsia="Palatino Linotype" w:hAnsi="Palatino Linotype" w:cs="Palatino Linotype"/>
          <w:i/>
          <w:color w:val="000000"/>
        </w:rPr>
        <w:lastRenderedPageBreak/>
        <w:t>documento técnico utilizado para respaldar la decisión. Información sobre los plazos y procedimientos de consulta pública y participación ciudadana llevados a cabo durante el proceso de cambio de uso de suelo, incluyendo las fechas, lugares y formatos utilizados para informar y recopilar comentarios de los residentes afectados. Cualquier otro documento o información relevante que pueda ayudar a comprender mejor el proceso y las implicaciones del cambio de uso de suelo en la zona de Camino Viejo a Huixquilucan, en el paraje conocido como "El Borracho" y/o puntos anteriormente geo referenciados. Quedo a su disposición para cualquier aclaración adicional o para proporcionar la información adicional que puedan requerir.”</w:t>
      </w:r>
    </w:p>
    <w:p w14:paraId="086E28F3" w14:textId="77777777" w:rsidR="002B7C9A" w:rsidRDefault="002B7C9A">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05259A5E" w14:textId="77777777" w:rsidR="002B7C9A" w:rsidRDefault="00E744D6">
      <w:pPr>
        <w:numPr>
          <w:ilvl w:val="0"/>
          <w:numId w:val="2"/>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0E9FC272" w14:textId="77777777" w:rsidR="002B7C9A" w:rsidRDefault="002B7C9A">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p>
    <w:p w14:paraId="21F34F08" w14:textId="77777777" w:rsidR="002B7C9A" w:rsidRDefault="00E744D6">
      <w:pPr>
        <w:numPr>
          <w:ilvl w:val="0"/>
          <w:numId w:val="3"/>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tres de julio de dos mil veintitrés,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 xml:space="preserve">solicitó una prórroga para dar respuesta mediante el Acuerdo de Comité número </w:t>
      </w:r>
      <w:r>
        <w:rPr>
          <w:rFonts w:ascii="Palatino Linotype" w:eastAsia="Palatino Linotype" w:hAnsi="Palatino Linotype" w:cs="Palatino Linotype"/>
          <w:b/>
          <w:color w:val="000000"/>
        </w:rPr>
        <w:t>COMIT/012/EXT/06/2023</w:t>
      </w:r>
      <w:r>
        <w:rPr>
          <w:rFonts w:ascii="Palatino Linotype" w:eastAsia="Palatino Linotype" w:hAnsi="Palatino Linotype" w:cs="Palatino Linotype"/>
          <w:color w:val="000000"/>
        </w:rPr>
        <w:t>, por un plazo de siete días hábiles adicionales al plazo ordinario.</w:t>
      </w:r>
    </w:p>
    <w:p w14:paraId="0E2BA18D" w14:textId="77777777" w:rsidR="002B7C9A" w:rsidRDefault="002B7C9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3AE1682D" w14:textId="77777777" w:rsidR="002B7C9A" w:rsidRDefault="00E744D6">
      <w:pPr>
        <w:numPr>
          <w:ilvl w:val="0"/>
          <w:numId w:val="3"/>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doce de julio</w:t>
      </w:r>
      <w:r>
        <w:rPr>
          <w:rFonts w:ascii="Palatino Linotype" w:eastAsia="Palatino Linotype" w:hAnsi="Palatino Linotype" w:cs="Palatino Linotype"/>
          <w:b/>
        </w:rPr>
        <w:t xml:space="preserve"> de dos</w:t>
      </w:r>
      <w:r>
        <w:rPr>
          <w:rFonts w:ascii="Palatino Linotype" w:eastAsia="Palatino Linotype" w:hAnsi="Palatino Linotype" w:cs="Palatino Linotype"/>
          <w:b/>
          <w:color w:val="000000"/>
        </w:rPr>
        <w:t xml:space="preserve"> mil veintitrés</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del siguiente escrito contenido en SAIMEX:</w:t>
      </w:r>
    </w:p>
    <w:p w14:paraId="74666AE6" w14:textId="77777777" w:rsidR="002B7C9A" w:rsidRDefault="00E744D6">
      <w:pPr>
        <w:pBdr>
          <w:top w:val="nil"/>
          <w:left w:val="nil"/>
          <w:bottom w:val="nil"/>
          <w:right w:val="nil"/>
          <w:between w:val="nil"/>
        </w:pBdr>
        <w:ind w:left="567" w:right="56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ASÍ COMO EL TITULO CUARTO, CAPÍTULO II DEL BANDO MUNICIPAL 2023; AL RESPECTO Y EN ATENCIÓN A SU SOLICITUD DE </w:t>
      </w:r>
      <w:r>
        <w:rPr>
          <w:rFonts w:ascii="Palatino Linotype" w:eastAsia="Palatino Linotype" w:hAnsi="Palatino Linotype" w:cs="Palatino Linotype"/>
          <w:i/>
          <w:color w:val="000000"/>
          <w:sz w:val="22"/>
          <w:szCs w:val="22"/>
        </w:rPr>
        <w:lastRenderedPageBreak/>
        <w:t xml:space="preserve">INFORMACIÓN REGISTRADA EN EL SISTEMA DE ACCESO A LA INFORMACIÓN PÚBLICA MEXIQUENSE (SAIMEX), CON EL NUMERO DE FOLIO: 00184/UIXQUIL/IP/2023, MISMA QUE A LA LETRA DICE: " Agradecería el proporcionarme la siguiente información: Copia de la resolución o documento que otorga el cambio de uso de suelo en el paraje conocido como "El Borracho" en la zona de Camino Viejo a Huixquilucan que comprende la carretera loma del Carmen al poblado de San Bartolomé Coatepec en caso de ser ambiguo el paraje adjunto coordenadas de sitios específicos con punto de interés de 300 metros a la redonda de la coordenada proporcionada para que se incluya en la información lo solicitado Punto 1 paraje conocido como el borracho coordenadas: 19.408137, -99.297782 Punto 2: coordenadas 19.407924, -99.299216. Fundamentos legales y normativas aplicables que respaldan y justifican el cambio de uso de suelo en dicha área. Información detallada sobre los motivos y consideraciones que llevaron a la aprobación de este cambio, incluyendo cualquier estudio de impacto ambiental, estudio de factibilidad o cualquier otro documento técnico utilizado para respaldar la decisión. Información sobre los plazos y procedimientos de consulta pública y participación ciudadana llevados a cabo durante el proceso de cambio de uso de suelo, incluyendo las fechas, lugares y formatos utilizados para informar y recopilar comentarios de los residentes afectados. Cualquier otro documento o información relevante que pueda ayudar a comprender mejor el proceso y las implicaciones del cambio de uso de suelo en la zona de Camino Viejo a Huixquilucan, en el paraje conocido como "El Borracho" y/o puntos anteriormente geo referenciados. Quedo a su disposición para cualquier aclaración adicional o para proporcionar la información adicional que puedan requerir.” (SIC) SOBRE EL PARTICULAR, ESTA UNIDAD DE TRANSPARENCIA EN EJERCICIO DE LAS ATRIBUCIONES QUE LA LEY LE CONFIERE, Y DE CONFORMIDAD CON LO ESTABLECIDO EN EL REGRLAMENTO ORGANICO MUNICIPAL TURNO SU SOLICITUD DE INFORMACIÓN A LA SIGUIENTE AREA ADMINISTRATIVA: DIRECCIÓN GENERAL DE DESARROLLO URBANO SUSTENTABLE MISMA QUE NO SE MANIFESTO AL RESPECTO: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w:t>
      </w:r>
      <w:r>
        <w:rPr>
          <w:rFonts w:ascii="Palatino Linotype" w:eastAsia="Palatino Linotype" w:hAnsi="Palatino Linotype" w:cs="Palatino Linotype"/>
          <w:i/>
          <w:color w:val="000000"/>
          <w:sz w:val="22"/>
          <w:szCs w:val="22"/>
        </w:rPr>
        <w:lastRenderedPageBreak/>
        <w:t>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w:t>
      </w:r>
    </w:p>
    <w:p w14:paraId="181FF09E" w14:textId="77777777" w:rsidR="002B7C9A" w:rsidRDefault="002B7C9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1C5EA901" w14:textId="77777777" w:rsidR="002B7C9A" w:rsidRDefault="00E744D6">
      <w:pPr>
        <w:numPr>
          <w:ilvl w:val="0"/>
          <w:numId w:val="3"/>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diecinueve de julio de dos mil veintitrés</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76864967" w14:textId="77777777" w:rsidR="002B7C9A" w:rsidRDefault="00E744D6">
      <w:pPr>
        <w:numPr>
          <w:ilvl w:val="0"/>
          <w:numId w:val="11"/>
        </w:num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“RESPUESTA A SOLICITUD VIOLENTA DERECHO AL ACCESO A LA INFORMACION PUBLICA”</w:t>
      </w:r>
    </w:p>
    <w:p w14:paraId="18BADD8C" w14:textId="77777777" w:rsidR="002B7C9A" w:rsidRDefault="00E744D6">
      <w:pPr>
        <w:numPr>
          <w:ilvl w:val="0"/>
          <w:numId w:val="11"/>
        </w:num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“Los motivos por los que se me </w:t>
      </w:r>
      <w:proofErr w:type="spellStart"/>
      <w:r>
        <w:rPr>
          <w:rFonts w:ascii="Palatino Linotype" w:eastAsia="Palatino Linotype" w:hAnsi="Palatino Linotype" w:cs="Palatino Linotype"/>
          <w:i/>
          <w:color w:val="000000"/>
          <w:sz w:val="22"/>
          <w:szCs w:val="22"/>
        </w:rPr>
        <w:t>nego</w:t>
      </w:r>
      <w:proofErr w:type="spellEnd"/>
      <w:r>
        <w:rPr>
          <w:rFonts w:ascii="Palatino Linotype" w:eastAsia="Palatino Linotype" w:hAnsi="Palatino Linotype" w:cs="Palatino Linotype"/>
          <w:i/>
          <w:color w:val="000000"/>
          <w:sz w:val="22"/>
          <w:szCs w:val="22"/>
        </w:rPr>
        <w:t xml:space="preserve"> el acceso a la </w:t>
      </w:r>
      <w:proofErr w:type="spellStart"/>
      <w:r>
        <w:rPr>
          <w:rFonts w:ascii="Palatino Linotype" w:eastAsia="Palatino Linotype" w:hAnsi="Palatino Linotype" w:cs="Palatino Linotype"/>
          <w:i/>
          <w:color w:val="000000"/>
          <w:sz w:val="22"/>
          <w:szCs w:val="22"/>
        </w:rPr>
        <w:t>informacion</w:t>
      </w:r>
      <w:proofErr w:type="spellEnd"/>
      <w:r>
        <w:rPr>
          <w:rFonts w:ascii="Palatino Linotype" w:eastAsia="Palatino Linotype" w:hAnsi="Palatino Linotype" w:cs="Palatino Linotype"/>
          <w:i/>
          <w:color w:val="000000"/>
          <w:sz w:val="22"/>
          <w:szCs w:val="22"/>
        </w:rPr>
        <w:t xml:space="preserve"> no son un motivo legal ya que de acuerdo a lo que se me contesto de acuerdo al </w:t>
      </w:r>
      <w:proofErr w:type="spellStart"/>
      <w:r>
        <w:rPr>
          <w:rFonts w:ascii="Palatino Linotype" w:eastAsia="Palatino Linotype" w:hAnsi="Palatino Linotype" w:cs="Palatino Linotype"/>
          <w:i/>
          <w:color w:val="000000"/>
          <w:sz w:val="22"/>
          <w:szCs w:val="22"/>
        </w:rPr>
        <w:t>articulo</w:t>
      </w:r>
      <w:proofErr w:type="spellEnd"/>
      <w:r>
        <w:rPr>
          <w:rFonts w:ascii="Palatino Linotype" w:eastAsia="Palatino Linotype" w:hAnsi="Palatino Linotype" w:cs="Palatino Linotype"/>
          <w:i/>
          <w:color w:val="000000"/>
          <w:sz w:val="22"/>
          <w:szCs w:val="22"/>
        </w:rPr>
        <w:t xml:space="preserve"> 12 de la </w:t>
      </w:r>
      <w:proofErr w:type="spellStart"/>
      <w:r>
        <w:rPr>
          <w:rFonts w:ascii="Palatino Linotype" w:eastAsia="Palatino Linotype" w:hAnsi="Palatino Linotype" w:cs="Palatino Linotype"/>
          <w:i/>
          <w:color w:val="000000"/>
          <w:sz w:val="22"/>
          <w:szCs w:val="22"/>
        </w:rPr>
        <w:t>LA</w:t>
      </w:r>
      <w:proofErr w:type="spellEnd"/>
      <w:r>
        <w:rPr>
          <w:rFonts w:ascii="Palatino Linotype" w:eastAsia="Palatino Linotype" w:hAnsi="Palatino Linotype" w:cs="Palatino Linotype"/>
          <w:i/>
          <w:color w:val="000000"/>
          <w:sz w:val="22"/>
          <w:szCs w:val="22"/>
        </w:rPr>
        <w:t xml:space="preserve"> LEY DE TRANSPARENCIA Y ACCESO A LA INFORMACIÓN PÚBLICA DEL ESTADO DE MÉXICO Y MUNICIPIOS La obligación de proporcionar información no comprende el procesamiento de la misma, ni el presentarla conforme al interés del solicitante; no estarán obligados a generarla, resumirla, efectuar cálculos o practicar investigaciones lo cual no se hizo una </w:t>
      </w:r>
      <w:proofErr w:type="spellStart"/>
      <w:r>
        <w:rPr>
          <w:rFonts w:ascii="Palatino Linotype" w:eastAsia="Palatino Linotype" w:hAnsi="Palatino Linotype" w:cs="Palatino Linotype"/>
          <w:i/>
          <w:color w:val="000000"/>
          <w:sz w:val="22"/>
          <w:szCs w:val="22"/>
        </w:rPr>
        <w:t>peticion</w:t>
      </w:r>
      <w:proofErr w:type="spellEnd"/>
      <w:r>
        <w:rPr>
          <w:rFonts w:ascii="Palatino Linotype" w:eastAsia="Palatino Linotype" w:hAnsi="Palatino Linotype" w:cs="Palatino Linotype"/>
          <w:i/>
          <w:color w:val="000000"/>
          <w:sz w:val="22"/>
          <w:szCs w:val="22"/>
        </w:rPr>
        <w:t xml:space="preserve"> referente ya que se </w:t>
      </w:r>
      <w:proofErr w:type="spellStart"/>
      <w:r>
        <w:rPr>
          <w:rFonts w:ascii="Palatino Linotype" w:eastAsia="Palatino Linotype" w:hAnsi="Palatino Linotype" w:cs="Palatino Linotype"/>
          <w:i/>
          <w:color w:val="000000"/>
          <w:sz w:val="22"/>
          <w:szCs w:val="22"/>
        </w:rPr>
        <w:t>solicito</w:t>
      </w:r>
      <w:proofErr w:type="spellEnd"/>
      <w:r>
        <w:rPr>
          <w:rFonts w:ascii="Palatino Linotype" w:eastAsia="Palatino Linotype" w:hAnsi="Palatino Linotype" w:cs="Palatino Linotype"/>
          <w:i/>
          <w:color w:val="000000"/>
          <w:sz w:val="22"/>
          <w:szCs w:val="22"/>
        </w:rPr>
        <w:t xml:space="preserve"> los procedimientos y documentos que deben de tener en el cambio de uso de suelo, en cuanto al Artículo 59. Los servidores públicos habilitados y sus funciones no se solicita algo fuera de sus funciones. por lo que por este medio solicito no se violente mi derecho de acceso a la </w:t>
      </w:r>
      <w:proofErr w:type="spellStart"/>
      <w:r>
        <w:rPr>
          <w:rFonts w:ascii="Palatino Linotype" w:eastAsia="Palatino Linotype" w:hAnsi="Palatino Linotype" w:cs="Palatino Linotype"/>
          <w:i/>
          <w:color w:val="000000"/>
          <w:sz w:val="22"/>
          <w:szCs w:val="22"/>
        </w:rPr>
        <w:t>informacion</w:t>
      </w:r>
      <w:proofErr w:type="spellEnd"/>
      <w:r>
        <w:rPr>
          <w:rFonts w:ascii="Palatino Linotype" w:eastAsia="Palatino Linotype" w:hAnsi="Palatino Linotype" w:cs="Palatino Linotype"/>
          <w:i/>
          <w:color w:val="000000"/>
          <w:sz w:val="22"/>
          <w:szCs w:val="22"/>
        </w:rPr>
        <w:t xml:space="preserve"> publica” </w:t>
      </w:r>
    </w:p>
    <w:p w14:paraId="53D1F157" w14:textId="77777777" w:rsidR="002B7C9A" w:rsidRDefault="002B7C9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38247A43"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6A732624" w14:textId="77777777" w:rsidR="002B7C9A" w:rsidRDefault="002B7C9A">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5E8B300F"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rindió su informe justificado mediante el archivo denominado </w:t>
      </w:r>
      <w:r>
        <w:rPr>
          <w:rFonts w:ascii="Palatino Linotype" w:eastAsia="Palatino Linotype" w:hAnsi="Palatino Linotype" w:cs="Palatino Linotype"/>
          <w:b/>
          <w:i/>
          <w:color w:val="000000"/>
        </w:rPr>
        <w:t>04188_23 R.R..</w:t>
      </w:r>
      <w:proofErr w:type="spellStart"/>
      <w:r>
        <w:rPr>
          <w:rFonts w:ascii="Palatino Linotype" w:eastAsia="Palatino Linotype" w:hAnsi="Palatino Linotype" w:cs="Palatino Linotype"/>
          <w:b/>
          <w:i/>
          <w:color w:val="000000"/>
        </w:rPr>
        <w:t>pdf</w:t>
      </w:r>
      <w:proofErr w:type="spellEnd"/>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 xml:space="preserve">a través del cual informa que por </w:t>
      </w:r>
      <w:r>
        <w:rPr>
          <w:rFonts w:ascii="Palatino Linotype" w:eastAsia="Palatino Linotype" w:hAnsi="Palatino Linotype" w:cs="Palatino Linotype"/>
        </w:rPr>
        <w:t>cuanto</w:t>
      </w:r>
      <w:r>
        <w:rPr>
          <w:rFonts w:ascii="Palatino Linotype" w:eastAsia="Palatino Linotype" w:hAnsi="Palatino Linotype" w:cs="Palatino Linotype"/>
          <w:color w:val="000000"/>
        </w:rPr>
        <w:t xml:space="preserve"> hace a la Unidad de Transparencia, si se llevó a cabo el procedimiento correspondiente para dar atención a la </w:t>
      </w:r>
      <w:r>
        <w:rPr>
          <w:rFonts w:ascii="Palatino Linotype" w:eastAsia="Palatino Linotype" w:hAnsi="Palatino Linotype" w:cs="Palatino Linotype"/>
          <w:color w:val="000000"/>
        </w:rPr>
        <w:lastRenderedPageBreak/>
        <w:t xml:space="preserve">solicitud de información; asimismo </w:t>
      </w:r>
      <w:r>
        <w:rPr>
          <w:rFonts w:ascii="Palatino Linotype" w:eastAsia="Palatino Linotype" w:hAnsi="Palatino Linotype" w:cs="Palatino Linotype"/>
        </w:rPr>
        <w:t>reiteró</w:t>
      </w:r>
      <w:r>
        <w:rPr>
          <w:rFonts w:ascii="Palatino Linotype" w:eastAsia="Palatino Linotype" w:hAnsi="Palatino Linotype" w:cs="Palatino Linotype"/>
          <w:color w:val="000000"/>
        </w:rPr>
        <w:t xml:space="preserve"> que el servidor público habilitado del área competente a saber, la Dirección General de Desarrollo Urbano Sostenible, no ha emitido pronunciamiento alguno.</w:t>
      </w:r>
    </w:p>
    <w:p w14:paraId="1CBF8864" w14:textId="77777777" w:rsidR="002B7C9A" w:rsidRDefault="002B7C9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7AE02F1A"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se acordó ampliar el término para resolver el presente asunto.</w:t>
      </w:r>
    </w:p>
    <w:p w14:paraId="057C034B" w14:textId="77777777" w:rsidR="002B7C9A" w:rsidRDefault="002B7C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96F7B1"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7A8F18F" w14:textId="77777777" w:rsidR="002B7C9A" w:rsidRDefault="002B7C9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747AD87"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3D8EA53" w14:textId="77777777" w:rsidR="002B7C9A" w:rsidRDefault="002B7C9A">
      <w:pPr>
        <w:pBdr>
          <w:top w:val="nil"/>
          <w:left w:val="nil"/>
          <w:bottom w:val="nil"/>
          <w:right w:val="nil"/>
          <w:between w:val="nil"/>
        </w:pBdr>
        <w:ind w:left="720"/>
        <w:rPr>
          <w:rFonts w:ascii="Palatino Linotype" w:eastAsia="Palatino Linotype" w:hAnsi="Palatino Linotype" w:cs="Palatino Linotype"/>
          <w:color w:val="000000"/>
        </w:rPr>
      </w:pPr>
    </w:p>
    <w:p w14:paraId="53A23EE1"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14:paraId="12531795" w14:textId="77777777" w:rsidR="002B7C9A" w:rsidRDefault="002B7C9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8BC5A71"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0CE65415" w14:textId="77777777" w:rsidR="002B7C9A" w:rsidRDefault="00E744D6">
      <w:pPr>
        <w:numPr>
          <w:ilvl w:val="0"/>
          <w:numId w:val="5"/>
        </w:numPr>
        <w:pBdr>
          <w:top w:val="nil"/>
          <w:left w:val="nil"/>
          <w:bottom w:val="nil"/>
          <w:right w:val="nil"/>
          <w:between w:val="nil"/>
        </w:pBdr>
        <w:ind w:right="7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7B34517D" w14:textId="77777777" w:rsidR="002B7C9A" w:rsidRDefault="00E744D6">
      <w:pPr>
        <w:numPr>
          <w:ilvl w:val="0"/>
          <w:numId w:val="5"/>
        </w:numPr>
        <w:pBdr>
          <w:top w:val="nil"/>
          <w:left w:val="nil"/>
          <w:bottom w:val="nil"/>
          <w:right w:val="nil"/>
          <w:between w:val="nil"/>
        </w:pBdr>
        <w:ind w:right="7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21271A87" w14:textId="77777777" w:rsidR="002B7C9A" w:rsidRDefault="00E744D6">
      <w:pPr>
        <w:numPr>
          <w:ilvl w:val="0"/>
          <w:numId w:val="5"/>
        </w:numPr>
        <w:pBdr>
          <w:top w:val="nil"/>
          <w:left w:val="nil"/>
          <w:bottom w:val="nil"/>
          <w:right w:val="nil"/>
          <w:between w:val="nil"/>
        </w:pBdr>
        <w:ind w:right="7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74317918" w14:textId="77777777" w:rsidR="002B7C9A" w:rsidRDefault="00E744D6">
      <w:pPr>
        <w:ind w:left="851" w:right="715"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28FF7592" w14:textId="77777777" w:rsidR="002B7C9A" w:rsidRDefault="002B7C9A">
      <w:pPr>
        <w:spacing w:line="360" w:lineRule="auto"/>
        <w:ind w:left="851" w:hanging="284"/>
        <w:jc w:val="both"/>
        <w:rPr>
          <w:rFonts w:ascii="Palatino Linotype" w:eastAsia="Palatino Linotype" w:hAnsi="Palatino Linotype" w:cs="Palatino Linotype"/>
        </w:rPr>
      </w:pPr>
    </w:p>
    <w:p w14:paraId="6B4E3296"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1F78873" w14:textId="77777777" w:rsidR="002B7C9A" w:rsidRDefault="002B7C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03A633F"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5AFE1597" w14:textId="77777777" w:rsidR="002B7C9A" w:rsidRDefault="002B7C9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08F3A6A"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lastRenderedPageBreak/>
        <w:t xml:space="preserve">Seguidamente, en fecha </w:t>
      </w:r>
      <w:r>
        <w:rPr>
          <w:rFonts w:ascii="Palatino Linotype" w:eastAsia="Palatino Linotype" w:hAnsi="Palatino Linotype" w:cs="Palatino Linotype"/>
          <w:b/>
          <w:color w:val="000000"/>
        </w:rPr>
        <w:t>veintiséis de agosto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71C0E6B2" w14:textId="77777777" w:rsidR="002B7C9A" w:rsidRDefault="002B7C9A">
      <w:pPr>
        <w:pBdr>
          <w:top w:val="nil"/>
          <w:left w:val="nil"/>
          <w:bottom w:val="nil"/>
          <w:right w:val="nil"/>
          <w:between w:val="nil"/>
        </w:pBdr>
        <w:ind w:left="720"/>
        <w:rPr>
          <w:rFonts w:ascii="Palatino Linotype" w:eastAsia="Palatino Linotype" w:hAnsi="Palatino Linotype" w:cs="Palatino Linotype"/>
          <w:b/>
          <w:color w:val="000000"/>
        </w:rPr>
      </w:pPr>
    </w:p>
    <w:p w14:paraId="105F33FA" w14:textId="77777777" w:rsidR="002B7C9A" w:rsidRDefault="00E744D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2F59B44B" w14:textId="77777777" w:rsidR="002B7C9A" w:rsidRDefault="002B7C9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F667D1C" w14:textId="77777777" w:rsidR="002B7C9A" w:rsidRDefault="00E744D6">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PRIMERA. Competencia</w:t>
      </w:r>
    </w:p>
    <w:p w14:paraId="39DA692C"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B019A33" w14:textId="77777777" w:rsidR="002B7C9A" w:rsidRDefault="002B7C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7854881" w14:textId="77777777" w:rsidR="002B7C9A" w:rsidRDefault="00E744D6">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SEGUNDA. Procedencia.</w:t>
      </w:r>
    </w:p>
    <w:p w14:paraId="2F3B5C9F"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w:t>
      </w:r>
      <w:r>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14:paraId="135D1ED9" w14:textId="77777777" w:rsidR="002B7C9A" w:rsidRDefault="002B7C9A">
      <w:pPr>
        <w:spacing w:line="360" w:lineRule="auto"/>
        <w:jc w:val="both"/>
        <w:rPr>
          <w:rFonts w:ascii="Palatino Linotype" w:eastAsia="Palatino Linotype" w:hAnsi="Palatino Linotype" w:cs="Palatino Linotype"/>
        </w:rPr>
      </w:pPr>
    </w:p>
    <w:p w14:paraId="76753190"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08FB4D23" w14:textId="77777777" w:rsidR="002B7C9A" w:rsidRDefault="002B7C9A">
      <w:pPr>
        <w:pBdr>
          <w:top w:val="nil"/>
          <w:left w:val="nil"/>
          <w:bottom w:val="nil"/>
          <w:right w:val="nil"/>
          <w:between w:val="nil"/>
        </w:pBdr>
        <w:spacing w:line="360" w:lineRule="auto"/>
        <w:rPr>
          <w:rFonts w:ascii="Palatino Linotype" w:eastAsia="Palatino Linotype" w:hAnsi="Palatino Linotype" w:cs="Palatino Linotype"/>
          <w:color w:val="000000"/>
        </w:rPr>
      </w:pPr>
    </w:p>
    <w:p w14:paraId="2BCAF9E1" w14:textId="77777777" w:rsidR="002B7C9A" w:rsidRDefault="00E744D6">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TERCERA. Descripción de hechos y planteamiento de la controversia.</w:t>
      </w:r>
    </w:p>
    <w:p w14:paraId="24E0EF20" w14:textId="77777777" w:rsidR="002B7C9A" w:rsidRDefault="00E744D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simplifica de los últimos 5 años:</w:t>
      </w:r>
    </w:p>
    <w:p w14:paraId="644275EA" w14:textId="77777777" w:rsidR="002B7C9A" w:rsidRDefault="00E744D6">
      <w:pPr>
        <w:numPr>
          <w:ilvl w:val="0"/>
          <w:numId w:val="1"/>
        </w:numPr>
        <w:pBdr>
          <w:top w:val="nil"/>
          <w:left w:val="nil"/>
          <w:bottom w:val="nil"/>
          <w:right w:val="nil"/>
          <w:between w:val="nil"/>
        </w:pBdr>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Resolución o documento que otorga el cambio de uso de suelo en el paraje referido en la solicitud de información;</w:t>
      </w:r>
    </w:p>
    <w:p w14:paraId="64B2834C" w14:textId="77777777" w:rsidR="002B7C9A" w:rsidRDefault="00E744D6">
      <w:pPr>
        <w:numPr>
          <w:ilvl w:val="0"/>
          <w:numId w:val="1"/>
        </w:numPr>
        <w:pBdr>
          <w:top w:val="nil"/>
          <w:left w:val="nil"/>
          <w:bottom w:val="nil"/>
          <w:right w:val="nil"/>
          <w:between w:val="nil"/>
        </w:pBdr>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Información detallada sobre los motivos y consideraciones que llevaron a la aprobación del cambio, incluyendo cualquier estudio de impacto ambiental, estudio de factibilidad o cualquier otro documento técnico utilizado para respaldar la decisión;</w:t>
      </w:r>
    </w:p>
    <w:p w14:paraId="2F63ED07" w14:textId="77777777" w:rsidR="002B7C9A" w:rsidRDefault="00E744D6">
      <w:pPr>
        <w:numPr>
          <w:ilvl w:val="0"/>
          <w:numId w:val="1"/>
        </w:numPr>
        <w:pBdr>
          <w:top w:val="nil"/>
          <w:left w:val="nil"/>
          <w:bottom w:val="nil"/>
          <w:right w:val="nil"/>
          <w:between w:val="nil"/>
        </w:pBdr>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Plazos y procedimientos de consulta pública y participación ciudadana llevados a cabo durante el proceso de cambio de uso de suelo, incluyendo las fechas, lugares y formatos utilizados para informar y recopilar comentarios de los residentes afectados; y</w:t>
      </w:r>
    </w:p>
    <w:p w14:paraId="2788E708" w14:textId="77777777" w:rsidR="002B7C9A" w:rsidRDefault="00E744D6">
      <w:pPr>
        <w:numPr>
          <w:ilvl w:val="0"/>
          <w:numId w:val="1"/>
        </w:numPr>
        <w:pBdr>
          <w:top w:val="nil"/>
          <w:left w:val="nil"/>
          <w:bottom w:val="nil"/>
          <w:right w:val="nil"/>
          <w:between w:val="nil"/>
        </w:pBdr>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Cualquier otro documento o información relevante que pueda ayudar a comprender el proceso y las implicaciones del cambio de uso de suelo en la zona del paraje de referencia.</w:t>
      </w:r>
    </w:p>
    <w:p w14:paraId="4A13EE4E" w14:textId="77777777" w:rsidR="002B7C9A" w:rsidRDefault="002B7C9A">
      <w:pPr>
        <w:spacing w:line="360" w:lineRule="auto"/>
        <w:jc w:val="both"/>
        <w:rPr>
          <w:rFonts w:ascii="Palatino Linotype" w:eastAsia="Palatino Linotype" w:hAnsi="Palatino Linotype" w:cs="Palatino Linotype"/>
          <w:b/>
          <w:sz w:val="22"/>
          <w:szCs w:val="22"/>
        </w:rPr>
      </w:pPr>
    </w:p>
    <w:p w14:paraId="79A9FC5A"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el escrito ya referido en el anterior Párrafo 2. Inconforme con la respuesta, se interpuso recurso de revisión argumentando sustancialmente la negativa a la entrega de información.</w:t>
      </w:r>
    </w:p>
    <w:p w14:paraId="0942F69E" w14:textId="77777777" w:rsidR="002B7C9A" w:rsidRDefault="002B7C9A">
      <w:pPr>
        <w:spacing w:line="360" w:lineRule="auto"/>
        <w:jc w:val="both"/>
        <w:rPr>
          <w:rFonts w:ascii="Palatino Linotype" w:eastAsia="Palatino Linotype" w:hAnsi="Palatino Linotype" w:cs="Palatino Linotype"/>
          <w:color w:val="000000"/>
        </w:rPr>
      </w:pPr>
    </w:p>
    <w:p w14:paraId="68FBD0DB"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negativa de la entrega de la información;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1F884A03" w14:textId="77777777" w:rsidR="002B7C9A" w:rsidRDefault="002B7C9A">
      <w:pPr>
        <w:spacing w:line="360" w:lineRule="auto"/>
        <w:rPr>
          <w:rFonts w:ascii="Palatino Linotype" w:eastAsia="Palatino Linotype" w:hAnsi="Palatino Linotype" w:cs="Palatino Linotype"/>
        </w:rPr>
      </w:pPr>
    </w:p>
    <w:p w14:paraId="4A8C1082" w14:textId="77777777" w:rsidR="002B7C9A" w:rsidRDefault="00E744D6">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CUARTA. Estudio de la controversia.</w:t>
      </w:r>
    </w:p>
    <w:p w14:paraId="7A6226A3"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22712C22" w14:textId="77777777" w:rsidR="002B7C9A" w:rsidRDefault="002B7C9A">
      <w:pPr>
        <w:spacing w:line="360" w:lineRule="auto"/>
        <w:jc w:val="both"/>
        <w:rPr>
          <w:rFonts w:ascii="Palatino Linotype" w:eastAsia="Palatino Linotype" w:hAnsi="Palatino Linotype" w:cs="Palatino Linotype"/>
        </w:rPr>
      </w:pPr>
    </w:p>
    <w:p w14:paraId="6AB6E400"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w:t>
      </w:r>
      <w:r>
        <w:rPr>
          <w:rFonts w:ascii="Palatino Linotype" w:eastAsia="Palatino Linotype" w:hAnsi="Palatino Linotype" w:cs="Palatino Linotype"/>
        </w:rPr>
        <w:lastRenderedPageBreak/>
        <w:t>obligados y en caso de que dichas facultades no se hayan ejercido, se deberá motivar la respuesta en función de las causas que motivaron tal circunstancia.</w:t>
      </w:r>
    </w:p>
    <w:p w14:paraId="0555B111" w14:textId="77777777" w:rsidR="002B7C9A" w:rsidRDefault="002B7C9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3767D37"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33AE8EFB" w14:textId="77777777" w:rsidR="002B7C9A" w:rsidRDefault="002B7C9A">
      <w:pPr>
        <w:pBdr>
          <w:top w:val="nil"/>
          <w:left w:val="nil"/>
          <w:bottom w:val="nil"/>
          <w:right w:val="nil"/>
          <w:between w:val="nil"/>
        </w:pBdr>
        <w:ind w:left="720"/>
        <w:rPr>
          <w:rFonts w:ascii="Palatino Linotype" w:eastAsia="Palatino Linotype" w:hAnsi="Palatino Linotype" w:cs="Palatino Linotype"/>
          <w:color w:val="000000"/>
        </w:rPr>
      </w:pPr>
    </w:p>
    <w:p w14:paraId="4AB01185" w14:textId="77777777" w:rsidR="002B7C9A" w:rsidRDefault="00E744D6">
      <w:pPr>
        <w:numPr>
          <w:ilvl w:val="0"/>
          <w:numId w:val="1"/>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w:t>
      </w:r>
      <w:r w:rsidR="00620D01">
        <w:rPr>
          <w:rFonts w:ascii="Palatino Linotype" w:eastAsia="Palatino Linotype" w:hAnsi="Palatino Linotype" w:cs="Palatino Linotype"/>
          <w:b/>
          <w:color w:val="000000"/>
        </w:rPr>
        <w:t>l cambio de uso de suelo.</w:t>
      </w:r>
    </w:p>
    <w:p w14:paraId="5F9CE917" w14:textId="77777777" w:rsidR="002B7C9A" w:rsidRDefault="002B7C9A">
      <w:pPr>
        <w:spacing w:line="360" w:lineRule="auto"/>
        <w:jc w:val="both"/>
        <w:rPr>
          <w:rFonts w:ascii="Palatino Linotype" w:eastAsia="Palatino Linotype" w:hAnsi="Palatino Linotype" w:cs="Palatino Linotype"/>
        </w:rPr>
      </w:pPr>
    </w:p>
    <w:p w14:paraId="21A70607"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Establecido lo anterior, en primer lugar es</w:t>
      </w:r>
      <w:r>
        <w:rPr>
          <w:rFonts w:ascii="Palatino Linotype" w:eastAsia="Palatino Linotype" w:hAnsi="Palatino Linotype" w:cs="Palatino Linotype"/>
          <w:color w:val="000000"/>
        </w:rPr>
        <w:t xml:space="preserve">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1F9EF8E3"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“Artículo 6</w:t>
      </w:r>
    </w:p>
    <w:p w14:paraId="30BED4BD"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3F419F3" w14:textId="77777777" w:rsidR="002B7C9A" w:rsidRDefault="00E744D6">
      <w:pPr>
        <w:numPr>
          <w:ilvl w:val="0"/>
          <w:numId w:val="7"/>
        </w:numPr>
        <w:pBdr>
          <w:top w:val="nil"/>
          <w:left w:val="nil"/>
          <w:bottom w:val="nil"/>
          <w:right w:val="nil"/>
          <w:between w:val="nil"/>
        </w:pBdr>
        <w:ind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el ejercicio del derecho de acceso a la información, la Federación, los Estados y el Distrito Federal, en el ámbito de sus respectivas competencias, se regirán por los siguientes principios y bases:</w:t>
      </w:r>
    </w:p>
    <w:p w14:paraId="66943719" w14:textId="77777777" w:rsidR="002B7C9A" w:rsidRDefault="00E744D6">
      <w:pPr>
        <w:numPr>
          <w:ilvl w:val="0"/>
          <w:numId w:val="6"/>
        </w:numPr>
        <w:pBdr>
          <w:top w:val="nil"/>
          <w:left w:val="nil"/>
          <w:bottom w:val="nil"/>
          <w:right w:val="nil"/>
          <w:between w:val="nil"/>
        </w:pBdr>
        <w:ind w:left="993"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F12A048" w14:textId="77777777" w:rsidR="002B7C9A" w:rsidRDefault="002B7C9A">
      <w:pPr>
        <w:pBdr>
          <w:top w:val="nil"/>
          <w:left w:val="nil"/>
          <w:bottom w:val="nil"/>
          <w:right w:val="nil"/>
          <w:between w:val="nil"/>
        </w:pBdr>
        <w:ind w:left="993" w:right="567"/>
        <w:jc w:val="both"/>
        <w:rPr>
          <w:rFonts w:ascii="Palatino Linotype" w:eastAsia="Palatino Linotype" w:hAnsi="Palatino Linotype" w:cs="Palatino Linotype"/>
          <w:i/>
          <w:color w:val="000000"/>
        </w:rPr>
      </w:pPr>
    </w:p>
    <w:p w14:paraId="689BE111"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su parte, la Constitución Política del Estado Libre y Soberano de México, en su artículo 5°, dispone en su parte conducente, lo siguiente:</w:t>
      </w:r>
    </w:p>
    <w:p w14:paraId="3F162D21"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w:t>
      </w:r>
      <w:r>
        <w:rPr>
          <w:rFonts w:ascii="Palatino Linotype" w:eastAsia="Palatino Linotype" w:hAnsi="Palatino Linotype" w:cs="Palatino Linotype"/>
          <w:i/>
          <w:color w:val="000000"/>
          <w:sz w:val="22"/>
          <w:szCs w:val="22"/>
        </w:rPr>
        <w:t xml:space="preserve">. … </w:t>
      </w:r>
    </w:p>
    <w:p w14:paraId="50CE30AA"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derecho a la información será garantizado por el Estado. La ley establecerá las previsiones que permitan asegurar la protección, el respeto y la difusión de este derecho. </w:t>
      </w:r>
    </w:p>
    <w:p w14:paraId="112DD642" w14:textId="77777777" w:rsidR="002B7C9A" w:rsidRDefault="002B7C9A">
      <w:pPr>
        <w:pBdr>
          <w:top w:val="nil"/>
          <w:left w:val="nil"/>
          <w:bottom w:val="nil"/>
          <w:right w:val="nil"/>
          <w:between w:val="nil"/>
        </w:pBdr>
        <w:rPr>
          <w:rFonts w:ascii="Palatino Linotype" w:eastAsia="Palatino Linotype" w:hAnsi="Palatino Linotype" w:cs="Palatino Linotype"/>
          <w:color w:val="000000"/>
          <w:sz w:val="22"/>
          <w:szCs w:val="22"/>
        </w:rPr>
      </w:pPr>
    </w:p>
    <w:p w14:paraId="2681560E"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ACF13C7"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Este derecho se regirá por los principios y bases siguientes:</w:t>
      </w:r>
    </w:p>
    <w:p w14:paraId="05369815"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A75087E"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16D3795B"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14:paraId="49E358A6"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Se establecerán mecanismos de acceso a la información y procedimientos de revisión expeditos que se sustanciarán ante el organismo autónomo especializado e imparcial que establece esta Constitución.</w:t>
      </w:r>
    </w:p>
    <w:p w14:paraId="31CCA1CF"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268634F"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9B690C3"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La ley reglamentaria, determinará la manera en que los sujetos obligados deberán hacer pública la información relativa a los recursos públicos que entreguen a personas físicas o jurídicas colectivas.”</w:t>
      </w:r>
    </w:p>
    <w:p w14:paraId="7BDC521E" w14:textId="77777777" w:rsidR="002B7C9A" w:rsidRDefault="002B7C9A">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4E473B77"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1DC113BB"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23.</w:t>
      </w:r>
      <w:r>
        <w:rPr>
          <w:rFonts w:ascii="Palatino Linotype" w:eastAsia="Palatino Linotype" w:hAnsi="Palatino Linotype" w:cs="Palatino Linotype"/>
          <w:i/>
          <w:color w:val="000000"/>
          <w:sz w:val="22"/>
          <w:szCs w:val="22"/>
        </w:rPr>
        <w:t xml:space="preserve"> Son sujetos obligados a transparentar y permitir el acceso a su información y proteger los datos personales que obren en su poder:</w:t>
      </w:r>
    </w:p>
    <w:p w14:paraId="131EBC10"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El Poder Ejecutivo del Estado de México, las dependencias, organismos auxiliares, órganos, entidades, fideicomisos y fondos públicos, así como la Procuraduría General de Justicia;</w:t>
      </w:r>
    </w:p>
    <w:p w14:paraId="1D215E19"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Poder Legislativo del Estado, los organismos, órganos y entidades de la Legislatura y sus dependencias;</w:t>
      </w:r>
    </w:p>
    <w:p w14:paraId="2423A5F9"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El Poder Judicial, sus organismos, órganos y entidades, así como el Consejo de la Judicatura del Estado;</w:t>
      </w:r>
    </w:p>
    <w:p w14:paraId="06A3007A"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w:t>
      </w:r>
      <w:r>
        <w:rPr>
          <w:rFonts w:ascii="Palatino Linotype" w:eastAsia="Palatino Linotype" w:hAnsi="Palatino Linotype" w:cs="Palatino Linotype"/>
          <w:b/>
          <w:i/>
          <w:color w:val="000000"/>
          <w:sz w:val="22"/>
          <w:szCs w:val="22"/>
          <w:u w:val="single"/>
        </w:rPr>
        <w:t>Los ayuntamientos y las dependencias, organismos, órganos y entidades de la administración municipal</w:t>
      </w:r>
      <w:r>
        <w:rPr>
          <w:rFonts w:ascii="Palatino Linotype" w:eastAsia="Palatino Linotype" w:hAnsi="Palatino Linotype" w:cs="Palatino Linotype"/>
          <w:i/>
          <w:color w:val="000000"/>
          <w:sz w:val="22"/>
          <w:szCs w:val="22"/>
        </w:rPr>
        <w:t>;</w:t>
      </w:r>
    </w:p>
    <w:p w14:paraId="3655F295"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Los órganos autónomos;</w:t>
      </w:r>
    </w:p>
    <w:p w14:paraId="1A4802B1"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Los tribunales administrativos y autoridades jurisdiccionales en materia laboral;</w:t>
      </w:r>
    </w:p>
    <w:p w14:paraId="579BFB7E"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Los partidos políticos y agrupaciones políticas, en los términos de las disposiciones aplicables;</w:t>
      </w:r>
    </w:p>
    <w:p w14:paraId="160BFDA6"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Los fideicomisos y fondos públicos que cuenten con financiamiento público, parcial o total, o con participación de entidades de gobierno;</w:t>
      </w:r>
    </w:p>
    <w:p w14:paraId="650E79DB"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IX. Los sindicatos que reciban y/o ejerzan recursos públicos en el ámbito estatal y municipal;</w:t>
      </w:r>
    </w:p>
    <w:p w14:paraId="7765BB5E"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Cualquier persona física o jurídico colectiva que reciba y ejerza recursos públicos en el ámbito estatal o municipal; y</w:t>
      </w:r>
    </w:p>
    <w:p w14:paraId="14D20C2C"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 Cualquier otra autoridad, entidad, órgano u organismo de los poderes estatal o municipal, que reciba recursos públicos.</w:t>
      </w:r>
    </w:p>
    <w:p w14:paraId="5929B3BF"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FE19655"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servidores públicos deberán transparentar sus acciones así como garantizar y respetar el derecho de acceso a la información pública.”</w:t>
      </w:r>
    </w:p>
    <w:p w14:paraId="7C50FC96" w14:textId="77777777" w:rsidR="002B7C9A" w:rsidRDefault="002B7C9A">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49F71229"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2680788D" w14:textId="77777777" w:rsidR="002B7C9A" w:rsidRDefault="002B7C9A">
      <w:pPr>
        <w:spacing w:line="360" w:lineRule="auto"/>
        <w:jc w:val="both"/>
        <w:rPr>
          <w:rFonts w:ascii="Palatino Linotype" w:eastAsia="Palatino Linotype" w:hAnsi="Palatino Linotype" w:cs="Palatino Linotype"/>
        </w:rPr>
      </w:pPr>
    </w:p>
    <w:p w14:paraId="299D81E8"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en atención a lo dispuesto por los artículos 3, fracción XI y 12 de la Ley de Transparencia y Acceso a la Información Pública del Estado de México y Municipios, los cuales son del tenor literal siguiente:</w:t>
      </w:r>
    </w:p>
    <w:p w14:paraId="1A8D5C1A"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3.- </w:t>
      </w:r>
      <w:r>
        <w:rPr>
          <w:rFonts w:ascii="Palatino Linotype" w:eastAsia="Palatino Linotype" w:hAnsi="Palatino Linotype" w:cs="Palatino Linotype"/>
          <w:i/>
          <w:color w:val="000000"/>
          <w:sz w:val="22"/>
          <w:szCs w:val="22"/>
        </w:rPr>
        <w:t>Para los efectos de la presente Ley se entenderá por:</w:t>
      </w:r>
    </w:p>
    <w:p w14:paraId="3C131B7A"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411DC7B"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Documento:</w:t>
      </w:r>
      <w:r>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C442742" w14:textId="77777777" w:rsidR="002B7C9A" w:rsidRDefault="002B7C9A">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DA3013E"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w:t>
      </w:r>
      <w:r>
        <w:rPr>
          <w:rFonts w:ascii="Palatino Linotype" w:eastAsia="Palatino Linotype" w:hAnsi="Palatino Linotype" w:cs="Palatino Linotype"/>
          <w:i/>
          <w:color w:val="000000"/>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1738183"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b/>
          <w:i/>
          <w:color w:val="000000"/>
          <w:sz w:val="22"/>
          <w:szCs w:val="22"/>
          <w:u w:val="single"/>
        </w:rPr>
        <w:t>,</w:t>
      </w:r>
      <w:r>
        <w:rPr>
          <w:rFonts w:ascii="Palatino Linotype" w:eastAsia="Palatino Linotype" w:hAnsi="Palatino Linotype" w:cs="Palatino Linotype"/>
          <w:i/>
          <w:color w:val="000000"/>
          <w:sz w:val="22"/>
          <w:szCs w:val="22"/>
        </w:rPr>
        <w:t xml:space="preserve"> en los </w:t>
      </w:r>
      <w:r>
        <w:rPr>
          <w:rFonts w:ascii="Palatino Linotype" w:eastAsia="Palatino Linotype" w:hAnsi="Palatino Linotype" w:cs="Palatino Linotype"/>
          <w:i/>
          <w:color w:val="000000"/>
          <w:sz w:val="22"/>
          <w:szCs w:val="22"/>
        </w:rPr>
        <w:lastRenderedPageBreak/>
        <w:t>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3C5E32"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41F69BAD" w14:textId="77777777" w:rsidR="002B7C9A" w:rsidRDefault="002B7C9A">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2CBF0AD3"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w:t>
      </w:r>
    </w:p>
    <w:p w14:paraId="380F055D" w14:textId="77777777" w:rsidR="002B7C9A" w:rsidRDefault="00E744D6">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color w:val="000000"/>
          <w:sz w:val="22"/>
          <w:szCs w:val="22"/>
        </w:rPr>
        <w:t>.”</w:t>
      </w:r>
    </w:p>
    <w:p w14:paraId="334D89EB" w14:textId="77777777" w:rsidR="002B7C9A" w:rsidRDefault="002B7C9A">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u w:val="single"/>
        </w:rPr>
      </w:pPr>
    </w:p>
    <w:p w14:paraId="40B0BAA3"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la interpretación de dichos arábigos,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6F4D6E1" w14:textId="77777777" w:rsidR="002B7C9A" w:rsidRDefault="002B7C9A">
      <w:pPr>
        <w:spacing w:line="360" w:lineRule="auto"/>
        <w:jc w:val="both"/>
        <w:rPr>
          <w:rFonts w:ascii="Palatino Linotype" w:eastAsia="Palatino Linotype" w:hAnsi="Palatino Linotype" w:cs="Palatino Linotype"/>
        </w:rPr>
      </w:pPr>
    </w:p>
    <w:p w14:paraId="09E46383"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9CA500A" w14:textId="77777777" w:rsidR="002B7C9A" w:rsidRDefault="00E744D6">
      <w:pPr>
        <w:ind w:left="851" w:right="851"/>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016D52FF" w14:textId="77777777" w:rsidR="002B7C9A" w:rsidRDefault="00E744D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INFORMACIÓN PÚBLICA, CONCEPTO DE, EN MATERIA DE TRANSPARENCIA. INTERPRETACIÓN TEMÁTICA DE LOS ARTÍCULOS 2, FRACCIÓN V, XV, Y XVI, 32,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A15BF6D" w14:textId="77777777" w:rsidR="002B7C9A" w:rsidRDefault="00E744D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F5D9AAF" w14:textId="77777777" w:rsidR="002B7C9A" w:rsidRDefault="00E744D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1503E19A" w14:textId="77777777" w:rsidR="002B7C9A" w:rsidRDefault="00E744D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50F282FF" w14:textId="77777777" w:rsidR="002B7C9A" w:rsidRDefault="00E744D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0298575E" w14:textId="77777777" w:rsidR="002B7C9A" w:rsidRDefault="002B7C9A">
      <w:pPr>
        <w:ind w:left="851" w:right="851"/>
        <w:jc w:val="both"/>
        <w:rPr>
          <w:rFonts w:ascii="Palatino Linotype" w:eastAsia="Palatino Linotype" w:hAnsi="Palatino Linotype" w:cs="Palatino Linotype"/>
          <w:i/>
          <w:sz w:val="22"/>
          <w:szCs w:val="22"/>
        </w:rPr>
      </w:pPr>
    </w:p>
    <w:p w14:paraId="295C65C0"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otro lado, es necesario precisar que los artículos 5.6 y 5.10, fracciones VI, IX y XIX del Libro Quinto del Código Administrativo del Estado de México, establecen:</w:t>
      </w:r>
    </w:p>
    <w:p w14:paraId="58B83DDC" w14:textId="77777777" w:rsidR="002B7C9A" w:rsidRDefault="00E744D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5.6.- El uso y aprovechamiento del suelo con fines urbanos, así como la construcción de edificaciones, cualquiera que sea su régimen jurídico de propiedad, se sujetará a lo dispuesto en este Libro, su reglamentación, los planes de desarrollo urbano y las autorizaciones y licencias expedidas por las autoridades competentes en materia urbana …”</w:t>
      </w:r>
    </w:p>
    <w:p w14:paraId="2F29F9DD" w14:textId="77777777" w:rsidR="002B7C9A" w:rsidRDefault="002B7C9A">
      <w:pPr>
        <w:ind w:left="851" w:right="851"/>
        <w:jc w:val="both"/>
        <w:rPr>
          <w:rFonts w:ascii="Palatino Linotype" w:eastAsia="Palatino Linotype" w:hAnsi="Palatino Linotype" w:cs="Palatino Linotype"/>
          <w:i/>
          <w:sz w:val="22"/>
          <w:szCs w:val="22"/>
        </w:rPr>
      </w:pPr>
    </w:p>
    <w:p w14:paraId="78635E0F" w14:textId="77777777" w:rsidR="002B7C9A" w:rsidRDefault="00E744D6">
      <w:pPr>
        <w:tabs>
          <w:tab w:val="left" w:pos="8647"/>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5.10.- Los municipios tendrán las atribuciones siguientes:</w:t>
      </w:r>
    </w:p>
    <w:p w14:paraId="171C704B" w14:textId="77777777" w:rsidR="002B7C9A" w:rsidRDefault="00E744D6">
      <w:pPr>
        <w:tabs>
          <w:tab w:val="left" w:pos="8647"/>
        </w:tabs>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90CB70D" w14:textId="77777777" w:rsidR="002B7C9A" w:rsidRDefault="00E744D6">
      <w:pPr>
        <w:tabs>
          <w:tab w:val="left" w:pos="8647"/>
        </w:tabs>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Expedir cédulas informativas de zonificación, licencias de uso de suelo y licencias de construcción</w:t>
      </w:r>
    </w:p>
    <w:p w14:paraId="37D74457" w14:textId="77777777" w:rsidR="000D5298" w:rsidRPr="000D5298" w:rsidRDefault="000D5298">
      <w:pPr>
        <w:tabs>
          <w:tab w:val="left" w:pos="8647"/>
        </w:tabs>
        <w:ind w:left="851"/>
        <w:jc w:val="both"/>
        <w:rPr>
          <w:rFonts w:ascii="Palatino Linotype" w:eastAsia="Palatino Linotype" w:hAnsi="Palatino Linotype" w:cs="Palatino Linotype"/>
          <w:b/>
          <w:i/>
          <w:sz w:val="22"/>
          <w:szCs w:val="22"/>
        </w:rPr>
      </w:pPr>
      <w:r w:rsidRPr="000D5298">
        <w:rPr>
          <w:rFonts w:ascii="Palatino Linotype" w:eastAsia="Palatino Linotype" w:hAnsi="Palatino Linotype" w:cs="Palatino Linotype"/>
          <w:i/>
          <w:sz w:val="22"/>
          <w:szCs w:val="22"/>
        </w:rPr>
        <w:t xml:space="preserve">VII.- </w:t>
      </w:r>
      <w:r w:rsidRPr="000D5298">
        <w:rPr>
          <w:rFonts w:ascii="Palatino Linotype" w:eastAsia="Palatino Linotype" w:hAnsi="Palatino Linotype" w:cs="Palatino Linotype"/>
          <w:b/>
          <w:i/>
          <w:sz w:val="22"/>
          <w:szCs w:val="22"/>
        </w:rPr>
        <w:t>Autorizar cambios de uso de suelo, del coeficiente de ocupación, del coeficiente de utilización, densidad y altura de edificaciones.</w:t>
      </w:r>
    </w:p>
    <w:p w14:paraId="5865968B" w14:textId="77777777" w:rsidR="002B7C9A" w:rsidRDefault="00E744D6">
      <w:pPr>
        <w:tabs>
          <w:tab w:val="left" w:pos="8647"/>
        </w:tabs>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C4D43A3" w14:textId="77777777" w:rsidR="002B7C9A" w:rsidRDefault="00E744D6">
      <w:pPr>
        <w:tabs>
          <w:tab w:val="left" w:pos="8647"/>
        </w:tabs>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 Difundir los planes de desarrollo urbano, así como los trámites para obtener las autorizaciones y licencias de su competencia</w:t>
      </w:r>
    </w:p>
    <w:p w14:paraId="4B28A8B1" w14:textId="77777777" w:rsidR="002B7C9A" w:rsidRDefault="00E744D6">
      <w:pPr>
        <w:tabs>
          <w:tab w:val="left" w:pos="8647"/>
        </w:tabs>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1DC7E64" w14:textId="77777777" w:rsidR="002B7C9A" w:rsidRDefault="00E744D6">
      <w:pPr>
        <w:tabs>
          <w:tab w:val="left" w:pos="8647"/>
        </w:tabs>
        <w:ind w:lef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XIX. Vigilar, conforme a su competencia, el cumplimiento de este Libro y sus disposiciones reglamentarias, de los planes de desarrollo urbano, de las disposiciones administrativas y reglamentarias que emita en la materia y de las autorizaciones y licencias que otorgue…”</w:t>
      </w:r>
    </w:p>
    <w:p w14:paraId="32E9B857" w14:textId="77777777" w:rsidR="000D5298" w:rsidRPr="000D5298" w:rsidRDefault="000D5298">
      <w:pPr>
        <w:tabs>
          <w:tab w:val="left" w:pos="8647"/>
        </w:tabs>
        <w:ind w:left="851"/>
        <w:jc w:val="both"/>
        <w:rPr>
          <w:rFonts w:ascii="Palatino Linotype" w:eastAsia="Palatino Linotype" w:hAnsi="Palatino Linotype" w:cs="Palatino Linotype"/>
          <w:b/>
          <w:sz w:val="22"/>
          <w:szCs w:val="22"/>
        </w:rPr>
      </w:pPr>
      <w:r w:rsidRPr="000D5298">
        <w:rPr>
          <w:rFonts w:ascii="Palatino Linotype" w:eastAsia="Palatino Linotype" w:hAnsi="Palatino Linotype" w:cs="Palatino Linotype"/>
          <w:b/>
          <w:sz w:val="22"/>
          <w:szCs w:val="22"/>
        </w:rPr>
        <w:t>Énfasis añadido</w:t>
      </w:r>
    </w:p>
    <w:p w14:paraId="4B51BEBE" w14:textId="77777777" w:rsidR="000D5298" w:rsidRPr="000D5298" w:rsidRDefault="000D5298">
      <w:pPr>
        <w:tabs>
          <w:tab w:val="left" w:pos="8647"/>
        </w:tabs>
        <w:ind w:left="851"/>
        <w:jc w:val="both"/>
        <w:rPr>
          <w:rFonts w:ascii="Palatino Linotype" w:eastAsia="Palatino Linotype" w:hAnsi="Palatino Linotype" w:cs="Palatino Linotype"/>
          <w:sz w:val="22"/>
          <w:szCs w:val="22"/>
        </w:rPr>
      </w:pPr>
    </w:p>
    <w:p w14:paraId="1A0F5066"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Aunado a lo anterior, el ordenamiento legal en cita instituye que todas las construcciones requieren para su ejecución de la correspondiente licencia de uso de suelo, salvo algunos casos excepcionales que el propio Código establece, y reitera la facultad del Municipio para expedir licencias, adicionando la obligación de contar con personal especializado para tal efecto. </w:t>
      </w:r>
    </w:p>
    <w:p w14:paraId="588C1692" w14:textId="77777777" w:rsidR="002B7C9A" w:rsidRDefault="002B7C9A">
      <w:pPr>
        <w:spacing w:line="360" w:lineRule="auto"/>
        <w:jc w:val="both"/>
        <w:rPr>
          <w:rFonts w:ascii="Palatino Linotype" w:eastAsia="Palatino Linotype" w:hAnsi="Palatino Linotype" w:cs="Palatino Linotype"/>
        </w:rPr>
      </w:pPr>
    </w:p>
    <w:p w14:paraId="114ABDC0"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Sirven de apoyo a lo anterior, los artículos 18.6, fracción II y 18.7 del multicitado Código Administrativo.</w:t>
      </w:r>
    </w:p>
    <w:p w14:paraId="7B5E3900" w14:textId="77777777" w:rsidR="002B7C9A" w:rsidRDefault="00E744D6">
      <w:pPr>
        <w:ind w:left="709"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18.6.- Son atribuciones de los Municipios:</w:t>
      </w:r>
    </w:p>
    <w:p w14:paraId="68BDB56D" w14:textId="77777777" w:rsidR="002B7C9A" w:rsidRDefault="00E744D6">
      <w:pPr>
        <w:ind w:left="709"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0E5FD53" w14:textId="77777777" w:rsidR="002B7C9A" w:rsidRDefault="00E744D6">
      <w:pPr>
        <w:ind w:left="709"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Expedir licencias, permisos y constancias en materia de construcción, de conformidad con lo dispuesto por este Libro, las Normas Técnicas, los planes municipales de desarrollo urbano y demás normatividad aplicable (…)”</w:t>
      </w:r>
    </w:p>
    <w:p w14:paraId="2234341E" w14:textId="77777777" w:rsidR="002B7C9A" w:rsidRDefault="002B7C9A">
      <w:pPr>
        <w:ind w:left="709" w:right="560"/>
        <w:jc w:val="both"/>
        <w:rPr>
          <w:rFonts w:ascii="Palatino Linotype" w:eastAsia="Palatino Linotype" w:hAnsi="Palatino Linotype" w:cs="Palatino Linotype"/>
          <w:i/>
          <w:sz w:val="22"/>
          <w:szCs w:val="22"/>
        </w:rPr>
      </w:pPr>
    </w:p>
    <w:p w14:paraId="47C02A01" w14:textId="77777777" w:rsidR="002B7C9A" w:rsidRDefault="00E744D6">
      <w:pPr>
        <w:ind w:left="709"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18.7.- Para la emisión de las licencias, permisos y constancias de que trata este Libro, los Municipios deberán contar con servidores públicos especializados en la materia.”</w:t>
      </w:r>
    </w:p>
    <w:p w14:paraId="321850AA" w14:textId="77777777" w:rsidR="002B7C9A" w:rsidRDefault="002B7C9A">
      <w:pPr>
        <w:ind w:left="709"/>
        <w:jc w:val="both"/>
        <w:rPr>
          <w:rFonts w:ascii="Palatino Linotype" w:eastAsia="Palatino Linotype" w:hAnsi="Palatino Linotype" w:cs="Palatino Linotype"/>
          <w:i/>
        </w:rPr>
      </w:pPr>
    </w:p>
    <w:p w14:paraId="69DB5D9A"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también, la Ley Orgánica Municipal del Estado de México y Municipios establece lo siguiente:</w:t>
      </w:r>
    </w:p>
    <w:p w14:paraId="1FA2C09A" w14:textId="77777777" w:rsidR="002B7C9A" w:rsidRDefault="00E744D6">
      <w:pPr>
        <w:ind w:left="709"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roofErr w:type="spellStart"/>
      <w:r>
        <w:rPr>
          <w:rFonts w:ascii="Palatino Linotype" w:eastAsia="Palatino Linotype" w:hAnsi="Palatino Linotype" w:cs="Palatino Linotype"/>
          <w:i/>
          <w:sz w:val="22"/>
          <w:szCs w:val="22"/>
        </w:rPr>
        <w:t>Artículo</w:t>
      </w:r>
      <w:proofErr w:type="spellEnd"/>
      <w:r>
        <w:rPr>
          <w:rFonts w:ascii="Palatino Linotype" w:eastAsia="Palatino Linotype" w:hAnsi="Palatino Linotype" w:cs="Palatino Linotype"/>
          <w:i/>
          <w:sz w:val="22"/>
          <w:szCs w:val="22"/>
        </w:rPr>
        <w:t xml:space="preserve"> 96. </w:t>
      </w:r>
      <w:proofErr w:type="spellStart"/>
      <w:r>
        <w:rPr>
          <w:rFonts w:ascii="Palatino Linotype" w:eastAsia="Palatino Linotype" w:hAnsi="Palatino Linotype" w:cs="Palatino Linotype"/>
          <w:i/>
          <w:sz w:val="22"/>
          <w:szCs w:val="22"/>
        </w:rPr>
        <w:t>Sexies</w:t>
      </w:r>
      <w:proofErr w:type="spellEnd"/>
      <w:r>
        <w:rPr>
          <w:rFonts w:ascii="Palatino Linotype" w:eastAsia="Palatino Linotype" w:hAnsi="Palatino Linotype" w:cs="Palatino Linotype"/>
          <w:i/>
          <w:sz w:val="22"/>
          <w:szCs w:val="22"/>
        </w:rPr>
        <w:t xml:space="preserve">. El Director de Desarrollo Urbano o el Titular de la Unidad Administrativa equivalente, tiene las atribuciones siguientes: </w:t>
      </w:r>
    </w:p>
    <w:p w14:paraId="41C39DC0" w14:textId="77777777" w:rsidR="002B7C9A" w:rsidRDefault="00E744D6">
      <w:pPr>
        <w:tabs>
          <w:tab w:val="left" w:pos="709"/>
        </w:tabs>
        <w:ind w:left="708"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Ejecutar la </w:t>
      </w:r>
      <w:proofErr w:type="spellStart"/>
      <w:r>
        <w:rPr>
          <w:rFonts w:ascii="Palatino Linotype" w:eastAsia="Palatino Linotype" w:hAnsi="Palatino Linotype" w:cs="Palatino Linotype"/>
          <w:i/>
          <w:sz w:val="22"/>
          <w:szCs w:val="22"/>
        </w:rPr>
        <w:t>política</w:t>
      </w:r>
      <w:proofErr w:type="spellEnd"/>
      <w:r>
        <w:rPr>
          <w:rFonts w:ascii="Palatino Linotype" w:eastAsia="Palatino Linotype" w:hAnsi="Palatino Linotype" w:cs="Palatino Linotype"/>
          <w:i/>
          <w:sz w:val="22"/>
          <w:szCs w:val="22"/>
        </w:rPr>
        <w:t xml:space="preserve"> en materia de reordenamiento urbano; </w:t>
      </w:r>
    </w:p>
    <w:p w14:paraId="0887A55F" w14:textId="77777777" w:rsidR="002B7C9A" w:rsidRDefault="00E744D6">
      <w:pPr>
        <w:tabs>
          <w:tab w:val="left" w:pos="709"/>
        </w:tabs>
        <w:ind w:left="708"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Formular y conducir las </w:t>
      </w:r>
      <w:proofErr w:type="spellStart"/>
      <w:r>
        <w:rPr>
          <w:rFonts w:ascii="Palatino Linotype" w:eastAsia="Palatino Linotype" w:hAnsi="Palatino Linotype" w:cs="Palatino Linotype"/>
          <w:i/>
          <w:sz w:val="22"/>
          <w:szCs w:val="22"/>
        </w:rPr>
        <w:t>políticas</w:t>
      </w:r>
      <w:proofErr w:type="spellEnd"/>
      <w:r>
        <w:rPr>
          <w:rFonts w:ascii="Palatino Linotype" w:eastAsia="Palatino Linotype" w:hAnsi="Palatino Linotype" w:cs="Palatino Linotype"/>
          <w:i/>
          <w:sz w:val="22"/>
          <w:szCs w:val="22"/>
        </w:rPr>
        <w:t xml:space="preserve"> municipales de asentamientos humanos, urbanismo y vivienda; </w:t>
      </w:r>
    </w:p>
    <w:p w14:paraId="56DFE016" w14:textId="77777777" w:rsidR="002B7C9A" w:rsidRDefault="00E744D6">
      <w:pPr>
        <w:tabs>
          <w:tab w:val="left" w:pos="709"/>
        </w:tabs>
        <w:ind w:left="708"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Aplicar y vigilar el cumplimiento de las disposiciones legales en materia de ordenamiento territorial de los asentamientos humanos, del desarrollo urbano y vivienda; </w:t>
      </w:r>
    </w:p>
    <w:p w14:paraId="65A49D22" w14:textId="77777777" w:rsidR="002B7C9A" w:rsidRDefault="00E744D6">
      <w:pPr>
        <w:tabs>
          <w:tab w:val="left" w:pos="709"/>
        </w:tabs>
        <w:ind w:left="708"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Proponer el plan municipal de desarrollo urbano, </w:t>
      </w:r>
      <w:proofErr w:type="spellStart"/>
      <w:r>
        <w:rPr>
          <w:rFonts w:ascii="Palatino Linotype" w:eastAsia="Palatino Linotype" w:hAnsi="Palatino Linotype" w:cs="Palatino Linotype"/>
          <w:i/>
          <w:sz w:val="22"/>
          <w:szCs w:val="22"/>
        </w:rPr>
        <w:t>asi</w:t>
      </w:r>
      <w:proofErr w:type="spellEnd"/>
      <w:r>
        <w:rPr>
          <w:rFonts w:ascii="Palatino Linotype" w:eastAsia="Palatino Linotype" w:hAnsi="Palatino Linotype" w:cs="Palatino Linotype"/>
          <w:i/>
          <w:sz w:val="22"/>
          <w:szCs w:val="22"/>
        </w:rPr>
        <w:t>́ como sus modificaciones, y los parciales que de ellos deriven;</w:t>
      </w:r>
      <w:r>
        <w:rPr>
          <w:rFonts w:ascii="Palatino Linotype" w:eastAsia="Palatino Linotype" w:hAnsi="Palatino Linotype" w:cs="Palatino Linotype"/>
          <w:i/>
          <w:sz w:val="22"/>
          <w:szCs w:val="22"/>
        </w:rPr>
        <w:br/>
        <w:t xml:space="preserve">V. Participar en la </w:t>
      </w:r>
      <w:proofErr w:type="spellStart"/>
      <w:r>
        <w:rPr>
          <w:rFonts w:ascii="Palatino Linotype" w:eastAsia="Palatino Linotype" w:hAnsi="Palatino Linotype" w:cs="Palatino Linotype"/>
          <w:i/>
          <w:sz w:val="22"/>
          <w:szCs w:val="22"/>
        </w:rPr>
        <w:t>elaboración</w:t>
      </w:r>
      <w:proofErr w:type="spellEnd"/>
      <w:r>
        <w:rPr>
          <w:rFonts w:ascii="Palatino Linotype" w:eastAsia="Palatino Linotype" w:hAnsi="Palatino Linotype" w:cs="Palatino Linotype"/>
          <w:i/>
          <w:sz w:val="22"/>
          <w:szCs w:val="22"/>
        </w:rPr>
        <w:t xml:space="preserve"> o </w:t>
      </w:r>
      <w:proofErr w:type="spellStart"/>
      <w:r>
        <w:rPr>
          <w:rFonts w:ascii="Palatino Linotype" w:eastAsia="Palatino Linotype" w:hAnsi="Palatino Linotype" w:cs="Palatino Linotype"/>
          <w:i/>
          <w:sz w:val="22"/>
          <w:szCs w:val="22"/>
        </w:rPr>
        <w:t>modificación</w:t>
      </w:r>
      <w:proofErr w:type="spellEnd"/>
      <w:r>
        <w:rPr>
          <w:rFonts w:ascii="Palatino Linotype" w:eastAsia="Palatino Linotype" w:hAnsi="Palatino Linotype" w:cs="Palatino Linotype"/>
          <w:i/>
          <w:sz w:val="22"/>
          <w:szCs w:val="22"/>
        </w:rPr>
        <w:t xml:space="preserve"> del respectivo plan regional de desarrollo urbano o de los parciales que </w:t>
      </w:r>
      <w:proofErr w:type="spellStart"/>
      <w:r>
        <w:rPr>
          <w:rFonts w:ascii="Palatino Linotype" w:eastAsia="Palatino Linotype" w:hAnsi="Palatino Linotype" w:cs="Palatino Linotype"/>
          <w:i/>
          <w:sz w:val="22"/>
          <w:szCs w:val="22"/>
        </w:rPr>
        <w:t>de</w:t>
      </w:r>
      <w:proofErr w:type="spell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éste</w:t>
      </w:r>
      <w:proofErr w:type="spellEnd"/>
      <w:r>
        <w:rPr>
          <w:rFonts w:ascii="Palatino Linotype" w:eastAsia="Palatino Linotype" w:hAnsi="Palatino Linotype" w:cs="Palatino Linotype"/>
          <w:i/>
          <w:sz w:val="22"/>
          <w:szCs w:val="22"/>
        </w:rPr>
        <w:t xml:space="preserve"> deriven, cuando incluya parte o la totalidad de su territorio; </w:t>
      </w:r>
    </w:p>
    <w:p w14:paraId="772D05D4" w14:textId="77777777" w:rsidR="002B7C9A" w:rsidRDefault="00E744D6">
      <w:pPr>
        <w:tabs>
          <w:tab w:val="left" w:pos="709"/>
        </w:tabs>
        <w:ind w:left="708"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Analizar las </w:t>
      </w:r>
      <w:proofErr w:type="spellStart"/>
      <w:r>
        <w:rPr>
          <w:rFonts w:ascii="Palatino Linotype" w:eastAsia="Palatino Linotype" w:hAnsi="Palatino Linotype" w:cs="Palatino Linotype"/>
          <w:i/>
          <w:sz w:val="22"/>
          <w:szCs w:val="22"/>
        </w:rPr>
        <w:t>cédulas</w:t>
      </w:r>
      <w:proofErr w:type="spellEnd"/>
      <w:r>
        <w:rPr>
          <w:rFonts w:ascii="Palatino Linotype" w:eastAsia="Palatino Linotype" w:hAnsi="Palatino Linotype" w:cs="Palatino Linotype"/>
          <w:i/>
          <w:sz w:val="22"/>
          <w:szCs w:val="22"/>
        </w:rPr>
        <w:t xml:space="preserve"> informativas de </w:t>
      </w:r>
      <w:proofErr w:type="spellStart"/>
      <w:r>
        <w:rPr>
          <w:rFonts w:ascii="Palatino Linotype" w:eastAsia="Palatino Linotype" w:hAnsi="Palatino Linotype" w:cs="Palatino Linotype"/>
          <w:i/>
          <w:sz w:val="22"/>
          <w:szCs w:val="22"/>
        </w:rPr>
        <w:t>zonificación</w:t>
      </w:r>
      <w:proofErr w:type="spellEnd"/>
      <w:r>
        <w:rPr>
          <w:rFonts w:ascii="Palatino Linotype" w:eastAsia="Palatino Linotype" w:hAnsi="Palatino Linotype" w:cs="Palatino Linotype"/>
          <w:i/>
          <w:sz w:val="22"/>
          <w:szCs w:val="22"/>
        </w:rPr>
        <w:t xml:space="preserve">, licencias de uso de suelo y licencias de </w:t>
      </w:r>
      <w:proofErr w:type="spellStart"/>
      <w:r>
        <w:rPr>
          <w:rFonts w:ascii="Palatino Linotype" w:eastAsia="Palatino Linotype" w:hAnsi="Palatino Linotype" w:cs="Palatino Linotype"/>
          <w:i/>
          <w:sz w:val="22"/>
          <w:szCs w:val="22"/>
        </w:rPr>
        <w:t>construcción</w:t>
      </w:r>
      <w:proofErr w:type="spellEnd"/>
      <w:r>
        <w:rPr>
          <w:rFonts w:ascii="Palatino Linotype" w:eastAsia="Palatino Linotype" w:hAnsi="Palatino Linotype" w:cs="Palatino Linotype"/>
          <w:i/>
          <w:sz w:val="22"/>
          <w:szCs w:val="22"/>
        </w:rPr>
        <w:t xml:space="preserve">; </w:t>
      </w:r>
    </w:p>
    <w:p w14:paraId="1545861C" w14:textId="77777777" w:rsidR="002B7C9A" w:rsidRDefault="00E744D6">
      <w:pPr>
        <w:tabs>
          <w:tab w:val="left" w:pos="709"/>
        </w:tabs>
        <w:ind w:left="708"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VII. Vigilar la </w:t>
      </w:r>
      <w:proofErr w:type="spellStart"/>
      <w:r>
        <w:rPr>
          <w:rFonts w:ascii="Palatino Linotype" w:eastAsia="Palatino Linotype" w:hAnsi="Palatino Linotype" w:cs="Palatino Linotype"/>
          <w:i/>
          <w:sz w:val="22"/>
          <w:szCs w:val="22"/>
        </w:rPr>
        <w:t>utilización</w:t>
      </w:r>
      <w:proofErr w:type="spellEnd"/>
      <w:r>
        <w:rPr>
          <w:rFonts w:ascii="Palatino Linotype" w:eastAsia="Palatino Linotype" w:hAnsi="Palatino Linotype" w:cs="Palatino Linotype"/>
          <w:i/>
          <w:sz w:val="22"/>
          <w:szCs w:val="22"/>
        </w:rPr>
        <w:t xml:space="preserve"> y aprovechamiento del suelo con fines urbanos, en su </w:t>
      </w:r>
      <w:proofErr w:type="spellStart"/>
      <w:r>
        <w:rPr>
          <w:rFonts w:ascii="Palatino Linotype" w:eastAsia="Palatino Linotype" w:hAnsi="Palatino Linotype" w:cs="Palatino Linotype"/>
          <w:i/>
          <w:sz w:val="22"/>
          <w:szCs w:val="22"/>
        </w:rPr>
        <w:t>circunscripción</w:t>
      </w:r>
      <w:proofErr w:type="spellEnd"/>
      <w:r>
        <w:rPr>
          <w:rFonts w:ascii="Palatino Linotype" w:eastAsia="Palatino Linotype" w:hAnsi="Palatino Linotype" w:cs="Palatino Linotype"/>
          <w:i/>
          <w:sz w:val="22"/>
          <w:szCs w:val="22"/>
        </w:rPr>
        <w:t xml:space="preserve"> territorial; </w:t>
      </w:r>
    </w:p>
    <w:p w14:paraId="2736AFD3" w14:textId="77777777" w:rsidR="002B7C9A" w:rsidRDefault="00E744D6">
      <w:pPr>
        <w:tabs>
          <w:tab w:val="left" w:pos="709"/>
        </w:tabs>
        <w:ind w:left="708"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Proponer al Presidente Municipal, convenios, contratos y acuerdos, y</w:t>
      </w:r>
      <w:r>
        <w:rPr>
          <w:rFonts w:ascii="Palatino Linotype" w:eastAsia="Palatino Linotype" w:hAnsi="Palatino Linotype" w:cs="Palatino Linotype"/>
          <w:i/>
          <w:sz w:val="22"/>
          <w:szCs w:val="22"/>
        </w:rPr>
        <w:br/>
        <w:t xml:space="preserve">IX. Las </w:t>
      </w:r>
      <w:proofErr w:type="spellStart"/>
      <w:r>
        <w:rPr>
          <w:rFonts w:ascii="Palatino Linotype" w:eastAsia="Palatino Linotype" w:hAnsi="Palatino Linotype" w:cs="Palatino Linotype"/>
          <w:i/>
          <w:sz w:val="22"/>
          <w:szCs w:val="22"/>
        </w:rPr>
        <w:t>demás</w:t>
      </w:r>
      <w:proofErr w:type="spellEnd"/>
      <w:r>
        <w:rPr>
          <w:rFonts w:ascii="Palatino Linotype" w:eastAsia="Palatino Linotype" w:hAnsi="Palatino Linotype" w:cs="Palatino Linotype"/>
          <w:i/>
          <w:sz w:val="22"/>
          <w:szCs w:val="22"/>
        </w:rPr>
        <w:t xml:space="preserve"> que le sean conferidas por el Presidente Municipal o por el Ayuntamiento y las establecidas en las disposiciones </w:t>
      </w:r>
      <w:proofErr w:type="spellStart"/>
      <w:r>
        <w:rPr>
          <w:rFonts w:ascii="Palatino Linotype" w:eastAsia="Palatino Linotype" w:hAnsi="Palatino Linotype" w:cs="Palatino Linotype"/>
          <w:i/>
          <w:sz w:val="22"/>
          <w:szCs w:val="22"/>
        </w:rPr>
        <w:t>jurídicas</w:t>
      </w:r>
      <w:proofErr w:type="spellEnd"/>
      <w:r>
        <w:rPr>
          <w:rFonts w:ascii="Palatino Linotype" w:eastAsia="Palatino Linotype" w:hAnsi="Palatino Linotype" w:cs="Palatino Linotype"/>
          <w:i/>
          <w:sz w:val="22"/>
          <w:szCs w:val="22"/>
        </w:rPr>
        <w:t xml:space="preserve"> aplicables. </w:t>
      </w:r>
    </w:p>
    <w:p w14:paraId="7803E859" w14:textId="77777777" w:rsidR="006978C7" w:rsidRPr="006978C7" w:rsidRDefault="006978C7">
      <w:pPr>
        <w:tabs>
          <w:tab w:val="left" w:pos="709"/>
        </w:tabs>
        <w:ind w:left="708" w:right="561"/>
        <w:jc w:val="both"/>
        <w:rPr>
          <w:rFonts w:ascii="Palatino Linotype" w:eastAsia="Palatino Linotype" w:hAnsi="Palatino Linotype" w:cs="Palatino Linotype"/>
          <w:i/>
          <w:szCs w:val="22"/>
        </w:rPr>
      </w:pPr>
    </w:p>
    <w:p w14:paraId="48F58F19"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esa tesitura, el Bando Municipal del Ayuntamiento de Huixquilucan 2023, otorga  a la Dirección Desarrollo Urbano Sustentable, las siguientes atribuciones al caso concreto</w:t>
      </w:r>
    </w:p>
    <w:p w14:paraId="0F7F9A29" w14:textId="77777777" w:rsidR="002B7C9A" w:rsidRDefault="00E744D6">
      <w:pPr>
        <w:ind w:left="425" w:right="561"/>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I</w:t>
      </w:r>
    </w:p>
    <w:p w14:paraId="2D49D5D6" w14:textId="77777777" w:rsidR="002B7C9A" w:rsidRDefault="00E744D6">
      <w:pPr>
        <w:ind w:left="425" w:right="561"/>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DEL DESARROLLO URBANO SUSTENTABLE</w:t>
      </w:r>
    </w:p>
    <w:p w14:paraId="049D3C67" w14:textId="77777777" w:rsidR="002B7C9A" w:rsidRDefault="00E744D6">
      <w:pPr>
        <w:ind w:left="425"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133.- El Honorable Ayuntamiento, en cumplimiento a las leyes federales y estatales relativas y a los planes de desarrollo urbano vigentes, tiene las atribuciones respecto a los asentamientos y el desarrollo urbano sustentable siguientes:</w:t>
      </w:r>
    </w:p>
    <w:p w14:paraId="1F22DDBD" w14:textId="77777777" w:rsidR="002B7C9A" w:rsidRDefault="00E744D6">
      <w:pPr>
        <w:ind w:left="425"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7A1567B" w14:textId="77777777" w:rsidR="002B7C9A" w:rsidRDefault="00E744D6">
      <w:pPr>
        <w:ind w:left="425"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w:t>
      </w:r>
      <w:r>
        <w:rPr>
          <w:rFonts w:ascii="Palatino Linotype" w:eastAsia="Palatino Linotype" w:hAnsi="Palatino Linotype" w:cs="Palatino Linotype"/>
          <w:b/>
          <w:i/>
          <w:sz w:val="22"/>
          <w:szCs w:val="22"/>
        </w:rPr>
        <w:t>Autorizar,</w:t>
      </w:r>
      <w:r>
        <w:rPr>
          <w:rFonts w:ascii="Palatino Linotype" w:eastAsia="Palatino Linotype" w:hAnsi="Palatino Linotype" w:cs="Palatino Linotype"/>
          <w:i/>
          <w:sz w:val="22"/>
          <w:szCs w:val="22"/>
        </w:rPr>
        <w:t xml:space="preserve"> controlar y vigilar el uso adecuado del suelo;</w:t>
      </w:r>
    </w:p>
    <w:p w14:paraId="237F76B7" w14:textId="77777777" w:rsidR="002B7C9A" w:rsidRDefault="00E744D6">
      <w:pPr>
        <w:ind w:left="425"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w:t>
      </w:r>
      <w:r>
        <w:rPr>
          <w:rFonts w:ascii="Palatino Linotype" w:eastAsia="Palatino Linotype" w:hAnsi="Palatino Linotype" w:cs="Palatino Linotype"/>
          <w:b/>
          <w:i/>
          <w:sz w:val="22"/>
          <w:szCs w:val="22"/>
        </w:rPr>
        <w:t>Otorgar licencias, autorizaciones y permisos</w:t>
      </w:r>
      <w:r>
        <w:rPr>
          <w:rFonts w:ascii="Palatino Linotype" w:eastAsia="Palatino Linotype" w:hAnsi="Palatino Linotype" w:cs="Palatino Linotype"/>
          <w:i/>
          <w:sz w:val="22"/>
          <w:szCs w:val="22"/>
        </w:rPr>
        <w:t xml:space="preserve"> de construcción de acuerdo a la normatividad vigente, debiendo acreditar entre otros que se encuentren al corriente del pago del impuesto predial, equipamiento físico para el acceso libre, desplazamiento y uso para personas con capacidades diferentes y población en general; tratándose de obras de impacto regional, la autoridad podrá solicitar a su juicio, estudios, dictámenes, factibilidades de dependencias normativas e información complementaria al particular;</w:t>
      </w:r>
    </w:p>
    <w:p w14:paraId="6BFA0FA3" w14:textId="77777777" w:rsidR="002B7C9A" w:rsidRDefault="00E744D6">
      <w:pPr>
        <w:ind w:left="425"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336D327" w14:textId="77777777" w:rsidR="002B7C9A" w:rsidRDefault="00E744D6">
      <w:pPr>
        <w:ind w:left="425" w:right="56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w:t>
      </w:r>
      <w:r>
        <w:rPr>
          <w:rFonts w:ascii="Palatino Linotype" w:eastAsia="Palatino Linotype" w:hAnsi="Palatino Linotype" w:cs="Palatino Linotype"/>
          <w:b/>
          <w:i/>
          <w:sz w:val="22"/>
          <w:szCs w:val="22"/>
        </w:rPr>
        <w:t>Autorizar cambios de uso de suelo, de densidad e intensidad y altura de edificaciones, conforme al libro quinto del Código Administrativo del Estado de México</w:t>
      </w:r>
      <w:r>
        <w:rPr>
          <w:rFonts w:ascii="Palatino Linotype" w:eastAsia="Palatino Linotype" w:hAnsi="Palatino Linotype" w:cs="Palatino Linotype"/>
          <w:i/>
          <w:sz w:val="22"/>
          <w:szCs w:val="22"/>
        </w:rPr>
        <w:t>;</w:t>
      </w:r>
    </w:p>
    <w:p w14:paraId="194F7196" w14:textId="77777777" w:rsidR="002B7C9A" w:rsidRDefault="002B7C9A">
      <w:pPr>
        <w:ind w:left="425" w:right="561"/>
        <w:jc w:val="both"/>
        <w:rPr>
          <w:rFonts w:ascii="Palatino Linotype" w:eastAsia="Palatino Linotype" w:hAnsi="Palatino Linotype" w:cs="Palatino Linotype"/>
          <w:i/>
          <w:sz w:val="22"/>
          <w:szCs w:val="22"/>
        </w:rPr>
      </w:pPr>
    </w:p>
    <w:p w14:paraId="17C5490F" w14:textId="77777777" w:rsidR="002B7C9A" w:rsidRDefault="00E744D6">
      <w:pPr>
        <w:ind w:left="425" w:right="561"/>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ARTÍCULO 142.- Corresponde a las Autoridades Municipales formular, conducir y evaluar la política ambiental municipal, así como formular, expedir y aplicar el Programa de Ordenamiento Ecológico del Territorio Municipal, en congruencia con el Ordenamiento Ecológico del Estado, </w:t>
      </w:r>
      <w:r>
        <w:rPr>
          <w:rFonts w:ascii="Palatino Linotype" w:eastAsia="Palatino Linotype" w:hAnsi="Palatino Linotype" w:cs="Palatino Linotype"/>
          <w:b/>
          <w:i/>
          <w:sz w:val="22"/>
          <w:szCs w:val="22"/>
        </w:rPr>
        <w:t>así como el control y vigilancia del uso o cambio de uso de suelo establecido por dichos programas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Énfasis añadidos</w:t>
      </w:r>
    </w:p>
    <w:p w14:paraId="06907575" w14:textId="77777777" w:rsidR="002B7C9A" w:rsidRDefault="002B7C9A">
      <w:pPr>
        <w:spacing w:line="360" w:lineRule="auto"/>
        <w:jc w:val="both"/>
        <w:rPr>
          <w:rFonts w:ascii="Palatino Linotype" w:eastAsia="Palatino Linotype" w:hAnsi="Palatino Linotype" w:cs="Palatino Linotype"/>
          <w:sz w:val="22"/>
          <w:szCs w:val="22"/>
        </w:rPr>
      </w:pPr>
    </w:p>
    <w:p w14:paraId="6EF6B509"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aprecia que ciertamente la Dirección a la que ya se le turno la solicitud de información es la competente, tanto de emitir licencias como los cambios de uso de suelo, así como de su control y vigilancia. Ahora bien, respecto de los procedimientos </w:t>
      </w:r>
      <w:r>
        <w:rPr>
          <w:rFonts w:ascii="Palatino Linotype" w:eastAsia="Palatino Linotype" w:hAnsi="Palatino Linotype" w:cs="Palatino Linotype"/>
        </w:rPr>
        <w:lastRenderedPageBreak/>
        <w:t>para el cambio de uso de suelo, el Código Administrativo del Estado de México, establece lo siguiente:</w:t>
      </w:r>
    </w:p>
    <w:p w14:paraId="098C0891" w14:textId="77777777" w:rsidR="002B7C9A" w:rsidRDefault="00E744D6">
      <w:pPr>
        <w:ind w:left="426" w:right="56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“SECCIÓN TERCERA</w:t>
      </w:r>
    </w:p>
    <w:p w14:paraId="5C316489" w14:textId="77777777" w:rsidR="002B7C9A" w:rsidRDefault="00E744D6">
      <w:pPr>
        <w:ind w:left="426" w:right="56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LOS CAMBIOS DE USO Y APROVECHAMIENTO DEL SUELO</w:t>
      </w:r>
    </w:p>
    <w:p w14:paraId="6DEACF02" w14:textId="77777777" w:rsidR="002B7C9A" w:rsidRDefault="00E744D6">
      <w:pPr>
        <w:ind w:left="426"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5.57.</w:t>
      </w:r>
      <w:r>
        <w:rPr>
          <w:rFonts w:ascii="Palatino Linotype" w:eastAsia="Palatino Linotype" w:hAnsi="Palatino Linotype" w:cs="Palatino Linotype"/>
          <w:i/>
          <w:sz w:val="22"/>
          <w:szCs w:val="22"/>
        </w:rPr>
        <w:t xml:space="preserve"> El cambio de uso del suelo, de densidad, del coeficiente de ocupación, del coeficiente de utilización y de altura de edificaciones de un lote o predio, no constituirá modificación al respectivo plan municipal de desarrollo urbano. </w:t>
      </w:r>
    </w:p>
    <w:p w14:paraId="64146780" w14:textId="77777777" w:rsidR="002B7C9A" w:rsidRDefault="00E744D6">
      <w:pPr>
        <w:ind w:left="426" w:right="5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Solo se autorizará el cambio pretendido cuando concurran los supuestos siguientes: </w:t>
      </w:r>
    </w:p>
    <w:p w14:paraId="7DD3895D" w14:textId="77777777" w:rsidR="002B7C9A" w:rsidRDefault="00E744D6">
      <w:pPr>
        <w:ind w:left="426"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predio o lote se ubique en un área urbana o urbanizable;  </w:t>
      </w:r>
    </w:p>
    <w:p w14:paraId="3749BC42" w14:textId="77777777" w:rsidR="002B7C9A" w:rsidRDefault="00E744D6">
      <w:pPr>
        <w:ind w:left="426"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El uso o aprovechamiento solicitado sea compatible con los usos o aprovechamientos previstos en la zona y no altere las características de la estructura urbana y de su imagen; III. Se recabe previamente la opinión favorable de la Comisión de Planeación para el Desarrollo Municipal. En caso de no estar instalada tal Comisión, la autoridad encargada del desarrollo urbano municipal y previo dictamen técnico que elabore, emitirá su opinión; y </w:t>
      </w:r>
    </w:p>
    <w:p w14:paraId="22C7F30A" w14:textId="77777777" w:rsidR="002B7C9A" w:rsidRDefault="00E744D6">
      <w:pPr>
        <w:ind w:left="426"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Tratándose de cambios a usos del suelo de impacto urbano, se requerirá de la Evaluación de Impacto Estatal. </w:t>
      </w:r>
    </w:p>
    <w:p w14:paraId="6BC38FE9" w14:textId="77777777" w:rsidR="002B7C9A" w:rsidRDefault="00E744D6">
      <w:pPr>
        <w:ind w:left="426" w:right="560"/>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Cuando se trate de cambios a usos de suelo de impacto urbano, los municipios deberán remitir mensualmente de manera física o electrónica al sistema estatal, copia certificada signada con firma autógrafa, electrónica avanzada o sello electrónico en su caso, de las autorizaciones de cambio de uso del suelo, de densidad, de los coeficientes de ocupación y utilización del suelo y de altura de edificaciones que hayan expedido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Énfasis añadido</w:t>
      </w:r>
    </w:p>
    <w:p w14:paraId="4874D036" w14:textId="77777777" w:rsidR="002B7C9A" w:rsidRDefault="002B7C9A">
      <w:pPr>
        <w:ind w:left="426" w:right="560"/>
        <w:jc w:val="both"/>
        <w:rPr>
          <w:rFonts w:ascii="Palatino Linotype" w:eastAsia="Palatino Linotype" w:hAnsi="Palatino Linotype" w:cs="Palatino Linotype"/>
          <w:i/>
        </w:rPr>
      </w:pPr>
    </w:p>
    <w:p w14:paraId="4464771E"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lo anterior se puede concluir que un cambio de uso de suelo es una modificación en la clasificación asignada a un terreno por parte de las autoridades urbanísticas o de planeación; y que cuando se solicita un cambio de uso de suelo, se busca alterar esta clasificación para permitir un uso diferente al originalmente previsto.</w:t>
      </w:r>
    </w:p>
    <w:p w14:paraId="5D3A8905" w14:textId="77777777" w:rsidR="002B7C9A" w:rsidRDefault="002B7C9A">
      <w:pPr>
        <w:spacing w:line="360" w:lineRule="auto"/>
        <w:ind w:left="360"/>
        <w:jc w:val="both"/>
        <w:rPr>
          <w:rFonts w:ascii="Palatino Linotype" w:eastAsia="Palatino Linotype" w:hAnsi="Palatino Linotype" w:cs="Palatino Linotype"/>
        </w:rPr>
      </w:pPr>
    </w:p>
    <w:p w14:paraId="29A77DD4" w14:textId="77777777" w:rsidR="002B7C9A" w:rsidRPr="00250F95" w:rsidRDefault="00E744D6">
      <w:pPr>
        <w:numPr>
          <w:ilvl w:val="0"/>
          <w:numId w:val="3"/>
        </w:numPr>
        <w:spacing w:line="360" w:lineRule="auto"/>
        <w:ind w:left="0" w:firstLine="0"/>
        <w:jc w:val="both"/>
        <w:rPr>
          <w:rFonts w:ascii="Palatino Linotype" w:eastAsia="Palatino Linotype" w:hAnsi="Palatino Linotype" w:cs="Palatino Linotype"/>
        </w:rPr>
      </w:pPr>
      <w:r w:rsidRPr="00250F95">
        <w:rPr>
          <w:rFonts w:ascii="Palatino Linotype" w:eastAsia="Palatino Linotype" w:hAnsi="Palatino Linotype" w:cs="Palatino Linotype"/>
        </w:rPr>
        <w:t xml:space="preserve">Dicho proceso requiere la aprobación del Ayuntamiento de Huixquilucan </w:t>
      </w:r>
      <w:r w:rsidRPr="00250F95">
        <w:rPr>
          <w:rFonts w:ascii="Palatino Linotype" w:eastAsia="Palatino Linotype" w:hAnsi="Palatino Linotype" w:cs="Palatino Linotype"/>
          <w:b/>
        </w:rPr>
        <w:t>y puede implicar evaluaciones de impacto ambiental, consultas públicas y otras consideraciones urbanísticas</w:t>
      </w:r>
      <w:r w:rsidRPr="00250F95">
        <w:rPr>
          <w:rFonts w:ascii="Palatino Linotype" w:eastAsia="Palatino Linotype" w:hAnsi="Palatino Linotype" w:cs="Palatino Linotype"/>
        </w:rPr>
        <w:t xml:space="preserve">, derivado que puede tener efectos significativos en la comunidad, el medio ambiente, y la economía local. </w:t>
      </w:r>
    </w:p>
    <w:p w14:paraId="1992EEE8" w14:textId="77777777" w:rsidR="00E744D6" w:rsidRPr="00250F95" w:rsidRDefault="006978C7" w:rsidP="00E744D6">
      <w:pPr>
        <w:numPr>
          <w:ilvl w:val="0"/>
          <w:numId w:val="3"/>
        </w:numPr>
        <w:spacing w:line="360" w:lineRule="auto"/>
        <w:ind w:left="0" w:firstLine="0"/>
        <w:jc w:val="both"/>
        <w:rPr>
          <w:rFonts w:ascii="Palatino Linotype" w:eastAsia="Palatino Linotype" w:hAnsi="Palatino Linotype" w:cs="Palatino Linotype"/>
        </w:rPr>
      </w:pPr>
      <w:r w:rsidRPr="00250F95">
        <w:rPr>
          <w:rFonts w:ascii="Palatino Linotype" w:eastAsia="Palatino Linotype" w:hAnsi="Palatino Linotype" w:cs="Palatino Linotype"/>
        </w:rPr>
        <w:lastRenderedPageBreak/>
        <w:t>Ahora bien</w:t>
      </w:r>
      <w:r w:rsidR="00E744D6" w:rsidRPr="00250F95">
        <w:rPr>
          <w:rFonts w:ascii="Palatino Linotype" w:eastAsia="Palatino Linotype" w:hAnsi="Palatino Linotype" w:cs="Palatino Linotype"/>
        </w:rPr>
        <w:t xml:space="preserve">, el Ayuntamiento de Huixquilucan, emite dos tipos de licencias de uso de suelo; una del tipo de impacto significativo y de uso de suelo que no genere impacto significativo. Para la primera enunciada, ciertamente se requiere una evaluación técnica de factibilidad de impacto urbano (impacto regional y/o constancia de viabilidad), incluyendo los </w:t>
      </w:r>
      <w:r w:rsidR="000D5298" w:rsidRPr="00250F95">
        <w:rPr>
          <w:rFonts w:ascii="Palatino Linotype" w:eastAsia="Palatino Linotype" w:hAnsi="Palatino Linotype" w:cs="Palatino Linotype"/>
        </w:rPr>
        <w:t>dictámenes</w:t>
      </w:r>
      <w:r w:rsidR="00E744D6" w:rsidRPr="00250F95">
        <w:rPr>
          <w:rFonts w:ascii="Palatino Linotype" w:eastAsia="Palatino Linotype" w:hAnsi="Palatino Linotype" w:cs="Palatino Linotype"/>
        </w:rPr>
        <w:t xml:space="preserve"> que lo integran, cambio de uso de suelo y otros que determine la normatividad aplicable, como de observa:</w:t>
      </w:r>
    </w:p>
    <w:p w14:paraId="34E3F94C" w14:textId="77777777" w:rsidR="000D5298" w:rsidRPr="000D5298" w:rsidRDefault="000D5298" w:rsidP="000D5298">
      <w:pPr>
        <w:pStyle w:val="Prrafodelista"/>
        <w:rPr>
          <w:rFonts w:ascii="Palatino Linotype" w:eastAsia="Palatino Linotype" w:hAnsi="Palatino Linotype" w:cs="Palatino Linotype"/>
          <w:highlight w:val="yellow"/>
        </w:rPr>
      </w:pPr>
    </w:p>
    <w:p w14:paraId="28DFA93C" w14:textId="77777777" w:rsidR="000D5298" w:rsidRPr="00947B1B" w:rsidRDefault="000D5298" w:rsidP="000D5298">
      <w:pPr>
        <w:spacing w:line="360" w:lineRule="auto"/>
        <w:jc w:val="center"/>
        <w:rPr>
          <w:rFonts w:ascii="Palatino Linotype" w:eastAsia="Palatino Linotype" w:hAnsi="Palatino Linotype" w:cs="Palatino Linotype"/>
        </w:rPr>
      </w:pPr>
      <w:r w:rsidRPr="000D5298">
        <w:rPr>
          <w:rFonts w:ascii="Palatino Linotype" w:eastAsia="Palatino Linotype" w:hAnsi="Palatino Linotype" w:cs="Palatino Linotype"/>
          <w:noProof/>
          <w:highlight w:val="yellow"/>
          <w:lang w:val="es-MX" w:eastAsia="es-MX"/>
        </w:rPr>
        <w:drawing>
          <wp:inline distT="0" distB="0" distL="0" distR="0" wp14:anchorId="552BB12E" wp14:editId="0839161E">
            <wp:extent cx="4176160" cy="41015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80567" cy="4105915"/>
                    </a:xfrm>
                    <a:prstGeom prst="rect">
                      <a:avLst/>
                    </a:prstGeom>
                  </pic:spPr>
                </pic:pic>
              </a:graphicData>
            </a:graphic>
          </wp:inline>
        </w:drawing>
      </w:r>
    </w:p>
    <w:p w14:paraId="276C275C" w14:textId="77777777" w:rsidR="00E744D6" w:rsidRPr="00947B1B" w:rsidRDefault="00E744D6" w:rsidP="00E744D6">
      <w:pPr>
        <w:pStyle w:val="Prrafodelista"/>
        <w:rPr>
          <w:rFonts w:ascii="Palatino Linotype" w:eastAsia="Palatino Linotype" w:hAnsi="Palatino Linotype" w:cs="Palatino Linotype"/>
        </w:rPr>
      </w:pPr>
    </w:p>
    <w:p w14:paraId="7B2EAF9D" w14:textId="77777777" w:rsidR="000D5298" w:rsidRPr="00250F95" w:rsidRDefault="000D5298" w:rsidP="000D5298">
      <w:pPr>
        <w:numPr>
          <w:ilvl w:val="0"/>
          <w:numId w:val="3"/>
        </w:numPr>
        <w:spacing w:line="360" w:lineRule="auto"/>
        <w:ind w:left="0" w:firstLine="0"/>
        <w:jc w:val="both"/>
        <w:rPr>
          <w:rFonts w:ascii="Palatino Linotype" w:eastAsia="Palatino Linotype" w:hAnsi="Palatino Linotype" w:cs="Palatino Linotype"/>
        </w:rPr>
      </w:pPr>
      <w:r w:rsidRPr="00947B1B">
        <w:rPr>
          <w:rFonts w:ascii="Palatino Linotype" w:eastAsia="Palatino Linotype" w:hAnsi="Palatino Linotype" w:cs="Palatino Linotype"/>
        </w:rPr>
        <w:t>Aunado a lo anterior, en la Sección Tercera, de los Cambios de uso y aprovechamiento del suelo en su Artículo 5.57 el Libro Quinto del Código Administrativo del Estado de México manifiesta que</w:t>
      </w:r>
      <w:r w:rsidRPr="00250F95">
        <w:rPr>
          <w:rFonts w:ascii="Palatino Linotype" w:eastAsia="Palatino Linotype" w:hAnsi="Palatino Linotype" w:cs="Palatino Linotype"/>
        </w:rPr>
        <w:t xml:space="preserve"> el cambio de uso del suelo, de densidad, del coeficiente </w:t>
      </w:r>
      <w:r w:rsidRPr="00250F95">
        <w:rPr>
          <w:rFonts w:ascii="Palatino Linotype" w:eastAsia="Palatino Linotype" w:hAnsi="Palatino Linotype" w:cs="Palatino Linotype"/>
        </w:rPr>
        <w:lastRenderedPageBreak/>
        <w:t xml:space="preserve">de ocupación, del coeficiente de utilización y de altura de edificaciones de un lote o predio, no constituirá modificación al respectivo plan municipal de desarrollo urbano. </w:t>
      </w:r>
    </w:p>
    <w:p w14:paraId="491406E8" w14:textId="77777777" w:rsidR="000D5298" w:rsidRPr="000D5298" w:rsidRDefault="000D5298" w:rsidP="000D5298">
      <w:pPr>
        <w:spacing w:line="360" w:lineRule="auto"/>
        <w:jc w:val="both"/>
        <w:rPr>
          <w:rFonts w:ascii="Palatino Linotype" w:eastAsia="Palatino Linotype" w:hAnsi="Palatino Linotype" w:cs="Palatino Linotype"/>
          <w:highlight w:val="yellow"/>
        </w:rPr>
      </w:pPr>
    </w:p>
    <w:p w14:paraId="2059C946" w14:textId="77777777" w:rsidR="000D5298" w:rsidRPr="00250F95" w:rsidRDefault="000D5298" w:rsidP="000D5298">
      <w:pPr>
        <w:numPr>
          <w:ilvl w:val="0"/>
          <w:numId w:val="3"/>
        </w:numPr>
        <w:spacing w:line="360" w:lineRule="auto"/>
        <w:ind w:left="0" w:firstLine="0"/>
        <w:jc w:val="both"/>
        <w:rPr>
          <w:rFonts w:ascii="Palatino Linotype" w:eastAsia="Palatino Linotype" w:hAnsi="Palatino Linotype" w:cs="Palatino Linotype"/>
        </w:rPr>
      </w:pPr>
      <w:r w:rsidRPr="00250F95">
        <w:rPr>
          <w:rFonts w:ascii="Palatino Linotype" w:eastAsia="Palatino Linotype" w:hAnsi="Palatino Linotype" w:cs="Palatino Linotype"/>
        </w:rPr>
        <w:t xml:space="preserve">El Artículo antes mencionado, continúa manifestando que se autorizará el cambio pretendido cuando concurran los supuestos siguientes: </w:t>
      </w:r>
    </w:p>
    <w:p w14:paraId="2F8B57D9" w14:textId="77777777" w:rsidR="000D5298" w:rsidRPr="00250F95" w:rsidRDefault="000D5298" w:rsidP="000D5298">
      <w:pPr>
        <w:pStyle w:val="Prrafodelista"/>
        <w:rPr>
          <w:rFonts w:ascii="Palatino Linotype" w:eastAsia="Palatino Linotype" w:hAnsi="Palatino Linotype" w:cs="Palatino Linotype"/>
        </w:rPr>
      </w:pPr>
    </w:p>
    <w:p w14:paraId="0FB5FC5F" w14:textId="77777777" w:rsidR="000D5298" w:rsidRPr="00250F95" w:rsidRDefault="000D5298" w:rsidP="000D5298">
      <w:pPr>
        <w:pStyle w:val="Prrafodelista"/>
        <w:numPr>
          <w:ilvl w:val="0"/>
          <w:numId w:val="12"/>
        </w:numPr>
        <w:spacing w:line="360" w:lineRule="auto"/>
        <w:jc w:val="both"/>
        <w:rPr>
          <w:rFonts w:ascii="Palatino Linotype" w:eastAsia="Palatino Linotype" w:hAnsi="Palatino Linotype" w:cs="Palatino Linotype"/>
        </w:rPr>
      </w:pPr>
      <w:r w:rsidRPr="00250F95">
        <w:rPr>
          <w:rFonts w:ascii="Palatino Linotype" w:eastAsia="Palatino Linotype" w:hAnsi="Palatino Linotype" w:cs="Palatino Linotype"/>
        </w:rPr>
        <w:t xml:space="preserve">El predio o lote se ubique en un área urbana o urbanizable; </w:t>
      </w:r>
    </w:p>
    <w:p w14:paraId="539F8880" w14:textId="77777777" w:rsidR="000D5298" w:rsidRPr="00250F95" w:rsidRDefault="000D5298" w:rsidP="000D5298">
      <w:pPr>
        <w:pStyle w:val="Prrafodelista"/>
        <w:numPr>
          <w:ilvl w:val="0"/>
          <w:numId w:val="12"/>
        </w:numPr>
        <w:spacing w:line="360" w:lineRule="auto"/>
        <w:jc w:val="both"/>
        <w:rPr>
          <w:rFonts w:ascii="Palatino Linotype" w:eastAsia="Palatino Linotype" w:hAnsi="Palatino Linotype" w:cs="Palatino Linotype"/>
        </w:rPr>
      </w:pPr>
      <w:r w:rsidRPr="00250F95">
        <w:rPr>
          <w:rFonts w:ascii="Palatino Linotype" w:eastAsia="Palatino Linotype" w:hAnsi="Palatino Linotype" w:cs="Palatino Linotype"/>
        </w:rPr>
        <w:t xml:space="preserve">El uso o aprovechamiento solicitado sea compatible con los usos o aprovechamientos previstos en la zona y no altere las características de la estructura urbana y de su imagen; </w:t>
      </w:r>
    </w:p>
    <w:p w14:paraId="2A4474FC" w14:textId="77777777" w:rsidR="000D5298" w:rsidRPr="00250F95" w:rsidRDefault="000D5298" w:rsidP="000D5298">
      <w:pPr>
        <w:pStyle w:val="Prrafodelista"/>
        <w:numPr>
          <w:ilvl w:val="0"/>
          <w:numId w:val="12"/>
        </w:numPr>
        <w:spacing w:line="360" w:lineRule="auto"/>
        <w:jc w:val="both"/>
        <w:rPr>
          <w:rFonts w:ascii="Palatino Linotype" w:eastAsia="Palatino Linotype" w:hAnsi="Palatino Linotype" w:cs="Palatino Linotype"/>
        </w:rPr>
      </w:pPr>
      <w:r w:rsidRPr="00250F95">
        <w:rPr>
          <w:rFonts w:ascii="Palatino Linotype" w:eastAsia="Palatino Linotype" w:hAnsi="Palatino Linotype" w:cs="Palatino Linotype"/>
        </w:rPr>
        <w:t xml:space="preserve">Se recabe previamente la opinión favorable de la Comisión de Planeación para el Desarrollo Municipal. </w:t>
      </w:r>
    </w:p>
    <w:p w14:paraId="1F48C343" w14:textId="77777777" w:rsidR="000D5298" w:rsidRPr="00250F95" w:rsidRDefault="000D5298" w:rsidP="000D5298">
      <w:pPr>
        <w:pStyle w:val="Prrafodelista"/>
        <w:spacing w:line="360" w:lineRule="auto"/>
        <w:jc w:val="both"/>
        <w:rPr>
          <w:rFonts w:ascii="Palatino Linotype" w:eastAsia="Palatino Linotype" w:hAnsi="Palatino Linotype" w:cs="Palatino Linotype"/>
        </w:rPr>
      </w:pPr>
    </w:p>
    <w:p w14:paraId="4577A167" w14:textId="77777777" w:rsidR="000D5298" w:rsidRPr="00250F95" w:rsidRDefault="000D5298" w:rsidP="000D5298">
      <w:pPr>
        <w:numPr>
          <w:ilvl w:val="0"/>
          <w:numId w:val="3"/>
        </w:numPr>
        <w:spacing w:line="360" w:lineRule="auto"/>
        <w:ind w:left="0" w:firstLine="0"/>
        <w:jc w:val="both"/>
        <w:rPr>
          <w:rFonts w:ascii="Palatino Linotype" w:eastAsia="Palatino Linotype" w:hAnsi="Palatino Linotype" w:cs="Palatino Linotype"/>
        </w:rPr>
      </w:pPr>
      <w:r w:rsidRPr="00250F95">
        <w:rPr>
          <w:rFonts w:ascii="Palatino Linotype" w:eastAsia="Palatino Linotype" w:hAnsi="Palatino Linotype" w:cs="Palatino Linotype"/>
        </w:rPr>
        <w:t>Para finalizar, el artículo 140 del Reglamento del Libro Quinto del Código Administrativo, manifiesta que el interesado en obtener la autorización, para el cambio de uso de suelo, de densidad o intensidad de su aprovechamiento o el cambio de altura permitida de un predio o inmueble deberá presentar solicitud al municipio; a través de la dependencia encargada del Desarrollo Urbano, en la que precise el tipo de cambio que pretende acompañado de los requisitos de ley.</w:t>
      </w:r>
    </w:p>
    <w:p w14:paraId="1977D1E0" w14:textId="77777777" w:rsidR="000D5298" w:rsidRPr="00250F95" w:rsidRDefault="000D5298" w:rsidP="000D5298">
      <w:pPr>
        <w:spacing w:line="360" w:lineRule="auto"/>
        <w:jc w:val="both"/>
        <w:rPr>
          <w:rFonts w:ascii="Palatino Linotype" w:eastAsia="Palatino Linotype" w:hAnsi="Palatino Linotype" w:cs="Palatino Linotype"/>
        </w:rPr>
      </w:pPr>
    </w:p>
    <w:p w14:paraId="24BB2F9B" w14:textId="77777777" w:rsidR="00B4046C" w:rsidRPr="00250F95" w:rsidRDefault="00B4046C" w:rsidP="00B4046C">
      <w:pPr>
        <w:numPr>
          <w:ilvl w:val="0"/>
          <w:numId w:val="3"/>
        </w:numPr>
        <w:spacing w:line="360" w:lineRule="auto"/>
        <w:ind w:left="0" w:firstLine="0"/>
        <w:jc w:val="both"/>
        <w:rPr>
          <w:rFonts w:ascii="Palatino Linotype" w:eastAsia="MS Mincho" w:hAnsi="Palatino Linotype" w:cs="Arial"/>
        </w:rPr>
      </w:pPr>
      <w:r w:rsidRPr="00250F95">
        <w:rPr>
          <w:rFonts w:ascii="Palatino Linotype" w:eastAsia="Palatino Linotype" w:hAnsi="Palatino Linotype" w:cs="Palatino Linotype"/>
        </w:rPr>
        <w:t>Ahora bien, respecto de las consultas públicas y de participación ciudadana que de ser el caso se hayan emprendido para el otorgamiento del cambio de uso de sueño;</w:t>
      </w:r>
      <w:r w:rsidRPr="00250F95">
        <w:rPr>
          <w:rFonts w:ascii="Palatino Linotype" w:hAnsi="Palatino Linotype" w:cs="Arial"/>
          <w:lang w:val="es-ES"/>
        </w:rPr>
        <w:t xml:space="preserve"> </w:t>
      </w:r>
      <w:r w:rsidRPr="00250F95">
        <w:rPr>
          <w:rFonts w:ascii="Palatino Linotype" w:eastAsia="MS Mincho" w:hAnsi="Palatino Linotype" w:cs="Arial"/>
        </w:rPr>
        <w:t xml:space="preserve">resulta necesario traer a colación los artículos64, 65, 66, 69 y 95 fracción IV, de la Ley Orgánica </w:t>
      </w:r>
      <w:r w:rsidRPr="00250F95">
        <w:rPr>
          <w:rFonts w:ascii="Palatino Linotype" w:eastAsia="MS Mincho" w:hAnsi="Palatino Linotype" w:cs="Arial"/>
        </w:rPr>
        <w:lastRenderedPageBreak/>
        <w:t>Municipal del Estado de México</w:t>
      </w:r>
      <w:r w:rsidRPr="00250F95">
        <w:rPr>
          <w:rFonts w:ascii="Palatino Linotype" w:eastAsia="MS Mincho" w:hAnsi="Palatino Linotype" w:cs="Arial"/>
          <w:vertAlign w:val="superscript"/>
        </w:rPr>
        <w:footnoteReference w:id="1"/>
      </w:r>
      <w:r w:rsidRPr="00250F95">
        <w:rPr>
          <w:rFonts w:ascii="Palatino Linotype" w:eastAsia="MS Mincho" w:hAnsi="Palatino Linotype" w:cs="Arial"/>
        </w:rPr>
        <w:t>, y 51 del Ley de Planeación del Estado de México y Municipios</w:t>
      </w:r>
      <w:r w:rsidRPr="00250F95">
        <w:rPr>
          <w:rStyle w:val="Refdenotaalpie"/>
          <w:rFonts w:ascii="Palatino Linotype" w:eastAsia="MS Mincho" w:hAnsi="Palatino Linotype" w:cs="Arial"/>
        </w:rPr>
        <w:footnoteReference w:id="2"/>
      </w:r>
      <w:r w:rsidRPr="00250F95">
        <w:rPr>
          <w:rFonts w:ascii="Palatino Linotype" w:eastAsia="MS Mincho" w:hAnsi="Palatino Linotype" w:cs="Arial"/>
        </w:rPr>
        <w:t>, que disponen:</w:t>
      </w:r>
    </w:p>
    <w:p w14:paraId="3C1E0DBF"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i/>
        </w:rPr>
        <w:t>“</w:t>
      </w:r>
      <w:r w:rsidRPr="00250F95">
        <w:rPr>
          <w:rFonts w:ascii="Palatino Linotype" w:eastAsia="MS Mincho" w:hAnsi="Palatino Linotype" w:cs="Arial"/>
          <w:b/>
          <w:i/>
        </w:rPr>
        <w:t>Artículo 64.-</w:t>
      </w:r>
      <w:r w:rsidRPr="00250F95">
        <w:rPr>
          <w:rFonts w:ascii="Palatino Linotype" w:eastAsia="MS Mincho" w:hAnsi="Palatino Linotype" w:cs="Arial"/>
          <w:i/>
        </w:rPr>
        <w:t xml:space="preserve"> Los ayuntamientos, para el eficaz desempeño de sus funciones públicas, podrán auxiliarse por: </w:t>
      </w:r>
    </w:p>
    <w:p w14:paraId="68023A51"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w:t>
      </w:r>
      <w:r w:rsidRPr="00250F95">
        <w:rPr>
          <w:rFonts w:ascii="Palatino Linotype" w:eastAsia="MS Mincho" w:hAnsi="Palatino Linotype" w:cs="Arial"/>
          <w:i/>
        </w:rPr>
        <w:t xml:space="preserve">. </w:t>
      </w:r>
      <w:r w:rsidRPr="00250F95">
        <w:rPr>
          <w:rFonts w:ascii="Palatino Linotype" w:eastAsia="MS Mincho" w:hAnsi="Palatino Linotype" w:cs="Arial"/>
          <w:i/>
          <w:u w:val="single"/>
        </w:rPr>
        <w:t>Comisiones</w:t>
      </w:r>
      <w:r w:rsidRPr="00250F95">
        <w:rPr>
          <w:rFonts w:ascii="Palatino Linotype" w:eastAsia="MS Mincho" w:hAnsi="Palatino Linotype" w:cs="Arial"/>
          <w:i/>
        </w:rPr>
        <w:t xml:space="preserve"> del ayuntamiento; </w:t>
      </w:r>
    </w:p>
    <w:p w14:paraId="38841EC7"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II</w:t>
      </w:r>
      <w:r w:rsidRPr="00250F95">
        <w:rPr>
          <w:rFonts w:ascii="Palatino Linotype" w:eastAsia="MS Mincho" w:hAnsi="Palatino Linotype" w:cs="Arial"/>
          <w:i/>
        </w:rPr>
        <w:t xml:space="preserve">. </w:t>
      </w:r>
      <w:r w:rsidRPr="00250F95">
        <w:rPr>
          <w:rFonts w:ascii="Palatino Linotype" w:eastAsia="MS Mincho" w:hAnsi="Palatino Linotype" w:cs="Arial"/>
          <w:i/>
          <w:u w:val="single"/>
        </w:rPr>
        <w:t>Consejos</w:t>
      </w:r>
      <w:r w:rsidRPr="00250F95">
        <w:rPr>
          <w:rFonts w:ascii="Palatino Linotype" w:eastAsia="MS Mincho" w:hAnsi="Palatino Linotype" w:cs="Arial"/>
          <w:i/>
        </w:rPr>
        <w:t xml:space="preserve"> de participación ciudadana; </w:t>
      </w:r>
    </w:p>
    <w:p w14:paraId="3F9D7A9B"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III</w:t>
      </w:r>
      <w:r w:rsidRPr="00250F95">
        <w:rPr>
          <w:rFonts w:ascii="Palatino Linotype" w:eastAsia="MS Mincho" w:hAnsi="Palatino Linotype" w:cs="Arial"/>
          <w:i/>
        </w:rPr>
        <w:t xml:space="preserve">. Organizaciones sociales representativas de las comunidades; </w:t>
      </w:r>
    </w:p>
    <w:p w14:paraId="17755CA2"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IV</w:t>
      </w:r>
      <w:r w:rsidRPr="00250F95">
        <w:rPr>
          <w:rFonts w:ascii="Palatino Linotype" w:eastAsia="MS Mincho" w:hAnsi="Palatino Linotype" w:cs="Arial"/>
          <w:i/>
        </w:rPr>
        <w:t xml:space="preserve">. Las demás organizaciones que determinen las leyes y reglamentos o los acuerdos del ayuntamiento. </w:t>
      </w:r>
    </w:p>
    <w:p w14:paraId="0C6F81E8" w14:textId="77777777" w:rsidR="00B4046C" w:rsidRPr="00250F95" w:rsidRDefault="00B4046C" w:rsidP="00B4046C">
      <w:pPr>
        <w:ind w:left="567" w:right="567"/>
        <w:jc w:val="both"/>
        <w:rPr>
          <w:rFonts w:ascii="Palatino Linotype" w:eastAsia="MS Mincho" w:hAnsi="Palatino Linotype" w:cs="Arial"/>
          <w:i/>
        </w:rPr>
      </w:pPr>
    </w:p>
    <w:p w14:paraId="2CD74699"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Artículo 65.-</w:t>
      </w:r>
      <w:r w:rsidRPr="00250F95">
        <w:rPr>
          <w:rFonts w:ascii="Palatino Linotype" w:eastAsia="MS Mincho" w:hAnsi="Palatino Linotype" w:cs="Arial"/>
          <w:i/>
        </w:rPr>
        <w:t xml:space="preserve"> </w:t>
      </w:r>
      <w:r w:rsidRPr="00250F95">
        <w:rPr>
          <w:rFonts w:ascii="Palatino Linotype" w:eastAsia="MS Mincho" w:hAnsi="Palatino Linotype" w:cs="Arial"/>
          <w:i/>
          <w:u w:val="single"/>
        </w:rPr>
        <w:t xml:space="preserve">Los </w:t>
      </w:r>
      <w:r w:rsidRPr="00250F95">
        <w:rPr>
          <w:rFonts w:ascii="Palatino Linotype" w:eastAsia="MS Mincho" w:hAnsi="Palatino Linotype" w:cs="Arial"/>
          <w:b/>
          <w:i/>
          <w:u w:val="single"/>
        </w:rPr>
        <w:t>integrantes</w:t>
      </w:r>
      <w:r w:rsidRPr="00250F95">
        <w:rPr>
          <w:rFonts w:ascii="Palatino Linotype" w:eastAsia="MS Mincho" w:hAnsi="Palatino Linotype" w:cs="Arial"/>
          <w:i/>
          <w:u w:val="single"/>
        </w:rPr>
        <w:t xml:space="preserve"> de las comisiones del ayuntamiento serán nombrados por éste, de entre sus miembros, a propuesta del presidente municipal, </w:t>
      </w:r>
      <w:r w:rsidRPr="00250F95">
        <w:rPr>
          <w:rFonts w:ascii="Palatino Linotype" w:eastAsia="MS Mincho" w:hAnsi="Palatino Linotype" w:cs="Arial"/>
          <w:b/>
          <w:i/>
          <w:u w:val="single"/>
        </w:rPr>
        <w:t>a más tardar en la tercera sesión ordinaria que celebren al inicio de su gestión</w:t>
      </w:r>
      <w:r w:rsidRPr="00250F95">
        <w:rPr>
          <w:rFonts w:ascii="Palatino Linotype" w:eastAsia="MS Mincho" w:hAnsi="Palatino Linotype" w:cs="Arial"/>
          <w:b/>
          <w:i/>
        </w:rPr>
        <w:t xml:space="preserve">. </w:t>
      </w:r>
    </w:p>
    <w:p w14:paraId="59BC2097"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i/>
        </w:rPr>
        <w:t xml:space="preserve">Las comisiones se conformarán de forma plural, paritaria y proporcional, tomando en cuenta el número de sus integrantes y la importancia de los ramos encomendados a las mismas; en su integración se deberá tomar en consideración el conocimiento, profesión, vocación, experiencia de las personas integrantes del ayuntamiento, observando los principios de igualdad, equidad y garantizando la paridad de género en la designación de presidencias de las comisiones del ayuntamiento. </w:t>
      </w:r>
    </w:p>
    <w:p w14:paraId="213B25DC"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i/>
          <w:u w:val="single"/>
        </w:rPr>
        <w:t>Una vez nombrados los integrantes de las comisiones, los presidentes de cada una tendrán treinta días para convocar a sesión a efecto de llevar a cabo su instalación e inicio de los trabajos</w:t>
      </w:r>
      <w:r w:rsidRPr="00250F95">
        <w:rPr>
          <w:rFonts w:ascii="Palatino Linotype" w:eastAsia="MS Mincho" w:hAnsi="Palatino Linotype" w:cs="Arial"/>
          <w:i/>
        </w:rPr>
        <w:t>.</w:t>
      </w:r>
    </w:p>
    <w:p w14:paraId="75283D10" w14:textId="77777777" w:rsidR="00B4046C" w:rsidRPr="00250F95" w:rsidRDefault="00B4046C" w:rsidP="00B4046C">
      <w:pPr>
        <w:ind w:left="567" w:right="567"/>
        <w:jc w:val="both"/>
        <w:rPr>
          <w:rFonts w:ascii="Palatino Linotype" w:eastAsia="MS Mincho" w:hAnsi="Palatino Linotype" w:cs="Arial"/>
          <w:i/>
        </w:rPr>
      </w:pPr>
    </w:p>
    <w:p w14:paraId="23BB8E58"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Artículo 66.</w:t>
      </w:r>
      <w:r w:rsidRPr="00250F95">
        <w:rPr>
          <w:rFonts w:ascii="Palatino Linotype" w:eastAsia="MS Mincho" w:hAnsi="Palatino Linotype" w:cs="Arial"/>
          <w:i/>
        </w:rPr>
        <w:t xml:space="preserve">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14:paraId="6D507F70"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i/>
          <w:u w:val="single"/>
        </w:rPr>
        <w:t xml:space="preserve">Las comisiones, deberán entregar al ayuntamiento, en sesión ordinaria, un informe </w:t>
      </w:r>
      <w:r w:rsidRPr="00250F95">
        <w:rPr>
          <w:rFonts w:ascii="Palatino Linotype" w:eastAsia="MS Mincho" w:hAnsi="Palatino Linotype" w:cs="Arial"/>
          <w:b/>
          <w:i/>
          <w:u w:val="single"/>
        </w:rPr>
        <w:t>trimestral</w:t>
      </w:r>
      <w:r w:rsidRPr="00250F95">
        <w:rPr>
          <w:rFonts w:ascii="Palatino Linotype" w:eastAsia="MS Mincho" w:hAnsi="Palatino Linotype" w:cs="Arial"/>
          <w:i/>
          <w:u w:val="single"/>
        </w:rPr>
        <w:t xml:space="preserve"> que permita conocer y transparentar el desarrollo de sus actividades, trabajo y gestiones realizadas</w:t>
      </w:r>
      <w:r w:rsidRPr="00250F95">
        <w:rPr>
          <w:rFonts w:ascii="Palatino Linotype" w:eastAsia="MS Mincho" w:hAnsi="Palatino Linotype" w:cs="Arial"/>
          <w:i/>
        </w:rPr>
        <w:t>.</w:t>
      </w:r>
    </w:p>
    <w:p w14:paraId="4435D1BD" w14:textId="77777777" w:rsidR="00B4046C" w:rsidRPr="00250F95" w:rsidRDefault="00B4046C" w:rsidP="00B4046C">
      <w:pPr>
        <w:ind w:left="567" w:right="567"/>
        <w:jc w:val="both"/>
        <w:rPr>
          <w:rFonts w:ascii="Palatino Linotype" w:eastAsia="MS Mincho" w:hAnsi="Palatino Linotype" w:cs="Arial"/>
          <w:i/>
        </w:rPr>
      </w:pPr>
    </w:p>
    <w:p w14:paraId="5FBC28C8"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Artículo 69.-</w:t>
      </w:r>
      <w:r w:rsidRPr="00250F95">
        <w:rPr>
          <w:rFonts w:ascii="Palatino Linotype" w:eastAsia="MS Mincho" w:hAnsi="Palatino Linotype" w:cs="Arial"/>
          <w:i/>
        </w:rPr>
        <w:t xml:space="preserve"> Las comisiones las determinará el ayuntamiento de acuerdo a las necesidades del municipio y podrán ser permanentes o transitorias. </w:t>
      </w:r>
    </w:p>
    <w:p w14:paraId="50757ACA"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w:t>
      </w:r>
      <w:r w:rsidRPr="00250F95">
        <w:rPr>
          <w:rFonts w:ascii="Palatino Linotype" w:eastAsia="MS Mincho" w:hAnsi="Palatino Linotype" w:cs="Arial"/>
          <w:i/>
        </w:rPr>
        <w:t xml:space="preserve"> Serán permanentes las comisiones: </w:t>
      </w:r>
    </w:p>
    <w:p w14:paraId="45F47412"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w:t>
      </w:r>
      <w:r w:rsidRPr="00250F95">
        <w:rPr>
          <w:rFonts w:ascii="Palatino Linotype" w:eastAsia="MS Mincho" w:hAnsi="Palatino Linotype" w:cs="Arial"/>
          <w:i/>
        </w:rPr>
        <w:t xml:space="preserve"> De gobernación, cuyo responsable será el presidente municipal; </w:t>
      </w:r>
    </w:p>
    <w:p w14:paraId="4E15A477"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b).</w:t>
      </w:r>
      <w:r w:rsidRPr="00250F95">
        <w:rPr>
          <w:rFonts w:ascii="Palatino Linotype" w:eastAsia="MS Mincho" w:hAnsi="Palatino Linotype" w:cs="Arial"/>
          <w:i/>
        </w:rPr>
        <w:t xml:space="preserve"> De planeación para el desarrollo, que estará a cargo del presidente municipal; </w:t>
      </w:r>
    </w:p>
    <w:p w14:paraId="2F533F79"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c).</w:t>
      </w:r>
      <w:r w:rsidRPr="00250F95">
        <w:rPr>
          <w:rFonts w:ascii="Palatino Linotype" w:eastAsia="MS Mincho" w:hAnsi="Palatino Linotype" w:cs="Arial"/>
          <w:i/>
        </w:rPr>
        <w:t xml:space="preserve"> De hacienda, que presidirá el síndico o el primer síndico, cuando haya </w:t>
      </w:r>
      <w:proofErr w:type="spellStart"/>
      <w:r w:rsidRPr="00250F95">
        <w:rPr>
          <w:rFonts w:ascii="Palatino Linotype" w:eastAsia="MS Mincho" w:hAnsi="Palatino Linotype" w:cs="Arial"/>
          <w:i/>
        </w:rPr>
        <w:t>mas</w:t>
      </w:r>
      <w:proofErr w:type="spellEnd"/>
      <w:r w:rsidRPr="00250F95">
        <w:rPr>
          <w:rFonts w:ascii="Palatino Linotype" w:eastAsia="MS Mincho" w:hAnsi="Palatino Linotype" w:cs="Arial"/>
          <w:i/>
        </w:rPr>
        <w:t xml:space="preserve"> de uno; </w:t>
      </w:r>
    </w:p>
    <w:p w14:paraId="27B6E16C"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i/>
        </w:rPr>
        <w:t>…</w:t>
      </w:r>
    </w:p>
    <w:p w14:paraId="2DF2A542"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II</w:t>
      </w:r>
      <w:r w:rsidRPr="00250F95">
        <w:rPr>
          <w:rFonts w:ascii="Palatino Linotype" w:eastAsia="MS Mincho" w:hAnsi="Palatino Linotype" w:cs="Arial"/>
          <w:i/>
        </w:rPr>
        <w:t xml:space="preserve">. Serán comisiones </w:t>
      </w:r>
      <w:r w:rsidRPr="00250F95">
        <w:rPr>
          <w:rFonts w:ascii="Palatino Linotype" w:eastAsia="MS Mincho" w:hAnsi="Palatino Linotype" w:cs="Arial"/>
          <w:i/>
          <w:u w:val="single"/>
        </w:rPr>
        <w:t>transitorias</w:t>
      </w:r>
      <w:r w:rsidRPr="00250F95">
        <w:rPr>
          <w:rFonts w:ascii="Palatino Linotype" w:eastAsia="MS Mincho" w:hAnsi="Palatino Linotype" w:cs="Arial"/>
          <w:i/>
        </w:rPr>
        <w:t>, aquéllas que se designen para la atención de problemas especiales o situaciones emergentes o eventuales de diferente índole y quedarán integradas por los miembros que determine el ayuntamiento, coordinadas por el responsable del área competente.</w:t>
      </w:r>
    </w:p>
    <w:p w14:paraId="50BA9138" w14:textId="77777777" w:rsidR="00B4046C" w:rsidRPr="00250F95" w:rsidRDefault="00B4046C" w:rsidP="00B4046C">
      <w:pPr>
        <w:ind w:left="567" w:right="567"/>
        <w:jc w:val="both"/>
        <w:rPr>
          <w:rFonts w:ascii="Palatino Linotype" w:eastAsia="MS Mincho" w:hAnsi="Palatino Linotype" w:cs="Arial"/>
          <w:i/>
        </w:rPr>
      </w:pPr>
    </w:p>
    <w:p w14:paraId="2061ECAF"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Artículo 70.-</w:t>
      </w:r>
      <w:r w:rsidRPr="00250F95">
        <w:rPr>
          <w:rFonts w:ascii="Palatino Linotype" w:eastAsia="MS Mincho" w:hAnsi="Palatino Linotype" w:cs="Arial"/>
          <w:i/>
        </w:rPr>
        <w:t xml:space="preserve"> Las comisiones del ayuntamiento coadyuvarán en la elaboración del Plan de Desarrollo Municipal y en su evaluación.</w:t>
      </w:r>
    </w:p>
    <w:p w14:paraId="67C1B928" w14:textId="77777777" w:rsidR="00B4046C" w:rsidRPr="00250F95" w:rsidRDefault="00B4046C" w:rsidP="00B4046C">
      <w:pPr>
        <w:ind w:left="567" w:right="567"/>
        <w:jc w:val="both"/>
        <w:rPr>
          <w:rFonts w:ascii="Palatino Linotype" w:eastAsia="MS Mincho" w:hAnsi="Palatino Linotype" w:cs="Arial"/>
          <w:i/>
        </w:rPr>
      </w:pPr>
    </w:p>
    <w:p w14:paraId="0DE92D98"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Artículo 82.-</w:t>
      </w:r>
      <w:r w:rsidRPr="00250F95">
        <w:rPr>
          <w:rFonts w:ascii="Palatino Linotype" w:eastAsia="MS Mincho" w:hAnsi="Palatino Linotype" w:cs="Arial"/>
          <w:i/>
        </w:rPr>
        <w:t xml:space="preserve"> La Comisión de Planeación para el Desarrollo Municipal, se integrará con ciudadanos distinguidos del municipio, representativos de los sectores público, social y privado, así como de las organizaciones sociales del municipio, también podrán incorporarse a miembros de los consejos de participación ciudadana. </w:t>
      </w:r>
    </w:p>
    <w:p w14:paraId="4586CF93" w14:textId="77777777" w:rsidR="00B4046C" w:rsidRPr="00250F95" w:rsidRDefault="00B4046C" w:rsidP="00B4046C">
      <w:pPr>
        <w:ind w:left="567" w:right="567"/>
        <w:jc w:val="both"/>
        <w:rPr>
          <w:rFonts w:ascii="Palatino Linotype" w:eastAsia="MS Mincho" w:hAnsi="Palatino Linotype" w:cs="Arial"/>
          <w:i/>
        </w:rPr>
      </w:pPr>
    </w:p>
    <w:p w14:paraId="5FD60C72"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Artículo 83.-</w:t>
      </w:r>
      <w:r w:rsidRPr="00250F95">
        <w:rPr>
          <w:rFonts w:ascii="Palatino Linotype" w:eastAsia="MS Mincho" w:hAnsi="Palatino Linotype" w:cs="Arial"/>
          <w:i/>
        </w:rPr>
        <w:t xml:space="preserve"> La Comisión de Planeación para el Desarrollo Municipal tendrá las siguientes atribuciones:</w:t>
      </w:r>
    </w:p>
    <w:p w14:paraId="31A86DA5"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 Proponer al ayuntamiento los mecanismos, instrumentos o acciones para la formulación, control y evaluación del Plan de Desarrollo Municipal;</w:t>
      </w:r>
      <w:r w:rsidRPr="00250F95">
        <w:rPr>
          <w:rFonts w:ascii="Palatino Linotype" w:eastAsia="MS Mincho" w:hAnsi="Palatino Linotype" w:cs="Arial"/>
          <w:i/>
        </w:rPr>
        <w:t xml:space="preserve"> </w:t>
      </w:r>
    </w:p>
    <w:p w14:paraId="258332ED"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II</w:t>
      </w:r>
      <w:r w:rsidRPr="00250F95">
        <w:rPr>
          <w:rFonts w:ascii="Palatino Linotype" w:eastAsia="MS Mincho" w:hAnsi="Palatino Linotype" w:cs="Arial"/>
          <w:i/>
        </w:rPr>
        <w:t xml:space="preserve">. Consolidar un proceso permanente y participativo de planeación orientado a resolver los problemas municipales; </w:t>
      </w:r>
    </w:p>
    <w:p w14:paraId="35457BB9"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III</w:t>
      </w:r>
      <w:r w:rsidRPr="00250F95">
        <w:rPr>
          <w:rFonts w:ascii="Palatino Linotype" w:eastAsia="MS Mincho" w:hAnsi="Palatino Linotype" w:cs="Arial"/>
          <w:i/>
        </w:rPr>
        <w:t xml:space="preserve">. Formular recomendaciones para mejorar la administración municipal y la prestación de los servicios públicos; </w:t>
      </w:r>
    </w:p>
    <w:p w14:paraId="45A848F0"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IV</w:t>
      </w:r>
      <w:r w:rsidRPr="00250F95">
        <w:rPr>
          <w:rFonts w:ascii="Palatino Linotype" w:eastAsia="MS Mincho" w:hAnsi="Palatino Linotype" w:cs="Arial"/>
          <w:i/>
        </w:rPr>
        <w:t xml:space="preserve">. Realizar estudios y captar la información necesaria para cumplir con las encomiendas contenidas en las fracciones anteriores; </w:t>
      </w:r>
    </w:p>
    <w:p w14:paraId="64030C22"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V</w:t>
      </w:r>
      <w:r w:rsidRPr="00250F95">
        <w:rPr>
          <w:rFonts w:ascii="Palatino Linotype" w:eastAsia="MS Mincho" w:hAnsi="Palatino Linotype" w:cs="Arial"/>
          <w:i/>
        </w:rPr>
        <w:t xml:space="preserve">. Gestionar la expedición de reglamentos o disposiciones administrativas que regulen el funcionamiento de los programas que integren el Plan de Desarrollo Municipal; </w:t>
      </w:r>
    </w:p>
    <w:p w14:paraId="63F5523C"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VI</w:t>
      </w:r>
      <w:r w:rsidRPr="00250F95">
        <w:rPr>
          <w:rFonts w:ascii="Palatino Linotype" w:eastAsia="MS Mincho" w:hAnsi="Palatino Linotype" w:cs="Arial"/>
          <w:i/>
        </w:rPr>
        <w:t xml:space="preserve">. Comparecer ante el cabildo cuando éste lo solicite, o cuando la comisión lo estime conveniente; </w:t>
      </w:r>
    </w:p>
    <w:p w14:paraId="5560B87D"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lastRenderedPageBreak/>
        <w:t>VII</w:t>
      </w:r>
      <w:r w:rsidRPr="00250F95">
        <w:rPr>
          <w:rFonts w:ascii="Palatino Linotype" w:eastAsia="MS Mincho" w:hAnsi="Palatino Linotype" w:cs="Arial"/>
          <w:i/>
        </w:rPr>
        <w:t xml:space="preserve">. </w:t>
      </w:r>
      <w:r w:rsidRPr="00250F95">
        <w:rPr>
          <w:rFonts w:ascii="Palatino Linotype" w:eastAsia="MS Mincho" w:hAnsi="Palatino Linotype" w:cs="Arial"/>
          <w:b/>
          <w:i/>
        </w:rPr>
        <w:t>Proponer, previo estudio, a las autoridades municipales, la realización de obras</w:t>
      </w:r>
      <w:r w:rsidRPr="00250F95">
        <w:rPr>
          <w:rFonts w:ascii="Palatino Linotype" w:eastAsia="MS Mincho" w:hAnsi="Palatino Linotype" w:cs="Arial"/>
          <w:i/>
        </w:rPr>
        <w:t xml:space="preserve"> o la creación de nuevos servicios públicos o el mejoramiento a los ya existentes mediante el sistema de cooperación y en su oportunidad promover la misma; </w:t>
      </w:r>
    </w:p>
    <w:p w14:paraId="7A927470"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VII bis.</w:t>
      </w:r>
      <w:r w:rsidRPr="00250F95">
        <w:rPr>
          <w:rFonts w:ascii="Palatino Linotype" w:eastAsia="MS Mincho" w:hAnsi="Palatino Linotype" w:cs="Arial"/>
          <w:i/>
        </w:rPr>
        <w:t xml:space="preserve"> Proponer a las autoridades municipales la ejecución de acciones encaminadas a mejorar los programas y subprogramas de protección civil establecidos en la presente Ley; </w:t>
      </w:r>
    </w:p>
    <w:p w14:paraId="5F89F581"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VIII</w:t>
      </w:r>
      <w:r w:rsidRPr="00250F95">
        <w:rPr>
          <w:rFonts w:ascii="Palatino Linotype" w:eastAsia="MS Mincho" w:hAnsi="Palatino Linotype" w:cs="Arial"/>
          <w:i/>
        </w:rPr>
        <w:t xml:space="preserve">. </w:t>
      </w:r>
      <w:r w:rsidRPr="00250F95">
        <w:rPr>
          <w:rFonts w:ascii="Palatino Linotype" w:eastAsia="MS Mincho" w:hAnsi="Palatino Linotype" w:cs="Arial"/>
          <w:b/>
          <w:i/>
        </w:rPr>
        <w:t>Desahogar las consultas que en materia de creación y establecimiento de nuevos asentamientos humanos dentro del municipio, les turne el ayuntamiento</w:t>
      </w:r>
      <w:r w:rsidRPr="00250F95">
        <w:rPr>
          <w:rFonts w:ascii="Palatino Linotype" w:eastAsia="MS Mincho" w:hAnsi="Palatino Linotype" w:cs="Arial"/>
          <w:i/>
        </w:rPr>
        <w:t xml:space="preserve">; </w:t>
      </w:r>
    </w:p>
    <w:p w14:paraId="4A9C49C7"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IX</w:t>
      </w:r>
      <w:r w:rsidRPr="00250F95">
        <w:rPr>
          <w:rFonts w:ascii="Palatino Linotype" w:eastAsia="MS Mincho" w:hAnsi="Palatino Linotype" w:cs="Arial"/>
          <w:i/>
        </w:rPr>
        <w:t xml:space="preserve">. Formar subcomisiones de estudio para asuntos determinados; </w:t>
      </w:r>
    </w:p>
    <w:p w14:paraId="68C7310E"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X</w:t>
      </w:r>
      <w:r w:rsidRPr="00250F95">
        <w:rPr>
          <w:rFonts w:ascii="Palatino Linotype" w:eastAsia="MS Mincho" w:hAnsi="Palatino Linotype" w:cs="Arial"/>
          <w:i/>
        </w:rPr>
        <w:t xml:space="preserve">. Proponer al cabildo su reglamento interior. </w:t>
      </w:r>
    </w:p>
    <w:p w14:paraId="3CB1D727" w14:textId="77777777" w:rsidR="00B4046C" w:rsidRPr="00250F95" w:rsidRDefault="00B4046C" w:rsidP="00B4046C">
      <w:pPr>
        <w:ind w:left="567" w:right="567"/>
        <w:jc w:val="both"/>
        <w:rPr>
          <w:rFonts w:ascii="Palatino Linotype" w:eastAsia="MS Mincho" w:hAnsi="Palatino Linotype" w:cs="Arial"/>
          <w:i/>
        </w:rPr>
      </w:pPr>
    </w:p>
    <w:p w14:paraId="0D97D0AF"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Artículo 84.-</w:t>
      </w:r>
      <w:r w:rsidRPr="00250F95">
        <w:rPr>
          <w:rFonts w:ascii="Palatino Linotype" w:eastAsia="MS Mincho" w:hAnsi="Palatino Linotype" w:cs="Arial"/>
          <w:i/>
        </w:rPr>
        <w:t xml:space="preserve"> El presidente municipal, al </w:t>
      </w:r>
      <w:r w:rsidRPr="00250F95">
        <w:rPr>
          <w:rFonts w:ascii="Palatino Linotype" w:eastAsia="MS Mincho" w:hAnsi="Palatino Linotype" w:cs="Arial"/>
          <w:i/>
          <w:u w:val="single"/>
        </w:rPr>
        <w:t>inicio de su período constitucional</w:t>
      </w:r>
      <w:r w:rsidRPr="00250F95">
        <w:rPr>
          <w:rFonts w:ascii="Palatino Linotype" w:eastAsia="MS Mincho" w:hAnsi="Palatino Linotype" w:cs="Arial"/>
          <w:i/>
        </w:rPr>
        <w:t xml:space="preserve">, convocará a organizaciones sociales de la comunidad para que se integren a la Comisión de Planeación para el Desarrollo Municipal. </w:t>
      </w:r>
    </w:p>
    <w:p w14:paraId="142D7110" w14:textId="77777777" w:rsidR="00B4046C" w:rsidRPr="00250F95" w:rsidRDefault="00B4046C" w:rsidP="00B4046C">
      <w:pPr>
        <w:ind w:left="567" w:right="567"/>
        <w:jc w:val="both"/>
        <w:rPr>
          <w:rFonts w:ascii="Palatino Linotype" w:eastAsia="MS Mincho" w:hAnsi="Palatino Linotype" w:cs="Arial"/>
          <w:i/>
        </w:rPr>
      </w:pPr>
    </w:p>
    <w:p w14:paraId="2E574217"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Artículo 85.-</w:t>
      </w:r>
      <w:r w:rsidRPr="00250F95">
        <w:rPr>
          <w:rFonts w:ascii="Palatino Linotype" w:eastAsia="MS Mincho" w:hAnsi="Palatino Linotype" w:cs="Arial"/>
          <w:i/>
        </w:rPr>
        <w:t xml:space="preserve"> La Comisión de Planeación para el Desarrollo Municipal contará con un mínimo de cinco miembros encabezados por quien designe el ayuntamiento, y podrá tener tantos como se juzgue conveniente para el eficaz desempeño de sus funciones, los cuales durarán en su encargo el período municipal correspondiente.</w:t>
      </w:r>
    </w:p>
    <w:p w14:paraId="648F2693" w14:textId="77777777" w:rsidR="00B4046C" w:rsidRPr="00250F95" w:rsidRDefault="00B4046C" w:rsidP="00B4046C">
      <w:pPr>
        <w:ind w:left="567" w:right="567"/>
        <w:jc w:val="both"/>
        <w:rPr>
          <w:rFonts w:ascii="Palatino Linotype" w:eastAsia="MS Mincho" w:hAnsi="Palatino Linotype" w:cs="Arial"/>
          <w:i/>
        </w:rPr>
      </w:pPr>
    </w:p>
    <w:p w14:paraId="62C7B469" w14:textId="77777777" w:rsidR="00B4046C" w:rsidRPr="00250F95" w:rsidRDefault="00B4046C" w:rsidP="00B4046C">
      <w:pPr>
        <w:ind w:left="567" w:right="567"/>
        <w:jc w:val="center"/>
        <w:rPr>
          <w:rFonts w:ascii="Palatino Linotype" w:eastAsia="MS Mincho" w:hAnsi="Palatino Linotype" w:cs="Arial"/>
          <w:b/>
          <w:i/>
        </w:rPr>
      </w:pPr>
      <w:r w:rsidRPr="00250F95">
        <w:rPr>
          <w:rFonts w:ascii="Palatino Linotype" w:eastAsia="MS Mincho" w:hAnsi="Palatino Linotype" w:cs="Arial"/>
          <w:b/>
          <w:i/>
        </w:rPr>
        <w:t>Ley de Planeación del Estado de México y Municipios</w:t>
      </w:r>
    </w:p>
    <w:p w14:paraId="22610646" w14:textId="77777777" w:rsidR="00B4046C" w:rsidRPr="00250F95" w:rsidRDefault="00B4046C" w:rsidP="00B4046C">
      <w:pPr>
        <w:ind w:left="567" w:right="567"/>
        <w:jc w:val="both"/>
        <w:rPr>
          <w:rFonts w:ascii="Palatino Linotype" w:eastAsia="MS Mincho" w:hAnsi="Palatino Linotype" w:cs="Arial"/>
          <w:i/>
        </w:rPr>
      </w:pPr>
    </w:p>
    <w:p w14:paraId="7F3A7501"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Artículo 51.-</w:t>
      </w:r>
      <w:r w:rsidRPr="00250F95">
        <w:rPr>
          <w:rFonts w:ascii="Palatino Linotype" w:eastAsia="MS Mincho" w:hAnsi="Palatino Linotype" w:cs="Arial"/>
          <w:i/>
        </w:rPr>
        <w:t xml:space="preserve"> Se constituirán en cada ayuntamiento comités de planeación para el desarrollo municipal “COPLADEMUN”, los cuales tendrán las siguientes atribuciones: </w:t>
      </w:r>
    </w:p>
    <w:p w14:paraId="00A7B5CE"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w:t>
      </w:r>
      <w:r w:rsidRPr="00250F95">
        <w:rPr>
          <w:rFonts w:ascii="Palatino Linotype" w:eastAsia="MS Mincho" w:hAnsi="Palatino Linotype" w:cs="Arial"/>
          <w:i/>
        </w:rPr>
        <w:t xml:space="preserve">. Participar en la coordinación de las unidades administrativas o personas servidoras públicas municipales con las Dependencias y Entidades Públicas estatales y federales, en las acciones derivadas de las estrategias estatal y municipales de desarrollo; </w:t>
      </w:r>
    </w:p>
    <w:p w14:paraId="3CF65EDA"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II</w:t>
      </w:r>
      <w:r w:rsidRPr="00250F95">
        <w:rPr>
          <w:rFonts w:ascii="Palatino Linotype" w:eastAsia="MS Mincho" w:hAnsi="Palatino Linotype" w:cs="Arial"/>
          <w:i/>
        </w:rPr>
        <w:t xml:space="preserve">. Participar en la elaboración de los programas que deriven de los planes municipales de desarrollo; </w:t>
      </w:r>
    </w:p>
    <w:p w14:paraId="52A1A1D2"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b/>
          <w:i/>
        </w:rPr>
        <w:t>III</w:t>
      </w:r>
      <w:r w:rsidRPr="00250F95">
        <w:rPr>
          <w:rFonts w:ascii="Palatino Linotype" w:eastAsia="MS Mincho" w:hAnsi="Palatino Linotype" w:cs="Arial"/>
          <w:i/>
        </w:rPr>
        <w:t xml:space="preserve">. Las demás que le atribuyan las leyes, reglamentos, decretos y acuerdos sobre la materia. </w:t>
      </w:r>
    </w:p>
    <w:p w14:paraId="1DC9C551"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i/>
        </w:rPr>
        <w:t xml:space="preserve">De acuerdo con la Ley Orgánica Municipal del Estado de México, los órganos, dependencias o servidores públicos que determinen los ayuntamientos y que integren la Comisión de Planeación para el Desarrollo Municipal dentro del Sistema de Planeación Democrática y para los efectos de esta Ley de Planeación del Estado de México y Municipios, se entenderá, que también integrarán el Comité de Planeación para el </w:t>
      </w:r>
      <w:r w:rsidRPr="00250F95">
        <w:rPr>
          <w:rFonts w:ascii="Palatino Linotype" w:eastAsia="MS Mincho" w:hAnsi="Palatino Linotype" w:cs="Arial"/>
          <w:i/>
        </w:rPr>
        <w:lastRenderedPageBreak/>
        <w:t xml:space="preserve">Desarrollo Municipal, “COPLADEMUN” en el ayuntamiento, y deberán convocar a las reuniones de dicho Comité. </w:t>
      </w:r>
    </w:p>
    <w:p w14:paraId="60A3679A" w14:textId="77777777" w:rsidR="00B4046C" w:rsidRPr="00250F95" w:rsidRDefault="00B4046C" w:rsidP="00B4046C">
      <w:pPr>
        <w:ind w:left="567" w:right="567"/>
        <w:jc w:val="both"/>
        <w:rPr>
          <w:rFonts w:ascii="Palatino Linotype" w:eastAsia="MS Mincho" w:hAnsi="Palatino Linotype" w:cs="Arial"/>
          <w:i/>
        </w:rPr>
      </w:pPr>
      <w:r w:rsidRPr="00250F95">
        <w:rPr>
          <w:rFonts w:ascii="Palatino Linotype" w:eastAsia="MS Mincho" w:hAnsi="Palatino Linotype" w:cs="Arial"/>
          <w:i/>
        </w:rPr>
        <w:t xml:space="preserve">Los acuerdos de los comités de planeación para el desarrollo municipal deberán hacerse del conocimiento de las unidades administrativas o servidores públicos involucrados para que procedan a su cumplimiento. </w:t>
      </w:r>
    </w:p>
    <w:p w14:paraId="77CA5B1B" w14:textId="77777777" w:rsidR="00B4046C" w:rsidRPr="00250F95" w:rsidRDefault="00B4046C" w:rsidP="00B4046C">
      <w:pPr>
        <w:ind w:left="567" w:right="567"/>
        <w:jc w:val="both"/>
        <w:rPr>
          <w:rFonts w:ascii="Palatino Linotype" w:eastAsia="MS Mincho" w:hAnsi="Palatino Linotype" w:cs="Arial"/>
          <w:i/>
          <w:u w:val="single"/>
        </w:rPr>
      </w:pPr>
      <w:r w:rsidRPr="00250F95">
        <w:rPr>
          <w:rFonts w:ascii="Palatino Linotype" w:eastAsia="MS Mincho" w:hAnsi="Palatino Linotype" w:cs="Arial"/>
          <w:i/>
          <w:u w:val="single"/>
        </w:rPr>
        <w:t xml:space="preserve">El Comité de Planeación para el Desarrollo Municipal “COPLADEMUN”, deberá estar </w:t>
      </w:r>
      <w:r w:rsidRPr="00250F95">
        <w:rPr>
          <w:rFonts w:ascii="Palatino Linotype" w:eastAsia="MS Mincho" w:hAnsi="Palatino Linotype" w:cs="Arial"/>
          <w:b/>
          <w:i/>
          <w:u w:val="single"/>
        </w:rPr>
        <w:t>constituido previo a la aprobación</w:t>
      </w:r>
      <w:r w:rsidRPr="00250F95">
        <w:rPr>
          <w:rFonts w:ascii="Palatino Linotype" w:eastAsia="MS Mincho" w:hAnsi="Palatino Linotype" w:cs="Arial"/>
          <w:i/>
          <w:u w:val="single"/>
        </w:rPr>
        <w:t xml:space="preserve"> de Plan de Desarrollo Municipal y </w:t>
      </w:r>
      <w:r w:rsidRPr="00250F95">
        <w:rPr>
          <w:rFonts w:ascii="Palatino Linotype" w:eastAsia="MS Mincho" w:hAnsi="Palatino Linotype" w:cs="Arial"/>
          <w:b/>
          <w:i/>
          <w:u w:val="single"/>
        </w:rPr>
        <w:t>se deberá</w:t>
      </w:r>
      <w:r w:rsidRPr="00250F95">
        <w:rPr>
          <w:rFonts w:ascii="Palatino Linotype" w:eastAsia="MS Mincho" w:hAnsi="Palatino Linotype" w:cs="Arial"/>
          <w:i/>
          <w:u w:val="single"/>
        </w:rPr>
        <w:t xml:space="preserve"> informar al Comité de Planeación para el Desarrollo del Estado de México </w:t>
      </w:r>
      <w:r w:rsidRPr="00250F95">
        <w:rPr>
          <w:rFonts w:ascii="Palatino Linotype" w:eastAsia="MS Mincho" w:hAnsi="Palatino Linotype" w:cs="Arial"/>
          <w:b/>
          <w:i/>
          <w:u w:val="single"/>
        </w:rPr>
        <w:t>de su instalación</w:t>
      </w:r>
      <w:r w:rsidRPr="00250F95">
        <w:rPr>
          <w:rFonts w:ascii="Palatino Linotype" w:eastAsia="MS Mincho" w:hAnsi="Palatino Linotype" w:cs="Arial"/>
          <w:i/>
          <w:u w:val="single"/>
        </w:rPr>
        <w:t>.</w:t>
      </w:r>
    </w:p>
    <w:p w14:paraId="291604AF" w14:textId="77777777" w:rsidR="00B4046C" w:rsidRPr="00250F95" w:rsidRDefault="00B4046C" w:rsidP="00B4046C">
      <w:pPr>
        <w:ind w:left="567" w:right="567"/>
        <w:rPr>
          <w:rFonts w:ascii="Palatino Linotype" w:eastAsia="MS Mincho" w:hAnsi="Palatino Linotype" w:cs="Arial"/>
        </w:rPr>
      </w:pPr>
      <w:r w:rsidRPr="00250F95">
        <w:rPr>
          <w:rFonts w:ascii="Palatino Linotype" w:eastAsia="MS Mincho" w:hAnsi="Palatino Linotype" w:cs="Arial"/>
        </w:rPr>
        <w:t>(Énfasis añadido)</w:t>
      </w:r>
    </w:p>
    <w:p w14:paraId="4CBE7A60" w14:textId="77777777" w:rsidR="00B4046C" w:rsidRPr="00250F95" w:rsidRDefault="00B4046C" w:rsidP="00B4046C">
      <w:pPr>
        <w:spacing w:line="360" w:lineRule="auto"/>
        <w:jc w:val="both"/>
        <w:rPr>
          <w:rFonts w:ascii="Palatino Linotype" w:eastAsia="MS Mincho" w:hAnsi="Palatino Linotype" w:cs="Arial"/>
        </w:rPr>
      </w:pPr>
    </w:p>
    <w:p w14:paraId="426995AF" w14:textId="77777777" w:rsidR="00B4046C" w:rsidRPr="00250F95" w:rsidRDefault="00B4046C" w:rsidP="00B4046C">
      <w:pPr>
        <w:numPr>
          <w:ilvl w:val="0"/>
          <w:numId w:val="3"/>
        </w:numPr>
        <w:spacing w:line="360" w:lineRule="auto"/>
        <w:ind w:left="0" w:firstLine="0"/>
        <w:jc w:val="both"/>
        <w:rPr>
          <w:rFonts w:ascii="Palatino Linotype" w:eastAsia="MS Mincho" w:hAnsi="Palatino Linotype" w:cs="Arial"/>
        </w:rPr>
      </w:pPr>
      <w:r w:rsidRPr="00250F95">
        <w:rPr>
          <w:rFonts w:ascii="Palatino Linotype" w:eastAsia="MS Mincho" w:hAnsi="Palatino Linotype" w:cs="Arial"/>
        </w:rPr>
        <w:t xml:space="preserve">Preceptos legales con los cuales se logra acreditar que dentro de las distintas unidades con las que se auxilia el </w:t>
      </w:r>
      <w:r w:rsidRPr="00250F95">
        <w:rPr>
          <w:rFonts w:ascii="Palatino Linotype" w:eastAsia="MS Mincho" w:hAnsi="Palatino Linotype" w:cs="Arial"/>
          <w:b/>
        </w:rPr>
        <w:t>Sujeto Obligado</w:t>
      </w:r>
      <w:r w:rsidRPr="00250F95">
        <w:rPr>
          <w:rFonts w:ascii="Palatino Linotype" w:eastAsia="MS Mincho" w:hAnsi="Palatino Linotype" w:cs="Arial"/>
        </w:rPr>
        <w:t xml:space="preserve"> para la administración pública, se encuentran las comisiones, consejos y comités. Comisiones las cuales deben ser </w:t>
      </w:r>
      <w:r w:rsidRPr="00250F95">
        <w:rPr>
          <w:rFonts w:ascii="Palatino Linotype" w:eastAsia="MS Mincho" w:hAnsi="Palatino Linotype" w:cs="Arial"/>
          <w:b/>
        </w:rPr>
        <w:t>integradas</w:t>
      </w:r>
      <w:r w:rsidRPr="00250F95">
        <w:rPr>
          <w:rFonts w:ascii="Palatino Linotype" w:eastAsia="MS Mincho" w:hAnsi="Palatino Linotype" w:cs="Arial"/>
        </w:rPr>
        <w:t xml:space="preserve"> a más tardar en la tercera sesión </w:t>
      </w:r>
      <w:r w:rsidRPr="00250F95">
        <w:rPr>
          <w:rFonts w:ascii="Palatino Linotype" w:eastAsia="Palatino Linotype" w:hAnsi="Palatino Linotype" w:cs="Palatino Linotype"/>
        </w:rPr>
        <w:t>ordinaria</w:t>
      </w:r>
      <w:r w:rsidRPr="00250F95">
        <w:rPr>
          <w:rFonts w:ascii="Palatino Linotype" w:eastAsia="MS Mincho" w:hAnsi="Palatino Linotype" w:cs="Arial"/>
        </w:rPr>
        <w:t xml:space="preserve"> que se celebre al inicio de la gestión de la nueva administración municipal y posteriormente realizar su instalación. </w:t>
      </w:r>
    </w:p>
    <w:p w14:paraId="67A0281F" w14:textId="77777777" w:rsidR="00B4046C" w:rsidRPr="00250F95" w:rsidRDefault="00B4046C" w:rsidP="00B4046C">
      <w:pPr>
        <w:spacing w:line="360" w:lineRule="auto"/>
        <w:jc w:val="both"/>
        <w:rPr>
          <w:rFonts w:ascii="Palatino Linotype" w:hAnsi="Palatino Linotype" w:cs="Arial"/>
        </w:rPr>
      </w:pPr>
    </w:p>
    <w:p w14:paraId="06302D65" w14:textId="77777777" w:rsidR="00B4046C" w:rsidRPr="00250F95" w:rsidRDefault="00B4046C" w:rsidP="00B4046C">
      <w:pPr>
        <w:numPr>
          <w:ilvl w:val="0"/>
          <w:numId w:val="3"/>
        </w:numPr>
        <w:spacing w:line="360" w:lineRule="auto"/>
        <w:ind w:left="0" w:firstLine="0"/>
        <w:jc w:val="both"/>
        <w:rPr>
          <w:rFonts w:ascii="Palatino Linotype" w:hAnsi="Palatino Linotype" w:cs="Arial"/>
          <w:lang w:val="es-ES"/>
        </w:rPr>
      </w:pPr>
      <w:r w:rsidRPr="00250F95">
        <w:rPr>
          <w:rFonts w:ascii="Palatino Linotype" w:hAnsi="Palatino Linotype" w:cs="Arial"/>
          <w:lang w:val="es-ES"/>
        </w:rPr>
        <w:t xml:space="preserve">Con base en lo anterior, se tiene por acreditado que el Sujeto Obligado se auxilia de diversas comisiones </w:t>
      </w:r>
      <w:r w:rsidRPr="00250F95">
        <w:rPr>
          <w:rFonts w:ascii="Palatino Linotype" w:eastAsia="MS Mincho" w:hAnsi="Palatino Linotype" w:cs="Arial"/>
        </w:rPr>
        <w:t>edilicias</w:t>
      </w:r>
      <w:r w:rsidRPr="00250F95">
        <w:rPr>
          <w:rFonts w:ascii="Palatino Linotype" w:hAnsi="Palatino Linotype" w:cs="Arial"/>
          <w:lang w:val="es-ES"/>
        </w:rPr>
        <w:t xml:space="preserve"> que deben integrarse por servidores públicos de las diversas unidades administrativas que integran la administración pública municipal. </w:t>
      </w:r>
    </w:p>
    <w:p w14:paraId="014A2009" w14:textId="77777777" w:rsidR="00B4046C" w:rsidRPr="00250F95" w:rsidRDefault="00B4046C" w:rsidP="00B4046C">
      <w:pPr>
        <w:spacing w:line="360" w:lineRule="auto"/>
        <w:jc w:val="both"/>
        <w:rPr>
          <w:rFonts w:ascii="Palatino Linotype" w:hAnsi="Palatino Linotype" w:cs="Arial"/>
          <w:lang w:val="es-ES"/>
        </w:rPr>
      </w:pPr>
    </w:p>
    <w:p w14:paraId="13BBB06B" w14:textId="77777777" w:rsidR="00B4046C" w:rsidRPr="00250F95" w:rsidRDefault="00B4046C" w:rsidP="00B06864">
      <w:pPr>
        <w:numPr>
          <w:ilvl w:val="0"/>
          <w:numId w:val="3"/>
        </w:numPr>
        <w:spacing w:line="360" w:lineRule="auto"/>
        <w:ind w:left="0" w:firstLine="0"/>
        <w:jc w:val="both"/>
        <w:rPr>
          <w:rFonts w:ascii="Palatino Linotype" w:hAnsi="Palatino Linotype"/>
        </w:rPr>
      </w:pPr>
      <w:r w:rsidRPr="00250F95">
        <w:rPr>
          <w:rFonts w:ascii="Palatino Linotype" w:hAnsi="Palatino Linotype" w:cs="Arial"/>
          <w:lang w:val="es-ES"/>
        </w:rPr>
        <w:t xml:space="preserve">En ese orden de ideas, de conformidad con la respuesta, se observa que </w:t>
      </w:r>
      <w:r w:rsidR="00B06864" w:rsidRPr="00250F95">
        <w:rPr>
          <w:rFonts w:ascii="Palatino Linotype" w:hAnsi="Palatino Linotype" w:cs="Arial"/>
          <w:b/>
          <w:lang w:val="es-ES"/>
        </w:rPr>
        <w:t>no se pronunció el servidor público habilitado competente</w:t>
      </w:r>
      <w:r w:rsidRPr="00250F95">
        <w:rPr>
          <w:rFonts w:ascii="Palatino Linotype" w:hAnsi="Palatino Linotype" w:cs="Arial"/>
          <w:lang w:val="es-ES"/>
        </w:rPr>
        <w:t xml:space="preserve">, </w:t>
      </w:r>
      <w:r w:rsidRPr="00250F95">
        <w:rPr>
          <w:rFonts w:ascii="Palatino Linotype" w:hAnsi="Palatino Linotype" w:cs="Arial"/>
        </w:rPr>
        <w:t xml:space="preserve">es decir que el </w:t>
      </w:r>
      <w:r w:rsidRPr="00250F95">
        <w:rPr>
          <w:rFonts w:ascii="Palatino Linotype" w:hAnsi="Palatino Linotype" w:cs="Arial"/>
          <w:b/>
        </w:rPr>
        <w:t>Sujeto Obligado</w:t>
      </w:r>
      <w:r w:rsidRPr="00250F95">
        <w:rPr>
          <w:rFonts w:ascii="Palatino Linotype" w:hAnsi="Palatino Linotype" w:cs="Arial"/>
        </w:rPr>
        <w:t xml:space="preserve"> no atendió lo establecido en </w:t>
      </w:r>
      <w:r w:rsidRPr="00250F95">
        <w:rPr>
          <w:rFonts w:ascii="Palatino Linotype" w:hAnsi="Palatino Linotype"/>
        </w:rPr>
        <w:t xml:space="preserve">los artículos 3 fracciones XXXIX y XLIV, 4, 12, 23 fracción IV, 51, 58, 59, 162, 163 de la Ley de Transparencia Local, que para pronta referencia se citan a continuación: </w:t>
      </w:r>
    </w:p>
    <w:p w14:paraId="226BC6BA" w14:textId="77777777" w:rsidR="00B4046C" w:rsidRPr="00250F95" w:rsidRDefault="00B4046C" w:rsidP="00B4046C">
      <w:pPr>
        <w:spacing w:line="360" w:lineRule="auto"/>
        <w:jc w:val="both"/>
        <w:rPr>
          <w:rFonts w:ascii="Palatino Linotype" w:hAnsi="Palatino Linotype"/>
        </w:rPr>
      </w:pPr>
    </w:p>
    <w:p w14:paraId="1BB381FC"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w:t>
      </w:r>
      <w:r w:rsidRPr="00250F95">
        <w:rPr>
          <w:rFonts w:ascii="Palatino Linotype" w:hAnsi="Palatino Linotype"/>
          <w:b/>
          <w:i/>
        </w:rPr>
        <w:t>Artículo 3.</w:t>
      </w:r>
      <w:r w:rsidRPr="00250F95">
        <w:rPr>
          <w:rFonts w:ascii="Palatino Linotype" w:hAnsi="Palatino Linotype"/>
          <w:i/>
        </w:rPr>
        <w:t xml:space="preserve"> Para los efectos de la presente Ley se entenderá por:</w:t>
      </w:r>
    </w:p>
    <w:p w14:paraId="508E696A"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lastRenderedPageBreak/>
        <w:t>…</w:t>
      </w:r>
    </w:p>
    <w:p w14:paraId="026EE6EF"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t>XXXIX. Servidor público habilitado:</w:t>
      </w:r>
      <w:r w:rsidRPr="00250F95">
        <w:rPr>
          <w:rFonts w:ascii="Palatino Linotype" w:hAnsi="Palatino Linotype"/>
          <w:i/>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39E0B54"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t>…</w:t>
      </w:r>
    </w:p>
    <w:p w14:paraId="112591AD"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t xml:space="preserve">XLIV. Unidad de transparencia: </w:t>
      </w:r>
      <w:r w:rsidRPr="00250F95">
        <w:rPr>
          <w:rFonts w:ascii="Palatino Linotype" w:hAnsi="Palatino Linotype"/>
          <w:i/>
        </w:rPr>
        <w:t xml:space="preserve">La establecida por los sujetos obligados para ingresar, actualizar y mantener vigente las obligaciones de información pública en sus respectivos portales de transparencia; </w:t>
      </w:r>
      <w:r w:rsidRPr="00250F95">
        <w:rPr>
          <w:rFonts w:ascii="Palatino Linotype" w:hAnsi="Palatino Linotype"/>
          <w:i/>
          <w:u w:val="single"/>
        </w:rPr>
        <w:t>tramitar las solicitudes de acceso a la información pública</w:t>
      </w:r>
      <w:r w:rsidRPr="00250F95">
        <w:rPr>
          <w:rFonts w:ascii="Palatino Linotype" w:hAnsi="Palatino Linotype"/>
          <w:i/>
        </w:rPr>
        <w:t>; y</w:t>
      </w:r>
    </w:p>
    <w:p w14:paraId="69526380" w14:textId="77777777" w:rsidR="00B4046C" w:rsidRPr="00250F95" w:rsidRDefault="00B4046C" w:rsidP="00B4046C">
      <w:pPr>
        <w:ind w:left="567" w:right="567"/>
        <w:jc w:val="both"/>
        <w:rPr>
          <w:rFonts w:ascii="Palatino Linotype" w:hAnsi="Palatino Linotype"/>
          <w:i/>
        </w:rPr>
      </w:pPr>
    </w:p>
    <w:p w14:paraId="18C0148C"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t>Artículo 4.</w:t>
      </w:r>
      <w:r w:rsidRPr="00250F95">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BE0F9AE"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t xml:space="preserve">Toda la información </w:t>
      </w:r>
      <w:r w:rsidRPr="00250F95">
        <w:rPr>
          <w:rFonts w:ascii="Palatino Linotype" w:hAnsi="Palatino Linotype"/>
          <w:i/>
        </w:rPr>
        <w:t>generada,</w:t>
      </w:r>
      <w:r w:rsidRPr="00250F95">
        <w:rPr>
          <w:rFonts w:ascii="Palatino Linotype" w:hAnsi="Palatino Linotype"/>
          <w:b/>
          <w:i/>
        </w:rPr>
        <w:t xml:space="preserve"> obtenida, adquirida, transformada, administrada o en posesión de los sujetos obligados es pública y accesible de manera permanente a cualquier persona</w:t>
      </w:r>
      <w:r w:rsidRPr="00250F95">
        <w:rPr>
          <w:rFonts w:ascii="Palatino Linotype" w:hAnsi="Palatino Linotype"/>
          <w:i/>
        </w:rPr>
        <w:t xml:space="preserve">, en los términos y condiciones que se establezcan en los tratados internacionales de los que el Estado mexicano sea parte, en la Ley General, la presente Ley y demás disposiciones de la materia, </w:t>
      </w:r>
      <w:r w:rsidRPr="00250F95">
        <w:rPr>
          <w:rFonts w:ascii="Palatino Linotype" w:hAnsi="Palatino Linotype"/>
          <w:b/>
          <w:i/>
        </w:rPr>
        <w:t>privilegiando el principio de máxima publicidad</w:t>
      </w:r>
      <w:r w:rsidRPr="00250F95">
        <w:rPr>
          <w:rFonts w:ascii="Palatino Linotype" w:hAnsi="Palatino Linotype"/>
          <w:i/>
        </w:rPr>
        <w:t xml:space="preserve"> de la información. Solo podrá ser clasificada excepcionalmente como reservada temporalmente por razones de interés público, en los términos de las causas legítimas y estrictamente necesarias previstas por esta Ley. </w:t>
      </w:r>
    </w:p>
    <w:p w14:paraId="20D7523E"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14:paraId="7F7AD9AE" w14:textId="77777777" w:rsidR="00B4046C" w:rsidRPr="00250F95" w:rsidRDefault="00B4046C" w:rsidP="00B4046C">
      <w:pPr>
        <w:ind w:left="567" w:right="567"/>
        <w:jc w:val="both"/>
        <w:rPr>
          <w:rFonts w:ascii="Palatino Linotype" w:hAnsi="Palatino Linotype"/>
          <w:i/>
        </w:rPr>
      </w:pPr>
    </w:p>
    <w:p w14:paraId="26FDDB27"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t>Artículo 12.</w:t>
      </w:r>
      <w:r w:rsidRPr="00250F9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73CD3338"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232D332" w14:textId="77777777" w:rsidR="00B4046C" w:rsidRPr="00250F95" w:rsidRDefault="00B4046C" w:rsidP="00B4046C">
      <w:pPr>
        <w:ind w:left="567" w:right="567"/>
        <w:jc w:val="both"/>
        <w:rPr>
          <w:rFonts w:ascii="Palatino Linotype" w:hAnsi="Palatino Linotype"/>
          <w:i/>
        </w:rPr>
      </w:pPr>
    </w:p>
    <w:p w14:paraId="12DCF5B7" w14:textId="77777777" w:rsidR="00B4046C" w:rsidRPr="00250F95" w:rsidRDefault="00B4046C" w:rsidP="00B4046C">
      <w:pPr>
        <w:ind w:left="567" w:right="567"/>
        <w:jc w:val="both"/>
        <w:rPr>
          <w:rFonts w:ascii="Palatino Linotype" w:hAnsi="Palatino Linotype"/>
          <w:i/>
          <w:lang w:val="es-ES"/>
        </w:rPr>
      </w:pPr>
      <w:r w:rsidRPr="00250F95">
        <w:rPr>
          <w:rFonts w:ascii="Palatino Linotype" w:hAnsi="Palatino Linotype"/>
          <w:b/>
          <w:i/>
          <w:lang w:val="es-ES"/>
        </w:rPr>
        <w:lastRenderedPageBreak/>
        <w:t>Artículo 23.</w:t>
      </w:r>
      <w:r w:rsidRPr="00250F95">
        <w:rPr>
          <w:rFonts w:ascii="Palatino Linotype" w:hAnsi="Palatino Linotype"/>
          <w:i/>
          <w:lang w:val="es-ES"/>
        </w:rPr>
        <w:t xml:space="preserve"> Son sujetos obligados a transparentar y permitir el acceso a su información y proteger los datos personales que obren en su poder:</w:t>
      </w:r>
    </w:p>
    <w:p w14:paraId="41CB2B12" w14:textId="77777777" w:rsidR="00B4046C" w:rsidRPr="00250F95" w:rsidRDefault="00B4046C" w:rsidP="00B4046C">
      <w:pPr>
        <w:ind w:left="567" w:right="567"/>
        <w:jc w:val="both"/>
        <w:rPr>
          <w:rFonts w:ascii="Palatino Linotype" w:hAnsi="Palatino Linotype"/>
          <w:i/>
          <w:lang w:val="es-ES"/>
        </w:rPr>
      </w:pPr>
      <w:r w:rsidRPr="00250F95">
        <w:rPr>
          <w:rFonts w:ascii="Palatino Linotype" w:hAnsi="Palatino Linotype"/>
          <w:b/>
          <w:i/>
          <w:lang w:val="es-ES"/>
        </w:rPr>
        <w:t>…</w:t>
      </w:r>
    </w:p>
    <w:p w14:paraId="2A403738" w14:textId="77777777" w:rsidR="00B4046C" w:rsidRPr="00250F95" w:rsidRDefault="00B4046C" w:rsidP="00B4046C">
      <w:pPr>
        <w:ind w:left="567" w:right="567"/>
        <w:jc w:val="both"/>
        <w:rPr>
          <w:rFonts w:ascii="Palatino Linotype" w:hAnsi="Palatino Linotype"/>
          <w:i/>
          <w:lang w:val="es-ES"/>
        </w:rPr>
      </w:pPr>
      <w:r w:rsidRPr="00250F95">
        <w:rPr>
          <w:rFonts w:ascii="Palatino Linotype" w:hAnsi="Palatino Linotype"/>
          <w:b/>
          <w:i/>
          <w:lang w:val="es-ES"/>
        </w:rPr>
        <w:t xml:space="preserve">IV. </w:t>
      </w:r>
      <w:r w:rsidRPr="00250F95">
        <w:rPr>
          <w:rFonts w:ascii="Palatino Linotype" w:hAnsi="Palatino Linotype"/>
          <w:i/>
          <w:lang w:val="es-ES"/>
        </w:rPr>
        <w:t>Los ayuntamientos y las dependencias, organismos, órganos y entidades de la administración municipal;</w:t>
      </w:r>
    </w:p>
    <w:p w14:paraId="7C932579" w14:textId="77777777" w:rsidR="00B4046C" w:rsidRPr="00250F95" w:rsidRDefault="00B4046C" w:rsidP="00B4046C">
      <w:pPr>
        <w:ind w:left="567" w:right="567"/>
        <w:jc w:val="both"/>
        <w:rPr>
          <w:rFonts w:ascii="Palatino Linotype" w:hAnsi="Palatino Linotype"/>
          <w:i/>
          <w:lang w:val="es-ES"/>
        </w:rPr>
      </w:pPr>
      <w:r w:rsidRPr="00250F95">
        <w:rPr>
          <w:rFonts w:ascii="Palatino Linotype" w:hAnsi="Palatino Linotype"/>
          <w:i/>
          <w:lang w:val="es-ES"/>
        </w:rPr>
        <w:t>…</w:t>
      </w:r>
    </w:p>
    <w:p w14:paraId="341193C3" w14:textId="77777777" w:rsidR="00B4046C" w:rsidRPr="00250F95" w:rsidRDefault="00B4046C" w:rsidP="00B4046C">
      <w:pPr>
        <w:ind w:left="567" w:right="567"/>
        <w:jc w:val="both"/>
        <w:rPr>
          <w:rFonts w:ascii="Palatino Linotype" w:hAnsi="Palatino Linotype"/>
          <w:i/>
          <w:lang w:val="es-ES"/>
        </w:rPr>
      </w:pPr>
    </w:p>
    <w:p w14:paraId="215E5C9C"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t>Artículo 51.</w:t>
      </w:r>
      <w:r w:rsidRPr="00250F95">
        <w:rPr>
          <w:rFonts w:ascii="Palatino Linotype" w:hAnsi="Palatino Linotype"/>
          <w:i/>
        </w:rPr>
        <w:t xml:space="preserve"> Los sujetos obligados designaran a un responsable para atender la Unidad de Transparencia, quien fungirá como enlace entre éstos y los solicitantes. Dicha Unidad será la encargada de </w:t>
      </w:r>
      <w:r w:rsidRPr="00250F95">
        <w:rPr>
          <w:rFonts w:ascii="Palatino Linotype" w:hAnsi="Palatino Linotype"/>
          <w:i/>
          <w:u w:val="single"/>
        </w:rPr>
        <w:t>tramitar internamente la solicitud de información</w:t>
      </w:r>
      <w:r w:rsidRPr="00250F95">
        <w:rPr>
          <w:rFonts w:ascii="Palatino Linotype" w:hAnsi="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C138C10" w14:textId="77777777" w:rsidR="00B4046C" w:rsidRPr="00250F95" w:rsidRDefault="00B4046C" w:rsidP="00B4046C">
      <w:pPr>
        <w:ind w:left="567" w:right="567"/>
        <w:jc w:val="both"/>
        <w:rPr>
          <w:rFonts w:ascii="Palatino Linotype" w:hAnsi="Palatino Linotype"/>
          <w:i/>
        </w:rPr>
      </w:pPr>
    </w:p>
    <w:p w14:paraId="54F10EEA"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t>Artículo 58.</w:t>
      </w:r>
      <w:r w:rsidRPr="00250F95">
        <w:rPr>
          <w:rFonts w:ascii="Palatino Linotype" w:hAnsi="Palatino Linotype"/>
          <w:i/>
        </w:rPr>
        <w:t xml:space="preserve"> Los servidores públicos habilitados serán designados por el titular del sujeto obligado a propuesta del responsable de la Unidad de Transparencia.</w:t>
      </w:r>
    </w:p>
    <w:p w14:paraId="3ED5FD53" w14:textId="77777777" w:rsidR="00B4046C" w:rsidRPr="00250F95" w:rsidRDefault="00B4046C" w:rsidP="00B4046C">
      <w:pPr>
        <w:ind w:left="567" w:right="567"/>
        <w:jc w:val="both"/>
        <w:rPr>
          <w:rFonts w:ascii="Palatino Linotype" w:hAnsi="Palatino Linotype"/>
          <w:i/>
        </w:rPr>
      </w:pPr>
    </w:p>
    <w:p w14:paraId="32643C95"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t>Artículo 59.</w:t>
      </w:r>
      <w:r w:rsidRPr="00250F95">
        <w:rPr>
          <w:rFonts w:ascii="Palatino Linotype" w:hAnsi="Palatino Linotype"/>
          <w:i/>
        </w:rPr>
        <w:t xml:space="preserve"> Los servidores públicos habilitados tendrán las funciones siguientes:</w:t>
      </w:r>
    </w:p>
    <w:p w14:paraId="4A74FB64"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I. Localizar la información que le solicite la Unidad de Transparencia;</w:t>
      </w:r>
    </w:p>
    <w:p w14:paraId="04DD0E50"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II. Proporcionar la información que obre en los archivos y que le sea solicitada por la Unidad de Transparencia;</w:t>
      </w:r>
    </w:p>
    <w:p w14:paraId="2F7AC484"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III. Apoyar a la Unidad de Transparencia en lo que esta le solicite para el cumplimiento de sus funciones;</w:t>
      </w:r>
    </w:p>
    <w:p w14:paraId="13D1D14D"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IV. Proporcionar a la Unidad de Transparencia, las modificaciones a la información pública de oficio que obre en su poder;</w:t>
      </w:r>
    </w:p>
    <w:p w14:paraId="7357262D"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V. Integrar y presentar al responsable de la Unidad de Transparencia la propuesta de clasificación de información, la cual tendrá los fundamentos y argumentos en que se basa dicha propuesta;</w:t>
      </w:r>
    </w:p>
    <w:p w14:paraId="716076D1"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VI. Verificar, una vez analizado el contenido de la información, que no se encuentre en los supuestos de información clasificada; y</w:t>
      </w:r>
    </w:p>
    <w:p w14:paraId="1CBB347A"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i/>
        </w:rPr>
        <w:t>VII. Dar cuenta a la Unidad de Transparencia del vencimiento de los plazos de reserva.</w:t>
      </w:r>
    </w:p>
    <w:p w14:paraId="54D8EC3C" w14:textId="77777777" w:rsidR="00B4046C" w:rsidRPr="00250F95" w:rsidRDefault="00B4046C" w:rsidP="00B4046C">
      <w:pPr>
        <w:ind w:left="567" w:right="567"/>
        <w:jc w:val="both"/>
        <w:rPr>
          <w:rFonts w:ascii="Palatino Linotype" w:hAnsi="Palatino Linotype"/>
          <w:i/>
        </w:rPr>
      </w:pPr>
    </w:p>
    <w:p w14:paraId="20EB9151" w14:textId="77777777" w:rsidR="00B4046C" w:rsidRPr="00250F95" w:rsidRDefault="00B4046C" w:rsidP="00B4046C">
      <w:pPr>
        <w:ind w:left="567" w:right="567"/>
        <w:jc w:val="both"/>
        <w:rPr>
          <w:rFonts w:ascii="Palatino Linotype" w:hAnsi="Palatino Linotype"/>
          <w:i/>
          <w:u w:val="single"/>
        </w:rPr>
      </w:pPr>
      <w:r w:rsidRPr="00250F95">
        <w:rPr>
          <w:rFonts w:ascii="Palatino Linotype" w:hAnsi="Palatino Linotype"/>
          <w:b/>
          <w:i/>
        </w:rPr>
        <w:t>Artículo 162. Las unidades de transparencia deberán garantizar que las solicitudes se turnen a todas las Áreas competentes</w:t>
      </w:r>
      <w:r w:rsidRPr="00250F95">
        <w:rPr>
          <w:rFonts w:ascii="Palatino Linotype" w:hAnsi="Palatino Linotype"/>
          <w:i/>
        </w:rPr>
        <w:t xml:space="preserve"> que cuenten con la información o deban tenerla de acuerdo a sus facultades, competencias y funciones, con el objeto de que realicen una búsqueda exhaustiva y razonable de la información solicitada.</w:t>
      </w:r>
    </w:p>
    <w:p w14:paraId="083289E6" w14:textId="77777777" w:rsidR="00B4046C" w:rsidRPr="00250F95" w:rsidRDefault="00B4046C" w:rsidP="00B4046C">
      <w:pPr>
        <w:ind w:left="567" w:right="567"/>
        <w:jc w:val="both"/>
        <w:rPr>
          <w:rFonts w:ascii="Palatino Linotype" w:hAnsi="Palatino Linotype"/>
          <w:i/>
        </w:rPr>
      </w:pPr>
      <w:r w:rsidRPr="00250F95">
        <w:rPr>
          <w:rFonts w:ascii="Palatino Linotype" w:hAnsi="Palatino Linotype"/>
          <w:b/>
          <w:i/>
        </w:rPr>
        <w:lastRenderedPageBreak/>
        <w:t>Artículo 163.</w:t>
      </w:r>
      <w:r w:rsidRPr="00250F95">
        <w:rPr>
          <w:rFonts w:ascii="Palatino Linotype" w:hAnsi="Palatino Linotype"/>
          <w:i/>
        </w:rPr>
        <w:t xml:space="preserve"> La Unidad de Transparencia deberá notificar la respuesta a la solicitud al interesado en el menor tiempo posible, que no podrá exceder de quince días hábiles, contados a partir del día siguiente a la presentación de aquélla.</w:t>
      </w:r>
    </w:p>
    <w:p w14:paraId="15E0FC3F" w14:textId="77777777" w:rsidR="00B4046C" w:rsidRPr="00250F95" w:rsidRDefault="00B4046C" w:rsidP="00B4046C">
      <w:pPr>
        <w:ind w:left="567" w:right="567"/>
        <w:jc w:val="both"/>
        <w:rPr>
          <w:rFonts w:ascii="Palatino Linotype" w:hAnsi="Palatino Linotype"/>
        </w:rPr>
      </w:pPr>
      <w:r w:rsidRPr="00250F95">
        <w:rPr>
          <w:rFonts w:ascii="Palatino Linotype" w:hAnsi="Palatino Linotype"/>
          <w:i/>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339BF7F" w14:textId="77777777" w:rsidR="00B4046C" w:rsidRPr="00250F95" w:rsidRDefault="00B4046C" w:rsidP="00B06864">
      <w:pPr>
        <w:ind w:left="567" w:right="567"/>
        <w:rPr>
          <w:rFonts w:ascii="Palatino Linotype" w:hAnsi="Palatino Linotype"/>
        </w:rPr>
      </w:pPr>
      <w:r w:rsidRPr="00250F95">
        <w:rPr>
          <w:rFonts w:ascii="Palatino Linotype" w:hAnsi="Palatino Linotype"/>
        </w:rPr>
        <w:t>(Énfasis añadido)</w:t>
      </w:r>
    </w:p>
    <w:p w14:paraId="09745756" w14:textId="77777777" w:rsidR="00B4046C" w:rsidRPr="00250F95" w:rsidRDefault="00B4046C" w:rsidP="00B4046C">
      <w:pPr>
        <w:spacing w:line="360" w:lineRule="auto"/>
        <w:jc w:val="both"/>
        <w:rPr>
          <w:rFonts w:ascii="Palatino Linotype" w:hAnsi="Palatino Linotype"/>
        </w:rPr>
      </w:pPr>
    </w:p>
    <w:p w14:paraId="4F473CCF" w14:textId="77777777" w:rsidR="00B4046C" w:rsidRPr="00250F95" w:rsidRDefault="00B4046C" w:rsidP="00B06864">
      <w:pPr>
        <w:numPr>
          <w:ilvl w:val="0"/>
          <w:numId w:val="3"/>
        </w:numPr>
        <w:spacing w:line="360" w:lineRule="auto"/>
        <w:ind w:left="0" w:firstLine="0"/>
        <w:jc w:val="both"/>
        <w:rPr>
          <w:rFonts w:ascii="Palatino Linotype" w:hAnsi="Palatino Linotype" w:cs="Arial"/>
        </w:rPr>
      </w:pPr>
      <w:r w:rsidRPr="00250F95">
        <w:rPr>
          <w:rFonts w:ascii="Palatino Linotype" w:hAnsi="Palatino Linotype"/>
        </w:rPr>
        <w:t xml:space="preserve">Ordenamientos que establecen las obligaciones en materia de transparencia de los Sujetos Obligados, respecto al trámite y atención de las solicitudes de información. Obligaciones relativas a admitir y turnar a todos los servidores públicos habilitados que, en ejercicio de sus atribuciones, generen, administren, procesen o posean la información. Circunstancia que ha quedado acreditada, el </w:t>
      </w:r>
      <w:r w:rsidRPr="00250F95">
        <w:rPr>
          <w:rFonts w:ascii="Palatino Linotype" w:hAnsi="Palatino Linotype"/>
          <w:b/>
        </w:rPr>
        <w:t>Sujeto Obligado</w:t>
      </w:r>
      <w:r w:rsidRPr="00250F95">
        <w:rPr>
          <w:rFonts w:ascii="Palatino Linotype" w:hAnsi="Palatino Linotype"/>
        </w:rPr>
        <w:t xml:space="preserve"> no atendió, vulnerando el derecho de acceso a la información de la parte Recurrente al </w:t>
      </w:r>
      <w:r w:rsidR="00B06864" w:rsidRPr="00250F95">
        <w:rPr>
          <w:rFonts w:ascii="Palatino Linotype" w:hAnsi="Palatino Linotype"/>
        </w:rPr>
        <w:t>no turnar la solicitud de información a los servidores públicos habilitados competentes.</w:t>
      </w:r>
    </w:p>
    <w:p w14:paraId="7AF49E5F" w14:textId="77777777" w:rsidR="00B06864" w:rsidRPr="00250F95" w:rsidRDefault="00B06864" w:rsidP="00B06864">
      <w:pPr>
        <w:spacing w:line="360" w:lineRule="auto"/>
        <w:jc w:val="both"/>
        <w:rPr>
          <w:rFonts w:ascii="Palatino Linotype" w:hAnsi="Palatino Linotype" w:cs="Arial"/>
        </w:rPr>
      </w:pPr>
    </w:p>
    <w:p w14:paraId="156CA62A" w14:textId="77777777" w:rsidR="00B4046C" w:rsidRPr="00250F95" w:rsidRDefault="00B4046C" w:rsidP="00B06864">
      <w:pPr>
        <w:numPr>
          <w:ilvl w:val="0"/>
          <w:numId w:val="3"/>
        </w:numPr>
        <w:spacing w:line="360" w:lineRule="auto"/>
        <w:ind w:left="0" w:firstLine="0"/>
        <w:jc w:val="both"/>
        <w:rPr>
          <w:rFonts w:ascii="Palatino Linotype" w:hAnsi="Palatino Linotype" w:cs="Arial"/>
          <w:lang w:val="es-ES"/>
        </w:rPr>
      </w:pPr>
      <w:r w:rsidRPr="00250F95">
        <w:rPr>
          <w:rFonts w:ascii="Palatino Linotype" w:hAnsi="Palatino Linotype" w:cs="Arial"/>
          <w:lang w:val="es-ES"/>
        </w:rPr>
        <w:t xml:space="preserve">Hasta aquí podemos concluir que, se tiene por acreditada la vulneración del derecho de acceso a </w:t>
      </w:r>
      <w:r w:rsidRPr="00250F95">
        <w:rPr>
          <w:rFonts w:ascii="Palatino Linotype" w:hAnsi="Palatino Linotype"/>
        </w:rPr>
        <w:t>la</w:t>
      </w:r>
      <w:r w:rsidRPr="00250F95">
        <w:rPr>
          <w:rFonts w:ascii="Palatino Linotype" w:hAnsi="Palatino Linotype" w:cs="Arial"/>
          <w:lang w:val="es-ES"/>
        </w:rPr>
        <w:t xml:space="preserve"> información por parte del </w:t>
      </w:r>
      <w:r w:rsidRPr="00250F95">
        <w:rPr>
          <w:rFonts w:ascii="Palatino Linotype" w:hAnsi="Palatino Linotype" w:cs="Arial"/>
          <w:b/>
          <w:lang w:val="es-ES"/>
        </w:rPr>
        <w:t>Sujeto Obligado</w:t>
      </w:r>
      <w:r w:rsidRPr="00250F95">
        <w:rPr>
          <w:rFonts w:ascii="Palatino Linotype" w:hAnsi="Palatino Linotype" w:cs="Arial"/>
          <w:lang w:val="es-ES"/>
        </w:rPr>
        <w:t>, consecuentemente, resulta dable ordenar, previa búsqueda exhaustiva y razonable,</w:t>
      </w:r>
      <w:r w:rsidR="006978C7" w:rsidRPr="00250F95">
        <w:rPr>
          <w:rFonts w:ascii="Palatino Linotype" w:hAnsi="Palatino Linotype" w:cs="Arial"/>
          <w:lang w:val="es-ES"/>
        </w:rPr>
        <w:t xml:space="preserve"> haga entrega de la información </w:t>
      </w:r>
      <w:r w:rsidR="006978C7" w:rsidRPr="00250F95">
        <w:rPr>
          <w:rFonts w:ascii="Palatino Linotype" w:eastAsia="Palatino Linotype" w:hAnsi="Palatino Linotype" w:cs="Palatino Linotype"/>
        </w:rPr>
        <w:t>en versión pública, testando aquellos datos que tengan el carácter de confidencial.</w:t>
      </w:r>
    </w:p>
    <w:p w14:paraId="042F5248" w14:textId="77777777" w:rsidR="00B4046C" w:rsidRDefault="00B4046C" w:rsidP="00B4046C">
      <w:pPr>
        <w:spacing w:line="360" w:lineRule="auto"/>
        <w:jc w:val="both"/>
        <w:rPr>
          <w:rFonts w:ascii="Palatino Linotype" w:hAnsi="Palatino Linotype" w:cs="Arial"/>
          <w:lang w:val="es-ES"/>
        </w:rPr>
      </w:pPr>
    </w:p>
    <w:p w14:paraId="26745067"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No obstante, derivado de la falta de respuesta, así como de la no localización de indicios que den cuenta de que </w:t>
      </w:r>
      <w:r>
        <w:rPr>
          <w:rFonts w:ascii="Palatino Linotype" w:eastAsia="Palatino Linotype" w:hAnsi="Palatino Linotype" w:cs="Palatino Linotype"/>
          <w:color w:val="000000"/>
        </w:rPr>
        <w:t>ciertamente</w:t>
      </w:r>
      <w:r>
        <w:rPr>
          <w:rFonts w:ascii="Palatino Linotype" w:eastAsia="Palatino Linotype" w:hAnsi="Palatino Linotype" w:cs="Palatino Linotype"/>
        </w:rPr>
        <w:t xml:space="preserve"> se realizó un cambio de uso de suelo en el predio de referencia, no existe certeza de que el acto administrativo se haya consumado, por lo que en relatadas circunstancias, para el caso de que luego de la búsqueda exhaustiva y razonable </w:t>
      </w:r>
      <w:r>
        <w:rPr>
          <w:rFonts w:ascii="Palatino Linotype" w:eastAsia="Palatino Linotype" w:hAnsi="Palatino Linotype" w:cs="Palatino Linotype"/>
        </w:rPr>
        <w:lastRenderedPageBreak/>
        <w:t>de la información, no se haya localizado soporte documental alguno, bastará que el Sujeto Obligado así lo indique en su respuesta para el cumplimiento del presente proveído en términos del artículo 19 párrafo segundo de la Ley de Transparencia y Acceso a la Información Pública del Estado de México y Municipios.</w:t>
      </w:r>
    </w:p>
    <w:p w14:paraId="573D3464" w14:textId="77777777" w:rsidR="002B7C9A" w:rsidRDefault="002B7C9A">
      <w:pPr>
        <w:pBdr>
          <w:top w:val="nil"/>
          <w:left w:val="nil"/>
          <w:bottom w:val="nil"/>
          <w:right w:val="nil"/>
          <w:between w:val="nil"/>
        </w:pBdr>
        <w:ind w:left="720"/>
        <w:rPr>
          <w:rFonts w:ascii="Palatino Linotype" w:eastAsia="Palatino Linotype" w:hAnsi="Palatino Linotype" w:cs="Palatino Linotype"/>
          <w:color w:val="000000"/>
        </w:rPr>
      </w:pPr>
    </w:p>
    <w:p w14:paraId="620FCA46"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la determinación anterior quedará por colmado el derecho de acceso a la información del ahora </w:t>
      </w:r>
      <w:r>
        <w:rPr>
          <w:rFonts w:ascii="Palatino Linotype" w:eastAsia="Palatino Linotype" w:hAnsi="Palatino Linotype" w:cs="Palatino Linotype"/>
        </w:rPr>
        <w:t>Recurrente</w:t>
      </w:r>
      <w:r>
        <w:rPr>
          <w:rFonts w:ascii="Palatino Linotype" w:eastAsia="Palatino Linotype" w:hAnsi="Palatino Linotype" w:cs="Palatino Linotype"/>
          <w:color w:val="000000"/>
        </w:rPr>
        <w:t xml:space="preserve">; toda vez que el Derecho que tutela este Órgano Garante corresponde a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i/>
          <w:color w:val="000000"/>
        </w:rPr>
        <w:t xml:space="preserve"> en </w:t>
      </w:r>
      <w:r>
        <w:rPr>
          <w:rFonts w:ascii="Palatino Linotype" w:eastAsia="Palatino Linotype" w:hAnsi="Palatino Linotype" w:cs="Palatino Linotype"/>
        </w:rPr>
        <w:t>posesión</w:t>
      </w:r>
      <w:r>
        <w:rPr>
          <w:rFonts w:ascii="Palatino Linotype" w:eastAsia="Palatino Linotype" w:hAnsi="Palatino Linotype" w:cs="Palatino Linotype"/>
          <w:i/>
          <w:color w:val="000000"/>
        </w:rPr>
        <w:t xml:space="preserve"> de cualquier autoridad, entidad, órgano y organismo de los </w:t>
      </w:r>
      <w:r>
        <w:rPr>
          <w:rFonts w:ascii="Palatino Linotype" w:eastAsia="Palatino Linotype" w:hAnsi="Palatino Linotype" w:cs="Palatino Linotype"/>
        </w:rPr>
        <w:t>poderes</w:t>
      </w:r>
      <w:r>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6"/>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7"/>
      </w:r>
      <w:r>
        <w:rPr>
          <w:rFonts w:ascii="Palatino Linotype" w:eastAsia="Palatino Linotype" w:hAnsi="Palatino Linotype" w:cs="Palatino Linotype"/>
          <w:color w:val="000000"/>
        </w:rPr>
        <w:t xml:space="preserve"> ” </w:t>
      </w:r>
    </w:p>
    <w:p w14:paraId="12CFD97E"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Para entender los alcances de la información pública se considera importante citar el criterio de interpretación </w:t>
      </w:r>
      <w:r>
        <w:rPr>
          <w:rFonts w:ascii="Palatino Linotype" w:eastAsia="Palatino Linotype" w:hAnsi="Palatino Linotype" w:cs="Palatino Linotype"/>
        </w:rPr>
        <w:t>en</w:t>
      </w:r>
      <w:r>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AD76621" w14:textId="77777777" w:rsidR="002B7C9A" w:rsidRDefault="00E744D6">
      <w:pPr>
        <w:ind w:left="425" w:right="85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0002-11</w:t>
      </w:r>
    </w:p>
    <w:p w14:paraId="4475D209" w14:textId="77777777" w:rsidR="002B7C9A" w:rsidRDefault="00E744D6">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7077922" w14:textId="77777777" w:rsidR="002B7C9A" w:rsidRDefault="00E744D6">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74BF13B2" w14:textId="77777777" w:rsidR="002B7C9A" w:rsidRDefault="00E744D6">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616387BA" w14:textId="77777777" w:rsidR="002B7C9A" w:rsidRDefault="00E744D6">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425AD259" w14:textId="77777777" w:rsidR="002B7C9A" w:rsidRDefault="00E744D6">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14:paraId="314469C3" w14:textId="77777777" w:rsidR="002B7C9A" w:rsidRDefault="002B7C9A">
      <w:pPr>
        <w:ind w:left="425" w:right="476"/>
        <w:jc w:val="both"/>
        <w:rPr>
          <w:rFonts w:ascii="Palatino Linotype" w:eastAsia="Palatino Linotype" w:hAnsi="Palatino Linotype" w:cs="Palatino Linotype"/>
          <w:i/>
          <w:color w:val="000000"/>
        </w:rPr>
      </w:pPr>
    </w:p>
    <w:p w14:paraId="289A37FB"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3F625F5E" w14:textId="77777777" w:rsidR="002B7C9A" w:rsidRDefault="00E744D6">
      <w:pPr>
        <w:ind w:left="425" w:right="9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XI. Documento: </w:t>
      </w:r>
      <w:r>
        <w:rPr>
          <w:rFonts w:ascii="Palatino Linotype" w:eastAsia="Palatino Linotype" w:hAnsi="Palatino Linotype" w:cs="Palatino Linotype"/>
          <w:i/>
          <w:color w:val="000000"/>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color w:val="000000"/>
          <w:sz w:val="22"/>
          <w:szCs w:val="22"/>
        </w:rPr>
        <w:t>cualquier otro registro</w:t>
      </w:r>
      <w:r>
        <w:rPr>
          <w:rFonts w:ascii="Palatino Linotype" w:eastAsia="Palatino Linotype" w:hAnsi="Palatino Linotype" w:cs="Palatino Linotype"/>
          <w:i/>
          <w:color w:val="000000"/>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BF1620E" w14:textId="77777777" w:rsidR="002B7C9A" w:rsidRDefault="002B7C9A">
      <w:pPr>
        <w:spacing w:line="360" w:lineRule="auto"/>
        <w:ind w:left="567" w:right="567"/>
        <w:jc w:val="both"/>
        <w:rPr>
          <w:rFonts w:ascii="Palatino Linotype" w:eastAsia="Palatino Linotype" w:hAnsi="Palatino Linotype" w:cs="Palatino Linotype"/>
          <w:i/>
          <w:color w:val="000000"/>
        </w:rPr>
      </w:pPr>
    </w:p>
    <w:p w14:paraId="364B82D0"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Es así que, todos los actos de autoridad que realicen los Sujetos Obligados </w:t>
      </w:r>
      <w:r>
        <w:rPr>
          <w:rFonts w:ascii="Palatino Linotype" w:eastAsia="Palatino Linotype" w:hAnsi="Palatino Linotype" w:cs="Palatino Linotype"/>
          <w:b/>
          <w:color w:val="000000"/>
        </w:rPr>
        <w:t xml:space="preserve">deben estar </w:t>
      </w:r>
      <w:r>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09E6233B" w14:textId="77777777" w:rsidR="002B7C9A" w:rsidRDefault="002B7C9A">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5CE254B7"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71D8D8DA" w14:textId="77777777" w:rsidR="002B7C9A" w:rsidRDefault="00E744D6">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4. </w:t>
      </w:r>
      <w:r>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27042460" w14:textId="77777777" w:rsidR="002B7C9A" w:rsidRDefault="00E744D6">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w:t>
      </w:r>
      <w:r>
        <w:rPr>
          <w:rFonts w:ascii="Palatino Linotype" w:eastAsia="Palatino Linotype" w:hAnsi="Palatino Linotype" w:cs="Palatino Linotype"/>
          <w:i/>
          <w:color w:val="000000"/>
          <w:sz w:val="22"/>
          <w:szCs w:val="22"/>
        </w:rPr>
        <w:t xml:space="preserve"> generada, obtenida, adquirida, transformada, administrada o </w:t>
      </w:r>
      <w:r>
        <w:rPr>
          <w:rFonts w:ascii="Palatino Linotype" w:eastAsia="Palatino Linotype" w:hAnsi="Palatino Linotype" w:cs="Palatino Linotype"/>
          <w:b/>
          <w:i/>
          <w:color w:val="000000"/>
          <w:sz w:val="22"/>
          <w:szCs w:val="22"/>
        </w:rPr>
        <w:t>en posesión de los sujetos obligados es pública</w:t>
      </w:r>
      <w:r>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4F4300B" w14:textId="77777777" w:rsidR="002B7C9A" w:rsidRDefault="00E744D6">
      <w:pPr>
        <w:ind w:left="425" w:right="8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06E4068B" w14:textId="77777777" w:rsidR="002B7C9A" w:rsidRDefault="002B7C9A">
      <w:pPr>
        <w:ind w:left="425" w:right="857"/>
        <w:jc w:val="both"/>
        <w:rPr>
          <w:rFonts w:ascii="Palatino Linotype" w:eastAsia="Palatino Linotype" w:hAnsi="Palatino Linotype" w:cs="Palatino Linotype"/>
          <w:i/>
        </w:rPr>
      </w:pPr>
    </w:p>
    <w:p w14:paraId="74DBAF3A"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8"/>
      </w:r>
      <w:r>
        <w:rPr>
          <w:rFonts w:ascii="Palatino Linotype" w:eastAsia="Palatino Linotype" w:hAnsi="Palatino Linotype" w:cs="Palatino Linotype"/>
          <w:color w:val="000000"/>
        </w:rPr>
        <w:t xml:space="preserve"> y máxima publicidad, sobre éste último se debe poner mayor énfasis, puesto que establece que toda la información </w:t>
      </w:r>
      <w:r>
        <w:rPr>
          <w:rFonts w:ascii="Palatino Linotype" w:eastAsia="Palatino Linotype" w:hAnsi="Palatino Linotype" w:cs="Palatino Linotype"/>
          <w:color w:val="000000"/>
        </w:rPr>
        <w:lastRenderedPageBreak/>
        <w:t>en posesión de los Sujetos Obligados será pública, completa, oportuna y accesible, lo que permite que la ciudadanía tenga un amplio acceso sobre lo que es el actuar de las autoridades.</w:t>
      </w:r>
    </w:p>
    <w:p w14:paraId="2ADE2EC5" w14:textId="77777777" w:rsidR="002B7C9A" w:rsidRDefault="002B7C9A">
      <w:pPr>
        <w:spacing w:line="360" w:lineRule="auto"/>
        <w:jc w:val="both"/>
        <w:rPr>
          <w:rFonts w:ascii="Palatino Linotype" w:eastAsia="Palatino Linotype" w:hAnsi="Palatino Linotype" w:cs="Palatino Linotype"/>
          <w:color w:val="000000"/>
        </w:rPr>
      </w:pPr>
    </w:p>
    <w:p w14:paraId="28B50838"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en el libro XVIII, Marzo 2013, Página 1899.</w:t>
      </w:r>
    </w:p>
    <w:p w14:paraId="44091F37" w14:textId="77777777" w:rsidR="002B7C9A" w:rsidRDefault="00E744D6">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CFF56C6" w14:textId="77777777" w:rsidR="002B7C9A" w:rsidRDefault="002B7C9A">
      <w:pPr>
        <w:spacing w:line="360" w:lineRule="auto"/>
        <w:jc w:val="both"/>
        <w:rPr>
          <w:rFonts w:ascii="Palatino Linotype" w:eastAsia="Palatino Linotype" w:hAnsi="Palatino Linotype" w:cs="Palatino Linotype"/>
          <w:color w:val="000000"/>
          <w:sz w:val="22"/>
          <w:szCs w:val="22"/>
        </w:rPr>
      </w:pPr>
    </w:p>
    <w:p w14:paraId="5AB0C2F1"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Así, conforme a lo analizado a lo largo del presente Considerando, con fundamento </w:t>
      </w:r>
      <w:r>
        <w:rPr>
          <w:rFonts w:ascii="Palatino Linotype" w:eastAsia="Palatino Linotype" w:hAnsi="Palatino Linotype" w:cs="Palatino Linotype"/>
          <w:color w:val="000000"/>
        </w:rPr>
        <w:t xml:space="preserve">en el artículo 186, fracciones III, de la 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color w:val="000000"/>
        </w:rPr>
        <w:t xml:space="preserve"> y Municipios, este Instituto considera procedente </w:t>
      </w:r>
      <w:r>
        <w:rPr>
          <w:rFonts w:ascii="Palatino Linotype" w:eastAsia="Palatino Linotype" w:hAnsi="Palatino Linotype" w:cs="Palatino Linotype"/>
          <w:b/>
          <w:color w:val="000000"/>
        </w:rPr>
        <w:t>REVOCAR</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lastRenderedPageBreak/>
        <w:t>la respuesta otorgada por el Sujeto Obligado, a la solicitud de acceso a la información objeto del presente análisis.</w:t>
      </w:r>
    </w:p>
    <w:p w14:paraId="4A338FA9" w14:textId="77777777" w:rsidR="002B7C9A" w:rsidRDefault="002B7C9A">
      <w:pPr>
        <w:pBdr>
          <w:top w:val="nil"/>
          <w:left w:val="nil"/>
          <w:bottom w:val="nil"/>
          <w:right w:val="nil"/>
          <w:between w:val="nil"/>
        </w:pBdr>
        <w:ind w:left="720"/>
        <w:rPr>
          <w:rFonts w:ascii="Palatino Linotype" w:eastAsia="Palatino Linotype" w:hAnsi="Palatino Linotype" w:cs="Palatino Linotype"/>
          <w:color w:val="000000"/>
        </w:rPr>
      </w:pPr>
    </w:p>
    <w:p w14:paraId="371B26C1" w14:textId="77777777" w:rsidR="002B7C9A" w:rsidRDefault="00E744D6">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27AA8438"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Para determinar la publicidad o clasificación de datos personales, resulta conveniente traer a colación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39F2478" w14:textId="77777777" w:rsidR="002B7C9A" w:rsidRDefault="002B7C9A">
      <w:pPr>
        <w:spacing w:line="360" w:lineRule="auto"/>
        <w:ind w:right="-93"/>
        <w:jc w:val="both"/>
        <w:rPr>
          <w:rFonts w:ascii="Palatino Linotype" w:eastAsia="Palatino Linotype" w:hAnsi="Palatino Linotype" w:cs="Palatino Linotype"/>
        </w:rPr>
      </w:pPr>
    </w:p>
    <w:p w14:paraId="1B46FE6A"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D9AF4CA" w14:textId="77777777" w:rsidR="002B7C9A" w:rsidRDefault="002B7C9A">
      <w:pPr>
        <w:spacing w:line="360" w:lineRule="auto"/>
        <w:ind w:right="-93"/>
        <w:jc w:val="both"/>
        <w:rPr>
          <w:rFonts w:ascii="Palatino Linotype" w:eastAsia="Palatino Linotype" w:hAnsi="Palatino Linotype" w:cs="Palatino Linotype"/>
        </w:rPr>
      </w:pPr>
    </w:p>
    <w:p w14:paraId="0CAD996A"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AE33B8A" w14:textId="77777777" w:rsidR="002B7C9A" w:rsidRDefault="002B7C9A">
      <w:pPr>
        <w:spacing w:line="360" w:lineRule="auto"/>
        <w:ind w:right="-93"/>
        <w:jc w:val="both"/>
        <w:rPr>
          <w:rFonts w:ascii="Palatino Linotype" w:eastAsia="Palatino Linotype" w:hAnsi="Palatino Linotype" w:cs="Palatino Linotype"/>
        </w:rPr>
      </w:pPr>
    </w:p>
    <w:p w14:paraId="7A701AA2"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9BAC2A5" w14:textId="77777777" w:rsidR="002B7C9A" w:rsidRDefault="002B7C9A">
      <w:pPr>
        <w:spacing w:line="360" w:lineRule="auto"/>
        <w:ind w:right="-93"/>
        <w:jc w:val="both"/>
        <w:rPr>
          <w:rFonts w:ascii="Palatino Linotype" w:eastAsia="Palatino Linotype" w:hAnsi="Palatino Linotype" w:cs="Palatino Linotype"/>
        </w:rPr>
      </w:pPr>
    </w:p>
    <w:p w14:paraId="4CCA0F47"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7EB900BD" w14:textId="77777777" w:rsidR="002B7C9A" w:rsidRDefault="002B7C9A">
      <w:pPr>
        <w:spacing w:line="360" w:lineRule="auto"/>
        <w:ind w:right="-93"/>
        <w:jc w:val="both"/>
        <w:rPr>
          <w:rFonts w:ascii="Palatino Linotype" w:eastAsia="Palatino Linotype" w:hAnsi="Palatino Linotype" w:cs="Palatino Linotype"/>
        </w:rPr>
      </w:pPr>
    </w:p>
    <w:p w14:paraId="1A5E4CB9"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transmitan entre sujetos obligados en términos de los tratados y los acuerdos interinstitucionales.</w:t>
      </w:r>
    </w:p>
    <w:p w14:paraId="2EB204A3" w14:textId="77777777" w:rsidR="002B7C9A" w:rsidRDefault="002B7C9A">
      <w:pPr>
        <w:spacing w:line="360" w:lineRule="auto"/>
        <w:ind w:right="-93"/>
        <w:jc w:val="both"/>
        <w:rPr>
          <w:rFonts w:ascii="Palatino Linotype" w:eastAsia="Palatino Linotype" w:hAnsi="Palatino Linotype" w:cs="Palatino Linotype"/>
        </w:rPr>
      </w:pPr>
    </w:p>
    <w:p w14:paraId="7E68BA3A"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12BD3B2F" w14:textId="77777777" w:rsidR="002B7C9A" w:rsidRDefault="002B7C9A">
      <w:pPr>
        <w:spacing w:line="360" w:lineRule="auto"/>
        <w:ind w:right="-93"/>
        <w:jc w:val="both"/>
        <w:rPr>
          <w:rFonts w:ascii="Palatino Linotype" w:eastAsia="Palatino Linotype" w:hAnsi="Palatino Linotype" w:cs="Palatino Linotype"/>
        </w:rPr>
      </w:pPr>
    </w:p>
    <w:p w14:paraId="00943426" w14:textId="77777777" w:rsidR="002B7C9A" w:rsidRDefault="00E744D6">
      <w:pPr>
        <w:numPr>
          <w:ilvl w:val="0"/>
          <w:numId w:val="8"/>
        </w:numPr>
        <w:spacing w:line="360" w:lineRule="auto"/>
        <w:ind w:right="8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Se trate de datos personales o información privada; esto es, información concerniente a una persona física o jurídica colectiva y que esta sea identificada o identificable. </w:t>
      </w:r>
    </w:p>
    <w:p w14:paraId="50A14083" w14:textId="77777777" w:rsidR="002B7C9A" w:rsidRDefault="00E744D6">
      <w:pPr>
        <w:numPr>
          <w:ilvl w:val="0"/>
          <w:numId w:val="8"/>
        </w:numPr>
        <w:spacing w:line="360" w:lineRule="auto"/>
        <w:ind w:right="8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se requiere el consentimiento del titular. </w:t>
      </w:r>
    </w:p>
    <w:p w14:paraId="5534CFF6" w14:textId="77777777" w:rsidR="002B7C9A" w:rsidRDefault="002B7C9A">
      <w:pPr>
        <w:spacing w:line="360" w:lineRule="auto"/>
        <w:ind w:right="-93"/>
        <w:jc w:val="both"/>
        <w:rPr>
          <w:rFonts w:ascii="Palatino Linotype" w:eastAsia="Palatino Linotype" w:hAnsi="Palatino Linotype" w:cs="Palatino Linotype"/>
        </w:rPr>
      </w:pPr>
    </w:p>
    <w:p w14:paraId="661AE4A9"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30C30E7F" w14:textId="77777777" w:rsidR="002B7C9A" w:rsidRDefault="002B7C9A">
      <w:pPr>
        <w:spacing w:line="360" w:lineRule="auto"/>
        <w:ind w:right="-93"/>
        <w:jc w:val="both"/>
        <w:rPr>
          <w:rFonts w:ascii="Palatino Linotype" w:eastAsia="Palatino Linotype" w:hAnsi="Palatino Linotype" w:cs="Palatino Linotype"/>
        </w:rPr>
      </w:pPr>
    </w:p>
    <w:p w14:paraId="460FF594"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Además, en el artículo 5° de dicho ordenamiento jurídico, establece que es la Ley aplicable para todo tratamiento de datos personales.</w:t>
      </w:r>
    </w:p>
    <w:p w14:paraId="6D4D07A1" w14:textId="77777777" w:rsidR="002B7C9A" w:rsidRDefault="002B7C9A">
      <w:pPr>
        <w:spacing w:line="360" w:lineRule="auto"/>
        <w:ind w:right="-93"/>
        <w:jc w:val="both"/>
        <w:rPr>
          <w:rFonts w:ascii="Palatino Linotype" w:eastAsia="Palatino Linotype" w:hAnsi="Palatino Linotype" w:cs="Palatino Linotype"/>
        </w:rPr>
      </w:pPr>
    </w:p>
    <w:p w14:paraId="3F2A95A9"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FBC5D11" w14:textId="77777777" w:rsidR="002B7C9A" w:rsidRDefault="002B7C9A">
      <w:pPr>
        <w:spacing w:line="360" w:lineRule="auto"/>
        <w:ind w:right="-93"/>
        <w:jc w:val="both"/>
        <w:rPr>
          <w:rFonts w:ascii="Palatino Linotype" w:eastAsia="Palatino Linotype" w:hAnsi="Palatino Linotype" w:cs="Palatino Linotype"/>
        </w:rPr>
      </w:pPr>
    </w:p>
    <w:p w14:paraId="584B4BDC"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tales situaciones, un dato personal es cualquier información que pueda hacer a una persona física identificada e identificable, </w:t>
      </w:r>
      <w:r>
        <w:rPr>
          <w:rFonts w:ascii="Palatino Linotype" w:eastAsia="Palatino Linotype" w:hAnsi="Palatino Linotype" w:cs="Palatino Linotype"/>
          <w:b/>
        </w:rPr>
        <w:t>como su nombre</w:t>
      </w:r>
      <w:r>
        <w:rPr>
          <w:rFonts w:ascii="Palatino Linotype" w:eastAsia="Palatino Linotype" w:hAnsi="Palatino Linotype" w:cs="Palatino Linotype"/>
        </w:rPr>
        <w:t xml:space="preserv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BAA2C55" w14:textId="77777777" w:rsidR="002B7C9A" w:rsidRDefault="002B7C9A">
      <w:pPr>
        <w:spacing w:line="360" w:lineRule="auto"/>
        <w:ind w:right="-93"/>
        <w:jc w:val="both"/>
        <w:rPr>
          <w:rFonts w:ascii="Palatino Linotype" w:eastAsia="Palatino Linotype" w:hAnsi="Palatino Linotype" w:cs="Palatino Linotype"/>
        </w:rPr>
      </w:pPr>
    </w:p>
    <w:p w14:paraId="2A73AAEC"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270E4BF" w14:textId="77777777" w:rsidR="002B7C9A" w:rsidRDefault="002B7C9A">
      <w:pPr>
        <w:spacing w:line="360" w:lineRule="auto"/>
        <w:ind w:right="-93"/>
        <w:jc w:val="both"/>
        <w:rPr>
          <w:rFonts w:ascii="Palatino Linotype" w:eastAsia="Palatino Linotype" w:hAnsi="Palatino Linotype" w:cs="Palatino Linotype"/>
        </w:rPr>
      </w:pPr>
    </w:p>
    <w:p w14:paraId="30043207"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w:t>
      </w:r>
    </w:p>
    <w:p w14:paraId="2C000AB0" w14:textId="77777777" w:rsidR="002B7C9A" w:rsidRDefault="002B7C9A">
      <w:pPr>
        <w:spacing w:line="360" w:lineRule="auto"/>
        <w:ind w:right="-93"/>
        <w:jc w:val="both"/>
        <w:rPr>
          <w:rFonts w:ascii="Palatino Linotype" w:eastAsia="Palatino Linotype" w:hAnsi="Palatino Linotype" w:cs="Palatino Linotype"/>
        </w:rPr>
      </w:pPr>
    </w:p>
    <w:p w14:paraId="18A6DB1B"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w:t>
      </w:r>
      <w:r>
        <w:rPr>
          <w:rFonts w:ascii="Palatino Linotype" w:eastAsia="Palatino Linotype" w:hAnsi="Palatino Linotype" w:cs="Palatino Linotype"/>
        </w:rPr>
        <w:lastRenderedPageBreak/>
        <w:t>personales, que pierden la protección en beneficio del interés público (no por eso dejan de ser datos personales, sólo que no están protegidos en la confidencialidad).</w:t>
      </w:r>
    </w:p>
    <w:p w14:paraId="54305421" w14:textId="77777777" w:rsidR="002B7C9A" w:rsidRDefault="002B7C9A">
      <w:pPr>
        <w:spacing w:line="360" w:lineRule="auto"/>
        <w:ind w:right="-93"/>
        <w:jc w:val="both"/>
        <w:rPr>
          <w:rFonts w:ascii="Palatino Linotype" w:eastAsia="Palatino Linotype" w:hAnsi="Palatino Linotype" w:cs="Palatino Linotype"/>
        </w:rPr>
      </w:pPr>
    </w:p>
    <w:p w14:paraId="5D184E1A"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08792CAA" w14:textId="77777777" w:rsidR="002B7C9A" w:rsidRDefault="002B7C9A">
      <w:pPr>
        <w:spacing w:line="360" w:lineRule="auto"/>
        <w:ind w:right="-93"/>
        <w:jc w:val="both"/>
        <w:rPr>
          <w:rFonts w:ascii="Palatino Linotype" w:eastAsia="Palatino Linotype" w:hAnsi="Palatino Linotype" w:cs="Palatino Linotype"/>
        </w:rPr>
      </w:pPr>
    </w:p>
    <w:p w14:paraId="2BB33AD8"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Bajo este esquema a continuación se analizan los datos personales susceptibles de clasificación que podrían estar contenidos en los documentos que se ordenan entregar, tales como el </w:t>
      </w:r>
      <w:r>
        <w:rPr>
          <w:rFonts w:ascii="Palatino Linotype" w:eastAsia="Palatino Linotype" w:hAnsi="Palatino Linotype" w:cs="Palatino Linotype"/>
          <w:b/>
        </w:rPr>
        <w:t>Clave catastral</w:t>
      </w:r>
      <w:r>
        <w:rPr>
          <w:rFonts w:ascii="Palatino Linotype" w:eastAsia="Palatino Linotype" w:hAnsi="Palatino Linotype" w:cs="Palatino Linotype"/>
        </w:rPr>
        <w:t>.</w:t>
      </w:r>
    </w:p>
    <w:p w14:paraId="15E53614" w14:textId="77777777" w:rsidR="002B7C9A" w:rsidRDefault="002B7C9A">
      <w:pPr>
        <w:spacing w:line="360" w:lineRule="auto"/>
        <w:ind w:right="-93"/>
        <w:jc w:val="both"/>
        <w:rPr>
          <w:rFonts w:ascii="Palatino Linotype" w:eastAsia="Palatino Linotype" w:hAnsi="Palatino Linotype" w:cs="Palatino Linotype"/>
        </w:rPr>
      </w:pPr>
    </w:p>
    <w:p w14:paraId="15586D4B" w14:textId="77777777" w:rsidR="002B7C9A" w:rsidRDefault="00E744D6">
      <w:pPr>
        <w:numPr>
          <w:ilvl w:val="0"/>
          <w:numId w:val="9"/>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Clave catastral </w:t>
      </w:r>
    </w:p>
    <w:p w14:paraId="7C65896B"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 la clave catastral;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w:t>
      </w:r>
      <w:r>
        <w:rPr>
          <w:rFonts w:ascii="Palatino Linotype" w:eastAsia="Palatino Linotype" w:hAnsi="Palatino Linotype" w:cs="Palatino Linotype"/>
        </w:rPr>
        <w:lastRenderedPageBreak/>
        <w:t>los primeros tres identifican el código del municipio, los dos siguientes a la zona catastral, los subsecuentes tres a la manzana y los últimos dos, identifican el número de lote o predio.</w:t>
      </w:r>
    </w:p>
    <w:p w14:paraId="5E55D065" w14:textId="77777777" w:rsidR="002B7C9A" w:rsidRDefault="002B7C9A">
      <w:pPr>
        <w:spacing w:line="360" w:lineRule="auto"/>
        <w:ind w:right="-93"/>
        <w:jc w:val="both"/>
        <w:rPr>
          <w:rFonts w:ascii="Palatino Linotype" w:eastAsia="Palatino Linotype" w:hAnsi="Palatino Linotype" w:cs="Palatino Linotype"/>
        </w:rPr>
      </w:pPr>
    </w:p>
    <w:p w14:paraId="1D289CB8"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diccionario de Datos catastrales Escala 1:1000 del Instituto Nacional de Estadística y Geografía (INEGI), contempla en su glosario la definición de clave catastral, la cual, es la siguiente:</w:t>
      </w:r>
    </w:p>
    <w:p w14:paraId="3A10F325" w14:textId="77777777" w:rsidR="002B7C9A" w:rsidRDefault="00E744D6">
      <w:pPr>
        <w:ind w:left="567" w:right="9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Clave catastral: </w:t>
      </w:r>
      <w:r>
        <w:rPr>
          <w:rFonts w:ascii="Palatino Linotype" w:eastAsia="Palatino Linotype" w:hAnsi="Palatino Linotype" w:cs="Palatino Linotype"/>
          <w:i/>
          <w:sz w:val="22"/>
          <w:szCs w:val="22"/>
        </w:rPr>
        <w:t>El código que identifica al predio de forma única para su localización geográfica, mismo que es asignado a cada uno de ellos en el momento de su inscripción en el padrón catastral por las Unidades del estado con atribuciones catastrales”</w:t>
      </w:r>
    </w:p>
    <w:p w14:paraId="374CA40A" w14:textId="77777777" w:rsidR="002B7C9A" w:rsidRDefault="002B7C9A">
      <w:pPr>
        <w:spacing w:line="360" w:lineRule="auto"/>
        <w:ind w:right="999"/>
        <w:jc w:val="both"/>
        <w:rPr>
          <w:rFonts w:ascii="Palatino Linotype" w:eastAsia="Palatino Linotype" w:hAnsi="Palatino Linotype" w:cs="Palatino Linotype"/>
          <w:sz w:val="22"/>
          <w:szCs w:val="22"/>
        </w:rPr>
      </w:pPr>
    </w:p>
    <w:p w14:paraId="123DE60F"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mismo, dicho diccionario estipula dos tipos de Claves catastrales, siendo estas la Estándar y la Original, cuyo diccionario de datos catastrales Escala 1:1000 del INEGI, las define como</w:t>
      </w:r>
    </w:p>
    <w:p w14:paraId="6BAF796E" w14:textId="77777777" w:rsidR="002B7C9A" w:rsidRDefault="00E744D6">
      <w:pPr>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CLAVE CATASTRAL ESTÁNDAR: </w:t>
      </w:r>
      <w:r>
        <w:rPr>
          <w:rFonts w:ascii="Palatino Linotype" w:eastAsia="Palatino Linotype" w:hAnsi="Palatino Linotype" w:cs="Palatino Linotype"/>
          <w:i/>
          <w:sz w:val="22"/>
          <w:szCs w:val="22"/>
        </w:rPr>
        <w:t xml:space="preserve">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Pr>
          <w:rFonts w:ascii="Palatino Linotype" w:eastAsia="Palatino Linotype" w:hAnsi="Palatino Linotype" w:cs="Palatino Linotype"/>
          <w:i/>
          <w:sz w:val="22"/>
          <w:szCs w:val="22"/>
        </w:rPr>
        <w:t>Manzana(</w:t>
      </w:r>
      <w:proofErr w:type="gramEnd"/>
      <w:r>
        <w:rPr>
          <w:rFonts w:ascii="Palatino Linotype" w:eastAsia="Palatino Linotype" w:hAnsi="Palatino Linotype" w:cs="Palatino Linotype"/>
          <w:i/>
          <w:sz w:val="22"/>
          <w:szCs w:val="22"/>
        </w:rPr>
        <w:t>3) + Predio (5) +  Condominio: edificio (2) y unidad (4).</w:t>
      </w:r>
    </w:p>
    <w:p w14:paraId="45D262B4" w14:textId="77777777" w:rsidR="002B7C9A" w:rsidRDefault="002B7C9A">
      <w:pPr>
        <w:spacing w:line="360" w:lineRule="auto"/>
        <w:ind w:left="567" w:right="539"/>
        <w:jc w:val="both"/>
        <w:rPr>
          <w:rFonts w:ascii="Palatino Linotype" w:eastAsia="Palatino Linotype" w:hAnsi="Palatino Linotype" w:cs="Palatino Linotype"/>
          <w:i/>
          <w:sz w:val="22"/>
          <w:szCs w:val="22"/>
        </w:rPr>
      </w:pPr>
    </w:p>
    <w:p w14:paraId="3321630A" w14:textId="77777777" w:rsidR="002B7C9A" w:rsidRDefault="00E744D6">
      <w:pPr>
        <w:ind w:left="567" w:right="53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CLAVE CATASTRAL ORIGINAL: </w:t>
      </w:r>
      <w:r>
        <w:rPr>
          <w:rFonts w:ascii="Palatino Linotype" w:eastAsia="Palatino Linotype" w:hAnsi="Palatino Linotype" w:cs="Palatino Linotype"/>
          <w:i/>
          <w:sz w:val="22"/>
          <w:szCs w:val="22"/>
        </w:rPr>
        <w:t>Código que identifica al objeto espacial el cual es asignado, por el Catastro Estatal, Municipal o por el registro Agrario Nacional”</w:t>
      </w:r>
      <w:r>
        <w:rPr>
          <w:rFonts w:ascii="Palatino Linotype" w:eastAsia="Palatino Linotype" w:hAnsi="Palatino Linotype" w:cs="Palatino Linotype"/>
          <w:b/>
          <w:i/>
          <w:sz w:val="22"/>
          <w:szCs w:val="22"/>
        </w:rPr>
        <w:t xml:space="preserve"> </w:t>
      </w:r>
    </w:p>
    <w:p w14:paraId="22E153B2" w14:textId="77777777" w:rsidR="002B7C9A" w:rsidRDefault="002B7C9A">
      <w:pPr>
        <w:spacing w:line="360" w:lineRule="auto"/>
        <w:ind w:right="-93"/>
        <w:jc w:val="both"/>
        <w:rPr>
          <w:rFonts w:ascii="Palatino Linotype" w:eastAsia="Palatino Linotype" w:hAnsi="Palatino Linotype" w:cs="Palatino Linotype"/>
        </w:rPr>
      </w:pPr>
    </w:p>
    <w:p w14:paraId="39549E12" w14:textId="77777777" w:rsidR="002B7C9A" w:rsidRDefault="00E744D6">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Pr>
          <w:rFonts w:ascii="Palatino Linotype" w:eastAsia="Palatino Linotype" w:hAnsi="Palatino Linotype" w:cs="Palatino Linotype"/>
          <w:b/>
        </w:rPr>
        <w:t>procede a clasificar dicho dato como confidencial.</w:t>
      </w:r>
    </w:p>
    <w:p w14:paraId="7E40DA2C" w14:textId="77777777" w:rsidR="002B7C9A" w:rsidRDefault="002B7C9A">
      <w:pPr>
        <w:tabs>
          <w:tab w:val="left" w:pos="8647"/>
        </w:tabs>
        <w:spacing w:line="360" w:lineRule="auto"/>
        <w:ind w:right="51"/>
        <w:jc w:val="both"/>
        <w:rPr>
          <w:rFonts w:ascii="Palatino Linotype" w:eastAsia="Palatino Linotype" w:hAnsi="Palatino Linotype" w:cs="Palatino Linotype"/>
        </w:rPr>
      </w:pPr>
    </w:p>
    <w:p w14:paraId="18FECEAF"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Entonces,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024BDD6E" w14:textId="77777777" w:rsidR="002B7C9A" w:rsidRDefault="002B7C9A">
      <w:pPr>
        <w:spacing w:line="360" w:lineRule="auto"/>
        <w:jc w:val="both"/>
        <w:rPr>
          <w:rFonts w:ascii="Palatino Linotype" w:eastAsia="Palatino Linotype" w:hAnsi="Palatino Linotype" w:cs="Palatino Linotype"/>
          <w:color w:val="000000"/>
        </w:rPr>
      </w:pPr>
    </w:p>
    <w:p w14:paraId="337A6DDF"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Cabe destacar que, para la realización de la clasificación de la información, se deben seguir una serie de pasos y procedimientos, por lo que es menester reiterar los mismos:</w:t>
      </w:r>
    </w:p>
    <w:p w14:paraId="7AD5E498" w14:textId="77777777" w:rsidR="002B7C9A" w:rsidRDefault="002B7C9A">
      <w:pPr>
        <w:tabs>
          <w:tab w:val="left" w:pos="284"/>
        </w:tabs>
        <w:spacing w:line="360" w:lineRule="auto"/>
        <w:ind w:right="49"/>
        <w:jc w:val="both"/>
        <w:rPr>
          <w:rFonts w:ascii="Palatino Linotype" w:eastAsia="Palatino Linotype" w:hAnsi="Palatino Linotype" w:cs="Palatino Linotype"/>
          <w:color w:val="000000"/>
        </w:rPr>
      </w:pPr>
    </w:p>
    <w:tbl>
      <w:tblPr>
        <w:tblStyle w:val="a2"/>
        <w:tblW w:w="940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5"/>
        <w:gridCol w:w="6720"/>
      </w:tblGrid>
      <w:tr w:rsidR="002B7C9A" w14:paraId="105DFB11" w14:textId="77777777" w:rsidTr="002B7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7AAF913A" w14:textId="77777777" w:rsidR="002B7C9A" w:rsidRDefault="00E744D6">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720" w:type="dxa"/>
          </w:tcPr>
          <w:p w14:paraId="3C636192" w14:textId="77777777" w:rsidR="002B7C9A" w:rsidRDefault="00E744D6">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BA2EF7C" w14:textId="77777777" w:rsidR="002B7C9A" w:rsidRDefault="00E744D6">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Al hacerlo tienen que precisar de qué información se trata, señalando el supuesto de clasificación (confidencialidad o reserva).</w:t>
            </w:r>
          </w:p>
          <w:p w14:paraId="44CA52E5" w14:textId="77777777" w:rsidR="002B7C9A" w:rsidRDefault="00E744D6">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Además, se debe señalar el procedimiento, de los tres que establecen los artículos 132 y 106 de la Ley Estatal y General, respectivamente.</w:t>
            </w:r>
          </w:p>
          <w:p w14:paraId="20DAF5C8" w14:textId="77777777" w:rsidR="002B7C9A" w:rsidRDefault="00E744D6">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b w:val="0"/>
                <w:color w:val="000000"/>
                <w:sz w:val="20"/>
                <w:szCs w:val="20"/>
              </w:rPr>
              <w:t xml:space="preserve"> individualizar su análisis y tampoco se puede hacer un acuerdo por cada dato que se vaya a clasificar dentro de un documento con diez datos, por ejemplo, susceptibles de ser clasificados.</w:t>
            </w:r>
          </w:p>
          <w:p w14:paraId="0B13C44A" w14:textId="77777777" w:rsidR="002B7C9A" w:rsidRDefault="002B7C9A">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2B7C9A" w14:paraId="11236676" w14:textId="77777777" w:rsidTr="002B7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007566CA" w14:textId="77777777" w:rsidR="002B7C9A" w:rsidRDefault="00E744D6">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6720" w:type="dxa"/>
          </w:tcPr>
          <w:p w14:paraId="32F4FBEC" w14:textId="77777777" w:rsidR="002B7C9A" w:rsidRDefault="00E744D6">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7B714A79" w14:textId="77777777" w:rsidR="002B7C9A" w:rsidRDefault="00E744D6">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4430313" w14:textId="77777777" w:rsidR="002B7C9A" w:rsidRDefault="00E744D6">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w:t>
            </w:r>
            <w:r>
              <w:rPr>
                <w:rFonts w:ascii="Palatino Linotype" w:eastAsia="Palatino Linotype" w:hAnsi="Palatino Linotype" w:cs="Palatino Linotype"/>
                <w:color w:val="000000"/>
                <w:sz w:val="20"/>
                <w:szCs w:val="20"/>
              </w:rPr>
              <w:lastRenderedPageBreak/>
              <w:t>hecho corresponde estrictamente con la hipótesis jurídica. Esto también lo debe de realizar el servidor público habilitado y el titular del área que administra la información.</w:t>
            </w:r>
          </w:p>
          <w:p w14:paraId="59D9BC8E" w14:textId="77777777" w:rsidR="002B7C9A" w:rsidRDefault="002B7C9A">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2B7C9A" w14:paraId="204E3945" w14:textId="77777777" w:rsidTr="002B7C9A">
        <w:tc>
          <w:tcPr>
            <w:cnfStyle w:val="001000000000" w:firstRow="0" w:lastRow="0" w:firstColumn="1" w:lastColumn="0" w:oddVBand="0" w:evenVBand="0" w:oddHBand="0" w:evenHBand="0" w:firstRowFirstColumn="0" w:firstRowLastColumn="0" w:lastRowFirstColumn="0" w:lastRowLastColumn="0"/>
            <w:tcW w:w="2685" w:type="dxa"/>
          </w:tcPr>
          <w:p w14:paraId="161E6C4D" w14:textId="77777777" w:rsidR="002B7C9A" w:rsidRDefault="00E744D6">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720" w:type="dxa"/>
          </w:tcPr>
          <w:p w14:paraId="282D78A0" w14:textId="77777777" w:rsidR="002B7C9A" w:rsidRDefault="00E744D6">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737963DE" w14:textId="77777777" w:rsidR="002B7C9A" w:rsidRDefault="00E744D6">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12F9425F" w14:textId="77777777" w:rsidR="002B7C9A" w:rsidRDefault="00E744D6">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7F7400C3" w14:textId="77777777" w:rsidR="002B7C9A" w:rsidRDefault="002B7C9A">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2B7C9A" w14:paraId="1BE296A1" w14:textId="77777777" w:rsidTr="002B7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73F7CC6D" w14:textId="77777777" w:rsidR="002B7C9A" w:rsidRDefault="002B7C9A">
            <w:pPr>
              <w:tabs>
                <w:tab w:val="left" w:pos="284"/>
              </w:tabs>
              <w:spacing w:line="360" w:lineRule="auto"/>
              <w:rPr>
                <w:rFonts w:ascii="Palatino Linotype" w:eastAsia="Palatino Linotype" w:hAnsi="Palatino Linotype" w:cs="Palatino Linotype"/>
                <w:sz w:val="20"/>
                <w:szCs w:val="20"/>
              </w:rPr>
            </w:pPr>
          </w:p>
          <w:p w14:paraId="046A72EE" w14:textId="77777777" w:rsidR="002B7C9A" w:rsidRDefault="00E744D6">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720" w:type="dxa"/>
          </w:tcPr>
          <w:p w14:paraId="02C7B55C" w14:textId="77777777" w:rsidR="002B7C9A" w:rsidRDefault="00E744D6">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428533EF" w14:textId="77777777" w:rsidR="002B7C9A" w:rsidRDefault="00E744D6">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B26236F" w14:textId="77777777" w:rsidR="002B7C9A" w:rsidRDefault="00E744D6">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12A0801" w14:textId="77777777" w:rsidR="002B7C9A" w:rsidRDefault="00E744D6">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5481EE6C" w14:textId="77777777" w:rsidR="002B7C9A" w:rsidRDefault="00E744D6">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xml:space="preserve">, se debe identificar con claridad que datos contenidos en las documentales que son susceptibles de suprimirse, por ejemplo; Clave Única de Registro de </w:t>
            </w:r>
            <w:r>
              <w:rPr>
                <w:rFonts w:ascii="Palatino Linotype" w:eastAsia="Palatino Linotype" w:hAnsi="Palatino Linotype" w:cs="Palatino Linotype"/>
                <w:color w:val="000000"/>
                <w:sz w:val="20"/>
                <w:szCs w:val="20"/>
              </w:rPr>
              <w:lastRenderedPageBreak/>
              <w:t>Población (CURP), Registro Federal de Contribuyentes (R.F.C.), claves de seguros, préstamos o descuentos personales, secretos bancario, fiduciario, industrial, comercial, fiscal, bursátil y postal, cuya titularidad corresponda a particulares, entre otros.</w:t>
            </w:r>
          </w:p>
          <w:p w14:paraId="17A479D5" w14:textId="77777777" w:rsidR="002B7C9A" w:rsidRDefault="002B7C9A">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p>
        </w:tc>
      </w:tr>
      <w:tr w:rsidR="002B7C9A" w14:paraId="2355564B" w14:textId="77777777" w:rsidTr="002B7C9A">
        <w:tc>
          <w:tcPr>
            <w:cnfStyle w:val="001000000000" w:firstRow="0" w:lastRow="0" w:firstColumn="1" w:lastColumn="0" w:oddVBand="0" w:evenVBand="0" w:oddHBand="0" w:evenHBand="0" w:firstRowFirstColumn="0" w:firstRowLastColumn="0" w:lastRowFirstColumn="0" w:lastRowLastColumn="0"/>
            <w:tcW w:w="2685" w:type="dxa"/>
          </w:tcPr>
          <w:p w14:paraId="5EB96572" w14:textId="77777777" w:rsidR="002B7C9A" w:rsidRDefault="00E744D6">
            <w:pPr>
              <w:tabs>
                <w:tab w:val="left" w:pos="284"/>
              </w:tabs>
              <w:spacing w:line="360" w:lineRule="auto"/>
              <w:ind w:right="49"/>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720" w:type="dxa"/>
          </w:tcPr>
          <w:p w14:paraId="0975A0C8" w14:textId="77777777" w:rsidR="002B7C9A" w:rsidRDefault="00E744D6">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00A5CE62" w14:textId="77777777" w:rsidR="002B7C9A" w:rsidRDefault="00E744D6">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3EB4224" w14:textId="77777777" w:rsidR="002B7C9A" w:rsidRDefault="00E744D6">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BDC39F7" w14:textId="77777777" w:rsidR="002B7C9A" w:rsidRDefault="002B7C9A">
      <w:pPr>
        <w:tabs>
          <w:tab w:val="left" w:pos="284"/>
        </w:tabs>
        <w:spacing w:line="360" w:lineRule="auto"/>
        <w:jc w:val="center"/>
        <w:rPr>
          <w:rFonts w:ascii="Palatino Linotype" w:eastAsia="Palatino Linotype" w:hAnsi="Palatino Linotype" w:cs="Palatino Linotype"/>
          <w:color w:val="000000"/>
        </w:rPr>
      </w:pPr>
    </w:p>
    <w:p w14:paraId="6AA86D7A" w14:textId="77777777" w:rsidR="002B7C9A" w:rsidRDefault="00E744D6">
      <w:pPr>
        <w:numPr>
          <w:ilvl w:val="0"/>
          <w:numId w:val="3"/>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A7CDCBA" w14:textId="77777777" w:rsidR="002B7C9A" w:rsidRDefault="002B7C9A">
      <w:pPr>
        <w:pBdr>
          <w:top w:val="nil"/>
          <w:left w:val="nil"/>
          <w:bottom w:val="nil"/>
          <w:right w:val="nil"/>
          <w:between w:val="nil"/>
        </w:pBdr>
        <w:ind w:left="720"/>
        <w:jc w:val="center"/>
        <w:rPr>
          <w:rFonts w:ascii="Palatino Linotype" w:eastAsia="Palatino Linotype" w:hAnsi="Palatino Linotype" w:cs="Palatino Linotype"/>
          <w:color w:val="000000"/>
        </w:rPr>
      </w:pPr>
    </w:p>
    <w:p w14:paraId="032CABA2" w14:textId="77777777" w:rsidR="002B7C9A" w:rsidRDefault="00E744D6">
      <w:pPr>
        <w:numPr>
          <w:ilvl w:val="0"/>
          <w:numId w:val="3"/>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anteriormente expuesto y fundado, el Pleno de este Instituto de Transparencia, Acceso a la Información Pública y Protección de Datos Personales del Estado de México y Municipios:</w:t>
      </w:r>
    </w:p>
    <w:p w14:paraId="63C11415" w14:textId="77777777" w:rsidR="002B7C9A" w:rsidRDefault="002B7C9A">
      <w:pPr>
        <w:pBdr>
          <w:top w:val="nil"/>
          <w:left w:val="nil"/>
          <w:bottom w:val="nil"/>
          <w:right w:val="nil"/>
          <w:between w:val="nil"/>
        </w:pBdr>
        <w:ind w:left="720"/>
        <w:jc w:val="center"/>
        <w:rPr>
          <w:rFonts w:ascii="Palatino Linotype" w:eastAsia="Palatino Linotype" w:hAnsi="Palatino Linotype" w:cs="Palatino Linotype"/>
          <w:color w:val="000000"/>
        </w:rPr>
      </w:pPr>
    </w:p>
    <w:p w14:paraId="012C463F" w14:textId="77777777" w:rsidR="002B7C9A" w:rsidRDefault="00E744D6">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1A8F967C" w14:textId="77777777" w:rsidR="002B7C9A" w:rsidRDefault="002B7C9A">
      <w:pPr>
        <w:spacing w:line="360" w:lineRule="auto"/>
        <w:jc w:val="center"/>
        <w:rPr>
          <w:rFonts w:ascii="Palatino Linotype" w:eastAsia="Palatino Linotype" w:hAnsi="Palatino Linotype" w:cs="Palatino Linotype"/>
          <w:b/>
        </w:rPr>
      </w:pPr>
    </w:p>
    <w:p w14:paraId="118CE459" w14:textId="77777777" w:rsidR="002B7C9A" w:rsidRDefault="00E744D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04188/INFOEM/IP/RR/2023,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y </w:t>
      </w:r>
      <w:r>
        <w:rPr>
          <w:rFonts w:ascii="Palatino Linotype" w:eastAsia="Palatino Linotype" w:hAnsi="Palatino Linotype" w:cs="Palatino Linotype"/>
          <w:b/>
        </w:rPr>
        <w:t xml:space="preserve">Quinto </w:t>
      </w:r>
      <w:r>
        <w:rPr>
          <w:rFonts w:ascii="Palatino Linotype" w:eastAsia="Palatino Linotype" w:hAnsi="Palatino Linotype" w:cs="Palatino Linotype"/>
        </w:rPr>
        <w:t>de la presente resolución.</w:t>
      </w:r>
    </w:p>
    <w:p w14:paraId="6520EC61" w14:textId="77777777" w:rsidR="002B7C9A" w:rsidRPr="00250F95" w:rsidRDefault="00E744D6">
      <w:pPr>
        <w:spacing w:line="360" w:lineRule="auto"/>
        <w:jc w:val="both"/>
        <w:rPr>
          <w:rFonts w:ascii="Palatino Linotype" w:eastAsia="Palatino Linotype" w:hAnsi="Palatino Linotype" w:cs="Palatino Linotype"/>
        </w:rPr>
      </w:pPr>
      <w:bookmarkStart w:id="8" w:name="_heading=h.35nkun2" w:colFirst="0" w:colLast="0"/>
      <w:bookmarkEnd w:id="8"/>
      <w:r>
        <w:rPr>
          <w:rFonts w:ascii="Palatino Linotype" w:eastAsia="Palatino Linotype" w:hAnsi="Palatino Linotype" w:cs="Palatino Linotype"/>
          <w:b/>
        </w:rPr>
        <w:lastRenderedPageBreak/>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la respuesta emitida por el Ayuntamiento de Huixquilucan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(SAIMEX), de ser el caso en versión pública, la siguiente información, al </w:t>
      </w:r>
      <w:r>
        <w:rPr>
          <w:rFonts w:ascii="Palatino Linotype" w:eastAsia="Palatino Linotype" w:hAnsi="Palatino Linotype" w:cs="Palatino Linotype"/>
          <w:b/>
          <w:color w:val="000000"/>
        </w:rPr>
        <w:t xml:space="preserve">12 de </w:t>
      </w:r>
      <w:r w:rsidRPr="00250F95">
        <w:rPr>
          <w:rFonts w:ascii="Palatino Linotype" w:eastAsia="Palatino Linotype" w:hAnsi="Palatino Linotype" w:cs="Palatino Linotype"/>
          <w:b/>
          <w:color w:val="000000"/>
        </w:rPr>
        <w:t>junio de 2023</w:t>
      </w:r>
      <w:r w:rsidR="006B5BFA" w:rsidRPr="00250F95">
        <w:rPr>
          <w:rFonts w:ascii="Palatino Linotype" w:eastAsia="Palatino Linotype" w:hAnsi="Palatino Linotype" w:cs="Palatino Linotype"/>
          <w:color w:val="000000"/>
        </w:rPr>
        <w:t xml:space="preserve">, respecto del </w:t>
      </w:r>
      <w:r w:rsidR="00620D01" w:rsidRPr="00250F95">
        <w:rPr>
          <w:rFonts w:ascii="Palatino Linotype" w:eastAsia="Palatino Linotype" w:hAnsi="Palatino Linotype" w:cs="Palatino Linotype"/>
          <w:color w:val="000000"/>
        </w:rPr>
        <w:t xml:space="preserve">cambio de uso de suelo del </w:t>
      </w:r>
      <w:r w:rsidR="006B5BFA" w:rsidRPr="00250F95">
        <w:rPr>
          <w:rFonts w:ascii="Palatino Linotype" w:eastAsia="Palatino Linotype" w:hAnsi="Palatino Linotype" w:cs="Palatino Linotype"/>
          <w:color w:val="000000"/>
        </w:rPr>
        <w:t>paraje referido en la solicitud de información</w:t>
      </w:r>
      <w:r w:rsidR="00620D01" w:rsidRPr="00250F95">
        <w:rPr>
          <w:rFonts w:ascii="Palatino Linotype" w:eastAsia="Palatino Linotype" w:hAnsi="Palatino Linotype" w:cs="Palatino Linotype"/>
          <w:color w:val="000000"/>
        </w:rPr>
        <w:t xml:space="preserve"> </w:t>
      </w:r>
      <w:r w:rsidR="00620D01" w:rsidRPr="00250F95">
        <w:rPr>
          <w:rFonts w:ascii="Palatino Linotype" w:eastAsia="Palatino Linotype" w:hAnsi="Palatino Linotype" w:cs="Palatino Linotype"/>
          <w:b/>
          <w:color w:val="000000"/>
        </w:rPr>
        <w:t>00184/HUIXQUIL/IP/2023</w:t>
      </w:r>
      <w:r w:rsidRPr="00250F95">
        <w:rPr>
          <w:rFonts w:ascii="Palatino Linotype" w:eastAsia="Palatino Linotype" w:hAnsi="Palatino Linotype" w:cs="Palatino Linotype"/>
        </w:rPr>
        <w:t>:</w:t>
      </w:r>
    </w:p>
    <w:p w14:paraId="3B1936B8" w14:textId="77777777" w:rsidR="002B7C9A" w:rsidRPr="00250F95" w:rsidRDefault="002B7C9A">
      <w:pPr>
        <w:spacing w:line="360" w:lineRule="auto"/>
        <w:jc w:val="both"/>
        <w:rPr>
          <w:rFonts w:ascii="Palatino Linotype" w:eastAsia="Palatino Linotype" w:hAnsi="Palatino Linotype" w:cs="Palatino Linotype"/>
          <w:b/>
        </w:rPr>
      </w:pPr>
    </w:p>
    <w:p w14:paraId="5154FB2C" w14:textId="77777777" w:rsidR="002B7C9A" w:rsidRPr="00250F95" w:rsidRDefault="00E744D6">
      <w:pPr>
        <w:numPr>
          <w:ilvl w:val="0"/>
          <w:numId w:val="10"/>
        </w:numPr>
        <w:pBdr>
          <w:top w:val="nil"/>
          <w:left w:val="nil"/>
          <w:bottom w:val="nil"/>
          <w:right w:val="nil"/>
          <w:between w:val="nil"/>
        </w:pBdr>
        <w:ind w:right="474"/>
        <w:jc w:val="both"/>
        <w:rPr>
          <w:rFonts w:ascii="Palatino Linotype" w:eastAsia="Palatino Linotype" w:hAnsi="Palatino Linotype" w:cs="Palatino Linotype"/>
          <w:b/>
          <w:color w:val="000000"/>
        </w:rPr>
      </w:pPr>
      <w:bookmarkStart w:id="9" w:name="_heading=h.2s8eyo1" w:colFirst="0" w:colLast="0"/>
      <w:bookmarkEnd w:id="9"/>
      <w:r w:rsidRPr="00250F95">
        <w:rPr>
          <w:rFonts w:ascii="Palatino Linotype" w:eastAsia="Palatino Linotype" w:hAnsi="Palatino Linotype" w:cs="Palatino Linotype"/>
          <w:b/>
          <w:color w:val="000000"/>
        </w:rPr>
        <w:t>Resolución o documento emitido que contenga la autorización de cambio de uso de suelo</w:t>
      </w:r>
      <w:r w:rsidR="006B5BFA" w:rsidRPr="00250F95">
        <w:rPr>
          <w:rFonts w:ascii="Palatino Linotype" w:eastAsia="Palatino Linotype" w:hAnsi="Palatino Linotype" w:cs="Palatino Linotype"/>
          <w:b/>
          <w:color w:val="000000"/>
        </w:rPr>
        <w:t xml:space="preserve">; </w:t>
      </w:r>
    </w:p>
    <w:p w14:paraId="4434A804" w14:textId="77777777" w:rsidR="002B7C9A" w:rsidRPr="00250F95" w:rsidRDefault="002B7C9A">
      <w:pPr>
        <w:pBdr>
          <w:top w:val="nil"/>
          <w:left w:val="nil"/>
          <w:bottom w:val="nil"/>
          <w:right w:val="nil"/>
          <w:between w:val="nil"/>
        </w:pBdr>
        <w:ind w:left="778" w:right="474"/>
        <w:jc w:val="both"/>
        <w:rPr>
          <w:rFonts w:ascii="Palatino Linotype" w:eastAsia="Palatino Linotype" w:hAnsi="Palatino Linotype" w:cs="Palatino Linotype"/>
          <w:b/>
          <w:color w:val="000000"/>
        </w:rPr>
      </w:pPr>
    </w:p>
    <w:p w14:paraId="331E83E9" w14:textId="77777777" w:rsidR="002B7C9A" w:rsidRPr="00250F95" w:rsidRDefault="00E744D6">
      <w:pPr>
        <w:numPr>
          <w:ilvl w:val="0"/>
          <w:numId w:val="10"/>
        </w:numPr>
        <w:pBdr>
          <w:top w:val="nil"/>
          <w:left w:val="nil"/>
          <w:bottom w:val="nil"/>
          <w:right w:val="nil"/>
          <w:between w:val="nil"/>
        </w:pBdr>
        <w:ind w:right="474"/>
        <w:jc w:val="both"/>
        <w:rPr>
          <w:rFonts w:ascii="Palatino Linotype" w:eastAsia="Palatino Linotype" w:hAnsi="Palatino Linotype" w:cs="Palatino Linotype"/>
          <w:b/>
          <w:color w:val="000000"/>
        </w:rPr>
      </w:pPr>
      <w:r w:rsidRPr="00250F95">
        <w:rPr>
          <w:rFonts w:ascii="Palatino Linotype" w:eastAsia="Palatino Linotype" w:hAnsi="Palatino Linotype" w:cs="Palatino Linotype"/>
          <w:b/>
          <w:color w:val="000000"/>
        </w:rPr>
        <w:t>Soporte documental donde consten o se adviertan los plazos y procedimientos llevados a cabo durante el proceso de cambio de uso de</w:t>
      </w:r>
      <w:r w:rsidR="006B5BFA" w:rsidRPr="00250F95">
        <w:rPr>
          <w:rFonts w:ascii="Palatino Linotype" w:eastAsia="Palatino Linotype" w:hAnsi="Palatino Linotype" w:cs="Palatino Linotype"/>
          <w:b/>
          <w:color w:val="000000"/>
        </w:rPr>
        <w:t xml:space="preserve"> suelo;</w:t>
      </w:r>
    </w:p>
    <w:p w14:paraId="34B74F0C" w14:textId="77777777" w:rsidR="006B5BFA" w:rsidRPr="00250F95" w:rsidRDefault="006B5BFA" w:rsidP="006B5BFA">
      <w:pPr>
        <w:pStyle w:val="Prrafodelista"/>
        <w:rPr>
          <w:rFonts w:ascii="Palatino Linotype" w:eastAsia="Palatino Linotype" w:hAnsi="Palatino Linotype" w:cs="Palatino Linotype"/>
          <w:b/>
          <w:color w:val="000000"/>
        </w:rPr>
      </w:pPr>
    </w:p>
    <w:p w14:paraId="77604B2F" w14:textId="77777777" w:rsidR="006B5BFA" w:rsidRPr="00250F95" w:rsidRDefault="00620D01" w:rsidP="006B5BFA">
      <w:pPr>
        <w:numPr>
          <w:ilvl w:val="0"/>
          <w:numId w:val="10"/>
        </w:numPr>
        <w:pBdr>
          <w:top w:val="nil"/>
          <w:left w:val="nil"/>
          <w:bottom w:val="nil"/>
          <w:right w:val="nil"/>
          <w:between w:val="nil"/>
        </w:pBdr>
        <w:ind w:right="474"/>
        <w:jc w:val="both"/>
        <w:rPr>
          <w:rFonts w:ascii="Palatino Linotype" w:eastAsia="Palatino Linotype" w:hAnsi="Palatino Linotype" w:cs="Palatino Linotype"/>
          <w:b/>
          <w:color w:val="000000"/>
          <w:szCs w:val="22"/>
        </w:rPr>
      </w:pPr>
      <w:r w:rsidRPr="00250F95">
        <w:rPr>
          <w:rFonts w:ascii="Palatino Linotype" w:eastAsia="Palatino Linotype" w:hAnsi="Palatino Linotype" w:cs="Palatino Linotype"/>
          <w:b/>
          <w:color w:val="000000"/>
          <w:szCs w:val="22"/>
        </w:rPr>
        <w:t>Documentales</w:t>
      </w:r>
      <w:r w:rsidR="006B5BFA" w:rsidRPr="00250F95">
        <w:rPr>
          <w:rFonts w:ascii="Palatino Linotype" w:eastAsia="Palatino Linotype" w:hAnsi="Palatino Linotype" w:cs="Palatino Linotype"/>
          <w:b/>
          <w:color w:val="000000"/>
          <w:szCs w:val="22"/>
        </w:rPr>
        <w:t xml:space="preserve"> en que consten los motivos y consideraciones de procedencia para el cambio de uso de sue</w:t>
      </w:r>
      <w:r w:rsidR="008656E0" w:rsidRPr="00250F95">
        <w:rPr>
          <w:rFonts w:ascii="Palatino Linotype" w:eastAsia="Palatino Linotype" w:hAnsi="Palatino Linotype" w:cs="Palatino Linotype"/>
          <w:b/>
          <w:color w:val="000000"/>
          <w:szCs w:val="22"/>
        </w:rPr>
        <w:t>l</w:t>
      </w:r>
      <w:r w:rsidR="006B5BFA" w:rsidRPr="00250F95">
        <w:rPr>
          <w:rFonts w:ascii="Palatino Linotype" w:eastAsia="Palatino Linotype" w:hAnsi="Palatino Linotype" w:cs="Palatino Linotype"/>
          <w:b/>
          <w:color w:val="000000"/>
          <w:szCs w:val="22"/>
        </w:rPr>
        <w:t>o, incluyendo estudio</w:t>
      </w:r>
      <w:r w:rsidR="008656E0" w:rsidRPr="00250F95">
        <w:rPr>
          <w:rFonts w:ascii="Palatino Linotype" w:eastAsia="Palatino Linotype" w:hAnsi="Palatino Linotype" w:cs="Palatino Linotype"/>
          <w:b/>
          <w:color w:val="000000"/>
          <w:szCs w:val="22"/>
        </w:rPr>
        <w:t>s</w:t>
      </w:r>
      <w:r w:rsidR="006B5BFA" w:rsidRPr="00250F95">
        <w:rPr>
          <w:rFonts w:ascii="Palatino Linotype" w:eastAsia="Palatino Linotype" w:hAnsi="Palatino Linotype" w:cs="Palatino Linotype"/>
          <w:b/>
          <w:color w:val="000000"/>
          <w:szCs w:val="22"/>
        </w:rPr>
        <w:t xml:space="preserve"> de impacto ambiental, factibilidad o cualquier otro documento técnico utilizado para amparar la decisión;</w:t>
      </w:r>
    </w:p>
    <w:p w14:paraId="44314362" w14:textId="77777777" w:rsidR="006B5BFA" w:rsidRPr="00250F95" w:rsidRDefault="006B5BFA" w:rsidP="006B5BFA">
      <w:pPr>
        <w:pBdr>
          <w:top w:val="nil"/>
          <w:left w:val="nil"/>
          <w:bottom w:val="nil"/>
          <w:right w:val="nil"/>
          <w:between w:val="nil"/>
        </w:pBdr>
        <w:ind w:left="778" w:right="474"/>
        <w:jc w:val="both"/>
        <w:rPr>
          <w:rFonts w:ascii="Palatino Linotype" w:eastAsia="Palatino Linotype" w:hAnsi="Palatino Linotype" w:cs="Palatino Linotype"/>
          <w:b/>
          <w:color w:val="000000"/>
        </w:rPr>
      </w:pPr>
    </w:p>
    <w:p w14:paraId="30F2E370" w14:textId="77777777" w:rsidR="006B5BFA" w:rsidRPr="00250F95" w:rsidRDefault="006B5BFA" w:rsidP="006B5BFA">
      <w:pPr>
        <w:numPr>
          <w:ilvl w:val="0"/>
          <w:numId w:val="10"/>
        </w:numPr>
        <w:pBdr>
          <w:top w:val="nil"/>
          <w:left w:val="nil"/>
          <w:bottom w:val="nil"/>
          <w:right w:val="nil"/>
          <w:between w:val="nil"/>
        </w:pBdr>
        <w:ind w:right="474"/>
        <w:jc w:val="both"/>
        <w:rPr>
          <w:rFonts w:ascii="Palatino Linotype" w:eastAsia="Palatino Linotype" w:hAnsi="Palatino Linotype" w:cs="Palatino Linotype"/>
          <w:b/>
          <w:color w:val="000000"/>
        </w:rPr>
      </w:pPr>
      <w:r w:rsidRPr="00250F95">
        <w:rPr>
          <w:rFonts w:ascii="Palatino Linotype" w:eastAsia="Palatino Linotype" w:hAnsi="Palatino Linotype" w:cs="Palatino Linotype"/>
          <w:b/>
          <w:color w:val="000000"/>
        </w:rPr>
        <w:t xml:space="preserve">Consultas públicas y </w:t>
      </w:r>
      <w:r w:rsidR="00620D01" w:rsidRPr="00250F95">
        <w:rPr>
          <w:rFonts w:ascii="Palatino Linotype" w:eastAsia="Palatino Linotype" w:hAnsi="Palatino Linotype" w:cs="Palatino Linotype"/>
          <w:b/>
          <w:color w:val="000000"/>
        </w:rPr>
        <w:t>de participación ciudadana llevada</w:t>
      </w:r>
      <w:r w:rsidRPr="00250F95">
        <w:rPr>
          <w:rFonts w:ascii="Palatino Linotype" w:eastAsia="Palatino Linotype" w:hAnsi="Palatino Linotype" w:cs="Palatino Linotype"/>
          <w:b/>
          <w:color w:val="000000"/>
        </w:rPr>
        <w:t>s a cabo, incluyendo las fechas, lugares y formatos utilizados; y</w:t>
      </w:r>
    </w:p>
    <w:p w14:paraId="710C1B8C" w14:textId="77777777" w:rsidR="006B5BFA" w:rsidRPr="00250F95" w:rsidRDefault="006B5BFA" w:rsidP="006B5BFA">
      <w:pPr>
        <w:pStyle w:val="Prrafodelista"/>
        <w:rPr>
          <w:rFonts w:ascii="Palatino Linotype" w:eastAsia="Palatino Linotype" w:hAnsi="Palatino Linotype" w:cs="Palatino Linotype"/>
          <w:b/>
          <w:color w:val="000000"/>
        </w:rPr>
      </w:pPr>
    </w:p>
    <w:p w14:paraId="7889BE38" w14:textId="77777777" w:rsidR="006B5BFA" w:rsidRPr="00250F95" w:rsidRDefault="00620D01" w:rsidP="00620D01">
      <w:pPr>
        <w:pStyle w:val="Listaconvietas2"/>
        <w:rPr>
          <w:rFonts w:ascii="Palatino Linotype" w:eastAsia="Palatino Linotype" w:hAnsi="Palatino Linotype" w:cs="Palatino Linotype"/>
          <w:b/>
          <w:color w:val="000000"/>
          <w:sz w:val="24"/>
          <w:szCs w:val="24"/>
        </w:rPr>
      </w:pPr>
      <w:r w:rsidRPr="00250F95">
        <w:rPr>
          <w:rFonts w:ascii="Palatino Linotype" w:eastAsia="Palatino Linotype" w:hAnsi="Palatino Linotype" w:cs="Palatino Linotype"/>
          <w:b/>
          <w:color w:val="000000"/>
          <w:sz w:val="24"/>
          <w:szCs w:val="24"/>
          <w:lang w:val="es-ES_tradnl"/>
        </w:rPr>
        <w:t xml:space="preserve">Fundamentos legales y normativas aplicables que </w:t>
      </w:r>
      <w:r w:rsidR="008656E0" w:rsidRPr="00250F95">
        <w:rPr>
          <w:rFonts w:ascii="Palatino Linotype" w:eastAsia="Palatino Linotype" w:hAnsi="Palatino Linotype" w:cs="Palatino Linotype"/>
          <w:b/>
          <w:color w:val="000000"/>
          <w:sz w:val="24"/>
          <w:szCs w:val="24"/>
          <w:lang w:val="es-ES_tradnl"/>
        </w:rPr>
        <w:t>justifican</w:t>
      </w:r>
      <w:r w:rsidRPr="00250F95">
        <w:rPr>
          <w:rFonts w:ascii="Palatino Linotype" w:eastAsia="Palatino Linotype" w:hAnsi="Palatino Linotype" w:cs="Palatino Linotype"/>
          <w:b/>
          <w:color w:val="000000"/>
          <w:sz w:val="24"/>
          <w:szCs w:val="24"/>
          <w:lang w:val="es-ES_tradnl"/>
        </w:rPr>
        <w:t xml:space="preserve"> el cambio de uso de suelo, vigentes</w:t>
      </w:r>
      <w:r w:rsidRPr="00250F95">
        <w:rPr>
          <w:rFonts w:ascii="Palatino Linotype" w:eastAsia="Palatino Linotype" w:hAnsi="Palatino Linotype" w:cs="Palatino Linotype"/>
          <w:b/>
          <w:color w:val="000000"/>
          <w:sz w:val="24"/>
          <w:szCs w:val="24"/>
        </w:rPr>
        <w:t xml:space="preserve"> al 12 de junio de 2023</w:t>
      </w:r>
      <w:r w:rsidRPr="00250F95">
        <w:rPr>
          <w:rFonts w:ascii="Palatino Linotype" w:eastAsia="Palatino Linotype" w:hAnsi="Palatino Linotype" w:cs="Palatino Linotype"/>
          <w:b/>
          <w:color w:val="000000"/>
          <w:sz w:val="24"/>
          <w:szCs w:val="24"/>
          <w:lang w:val="es-ES_tradnl"/>
        </w:rPr>
        <w:t>.</w:t>
      </w:r>
    </w:p>
    <w:p w14:paraId="57536DFE" w14:textId="77777777" w:rsidR="006B5BFA" w:rsidRPr="00250F95" w:rsidRDefault="006B5BFA" w:rsidP="006B5BFA">
      <w:pPr>
        <w:spacing w:line="360" w:lineRule="auto"/>
        <w:jc w:val="both"/>
        <w:rPr>
          <w:rFonts w:ascii="Palatino Linotype" w:eastAsia="Palatino Linotype" w:hAnsi="Palatino Linotype" w:cs="Palatino Linotype"/>
          <w:b/>
          <w:sz w:val="22"/>
          <w:szCs w:val="22"/>
        </w:rPr>
      </w:pPr>
    </w:p>
    <w:p w14:paraId="36AF88A8" w14:textId="77777777" w:rsidR="002B7C9A" w:rsidRDefault="00E744D6">
      <w:pPr>
        <w:tabs>
          <w:tab w:val="left" w:pos="8080"/>
        </w:tabs>
        <w:spacing w:line="360" w:lineRule="auto"/>
        <w:ind w:right="49"/>
        <w:jc w:val="both"/>
        <w:rPr>
          <w:rFonts w:ascii="Palatino Linotype" w:eastAsia="Palatino Linotype" w:hAnsi="Palatino Linotype" w:cs="Palatino Linotype"/>
          <w:b/>
        </w:rPr>
      </w:pPr>
      <w:r w:rsidRPr="00250F95">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250F95">
        <w:rPr>
          <w:rFonts w:ascii="Palatino Linotype" w:eastAsia="Palatino Linotype" w:hAnsi="Palatino Linotype" w:cs="Palatino Linotype"/>
          <w:b/>
        </w:rPr>
        <w:t>Recurrente.</w:t>
      </w:r>
    </w:p>
    <w:p w14:paraId="071A77A4" w14:textId="77777777" w:rsidR="002B7C9A" w:rsidRDefault="002B7C9A">
      <w:pPr>
        <w:tabs>
          <w:tab w:val="left" w:pos="8080"/>
        </w:tabs>
        <w:spacing w:line="360" w:lineRule="auto"/>
        <w:ind w:right="49"/>
        <w:jc w:val="both"/>
        <w:rPr>
          <w:rFonts w:ascii="Palatino Linotype" w:eastAsia="Palatino Linotype" w:hAnsi="Palatino Linotype" w:cs="Palatino Linotype"/>
          <w:b/>
        </w:rPr>
      </w:pPr>
    </w:p>
    <w:p w14:paraId="1D6C838E" w14:textId="77777777" w:rsidR="002B7C9A" w:rsidRDefault="00E744D6">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el caso de que la información de referencia no se localice por no haberse generado, poseído o administrado, bastará que el Sujeto Obligado, así lo haga del conocimiento del Recurrente al momento de dar cumplimiento a la presente Resolución en términos del artículo 19 párrafo segundo de la Ley de Transparencia y Acceso a la Información Pública del Estado de México y Municipios.</w:t>
      </w:r>
    </w:p>
    <w:p w14:paraId="66FFA22B" w14:textId="77777777" w:rsidR="002B7C9A" w:rsidRDefault="002B7C9A">
      <w:pPr>
        <w:tabs>
          <w:tab w:val="left" w:pos="8080"/>
        </w:tabs>
        <w:spacing w:line="360" w:lineRule="auto"/>
        <w:ind w:right="49"/>
        <w:jc w:val="both"/>
        <w:rPr>
          <w:rFonts w:ascii="Palatino Linotype" w:eastAsia="Palatino Linotype" w:hAnsi="Palatino Linotype" w:cs="Palatino Linotype"/>
          <w:b/>
        </w:rPr>
      </w:pPr>
    </w:p>
    <w:p w14:paraId="77FD45AD" w14:textId="77777777" w:rsidR="002B7C9A" w:rsidRDefault="00E744D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66F9EE" w14:textId="77777777" w:rsidR="002B7C9A" w:rsidRDefault="002B7C9A">
      <w:pPr>
        <w:spacing w:line="360" w:lineRule="auto"/>
        <w:jc w:val="both"/>
        <w:rPr>
          <w:rFonts w:ascii="Palatino Linotype" w:eastAsia="Palatino Linotype" w:hAnsi="Palatino Linotype" w:cs="Palatino Linotype"/>
        </w:rPr>
      </w:pPr>
    </w:p>
    <w:p w14:paraId="6B8EF181" w14:textId="77777777" w:rsidR="002B7C9A" w:rsidRDefault="00E744D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65D3DE18" w14:textId="77777777" w:rsidR="002B7C9A" w:rsidRDefault="002B7C9A">
      <w:pPr>
        <w:spacing w:line="360" w:lineRule="auto"/>
        <w:jc w:val="both"/>
        <w:rPr>
          <w:rFonts w:ascii="Palatino Linotype" w:eastAsia="Palatino Linotype" w:hAnsi="Palatino Linotype" w:cs="Palatino Linotype"/>
        </w:rPr>
      </w:pPr>
    </w:p>
    <w:p w14:paraId="0BFC1EDB" w14:textId="77777777" w:rsidR="002B7C9A" w:rsidRDefault="00E744D6">
      <w:pPr>
        <w:tabs>
          <w:tab w:val="left" w:pos="8080"/>
        </w:tabs>
        <w:spacing w:line="360" w:lineRule="auto"/>
        <w:ind w:right="49"/>
        <w:jc w:val="both"/>
        <w:rPr>
          <w:rFonts w:ascii="Palatino Linotype" w:eastAsia="Palatino Linotype" w:hAnsi="Palatino Linotype" w:cs="Palatino Linotype"/>
        </w:rPr>
      </w:pPr>
      <w:bookmarkStart w:id="10" w:name="_heading=h.1ksv4uv" w:colFirst="0" w:colLast="0"/>
      <w:bookmarkEnd w:id="10"/>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62386CC2" w14:textId="77777777" w:rsidR="002B7C9A" w:rsidRDefault="002B7C9A">
      <w:pPr>
        <w:tabs>
          <w:tab w:val="left" w:pos="8080"/>
        </w:tabs>
        <w:spacing w:line="360" w:lineRule="auto"/>
        <w:ind w:right="49"/>
        <w:jc w:val="both"/>
        <w:rPr>
          <w:rFonts w:ascii="Palatino Linotype" w:eastAsia="Palatino Linotype" w:hAnsi="Palatino Linotype" w:cs="Palatino Linotype"/>
        </w:rPr>
      </w:pPr>
    </w:p>
    <w:p w14:paraId="29B126F8" w14:textId="77777777" w:rsidR="002B7C9A" w:rsidRDefault="00E744D6">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C30BF6E" w14:textId="77777777" w:rsidR="00596ACA" w:rsidRDefault="00596ACA">
      <w:pPr>
        <w:shd w:val="clear" w:color="auto" w:fill="FFFFFF"/>
        <w:spacing w:line="360" w:lineRule="auto"/>
        <w:jc w:val="both"/>
        <w:rPr>
          <w:rFonts w:ascii="Palatino Linotype" w:eastAsia="Palatino Linotype" w:hAnsi="Palatino Linotype" w:cs="Palatino Linotype"/>
        </w:rPr>
      </w:pPr>
    </w:p>
    <w:p w14:paraId="452C8F71" w14:textId="77777777" w:rsidR="00596ACA" w:rsidRPr="003C7186" w:rsidRDefault="00596ACA" w:rsidP="00596ACA">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14:paraId="5987A988" w14:textId="77777777" w:rsidR="002B7C9A" w:rsidRDefault="002B7C9A">
      <w:pPr>
        <w:spacing w:line="360" w:lineRule="auto"/>
        <w:ind w:firstLine="1"/>
        <w:jc w:val="both"/>
        <w:rPr>
          <w:rFonts w:ascii="Palatino Linotype" w:eastAsia="Palatino Linotype" w:hAnsi="Palatino Linotype" w:cs="Palatino Linotype"/>
        </w:rPr>
      </w:pPr>
    </w:p>
    <w:p w14:paraId="447FAB2F" w14:textId="77777777" w:rsidR="002B7C9A" w:rsidRDefault="002B7C9A">
      <w:pPr>
        <w:spacing w:line="360" w:lineRule="auto"/>
        <w:ind w:firstLine="1"/>
        <w:jc w:val="both"/>
        <w:rPr>
          <w:rFonts w:ascii="Palatino Linotype" w:eastAsia="Palatino Linotype" w:hAnsi="Palatino Linotype" w:cs="Palatino Linotype"/>
        </w:rPr>
      </w:pPr>
    </w:p>
    <w:p w14:paraId="70D70FAD" w14:textId="77777777" w:rsidR="002B7C9A" w:rsidRDefault="002B7C9A">
      <w:pPr>
        <w:spacing w:line="360" w:lineRule="auto"/>
        <w:ind w:firstLine="1"/>
        <w:jc w:val="both"/>
        <w:rPr>
          <w:rFonts w:ascii="Palatino Linotype" w:eastAsia="Palatino Linotype" w:hAnsi="Palatino Linotype" w:cs="Palatino Linotype"/>
        </w:rPr>
      </w:pPr>
    </w:p>
    <w:p w14:paraId="05814561" w14:textId="77777777" w:rsidR="002B7C9A" w:rsidRDefault="002B7C9A">
      <w:pPr>
        <w:spacing w:line="360" w:lineRule="auto"/>
        <w:ind w:firstLine="1"/>
        <w:jc w:val="both"/>
        <w:rPr>
          <w:rFonts w:ascii="Palatino Linotype" w:eastAsia="Palatino Linotype" w:hAnsi="Palatino Linotype" w:cs="Palatino Linotype"/>
        </w:rPr>
      </w:pPr>
    </w:p>
    <w:p w14:paraId="4B4F5282" w14:textId="77777777" w:rsidR="002B7C9A" w:rsidRDefault="002B7C9A">
      <w:pPr>
        <w:spacing w:line="360" w:lineRule="auto"/>
        <w:ind w:firstLine="1"/>
        <w:jc w:val="both"/>
        <w:rPr>
          <w:rFonts w:ascii="Palatino Linotype" w:eastAsia="Palatino Linotype" w:hAnsi="Palatino Linotype" w:cs="Palatino Linotype"/>
        </w:rPr>
      </w:pPr>
    </w:p>
    <w:p w14:paraId="3D1D2EE0" w14:textId="77777777" w:rsidR="002B7C9A" w:rsidRDefault="002B7C9A">
      <w:pPr>
        <w:spacing w:line="360" w:lineRule="auto"/>
        <w:ind w:firstLine="1"/>
        <w:jc w:val="both"/>
        <w:rPr>
          <w:rFonts w:ascii="Palatino Linotype" w:eastAsia="Palatino Linotype" w:hAnsi="Palatino Linotype" w:cs="Palatino Linotype"/>
        </w:rPr>
      </w:pPr>
    </w:p>
    <w:p w14:paraId="239C2590" w14:textId="77777777" w:rsidR="002B7C9A" w:rsidRDefault="002B7C9A">
      <w:pPr>
        <w:spacing w:line="360" w:lineRule="auto"/>
        <w:ind w:firstLine="1"/>
        <w:jc w:val="both"/>
        <w:rPr>
          <w:rFonts w:ascii="Palatino Linotype" w:eastAsia="Palatino Linotype" w:hAnsi="Palatino Linotype" w:cs="Palatino Linotype"/>
        </w:rPr>
      </w:pPr>
    </w:p>
    <w:p w14:paraId="3859C527" w14:textId="77777777" w:rsidR="002B7C9A" w:rsidRDefault="002B7C9A">
      <w:pPr>
        <w:spacing w:line="360" w:lineRule="auto"/>
        <w:ind w:firstLine="1"/>
        <w:jc w:val="both"/>
        <w:rPr>
          <w:rFonts w:ascii="Palatino Linotype" w:eastAsia="Palatino Linotype" w:hAnsi="Palatino Linotype" w:cs="Palatino Linotype"/>
        </w:rPr>
      </w:pPr>
    </w:p>
    <w:p w14:paraId="66ED39B7" w14:textId="77777777" w:rsidR="002B7C9A" w:rsidRDefault="002B7C9A">
      <w:pPr>
        <w:spacing w:line="360" w:lineRule="auto"/>
        <w:ind w:firstLine="1"/>
        <w:jc w:val="both"/>
        <w:rPr>
          <w:rFonts w:ascii="Palatino Linotype" w:eastAsia="Palatino Linotype" w:hAnsi="Palatino Linotype" w:cs="Palatino Linotype"/>
        </w:rPr>
      </w:pPr>
    </w:p>
    <w:p w14:paraId="35CC0570" w14:textId="77777777" w:rsidR="002B7C9A" w:rsidRDefault="002B7C9A">
      <w:pPr>
        <w:spacing w:line="360" w:lineRule="auto"/>
        <w:ind w:firstLine="1"/>
        <w:jc w:val="both"/>
        <w:rPr>
          <w:rFonts w:ascii="Palatino Linotype" w:eastAsia="Palatino Linotype" w:hAnsi="Palatino Linotype" w:cs="Palatino Linotype"/>
        </w:rPr>
      </w:pPr>
    </w:p>
    <w:p w14:paraId="6EF95900" w14:textId="77777777" w:rsidR="002B7C9A" w:rsidRDefault="002B7C9A">
      <w:pPr>
        <w:spacing w:line="360" w:lineRule="auto"/>
        <w:ind w:firstLine="1"/>
        <w:jc w:val="both"/>
        <w:rPr>
          <w:rFonts w:ascii="Palatino Linotype" w:eastAsia="Palatino Linotype" w:hAnsi="Palatino Linotype" w:cs="Palatino Linotype"/>
        </w:rPr>
      </w:pPr>
    </w:p>
    <w:p w14:paraId="6ED8417E" w14:textId="77777777" w:rsidR="002B7C9A" w:rsidRDefault="002B7C9A">
      <w:pPr>
        <w:spacing w:line="360" w:lineRule="auto"/>
        <w:ind w:firstLine="1"/>
        <w:jc w:val="both"/>
        <w:rPr>
          <w:rFonts w:ascii="Palatino Linotype" w:eastAsia="Palatino Linotype" w:hAnsi="Palatino Linotype" w:cs="Palatino Linotype"/>
        </w:rPr>
      </w:pPr>
    </w:p>
    <w:p w14:paraId="79557F92" w14:textId="77777777" w:rsidR="002B7C9A" w:rsidRDefault="002B7C9A">
      <w:pPr>
        <w:spacing w:line="360" w:lineRule="auto"/>
        <w:ind w:firstLine="1"/>
        <w:jc w:val="both"/>
        <w:rPr>
          <w:rFonts w:ascii="Palatino Linotype" w:eastAsia="Palatino Linotype" w:hAnsi="Palatino Linotype" w:cs="Palatino Linotype"/>
        </w:rPr>
      </w:pPr>
    </w:p>
    <w:p w14:paraId="600C0D88" w14:textId="77777777" w:rsidR="002B7C9A" w:rsidRDefault="002B7C9A">
      <w:pPr>
        <w:spacing w:line="360" w:lineRule="auto"/>
        <w:ind w:firstLine="1"/>
        <w:jc w:val="both"/>
        <w:rPr>
          <w:rFonts w:ascii="Palatino Linotype" w:eastAsia="Palatino Linotype" w:hAnsi="Palatino Linotype" w:cs="Palatino Linotype"/>
        </w:rPr>
      </w:pPr>
    </w:p>
    <w:p w14:paraId="4970003C" w14:textId="77777777" w:rsidR="002B7C9A" w:rsidRDefault="002B7C9A">
      <w:pPr>
        <w:spacing w:line="360" w:lineRule="auto"/>
        <w:ind w:firstLine="1"/>
        <w:jc w:val="both"/>
        <w:rPr>
          <w:rFonts w:ascii="Palatino Linotype" w:eastAsia="Palatino Linotype" w:hAnsi="Palatino Linotype" w:cs="Palatino Linotype"/>
        </w:rPr>
      </w:pPr>
    </w:p>
    <w:p w14:paraId="68C5D1DD" w14:textId="77777777" w:rsidR="002B7C9A" w:rsidRDefault="002B7C9A">
      <w:pPr>
        <w:spacing w:line="360" w:lineRule="auto"/>
        <w:ind w:firstLine="1"/>
        <w:jc w:val="both"/>
        <w:rPr>
          <w:rFonts w:ascii="Palatino Linotype" w:eastAsia="Palatino Linotype" w:hAnsi="Palatino Linotype" w:cs="Palatino Linotype"/>
        </w:rPr>
      </w:pPr>
    </w:p>
    <w:p w14:paraId="081103D9" w14:textId="77777777" w:rsidR="002B7C9A" w:rsidRDefault="002B7C9A">
      <w:pPr>
        <w:spacing w:line="360" w:lineRule="auto"/>
        <w:ind w:firstLine="1"/>
        <w:jc w:val="both"/>
        <w:rPr>
          <w:rFonts w:ascii="Palatino Linotype" w:eastAsia="Palatino Linotype" w:hAnsi="Palatino Linotype" w:cs="Palatino Linotype"/>
        </w:rPr>
      </w:pPr>
    </w:p>
    <w:p w14:paraId="0FCD5947" w14:textId="77777777" w:rsidR="002B7C9A" w:rsidRDefault="002B7C9A">
      <w:pPr>
        <w:spacing w:line="360" w:lineRule="auto"/>
        <w:ind w:firstLine="1"/>
        <w:jc w:val="both"/>
        <w:rPr>
          <w:rFonts w:ascii="Palatino Linotype" w:eastAsia="Palatino Linotype" w:hAnsi="Palatino Linotype" w:cs="Palatino Linotype"/>
        </w:rPr>
      </w:pPr>
    </w:p>
    <w:p w14:paraId="53E6AA2B" w14:textId="77777777" w:rsidR="002B7C9A" w:rsidRDefault="002B7C9A">
      <w:pPr>
        <w:spacing w:line="360" w:lineRule="auto"/>
        <w:ind w:firstLine="1"/>
        <w:jc w:val="both"/>
        <w:rPr>
          <w:rFonts w:ascii="Palatino Linotype" w:eastAsia="Palatino Linotype" w:hAnsi="Palatino Linotype" w:cs="Palatino Linotype"/>
        </w:rPr>
      </w:pPr>
    </w:p>
    <w:p w14:paraId="531B285C" w14:textId="77777777" w:rsidR="002B7C9A" w:rsidRDefault="002B7C9A">
      <w:pPr>
        <w:spacing w:line="360" w:lineRule="auto"/>
        <w:ind w:firstLine="1"/>
        <w:jc w:val="both"/>
        <w:rPr>
          <w:rFonts w:ascii="Palatino Linotype" w:eastAsia="Palatino Linotype" w:hAnsi="Palatino Linotype" w:cs="Palatino Linotype"/>
        </w:rPr>
      </w:pPr>
    </w:p>
    <w:p w14:paraId="53E82B1C" w14:textId="77777777" w:rsidR="002B7C9A" w:rsidRDefault="002B7C9A">
      <w:pPr>
        <w:spacing w:line="360" w:lineRule="auto"/>
        <w:ind w:firstLine="1"/>
        <w:jc w:val="both"/>
        <w:rPr>
          <w:rFonts w:ascii="Palatino Linotype" w:eastAsia="Palatino Linotype" w:hAnsi="Palatino Linotype" w:cs="Palatino Linotype"/>
        </w:rPr>
      </w:pPr>
    </w:p>
    <w:p w14:paraId="0CCABB46" w14:textId="77777777" w:rsidR="002B7C9A" w:rsidRDefault="002B7C9A">
      <w:pPr>
        <w:spacing w:line="360" w:lineRule="auto"/>
        <w:ind w:firstLine="1"/>
        <w:jc w:val="both"/>
        <w:rPr>
          <w:rFonts w:ascii="Palatino Linotype" w:eastAsia="Palatino Linotype" w:hAnsi="Palatino Linotype" w:cs="Palatino Linotype"/>
        </w:rPr>
      </w:pPr>
    </w:p>
    <w:p w14:paraId="587F27B2" w14:textId="77777777" w:rsidR="002B7C9A" w:rsidRDefault="002B7C9A">
      <w:pPr>
        <w:spacing w:line="360" w:lineRule="auto"/>
        <w:jc w:val="both"/>
        <w:rPr>
          <w:rFonts w:ascii="Palatino Linotype" w:eastAsia="Palatino Linotype" w:hAnsi="Palatino Linotype" w:cs="Palatino Linotype"/>
        </w:rPr>
      </w:pPr>
    </w:p>
    <w:p w14:paraId="2122CB81" w14:textId="77777777" w:rsidR="002B7C9A" w:rsidRDefault="002B7C9A">
      <w:pPr>
        <w:spacing w:line="360" w:lineRule="auto"/>
        <w:jc w:val="both"/>
        <w:rPr>
          <w:rFonts w:ascii="Palatino Linotype" w:eastAsia="Palatino Linotype" w:hAnsi="Palatino Linotype" w:cs="Palatino Linotype"/>
        </w:rPr>
      </w:pPr>
    </w:p>
    <w:p w14:paraId="4EE5E6A9" w14:textId="77777777" w:rsidR="002B7C9A" w:rsidRDefault="002B7C9A">
      <w:pPr>
        <w:spacing w:line="360" w:lineRule="auto"/>
        <w:jc w:val="both"/>
        <w:rPr>
          <w:rFonts w:ascii="Palatino Linotype" w:eastAsia="Palatino Linotype" w:hAnsi="Palatino Linotype" w:cs="Palatino Linotype"/>
        </w:rPr>
      </w:pPr>
    </w:p>
    <w:p w14:paraId="64CEB038" w14:textId="77777777" w:rsidR="002B7C9A" w:rsidRDefault="002B7C9A">
      <w:pPr>
        <w:spacing w:line="360" w:lineRule="auto"/>
        <w:jc w:val="both"/>
        <w:rPr>
          <w:rFonts w:ascii="Palatino Linotype" w:eastAsia="Palatino Linotype" w:hAnsi="Palatino Linotype" w:cs="Palatino Linotype"/>
        </w:rPr>
      </w:pPr>
    </w:p>
    <w:p w14:paraId="684B317A" w14:textId="77777777" w:rsidR="002B7C9A" w:rsidRDefault="002B7C9A">
      <w:pPr>
        <w:spacing w:line="360" w:lineRule="auto"/>
        <w:jc w:val="both"/>
        <w:rPr>
          <w:rFonts w:ascii="Palatino Linotype" w:eastAsia="Palatino Linotype" w:hAnsi="Palatino Linotype" w:cs="Palatino Linotype"/>
        </w:rPr>
      </w:pPr>
    </w:p>
    <w:p w14:paraId="27B60D0F" w14:textId="77777777" w:rsidR="002B7C9A" w:rsidRDefault="002B7C9A">
      <w:pPr>
        <w:spacing w:line="360" w:lineRule="auto"/>
        <w:jc w:val="both"/>
        <w:rPr>
          <w:rFonts w:ascii="Palatino Linotype" w:eastAsia="Palatino Linotype" w:hAnsi="Palatino Linotype" w:cs="Palatino Linotype"/>
        </w:rPr>
      </w:pPr>
    </w:p>
    <w:p w14:paraId="0E1FB5F8" w14:textId="77777777" w:rsidR="002B7C9A" w:rsidRDefault="002B7C9A">
      <w:pPr>
        <w:spacing w:line="360" w:lineRule="auto"/>
        <w:rPr>
          <w:rFonts w:ascii="Palatino Linotype" w:eastAsia="Palatino Linotype" w:hAnsi="Palatino Linotype" w:cs="Palatino Linotype"/>
        </w:rPr>
      </w:pPr>
    </w:p>
    <w:p w14:paraId="7194A370" w14:textId="77777777" w:rsidR="002B7C9A" w:rsidRDefault="002B7C9A">
      <w:pPr>
        <w:spacing w:line="360" w:lineRule="auto"/>
        <w:rPr>
          <w:rFonts w:ascii="Palatino Linotype" w:eastAsia="Palatino Linotype" w:hAnsi="Palatino Linotype" w:cs="Palatino Linotype"/>
        </w:rPr>
      </w:pPr>
    </w:p>
    <w:p w14:paraId="6E4EF04D" w14:textId="77777777" w:rsidR="002B7C9A" w:rsidRDefault="002B7C9A">
      <w:pPr>
        <w:spacing w:line="360" w:lineRule="auto"/>
        <w:rPr>
          <w:rFonts w:ascii="Palatino Linotype" w:eastAsia="Palatino Linotype" w:hAnsi="Palatino Linotype" w:cs="Palatino Linotype"/>
        </w:rPr>
      </w:pPr>
    </w:p>
    <w:p w14:paraId="6565BA79" w14:textId="77777777" w:rsidR="002B7C9A" w:rsidRDefault="002B7C9A">
      <w:pPr>
        <w:spacing w:line="360" w:lineRule="auto"/>
        <w:rPr>
          <w:rFonts w:ascii="Palatino Linotype" w:eastAsia="Palatino Linotype" w:hAnsi="Palatino Linotype" w:cs="Palatino Linotype"/>
        </w:rPr>
      </w:pPr>
    </w:p>
    <w:p w14:paraId="0AAFA195" w14:textId="77777777" w:rsidR="002B7C9A" w:rsidRDefault="002B7C9A">
      <w:pPr>
        <w:spacing w:line="360" w:lineRule="auto"/>
        <w:rPr>
          <w:rFonts w:ascii="Palatino Linotype" w:eastAsia="Palatino Linotype" w:hAnsi="Palatino Linotype" w:cs="Palatino Linotype"/>
        </w:rPr>
      </w:pPr>
    </w:p>
    <w:p w14:paraId="0ED67AA4" w14:textId="77777777" w:rsidR="002B7C9A" w:rsidRDefault="00E744D6">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sectPr w:rsidR="002B7C9A">
      <w:headerReference w:type="even" r:id="rId10"/>
      <w:headerReference w:type="default" r:id="rId11"/>
      <w:footerReference w:type="default" r:id="rId12"/>
      <w:headerReference w:type="first" r:id="rId13"/>
      <w:footerReference w:type="first" r:id="rId14"/>
      <w:pgSz w:w="12240" w:h="15840"/>
      <w:pgMar w:top="2268" w:right="907"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3E53" w14:textId="77777777" w:rsidR="00BA408A" w:rsidRDefault="00BA408A">
      <w:r>
        <w:separator/>
      </w:r>
    </w:p>
  </w:endnote>
  <w:endnote w:type="continuationSeparator" w:id="0">
    <w:p w14:paraId="529B8519" w14:textId="77777777" w:rsidR="00BA408A" w:rsidRDefault="00BA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D5DB" w14:textId="77777777" w:rsidR="00E744D6" w:rsidRDefault="00E744D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50F95">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50F95">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14:paraId="08850D86" w14:textId="77777777" w:rsidR="00E744D6" w:rsidRDefault="00E744D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4199" w14:textId="77777777" w:rsidR="00E744D6" w:rsidRDefault="00E744D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50F9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50F95">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14:paraId="7537446C" w14:textId="77777777" w:rsidR="00E744D6" w:rsidRDefault="00E744D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3177" w14:textId="77777777" w:rsidR="00BA408A" w:rsidRDefault="00BA408A">
      <w:r>
        <w:separator/>
      </w:r>
    </w:p>
  </w:footnote>
  <w:footnote w:type="continuationSeparator" w:id="0">
    <w:p w14:paraId="10410960" w14:textId="77777777" w:rsidR="00BA408A" w:rsidRDefault="00BA408A">
      <w:r>
        <w:continuationSeparator/>
      </w:r>
    </w:p>
  </w:footnote>
  <w:footnote w:id="1">
    <w:p w14:paraId="16F3EC36" w14:textId="77777777" w:rsidR="00B4046C" w:rsidRPr="00A46A80" w:rsidRDefault="00B4046C" w:rsidP="00B4046C">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hyperlink r:id="rId1" w:history="1">
        <w:r w:rsidRPr="00A46A80">
          <w:rPr>
            <w:rStyle w:val="Hipervnculo"/>
            <w:rFonts w:ascii="Palatino Linotype" w:hAnsi="Palatino Linotype"/>
            <w:sz w:val="18"/>
          </w:rPr>
          <w:t>https://legislacion.edomex.gob.mx/sites/legislacion.edomex.gob.mx/files/files/pdf/ley/vig/leyvig022.pdf</w:t>
        </w:r>
      </w:hyperlink>
      <w:r w:rsidRPr="00A46A80">
        <w:rPr>
          <w:rFonts w:ascii="Palatino Linotype" w:hAnsi="Palatino Linotype"/>
          <w:sz w:val="18"/>
        </w:rPr>
        <w:t xml:space="preserve"> </w:t>
      </w:r>
    </w:p>
  </w:footnote>
  <w:footnote w:id="2">
    <w:p w14:paraId="26B99315" w14:textId="77777777" w:rsidR="00B4046C" w:rsidRPr="00087186" w:rsidRDefault="00B4046C" w:rsidP="00B4046C">
      <w:pPr>
        <w:pStyle w:val="Textonotapie"/>
        <w:rPr>
          <w:lang w:val="es-419"/>
        </w:rPr>
      </w:pPr>
      <w:r>
        <w:rPr>
          <w:rStyle w:val="Refdenotaalpie"/>
        </w:rPr>
        <w:footnoteRef/>
      </w:r>
      <w:r>
        <w:t xml:space="preserve"> </w:t>
      </w:r>
      <w:hyperlink r:id="rId2" w:history="1">
        <w:r w:rsidRPr="00481F99">
          <w:rPr>
            <w:rStyle w:val="Hipervnculo"/>
          </w:rPr>
          <w:t>https://legislacion.edomex.gob.mx/sites/legislacion.edomex.gob.mx/files/files/pdf/ley/vig/leyvig087.pdf</w:t>
        </w:r>
      </w:hyperlink>
      <w:r>
        <w:t xml:space="preserve"> </w:t>
      </w:r>
    </w:p>
  </w:footnote>
  <w:footnote w:id="3">
    <w:p w14:paraId="384C60B3" w14:textId="77777777" w:rsidR="00E744D6" w:rsidRDefault="00E744D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4">
    <w:p w14:paraId="65268539" w14:textId="77777777" w:rsidR="00E744D6" w:rsidRDefault="00E744D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5">
    <w:p w14:paraId="11D1BF84" w14:textId="77777777" w:rsidR="00E744D6" w:rsidRDefault="00E744D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6">
    <w:p w14:paraId="36ACDC55" w14:textId="77777777" w:rsidR="00E744D6" w:rsidRDefault="00E744D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7">
    <w:p w14:paraId="208D7742" w14:textId="77777777" w:rsidR="00E744D6" w:rsidRDefault="00E744D6">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3">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8">
    <w:p w14:paraId="6E24D24D" w14:textId="77777777" w:rsidR="00E744D6" w:rsidRDefault="00E744D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15A4BE13" w14:textId="77777777" w:rsidR="00E744D6" w:rsidRDefault="00E744D6">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6C1C9A2B" w14:textId="77777777" w:rsidR="00E744D6" w:rsidRDefault="00E744D6">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7DCE" w14:textId="77777777" w:rsidR="00E744D6" w:rsidRDefault="00BA408A">
    <w:pPr>
      <w:pBdr>
        <w:top w:val="nil"/>
        <w:left w:val="nil"/>
        <w:bottom w:val="nil"/>
        <w:right w:val="nil"/>
        <w:between w:val="nil"/>
      </w:pBdr>
      <w:tabs>
        <w:tab w:val="center" w:pos="4419"/>
        <w:tab w:val="right" w:pos="8838"/>
      </w:tabs>
      <w:rPr>
        <w:color w:val="000000"/>
      </w:rPr>
    </w:pPr>
    <w:r>
      <w:rPr>
        <w:color w:val="000000"/>
      </w:rPr>
      <w:pict w14:anchorId="3B73A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2B7D" w14:textId="77777777" w:rsidR="00E744D6" w:rsidRDefault="00E744D6">
    <w:pPr>
      <w:widowControl w:val="0"/>
      <w:pBdr>
        <w:top w:val="nil"/>
        <w:left w:val="nil"/>
        <w:bottom w:val="nil"/>
        <w:right w:val="nil"/>
        <w:between w:val="nil"/>
      </w:pBdr>
      <w:spacing w:line="276" w:lineRule="auto"/>
      <w:rPr>
        <w:color w:val="000000"/>
      </w:rPr>
    </w:pPr>
  </w:p>
  <w:tbl>
    <w:tblPr>
      <w:tblStyle w:val="a3"/>
      <w:tblW w:w="6519" w:type="dxa"/>
      <w:tblInd w:w="2694" w:type="dxa"/>
      <w:tblLayout w:type="fixed"/>
      <w:tblLook w:val="0400" w:firstRow="0" w:lastRow="0" w:firstColumn="0" w:lastColumn="0" w:noHBand="0" w:noVBand="1"/>
    </w:tblPr>
    <w:tblGrid>
      <w:gridCol w:w="2976"/>
      <w:gridCol w:w="3543"/>
    </w:tblGrid>
    <w:tr w:rsidR="00E744D6" w14:paraId="0086B9B2" w14:textId="77777777">
      <w:trPr>
        <w:trHeight w:val="227"/>
      </w:trPr>
      <w:tc>
        <w:tcPr>
          <w:tcW w:w="2976" w:type="dxa"/>
          <w:vAlign w:val="center"/>
        </w:tcPr>
        <w:p w14:paraId="076C0127" w14:textId="77777777" w:rsidR="00E744D6" w:rsidRDefault="00E744D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5574E51F" w14:textId="77777777" w:rsidR="00E744D6" w:rsidRDefault="00E744D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04188/INFOEM/IP/RR/2023</w:t>
          </w:r>
        </w:p>
      </w:tc>
    </w:tr>
    <w:tr w:rsidR="00E744D6" w14:paraId="15F92187" w14:textId="77777777">
      <w:trPr>
        <w:trHeight w:val="242"/>
      </w:trPr>
      <w:tc>
        <w:tcPr>
          <w:tcW w:w="2976" w:type="dxa"/>
          <w:vAlign w:val="center"/>
        </w:tcPr>
        <w:p w14:paraId="4B8E9690" w14:textId="77777777" w:rsidR="00E744D6" w:rsidRDefault="00E744D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3832F54B" w14:textId="77777777" w:rsidR="00E744D6" w:rsidRDefault="00E744D6">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Huixquilucan</w:t>
          </w:r>
        </w:p>
      </w:tc>
    </w:tr>
    <w:tr w:rsidR="00E744D6" w14:paraId="608D5D94" w14:textId="77777777">
      <w:trPr>
        <w:trHeight w:val="342"/>
      </w:trPr>
      <w:tc>
        <w:tcPr>
          <w:tcW w:w="2976" w:type="dxa"/>
          <w:vAlign w:val="center"/>
        </w:tcPr>
        <w:p w14:paraId="1188055F" w14:textId="77777777" w:rsidR="00E744D6" w:rsidRDefault="00E744D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2A42D25F" w14:textId="77777777" w:rsidR="00E744D6" w:rsidRDefault="00E744D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2A4BD327" w14:textId="77777777" w:rsidR="00E744D6" w:rsidRDefault="00BA408A">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5F73E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CB51" w14:textId="77777777" w:rsidR="00E744D6" w:rsidRDefault="00E744D6">
    <w:pPr>
      <w:widowControl w:val="0"/>
      <w:pBdr>
        <w:top w:val="nil"/>
        <w:left w:val="nil"/>
        <w:bottom w:val="nil"/>
        <w:right w:val="nil"/>
        <w:between w:val="nil"/>
      </w:pBdr>
      <w:spacing w:line="276" w:lineRule="auto"/>
      <w:rPr>
        <w:color w:val="000000"/>
        <w:sz w:val="14"/>
        <w:szCs w:val="14"/>
      </w:rPr>
    </w:pPr>
  </w:p>
  <w:tbl>
    <w:tblPr>
      <w:tblStyle w:val="a4"/>
      <w:tblW w:w="6660" w:type="dxa"/>
      <w:tblInd w:w="2552" w:type="dxa"/>
      <w:tblLayout w:type="fixed"/>
      <w:tblLook w:val="0400" w:firstRow="0" w:lastRow="0" w:firstColumn="0" w:lastColumn="0" w:noHBand="0" w:noVBand="1"/>
    </w:tblPr>
    <w:tblGrid>
      <w:gridCol w:w="2977"/>
      <w:gridCol w:w="3683"/>
    </w:tblGrid>
    <w:tr w:rsidR="00E744D6" w14:paraId="06F822E8" w14:textId="77777777">
      <w:trPr>
        <w:trHeight w:val="227"/>
      </w:trPr>
      <w:tc>
        <w:tcPr>
          <w:tcW w:w="2977" w:type="dxa"/>
          <w:vAlign w:val="center"/>
        </w:tcPr>
        <w:p w14:paraId="2400DCA3" w14:textId="77777777" w:rsidR="00E744D6" w:rsidRDefault="00E744D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501D1695" w14:textId="77777777" w:rsidR="00E744D6" w:rsidRDefault="00E744D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04188/INFOEM/IP/RR/2023</w:t>
          </w:r>
        </w:p>
      </w:tc>
    </w:tr>
    <w:tr w:rsidR="00E744D6" w14:paraId="29B5EEE9" w14:textId="77777777">
      <w:trPr>
        <w:trHeight w:val="242"/>
      </w:trPr>
      <w:tc>
        <w:tcPr>
          <w:tcW w:w="2977" w:type="dxa"/>
          <w:vAlign w:val="center"/>
        </w:tcPr>
        <w:p w14:paraId="785FCA69" w14:textId="77777777" w:rsidR="00E744D6" w:rsidRDefault="00E744D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0DE51DD3" w14:textId="17289E88" w:rsidR="00E744D6" w:rsidRDefault="00947B1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E744D6" w14:paraId="48D200C6" w14:textId="77777777">
      <w:trPr>
        <w:trHeight w:val="342"/>
      </w:trPr>
      <w:tc>
        <w:tcPr>
          <w:tcW w:w="2977" w:type="dxa"/>
          <w:vAlign w:val="center"/>
        </w:tcPr>
        <w:p w14:paraId="439B3085" w14:textId="77777777" w:rsidR="00E744D6" w:rsidRDefault="00E744D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33A129EC" w14:textId="77777777" w:rsidR="00E744D6" w:rsidRDefault="00E744D6">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Huixquilucan</w:t>
          </w:r>
        </w:p>
      </w:tc>
    </w:tr>
    <w:tr w:rsidR="00E744D6" w14:paraId="122B673F" w14:textId="77777777">
      <w:trPr>
        <w:trHeight w:val="342"/>
      </w:trPr>
      <w:tc>
        <w:tcPr>
          <w:tcW w:w="2977" w:type="dxa"/>
          <w:vAlign w:val="center"/>
        </w:tcPr>
        <w:p w14:paraId="3B74950E" w14:textId="77777777" w:rsidR="00E744D6" w:rsidRDefault="00E744D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02870DDC" w14:textId="77777777" w:rsidR="00E744D6" w:rsidRDefault="00E744D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2624A9D1" w14:textId="77777777" w:rsidR="00E744D6" w:rsidRDefault="00BA408A">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7D85F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AC7"/>
    <w:multiLevelType w:val="multilevel"/>
    <w:tmpl w:val="129078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6B16723"/>
    <w:multiLevelType w:val="multilevel"/>
    <w:tmpl w:val="D1F2E576"/>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8485E44"/>
    <w:multiLevelType w:val="multilevel"/>
    <w:tmpl w:val="325EC63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12C41356"/>
    <w:multiLevelType w:val="multilevel"/>
    <w:tmpl w:val="E6B073A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28922772"/>
    <w:multiLevelType w:val="multilevel"/>
    <w:tmpl w:val="065444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F342B3"/>
    <w:multiLevelType w:val="multilevel"/>
    <w:tmpl w:val="231C331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8163C"/>
    <w:multiLevelType w:val="multilevel"/>
    <w:tmpl w:val="6E6A6EA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314C32"/>
    <w:multiLevelType w:val="hybridMultilevel"/>
    <w:tmpl w:val="DAD25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AE6644"/>
    <w:multiLevelType w:val="multilevel"/>
    <w:tmpl w:val="FDF8A41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6EA6716"/>
    <w:multiLevelType w:val="multilevel"/>
    <w:tmpl w:val="2834D33A"/>
    <w:lvl w:ilvl="0">
      <w:start w:val="1"/>
      <w:numFmt w:val="lowerLetter"/>
      <w:pStyle w:val="Listaconvietas2"/>
      <w:lvlText w:val="%1)"/>
      <w:lvlJc w:val="left"/>
      <w:pPr>
        <w:ind w:left="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6C27A3"/>
    <w:multiLevelType w:val="multilevel"/>
    <w:tmpl w:val="945AB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CD42DB1"/>
    <w:multiLevelType w:val="multilevel"/>
    <w:tmpl w:val="52D63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1334595">
    <w:abstractNumId w:val="3"/>
  </w:num>
  <w:num w:numId="2" w16cid:durableId="344551276">
    <w:abstractNumId w:val="2"/>
  </w:num>
  <w:num w:numId="3" w16cid:durableId="1346323016">
    <w:abstractNumId w:val="5"/>
  </w:num>
  <w:num w:numId="4" w16cid:durableId="563685862">
    <w:abstractNumId w:val="11"/>
  </w:num>
  <w:num w:numId="5" w16cid:durableId="1482424519">
    <w:abstractNumId w:val="8"/>
  </w:num>
  <w:num w:numId="6" w16cid:durableId="1954048910">
    <w:abstractNumId w:val="4"/>
  </w:num>
  <w:num w:numId="7" w16cid:durableId="178861141">
    <w:abstractNumId w:val="1"/>
  </w:num>
  <w:num w:numId="8" w16cid:durableId="96751706">
    <w:abstractNumId w:val="6"/>
  </w:num>
  <w:num w:numId="9" w16cid:durableId="2093890527">
    <w:abstractNumId w:val="10"/>
  </w:num>
  <w:num w:numId="10" w16cid:durableId="782261830">
    <w:abstractNumId w:val="9"/>
  </w:num>
  <w:num w:numId="11" w16cid:durableId="2020621125">
    <w:abstractNumId w:val="0"/>
  </w:num>
  <w:num w:numId="12" w16cid:durableId="2133941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9A"/>
    <w:rsid w:val="000D5298"/>
    <w:rsid w:val="00250F95"/>
    <w:rsid w:val="002B7C9A"/>
    <w:rsid w:val="004560B7"/>
    <w:rsid w:val="00596ACA"/>
    <w:rsid w:val="005D166F"/>
    <w:rsid w:val="00620D01"/>
    <w:rsid w:val="006978C7"/>
    <w:rsid w:val="006B5BFA"/>
    <w:rsid w:val="0082506F"/>
    <w:rsid w:val="008656E0"/>
    <w:rsid w:val="00947B1B"/>
    <w:rsid w:val="00A415E3"/>
    <w:rsid w:val="00B06864"/>
    <w:rsid w:val="00B4046C"/>
    <w:rsid w:val="00BA408A"/>
    <w:rsid w:val="00E744D6"/>
    <w:rsid w:val="00EF2A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3453"/>
  <w15:docId w15:val="{B7116977-F24B-442B-950D-B6FCCD2E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10"/>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styleId="Sinespaciado">
    <w:name w:val="No Spacing"/>
    <w:aliases w:val="Francesa,INAI"/>
    <w:link w:val="SinespaciadoCar"/>
    <w:uiPriority w:val="1"/>
    <w:qFormat/>
    <w:rsid w:val="00EB28DA"/>
    <w:rPr>
      <w:rFonts w:ascii="Times New Roman" w:eastAsia="Times New Roman" w:hAnsi="Times New Roman" w:cs="Times New Roman"/>
      <w:lang w:val="es-MX" w:eastAsia="es-ES"/>
    </w:rPr>
  </w:style>
  <w:style w:type="character" w:customStyle="1" w:styleId="SinespaciadoCar">
    <w:name w:val="Sin espaciado Car"/>
    <w:aliases w:val="Francesa Car,INAI Car"/>
    <w:link w:val="Sinespaciado"/>
    <w:uiPriority w:val="1"/>
    <w:locked/>
    <w:rsid w:val="00EB28DA"/>
    <w:rPr>
      <w:rFonts w:ascii="Times New Roman" w:eastAsia="Times New Roman" w:hAnsi="Times New Roman" w:cs="Times New Roman"/>
      <w:lang w:val="es-MX" w:eastAsia="es-ES"/>
    </w:rPr>
  </w:style>
  <w:style w:type="table" w:customStyle="1" w:styleId="a2">
    <w:basedOn w:val="TableNormal0"/>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documentos_basicos/declaraciones.asp" TargetMode="External"/><Relationship Id="rId2" Type="http://schemas.openxmlformats.org/officeDocument/2006/relationships/hyperlink" Target="https://legislacion.edomex.gob.mx/sites/legislacion.edomex.gob.mx/files/files/pdf/ley/vig/leyvig087.pdf" TargetMode="External"/><Relationship Id="rId1" Type="http://schemas.openxmlformats.org/officeDocument/2006/relationships/hyperlink" Target="https://legislacion.edomex.gob.mx/sites/legislacion.edomex.gob.mx/files/files/pdf/ley/vig/leyvig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aZ6eHY8KfiZIyusQPM2iUTA==">CgMxLjAyCGguZ2pkZ3hzMgloLjMwajB6bGwyCWguMWZvYjl0ZTIJaC4zem55c2g3MgloLjJldDkycDAyCGgudHlqY3d0MgloLjNkeTZ2a20yCWguMXQzaDVzZjIJaC4zNW5rdW4yMgloLjJzOGV5bzEyCWguMWtzdjR1djgAciExTUx0Z3EtbGVLWnRQN0hmbmRsYTN1UW5oUmJWUDNBSmc=</go:docsCustomData>
</go:gDocsCustomXmlDataStorage>
</file>

<file path=customXml/itemProps1.xml><?xml version="1.0" encoding="utf-8"?>
<ds:datastoreItem xmlns:ds="http://schemas.openxmlformats.org/officeDocument/2006/customXml" ds:itemID="{16D9D0C8-C1C8-4ADF-94F7-185BE87676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12928</Words>
  <Characters>71106</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7</cp:revision>
  <cp:lastPrinted>2024-08-29T21:44:00Z</cp:lastPrinted>
  <dcterms:created xsi:type="dcterms:W3CDTF">2024-08-27T00:44:00Z</dcterms:created>
  <dcterms:modified xsi:type="dcterms:W3CDTF">2024-09-04T16:58:00Z</dcterms:modified>
</cp:coreProperties>
</file>