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9350B4" w14:textId="6E3B0749" w:rsidR="00A00B2E" w:rsidRPr="00BB207C" w:rsidRDefault="00AA01D4" w:rsidP="00C626C6">
      <w:pPr>
        <w:spacing w:line="360" w:lineRule="auto"/>
        <w:jc w:val="both"/>
        <w:rPr>
          <w:rFonts w:ascii="Palatino Linotype" w:eastAsia="Palatino Linotype" w:hAnsi="Palatino Linotype" w:cs="Palatino Linotype"/>
          <w:b/>
          <w:bCs/>
        </w:rPr>
      </w:pPr>
      <w:bookmarkStart w:id="0" w:name="_heading=h.gjdgxs" w:colFirst="0" w:colLast="0"/>
      <w:bookmarkEnd w:id="0"/>
      <w:r w:rsidRPr="00C626C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BB207C">
        <w:rPr>
          <w:rFonts w:ascii="Palatino Linotype" w:eastAsia="Palatino Linotype" w:hAnsi="Palatino Linotype" w:cs="Palatino Linotype"/>
          <w:b/>
          <w:bCs/>
        </w:rPr>
        <w:t>el veintiocho de febrero de dos mil veinticuatro.</w:t>
      </w:r>
    </w:p>
    <w:p w14:paraId="468C0266"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 xml:space="preserve"> </w:t>
      </w:r>
    </w:p>
    <w:p w14:paraId="0444EA63" w14:textId="77777777" w:rsidR="00A00B2E" w:rsidRPr="00C626C6" w:rsidRDefault="00AA01D4" w:rsidP="00C626C6">
      <w:pPr>
        <w:spacing w:line="360" w:lineRule="auto"/>
        <w:jc w:val="both"/>
        <w:rPr>
          <w:rFonts w:ascii="Palatino Linotype" w:eastAsia="Palatino Linotype" w:hAnsi="Palatino Linotype" w:cs="Palatino Linotype"/>
          <w:b/>
        </w:rPr>
      </w:pPr>
      <w:r w:rsidRPr="00C626C6">
        <w:rPr>
          <w:rFonts w:ascii="Palatino Linotype" w:eastAsia="Palatino Linotype" w:hAnsi="Palatino Linotype" w:cs="Palatino Linotype"/>
          <w:b/>
        </w:rPr>
        <w:t>VISTO</w:t>
      </w:r>
      <w:r w:rsidRPr="00C626C6">
        <w:rPr>
          <w:rFonts w:ascii="Palatino Linotype" w:eastAsia="Palatino Linotype" w:hAnsi="Palatino Linotype" w:cs="Palatino Linotype"/>
        </w:rPr>
        <w:t xml:space="preserve"> el expediente formado con motivo del Recurso Revisión </w:t>
      </w:r>
      <w:r w:rsidRPr="00C626C6">
        <w:rPr>
          <w:rFonts w:ascii="Palatino Linotype" w:eastAsia="Palatino Linotype" w:hAnsi="Palatino Linotype" w:cs="Palatino Linotype"/>
          <w:b/>
        </w:rPr>
        <w:t>04092/INFOEM/IP/RR/2023</w:t>
      </w:r>
      <w:r w:rsidRPr="00C626C6">
        <w:rPr>
          <w:rFonts w:ascii="Palatino Linotype" w:eastAsia="Palatino Linotype" w:hAnsi="Palatino Linotype" w:cs="Palatino Linotype"/>
        </w:rPr>
        <w:t>, promovido de manera anónima</w:t>
      </w:r>
      <w:r w:rsidRPr="00C626C6">
        <w:rPr>
          <w:rFonts w:ascii="Palatino Linotype" w:eastAsia="Palatino Linotype" w:hAnsi="Palatino Linotype" w:cs="Palatino Linotype"/>
          <w:b/>
        </w:rPr>
        <w:t xml:space="preserve">, </w:t>
      </w:r>
      <w:r w:rsidRPr="00C626C6">
        <w:rPr>
          <w:rFonts w:ascii="Palatino Linotype" w:eastAsia="Palatino Linotype" w:hAnsi="Palatino Linotype" w:cs="Palatino Linotype"/>
        </w:rPr>
        <w:t>a quien</w:t>
      </w:r>
      <w:r w:rsidRPr="00C626C6">
        <w:rPr>
          <w:rFonts w:ascii="Palatino Linotype" w:eastAsia="Palatino Linotype" w:hAnsi="Palatino Linotype" w:cs="Palatino Linotype"/>
          <w:b/>
        </w:rPr>
        <w:t xml:space="preserve"> </w:t>
      </w:r>
      <w:r w:rsidRPr="00C626C6">
        <w:rPr>
          <w:rFonts w:ascii="Palatino Linotype" w:eastAsia="Palatino Linotype" w:hAnsi="Palatino Linotype" w:cs="Palatino Linotype"/>
        </w:rPr>
        <w:t xml:space="preserve">en lo sucesivo se denominará </w:t>
      </w:r>
      <w:r w:rsidRPr="00C626C6">
        <w:rPr>
          <w:rFonts w:ascii="Palatino Linotype" w:eastAsia="Palatino Linotype" w:hAnsi="Palatino Linotype" w:cs="Palatino Linotype"/>
          <w:b/>
        </w:rPr>
        <w:t>EL RECURRENTE</w:t>
      </w:r>
      <w:r w:rsidRPr="00C626C6">
        <w:rPr>
          <w:rFonts w:ascii="Palatino Linotype" w:eastAsia="Palatino Linotype" w:hAnsi="Palatino Linotype" w:cs="Palatino Linotype"/>
        </w:rPr>
        <w:t>, en contra de la de respuesta emitida por el</w:t>
      </w:r>
      <w:r w:rsidRPr="00C626C6">
        <w:t xml:space="preserve"> </w:t>
      </w:r>
      <w:r w:rsidRPr="00C626C6">
        <w:rPr>
          <w:rFonts w:ascii="Palatino Linotype" w:eastAsia="Palatino Linotype" w:hAnsi="Palatino Linotype" w:cs="Palatino Linotype"/>
          <w:b/>
        </w:rPr>
        <w:t xml:space="preserve">Secretaría de la Contraloría, </w:t>
      </w:r>
      <w:r w:rsidRPr="00C626C6">
        <w:rPr>
          <w:rFonts w:ascii="Palatino Linotype" w:eastAsia="Palatino Linotype" w:hAnsi="Palatino Linotype" w:cs="Palatino Linotype"/>
        </w:rPr>
        <w:t>que</w:t>
      </w:r>
      <w:r w:rsidRPr="00C626C6">
        <w:rPr>
          <w:rFonts w:ascii="Palatino Linotype" w:eastAsia="Palatino Linotype" w:hAnsi="Palatino Linotype" w:cs="Palatino Linotype"/>
          <w:b/>
        </w:rPr>
        <w:t xml:space="preserve"> </w:t>
      </w:r>
      <w:r w:rsidRPr="00C626C6">
        <w:rPr>
          <w:rFonts w:ascii="Palatino Linotype" w:eastAsia="Palatino Linotype" w:hAnsi="Palatino Linotype" w:cs="Palatino Linotype"/>
        </w:rPr>
        <w:t xml:space="preserve">en lo sucesivo se denominará </w:t>
      </w:r>
      <w:r w:rsidRPr="00C626C6">
        <w:rPr>
          <w:rFonts w:ascii="Palatino Linotype" w:eastAsia="Palatino Linotype" w:hAnsi="Palatino Linotype" w:cs="Palatino Linotype"/>
          <w:b/>
        </w:rPr>
        <w:t>EL SUJETO OBLIGADO</w:t>
      </w:r>
      <w:r w:rsidRPr="00C626C6">
        <w:rPr>
          <w:rFonts w:ascii="Palatino Linotype" w:eastAsia="Palatino Linotype" w:hAnsi="Palatino Linotype" w:cs="Palatino Linotype"/>
        </w:rPr>
        <w:t xml:space="preserve">, se procede a dictar la presente resolución con base en lo siguiente: </w:t>
      </w:r>
    </w:p>
    <w:p w14:paraId="62E07795" w14:textId="77777777" w:rsidR="00A00B2E" w:rsidRPr="00C626C6" w:rsidRDefault="00A00B2E" w:rsidP="00C626C6">
      <w:pPr>
        <w:jc w:val="center"/>
        <w:rPr>
          <w:rFonts w:ascii="Palatino Linotype" w:eastAsia="Palatino Linotype" w:hAnsi="Palatino Linotype" w:cs="Palatino Linotype"/>
        </w:rPr>
      </w:pPr>
    </w:p>
    <w:p w14:paraId="585881FE" w14:textId="77777777" w:rsidR="00A00B2E" w:rsidRPr="00C626C6" w:rsidRDefault="00AA01D4" w:rsidP="00C626C6">
      <w:pPr>
        <w:jc w:val="center"/>
        <w:rPr>
          <w:rFonts w:ascii="Palatino Linotype" w:eastAsia="Palatino Linotype" w:hAnsi="Palatino Linotype" w:cs="Palatino Linotype"/>
          <w:b/>
          <w:sz w:val="28"/>
          <w:szCs w:val="28"/>
        </w:rPr>
      </w:pPr>
      <w:r w:rsidRPr="00C626C6">
        <w:rPr>
          <w:rFonts w:ascii="Palatino Linotype" w:eastAsia="Palatino Linotype" w:hAnsi="Palatino Linotype" w:cs="Palatino Linotype"/>
          <w:b/>
          <w:sz w:val="28"/>
          <w:szCs w:val="28"/>
        </w:rPr>
        <w:t>RESULTANDO</w:t>
      </w:r>
    </w:p>
    <w:p w14:paraId="567FD892" w14:textId="77777777" w:rsidR="00A00B2E" w:rsidRPr="00C626C6" w:rsidRDefault="00A00B2E" w:rsidP="00C626C6">
      <w:pPr>
        <w:jc w:val="center"/>
        <w:rPr>
          <w:rFonts w:ascii="Palatino Linotype" w:eastAsia="Palatino Linotype" w:hAnsi="Palatino Linotype" w:cs="Palatino Linotype"/>
          <w:b/>
        </w:rPr>
      </w:pPr>
    </w:p>
    <w:p w14:paraId="01A43714" w14:textId="77777777" w:rsidR="00A00B2E" w:rsidRPr="00C626C6" w:rsidRDefault="00A00B2E" w:rsidP="00C626C6">
      <w:pPr>
        <w:jc w:val="center"/>
        <w:rPr>
          <w:rFonts w:ascii="Palatino Linotype" w:eastAsia="Palatino Linotype" w:hAnsi="Palatino Linotype" w:cs="Palatino Linotype"/>
          <w:b/>
        </w:rPr>
      </w:pPr>
    </w:p>
    <w:p w14:paraId="13E1AC2C" w14:textId="77777777" w:rsidR="00A00B2E" w:rsidRPr="00C626C6" w:rsidRDefault="00AA01D4" w:rsidP="00C626C6">
      <w:pPr>
        <w:spacing w:line="360" w:lineRule="auto"/>
        <w:jc w:val="both"/>
        <w:rPr>
          <w:rFonts w:ascii="Palatino Linotype" w:eastAsia="Palatino Linotype" w:hAnsi="Palatino Linotype" w:cs="Palatino Linotype"/>
          <w:b/>
          <w:sz w:val="28"/>
          <w:szCs w:val="28"/>
        </w:rPr>
      </w:pPr>
      <w:r w:rsidRPr="00C626C6">
        <w:rPr>
          <w:rFonts w:ascii="Palatino Linotype" w:eastAsia="Palatino Linotype" w:hAnsi="Palatino Linotype" w:cs="Palatino Linotype"/>
          <w:b/>
          <w:sz w:val="28"/>
          <w:szCs w:val="28"/>
        </w:rPr>
        <w:t>I. De la Solicitud de Información</w:t>
      </w:r>
    </w:p>
    <w:p w14:paraId="5396C669" w14:textId="77777777" w:rsidR="00A00B2E" w:rsidRPr="00C626C6" w:rsidRDefault="00AA01D4" w:rsidP="00C626C6">
      <w:pPr>
        <w:spacing w:line="360" w:lineRule="auto"/>
        <w:jc w:val="both"/>
        <w:rPr>
          <w:rFonts w:ascii="Palatino Linotype" w:eastAsia="Palatino Linotype" w:hAnsi="Palatino Linotype" w:cs="Palatino Linotype"/>
          <w:b/>
        </w:rPr>
      </w:pPr>
      <w:r w:rsidRPr="00C626C6">
        <w:rPr>
          <w:rFonts w:ascii="Palatino Linotype" w:eastAsia="Palatino Linotype" w:hAnsi="Palatino Linotype" w:cs="Palatino Linotype"/>
        </w:rPr>
        <w:t xml:space="preserve">El </w:t>
      </w:r>
      <w:r w:rsidRPr="00C626C6">
        <w:rPr>
          <w:rFonts w:ascii="Palatino Linotype" w:eastAsia="Palatino Linotype" w:hAnsi="Palatino Linotype" w:cs="Palatino Linotype"/>
          <w:b/>
        </w:rPr>
        <w:t>veintinueve de junio de dos mil veintitrés</w:t>
      </w:r>
      <w:r w:rsidRPr="00C626C6">
        <w:rPr>
          <w:rFonts w:ascii="Palatino Linotype" w:eastAsia="Palatino Linotype" w:hAnsi="Palatino Linotype" w:cs="Palatino Linotype"/>
        </w:rPr>
        <w:t xml:space="preserve">, </w:t>
      </w:r>
      <w:r w:rsidRPr="00C626C6">
        <w:rPr>
          <w:rFonts w:ascii="Palatino Linotype" w:eastAsia="Palatino Linotype" w:hAnsi="Palatino Linotype" w:cs="Palatino Linotype"/>
          <w:b/>
        </w:rPr>
        <w:t xml:space="preserve">EL RECURRENTE </w:t>
      </w:r>
      <w:r w:rsidRPr="00C626C6">
        <w:rPr>
          <w:rFonts w:ascii="Palatino Linotype" w:eastAsia="Palatino Linotype" w:hAnsi="Palatino Linotype" w:cs="Palatino Linotype"/>
        </w:rPr>
        <w:t xml:space="preserve">presentó a través del Sistema de Acceso a la Información Mexiquense, que en lo subsecuente se denominara </w:t>
      </w:r>
      <w:r w:rsidRPr="00C626C6">
        <w:rPr>
          <w:rFonts w:ascii="Palatino Linotype" w:eastAsia="Palatino Linotype" w:hAnsi="Palatino Linotype" w:cs="Palatino Linotype"/>
          <w:b/>
        </w:rPr>
        <w:t>EL SAIMEX</w:t>
      </w:r>
      <w:r w:rsidRPr="00C626C6">
        <w:rPr>
          <w:rFonts w:ascii="Palatino Linotype" w:eastAsia="Palatino Linotype" w:hAnsi="Palatino Linotype" w:cs="Palatino Linotype"/>
        </w:rPr>
        <w:t xml:space="preserve"> ante </w:t>
      </w:r>
      <w:r w:rsidRPr="00C626C6">
        <w:rPr>
          <w:rFonts w:ascii="Palatino Linotype" w:eastAsia="Palatino Linotype" w:hAnsi="Palatino Linotype" w:cs="Palatino Linotype"/>
          <w:b/>
        </w:rPr>
        <w:t>EL SUJETO OBLIGADO</w:t>
      </w:r>
      <w:r w:rsidRPr="00C626C6">
        <w:rPr>
          <w:rFonts w:ascii="Palatino Linotype" w:eastAsia="Palatino Linotype" w:hAnsi="Palatino Linotype" w:cs="Palatino Linotype"/>
        </w:rPr>
        <w:t>, misma a la que se le asignó el número de expediente</w:t>
      </w:r>
      <w:r w:rsidRPr="00C626C6">
        <w:rPr>
          <w:rFonts w:ascii="Palatino Linotype" w:eastAsia="Palatino Linotype" w:hAnsi="Palatino Linotype" w:cs="Palatino Linotype"/>
          <w:b/>
        </w:rPr>
        <w:t xml:space="preserve"> 00206/SECOGEM/IP/2023</w:t>
      </w:r>
      <w:r w:rsidRPr="00C626C6">
        <w:rPr>
          <w:rFonts w:ascii="Palatino Linotype" w:eastAsia="Palatino Linotype" w:hAnsi="Palatino Linotype" w:cs="Palatino Linotype"/>
        </w:rPr>
        <w:t>, mediante la cual requirió:</w:t>
      </w:r>
    </w:p>
    <w:p w14:paraId="5A4698DA" w14:textId="77777777" w:rsidR="00A00B2E" w:rsidRPr="00C626C6" w:rsidRDefault="00A00B2E" w:rsidP="00C626C6">
      <w:pPr>
        <w:tabs>
          <w:tab w:val="left" w:pos="851"/>
        </w:tabs>
        <w:ind w:left="851" w:right="901"/>
        <w:jc w:val="both"/>
        <w:rPr>
          <w:rFonts w:ascii="Palatino Linotype" w:eastAsia="Palatino Linotype" w:hAnsi="Palatino Linotype" w:cs="Palatino Linotype"/>
          <w:i/>
          <w:sz w:val="22"/>
          <w:szCs w:val="22"/>
        </w:rPr>
      </w:pPr>
    </w:p>
    <w:p w14:paraId="6162B82A" w14:textId="77777777" w:rsidR="00A00B2E" w:rsidRPr="00C626C6" w:rsidRDefault="00AA01D4" w:rsidP="00C626C6">
      <w:pPr>
        <w:ind w:left="851" w:right="899"/>
        <w:jc w:val="both"/>
        <w:rPr>
          <w:rFonts w:ascii="Palatino Linotype" w:eastAsia="Palatino Linotype" w:hAnsi="Palatino Linotype" w:cs="Palatino Linotype"/>
          <w:b/>
        </w:rPr>
      </w:pPr>
      <w:r w:rsidRPr="00C626C6">
        <w:rPr>
          <w:rFonts w:ascii="Palatino Linotype" w:eastAsia="Palatino Linotype" w:hAnsi="Palatino Linotype" w:cs="Palatino Linotype"/>
          <w:i/>
          <w:sz w:val="22"/>
          <w:szCs w:val="22"/>
        </w:rPr>
        <w:t xml:space="preserve">“Solicito toda la información laboral en su versión pública de las siguientes personas: Alejandro Tomás Miguel Titular del área de auditoria en el </w:t>
      </w:r>
      <w:proofErr w:type="spellStart"/>
      <w:r w:rsidRPr="00C626C6">
        <w:rPr>
          <w:rFonts w:ascii="Palatino Linotype" w:eastAsia="Palatino Linotype" w:hAnsi="Palatino Linotype" w:cs="Palatino Linotype"/>
          <w:i/>
          <w:sz w:val="22"/>
          <w:szCs w:val="22"/>
        </w:rPr>
        <w:t>organo</w:t>
      </w:r>
      <w:proofErr w:type="spellEnd"/>
      <w:r w:rsidRPr="00C626C6">
        <w:rPr>
          <w:rFonts w:ascii="Palatino Linotype" w:eastAsia="Palatino Linotype" w:hAnsi="Palatino Linotype" w:cs="Palatino Linotype"/>
          <w:i/>
          <w:sz w:val="22"/>
          <w:szCs w:val="22"/>
        </w:rPr>
        <w:t xml:space="preserve"> interno de control en la secretaria de finanzas, Rubén Ortiz Pozos, titular del </w:t>
      </w:r>
      <w:proofErr w:type="spellStart"/>
      <w:r w:rsidRPr="00C626C6">
        <w:rPr>
          <w:rFonts w:ascii="Palatino Linotype" w:eastAsia="Palatino Linotype" w:hAnsi="Palatino Linotype" w:cs="Palatino Linotype"/>
          <w:i/>
          <w:sz w:val="22"/>
          <w:szCs w:val="22"/>
        </w:rPr>
        <w:t>organo</w:t>
      </w:r>
      <w:proofErr w:type="spellEnd"/>
      <w:r w:rsidRPr="00C626C6">
        <w:rPr>
          <w:rFonts w:ascii="Palatino Linotype" w:eastAsia="Palatino Linotype" w:hAnsi="Palatino Linotype" w:cs="Palatino Linotype"/>
          <w:i/>
          <w:sz w:val="22"/>
          <w:szCs w:val="22"/>
        </w:rPr>
        <w:t xml:space="preserve"> interno de control de la secretaria de finanzas, Arturo </w:t>
      </w:r>
      <w:proofErr w:type="spellStart"/>
      <w:r w:rsidRPr="00C626C6">
        <w:rPr>
          <w:rFonts w:ascii="Palatino Linotype" w:eastAsia="Palatino Linotype" w:hAnsi="Palatino Linotype" w:cs="Palatino Linotype"/>
          <w:i/>
          <w:sz w:val="22"/>
          <w:szCs w:val="22"/>
        </w:rPr>
        <w:t>Irissón</w:t>
      </w:r>
      <w:proofErr w:type="spellEnd"/>
      <w:r w:rsidRPr="00C626C6">
        <w:rPr>
          <w:rFonts w:ascii="Palatino Linotype" w:eastAsia="Palatino Linotype" w:hAnsi="Palatino Linotype" w:cs="Palatino Linotype"/>
          <w:i/>
          <w:sz w:val="22"/>
          <w:szCs w:val="22"/>
        </w:rPr>
        <w:t xml:space="preserve"> Bernáldez, titular del </w:t>
      </w:r>
      <w:proofErr w:type="spellStart"/>
      <w:r w:rsidRPr="00C626C6">
        <w:rPr>
          <w:rFonts w:ascii="Palatino Linotype" w:eastAsia="Palatino Linotype" w:hAnsi="Palatino Linotype" w:cs="Palatino Linotype"/>
          <w:i/>
          <w:sz w:val="22"/>
          <w:szCs w:val="22"/>
        </w:rPr>
        <w:t>area</w:t>
      </w:r>
      <w:proofErr w:type="spellEnd"/>
      <w:r w:rsidRPr="00C626C6">
        <w:rPr>
          <w:rFonts w:ascii="Palatino Linotype" w:eastAsia="Palatino Linotype" w:hAnsi="Palatino Linotype" w:cs="Palatino Linotype"/>
          <w:i/>
          <w:sz w:val="22"/>
          <w:szCs w:val="22"/>
        </w:rPr>
        <w:t xml:space="preserve"> de auditoria en el </w:t>
      </w:r>
      <w:proofErr w:type="spellStart"/>
      <w:r w:rsidRPr="00C626C6">
        <w:rPr>
          <w:rFonts w:ascii="Palatino Linotype" w:eastAsia="Palatino Linotype" w:hAnsi="Palatino Linotype" w:cs="Palatino Linotype"/>
          <w:i/>
          <w:sz w:val="22"/>
          <w:szCs w:val="22"/>
        </w:rPr>
        <w:t>organo</w:t>
      </w:r>
      <w:proofErr w:type="spellEnd"/>
      <w:r w:rsidRPr="00C626C6">
        <w:rPr>
          <w:rFonts w:ascii="Palatino Linotype" w:eastAsia="Palatino Linotype" w:hAnsi="Palatino Linotype" w:cs="Palatino Linotype"/>
          <w:i/>
          <w:sz w:val="22"/>
          <w:szCs w:val="22"/>
        </w:rPr>
        <w:t xml:space="preserve"> interno de control de la secretaria de finanzas, pues limitan la transparencia de la información que le es solicitada por la </w:t>
      </w:r>
      <w:proofErr w:type="spellStart"/>
      <w:r w:rsidRPr="00C626C6">
        <w:rPr>
          <w:rFonts w:ascii="Palatino Linotype" w:eastAsia="Palatino Linotype" w:hAnsi="Palatino Linotype" w:cs="Palatino Linotype"/>
          <w:i/>
          <w:sz w:val="22"/>
          <w:szCs w:val="22"/>
        </w:rPr>
        <w:t>ciudadania</w:t>
      </w:r>
      <w:proofErr w:type="spellEnd"/>
      <w:r w:rsidRPr="00C626C6">
        <w:rPr>
          <w:rFonts w:ascii="Palatino Linotype" w:eastAsia="Palatino Linotype" w:hAnsi="Palatino Linotype" w:cs="Palatino Linotype"/>
          <w:i/>
          <w:sz w:val="22"/>
          <w:szCs w:val="22"/>
        </w:rPr>
        <w:t>.”</w:t>
      </w:r>
    </w:p>
    <w:p w14:paraId="233FFC5A" w14:textId="77777777" w:rsidR="00A00B2E" w:rsidRPr="00C626C6" w:rsidRDefault="00A00B2E" w:rsidP="00C626C6">
      <w:pPr>
        <w:spacing w:line="360" w:lineRule="auto"/>
        <w:jc w:val="both"/>
        <w:rPr>
          <w:rFonts w:ascii="Palatino Linotype" w:eastAsia="Palatino Linotype" w:hAnsi="Palatino Linotype" w:cs="Palatino Linotype"/>
          <w:b/>
        </w:rPr>
      </w:pPr>
    </w:p>
    <w:p w14:paraId="68C0BB0C" w14:textId="77777777" w:rsidR="00A00B2E" w:rsidRPr="00C626C6" w:rsidRDefault="00AA01D4" w:rsidP="00C626C6">
      <w:pPr>
        <w:spacing w:line="360" w:lineRule="auto"/>
        <w:jc w:val="both"/>
        <w:rPr>
          <w:rFonts w:ascii="Palatino Linotype" w:eastAsia="Palatino Linotype" w:hAnsi="Palatino Linotype" w:cs="Palatino Linotype"/>
          <w:b/>
        </w:rPr>
      </w:pPr>
      <w:r w:rsidRPr="00C626C6">
        <w:rPr>
          <w:rFonts w:ascii="Palatino Linotype" w:eastAsia="Palatino Linotype" w:hAnsi="Palatino Linotype" w:cs="Palatino Linotype"/>
          <w:b/>
        </w:rPr>
        <w:t>MODALIDAD DE ENTREGA:</w:t>
      </w:r>
      <w:r w:rsidRPr="00C626C6">
        <w:rPr>
          <w:rFonts w:ascii="Palatino Linotype" w:eastAsia="Palatino Linotype" w:hAnsi="Palatino Linotype" w:cs="Palatino Linotype"/>
        </w:rPr>
        <w:t xml:space="preserve"> Vía </w:t>
      </w:r>
      <w:r w:rsidRPr="00C626C6">
        <w:rPr>
          <w:rFonts w:ascii="Palatino Linotype" w:eastAsia="Palatino Linotype" w:hAnsi="Palatino Linotype" w:cs="Palatino Linotype"/>
          <w:b/>
        </w:rPr>
        <w:t>SAIMEX.</w:t>
      </w:r>
    </w:p>
    <w:p w14:paraId="44D49799" w14:textId="77777777" w:rsidR="00A00B2E" w:rsidRPr="00C626C6" w:rsidRDefault="00A00B2E" w:rsidP="00C626C6">
      <w:pPr>
        <w:spacing w:line="360" w:lineRule="auto"/>
        <w:jc w:val="both"/>
        <w:rPr>
          <w:rFonts w:ascii="Palatino Linotype" w:eastAsia="Palatino Linotype" w:hAnsi="Palatino Linotype" w:cs="Palatino Linotype"/>
          <w:b/>
        </w:rPr>
      </w:pPr>
    </w:p>
    <w:p w14:paraId="2AC89310" w14:textId="77777777" w:rsidR="00A00B2E" w:rsidRPr="00C626C6" w:rsidRDefault="00AA01D4" w:rsidP="00C626C6">
      <w:pPr>
        <w:spacing w:line="360" w:lineRule="auto"/>
        <w:jc w:val="both"/>
        <w:rPr>
          <w:rFonts w:ascii="Palatino Linotype" w:eastAsia="Palatino Linotype" w:hAnsi="Palatino Linotype" w:cs="Palatino Linotype"/>
          <w:b/>
          <w:sz w:val="28"/>
          <w:szCs w:val="28"/>
        </w:rPr>
      </w:pPr>
      <w:r w:rsidRPr="00C626C6">
        <w:rPr>
          <w:rFonts w:ascii="Palatino Linotype" w:eastAsia="Palatino Linotype" w:hAnsi="Palatino Linotype" w:cs="Palatino Linotype"/>
          <w:b/>
          <w:sz w:val="28"/>
          <w:szCs w:val="28"/>
        </w:rPr>
        <w:lastRenderedPageBreak/>
        <w:t>II. Turno de requerimiento del Sujeto Obligado</w:t>
      </w:r>
    </w:p>
    <w:p w14:paraId="6BBE956A"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 xml:space="preserve">En cumplimiento al artículo 162 de la Ley de Transparencia y Acceso a la Información Pública del Estado de México y Municipios, el cuatro de julio de dos mil veintitrés, el Titular de la Unidad de Transparencia del </w:t>
      </w:r>
      <w:r w:rsidRPr="00C626C6">
        <w:rPr>
          <w:rFonts w:ascii="Palatino Linotype" w:eastAsia="Palatino Linotype" w:hAnsi="Palatino Linotype" w:cs="Palatino Linotype"/>
          <w:b/>
        </w:rPr>
        <w:t>SUJETO OBLIGADO</w:t>
      </w:r>
      <w:r w:rsidRPr="00C626C6">
        <w:rPr>
          <w:rFonts w:ascii="Palatino Linotype" w:eastAsia="Palatino Linotype" w:hAnsi="Palatino Linotype" w:cs="Palatino Linotype"/>
        </w:rPr>
        <w:t>, turnó el requerimiento de información al servidor público habilitado que estimó pertinente, a fin de colmar la solicitud de Acceso a la Información Pública.</w:t>
      </w:r>
    </w:p>
    <w:p w14:paraId="09770417" w14:textId="77777777" w:rsidR="00A00B2E" w:rsidRPr="00C626C6" w:rsidRDefault="00A00B2E" w:rsidP="00C626C6">
      <w:pPr>
        <w:spacing w:line="360" w:lineRule="auto"/>
        <w:jc w:val="both"/>
        <w:rPr>
          <w:rFonts w:ascii="Palatino Linotype" w:eastAsia="Palatino Linotype" w:hAnsi="Palatino Linotype" w:cs="Palatino Linotype"/>
        </w:rPr>
      </w:pPr>
    </w:p>
    <w:p w14:paraId="35E48E25" w14:textId="77777777" w:rsidR="00A00B2E" w:rsidRPr="00C626C6" w:rsidRDefault="00AA01D4" w:rsidP="00C626C6">
      <w:pPr>
        <w:spacing w:line="360" w:lineRule="auto"/>
        <w:jc w:val="both"/>
        <w:rPr>
          <w:rFonts w:ascii="Palatino Linotype" w:eastAsia="Palatino Linotype" w:hAnsi="Palatino Linotype" w:cs="Palatino Linotype"/>
          <w:b/>
          <w:sz w:val="28"/>
          <w:szCs w:val="28"/>
        </w:rPr>
      </w:pPr>
      <w:r w:rsidRPr="00C626C6">
        <w:rPr>
          <w:rFonts w:ascii="Palatino Linotype" w:eastAsia="Palatino Linotype" w:hAnsi="Palatino Linotype" w:cs="Palatino Linotype"/>
          <w:b/>
          <w:sz w:val="28"/>
          <w:szCs w:val="28"/>
        </w:rPr>
        <w:t>III. Respuesta del Sujeto Obligado</w:t>
      </w:r>
    </w:p>
    <w:p w14:paraId="1C2DE63A"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 xml:space="preserve">Del expediente electrónico conformado en el </w:t>
      </w:r>
      <w:r w:rsidRPr="00C626C6">
        <w:rPr>
          <w:rFonts w:ascii="Palatino Linotype" w:eastAsia="Palatino Linotype" w:hAnsi="Palatino Linotype" w:cs="Palatino Linotype"/>
          <w:b/>
        </w:rPr>
        <w:t>SAIMEX</w:t>
      </w:r>
      <w:r w:rsidRPr="00C626C6">
        <w:rPr>
          <w:rFonts w:ascii="Palatino Linotype" w:eastAsia="Palatino Linotype" w:hAnsi="Palatino Linotype" w:cs="Palatino Linotype"/>
        </w:rPr>
        <w:t xml:space="preserve">, del Recurso de Revisión materia del presente estudio, se advierte el </w:t>
      </w:r>
      <w:r w:rsidRPr="00C626C6">
        <w:rPr>
          <w:rFonts w:ascii="Palatino Linotype" w:eastAsia="Palatino Linotype" w:hAnsi="Palatino Linotype" w:cs="Palatino Linotype"/>
          <w:b/>
        </w:rPr>
        <w:t>seis de julio de dos mil veintitrés</w:t>
      </w:r>
      <w:r w:rsidRPr="00C626C6">
        <w:rPr>
          <w:rFonts w:ascii="Palatino Linotype" w:eastAsia="Palatino Linotype" w:hAnsi="Palatino Linotype" w:cs="Palatino Linotype"/>
        </w:rPr>
        <w:t xml:space="preserve">, </w:t>
      </w:r>
      <w:r w:rsidRPr="00C626C6">
        <w:rPr>
          <w:rFonts w:ascii="Palatino Linotype" w:eastAsia="Palatino Linotype" w:hAnsi="Palatino Linotype" w:cs="Palatino Linotype"/>
          <w:b/>
        </w:rPr>
        <w:t xml:space="preserve">EL SUJETO OBLIGADO </w:t>
      </w:r>
      <w:r w:rsidRPr="00C626C6">
        <w:rPr>
          <w:rFonts w:ascii="Palatino Linotype" w:eastAsia="Palatino Linotype" w:hAnsi="Palatino Linotype" w:cs="Palatino Linotype"/>
        </w:rPr>
        <w:t>dio respuesta en los siguientes términos:</w:t>
      </w:r>
    </w:p>
    <w:p w14:paraId="27E60F2C" w14:textId="77777777" w:rsidR="00A00B2E" w:rsidRPr="00C626C6" w:rsidRDefault="00A00B2E" w:rsidP="00C626C6">
      <w:pPr>
        <w:spacing w:line="360" w:lineRule="auto"/>
        <w:jc w:val="both"/>
        <w:rPr>
          <w:rFonts w:ascii="Palatino Linotype" w:eastAsia="Palatino Linotype" w:hAnsi="Palatino Linotype" w:cs="Palatino Linotype"/>
          <w:sz w:val="16"/>
          <w:szCs w:val="16"/>
        </w:rPr>
      </w:pPr>
    </w:p>
    <w:p w14:paraId="3FE0C521" w14:textId="77777777" w:rsidR="00A00B2E" w:rsidRPr="00C626C6" w:rsidRDefault="00AA01D4" w:rsidP="00C626C6">
      <w:pPr>
        <w:ind w:left="851" w:right="899"/>
        <w:jc w:val="right"/>
        <w:rPr>
          <w:rFonts w:ascii="Palatino Linotype" w:eastAsia="Palatino Linotype" w:hAnsi="Palatino Linotype" w:cs="Palatino Linotype"/>
          <w:i/>
          <w:sz w:val="22"/>
          <w:szCs w:val="22"/>
        </w:rPr>
      </w:pPr>
      <w:r w:rsidRPr="00C626C6">
        <w:rPr>
          <w:rFonts w:ascii="Palatino Linotype" w:eastAsia="Palatino Linotype" w:hAnsi="Palatino Linotype" w:cs="Palatino Linotype"/>
          <w:i/>
          <w:sz w:val="22"/>
          <w:szCs w:val="22"/>
        </w:rPr>
        <w:t>“…Metepec, México a 06 de Julio de 2023</w:t>
      </w:r>
    </w:p>
    <w:p w14:paraId="2CF75B08" w14:textId="77777777" w:rsidR="00A00B2E" w:rsidRPr="00C626C6" w:rsidRDefault="00AA01D4" w:rsidP="00C626C6">
      <w:pPr>
        <w:ind w:left="851" w:right="899"/>
        <w:jc w:val="right"/>
        <w:rPr>
          <w:rFonts w:ascii="Palatino Linotype" w:eastAsia="Palatino Linotype" w:hAnsi="Palatino Linotype" w:cs="Palatino Linotype"/>
          <w:i/>
          <w:sz w:val="22"/>
          <w:szCs w:val="22"/>
        </w:rPr>
      </w:pPr>
      <w:r w:rsidRPr="00C626C6">
        <w:rPr>
          <w:rFonts w:ascii="Palatino Linotype" w:eastAsia="Palatino Linotype" w:hAnsi="Palatino Linotype" w:cs="Palatino Linotype"/>
          <w:i/>
          <w:sz w:val="22"/>
          <w:szCs w:val="22"/>
        </w:rPr>
        <w:t>Nombre del solicitante: C. Solicitante</w:t>
      </w:r>
    </w:p>
    <w:p w14:paraId="286C05CB" w14:textId="77777777" w:rsidR="00A00B2E" w:rsidRPr="00C626C6" w:rsidRDefault="00AA01D4" w:rsidP="00C626C6">
      <w:pPr>
        <w:ind w:left="851" w:right="899"/>
        <w:jc w:val="right"/>
        <w:rPr>
          <w:rFonts w:ascii="Palatino Linotype" w:eastAsia="Palatino Linotype" w:hAnsi="Palatino Linotype" w:cs="Palatino Linotype"/>
          <w:i/>
          <w:sz w:val="22"/>
          <w:szCs w:val="22"/>
        </w:rPr>
      </w:pPr>
      <w:r w:rsidRPr="00C626C6">
        <w:rPr>
          <w:rFonts w:ascii="Palatino Linotype" w:eastAsia="Palatino Linotype" w:hAnsi="Palatino Linotype" w:cs="Palatino Linotype"/>
          <w:i/>
          <w:sz w:val="22"/>
          <w:szCs w:val="22"/>
        </w:rPr>
        <w:t>Folio de la solicitud: 00206/SECOGEM/IP/2023</w:t>
      </w:r>
    </w:p>
    <w:p w14:paraId="532705F3" w14:textId="77777777" w:rsidR="00A00B2E" w:rsidRPr="00C626C6" w:rsidRDefault="00A00B2E" w:rsidP="00C626C6">
      <w:pPr>
        <w:ind w:left="851" w:right="899"/>
        <w:jc w:val="both"/>
        <w:rPr>
          <w:rFonts w:ascii="Palatino Linotype" w:eastAsia="Palatino Linotype" w:hAnsi="Palatino Linotype" w:cs="Palatino Linotype"/>
          <w:i/>
          <w:sz w:val="22"/>
          <w:szCs w:val="22"/>
        </w:rPr>
      </w:pPr>
    </w:p>
    <w:p w14:paraId="1B1C26E0" w14:textId="77777777" w:rsidR="00A00B2E" w:rsidRPr="00C626C6" w:rsidRDefault="00AA01D4" w:rsidP="00C626C6">
      <w:pPr>
        <w:ind w:left="851" w:right="899"/>
        <w:jc w:val="both"/>
        <w:rPr>
          <w:rFonts w:ascii="Palatino Linotype" w:eastAsia="Palatino Linotype" w:hAnsi="Palatino Linotype" w:cs="Palatino Linotype"/>
          <w:i/>
          <w:sz w:val="22"/>
          <w:szCs w:val="22"/>
        </w:rPr>
      </w:pPr>
      <w:r w:rsidRPr="00C626C6">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20C32EC" w14:textId="77777777" w:rsidR="00A00B2E" w:rsidRPr="00C626C6" w:rsidRDefault="00AA01D4" w:rsidP="00C626C6">
      <w:pPr>
        <w:ind w:left="851" w:right="899"/>
        <w:jc w:val="both"/>
        <w:rPr>
          <w:rFonts w:ascii="Palatino Linotype" w:eastAsia="Palatino Linotype" w:hAnsi="Palatino Linotype" w:cs="Palatino Linotype"/>
          <w:i/>
          <w:sz w:val="22"/>
          <w:szCs w:val="22"/>
        </w:rPr>
      </w:pPr>
      <w:r w:rsidRPr="00C626C6">
        <w:rPr>
          <w:rFonts w:ascii="Palatino Linotype" w:eastAsia="Palatino Linotype" w:hAnsi="Palatino Linotype" w:cs="Palatino Linotype"/>
          <w:i/>
          <w:sz w:val="22"/>
          <w:szCs w:val="22"/>
        </w:rPr>
        <w:t>SIRVASE ENCONTRAR EN ARCHIVOS ADJUNTOS, EN FORMATO .PDF, OFICIO DE RESPUESTA SIGNADO POR EL JEFE DE LA UNIDAD DE ÉTICA Y PREVENCIÓN DE LA CORRUPCIÓN Y RESPONSABLE DE LA UNIDAD DE TRANSPARENCIA, ASÍ COMO EL OFICIO SIGNADO POR EL SERVIDOR PÚBLICO HABILITADO QUE ATENDIO EL REQUERIMIENTO.”</w:t>
      </w:r>
    </w:p>
    <w:p w14:paraId="490A4F84" w14:textId="77777777" w:rsidR="00A00B2E" w:rsidRPr="00C626C6" w:rsidRDefault="00A00B2E" w:rsidP="00C626C6">
      <w:pPr>
        <w:ind w:left="851" w:right="899"/>
        <w:jc w:val="both"/>
        <w:rPr>
          <w:rFonts w:ascii="Palatino Linotype" w:eastAsia="Palatino Linotype" w:hAnsi="Palatino Linotype" w:cs="Palatino Linotype"/>
          <w:i/>
          <w:sz w:val="22"/>
          <w:szCs w:val="22"/>
        </w:rPr>
      </w:pPr>
    </w:p>
    <w:p w14:paraId="2B99553E" w14:textId="77777777" w:rsidR="00A00B2E" w:rsidRPr="00C626C6" w:rsidRDefault="00AA01D4" w:rsidP="00C626C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A la respuesta otorgada, adjuntó los siguientes archivos electrónicos:</w:t>
      </w:r>
    </w:p>
    <w:p w14:paraId="346800A5" w14:textId="77777777" w:rsidR="00A00B2E" w:rsidRPr="00C626C6" w:rsidRDefault="00A00B2E" w:rsidP="00C626C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14ED7A9C" w14:textId="77777777" w:rsidR="00A00B2E" w:rsidRPr="00C626C6" w:rsidRDefault="00AA01D4" w:rsidP="00C626C6">
      <w:pPr>
        <w:numPr>
          <w:ilvl w:val="0"/>
          <w:numId w:val="1"/>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b/>
        </w:rPr>
        <w:lastRenderedPageBreak/>
        <w:t xml:space="preserve">OFICIO DE REPSUESTA UT_1.PDF. – </w:t>
      </w:r>
      <w:r w:rsidRPr="00C626C6">
        <w:rPr>
          <w:rFonts w:ascii="Palatino Linotype" w:eastAsia="Palatino Linotype" w:hAnsi="Palatino Linotype" w:cs="Palatino Linotype"/>
        </w:rPr>
        <w:t>Oficio firmado por el Jefe de la Unidad de Ética y Prevención de la Corrupción y Responsable de la Unidad de Transparencia, mediante el cual hace del conocimiento que la información solicitada se adjunta en archivo.</w:t>
      </w:r>
    </w:p>
    <w:p w14:paraId="75855CC7" w14:textId="77777777" w:rsidR="00A00B2E" w:rsidRPr="00C626C6" w:rsidRDefault="00A00B2E" w:rsidP="00C626C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184541A5" w14:textId="77777777" w:rsidR="00A00B2E" w:rsidRPr="00C626C6" w:rsidRDefault="00AA01D4" w:rsidP="00C626C6">
      <w:pPr>
        <w:numPr>
          <w:ilvl w:val="0"/>
          <w:numId w:val="1"/>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b/>
        </w:rPr>
        <w:t>OFICIO DE RESPUESTA SPH_206_1.PDF. -</w:t>
      </w:r>
      <w:r w:rsidRPr="00C626C6">
        <w:rPr>
          <w:rFonts w:ascii="Palatino Linotype" w:eastAsia="Palatino Linotype" w:hAnsi="Palatino Linotype" w:cs="Palatino Linotype"/>
        </w:rPr>
        <w:t xml:space="preserve">  contiene el oficio firmado por el Titular del Órgano interno de control en la Secretaría de Finanzas y Servidor Público Habilitado de la Secretaría de la Contraloría, mediante el cual hace del conocimiento que la información es pública y puede ser consultada en las fracciones VII y XXI, denominadas "El directorio de todos los servidores públicos" e "Información curricular y sanciones administrativas", del Portal de Información pública de Oficio Mexiquense (IPOMEX) de la Secretarla de Finanzas, disponible en el siguiente enlace electrónico: https://ipomex.org.mxlipo3/lgtlindice/FINANZAS.web,misma que fue consultada por Última vez, el día 04 de julio de 2023, a través del navegador Chrome.</w:t>
      </w:r>
    </w:p>
    <w:p w14:paraId="33F41A74" w14:textId="77777777" w:rsidR="00A00B2E" w:rsidRPr="00C626C6" w:rsidRDefault="00A00B2E" w:rsidP="00C626C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36A7A0DE" w14:textId="77777777" w:rsidR="00A00B2E" w:rsidRPr="00C626C6" w:rsidRDefault="00AA01D4" w:rsidP="00C626C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rPr>
      </w:pPr>
      <w:r w:rsidRPr="00C626C6">
        <w:rPr>
          <w:rFonts w:ascii="Palatino Linotype" w:eastAsia="Palatino Linotype" w:hAnsi="Palatino Linotype" w:cs="Palatino Linotype"/>
        </w:rPr>
        <w:t>Resalta que, para la búsqueda de la información de los servidores públicos de mérito, respecto a la fracción VII, se deberá seleccionar "Ejercicio 2023", apartados "Órgano interno de Control, Registro 3" y "Área de Auditoría (primer rubro), Registró 6, y Área de Auditoría (segundo rubro) Registro 2".</w:t>
      </w:r>
    </w:p>
    <w:p w14:paraId="57D33E7D" w14:textId="77777777" w:rsidR="00A00B2E" w:rsidRPr="00C626C6" w:rsidRDefault="00A00B2E" w:rsidP="00C626C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5E111315" w14:textId="77777777" w:rsidR="00A00B2E" w:rsidRPr="00C626C6" w:rsidRDefault="00AA01D4" w:rsidP="00C626C6">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rPr>
      </w:pPr>
      <w:r w:rsidRPr="00C626C6">
        <w:rPr>
          <w:rFonts w:ascii="Palatino Linotype" w:eastAsia="Palatino Linotype" w:hAnsi="Palatino Linotype" w:cs="Palatino Linotype"/>
        </w:rPr>
        <w:t xml:space="preserve">Finalmente en cuanto, a la fracción XXI, se deberá seleccionar "Ejercicio 2023", colocar en el buscador "Órgano Interno de Control" y "Auditoría", en este último </w:t>
      </w:r>
      <w:r w:rsidRPr="00C626C6">
        <w:rPr>
          <w:rFonts w:ascii="Palatino Linotype" w:eastAsia="Palatino Linotype" w:hAnsi="Palatino Linotype" w:cs="Palatino Linotype"/>
        </w:rPr>
        <w:lastRenderedPageBreak/>
        <w:t>seleccionar "Registro 2 y 7", en la búsqueda de la información aparecerán los hipervínculos que contienen las fichas curriculares de los servidores públicos de mérito.</w:t>
      </w:r>
    </w:p>
    <w:p w14:paraId="5015E605" w14:textId="77777777" w:rsidR="00A00B2E" w:rsidRPr="00C626C6" w:rsidRDefault="00A00B2E" w:rsidP="00C626C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73261C0A" w14:textId="77777777" w:rsidR="00A00B2E" w:rsidRPr="00C626C6" w:rsidRDefault="00AA01D4" w:rsidP="00C626C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rPr>
      </w:pPr>
      <w:r w:rsidRPr="00C626C6">
        <w:rPr>
          <w:rFonts w:ascii="Palatino Linotype" w:eastAsia="Palatino Linotype" w:hAnsi="Palatino Linotype" w:cs="Palatino Linotype"/>
          <w:b/>
          <w:sz w:val="28"/>
          <w:szCs w:val="28"/>
        </w:rPr>
        <w:t>IV. Del Recurso Revisión</w:t>
      </w:r>
    </w:p>
    <w:p w14:paraId="180E9DC0"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 xml:space="preserve">Inconforme con la respuesta, el trece de julio de dos mil veintitrés, </w:t>
      </w:r>
      <w:r w:rsidRPr="00C626C6">
        <w:rPr>
          <w:rFonts w:ascii="Palatino Linotype" w:eastAsia="Palatino Linotype" w:hAnsi="Palatino Linotype" w:cs="Palatino Linotype"/>
          <w:b/>
        </w:rPr>
        <w:t xml:space="preserve">EL RECURRENTE </w:t>
      </w:r>
      <w:r w:rsidRPr="00C626C6">
        <w:rPr>
          <w:rFonts w:ascii="Palatino Linotype" w:eastAsia="Palatino Linotype" w:hAnsi="Palatino Linotype" w:cs="Palatino Linotype"/>
        </w:rPr>
        <w:t xml:space="preserve">interpuso el Recurso Revisión sujeto del presente estudio, el cual fue registrado en </w:t>
      </w:r>
      <w:r w:rsidRPr="00C626C6">
        <w:rPr>
          <w:rFonts w:ascii="Palatino Linotype" w:eastAsia="Palatino Linotype" w:hAnsi="Palatino Linotype" w:cs="Palatino Linotype"/>
          <w:b/>
        </w:rPr>
        <w:t xml:space="preserve">EL SAIMEX, </w:t>
      </w:r>
      <w:r w:rsidRPr="00C626C6">
        <w:rPr>
          <w:rFonts w:ascii="Palatino Linotype" w:eastAsia="Palatino Linotype" w:hAnsi="Palatino Linotype" w:cs="Palatino Linotype"/>
        </w:rPr>
        <w:t xml:space="preserve">y se le asignó el número de expediente </w:t>
      </w:r>
      <w:r w:rsidRPr="00C626C6">
        <w:rPr>
          <w:rFonts w:ascii="Palatino Linotype" w:eastAsia="Palatino Linotype" w:hAnsi="Palatino Linotype" w:cs="Palatino Linotype"/>
          <w:b/>
        </w:rPr>
        <w:t xml:space="preserve">04092/INFOEM/IP/RR/2023, </w:t>
      </w:r>
      <w:r w:rsidRPr="00C626C6">
        <w:rPr>
          <w:rFonts w:ascii="Palatino Linotype" w:eastAsia="Palatino Linotype" w:hAnsi="Palatino Linotype" w:cs="Palatino Linotype"/>
        </w:rPr>
        <w:t>en el que señaló como:</w:t>
      </w:r>
    </w:p>
    <w:p w14:paraId="03C69ACE" w14:textId="77777777" w:rsidR="00A00B2E" w:rsidRPr="00C626C6" w:rsidRDefault="00AA01D4" w:rsidP="00C626C6">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b/>
        </w:rPr>
      </w:pPr>
      <w:r w:rsidRPr="00C626C6">
        <w:rPr>
          <w:rFonts w:ascii="Palatino Linotype" w:eastAsia="Palatino Linotype" w:hAnsi="Palatino Linotype" w:cs="Palatino Linotype"/>
          <w:b/>
        </w:rPr>
        <w:t xml:space="preserve">Acto Impugnado: </w:t>
      </w:r>
    </w:p>
    <w:p w14:paraId="752D9252" w14:textId="77777777" w:rsidR="00A00B2E" w:rsidRPr="00C626C6" w:rsidRDefault="00AA01D4" w:rsidP="00C626C6">
      <w:pPr>
        <w:tabs>
          <w:tab w:val="left" w:pos="7936"/>
        </w:tabs>
        <w:ind w:left="851" w:right="902"/>
        <w:jc w:val="both"/>
        <w:rPr>
          <w:rFonts w:ascii="Palatino Linotype" w:eastAsia="Palatino Linotype" w:hAnsi="Palatino Linotype" w:cs="Palatino Linotype"/>
          <w:i/>
          <w:sz w:val="22"/>
          <w:szCs w:val="22"/>
        </w:rPr>
      </w:pPr>
      <w:r w:rsidRPr="00C626C6">
        <w:rPr>
          <w:rFonts w:ascii="Palatino Linotype" w:eastAsia="Palatino Linotype" w:hAnsi="Palatino Linotype" w:cs="Palatino Linotype"/>
          <w:i/>
          <w:sz w:val="22"/>
          <w:szCs w:val="22"/>
        </w:rPr>
        <w:t>“La información es incorrecta" (Sic)</w:t>
      </w:r>
    </w:p>
    <w:p w14:paraId="70534A8C" w14:textId="77777777" w:rsidR="00A00B2E" w:rsidRPr="00C626C6" w:rsidRDefault="00AA01D4" w:rsidP="00C626C6">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b/>
        </w:rPr>
        <w:t>Así como Razones o Motivos de Inconformidad:</w:t>
      </w:r>
    </w:p>
    <w:p w14:paraId="465FD951" w14:textId="77777777" w:rsidR="00A00B2E" w:rsidRPr="00C626C6" w:rsidRDefault="00AA01D4" w:rsidP="00C626C6">
      <w:pPr>
        <w:ind w:left="851" w:right="899"/>
        <w:jc w:val="both"/>
        <w:rPr>
          <w:rFonts w:ascii="Palatino Linotype" w:eastAsia="Palatino Linotype" w:hAnsi="Palatino Linotype" w:cs="Palatino Linotype"/>
        </w:rPr>
      </w:pPr>
      <w:r w:rsidRPr="00C626C6">
        <w:rPr>
          <w:rFonts w:ascii="Palatino Linotype" w:eastAsia="Palatino Linotype" w:hAnsi="Palatino Linotype" w:cs="Palatino Linotype"/>
          <w:i/>
          <w:sz w:val="22"/>
          <w:szCs w:val="22"/>
        </w:rPr>
        <w:t xml:space="preserve">“Se me dieron unas instrucciones para poder consultar lo que </w:t>
      </w:r>
      <w:proofErr w:type="spellStart"/>
      <w:r w:rsidRPr="00C626C6">
        <w:rPr>
          <w:rFonts w:ascii="Palatino Linotype" w:eastAsia="Palatino Linotype" w:hAnsi="Palatino Linotype" w:cs="Palatino Linotype"/>
          <w:i/>
          <w:sz w:val="22"/>
          <w:szCs w:val="22"/>
        </w:rPr>
        <w:t>pedi</w:t>
      </w:r>
      <w:proofErr w:type="spellEnd"/>
      <w:r w:rsidRPr="00C626C6">
        <w:rPr>
          <w:rFonts w:ascii="Palatino Linotype" w:eastAsia="Palatino Linotype" w:hAnsi="Palatino Linotype" w:cs="Palatino Linotype"/>
          <w:i/>
          <w:sz w:val="22"/>
          <w:szCs w:val="22"/>
        </w:rPr>
        <w:t xml:space="preserve"> pero el apartado que me dijeron dice que actualmente no se cuenta con información de esta fracción como lo pueden ver ustedes mismos. Por lo que la información que </w:t>
      </w:r>
      <w:proofErr w:type="spellStart"/>
      <w:r w:rsidRPr="00C626C6">
        <w:rPr>
          <w:rFonts w:ascii="Palatino Linotype" w:eastAsia="Palatino Linotype" w:hAnsi="Palatino Linotype" w:cs="Palatino Linotype"/>
          <w:i/>
          <w:sz w:val="22"/>
          <w:szCs w:val="22"/>
        </w:rPr>
        <w:t>recibi</w:t>
      </w:r>
      <w:proofErr w:type="spellEnd"/>
      <w:r w:rsidRPr="00C626C6">
        <w:rPr>
          <w:rFonts w:ascii="Palatino Linotype" w:eastAsia="Palatino Linotype" w:hAnsi="Palatino Linotype" w:cs="Palatino Linotype"/>
          <w:i/>
          <w:sz w:val="22"/>
          <w:szCs w:val="22"/>
        </w:rPr>
        <w:t xml:space="preserve"> no es verdadera, y no la acepto, por lo que presente mi inconformidad, además de que con el cambio de gobierno pido se garantice que la </w:t>
      </w:r>
      <w:proofErr w:type="spellStart"/>
      <w:r w:rsidRPr="00C626C6">
        <w:rPr>
          <w:rFonts w:ascii="Palatino Linotype" w:eastAsia="Palatino Linotype" w:hAnsi="Palatino Linotype" w:cs="Palatino Linotype"/>
          <w:i/>
          <w:sz w:val="22"/>
          <w:szCs w:val="22"/>
        </w:rPr>
        <w:t>informacion</w:t>
      </w:r>
      <w:proofErr w:type="spellEnd"/>
      <w:r w:rsidRPr="00C626C6">
        <w:rPr>
          <w:rFonts w:ascii="Palatino Linotype" w:eastAsia="Palatino Linotype" w:hAnsi="Palatino Linotype" w:cs="Palatino Linotype"/>
          <w:i/>
          <w:sz w:val="22"/>
          <w:szCs w:val="22"/>
        </w:rPr>
        <w:t xml:space="preserve"> del portal no sea variada para lo que pido se haga lo que se tenga que hacer para evitar esto</w:t>
      </w:r>
      <w:proofErr w:type="gramStart"/>
      <w:r w:rsidRPr="00C626C6">
        <w:rPr>
          <w:rFonts w:ascii="Palatino Linotype" w:eastAsia="Palatino Linotype" w:hAnsi="Palatino Linotype" w:cs="Palatino Linotype"/>
          <w:i/>
          <w:sz w:val="22"/>
          <w:szCs w:val="22"/>
        </w:rPr>
        <w:t>..”</w:t>
      </w:r>
      <w:proofErr w:type="gramEnd"/>
      <w:r w:rsidRPr="00C626C6">
        <w:rPr>
          <w:rFonts w:ascii="Palatino Linotype" w:eastAsia="Palatino Linotype" w:hAnsi="Palatino Linotype" w:cs="Palatino Linotype"/>
          <w:i/>
          <w:sz w:val="22"/>
          <w:szCs w:val="22"/>
        </w:rPr>
        <w:t xml:space="preserve"> (Sic)</w:t>
      </w:r>
    </w:p>
    <w:p w14:paraId="6620C706" w14:textId="77777777" w:rsidR="00A00B2E" w:rsidRPr="00C626C6" w:rsidRDefault="00A00B2E" w:rsidP="00C626C6">
      <w:pPr>
        <w:spacing w:line="360" w:lineRule="auto"/>
        <w:jc w:val="both"/>
        <w:rPr>
          <w:rFonts w:ascii="Palatino Linotype" w:eastAsia="Palatino Linotype" w:hAnsi="Palatino Linotype" w:cs="Palatino Linotype"/>
          <w:i/>
          <w:sz w:val="22"/>
          <w:szCs w:val="22"/>
        </w:rPr>
      </w:pPr>
    </w:p>
    <w:p w14:paraId="12801FC7" w14:textId="77777777" w:rsidR="00A00B2E" w:rsidRPr="00C626C6" w:rsidRDefault="00AA01D4" w:rsidP="00C626C6">
      <w:pPr>
        <w:spacing w:line="360" w:lineRule="auto"/>
        <w:jc w:val="both"/>
        <w:rPr>
          <w:rFonts w:ascii="Palatino Linotype" w:eastAsia="Palatino Linotype" w:hAnsi="Palatino Linotype" w:cs="Palatino Linotype"/>
          <w:b/>
          <w:sz w:val="28"/>
          <w:szCs w:val="28"/>
        </w:rPr>
      </w:pPr>
      <w:r w:rsidRPr="00C626C6">
        <w:rPr>
          <w:rFonts w:ascii="Palatino Linotype" w:eastAsia="Palatino Linotype" w:hAnsi="Palatino Linotype" w:cs="Palatino Linotype"/>
          <w:b/>
          <w:sz w:val="28"/>
          <w:szCs w:val="28"/>
        </w:rPr>
        <w:t>V. Del turno del Recurso Revisión</w:t>
      </w:r>
    </w:p>
    <w:p w14:paraId="584FCCAA"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 xml:space="preserve">El trece de julio de dos mil veintitrés, el recurso que se trata se envió electrónicamente al Instituto de Transparencia, Acceso a la Información Pública y Protección de Datos Personales del Estado de México y Municipios; por lo que, con fundamento en el artículo 185, fracción I de la Ley de Transparencia y Acceso a la Información Pública </w:t>
      </w:r>
      <w:r w:rsidRPr="00C626C6">
        <w:rPr>
          <w:rFonts w:ascii="Palatino Linotype" w:eastAsia="Palatino Linotype" w:hAnsi="Palatino Linotype" w:cs="Palatino Linotype"/>
        </w:rPr>
        <w:lastRenderedPageBreak/>
        <w:t xml:space="preserve">del Estado de México y Municipios, se turnó mediante </w:t>
      </w:r>
      <w:r w:rsidRPr="00C626C6">
        <w:rPr>
          <w:rFonts w:ascii="Palatino Linotype" w:eastAsia="Palatino Linotype" w:hAnsi="Palatino Linotype" w:cs="Palatino Linotype"/>
          <w:b/>
        </w:rPr>
        <w:t>EL SAIMEX</w:t>
      </w:r>
      <w:r w:rsidRPr="00C626C6">
        <w:rPr>
          <w:rFonts w:ascii="Palatino Linotype" w:eastAsia="Palatino Linotype" w:hAnsi="Palatino Linotype" w:cs="Palatino Linotype"/>
        </w:rPr>
        <w:t xml:space="preserve">, a la </w:t>
      </w:r>
      <w:r w:rsidRPr="00C626C6">
        <w:rPr>
          <w:rFonts w:ascii="Palatino Linotype" w:eastAsia="Palatino Linotype" w:hAnsi="Palatino Linotype" w:cs="Palatino Linotype"/>
          <w:b/>
        </w:rPr>
        <w:t xml:space="preserve">Comisionada Sharon Cristina Morales Martínez </w:t>
      </w:r>
      <w:r w:rsidRPr="00C626C6">
        <w:rPr>
          <w:rFonts w:ascii="Palatino Linotype" w:eastAsia="Palatino Linotype" w:hAnsi="Palatino Linotype" w:cs="Palatino Linotype"/>
        </w:rPr>
        <w:t>a efecto de decretar su admisión o desechamiento.</w:t>
      </w:r>
    </w:p>
    <w:p w14:paraId="086B7884" w14:textId="77777777" w:rsidR="00A00B2E" w:rsidRPr="00C626C6" w:rsidRDefault="00A00B2E" w:rsidP="00C626C6">
      <w:pPr>
        <w:spacing w:line="360" w:lineRule="auto"/>
        <w:jc w:val="both"/>
        <w:rPr>
          <w:rFonts w:ascii="Palatino Linotype" w:eastAsia="Palatino Linotype" w:hAnsi="Palatino Linotype" w:cs="Palatino Linotype"/>
        </w:rPr>
      </w:pPr>
    </w:p>
    <w:p w14:paraId="1DFB22DE" w14:textId="77777777" w:rsidR="00A00B2E" w:rsidRPr="00C626C6" w:rsidRDefault="00AA01D4" w:rsidP="00C626C6">
      <w:pPr>
        <w:tabs>
          <w:tab w:val="center" w:pos="4252"/>
          <w:tab w:val="right" w:pos="8504"/>
        </w:tabs>
        <w:spacing w:line="360" w:lineRule="auto"/>
        <w:jc w:val="both"/>
        <w:rPr>
          <w:rFonts w:ascii="Palatino Linotype" w:eastAsia="Palatino Linotype" w:hAnsi="Palatino Linotype" w:cs="Palatino Linotype"/>
          <w:b/>
        </w:rPr>
      </w:pPr>
      <w:r w:rsidRPr="00C626C6">
        <w:rPr>
          <w:rFonts w:ascii="Palatino Linotype" w:eastAsia="Palatino Linotype" w:hAnsi="Palatino Linotype" w:cs="Palatino Linotype"/>
          <w:b/>
        </w:rPr>
        <w:t>a) Admisión del Recurso Revisión</w:t>
      </w:r>
    </w:p>
    <w:p w14:paraId="467559FE" w14:textId="77777777" w:rsidR="00A00B2E" w:rsidRPr="00C626C6" w:rsidRDefault="00AA01D4" w:rsidP="00C626C6">
      <w:pPr>
        <w:tabs>
          <w:tab w:val="center" w:pos="4252"/>
          <w:tab w:val="right" w:pos="8504"/>
        </w:tabs>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De las constancias del expediente electrónico del</w:t>
      </w:r>
      <w:r w:rsidRPr="00C626C6">
        <w:rPr>
          <w:rFonts w:ascii="Palatino Linotype" w:eastAsia="Palatino Linotype" w:hAnsi="Palatino Linotype" w:cs="Palatino Linotype"/>
          <w:b/>
        </w:rPr>
        <w:t xml:space="preserve"> SAIMEX</w:t>
      </w:r>
      <w:r w:rsidRPr="00C626C6">
        <w:rPr>
          <w:rFonts w:ascii="Palatino Linotype" w:eastAsia="Palatino Linotype" w:hAnsi="Palatino Linotype" w:cs="Palatino Linotype"/>
        </w:rPr>
        <w:t xml:space="preserve">, se advierte que </w:t>
      </w:r>
      <w:r w:rsidRPr="00C626C6">
        <w:rPr>
          <w:rFonts w:ascii="Palatino Linotype" w:eastAsia="Palatino Linotype" w:hAnsi="Palatino Linotype" w:cs="Palatino Linotype"/>
          <w:b/>
        </w:rPr>
        <w:t>el catorce de julio de dos mil veintitrés</w:t>
      </w:r>
      <w:r w:rsidRPr="00C626C6">
        <w:rPr>
          <w:rFonts w:ascii="Palatino Linotype" w:eastAsia="Palatino Linotype" w:hAnsi="Palatino Linotype" w:cs="Palatino Linotype"/>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Pr="00C626C6">
        <w:rPr>
          <w:rFonts w:ascii="Palatino Linotype" w:eastAsia="Palatino Linotype" w:hAnsi="Palatino Linotype" w:cs="Palatino Linotype"/>
          <w:b/>
        </w:rPr>
        <w:t xml:space="preserve">EL RECURRENTE </w:t>
      </w:r>
      <w:r w:rsidRPr="00C626C6">
        <w:rPr>
          <w:rFonts w:ascii="Palatino Linotype" w:eastAsia="Palatino Linotype" w:hAnsi="Palatino Linotype" w:cs="Palatino Linotype"/>
        </w:rPr>
        <w:t xml:space="preserve">manifestara lo que a su derecho conviniera, a efecto de presentar pruebas o alegatos y, en su caso, </w:t>
      </w:r>
      <w:r w:rsidRPr="00C626C6">
        <w:rPr>
          <w:rFonts w:ascii="Palatino Linotype" w:eastAsia="Palatino Linotype" w:hAnsi="Palatino Linotype" w:cs="Palatino Linotype"/>
          <w:b/>
        </w:rPr>
        <w:t xml:space="preserve">EL SUJETO OBLIGADO </w:t>
      </w:r>
      <w:r w:rsidRPr="00C626C6">
        <w:rPr>
          <w:rFonts w:ascii="Palatino Linotype" w:eastAsia="Palatino Linotype" w:hAnsi="Palatino Linotype" w:cs="Palatino Linotype"/>
        </w:rPr>
        <w:t>rindiera su correspondiente Informe Justificado.</w:t>
      </w:r>
    </w:p>
    <w:p w14:paraId="1F0A39B8" w14:textId="77777777" w:rsidR="00A00B2E" w:rsidRPr="00C626C6" w:rsidRDefault="00A00B2E" w:rsidP="00C626C6">
      <w:pPr>
        <w:spacing w:line="360" w:lineRule="auto"/>
        <w:jc w:val="both"/>
        <w:rPr>
          <w:rFonts w:ascii="Palatino Linotype" w:eastAsia="Palatino Linotype" w:hAnsi="Palatino Linotype" w:cs="Palatino Linotype"/>
          <w:b/>
        </w:rPr>
      </w:pPr>
    </w:p>
    <w:p w14:paraId="66551684" w14:textId="77777777" w:rsidR="00A00B2E" w:rsidRPr="00C626C6" w:rsidRDefault="00AA01D4" w:rsidP="00C626C6">
      <w:pPr>
        <w:spacing w:line="360" w:lineRule="auto"/>
        <w:jc w:val="both"/>
        <w:rPr>
          <w:rFonts w:ascii="Palatino Linotype" w:eastAsia="Palatino Linotype" w:hAnsi="Palatino Linotype" w:cs="Palatino Linotype"/>
          <w:b/>
        </w:rPr>
      </w:pPr>
      <w:r w:rsidRPr="00C626C6">
        <w:rPr>
          <w:rFonts w:ascii="Palatino Linotype" w:eastAsia="Palatino Linotype" w:hAnsi="Palatino Linotype" w:cs="Palatino Linotype"/>
          <w:b/>
        </w:rPr>
        <w:t xml:space="preserve">b) Manifestaciones </w:t>
      </w:r>
    </w:p>
    <w:p w14:paraId="694DBB83"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 xml:space="preserve">De acuerdo a las constancias digitales que obran en </w:t>
      </w:r>
      <w:r w:rsidRPr="00C626C6">
        <w:rPr>
          <w:rFonts w:ascii="Palatino Linotype" w:eastAsia="Palatino Linotype" w:hAnsi="Palatino Linotype" w:cs="Palatino Linotype"/>
          <w:b/>
        </w:rPr>
        <w:t>EL</w:t>
      </w:r>
      <w:r w:rsidRPr="00C626C6">
        <w:rPr>
          <w:rFonts w:ascii="Palatino Linotype" w:eastAsia="Palatino Linotype" w:hAnsi="Palatino Linotype" w:cs="Palatino Linotype"/>
        </w:rPr>
        <w:t xml:space="preserve"> </w:t>
      </w:r>
      <w:r w:rsidRPr="00C626C6">
        <w:rPr>
          <w:rFonts w:ascii="Palatino Linotype" w:eastAsia="Palatino Linotype" w:hAnsi="Palatino Linotype" w:cs="Palatino Linotype"/>
          <w:b/>
        </w:rPr>
        <w:t>SAIMEX</w:t>
      </w:r>
      <w:r w:rsidRPr="00C626C6">
        <w:rPr>
          <w:rFonts w:ascii="Palatino Linotype" w:eastAsia="Palatino Linotype" w:hAnsi="Palatino Linotype" w:cs="Palatino Linotype"/>
        </w:rPr>
        <w:t xml:space="preserve"> se desprende que conforme a lo dispuesto en el artículo 185 de la Ley de Transparencia y Acceso a la Información Pública del Estado de México y Municipios, dentro del término legalmente concedido a </w:t>
      </w:r>
      <w:r w:rsidRPr="00C626C6">
        <w:rPr>
          <w:rFonts w:ascii="Palatino Linotype" w:eastAsia="Palatino Linotype" w:hAnsi="Palatino Linotype" w:cs="Palatino Linotype"/>
          <w:b/>
        </w:rPr>
        <w:t xml:space="preserve">EL RECURRENTE, </w:t>
      </w:r>
      <w:r w:rsidRPr="00C626C6">
        <w:rPr>
          <w:rFonts w:ascii="Palatino Linotype" w:eastAsia="Palatino Linotype" w:hAnsi="Palatino Linotype" w:cs="Palatino Linotype"/>
        </w:rPr>
        <w:t xml:space="preserve">este no realizó manifestaciones; por su parte el </w:t>
      </w:r>
      <w:r w:rsidRPr="00C626C6">
        <w:rPr>
          <w:rFonts w:ascii="Palatino Linotype" w:eastAsia="Palatino Linotype" w:hAnsi="Palatino Linotype" w:cs="Palatino Linotype"/>
          <w:b/>
        </w:rPr>
        <w:t>SUJETO OBLIGADO</w:t>
      </w:r>
      <w:r w:rsidRPr="00C626C6">
        <w:rPr>
          <w:rFonts w:ascii="Palatino Linotype" w:eastAsia="Palatino Linotype" w:hAnsi="Palatino Linotype" w:cs="Palatino Linotype"/>
        </w:rPr>
        <w:t xml:space="preserve"> adjuntó el siguiente archivo en vía de informe justificado:</w:t>
      </w:r>
    </w:p>
    <w:p w14:paraId="661F9091" w14:textId="77777777" w:rsidR="00A00B2E" w:rsidRPr="00C626C6" w:rsidRDefault="00A00B2E" w:rsidP="00C626C6">
      <w:pPr>
        <w:spacing w:line="360" w:lineRule="auto"/>
        <w:jc w:val="both"/>
        <w:rPr>
          <w:rFonts w:ascii="Palatino Linotype" w:eastAsia="Palatino Linotype" w:hAnsi="Palatino Linotype" w:cs="Palatino Linotype"/>
        </w:rPr>
      </w:pPr>
    </w:p>
    <w:p w14:paraId="63F9EDCE" w14:textId="77777777" w:rsidR="00A00B2E" w:rsidRPr="00C626C6" w:rsidRDefault="00AA01D4" w:rsidP="00C626C6">
      <w:pPr>
        <w:numPr>
          <w:ilvl w:val="0"/>
          <w:numId w:val="2"/>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b/>
        </w:rPr>
        <w:t xml:space="preserve">INFORME JUSTIFICADO RR 04092-INFOEM-IP-RR-2023_1.PDF. -  </w:t>
      </w:r>
      <w:r w:rsidRPr="00C626C6">
        <w:rPr>
          <w:rFonts w:ascii="Palatino Linotype" w:eastAsia="Palatino Linotype" w:hAnsi="Palatino Linotype" w:cs="Palatino Linotype"/>
        </w:rPr>
        <w:t xml:space="preserve">Archivo que contiene la reseña del Trámite y respuesta que se le dio al RECURRENTE, además adjunta las capturas de pantalla relativas a la información a la que fue </w:t>
      </w:r>
      <w:r w:rsidRPr="00C626C6">
        <w:rPr>
          <w:rFonts w:ascii="Palatino Linotype" w:eastAsia="Palatino Linotype" w:hAnsi="Palatino Linotype" w:cs="Palatino Linotype"/>
        </w:rPr>
        <w:lastRenderedPageBreak/>
        <w:t xml:space="preserve">orientado pues plasmó captura del apartado de Directorio de Servidores Públicos de IPOMEX, siendo Arturo </w:t>
      </w:r>
      <w:proofErr w:type="spellStart"/>
      <w:r w:rsidRPr="00C626C6">
        <w:rPr>
          <w:rFonts w:ascii="Palatino Linotype" w:eastAsia="Palatino Linotype" w:hAnsi="Palatino Linotype" w:cs="Palatino Linotype"/>
        </w:rPr>
        <w:t>Irissón</w:t>
      </w:r>
      <w:proofErr w:type="spellEnd"/>
      <w:r w:rsidRPr="00C626C6">
        <w:rPr>
          <w:rFonts w:ascii="Palatino Linotype" w:eastAsia="Palatino Linotype" w:hAnsi="Palatino Linotype" w:cs="Palatino Linotype"/>
        </w:rPr>
        <w:t xml:space="preserve"> Bernáldez, Alejandro Tomás Miguel y Rubén Ortiz Pozos, así como hizo entrega de sus fichas curriculares.</w:t>
      </w:r>
    </w:p>
    <w:p w14:paraId="0624DD98" w14:textId="77777777" w:rsidR="00A00B2E" w:rsidRPr="00C626C6" w:rsidRDefault="00A00B2E" w:rsidP="00C626C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4F55B6F5" w14:textId="77777777" w:rsidR="00A00B2E" w:rsidRPr="00C626C6" w:rsidRDefault="00AA01D4" w:rsidP="00C626C6">
      <w:pPr>
        <w:pBdr>
          <w:top w:val="nil"/>
          <w:left w:val="nil"/>
          <w:bottom w:val="nil"/>
          <w:right w:val="nil"/>
          <w:between w:val="nil"/>
        </w:pBd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 xml:space="preserve">Archivo que se puso a la vista del </w:t>
      </w:r>
      <w:r w:rsidRPr="00C626C6">
        <w:rPr>
          <w:rFonts w:ascii="Palatino Linotype" w:eastAsia="Palatino Linotype" w:hAnsi="Palatino Linotype" w:cs="Palatino Linotype"/>
          <w:b/>
        </w:rPr>
        <w:t>RECURRENTE</w:t>
      </w:r>
      <w:r w:rsidRPr="00C626C6">
        <w:rPr>
          <w:rFonts w:ascii="Palatino Linotype" w:eastAsia="Palatino Linotype" w:hAnsi="Palatino Linotype" w:cs="Palatino Linotype"/>
        </w:rPr>
        <w:t xml:space="preserve">, el veintiuno de febrero de dos mil veinticuatro. </w:t>
      </w:r>
    </w:p>
    <w:p w14:paraId="2658AB53" w14:textId="77777777" w:rsidR="00A00B2E" w:rsidRPr="00C626C6" w:rsidRDefault="00A00B2E" w:rsidP="00C626C6">
      <w:pPr>
        <w:pBdr>
          <w:top w:val="nil"/>
          <w:left w:val="nil"/>
          <w:bottom w:val="nil"/>
          <w:right w:val="nil"/>
          <w:between w:val="nil"/>
        </w:pBdr>
        <w:spacing w:line="360" w:lineRule="auto"/>
        <w:jc w:val="both"/>
        <w:rPr>
          <w:rFonts w:ascii="Palatino Linotype" w:eastAsia="Palatino Linotype" w:hAnsi="Palatino Linotype" w:cs="Palatino Linotype"/>
        </w:rPr>
      </w:pPr>
    </w:p>
    <w:p w14:paraId="32B14C38" w14:textId="77777777" w:rsidR="00A00B2E" w:rsidRPr="00C626C6" w:rsidRDefault="00AA01D4" w:rsidP="00C626C6">
      <w:pPr>
        <w:spacing w:line="360" w:lineRule="auto"/>
        <w:jc w:val="both"/>
        <w:rPr>
          <w:rFonts w:ascii="Palatino Linotype" w:eastAsia="Palatino Linotype" w:hAnsi="Palatino Linotype" w:cs="Palatino Linotype"/>
          <w:b/>
        </w:rPr>
      </w:pPr>
      <w:r w:rsidRPr="00C626C6">
        <w:rPr>
          <w:rFonts w:ascii="Palatino Linotype" w:eastAsia="Palatino Linotype" w:hAnsi="Palatino Linotype" w:cs="Palatino Linotype"/>
          <w:b/>
        </w:rPr>
        <w:t xml:space="preserve">c) De la ampliación </w:t>
      </w:r>
    </w:p>
    <w:p w14:paraId="56C5DB9B" w14:textId="77777777" w:rsidR="00A00B2E" w:rsidRPr="00C626C6" w:rsidRDefault="00AA01D4" w:rsidP="00C626C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 xml:space="preserve">El </w:t>
      </w:r>
      <w:r w:rsidRPr="00C626C6">
        <w:rPr>
          <w:rFonts w:ascii="Palatino Linotype" w:eastAsia="Palatino Linotype" w:hAnsi="Palatino Linotype" w:cs="Palatino Linotype"/>
          <w:b/>
        </w:rPr>
        <w:t>once de septiembre de dos mil veintitrés</w:t>
      </w:r>
      <w:r w:rsidRPr="00C626C6">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7F86AC49"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C8C6AB2" w14:textId="77777777" w:rsidR="00A00B2E" w:rsidRPr="00C626C6" w:rsidRDefault="00A00B2E" w:rsidP="00C626C6">
      <w:pPr>
        <w:spacing w:line="360" w:lineRule="auto"/>
        <w:jc w:val="both"/>
        <w:rPr>
          <w:rFonts w:ascii="Palatino Linotype" w:eastAsia="Palatino Linotype" w:hAnsi="Palatino Linotype" w:cs="Palatino Linotype"/>
        </w:rPr>
      </w:pPr>
    </w:p>
    <w:p w14:paraId="61E62A5E"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w:t>
      </w:r>
      <w:r w:rsidRPr="00C626C6">
        <w:rPr>
          <w:rFonts w:ascii="Palatino Linotype" w:eastAsia="Palatino Linotype" w:hAnsi="Palatino Linotype" w:cs="Palatino Linotype"/>
        </w:rPr>
        <w:lastRenderedPageBreak/>
        <w:t>de asuntos conforme a los parámetros establecidos por diversos órganos jurisdiccionales federales, aplicables también en procedimientos análogos, como el que nos ocupa.</w:t>
      </w:r>
    </w:p>
    <w:p w14:paraId="55F45427" w14:textId="77777777" w:rsidR="00A00B2E" w:rsidRPr="00C626C6" w:rsidRDefault="00A00B2E" w:rsidP="00C626C6">
      <w:pPr>
        <w:spacing w:line="360" w:lineRule="auto"/>
        <w:jc w:val="both"/>
        <w:rPr>
          <w:rFonts w:ascii="Palatino Linotype" w:eastAsia="Palatino Linotype" w:hAnsi="Palatino Linotype" w:cs="Palatino Linotype"/>
        </w:rPr>
      </w:pPr>
    </w:p>
    <w:p w14:paraId="194D4D9D"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5A733A9" w14:textId="77777777" w:rsidR="00A00B2E" w:rsidRPr="00C626C6" w:rsidRDefault="00A00B2E" w:rsidP="00C626C6">
      <w:pPr>
        <w:spacing w:line="360" w:lineRule="auto"/>
        <w:jc w:val="both"/>
        <w:rPr>
          <w:rFonts w:ascii="Palatino Linotype" w:eastAsia="Palatino Linotype" w:hAnsi="Palatino Linotype" w:cs="Palatino Linotype"/>
        </w:rPr>
      </w:pPr>
    </w:p>
    <w:p w14:paraId="3A75BA01"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16D8983" w14:textId="77777777" w:rsidR="00A00B2E" w:rsidRPr="00C626C6" w:rsidRDefault="00A00B2E" w:rsidP="00C626C6">
      <w:pPr>
        <w:spacing w:line="360" w:lineRule="auto"/>
        <w:jc w:val="both"/>
        <w:rPr>
          <w:rFonts w:ascii="Palatino Linotype" w:eastAsia="Palatino Linotype" w:hAnsi="Palatino Linotype" w:cs="Palatino Linotype"/>
        </w:rPr>
      </w:pPr>
    </w:p>
    <w:p w14:paraId="72413590"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AB0C062" w14:textId="77777777" w:rsidR="00A00B2E" w:rsidRPr="00C626C6" w:rsidRDefault="00A00B2E" w:rsidP="00C626C6">
      <w:pPr>
        <w:spacing w:line="360" w:lineRule="auto"/>
        <w:jc w:val="both"/>
        <w:rPr>
          <w:rFonts w:ascii="Palatino Linotype" w:eastAsia="Palatino Linotype" w:hAnsi="Palatino Linotype" w:cs="Palatino Linotype"/>
        </w:rPr>
      </w:pPr>
    </w:p>
    <w:p w14:paraId="79D15F2B" w14:textId="77777777" w:rsidR="00A00B2E" w:rsidRPr="00C626C6" w:rsidRDefault="00AA01D4" w:rsidP="00C626C6">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703CE037" w14:textId="77777777" w:rsidR="00A00B2E" w:rsidRPr="00C626C6" w:rsidRDefault="00AA01D4" w:rsidP="00C626C6">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Actividad Procesal del interesado: Acciones u omisiones del interesado.</w:t>
      </w:r>
    </w:p>
    <w:p w14:paraId="6A7297E3" w14:textId="77777777" w:rsidR="00A00B2E" w:rsidRPr="00C626C6" w:rsidRDefault="00AA01D4" w:rsidP="00C626C6">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Conducta de la Autoridad: Las Acciones u omisiones realizadas en el procedimiento. Así como si la autoridad actuó con la debida diligencia.</w:t>
      </w:r>
    </w:p>
    <w:p w14:paraId="4939CDAF" w14:textId="77777777" w:rsidR="00A00B2E" w:rsidRPr="00C626C6" w:rsidRDefault="00AA01D4" w:rsidP="00C626C6">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lastRenderedPageBreak/>
        <w:t>La afectación generada en la situación jurídica de la persona involucrada en el proceso: Violación a sus derechos humanos.</w:t>
      </w:r>
    </w:p>
    <w:p w14:paraId="499493D5" w14:textId="77777777" w:rsidR="00A00B2E" w:rsidRPr="00C626C6" w:rsidRDefault="00A00B2E" w:rsidP="00C626C6">
      <w:pPr>
        <w:spacing w:line="360" w:lineRule="auto"/>
        <w:jc w:val="both"/>
        <w:rPr>
          <w:rFonts w:ascii="Palatino Linotype" w:eastAsia="Palatino Linotype" w:hAnsi="Palatino Linotype" w:cs="Palatino Linotype"/>
        </w:rPr>
      </w:pPr>
    </w:p>
    <w:p w14:paraId="63F82360"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1720147" w14:textId="77777777" w:rsidR="00A00B2E" w:rsidRPr="00C626C6" w:rsidRDefault="00A00B2E" w:rsidP="00C626C6">
      <w:pPr>
        <w:spacing w:line="360" w:lineRule="auto"/>
        <w:jc w:val="both"/>
        <w:rPr>
          <w:rFonts w:ascii="Palatino Linotype" w:eastAsia="Palatino Linotype" w:hAnsi="Palatino Linotype" w:cs="Palatino Linotype"/>
        </w:rPr>
      </w:pPr>
    </w:p>
    <w:p w14:paraId="4DA7CDBE"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98CE0C5" w14:textId="77777777" w:rsidR="00A00B2E" w:rsidRPr="00C626C6" w:rsidRDefault="00A00B2E" w:rsidP="00C626C6">
      <w:pPr>
        <w:spacing w:line="360" w:lineRule="auto"/>
        <w:jc w:val="both"/>
        <w:rPr>
          <w:rFonts w:ascii="Palatino Linotype" w:eastAsia="Palatino Linotype" w:hAnsi="Palatino Linotype" w:cs="Palatino Linotype"/>
        </w:rPr>
      </w:pPr>
    </w:p>
    <w:p w14:paraId="6C97AADF"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C626C6">
        <w:rPr>
          <w:rFonts w:ascii="Palatino Linotype" w:eastAsia="Palatino Linotype" w:hAnsi="Palatino Linotype" w:cs="Palatino Linotype"/>
        </w:rPr>
        <w:lastRenderedPageBreak/>
        <w:t>términos legales previamente establecidos por la Ley, por tratarse de causas de fuerza mayor.</w:t>
      </w:r>
    </w:p>
    <w:p w14:paraId="11832DE4" w14:textId="77777777" w:rsidR="00A00B2E" w:rsidRPr="00C626C6" w:rsidRDefault="00A00B2E" w:rsidP="00C626C6">
      <w:pPr>
        <w:spacing w:line="360" w:lineRule="auto"/>
        <w:jc w:val="both"/>
        <w:rPr>
          <w:rFonts w:ascii="Palatino Linotype" w:eastAsia="Palatino Linotype" w:hAnsi="Palatino Linotype" w:cs="Palatino Linotype"/>
        </w:rPr>
      </w:pPr>
    </w:p>
    <w:p w14:paraId="7084477C"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DB76113"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“PLAZO RAZONABLE PARA RESOLVER. DIMENSIÓN Y EFECTOS DE ESTE CONCEPTO CUANDO SE ADUCE EXCESIVA CARGA DE TRABAJO.” consultable en el Seminario Judicial de la Federación y su gaceta, con el registro digital 2002351.</w:t>
      </w:r>
    </w:p>
    <w:p w14:paraId="1F13E7A7"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w:t>
      </w:r>
    </w:p>
    <w:p w14:paraId="59AAABA9" w14:textId="77777777" w:rsidR="00A00B2E" w:rsidRPr="00C626C6" w:rsidRDefault="00A00B2E" w:rsidP="00C626C6">
      <w:pPr>
        <w:pBdr>
          <w:top w:val="nil"/>
          <w:left w:val="nil"/>
          <w:bottom w:val="nil"/>
          <w:right w:val="nil"/>
          <w:between w:val="nil"/>
        </w:pBdr>
        <w:spacing w:line="360" w:lineRule="auto"/>
        <w:jc w:val="both"/>
        <w:rPr>
          <w:rFonts w:ascii="Palatino Linotype" w:eastAsia="Palatino Linotype" w:hAnsi="Palatino Linotype" w:cs="Palatino Linotype"/>
        </w:rPr>
      </w:pPr>
    </w:p>
    <w:p w14:paraId="038862DE" w14:textId="77777777" w:rsidR="00A00B2E" w:rsidRPr="00C626C6" w:rsidRDefault="00AA01D4" w:rsidP="00C626C6">
      <w:pPr>
        <w:pBdr>
          <w:top w:val="nil"/>
          <w:left w:val="nil"/>
          <w:bottom w:val="nil"/>
          <w:right w:val="nil"/>
          <w:between w:val="nil"/>
        </w:pBd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2245846A" w14:textId="77777777" w:rsidR="00A00B2E" w:rsidRPr="00C626C6" w:rsidRDefault="00A00B2E" w:rsidP="00C626C6">
      <w:pPr>
        <w:pBdr>
          <w:top w:val="nil"/>
          <w:left w:val="nil"/>
          <w:bottom w:val="nil"/>
          <w:right w:val="nil"/>
          <w:between w:val="nil"/>
        </w:pBdr>
        <w:spacing w:line="360" w:lineRule="auto"/>
        <w:jc w:val="both"/>
        <w:rPr>
          <w:rFonts w:ascii="Palatino Linotype" w:eastAsia="Palatino Linotype" w:hAnsi="Palatino Linotype" w:cs="Palatino Linotype"/>
          <w:b/>
        </w:rPr>
      </w:pPr>
    </w:p>
    <w:p w14:paraId="5FF59EF6" w14:textId="77777777" w:rsidR="00A00B2E" w:rsidRPr="00C626C6" w:rsidRDefault="00AA01D4" w:rsidP="00C626C6">
      <w:pPr>
        <w:pBdr>
          <w:top w:val="nil"/>
          <w:left w:val="nil"/>
          <w:bottom w:val="nil"/>
          <w:right w:val="nil"/>
          <w:between w:val="nil"/>
        </w:pBdr>
        <w:spacing w:line="360" w:lineRule="auto"/>
        <w:jc w:val="both"/>
        <w:rPr>
          <w:rFonts w:ascii="Palatino Linotype" w:eastAsia="Palatino Linotype" w:hAnsi="Palatino Linotype" w:cs="Palatino Linotype"/>
          <w:b/>
        </w:rPr>
      </w:pPr>
      <w:r w:rsidRPr="00C626C6">
        <w:rPr>
          <w:rFonts w:ascii="Palatino Linotype" w:eastAsia="Palatino Linotype" w:hAnsi="Palatino Linotype" w:cs="Palatino Linotype"/>
          <w:b/>
        </w:rPr>
        <w:t>d) Cierre de Instrucción</w:t>
      </w:r>
    </w:p>
    <w:p w14:paraId="6CE03601"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 xml:space="preserve">Una vez analizado el estado procesal que guarda el expediente, el veintisiete de febrero de dos mil veinticuatro, la </w:t>
      </w:r>
      <w:r w:rsidRPr="00C626C6">
        <w:rPr>
          <w:rFonts w:ascii="Palatino Linotype" w:eastAsia="Palatino Linotype" w:hAnsi="Palatino Linotype" w:cs="Palatino Linotype"/>
          <w:b/>
        </w:rPr>
        <w:t>Comisionada Sharon Cristina Morales Martínez</w:t>
      </w:r>
      <w:r w:rsidRPr="00C626C6">
        <w:rPr>
          <w:rFonts w:ascii="Palatino Linotype" w:eastAsia="Palatino Linotype" w:hAnsi="Palatino Linotype" w:cs="Palatino Linotype"/>
        </w:rPr>
        <w:t xml:space="preserv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2FF1865F" w14:textId="77777777" w:rsidR="00A00B2E" w:rsidRPr="00C626C6" w:rsidRDefault="00AA01D4" w:rsidP="00C626C6">
      <w:pPr>
        <w:jc w:val="center"/>
        <w:rPr>
          <w:rFonts w:ascii="Palatino Linotype" w:eastAsia="Palatino Linotype" w:hAnsi="Palatino Linotype" w:cs="Palatino Linotype"/>
          <w:b/>
          <w:sz w:val="28"/>
          <w:szCs w:val="28"/>
        </w:rPr>
      </w:pPr>
      <w:r w:rsidRPr="00C626C6">
        <w:rPr>
          <w:rFonts w:ascii="Palatino Linotype" w:eastAsia="Palatino Linotype" w:hAnsi="Palatino Linotype" w:cs="Palatino Linotype"/>
          <w:b/>
          <w:sz w:val="28"/>
          <w:szCs w:val="28"/>
        </w:rPr>
        <w:lastRenderedPageBreak/>
        <w:t>CONSIDERANDOS</w:t>
      </w:r>
    </w:p>
    <w:p w14:paraId="5FBCC8B2" w14:textId="77777777" w:rsidR="00A00B2E" w:rsidRPr="00C626C6" w:rsidRDefault="00A00B2E" w:rsidP="00C626C6">
      <w:pPr>
        <w:spacing w:line="360" w:lineRule="auto"/>
        <w:ind w:right="50"/>
        <w:jc w:val="both"/>
        <w:rPr>
          <w:rFonts w:ascii="Palatino Linotype" w:eastAsia="Palatino Linotype" w:hAnsi="Palatino Linotype" w:cs="Palatino Linotype"/>
          <w:b/>
          <w:sz w:val="28"/>
          <w:szCs w:val="28"/>
        </w:rPr>
      </w:pPr>
    </w:p>
    <w:p w14:paraId="686C3ADD" w14:textId="77777777" w:rsidR="00A00B2E" w:rsidRPr="00C626C6" w:rsidRDefault="00AA01D4" w:rsidP="00C626C6">
      <w:pPr>
        <w:spacing w:line="360" w:lineRule="auto"/>
        <w:ind w:right="50"/>
        <w:jc w:val="both"/>
        <w:rPr>
          <w:rFonts w:ascii="Palatino Linotype" w:eastAsia="Palatino Linotype" w:hAnsi="Palatino Linotype" w:cs="Palatino Linotype"/>
          <w:b/>
        </w:rPr>
      </w:pPr>
      <w:r w:rsidRPr="00C626C6">
        <w:rPr>
          <w:rFonts w:ascii="Palatino Linotype" w:eastAsia="Palatino Linotype" w:hAnsi="Palatino Linotype" w:cs="Palatino Linotype"/>
          <w:b/>
          <w:sz w:val="28"/>
          <w:szCs w:val="28"/>
        </w:rPr>
        <w:t>PRIMERO</w:t>
      </w:r>
      <w:r w:rsidRPr="00C626C6">
        <w:rPr>
          <w:rFonts w:ascii="Palatino Linotype" w:eastAsia="Palatino Linotype" w:hAnsi="Palatino Linotype" w:cs="Palatino Linotype"/>
          <w:b/>
        </w:rPr>
        <w:t>.</w:t>
      </w:r>
      <w:r w:rsidRPr="00C626C6">
        <w:rPr>
          <w:rFonts w:ascii="Palatino Linotype" w:eastAsia="Palatino Linotype" w:hAnsi="Palatino Linotype" w:cs="Palatino Linotype"/>
        </w:rPr>
        <w:t xml:space="preserve"> </w:t>
      </w:r>
      <w:r w:rsidRPr="00C626C6">
        <w:rPr>
          <w:rFonts w:ascii="Palatino Linotype" w:eastAsia="Palatino Linotype" w:hAnsi="Palatino Linotype" w:cs="Palatino Linotype"/>
          <w:b/>
        </w:rPr>
        <w:t>Competencia</w:t>
      </w:r>
      <w:r w:rsidRPr="00C626C6">
        <w:rPr>
          <w:rFonts w:ascii="Palatino Linotype" w:eastAsia="Palatino Linotype" w:hAnsi="Palatino Linotype" w:cs="Palatino Linotype"/>
        </w:rPr>
        <w:t>.</w:t>
      </w:r>
      <w:r w:rsidRPr="00C626C6">
        <w:rPr>
          <w:rFonts w:ascii="Palatino Linotype" w:eastAsia="Palatino Linotype" w:hAnsi="Palatino Linotype" w:cs="Palatino Linotype"/>
          <w:b/>
        </w:rPr>
        <w:t xml:space="preserve"> </w:t>
      </w:r>
    </w:p>
    <w:p w14:paraId="1B1B2733" w14:textId="77777777" w:rsidR="00A00B2E" w:rsidRPr="00C626C6" w:rsidRDefault="00AA01D4" w:rsidP="00C626C6">
      <w:pPr>
        <w:spacing w:line="360" w:lineRule="auto"/>
        <w:ind w:right="50"/>
        <w:jc w:val="both"/>
        <w:rPr>
          <w:rFonts w:ascii="Palatino Linotype" w:eastAsia="Palatino Linotype" w:hAnsi="Palatino Linotype" w:cs="Palatino Linotype"/>
        </w:rPr>
      </w:pPr>
      <w:r w:rsidRPr="00C626C6">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Revisión,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BBB8D1D" w14:textId="77777777" w:rsidR="00A00B2E" w:rsidRPr="00C626C6" w:rsidRDefault="00A00B2E" w:rsidP="00C626C6">
      <w:pPr>
        <w:spacing w:line="360" w:lineRule="auto"/>
        <w:ind w:right="50"/>
        <w:jc w:val="both"/>
        <w:rPr>
          <w:rFonts w:ascii="Palatino Linotype" w:eastAsia="Palatino Linotype" w:hAnsi="Palatino Linotype" w:cs="Palatino Linotype"/>
        </w:rPr>
      </w:pPr>
    </w:p>
    <w:p w14:paraId="65219D93" w14:textId="77777777" w:rsidR="00A00B2E" w:rsidRPr="00C626C6" w:rsidRDefault="00AA01D4" w:rsidP="00C626C6">
      <w:pPr>
        <w:spacing w:line="360" w:lineRule="auto"/>
        <w:jc w:val="both"/>
        <w:rPr>
          <w:rFonts w:ascii="Palatino Linotype" w:eastAsia="Palatino Linotype" w:hAnsi="Palatino Linotype" w:cs="Palatino Linotype"/>
          <w:b/>
        </w:rPr>
      </w:pPr>
      <w:r w:rsidRPr="00C626C6">
        <w:rPr>
          <w:rFonts w:ascii="Palatino Linotype" w:eastAsia="Palatino Linotype" w:hAnsi="Palatino Linotype" w:cs="Palatino Linotype"/>
          <w:b/>
          <w:sz w:val="28"/>
          <w:szCs w:val="28"/>
        </w:rPr>
        <w:t>SEGUNDO</w:t>
      </w:r>
      <w:r w:rsidRPr="00C626C6">
        <w:rPr>
          <w:rFonts w:ascii="Palatino Linotype" w:eastAsia="Palatino Linotype" w:hAnsi="Palatino Linotype" w:cs="Palatino Linotype"/>
          <w:b/>
        </w:rPr>
        <w:t xml:space="preserve">. Interés. </w:t>
      </w:r>
    </w:p>
    <w:p w14:paraId="55A6FCF9" w14:textId="77777777" w:rsidR="00A00B2E" w:rsidRPr="00C626C6" w:rsidRDefault="00AA01D4" w:rsidP="00C626C6">
      <w:pPr>
        <w:spacing w:line="360" w:lineRule="auto"/>
        <w:jc w:val="both"/>
        <w:rPr>
          <w:rFonts w:ascii="Palatino Linotype" w:eastAsia="Palatino Linotype" w:hAnsi="Palatino Linotype" w:cs="Palatino Linotype"/>
          <w:b/>
        </w:rPr>
      </w:pPr>
      <w:r w:rsidRPr="00C626C6">
        <w:rPr>
          <w:rFonts w:ascii="Palatino Linotype" w:eastAsia="Palatino Linotype" w:hAnsi="Palatino Linotype" w:cs="Palatino Linotype"/>
        </w:rPr>
        <w:t xml:space="preserve">El Recurso Revisión fue interpuesto por parte legítima, en atención a que se presentó por </w:t>
      </w:r>
      <w:r w:rsidRPr="00C626C6">
        <w:rPr>
          <w:rFonts w:ascii="Palatino Linotype" w:eastAsia="Palatino Linotype" w:hAnsi="Palatino Linotype" w:cs="Palatino Linotype"/>
          <w:b/>
        </w:rPr>
        <w:t>EL RECURRENTE,</w:t>
      </w:r>
      <w:r w:rsidRPr="00C626C6">
        <w:rPr>
          <w:rFonts w:ascii="Palatino Linotype" w:eastAsia="Palatino Linotype" w:hAnsi="Palatino Linotype" w:cs="Palatino Linotype"/>
        </w:rPr>
        <w:t xml:space="preserve"> quien es la misma persona que formuló la solicitud de acceso a la Información Pública al </w:t>
      </w:r>
      <w:r w:rsidRPr="00C626C6">
        <w:rPr>
          <w:rFonts w:ascii="Palatino Linotype" w:eastAsia="Palatino Linotype" w:hAnsi="Palatino Linotype" w:cs="Palatino Linotype"/>
          <w:b/>
        </w:rPr>
        <w:t xml:space="preserve">SUJETO OBLIGADO, </w:t>
      </w:r>
      <w:r w:rsidRPr="00C626C6">
        <w:rPr>
          <w:rFonts w:ascii="Palatino Linotype" w:eastAsia="Palatino Linotype" w:hAnsi="Palatino Linotype" w:cs="Palatino Linotype"/>
        </w:rPr>
        <w:t xml:space="preserve">pues para ello, es necesario que el particular ingrese al </w:t>
      </w:r>
      <w:r w:rsidRPr="00C626C6">
        <w:rPr>
          <w:rFonts w:ascii="Palatino Linotype" w:eastAsia="Palatino Linotype" w:hAnsi="Palatino Linotype" w:cs="Palatino Linotype"/>
          <w:b/>
        </w:rPr>
        <w:t xml:space="preserve">SAIMEX </w:t>
      </w:r>
      <w:r w:rsidRPr="00C626C6">
        <w:rPr>
          <w:rFonts w:ascii="Palatino Linotype" w:eastAsia="Palatino Linotype" w:hAnsi="Palatino Linotype" w:cs="Palatino Linotype"/>
        </w:rPr>
        <w:t>mediante la utilización de su clave de usuario y contraseña.</w:t>
      </w:r>
    </w:p>
    <w:p w14:paraId="0243BDDE" w14:textId="77777777" w:rsidR="00A00B2E" w:rsidRPr="00C626C6" w:rsidRDefault="00A00B2E" w:rsidP="00C626C6">
      <w:pPr>
        <w:spacing w:line="360" w:lineRule="auto"/>
        <w:jc w:val="both"/>
        <w:rPr>
          <w:rFonts w:ascii="Palatino Linotype" w:eastAsia="Palatino Linotype" w:hAnsi="Palatino Linotype" w:cs="Palatino Linotype"/>
          <w:b/>
        </w:rPr>
      </w:pPr>
    </w:p>
    <w:p w14:paraId="7BD7A637" w14:textId="77777777" w:rsidR="00A00B2E" w:rsidRPr="00C626C6" w:rsidRDefault="00AA01D4" w:rsidP="00C626C6">
      <w:pPr>
        <w:spacing w:line="360" w:lineRule="auto"/>
        <w:ind w:right="49"/>
        <w:jc w:val="both"/>
        <w:rPr>
          <w:rFonts w:ascii="Palatino Linotype" w:eastAsia="Palatino Linotype" w:hAnsi="Palatino Linotype" w:cs="Palatino Linotype"/>
          <w:b/>
        </w:rPr>
      </w:pPr>
      <w:r w:rsidRPr="00C626C6">
        <w:rPr>
          <w:rFonts w:ascii="Palatino Linotype" w:eastAsia="Palatino Linotype" w:hAnsi="Palatino Linotype" w:cs="Palatino Linotype"/>
          <w:b/>
          <w:sz w:val="28"/>
          <w:szCs w:val="28"/>
        </w:rPr>
        <w:t xml:space="preserve">TERCERO. </w:t>
      </w:r>
      <w:r w:rsidRPr="00C626C6">
        <w:rPr>
          <w:rFonts w:ascii="Palatino Linotype" w:eastAsia="Palatino Linotype" w:hAnsi="Palatino Linotype" w:cs="Palatino Linotype"/>
          <w:b/>
        </w:rPr>
        <w:t xml:space="preserve">Oportunidad. </w:t>
      </w:r>
    </w:p>
    <w:p w14:paraId="1B109182" w14:textId="77777777" w:rsidR="00A00B2E" w:rsidRPr="00C626C6" w:rsidRDefault="00AA01D4" w:rsidP="00C626C6">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C626C6">
        <w:rPr>
          <w:rFonts w:ascii="Palatino Linotype" w:eastAsia="Palatino Linotype" w:hAnsi="Palatino Linotype" w:cs="Palatino Linotype"/>
        </w:rPr>
        <w:lastRenderedPageBreak/>
        <w:t xml:space="preserve">El Recurso de Revisión fue interpuestos dentro del plazo de quince días hábiles, contados a partir del día siguiente al que </w:t>
      </w:r>
      <w:r w:rsidRPr="00C626C6">
        <w:rPr>
          <w:rFonts w:ascii="Palatino Linotype" w:eastAsia="Palatino Linotype" w:hAnsi="Palatino Linotype" w:cs="Palatino Linotype"/>
          <w:b/>
        </w:rPr>
        <w:t xml:space="preserve">EL RECURRENTE </w:t>
      </w:r>
      <w:r w:rsidRPr="00C626C6">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65AAE6A4" w14:textId="77777777" w:rsidR="00A00B2E" w:rsidRPr="00C626C6" w:rsidRDefault="00A00B2E" w:rsidP="00C626C6">
      <w:pPr>
        <w:ind w:left="720" w:right="709"/>
        <w:jc w:val="both"/>
        <w:rPr>
          <w:rFonts w:ascii="Palatino Linotype" w:eastAsia="Palatino Linotype" w:hAnsi="Palatino Linotype" w:cs="Palatino Linotype"/>
          <w:i/>
          <w:sz w:val="22"/>
          <w:szCs w:val="22"/>
        </w:rPr>
      </w:pPr>
    </w:p>
    <w:p w14:paraId="685F072E" w14:textId="77777777" w:rsidR="00A00B2E" w:rsidRPr="00C626C6" w:rsidRDefault="00AA01D4" w:rsidP="00C626C6">
      <w:pPr>
        <w:ind w:left="851" w:right="899"/>
        <w:jc w:val="both"/>
        <w:rPr>
          <w:rFonts w:ascii="Palatino Linotype" w:eastAsia="Palatino Linotype" w:hAnsi="Palatino Linotype" w:cs="Palatino Linotype"/>
          <w:i/>
          <w:sz w:val="22"/>
          <w:szCs w:val="22"/>
        </w:rPr>
      </w:pPr>
      <w:r w:rsidRPr="00C626C6">
        <w:rPr>
          <w:rFonts w:ascii="Palatino Linotype" w:eastAsia="Palatino Linotype" w:hAnsi="Palatino Linotype" w:cs="Palatino Linotype"/>
          <w:i/>
          <w:sz w:val="22"/>
          <w:szCs w:val="22"/>
        </w:rPr>
        <w:t>“</w:t>
      </w:r>
      <w:r w:rsidRPr="00C626C6">
        <w:rPr>
          <w:rFonts w:ascii="Palatino Linotype" w:eastAsia="Palatino Linotype" w:hAnsi="Palatino Linotype" w:cs="Palatino Linotype"/>
          <w:b/>
          <w:i/>
          <w:sz w:val="22"/>
          <w:szCs w:val="22"/>
        </w:rPr>
        <w:t>Artículo 178.</w:t>
      </w:r>
      <w:r w:rsidRPr="00C626C6">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A3553E" w14:textId="77777777" w:rsidR="00A00B2E" w:rsidRPr="00C626C6" w:rsidRDefault="00A00B2E" w:rsidP="00C626C6">
      <w:pPr>
        <w:ind w:left="851" w:right="899"/>
        <w:jc w:val="both"/>
        <w:rPr>
          <w:rFonts w:ascii="Palatino Linotype" w:eastAsia="Palatino Linotype" w:hAnsi="Palatino Linotype" w:cs="Palatino Linotype"/>
          <w:i/>
          <w:sz w:val="22"/>
          <w:szCs w:val="22"/>
        </w:rPr>
      </w:pPr>
    </w:p>
    <w:p w14:paraId="3509E3B8" w14:textId="77777777" w:rsidR="00A00B2E" w:rsidRPr="00C626C6" w:rsidRDefault="00AA01D4" w:rsidP="00C626C6">
      <w:pPr>
        <w:ind w:left="851" w:right="899"/>
        <w:jc w:val="both"/>
        <w:rPr>
          <w:rFonts w:ascii="Palatino Linotype" w:eastAsia="Palatino Linotype" w:hAnsi="Palatino Linotype" w:cs="Palatino Linotype"/>
          <w:i/>
          <w:sz w:val="22"/>
          <w:szCs w:val="22"/>
        </w:rPr>
      </w:pPr>
      <w:r w:rsidRPr="00C626C6">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771EC86" w14:textId="77777777" w:rsidR="00A00B2E" w:rsidRPr="00C626C6" w:rsidRDefault="00A00B2E" w:rsidP="00C626C6">
      <w:pPr>
        <w:ind w:left="851" w:right="899"/>
        <w:jc w:val="both"/>
        <w:rPr>
          <w:rFonts w:ascii="Palatino Linotype" w:eastAsia="Palatino Linotype" w:hAnsi="Palatino Linotype" w:cs="Palatino Linotype"/>
          <w:i/>
          <w:sz w:val="22"/>
          <w:szCs w:val="22"/>
        </w:rPr>
      </w:pPr>
    </w:p>
    <w:p w14:paraId="488BB2FC" w14:textId="77777777" w:rsidR="00A00B2E" w:rsidRPr="00C626C6" w:rsidRDefault="00AA01D4" w:rsidP="00C626C6">
      <w:pPr>
        <w:ind w:left="851" w:right="899"/>
        <w:jc w:val="both"/>
        <w:rPr>
          <w:rFonts w:ascii="Palatino Linotype" w:eastAsia="Palatino Linotype" w:hAnsi="Palatino Linotype" w:cs="Palatino Linotype"/>
          <w:i/>
          <w:sz w:val="22"/>
          <w:szCs w:val="22"/>
        </w:rPr>
      </w:pPr>
      <w:r w:rsidRPr="00C626C6">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325E5360" w14:textId="77777777" w:rsidR="00A00B2E" w:rsidRPr="00C626C6" w:rsidRDefault="00A00B2E" w:rsidP="00C626C6">
      <w:pPr>
        <w:ind w:left="720" w:right="709"/>
        <w:jc w:val="both"/>
        <w:rPr>
          <w:rFonts w:ascii="Palatino Linotype" w:eastAsia="Palatino Linotype" w:hAnsi="Palatino Linotype" w:cs="Palatino Linotype"/>
          <w:i/>
          <w:sz w:val="22"/>
          <w:szCs w:val="22"/>
        </w:rPr>
      </w:pPr>
    </w:p>
    <w:p w14:paraId="67B15DF1" w14:textId="77777777" w:rsidR="00A00B2E" w:rsidRPr="00C626C6" w:rsidRDefault="00AA01D4" w:rsidP="00C626C6">
      <w:pPr>
        <w:spacing w:line="360" w:lineRule="auto"/>
        <w:jc w:val="both"/>
        <w:rPr>
          <w:rFonts w:ascii="Palatino Linotype" w:eastAsia="Palatino Linotype" w:hAnsi="Palatino Linotype" w:cs="Palatino Linotype"/>
        </w:rPr>
      </w:pPr>
      <w:bookmarkStart w:id="1" w:name="_heading=h.2et92p0" w:colFirst="0" w:colLast="0"/>
      <w:bookmarkEnd w:id="1"/>
      <w:r w:rsidRPr="00C626C6">
        <w:rPr>
          <w:rFonts w:ascii="Palatino Linotype" w:eastAsia="Palatino Linotype" w:hAnsi="Palatino Linotype" w:cs="Palatino Linotype"/>
        </w:rPr>
        <w:t xml:space="preserve">En esa tesitura, atendiendo a que </w:t>
      </w:r>
      <w:r w:rsidRPr="00C626C6">
        <w:rPr>
          <w:rFonts w:ascii="Palatino Linotype" w:eastAsia="Palatino Linotype" w:hAnsi="Palatino Linotype" w:cs="Palatino Linotype"/>
          <w:b/>
        </w:rPr>
        <w:t>EL SUJETO OBLIGADO</w:t>
      </w:r>
      <w:r w:rsidRPr="00C626C6">
        <w:rPr>
          <w:rFonts w:ascii="Palatino Linotype" w:eastAsia="Palatino Linotype" w:hAnsi="Palatino Linotype" w:cs="Palatino Linotype"/>
        </w:rPr>
        <w:t xml:space="preserve"> notificó la respuesta de a la solicitud de Acceso a la Información Pública el día</w:t>
      </w:r>
      <w:r w:rsidRPr="00C626C6">
        <w:rPr>
          <w:rFonts w:ascii="Palatino Linotype" w:eastAsia="Palatino Linotype" w:hAnsi="Palatino Linotype" w:cs="Palatino Linotype"/>
          <w:b/>
        </w:rPr>
        <w:t xml:space="preserve"> seis de julio de dos mil veintitrés</w:t>
      </w:r>
      <w:r w:rsidRPr="00C626C6">
        <w:rPr>
          <w:rFonts w:ascii="Palatino Linotype" w:eastAsia="Palatino Linotype" w:hAnsi="Palatino Linotype" w:cs="Palatino Linotype"/>
        </w:rPr>
        <w:t>; así, el plazo de quince días hábiles que el artículo 178 de la Ley de la materia otorga al</w:t>
      </w:r>
      <w:r w:rsidRPr="00C626C6">
        <w:rPr>
          <w:rFonts w:ascii="Palatino Linotype" w:eastAsia="Palatino Linotype" w:hAnsi="Palatino Linotype" w:cs="Palatino Linotype"/>
          <w:b/>
        </w:rPr>
        <w:t xml:space="preserve"> RECURRENTE</w:t>
      </w:r>
      <w:r w:rsidRPr="00C626C6">
        <w:rPr>
          <w:rFonts w:ascii="Palatino Linotype" w:eastAsia="Palatino Linotype" w:hAnsi="Palatino Linotype" w:cs="Palatino Linotype"/>
        </w:rPr>
        <w:t xml:space="preserve"> para presentar el Recurso de Revisión, transcurrió del </w:t>
      </w:r>
      <w:r w:rsidRPr="00C626C6">
        <w:rPr>
          <w:rFonts w:ascii="Palatino Linotype" w:eastAsia="Palatino Linotype" w:hAnsi="Palatino Linotype" w:cs="Palatino Linotype"/>
          <w:b/>
        </w:rPr>
        <w:t>siete de julio al diez de agosto de dos mil veintitrés</w:t>
      </w:r>
      <w:r w:rsidRPr="00C626C6">
        <w:rPr>
          <w:rFonts w:ascii="Palatino Linotype" w:eastAsia="Palatino Linotype" w:hAnsi="Palatino Linotype" w:cs="Palatino Linotype"/>
        </w:rPr>
        <w:t>, sin contemplar en el cómputo los días diez, sábados y domingos, considerados como días inhábiles, en términos del artículo 3, fracción X de la Ley de Transparencia y Acceso a la Información Pública del Estado de México y Municipios.</w:t>
      </w:r>
    </w:p>
    <w:p w14:paraId="1A6DDF1D" w14:textId="77777777" w:rsidR="00A00B2E" w:rsidRPr="00C626C6" w:rsidRDefault="00A00B2E" w:rsidP="00C626C6">
      <w:pPr>
        <w:spacing w:line="360" w:lineRule="auto"/>
        <w:jc w:val="both"/>
        <w:rPr>
          <w:rFonts w:ascii="Palatino Linotype" w:eastAsia="Palatino Linotype" w:hAnsi="Palatino Linotype" w:cs="Palatino Linotype"/>
        </w:rPr>
      </w:pPr>
    </w:p>
    <w:p w14:paraId="041518FB"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lastRenderedPageBreak/>
        <w:t xml:space="preserve">En ese tenor, si el Recurso de Revisión que nos ocupa, se presentó el </w:t>
      </w:r>
      <w:r w:rsidRPr="00C626C6">
        <w:rPr>
          <w:rFonts w:ascii="Palatino Linotype" w:eastAsia="Palatino Linotype" w:hAnsi="Palatino Linotype" w:cs="Palatino Linotype"/>
          <w:b/>
        </w:rPr>
        <w:t xml:space="preserve">trece de julio de dos mil veintitrés </w:t>
      </w:r>
      <w:r w:rsidRPr="00C626C6">
        <w:rPr>
          <w:rFonts w:ascii="Palatino Linotype" w:eastAsia="Palatino Linotype" w:hAnsi="Palatino Linotype" w:cs="Palatino Linotype"/>
        </w:rPr>
        <w:t>este se encuentra dentro de los márgenes temporales previstos en el citado precepto legal y, por tanto, se considera oportuno.</w:t>
      </w:r>
    </w:p>
    <w:p w14:paraId="386C0690" w14:textId="77777777" w:rsidR="00A00B2E" w:rsidRPr="00C626C6" w:rsidRDefault="00A00B2E" w:rsidP="00C626C6">
      <w:pPr>
        <w:spacing w:line="360" w:lineRule="auto"/>
        <w:ind w:right="49"/>
        <w:jc w:val="both"/>
        <w:rPr>
          <w:rFonts w:ascii="Palatino Linotype" w:eastAsia="Palatino Linotype" w:hAnsi="Palatino Linotype" w:cs="Palatino Linotype"/>
          <w:b/>
        </w:rPr>
      </w:pPr>
    </w:p>
    <w:p w14:paraId="234490B1" w14:textId="77777777" w:rsidR="00A00B2E" w:rsidRPr="00C626C6" w:rsidRDefault="00AA01D4" w:rsidP="00C626C6">
      <w:pPr>
        <w:spacing w:line="360" w:lineRule="auto"/>
        <w:ind w:right="49"/>
        <w:jc w:val="both"/>
        <w:rPr>
          <w:rFonts w:ascii="Palatino Linotype" w:eastAsia="Palatino Linotype" w:hAnsi="Palatino Linotype" w:cs="Palatino Linotype"/>
          <w:b/>
        </w:rPr>
      </w:pPr>
      <w:r w:rsidRPr="00C626C6">
        <w:rPr>
          <w:rFonts w:ascii="Palatino Linotype" w:eastAsia="Palatino Linotype" w:hAnsi="Palatino Linotype" w:cs="Palatino Linotype"/>
          <w:b/>
          <w:sz w:val="28"/>
          <w:szCs w:val="28"/>
        </w:rPr>
        <w:t>CUARTO.</w:t>
      </w:r>
      <w:r w:rsidRPr="00C626C6">
        <w:rPr>
          <w:rFonts w:ascii="Palatino Linotype" w:eastAsia="Palatino Linotype" w:hAnsi="Palatino Linotype" w:cs="Palatino Linotype"/>
          <w:b/>
        </w:rPr>
        <w:t xml:space="preserve"> Procedibilidad. </w:t>
      </w:r>
    </w:p>
    <w:p w14:paraId="186F89A1" w14:textId="77777777" w:rsidR="00A00B2E" w:rsidRPr="00C626C6" w:rsidRDefault="00AA01D4" w:rsidP="00C626C6">
      <w:pPr>
        <w:spacing w:line="360" w:lineRule="auto"/>
        <w:ind w:right="49"/>
        <w:jc w:val="both"/>
        <w:rPr>
          <w:rFonts w:ascii="Palatino Linotype" w:eastAsia="Palatino Linotype" w:hAnsi="Palatino Linotype" w:cs="Palatino Linotype"/>
          <w:b/>
        </w:rPr>
      </w:pPr>
      <w:r w:rsidRPr="00C626C6">
        <w:rPr>
          <w:rFonts w:ascii="Palatino Linotype" w:eastAsia="Palatino Linotype" w:hAnsi="Palatino Linotype" w:cs="Palatino Linotype"/>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 </w:t>
      </w:r>
    </w:p>
    <w:p w14:paraId="09FFA93A" w14:textId="77777777" w:rsidR="00A00B2E" w:rsidRPr="00C626C6" w:rsidRDefault="00A00B2E" w:rsidP="00C626C6">
      <w:pPr>
        <w:ind w:right="49"/>
        <w:jc w:val="both"/>
        <w:rPr>
          <w:rFonts w:ascii="Palatino Linotype" w:eastAsia="Palatino Linotype" w:hAnsi="Palatino Linotype" w:cs="Palatino Linotype"/>
        </w:rPr>
      </w:pPr>
    </w:p>
    <w:p w14:paraId="300BD157" w14:textId="77777777" w:rsidR="00A00B2E" w:rsidRPr="00C626C6" w:rsidRDefault="00AA01D4" w:rsidP="00C626C6">
      <w:pPr>
        <w:tabs>
          <w:tab w:val="left" w:pos="851"/>
        </w:tabs>
        <w:ind w:left="851" w:right="901"/>
        <w:jc w:val="both"/>
        <w:rPr>
          <w:rFonts w:ascii="Palatino Linotype" w:eastAsia="Palatino Linotype" w:hAnsi="Palatino Linotype" w:cs="Palatino Linotype"/>
          <w:b/>
          <w:i/>
          <w:sz w:val="22"/>
          <w:szCs w:val="22"/>
        </w:rPr>
      </w:pPr>
      <w:r w:rsidRPr="00C626C6">
        <w:rPr>
          <w:rFonts w:ascii="Palatino Linotype" w:eastAsia="Palatino Linotype" w:hAnsi="Palatino Linotype" w:cs="Palatino Linotype"/>
          <w:b/>
          <w:i/>
          <w:sz w:val="22"/>
          <w:szCs w:val="22"/>
        </w:rPr>
        <w:t xml:space="preserve">“Artículo 180. </w:t>
      </w:r>
      <w:r w:rsidRPr="00C626C6">
        <w:rPr>
          <w:rFonts w:ascii="Palatino Linotype" w:eastAsia="Palatino Linotype" w:hAnsi="Palatino Linotype" w:cs="Palatino Linotype"/>
          <w:i/>
          <w:sz w:val="22"/>
          <w:szCs w:val="22"/>
        </w:rPr>
        <w:t>El recurso de revisión contendrá:</w:t>
      </w:r>
      <w:r w:rsidRPr="00C626C6">
        <w:rPr>
          <w:rFonts w:ascii="Palatino Linotype" w:eastAsia="Palatino Linotype" w:hAnsi="Palatino Linotype" w:cs="Palatino Linotype"/>
          <w:b/>
          <w:i/>
          <w:sz w:val="22"/>
          <w:szCs w:val="22"/>
        </w:rPr>
        <w:t xml:space="preserve"> </w:t>
      </w:r>
    </w:p>
    <w:p w14:paraId="506AC415" w14:textId="77777777" w:rsidR="00A00B2E" w:rsidRPr="00C626C6" w:rsidRDefault="00AA01D4" w:rsidP="00C626C6">
      <w:pPr>
        <w:tabs>
          <w:tab w:val="left" w:pos="851"/>
        </w:tabs>
        <w:ind w:left="851" w:right="901"/>
        <w:jc w:val="both"/>
        <w:rPr>
          <w:rFonts w:ascii="Palatino Linotype" w:eastAsia="Palatino Linotype" w:hAnsi="Palatino Linotype" w:cs="Palatino Linotype"/>
          <w:b/>
          <w:i/>
          <w:sz w:val="22"/>
          <w:szCs w:val="22"/>
        </w:rPr>
      </w:pPr>
      <w:r w:rsidRPr="00C626C6">
        <w:rPr>
          <w:rFonts w:ascii="Palatino Linotype" w:eastAsia="Palatino Linotype" w:hAnsi="Palatino Linotype" w:cs="Palatino Linotype"/>
          <w:b/>
          <w:i/>
          <w:sz w:val="22"/>
          <w:szCs w:val="22"/>
        </w:rPr>
        <w:t xml:space="preserve">I. </w:t>
      </w:r>
      <w:r w:rsidRPr="00C626C6">
        <w:rPr>
          <w:rFonts w:ascii="Palatino Linotype" w:eastAsia="Palatino Linotype" w:hAnsi="Palatino Linotype" w:cs="Palatino Linotype"/>
          <w:i/>
          <w:sz w:val="22"/>
          <w:szCs w:val="22"/>
        </w:rPr>
        <w:t>El sujeto obligado ante la cual se presentó la solicitud;</w:t>
      </w:r>
      <w:r w:rsidRPr="00C626C6">
        <w:rPr>
          <w:rFonts w:ascii="Palatino Linotype" w:eastAsia="Palatino Linotype" w:hAnsi="Palatino Linotype" w:cs="Palatino Linotype"/>
          <w:b/>
          <w:i/>
          <w:sz w:val="22"/>
          <w:szCs w:val="22"/>
        </w:rPr>
        <w:t xml:space="preserve"> </w:t>
      </w:r>
    </w:p>
    <w:p w14:paraId="2AF12C6D" w14:textId="77777777" w:rsidR="00A00B2E" w:rsidRPr="00C626C6" w:rsidRDefault="00AA01D4" w:rsidP="00C626C6">
      <w:pPr>
        <w:tabs>
          <w:tab w:val="left" w:pos="851"/>
        </w:tabs>
        <w:ind w:left="851" w:right="901"/>
        <w:jc w:val="both"/>
        <w:rPr>
          <w:rFonts w:ascii="Palatino Linotype" w:eastAsia="Palatino Linotype" w:hAnsi="Palatino Linotype" w:cs="Palatino Linotype"/>
          <w:b/>
          <w:i/>
          <w:sz w:val="22"/>
          <w:szCs w:val="22"/>
        </w:rPr>
      </w:pPr>
      <w:r w:rsidRPr="00C626C6">
        <w:rPr>
          <w:rFonts w:ascii="Palatino Linotype" w:eastAsia="Palatino Linotype" w:hAnsi="Palatino Linotype" w:cs="Palatino Linotype"/>
          <w:b/>
          <w:i/>
          <w:sz w:val="22"/>
          <w:szCs w:val="22"/>
        </w:rPr>
        <w:t xml:space="preserve">II. </w:t>
      </w:r>
      <w:r w:rsidRPr="00C626C6">
        <w:rPr>
          <w:rFonts w:ascii="Palatino Linotype" w:eastAsia="Palatino Linotype" w:hAnsi="Palatino Linotype" w:cs="Palatino Linotype"/>
          <w:b/>
          <w:i/>
          <w:sz w:val="22"/>
          <w:szCs w:val="22"/>
          <w:u w:val="single"/>
        </w:rPr>
        <w:t>El nombre del solicitante que recurre</w:t>
      </w:r>
      <w:r w:rsidRPr="00C626C6">
        <w:rPr>
          <w:rFonts w:ascii="Palatino Linotype" w:eastAsia="Palatino Linotype" w:hAnsi="Palatino Linotype" w:cs="Palatino Linotype"/>
          <w:i/>
          <w:sz w:val="22"/>
          <w:szCs w:val="22"/>
        </w:rPr>
        <w:t xml:space="preserve"> o de su representante y, en su caso, del tercero interesado, así como la dirección o medio que señale para recibir notificaciones;</w:t>
      </w:r>
      <w:r w:rsidRPr="00C626C6">
        <w:rPr>
          <w:rFonts w:ascii="Palatino Linotype" w:eastAsia="Palatino Linotype" w:hAnsi="Palatino Linotype" w:cs="Palatino Linotype"/>
          <w:b/>
          <w:i/>
          <w:sz w:val="22"/>
          <w:szCs w:val="22"/>
        </w:rPr>
        <w:t xml:space="preserve"> </w:t>
      </w:r>
    </w:p>
    <w:p w14:paraId="0142206D" w14:textId="77777777" w:rsidR="00A00B2E" w:rsidRPr="00C626C6" w:rsidRDefault="00AA01D4" w:rsidP="00C626C6">
      <w:pPr>
        <w:tabs>
          <w:tab w:val="left" w:pos="851"/>
        </w:tabs>
        <w:ind w:left="851" w:right="901"/>
        <w:jc w:val="both"/>
        <w:rPr>
          <w:rFonts w:ascii="Palatino Linotype" w:eastAsia="Palatino Linotype" w:hAnsi="Palatino Linotype" w:cs="Palatino Linotype"/>
          <w:b/>
          <w:i/>
          <w:sz w:val="22"/>
          <w:szCs w:val="22"/>
        </w:rPr>
      </w:pPr>
      <w:r w:rsidRPr="00C626C6">
        <w:rPr>
          <w:rFonts w:ascii="Palatino Linotype" w:eastAsia="Palatino Linotype" w:hAnsi="Palatino Linotype" w:cs="Palatino Linotype"/>
          <w:b/>
          <w:i/>
          <w:sz w:val="22"/>
          <w:szCs w:val="22"/>
        </w:rPr>
        <w:t xml:space="preserve">III. </w:t>
      </w:r>
      <w:r w:rsidRPr="00C626C6">
        <w:rPr>
          <w:rFonts w:ascii="Palatino Linotype" w:eastAsia="Palatino Linotype" w:hAnsi="Palatino Linotype" w:cs="Palatino Linotype"/>
          <w:i/>
          <w:sz w:val="22"/>
          <w:szCs w:val="22"/>
        </w:rPr>
        <w:t xml:space="preserve">El número de folio de respuesta de la solicitud de acceso; </w:t>
      </w:r>
    </w:p>
    <w:p w14:paraId="60E2AC5E" w14:textId="77777777" w:rsidR="00A00B2E" w:rsidRPr="00C626C6" w:rsidRDefault="00AA01D4" w:rsidP="00C626C6">
      <w:pPr>
        <w:tabs>
          <w:tab w:val="left" w:pos="851"/>
        </w:tabs>
        <w:ind w:left="851" w:right="901"/>
        <w:jc w:val="both"/>
        <w:rPr>
          <w:rFonts w:ascii="Palatino Linotype" w:eastAsia="Palatino Linotype" w:hAnsi="Palatino Linotype" w:cs="Palatino Linotype"/>
          <w:b/>
          <w:i/>
          <w:sz w:val="22"/>
          <w:szCs w:val="22"/>
        </w:rPr>
      </w:pPr>
      <w:r w:rsidRPr="00C626C6">
        <w:rPr>
          <w:rFonts w:ascii="Palatino Linotype" w:eastAsia="Palatino Linotype" w:hAnsi="Palatino Linotype" w:cs="Palatino Linotype"/>
          <w:b/>
          <w:i/>
          <w:sz w:val="22"/>
          <w:szCs w:val="22"/>
        </w:rPr>
        <w:t xml:space="preserve">IV. </w:t>
      </w:r>
      <w:r w:rsidRPr="00C626C6">
        <w:rPr>
          <w:rFonts w:ascii="Palatino Linotype" w:eastAsia="Palatino Linotype" w:hAnsi="Palatino Linotype" w:cs="Palatino Linotype"/>
          <w:i/>
          <w:sz w:val="22"/>
          <w:szCs w:val="22"/>
        </w:rPr>
        <w:t>La fecha en que fue notificada la respuesta al solicitante o tuvo conocimiento del acto reclamado, o de presentación de la solicitud, en caso de falta de respuesta;</w:t>
      </w:r>
      <w:r w:rsidRPr="00C626C6">
        <w:rPr>
          <w:rFonts w:ascii="Palatino Linotype" w:eastAsia="Palatino Linotype" w:hAnsi="Palatino Linotype" w:cs="Palatino Linotype"/>
          <w:b/>
          <w:i/>
          <w:sz w:val="22"/>
          <w:szCs w:val="22"/>
        </w:rPr>
        <w:t xml:space="preserve"> </w:t>
      </w:r>
    </w:p>
    <w:p w14:paraId="72FB89E2" w14:textId="77777777" w:rsidR="00A00B2E" w:rsidRPr="00C626C6" w:rsidRDefault="00AA01D4" w:rsidP="00C626C6">
      <w:pPr>
        <w:tabs>
          <w:tab w:val="left" w:pos="851"/>
        </w:tabs>
        <w:ind w:left="851" w:right="901"/>
        <w:jc w:val="both"/>
        <w:rPr>
          <w:rFonts w:ascii="Palatino Linotype" w:eastAsia="Palatino Linotype" w:hAnsi="Palatino Linotype" w:cs="Palatino Linotype"/>
          <w:b/>
          <w:i/>
          <w:sz w:val="22"/>
          <w:szCs w:val="22"/>
        </w:rPr>
      </w:pPr>
      <w:r w:rsidRPr="00C626C6">
        <w:rPr>
          <w:rFonts w:ascii="Palatino Linotype" w:eastAsia="Palatino Linotype" w:hAnsi="Palatino Linotype" w:cs="Palatino Linotype"/>
          <w:b/>
          <w:i/>
          <w:sz w:val="22"/>
          <w:szCs w:val="22"/>
        </w:rPr>
        <w:t xml:space="preserve">V. </w:t>
      </w:r>
      <w:r w:rsidRPr="00C626C6">
        <w:rPr>
          <w:rFonts w:ascii="Palatino Linotype" w:eastAsia="Palatino Linotype" w:hAnsi="Palatino Linotype" w:cs="Palatino Linotype"/>
          <w:i/>
          <w:sz w:val="22"/>
          <w:szCs w:val="22"/>
        </w:rPr>
        <w:t>El acto que se recurre;</w:t>
      </w:r>
      <w:r w:rsidRPr="00C626C6">
        <w:rPr>
          <w:rFonts w:ascii="Palatino Linotype" w:eastAsia="Palatino Linotype" w:hAnsi="Palatino Linotype" w:cs="Palatino Linotype"/>
          <w:b/>
          <w:i/>
          <w:sz w:val="22"/>
          <w:szCs w:val="22"/>
        </w:rPr>
        <w:t xml:space="preserve"> </w:t>
      </w:r>
    </w:p>
    <w:p w14:paraId="36E59272" w14:textId="77777777" w:rsidR="00A00B2E" w:rsidRPr="00C626C6" w:rsidRDefault="00AA01D4" w:rsidP="00C626C6">
      <w:pPr>
        <w:tabs>
          <w:tab w:val="left" w:pos="851"/>
        </w:tabs>
        <w:ind w:left="851" w:right="901"/>
        <w:jc w:val="both"/>
        <w:rPr>
          <w:rFonts w:ascii="Palatino Linotype" w:eastAsia="Palatino Linotype" w:hAnsi="Palatino Linotype" w:cs="Palatino Linotype"/>
          <w:b/>
          <w:i/>
          <w:sz w:val="22"/>
          <w:szCs w:val="22"/>
        </w:rPr>
      </w:pPr>
      <w:r w:rsidRPr="00C626C6">
        <w:rPr>
          <w:rFonts w:ascii="Palatino Linotype" w:eastAsia="Palatino Linotype" w:hAnsi="Palatino Linotype" w:cs="Palatino Linotype"/>
          <w:b/>
          <w:i/>
          <w:sz w:val="22"/>
          <w:szCs w:val="22"/>
        </w:rPr>
        <w:t xml:space="preserve">VI. </w:t>
      </w:r>
      <w:r w:rsidRPr="00C626C6">
        <w:rPr>
          <w:rFonts w:ascii="Palatino Linotype" w:eastAsia="Palatino Linotype" w:hAnsi="Palatino Linotype" w:cs="Palatino Linotype"/>
          <w:i/>
          <w:sz w:val="22"/>
          <w:szCs w:val="22"/>
        </w:rPr>
        <w:t>Las razones o motivos de inconformidad;</w:t>
      </w:r>
      <w:r w:rsidRPr="00C626C6">
        <w:rPr>
          <w:rFonts w:ascii="Palatino Linotype" w:eastAsia="Palatino Linotype" w:hAnsi="Palatino Linotype" w:cs="Palatino Linotype"/>
          <w:b/>
          <w:i/>
          <w:sz w:val="22"/>
          <w:szCs w:val="22"/>
        </w:rPr>
        <w:t xml:space="preserve"> </w:t>
      </w:r>
    </w:p>
    <w:p w14:paraId="202FF642" w14:textId="77777777" w:rsidR="00A00B2E" w:rsidRPr="00C626C6" w:rsidRDefault="00AA01D4" w:rsidP="00C626C6">
      <w:pPr>
        <w:tabs>
          <w:tab w:val="left" w:pos="851"/>
        </w:tabs>
        <w:ind w:left="851" w:right="901"/>
        <w:jc w:val="both"/>
        <w:rPr>
          <w:rFonts w:ascii="Palatino Linotype" w:eastAsia="Palatino Linotype" w:hAnsi="Palatino Linotype" w:cs="Palatino Linotype"/>
          <w:b/>
          <w:i/>
          <w:sz w:val="22"/>
          <w:szCs w:val="22"/>
        </w:rPr>
      </w:pPr>
      <w:r w:rsidRPr="00C626C6">
        <w:rPr>
          <w:rFonts w:ascii="Palatino Linotype" w:eastAsia="Palatino Linotype" w:hAnsi="Palatino Linotype" w:cs="Palatino Linotype"/>
          <w:b/>
          <w:i/>
          <w:sz w:val="22"/>
          <w:szCs w:val="22"/>
        </w:rPr>
        <w:t xml:space="preserve">VII. </w:t>
      </w:r>
      <w:r w:rsidRPr="00C626C6">
        <w:rPr>
          <w:rFonts w:ascii="Palatino Linotype" w:eastAsia="Palatino Linotype" w:hAnsi="Palatino Linotype" w:cs="Palatino Linotype"/>
          <w:i/>
          <w:sz w:val="22"/>
          <w:szCs w:val="22"/>
        </w:rPr>
        <w:t>La copia de la respuesta que se impugna y, en su caso, de la notificación correspondiente, en el caso de respuesta de la solicitud; y</w:t>
      </w:r>
      <w:r w:rsidRPr="00C626C6">
        <w:rPr>
          <w:rFonts w:ascii="Palatino Linotype" w:eastAsia="Palatino Linotype" w:hAnsi="Palatino Linotype" w:cs="Palatino Linotype"/>
          <w:b/>
          <w:i/>
          <w:sz w:val="22"/>
          <w:szCs w:val="22"/>
        </w:rPr>
        <w:t xml:space="preserve"> </w:t>
      </w:r>
    </w:p>
    <w:p w14:paraId="6B070975" w14:textId="77777777" w:rsidR="00A00B2E" w:rsidRPr="00C626C6" w:rsidRDefault="00AA01D4" w:rsidP="00C626C6">
      <w:pPr>
        <w:tabs>
          <w:tab w:val="left" w:pos="851"/>
        </w:tabs>
        <w:ind w:left="851" w:right="901"/>
        <w:jc w:val="both"/>
        <w:rPr>
          <w:rFonts w:ascii="Palatino Linotype" w:eastAsia="Palatino Linotype" w:hAnsi="Palatino Linotype" w:cs="Palatino Linotype"/>
          <w:i/>
          <w:sz w:val="22"/>
          <w:szCs w:val="22"/>
        </w:rPr>
      </w:pPr>
      <w:r w:rsidRPr="00C626C6">
        <w:rPr>
          <w:rFonts w:ascii="Palatino Linotype" w:eastAsia="Palatino Linotype" w:hAnsi="Palatino Linotype" w:cs="Palatino Linotype"/>
          <w:b/>
          <w:i/>
          <w:sz w:val="22"/>
          <w:szCs w:val="22"/>
        </w:rPr>
        <w:t xml:space="preserve">VIII. </w:t>
      </w:r>
      <w:r w:rsidRPr="00C626C6">
        <w:rPr>
          <w:rFonts w:ascii="Palatino Linotype" w:eastAsia="Palatino Linotype" w:hAnsi="Palatino Linotype" w:cs="Palatino Linotype"/>
          <w:i/>
          <w:sz w:val="22"/>
          <w:szCs w:val="22"/>
        </w:rPr>
        <w:t>Firma del RECURRENTE, en su caso, cuando se presente por escrito, requisito sin el cual se dará trámite al recurso.</w:t>
      </w:r>
    </w:p>
    <w:p w14:paraId="0802B249" w14:textId="77777777" w:rsidR="00A00B2E" w:rsidRPr="00C626C6" w:rsidRDefault="00AA01D4" w:rsidP="00C626C6">
      <w:pPr>
        <w:tabs>
          <w:tab w:val="left" w:pos="851"/>
        </w:tabs>
        <w:ind w:left="851" w:right="901"/>
        <w:jc w:val="both"/>
        <w:rPr>
          <w:rFonts w:ascii="Palatino Linotype" w:eastAsia="Palatino Linotype" w:hAnsi="Palatino Linotype" w:cs="Palatino Linotype"/>
          <w:i/>
          <w:sz w:val="22"/>
          <w:szCs w:val="22"/>
        </w:rPr>
      </w:pPr>
      <w:r w:rsidRPr="00C626C6">
        <w:rPr>
          <w:rFonts w:ascii="Palatino Linotype" w:eastAsia="Palatino Linotype" w:hAnsi="Palatino Linotype" w:cs="Palatino Linotype"/>
          <w:i/>
          <w:sz w:val="22"/>
          <w:szCs w:val="22"/>
        </w:rPr>
        <w:t xml:space="preserve">Adicionalmente, se podrán anexar las pruebas y demás elementos que considere procedentes someter a juicio del Instituto. </w:t>
      </w:r>
    </w:p>
    <w:p w14:paraId="6A7E59D5" w14:textId="77777777" w:rsidR="00A00B2E" w:rsidRPr="00C626C6" w:rsidRDefault="00AA01D4" w:rsidP="00C626C6">
      <w:pPr>
        <w:tabs>
          <w:tab w:val="left" w:pos="851"/>
        </w:tabs>
        <w:ind w:left="851" w:right="901"/>
        <w:jc w:val="both"/>
        <w:rPr>
          <w:rFonts w:ascii="Palatino Linotype" w:eastAsia="Palatino Linotype" w:hAnsi="Palatino Linotype" w:cs="Palatino Linotype"/>
          <w:i/>
          <w:sz w:val="22"/>
          <w:szCs w:val="22"/>
        </w:rPr>
      </w:pPr>
      <w:r w:rsidRPr="00C626C6">
        <w:rPr>
          <w:rFonts w:ascii="Palatino Linotype" w:eastAsia="Palatino Linotype" w:hAnsi="Palatino Linotype" w:cs="Palatino Linotype"/>
          <w:i/>
          <w:sz w:val="22"/>
          <w:szCs w:val="22"/>
        </w:rPr>
        <w:t xml:space="preserve">En ningún caso será necesario que el particular ratifique el recurso de revisión interpuesto. </w:t>
      </w:r>
    </w:p>
    <w:p w14:paraId="0C492CE1" w14:textId="77777777" w:rsidR="00A00B2E" w:rsidRPr="00C626C6" w:rsidRDefault="00AA01D4" w:rsidP="00C626C6">
      <w:pPr>
        <w:tabs>
          <w:tab w:val="left" w:pos="851"/>
        </w:tabs>
        <w:ind w:left="851" w:right="901"/>
        <w:jc w:val="both"/>
        <w:rPr>
          <w:rFonts w:ascii="Palatino Linotype" w:eastAsia="Palatino Linotype" w:hAnsi="Palatino Linotype" w:cs="Palatino Linotype"/>
          <w:i/>
          <w:sz w:val="22"/>
          <w:szCs w:val="22"/>
        </w:rPr>
      </w:pPr>
      <w:r w:rsidRPr="00C626C6">
        <w:rPr>
          <w:rFonts w:ascii="Palatino Linotype" w:eastAsia="Palatino Linotype" w:hAnsi="Palatino Linotype" w:cs="Palatino Linotype"/>
          <w:b/>
          <w:i/>
          <w:sz w:val="22"/>
          <w:szCs w:val="22"/>
          <w:u w:val="single"/>
        </w:rPr>
        <w:t>En caso de que el recurso se interponga de manera electrónica no será indispensable que contengan los requisitos establecidos en las fracciones II</w:t>
      </w:r>
      <w:r w:rsidRPr="00C626C6">
        <w:rPr>
          <w:rFonts w:ascii="Palatino Linotype" w:eastAsia="Palatino Linotype" w:hAnsi="Palatino Linotype" w:cs="Palatino Linotype"/>
          <w:i/>
          <w:sz w:val="22"/>
          <w:szCs w:val="22"/>
        </w:rPr>
        <w:t>, IV, VII y VIII.”</w:t>
      </w:r>
    </w:p>
    <w:p w14:paraId="6E4B67D0" w14:textId="77777777" w:rsidR="00A00B2E" w:rsidRPr="00C626C6" w:rsidRDefault="00AA01D4" w:rsidP="00C626C6">
      <w:pPr>
        <w:tabs>
          <w:tab w:val="left" w:pos="851"/>
        </w:tabs>
        <w:ind w:left="851" w:right="901"/>
        <w:jc w:val="both"/>
        <w:rPr>
          <w:rFonts w:ascii="Palatino Linotype" w:eastAsia="Palatino Linotype" w:hAnsi="Palatino Linotype" w:cs="Palatino Linotype"/>
          <w:b/>
          <w:i/>
          <w:sz w:val="22"/>
          <w:szCs w:val="22"/>
        </w:rPr>
      </w:pPr>
      <w:r w:rsidRPr="00C626C6">
        <w:rPr>
          <w:rFonts w:ascii="Palatino Linotype" w:eastAsia="Palatino Linotype" w:hAnsi="Palatino Linotype" w:cs="Palatino Linotype"/>
          <w:b/>
          <w:i/>
          <w:sz w:val="22"/>
          <w:szCs w:val="22"/>
        </w:rPr>
        <w:t>(Énfasis añadido)</w:t>
      </w:r>
    </w:p>
    <w:p w14:paraId="5DDA799E" w14:textId="77777777" w:rsidR="00A00B2E" w:rsidRPr="00C626C6" w:rsidRDefault="00A00B2E" w:rsidP="00C626C6">
      <w:pPr>
        <w:tabs>
          <w:tab w:val="left" w:pos="851"/>
        </w:tabs>
        <w:ind w:left="851" w:right="901"/>
        <w:jc w:val="both"/>
        <w:rPr>
          <w:rFonts w:ascii="Palatino Linotype" w:eastAsia="Palatino Linotype" w:hAnsi="Palatino Linotype" w:cs="Palatino Linotype"/>
          <w:b/>
          <w:i/>
          <w:sz w:val="22"/>
          <w:szCs w:val="22"/>
        </w:rPr>
      </w:pPr>
    </w:p>
    <w:p w14:paraId="21788156" w14:textId="77777777" w:rsidR="00A00B2E" w:rsidRPr="00C626C6" w:rsidRDefault="00AA01D4" w:rsidP="00C626C6">
      <w:pPr>
        <w:spacing w:line="360" w:lineRule="auto"/>
        <w:jc w:val="both"/>
        <w:rPr>
          <w:rFonts w:ascii="Palatino Linotype" w:eastAsia="Palatino Linotype" w:hAnsi="Palatino Linotype" w:cs="Palatino Linotype"/>
          <w:b/>
        </w:rPr>
      </w:pPr>
      <w:r w:rsidRPr="00C626C6">
        <w:rPr>
          <w:rFonts w:ascii="Palatino Linotype" w:eastAsia="Palatino Linotype" w:hAnsi="Palatino Linotype" w:cs="Palatino Linotype"/>
        </w:rPr>
        <w:lastRenderedPageBreak/>
        <w:t>Por lo que, derivado que el Recurso de Revisión materia del presente asunto, se interpuso de manera electrónica, no es necesario que contenga determinados requisitos, entre ellos, el nombre EL RECURRENTE</w:t>
      </w:r>
      <w:r w:rsidRPr="00C626C6">
        <w:rPr>
          <w:rFonts w:ascii="Palatino Linotype" w:eastAsia="Palatino Linotype" w:hAnsi="Palatino Linotype" w:cs="Palatino Linotype"/>
          <w:b/>
        </w:rPr>
        <w:t>;</w:t>
      </w:r>
      <w:r w:rsidRPr="00C626C6">
        <w:rPr>
          <w:rFonts w:ascii="Palatino Linotype" w:eastAsia="Palatino Linotype" w:hAnsi="Palatino Linotype" w:cs="Palatino Linotype"/>
        </w:rPr>
        <w:t xml:space="preserve"> por lo que, en el presente caso, al haber sido presentado el Recurso de Revisión vía </w:t>
      </w:r>
      <w:r w:rsidRPr="00C626C6">
        <w:rPr>
          <w:rFonts w:ascii="Palatino Linotype" w:eastAsia="Palatino Linotype" w:hAnsi="Palatino Linotype" w:cs="Palatino Linotype"/>
          <w:b/>
        </w:rPr>
        <w:t>SAIMEX</w:t>
      </w:r>
      <w:r w:rsidRPr="00C626C6">
        <w:rPr>
          <w:rFonts w:ascii="Palatino Linotype" w:eastAsia="Palatino Linotype" w:hAnsi="Palatino Linotype" w:cs="Palatino Linotype"/>
        </w:rPr>
        <w:t>, dicho requisito resulta innecesario.</w:t>
      </w:r>
    </w:p>
    <w:p w14:paraId="2706790A" w14:textId="77777777" w:rsidR="00A00B2E" w:rsidRPr="00C626C6" w:rsidRDefault="00A00B2E" w:rsidP="00C626C6">
      <w:pPr>
        <w:spacing w:line="360" w:lineRule="auto"/>
        <w:jc w:val="both"/>
        <w:rPr>
          <w:rFonts w:ascii="Palatino Linotype" w:eastAsia="Palatino Linotype" w:hAnsi="Palatino Linotype" w:cs="Palatino Linotype"/>
        </w:rPr>
      </w:pPr>
    </w:p>
    <w:p w14:paraId="3E5E4255"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41239E94" w14:textId="77777777" w:rsidR="00A00B2E" w:rsidRPr="00C626C6" w:rsidRDefault="00A00B2E" w:rsidP="00C626C6">
      <w:pPr>
        <w:spacing w:line="360" w:lineRule="auto"/>
        <w:jc w:val="both"/>
        <w:rPr>
          <w:rFonts w:ascii="Palatino Linotype" w:eastAsia="Palatino Linotype" w:hAnsi="Palatino Linotype" w:cs="Palatino Linotype"/>
          <w:sz w:val="22"/>
          <w:szCs w:val="22"/>
        </w:rPr>
      </w:pPr>
    </w:p>
    <w:p w14:paraId="0E877C98"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 xml:space="preserve">Asimismo, se estima que el requisito relativo al nombre de EL RECURRENTE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Pr="00C626C6">
        <w:rPr>
          <w:rFonts w:ascii="Palatino Linotype" w:eastAsia="Palatino Linotype" w:hAnsi="Palatino Linotype" w:cs="Palatino Linotype"/>
          <w:b/>
        </w:rPr>
        <w:t>EL RECURRENTE</w:t>
      </w:r>
      <w:r w:rsidRPr="00C626C6">
        <w:rPr>
          <w:rFonts w:ascii="Palatino Linotype" w:eastAsia="Palatino Linotype" w:hAnsi="Palatino Linotype" w:cs="Palatino Linotype"/>
        </w:rPr>
        <w:t xml:space="preserve"> es la misma </w:t>
      </w:r>
      <w:r w:rsidRPr="00C626C6">
        <w:rPr>
          <w:rFonts w:ascii="Palatino Linotype" w:eastAsia="Palatino Linotype" w:hAnsi="Palatino Linotype" w:cs="Palatino Linotype"/>
        </w:rPr>
        <w:lastRenderedPageBreak/>
        <w:t>persona que realizó la solicitud de Acceso a la Información Pública que ahora se impugna.</w:t>
      </w:r>
    </w:p>
    <w:p w14:paraId="7EC38B1D" w14:textId="77777777" w:rsidR="00A00B2E" w:rsidRPr="00C626C6" w:rsidRDefault="00A00B2E" w:rsidP="00C626C6">
      <w:pPr>
        <w:tabs>
          <w:tab w:val="left" w:pos="851"/>
        </w:tabs>
        <w:spacing w:line="360" w:lineRule="auto"/>
        <w:ind w:left="851" w:right="901"/>
        <w:jc w:val="both"/>
        <w:rPr>
          <w:rFonts w:ascii="Palatino Linotype" w:eastAsia="Palatino Linotype" w:hAnsi="Palatino Linotype" w:cs="Palatino Linotype"/>
          <w:sz w:val="22"/>
          <w:szCs w:val="22"/>
        </w:rPr>
      </w:pPr>
    </w:p>
    <w:p w14:paraId="2EBCC4B5"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1AD32042"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 xml:space="preserve">Conocida la respuesta por la </w:t>
      </w:r>
      <w:r w:rsidRPr="00C626C6">
        <w:rPr>
          <w:rFonts w:ascii="Palatino Linotype" w:eastAsia="Palatino Linotype" w:hAnsi="Palatino Linotype" w:cs="Palatino Linotype"/>
          <w:b/>
        </w:rPr>
        <w:t>parte Recurrente</w:t>
      </w:r>
      <w:r w:rsidRPr="00C626C6">
        <w:rPr>
          <w:rFonts w:ascii="Palatino Linotype" w:eastAsia="Palatino Linotype" w:hAnsi="Palatino Linotype" w:cs="Palatino Linotype"/>
        </w:rPr>
        <w:t>, al no estar conforme con los términos de la misma, interpuso el recurso de revisión que nos ocupa, donde señaló como razones o motivos de inconformidad que se le entregó instrucciones, pero al consultarlo dice que actualmente no se cuenta con información, la cual encuadra en la fracción VIII del artículo 179 de la Ley de Transparencia y Acceso a la Información Pública del Estado de México y Municipios, como se advierte a continuación:</w:t>
      </w:r>
    </w:p>
    <w:p w14:paraId="308948E9" w14:textId="77777777" w:rsidR="00A00B2E" w:rsidRPr="00C626C6" w:rsidRDefault="00A00B2E" w:rsidP="00C626C6">
      <w:pPr>
        <w:ind w:right="49"/>
        <w:jc w:val="both"/>
        <w:rPr>
          <w:rFonts w:ascii="Palatino Linotype" w:eastAsia="Palatino Linotype" w:hAnsi="Palatino Linotype" w:cs="Palatino Linotype"/>
        </w:rPr>
      </w:pPr>
    </w:p>
    <w:p w14:paraId="1DBEF0AF" w14:textId="77777777" w:rsidR="00A00B2E" w:rsidRPr="00C626C6" w:rsidRDefault="00AA01D4" w:rsidP="00C626C6">
      <w:pPr>
        <w:ind w:left="851" w:right="899"/>
        <w:jc w:val="both"/>
        <w:rPr>
          <w:rFonts w:ascii="Palatino Linotype" w:eastAsia="Palatino Linotype" w:hAnsi="Palatino Linotype" w:cs="Palatino Linotype"/>
          <w:i/>
        </w:rPr>
      </w:pPr>
      <w:r w:rsidRPr="00C626C6">
        <w:rPr>
          <w:rFonts w:ascii="Palatino Linotype" w:eastAsia="Palatino Linotype" w:hAnsi="Palatino Linotype" w:cs="Palatino Linotype"/>
          <w:i/>
        </w:rPr>
        <w:t>Artículo 179. El recurso de revisión es un medio de protección que la Ley otorga a los particulares, para hacer valer su derecho de acceso a la información pública, y procederá en contra de las siguientes causas:</w:t>
      </w:r>
      <w:r w:rsidRPr="00C626C6">
        <w:rPr>
          <w:rFonts w:ascii="Palatino Linotype" w:eastAsia="Palatino Linotype" w:hAnsi="Palatino Linotype" w:cs="Palatino Linotype"/>
          <w:i/>
        </w:rPr>
        <w:br/>
        <w:t>(…)</w:t>
      </w:r>
    </w:p>
    <w:p w14:paraId="41241B7A" w14:textId="77777777" w:rsidR="00A00B2E" w:rsidRPr="00C626C6" w:rsidRDefault="00A00B2E" w:rsidP="00C626C6">
      <w:pPr>
        <w:ind w:left="851" w:right="899"/>
        <w:jc w:val="both"/>
        <w:rPr>
          <w:rFonts w:ascii="Palatino Linotype" w:eastAsia="Palatino Linotype" w:hAnsi="Palatino Linotype" w:cs="Palatino Linotype"/>
          <w:i/>
        </w:rPr>
      </w:pPr>
    </w:p>
    <w:p w14:paraId="213EF01D" w14:textId="77777777" w:rsidR="00A00B2E" w:rsidRDefault="00AA01D4" w:rsidP="00C626C6">
      <w:pPr>
        <w:ind w:left="851" w:right="899"/>
        <w:jc w:val="both"/>
        <w:rPr>
          <w:rFonts w:ascii="Palatino Linotype" w:eastAsia="Palatino Linotype" w:hAnsi="Palatino Linotype" w:cs="Palatino Linotype"/>
          <w:i/>
        </w:rPr>
      </w:pPr>
      <w:r w:rsidRPr="00C626C6">
        <w:rPr>
          <w:rFonts w:ascii="Palatino Linotype" w:eastAsia="Palatino Linotype" w:hAnsi="Palatino Linotype" w:cs="Palatino Linotype"/>
          <w:i/>
        </w:rPr>
        <w:t>VIII. La notificación, entrega o puesta a disposición de información en una modalidad  o formato distinto al solicitado;</w:t>
      </w:r>
    </w:p>
    <w:p w14:paraId="5920E3FC" w14:textId="77777777" w:rsidR="00BB207C" w:rsidRPr="00C626C6" w:rsidRDefault="00BB207C" w:rsidP="00C626C6">
      <w:pPr>
        <w:ind w:left="851" w:right="899"/>
        <w:jc w:val="both"/>
        <w:rPr>
          <w:rFonts w:ascii="Palatino Linotype" w:eastAsia="Palatino Linotype" w:hAnsi="Palatino Linotype" w:cs="Palatino Linotype"/>
          <w:i/>
        </w:rPr>
      </w:pPr>
    </w:p>
    <w:p w14:paraId="068E4561" w14:textId="77777777" w:rsidR="00A00B2E" w:rsidRPr="00C626C6" w:rsidRDefault="00A00B2E" w:rsidP="00C626C6">
      <w:pPr>
        <w:jc w:val="both"/>
        <w:rPr>
          <w:rFonts w:ascii="Palatino Linotype" w:eastAsia="Palatino Linotype" w:hAnsi="Palatino Linotype" w:cs="Palatino Linotype"/>
          <w:b/>
          <w:sz w:val="22"/>
          <w:szCs w:val="22"/>
        </w:rPr>
      </w:pPr>
    </w:p>
    <w:p w14:paraId="1B086099" w14:textId="77777777" w:rsidR="00A00B2E" w:rsidRPr="00C626C6" w:rsidRDefault="00AA01D4" w:rsidP="00C626C6">
      <w:pPr>
        <w:spacing w:line="360" w:lineRule="auto"/>
        <w:jc w:val="both"/>
        <w:rPr>
          <w:rFonts w:ascii="Palatino Linotype" w:eastAsia="Palatino Linotype" w:hAnsi="Palatino Linotype" w:cs="Palatino Linotype"/>
          <w:b/>
        </w:rPr>
      </w:pPr>
      <w:r w:rsidRPr="00C626C6">
        <w:rPr>
          <w:rFonts w:ascii="Palatino Linotype" w:eastAsia="Palatino Linotype" w:hAnsi="Palatino Linotype" w:cs="Palatino Linotype"/>
          <w:b/>
          <w:sz w:val="28"/>
          <w:szCs w:val="28"/>
        </w:rPr>
        <w:lastRenderedPageBreak/>
        <w:t>QUINTO</w:t>
      </w:r>
      <w:r w:rsidRPr="00C626C6">
        <w:rPr>
          <w:rFonts w:ascii="Palatino Linotype" w:eastAsia="Palatino Linotype" w:hAnsi="Palatino Linotype" w:cs="Palatino Linotype"/>
          <w:b/>
        </w:rPr>
        <w:t>. Estudio y resolución del asunto.</w:t>
      </w:r>
    </w:p>
    <w:p w14:paraId="2B6E9690"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 en concordancia con el párrafo tercero del artículo 1 de la Constitución Política de los Estados Unidos Mexicanos y los numerales 8 y 9 de la Ley de Transparencia local.</w:t>
      </w:r>
    </w:p>
    <w:p w14:paraId="4C92E901" w14:textId="77777777" w:rsidR="00A00B2E" w:rsidRPr="00C626C6" w:rsidRDefault="00A00B2E" w:rsidP="00C626C6">
      <w:pPr>
        <w:pBdr>
          <w:top w:val="nil"/>
          <w:left w:val="nil"/>
          <w:bottom w:val="nil"/>
          <w:right w:val="nil"/>
          <w:between w:val="nil"/>
        </w:pBdr>
        <w:spacing w:line="360" w:lineRule="auto"/>
        <w:jc w:val="both"/>
        <w:rPr>
          <w:rFonts w:ascii="Palatino Linotype" w:eastAsia="Palatino Linotype" w:hAnsi="Palatino Linotype" w:cs="Palatino Linotype"/>
        </w:rPr>
      </w:pPr>
    </w:p>
    <w:p w14:paraId="3B01AB46" w14:textId="77777777" w:rsidR="00A00B2E" w:rsidRPr="00C626C6" w:rsidRDefault="00AA01D4" w:rsidP="00C626C6">
      <w:pPr>
        <w:widowControl w:val="0"/>
        <w:pBdr>
          <w:top w:val="nil"/>
          <w:left w:val="nil"/>
          <w:bottom w:val="nil"/>
          <w:right w:val="nil"/>
          <w:between w:val="nil"/>
        </w:pBdr>
        <w:spacing w:line="360" w:lineRule="auto"/>
        <w:jc w:val="both"/>
        <w:rPr>
          <w:rFonts w:ascii="Palatino Linotype" w:eastAsia="Palatino Linotype" w:hAnsi="Palatino Linotype" w:cs="Palatino Linotype"/>
          <w:b/>
        </w:rPr>
      </w:pPr>
      <w:r w:rsidRPr="00C626C6">
        <w:rPr>
          <w:rFonts w:ascii="Palatino Linotype" w:eastAsia="Palatino Linotype" w:hAnsi="Palatino Linotype" w:cs="Palatino Linotype"/>
        </w:rPr>
        <w:t xml:space="preserve">Una vez precisado lo anterior, se procede a realizar el análisis del expediente, a fin de determinar si cumple con los requisitos del derecho de Acceso a la Información Pública, por lo que en primer término debemos recordar que </w:t>
      </w:r>
      <w:r w:rsidRPr="00C626C6">
        <w:rPr>
          <w:rFonts w:ascii="Palatino Linotype" w:eastAsia="Palatino Linotype" w:hAnsi="Palatino Linotype" w:cs="Palatino Linotype"/>
          <w:b/>
        </w:rPr>
        <w:t>EL RECURRENTE</w:t>
      </w:r>
      <w:r w:rsidRPr="00C626C6">
        <w:rPr>
          <w:rFonts w:ascii="Palatino Linotype" w:eastAsia="Palatino Linotype" w:hAnsi="Palatino Linotype" w:cs="Palatino Linotype"/>
        </w:rPr>
        <w:t xml:space="preserve"> en el ejercicio de su derecho de Acceso a la Información solicitó la </w:t>
      </w:r>
      <w:r w:rsidRPr="00C626C6">
        <w:rPr>
          <w:rFonts w:ascii="Palatino Linotype" w:eastAsia="Palatino Linotype" w:hAnsi="Palatino Linotype" w:cs="Palatino Linotype"/>
          <w:b/>
        </w:rPr>
        <w:t xml:space="preserve">información laboral de  Alejandro Tomás Miguel Titular del área de auditoria en el órgano interno de control en la secretaria de finanzas, Rubén Ortiz Pozos, titular del órgano interno de control de la secretaria de finanzas, Arturo </w:t>
      </w:r>
      <w:proofErr w:type="spellStart"/>
      <w:r w:rsidRPr="00C626C6">
        <w:rPr>
          <w:rFonts w:ascii="Palatino Linotype" w:eastAsia="Palatino Linotype" w:hAnsi="Palatino Linotype" w:cs="Palatino Linotype"/>
          <w:b/>
        </w:rPr>
        <w:t>Irissón</w:t>
      </w:r>
      <w:proofErr w:type="spellEnd"/>
      <w:r w:rsidRPr="00C626C6">
        <w:rPr>
          <w:rFonts w:ascii="Palatino Linotype" w:eastAsia="Palatino Linotype" w:hAnsi="Palatino Linotype" w:cs="Palatino Linotype"/>
          <w:b/>
        </w:rPr>
        <w:t xml:space="preserve"> Bernáldez, titular del área de auditoria en el órgano interno de control de la secretaria de finanzas.</w:t>
      </w:r>
    </w:p>
    <w:p w14:paraId="4A146316" w14:textId="77777777" w:rsidR="00A00B2E" w:rsidRPr="00C626C6" w:rsidRDefault="00A00B2E" w:rsidP="00C626C6">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14:paraId="0B2A27D9" w14:textId="77777777" w:rsidR="00A00B2E" w:rsidRPr="00C626C6" w:rsidRDefault="00AA01D4" w:rsidP="00C626C6">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Ante tal solicitud el SUJETO OBLIGADO  entregó diversas instrucciones con el fin de que el RECURRENTE obtuviera la información peticionada, pues al ser pública, proporcionó lo siguiente:</w:t>
      </w:r>
    </w:p>
    <w:p w14:paraId="6B47760A" w14:textId="77777777" w:rsidR="00A00B2E" w:rsidRPr="00C626C6" w:rsidRDefault="00A00B2E" w:rsidP="00C626C6">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14:paraId="2F883F0A" w14:textId="647678F5" w:rsidR="00A00B2E" w:rsidRPr="00C626C6" w:rsidRDefault="00AA01D4" w:rsidP="00C626C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 xml:space="preserve">Puede ser consultada en las fracciones VII y XXI, denominadas "El directorio de todos los servidores públicos" e "Información curricular y sanciones administrativas", del Portal de Información pública de Oficio Mexiquense (IPOMEX) de la Secretaría de Finanzas, disponible en el siguiente enlace electrónico: </w:t>
      </w:r>
      <w:hyperlink r:id="rId8">
        <w:r w:rsidRPr="00C626C6">
          <w:rPr>
            <w:rFonts w:ascii="Palatino Linotype" w:eastAsia="Palatino Linotype" w:hAnsi="Palatino Linotype" w:cs="Palatino Linotype"/>
          </w:rPr>
          <w:t>https://ipomex.org.mx/ipo3/lgt/indice/FINANZAS.web</w:t>
        </w:r>
      </w:hyperlink>
      <w:r w:rsidRPr="00C626C6">
        <w:rPr>
          <w:rFonts w:ascii="Palatino Linotype" w:eastAsia="Palatino Linotype" w:hAnsi="Palatino Linotype" w:cs="Palatino Linotype"/>
        </w:rPr>
        <w:t xml:space="preserve"> ,misma que fue consultada por </w:t>
      </w:r>
      <w:r w:rsidR="00923B64" w:rsidRPr="00C626C6">
        <w:rPr>
          <w:rFonts w:ascii="Palatino Linotype" w:eastAsia="Palatino Linotype" w:hAnsi="Palatino Linotype" w:cs="Palatino Linotype"/>
        </w:rPr>
        <w:t>última</w:t>
      </w:r>
      <w:r w:rsidRPr="00C626C6">
        <w:rPr>
          <w:rFonts w:ascii="Palatino Linotype" w:eastAsia="Palatino Linotype" w:hAnsi="Palatino Linotype" w:cs="Palatino Linotype"/>
        </w:rPr>
        <w:t xml:space="preserve"> vez, el día 04 de julio de 2023, a través del navegador Chrome.</w:t>
      </w:r>
    </w:p>
    <w:p w14:paraId="18E74192" w14:textId="77777777" w:rsidR="00A00B2E" w:rsidRPr="00C626C6" w:rsidRDefault="00A00B2E" w:rsidP="00C626C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7ACB36D5" w14:textId="77777777" w:rsidR="00A00B2E" w:rsidRPr="00C626C6" w:rsidRDefault="00AA01D4" w:rsidP="00C626C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Al consultar dicho enlace en el navegador Google, remite a lo siguiente:</w:t>
      </w:r>
    </w:p>
    <w:p w14:paraId="61037D71" w14:textId="77777777" w:rsidR="00A00B2E" w:rsidRPr="00C626C6" w:rsidRDefault="00AA01D4" w:rsidP="00C626C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C626C6">
        <w:rPr>
          <w:noProof/>
        </w:rPr>
        <w:drawing>
          <wp:inline distT="0" distB="0" distL="0" distR="0" wp14:anchorId="1EFC4A3E" wp14:editId="4FB8DE20">
            <wp:extent cx="5791835" cy="2896235"/>
            <wp:effectExtent l="0" t="0" r="0" b="0"/>
            <wp:docPr id="1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91835" cy="2896235"/>
                    </a:xfrm>
                    <a:prstGeom prst="rect">
                      <a:avLst/>
                    </a:prstGeom>
                    <a:ln/>
                  </pic:spPr>
                </pic:pic>
              </a:graphicData>
            </a:graphic>
          </wp:inline>
        </w:drawing>
      </w:r>
    </w:p>
    <w:p w14:paraId="5DF03FD3" w14:textId="77777777" w:rsidR="00A00B2E" w:rsidRPr="00C626C6" w:rsidRDefault="00A00B2E" w:rsidP="00C626C6">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rPr>
      </w:pPr>
    </w:p>
    <w:p w14:paraId="64CD7172" w14:textId="77777777" w:rsidR="00A00B2E" w:rsidRPr="00C626C6" w:rsidRDefault="00AA01D4" w:rsidP="00C626C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Resalta que, para la búsqueda de la información de los servidores públicos de mérito, respecto a la fracción VII, se deberá seleccionar "Ejercicio 2023", apartados "Órgano interno de Control, Registro 3" y "Área de Auditoría (primer rubro), Registro 6, y Área de Auditoría (segundo rubro) Registro 2".</w:t>
      </w:r>
    </w:p>
    <w:p w14:paraId="3885FC8E" w14:textId="77777777" w:rsidR="00A00B2E" w:rsidRPr="00C626C6" w:rsidRDefault="00A00B2E" w:rsidP="00C626C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07369AC6" w14:textId="77777777" w:rsidR="00A00B2E" w:rsidRPr="00C626C6" w:rsidRDefault="00AA01D4" w:rsidP="00C626C6">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rPr>
      </w:pPr>
      <w:r w:rsidRPr="00C626C6">
        <w:rPr>
          <w:noProof/>
        </w:rPr>
        <w:drawing>
          <wp:inline distT="0" distB="0" distL="0" distR="0" wp14:anchorId="022E54E9" wp14:editId="467C159B">
            <wp:extent cx="1838325" cy="771525"/>
            <wp:effectExtent l="0" t="0" r="0" b="0"/>
            <wp:docPr id="1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838325" cy="771525"/>
                    </a:xfrm>
                    <a:prstGeom prst="rect">
                      <a:avLst/>
                    </a:prstGeom>
                    <a:ln/>
                  </pic:spPr>
                </pic:pic>
              </a:graphicData>
            </a:graphic>
          </wp:inline>
        </w:drawing>
      </w:r>
    </w:p>
    <w:p w14:paraId="54DC4078" w14:textId="77777777" w:rsidR="00A00B2E" w:rsidRPr="00C626C6" w:rsidRDefault="00A00B2E" w:rsidP="00C626C6">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rPr>
      </w:pPr>
    </w:p>
    <w:p w14:paraId="20A231AF" w14:textId="77777777" w:rsidR="00A00B2E" w:rsidRPr="00C626C6" w:rsidRDefault="00AA01D4" w:rsidP="00C626C6">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rPr>
      </w:pPr>
      <w:r w:rsidRPr="00C626C6">
        <w:rPr>
          <w:noProof/>
        </w:rPr>
        <w:drawing>
          <wp:inline distT="0" distB="0" distL="0" distR="0" wp14:anchorId="2155C689" wp14:editId="72AE3D79">
            <wp:extent cx="5781675" cy="3219450"/>
            <wp:effectExtent l="0" t="0" r="0" b="0"/>
            <wp:docPr id="1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81675" cy="3219450"/>
                    </a:xfrm>
                    <a:prstGeom prst="rect">
                      <a:avLst/>
                    </a:prstGeom>
                    <a:ln/>
                  </pic:spPr>
                </pic:pic>
              </a:graphicData>
            </a:graphic>
          </wp:inline>
        </w:drawing>
      </w:r>
    </w:p>
    <w:p w14:paraId="0958C43E" w14:textId="77777777" w:rsidR="00A00B2E" w:rsidRPr="00C626C6" w:rsidRDefault="00AA01D4" w:rsidP="00C626C6">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rPr>
      </w:pPr>
      <w:r w:rsidRPr="00C626C6">
        <w:rPr>
          <w:noProof/>
        </w:rPr>
        <w:lastRenderedPageBreak/>
        <w:drawing>
          <wp:inline distT="0" distB="0" distL="0" distR="0" wp14:anchorId="217944A5" wp14:editId="444B20D1">
            <wp:extent cx="5791835" cy="2600325"/>
            <wp:effectExtent l="0" t="0" r="0" b="0"/>
            <wp:docPr id="1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791835" cy="2600325"/>
                    </a:xfrm>
                    <a:prstGeom prst="rect">
                      <a:avLst/>
                    </a:prstGeom>
                    <a:ln/>
                  </pic:spPr>
                </pic:pic>
              </a:graphicData>
            </a:graphic>
          </wp:inline>
        </w:drawing>
      </w:r>
    </w:p>
    <w:p w14:paraId="2D6D44CF" w14:textId="77777777" w:rsidR="00A00B2E" w:rsidRPr="00C626C6" w:rsidRDefault="00A00B2E" w:rsidP="00C626C6">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rPr>
      </w:pPr>
    </w:p>
    <w:p w14:paraId="53F57B36" w14:textId="77777777" w:rsidR="00A00B2E" w:rsidRPr="00C626C6" w:rsidRDefault="00A00B2E" w:rsidP="00C626C6">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rPr>
      </w:pPr>
    </w:p>
    <w:p w14:paraId="0B84A16F" w14:textId="77777777" w:rsidR="00A00B2E" w:rsidRPr="00C626C6" w:rsidRDefault="00AA01D4" w:rsidP="00C626C6">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rPr>
      </w:pPr>
      <w:r w:rsidRPr="00C626C6">
        <w:rPr>
          <w:noProof/>
        </w:rPr>
        <w:drawing>
          <wp:inline distT="0" distB="0" distL="0" distR="0" wp14:anchorId="1136D895" wp14:editId="001F79C4">
            <wp:extent cx="4543425" cy="1676400"/>
            <wp:effectExtent l="0" t="0" r="0" b="0"/>
            <wp:docPr id="1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4543425" cy="1676400"/>
                    </a:xfrm>
                    <a:prstGeom prst="rect">
                      <a:avLst/>
                    </a:prstGeom>
                    <a:ln/>
                  </pic:spPr>
                </pic:pic>
              </a:graphicData>
            </a:graphic>
          </wp:inline>
        </w:drawing>
      </w:r>
    </w:p>
    <w:p w14:paraId="7A31D87E" w14:textId="77777777" w:rsidR="00A00B2E" w:rsidRPr="00C626C6" w:rsidRDefault="00A00B2E" w:rsidP="00C626C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654B4A50" w14:textId="77777777" w:rsidR="00A00B2E" w:rsidRPr="00C626C6" w:rsidRDefault="00A00B2E" w:rsidP="00C626C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146ED8AD" w14:textId="77777777" w:rsidR="00A00B2E" w:rsidRPr="00C626C6" w:rsidRDefault="00AA01D4" w:rsidP="00C626C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rPr>
      </w:pPr>
      <w:r w:rsidRPr="00C626C6">
        <w:rPr>
          <w:rFonts w:ascii="Palatino Linotype" w:eastAsia="Palatino Linotype" w:hAnsi="Palatino Linotype" w:cs="Palatino Linotype"/>
          <w:b/>
        </w:rPr>
        <w:t>-Órgano interno de Control, Registro 3. -</w:t>
      </w:r>
    </w:p>
    <w:p w14:paraId="7B7B10C1" w14:textId="77777777" w:rsidR="00A00B2E" w:rsidRPr="00C626C6" w:rsidRDefault="00AA01D4" w:rsidP="00C626C6">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rPr>
      </w:pPr>
      <w:r w:rsidRPr="00C626C6">
        <w:rPr>
          <w:noProof/>
        </w:rPr>
        <w:lastRenderedPageBreak/>
        <w:drawing>
          <wp:inline distT="0" distB="0" distL="0" distR="0" wp14:anchorId="528EF911" wp14:editId="51F5E91A">
            <wp:extent cx="5619750" cy="3600450"/>
            <wp:effectExtent l="0" t="0" r="0" b="0"/>
            <wp:docPr id="1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619750" cy="3600450"/>
                    </a:xfrm>
                    <a:prstGeom prst="rect">
                      <a:avLst/>
                    </a:prstGeom>
                    <a:ln/>
                  </pic:spPr>
                </pic:pic>
              </a:graphicData>
            </a:graphic>
          </wp:inline>
        </w:drawing>
      </w:r>
    </w:p>
    <w:p w14:paraId="3B3EA6E3" w14:textId="77777777" w:rsidR="00A00B2E" w:rsidRPr="00C626C6" w:rsidRDefault="00A00B2E" w:rsidP="00C626C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6D952628" w14:textId="77777777" w:rsidR="00A00B2E" w:rsidRPr="00C626C6" w:rsidRDefault="00A00B2E" w:rsidP="00C626C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0DE5C89E" w14:textId="77777777" w:rsidR="00A00B2E" w:rsidRPr="00C626C6" w:rsidRDefault="00AA01D4" w:rsidP="00C626C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rPr>
      </w:pPr>
      <w:r w:rsidRPr="00C626C6">
        <w:rPr>
          <w:rFonts w:ascii="Palatino Linotype" w:eastAsia="Palatino Linotype" w:hAnsi="Palatino Linotype" w:cs="Palatino Linotype"/>
          <w:b/>
        </w:rPr>
        <w:t>-Área de Auditoría (primer rubro), Registro 6:</w:t>
      </w:r>
    </w:p>
    <w:p w14:paraId="434E0115" w14:textId="77777777" w:rsidR="00A00B2E" w:rsidRPr="00C626C6" w:rsidRDefault="00AA01D4" w:rsidP="00C626C6">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rPr>
      </w:pPr>
      <w:r w:rsidRPr="00C626C6">
        <w:rPr>
          <w:noProof/>
        </w:rPr>
        <w:lastRenderedPageBreak/>
        <w:drawing>
          <wp:inline distT="0" distB="0" distL="0" distR="0" wp14:anchorId="61FC7032" wp14:editId="2C6921A1">
            <wp:extent cx="5334000" cy="4543425"/>
            <wp:effectExtent l="0" t="0" r="0" b="0"/>
            <wp:docPr id="1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334000" cy="4543425"/>
                    </a:xfrm>
                    <a:prstGeom prst="rect">
                      <a:avLst/>
                    </a:prstGeom>
                    <a:ln/>
                  </pic:spPr>
                </pic:pic>
              </a:graphicData>
            </a:graphic>
          </wp:inline>
        </w:drawing>
      </w:r>
    </w:p>
    <w:p w14:paraId="228C5880" w14:textId="77777777" w:rsidR="00A00B2E" w:rsidRPr="00C626C6" w:rsidRDefault="00A00B2E" w:rsidP="00C626C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7D2BE01E" w14:textId="77777777" w:rsidR="00A00B2E" w:rsidRPr="00C626C6" w:rsidRDefault="00AA01D4" w:rsidP="00C626C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rPr>
      </w:pPr>
      <w:r w:rsidRPr="00C626C6">
        <w:rPr>
          <w:rFonts w:ascii="Palatino Linotype" w:eastAsia="Palatino Linotype" w:hAnsi="Palatino Linotype" w:cs="Palatino Linotype"/>
          <w:b/>
        </w:rPr>
        <w:t>-Área de Auditoria (segundo rubro) Registro 2".-</w:t>
      </w:r>
    </w:p>
    <w:p w14:paraId="1741D2E4" w14:textId="77777777" w:rsidR="00A00B2E" w:rsidRPr="00C626C6" w:rsidRDefault="00A00B2E" w:rsidP="00C626C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rPr>
      </w:pPr>
    </w:p>
    <w:p w14:paraId="53442F32" w14:textId="77777777" w:rsidR="00A00B2E" w:rsidRPr="00C626C6" w:rsidRDefault="00AA01D4" w:rsidP="00C626C6">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b/>
        </w:rPr>
      </w:pPr>
      <w:r w:rsidRPr="00C626C6">
        <w:rPr>
          <w:noProof/>
        </w:rPr>
        <w:lastRenderedPageBreak/>
        <w:drawing>
          <wp:inline distT="0" distB="0" distL="0" distR="0" wp14:anchorId="583BF3CE" wp14:editId="0F050945">
            <wp:extent cx="5276850" cy="4448175"/>
            <wp:effectExtent l="0" t="0" r="0" b="0"/>
            <wp:docPr id="13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5276850" cy="4448175"/>
                    </a:xfrm>
                    <a:prstGeom prst="rect">
                      <a:avLst/>
                    </a:prstGeom>
                    <a:ln/>
                  </pic:spPr>
                </pic:pic>
              </a:graphicData>
            </a:graphic>
          </wp:inline>
        </w:drawing>
      </w:r>
    </w:p>
    <w:p w14:paraId="79D37E1B" w14:textId="77777777" w:rsidR="00A00B2E" w:rsidRPr="00C626C6" w:rsidRDefault="00A00B2E" w:rsidP="00C626C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rPr>
      </w:pPr>
    </w:p>
    <w:p w14:paraId="4199D60F" w14:textId="77777777" w:rsidR="00A00B2E" w:rsidRPr="00C626C6" w:rsidRDefault="00AA01D4" w:rsidP="00C626C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 xml:space="preserve">De lo anterior, se puede observar que por cuanto hace al titular del área de auditoría </w:t>
      </w:r>
      <w:r w:rsidRPr="00C626C6">
        <w:rPr>
          <w:rFonts w:ascii="Palatino Linotype" w:eastAsia="Palatino Linotype" w:hAnsi="Palatino Linotype" w:cs="Palatino Linotype"/>
          <w:b/>
        </w:rPr>
        <w:t xml:space="preserve">Arturo </w:t>
      </w:r>
      <w:proofErr w:type="spellStart"/>
      <w:r w:rsidRPr="00C626C6">
        <w:rPr>
          <w:rFonts w:ascii="Palatino Linotype" w:eastAsia="Palatino Linotype" w:hAnsi="Palatino Linotype" w:cs="Palatino Linotype"/>
          <w:b/>
        </w:rPr>
        <w:t>Irissón</w:t>
      </w:r>
      <w:proofErr w:type="spellEnd"/>
      <w:r w:rsidRPr="00C626C6">
        <w:rPr>
          <w:rFonts w:ascii="Palatino Linotype" w:eastAsia="Palatino Linotype" w:hAnsi="Palatino Linotype" w:cs="Palatino Linotype"/>
          <w:b/>
        </w:rPr>
        <w:t xml:space="preserve"> Bernáldez </w:t>
      </w:r>
      <w:r w:rsidRPr="00C626C6">
        <w:rPr>
          <w:rFonts w:ascii="Palatino Linotype" w:eastAsia="Palatino Linotype" w:hAnsi="Palatino Linotype" w:cs="Palatino Linotype"/>
        </w:rPr>
        <w:t xml:space="preserve">y </w:t>
      </w:r>
      <w:r w:rsidRPr="00C626C6">
        <w:rPr>
          <w:rFonts w:ascii="Palatino Linotype" w:eastAsia="Palatino Linotype" w:hAnsi="Palatino Linotype" w:cs="Palatino Linotype"/>
          <w:b/>
        </w:rPr>
        <w:t xml:space="preserve">Alejandro Tomás Miguel </w:t>
      </w:r>
      <w:r w:rsidRPr="00C626C6">
        <w:rPr>
          <w:rFonts w:ascii="Palatino Linotype" w:eastAsia="Palatino Linotype" w:hAnsi="Palatino Linotype" w:cs="Palatino Linotype"/>
        </w:rPr>
        <w:t xml:space="preserve">Titular del área de auditoría en el órgano interno de control en la secretaría de finanzas estos concuerdan con la solicitud de información; por cuanto hace a </w:t>
      </w:r>
      <w:r w:rsidRPr="00C626C6">
        <w:rPr>
          <w:rFonts w:ascii="Palatino Linotype" w:eastAsia="Palatino Linotype" w:hAnsi="Palatino Linotype" w:cs="Palatino Linotype"/>
          <w:b/>
        </w:rPr>
        <w:t xml:space="preserve">Arturo Alfonso Mondragón Jiménez, </w:t>
      </w:r>
      <w:r w:rsidRPr="00C626C6">
        <w:rPr>
          <w:rFonts w:ascii="Palatino Linotype" w:eastAsia="Palatino Linotype" w:hAnsi="Palatino Linotype" w:cs="Palatino Linotype"/>
        </w:rPr>
        <w:t>es</w:t>
      </w:r>
      <w:r w:rsidRPr="00C626C6">
        <w:rPr>
          <w:rFonts w:ascii="Palatino Linotype" w:eastAsia="Palatino Linotype" w:hAnsi="Palatino Linotype" w:cs="Palatino Linotype"/>
          <w:b/>
        </w:rPr>
        <w:t xml:space="preserve"> </w:t>
      </w:r>
      <w:r w:rsidRPr="00C626C6">
        <w:rPr>
          <w:rFonts w:ascii="Palatino Linotype" w:eastAsia="Palatino Linotype" w:hAnsi="Palatino Linotype" w:cs="Palatino Linotype"/>
        </w:rPr>
        <w:t xml:space="preserve">titular del órgano interno de control de la secretaría de finanzas; quien es diferente servidor público al mencionado en la solicitud de información como </w:t>
      </w:r>
      <w:r w:rsidRPr="00C626C6">
        <w:rPr>
          <w:rFonts w:ascii="Palatino Linotype" w:eastAsia="Palatino Linotype" w:hAnsi="Palatino Linotype" w:cs="Palatino Linotype"/>
          <w:b/>
        </w:rPr>
        <w:t>Rubén Ortiz Pozos, titular del órgano interno de control de la secretaría de finanzas.</w:t>
      </w:r>
    </w:p>
    <w:p w14:paraId="45B5C7DA" w14:textId="77777777" w:rsidR="00A00B2E" w:rsidRPr="00C626C6" w:rsidRDefault="00A00B2E" w:rsidP="00C626C6">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14:paraId="69C0DE32" w14:textId="77777777" w:rsidR="00A00B2E" w:rsidRPr="00C626C6" w:rsidRDefault="00AA01D4" w:rsidP="00C626C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u w:val="single"/>
        </w:rPr>
        <w:lastRenderedPageBreak/>
        <w:t>Finalmente, remite la orientación siguiente</w:t>
      </w:r>
      <w:r w:rsidRPr="00C626C6">
        <w:rPr>
          <w:rFonts w:ascii="Palatino Linotype" w:eastAsia="Palatino Linotype" w:hAnsi="Palatino Linotype" w:cs="Palatino Linotype"/>
        </w:rPr>
        <w:t>:</w:t>
      </w:r>
    </w:p>
    <w:p w14:paraId="27190280" w14:textId="77777777" w:rsidR="00A00B2E" w:rsidRPr="00C626C6" w:rsidRDefault="00A00B2E" w:rsidP="00C626C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0581B648" w14:textId="77777777" w:rsidR="00A00B2E" w:rsidRPr="00C626C6" w:rsidRDefault="00AA01D4" w:rsidP="00C626C6">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En cuanto, a la fracción XXI, se deberá seleccionar "Ejercicio 2023", colocar en el buscador "Órgano Interno de Control" y "Auditoría", en este último seleccionar "Registro 2 y 7", en la búsqueda de la información aparecerán los hipervínculos que contienen las fichas curriculares de los servidores públicos de mérito.</w:t>
      </w:r>
    </w:p>
    <w:p w14:paraId="5C3A8A19" w14:textId="77777777" w:rsidR="00A00B2E" w:rsidRPr="00C626C6" w:rsidRDefault="00AA01D4" w:rsidP="00C626C6">
      <w:pPr>
        <w:widowControl w:val="0"/>
        <w:pBdr>
          <w:top w:val="nil"/>
          <w:left w:val="nil"/>
          <w:bottom w:val="nil"/>
          <w:right w:val="nil"/>
          <w:between w:val="nil"/>
        </w:pBdr>
        <w:spacing w:line="360" w:lineRule="auto"/>
        <w:jc w:val="center"/>
        <w:rPr>
          <w:rFonts w:ascii="Palatino Linotype" w:eastAsia="Palatino Linotype" w:hAnsi="Palatino Linotype" w:cs="Palatino Linotype"/>
        </w:rPr>
      </w:pPr>
      <w:r w:rsidRPr="00C626C6">
        <w:rPr>
          <w:noProof/>
        </w:rPr>
        <w:drawing>
          <wp:inline distT="0" distB="0" distL="0" distR="0" wp14:anchorId="4F4150F7" wp14:editId="17CBF6B7">
            <wp:extent cx="1885950" cy="771525"/>
            <wp:effectExtent l="0" t="0" r="0" b="0"/>
            <wp:docPr id="13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1885950" cy="771525"/>
                    </a:xfrm>
                    <a:prstGeom prst="rect">
                      <a:avLst/>
                    </a:prstGeom>
                    <a:ln/>
                  </pic:spPr>
                </pic:pic>
              </a:graphicData>
            </a:graphic>
          </wp:inline>
        </w:drawing>
      </w:r>
    </w:p>
    <w:p w14:paraId="4CD0C5C9" w14:textId="77777777" w:rsidR="00A00B2E" w:rsidRPr="00C626C6" w:rsidRDefault="00AA01D4" w:rsidP="00C626C6">
      <w:pPr>
        <w:widowControl w:val="0"/>
        <w:pBdr>
          <w:top w:val="nil"/>
          <w:left w:val="nil"/>
          <w:bottom w:val="nil"/>
          <w:right w:val="nil"/>
          <w:between w:val="nil"/>
        </w:pBdr>
        <w:spacing w:line="360" w:lineRule="auto"/>
        <w:jc w:val="center"/>
        <w:rPr>
          <w:rFonts w:ascii="Palatino Linotype" w:eastAsia="Palatino Linotype" w:hAnsi="Palatino Linotype" w:cs="Palatino Linotype"/>
        </w:rPr>
      </w:pPr>
      <w:r w:rsidRPr="00C626C6">
        <w:rPr>
          <w:noProof/>
        </w:rPr>
        <w:drawing>
          <wp:inline distT="0" distB="0" distL="0" distR="0" wp14:anchorId="06C47BF0" wp14:editId="3AD3552B">
            <wp:extent cx="5791835" cy="4091940"/>
            <wp:effectExtent l="0" t="0" r="0" b="0"/>
            <wp:docPr id="13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5791835" cy="4091940"/>
                    </a:xfrm>
                    <a:prstGeom prst="rect">
                      <a:avLst/>
                    </a:prstGeom>
                    <a:ln/>
                  </pic:spPr>
                </pic:pic>
              </a:graphicData>
            </a:graphic>
          </wp:inline>
        </w:drawing>
      </w:r>
    </w:p>
    <w:p w14:paraId="00408EA8" w14:textId="77777777" w:rsidR="00A00B2E" w:rsidRPr="00C626C6" w:rsidRDefault="00A00B2E" w:rsidP="00C626C6">
      <w:pPr>
        <w:widowControl w:val="0"/>
        <w:pBdr>
          <w:top w:val="nil"/>
          <w:left w:val="nil"/>
          <w:bottom w:val="nil"/>
          <w:right w:val="nil"/>
          <w:between w:val="nil"/>
        </w:pBdr>
        <w:spacing w:line="360" w:lineRule="auto"/>
        <w:jc w:val="center"/>
        <w:rPr>
          <w:rFonts w:ascii="Palatino Linotype" w:eastAsia="Palatino Linotype" w:hAnsi="Palatino Linotype" w:cs="Palatino Linotype"/>
        </w:rPr>
      </w:pPr>
    </w:p>
    <w:p w14:paraId="47AD8651" w14:textId="77777777" w:rsidR="00A00B2E" w:rsidRPr="00C626C6" w:rsidRDefault="00AA01D4" w:rsidP="00C626C6">
      <w:pPr>
        <w:widowControl w:val="0"/>
        <w:pBdr>
          <w:top w:val="nil"/>
          <w:left w:val="nil"/>
          <w:bottom w:val="nil"/>
          <w:right w:val="nil"/>
          <w:between w:val="nil"/>
        </w:pBdr>
        <w:spacing w:line="360" w:lineRule="auto"/>
        <w:jc w:val="both"/>
        <w:rPr>
          <w:rFonts w:ascii="Palatino Linotype" w:eastAsia="Palatino Linotype" w:hAnsi="Palatino Linotype" w:cs="Palatino Linotype"/>
          <w:b/>
          <w:u w:val="single"/>
        </w:rPr>
      </w:pPr>
      <w:r w:rsidRPr="00C626C6">
        <w:rPr>
          <w:rFonts w:ascii="Palatino Linotype" w:eastAsia="Palatino Linotype" w:hAnsi="Palatino Linotype" w:cs="Palatino Linotype"/>
          <w:b/>
          <w:u w:val="single"/>
        </w:rPr>
        <w:lastRenderedPageBreak/>
        <w:t xml:space="preserve">"Órgano Interno de Control".- </w:t>
      </w:r>
    </w:p>
    <w:p w14:paraId="6706AF9C" w14:textId="77777777" w:rsidR="00A00B2E" w:rsidRPr="00C626C6" w:rsidRDefault="00A00B2E" w:rsidP="00C626C6">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14:paraId="068BE844" w14:textId="77777777" w:rsidR="00A00B2E" w:rsidRPr="00C626C6" w:rsidRDefault="00AA01D4" w:rsidP="00C626C6">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C626C6">
        <w:rPr>
          <w:noProof/>
        </w:rPr>
        <w:drawing>
          <wp:inline distT="0" distB="0" distL="0" distR="0" wp14:anchorId="58772830" wp14:editId="6E4DA3E8">
            <wp:extent cx="5797027" cy="6575299"/>
            <wp:effectExtent l="0" t="0" r="0" b="0"/>
            <wp:docPr id="1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797027" cy="6575299"/>
                    </a:xfrm>
                    <a:prstGeom prst="rect">
                      <a:avLst/>
                    </a:prstGeom>
                    <a:ln/>
                  </pic:spPr>
                </pic:pic>
              </a:graphicData>
            </a:graphic>
          </wp:inline>
        </w:drawing>
      </w:r>
    </w:p>
    <w:p w14:paraId="405A1E18" w14:textId="77777777" w:rsidR="00A00B2E" w:rsidRPr="00C626C6" w:rsidRDefault="00A00B2E" w:rsidP="00C626C6">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14:paraId="5C414AB2" w14:textId="77777777" w:rsidR="00A00B2E" w:rsidRPr="00C626C6" w:rsidRDefault="00AA01D4" w:rsidP="00C626C6">
      <w:pPr>
        <w:widowControl w:val="0"/>
        <w:pBdr>
          <w:top w:val="nil"/>
          <w:left w:val="nil"/>
          <w:bottom w:val="nil"/>
          <w:right w:val="nil"/>
          <w:between w:val="nil"/>
        </w:pBdr>
        <w:spacing w:line="360" w:lineRule="auto"/>
        <w:jc w:val="both"/>
        <w:rPr>
          <w:rFonts w:ascii="Palatino Linotype" w:eastAsia="Palatino Linotype" w:hAnsi="Palatino Linotype" w:cs="Palatino Linotype"/>
          <w:b/>
        </w:rPr>
      </w:pPr>
      <w:r w:rsidRPr="00C626C6">
        <w:rPr>
          <w:rFonts w:ascii="Palatino Linotype" w:eastAsia="Palatino Linotype" w:hAnsi="Palatino Linotype" w:cs="Palatino Linotype"/>
          <w:b/>
        </w:rPr>
        <w:t xml:space="preserve">Auditoría", en este último seleccionar "Registro 2.- </w:t>
      </w:r>
    </w:p>
    <w:p w14:paraId="4FDB6F8C" w14:textId="77777777" w:rsidR="00A00B2E" w:rsidRPr="00C626C6" w:rsidRDefault="00A00B2E" w:rsidP="00C626C6">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14:paraId="30532261" w14:textId="77777777" w:rsidR="00A00B2E" w:rsidRPr="00C626C6" w:rsidRDefault="00AA01D4" w:rsidP="00C626C6">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C626C6">
        <w:rPr>
          <w:noProof/>
        </w:rPr>
        <w:drawing>
          <wp:inline distT="0" distB="0" distL="0" distR="0" wp14:anchorId="3395FFC1" wp14:editId="1C816E5A">
            <wp:extent cx="5267325" cy="4343400"/>
            <wp:effectExtent l="0" t="0" r="0" b="0"/>
            <wp:docPr id="1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267325" cy="4343400"/>
                    </a:xfrm>
                    <a:prstGeom prst="rect">
                      <a:avLst/>
                    </a:prstGeom>
                    <a:ln/>
                  </pic:spPr>
                </pic:pic>
              </a:graphicData>
            </a:graphic>
          </wp:inline>
        </w:drawing>
      </w:r>
    </w:p>
    <w:p w14:paraId="005AB8E3" w14:textId="77777777" w:rsidR="00A00B2E" w:rsidRPr="00C626C6" w:rsidRDefault="00A00B2E" w:rsidP="00C626C6">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14:paraId="3373812E" w14:textId="77777777" w:rsidR="00A00B2E" w:rsidRPr="00C626C6" w:rsidRDefault="00AA01D4" w:rsidP="00C626C6">
      <w:pPr>
        <w:spacing w:line="360" w:lineRule="auto"/>
        <w:jc w:val="both"/>
        <w:rPr>
          <w:rFonts w:ascii="Palatino Linotype" w:eastAsia="Palatino Linotype" w:hAnsi="Palatino Linotype" w:cs="Palatino Linotype"/>
          <w:b/>
        </w:rPr>
      </w:pPr>
      <w:r w:rsidRPr="00C626C6">
        <w:rPr>
          <w:rFonts w:ascii="Palatino Linotype" w:eastAsia="Palatino Linotype" w:hAnsi="Palatino Linotype" w:cs="Palatino Linotype"/>
          <w:b/>
        </w:rPr>
        <w:t xml:space="preserve">Auditoría", en este último seleccionar Registro 7.- </w:t>
      </w:r>
    </w:p>
    <w:p w14:paraId="712F9BB3" w14:textId="77777777" w:rsidR="00A00B2E" w:rsidRPr="00C626C6" w:rsidRDefault="00A00B2E" w:rsidP="00C626C6">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14:paraId="4A751006" w14:textId="77777777" w:rsidR="00A00B2E" w:rsidRPr="00C626C6" w:rsidRDefault="00AA01D4" w:rsidP="00C626C6">
      <w:pPr>
        <w:widowControl w:val="0"/>
        <w:pBdr>
          <w:top w:val="nil"/>
          <w:left w:val="nil"/>
          <w:bottom w:val="nil"/>
          <w:right w:val="nil"/>
          <w:between w:val="nil"/>
        </w:pBdr>
        <w:spacing w:line="360" w:lineRule="auto"/>
        <w:jc w:val="both"/>
        <w:rPr>
          <w:rFonts w:ascii="Palatino Linotype" w:eastAsia="Palatino Linotype" w:hAnsi="Palatino Linotype" w:cs="Palatino Linotype"/>
        </w:rPr>
      </w:pPr>
      <w:r w:rsidRPr="00C626C6">
        <w:rPr>
          <w:noProof/>
        </w:rPr>
        <w:lastRenderedPageBreak/>
        <w:drawing>
          <wp:inline distT="0" distB="0" distL="0" distR="0" wp14:anchorId="2C732101" wp14:editId="57C5E094">
            <wp:extent cx="5362575" cy="4305300"/>
            <wp:effectExtent l="0" t="0" r="0" b="0"/>
            <wp:docPr id="14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362575" cy="4305300"/>
                    </a:xfrm>
                    <a:prstGeom prst="rect">
                      <a:avLst/>
                    </a:prstGeom>
                    <a:ln/>
                  </pic:spPr>
                </pic:pic>
              </a:graphicData>
            </a:graphic>
          </wp:inline>
        </w:drawing>
      </w:r>
    </w:p>
    <w:p w14:paraId="07F48289" w14:textId="77777777" w:rsidR="00A00B2E" w:rsidRPr="00C626C6" w:rsidRDefault="00A00B2E" w:rsidP="00C626C6">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14:paraId="4A4078C4" w14:textId="5EB1E3DA"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 xml:space="preserve">Por lo anterior se advierte que acorde a las instrucciones seguidas, no concuerda con la información solicitada, pues se tiene a </w:t>
      </w:r>
      <w:r w:rsidRPr="00C626C6">
        <w:rPr>
          <w:rFonts w:ascii="Palatino Linotype" w:eastAsia="Palatino Linotype" w:hAnsi="Palatino Linotype" w:cs="Palatino Linotype"/>
          <w:b/>
        </w:rPr>
        <w:t xml:space="preserve">Arturo Alfonso Mondragón Jiménez, </w:t>
      </w:r>
      <w:r w:rsidRPr="00C626C6">
        <w:rPr>
          <w:rFonts w:ascii="Palatino Linotype" w:eastAsia="Palatino Linotype" w:hAnsi="Palatino Linotype" w:cs="Palatino Linotype"/>
        </w:rPr>
        <w:t>es</w:t>
      </w:r>
      <w:r w:rsidRPr="00C626C6">
        <w:rPr>
          <w:rFonts w:ascii="Palatino Linotype" w:eastAsia="Palatino Linotype" w:hAnsi="Palatino Linotype" w:cs="Palatino Linotype"/>
          <w:b/>
        </w:rPr>
        <w:t xml:space="preserve"> </w:t>
      </w:r>
      <w:r w:rsidRPr="00C626C6">
        <w:rPr>
          <w:rFonts w:ascii="Palatino Linotype" w:eastAsia="Palatino Linotype" w:hAnsi="Palatino Linotype" w:cs="Palatino Linotype"/>
        </w:rPr>
        <w:t xml:space="preserve">titular del órgano interno de control de la secretaría de finanzas, el cual no fue peticionado; se tiene a </w:t>
      </w:r>
      <w:r w:rsidRPr="00C626C6">
        <w:rPr>
          <w:rFonts w:ascii="Palatino Linotype" w:eastAsia="Palatino Linotype" w:hAnsi="Palatino Linotype" w:cs="Palatino Linotype"/>
          <w:b/>
        </w:rPr>
        <w:t xml:space="preserve">Arturo </w:t>
      </w:r>
      <w:proofErr w:type="spellStart"/>
      <w:r w:rsidRPr="00C626C6">
        <w:rPr>
          <w:rFonts w:ascii="Palatino Linotype" w:eastAsia="Palatino Linotype" w:hAnsi="Palatino Linotype" w:cs="Palatino Linotype"/>
          <w:b/>
        </w:rPr>
        <w:t>Irissón</w:t>
      </w:r>
      <w:proofErr w:type="spellEnd"/>
      <w:r w:rsidRPr="00C626C6">
        <w:rPr>
          <w:rFonts w:ascii="Palatino Linotype" w:eastAsia="Palatino Linotype" w:hAnsi="Palatino Linotype" w:cs="Palatino Linotype"/>
          <w:b/>
        </w:rPr>
        <w:t xml:space="preserve"> Bernáldez </w:t>
      </w:r>
      <w:r w:rsidRPr="00C626C6">
        <w:rPr>
          <w:rFonts w:ascii="Palatino Linotype" w:eastAsia="Palatino Linotype" w:hAnsi="Palatino Linotype" w:cs="Palatino Linotype"/>
        </w:rPr>
        <w:t xml:space="preserve">titular del área de auditoría, este si concuerda y finalmente se tiene a </w:t>
      </w:r>
      <w:r w:rsidRPr="00C626C6">
        <w:rPr>
          <w:rFonts w:ascii="Palatino Linotype" w:eastAsia="Palatino Linotype" w:hAnsi="Palatino Linotype" w:cs="Palatino Linotype"/>
          <w:b/>
        </w:rPr>
        <w:t>Karina Segundo Hernández</w:t>
      </w:r>
      <w:r w:rsidRPr="00C626C6">
        <w:rPr>
          <w:rFonts w:ascii="Palatino Linotype" w:eastAsia="Palatino Linotype" w:hAnsi="Palatino Linotype" w:cs="Palatino Linotype"/>
        </w:rPr>
        <w:t xml:space="preserve"> como jefa de departamento de auditoría; por ende la información que fue entregada mediante las instrucciones seguidas al pie de la letra, no satisfacen lo solicitado por </w:t>
      </w:r>
      <w:r w:rsidRPr="00C626C6">
        <w:rPr>
          <w:rFonts w:ascii="Palatino Linotype" w:eastAsia="Palatino Linotype" w:hAnsi="Palatino Linotype" w:cs="Palatino Linotype"/>
          <w:b/>
        </w:rPr>
        <w:t>EL RECURRENTE</w:t>
      </w:r>
      <w:r w:rsidRPr="00C626C6">
        <w:rPr>
          <w:rFonts w:ascii="Palatino Linotype" w:eastAsia="Palatino Linotype" w:hAnsi="Palatino Linotype" w:cs="Palatino Linotype"/>
        </w:rPr>
        <w:t>.</w:t>
      </w:r>
    </w:p>
    <w:p w14:paraId="697F1835" w14:textId="4BD08650" w:rsidR="00AA01D4" w:rsidRPr="00C626C6" w:rsidRDefault="00AA01D4" w:rsidP="00C626C6">
      <w:pPr>
        <w:spacing w:line="360" w:lineRule="auto"/>
        <w:jc w:val="both"/>
        <w:rPr>
          <w:rFonts w:ascii="Palatino Linotype" w:eastAsia="Palatino Linotype" w:hAnsi="Palatino Linotype" w:cs="Palatino Linotype"/>
        </w:rPr>
      </w:pPr>
    </w:p>
    <w:p w14:paraId="19BD9BD5" w14:textId="0C691876" w:rsidR="00AA01D4" w:rsidRPr="00C626C6" w:rsidRDefault="00AA01D4" w:rsidP="00C626C6">
      <w:pPr>
        <w:spacing w:line="360" w:lineRule="auto"/>
        <w:jc w:val="both"/>
        <w:rPr>
          <w:rFonts w:ascii="Palatino Linotype" w:eastAsia="Palatino Linotype" w:hAnsi="Palatino Linotype" w:cs="Palatino Linotype"/>
          <w:bCs/>
        </w:rPr>
      </w:pPr>
      <w:r w:rsidRPr="00C626C6">
        <w:rPr>
          <w:rFonts w:ascii="Palatino Linotype" w:eastAsia="Palatino Linotype" w:hAnsi="Palatino Linotype" w:cs="Palatino Linotype"/>
        </w:rPr>
        <w:lastRenderedPageBreak/>
        <w:t xml:space="preserve">No obstante lo anterior, cabe destacar que la solicitud de información es de fecha </w:t>
      </w:r>
      <w:r w:rsidRPr="00C626C6">
        <w:rPr>
          <w:rFonts w:ascii="Palatino Linotype" w:eastAsia="Palatino Linotype" w:hAnsi="Palatino Linotype" w:cs="Palatino Linotype"/>
          <w:b/>
        </w:rPr>
        <w:t>veintinueve de junio de dos mil veintitrés</w:t>
      </w:r>
      <w:r w:rsidRPr="00C626C6">
        <w:rPr>
          <w:rFonts w:ascii="Palatino Linotype" w:eastAsia="Palatino Linotype" w:hAnsi="Palatino Linotype" w:cs="Palatino Linotype"/>
          <w:bCs/>
        </w:rPr>
        <w:t>, por ello es posible que la información entregada en respuesta no sea exacta a las instrucciones proporcionadas por el SUJETO OBLIGADO, pues debe decirse que de acuerdo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 logra vislumbrar que las fracciones entregadas se deberá</w:t>
      </w:r>
      <w:r w:rsidR="00FF04DD" w:rsidRPr="00C626C6">
        <w:rPr>
          <w:rFonts w:ascii="Palatino Linotype" w:eastAsia="Palatino Linotype" w:hAnsi="Palatino Linotype" w:cs="Palatino Linotype"/>
          <w:bCs/>
        </w:rPr>
        <w:t>n</w:t>
      </w:r>
      <w:r w:rsidRPr="00C626C6">
        <w:rPr>
          <w:rFonts w:ascii="Palatino Linotype" w:eastAsia="Palatino Linotype" w:hAnsi="Palatino Linotype" w:cs="Palatino Linotype"/>
          <w:bCs/>
        </w:rPr>
        <w:t xml:space="preserve"> actualizar cada tres meses, o bien, a los quince días de que exista una actualización (en  caso de que exista alta o baja de servidores públicos; por ello resulta inexacta la entrega de orientación que realiza el SUJETO OBLIGADO.</w:t>
      </w:r>
    </w:p>
    <w:p w14:paraId="2665DD7B" w14:textId="77777777" w:rsidR="00A00B2E" w:rsidRPr="00C626C6" w:rsidRDefault="00A00B2E" w:rsidP="00C626C6">
      <w:pPr>
        <w:spacing w:line="360" w:lineRule="auto"/>
        <w:jc w:val="both"/>
        <w:rPr>
          <w:rFonts w:ascii="Palatino Linotype" w:eastAsia="Palatino Linotype" w:hAnsi="Palatino Linotype" w:cs="Palatino Linotype"/>
          <w:b/>
        </w:rPr>
      </w:pPr>
    </w:p>
    <w:p w14:paraId="2CEE8F34"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 xml:space="preserve">Ante tal contestación, el </w:t>
      </w:r>
      <w:r w:rsidRPr="00C626C6">
        <w:rPr>
          <w:rFonts w:ascii="Palatino Linotype" w:eastAsia="Palatino Linotype" w:hAnsi="Palatino Linotype" w:cs="Palatino Linotype"/>
          <w:b/>
        </w:rPr>
        <w:t>RECURRENTE</w:t>
      </w:r>
      <w:r w:rsidRPr="00C626C6">
        <w:rPr>
          <w:rFonts w:ascii="Palatino Linotype" w:eastAsia="Palatino Linotype" w:hAnsi="Palatino Linotype" w:cs="Palatino Linotype"/>
        </w:rPr>
        <w:t xml:space="preserve"> se inconformó exponiendo lo siguiente:</w:t>
      </w:r>
    </w:p>
    <w:p w14:paraId="56F8775C" w14:textId="77777777" w:rsidR="00A00B2E" w:rsidRPr="00C626C6" w:rsidRDefault="00AA01D4" w:rsidP="00C626C6">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b/>
        </w:rPr>
      </w:pPr>
      <w:r w:rsidRPr="00C626C6">
        <w:rPr>
          <w:rFonts w:ascii="Palatino Linotype" w:eastAsia="Palatino Linotype" w:hAnsi="Palatino Linotype" w:cs="Palatino Linotype"/>
          <w:b/>
        </w:rPr>
        <w:t xml:space="preserve">Acto Impugnado: </w:t>
      </w:r>
    </w:p>
    <w:p w14:paraId="1507EA7A" w14:textId="77777777" w:rsidR="00A00B2E" w:rsidRPr="00C626C6" w:rsidRDefault="00AA01D4" w:rsidP="00C626C6">
      <w:pPr>
        <w:tabs>
          <w:tab w:val="left" w:pos="7936"/>
        </w:tabs>
        <w:ind w:left="851" w:right="902"/>
        <w:jc w:val="both"/>
        <w:rPr>
          <w:rFonts w:ascii="Palatino Linotype" w:eastAsia="Palatino Linotype" w:hAnsi="Palatino Linotype" w:cs="Palatino Linotype"/>
          <w:i/>
          <w:sz w:val="22"/>
          <w:szCs w:val="22"/>
        </w:rPr>
      </w:pPr>
      <w:r w:rsidRPr="00C626C6">
        <w:rPr>
          <w:rFonts w:ascii="Palatino Linotype" w:eastAsia="Palatino Linotype" w:hAnsi="Palatino Linotype" w:cs="Palatino Linotype"/>
          <w:i/>
          <w:sz w:val="22"/>
          <w:szCs w:val="22"/>
        </w:rPr>
        <w:t>“La información es incorrecta" (Sic)</w:t>
      </w:r>
    </w:p>
    <w:p w14:paraId="6BBB0CEE" w14:textId="77777777" w:rsidR="00A00B2E" w:rsidRPr="00C626C6" w:rsidRDefault="00AA01D4" w:rsidP="00C626C6">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b/>
        </w:rPr>
        <w:t>Así como Razones o Motivos de Inconformidad:</w:t>
      </w:r>
    </w:p>
    <w:p w14:paraId="01EBF2A9" w14:textId="77777777" w:rsidR="00A00B2E" w:rsidRPr="00C626C6" w:rsidRDefault="00AA01D4" w:rsidP="00C626C6">
      <w:pPr>
        <w:ind w:left="851" w:right="899"/>
        <w:jc w:val="both"/>
        <w:rPr>
          <w:rFonts w:ascii="Palatino Linotype" w:eastAsia="Palatino Linotype" w:hAnsi="Palatino Linotype" w:cs="Palatino Linotype"/>
        </w:rPr>
      </w:pPr>
      <w:r w:rsidRPr="00C626C6">
        <w:rPr>
          <w:rFonts w:ascii="Palatino Linotype" w:eastAsia="Palatino Linotype" w:hAnsi="Palatino Linotype" w:cs="Palatino Linotype"/>
          <w:i/>
          <w:sz w:val="22"/>
          <w:szCs w:val="22"/>
        </w:rPr>
        <w:t xml:space="preserve">“Se me dieron unas instrucciones para poder consultar lo que </w:t>
      </w:r>
      <w:proofErr w:type="spellStart"/>
      <w:r w:rsidRPr="00C626C6">
        <w:rPr>
          <w:rFonts w:ascii="Palatino Linotype" w:eastAsia="Palatino Linotype" w:hAnsi="Palatino Linotype" w:cs="Palatino Linotype"/>
          <w:i/>
          <w:sz w:val="22"/>
          <w:szCs w:val="22"/>
        </w:rPr>
        <w:t>pedi</w:t>
      </w:r>
      <w:proofErr w:type="spellEnd"/>
      <w:r w:rsidRPr="00C626C6">
        <w:rPr>
          <w:rFonts w:ascii="Palatino Linotype" w:eastAsia="Palatino Linotype" w:hAnsi="Palatino Linotype" w:cs="Palatino Linotype"/>
          <w:i/>
          <w:sz w:val="22"/>
          <w:szCs w:val="22"/>
        </w:rPr>
        <w:t xml:space="preserve"> pero el apartado que me dijeron dice que actualmente no se cuenta con información de esta fracción como lo pueden ver ustedes mismos. Por lo que la información que </w:t>
      </w:r>
      <w:proofErr w:type="spellStart"/>
      <w:r w:rsidRPr="00C626C6">
        <w:rPr>
          <w:rFonts w:ascii="Palatino Linotype" w:eastAsia="Palatino Linotype" w:hAnsi="Palatino Linotype" w:cs="Palatino Linotype"/>
          <w:i/>
          <w:sz w:val="22"/>
          <w:szCs w:val="22"/>
        </w:rPr>
        <w:t>recibi</w:t>
      </w:r>
      <w:proofErr w:type="spellEnd"/>
      <w:r w:rsidRPr="00C626C6">
        <w:rPr>
          <w:rFonts w:ascii="Palatino Linotype" w:eastAsia="Palatino Linotype" w:hAnsi="Palatino Linotype" w:cs="Palatino Linotype"/>
          <w:i/>
          <w:sz w:val="22"/>
          <w:szCs w:val="22"/>
        </w:rPr>
        <w:t xml:space="preserve"> no es verdadera, y no la acepto, por lo que presente mi inconformidad, además de que con el cambio de gobierno pido se garantice que la </w:t>
      </w:r>
      <w:proofErr w:type="spellStart"/>
      <w:r w:rsidRPr="00C626C6">
        <w:rPr>
          <w:rFonts w:ascii="Palatino Linotype" w:eastAsia="Palatino Linotype" w:hAnsi="Palatino Linotype" w:cs="Palatino Linotype"/>
          <w:i/>
          <w:sz w:val="22"/>
          <w:szCs w:val="22"/>
        </w:rPr>
        <w:t>informacion</w:t>
      </w:r>
      <w:proofErr w:type="spellEnd"/>
      <w:r w:rsidRPr="00C626C6">
        <w:rPr>
          <w:rFonts w:ascii="Palatino Linotype" w:eastAsia="Palatino Linotype" w:hAnsi="Palatino Linotype" w:cs="Palatino Linotype"/>
          <w:i/>
          <w:sz w:val="22"/>
          <w:szCs w:val="22"/>
        </w:rPr>
        <w:t xml:space="preserve"> del portal no sea variada para lo que pido se haga lo que se tenga que hacer para evitar esto</w:t>
      </w:r>
      <w:proofErr w:type="gramStart"/>
      <w:r w:rsidRPr="00C626C6">
        <w:rPr>
          <w:rFonts w:ascii="Palatino Linotype" w:eastAsia="Palatino Linotype" w:hAnsi="Palatino Linotype" w:cs="Palatino Linotype"/>
          <w:i/>
          <w:sz w:val="22"/>
          <w:szCs w:val="22"/>
        </w:rPr>
        <w:t>..”</w:t>
      </w:r>
      <w:proofErr w:type="gramEnd"/>
      <w:r w:rsidRPr="00C626C6">
        <w:rPr>
          <w:rFonts w:ascii="Palatino Linotype" w:eastAsia="Palatino Linotype" w:hAnsi="Palatino Linotype" w:cs="Palatino Linotype"/>
          <w:i/>
          <w:sz w:val="22"/>
          <w:szCs w:val="22"/>
        </w:rPr>
        <w:t xml:space="preserve"> (Sic)</w:t>
      </w:r>
    </w:p>
    <w:p w14:paraId="53C8FBF5" w14:textId="77777777" w:rsidR="00A00B2E" w:rsidRPr="00C626C6" w:rsidRDefault="00A00B2E" w:rsidP="00C626C6">
      <w:pPr>
        <w:spacing w:line="360" w:lineRule="auto"/>
        <w:jc w:val="both"/>
        <w:rPr>
          <w:rFonts w:ascii="Palatino Linotype" w:eastAsia="Palatino Linotype" w:hAnsi="Palatino Linotype" w:cs="Palatino Linotype"/>
          <w:b/>
        </w:rPr>
      </w:pPr>
    </w:p>
    <w:p w14:paraId="6076D98B"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lastRenderedPageBreak/>
        <w:t xml:space="preserve">No obstante, ello, en vía de </w:t>
      </w:r>
      <w:r w:rsidRPr="00C626C6">
        <w:rPr>
          <w:rFonts w:ascii="Palatino Linotype" w:eastAsia="Palatino Linotype" w:hAnsi="Palatino Linotype" w:cs="Palatino Linotype"/>
          <w:b/>
        </w:rPr>
        <w:t>informe justificado</w:t>
      </w:r>
      <w:r w:rsidRPr="00C626C6">
        <w:rPr>
          <w:rFonts w:ascii="Palatino Linotype" w:eastAsia="Palatino Linotype" w:hAnsi="Palatino Linotype" w:cs="Palatino Linotype"/>
        </w:rPr>
        <w:t xml:space="preserve"> remite las fichas curriculares de Alejandro Tomás Miguel, Rubén Ortiz Pozos y Arturo </w:t>
      </w:r>
      <w:proofErr w:type="spellStart"/>
      <w:r w:rsidRPr="00C626C6">
        <w:rPr>
          <w:rFonts w:ascii="Palatino Linotype" w:eastAsia="Palatino Linotype" w:hAnsi="Palatino Linotype" w:cs="Palatino Linotype"/>
        </w:rPr>
        <w:t>Irissón</w:t>
      </w:r>
      <w:proofErr w:type="spellEnd"/>
      <w:r w:rsidRPr="00C626C6">
        <w:rPr>
          <w:rFonts w:ascii="Palatino Linotype" w:eastAsia="Palatino Linotype" w:hAnsi="Palatino Linotype" w:cs="Palatino Linotype"/>
        </w:rPr>
        <w:t xml:space="preserve"> Bernáldez, como se advierte a continuación;</w:t>
      </w:r>
    </w:p>
    <w:p w14:paraId="4A849DC9" w14:textId="77777777" w:rsidR="00A00B2E" w:rsidRPr="00C626C6" w:rsidRDefault="00AA01D4" w:rsidP="00C626C6">
      <w:pPr>
        <w:spacing w:line="360" w:lineRule="auto"/>
        <w:jc w:val="center"/>
        <w:rPr>
          <w:rFonts w:ascii="Palatino Linotype" w:eastAsia="Palatino Linotype" w:hAnsi="Palatino Linotype" w:cs="Palatino Linotype"/>
          <w:b/>
        </w:rPr>
      </w:pPr>
      <w:r w:rsidRPr="00C626C6">
        <w:rPr>
          <w:noProof/>
        </w:rPr>
        <w:drawing>
          <wp:inline distT="0" distB="0" distL="0" distR="0" wp14:anchorId="5D4576F7" wp14:editId="4CF1BC78">
            <wp:extent cx="4112538" cy="2760803"/>
            <wp:effectExtent l="0" t="0" r="0" b="0"/>
            <wp:docPr id="14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4112538" cy="2760803"/>
                    </a:xfrm>
                    <a:prstGeom prst="rect">
                      <a:avLst/>
                    </a:prstGeom>
                    <a:ln/>
                  </pic:spPr>
                </pic:pic>
              </a:graphicData>
            </a:graphic>
          </wp:inline>
        </w:drawing>
      </w:r>
    </w:p>
    <w:p w14:paraId="5CA5FE43" w14:textId="77777777" w:rsidR="00A00B2E" w:rsidRPr="00C626C6" w:rsidRDefault="00AA01D4" w:rsidP="00C626C6">
      <w:pPr>
        <w:spacing w:line="360" w:lineRule="auto"/>
        <w:jc w:val="center"/>
        <w:rPr>
          <w:rFonts w:ascii="Palatino Linotype" w:eastAsia="Palatino Linotype" w:hAnsi="Palatino Linotype" w:cs="Palatino Linotype"/>
          <w:b/>
        </w:rPr>
      </w:pPr>
      <w:r w:rsidRPr="00C626C6">
        <w:rPr>
          <w:noProof/>
        </w:rPr>
        <w:drawing>
          <wp:inline distT="0" distB="0" distL="0" distR="0" wp14:anchorId="70D82028" wp14:editId="2E569332">
            <wp:extent cx="4488755" cy="2951980"/>
            <wp:effectExtent l="0" t="0" r="0" b="0"/>
            <wp:docPr id="14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4488755" cy="2951980"/>
                    </a:xfrm>
                    <a:prstGeom prst="rect">
                      <a:avLst/>
                    </a:prstGeom>
                    <a:ln/>
                  </pic:spPr>
                </pic:pic>
              </a:graphicData>
            </a:graphic>
          </wp:inline>
        </w:drawing>
      </w:r>
    </w:p>
    <w:p w14:paraId="67182CCD" w14:textId="77777777" w:rsidR="00A00B2E" w:rsidRPr="00C626C6" w:rsidRDefault="00AA01D4" w:rsidP="00C626C6">
      <w:pPr>
        <w:spacing w:line="360" w:lineRule="auto"/>
        <w:jc w:val="center"/>
        <w:rPr>
          <w:rFonts w:ascii="Palatino Linotype" w:eastAsia="Palatino Linotype" w:hAnsi="Palatino Linotype" w:cs="Palatino Linotype"/>
          <w:b/>
        </w:rPr>
      </w:pPr>
      <w:r w:rsidRPr="00C626C6">
        <w:rPr>
          <w:noProof/>
        </w:rPr>
        <w:lastRenderedPageBreak/>
        <w:drawing>
          <wp:inline distT="0" distB="0" distL="0" distR="0" wp14:anchorId="4A59B7F6" wp14:editId="6EF32730">
            <wp:extent cx="4371806" cy="4112126"/>
            <wp:effectExtent l="0" t="0" r="0" b="0"/>
            <wp:docPr id="14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4371806" cy="4112126"/>
                    </a:xfrm>
                    <a:prstGeom prst="rect">
                      <a:avLst/>
                    </a:prstGeom>
                    <a:ln/>
                  </pic:spPr>
                </pic:pic>
              </a:graphicData>
            </a:graphic>
          </wp:inline>
        </w:drawing>
      </w:r>
    </w:p>
    <w:p w14:paraId="257B93DC"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 xml:space="preserve">Ahora bien, relativo a la información peticionada que lo es la información laboral de Alejandro Tomás Miguel, Rubén Ortiz Pozos y Arturo </w:t>
      </w:r>
      <w:proofErr w:type="spellStart"/>
      <w:r w:rsidRPr="00C626C6">
        <w:rPr>
          <w:rFonts w:ascii="Palatino Linotype" w:eastAsia="Palatino Linotype" w:hAnsi="Palatino Linotype" w:cs="Palatino Linotype"/>
        </w:rPr>
        <w:t>Irissón</w:t>
      </w:r>
      <w:proofErr w:type="spellEnd"/>
      <w:r w:rsidRPr="00C626C6">
        <w:rPr>
          <w:rFonts w:ascii="Palatino Linotype" w:eastAsia="Palatino Linotype" w:hAnsi="Palatino Linotype" w:cs="Palatino Linotype"/>
        </w:rPr>
        <w:t xml:space="preserve"> Bernáldez, está contenida en la ficha curricular de cada uno y que es entregada al RECURRENTE en vía de informe justificado, por ello conviene contextualizarla al tenor de los siguiente:</w:t>
      </w:r>
    </w:p>
    <w:p w14:paraId="10E41B2B" w14:textId="77777777" w:rsidR="00A00B2E" w:rsidRPr="00C626C6" w:rsidRDefault="00A00B2E" w:rsidP="00C626C6">
      <w:pPr>
        <w:spacing w:line="360" w:lineRule="auto"/>
        <w:jc w:val="both"/>
        <w:rPr>
          <w:rFonts w:ascii="Palatino Linotype" w:eastAsia="Palatino Linotype" w:hAnsi="Palatino Linotype" w:cs="Palatino Linotype"/>
        </w:rPr>
      </w:pPr>
    </w:p>
    <w:p w14:paraId="19F2F599" w14:textId="1A9E643A" w:rsidR="00A00B2E" w:rsidRPr="00C626C6" w:rsidRDefault="00923B64" w:rsidP="00C626C6">
      <w:pPr>
        <w:spacing w:line="360" w:lineRule="auto"/>
        <w:jc w:val="both"/>
        <w:rPr>
          <w:rFonts w:ascii="Palatino Linotype" w:eastAsia="Palatino Linotype" w:hAnsi="Palatino Linotype" w:cs="Palatino Linotype"/>
          <w:b/>
        </w:rPr>
      </w:pPr>
      <w:r w:rsidRPr="00C626C6">
        <w:rPr>
          <w:rFonts w:ascii="Palatino Linotype" w:eastAsia="Palatino Linotype" w:hAnsi="Palatino Linotype" w:cs="Palatino Linotype"/>
          <w:b/>
        </w:rPr>
        <w:t>Currí</w:t>
      </w:r>
      <w:r w:rsidR="00AA01D4" w:rsidRPr="00C626C6">
        <w:rPr>
          <w:rFonts w:ascii="Palatino Linotype" w:eastAsia="Palatino Linotype" w:hAnsi="Palatino Linotype" w:cs="Palatino Linotype"/>
          <w:b/>
        </w:rPr>
        <w:t>culum vitae (ficha curricular)</w:t>
      </w:r>
    </w:p>
    <w:p w14:paraId="18C4B22C" w14:textId="77777777" w:rsidR="00A00B2E" w:rsidRPr="00C626C6" w:rsidRDefault="00A00B2E" w:rsidP="00C626C6">
      <w:pPr>
        <w:spacing w:line="360" w:lineRule="auto"/>
        <w:jc w:val="both"/>
        <w:rPr>
          <w:rFonts w:ascii="Palatino Linotype" w:eastAsia="Palatino Linotype" w:hAnsi="Palatino Linotype" w:cs="Palatino Linotype"/>
        </w:rPr>
      </w:pPr>
    </w:p>
    <w:p w14:paraId="4CF3EF51" w14:textId="1111E72B" w:rsidR="00A00B2E" w:rsidRPr="00C626C6" w:rsidRDefault="00923B6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Sobre el Currí</w:t>
      </w:r>
      <w:r w:rsidR="00AA01D4" w:rsidRPr="00C626C6">
        <w:rPr>
          <w:rFonts w:ascii="Palatino Linotype" w:eastAsia="Palatino Linotype" w:hAnsi="Palatino Linotype" w:cs="Palatino Linotype"/>
        </w:rPr>
        <w:t xml:space="preserve">culum Vitae, debe precisarse en primer lugar, que el concepto “currículum” corresponde a una locución latina cuyo significado es “carrera de vida”, por su lado, la Real Academia Española, lo define como a continuación se cita: </w:t>
      </w:r>
    </w:p>
    <w:p w14:paraId="4530CC25" w14:textId="77777777" w:rsidR="00A00B2E" w:rsidRPr="00C626C6" w:rsidRDefault="00AA01D4" w:rsidP="00C626C6">
      <w:pPr>
        <w:spacing w:before="240" w:after="240" w:line="276" w:lineRule="auto"/>
        <w:ind w:left="567" w:right="758"/>
        <w:jc w:val="both"/>
        <w:rPr>
          <w:rFonts w:ascii="Palatino Linotype" w:eastAsia="Palatino Linotype" w:hAnsi="Palatino Linotype" w:cs="Palatino Linotype"/>
        </w:rPr>
      </w:pPr>
      <w:r w:rsidRPr="00C626C6">
        <w:rPr>
          <w:rFonts w:ascii="Palatino Linotype" w:eastAsia="Palatino Linotype" w:hAnsi="Palatino Linotype" w:cs="Palatino Linotype"/>
        </w:rPr>
        <w:lastRenderedPageBreak/>
        <w:t>“</w:t>
      </w:r>
      <w:r w:rsidRPr="00C626C6">
        <w:rPr>
          <w:rFonts w:ascii="Palatino Linotype" w:eastAsia="Palatino Linotype" w:hAnsi="Palatino Linotype" w:cs="Palatino Linotype"/>
          <w:i/>
        </w:rPr>
        <w:t xml:space="preserve">Relación de los títulos, honores, cargos, trabajos realizados, datos biográficos, </w:t>
      </w:r>
      <w:proofErr w:type="spellStart"/>
      <w:r w:rsidRPr="00C626C6">
        <w:rPr>
          <w:rFonts w:ascii="Palatino Linotype" w:eastAsia="Palatino Linotype" w:hAnsi="Palatino Linotype" w:cs="Palatino Linotype"/>
          <w:i/>
        </w:rPr>
        <w:t>etc</w:t>
      </w:r>
      <w:proofErr w:type="spellEnd"/>
      <w:r w:rsidRPr="00C626C6">
        <w:rPr>
          <w:rFonts w:ascii="Palatino Linotype" w:eastAsia="Palatino Linotype" w:hAnsi="Palatino Linotype" w:cs="Palatino Linotype"/>
          <w:i/>
        </w:rPr>
        <w:t>, que califican a una persona</w:t>
      </w:r>
      <w:r w:rsidRPr="00C626C6">
        <w:rPr>
          <w:rFonts w:ascii="Palatino Linotype" w:eastAsia="Palatino Linotype" w:hAnsi="Palatino Linotype" w:cs="Palatino Linotype"/>
        </w:rPr>
        <w:t>” (Sic)</w:t>
      </w:r>
    </w:p>
    <w:p w14:paraId="7C14797C" w14:textId="77777777" w:rsidR="00A00B2E" w:rsidRPr="00C626C6" w:rsidRDefault="00A00B2E" w:rsidP="00C626C6">
      <w:pPr>
        <w:spacing w:line="360" w:lineRule="auto"/>
        <w:jc w:val="both"/>
        <w:rPr>
          <w:rFonts w:ascii="Palatino Linotype" w:eastAsia="Palatino Linotype" w:hAnsi="Palatino Linotype" w:cs="Palatino Linotype"/>
        </w:rPr>
      </w:pPr>
    </w:p>
    <w:p w14:paraId="38858647"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 xml:space="preserve">De ahí que el currículum vitae, es el documento que contiene la información relacionada con la </w:t>
      </w:r>
      <w:r w:rsidRPr="00C626C6">
        <w:rPr>
          <w:rFonts w:ascii="Palatino Linotype" w:eastAsia="Palatino Linotype" w:hAnsi="Palatino Linotype" w:cs="Palatino Linotype"/>
          <w:b/>
        </w:rPr>
        <w:t>trayectoria académica, profesional y laboral,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r w:rsidRPr="00C626C6">
        <w:rPr>
          <w:rFonts w:ascii="Palatino Linotype" w:eastAsia="Palatino Linotype" w:hAnsi="Palatino Linotype" w:cs="Palatino Linotype"/>
        </w:rPr>
        <w:t xml:space="preserve">, lo anterior en términos de lo señalado por el artículo 92, fracción XXI de la ley aplicable a la materia, que es del tenor literal siguiente: </w:t>
      </w:r>
    </w:p>
    <w:p w14:paraId="757D31EC" w14:textId="77777777" w:rsidR="00A00B2E" w:rsidRPr="00C626C6" w:rsidRDefault="00AA01D4" w:rsidP="00C626C6">
      <w:pPr>
        <w:spacing w:before="240"/>
        <w:ind w:left="567" w:right="902"/>
        <w:jc w:val="both"/>
        <w:rPr>
          <w:rFonts w:ascii="Palatino Linotype" w:eastAsia="Palatino Linotype" w:hAnsi="Palatino Linotype" w:cs="Palatino Linotype"/>
          <w:i/>
          <w:sz w:val="22"/>
          <w:szCs w:val="22"/>
        </w:rPr>
      </w:pPr>
      <w:r w:rsidRPr="00C626C6">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EF12CA9" w14:textId="77777777" w:rsidR="00A00B2E" w:rsidRPr="00C626C6" w:rsidRDefault="00AA01D4" w:rsidP="00C626C6">
      <w:pPr>
        <w:ind w:left="567" w:right="902"/>
        <w:jc w:val="both"/>
        <w:rPr>
          <w:rFonts w:ascii="Palatino Linotype" w:eastAsia="Palatino Linotype" w:hAnsi="Palatino Linotype" w:cs="Palatino Linotype"/>
          <w:i/>
          <w:sz w:val="22"/>
          <w:szCs w:val="22"/>
        </w:rPr>
      </w:pPr>
      <w:r w:rsidRPr="00C626C6">
        <w:rPr>
          <w:rFonts w:ascii="Palatino Linotype" w:eastAsia="Palatino Linotype" w:hAnsi="Palatino Linotype" w:cs="Palatino Linotype"/>
          <w:i/>
          <w:sz w:val="22"/>
          <w:szCs w:val="22"/>
        </w:rPr>
        <w:t>...</w:t>
      </w:r>
    </w:p>
    <w:p w14:paraId="654B2808" w14:textId="77777777" w:rsidR="00A00B2E" w:rsidRPr="00C626C6" w:rsidRDefault="00AA01D4" w:rsidP="00C626C6">
      <w:pPr>
        <w:ind w:left="567" w:right="902"/>
        <w:jc w:val="both"/>
        <w:rPr>
          <w:rFonts w:ascii="Palatino Linotype" w:eastAsia="Palatino Linotype" w:hAnsi="Palatino Linotype" w:cs="Palatino Linotype"/>
          <w:i/>
          <w:sz w:val="22"/>
          <w:szCs w:val="22"/>
        </w:rPr>
      </w:pPr>
      <w:r w:rsidRPr="00C626C6">
        <w:rPr>
          <w:rFonts w:ascii="Palatino Linotype" w:eastAsia="Palatino Linotype" w:hAnsi="Palatino Linotype" w:cs="Palatino Linotype"/>
          <w:b/>
          <w:i/>
          <w:sz w:val="22"/>
          <w:szCs w:val="22"/>
        </w:rPr>
        <w:t>XXI. La información curricular, desde el nivel de jefe de departamento o equivalente, hasta el titular del sujeto obligado</w:t>
      </w:r>
      <w:r w:rsidRPr="00C626C6">
        <w:rPr>
          <w:rFonts w:ascii="Palatino Linotype" w:eastAsia="Palatino Linotype" w:hAnsi="Palatino Linotype" w:cs="Palatino Linotype"/>
          <w:i/>
          <w:sz w:val="22"/>
          <w:szCs w:val="22"/>
        </w:rPr>
        <w:t>, así como, en su caso, las sanciones administrativas de que haya sido objeto;”(Sic)</w:t>
      </w:r>
    </w:p>
    <w:p w14:paraId="0F4BB68B" w14:textId="77777777" w:rsidR="00A00B2E" w:rsidRPr="00C626C6" w:rsidRDefault="00A00B2E" w:rsidP="00C626C6">
      <w:pPr>
        <w:ind w:left="567" w:right="902"/>
        <w:jc w:val="both"/>
        <w:rPr>
          <w:rFonts w:ascii="Palatino Linotype" w:eastAsia="Palatino Linotype" w:hAnsi="Palatino Linotype" w:cs="Palatino Linotype"/>
          <w:i/>
          <w:sz w:val="22"/>
          <w:szCs w:val="22"/>
        </w:rPr>
      </w:pPr>
    </w:p>
    <w:p w14:paraId="66A69ABB" w14:textId="77777777" w:rsidR="00A00B2E" w:rsidRPr="00C626C6" w:rsidRDefault="00AA01D4" w:rsidP="00C626C6">
      <w:pPr>
        <w:spacing w:after="240" w:line="360" w:lineRule="auto"/>
        <w:ind w:right="51"/>
        <w:jc w:val="both"/>
        <w:rPr>
          <w:rFonts w:ascii="Palatino Linotype" w:eastAsia="Palatino Linotype" w:hAnsi="Palatino Linotype" w:cs="Palatino Linotype"/>
        </w:rPr>
      </w:pPr>
      <w:r w:rsidRPr="00C626C6">
        <w:rPr>
          <w:rFonts w:ascii="Palatino Linotype" w:eastAsia="Palatino Linotype" w:hAnsi="Palatino Linotype" w:cs="Palatino Linotype"/>
        </w:rPr>
        <w:t xml:space="preserve">Lo que se robustece con lo señalado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14:paraId="208AE688" w14:textId="77777777" w:rsidR="00A00B2E" w:rsidRPr="00C626C6" w:rsidRDefault="00AA01D4" w:rsidP="00C626C6">
      <w:pPr>
        <w:spacing w:before="240"/>
        <w:ind w:left="567" w:right="902"/>
        <w:jc w:val="both"/>
        <w:rPr>
          <w:rFonts w:ascii="Palatino Linotype" w:eastAsia="Palatino Linotype" w:hAnsi="Palatino Linotype" w:cs="Palatino Linotype"/>
          <w:i/>
          <w:sz w:val="22"/>
          <w:szCs w:val="22"/>
        </w:rPr>
      </w:pPr>
      <w:r w:rsidRPr="00C626C6">
        <w:rPr>
          <w:rFonts w:ascii="Palatino Linotype" w:eastAsia="Palatino Linotype" w:hAnsi="Palatino Linotype" w:cs="Palatino Linotype"/>
          <w:i/>
          <w:sz w:val="22"/>
          <w:szCs w:val="22"/>
        </w:rPr>
        <w:lastRenderedPageBreak/>
        <w:t xml:space="preserve">“XVII. La información curricular desde el nivel de jefe de departamento o equivalente hasta el titular del sujeto obligado, así como, en su caso, las sanciones administrativas de que haya sido objeto. </w:t>
      </w:r>
    </w:p>
    <w:p w14:paraId="0BBAA6C8" w14:textId="77777777" w:rsidR="00A00B2E" w:rsidRPr="00C626C6" w:rsidRDefault="00AA01D4" w:rsidP="00C626C6">
      <w:pPr>
        <w:ind w:left="567" w:right="902"/>
        <w:jc w:val="both"/>
        <w:rPr>
          <w:rFonts w:ascii="Palatino Linotype" w:eastAsia="Palatino Linotype" w:hAnsi="Palatino Linotype" w:cs="Palatino Linotype"/>
          <w:i/>
          <w:sz w:val="22"/>
          <w:szCs w:val="22"/>
        </w:rPr>
      </w:pPr>
      <w:r w:rsidRPr="00C626C6">
        <w:rPr>
          <w:rFonts w:ascii="Palatino Linotype" w:eastAsia="Palatino Linotype" w:hAnsi="Palatino Linotype" w:cs="Palatino Linotype"/>
          <w:b/>
          <w:i/>
          <w:sz w:val="22"/>
          <w:szCs w:val="22"/>
        </w:rPr>
        <w:t>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w:t>
      </w:r>
      <w:r w:rsidRPr="00C626C6">
        <w:rPr>
          <w:rFonts w:ascii="Palatino Linotype" w:eastAsia="Palatino Linotype" w:hAnsi="Palatino Linotype" w:cs="Palatino Linotype"/>
          <w:i/>
          <w:sz w:val="22"/>
          <w:szCs w:val="22"/>
        </w:rPr>
        <w:t xml:space="preserve">. </w:t>
      </w:r>
    </w:p>
    <w:p w14:paraId="129D030D" w14:textId="77777777" w:rsidR="00A00B2E" w:rsidRPr="00C626C6" w:rsidRDefault="00AA01D4" w:rsidP="00C626C6">
      <w:pPr>
        <w:ind w:left="567" w:right="902"/>
        <w:jc w:val="both"/>
        <w:rPr>
          <w:rFonts w:ascii="Palatino Linotype" w:eastAsia="Palatino Linotype" w:hAnsi="Palatino Linotype" w:cs="Palatino Linotype"/>
          <w:i/>
          <w:sz w:val="22"/>
          <w:szCs w:val="22"/>
        </w:rPr>
      </w:pPr>
      <w:r w:rsidRPr="00C626C6">
        <w:rPr>
          <w:rFonts w:ascii="Palatino Linotype" w:eastAsia="Palatino Linotype" w:hAnsi="Palatino Linotype" w:cs="Palatino Linotype"/>
          <w:i/>
          <w:sz w:val="22"/>
          <w:szCs w:val="22"/>
        </w:rPr>
        <w:t xml:space="preserve">Por cada servidor(a) público(a) se deberá especificar si ha sido acreedor a sanciones administrativas definitivas y que hayan sido aplicadas por autoridad u organismo competente. </w:t>
      </w:r>
    </w:p>
    <w:p w14:paraId="2C8ACCA3" w14:textId="77777777" w:rsidR="00A00B2E" w:rsidRPr="00C626C6" w:rsidRDefault="00AA01D4" w:rsidP="00C626C6">
      <w:pPr>
        <w:ind w:left="567" w:right="902"/>
        <w:jc w:val="both"/>
        <w:rPr>
          <w:rFonts w:ascii="Palatino Linotype" w:eastAsia="Palatino Linotype" w:hAnsi="Palatino Linotype" w:cs="Palatino Linotype"/>
          <w:b/>
          <w:i/>
          <w:sz w:val="22"/>
          <w:szCs w:val="22"/>
        </w:rPr>
      </w:pPr>
      <w:r w:rsidRPr="00C626C6">
        <w:rPr>
          <w:rFonts w:ascii="Palatino Linotype" w:eastAsia="Palatino Linotype" w:hAnsi="Palatino Linotype" w:cs="Palatino Linotype"/>
          <w:b/>
          <w:i/>
          <w:sz w:val="22"/>
          <w:szCs w:val="22"/>
        </w:rPr>
        <w:t xml:space="preserve">Periodo de actualización: trimestral </w:t>
      </w:r>
    </w:p>
    <w:p w14:paraId="63D9448E" w14:textId="77777777" w:rsidR="00A00B2E" w:rsidRPr="00C626C6" w:rsidRDefault="00AA01D4" w:rsidP="00C626C6">
      <w:pPr>
        <w:ind w:left="567" w:right="902"/>
        <w:jc w:val="both"/>
        <w:rPr>
          <w:rFonts w:ascii="Palatino Linotype" w:eastAsia="Palatino Linotype" w:hAnsi="Palatino Linotype" w:cs="Palatino Linotype"/>
          <w:b/>
          <w:i/>
          <w:sz w:val="22"/>
          <w:szCs w:val="22"/>
        </w:rPr>
      </w:pPr>
      <w:r w:rsidRPr="00C626C6">
        <w:rPr>
          <w:rFonts w:ascii="Palatino Linotype" w:eastAsia="Palatino Linotype" w:hAnsi="Palatino Linotype" w:cs="Palatino Linotype"/>
          <w:b/>
          <w:i/>
          <w:sz w:val="22"/>
          <w:szCs w:val="22"/>
        </w:rPr>
        <w:t>En su caso, 15 días hábiles después de alguna modificación a la información de los servidores públicos que integran el sujeto obligado, así como su información curricular.</w:t>
      </w:r>
    </w:p>
    <w:p w14:paraId="2127F665" w14:textId="77777777" w:rsidR="00A00B2E" w:rsidRPr="00C626C6" w:rsidRDefault="00AA01D4" w:rsidP="00C626C6">
      <w:pPr>
        <w:ind w:left="567" w:right="902"/>
        <w:jc w:val="both"/>
        <w:rPr>
          <w:rFonts w:ascii="Palatino Linotype" w:eastAsia="Palatino Linotype" w:hAnsi="Palatino Linotype" w:cs="Palatino Linotype"/>
          <w:b/>
          <w:i/>
          <w:sz w:val="22"/>
          <w:szCs w:val="22"/>
        </w:rPr>
      </w:pPr>
      <w:r w:rsidRPr="00C626C6">
        <w:rPr>
          <w:rFonts w:ascii="Palatino Linotype" w:eastAsia="Palatino Linotype" w:hAnsi="Palatino Linotype" w:cs="Palatino Linotype"/>
          <w:b/>
          <w:i/>
          <w:sz w:val="22"/>
          <w:szCs w:val="22"/>
        </w:rPr>
        <w:t xml:space="preserve">Conservar en el sitio de Internet: información vigente </w:t>
      </w:r>
    </w:p>
    <w:p w14:paraId="15244F5E" w14:textId="77777777" w:rsidR="00A00B2E" w:rsidRPr="00C626C6" w:rsidRDefault="00AA01D4" w:rsidP="00C626C6">
      <w:pPr>
        <w:ind w:left="567" w:right="902"/>
        <w:jc w:val="both"/>
        <w:rPr>
          <w:rFonts w:ascii="Palatino Linotype" w:eastAsia="Palatino Linotype" w:hAnsi="Palatino Linotype" w:cs="Palatino Linotype"/>
          <w:i/>
          <w:sz w:val="22"/>
          <w:szCs w:val="22"/>
        </w:rPr>
      </w:pPr>
      <w:r w:rsidRPr="00C626C6">
        <w:rPr>
          <w:rFonts w:ascii="Palatino Linotype" w:eastAsia="Palatino Linotype" w:hAnsi="Palatino Linotype" w:cs="Palatino Linotype"/>
          <w:b/>
          <w:i/>
          <w:sz w:val="22"/>
          <w:szCs w:val="22"/>
        </w:rPr>
        <w:t>Aplica a: todos los sujetos obligados</w:t>
      </w:r>
      <w:proofErr w:type="gramStart"/>
      <w:r w:rsidRPr="00C626C6">
        <w:rPr>
          <w:rFonts w:ascii="Palatino Linotype" w:eastAsia="Palatino Linotype" w:hAnsi="Palatino Linotype" w:cs="Palatino Linotype"/>
          <w:i/>
          <w:sz w:val="22"/>
          <w:szCs w:val="22"/>
        </w:rPr>
        <w:t>”(</w:t>
      </w:r>
      <w:proofErr w:type="gramEnd"/>
      <w:r w:rsidRPr="00C626C6">
        <w:rPr>
          <w:rFonts w:ascii="Palatino Linotype" w:eastAsia="Palatino Linotype" w:hAnsi="Palatino Linotype" w:cs="Palatino Linotype"/>
          <w:i/>
          <w:sz w:val="22"/>
          <w:szCs w:val="22"/>
        </w:rPr>
        <w:t>Sic)</w:t>
      </w:r>
    </w:p>
    <w:p w14:paraId="2D059859" w14:textId="77777777" w:rsidR="00A00B2E" w:rsidRPr="00C626C6" w:rsidRDefault="00A00B2E" w:rsidP="00C626C6">
      <w:pPr>
        <w:ind w:left="567" w:right="902"/>
        <w:jc w:val="both"/>
        <w:rPr>
          <w:rFonts w:ascii="Palatino Linotype" w:eastAsia="Palatino Linotype" w:hAnsi="Palatino Linotype" w:cs="Palatino Linotype"/>
          <w:i/>
          <w:sz w:val="22"/>
          <w:szCs w:val="22"/>
        </w:rPr>
      </w:pPr>
    </w:p>
    <w:p w14:paraId="4AB267F2" w14:textId="77777777" w:rsidR="00A00B2E" w:rsidRPr="00C626C6" w:rsidRDefault="00AA01D4" w:rsidP="00C626C6">
      <w:pPr>
        <w:spacing w:after="240" w:line="360" w:lineRule="auto"/>
        <w:ind w:right="51"/>
        <w:jc w:val="both"/>
        <w:rPr>
          <w:rFonts w:ascii="Palatino Linotype" w:eastAsia="Palatino Linotype" w:hAnsi="Palatino Linotype" w:cs="Palatino Linotype"/>
        </w:rPr>
      </w:pPr>
      <w:r w:rsidRPr="00C626C6">
        <w:rPr>
          <w:rFonts w:ascii="Palatino Linotype" w:eastAsia="Palatino Linotype" w:hAnsi="Palatino Linotype" w:cs="Palatino Linotype"/>
          <w:noProof/>
        </w:rPr>
        <w:lastRenderedPageBreak/>
        <w:drawing>
          <wp:inline distT="0" distB="0" distL="0" distR="0" wp14:anchorId="01335FF1" wp14:editId="2AF44BA3">
            <wp:extent cx="5670550" cy="6085840"/>
            <wp:effectExtent l="0" t="0" r="0" b="0"/>
            <wp:docPr id="14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5670550" cy="6085840"/>
                    </a:xfrm>
                    <a:prstGeom prst="rect">
                      <a:avLst/>
                    </a:prstGeom>
                    <a:ln/>
                  </pic:spPr>
                </pic:pic>
              </a:graphicData>
            </a:graphic>
          </wp:inline>
        </w:drawing>
      </w:r>
      <w:r w:rsidRPr="00C626C6">
        <w:rPr>
          <w:noProof/>
        </w:rPr>
        <mc:AlternateContent>
          <mc:Choice Requires="wpg">
            <w:drawing>
              <wp:anchor distT="0" distB="0" distL="114300" distR="114300" simplePos="0" relativeHeight="251658240" behindDoc="0" locked="0" layoutInCell="1" hidden="0" allowOverlap="1" wp14:anchorId="790670B3" wp14:editId="071E691F">
                <wp:simplePos x="0" y="0"/>
                <wp:positionH relativeFrom="column">
                  <wp:posOffset>114300</wp:posOffset>
                </wp:positionH>
                <wp:positionV relativeFrom="paragraph">
                  <wp:posOffset>1422400</wp:posOffset>
                </wp:positionV>
                <wp:extent cx="5295900" cy="1800860"/>
                <wp:effectExtent l="0" t="0" r="0" b="0"/>
                <wp:wrapNone/>
                <wp:docPr id="126" name="Rectángulo 126"/>
                <wp:cNvGraphicFramePr/>
                <a:graphic xmlns:a="http://schemas.openxmlformats.org/drawingml/2006/main">
                  <a:graphicData uri="http://schemas.microsoft.com/office/word/2010/wordprocessingShape">
                    <wps:wsp>
                      <wps:cNvSpPr/>
                      <wps:spPr>
                        <a:xfrm>
                          <a:off x="2712338" y="2894175"/>
                          <a:ext cx="5267325" cy="1771650"/>
                        </a:xfrm>
                        <a:prstGeom prst="rect">
                          <a:avLst/>
                        </a:prstGeom>
                        <a:noFill/>
                        <a:ln w="28575" cap="flat" cmpd="sng">
                          <a:solidFill>
                            <a:srgbClr val="002060"/>
                          </a:solidFill>
                          <a:prstDash val="solid"/>
                          <a:miter lim="800000"/>
                          <a:headEnd type="none" w="sm" len="sm"/>
                          <a:tailEnd type="none" w="sm" len="sm"/>
                        </a:ln>
                      </wps:spPr>
                      <wps:txbx>
                        <w:txbxContent>
                          <w:p w14:paraId="00DBB8E7" w14:textId="77777777" w:rsidR="00A00B2E" w:rsidRDefault="00A00B2E">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114300</wp:posOffset>
                </wp:positionH>
                <wp:positionV relativeFrom="paragraph">
                  <wp:posOffset>1422400</wp:posOffset>
                </wp:positionV>
                <wp:extent cx="5295900" cy="1800860"/>
                <wp:effectExtent b="0" l="0" r="0" t="0"/>
                <wp:wrapNone/>
                <wp:docPr id="126" name="image21.png"/>
                <a:graphic>
                  <a:graphicData uri="http://schemas.openxmlformats.org/drawingml/2006/picture">
                    <pic:pic>
                      <pic:nvPicPr>
                        <pic:cNvPr id="0" name="image21.png"/>
                        <pic:cNvPicPr preferRelativeResize="0"/>
                      </pic:nvPicPr>
                      <pic:blipFill>
                        <a:blip r:embed="rId26"/>
                        <a:srcRect/>
                        <a:stretch>
                          <a:fillRect/>
                        </a:stretch>
                      </pic:blipFill>
                      <pic:spPr>
                        <a:xfrm>
                          <a:off x="0" y="0"/>
                          <a:ext cx="5295900" cy="1800860"/>
                        </a:xfrm>
                        <a:prstGeom prst="rect"/>
                        <a:ln/>
                      </pic:spPr>
                    </pic:pic>
                  </a:graphicData>
                </a:graphic>
              </wp:anchor>
            </w:drawing>
          </mc:Fallback>
        </mc:AlternateContent>
      </w:r>
    </w:p>
    <w:p w14:paraId="394A920C" w14:textId="77777777" w:rsidR="00A00B2E" w:rsidRPr="00C626C6" w:rsidRDefault="00AA01D4" w:rsidP="00C626C6">
      <w:pPr>
        <w:spacing w:before="240" w:after="240" w:line="360" w:lineRule="auto"/>
        <w:ind w:right="51"/>
        <w:jc w:val="both"/>
        <w:rPr>
          <w:rFonts w:ascii="Palatino Linotype" w:eastAsia="Palatino Linotype" w:hAnsi="Palatino Linotype" w:cs="Palatino Linotype"/>
        </w:rPr>
      </w:pPr>
      <w:r w:rsidRPr="00C626C6">
        <w:rPr>
          <w:rFonts w:ascii="Palatino Linotype" w:eastAsia="Palatino Linotype" w:hAnsi="Palatino Linotype" w:cs="Palatino Linotype"/>
          <w:noProof/>
        </w:rPr>
        <w:lastRenderedPageBreak/>
        <w:drawing>
          <wp:inline distT="0" distB="0" distL="0" distR="0" wp14:anchorId="34B37D4A" wp14:editId="64DA4E1B">
            <wp:extent cx="5609590" cy="4103370"/>
            <wp:effectExtent l="0" t="0" r="0" b="0"/>
            <wp:docPr id="14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5609590" cy="4103370"/>
                    </a:xfrm>
                    <a:prstGeom prst="rect">
                      <a:avLst/>
                    </a:prstGeom>
                    <a:ln/>
                  </pic:spPr>
                </pic:pic>
              </a:graphicData>
            </a:graphic>
          </wp:inline>
        </w:drawing>
      </w:r>
    </w:p>
    <w:p w14:paraId="7CD195BF" w14:textId="77777777" w:rsidR="00A00B2E" w:rsidRPr="00C626C6" w:rsidRDefault="00AA01D4" w:rsidP="00C626C6">
      <w:pPr>
        <w:spacing w:before="240" w:after="240" w:line="360" w:lineRule="auto"/>
        <w:ind w:right="51"/>
        <w:jc w:val="both"/>
        <w:rPr>
          <w:rFonts w:ascii="Palatino Linotype" w:eastAsia="Palatino Linotype" w:hAnsi="Palatino Linotype" w:cs="Palatino Linotype"/>
        </w:rPr>
      </w:pPr>
      <w:r w:rsidRPr="00C626C6">
        <w:rPr>
          <w:rFonts w:ascii="Palatino Linotype" w:eastAsia="Palatino Linotype" w:hAnsi="Palatino Linotype" w:cs="Palatino Linotype"/>
        </w:rPr>
        <w:t xml:space="preserve">De lo anterior se desprende, que la información curricular desde el nivel del jefe de departamento o equivalente, hasta el titular del </w:t>
      </w:r>
      <w:r w:rsidRPr="00C626C6">
        <w:rPr>
          <w:rFonts w:ascii="Palatino Linotype" w:eastAsia="Palatino Linotype" w:hAnsi="Palatino Linotype" w:cs="Palatino Linotype"/>
          <w:b/>
        </w:rPr>
        <w:t xml:space="preserve">SUJETO OBLIGADO, </w:t>
      </w:r>
      <w:r w:rsidRPr="00C626C6">
        <w:rPr>
          <w:rFonts w:ascii="Palatino Linotype" w:eastAsia="Palatino Linotype" w:hAnsi="Palatino Linotype" w:cs="Palatino Linotype"/>
        </w:rPr>
        <w:t>respecto a la escolaridad mandata que se publique información referente al nivel máximo de estudios concluido y comprobable, mientras que respecto de la experiencia laboral, se requiere que se incluya información de los últimos tres empleos, en los que se advierta el campo de experiencia que acredite sus habilidades, capacidades o pericia para desempeñar el cargo público, debe precisarse que dicha circunstancia no es</w:t>
      </w:r>
      <w:r w:rsidRPr="00C626C6">
        <w:rPr>
          <w:rFonts w:ascii="Palatino Linotype" w:eastAsia="Palatino Linotype" w:hAnsi="Palatino Linotype" w:cs="Palatino Linotype"/>
          <w:b/>
        </w:rPr>
        <w:t xml:space="preserve"> </w:t>
      </w:r>
      <w:r w:rsidRPr="00C626C6">
        <w:rPr>
          <w:rFonts w:ascii="Palatino Linotype" w:eastAsia="Palatino Linotype" w:hAnsi="Palatino Linotype" w:cs="Palatino Linotype"/>
        </w:rPr>
        <w:t>óbice para que se encuentre impedido a contar con dicha información respecto de todos los servidores públicos con los que tenga una relación laboral.</w:t>
      </w:r>
    </w:p>
    <w:p w14:paraId="0F6AB3DB" w14:textId="77777777" w:rsidR="00A00B2E" w:rsidRPr="00C626C6" w:rsidRDefault="00AA01D4" w:rsidP="00C626C6">
      <w:pPr>
        <w:spacing w:before="240" w:after="240" w:line="360" w:lineRule="auto"/>
        <w:ind w:right="51"/>
        <w:jc w:val="both"/>
        <w:rPr>
          <w:rFonts w:ascii="Palatino Linotype" w:eastAsia="Palatino Linotype" w:hAnsi="Palatino Linotype" w:cs="Palatino Linotype"/>
        </w:rPr>
      </w:pPr>
      <w:r w:rsidRPr="00C626C6">
        <w:rPr>
          <w:rFonts w:ascii="Palatino Linotype" w:eastAsia="Palatino Linotype" w:hAnsi="Palatino Linotype" w:cs="Palatino Linotype"/>
        </w:rPr>
        <w:lastRenderedPageBreak/>
        <w:t>Desde esta perspectiva, a través del currículum vite el particular puede advertir los estudios realizados o bien el nivel académico, así como la experiencia laboral de los servidores públicos que se encuentran adscritos al sujeto obligado, información que es de carácter público de conformidad con el criterio 03/2009, emitido por el entonces Instituto Federal 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14:paraId="0B828897" w14:textId="421649FE" w:rsidR="00A00B2E" w:rsidRPr="00C626C6" w:rsidRDefault="00AA01D4" w:rsidP="00C626C6">
      <w:pPr>
        <w:spacing w:before="240" w:after="240" w:line="276" w:lineRule="auto"/>
        <w:ind w:left="567" w:right="900"/>
        <w:jc w:val="both"/>
        <w:rPr>
          <w:rFonts w:ascii="Palatino Linotype" w:eastAsia="Palatino Linotype" w:hAnsi="Palatino Linotype" w:cs="Palatino Linotype"/>
          <w:sz w:val="22"/>
          <w:szCs w:val="22"/>
        </w:rPr>
      </w:pPr>
      <w:r w:rsidRPr="00C626C6">
        <w:rPr>
          <w:rFonts w:ascii="Palatino Linotype" w:eastAsia="Palatino Linotype" w:hAnsi="Palatino Linotype" w:cs="Palatino Linotype"/>
          <w:i/>
          <w:sz w:val="22"/>
          <w:szCs w:val="22"/>
        </w:rPr>
        <w:t>“</w:t>
      </w:r>
      <w:r w:rsidR="00923B64" w:rsidRPr="00C626C6">
        <w:rPr>
          <w:rFonts w:ascii="Palatino Linotype" w:eastAsia="Palatino Linotype" w:hAnsi="Palatino Linotype" w:cs="Palatino Linotype"/>
          <w:b/>
          <w:i/>
          <w:sz w:val="22"/>
          <w:szCs w:val="22"/>
        </w:rPr>
        <w:t>Curr</w:t>
      </w:r>
      <w:r w:rsidRPr="00C626C6">
        <w:rPr>
          <w:rFonts w:ascii="Palatino Linotype" w:eastAsia="Palatino Linotype" w:hAnsi="Palatino Linotype" w:cs="Palatino Linotype"/>
          <w:b/>
          <w:i/>
          <w:sz w:val="22"/>
          <w:szCs w:val="22"/>
        </w:rPr>
        <w:t>culum Vitae de servidores públicos. Es obligación de los sujetos obligados otorgar acceso a versiones públicas de los mismos ante una solicitud de acceso</w:t>
      </w:r>
      <w:r w:rsidRPr="00C626C6">
        <w:rPr>
          <w:rFonts w:ascii="Palatino Linotype" w:eastAsia="Palatino Linotype" w:hAnsi="Palatino Linotype" w:cs="Palatino Linotype"/>
          <w:i/>
          <w:sz w:val="22"/>
          <w:szCs w:val="22"/>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C626C6">
        <w:rPr>
          <w:rFonts w:ascii="Palatino Linotype" w:eastAsia="Palatino Linotype" w:hAnsi="Palatino Linotype" w:cs="Palatino Linotype"/>
          <w:i/>
          <w:sz w:val="22"/>
          <w:szCs w:val="22"/>
        </w:rPr>
        <w:t>curriculum</w:t>
      </w:r>
      <w:proofErr w:type="spellEnd"/>
      <w:r w:rsidRPr="00C626C6">
        <w:rPr>
          <w:rFonts w:ascii="Palatino Linotype" w:eastAsia="Palatino Linotype" w:hAnsi="Palatino Linotype" w:cs="Palatino Linotype"/>
          <w:i/>
          <w:sz w:val="22"/>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C626C6">
        <w:rPr>
          <w:rFonts w:ascii="Palatino Linotype" w:eastAsia="Palatino Linotype" w:hAnsi="Palatino Linotype" w:cs="Palatino Linotype"/>
          <w:i/>
          <w:sz w:val="22"/>
          <w:szCs w:val="22"/>
        </w:rPr>
        <w:t>curriculum</w:t>
      </w:r>
      <w:proofErr w:type="spellEnd"/>
      <w:r w:rsidRPr="00C626C6">
        <w:rPr>
          <w:rFonts w:ascii="Palatino Linotype" w:eastAsia="Palatino Linotype" w:hAnsi="Palatino Linotype" w:cs="Palatino Linotype"/>
          <w:i/>
          <w:sz w:val="22"/>
          <w:szCs w:val="22"/>
        </w:rPr>
        <w:t xml:space="preserve"> vitae de un servidor público susceptibles de hacerse del conocimiento público, ante una solicitud de acceso, se encuentran los relativos a su </w:t>
      </w:r>
      <w:r w:rsidRPr="00C626C6">
        <w:rPr>
          <w:rFonts w:ascii="Palatino Linotype" w:eastAsia="Palatino Linotype" w:hAnsi="Palatino Linotype" w:cs="Palatino Linotype"/>
          <w:i/>
          <w:sz w:val="22"/>
          <w:szCs w:val="22"/>
        </w:rPr>
        <w:lastRenderedPageBreak/>
        <w:t>trayectoria académica, profesional, laboral, así como todos aquellos que acrediten su capacidad, habilidades o pericia para ocupar el cargo público.”</w:t>
      </w:r>
      <w:r w:rsidRPr="00C626C6">
        <w:rPr>
          <w:rFonts w:ascii="Palatino Linotype" w:eastAsia="Palatino Linotype" w:hAnsi="Palatino Linotype" w:cs="Palatino Linotype"/>
          <w:sz w:val="22"/>
          <w:szCs w:val="22"/>
        </w:rPr>
        <w:t xml:space="preserve"> (Sic)</w:t>
      </w:r>
    </w:p>
    <w:p w14:paraId="29BECCE4" w14:textId="77777777" w:rsidR="00A00B2E" w:rsidRPr="00C626C6" w:rsidRDefault="00AA01D4" w:rsidP="00C626C6">
      <w:pPr>
        <w:spacing w:before="240" w:after="240"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Y, si bien es cierto que no existe disposición legal que ordene de manera expresa que el sujeto obligado, deba contar en sus archivos con un documento denominado “currículum vitae” de sus servidores públicos, también lo es que para el desempeño de un empleo, cargo o comisión en el servició público sí es requisito, entre otros, presentar una solicitud del empleo, como se desprende del artículo 47 fracción I de la Ley del Trabajo para los Servidores Públicos del Estado y Municipios.</w:t>
      </w:r>
    </w:p>
    <w:p w14:paraId="17C71DF9" w14:textId="77777777" w:rsidR="00A00B2E" w:rsidRPr="00C626C6" w:rsidRDefault="00AA01D4" w:rsidP="00C626C6">
      <w:pPr>
        <w:spacing w:before="240" w:after="240"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 xml:space="preserve">Así, la solicitud de empleo es el documento en el que se localiza información relativa a los datos personales, formación académica, formación extra académica, experiencia profesional, y hábitos personales; información que resulta coincidente con la que es asentada en un currículum vitae. </w:t>
      </w:r>
    </w:p>
    <w:p w14:paraId="4CD59673" w14:textId="77777777" w:rsidR="00A00B2E" w:rsidRPr="00C626C6" w:rsidRDefault="00AA01D4" w:rsidP="00C626C6">
      <w:pPr>
        <w:spacing w:before="240" w:after="240"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 xml:space="preserve">De manera que, el </w:t>
      </w:r>
      <w:r w:rsidRPr="00C626C6">
        <w:rPr>
          <w:rFonts w:ascii="Palatino Linotype" w:eastAsia="Palatino Linotype" w:hAnsi="Palatino Linotype" w:cs="Palatino Linotype"/>
          <w:b/>
        </w:rPr>
        <w:t>SUJETO OBLIGADO</w:t>
      </w:r>
      <w:r w:rsidRPr="00C626C6">
        <w:rPr>
          <w:rFonts w:ascii="Palatino Linotype" w:eastAsia="Palatino Linotype" w:hAnsi="Palatino Linotype" w:cs="Palatino Linotype"/>
        </w:rPr>
        <w:t xml:space="preserve"> atendió el requerimiento a través de la entrega del currículum vitae, ficha curricular de los servidores que refiere el recurrente, en razón de que se trata de documentos que se encuentran en su posesión derivado de su facultad para establecer relaciones de trabajo, y que resulta ser el documento idóneo </w:t>
      </w:r>
      <w:r w:rsidRPr="00C626C6">
        <w:rPr>
          <w:rFonts w:ascii="Palatino Linotype" w:eastAsia="Palatino Linotype" w:hAnsi="Palatino Linotype" w:cs="Palatino Linotype"/>
        </w:rPr>
        <w:lastRenderedPageBreak/>
        <w:t>para satisfacer la solicitud planteada, de acuerdo a sus características y así como los documentos que sustenten la información laboral.</w:t>
      </w:r>
    </w:p>
    <w:p w14:paraId="38F98E13"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 xml:space="preserve">En virtud de todo lo anteriormente expuesto, este Órgano Garante advierte que en el presente caso se actualiza la causal de </w:t>
      </w:r>
      <w:r w:rsidRPr="00C626C6">
        <w:rPr>
          <w:rFonts w:ascii="Palatino Linotype" w:eastAsia="Palatino Linotype" w:hAnsi="Palatino Linotype" w:cs="Palatino Linotype"/>
          <w:b/>
        </w:rPr>
        <w:t>sobreseimiento</w:t>
      </w:r>
      <w:r w:rsidRPr="00C626C6">
        <w:rPr>
          <w:rFonts w:ascii="Palatino Linotype" w:eastAsia="Palatino Linotype" w:hAnsi="Palatino Linotype" w:cs="Palatino Linotype"/>
        </w:rPr>
        <w:t xml:space="preserve"> pues en vía de informe justificado entregó los documentos que contienen la información laboral de los tres servidores públicos peticionados, dando con ello certeza jurídica a la información remitida; por ello se considera que se actualiza la fracción III del artículo 192 de la Ley de Transparencia y Acceso a la Información Pública del Estado de México y Municipios, que a la letra dice: </w:t>
      </w:r>
    </w:p>
    <w:p w14:paraId="58CC2FA4" w14:textId="77777777" w:rsidR="00A00B2E" w:rsidRPr="00C626C6" w:rsidRDefault="00A00B2E" w:rsidP="00C626C6">
      <w:pPr>
        <w:jc w:val="both"/>
        <w:rPr>
          <w:rFonts w:ascii="Palatino Linotype" w:eastAsia="Palatino Linotype" w:hAnsi="Palatino Linotype" w:cs="Palatino Linotype"/>
        </w:rPr>
      </w:pPr>
    </w:p>
    <w:p w14:paraId="2C4C7E05" w14:textId="77777777" w:rsidR="00A00B2E" w:rsidRPr="00C626C6" w:rsidRDefault="00AA01D4" w:rsidP="00C626C6">
      <w:pPr>
        <w:ind w:left="851" w:right="901"/>
        <w:jc w:val="both"/>
        <w:rPr>
          <w:rFonts w:ascii="Palatino Linotype" w:eastAsia="Palatino Linotype" w:hAnsi="Palatino Linotype" w:cs="Palatino Linotype"/>
          <w:i/>
          <w:sz w:val="22"/>
          <w:szCs w:val="22"/>
        </w:rPr>
      </w:pPr>
      <w:r w:rsidRPr="00C626C6">
        <w:rPr>
          <w:rFonts w:ascii="Palatino Linotype" w:eastAsia="Palatino Linotype" w:hAnsi="Palatino Linotype" w:cs="Palatino Linotype"/>
          <w:i/>
          <w:sz w:val="22"/>
          <w:szCs w:val="22"/>
        </w:rPr>
        <w:t>“</w:t>
      </w:r>
      <w:r w:rsidRPr="00C626C6">
        <w:rPr>
          <w:rFonts w:ascii="Palatino Linotype" w:eastAsia="Palatino Linotype" w:hAnsi="Palatino Linotype" w:cs="Palatino Linotype"/>
          <w:b/>
          <w:i/>
          <w:sz w:val="22"/>
          <w:szCs w:val="22"/>
        </w:rPr>
        <w:t xml:space="preserve">Artículo 192. </w:t>
      </w:r>
      <w:r w:rsidRPr="00C626C6">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0D8B5EAF" w14:textId="77777777" w:rsidR="00A00B2E" w:rsidRPr="00C626C6" w:rsidRDefault="00AA01D4" w:rsidP="00C626C6">
      <w:pPr>
        <w:ind w:left="851" w:right="901"/>
        <w:jc w:val="both"/>
        <w:rPr>
          <w:rFonts w:ascii="Palatino Linotype" w:eastAsia="Palatino Linotype" w:hAnsi="Palatino Linotype" w:cs="Palatino Linotype"/>
          <w:i/>
          <w:sz w:val="22"/>
          <w:szCs w:val="22"/>
        </w:rPr>
      </w:pPr>
      <w:r w:rsidRPr="00C626C6">
        <w:rPr>
          <w:rFonts w:ascii="Palatino Linotype" w:eastAsia="Palatino Linotype" w:hAnsi="Palatino Linotype" w:cs="Palatino Linotype"/>
          <w:i/>
          <w:sz w:val="22"/>
          <w:szCs w:val="22"/>
        </w:rPr>
        <w:t>(…)</w:t>
      </w:r>
    </w:p>
    <w:p w14:paraId="36BC2363" w14:textId="77777777" w:rsidR="00A00B2E" w:rsidRPr="00C626C6" w:rsidRDefault="00AA01D4" w:rsidP="00C626C6">
      <w:pPr>
        <w:ind w:left="851" w:right="901"/>
        <w:jc w:val="both"/>
        <w:rPr>
          <w:rFonts w:ascii="Palatino Linotype" w:eastAsia="Palatino Linotype" w:hAnsi="Palatino Linotype" w:cs="Palatino Linotype"/>
          <w:i/>
          <w:sz w:val="22"/>
          <w:szCs w:val="22"/>
        </w:rPr>
      </w:pPr>
      <w:r w:rsidRPr="00C626C6">
        <w:rPr>
          <w:rFonts w:ascii="Palatino Linotype" w:eastAsia="Palatino Linotype" w:hAnsi="Palatino Linotype" w:cs="Palatino Linotype"/>
          <w:b/>
          <w:i/>
          <w:sz w:val="22"/>
          <w:szCs w:val="22"/>
        </w:rPr>
        <w:t>III.</w:t>
      </w:r>
      <w:r w:rsidRPr="00C626C6">
        <w:rPr>
          <w:rFonts w:ascii="Palatino Linotype" w:eastAsia="Palatino Linotype" w:hAnsi="Palatino Linotype" w:cs="Palatino Linotype"/>
          <w:i/>
          <w:sz w:val="22"/>
          <w:szCs w:val="22"/>
        </w:rPr>
        <w:t xml:space="preserve"> El sujeto obligado responsable del acto lo modifique o revoque de tal manera que el Recurso de Revisión quede sin materia; </w:t>
      </w:r>
    </w:p>
    <w:p w14:paraId="6AA64F33" w14:textId="77777777" w:rsidR="00A00B2E" w:rsidRPr="00C626C6" w:rsidRDefault="00AA01D4" w:rsidP="00C626C6">
      <w:pPr>
        <w:ind w:left="851" w:right="901"/>
        <w:jc w:val="both"/>
        <w:rPr>
          <w:rFonts w:ascii="Palatino Linotype" w:eastAsia="Palatino Linotype" w:hAnsi="Palatino Linotype" w:cs="Palatino Linotype"/>
          <w:i/>
          <w:sz w:val="22"/>
          <w:szCs w:val="22"/>
        </w:rPr>
      </w:pPr>
      <w:r w:rsidRPr="00C626C6">
        <w:rPr>
          <w:rFonts w:ascii="Palatino Linotype" w:eastAsia="Palatino Linotype" w:hAnsi="Palatino Linotype" w:cs="Palatino Linotype"/>
          <w:i/>
          <w:sz w:val="22"/>
          <w:szCs w:val="22"/>
        </w:rPr>
        <w:t>(Énfasis añadido)</w:t>
      </w:r>
    </w:p>
    <w:p w14:paraId="09394740" w14:textId="77777777" w:rsidR="00A00B2E" w:rsidRPr="00C626C6" w:rsidRDefault="00A00B2E" w:rsidP="00C626C6">
      <w:pPr>
        <w:ind w:left="851" w:right="901"/>
        <w:jc w:val="both"/>
        <w:rPr>
          <w:rFonts w:ascii="Palatino Linotype" w:eastAsia="Palatino Linotype" w:hAnsi="Palatino Linotype" w:cs="Palatino Linotype"/>
          <w:sz w:val="18"/>
          <w:szCs w:val="18"/>
        </w:rPr>
      </w:pPr>
    </w:p>
    <w:p w14:paraId="756F0F0E" w14:textId="77777777" w:rsidR="00A00B2E" w:rsidRPr="00C626C6" w:rsidRDefault="00A00B2E" w:rsidP="00C626C6">
      <w:pPr>
        <w:spacing w:line="360" w:lineRule="auto"/>
        <w:jc w:val="both"/>
        <w:rPr>
          <w:rFonts w:ascii="Palatino Linotype" w:eastAsia="Palatino Linotype" w:hAnsi="Palatino Linotype" w:cs="Palatino Linotype"/>
        </w:rPr>
      </w:pPr>
    </w:p>
    <w:p w14:paraId="40A17DC1"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Por analogía, se cita la Tesis emitida por el Séptimo Tribunal Colegiado en Materia Civil del Primer Circuito que en su literalidad, establece lo siguiente:</w:t>
      </w:r>
    </w:p>
    <w:p w14:paraId="0E621DB9" w14:textId="77777777" w:rsidR="00A00B2E" w:rsidRPr="00C626C6" w:rsidRDefault="00A00B2E" w:rsidP="00C626C6">
      <w:pPr>
        <w:ind w:right="992"/>
        <w:jc w:val="both"/>
        <w:rPr>
          <w:rFonts w:ascii="Palatino Linotype" w:eastAsia="Palatino Linotype" w:hAnsi="Palatino Linotype" w:cs="Palatino Linotype"/>
        </w:rPr>
      </w:pPr>
    </w:p>
    <w:p w14:paraId="651AF60E" w14:textId="77777777" w:rsidR="00A00B2E" w:rsidRPr="00C626C6" w:rsidRDefault="00AA01D4" w:rsidP="00C626C6">
      <w:pPr>
        <w:ind w:left="851" w:right="1133"/>
        <w:jc w:val="both"/>
        <w:rPr>
          <w:rFonts w:ascii="Palatino Linotype" w:eastAsia="Palatino Linotype" w:hAnsi="Palatino Linotype" w:cs="Palatino Linotype"/>
          <w:i/>
          <w:sz w:val="22"/>
          <w:szCs w:val="22"/>
        </w:rPr>
      </w:pPr>
      <w:r w:rsidRPr="00C626C6">
        <w:rPr>
          <w:rFonts w:ascii="Palatino Linotype" w:eastAsia="Palatino Linotype" w:hAnsi="Palatino Linotype" w:cs="Palatino Linotype"/>
          <w:b/>
          <w:i/>
          <w:sz w:val="22"/>
          <w:szCs w:val="22"/>
        </w:rPr>
        <w:t xml:space="preserve">“SOBRESEIMIENTO EN EL JUICIO DE AMPARO DIRECTO. IMPIDE EL ESTUDIO DE LAS VIOLACIONES PROCESALES PLANTEADAS EN LOS CONCEPTOS DE VIOLACIÓN. </w:t>
      </w:r>
      <w:r w:rsidRPr="00C626C6">
        <w:rPr>
          <w:rFonts w:ascii="Palatino Linotype" w:eastAsia="Palatino Linotype" w:hAnsi="Palatino Linotype" w:cs="Palatino Linotype"/>
          <w:i/>
          <w:sz w:val="22"/>
          <w:szCs w:val="22"/>
        </w:rPr>
        <w:t xml:space="preserve">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w:t>
      </w:r>
      <w:r w:rsidRPr="00C626C6">
        <w:rPr>
          <w:rFonts w:ascii="Palatino Linotype" w:eastAsia="Palatino Linotype" w:hAnsi="Palatino Linotype" w:cs="Palatino Linotype"/>
          <w:i/>
          <w:sz w:val="22"/>
          <w:szCs w:val="22"/>
        </w:rPr>
        <w:lastRenderedPageBreak/>
        <w:t>sobreseimiento es poner fin al juicio de amparo sin resolver la controversia en sus méritos.</w:t>
      </w:r>
    </w:p>
    <w:p w14:paraId="565E6B99" w14:textId="77777777" w:rsidR="00A00B2E" w:rsidRPr="00C626C6" w:rsidRDefault="00A00B2E" w:rsidP="00C626C6">
      <w:pPr>
        <w:ind w:left="709" w:right="992"/>
        <w:jc w:val="both"/>
        <w:rPr>
          <w:rFonts w:ascii="Palatino Linotype" w:eastAsia="Palatino Linotype" w:hAnsi="Palatino Linotype" w:cs="Palatino Linotype"/>
          <w:i/>
          <w:sz w:val="22"/>
          <w:szCs w:val="22"/>
        </w:rPr>
      </w:pPr>
    </w:p>
    <w:p w14:paraId="7F52B7BA" w14:textId="77777777" w:rsidR="00A00B2E" w:rsidRPr="00C626C6" w:rsidRDefault="00AA01D4" w:rsidP="00C626C6">
      <w:pPr>
        <w:ind w:left="851" w:right="1133"/>
        <w:jc w:val="both"/>
        <w:rPr>
          <w:rFonts w:ascii="Palatino Linotype" w:eastAsia="Palatino Linotype" w:hAnsi="Palatino Linotype" w:cs="Palatino Linotype"/>
          <w:i/>
          <w:sz w:val="22"/>
          <w:szCs w:val="22"/>
        </w:rPr>
      </w:pPr>
      <w:r w:rsidRPr="00C626C6">
        <w:rPr>
          <w:rFonts w:ascii="Palatino Linotype" w:eastAsia="Palatino Linotype" w:hAnsi="Palatino Linotype" w:cs="Palatino Linotype"/>
          <w:i/>
          <w:sz w:val="22"/>
          <w:szCs w:val="22"/>
        </w:rPr>
        <w:t>SÉPTIMO TRIBUNAL COLEGIADO EN MATERIA CIVIL DEL PRIMER CIRCUITO.</w:t>
      </w:r>
    </w:p>
    <w:p w14:paraId="235F5109" w14:textId="77777777" w:rsidR="00A00B2E" w:rsidRPr="00C626C6" w:rsidRDefault="00AA01D4" w:rsidP="00C626C6">
      <w:pPr>
        <w:ind w:left="851" w:right="1133"/>
        <w:jc w:val="both"/>
        <w:rPr>
          <w:rFonts w:ascii="Palatino Linotype" w:eastAsia="Palatino Linotype" w:hAnsi="Palatino Linotype" w:cs="Palatino Linotype"/>
          <w:i/>
          <w:sz w:val="22"/>
          <w:szCs w:val="22"/>
        </w:rPr>
      </w:pPr>
      <w:r w:rsidRPr="00C626C6">
        <w:rPr>
          <w:rFonts w:ascii="Palatino Linotype" w:eastAsia="Palatino Linotype" w:hAnsi="Palatino Linotype" w:cs="Palatino Linotype"/>
          <w:i/>
          <w:sz w:val="22"/>
          <w:szCs w:val="22"/>
        </w:rPr>
        <w:t>Amparo directo 699/2008. Mariana Leticia González Steele. 13 de noviembre de 2008. Unanimidad de votos. Ponente: Sara Judith Montalvo Trejo. Secretario: Arnulfo Mateos García.”</w:t>
      </w:r>
    </w:p>
    <w:p w14:paraId="1AB4807E" w14:textId="77777777" w:rsidR="00A00B2E" w:rsidRPr="00C626C6" w:rsidRDefault="00A00B2E" w:rsidP="00C626C6">
      <w:pPr>
        <w:ind w:left="709" w:right="992"/>
        <w:jc w:val="both"/>
        <w:rPr>
          <w:rFonts w:ascii="Palatino Linotype" w:eastAsia="Palatino Linotype" w:hAnsi="Palatino Linotype" w:cs="Palatino Linotype"/>
          <w:i/>
        </w:rPr>
      </w:pPr>
    </w:p>
    <w:p w14:paraId="19B21A6C" w14:textId="77777777" w:rsidR="00A00B2E" w:rsidRPr="00C626C6" w:rsidRDefault="00AA01D4" w:rsidP="00C626C6">
      <w:pPr>
        <w:widowControl w:val="0"/>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 xml:space="preserve">En consecuencia, se determina </w:t>
      </w:r>
      <w:r w:rsidRPr="00C626C6">
        <w:rPr>
          <w:rFonts w:ascii="Palatino Linotype" w:eastAsia="Palatino Linotype" w:hAnsi="Palatino Linotype" w:cs="Palatino Linotype"/>
          <w:b/>
        </w:rPr>
        <w:t>SOBRESEER</w:t>
      </w:r>
      <w:r w:rsidRPr="00C626C6">
        <w:rPr>
          <w:rFonts w:ascii="Palatino Linotype" w:eastAsia="Palatino Linotype" w:hAnsi="Palatino Linotype" w:cs="Palatino Linotype"/>
        </w:rPr>
        <w:t xml:space="preserve"> el presente Recurso de Revisión, en términos del artículo 186, fracción I, de la Ley de Transparencia y Acceso a la Información Pública del Estado de México y Municipios:</w:t>
      </w:r>
    </w:p>
    <w:p w14:paraId="60AC60FF" w14:textId="77777777" w:rsidR="00A00B2E" w:rsidRPr="00C626C6" w:rsidRDefault="00A00B2E" w:rsidP="00C626C6">
      <w:pPr>
        <w:widowControl w:val="0"/>
        <w:jc w:val="both"/>
        <w:rPr>
          <w:rFonts w:ascii="Palatino Linotype" w:eastAsia="Palatino Linotype" w:hAnsi="Palatino Linotype" w:cs="Palatino Linotype"/>
        </w:rPr>
      </w:pPr>
    </w:p>
    <w:p w14:paraId="50120694" w14:textId="77777777" w:rsidR="00A00B2E" w:rsidRPr="00C626C6" w:rsidRDefault="00AA01D4" w:rsidP="00C626C6">
      <w:pPr>
        <w:tabs>
          <w:tab w:val="left" w:pos="851"/>
        </w:tabs>
        <w:ind w:left="851" w:right="901"/>
        <w:jc w:val="both"/>
        <w:rPr>
          <w:rFonts w:ascii="Palatino Linotype" w:eastAsia="Palatino Linotype" w:hAnsi="Palatino Linotype" w:cs="Palatino Linotype"/>
          <w:i/>
          <w:sz w:val="22"/>
          <w:szCs w:val="22"/>
        </w:rPr>
      </w:pPr>
      <w:r w:rsidRPr="00C626C6">
        <w:rPr>
          <w:rFonts w:ascii="Palatino Linotype" w:eastAsia="Palatino Linotype" w:hAnsi="Palatino Linotype" w:cs="Palatino Linotype"/>
          <w:i/>
          <w:sz w:val="22"/>
          <w:szCs w:val="22"/>
        </w:rPr>
        <w:t>“</w:t>
      </w:r>
      <w:r w:rsidRPr="00C626C6">
        <w:rPr>
          <w:rFonts w:ascii="Palatino Linotype" w:eastAsia="Palatino Linotype" w:hAnsi="Palatino Linotype" w:cs="Palatino Linotype"/>
          <w:b/>
          <w:i/>
          <w:sz w:val="22"/>
          <w:szCs w:val="22"/>
        </w:rPr>
        <w:t xml:space="preserve">Artículo 186. </w:t>
      </w:r>
      <w:r w:rsidRPr="00C626C6">
        <w:rPr>
          <w:rFonts w:ascii="Palatino Linotype" w:eastAsia="Palatino Linotype" w:hAnsi="Palatino Linotype" w:cs="Palatino Linotype"/>
          <w:b/>
          <w:i/>
          <w:sz w:val="22"/>
          <w:szCs w:val="22"/>
          <w:u w:val="single"/>
        </w:rPr>
        <w:t>Las resoluciones del Instituto podrán</w:t>
      </w:r>
      <w:r w:rsidRPr="00C626C6">
        <w:rPr>
          <w:rFonts w:ascii="Palatino Linotype" w:eastAsia="Palatino Linotype" w:hAnsi="Palatino Linotype" w:cs="Palatino Linotype"/>
          <w:i/>
          <w:sz w:val="22"/>
          <w:szCs w:val="22"/>
        </w:rPr>
        <w:t xml:space="preserve">: </w:t>
      </w:r>
    </w:p>
    <w:p w14:paraId="5E9343D7" w14:textId="77777777" w:rsidR="00A00B2E" w:rsidRPr="00C626C6" w:rsidRDefault="00AA01D4" w:rsidP="00C626C6">
      <w:pPr>
        <w:tabs>
          <w:tab w:val="left" w:pos="851"/>
        </w:tabs>
        <w:ind w:left="851" w:right="901"/>
        <w:jc w:val="both"/>
        <w:rPr>
          <w:rFonts w:ascii="Palatino Linotype" w:eastAsia="Palatino Linotype" w:hAnsi="Palatino Linotype" w:cs="Palatino Linotype"/>
          <w:i/>
          <w:sz w:val="22"/>
          <w:szCs w:val="22"/>
        </w:rPr>
      </w:pPr>
      <w:r w:rsidRPr="00C626C6">
        <w:rPr>
          <w:rFonts w:ascii="Palatino Linotype" w:eastAsia="Palatino Linotype" w:hAnsi="Palatino Linotype" w:cs="Palatino Linotype"/>
          <w:b/>
          <w:i/>
          <w:sz w:val="22"/>
          <w:szCs w:val="22"/>
        </w:rPr>
        <w:t xml:space="preserve">I. </w:t>
      </w:r>
      <w:r w:rsidRPr="00C626C6">
        <w:rPr>
          <w:rFonts w:ascii="Palatino Linotype" w:eastAsia="Palatino Linotype" w:hAnsi="Palatino Linotype" w:cs="Palatino Linotype"/>
          <w:i/>
          <w:sz w:val="22"/>
          <w:szCs w:val="22"/>
        </w:rPr>
        <w:t xml:space="preserve">Desechar o </w:t>
      </w:r>
      <w:r w:rsidRPr="00C626C6">
        <w:rPr>
          <w:rFonts w:ascii="Palatino Linotype" w:eastAsia="Palatino Linotype" w:hAnsi="Palatino Linotype" w:cs="Palatino Linotype"/>
          <w:b/>
          <w:i/>
          <w:sz w:val="22"/>
          <w:szCs w:val="22"/>
          <w:u w:val="single"/>
        </w:rPr>
        <w:t>sobreseer el recurso</w:t>
      </w:r>
      <w:r w:rsidRPr="00C626C6">
        <w:rPr>
          <w:rFonts w:ascii="Palatino Linotype" w:eastAsia="Palatino Linotype" w:hAnsi="Palatino Linotype" w:cs="Palatino Linotype"/>
          <w:i/>
          <w:sz w:val="22"/>
          <w:szCs w:val="22"/>
        </w:rPr>
        <w:t xml:space="preserve">;” </w:t>
      </w:r>
    </w:p>
    <w:p w14:paraId="529E7468" w14:textId="77777777" w:rsidR="00A00B2E" w:rsidRPr="00C626C6" w:rsidRDefault="00AA01D4" w:rsidP="00C626C6">
      <w:pPr>
        <w:tabs>
          <w:tab w:val="left" w:pos="851"/>
        </w:tabs>
        <w:ind w:left="851" w:right="901"/>
        <w:jc w:val="both"/>
        <w:rPr>
          <w:rFonts w:ascii="Palatino Linotype" w:eastAsia="Palatino Linotype" w:hAnsi="Palatino Linotype" w:cs="Palatino Linotype"/>
          <w:sz w:val="22"/>
          <w:szCs w:val="22"/>
        </w:rPr>
      </w:pPr>
      <w:r w:rsidRPr="00C626C6">
        <w:rPr>
          <w:rFonts w:ascii="Palatino Linotype" w:eastAsia="Palatino Linotype" w:hAnsi="Palatino Linotype" w:cs="Palatino Linotype"/>
          <w:sz w:val="22"/>
          <w:szCs w:val="22"/>
        </w:rPr>
        <w:t>(Énfasis añadido)</w:t>
      </w:r>
    </w:p>
    <w:p w14:paraId="23E4A9CD" w14:textId="77777777" w:rsidR="00A00B2E" w:rsidRPr="00C626C6" w:rsidRDefault="00A00B2E" w:rsidP="00C626C6">
      <w:pPr>
        <w:tabs>
          <w:tab w:val="left" w:pos="851"/>
        </w:tabs>
        <w:ind w:right="901"/>
        <w:jc w:val="both"/>
        <w:rPr>
          <w:rFonts w:ascii="Palatino Linotype" w:eastAsia="Palatino Linotype" w:hAnsi="Palatino Linotype" w:cs="Palatino Linotype"/>
          <w:sz w:val="22"/>
          <w:szCs w:val="22"/>
        </w:rPr>
      </w:pPr>
    </w:p>
    <w:p w14:paraId="1652E628"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 xml:space="preserve">Finalmente, no se omite referir que respecto a las documentales remitidas por </w:t>
      </w:r>
      <w:r w:rsidRPr="00C626C6">
        <w:rPr>
          <w:rFonts w:ascii="Palatino Linotype" w:eastAsia="Palatino Linotype" w:hAnsi="Palatino Linotype" w:cs="Palatino Linotype"/>
          <w:b/>
        </w:rPr>
        <w:t>EL SUJETO OBLIGADO</w:t>
      </w:r>
      <w:r w:rsidRPr="00C626C6">
        <w:rPr>
          <w:rFonts w:ascii="Palatino Linotype" w:eastAsia="Palatino Linotype" w:hAnsi="Palatino Linotype" w:cs="Palatino Linotype"/>
        </w:rPr>
        <w:t>, este Órgano Garante no se encuentra facultado para pronunciarse acerca de la veracidad de la información.</w:t>
      </w:r>
    </w:p>
    <w:p w14:paraId="0554475B" w14:textId="77777777" w:rsidR="00A00B2E" w:rsidRPr="00C626C6" w:rsidRDefault="00A00B2E" w:rsidP="00C626C6">
      <w:pPr>
        <w:spacing w:line="360" w:lineRule="auto"/>
        <w:jc w:val="both"/>
        <w:rPr>
          <w:rFonts w:ascii="Palatino Linotype" w:eastAsia="Palatino Linotype" w:hAnsi="Palatino Linotype" w:cs="Palatino Linotype"/>
          <w:sz w:val="20"/>
          <w:szCs w:val="20"/>
        </w:rPr>
      </w:pPr>
    </w:p>
    <w:p w14:paraId="0D4211BA"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3AAED1BB" w14:textId="77777777" w:rsidR="00A00B2E" w:rsidRPr="00C626C6" w:rsidRDefault="00A00B2E" w:rsidP="00C626C6">
      <w:pPr>
        <w:jc w:val="both"/>
        <w:rPr>
          <w:rFonts w:ascii="Palatino Linotype" w:eastAsia="Palatino Linotype" w:hAnsi="Palatino Linotype" w:cs="Palatino Linotype"/>
          <w:sz w:val="20"/>
          <w:szCs w:val="20"/>
        </w:rPr>
      </w:pPr>
    </w:p>
    <w:p w14:paraId="5FB0BF82" w14:textId="77777777" w:rsidR="00A00B2E" w:rsidRPr="00C626C6" w:rsidRDefault="00AA01D4" w:rsidP="00C626C6">
      <w:pPr>
        <w:ind w:left="851" w:right="899"/>
        <w:jc w:val="both"/>
        <w:rPr>
          <w:rFonts w:ascii="Palatino Linotype" w:eastAsia="Palatino Linotype" w:hAnsi="Palatino Linotype" w:cs="Palatino Linotype"/>
          <w:b/>
          <w:i/>
          <w:sz w:val="22"/>
          <w:szCs w:val="22"/>
        </w:rPr>
      </w:pPr>
      <w:r w:rsidRPr="00C626C6">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C626C6">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w:t>
      </w:r>
      <w:r w:rsidRPr="00C626C6">
        <w:rPr>
          <w:rFonts w:ascii="Palatino Linotype" w:eastAsia="Palatino Linotype" w:hAnsi="Palatino Linotype" w:cs="Palatino Linotype"/>
          <w:i/>
          <w:sz w:val="22"/>
          <w:szCs w:val="22"/>
        </w:rPr>
        <w:lastRenderedPageBreak/>
        <w:t>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C626C6">
        <w:rPr>
          <w:rFonts w:ascii="Palatino Linotype" w:eastAsia="Palatino Linotype" w:hAnsi="Palatino Linotype" w:cs="Palatino Linotype"/>
          <w:b/>
          <w:i/>
          <w:sz w:val="22"/>
          <w:szCs w:val="22"/>
        </w:rPr>
        <w:t>”</w:t>
      </w:r>
      <w:r w:rsidRPr="00C626C6">
        <w:rPr>
          <w:rFonts w:ascii="Palatino Linotype" w:eastAsia="Palatino Linotype" w:hAnsi="Palatino Linotype" w:cs="Palatino Linotype"/>
          <w:i/>
          <w:sz w:val="22"/>
          <w:szCs w:val="22"/>
        </w:rPr>
        <w:t xml:space="preserve"> </w:t>
      </w:r>
    </w:p>
    <w:p w14:paraId="1AAFD07F" w14:textId="77777777" w:rsidR="00A00B2E" w:rsidRPr="00C626C6" w:rsidRDefault="00A00B2E" w:rsidP="00C626C6">
      <w:pPr>
        <w:spacing w:line="360" w:lineRule="auto"/>
        <w:jc w:val="both"/>
        <w:rPr>
          <w:rFonts w:ascii="Palatino Linotype" w:eastAsia="Palatino Linotype" w:hAnsi="Palatino Linotype" w:cs="Palatino Linotype"/>
        </w:rPr>
      </w:pPr>
    </w:p>
    <w:p w14:paraId="65DE4BAF" w14:textId="77777777" w:rsidR="00A00B2E" w:rsidRPr="00C626C6" w:rsidRDefault="00AA01D4" w:rsidP="00C626C6">
      <w:pP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 xml:space="preserve">Así, con fundamento en lo previsto en los artículos 5, párrafos trigésimo segundo, trigésimo tercero y trigésimo cuarto,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14:paraId="1C0A7795" w14:textId="77777777" w:rsidR="00A00B2E" w:rsidRPr="00C626C6" w:rsidRDefault="00A00B2E" w:rsidP="00C626C6">
      <w:pPr>
        <w:jc w:val="center"/>
        <w:rPr>
          <w:rFonts w:ascii="Palatino Linotype" w:eastAsia="Palatino Linotype" w:hAnsi="Palatino Linotype" w:cs="Palatino Linotype"/>
          <w:b/>
          <w:sz w:val="28"/>
          <w:szCs w:val="28"/>
        </w:rPr>
      </w:pPr>
    </w:p>
    <w:p w14:paraId="589A3E08" w14:textId="77777777" w:rsidR="00A00B2E" w:rsidRPr="00C626C6" w:rsidRDefault="00AA01D4" w:rsidP="00C626C6">
      <w:pPr>
        <w:jc w:val="center"/>
        <w:rPr>
          <w:rFonts w:ascii="Palatino Linotype" w:eastAsia="Palatino Linotype" w:hAnsi="Palatino Linotype" w:cs="Palatino Linotype"/>
          <w:b/>
          <w:sz w:val="28"/>
          <w:szCs w:val="28"/>
        </w:rPr>
      </w:pPr>
      <w:r w:rsidRPr="00C626C6">
        <w:rPr>
          <w:rFonts w:ascii="Palatino Linotype" w:eastAsia="Palatino Linotype" w:hAnsi="Palatino Linotype" w:cs="Palatino Linotype"/>
          <w:b/>
          <w:sz w:val="28"/>
          <w:szCs w:val="28"/>
        </w:rPr>
        <w:t>RESUELVE</w:t>
      </w:r>
    </w:p>
    <w:p w14:paraId="304AADDF" w14:textId="77777777" w:rsidR="00A00B2E" w:rsidRPr="00C626C6" w:rsidRDefault="00A00B2E" w:rsidP="00C626C6">
      <w:pPr>
        <w:jc w:val="center"/>
        <w:rPr>
          <w:rFonts w:ascii="Palatino Linotype" w:eastAsia="Palatino Linotype" w:hAnsi="Palatino Linotype" w:cs="Palatino Linotype"/>
          <w:b/>
          <w:sz w:val="28"/>
          <w:szCs w:val="28"/>
        </w:rPr>
      </w:pPr>
    </w:p>
    <w:p w14:paraId="3BFD0C3E" w14:textId="77777777" w:rsidR="00A00B2E" w:rsidRPr="00C626C6" w:rsidRDefault="00AA01D4" w:rsidP="00C626C6">
      <w:pPr>
        <w:widowControl w:val="0"/>
        <w:spacing w:line="360" w:lineRule="auto"/>
        <w:jc w:val="both"/>
        <w:rPr>
          <w:rFonts w:ascii="Palatino Linotype" w:eastAsia="Palatino Linotype" w:hAnsi="Palatino Linotype" w:cs="Palatino Linotype"/>
          <w:b/>
          <w:sz w:val="28"/>
          <w:szCs w:val="28"/>
        </w:rPr>
      </w:pPr>
      <w:r w:rsidRPr="00C626C6">
        <w:rPr>
          <w:rFonts w:ascii="Palatino Linotype" w:eastAsia="Palatino Linotype" w:hAnsi="Palatino Linotype" w:cs="Palatino Linotype"/>
          <w:b/>
          <w:sz w:val="28"/>
          <w:szCs w:val="28"/>
        </w:rPr>
        <w:t xml:space="preserve">PRIMERO. </w:t>
      </w:r>
      <w:r w:rsidRPr="00C626C6">
        <w:rPr>
          <w:rFonts w:ascii="Palatino Linotype" w:eastAsia="Palatino Linotype" w:hAnsi="Palatino Linotype" w:cs="Palatino Linotype"/>
        </w:rPr>
        <w:t xml:space="preserve">Se </w:t>
      </w:r>
      <w:r w:rsidRPr="00C626C6">
        <w:rPr>
          <w:rFonts w:ascii="Palatino Linotype" w:eastAsia="Palatino Linotype" w:hAnsi="Palatino Linotype" w:cs="Palatino Linotype"/>
          <w:b/>
        </w:rPr>
        <w:t>SOBRESEE</w:t>
      </w:r>
      <w:r w:rsidRPr="00C626C6">
        <w:rPr>
          <w:rFonts w:ascii="Palatino Linotype" w:eastAsia="Palatino Linotype" w:hAnsi="Palatino Linotype" w:cs="Palatino Linotype"/>
        </w:rPr>
        <w:t xml:space="preserve"> el Recurso de Revisión número </w:t>
      </w:r>
      <w:r w:rsidRPr="00C626C6">
        <w:rPr>
          <w:rFonts w:ascii="Palatino Linotype" w:eastAsia="Palatino Linotype" w:hAnsi="Palatino Linotype" w:cs="Palatino Linotype"/>
          <w:b/>
        </w:rPr>
        <w:t xml:space="preserve">04092/INFOEM/IP/RR/2023 </w:t>
      </w:r>
      <w:r w:rsidRPr="00C626C6">
        <w:rPr>
          <w:rFonts w:ascii="Palatino Linotype" w:eastAsia="Palatino Linotype" w:hAnsi="Palatino Linotype" w:cs="Palatino Linotype"/>
        </w:rPr>
        <w:t xml:space="preserve">por actualizarse la causal establecida en el artículo 192 fracción III de la Ley de Transparencia y Acceso a la Información Pública del Estado de México y Municipios, ya que al </w:t>
      </w:r>
      <w:r w:rsidRPr="00C626C6">
        <w:rPr>
          <w:rFonts w:ascii="Palatino Linotype" w:eastAsia="Palatino Linotype" w:hAnsi="Palatino Linotype" w:cs="Palatino Linotype"/>
          <w:b/>
        </w:rPr>
        <w:t>modificar el Sujeto Obligado la respuesta, el Recurso de Revisión quedó sin materia</w:t>
      </w:r>
      <w:r w:rsidRPr="00C626C6">
        <w:rPr>
          <w:rFonts w:ascii="Palatino Linotype" w:eastAsia="Palatino Linotype" w:hAnsi="Palatino Linotype" w:cs="Palatino Linotype"/>
        </w:rPr>
        <w:t xml:space="preserve">, en términos del Considerando </w:t>
      </w:r>
      <w:r w:rsidRPr="00C626C6">
        <w:rPr>
          <w:rFonts w:ascii="Palatino Linotype" w:eastAsia="Palatino Linotype" w:hAnsi="Palatino Linotype" w:cs="Palatino Linotype"/>
          <w:b/>
        </w:rPr>
        <w:t>QUINTO</w:t>
      </w:r>
      <w:r w:rsidRPr="00C626C6">
        <w:rPr>
          <w:rFonts w:ascii="Palatino Linotype" w:eastAsia="Palatino Linotype" w:hAnsi="Palatino Linotype" w:cs="Palatino Linotype"/>
        </w:rPr>
        <w:t xml:space="preserve"> de la presente resolución.</w:t>
      </w:r>
    </w:p>
    <w:p w14:paraId="75CB8441" w14:textId="77777777" w:rsidR="00A00B2E" w:rsidRPr="00C626C6" w:rsidRDefault="00A00B2E" w:rsidP="00C626C6">
      <w:pPr>
        <w:pBdr>
          <w:top w:val="nil"/>
          <w:left w:val="nil"/>
          <w:bottom w:val="nil"/>
          <w:right w:val="nil"/>
          <w:between w:val="nil"/>
        </w:pBdr>
        <w:spacing w:line="360" w:lineRule="auto"/>
        <w:jc w:val="both"/>
        <w:rPr>
          <w:rFonts w:ascii="Palatino Linotype" w:eastAsia="Palatino Linotype" w:hAnsi="Palatino Linotype" w:cs="Palatino Linotype"/>
        </w:rPr>
      </w:pPr>
    </w:p>
    <w:p w14:paraId="1B9DBABC" w14:textId="77777777" w:rsidR="00A00B2E" w:rsidRPr="00C626C6" w:rsidRDefault="00AA01D4" w:rsidP="00C626C6">
      <w:pPr>
        <w:widowControl w:val="0"/>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b/>
          <w:sz w:val="28"/>
          <w:szCs w:val="28"/>
        </w:rPr>
        <w:t xml:space="preserve">SEGUNDO. </w:t>
      </w:r>
      <w:r w:rsidRPr="00C626C6">
        <w:rPr>
          <w:rFonts w:ascii="Palatino Linotype" w:eastAsia="Palatino Linotype" w:hAnsi="Palatino Linotype" w:cs="Palatino Linotype"/>
          <w:b/>
        </w:rPr>
        <w:t>Notifíquese</w:t>
      </w:r>
      <w:r w:rsidRPr="00C626C6">
        <w:rPr>
          <w:rFonts w:ascii="Palatino Linotype" w:eastAsia="Palatino Linotype" w:hAnsi="Palatino Linotype" w:cs="Palatino Linotype"/>
        </w:rPr>
        <w:t xml:space="preserve"> la presente resolución al Titular de la Unidad de Transparencia del </w:t>
      </w:r>
      <w:r w:rsidRPr="00C626C6">
        <w:rPr>
          <w:rFonts w:ascii="Palatino Linotype" w:eastAsia="Palatino Linotype" w:hAnsi="Palatino Linotype" w:cs="Palatino Linotype"/>
          <w:b/>
        </w:rPr>
        <w:t>SUJETO OBLIGADO</w:t>
      </w:r>
      <w:r w:rsidRPr="00C626C6">
        <w:rPr>
          <w:rFonts w:ascii="Palatino Linotype" w:eastAsia="Palatino Linotype" w:hAnsi="Palatino Linotype" w:cs="Palatino Linotype"/>
        </w:rPr>
        <w:t xml:space="preserve"> para su conocimiento.</w:t>
      </w:r>
    </w:p>
    <w:p w14:paraId="0D11815C" w14:textId="77777777" w:rsidR="00A00B2E" w:rsidRPr="00C626C6" w:rsidRDefault="00A00B2E" w:rsidP="00C626C6">
      <w:pPr>
        <w:widowControl w:val="0"/>
        <w:spacing w:line="360" w:lineRule="auto"/>
        <w:jc w:val="both"/>
        <w:rPr>
          <w:rFonts w:ascii="Palatino Linotype" w:eastAsia="Palatino Linotype" w:hAnsi="Palatino Linotype" w:cs="Palatino Linotype"/>
        </w:rPr>
      </w:pPr>
    </w:p>
    <w:p w14:paraId="739C6FB3" w14:textId="77777777" w:rsidR="00A00B2E" w:rsidRPr="00C626C6" w:rsidRDefault="00AA01D4" w:rsidP="00C626C6">
      <w:pPr>
        <w:pBdr>
          <w:top w:val="nil"/>
          <w:left w:val="nil"/>
          <w:bottom w:val="nil"/>
          <w:right w:val="nil"/>
          <w:between w:val="nil"/>
        </w:pBd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b/>
          <w:sz w:val="28"/>
          <w:szCs w:val="28"/>
        </w:rPr>
        <w:lastRenderedPageBreak/>
        <w:t xml:space="preserve">TERCERO. </w:t>
      </w:r>
      <w:r w:rsidRPr="00C626C6">
        <w:rPr>
          <w:rFonts w:ascii="Palatino Linotype" w:eastAsia="Palatino Linotype" w:hAnsi="Palatino Linotype" w:cs="Palatino Linotype"/>
          <w:b/>
        </w:rPr>
        <w:t>Notifíquese</w:t>
      </w:r>
      <w:r w:rsidRPr="00C626C6">
        <w:rPr>
          <w:rFonts w:ascii="Palatino Linotype" w:eastAsia="Palatino Linotype" w:hAnsi="Palatino Linotype" w:cs="Palatino Linotype"/>
        </w:rPr>
        <w:t xml:space="preserve"> al </w:t>
      </w:r>
      <w:r w:rsidRPr="00C626C6">
        <w:rPr>
          <w:rFonts w:ascii="Palatino Linotype" w:eastAsia="Palatino Linotype" w:hAnsi="Palatino Linotype" w:cs="Palatino Linotype"/>
          <w:b/>
        </w:rPr>
        <w:t>RECURRENTE</w:t>
      </w:r>
      <w:r w:rsidRPr="00C626C6">
        <w:rPr>
          <w:rFonts w:ascii="Palatino Linotype" w:eastAsia="Palatino Linotype" w:hAnsi="Palatino Linotype" w:cs="Palatino Linotype"/>
        </w:rPr>
        <w:t xml:space="preserve"> la presente resolución vía Sistema de Acceso a la Información Mexiquense </w:t>
      </w:r>
      <w:r w:rsidRPr="00C626C6">
        <w:rPr>
          <w:rFonts w:ascii="Palatino Linotype" w:eastAsia="Palatino Linotype" w:hAnsi="Palatino Linotype" w:cs="Palatino Linotype"/>
          <w:b/>
        </w:rPr>
        <w:t>SAIMEX</w:t>
      </w:r>
      <w:r w:rsidRPr="00C626C6">
        <w:rPr>
          <w:rFonts w:ascii="Palatino Linotype" w:eastAsia="Palatino Linotype" w:hAnsi="Palatino Linotype" w:cs="Palatino Linotype"/>
        </w:rPr>
        <w:t>.</w:t>
      </w:r>
    </w:p>
    <w:p w14:paraId="53761898" w14:textId="77777777" w:rsidR="00A00B2E" w:rsidRPr="00C626C6" w:rsidRDefault="00A00B2E" w:rsidP="00C626C6">
      <w:pPr>
        <w:pBdr>
          <w:top w:val="nil"/>
          <w:left w:val="nil"/>
          <w:bottom w:val="nil"/>
          <w:right w:val="nil"/>
          <w:between w:val="nil"/>
        </w:pBdr>
        <w:spacing w:line="360" w:lineRule="auto"/>
        <w:jc w:val="both"/>
        <w:rPr>
          <w:rFonts w:ascii="Palatino Linotype" w:eastAsia="Palatino Linotype" w:hAnsi="Palatino Linotype" w:cs="Palatino Linotype"/>
          <w:b/>
        </w:rPr>
      </w:pPr>
    </w:p>
    <w:p w14:paraId="749A4EB7" w14:textId="77777777" w:rsidR="00A00B2E" w:rsidRPr="00C626C6" w:rsidRDefault="00AA01D4" w:rsidP="00C626C6">
      <w:pPr>
        <w:pBdr>
          <w:top w:val="nil"/>
          <w:left w:val="nil"/>
          <w:bottom w:val="nil"/>
          <w:right w:val="nil"/>
          <w:between w:val="nil"/>
        </w:pBdr>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b/>
          <w:sz w:val="28"/>
          <w:szCs w:val="28"/>
        </w:rPr>
        <w:t xml:space="preserve">CUARTO. </w:t>
      </w:r>
      <w:r w:rsidRPr="00C626C6">
        <w:rPr>
          <w:rFonts w:ascii="Palatino Linotype" w:eastAsia="Palatino Linotype" w:hAnsi="Palatino Linotype" w:cs="Palatino Linotype"/>
          <w:b/>
        </w:rPr>
        <w:t>Hágase</w:t>
      </w:r>
      <w:r w:rsidRPr="00C626C6">
        <w:rPr>
          <w:rFonts w:ascii="Palatino Linotype" w:eastAsia="Palatino Linotype" w:hAnsi="Palatino Linotype" w:cs="Palatino Linotype"/>
        </w:rPr>
        <w:t xml:space="preserve"> </w:t>
      </w:r>
      <w:r w:rsidRPr="00C626C6">
        <w:rPr>
          <w:rFonts w:ascii="Palatino Linotype" w:eastAsia="Palatino Linotype" w:hAnsi="Palatino Linotype" w:cs="Palatino Linotype"/>
          <w:b/>
        </w:rPr>
        <w:t xml:space="preserve">del conocimiento </w:t>
      </w:r>
      <w:r w:rsidRPr="00C626C6">
        <w:rPr>
          <w:rFonts w:ascii="Palatino Linotype" w:eastAsia="Palatino Linotype" w:hAnsi="Palatino Linotype" w:cs="Palatino Linotype"/>
        </w:rPr>
        <w:t xml:space="preserve">del </w:t>
      </w:r>
      <w:r w:rsidRPr="00C626C6">
        <w:rPr>
          <w:rFonts w:ascii="Palatino Linotype" w:eastAsia="Palatino Linotype" w:hAnsi="Palatino Linotype" w:cs="Palatino Linotype"/>
          <w:b/>
        </w:rPr>
        <w:t>RECURRENTE</w:t>
      </w:r>
      <w:r w:rsidRPr="00C626C6">
        <w:rPr>
          <w:rFonts w:ascii="Palatino Linotype" w:eastAsia="Palatino Linotype" w:hAnsi="Palatino Linotype" w:cs="Palatino Linotype"/>
        </w:rPr>
        <w:t>, que de conformidad con lo establecido en el artículo 196 de la Ley de Transparencia y Acceso a la Información Pública del Estado de México y Municipios, podrá impugnarla vía Juicio de Amparo en los términos de las leyes aplicables.</w:t>
      </w:r>
    </w:p>
    <w:p w14:paraId="5ECAB7F7" w14:textId="77777777" w:rsidR="00A00B2E" w:rsidRPr="00C626C6" w:rsidRDefault="00A00B2E" w:rsidP="00C626C6">
      <w:pPr>
        <w:pBdr>
          <w:top w:val="nil"/>
          <w:left w:val="nil"/>
          <w:bottom w:val="nil"/>
          <w:right w:val="nil"/>
          <w:between w:val="nil"/>
        </w:pBdr>
        <w:spacing w:line="360" w:lineRule="auto"/>
        <w:jc w:val="both"/>
        <w:rPr>
          <w:rFonts w:ascii="Palatino Linotype" w:eastAsia="Palatino Linotype" w:hAnsi="Palatino Linotype" w:cs="Palatino Linotype"/>
        </w:rPr>
      </w:pPr>
    </w:p>
    <w:p w14:paraId="220077BE" w14:textId="77777777" w:rsidR="00A00B2E" w:rsidRPr="00C626C6" w:rsidRDefault="00AA01D4" w:rsidP="00C626C6">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rPr>
      </w:pPr>
      <w:r w:rsidRPr="00C626C6">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bookmarkStart w:id="2" w:name="_GoBack"/>
      <w:bookmarkEnd w:id="2"/>
      <w:r w:rsidRPr="00C626C6">
        <w:rPr>
          <w:rFonts w:ascii="Palatino Linotype" w:eastAsia="Palatino Linotype" w:hAnsi="Palatino Linotype" w:cs="Palatino Linotype"/>
        </w:rPr>
        <w:t xml:space="preserve"> EN LA SÉPTIMA SESIÓN ORDINARIA CELEBRADA EL VEINTIOCHO DE FEBRERO DE DOS MIL VEINTICUATRO, ANTE EL SECRETARIO TÉCNICO DEL PLENO, ALEXIS TAPIA RAMÍREZ. </w:t>
      </w:r>
    </w:p>
    <w:p w14:paraId="06FE74EA" w14:textId="77777777" w:rsidR="00A00B2E" w:rsidRPr="00C626C6" w:rsidRDefault="00AA01D4" w:rsidP="00C626C6">
      <w:pPr>
        <w:spacing w:line="360" w:lineRule="auto"/>
        <w:jc w:val="both"/>
        <w:rPr>
          <w:rFonts w:ascii="Palatino Linotype" w:eastAsia="Palatino Linotype" w:hAnsi="Palatino Linotype" w:cs="Palatino Linotype"/>
          <w:sz w:val="16"/>
          <w:szCs w:val="16"/>
        </w:rPr>
      </w:pPr>
      <w:r w:rsidRPr="00C626C6">
        <w:rPr>
          <w:rFonts w:ascii="Palatino Linotype" w:eastAsia="Palatino Linotype" w:hAnsi="Palatino Linotype" w:cs="Palatino Linotype"/>
          <w:sz w:val="16"/>
          <w:szCs w:val="16"/>
        </w:rPr>
        <w:t>SCMM/AGZ/DEMF/AGE</w:t>
      </w:r>
    </w:p>
    <w:p w14:paraId="6AD7F405" w14:textId="77777777" w:rsidR="00A00B2E" w:rsidRPr="00C626C6" w:rsidRDefault="00A00B2E" w:rsidP="00C626C6">
      <w:pPr>
        <w:spacing w:line="360" w:lineRule="auto"/>
        <w:jc w:val="both"/>
        <w:rPr>
          <w:rFonts w:ascii="Palatino Linotype" w:eastAsia="Palatino Linotype" w:hAnsi="Palatino Linotype" w:cs="Palatino Linotype"/>
          <w:sz w:val="20"/>
          <w:szCs w:val="20"/>
        </w:rPr>
      </w:pPr>
    </w:p>
    <w:p w14:paraId="79B95ACD" w14:textId="77777777" w:rsidR="00A00B2E" w:rsidRPr="00C626C6" w:rsidRDefault="00A00B2E" w:rsidP="00C626C6">
      <w:pPr>
        <w:spacing w:line="360" w:lineRule="auto"/>
        <w:jc w:val="both"/>
        <w:rPr>
          <w:rFonts w:ascii="Palatino Linotype" w:eastAsia="Palatino Linotype" w:hAnsi="Palatino Linotype" w:cs="Palatino Linotype"/>
          <w:sz w:val="20"/>
          <w:szCs w:val="20"/>
        </w:rPr>
      </w:pPr>
    </w:p>
    <w:p w14:paraId="56DD5565" w14:textId="77777777" w:rsidR="00A00B2E" w:rsidRPr="00C626C6" w:rsidRDefault="00A00B2E" w:rsidP="00C626C6">
      <w:pPr>
        <w:spacing w:line="360" w:lineRule="auto"/>
        <w:jc w:val="both"/>
        <w:rPr>
          <w:rFonts w:ascii="Palatino Linotype" w:eastAsia="Palatino Linotype" w:hAnsi="Palatino Linotype" w:cs="Palatino Linotype"/>
          <w:sz w:val="20"/>
          <w:szCs w:val="20"/>
        </w:rPr>
      </w:pPr>
    </w:p>
    <w:p w14:paraId="0421E554" w14:textId="77777777" w:rsidR="00A00B2E" w:rsidRPr="00C626C6" w:rsidRDefault="00A00B2E" w:rsidP="00C626C6">
      <w:pPr>
        <w:spacing w:line="360" w:lineRule="auto"/>
        <w:jc w:val="both"/>
        <w:rPr>
          <w:rFonts w:ascii="Palatino Linotype" w:eastAsia="Palatino Linotype" w:hAnsi="Palatino Linotype" w:cs="Palatino Linotype"/>
          <w:sz w:val="20"/>
          <w:szCs w:val="20"/>
        </w:rPr>
      </w:pPr>
    </w:p>
    <w:p w14:paraId="23676EA1" w14:textId="77777777" w:rsidR="00A00B2E" w:rsidRPr="00C626C6" w:rsidRDefault="00A00B2E" w:rsidP="00C626C6">
      <w:pPr>
        <w:spacing w:line="360" w:lineRule="auto"/>
        <w:jc w:val="both"/>
        <w:rPr>
          <w:rFonts w:ascii="Palatino Linotype" w:eastAsia="Palatino Linotype" w:hAnsi="Palatino Linotype" w:cs="Palatino Linotype"/>
          <w:sz w:val="20"/>
          <w:szCs w:val="20"/>
        </w:rPr>
      </w:pPr>
    </w:p>
    <w:p w14:paraId="520BE949" w14:textId="77777777" w:rsidR="00A00B2E" w:rsidRPr="00C626C6" w:rsidRDefault="00A00B2E" w:rsidP="00C626C6">
      <w:pPr>
        <w:spacing w:line="360" w:lineRule="auto"/>
        <w:jc w:val="both"/>
        <w:rPr>
          <w:rFonts w:ascii="Palatino Linotype" w:eastAsia="Palatino Linotype" w:hAnsi="Palatino Linotype" w:cs="Palatino Linotype"/>
          <w:sz w:val="20"/>
          <w:szCs w:val="20"/>
        </w:rPr>
      </w:pPr>
    </w:p>
    <w:p w14:paraId="2E016458" w14:textId="77777777" w:rsidR="00A00B2E" w:rsidRPr="00C626C6" w:rsidRDefault="00A00B2E" w:rsidP="00C626C6">
      <w:pPr>
        <w:spacing w:line="360" w:lineRule="auto"/>
        <w:jc w:val="both"/>
        <w:rPr>
          <w:rFonts w:ascii="Palatino Linotype" w:eastAsia="Palatino Linotype" w:hAnsi="Palatino Linotype" w:cs="Palatino Linotype"/>
          <w:sz w:val="20"/>
          <w:szCs w:val="20"/>
        </w:rPr>
      </w:pPr>
    </w:p>
    <w:p w14:paraId="0673611C" w14:textId="77777777" w:rsidR="00A00B2E" w:rsidRPr="00C626C6" w:rsidRDefault="00A00B2E" w:rsidP="00C626C6">
      <w:pPr>
        <w:spacing w:line="360" w:lineRule="auto"/>
        <w:jc w:val="both"/>
        <w:rPr>
          <w:rFonts w:ascii="Palatino Linotype" w:eastAsia="Palatino Linotype" w:hAnsi="Palatino Linotype" w:cs="Palatino Linotype"/>
          <w:sz w:val="20"/>
          <w:szCs w:val="20"/>
        </w:rPr>
      </w:pPr>
    </w:p>
    <w:p w14:paraId="13611A2F" w14:textId="77777777" w:rsidR="00A00B2E" w:rsidRPr="00C626C6" w:rsidRDefault="00A00B2E" w:rsidP="00C626C6">
      <w:pPr>
        <w:spacing w:line="360" w:lineRule="auto"/>
        <w:jc w:val="both"/>
        <w:rPr>
          <w:rFonts w:ascii="Palatino Linotype" w:eastAsia="Palatino Linotype" w:hAnsi="Palatino Linotype" w:cs="Palatino Linotype"/>
          <w:sz w:val="20"/>
          <w:szCs w:val="20"/>
        </w:rPr>
      </w:pPr>
    </w:p>
    <w:p w14:paraId="0F363A98" w14:textId="77777777" w:rsidR="00A00B2E" w:rsidRPr="00C626C6" w:rsidRDefault="00A00B2E" w:rsidP="00C626C6">
      <w:pPr>
        <w:spacing w:line="360" w:lineRule="auto"/>
        <w:jc w:val="both"/>
        <w:rPr>
          <w:rFonts w:ascii="Palatino Linotype" w:eastAsia="Palatino Linotype" w:hAnsi="Palatino Linotype" w:cs="Palatino Linotype"/>
          <w:sz w:val="20"/>
          <w:szCs w:val="20"/>
        </w:rPr>
      </w:pPr>
    </w:p>
    <w:p w14:paraId="2E729191" w14:textId="77777777" w:rsidR="00A00B2E" w:rsidRPr="00C626C6" w:rsidRDefault="00A00B2E" w:rsidP="00C626C6">
      <w:pPr>
        <w:spacing w:line="360" w:lineRule="auto"/>
        <w:jc w:val="both"/>
        <w:rPr>
          <w:rFonts w:ascii="Palatino Linotype" w:eastAsia="Palatino Linotype" w:hAnsi="Palatino Linotype" w:cs="Palatino Linotype"/>
          <w:sz w:val="20"/>
          <w:szCs w:val="20"/>
        </w:rPr>
      </w:pPr>
    </w:p>
    <w:p w14:paraId="7C4731ED" w14:textId="77777777" w:rsidR="00A00B2E" w:rsidRPr="00C626C6" w:rsidRDefault="00A00B2E" w:rsidP="00C626C6">
      <w:pPr>
        <w:spacing w:line="360" w:lineRule="auto"/>
        <w:jc w:val="both"/>
        <w:rPr>
          <w:rFonts w:ascii="Palatino Linotype" w:eastAsia="Palatino Linotype" w:hAnsi="Palatino Linotype" w:cs="Palatino Linotype"/>
          <w:sz w:val="20"/>
          <w:szCs w:val="20"/>
        </w:rPr>
      </w:pPr>
    </w:p>
    <w:p w14:paraId="52535186" w14:textId="77777777" w:rsidR="00A00B2E" w:rsidRPr="00C626C6" w:rsidRDefault="00A00B2E" w:rsidP="00C626C6">
      <w:pPr>
        <w:spacing w:line="360" w:lineRule="auto"/>
        <w:jc w:val="both"/>
        <w:rPr>
          <w:rFonts w:ascii="Palatino Linotype" w:eastAsia="Palatino Linotype" w:hAnsi="Palatino Linotype" w:cs="Palatino Linotype"/>
          <w:sz w:val="20"/>
          <w:szCs w:val="20"/>
        </w:rPr>
      </w:pPr>
    </w:p>
    <w:p w14:paraId="616B6868" w14:textId="77777777" w:rsidR="00A00B2E" w:rsidRPr="00C626C6" w:rsidRDefault="00A00B2E" w:rsidP="00C626C6">
      <w:pPr>
        <w:spacing w:line="360" w:lineRule="auto"/>
        <w:jc w:val="both"/>
        <w:rPr>
          <w:rFonts w:ascii="Palatino Linotype" w:eastAsia="Palatino Linotype" w:hAnsi="Palatino Linotype" w:cs="Palatino Linotype"/>
          <w:sz w:val="20"/>
          <w:szCs w:val="20"/>
        </w:rPr>
      </w:pPr>
    </w:p>
    <w:p w14:paraId="709138BE" w14:textId="77777777" w:rsidR="00A00B2E" w:rsidRPr="00C626C6" w:rsidRDefault="00A00B2E" w:rsidP="00C626C6">
      <w:pPr>
        <w:spacing w:line="360" w:lineRule="auto"/>
        <w:jc w:val="both"/>
        <w:rPr>
          <w:rFonts w:ascii="Palatino Linotype" w:eastAsia="Palatino Linotype" w:hAnsi="Palatino Linotype" w:cs="Palatino Linotype"/>
          <w:sz w:val="20"/>
          <w:szCs w:val="20"/>
        </w:rPr>
      </w:pPr>
    </w:p>
    <w:p w14:paraId="0E3ABE7F" w14:textId="77777777" w:rsidR="00A00B2E" w:rsidRPr="00C626C6" w:rsidRDefault="00A00B2E" w:rsidP="00C626C6">
      <w:pPr>
        <w:spacing w:line="360" w:lineRule="auto"/>
        <w:jc w:val="both"/>
        <w:rPr>
          <w:rFonts w:ascii="Palatino Linotype" w:eastAsia="Palatino Linotype" w:hAnsi="Palatino Linotype" w:cs="Palatino Linotype"/>
          <w:sz w:val="20"/>
          <w:szCs w:val="20"/>
        </w:rPr>
      </w:pPr>
    </w:p>
    <w:p w14:paraId="7EAAD025" w14:textId="77777777" w:rsidR="00A00B2E" w:rsidRPr="00C626C6" w:rsidRDefault="00A00B2E" w:rsidP="00C626C6">
      <w:pPr>
        <w:spacing w:line="360" w:lineRule="auto"/>
        <w:jc w:val="both"/>
        <w:rPr>
          <w:rFonts w:ascii="Palatino Linotype" w:eastAsia="Palatino Linotype" w:hAnsi="Palatino Linotype" w:cs="Palatino Linotype"/>
          <w:sz w:val="20"/>
          <w:szCs w:val="20"/>
        </w:rPr>
      </w:pPr>
    </w:p>
    <w:p w14:paraId="7A001C9D" w14:textId="77777777" w:rsidR="00A00B2E" w:rsidRPr="00C626C6" w:rsidRDefault="00A00B2E" w:rsidP="00C626C6">
      <w:pPr>
        <w:spacing w:line="360" w:lineRule="auto"/>
        <w:jc w:val="both"/>
        <w:rPr>
          <w:rFonts w:ascii="Palatino Linotype" w:eastAsia="Palatino Linotype" w:hAnsi="Palatino Linotype" w:cs="Palatino Linotype"/>
          <w:sz w:val="20"/>
          <w:szCs w:val="20"/>
        </w:rPr>
      </w:pPr>
    </w:p>
    <w:p w14:paraId="7156B8EE" w14:textId="77777777" w:rsidR="00A00B2E" w:rsidRPr="00C626C6" w:rsidRDefault="00A00B2E" w:rsidP="00C626C6">
      <w:pPr>
        <w:spacing w:line="360" w:lineRule="auto"/>
        <w:jc w:val="both"/>
        <w:rPr>
          <w:rFonts w:ascii="Palatino Linotype" w:eastAsia="Palatino Linotype" w:hAnsi="Palatino Linotype" w:cs="Palatino Linotype"/>
          <w:sz w:val="20"/>
          <w:szCs w:val="20"/>
        </w:rPr>
      </w:pPr>
    </w:p>
    <w:p w14:paraId="27017314" w14:textId="77777777" w:rsidR="00A00B2E" w:rsidRPr="00C626C6" w:rsidRDefault="00A00B2E" w:rsidP="00C626C6">
      <w:pPr>
        <w:spacing w:line="360" w:lineRule="auto"/>
        <w:jc w:val="both"/>
        <w:rPr>
          <w:rFonts w:ascii="Palatino Linotype" w:eastAsia="Palatino Linotype" w:hAnsi="Palatino Linotype" w:cs="Palatino Linotype"/>
          <w:sz w:val="20"/>
          <w:szCs w:val="20"/>
        </w:rPr>
      </w:pPr>
    </w:p>
    <w:p w14:paraId="7DA8A067" w14:textId="77777777" w:rsidR="00A00B2E" w:rsidRPr="00C626C6" w:rsidRDefault="00A00B2E" w:rsidP="00C626C6">
      <w:pPr>
        <w:spacing w:line="360" w:lineRule="auto"/>
        <w:jc w:val="both"/>
        <w:rPr>
          <w:rFonts w:ascii="Palatino Linotype" w:eastAsia="Palatino Linotype" w:hAnsi="Palatino Linotype" w:cs="Palatino Linotype"/>
          <w:sz w:val="20"/>
          <w:szCs w:val="20"/>
        </w:rPr>
      </w:pPr>
    </w:p>
    <w:p w14:paraId="491E7CF7" w14:textId="77777777" w:rsidR="00A00B2E" w:rsidRPr="00C626C6" w:rsidRDefault="00A00B2E" w:rsidP="00C626C6">
      <w:pPr>
        <w:spacing w:line="360" w:lineRule="auto"/>
        <w:jc w:val="both"/>
        <w:rPr>
          <w:rFonts w:ascii="Palatino Linotype" w:eastAsia="Palatino Linotype" w:hAnsi="Palatino Linotype" w:cs="Palatino Linotype"/>
          <w:sz w:val="20"/>
          <w:szCs w:val="20"/>
        </w:rPr>
      </w:pPr>
    </w:p>
    <w:p w14:paraId="31ACD8C9" w14:textId="77777777" w:rsidR="00A00B2E" w:rsidRPr="00C626C6" w:rsidRDefault="00A00B2E" w:rsidP="00C626C6">
      <w:pPr>
        <w:spacing w:line="360" w:lineRule="auto"/>
        <w:jc w:val="both"/>
        <w:rPr>
          <w:rFonts w:ascii="Palatino Linotype" w:eastAsia="Palatino Linotype" w:hAnsi="Palatino Linotype" w:cs="Palatino Linotype"/>
          <w:sz w:val="20"/>
          <w:szCs w:val="20"/>
        </w:rPr>
      </w:pPr>
    </w:p>
    <w:p w14:paraId="4F0574AE" w14:textId="77777777" w:rsidR="00A00B2E" w:rsidRPr="00C626C6" w:rsidRDefault="00A00B2E" w:rsidP="00C626C6">
      <w:pPr>
        <w:spacing w:line="360" w:lineRule="auto"/>
        <w:jc w:val="both"/>
        <w:rPr>
          <w:rFonts w:ascii="Palatino Linotype" w:eastAsia="Palatino Linotype" w:hAnsi="Palatino Linotype" w:cs="Palatino Linotype"/>
          <w:sz w:val="20"/>
          <w:szCs w:val="20"/>
        </w:rPr>
      </w:pPr>
    </w:p>
    <w:p w14:paraId="1F5A1300" w14:textId="77777777" w:rsidR="00A00B2E" w:rsidRPr="00C626C6" w:rsidRDefault="00A00B2E" w:rsidP="00C626C6">
      <w:pPr>
        <w:spacing w:line="360" w:lineRule="auto"/>
        <w:jc w:val="both"/>
        <w:rPr>
          <w:rFonts w:ascii="Palatino Linotype" w:eastAsia="Palatino Linotype" w:hAnsi="Palatino Linotype" w:cs="Palatino Linotype"/>
          <w:sz w:val="20"/>
          <w:szCs w:val="20"/>
        </w:rPr>
      </w:pPr>
    </w:p>
    <w:p w14:paraId="5D97AE08" w14:textId="77777777" w:rsidR="00A00B2E" w:rsidRPr="00C626C6" w:rsidRDefault="00A00B2E" w:rsidP="00C626C6">
      <w:pPr>
        <w:spacing w:line="360" w:lineRule="auto"/>
        <w:jc w:val="both"/>
        <w:rPr>
          <w:rFonts w:ascii="Palatino Linotype" w:eastAsia="Palatino Linotype" w:hAnsi="Palatino Linotype" w:cs="Palatino Linotype"/>
          <w:b/>
          <w:sz w:val="28"/>
          <w:szCs w:val="28"/>
        </w:rPr>
      </w:pPr>
    </w:p>
    <w:sectPr w:rsidR="00A00B2E" w:rsidRPr="00C626C6">
      <w:headerReference w:type="even" r:id="rId28"/>
      <w:headerReference w:type="default" r:id="rId29"/>
      <w:footerReference w:type="default" r:id="rId30"/>
      <w:headerReference w:type="first" r:id="rId31"/>
      <w:footerReference w:type="first" r:id="rId32"/>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CC1ABB" w14:textId="77777777" w:rsidR="007C7772" w:rsidRDefault="007C7772">
      <w:r>
        <w:separator/>
      </w:r>
    </w:p>
  </w:endnote>
  <w:endnote w:type="continuationSeparator" w:id="0">
    <w:p w14:paraId="4C6243B1" w14:textId="77777777" w:rsidR="007C7772" w:rsidRDefault="007C7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4F570" w14:textId="77777777" w:rsidR="00A00B2E" w:rsidRDefault="00AA01D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D90876">
      <w:rPr>
        <w:rFonts w:ascii="Palatino Linotype" w:eastAsia="Palatino Linotype" w:hAnsi="Palatino Linotype" w:cs="Palatino Linotype"/>
        <w:noProof/>
        <w:color w:val="000000"/>
        <w:sz w:val="22"/>
        <w:szCs w:val="22"/>
      </w:rPr>
      <w:t>39</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D90876">
      <w:rPr>
        <w:rFonts w:ascii="Palatino Linotype" w:eastAsia="Palatino Linotype" w:hAnsi="Palatino Linotype" w:cs="Palatino Linotype"/>
        <w:noProof/>
        <w:color w:val="000000"/>
        <w:sz w:val="22"/>
        <w:szCs w:val="22"/>
      </w:rPr>
      <w:t>39</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EBA6C" w14:textId="77777777" w:rsidR="00A00B2E" w:rsidRDefault="00AA01D4">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D90876">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D90876">
      <w:rPr>
        <w:rFonts w:ascii="Palatino Linotype" w:eastAsia="Palatino Linotype" w:hAnsi="Palatino Linotype" w:cs="Palatino Linotype"/>
        <w:noProof/>
        <w:color w:val="000000"/>
        <w:sz w:val="22"/>
        <w:szCs w:val="22"/>
      </w:rPr>
      <w:t>39</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48EBAE" w14:textId="77777777" w:rsidR="007C7772" w:rsidRDefault="007C7772">
      <w:r>
        <w:separator/>
      </w:r>
    </w:p>
  </w:footnote>
  <w:footnote w:type="continuationSeparator" w:id="0">
    <w:p w14:paraId="52DB637F" w14:textId="77777777" w:rsidR="007C7772" w:rsidRDefault="007C77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1BB9A" w14:textId="77777777" w:rsidR="00A00B2E" w:rsidRDefault="00D90876">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0808A0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540pt;height:10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B7839" w14:textId="77777777" w:rsidR="00A00B2E" w:rsidRDefault="00D90876">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4DF5E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29.25pt;margin-top:-91.6pt;width:540pt;height:10in;z-index:-251659776;mso-position-horizontal:absolute;mso-position-horizontal-relative:margin;mso-position-vertical:absolute;mso-position-vertical-relative:margin">
          <v:imagedata r:id="rId1" o:title="image1"/>
          <w10:wrap anchorx="margin" anchory="margin"/>
        </v:shape>
      </w:pict>
    </w:r>
  </w:p>
  <w:tbl>
    <w:tblPr>
      <w:tblStyle w:val="a"/>
      <w:tblW w:w="9534" w:type="dxa"/>
      <w:tblInd w:w="-142" w:type="dxa"/>
      <w:tblLayout w:type="fixed"/>
      <w:tblLook w:val="0400" w:firstRow="0" w:lastRow="0" w:firstColumn="0" w:lastColumn="0" w:noHBand="0" w:noVBand="1"/>
    </w:tblPr>
    <w:tblGrid>
      <w:gridCol w:w="3261"/>
      <w:gridCol w:w="2551"/>
      <w:gridCol w:w="3722"/>
    </w:tblGrid>
    <w:tr w:rsidR="00A00B2E" w14:paraId="7D8DAAB3" w14:textId="77777777">
      <w:tc>
        <w:tcPr>
          <w:tcW w:w="3261" w:type="dxa"/>
          <w:vMerge w:val="restart"/>
        </w:tcPr>
        <w:p w14:paraId="176FF0DC" w14:textId="77777777" w:rsidR="00A00B2E" w:rsidRDefault="00AA01D4">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6CBAF524" wp14:editId="5B5B6169">
                <wp:extent cx="1692162" cy="852673"/>
                <wp:effectExtent l="0" t="0" r="0" b="0"/>
                <wp:docPr id="14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3C77ECB5" w14:textId="77777777" w:rsidR="00A00B2E" w:rsidRDefault="00AA01D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722" w:type="dxa"/>
          <w:shd w:val="clear" w:color="auto" w:fill="auto"/>
          <w:vAlign w:val="center"/>
        </w:tcPr>
        <w:p w14:paraId="5FC0ABDA" w14:textId="77777777" w:rsidR="00A00B2E" w:rsidRDefault="00AA01D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04092/INFOEM/IP/RR/2023</w:t>
          </w:r>
        </w:p>
      </w:tc>
    </w:tr>
    <w:tr w:rsidR="00A00B2E" w14:paraId="37C822C7" w14:textId="77777777">
      <w:tc>
        <w:tcPr>
          <w:tcW w:w="3261" w:type="dxa"/>
          <w:vMerge/>
        </w:tcPr>
        <w:p w14:paraId="3EDA936F" w14:textId="77777777" w:rsidR="00A00B2E" w:rsidRDefault="00A00B2E">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6256CD48" w14:textId="77777777" w:rsidR="00A00B2E" w:rsidRDefault="00AA01D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722" w:type="dxa"/>
          <w:shd w:val="clear" w:color="auto" w:fill="auto"/>
          <w:vAlign w:val="center"/>
        </w:tcPr>
        <w:p w14:paraId="370E39B2" w14:textId="77777777" w:rsidR="00A00B2E" w:rsidRDefault="00AA01D4">
          <w:pPr>
            <w:jc w:val="both"/>
            <w:rPr>
              <w:rFonts w:ascii="Palatino Linotype" w:eastAsia="Palatino Linotype" w:hAnsi="Palatino Linotype" w:cs="Palatino Linotype"/>
              <w:b/>
            </w:rPr>
          </w:pPr>
          <w:r>
            <w:rPr>
              <w:rFonts w:ascii="Palatino Linotype" w:eastAsia="Palatino Linotype" w:hAnsi="Palatino Linotype" w:cs="Palatino Linotype"/>
              <w:b/>
            </w:rPr>
            <w:t>Secretaría de la Contraloría</w:t>
          </w:r>
        </w:p>
      </w:tc>
    </w:tr>
    <w:tr w:rsidR="00A00B2E" w14:paraId="78082A3E" w14:textId="77777777">
      <w:trPr>
        <w:trHeight w:val="228"/>
      </w:trPr>
      <w:tc>
        <w:tcPr>
          <w:tcW w:w="3261" w:type="dxa"/>
          <w:vMerge/>
        </w:tcPr>
        <w:p w14:paraId="13EB0037" w14:textId="77777777" w:rsidR="00A00B2E" w:rsidRDefault="00A00B2E">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3974023E" w14:textId="77777777" w:rsidR="00A00B2E" w:rsidRDefault="00AA01D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722" w:type="dxa"/>
          <w:shd w:val="clear" w:color="auto" w:fill="auto"/>
        </w:tcPr>
        <w:p w14:paraId="3286CA35" w14:textId="77777777" w:rsidR="00A00B2E" w:rsidRDefault="00AA01D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6C49884D" w14:textId="77777777" w:rsidR="00A00B2E" w:rsidRDefault="00A00B2E">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3CFAB" w14:textId="77777777" w:rsidR="00A00B2E" w:rsidRDefault="00D90876">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5BB4D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54.85pt;margin-top:-91.05pt;width:540pt;height:10in;z-index:-251658752;mso-position-horizontal:absolute;mso-position-horizontal-relative:margin;mso-position-vertical:absolute;mso-position-vertical-relative:margin">
          <v:imagedata r:id="rId1" o:title="image1"/>
          <w10:wrap anchorx="margin" anchory="margin"/>
        </v:shape>
      </w:pict>
    </w:r>
  </w:p>
  <w:tbl>
    <w:tblPr>
      <w:tblStyle w:val="a0"/>
      <w:tblW w:w="10490" w:type="dxa"/>
      <w:tblInd w:w="-1276" w:type="dxa"/>
      <w:tblLayout w:type="fixed"/>
      <w:tblLook w:val="0400" w:firstRow="0" w:lastRow="0" w:firstColumn="0" w:lastColumn="0" w:noHBand="0" w:noVBand="1"/>
    </w:tblPr>
    <w:tblGrid>
      <w:gridCol w:w="4253"/>
      <w:gridCol w:w="2552"/>
      <w:gridCol w:w="3685"/>
    </w:tblGrid>
    <w:tr w:rsidR="00A00B2E" w14:paraId="675EFFA2" w14:textId="77777777">
      <w:tc>
        <w:tcPr>
          <w:tcW w:w="4253" w:type="dxa"/>
          <w:vMerge w:val="restart"/>
          <w:shd w:val="clear" w:color="auto" w:fill="auto"/>
        </w:tcPr>
        <w:p w14:paraId="54F2B9EC" w14:textId="77777777" w:rsidR="00A00B2E" w:rsidRDefault="00AA01D4">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42F7E041" wp14:editId="3A62F19C">
                <wp:extent cx="1692162" cy="852673"/>
                <wp:effectExtent l="0" t="0" r="0" b="0"/>
                <wp:docPr id="1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7ED374AA" w14:textId="77777777" w:rsidR="00A00B2E" w:rsidRDefault="00AA01D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shd w:val="clear" w:color="auto" w:fill="auto"/>
          <w:vAlign w:val="center"/>
        </w:tcPr>
        <w:p w14:paraId="112F871C" w14:textId="77777777" w:rsidR="00A00B2E" w:rsidRDefault="00AA01D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04092/INFOEM/IP/RR/2023</w:t>
          </w:r>
        </w:p>
      </w:tc>
    </w:tr>
    <w:tr w:rsidR="00A00B2E" w14:paraId="5D11D205" w14:textId="77777777">
      <w:tc>
        <w:tcPr>
          <w:tcW w:w="4253" w:type="dxa"/>
          <w:vMerge/>
          <w:shd w:val="clear" w:color="auto" w:fill="auto"/>
        </w:tcPr>
        <w:p w14:paraId="4281C81D" w14:textId="77777777" w:rsidR="00A00B2E" w:rsidRDefault="00A00B2E">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07E6C759" w14:textId="77777777" w:rsidR="00A00B2E" w:rsidRDefault="00AA01D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5" w:type="dxa"/>
          <w:shd w:val="clear" w:color="auto" w:fill="auto"/>
          <w:vAlign w:val="center"/>
        </w:tcPr>
        <w:p w14:paraId="3B7A4765" w14:textId="77777777" w:rsidR="00A00B2E" w:rsidRDefault="00A00B2E">
          <w:pPr>
            <w:jc w:val="both"/>
            <w:rPr>
              <w:rFonts w:ascii="Palatino Linotype" w:eastAsia="Palatino Linotype" w:hAnsi="Palatino Linotype" w:cs="Palatino Linotype"/>
              <w:b/>
              <w:sz w:val="22"/>
              <w:szCs w:val="22"/>
            </w:rPr>
          </w:pPr>
        </w:p>
      </w:tc>
    </w:tr>
    <w:tr w:rsidR="00A00B2E" w14:paraId="5815B463" w14:textId="77777777">
      <w:trPr>
        <w:trHeight w:val="228"/>
      </w:trPr>
      <w:tc>
        <w:tcPr>
          <w:tcW w:w="4253" w:type="dxa"/>
          <w:vMerge/>
          <w:shd w:val="clear" w:color="auto" w:fill="auto"/>
        </w:tcPr>
        <w:p w14:paraId="0FB2EBFA" w14:textId="77777777" w:rsidR="00A00B2E" w:rsidRDefault="00A00B2E">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5E138759" w14:textId="77777777" w:rsidR="00A00B2E" w:rsidRDefault="00AA01D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shd w:val="clear" w:color="auto" w:fill="auto"/>
          <w:vAlign w:val="center"/>
        </w:tcPr>
        <w:p w14:paraId="2E3C3DA5" w14:textId="77777777" w:rsidR="00A00B2E" w:rsidRDefault="00AA01D4">
          <w:pPr>
            <w:jc w:val="both"/>
            <w:rPr>
              <w:rFonts w:ascii="Palatino Linotype" w:eastAsia="Palatino Linotype" w:hAnsi="Palatino Linotype" w:cs="Palatino Linotype"/>
              <w:b/>
            </w:rPr>
          </w:pPr>
          <w:r>
            <w:rPr>
              <w:rFonts w:ascii="Palatino Linotype" w:eastAsia="Palatino Linotype" w:hAnsi="Palatino Linotype" w:cs="Palatino Linotype"/>
              <w:b/>
            </w:rPr>
            <w:t>Secretaría de la Contraloría</w:t>
          </w:r>
        </w:p>
      </w:tc>
    </w:tr>
    <w:tr w:rsidR="00A00B2E" w14:paraId="1FA9ACA7" w14:textId="77777777">
      <w:tc>
        <w:tcPr>
          <w:tcW w:w="4253" w:type="dxa"/>
          <w:vMerge/>
          <w:shd w:val="clear" w:color="auto" w:fill="auto"/>
        </w:tcPr>
        <w:p w14:paraId="53B624D0" w14:textId="77777777" w:rsidR="00A00B2E" w:rsidRDefault="00A00B2E">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2" w:type="dxa"/>
          <w:shd w:val="clear" w:color="auto" w:fill="auto"/>
        </w:tcPr>
        <w:p w14:paraId="0DAF1A27" w14:textId="77777777" w:rsidR="00A00B2E" w:rsidRDefault="00AA01D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shd w:val="clear" w:color="auto" w:fill="auto"/>
        </w:tcPr>
        <w:p w14:paraId="118B14CD" w14:textId="77777777" w:rsidR="00A00B2E" w:rsidRDefault="00AA01D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4B5154A4" w14:textId="77777777" w:rsidR="00A00B2E" w:rsidRDefault="00A00B2E">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2D66FC"/>
    <w:multiLevelType w:val="multilevel"/>
    <w:tmpl w:val="3EC21D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F213F91"/>
    <w:multiLevelType w:val="multilevel"/>
    <w:tmpl w:val="ABC63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65AB2C4A"/>
    <w:multiLevelType w:val="multilevel"/>
    <w:tmpl w:val="9ABA6E36"/>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69B34F45"/>
    <w:multiLevelType w:val="multilevel"/>
    <w:tmpl w:val="B574C9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B2E"/>
    <w:rsid w:val="00323064"/>
    <w:rsid w:val="007C7772"/>
    <w:rsid w:val="00923B64"/>
    <w:rsid w:val="00A00B2E"/>
    <w:rsid w:val="00AA01D4"/>
    <w:rsid w:val="00BB207C"/>
    <w:rsid w:val="00C626C6"/>
    <w:rsid w:val="00D0740E"/>
    <w:rsid w:val="00D90876"/>
    <w:rsid w:val="00E40731"/>
    <w:rsid w:val="00FF04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D14D8"/>
  <w15:docId w15:val="{E585DBE8-7A27-452B-A414-831273713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uiPriority w:val="99"/>
    <w:rsid w:val="001C4E80"/>
    <w:pPr>
      <w:spacing w:before="100" w:beforeAutospacing="1" w:after="100" w:afterAutospacing="1"/>
    </w:pPr>
  </w:style>
  <w:style w:type="paragraph" w:customStyle="1" w:styleId="j">
    <w:name w:val="j"/>
    <w:basedOn w:val="Normal"/>
    <w:uiPriority w:val="99"/>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39"/>
    <w:rsid w:val="00555C12"/>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0">
    <w:name w:val="Table Normal"/>
    <w:rsid w:val="007061E4"/>
    <w:tblPr>
      <w:tblCellMar>
        <w:top w:w="0" w:type="dxa"/>
        <w:left w:w="0" w:type="dxa"/>
        <w:bottom w:w="0" w:type="dxa"/>
        <w:right w:w="0" w:type="dxa"/>
      </w:tblCellMar>
    </w:tbl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style>
  <w:style w:type="table" w:customStyle="1" w:styleId="Tablaconcuadrcula3">
    <w:name w:val="Tabla con cuadrícula3"/>
    <w:basedOn w:val="Tablanormal"/>
    <w:next w:val="Tablaconcuadrcula"/>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Subttulo">
    <w:name w:val="Subtitle"/>
    <w:basedOn w:val="Normal"/>
    <w:next w:val="Normal"/>
    <w:link w:val="SubttuloCar"/>
    <w:uiPriority w:val="11"/>
    <w:qFormat/>
    <w:pPr>
      <w:spacing w:after="120"/>
    </w:pPr>
    <w:rPr>
      <w:rFonts w:ascii="Calibri" w:eastAsia="Calibri" w:hAnsi="Calibri" w:cs="Calibri"/>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rPr>
  </w:style>
  <w:style w:type="paragraph" w:customStyle="1" w:styleId="xmsonormal">
    <w:name w:val="x_msonormal"/>
    <w:basedOn w:val="Normal"/>
    <w:uiPriority w:val="99"/>
    <w:rsid w:val="007061E4"/>
    <w:pPr>
      <w:spacing w:before="100" w:beforeAutospacing="1" w:after="100" w:afterAutospacing="1"/>
    </w:pPr>
  </w:style>
  <w:style w:type="paragraph" w:customStyle="1" w:styleId="francesa">
    <w:name w:val="francesa"/>
    <w:basedOn w:val="Normal"/>
    <w:uiPriority w:val="99"/>
    <w:rsid w:val="007061E4"/>
    <w:pPr>
      <w:spacing w:before="100" w:beforeAutospacing="1" w:after="100" w:afterAutospacing="1"/>
    </w:pPr>
  </w:style>
  <w:style w:type="paragraph" w:customStyle="1" w:styleId="Estilo">
    <w:name w:val="Estilo"/>
    <w:uiPriority w:val="99"/>
    <w:rsid w:val="007061E4"/>
    <w:pPr>
      <w:widowControl w:val="0"/>
      <w:autoSpaceDE w:val="0"/>
      <w:autoSpaceDN w:val="0"/>
      <w:adjustRightInd w:val="0"/>
    </w:pPr>
    <w:rPr>
      <w:lang w:val="es-ES"/>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eastAsiaTheme="minorHAns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undamentos">
    <w:name w:val="Fundamentos"/>
    <w:basedOn w:val="Normal"/>
    <w:next w:val="Normal"/>
    <w:qFormat/>
    <w:rsid w:val="0089736D"/>
    <w:pPr>
      <w:ind w:left="567" w:right="567"/>
      <w:contextualSpacing/>
      <w:jc w:val="both"/>
    </w:pPr>
    <w:rPr>
      <w:rFonts w:ascii="Palatino Linotype" w:eastAsia="Palatino Linotype" w:hAnsi="Palatino Linotype" w:cs="Palatino Linotype"/>
      <w:i/>
      <w:color w:val="000000"/>
      <w:sz w:val="22"/>
      <w:lang w:val="es-ES_tradnl"/>
    </w:rPr>
  </w:style>
  <w:style w:type="character" w:customStyle="1" w:styleId="Mencinsinresolver10">
    <w:name w:val="Mención sin resolver10"/>
    <w:basedOn w:val="Fuentedeprrafopredeter"/>
    <w:uiPriority w:val="99"/>
    <w:semiHidden/>
    <w:unhideWhenUsed/>
    <w:rsid w:val="0057540D"/>
    <w:rPr>
      <w:color w:val="605E5C"/>
      <w:shd w:val="clear" w:color="auto" w:fill="E1DFDD"/>
    </w:rPr>
  </w:style>
  <w:style w:type="character" w:customStyle="1" w:styleId="Mencinsinresolver11">
    <w:name w:val="Mención sin resolver11"/>
    <w:basedOn w:val="Fuentedeprrafopredeter"/>
    <w:uiPriority w:val="99"/>
    <w:semiHidden/>
    <w:unhideWhenUsed/>
    <w:rsid w:val="0093545A"/>
    <w:rPr>
      <w:color w:val="605E5C"/>
      <w:shd w:val="clear" w:color="auto" w:fill="E1DFDD"/>
    </w:rPr>
  </w:style>
  <w:style w:type="character" w:customStyle="1" w:styleId="medium">
    <w:name w:val="medium"/>
    <w:basedOn w:val="Fuentedeprrafopredeter"/>
    <w:rsid w:val="000475B8"/>
  </w:style>
  <w:style w:type="character" w:customStyle="1" w:styleId="dig-theme">
    <w:name w:val="dig-theme"/>
    <w:basedOn w:val="Fuentedeprrafopredeter"/>
    <w:rsid w:val="009F7271"/>
  </w:style>
  <w:style w:type="character" w:customStyle="1" w:styleId="Mencinsinresolver12">
    <w:name w:val="Mención sin resolver12"/>
    <w:basedOn w:val="Fuentedeprrafopredeter"/>
    <w:uiPriority w:val="99"/>
    <w:semiHidden/>
    <w:unhideWhenUsed/>
    <w:rsid w:val="00D36506"/>
    <w:rPr>
      <w:color w:val="605E5C"/>
      <w:shd w:val="clear" w:color="auto" w:fill="E1DFDD"/>
    </w:rPr>
  </w:style>
  <w:style w:type="paragraph" w:styleId="Listaconvietas2">
    <w:name w:val="List Bullet 2"/>
    <w:basedOn w:val="Normal"/>
    <w:uiPriority w:val="99"/>
    <w:unhideWhenUsed/>
    <w:rsid w:val="00626B48"/>
    <w:pPr>
      <w:numPr>
        <w:numId w:val="4"/>
      </w:numPr>
      <w:contextualSpacing/>
    </w:pPr>
    <w:rPr>
      <w:lang w:val="es-ES"/>
    </w:rPr>
  </w:style>
  <w:style w:type="character" w:customStyle="1" w:styleId="Mencinsinresolver13">
    <w:name w:val="Mención sin resolver13"/>
    <w:basedOn w:val="Fuentedeprrafopredeter"/>
    <w:uiPriority w:val="99"/>
    <w:semiHidden/>
    <w:unhideWhenUsed/>
    <w:rsid w:val="00561171"/>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77866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footer" Target="footer1.xml"/><Relationship Id="rId8" Type="http://schemas.openxmlformats.org/officeDocument/2006/relationships/hyperlink" Target="https://ipomex.org.mx/ipo3/lgt/indice/FINANZAS.we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tMKAMSw8GqsB465aaByGpnX8fA==">CgMxLjAyCGguZ2pkZ3hzMgloLjJldDkycDA4AHIhMVFGVHJ5MlItakZsaVZvT3FTdktvZjV3UmlsTU14UElD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39</Pages>
  <Words>6413</Words>
  <Characters>35277</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infoem607b</cp:lastModifiedBy>
  <cp:revision>8</cp:revision>
  <cp:lastPrinted>2024-03-04T20:12:00Z</cp:lastPrinted>
  <dcterms:created xsi:type="dcterms:W3CDTF">2024-02-26T22:53:00Z</dcterms:created>
  <dcterms:modified xsi:type="dcterms:W3CDTF">2024-03-04T20:12:00Z</dcterms:modified>
</cp:coreProperties>
</file>