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29A23E82" w:rsidR="004E7632" w:rsidRPr="00FB00B2" w:rsidRDefault="004E74D8" w:rsidP="004E7632">
      <w:pPr>
        <w:shd w:val="clear" w:color="auto" w:fill="FFFFFF"/>
        <w:spacing w:after="0" w:line="360" w:lineRule="auto"/>
        <w:jc w:val="both"/>
        <w:rPr>
          <w:rFonts w:ascii="Palatino Linotype" w:hAnsi="Palatino Linotype" w:cs="Arial"/>
          <w:color w:val="000000"/>
          <w:sz w:val="24"/>
          <w:szCs w:val="24"/>
          <w:lang w:eastAsia="es-MX"/>
        </w:rPr>
      </w:pPr>
      <w:bookmarkStart w:id="0" w:name="_GoBack"/>
      <w:bookmarkEnd w:id="0"/>
      <w:r w:rsidRPr="00FB00B2">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62914">
        <w:rPr>
          <w:rFonts w:ascii="Palatino Linotype" w:hAnsi="Palatino Linotype" w:cs="Arial"/>
          <w:color w:val="000000"/>
          <w:sz w:val="24"/>
          <w:szCs w:val="24"/>
          <w:lang w:eastAsia="es-MX"/>
        </w:rPr>
        <w:t>veintiocho de agosto de dos mil veinticuatro</w:t>
      </w:r>
      <w:r w:rsidRPr="00FB00B2">
        <w:rPr>
          <w:rFonts w:ascii="Palatino Linotype" w:hAnsi="Palatino Linotype" w:cs="Arial"/>
          <w:color w:val="000000"/>
          <w:sz w:val="24"/>
          <w:szCs w:val="24"/>
          <w:lang w:eastAsia="es-MX"/>
        </w:rPr>
        <w:t>.</w:t>
      </w:r>
    </w:p>
    <w:p w14:paraId="3FA032C4" w14:textId="77777777" w:rsidR="004E7632" w:rsidRPr="00FB00B2" w:rsidRDefault="004E7632" w:rsidP="004E7632">
      <w:pPr>
        <w:shd w:val="clear" w:color="auto" w:fill="FFFFFF"/>
        <w:spacing w:after="0" w:line="360" w:lineRule="auto"/>
        <w:jc w:val="both"/>
        <w:rPr>
          <w:rFonts w:ascii="Palatino Linotype" w:hAnsi="Palatino Linotype" w:cs="Arial"/>
          <w:color w:val="000000"/>
          <w:sz w:val="24"/>
          <w:szCs w:val="24"/>
          <w:lang w:eastAsia="es-MX"/>
        </w:rPr>
      </w:pPr>
    </w:p>
    <w:p w14:paraId="6A7A03A0" w14:textId="3F17E0C5" w:rsidR="004E7632" w:rsidRPr="00FB00B2" w:rsidRDefault="004E7632" w:rsidP="004E7632">
      <w:pPr>
        <w:tabs>
          <w:tab w:val="left" w:pos="1701"/>
        </w:tabs>
        <w:spacing w:after="0" w:line="360" w:lineRule="auto"/>
        <w:jc w:val="both"/>
        <w:rPr>
          <w:rFonts w:ascii="Palatino Linotype" w:hAnsi="Palatino Linotype" w:cs="Arial"/>
          <w:sz w:val="24"/>
          <w:szCs w:val="24"/>
        </w:rPr>
      </w:pPr>
      <w:r w:rsidRPr="00FB00B2">
        <w:rPr>
          <w:rFonts w:ascii="Palatino Linotype" w:hAnsi="Palatino Linotype" w:cs="Arial"/>
          <w:b/>
          <w:sz w:val="24"/>
          <w:szCs w:val="24"/>
        </w:rPr>
        <w:t>VISTOS</w:t>
      </w:r>
      <w:r w:rsidRPr="00FB00B2">
        <w:rPr>
          <w:rFonts w:ascii="Palatino Linotype" w:hAnsi="Palatino Linotype" w:cs="Arial"/>
          <w:sz w:val="24"/>
          <w:szCs w:val="24"/>
        </w:rPr>
        <w:t xml:space="preserve"> los expedientes electrónicos formados con motivo de los recursos de revisión números </w:t>
      </w:r>
      <w:r w:rsidR="00862914" w:rsidRPr="00862914">
        <w:rPr>
          <w:rFonts w:ascii="Palatino Linotype" w:hAnsi="Palatino Linotype" w:cs="Arial"/>
          <w:b/>
          <w:bCs/>
          <w:sz w:val="24"/>
          <w:szCs w:val="24"/>
          <w:lang w:eastAsia="es-MX"/>
        </w:rPr>
        <w:t>01320/INFOEM/IP/RR/2024</w:t>
      </w:r>
      <w:r w:rsidR="00D625D3" w:rsidRPr="00042BA6">
        <w:rPr>
          <w:rFonts w:ascii="Palatino Linotype" w:hAnsi="Palatino Linotype" w:cs="Arial"/>
          <w:sz w:val="24"/>
          <w:szCs w:val="24"/>
          <w:lang w:eastAsia="es-MX"/>
        </w:rPr>
        <w:t xml:space="preserve"> </w:t>
      </w:r>
      <w:r w:rsidRPr="00042BA6">
        <w:rPr>
          <w:rFonts w:ascii="Palatino Linotype" w:hAnsi="Palatino Linotype" w:cs="Arial"/>
          <w:bCs/>
          <w:sz w:val="24"/>
          <w:szCs w:val="24"/>
          <w:lang w:eastAsia="es-MX"/>
        </w:rPr>
        <w:t xml:space="preserve">y </w:t>
      </w:r>
      <w:r w:rsidR="00862914" w:rsidRPr="00862914">
        <w:rPr>
          <w:rFonts w:ascii="Palatino Linotype" w:hAnsi="Palatino Linotype" w:cs="Arial"/>
          <w:b/>
          <w:bCs/>
          <w:sz w:val="24"/>
          <w:szCs w:val="24"/>
          <w:lang w:eastAsia="es-MX"/>
        </w:rPr>
        <w:t>01322/INFOEM/IP/RR/2024</w:t>
      </w:r>
      <w:r w:rsidR="00666504" w:rsidRPr="00042BA6">
        <w:rPr>
          <w:rFonts w:ascii="Palatino Linotype" w:hAnsi="Palatino Linotype" w:cs="Arial"/>
          <w:b/>
          <w:bCs/>
          <w:sz w:val="24"/>
          <w:szCs w:val="24"/>
          <w:lang w:eastAsia="es-MX"/>
        </w:rPr>
        <w:t xml:space="preserve">, </w:t>
      </w:r>
      <w:r w:rsidR="00862914" w:rsidRPr="00862914">
        <w:rPr>
          <w:rFonts w:ascii="Palatino Linotype" w:hAnsi="Palatino Linotype" w:cs="Arial"/>
          <w:sz w:val="24"/>
          <w:szCs w:val="24"/>
          <w:lang w:eastAsia="es-MX"/>
        </w:rPr>
        <w:t>interpuestos</w:t>
      </w:r>
      <w:r w:rsidR="00862914">
        <w:rPr>
          <w:rFonts w:ascii="Palatino Linotype" w:hAnsi="Palatino Linotype" w:cs="Arial"/>
          <w:b/>
          <w:bCs/>
          <w:sz w:val="24"/>
          <w:szCs w:val="24"/>
          <w:lang w:eastAsia="es-MX"/>
        </w:rPr>
        <w:t xml:space="preserve"> </w:t>
      </w:r>
      <w:r w:rsidR="00862914" w:rsidRPr="00862914">
        <w:rPr>
          <w:rFonts w:ascii="Palatino Linotype" w:hAnsi="Palatino Linotype" w:cs="Arial"/>
          <w:sz w:val="24"/>
          <w:szCs w:val="24"/>
        </w:rPr>
        <w:t xml:space="preserve">por el C. </w:t>
      </w:r>
      <w:r w:rsidR="001E50EC">
        <w:rPr>
          <w:rFonts w:ascii="Palatino Linotype" w:hAnsi="Palatino Linotype" w:cs="Arial"/>
          <w:b/>
          <w:bCs/>
          <w:sz w:val="24"/>
          <w:szCs w:val="24"/>
        </w:rPr>
        <w:t>XXXXXXXXXXXXX</w:t>
      </w:r>
      <w:r w:rsidR="00042BA6" w:rsidRPr="00042BA6">
        <w:rPr>
          <w:rFonts w:ascii="Palatino Linotype" w:hAnsi="Palatino Linotype"/>
          <w:sz w:val="24"/>
          <w:szCs w:val="24"/>
        </w:rPr>
        <w:t xml:space="preserve">, en lo sucesivo </w:t>
      </w:r>
      <w:r w:rsidR="00042BA6" w:rsidRPr="00042BA6">
        <w:rPr>
          <w:rFonts w:ascii="Palatino Linotype" w:hAnsi="Palatino Linotype"/>
          <w:b/>
          <w:sz w:val="24"/>
          <w:szCs w:val="24"/>
        </w:rPr>
        <w:t>el Recurrente</w:t>
      </w:r>
      <w:r w:rsidRPr="00042BA6">
        <w:rPr>
          <w:rFonts w:ascii="Palatino Linotype" w:hAnsi="Palatino Linotype" w:cs="Arial"/>
          <w:sz w:val="24"/>
          <w:szCs w:val="24"/>
        </w:rPr>
        <w:t>, en contra de las respuestas de</w:t>
      </w:r>
      <w:r w:rsidR="00862914">
        <w:rPr>
          <w:rFonts w:ascii="Palatino Linotype" w:hAnsi="Palatino Linotype" w:cs="Arial"/>
          <w:sz w:val="24"/>
          <w:szCs w:val="24"/>
        </w:rPr>
        <w:t xml:space="preserve"> la</w:t>
      </w:r>
      <w:r w:rsidRPr="00042BA6">
        <w:rPr>
          <w:rFonts w:ascii="Palatino Linotype" w:hAnsi="Palatino Linotype" w:cs="Arial"/>
          <w:sz w:val="24"/>
          <w:szCs w:val="24"/>
        </w:rPr>
        <w:t xml:space="preserve"> </w:t>
      </w:r>
      <w:r w:rsidR="00862914" w:rsidRPr="00862914">
        <w:rPr>
          <w:rFonts w:ascii="Palatino Linotype" w:hAnsi="Palatino Linotype" w:cs="Arial"/>
          <w:b/>
          <w:sz w:val="24"/>
          <w:szCs w:val="24"/>
        </w:rPr>
        <w:t>Consejería Jurídica</w:t>
      </w:r>
      <w:r w:rsidRPr="00FB00B2">
        <w:rPr>
          <w:rFonts w:ascii="Palatino Linotype" w:hAnsi="Palatino Linotype" w:cs="Arial"/>
          <w:sz w:val="24"/>
          <w:szCs w:val="24"/>
        </w:rPr>
        <w:t>, en lo subsecuente</w:t>
      </w:r>
      <w:r w:rsidRPr="00FB00B2">
        <w:rPr>
          <w:rFonts w:ascii="Palatino Linotype" w:hAnsi="Palatino Linotype" w:cs="Arial"/>
          <w:b/>
          <w:sz w:val="24"/>
          <w:szCs w:val="24"/>
        </w:rPr>
        <w:t xml:space="preserve"> </w:t>
      </w:r>
      <w:r w:rsidR="009C342E" w:rsidRPr="00FB00B2">
        <w:rPr>
          <w:rFonts w:ascii="Palatino Linotype" w:hAnsi="Palatino Linotype" w:cs="Arial"/>
          <w:sz w:val="24"/>
          <w:szCs w:val="24"/>
        </w:rPr>
        <w:t>el</w:t>
      </w:r>
      <w:r w:rsidRPr="00FB00B2">
        <w:rPr>
          <w:rFonts w:ascii="Palatino Linotype" w:hAnsi="Palatino Linotype" w:cs="Arial"/>
          <w:b/>
          <w:sz w:val="24"/>
          <w:szCs w:val="24"/>
        </w:rPr>
        <w:t xml:space="preserve"> Sujeto Obligado</w:t>
      </w:r>
      <w:r w:rsidRPr="00FB00B2">
        <w:rPr>
          <w:rFonts w:ascii="Palatino Linotype" w:hAnsi="Palatino Linotype" w:cs="Arial"/>
          <w:sz w:val="24"/>
          <w:szCs w:val="24"/>
        </w:rPr>
        <w:t>,</w:t>
      </w:r>
      <w:r w:rsidRPr="00FB00B2">
        <w:rPr>
          <w:rFonts w:ascii="Palatino Linotype" w:hAnsi="Palatino Linotype" w:cs="Arial"/>
          <w:b/>
          <w:sz w:val="24"/>
          <w:szCs w:val="24"/>
        </w:rPr>
        <w:t xml:space="preserve"> </w:t>
      </w:r>
      <w:r w:rsidRPr="00FB00B2">
        <w:rPr>
          <w:rFonts w:ascii="Palatino Linotype" w:hAnsi="Palatino Linotype" w:cs="Arial"/>
          <w:sz w:val="24"/>
          <w:szCs w:val="24"/>
        </w:rPr>
        <w:t>se procede a dictar la presente resolución.</w:t>
      </w:r>
    </w:p>
    <w:p w14:paraId="26972F1B" w14:textId="77777777" w:rsidR="009D1905" w:rsidRPr="00FB00B2" w:rsidRDefault="009D1905" w:rsidP="004E7632">
      <w:pPr>
        <w:pStyle w:val="Sinespaciado"/>
        <w:jc w:val="both"/>
        <w:rPr>
          <w:rFonts w:ascii="Palatino Linotype" w:hAnsi="Palatino Linotype"/>
          <w:sz w:val="24"/>
        </w:rPr>
      </w:pPr>
    </w:p>
    <w:p w14:paraId="5CEC7D12" w14:textId="77777777" w:rsidR="00014BD8" w:rsidRPr="00FB00B2" w:rsidRDefault="00014BD8" w:rsidP="004E7632">
      <w:pPr>
        <w:pStyle w:val="Sinespaciado"/>
        <w:jc w:val="both"/>
        <w:rPr>
          <w:rFonts w:ascii="Palatino Linotype" w:hAnsi="Palatino Linotype"/>
          <w:sz w:val="24"/>
        </w:rPr>
      </w:pPr>
    </w:p>
    <w:p w14:paraId="5FB314AB" w14:textId="77777777" w:rsidR="004E7632" w:rsidRPr="00FB00B2" w:rsidRDefault="004E7632" w:rsidP="004E7632">
      <w:pPr>
        <w:spacing w:after="0" w:line="360" w:lineRule="auto"/>
        <w:jc w:val="center"/>
        <w:rPr>
          <w:rFonts w:ascii="Palatino Linotype" w:hAnsi="Palatino Linotype"/>
          <w:b/>
          <w:sz w:val="28"/>
        </w:rPr>
      </w:pPr>
      <w:r w:rsidRPr="00FB00B2">
        <w:rPr>
          <w:rFonts w:ascii="Palatino Linotype" w:hAnsi="Palatino Linotype"/>
          <w:b/>
          <w:sz w:val="28"/>
        </w:rPr>
        <w:t>A N T E C E D E N T E S   D E L   A S U N T O</w:t>
      </w:r>
    </w:p>
    <w:p w14:paraId="742CD363" w14:textId="77777777" w:rsidR="004E7632" w:rsidRPr="00FB00B2" w:rsidRDefault="004E7632" w:rsidP="004E7632">
      <w:pPr>
        <w:spacing w:after="0" w:line="360" w:lineRule="auto"/>
        <w:jc w:val="both"/>
        <w:rPr>
          <w:rFonts w:ascii="Palatino Linotype" w:hAnsi="Palatino Linotype" w:cs="Arial"/>
          <w:b/>
          <w:sz w:val="14"/>
        </w:rPr>
      </w:pPr>
    </w:p>
    <w:p w14:paraId="76B6730C" w14:textId="77777777" w:rsidR="004E7632" w:rsidRPr="00FB00B2" w:rsidRDefault="004E7632" w:rsidP="004E7632">
      <w:pPr>
        <w:spacing w:after="0" w:line="360" w:lineRule="auto"/>
        <w:jc w:val="both"/>
        <w:rPr>
          <w:rFonts w:ascii="Palatino Linotype" w:hAnsi="Palatino Linotype"/>
        </w:rPr>
      </w:pPr>
      <w:r w:rsidRPr="00FB00B2">
        <w:rPr>
          <w:rFonts w:ascii="Palatino Linotype" w:hAnsi="Palatino Linotype" w:cs="Arial"/>
          <w:b/>
          <w:sz w:val="28"/>
        </w:rPr>
        <w:t>PRIMERO.</w:t>
      </w:r>
      <w:r w:rsidRPr="00FB00B2">
        <w:rPr>
          <w:rFonts w:ascii="Palatino Linotype" w:hAnsi="Palatino Linotype" w:cs="Arial"/>
        </w:rPr>
        <w:t xml:space="preserve"> </w:t>
      </w:r>
      <w:r w:rsidRPr="00FB00B2">
        <w:rPr>
          <w:rFonts w:ascii="Palatino Linotype" w:hAnsi="Palatino Linotype"/>
          <w:b/>
          <w:sz w:val="28"/>
          <w:szCs w:val="28"/>
        </w:rPr>
        <w:t>De las Solicitudes de Información.</w:t>
      </w:r>
    </w:p>
    <w:p w14:paraId="5878BB78" w14:textId="4B73D4A6" w:rsidR="004E7632" w:rsidRPr="00FB00B2" w:rsidRDefault="004E7632" w:rsidP="00F44AAE">
      <w:pPr>
        <w:spacing w:after="0" w:line="360" w:lineRule="auto"/>
        <w:jc w:val="both"/>
        <w:rPr>
          <w:rFonts w:ascii="Palatino Linotype" w:hAnsi="Palatino Linotype" w:cs="Arial"/>
          <w:sz w:val="24"/>
        </w:rPr>
      </w:pPr>
      <w:r w:rsidRPr="00FB00B2">
        <w:rPr>
          <w:rFonts w:ascii="Palatino Linotype" w:hAnsi="Palatino Linotype" w:cs="Arial"/>
          <w:sz w:val="24"/>
        </w:rPr>
        <w:t xml:space="preserve">Con fecha </w:t>
      </w:r>
      <w:r w:rsidR="00862914">
        <w:rPr>
          <w:rFonts w:ascii="Palatino Linotype" w:hAnsi="Palatino Linotype" w:cs="Arial"/>
          <w:sz w:val="24"/>
        </w:rPr>
        <w:t>seis de marzo de dos mil veinticuatro</w:t>
      </w:r>
      <w:r w:rsidRPr="00FB00B2">
        <w:rPr>
          <w:rFonts w:ascii="Palatino Linotype" w:hAnsi="Palatino Linotype" w:cs="Arial"/>
          <w:sz w:val="24"/>
        </w:rPr>
        <w:t xml:space="preserve">, </w:t>
      </w:r>
      <w:r w:rsidR="00042BA6">
        <w:rPr>
          <w:rFonts w:ascii="Palatino Linotype" w:hAnsi="Palatino Linotype" w:cs="Arial"/>
          <w:b/>
          <w:sz w:val="24"/>
        </w:rPr>
        <w:t>el</w:t>
      </w:r>
      <w:r w:rsidRPr="00FB00B2">
        <w:rPr>
          <w:rFonts w:ascii="Palatino Linotype" w:hAnsi="Palatino Linotype" w:cs="Arial"/>
          <w:b/>
          <w:sz w:val="24"/>
        </w:rPr>
        <w:t xml:space="preserve"> Recurrente</w:t>
      </w:r>
      <w:r w:rsidRPr="00FB00B2">
        <w:rPr>
          <w:rFonts w:ascii="Palatino Linotype" w:hAnsi="Palatino Linotype" w:cs="Arial"/>
          <w:sz w:val="24"/>
        </w:rPr>
        <w:t xml:space="preserve">, presentó a través del Sistema de Acceso a la Información Mexiquense </w:t>
      </w:r>
      <w:r w:rsidRPr="00FB00B2">
        <w:rPr>
          <w:rFonts w:ascii="Palatino Linotype" w:hAnsi="Palatino Linotype" w:cs="Arial"/>
          <w:b/>
          <w:sz w:val="24"/>
        </w:rPr>
        <w:t>(SAIMEX)</w:t>
      </w:r>
      <w:r w:rsidRPr="00FB00B2">
        <w:rPr>
          <w:rFonts w:ascii="Palatino Linotype" w:hAnsi="Palatino Linotype" w:cs="Arial"/>
          <w:sz w:val="24"/>
        </w:rPr>
        <w:t xml:space="preserve"> ante </w:t>
      </w:r>
      <w:r w:rsidRPr="00FB00B2">
        <w:rPr>
          <w:rFonts w:ascii="Palatino Linotype" w:hAnsi="Palatino Linotype" w:cs="Arial"/>
          <w:b/>
          <w:sz w:val="24"/>
        </w:rPr>
        <w:t>El Sujeto Obligado</w:t>
      </w:r>
      <w:r w:rsidRPr="00FB00B2">
        <w:rPr>
          <w:rFonts w:ascii="Palatino Linotype" w:hAnsi="Palatino Linotype" w:cs="Arial"/>
          <w:sz w:val="24"/>
        </w:rPr>
        <w:t>, las solicitudes de acceso a la información pública, registradas bajo los números de expediente</w:t>
      </w:r>
      <w:r w:rsidR="00F50781" w:rsidRPr="00FB00B2">
        <w:rPr>
          <w:rFonts w:ascii="Palatino Linotype" w:hAnsi="Palatino Linotype" w:cs="Arial"/>
          <w:b/>
          <w:sz w:val="24"/>
        </w:rPr>
        <w:t xml:space="preserve"> </w:t>
      </w:r>
      <w:bookmarkStart w:id="1" w:name="_Hlk99020054"/>
      <w:bookmarkStart w:id="2" w:name="_Hlk101272131"/>
      <w:r w:rsidR="00862914" w:rsidRPr="00862914">
        <w:rPr>
          <w:rFonts w:ascii="Palatino Linotype" w:hAnsi="Palatino Linotype" w:cs="Arial"/>
          <w:b/>
          <w:sz w:val="24"/>
          <w:szCs w:val="24"/>
        </w:rPr>
        <w:t>00029/CJ/IP/2024</w:t>
      </w:r>
      <w:r w:rsidR="00803C59" w:rsidRPr="00FB00B2">
        <w:rPr>
          <w:rFonts w:ascii="Palatino Linotype" w:hAnsi="Palatino Linotype" w:cs="Arial"/>
          <w:color w:val="000000" w:themeColor="text1"/>
          <w:sz w:val="24"/>
          <w:szCs w:val="24"/>
        </w:rPr>
        <w:t xml:space="preserve"> </w:t>
      </w:r>
      <w:r w:rsidRPr="00FB00B2">
        <w:rPr>
          <w:rFonts w:ascii="Palatino Linotype" w:hAnsi="Palatino Linotype" w:cs="Arial"/>
          <w:color w:val="000000" w:themeColor="text1"/>
          <w:sz w:val="24"/>
          <w:szCs w:val="24"/>
        </w:rPr>
        <w:t xml:space="preserve">y </w:t>
      </w:r>
      <w:bookmarkEnd w:id="1"/>
      <w:r w:rsidR="00862914" w:rsidRPr="00862914">
        <w:rPr>
          <w:rFonts w:ascii="Palatino Linotype" w:hAnsi="Palatino Linotype" w:cs="Arial"/>
          <w:b/>
          <w:color w:val="000000" w:themeColor="text1"/>
          <w:sz w:val="24"/>
          <w:szCs w:val="24"/>
        </w:rPr>
        <w:t>00028/CJ/IP/2024</w:t>
      </w:r>
      <w:r w:rsidRPr="00FB00B2">
        <w:rPr>
          <w:rFonts w:ascii="Palatino Linotype" w:hAnsi="Palatino Linotype" w:cs="Arial"/>
          <w:color w:val="000000" w:themeColor="text1"/>
          <w:sz w:val="24"/>
          <w:lang w:eastAsia="es-MX"/>
        </w:rPr>
        <w:t>,</w:t>
      </w:r>
      <w:bookmarkEnd w:id="2"/>
      <w:r w:rsidRPr="00FB00B2">
        <w:rPr>
          <w:rFonts w:ascii="Palatino Linotype" w:hAnsi="Palatino Linotype" w:cs="Arial"/>
          <w:b/>
          <w:color w:val="000000" w:themeColor="text1"/>
          <w:sz w:val="24"/>
          <w:lang w:eastAsia="es-MX"/>
        </w:rPr>
        <w:t xml:space="preserve"> </w:t>
      </w:r>
      <w:r w:rsidRPr="00FB00B2">
        <w:rPr>
          <w:rFonts w:ascii="Palatino Linotype" w:hAnsi="Palatino Linotype" w:cs="Arial"/>
          <w:sz w:val="24"/>
        </w:rPr>
        <w:t>mediante las cuales solicitó información en el tenor siguiente:</w:t>
      </w:r>
    </w:p>
    <w:p w14:paraId="140B785C" w14:textId="77777777" w:rsidR="00F36633" w:rsidRPr="00FB00B2" w:rsidRDefault="00F36633" w:rsidP="00F44AAE">
      <w:pPr>
        <w:spacing w:after="0" w:line="360" w:lineRule="auto"/>
        <w:jc w:val="both"/>
        <w:rPr>
          <w:rFonts w:ascii="Palatino Linotype" w:hAnsi="Palatino Linotype" w:cs="Arial"/>
          <w:sz w:val="24"/>
        </w:rPr>
      </w:pPr>
    </w:p>
    <w:p w14:paraId="54757F5A" w14:textId="77777777" w:rsidR="00F44AAE" w:rsidRPr="00FB00B2" w:rsidRDefault="00F44AAE" w:rsidP="009C342E">
      <w:pPr>
        <w:pStyle w:val="Sinespaciado"/>
        <w:rPr>
          <w:sz w:val="4"/>
        </w:rPr>
      </w:pPr>
    </w:p>
    <w:tbl>
      <w:tblPr>
        <w:tblStyle w:val="Tablaconcuadrcula"/>
        <w:tblW w:w="0" w:type="auto"/>
        <w:tblLook w:val="04A0" w:firstRow="1" w:lastRow="0" w:firstColumn="1" w:lastColumn="0" w:noHBand="0" w:noVBand="1"/>
      </w:tblPr>
      <w:tblGrid>
        <w:gridCol w:w="3256"/>
        <w:gridCol w:w="5806"/>
      </w:tblGrid>
      <w:tr w:rsidR="00F44AAE" w:rsidRPr="00FB00B2"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FB00B2" w:rsidRDefault="00F44AAE" w:rsidP="009C342E">
            <w:pPr>
              <w:jc w:val="center"/>
              <w:rPr>
                <w:rFonts w:ascii="Palatino Linotype" w:hAnsi="Palatino Linotype" w:cs="Arial"/>
                <w:b/>
                <w:i/>
              </w:rPr>
            </w:pPr>
            <w:r w:rsidRPr="00FB00B2">
              <w:rPr>
                <w:rFonts w:ascii="Palatino Linotype" w:hAnsi="Palatino Linotype" w:cs="Arial"/>
                <w:b/>
                <w:i/>
              </w:rPr>
              <w:t xml:space="preserve">Número de </w:t>
            </w:r>
            <w:r w:rsidR="0089782A" w:rsidRPr="00FB00B2">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FB00B2" w:rsidRDefault="00F44AAE" w:rsidP="009C342E">
            <w:pPr>
              <w:jc w:val="center"/>
              <w:rPr>
                <w:rFonts w:ascii="Palatino Linotype" w:hAnsi="Palatino Linotype" w:cs="Arial"/>
                <w:b/>
                <w:i/>
              </w:rPr>
            </w:pPr>
            <w:r w:rsidRPr="00FB00B2">
              <w:rPr>
                <w:rFonts w:ascii="Palatino Linotype" w:hAnsi="Palatino Linotype" w:cs="Arial"/>
                <w:b/>
                <w:i/>
              </w:rPr>
              <w:t>Descripción clara y precisa de la información solicitada</w:t>
            </w:r>
          </w:p>
        </w:tc>
      </w:tr>
      <w:tr w:rsidR="00F44AAE" w:rsidRPr="00FB00B2" w14:paraId="6E220859" w14:textId="77777777" w:rsidTr="00F65B7D">
        <w:trPr>
          <w:trHeight w:val="460"/>
        </w:trPr>
        <w:tc>
          <w:tcPr>
            <w:tcW w:w="3256" w:type="dxa"/>
            <w:vAlign w:val="center"/>
          </w:tcPr>
          <w:p w14:paraId="07E603AC" w14:textId="4FE250F1" w:rsidR="00F44AAE" w:rsidRPr="00FB00B2" w:rsidRDefault="00862914" w:rsidP="009C342E">
            <w:pPr>
              <w:jc w:val="center"/>
              <w:rPr>
                <w:rFonts w:ascii="Palatino Linotype" w:hAnsi="Palatino Linotype" w:cs="Arial"/>
                <w:b/>
                <w:i/>
              </w:rPr>
            </w:pPr>
            <w:bookmarkStart w:id="3" w:name="_Hlk99021051"/>
            <w:r w:rsidRPr="00862914">
              <w:rPr>
                <w:rFonts w:ascii="Palatino Linotype" w:hAnsi="Palatino Linotype" w:cs="Arial"/>
                <w:b/>
              </w:rPr>
              <w:t>00029/CJ/IP/2024</w:t>
            </w:r>
          </w:p>
        </w:tc>
        <w:tc>
          <w:tcPr>
            <w:tcW w:w="5806" w:type="dxa"/>
            <w:vAlign w:val="center"/>
          </w:tcPr>
          <w:p w14:paraId="1E278B91" w14:textId="6E3A2AD2" w:rsidR="00F44AAE" w:rsidRPr="00FB00B2" w:rsidRDefault="009D1905" w:rsidP="00C2037F">
            <w:pPr>
              <w:spacing w:before="120" w:after="120"/>
              <w:jc w:val="both"/>
              <w:rPr>
                <w:rFonts w:ascii="Palatino Linotype" w:hAnsi="Palatino Linotype" w:cs="Arial"/>
                <w:i/>
              </w:rPr>
            </w:pPr>
            <w:r w:rsidRPr="00FB00B2">
              <w:rPr>
                <w:rFonts w:ascii="Palatino Linotype" w:hAnsi="Palatino Linotype" w:cs="Arial"/>
                <w:i/>
              </w:rPr>
              <w:t>“</w:t>
            </w:r>
            <w:r w:rsidR="00862914" w:rsidRPr="00862914">
              <w:rPr>
                <w:rFonts w:ascii="Palatino Linotype" w:hAnsi="Palatino Linotype" w:cs="Arial"/>
                <w:i/>
              </w:rPr>
              <w:t xml:space="preserve">1.- Copia certificada del Testamento del señor </w:t>
            </w:r>
            <w:r w:rsidR="00C2037F">
              <w:rPr>
                <w:rFonts w:ascii="Palatino Linotype" w:hAnsi="Palatino Linotype" w:cs="Arial"/>
                <w:i/>
              </w:rPr>
              <w:t>XXXXXXX</w:t>
            </w:r>
            <w:r w:rsidR="00862914" w:rsidRPr="00862914">
              <w:rPr>
                <w:rFonts w:ascii="Palatino Linotype" w:hAnsi="Palatino Linotype" w:cs="Arial"/>
                <w:i/>
              </w:rPr>
              <w:t xml:space="preserve"> </w:t>
            </w:r>
            <w:r w:rsidR="00C2037F">
              <w:rPr>
                <w:rFonts w:ascii="Palatino Linotype" w:hAnsi="Palatino Linotype" w:cs="Arial"/>
                <w:i/>
              </w:rPr>
              <w:t>XXXX</w:t>
            </w:r>
            <w:r w:rsidR="00862914" w:rsidRPr="00862914">
              <w:rPr>
                <w:rFonts w:ascii="Palatino Linotype" w:hAnsi="Palatino Linotype" w:cs="Arial"/>
                <w:i/>
              </w:rPr>
              <w:t xml:space="preserve"> registrado bajo la escritura numero </w:t>
            </w:r>
            <w:r w:rsidR="00C2037F">
              <w:rPr>
                <w:rFonts w:ascii="Palatino Linotype" w:hAnsi="Palatino Linotype" w:cs="Arial"/>
                <w:i/>
              </w:rPr>
              <w:t>XXX</w:t>
            </w:r>
            <w:r w:rsidR="00862914" w:rsidRPr="00862914">
              <w:rPr>
                <w:rFonts w:ascii="Palatino Linotype" w:hAnsi="Palatino Linotype" w:cs="Arial"/>
                <w:i/>
              </w:rPr>
              <w:t xml:space="preserve"> volumen </w:t>
            </w:r>
            <w:r w:rsidR="00C2037F">
              <w:rPr>
                <w:rFonts w:ascii="Palatino Linotype" w:hAnsi="Palatino Linotype" w:cs="Arial"/>
                <w:i/>
              </w:rPr>
              <w:t>XX</w:t>
            </w:r>
            <w:r w:rsidR="00862914" w:rsidRPr="00862914">
              <w:rPr>
                <w:rFonts w:ascii="Palatino Linotype" w:hAnsi="Palatino Linotype" w:cs="Arial"/>
                <w:i/>
              </w:rPr>
              <w:t xml:space="preserve"> de fecha 13 de abril del año 2005, tramitado ante la fe del notario numero 104 del Estado de México. 2.- Del testamento mencionado en el punto anterior marcado con el numero 1, </w:t>
            </w:r>
            <w:r w:rsidR="00862914" w:rsidRPr="00862914">
              <w:rPr>
                <w:rFonts w:ascii="Palatino Linotype" w:hAnsi="Palatino Linotype" w:cs="Arial"/>
                <w:i/>
              </w:rPr>
              <w:lastRenderedPageBreak/>
              <w:t xml:space="preserve">solicito se me informe cuantas hojas son, el costo por cada copia certificada y el costo total. 3.- Copia certificada del Instrumento del Intestado de la señora </w:t>
            </w:r>
            <w:r w:rsidR="00C2037F">
              <w:rPr>
                <w:rFonts w:ascii="Palatino Linotype" w:hAnsi="Palatino Linotype" w:cs="Arial"/>
                <w:i/>
              </w:rPr>
              <w:t>XXXXXXXXXXXX</w:t>
            </w:r>
            <w:r w:rsidR="00862914" w:rsidRPr="00862914">
              <w:rPr>
                <w:rFonts w:ascii="Palatino Linotype" w:hAnsi="Palatino Linotype" w:cs="Arial"/>
                <w:i/>
              </w:rPr>
              <w:t xml:space="preserve"> registrado bajo el instrumento número </w:t>
            </w:r>
            <w:r w:rsidR="00C2037F">
              <w:rPr>
                <w:rFonts w:ascii="Palatino Linotype" w:hAnsi="Palatino Linotype" w:cs="Arial"/>
                <w:i/>
              </w:rPr>
              <w:t>XXXXX</w:t>
            </w:r>
            <w:r w:rsidR="00862914" w:rsidRPr="00862914">
              <w:rPr>
                <w:rFonts w:ascii="Palatino Linotype" w:hAnsi="Palatino Linotype" w:cs="Arial"/>
                <w:i/>
              </w:rPr>
              <w:t xml:space="preserve"> de fecha 5 de octubre del año 2023, tramitado ante la fe de la notaría Publica número 4, con residencia en Chalco Estado de México. 4.- Del Instrumento mencionado en el punto anterior marcado con el número 3, solicito se me informe cuantas hojas son, el costo por cada copia certificada y el costo total. 5.- Copia certificada del Instrumento de Reconocimiento de Legados del Testamento del señor </w:t>
            </w:r>
            <w:r w:rsidR="00C2037F">
              <w:rPr>
                <w:rFonts w:ascii="Palatino Linotype" w:hAnsi="Palatino Linotype" w:cs="Arial"/>
                <w:i/>
              </w:rPr>
              <w:t>XXX</w:t>
            </w:r>
            <w:r w:rsidR="00862914" w:rsidRPr="00862914">
              <w:rPr>
                <w:rFonts w:ascii="Palatino Linotype" w:hAnsi="Palatino Linotype" w:cs="Arial"/>
                <w:i/>
              </w:rPr>
              <w:t xml:space="preserve"> </w:t>
            </w:r>
            <w:r w:rsidR="00C2037F">
              <w:rPr>
                <w:rFonts w:ascii="Palatino Linotype" w:hAnsi="Palatino Linotype" w:cs="Arial"/>
                <w:i/>
              </w:rPr>
              <w:t>XXXXXXX</w:t>
            </w:r>
            <w:r w:rsidR="00862914" w:rsidRPr="00862914">
              <w:rPr>
                <w:rFonts w:ascii="Palatino Linotype" w:hAnsi="Palatino Linotype" w:cs="Arial"/>
                <w:i/>
              </w:rPr>
              <w:t>,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6.- Del Instrumento mencionado en el punto anterior marcado con el número 5, solicito se me informe cuantas hojas son, el costo por cada copia certificada y el costo total, y 7.-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w:t>
            </w:r>
            <w:r w:rsidR="00F44AAE" w:rsidRPr="00FB00B2">
              <w:rPr>
                <w:rFonts w:ascii="Palatino Linotype" w:hAnsi="Palatino Linotype" w:cs="Arial"/>
                <w:i/>
              </w:rPr>
              <w:t>” (Sic).</w:t>
            </w:r>
          </w:p>
        </w:tc>
      </w:tr>
      <w:tr w:rsidR="00F44AAE" w:rsidRPr="00FB00B2" w14:paraId="767AEED5" w14:textId="77777777" w:rsidTr="00F65B7D">
        <w:trPr>
          <w:trHeight w:val="410"/>
        </w:trPr>
        <w:tc>
          <w:tcPr>
            <w:tcW w:w="3256" w:type="dxa"/>
            <w:vAlign w:val="center"/>
          </w:tcPr>
          <w:p w14:paraId="2AA733E5" w14:textId="61876D11" w:rsidR="00F44AAE" w:rsidRPr="00FB00B2" w:rsidRDefault="00862914" w:rsidP="009D1905">
            <w:pPr>
              <w:jc w:val="center"/>
              <w:rPr>
                <w:rFonts w:ascii="Palatino Linotype" w:hAnsi="Palatino Linotype" w:cs="Arial"/>
                <w:b/>
                <w:iCs/>
              </w:rPr>
            </w:pPr>
            <w:r w:rsidRPr="00862914">
              <w:rPr>
                <w:rFonts w:ascii="Palatino Linotype" w:hAnsi="Palatino Linotype" w:cs="Arial"/>
                <w:b/>
                <w:color w:val="000000" w:themeColor="text1"/>
              </w:rPr>
              <w:lastRenderedPageBreak/>
              <w:t>00028/CJ/IP/2024</w:t>
            </w:r>
          </w:p>
        </w:tc>
        <w:tc>
          <w:tcPr>
            <w:tcW w:w="5806" w:type="dxa"/>
            <w:vAlign w:val="center"/>
          </w:tcPr>
          <w:p w14:paraId="6B7EB1E1" w14:textId="372D5FAD" w:rsidR="00F44AAE" w:rsidRPr="00FB00B2" w:rsidRDefault="009D1905" w:rsidP="00AC2F70">
            <w:pPr>
              <w:spacing w:before="120" w:after="120"/>
              <w:jc w:val="both"/>
              <w:rPr>
                <w:rFonts w:ascii="Palatino Linotype" w:hAnsi="Palatino Linotype" w:cs="Arial"/>
                <w:i/>
              </w:rPr>
            </w:pPr>
            <w:r w:rsidRPr="00FB00B2">
              <w:rPr>
                <w:rFonts w:ascii="Palatino Linotype" w:hAnsi="Palatino Linotype" w:cs="Arial"/>
                <w:i/>
              </w:rPr>
              <w:t>“</w:t>
            </w:r>
            <w:r w:rsidR="00862914" w:rsidRPr="00862914">
              <w:rPr>
                <w:rFonts w:ascii="Palatino Linotype" w:hAnsi="Palatino Linotype" w:cs="Arial"/>
                <w:i/>
              </w:rPr>
              <w:t xml:space="preserve">1.- Copia certificada del Testamento del señor </w:t>
            </w:r>
            <w:r w:rsidR="00AC2F70">
              <w:rPr>
                <w:rFonts w:ascii="Palatino Linotype" w:hAnsi="Palatino Linotype" w:cs="Arial"/>
                <w:i/>
              </w:rPr>
              <w:t>XXXXXXX</w:t>
            </w:r>
            <w:r w:rsidR="00862914" w:rsidRPr="00862914">
              <w:rPr>
                <w:rFonts w:ascii="Palatino Linotype" w:hAnsi="Palatino Linotype" w:cs="Arial"/>
                <w:i/>
              </w:rPr>
              <w:t xml:space="preserve"> </w:t>
            </w:r>
            <w:r w:rsidR="00AC2F70">
              <w:rPr>
                <w:rFonts w:ascii="Palatino Linotype" w:hAnsi="Palatino Linotype" w:cs="Arial"/>
                <w:i/>
              </w:rPr>
              <w:t>XXX</w:t>
            </w:r>
            <w:r w:rsidR="00862914" w:rsidRPr="00862914">
              <w:rPr>
                <w:rFonts w:ascii="Palatino Linotype" w:hAnsi="Palatino Linotype" w:cs="Arial"/>
                <w:i/>
              </w:rPr>
              <w:t xml:space="preserve"> registrado bajo la escritura numero </w:t>
            </w:r>
            <w:r w:rsidR="00AC2F70">
              <w:rPr>
                <w:rFonts w:ascii="Palatino Linotype" w:hAnsi="Palatino Linotype" w:cs="Arial"/>
                <w:i/>
              </w:rPr>
              <w:t>XXXXX</w:t>
            </w:r>
            <w:r w:rsidR="00862914" w:rsidRPr="00862914">
              <w:rPr>
                <w:rFonts w:ascii="Palatino Linotype" w:hAnsi="Palatino Linotype" w:cs="Arial"/>
                <w:i/>
              </w:rPr>
              <w:t xml:space="preserve"> volumen </w:t>
            </w:r>
            <w:r w:rsidR="00AC2F70">
              <w:rPr>
                <w:rFonts w:ascii="Palatino Linotype" w:hAnsi="Palatino Linotype" w:cs="Arial"/>
                <w:i/>
              </w:rPr>
              <w:t>XX</w:t>
            </w:r>
            <w:r w:rsidR="00862914" w:rsidRPr="00862914">
              <w:rPr>
                <w:rFonts w:ascii="Palatino Linotype" w:hAnsi="Palatino Linotype" w:cs="Arial"/>
                <w:i/>
              </w:rPr>
              <w:t xml:space="preserve"> de fecha 13 de abril del año 2005, tramitado ante la fe del notario numero 104 del Estado de México. 2.- Del testamento mencionado en el punto anterior marcado con el numero 1, solicito se me informe cuantas hojas son, el costo por cada copia certificada y el costo total. 3.- Copia certificada del Instrumento del Intestado de la señora </w:t>
            </w:r>
            <w:r w:rsidR="00AC2F70">
              <w:rPr>
                <w:rFonts w:ascii="Palatino Linotype" w:hAnsi="Palatino Linotype" w:cs="Arial"/>
                <w:i/>
              </w:rPr>
              <w:t>XXXXXXXXXXXX</w:t>
            </w:r>
            <w:r w:rsidR="00862914" w:rsidRPr="00862914">
              <w:rPr>
                <w:rFonts w:ascii="Palatino Linotype" w:hAnsi="Palatino Linotype" w:cs="Arial"/>
                <w:i/>
              </w:rPr>
              <w:t xml:space="preserve"> registrado bajo el instrumento número </w:t>
            </w:r>
            <w:r w:rsidR="00AC2F70">
              <w:rPr>
                <w:rFonts w:ascii="Palatino Linotype" w:hAnsi="Palatino Linotype" w:cs="Arial"/>
                <w:i/>
              </w:rPr>
              <w:t>XXXXX</w:t>
            </w:r>
            <w:r w:rsidR="00862914" w:rsidRPr="00862914">
              <w:rPr>
                <w:rFonts w:ascii="Palatino Linotype" w:hAnsi="Palatino Linotype" w:cs="Arial"/>
                <w:i/>
              </w:rPr>
              <w:t xml:space="preserve"> de fecha 5 de octubre del año 2023, tramitado ante la fe de la notaría Publica número 4, con residencia en Chalco Estado de México. 4.- Del Instrumento mencionado en el punto anterior marcado con el número 3, solicito se me informe cuantas hojas son, el costo por cada copia certificada y el costo total. 5.- Copia certificada del Instrumento de Reconocimiento de Legados del Testamento del señor </w:t>
            </w:r>
            <w:r w:rsidR="00AC2F70">
              <w:rPr>
                <w:rFonts w:ascii="Palatino Linotype" w:hAnsi="Palatino Linotype" w:cs="Arial"/>
                <w:i/>
              </w:rPr>
              <w:t>XXX</w:t>
            </w:r>
            <w:r w:rsidR="00862914" w:rsidRPr="00862914">
              <w:rPr>
                <w:rFonts w:ascii="Palatino Linotype" w:hAnsi="Palatino Linotype" w:cs="Arial"/>
                <w:i/>
              </w:rPr>
              <w:t xml:space="preserve"> </w:t>
            </w:r>
            <w:r w:rsidR="00AC2F70">
              <w:rPr>
                <w:rFonts w:ascii="Palatino Linotype" w:hAnsi="Palatino Linotype" w:cs="Arial"/>
                <w:i/>
              </w:rPr>
              <w:lastRenderedPageBreak/>
              <w:t>XXXXXXX</w:t>
            </w:r>
            <w:r w:rsidR="00862914" w:rsidRPr="00862914">
              <w:rPr>
                <w:rFonts w:ascii="Palatino Linotype" w:hAnsi="Palatino Linotype" w:cs="Arial"/>
                <w:i/>
              </w:rPr>
              <w:t>,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6.- Del Instrumento mencionado en el punto anterior marcado con el número 5, solicito se me informe cuantas hojas son, el costo por cada copia certificada y el costo total, y 7.-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w:t>
            </w:r>
            <w:r w:rsidR="00F44AAE" w:rsidRPr="00FB00B2">
              <w:rPr>
                <w:rFonts w:ascii="Palatino Linotype" w:hAnsi="Palatino Linotype" w:cs="Arial"/>
                <w:i/>
              </w:rPr>
              <w:t>” (Sic).</w:t>
            </w:r>
          </w:p>
        </w:tc>
      </w:tr>
      <w:bookmarkEnd w:id="3"/>
    </w:tbl>
    <w:p w14:paraId="12DFE5F8" w14:textId="77777777" w:rsidR="00014BD8" w:rsidRDefault="00014BD8" w:rsidP="002B13AA">
      <w:pPr>
        <w:rPr>
          <w:rFonts w:ascii="Palatino Linotype" w:hAnsi="Palatino Linotype"/>
          <w:sz w:val="18"/>
          <w:lang w:val="es-ES_tradnl"/>
        </w:rPr>
      </w:pPr>
    </w:p>
    <w:p w14:paraId="32861550" w14:textId="77777777" w:rsidR="00014BD8" w:rsidRPr="00FB00B2" w:rsidRDefault="00014BD8" w:rsidP="009C342E">
      <w:pPr>
        <w:pStyle w:val="Prrafodelista"/>
        <w:ind w:left="720"/>
        <w:rPr>
          <w:rFonts w:ascii="Palatino Linotype" w:hAnsi="Palatino Linotype"/>
          <w:sz w:val="18"/>
          <w:lang w:val="es-ES_tradnl"/>
        </w:rPr>
      </w:pPr>
    </w:p>
    <w:p w14:paraId="55A86147" w14:textId="6A885E22" w:rsidR="00212FCB" w:rsidRDefault="00212FCB" w:rsidP="00212FCB">
      <w:pPr>
        <w:spacing w:line="360" w:lineRule="auto"/>
        <w:jc w:val="both"/>
        <w:rPr>
          <w:rFonts w:ascii="Palatino Linotype" w:hAnsi="Palatino Linotype" w:cs="Arial"/>
          <w:sz w:val="24"/>
          <w:szCs w:val="24"/>
        </w:rPr>
      </w:pPr>
      <w:r w:rsidRPr="00212FCB">
        <w:rPr>
          <w:rFonts w:ascii="Palatino Linotype" w:hAnsi="Palatino Linotype" w:cs="Arial"/>
          <w:sz w:val="24"/>
          <w:szCs w:val="24"/>
        </w:rPr>
        <w:t>A las solicitudes de información, el particular anexó el archivo electrónico denominado</w:t>
      </w:r>
      <w:r>
        <w:rPr>
          <w:rFonts w:ascii="Palatino Linotype" w:hAnsi="Palatino Linotype" w:cs="Arial"/>
          <w:sz w:val="24"/>
          <w:szCs w:val="24"/>
        </w:rPr>
        <w:t xml:space="preserve"> “</w:t>
      </w:r>
      <w:r w:rsidR="009E785F" w:rsidRPr="009E785F">
        <w:rPr>
          <w:rFonts w:ascii="Palatino Linotype" w:hAnsi="Palatino Linotype" w:cs="Arial"/>
          <w:b/>
          <w:bCs/>
          <w:sz w:val="24"/>
          <w:szCs w:val="24"/>
        </w:rPr>
        <w:t xml:space="preserve">INE </w:t>
      </w:r>
      <w:r w:rsidR="001E50EC">
        <w:rPr>
          <w:rFonts w:ascii="Palatino Linotype" w:hAnsi="Palatino Linotype" w:cs="Arial"/>
          <w:b/>
          <w:bCs/>
          <w:sz w:val="24"/>
          <w:szCs w:val="24"/>
        </w:rPr>
        <w:t>XXXXXXXXXXXX</w:t>
      </w:r>
      <w:r w:rsidR="009E785F" w:rsidRPr="009E785F">
        <w:rPr>
          <w:rFonts w:ascii="Palatino Linotype" w:hAnsi="Palatino Linotype" w:cs="Arial"/>
          <w:b/>
          <w:bCs/>
          <w:sz w:val="24"/>
          <w:szCs w:val="24"/>
        </w:rPr>
        <w:t>.pdf</w:t>
      </w:r>
      <w:r>
        <w:rPr>
          <w:rFonts w:ascii="Palatino Linotype" w:hAnsi="Palatino Linotype" w:cs="Arial"/>
          <w:sz w:val="24"/>
          <w:szCs w:val="24"/>
        </w:rPr>
        <w:t>”</w:t>
      </w:r>
      <w:r w:rsidR="009E785F">
        <w:rPr>
          <w:rFonts w:ascii="Palatino Linotype" w:hAnsi="Palatino Linotype" w:cs="Arial"/>
          <w:sz w:val="24"/>
          <w:szCs w:val="24"/>
        </w:rPr>
        <w:t xml:space="preserve"> que contiene una credencial para votar emitida por el Instituto Nacional Electoral a favor del solicitante de información. </w:t>
      </w:r>
    </w:p>
    <w:p w14:paraId="771AECB9" w14:textId="77777777" w:rsidR="009E785F" w:rsidRDefault="009E785F" w:rsidP="00212FCB">
      <w:pPr>
        <w:spacing w:line="360" w:lineRule="auto"/>
        <w:jc w:val="both"/>
        <w:rPr>
          <w:rFonts w:ascii="Palatino Linotype" w:hAnsi="Palatino Linotype" w:cs="Arial"/>
          <w:b/>
          <w:sz w:val="28"/>
        </w:rPr>
      </w:pPr>
    </w:p>
    <w:p w14:paraId="725DCCB3" w14:textId="6D83001E" w:rsidR="00212FCB" w:rsidRPr="00212FCB" w:rsidRDefault="00212FCB" w:rsidP="00212FCB">
      <w:pPr>
        <w:pStyle w:val="Prrafodelista"/>
        <w:numPr>
          <w:ilvl w:val="0"/>
          <w:numId w:val="21"/>
        </w:numPr>
        <w:spacing w:line="360" w:lineRule="auto"/>
        <w:jc w:val="both"/>
        <w:rPr>
          <w:rFonts w:ascii="Palatino Linotype" w:hAnsi="Palatino Linotype" w:cs="Arial"/>
          <w:b/>
          <w:sz w:val="28"/>
          <w:lang w:val="es-MX"/>
        </w:rPr>
      </w:pPr>
      <w:r w:rsidRPr="00212FCB">
        <w:rPr>
          <w:rFonts w:ascii="Palatino Linotype" w:hAnsi="Palatino Linotype"/>
          <w:b/>
          <w:lang w:val="es-ES_tradnl"/>
        </w:rPr>
        <w:t>MODALIDAD DE ENTREGA:</w:t>
      </w:r>
      <w:r w:rsidRPr="00212FCB">
        <w:rPr>
          <w:rFonts w:ascii="Palatino Linotype" w:hAnsi="Palatino Linotype"/>
          <w:lang w:val="es-ES_tradnl"/>
        </w:rPr>
        <w:t xml:space="preserve"> A través del </w:t>
      </w:r>
      <w:r w:rsidRPr="00212FCB">
        <w:rPr>
          <w:rFonts w:ascii="Palatino Linotype" w:hAnsi="Palatino Linotype"/>
          <w:b/>
          <w:lang w:val="es-ES_tradnl"/>
        </w:rPr>
        <w:t>SAIMEX y en Copias Certificadas</w:t>
      </w:r>
      <w:r w:rsidRPr="00212FCB">
        <w:rPr>
          <w:rFonts w:ascii="Palatino Linotype" w:hAnsi="Palatino Linotype"/>
          <w:lang w:val="es-ES_tradnl"/>
        </w:rPr>
        <w:t>, en todos los casos.</w:t>
      </w:r>
    </w:p>
    <w:p w14:paraId="1382DF93" w14:textId="77777777" w:rsidR="00212FCB" w:rsidRPr="00FB00B2" w:rsidRDefault="00212FCB" w:rsidP="00212FCB">
      <w:pPr>
        <w:pStyle w:val="Prrafodelista"/>
        <w:ind w:left="720"/>
        <w:rPr>
          <w:rFonts w:ascii="Palatino Linotype" w:hAnsi="Palatino Linotype"/>
          <w:lang w:val="es-ES_tradnl"/>
        </w:rPr>
      </w:pPr>
    </w:p>
    <w:p w14:paraId="5080FF6C" w14:textId="77777777" w:rsidR="00212FCB" w:rsidRPr="00FB00B2" w:rsidRDefault="00212FCB" w:rsidP="00B34E2E">
      <w:pPr>
        <w:spacing w:line="360" w:lineRule="auto"/>
        <w:jc w:val="both"/>
        <w:rPr>
          <w:rFonts w:ascii="Palatino Linotype" w:hAnsi="Palatino Linotype" w:cs="Arial"/>
          <w:b/>
          <w:sz w:val="28"/>
        </w:rPr>
      </w:pPr>
    </w:p>
    <w:p w14:paraId="491B91CD" w14:textId="098A346F" w:rsidR="00B34E2E" w:rsidRPr="00FB00B2" w:rsidRDefault="00E86CD5" w:rsidP="00B34E2E">
      <w:pPr>
        <w:spacing w:line="360" w:lineRule="auto"/>
        <w:jc w:val="both"/>
        <w:rPr>
          <w:rFonts w:ascii="Palatino Linotype" w:hAnsi="Palatino Linotype" w:cs="Arial"/>
          <w:b/>
          <w:sz w:val="28"/>
        </w:rPr>
      </w:pPr>
      <w:r>
        <w:rPr>
          <w:rFonts w:ascii="Palatino Linotype" w:hAnsi="Palatino Linotype" w:cs="Arial"/>
          <w:b/>
          <w:sz w:val="28"/>
        </w:rPr>
        <w:t>SEGUNDO</w:t>
      </w:r>
      <w:r w:rsidR="00B34E2E" w:rsidRPr="00FB00B2">
        <w:rPr>
          <w:rFonts w:ascii="Palatino Linotype" w:hAnsi="Palatino Linotype" w:cs="Arial"/>
          <w:b/>
          <w:sz w:val="28"/>
        </w:rPr>
        <w:t xml:space="preserve">. </w:t>
      </w:r>
      <w:r w:rsidR="00B34E2E" w:rsidRPr="00FB00B2">
        <w:rPr>
          <w:rFonts w:ascii="Palatino Linotype" w:hAnsi="Palatino Linotype" w:cs="Arial"/>
          <w:b/>
          <w:sz w:val="28"/>
          <w:szCs w:val="20"/>
        </w:rPr>
        <w:t>De la</w:t>
      </w:r>
      <w:r>
        <w:rPr>
          <w:rFonts w:ascii="Palatino Linotype" w:hAnsi="Palatino Linotype" w:cs="Arial"/>
          <w:b/>
          <w:sz w:val="28"/>
          <w:szCs w:val="20"/>
        </w:rPr>
        <w:t>s</w:t>
      </w:r>
      <w:r w:rsidR="00B34E2E" w:rsidRPr="00FB00B2">
        <w:rPr>
          <w:rFonts w:ascii="Palatino Linotype" w:hAnsi="Palatino Linotype" w:cs="Arial"/>
          <w:b/>
          <w:sz w:val="28"/>
          <w:szCs w:val="20"/>
        </w:rPr>
        <w:t xml:space="preserve"> respuesta</w:t>
      </w:r>
      <w:r>
        <w:rPr>
          <w:rFonts w:ascii="Palatino Linotype" w:hAnsi="Palatino Linotype" w:cs="Arial"/>
          <w:b/>
          <w:sz w:val="28"/>
          <w:szCs w:val="20"/>
        </w:rPr>
        <w:t>s</w:t>
      </w:r>
      <w:r w:rsidR="00B34E2E" w:rsidRPr="00FB00B2">
        <w:rPr>
          <w:rFonts w:ascii="Palatino Linotype" w:hAnsi="Palatino Linotype" w:cs="Arial"/>
          <w:b/>
          <w:sz w:val="28"/>
          <w:szCs w:val="20"/>
        </w:rPr>
        <w:t xml:space="preserve"> del Sujeto Obligado.</w:t>
      </w:r>
    </w:p>
    <w:p w14:paraId="0710C11C" w14:textId="205E3B60" w:rsidR="004E7632" w:rsidRPr="00FB00B2" w:rsidRDefault="00212FCB" w:rsidP="004E7632">
      <w:pPr>
        <w:spacing w:after="0" w:line="360" w:lineRule="auto"/>
        <w:jc w:val="both"/>
        <w:rPr>
          <w:rFonts w:ascii="Palatino Linotype" w:hAnsi="Palatino Linotype" w:cs="Arial"/>
          <w:b/>
          <w:sz w:val="28"/>
        </w:rPr>
      </w:pPr>
      <w:r w:rsidRPr="002246A2">
        <w:rPr>
          <w:rFonts w:ascii="Palatino Linotype" w:hAnsi="Palatino Linotype" w:cs="Arial"/>
          <w:sz w:val="24"/>
          <w:szCs w:val="24"/>
        </w:rPr>
        <w:t xml:space="preserve">En el expediente electrónico formado en el </w:t>
      </w:r>
      <w:r>
        <w:rPr>
          <w:rFonts w:ascii="Palatino Linotype" w:hAnsi="Palatino Linotype" w:cs="Arial"/>
          <w:sz w:val="24"/>
          <w:szCs w:val="24"/>
        </w:rPr>
        <w:t>Sistema de Acceso a la Información Mexiquense</w:t>
      </w:r>
      <w:r w:rsidRPr="002246A2">
        <w:rPr>
          <w:rFonts w:ascii="Palatino Linotype" w:hAnsi="Palatino Linotype" w:cs="Arial"/>
          <w:sz w:val="24"/>
          <w:szCs w:val="24"/>
        </w:rPr>
        <w:t xml:space="preserve"> </w:t>
      </w:r>
      <w:r>
        <w:rPr>
          <w:rFonts w:ascii="Palatino Linotype" w:hAnsi="Palatino Linotype" w:cs="Arial"/>
          <w:sz w:val="24"/>
          <w:szCs w:val="24"/>
        </w:rPr>
        <w:t>(</w:t>
      </w:r>
      <w:r w:rsidRPr="002246A2">
        <w:rPr>
          <w:rFonts w:ascii="Palatino Linotype" w:hAnsi="Palatino Linotype" w:cs="Arial"/>
          <w:b/>
          <w:sz w:val="24"/>
          <w:szCs w:val="24"/>
        </w:rPr>
        <w:t>SAIMEX</w:t>
      </w:r>
      <w:r>
        <w:rPr>
          <w:rFonts w:ascii="Palatino Linotype" w:hAnsi="Palatino Linotype" w:cs="Arial"/>
          <w:b/>
          <w:sz w:val="24"/>
          <w:szCs w:val="24"/>
        </w:rPr>
        <w:t>)</w:t>
      </w:r>
      <w:r w:rsidRPr="002246A2">
        <w:rPr>
          <w:rFonts w:ascii="Palatino Linotype" w:hAnsi="Palatino Linotype" w:cs="Arial"/>
          <w:sz w:val="24"/>
          <w:szCs w:val="24"/>
        </w:rPr>
        <w:t xml:space="preserve">, se aprecia </w:t>
      </w:r>
      <w:r w:rsidRPr="002246A2">
        <w:rPr>
          <w:rFonts w:ascii="Palatino Linotype" w:hAnsi="Palatino Linotype" w:cs="Arial"/>
          <w:b/>
          <w:sz w:val="24"/>
          <w:szCs w:val="24"/>
        </w:rPr>
        <w:t>El Sujeto Obligado</w:t>
      </w:r>
      <w:r w:rsidRPr="002246A2">
        <w:rPr>
          <w:rFonts w:ascii="Palatino Linotype" w:hAnsi="Palatino Linotype" w:cs="Arial"/>
          <w:sz w:val="24"/>
          <w:szCs w:val="24"/>
        </w:rPr>
        <w:t xml:space="preserve"> emitió su</w:t>
      </w:r>
      <w:r>
        <w:rPr>
          <w:rFonts w:ascii="Palatino Linotype" w:hAnsi="Palatino Linotype" w:cs="Arial"/>
          <w:sz w:val="24"/>
          <w:szCs w:val="24"/>
        </w:rPr>
        <w:t>s</w:t>
      </w:r>
      <w:r w:rsidRPr="002246A2">
        <w:rPr>
          <w:rFonts w:ascii="Palatino Linotype" w:hAnsi="Palatino Linotype" w:cs="Arial"/>
          <w:sz w:val="24"/>
          <w:szCs w:val="24"/>
        </w:rPr>
        <w:t xml:space="preserve"> respuesta</w:t>
      </w:r>
      <w:r>
        <w:rPr>
          <w:rFonts w:ascii="Palatino Linotype" w:hAnsi="Palatino Linotype" w:cs="Arial"/>
          <w:sz w:val="24"/>
          <w:szCs w:val="24"/>
        </w:rPr>
        <w:t>s</w:t>
      </w:r>
      <w:r w:rsidRPr="002246A2">
        <w:rPr>
          <w:rFonts w:ascii="Palatino Linotype" w:hAnsi="Palatino Linotype" w:cs="Arial"/>
          <w:sz w:val="24"/>
          <w:szCs w:val="24"/>
        </w:rPr>
        <w:t xml:space="preserve"> a la</w:t>
      </w:r>
      <w:r>
        <w:rPr>
          <w:rFonts w:ascii="Palatino Linotype" w:hAnsi="Palatino Linotype" w:cs="Arial"/>
          <w:sz w:val="24"/>
          <w:szCs w:val="24"/>
        </w:rPr>
        <w:t>s</w:t>
      </w:r>
      <w:r w:rsidRPr="002246A2">
        <w:rPr>
          <w:rFonts w:ascii="Palatino Linotype" w:hAnsi="Palatino Linotype" w:cs="Arial"/>
          <w:sz w:val="24"/>
          <w:szCs w:val="24"/>
        </w:rPr>
        <w:t xml:space="preserve"> solicitud</w:t>
      </w:r>
      <w:r>
        <w:rPr>
          <w:rFonts w:ascii="Palatino Linotype" w:hAnsi="Palatino Linotype" w:cs="Arial"/>
          <w:sz w:val="24"/>
          <w:szCs w:val="24"/>
        </w:rPr>
        <w:t>es</w:t>
      </w:r>
      <w:r w:rsidRPr="002246A2">
        <w:rPr>
          <w:rFonts w:ascii="Palatino Linotype" w:hAnsi="Palatino Linotype" w:cs="Arial"/>
          <w:sz w:val="24"/>
          <w:szCs w:val="24"/>
        </w:rPr>
        <w:t xml:space="preserve"> de información</w:t>
      </w:r>
      <w:r>
        <w:rPr>
          <w:rFonts w:ascii="Palatino Linotype" w:hAnsi="Palatino Linotype" w:cs="Arial"/>
          <w:sz w:val="24"/>
          <w:szCs w:val="24"/>
        </w:rPr>
        <w:t xml:space="preserve"> número </w:t>
      </w:r>
      <w:r w:rsidRPr="00212FCB">
        <w:rPr>
          <w:rFonts w:ascii="Palatino Linotype" w:hAnsi="Palatino Linotype" w:cs="Arial"/>
          <w:b/>
          <w:bCs/>
          <w:sz w:val="24"/>
          <w:szCs w:val="24"/>
        </w:rPr>
        <w:t>00029/CJ/IP/2024 y 00028/CJ/IP/2024</w:t>
      </w:r>
      <w:r>
        <w:rPr>
          <w:rFonts w:ascii="Palatino Linotype" w:hAnsi="Palatino Linotype" w:cs="Arial"/>
          <w:b/>
          <w:bCs/>
          <w:sz w:val="24"/>
          <w:szCs w:val="24"/>
        </w:rPr>
        <w:t xml:space="preserve"> </w:t>
      </w:r>
      <w:r w:rsidRPr="00B557EA">
        <w:rPr>
          <w:rFonts w:ascii="Palatino Linotype" w:hAnsi="Palatino Linotype" w:cs="Arial"/>
          <w:sz w:val="24"/>
          <w:szCs w:val="24"/>
        </w:rPr>
        <w:t>a través del apartado</w:t>
      </w:r>
      <w:r>
        <w:rPr>
          <w:rFonts w:ascii="Palatino Linotype" w:hAnsi="Palatino Linotype" w:cs="Arial"/>
          <w:b/>
          <w:bCs/>
          <w:sz w:val="24"/>
          <w:szCs w:val="24"/>
        </w:rPr>
        <w:t xml:space="preserve"> “</w:t>
      </w:r>
      <w:r w:rsidRPr="00B557EA">
        <w:rPr>
          <w:rFonts w:ascii="Palatino Linotype" w:hAnsi="Palatino Linotype" w:cs="Arial"/>
          <w:b/>
          <w:bCs/>
          <w:sz w:val="24"/>
          <w:szCs w:val="24"/>
        </w:rPr>
        <w:t>Información que Puede estar en Poder de Otro Sujeto Obligado</w:t>
      </w:r>
      <w:r>
        <w:rPr>
          <w:rFonts w:ascii="Palatino Linotype" w:hAnsi="Palatino Linotype" w:cs="Arial"/>
          <w:b/>
          <w:bCs/>
          <w:sz w:val="24"/>
          <w:szCs w:val="24"/>
        </w:rPr>
        <w:t>”</w:t>
      </w:r>
      <w:r w:rsidRPr="002246A2">
        <w:rPr>
          <w:rFonts w:ascii="Palatino Linotype" w:hAnsi="Palatino Linotype" w:cs="Arial"/>
          <w:sz w:val="24"/>
          <w:szCs w:val="24"/>
        </w:rPr>
        <w:t xml:space="preserve">, en fecha </w:t>
      </w:r>
      <w:r>
        <w:rPr>
          <w:rFonts w:ascii="Palatino Linotype" w:hAnsi="Palatino Linotype" w:cs="Arial"/>
          <w:sz w:val="24"/>
          <w:szCs w:val="24"/>
        </w:rPr>
        <w:t>siete de marzo de dos mil veinticuatro</w:t>
      </w:r>
      <w:r w:rsidRPr="002246A2">
        <w:rPr>
          <w:rFonts w:ascii="Palatino Linotype" w:hAnsi="Palatino Linotype" w:cs="Arial"/>
          <w:sz w:val="24"/>
          <w:szCs w:val="24"/>
        </w:rPr>
        <w:t>, en los términos siguientes:</w:t>
      </w:r>
    </w:p>
    <w:p w14:paraId="28CCFD08" w14:textId="77777777" w:rsidR="004E7632" w:rsidRPr="00FB00B2" w:rsidRDefault="004E7632" w:rsidP="007C2561">
      <w:pPr>
        <w:spacing w:after="0" w:line="276" w:lineRule="auto"/>
        <w:ind w:right="567"/>
        <w:jc w:val="both"/>
        <w:rPr>
          <w:rFonts w:ascii="Palatino Linotype" w:hAnsi="Palatino Linotype" w:cs="Arial"/>
          <w:sz w:val="24"/>
        </w:rPr>
      </w:pPr>
    </w:p>
    <w:p w14:paraId="0048FE2B" w14:textId="77777777" w:rsidR="00212FCB" w:rsidRPr="00212FCB" w:rsidRDefault="00D96C4E" w:rsidP="00212FCB">
      <w:pPr>
        <w:spacing w:after="0" w:line="240" w:lineRule="auto"/>
        <w:ind w:left="567" w:right="567"/>
        <w:jc w:val="right"/>
        <w:rPr>
          <w:rFonts w:ascii="Palatino Linotype" w:hAnsi="Palatino Linotype" w:cs="Arial"/>
          <w:i/>
          <w:lang w:eastAsia="es-ES"/>
        </w:rPr>
      </w:pPr>
      <w:r w:rsidRPr="00F4386C">
        <w:rPr>
          <w:rFonts w:ascii="Palatino Linotype" w:hAnsi="Palatino Linotype" w:cs="Arial"/>
          <w:i/>
          <w:lang w:eastAsia="es-ES"/>
        </w:rPr>
        <w:t>“</w:t>
      </w:r>
      <w:r w:rsidR="00212FCB" w:rsidRPr="00212FCB">
        <w:rPr>
          <w:rFonts w:ascii="Palatino Linotype" w:hAnsi="Palatino Linotype" w:cs="Arial"/>
          <w:i/>
          <w:lang w:eastAsia="es-ES"/>
        </w:rPr>
        <w:t xml:space="preserve">Folio de la solicitud: </w:t>
      </w:r>
      <w:r w:rsidR="00212FCB" w:rsidRPr="00212FCB">
        <w:rPr>
          <w:rFonts w:ascii="Palatino Linotype" w:hAnsi="Palatino Linotype" w:cs="Arial"/>
          <w:b/>
          <w:bCs/>
          <w:i/>
          <w:u w:val="single"/>
          <w:lang w:eastAsia="es-ES"/>
        </w:rPr>
        <w:t>00029/CJ/IP/2024</w:t>
      </w:r>
    </w:p>
    <w:p w14:paraId="0B486327" w14:textId="77777777" w:rsidR="00212FCB" w:rsidRDefault="00212FCB" w:rsidP="00212FCB">
      <w:pPr>
        <w:spacing w:after="0" w:line="240" w:lineRule="auto"/>
        <w:ind w:left="567" w:right="567"/>
        <w:jc w:val="both"/>
        <w:rPr>
          <w:rFonts w:ascii="Palatino Linotype" w:hAnsi="Palatino Linotype" w:cs="Arial"/>
          <w:i/>
          <w:lang w:eastAsia="es-ES"/>
        </w:rPr>
      </w:pPr>
    </w:p>
    <w:p w14:paraId="0B4B73CB" w14:textId="57C7139D" w:rsidR="00212FCB" w:rsidRPr="00212FCB"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Dentro de las atribuciones de la Consejería Jurídica, no se encuentra ninguna relacionada con la información pública que requiere el Solicitante.</w:t>
      </w:r>
    </w:p>
    <w:p w14:paraId="5AE3EBF3" w14:textId="77777777" w:rsidR="00212FCB" w:rsidRDefault="00212FCB" w:rsidP="00212FCB">
      <w:pPr>
        <w:spacing w:after="0" w:line="240" w:lineRule="auto"/>
        <w:ind w:left="567" w:right="567"/>
        <w:jc w:val="both"/>
        <w:rPr>
          <w:rFonts w:ascii="Palatino Linotype" w:hAnsi="Palatino Linotype" w:cs="Arial"/>
          <w:i/>
          <w:lang w:eastAsia="es-ES"/>
        </w:rPr>
      </w:pPr>
    </w:p>
    <w:p w14:paraId="68A5E0C0" w14:textId="73107EF8" w:rsidR="00212FCB" w:rsidRPr="00212FCB"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ATENTAMENTE</w:t>
      </w:r>
    </w:p>
    <w:p w14:paraId="6FB2D4B8" w14:textId="3EAC2232" w:rsidR="00D96C4E" w:rsidRPr="00F4386C"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LIC. MARIO CARLOS CANTÚ ESPARZA</w:t>
      </w:r>
      <w:r w:rsidR="00D96C4E" w:rsidRPr="00F4386C">
        <w:rPr>
          <w:rFonts w:ascii="Palatino Linotype" w:hAnsi="Palatino Linotype" w:cs="Arial"/>
          <w:i/>
          <w:lang w:eastAsia="es-ES"/>
        </w:rPr>
        <w:t>” (Sic)</w:t>
      </w:r>
    </w:p>
    <w:p w14:paraId="3A9796D2" w14:textId="77777777" w:rsidR="00D96C4E" w:rsidRDefault="00D96C4E" w:rsidP="00D96C4E">
      <w:pPr>
        <w:spacing w:after="0" w:line="360" w:lineRule="auto"/>
        <w:jc w:val="both"/>
        <w:rPr>
          <w:rFonts w:ascii="Palatino Linotype" w:hAnsi="Palatino Linotype" w:cs="Arial"/>
          <w:i/>
          <w:lang w:eastAsia="es-ES"/>
        </w:rPr>
      </w:pPr>
    </w:p>
    <w:p w14:paraId="6481D96B" w14:textId="34CDBB49" w:rsidR="00D96C4E" w:rsidRPr="00F4386C" w:rsidRDefault="00D96C4E" w:rsidP="00D96C4E">
      <w:pPr>
        <w:spacing w:after="0" w:line="360" w:lineRule="auto"/>
        <w:jc w:val="both"/>
        <w:rPr>
          <w:rFonts w:ascii="Palatino Linotype" w:hAnsi="Palatino Linotype" w:cs="Arial"/>
          <w:sz w:val="24"/>
          <w:szCs w:val="24"/>
          <w:lang w:eastAsia="es-ES"/>
        </w:rPr>
      </w:pPr>
      <w:r w:rsidRPr="00F4386C">
        <w:rPr>
          <w:rFonts w:ascii="Palatino Linotype" w:hAnsi="Palatino Linotype" w:cs="Arial"/>
          <w:sz w:val="24"/>
          <w:szCs w:val="24"/>
          <w:lang w:eastAsia="es-ES"/>
        </w:rPr>
        <w:t xml:space="preserve">Anexando </w:t>
      </w:r>
      <w:r w:rsidR="00212FCB">
        <w:rPr>
          <w:rFonts w:ascii="Palatino Linotype" w:hAnsi="Palatino Linotype" w:cs="Arial"/>
          <w:sz w:val="24"/>
          <w:szCs w:val="24"/>
          <w:lang w:eastAsia="es-ES"/>
        </w:rPr>
        <w:t>el</w:t>
      </w:r>
      <w:r w:rsidRPr="00F4386C">
        <w:rPr>
          <w:rFonts w:ascii="Palatino Linotype" w:hAnsi="Palatino Linotype" w:cs="Arial"/>
          <w:sz w:val="24"/>
          <w:szCs w:val="24"/>
          <w:lang w:eastAsia="es-ES"/>
        </w:rPr>
        <w:t xml:space="preserve"> archivo electrónico denominado </w:t>
      </w:r>
      <w:r w:rsidRPr="00F4386C">
        <w:rPr>
          <w:rFonts w:ascii="Palatino Linotype" w:hAnsi="Palatino Linotype" w:cs="Arial"/>
          <w:b/>
          <w:sz w:val="24"/>
          <w:szCs w:val="24"/>
          <w:lang w:eastAsia="es-ES"/>
        </w:rPr>
        <w:t>“</w:t>
      </w:r>
      <w:r w:rsidR="00212FCB" w:rsidRPr="00212FCB">
        <w:rPr>
          <w:rFonts w:ascii="Palatino Linotype" w:hAnsi="Palatino Linotype" w:cs="Arial"/>
          <w:b/>
          <w:sz w:val="24"/>
          <w:szCs w:val="24"/>
          <w:lang w:eastAsia="es-ES"/>
        </w:rPr>
        <w:t>INCOMP.029.pdf</w:t>
      </w:r>
      <w:r>
        <w:rPr>
          <w:rFonts w:ascii="Palatino Linotype" w:hAnsi="Palatino Linotype" w:cs="Arial"/>
          <w:b/>
          <w:sz w:val="24"/>
          <w:szCs w:val="24"/>
          <w:lang w:eastAsia="es-ES"/>
        </w:rPr>
        <w:t>”</w:t>
      </w:r>
      <w:r w:rsidRPr="00F4386C">
        <w:rPr>
          <w:rFonts w:ascii="Palatino Linotype" w:hAnsi="Palatino Linotype" w:cs="Arial"/>
          <w:sz w:val="24"/>
          <w:szCs w:val="24"/>
          <w:lang w:eastAsia="es-ES"/>
        </w:rPr>
        <w:t>, que al ser del conocimie</w:t>
      </w:r>
      <w:r>
        <w:rPr>
          <w:rFonts w:ascii="Palatino Linotype" w:hAnsi="Palatino Linotype" w:cs="Arial"/>
          <w:sz w:val="24"/>
          <w:szCs w:val="24"/>
          <w:lang w:eastAsia="es-ES"/>
        </w:rPr>
        <w:t>nto de las partes no se inserta</w:t>
      </w:r>
      <w:r w:rsidRPr="00F4386C">
        <w:rPr>
          <w:rFonts w:ascii="Palatino Linotype" w:hAnsi="Palatino Linotype" w:cs="Arial"/>
          <w:sz w:val="24"/>
          <w:szCs w:val="24"/>
          <w:lang w:eastAsia="es-ES"/>
        </w:rPr>
        <w:t xml:space="preserve"> en este apartado en obvio de repeticione</w:t>
      </w:r>
      <w:r>
        <w:rPr>
          <w:rFonts w:ascii="Palatino Linotype" w:hAnsi="Palatino Linotype" w:cs="Arial"/>
          <w:sz w:val="24"/>
          <w:szCs w:val="24"/>
          <w:lang w:eastAsia="es-ES"/>
        </w:rPr>
        <w:t>s innecesarias, máxime que será</w:t>
      </w:r>
      <w:r w:rsidRPr="00F4386C">
        <w:rPr>
          <w:rFonts w:ascii="Palatino Linotype" w:hAnsi="Palatino Linotype" w:cs="Arial"/>
          <w:sz w:val="24"/>
          <w:szCs w:val="24"/>
          <w:lang w:eastAsia="es-ES"/>
        </w:rPr>
        <w:t xml:space="preserve"> objeto de estudio en párrafos posteriores.</w:t>
      </w:r>
    </w:p>
    <w:p w14:paraId="647EC39F" w14:textId="77777777" w:rsidR="00D96C4E" w:rsidRPr="00F4386C" w:rsidRDefault="00D96C4E" w:rsidP="00D96C4E">
      <w:pPr>
        <w:spacing w:after="0" w:line="360" w:lineRule="auto"/>
        <w:jc w:val="both"/>
        <w:rPr>
          <w:rFonts w:ascii="Palatino Linotype" w:hAnsi="Palatino Linotype" w:cs="Arial"/>
          <w:sz w:val="24"/>
          <w:szCs w:val="24"/>
          <w:lang w:eastAsia="es-ES"/>
        </w:rPr>
      </w:pPr>
    </w:p>
    <w:p w14:paraId="6E239E39"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5599C959" w14:textId="77777777" w:rsidR="00212FCB" w:rsidRPr="00212FCB" w:rsidRDefault="00D96C4E" w:rsidP="00212FCB">
      <w:pPr>
        <w:spacing w:after="0" w:line="240" w:lineRule="auto"/>
        <w:ind w:left="567" w:right="567"/>
        <w:jc w:val="right"/>
        <w:rPr>
          <w:rFonts w:ascii="Palatino Linotype" w:hAnsi="Palatino Linotype" w:cs="Arial"/>
          <w:i/>
          <w:lang w:eastAsia="es-ES"/>
        </w:rPr>
      </w:pPr>
      <w:r w:rsidRPr="00F4386C">
        <w:rPr>
          <w:rFonts w:ascii="Palatino Linotype" w:hAnsi="Palatino Linotype" w:cs="Arial"/>
          <w:i/>
          <w:lang w:eastAsia="es-ES"/>
        </w:rPr>
        <w:t>“</w:t>
      </w:r>
      <w:r w:rsidR="00212FCB" w:rsidRPr="00212FCB">
        <w:rPr>
          <w:rFonts w:ascii="Palatino Linotype" w:hAnsi="Palatino Linotype" w:cs="Arial"/>
          <w:i/>
          <w:lang w:eastAsia="es-ES"/>
        </w:rPr>
        <w:t xml:space="preserve">Folio de la solicitud: </w:t>
      </w:r>
      <w:r w:rsidR="00212FCB" w:rsidRPr="00212FCB">
        <w:rPr>
          <w:rFonts w:ascii="Palatino Linotype" w:hAnsi="Palatino Linotype" w:cs="Arial"/>
          <w:b/>
          <w:bCs/>
          <w:i/>
          <w:u w:val="single"/>
          <w:lang w:eastAsia="es-ES"/>
        </w:rPr>
        <w:t>00028/CJ/IP/2024</w:t>
      </w:r>
    </w:p>
    <w:p w14:paraId="583086CA" w14:textId="77777777" w:rsidR="00212FCB" w:rsidRDefault="00212FCB" w:rsidP="00212FCB">
      <w:pPr>
        <w:spacing w:after="0" w:line="240" w:lineRule="auto"/>
        <w:ind w:left="567" w:right="567"/>
        <w:jc w:val="right"/>
        <w:rPr>
          <w:rFonts w:ascii="Palatino Linotype" w:hAnsi="Palatino Linotype" w:cs="Arial"/>
          <w:i/>
          <w:lang w:eastAsia="es-ES"/>
        </w:rPr>
      </w:pPr>
    </w:p>
    <w:p w14:paraId="07CE2E95" w14:textId="3012B182" w:rsidR="00212FCB" w:rsidRPr="00212FCB"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Dentro de las atribuciones de la Consejería Jurídica, no se encuentra ninguna relacionada con la información pública que requiere el Solicitante.</w:t>
      </w:r>
    </w:p>
    <w:p w14:paraId="6F3AC904" w14:textId="77777777" w:rsidR="00212FCB" w:rsidRDefault="00212FCB" w:rsidP="00212FCB">
      <w:pPr>
        <w:spacing w:after="0" w:line="240" w:lineRule="auto"/>
        <w:ind w:left="567" w:right="567"/>
        <w:jc w:val="both"/>
        <w:rPr>
          <w:rFonts w:ascii="Palatino Linotype" w:hAnsi="Palatino Linotype" w:cs="Arial"/>
          <w:i/>
          <w:lang w:eastAsia="es-ES"/>
        </w:rPr>
      </w:pPr>
    </w:p>
    <w:p w14:paraId="0BDDB60A" w14:textId="58AFE6EC" w:rsidR="00212FCB" w:rsidRPr="00212FCB"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ATENTAMENTE</w:t>
      </w:r>
    </w:p>
    <w:p w14:paraId="52C2D01C" w14:textId="539D620B" w:rsidR="00D96C4E" w:rsidRPr="00F4386C" w:rsidRDefault="00212FCB" w:rsidP="00212FCB">
      <w:pPr>
        <w:spacing w:after="0" w:line="240" w:lineRule="auto"/>
        <w:ind w:left="567" w:right="567"/>
        <w:jc w:val="both"/>
        <w:rPr>
          <w:rFonts w:ascii="Palatino Linotype" w:hAnsi="Palatino Linotype" w:cs="Arial"/>
          <w:i/>
          <w:lang w:eastAsia="es-ES"/>
        </w:rPr>
      </w:pPr>
      <w:r w:rsidRPr="00212FCB">
        <w:rPr>
          <w:rFonts w:ascii="Palatino Linotype" w:hAnsi="Palatino Linotype" w:cs="Arial"/>
          <w:i/>
          <w:lang w:eastAsia="es-ES"/>
        </w:rPr>
        <w:t>LIC. MARIO CARLOS CANTÚ ESPARZA</w:t>
      </w:r>
      <w:r w:rsidR="00D96C4E" w:rsidRPr="00F4386C">
        <w:rPr>
          <w:rFonts w:ascii="Palatino Linotype" w:hAnsi="Palatino Linotype" w:cs="Arial"/>
          <w:i/>
          <w:lang w:eastAsia="es-ES"/>
        </w:rPr>
        <w:t>” (Sic)</w:t>
      </w:r>
    </w:p>
    <w:p w14:paraId="16B6A335"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779FE458"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4C07F7BC" w14:textId="5396A115" w:rsidR="00D96C4E" w:rsidRDefault="00D96C4E" w:rsidP="00D96C4E">
      <w:pPr>
        <w:spacing w:after="0" w:line="360" w:lineRule="auto"/>
        <w:jc w:val="both"/>
        <w:rPr>
          <w:rFonts w:ascii="Palatino Linotype" w:hAnsi="Palatino Linotype" w:cs="Arial"/>
          <w:sz w:val="24"/>
          <w:szCs w:val="24"/>
          <w:lang w:eastAsia="es-ES"/>
        </w:rPr>
      </w:pPr>
      <w:r w:rsidRPr="00F4386C">
        <w:rPr>
          <w:rFonts w:ascii="Palatino Linotype" w:hAnsi="Palatino Linotype" w:cs="Arial"/>
          <w:sz w:val="24"/>
          <w:szCs w:val="24"/>
          <w:lang w:eastAsia="es-ES"/>
        </w:rPr>
        <w:t xml:space="preserve">Anexando </w:t>
      </w:r>
      <w:r w:rsidR="00212FCB">
        <w:rPr>
          <w:rFonts w:ascii="Palatino Linotype" w:hAnsi="Palatino Linotype" w:cs="Arial"/>
          <w:sz w:val="24"/>
          <w:szCs w:val="24"/>
          <w:lang w:eastAsia="es-ES"/>
        </w:rPr>
        <w:t>el</w:t>
      </w:r>
      <w:r w:rsidRPr="00F4386C">
        <w:rPr>
          <w:rFonts w:ascii="Palatino Linotype" w:hAnsi="Palatino Linotype" w:cs="Arial"/>
          <w:sz w:val="24"/>
          <w:szCs w:val="24"/>
          <w:lang w:eastAsia="es-ES"/>
        </w:rPr>
        <w:t xml:space="preserve"> archivo electrónico denominado </w:t>
      </w:r>
      <w:r w:rsidRPr="00F4386C">
        <w:rPr>
          <w:rFonts w:ascii="Palatino Linotype" w:hAnsi="Palatino Linotype" w:cs="Arial"/>
          <w:b/>
          <w:sz w:val="24"/>
          <w:szCs w:val="24"/>
          <w:lang w:eastAsia="es-ES"/>
        </w:rPr>
        <w:t>“</w:t>
      </w:r>
      <w:r w:rsidR="00212FCB" w:rsidRPr="00212FCB">
        <w:rPr>
          <w:rFonts w:ascii="Palatino Linotype" w:hAnsi="Palatino Linotype" w:cs="Arial"/>
          <w:b/>
          <w:sz w:val="24"/>
          <w:szCs w:val="24"/>
          <w:lang w:eastAsia="es-ES"/>
        </w:rPr>
        <w:t>INCOMP.028.pdf</w:t>
      </w:r>
      <w:r>
        <w:rPr>
          <w:rFonts w:ascii="Palatino Linotype" w:hAnsi="Palatino Linotype" w:cs="Arial"/>
          <w:b/>
          <w:sz w:val="24"/>
          <w:szCs w:val="24"/>
          <w:lang w:eastAsia="es-ES"/>
        </w:rPr>
        <w:t>”</w:t>
      </w:r>
      <w:r w:rsidRPr="00F4386C">
        <w:rPr>
          <w:rFonts w:ascii="Palatino Linotype" w:hAnsi="Palatino Linotype" w:cs="Arial"/>
          <w:sz w:val="24"/>
          <w:szCs w:val="24"/>
          <w:lang w:eastAsia="es-ES"/>
        </w:rPr>
        <w:t>, que al ser del conocimie</w:t>
      </w:r>
      <w:r>
        <w:rPr>
          <w:rFonts w:ascii="Palatino Linotype" w:hAnsi="Palatino Linotype" w:cs="Arial"/>
          <w:sz w:val="24"/>
          <w:szCs w:val="24"/>
          <w:lang w:eastAsia="es-ES"/>
        </w:rPr>
        <w:t>nto de las partes no se inserta</w:t>
      </w:r>
      <w:r w:rsidRPr="00F4386C">
        <w:rPr>
          <w:rFonts w:ascii="Palatino Linotype" w:hAnsi="Palatino Linotype" w:cs="Arial"/>
          <w:sz w:val="24"/>
          <w:szCs w:val="24"/>
          <w:lang w:eastAsia="es-ES"/>
        </w:rPr>
        <w:t xml:space="preserve"> en este apartado en obvio de repeticione</w:t>
      </w:r>
      <w:r>
        <w:rPr>
          <w:rFonts w:ascii="Palatino Linotype" w:hAnsi="Palatino Linotype" w:cs="Arial"/>
          <w:sz w:val="24"/>
          <w:szCs w:val="24"/>
          <w:lang w:eastAsia="es-ES"/>
        </w:rPr>
        <w:t>s innecesarias, máxime que será</w:t>
      </w:r>
      <w:r w:rsidRPr="00F4386C">
        <w:rPr>
          <w:rFonts w:ascii="Palatino Linotype" w:hAnsi="Palatino Linotype" w:cs="Arial"/>
          <w:sz w:val="24"/>
          <w:szCs w:val="24"/>
          <w:lang w:eastAsia="es-ES"/>
        </w:rPr>
        <w:t xml:space="preserve"> objeto de estudio en párrafos posteriores.</w:t>
      </w:r>
    </w:p>
    <w:p w14:paraId="1CD148FA" w14:textId="77777777" w:rsidR="002229B7" w:rsidRPr="00FB00B2" w:rsidRDefault="002229B7" w:rsidP="002229B7">
      <w:pPr>
        <w:pStyle w:val="Sinespaciado"/>
        <w:spacing w:line="360" w:lineRule="auto"/>
        <w:jc w:val="both"/>
        <w:rPr>
          <w:rFonts w:ascii="Palatino Linotype" w:hAnsi="Palatino Linotype" w:cs="Arial"/>
          <w:sz w:val="24"/>
          <w:szCs w:val="24"/>
        </w:rPr>
      </w:pPr>
    </w:p>
    <w:p w14:paraId="510DE64A" w14:textId="77777777" w:rsidR="00C76E1B" w:rsidRPr="00FB00B2" w:rsidRDefault="00C76E1B" w:rsidP="0025170A">
      <w:pPr>
        <w:pStyle w:val="Sinespaciado"/>
        <w:rPr>
          <w:sz w:val="12"/>
        </w:rPr>
      </w:pPr>
    </w:p>
    <w:p w14:paraId="56F200D0" w14:textId="41196140" w:rsidR="004E7632" w:rsidRPr="00FB00B2" w:rsidRDefault="002E5DE1" w:rsidP="004E7632">
      <w:pPr>
        <w:spacing w:after="0" w:line="360" w:lineRule="auto"/>
        <w:jc w:val="both"/>
        <w:rPr>
          <w:rFonts w:ascii="Palatino Linotype" w:hAnsi="Palatino Linotype" w:cs="Arial"/>
          <w:b/>
          <w:sz w:val="28"/>
        </w:rPr>
      </w:pPr>
      <w:r>
        <w:rPr>
          <w:rFonts w:ascii="Palatino Linotype" w:hAnsi="Palatino Linotype" w:cs="Arial"/>
          <w:b/>
          <w:sz w:val="28"/>
        </w:rPr>
        <w:t>TERCERO</w:t>
      </w:r>
      <w:r w:rsidR="004E7632" w:rsidRPr="00FB00B2">
        <w:rPr>
          <w:rFonts w:ascii="Palatino Linotype" w:hAnsi="Palatino Linotype" w:cs="Arial"/>
          <w:b/>
          <w:sz w:val="28"/>
        </w:rPr>
        <w:t xml:space="preserve">. </w:t>
      </w:r>
      <w:r w:rsidR="004E7632" w:rsidRPr="00FB00B2">
        <w:rPr>
          <w:rFonts w:ascii="Palatino Linotype" w:hAnsi="Palatino Linotype"/>
          <w:b/>
          <w:sz w:val="28"/>
        </w:rPr>
        <w:t>Del recurso de revisión.</w:t>
      </w:r>
    </w:p>
    <w:p w14:paraId="6871B72B" w14:textId="7FC27892" w:rsidR="00C76E1B" w:rsidRPr="00FB00B2" w:rsidRDefault="004E7632" w:rsidP="0025170A">
      <w:pPr>
        <w:spacing w:after="0" w:line="360" w:lineRule="auto"/>
        <w:jc w:val="both"/>
        <w:rPr>
          <w:rFonts w:ascii="Palatino Linotype" w:hAnsi="Palatino Linotype" w:cs="Arial"/>
          <w:i/>
          <w:sz w:val="24"/>
        </w:rPr>
      </w:pPr>
      <w:r w:rsidRPr="00FB00B2">
        <w:rPr>
          <w:rFonts w:ascii="Palatino Linotype" w:hAnsi="Palatino Linotype" w:cs="Arial"/>
          <w:sz w:val="24"/>
          <w:szCs w:val="24"/>
        </w:rPr>
        <w:t xml:space="preserve">Inconforme con las respuestas notificadas por </w:t>
      </w:r>
      <w:r w:rsidRPr="00FB00B2">
        <w:rPr>
          <w:rFonts w:ascii="Palatino Linotype" w:hAnsi="Palatino Linotype" w:cs="Arial"/>
          <w:b/>
          <w:sz w:val="24"/>
          <w:szCs w:val="24"/>
        </w:rPr>
        <w:t>El Sujeto Obligado</w:t>
      </w:r>
      <w:r w:rsidRPr="00FB00B2">
        <w:rPr>
          <w:rFonts w:ascii="Palatino Linotype" w:hAnsi="Palatino Linotype" w:cs="Arial"/>
          <w:sz w:val="24"/>
          <w:szCs w:val="24"/>
        </w:rPr>
        <w:t xml:space="preserve">, </w:t>
      </w:r>
      <w:r w:rsidR="00F50781" w:rsidRPr="00FB00B2">
        <w:rPr>
          <w:rFonts w:ascii="Palatino Linotype" w:hAnsi="Palatino Linotype" w:cs="Arial"/>
          <w:b/>
          <w:sz w:val="24"/>
          <w:szCs w:val="24"/>
        </w:rPr>
        <w:t>El</w:t>
      </w:r>
      <w:r w:rsidRPr="00FB00B2">
        <w:rPr>
          <w:rFonts w:ascii="Palatino Linotype" w:hAnsi="Palatino Linotype" w:cs="Arial"/>
          <w:b/>
          <w:sz w:val="24"/>
          <w:szCs w:val="24"/>
        </w:rPr>
        <w:t xml:space="preserve"> Recurrente </w:t>
      </w:r>
      <w:r w:rsidRPr="00FB00B2">
        <w:rPr>
          <w:rFonts w:ascii="Palatino Linotype" w:hAnsi="Palatino Linotype" w:cs="Arial"/>
          <w:sz w:val="24"/>
          <w:szCs w:val="24"/>
        </w:rPr>
        <w:t xml:space="preserve">interpuso los recursos de revisión, en fecha </w:t>
      </w:r>
      <w:r w:rsidR="009E785F">
        <w:rPr>
          <w:rFonts w:ascii="Palatino Linotype" w:hAnsi="Palatino Linotype" w:cs="Arial"/>
          <w:sz w:val="24"/>
          <w:szCs w:val="24"/>
        </w:rPr>
        <w:t>trece de marzo de dos mil veinticuatro</w:t>
      </w:r>
      <w:r w:rsidRPr="00FB00B2">
        <w:rPr>
          <w:rFonts w:ascii="Palatino Linotype" w:hAnsi="Palatino Linotype" w:cs="Arial"/>
          <w:sz w:val="24"/>
          <w:szCs w:val="24"/>
        </w:rPr>
        <w:t>, los cuales fueron registrados</w:t>
      </w:r>
      <w:r w:rsidRPr="00FB00B2">
        <w:rPr>
          <w:rFonts w:ascii="Palatino Linotype" w:hAnsi="Palatino Linotype" w:cs="Arial"/>
          <w:b/>
          <w:sz w:val="24"/>
          <w:szCs w:val="24"/>
        </w:rPr>
        <w:t xml:space="preserve"> </w:t>
      </w:r>
      <w:r w:rsidRPr="00FB00B2">
        <w:rPr>
          <w:rFonts w:ascii="Palatino Linotype" w:hAnsi="Palatino Linotype" w:cs="Arial"/>
          <w:sz w:val="24"/>
          <w:szCs w:val="24"/>
        </w:rPr>
        <w:t xml:space="preserve">en el sistema electrónico con los expedientes números </w:t>
      </w:r>
      <w:r w:rsidR="009E785F" w:rsidRPr="009E785F">
        <w:rPr>
          <w:rFonts w:ascii="Palatino Linotype" w:hAnsi="Palatino Linotype" w:cs="Arial"/>
          <w:b/>
          <w:bCs/>
          <w:sz w:val="24"/>
          <w:szCs w:val="24"/>
          <w:lang w:eastAsia="es-MX"/>
        </w:rPr>
        <w:t>01320/INFOEM/IP/RR/2024</w:t>
      </w:r>
      <w:r w:rsidR="000833C5" w:rsidRPr="00FB00B2">
        <w:rPr>
          <w:rFonts w:ascii="Palatino Linotype" w:hAnsi="Palatino Linotype" w:cs="Arial"/>
          <w:b/>
          <w:bCs/>
          <w:sz w:val="24"/>
          <w:szCs w:val="24"/>
          <w:lang w:eastAsia="es-MX"/>
        </w:rPr>
        <w:t xml:space="preserve"> </w:t>
      </w:r>
      <w:r w:rsidR="000833C5" w:rsidRPr="00FB00B2">
        <w:rPr>
          <w:rFonts w:ascii="Palatino Linotype" w:hAnsi="Palatino Linotype" w:cs="Arial"/>
          <w:bCs/>
          <w:i/>
          <w:sz w:val="24"/>
          <w:szCs w:val="24"/>
          <w:lang w:eastAsia="es-MX"/>
        </w:rPr>
        <w:t xml:space="preserve">(para la solicitud </w:t>
      </w:r>
      <w:r w:rsidR="009E785F" w:rsidRPr="009E785F">
        <w:rPr>
          <w:rFonts w:ascii="Palatino Linotype" w:hAnsi="Palatino Linotype" w:cs="Arial"/>
          <w:i/>
          <w:sz w:val="24"/>
        </w:rPr>
        <w:t>00029/CJ/IP/2024</w:t>
      </w:r>
      <w:r w:rsidR="000833C5" w:rsidRPr="00FB00B2">
        <w:rPr>
          <w:rFonts w:ascii="Palatino Linotype" w:hAnsi="Palatino Linotype" w:cs="Arial"/>
          <w:i/>
          <w:sz w:val="24"/>
        </w:rPr>
        <w:t>)</w:t>
      </w:r>
      <w:r w:rsidR="008D574D" w:rsidRPr="00FB00B2">
        <w:rPr>
          <w:rFonts w:ascii="Palatino Linotype" w:hAnsi="Palatino Linotype" w:cs="Arial"/>
          <w:sz w:val="24"/>
        </w:rPr>
        <w:t xml:space="preserve"> </w:t>
      </w:r>
      <w:r w:rsidRPr="00FB00B2">
        <w:rPr>
          <w:rFonts w:ascii="Palatino Linotype" w:hAnsi="Palatino Linotype" w:cs="Arial"/>
          <w:sz w:val="24"/>
        </w:rPr>
        <w:t>y</w:t>
      </w:r>
      <w:r w:rsidRPr="00FB00B2">
        <w:rPr>
          <w:rFonts w:ascii="Palatino Linotype" w:hAnsi="Palatino Linotype" w:cs="Arial"/>
          <w:b/>
          <w:bCs/>
          <w:sz w:val="24"/>
          <w:szCs w:val="24"/>
          <w:lang w:eastAsia="es-MX"/>
        </w:rPr>
        <w:t xml:space="preserve"> </w:t>
      </w:r>
      <w:r w:rsidR="009E785F" w:rsidRPr="009E785F">
        <w:rPr>
          <w:rFonts w:ascii="Palatino Linotype" w:hAnsi="Palatino Linotype" w:cs="Arial"/>
          <w:b/>
          <w:bCs/>
          <w:sz w:val="24"/>
          <w:szCs w:val="24"/>
          <w:lang w:eastAsia="es-MX"/>
        </w:rPr>
        <w:t>01322/INFOEM/IP/RR/2024</w:t>
      </w:r>
      <w:r w:rsidRPr="00FB00B2">
        <w:rPr>
          <w:rFonts w:ascii="Palatino Linotype" w:hAnsi="Palatino Linotype" w:cs="Arial"/>
          <w:b/>
          <w:bCs/>
          <w:sz w:val="24"/>
          <w:szCs w:val="24"/>
          <w:lang w:eastAsia="es-MX"/>
        </w:rPr>
        <w:t xml:space="preserve"> </w:t>
      </w:r>
      <w:r w:rsidRPr="00FB00B2">
        <w:rPr>
          <w:rFonts w:ascii="Palatino Linotype" w:hAnsi="Palatino Linotype" w:cs="Arial"/>
          <w:bCs/>
          <w:i/>
          <w:sz w:val="24"/>
          <w:szCs w:val="24"/>
          <w:lang w:eastAsia="es-MX"/>
        </w:rPr>
        <w:t xml:space="preserve">(para la solicitud </w:t>
      </w:r>
      <w:r w:rsidR="009E785F" w:rsidRPr="009E785F">
        <w:rPr>
          <w:rFonts w:ascii="Palatino Linotype" w:hAnsi="Palatino Linotype" w:cs="Arial"/>
          <w:i/>
          <w:sz w:val="24"/>
        </w:rPr>
        <w:t>00028/CJ/IP/2024</w:t>
      </w:r>
      <w:r w:rsidRPr="00FB00B2">
        <w:rPr>
          <w:rFonts w:ascii="Palatino Linotype" w:hAnsi="Palatino Linotype" w:cs="Arial"/>
          <w:i/>
          <w:sz w:val="24"/>
        </w:rPr>
        <w:t>)</w:t>
      </w:r>
      <w:r w:rsidR="00BA610B" w:rsidRPr="00FB00B2">
        <w:rPr>
          <w:rFonts w:ascii="Palatino Linotype" w:hAnsi="Palatino Linotype" w:cs="Arial"/>
          <w:sz w:val="24"/>
          <w:szCs w:val="24"/>
        </w:rPr>
        <w:t>;</w:t>
      </w:r>
      <w:r w:rsidRPr="00FB00B2">
        <w:rPr>
          <w:rFonts w:ascii="Palatino Linotype" w:hAnsi="Palatino Linotype" w:cs="Arial"/>
          <w:sz w:val="24"/>
          <w:szCs w:val="24"/>
        </w:rPr>
        <w:t xml:space="preserve"> en los cuales </w:t>
      </w:r>
      <w:r w:rsidRPr="00FB00B2">
        <w:rPr>
          <w:rFonts w:ascii="Palatino Linotype" w:hAnsi="Palatino Linotype" w:cs="Arial"/>
          <w:sz w:val="24"/>
        </w:rPr>
        <w:t>arguye, las siguientes manifestaciones:</w:t>
      </w:r>
    </w:p>
    <w:p w14:paraId="27BDFCB4" w14:textId="77777777" w:rsidR="00F65B7D" w:rsidRPr="00FB00B2" w:rsidRDefault="00F65B7D" w:rsidP="00F65B7D">
      <w:pPr>
        <w:pStyle w:val="Sinespaciado"/>
      </w:pPr>
    </w:p>
    <w:p w14:paraId="1737695F" w14:textId="60959BAF" w:rsidR="00FD59ED" w:rsidRPr="00FB00B2" w:rsidRDefault="00FD59ED" w:rsidP="000833C5">
      <w:pPr>
        <w:spacing w:before="240" w:after="0" w:line="360" w:lineRule="auto"/>
        <w:jc w:val="both"/>
        <w:rPr>
          <w:rFonts w:ascii="Palatino Linotype" w:hAnsi="Palatino Linotype" w:cs="Arial"/>
          <w:b/>
          <w:sz w:val="28"/>
          <w:szCs w:val="24"/>
          <w:u w:val="single"/>
          <w:lang w:val="es-ES" w:eastAsia="es-ES"/>
        </w:rPr>
      </w:pPr>
      <w:r w:rsidRPr="00FB00B2">
        <w:rPr>
          <w:rFonts w:ascii="Palatino Linotype" w:hAnsi="Palatino Linotype" w:cs="Arial"/>
          <w:b/>
          <w:sz w:val="28"/>
          <w:szCs w:val="24"/>
          <w:u w:val="single"/>
          <w:lang w:val="es-ES" w:eastAsia="es-ES"/>
        </w:rPr>
        <w:t>Acto Impugnado:</w:t>
      </w:r>
    </w:p>
    <w:p w14:paraId="43D20E05" w14:textId="0F6B4017" w:rsidR="00FD59ED" w:rsidRPr="00FB00B2" w:rsidRDefault="00FD59ED" w:rsidP="00FD59ED">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lang w:eastAsia="es-MX"/>
        </w:rPr>
        <w:t xml:space="preserve">Recurso de Revisión No. </w:t>
      </w:r>
      <w:r w:rsidR="009E785F" w:rsidRPr="009E785F">
        <w:rPr>
          <w:rFonts w:ascii="Palatino Linotype" w:eastAsia="Calibri" w:hAnsi="Palatino Linotype" w:cs="Arial"/>
          <w:b/>
          <w:bCs/>
          <w:sz w:val="24"/>
          <w:szCs w:val="24"/>
          <w:lang w:eastAsia="es-MX"/>
        </w:rPr>
        <w:t>01320/INFOEM/IP/RR/2024</w:t>
      </w:r>
      <w:r w:rsidR="00B56EDA" w:rsidRPr="00FB00B2">
        <w:rPr>
          <w:rFonts w:ascii="Palatino Linotype" w:eastAsia="Calibri" w:hAnsi="Palatino Linotype" w:cs="Arial"/>
          <w:b/>
          <w:bCs/>
          <w:sz w:val="24"/>
          <w:szCs w:val="24"/>
          <w:lang w:eastAsia="es-MX"/>
        </w:rPr>
        <w:t>.</w:t>
      </w:r>
    </w:p>
    <w:p w14:paraId="6C70AB9B" w14:textId="479CF037" w:rsidR="00FD59ED" w:rsidRDefault="00FD59ED" w:rsidP="00462B03">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9E785F" w:rsidRPr="009E785F">
        <w:rPr>
          <w:rFonts w:ascii="Palatino Linotype" w:eastAsia="Calibri" w:hAnsi="Palatino Linotype" w:cs="Arial"/>
          <w:i/>
        </w:rPr>
        <w:t>Respuesta de la Consejería Jurídica realizada mediante su oficio CJ-UIPPE/0466/2024</w:t>
      </w:r>
      <w:r w:rsidRPr="00FB00B2">
        <w:rPr>
          <w:rFonts w:ascii="Palatino Linotype" w:eastAsia="Calibri" w:hAnsi="Palatino Linotype" w:cs="Arial"/>
          <w:i/>
        </w:rPr>
        <w:t>” [sic]</w:t>
      </w:r>
    </w:p>
    <w:p w14:paraId="0F62D5FF" w14:textId="553831ED" w:rsidR="002E5DE1" w:rsidRPr="00FB00B2" w:rsidRDefault="002E5DE1" w:rsidP="002E5DE1">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lang w:eastAsia="es-MX"/>
        </w:rPr>
        <w:t xml:space="preserve">Recurso de Revisión No. </w:t>
      </w:r>
      <w:r w:rsidR="009E785F" w:rsidRPr="009E785F">
        <w:rPr>
          <w:rFonts w:ascii="Palatino Linotype" w:eastAsia="Calibri" w:hAnsi="Palatino Linotype" w:cs="Arial"/>
          <w:b/>
          <w:bCs/>
          <w:sz w:val="24"/>
          <w:szCs w:val="24"/>
          <w:lang w:eastAsia="es-MX"/>
        </w:rPr>
        <w:t>01322/INFOEM/IP/RR/2024</w:t>
      </w:r>
      <w:r w:rsidRPr="00FB00B2">
        <w:rPr>
          <w:rFonts w:ascii="Palatino Linotype" w:eastAsia="Calibri" w:hAnsi="Palatino Linotype" w:cs="Arial"/>
          <w:b/>
          <w:bCs/>
          <w:sz w:val="24"/>
          <w:szCs w:val="24"/>
          <w:lang w:eastAsia="es-MX"/>
        </w:rPr>
        <w:t>.</w:t>
      </w:r>
    </w:p>
    <w:p w14:paraId="71597177" w14:textId="218214BF" w:rsidR="002E5DE1" w:rsidRDefault="002E5DE1" w:rsidP="002E5DE1">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896FAE" w:rsidRPr="00896FAE">
        <w:rPr>
          <w:rFonts w:ascii="Palatino Linotype" w:eastAsia="Calibri" w:hAnsi="Palatino Linotype" w:cs="Arial"/>
          <w:i/>
        </w:rPr>
        <w:t>La respuesta de la Consejería Jurídica realizada mediante su oficio CJ-UIPPE/0466/2024</w:t>
      </w:r>
      <w:r w:rsidRPr="00FB00B2">
        <w:rPr>
          <w:rFonts w:ascii="Palatino Linotype" w:eastAsia="Calibri" w:hAnsi="Palatino Linotype" w:cs="Arial"/>
          <w:i/>
        </w:rPr>
        <w:t>” [sic]</w:t>
      </w:r>
    </w:p>
    <w:p w14:paraId="730A8ADB" w14:textId="77777777" w:rsidR="009E785F" w:rsidRDefault="009E785F" w:rsidP="009E785F">
      <w:pPr>
        <w:spacing w:line="240" w:lineRule="auto"/>
        <w:ind w:right="851"/>
        <w:jc w:val="both"/>
        <w:rPr>
          <w:rFonts w:ascii="Palatino Linotype" w:hAnsi="Palatino Linotype" w:cs="Arial"/>
          <w:b/>
          <w:sz w:val="28"/>
          <w:szCs w:val="24"/>
          <w:u w:val="single"/>
          <w:lang w:val="es-ES" w:eastAsia="es-ES"/>
        </w:rPr>
      </w:pPr>
    </w:p>
    <w:p w14:paraId="210FC3EA" w14:textId="6054CB1F" w:rsidR="009E785F" w:rsidRPr="00FB00B2" w:rsidRDefault="009E785F" w:rsidP="009E785F">
      <w:pPr>
        <w:spacing w:before="240" w:after="0" w:line="360" w:lineRule="auto"/>
        <w:jc w:val="both"/>
        <w:rPr>
          <w:rFonts w:ascii="Palatino Linotype" w:eastAsia="Calibri" w:hAnsi="Palatino Linotype" w:cs="Arial"/>
          <w:i/>
        </w:rPr>
      </w:pPr>
      <w:r w:rsidRPr="000833C5">
        <w:rPr>
          <w:rFonts w:ascii="Palatino Linotype" w:hAnsi="Palatino Linotype" w:cs="Arial"/>
          <w:b/>
          <w:sz w:val="28"/>
          <w:szCs w:val="24"/>
          <w:u w:val="single"/>
          <w:lang w:val="es-ES" w:eastAsia="es-ES"/>
        </w:rPr>
        <w:t>Razones o Motivos de Inconformidad</w:t>
      </w:r>
      <w:r>
        <w:rPr>
          <w:rFonts w:ascii="Palatino Linotype" w:hAnsi="Palatino Linotype" w:cs="Arial"/>
          <w:b/>
          <w:sz w:val="28"/>
          <w:szCs w:val="24"/>
          <w:u w:val="single"/>
          <w:lang w:val="es-ES" w:eastAsia="es-ES"/>
        </w:rPr>
        <w:t>:</w:t>
      </w:r>
    </w:p>
    <w:p w14:paraId="494BD6AA" w14:textId="48144D71" w:rsidR="00FD59ED" w:rsidRPr="00FB00B2" w:rsidRDefault="00FD59ED" w:rsidP="00FD59ED">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lang w:eastAsia="es-MX"/>
        </w:rPr>
        <w:t xml:space="preserve">Recurso de Revisión No. </w:t>
      </w:r>
      <w:r w:rsidR="009E785F" w:rsidRPr="009E785F">
        <w:rPr>
          <w:rFonts w:ascii="Palatino Linotype" w:eastAsia="Calibri" w:hAnsi="Palatino Linotype" w:cs="Arial"/>
          <w:b/>
          <w:bCs/>
          <w:sz w:val="24"/>
          <w:szCs w:val="24"/>
          <w:lang w:eastAsia="es-MX"/>
        </w:rPr>
        <w:t>01320/INFOEM/IP/RR/2024</w:t>
      </w:r>
      <w:r w:rsidR="00896FAE">
        <w:rPr>
          <w:rFonts w:ascii="Palatino Linotype" w:eastAsia="Calibri" w:hAnsi="Palatino Linotype" w:cs="Arial"/>
          <w:b/>
          <w:bCs/>
          <w:sz w:val="24"/>
          <w:szCs w:val="24"/>
          <w:lang w:eastAsia="es-MX"/>
        </w:rPr>
        <w:t xml:space="preserve"> y </w:t>
      </w:r>
      <w:r w:rsidR="00896FAE" w:rsidRPr="009E785F">
        <w:rPr>
          <w:rFonts w:ascii="Palatino Linotype" w:eastAsia="Calibri" w:hAnsi="Palatino Linotype" w:cs="Arial"/>
          <w:b/>
          <w:bCs/>
          <w:sz w:val="24"/>
          <w:szCs w:val="24"/>
          <w:lang w:eastAsia="es-MX"/>
        </w:rPr>
        <w:t>01320/INFOEM/IP/RR/2024</w:t>
      </w:r>
    </w:p>
    <w:p w14:paraId="39189509" w14:textId="079C06D5" w:rsidR="002C59B5" w:rsidRPr="00896FAE" w:rsidRDefault="00FD59ED" w:rsidP="00896FAE">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896FAE" w:rsidRPr="00896FAE">
        <w:rPr>
          <w:rFonts w:ascii="Palatino Linotype" w:eastAsia="Calibri" w:hAnsi="Palatino Linotype" w:cs="Arial"/>
          <w:i/>
        </w:rPr>
        <w:t>La Consejería Jurídica no toma en cuenta los siguientes fundamentos legales: LEY DEL NOTARIADO DEL ESTADO DE MÉXICO Artículo 1.- La presente Ley es de orden público y de interés social, tiene por objeto regular a la Institución del Notariado y la función de los notarios en el Estado de México. Artículo 2.- Son autoridades para la aplicación de esta Ley: I. El Gobernador del Estado, y II. La Secretaría de Justicia y Derechos Humanos, por sí o por conducto de la Dirección General de Procedimientos y Asuntos Notariales. Artículo 3. Para los efectos del presente ordenamiento, se entiende por: I. Archivo, al Archivo General de Notarías del Estado de México; I Bis. Firma Electrónica Notarial: a la Firma Electrónica de un Notario Público, la cual se considera con igual valor jurídico que su firma autógrafa y su sello de autorizar en términos de la Ley de Gobierno Digital del Estado de México y Municipios, la presente Ley y demás disposiciones aplicables. II. Colegio, al Colegio de Notarios del Estado de México; III. Ley, a la Ley del Notariado del Estado de México; IV. Reglamento, al Reglamento de la Ley del Notariado del Estado de México; V. Secretaría, a la Secretaría de Justicia y Derechos Humanos. VI. Plataforma notarial, a la herramienta tecnológica que contiene diversos sistemas automatizados de información que permite a los notarios realizar las funciones y actos jurídicos que prevé esta Ley y su Reglamento. VII. Función Notarial, conjunto de acciones de orden público que el notario realiza, derivado de la fe pública que le es delegada por el Estado, conforme a las disposiciones de esta ley, para garantizar el buen desempeño y la seguridad jurídica en el ejercicio de dicha actividad autenticadora al servicio de la sociedad. Artículo 144.- Para ejercer la supervisión de la función notarial, la Secretaría tendrá a su cargo las atribuciones siguientes: I. Practicar inspecciones ordinarias y especiales a las notarías del Estado; II. Resolver las quejas presentadas en contra de los notarios; III. Sancionar administrativamente a los notarios conforme a las disposiciones de la presente Ley; IV. Intervenir en la entrega y recepción de notarías; V. Realizar estudios para identificar las necesidades del servicio notarial en el territorio del Estado; VI. Llevar los registros necesarios para el control documental de la actividad notarial; VII. Tramitar los asuntos relacionados con el notariado del Estado; VIII. Las demás que le señalen esta Ley y otros ordenamientos.</w:t>
      </w:r>
      <w:r w:rsidRPr="00FB00B2">
        <w:rPr>
          <w:rFonts w:ascii="Palatino Linotype" w:eastAsia="Calibri" w:hAnsi="Palatino Linotype" w:cs="Arial"/>
          <w:i/>
        </w:rPr>
        <w:t>” [sic]</w:t>
      </w:r>
    </w:p>
    <w:p w14:paraId="51D11921" w14:textId="2C42254C" w:rsidR="004E7632" w:rsidRPr="00FB00B2" w:rsidRDefault="002E5DE1" w:rsidP="004E7632">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4E7632" w:rsidRPr="00FB00B2">
        <w:rPr>
          <w:rFonts w:ascii="Palatino Linotype" w:hAnsi="Palatino Linotype" w:cs="Arial"/>
          <w:b/>
          <w:sz w:val="24"/>
          <w:szCs w:val="24"/>
        </w:rPr>
        <w:t xml:space="preserve">. </w:t>
      </w:r>
      <w:r w:rsidR="0089782A" w:rsidRPr="00FB00B2">
        <w:rPr>
          <w:rFonts w:ascii="Palatino Linotype" w:hAnsi="Palatino Linotype" w:cs="Arial"/>
          <w:b/>
          <w:sz w:val="28"/>
          <w:szCs w:val="28"/>
        </w:rPr>
        <w:t>Del turno de los</w:t>
      </w:r>
      <w:r w:rsidR="004E7632" w:rsidRPr="00FB00B2">
        <w:rPr>
          <w:rFonts w:ascii="Palatino Linotype" w:hAnsi="Palatino Linotype" w:cs="Arial"/>
          <w:b/>
          <w:sz w:val="28"/>
          <w:szCs w:val="28"/>
        </w:rPr>
        <w:t xml:space="preserve"> recurso</w:t>
      </w:r>
      <w:r w:rsidR="0089782A" w:rsidRPr="00FB00B2">
        <w:rPr>
          <w:rFonts w:ascii="Palatino Linotype" w:hAnsi="Palatino Linotype" w:cs="Arial"/>
          <w:b/>
          <w:sz w:val="28"/>
          <w:szCs w:val="28"/>
        </w:rPr>
        <w:t>s</w:t>
      </w:r>
      <w:r w:rsidR="004E7632" w:rsidRPr="00FB00B2">
        <w:rPr>
          <w:rFonts w:ascii="Palatino Linotype" w:hAnsi="Palatino Linotype" w:cs="Arial"/>
          <w:b/>
          <w:sz w:val="28"/>
          <w:szCs w:val="28"/>
        </w:rPr>
        <w:t xml:space="preserve"> de revisión.</w:t>
      </w:r>
    </w:p>
    <w:p w14:paraId="4B887DAE" w14:textId="14CA10FC" w:rsidR="004E7632" w:rsidRPr="00FB00B2" w:rsidRDefault="004E7632" w:rsidP="009012A4">
      <w:pPr>
        <w:spacing w:after="0" w:line="360" w:lineRule="auto"/>
        <w:jc w:val="both"/>
        <w:rPr>
          <w:rFonts w:ascii="Palatino Linotype" w:hAnsi="Palatino Linotype" w:cs="Arial"/>
          <w:sz w:val="24"/>
          <w:szCs w:val="24"/>
        </w:rPr>
      </w:pPr>
      <w:r w:rsidRPr="00FB00B2">
        <w:rPr>
          <w:rFonts w:ascii="Palatino Linotype" w:hAnsi="Palatino Linotype" w:cs="Arial"/>
          <w:sz w:val="24"/>
          <w:szCs w:val="24"/>
        </w:rPr>
        <w:t xml:space="preserve">Los medios de impugnación le fueron turnados a los Comisionados </w:t>
      </w:r>
      <w:r w:rsidR="0089782A" w:rsidRPr="00FB00B2">
        <w:rPr>
          <w:rFonts w:ascii="Palatino Linotype" w:hAnsi="Palatino Linotype" w:cs="Arial"/>
          <w:b/>
          <w:sz w:val="24"/>
          <w:szCs w:val="24"/>
        </w:rPr>
        <w:t>José Martínez Vilchis</w:t>
      </w:r>
      <w:r w:rsidR="00FF6464" w:rsidRPr="00FB00B2">
        <w:rPr>
          <w:rFonts w:ascii="Palatino Linotype" w:hAnsi="Palatino Linotype" w:cs="Arial"/>
          <w:sz w:val="24"/>
          <w:szCs w:val="24"/>
        </w:rPr>
        <w:t xml:space="preserve"> </w:t>
      </w:r>
      <w:r w:rsidR="006C047D">
        <w:rPr>
          <w:rFonts w:ascii="Palatino Linotype" w:hAnsi="Palatino Linotype" w:cs="Arial"/>
          <w:b/>
          <w:bCs/>
          <w:sz w:val="24"/>
          <w:szCs w:val="24"/>
        </w:rPr>
        <w:t>y</w:t>
      </w:r>
      <w:r w:rsidR="00CB7631">
        <w:rPr>
          <w:rFonts w:ascii="Palatino Linotype" w:hAnsi="Palatino Linotype" w:cs="Arial"/>
          <w:b/>
          <w:bCs/>
          <w:sz w:val="24"/>
          <w:szCs w:val="24"/>
        </w:rPr>
        <w:t xml:space="preserve"> Sharon Cristina Morales Martínez </w:t>
      </w:r>
      <w:r w:rsidRPr="00FB00B2">
        <w:rPr>
          <w:rFonts w:ascii="Palatino Linotype" w:hAnsi="Palatino Linotype" w:cs="Arial"/>
          <w:sz w:val="24"/>
          <w:szCs w:val="24"/>
        </w:rPr>
        <w:t>por medio del sistema electrónico SAIMEX, en términos del arábigo 185, fracción I, de la Ley de Transparencia y Acceso a la información Pública del Estado de México y Municipios, de los cuales recayeron acuerdos de admisión en fecha</w:t>
      </w:r>
      <w:r w:rsidR="0056223B" w:rsidRPr="00FB00B2">
        <w:rPr>
          <w:rFonts w:ascii="Palatino Linotype" w:hAnsi="Palatino Linotype" w:cs="Arial"/>
          <w:sz w:val="24"/>
          <w:szCs w:val="24"/>
        </w:rPr>
        <w:t>s</w:t>
      </w:r>
      <w:r w:rsidRPr="00FB00B2">
        <w:rPr>
          <w:rFonts w:ascii="Palatino Linotype" w:hAnsi="Palatino Linotype" w:cs="Arial"/>
          <w:sz w:val="24"/>
          <w:szCs w:val="24"/>
        </w:rPr>
        <w:t xml:space="preserve"> </w:t>
      </w:r>
      <w:r w:rsidR="0020661B">
        <w:rPr>
          <w:rFonts w:ascii="Palatino Linotype" w:hAnsi="Palatino Linotype" w:cs="Arial"/>
          <w:sz w:val="24"/>
          <w:szCs w:val="24"/>
        </w:rPr>
        <w:t>doce y trece de marzo de dos mil veinticuatro</w:t>
      </w:r>
      <w:r w:rsidRPr="00FB00B2">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FB00B2" w:rsidRDefault="009012A4" w:rsidP="009012A4">
      <w:pPr>
        <w:spacing w:after="0" w:line="360" w:lineRule="auto"/>
        <w:jc w:val="both"/>
        <w:rPr>
          <w:rFonts w:ascii="Palatino Linotype" w:hAnsi="Palatino Linotype" w:cs="Arial"/>
          <w:sz w:val="24"/>
          <w:szCs w:val="24"/>
        </w:rPr>
      </w:pPr>
    </w:p>
    <w:p w14:paraId="4E4A47E3" w14:textId="4D2654C9" w:rsidR="004E7632" w:rsidRPr="00FB00B2" w:rsidRDefault="002E5DE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FB00B2">
        <w:rPr>
          <w:rFonts w:ascii="Palatino Linotype" w:hAnsi="Palatino Linotype" w:cs="Arial"/>
          <w:b/>
          <w:color w:val="000000" w:themeColor="text1"/>
          <w:sz w:val="28"/>
          <w:szCs w:val="28"/>
        </w:rPr>
        <w:t xml:space="preserve">. </w:t>
      </w:r>
      <w:r w:rsidR="004E7632" w:rsidRPr="00FB00B2">
        <w:rPr>
          <w:rFonts w:ascii="Palatino Linotype" w:hAnsi="Palatino Linotype" w:cs="Arial"/>
          <w:b/>
          <w:sz w:val="28"/>
          <w:szCs w:val="28"/>
        </w:rPr>
        <w:t>De la acumulación.</w:t>
      </w:r>
    </w:p>
    <w:p w14:paraId="3A7088BF" w14:textId="722676B9" w:rsidR="004E7632" w:rsidRPr="00FB00B2" w:rsidRDefault="004E7632" w:rsidP="00291AA2">
      <w:pPr>
        <w:pStyle w:val="Prrafodelista"/>
        <w:spacing w:line="360" w:lineRule="auto"/>
        <w:ind w:left="0"/>
        <w:jc w:val="both"/>
        <w:rPr>
          <w:rFonts w:ascii="Palatino Linotype" w:hAnsi="Palatino Linotype" w:cs="Arial"/>
        </w:rPr>
      </w:pPr>
      <w:r w:rsidRPr="00FB00B2">
        <w:rPr>
          <w:rFonts w:ascii="Palatino Linotype" w:hAnsi="Palatino Linotype" w:cs="Arial"/>
        </w:rPr>
        <w:t xml:space="preserve">Posteriormente por acuerdo del Pleno del Instituto, en la </w:t>
      </w:r>
      <w:r w:rsidR="0020661B">
        <w:rPr>
          <w:rFonts w:ascii="Palatino Linotype" w:hAnsi="Palatino Linotype" w:cs="Arial"/>
          <w:b/>
        </w:rPr>
        <w:t>Décima</w:t>
      </w:r>
      <w:r w:rsidRPr="00FB00B2">
        <w:rPr>
          <w:rFonts w:ascii="Palatino Linotype" w:hAnsi="Palatino Linotype" w:cs="Arial"/>
        </w:rPr>
        <w:t xml:space="preserve"> Sesión</w:t>
      </w:r>
      <w:r w:rsidR="009012A4" w:rsidRPr="00FB00B2">
        <w:rPr>
          <w:rFonts w:ascii="Palatino Linotype" w:hAnsi="Palatino Linotype" w:cs="Arial"/>
        </w:rPr>
        <w:t xml:space="preserve"> Ordinaria</w:t>
      </w:r>
      <w:r w:rsidRPr="00FB00B2">
        <w:rPr>
          <w:rFonts w:ascii="Palatino Linotype" w:hAnsi="Palatino Linotype" w:cs="Arial"/>
        </w:rPr>
        <w:t xml:space="preserve"> de Pleno</w:t>
      </w:r>
      <w:r w:rsidR="009012A4" w:rsidRPr="00FB00B2">
        <w:rPr>
          <w:rFonts w:ascii="Palatino Linotype" w:hAnsi="Palatino Linotype" w:cs="Arial"/>
        </w:rPr>
        <w:t>,</w:t>
      </w:r>
      <w:r w:rsidRPr="00FB00B2">
        <w:rPr>
          <w:rFonts w:ascii="Palatino Linotype" w:hAnsi="Palatino Linotype" w:cs="Arial"/>
        </w:rPr>
        <w:t xml:space="preserve"> de fecha </w:t>
      </w:r>
      <w:r w:rsidR="0020661B">
        <w:rPr>
          <w:rFonts w:ascii="Palatino Linotype" w:hAnsi="Palatino Linotype" w:cs="Arial"/>
          <w:b/>
        </w:rPr>
        <w:t>veintiuno</w:t>
      </w:r>
      <w:r w:rsidR="00A20264">
        <w:rPr>
          <w:rFonts w:ascii="Palatino Linotype" w:hAnsi="Palatino Linotype" w:cs="Arial"/>
          <w:b/>
        </w:rPr>
        <w:t xml:space="preserve"> de marzo</w:t>
      </w:r>
      <w:r w:rsidR="002E5DE1">
        <w:rPr>
          <w:rFonts w:ascii="Palatino Linotype" w:hAnsi="Palatino Linotype" w:cs="Arial"/>
          <w:b/>
        </w:rPr>
        <w:t xml:space="preserve"> de dos mil </w:t>
      </w:r>
      <w:r w:rsidR="0020661B">
        <w:rPr>
          <w:rFonts w:ascii="Palatino Linotype" w:hAnsi="Palatino Linotype" w:cs="Arial"/>
          <w:b/>
        </w:rPr>
        <w:t>veinticuatro</w:t>
      </w:r>
      <w:r w:rsidRPr="00FB00B2">
        <w:rPr>
          <w:rFonts w:ascii="Palatino Linotype" w:hAnsi="Palatino Linotype" w:cs="Arial"/>
        </w:rPr>
        <w:t xml:space="preserve">, se determinó acumular los recursos de revisión en estudio, ya que existe identidad del solicitante, del </w:t>
      </w:r>
      <w:r w:rsidR="00C76E1B" w:rsidRPr="00FB00B2">
        <w:rPr>
          <w:rFonts w:ascii="Palatino Linotype" w:hAnsi="Palatino Linotype" w:cs="Arial"/>
          <w:b/>
        </w:rPr>
        <w:t>Sujeto Obligado</w:t>
      </w:r>
      <w:r w:rsidR="00C76E1B" w:rsidRPr="00FB00B2">
        <w:rPr>
          <w:rFonts w:ascii="Palatino Linotype" w:hAnsi="Palatino Linotype" w:cs="Arial"/>
        </w:rPr>
        <w:t xml:space="preserve"> </w:t>
      </w:r>
      <w:r w:rsidRPr="00FB00B2">
        <w:rPr>
          <w:rFonts w:ascii="Palatino Linotype" w:hAnsi="Palatino Linotype" w:cs="Arial"/>
        </w:rPr>
        <w:t>y similitud de causas y objeto de solicitud.</w:t>
      </w:r>
    </w:p>
    <w:p w14:paraId="69F326AE" w14:textId="77777777" w:rsidR="00291AA2" w:rsidRPr="00FB00B2" w:rsidRDefault="00291AA2" w:rsidP="00291AA2">
      <w:pPr>
        <w:pStyle w:val="Prrafodelista"/>
        <w:spacing w:line="360" w:lineRule="auto"/>
        <w:ind w:left="0"/>
        <w:jc w:val="both"/>
        <w:rPr>
          <w:rFonts w:ascii="Palatino Linotype" w:hAnsi="Palatino Linotype" w:cs="Arial"/>
        </w:rPr>
      </w:pPr>
    </w:p>
    <w:p w14:paraId="0A3ADB89" w14:textId="77777777" w:rsidR="004E7632" w:rsidRPr="00FB00B2" w:rsidRDefault="004E7632" w:rsidP="004E7632">
      <w:pPr>
        <w:spacing w:after="0" w:line="360" w:lineRule="auto"/>
        <w:jc w:val="both"/>
        <w:rPr>
          <w:rFonts w:ascii="Palatino Linotype" w:hAnsi="Palatino Linotype"/>
          <w:sz w:val="24"/>
          <w:szCs w:val="24"/>
        </w:rPr>
      </w:pPr>
      <w:r w:rsidRPr="00FB00B2">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73CCBABE" w14:textId="77777777" w:rsidR="00C3317A" w:rsidRPr="00FB00B2" w:rsidRDefault="00C3317A" w:rsidP="004E7632">
      <w:pPr>
        <w:spacing w:after="0" w:line="360" w:lineRule="auto"/>
        <w:jc w:val="both"/>
        <w:rPr>
          <w:rFonts w:ascii="Palatino Linotype" w:hAnsi="Palatino Linotype"/>
          <w:sz w:val="24"/>
          <w:szCs w:val="24"/>
        </w:rPr>
      </w:pPr>
    </w:p>
    <w:p w14:paraId="0F04C993" w14:textId="77777777" w:rsidR="004E7632" w:rsidRPr="00FB00B2" w:rsidRDefault="004E7632" w:rsidP="004E7632">
      <w:pPr>
        <w:pStyle w:val="Sinespaciado"/>
        <w:rPr>
          <w:rFonts w:ascii="Palatino Linotype" w:hAnsi="Palatino Linotype"/>
          <w:sz w:val="18"/>
        </w:rPr>
      </w:pPr>
    </w:p>
    <w:p w14:paraId="45B5C5B9" w14:textId="77777777" w:rsidR="004E7632" w:rsidRPr="00FB00B2" w:rsidRDefault="004E7632" w:rsidP="004E7632">
      <w:pPr>
        <w:spacing w:after="0" w:line="240" w:lineRule="auto"/>
        <w:ind w:left="851" w:right="851"/>
        <w:jc w:val="both"/>
        <w:rPr>
          <w:rFonts w:ascii="Palatino Linotype" w:hAnsi="Palatino Linotype"/>
          <w:i/>
          <w:szCs w:val="24"/>
        </w:rPr>
      </w:pPr>
      <w:r w:rsidRPr="00FB00B2">
        <w:rPr>
          <w:rFonts w:ascii="Palatino Linotype" w:hAnsi="Palatino Linotype"/>
          <w:i/>
          <w:szCs w:val="24"/>
        </w:rPr>
        <w:t>“</w:t>
      </w:r>
      <w:r w:rsidRPr="00FB00B2">
        <w:rPr>
          <w:rFonts w:ascii="Palatino Linotype" w:hAnsi="Palatino Linotype"/>
          <w:b/>
          <w:i/>
          <w:szCs w:val="24"/>
        </w:rPr>
        <w:t>Artículo 195.</w:t>
      </w:r>
      <w:r w:rsidRPr="00FB00B2">
        <w:rPr>
          <w:rFonts w:ascii="Palatino Linotype" w:hAnsi="Palatino Linotype"/>
          <w:i/>
          <w:szCs w:val="24"/>
        </w:rPr>
        <w:t xml:space="preserve"> En la tramitación del recurso de revisión se aplicarán supletoriamente las disposiciones contenidas en el </w:t>
      </w:r>
      <w:r w:rsidRPr="00FB00B2">
        <w:rPr>
          <w:rFonts w:ascii="Palatino Linotype" w:hAnsi="Palatino Linotype"/>
          <w:b/>
          <w:i/>
          <w:szCs w:val="24"/>
          <w:u w:val="single"/>
        </w:rPr>
        <w:t>Código de Procedimientos Administrativos del Estado de México</w:t>
      </w:r>
      <w:r w:rsidRPr="00FB00B2">
        <w:rPr>
          <w:rFonts w:ascii="Palatino Linotype" w:hAnsi="Palatino Linotype"/>
          <w:i/>
          <w:szCs w:val="24"/>
        </w:rPr>
        <w:t>.”</w:t>
      </w:r>
    </w:p>
    <w:p w14:paraId="696F2252" w14:textId="77777777" w:rsidR="004E7632" w:rsidRPr="00FB00B2" w:rsidRDefault="004E7632" w:rsidP="004E7632">
      <w:pPr>
        <w:spacing w:after="0" w:line="240" w:lineRule="auto"/>
        <w:ind w:left="851" w:right="851"/>
        <w:jc w:val="both"/>
        <w:rPr>
          <w:rFonts w:ascii="Palatino Linotype" w:hAnsi="Palatino Linotype"/>
          <w:i/>
          <w:szCs w:val="24"/>
        </w:rPr>
      </w:pPr>
    </w:p>
    <w:p w14:paraId="7FF1DA9A" w14:textId="5CBFFE3E" w:rsidR="005D7740" w:rsidRPr="00FB00B2" w:rsidRDefault="004E7632" w:rsidP="0056223B">
      <w:pPr>
        <w:spacing w:after="0" w:line="240" w:lineRule="auto"/>
        <w:ind w:left="851" w:right="851"/>
        <w:jc w:val="both"/>
        <w:rPr>
          <w:rFonts w:ascii="Palatino Linotype" w:hAnsi="Palatino Linotype"/>
          <w:i/>
          <w:szCs w:val="24"/>
        </w:rPr>
      </w:pPr>
      <w:r w:rsidRPr="00FB00B2">
        <w:rPr>
          <w:rFonts w:ascii="Palatino Linotype" w:hAnsi="Palatino Linotype"/>
          <w:i/>
          <w:szCs w:val="24"/>
        </w:rPr>
        <w:t>“</w:t>
      </w:r>
      <w:r w:rsidRPr="00FB00B2">
        <w:rPr>
          <w:rFonts w:ascii="Palatino Linotype" w:hAnsi="Palatino Linotype"/>
          <w:b/>
          <w:i/>
          <w:szCs w:val="24"/>
        </w:rPr>
        <w:t>Artículo 18.</w:t>
      </w:r>
      <w:r w:rsidRPr="00FB00B2">
        <w:rPr>
          <w:rFonts w:ascii="Palatino Linotype" w:hAnsi="Palatino Linotype"/>
          <w:i/>
          <w:szCs w:val="24"/>
        </w:rPr>
        <w:t xml:space="preserve"> </w:t>
      </w:r>
      <w:r w:rsidRPr="00FB00B2">
        <w:rPr>
          <w:rFonts w:ascii="Palatino Linotype" w:hAnsi="Palatino Linotype"/>
          <w:b/>
          <w:i/>
          <w:szCs w:val="24"/>
          <w:u w:val="single"/>
        </w:rPr>
        <w:t>La autoridad administrativa</w:t>
      </w:r>
      <w:r w:rsidRPr="00FB00B2">
        <w:rPr>
          <w:rFonts w:ascii="Palatino Linotype" w:hAnsi="Palatino Linotype"/>
          <w:i/>
          <w:szCs w:val="24"/>
        </w:rPr>
        <w:t xml:space="preserve"> o el Tribunal </w:t>
      </w:r>
      <w:r w:rsidRPr="00FB00B2">
        <w:rPr>
          <w:rFonts w:ascii="Palatino Linotype" w:hAnsi="Palatino Linotype"/>
          <w:b/>
          <w:i/>
          <w:szCs w:val="24"/>
          <w:u w:val="single"/>
        </w:rPr>
        <w:t>acordarán la acumulación</w:t>
      </w:r>
      <w:r w:rsidRPr="00FB00B2">
        <w:rPr>
          <w:rFonts w:ascii="Palatino Linotype" w:hAnsi="Palatino Linotype"/>
          <w:i/>
          <w:szCs w:val="24"/>
        </w:rPr>
        <w:t xml:space="preserve"> de los expedientes del procedimiento y proceso administrativo que ante ellos se sigan</w:t>
      </w:r>
      <w:r w:rsidRPr="00FB00B2">
        <w:rPr>
          <w:rFonts w:ascii="Palatino Linotype" w:hAnsi="Palatino Linotype"/>
          <w:b/>
          <w:i/>
          <w:szCs w:val="24"/>
          <w:u w:val="single"/>
        </w:rPr>
        <w:t>, de oficio</w:t>
      </w:r>
      <w:r w:rsidRPr="00FB00B2">
        <w:rPr>
          <w:rFonts w:ascii="Palatino Linotype" w:hAnsi="Palatino Linotype"/>
          <w:i/>
          <w:szCs w:val="24"/>
        </w:rPr>
        <w:t xml:space="preserve"> o a petición de parte, </w:t>
      </w:r>
      <w:r w:rsidRPr="00FB00B2">
        <w:rPr>
          <w:rFonts w:ascii="Palatino Linotype" w:hAnsi="Palatino Linotype"/>
          <w:b/>
          <w:i/>
          <w:szCs w:val="24"/>
          <w:u w:val="single"/>
        </w:rPr>
        <w:t>cuando las partes o los actos administrativos sean iguales, se trate de actos conexos o resulte conveniente el trámite unificado de los asuntos</w:t>
      </w:r>
      <w:r w:rsidRPr="00FB00B2">
        <w:rPr>
          <w:rFonts w:ascii="Palatino Linotype" w:hAnsi="Palatino Linotype"/>
          <w:i/>
          <w:szCs w:val="24"/>
        </w:rPr>
        <w:t>, para evitar la emisión de resoluciones contradictorias. La misma regla se aplicará, en lo conducente, para la separación de los expedientes.”</w:t>
      </w:r>
    </w:p>
    <w:p w14:paraId="3D31CE18" w14:textId="77777777" w:rsidR="002E5DE1" w:rsidRDefault="002E5DE1" w:rsidP="004E7632">
      <w:pPr>
        <w:spacing w:after="0" w:line="360" w:lineRule="auto"/>
        <w:jc w:val="both"/>
        <w:rPr>
          <w:rFonts w:ascii="Palatino Linotype" w:hAnsi="Palatino Linotype" w:cs="Arial"/>
          <w:b/>
          <w:sz w:val="28"/>
        </w:rPr>
      </w:pPr>
    </w:p>
    <w:p w14:paraId="7A9E3701" w14:textId="1719AAF9" w:rsidR="004E7632" w:rsidRPr="00FB00B2" w:rsidRDefault="002E5DE1" w:rsidP="004E7632">
      <w:pPr>
        <w:spacing w:after="0" w:line="360" w:lineRule="auto"/>
        <w:jc w:val="both"/>
        <w:rPr>
          <w:rFonts w:ascii="Palatino Linotype" w:hAnsi="Palatino Linotype" w:cs="Arial"/>
          <w:b/>
          <w:sz w:val="24"/>
          <w:szCs w:val="24"/>
        </w:rPr>
      </w:pPr>
      <w:r>
        <w:rPr>
          <w:rFonts w:ascii="Palatino Linotype" w:hAnsi="Palatino Linotype" w:cs="Arial"/>
          <w:b/>
          <w:sz w:val="28"/>
        </w:rPr>
        <w:t>SEXTO</w:t>
      </w:r>
      <w:r w:rsidR="004E7632" w:rsidRPr="00FB00B2">
        <w:rPr>
          <w:rFonts w:ascii="Palatino Linotype" w:hAnsi="Palatino Linotype" w:cs="Arial"/>
          <w:b/>
          <w:sz w:val="24"/>
          <w:szCs w:val="24"/>
        </w:rPr>
        <w:t xml:space="preserve">. </w:t>
      </w:r>
      <w:r w:rsidR="004E7632" w:rsidRPr="00FB00B2">
        <w:rPr>
          <w:rFonts w:ascii="Palatino Linotype" w:hAnsi="Palatino Linotype" w:cs="Arial"/>
          <w:b/>
          <w:sz w:val="28"/>
          <w:szCs w:val="28"/>
        </w:rPr>
        <w:t>De la etapa de instrucción.</w:t>
      </w:r>
    </w:p>
    <w:p w14:paraId="379309D0" w14:textId="1EEC4A07" w:rsidR="00F63D3D" w:rsidRDefault="00C3317A" w:rsidP="00A44C41">
      <w:pPr>
        <w:spacing w:after="0" w:line="360" w:lineRule="auto"/>
        <w:jc w:val="both"/>
        <w:rPr>
          <w:rFonts w:ascii="Palatino Linotype" w:eastAsia="Calibri" w:hAnsi="Palatino Linotype"/>
          <w:sz w:val="24"/>
          <w:szCs w:val="24"/>
        </w:rPr>
      </w:pPr>
      <w:r w:rsidRPr="00FB00B2">
        <w:rPr>
          <w:rFonts w:ascii="Palatino Linotype" w:hAnsi="Palatino Linotype" w:cs="Arial"/>
          <w:sz w:val="24"/>
          <w:szCs w:val="24"/>
        </w:rPr>
        <w:t>De las constancias que obran en el expediente electrónico del SAIMEX se desprende que</w:t>
      </w:r>
      <w:r w:rsidR="00A44C41" w:rsidRPr="00FB00B2">
        <w:rPr>
          <w:rFonts w:ascii="Palatino Linotype" w:hAnsi="Palatino Linotype" w:cs="Arial"/>
          <w:sz w:val="24"/>
          <w:szCs w:val="24"/>
        </w:rPr>
        <w:t>, respecto de</w:t>
      </w:r>
      <w:r w:rsidR="0056223B" w:rsidRPr="00FB00B2">
        <w:rPr>
          <w:rFonts w:ascii="Palatino Linotype" w:hAnsi="Palatino Linotype" w:cs="Arial"/>
          <w:sz w:val="24"/>
          <w:szCs w:val="24"/>
        </w:rPr>
        <w:t xml:space="preserve"> los</w:t>
      </w:r>
      <w:r w:rsidR="00A44C41" w:rsidRPr="00FB00B2">
        <w:rPr>
          <w:rFonts w:ascii="Palatino Linotype" w:hAnsi="Palatino Linotype" w:cs="Arial"/>
          <w:sz w:val="24"/>
          <w:szCs w:val="24"/>
        </w:rPr>
        <w:t xml:space="preserve"> recurso</w:t>
      </w:r>
      <w:r w:rsidR="0056223B" w:rsidRPr="00FB00B2">
        <w:rPr>
          <w:rFonts w:ascii="Palatino Linotype" w:hAnsi="Palatino Linotype" w:cs="Arial"/>
          <w:sz w:val="24"/>
          <w:szCs w:val="24"/>
        </w:rPr>
        <w:t>s</w:t>
      </w:r>
      <w:r w:rsidR="00A44C41" w:rsidRPr="00FB00B2">
        <w:rPr>
          <w:rFonts w:ascii="Palatino Linotype" w:hAnsi="Palatino Linotype" w:cs="Arial"/>
          <w:sz w:val="24"/>
          <w:szCs w:val="24"/>
        </w:rPr>
        <w:t xml:space="preserve"> de revisión número </w:t>
      </w:r>
      <w:r w:rsidR="0020661B" w:rsidRPr="0020661B">
        <w:rPr>
          <w:rFonts w:ascii="Palatino Linotype" w:hAnsi="Palatino Linotype" w:cs="Arial"/>
          <w:b/>
          <w:sz w:val="24"/>
          <w:szCs w:val="24"/>
        </w:rPr>
        <w:t>01320/INFOEM/IP/RR/2024 y 01322/INFOEM/IP/RR/2024</w:t>
      </w:r>
      <w:r w:rsidR="00A44C41" w:rsidRPr="00FB00B2">
        <w:rPr>
          <w:rFonts w:ascii="Palatino Linotype" w:hAnsi="Palatino Linotype" w:cs="Arial"/>
          <w:b/>
          <w:sz w:val="24"/>
          <w:szCs w:val="24"/>
        </w:rPr>
        <w:t xml:space="preserve">, </w:t>
      </w:r>
      <w:r w:rsidR="00A44C41" w:rsidRPr="00FB00B2">
        <w:rPr>
          <w:rFonts w:ascii="Palatino Linotype" w:eastAsia="Calibri" w:hAnsi="Palatino Linotype"/>
          <w:b/>
          <w:bCs/>
          <w:sz w:val="24"/>
          <w:szCs w:val="24"/>
        </w:rPr>
        <w:t>el Sujeto Obligado</w:t>
      </w:r>
      <w:r w:rsidR="00A44C41" w:rsidRPr="00FB00B2">
        <w:rPr>
          <w:rFonts w:ascii="Palatino Linotype" w:eastAsia="Calibri" w:hAnsi="Palatino Linotype"/>
          <w:sz w:val="24"/>
          <w:szCs w:val="24"/>
        </w:rPr>
        <w:t xml:space="preserve"> </w:t>
      </w:r>
      <w:r w:rsidR="0020661B">
        <w:rPr>
          <w:rFonts w:ascii="Palatino Linotype" w:eastAsia="Calibri" w:hAnsi="Palatino Linotype"/>
          <w:sz w:val="24"/>
          <w:szCs w:val="24"/>
        </w:rPr>
        <w:t>fue omiso en presentar</w:t>
      </w:r>
      <w:r w:rsidR="00A44C41" w:rsidRPr="00FB00B2">
        <w:rPr>
          <w:rFonts w:ascii="Palatino Linotype" w:eastAsia="Calibri" w:hAnsi="Palatino Linotype"/>
          <w:sz w:val="24"/>
          <w:szCs w:val="24"/>
        </w:rPr>
        <w:t xml:space="preserve"> su informe justificado</w:t>
      </w:r>
      <w:r w:rsidR="00A44C41" w:rsidRPr="00FB00B2">
        <w:rPr>
          <w:rFonts w:ascii="Palatino Linotype" w:eastAsia="Calibri" w:hAnsi="Palatino Linotype" w:cs="Arial"/>
          <w:sz w:val="24"/>
          <w:szCs w:val="24"/>
        </w:rPr>
        <w:t xml:space="preserve">; asimismo, </w:t>
      </w:r>
      <w:r w:rsidR="00A44C41" w:rsidRPr="00FB00B2">
        <w:rPr>
          <w:rFonts w:ascii="Palatino Linotype" w:eastAsia="Calibri" w:hAnsi="Palatino Linotype"/>
          <w:sz w:val="24"/>
          <w:szCs w:val="24"/>
        </w:rPr>
        <w:t xml:space="preserve">se hace constar que </w:t>
      </w:r>
      <w:r w:rsidR="00BC4469">
        <w:rPr>
          <w:rFonts w:ascii="Palatino Linotype" w:eastAsia="Calibri" w:hAnsi="Palatino Linotype"/>
          <w:b/>
          <w:sz w:val="24"/>
          <w:szCs w:val="24"/>
        </w:rPr>
        <w:t>el</w:t>
      </w:r>
      <w:r w:rsidR="00A44C41" w:rsidRPr="00FB00B2">
        <w:rPr>
          <w:rFonts w:ascii="Palatino Linotype" w:eastAsia="Calibri" w:hAnsi="Palatino Linotype"/>
          <w:b/>
          <w:sz w:val="24"/>
          <w:szCs w:val="24"/>
        </w:rPr>
        <w:t xml:space="preserve"> </w:t>
      </w:r>
      <w:r w:rsidR="00A44C41" w:rsidRPr="00FB00B2">
        <w:rPr>
          <w:rFonts w:ascii="Palatino Linotype" w:eastAsia="Calibri" w:hAnsi="Palatino Linotype"/>
          <w:sz w:val="24"/>
          <w:szCs w:val="24"/>
        </w:rPr>
        <w:t>R</w:t>
      </w:r>
      <w:r w:rsidR="00A44C41" w:rsidRPr="00FB00B2">
        <w:rPr>
          <w:rFonts w:ascii="Palatino Linotype" w:eastAsia="Calibri" w:hAnsi="Palatino Linotype"/>
          <w:b/>
          <w:sz w:val="24"/>
          <w:szCs w:val="24"/>
        </w:rPr>
        <w:t>ecurrente</w:t>
      </w:r>
      <w:r w:rsidR="00A44C41" w:rsidRPr="00FB00B2">
        <w:rPr>
          <w:rFonts w:ascii="Palatino Linotype" w:eastAsia="Calibri" w:hAnsi="Palatino Linotype"/>
          <w:sz w:val="24"/>
          <w:szCs w:val="24"/>
        </w:rPr>
        <w:t xml:space="preserve"> </w:t>
      </w:r>
      <w:r w:rsidR="0020661B">
        <w:rPr>
          <w:rFonts w:ascii="Palatino Linotype" w:eastAsia="Calibri" w:hAnsi="Palatino Linotype"/>
          <w:sz w:val="24"/>
          <w:szCs w:val="24"/>
        </w:rPr>
        <w:t>presentí</w:t>
      </w:r>
      <w:r w:rsidR="00A44C41" w:rsidRPr="00FB00B2">
        <w:rPr>
          <w:rFonts w:ascii="Palatino Linotype" w:eastAsia="Calibri" w:hAnsi="Palatino Linotype"/>
          <w:sz w:val="24"/>
          <w:szCs w:val="24"/>
        </w:rPr>
        <w:t xml:space="preserve"> sus manifestaciones</w:t>
      </w:r>
      <w:r w:rsidR="0020661B">
        <w:rPr>
          <w:rFonts w:ascii="Palatino Linotype" w:eastAsia="Calibri" w:hAnsi="Palatino Linotype"/>
          <w:sz w:val="24"/>
          <w:szCs w:val="24"/>
        </w:rPr>
        <w:t xml:space="preserve"> en fechas trece y catorce de marzo y doce de abril, todos de dos mil veinticuatro mediante los archivos electrónicos denominados “</w:t>
      </w:r>
      <w:r w:rsidR="0020661B" w:rsidRPr="0020661B">
        <w:rPr>
          <w:rFonts w:ascii="Palatino Linotype" w:eastAsia="Calibri" w:hAnsi="Palatino Linotype"/>
          <w:b/>
          <w:bCs/>
          <w:i/>
          <w:iCs/>
          <w:sz w:val="24"/>
          <w:szCs w:val="24"/>
        </w:rPr>
        <w:t>Consejeria 29 1320.docx</w:t>
      </w:r>
      <w:r w:rsidR="0020661B">
        <w:rPr>
          <w:rFonts w:ascii="Palatino Linotype" w:eastAsia="Calibri" w:hAnsi="Palatino Linotype"/>
          <w:sz w:val="24"/>
          <w:szCs w:val="24"/>
        </w:rPr>
        <w:t>”, “</w:t>
      </w:r>
      <w:r w:rsidR="0020661B" w:rsidRPr="0020661B">
        <w:rPr>
          <w:rFonts w:ascii="Palatino Linotype" w:eastAsia="Calibri" w:hAnsi="Palatino Linotype"/>
          <w:b/>
          <w:bCs/>
          <w:i/>
          <w:iCs/>
          <w:sz w:val="24"/>
          <w:szCs w:val="24"/>
        </w:rPr>
        <w:t>3 a lo presentado por la Consejería Jurídica en el RR.docx</w:t>
      </w:r>
      <w:r w:rsidR="0020661B">
        <w:rPr>
          <w:rFonts w:ascii="Palatino Linotype" w:eastAsia="Calibri" w:hAnsi="Palatino Linotype"/>
          <w:sz w:val="24"/>
          <w:szCs w:val="24"/>
        </w:rPr>
        <w:t>”, “</w:t>
      </w:r>
      <w:r w:rsidR="0020661B" w:rsidRPr="0020661B">
        <w:rPr>
          <w:rFonts w:ascii="Palatino Linotype" w:eastAsia="Calibri" w:hAnsi="Palatino Linotype"/>
          <w:b/>
          <w:bCs/>
          <w:i/>
          <w:iCs/>
          <w:sz w:val="24"/>
          <w:szCs w:val="24"/>
        </w:rPr>
        <w:t>Consejeria 28 1322.docx</w:t>
      </w:r>
      <w:r w:rsidR="0020661B">
        <w:rPr>
          <w:rFonts w:ascii="Palatino Linotype" w:eastAsia="Calibri" w:hAnsi="Palatino Linotype"/>
          <w:sz w:val="24"/>
          <w:szCs w:val="24"/>
        </w:rPr>
        <w:t>” y “</w:t>
      </w:r>
      <w:r w:rsidR="0020661B" w:rsidRPr="0020661B">
        <w:rPr>
          <w:rFonts w:ascii="Palatino Linotype" w:eastAsia="Calibri" w:hAnsi="Palatino Linotype"/>
          <w:b/>
          <w:bCs/>
          <w:i/>
          <w:iCs/>
          <w:sz w:val="24"/>
          <w:szCs w:val="24"/>
        </w:rPr>
        <w:t>3 a lo presentado por la Consejería Jurídica en el RR.docx</w:t>
      </w:r>
      <w:r w:rsidR="0020661B">
        <w:rPr>
          <w:rFonts w:ascii="Palatino Linotype" w:eastAsia="Calibri" w:hAnsi="Palatino Linotype"/>
          <w:sz w:val="24"/>
          <w:szCs w:val="24"/>
        </w:rPr>
        <w:t xml:space="preserve">”, cuyo contenido se </w:t>
      </w:r>
      <w:r w:rsidR="00F63D3D">
        <w:rPr>
          <w:rFonts w:ascii="Palatino Linotype" w:eastAsia="Calibri" w:hAnsi="Palatino Linotype"/>
          <w:sz w:val="24"/>
          <w:szCs w:val="24"/>
        </w:rPr>
        <w:t>inserta</w:t>
      </w:r>
      <w:r w:rsidR="0020661B">
        <w:rPr>
          <w:rFonts w:ascii="Palatino Linotype" w:eastAsia="Calibri" w:hAnsi="Palatino Linotype"/>
          <w:sz w:val="24"/>
          <w:szCs w:val="24"/>
        </w:rPr>
        <w:t xml:space="preserve"> de forma íntegra</w:t>
      </w:r>
      <w:r w:rsidR="00F63D3D">
        <w:rPr>
          <w:rFonts w:ascii="Palatino Linotype" w:eastAsia="Calibri" w:hAnsi="Palatino Linotype"/>
          <w:sz w:val="24"/>
          <w:szCs w:val="24"/>
        </w:rPr>
        <w:t xml:space="preserve"> a continuación</w:t>
      </w:r>
      <w:r w:rsidR="0020661B">
        <w:rPr>
          <w:rFonts w:ascii="Palatino Linotype" w:eastAsia="Calibri" w:hAnsi="Palatino Linotype"/>
          <w:sz w:val="24"/>
          <w:szCs w:val="24"/>
        </w:rPr>
        <w:t>:</w:t>
      </w:r>
    </w:p>
    <w:p w14:paraId="6EC1F14A" w14:textId="77777777" w:rsidR="00F63D3D" w:rsidRDefault="00F63D3D" w:rsidP="00A44C41">
      <w:pPr>
        <w:spacing w:after="0" w:line="360" w:lineRule="auto"/>
        <w:jc w:val="both"/>
        <w:rPr>
          <w:rFonts w:ascii="Palatino Linotype" w:eastAsia="Calibri" w:hAnsi="Palatino Linotype"/>
          <w:sz w:val="24"/>
          <w:szCs w:val="24"/>
        </w:rPr>
      </w:pPr>
    </w:p>
    <w:p w14:paraId="27DBDB65"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w:t>
      </w:r>
      <w:bookmarkStart w:id="4" w:name="_Hlk160804281"/>
      <w:r w:rsidRPr="00F63D3D">
        <w:rPr>
          <w:rFonts w:ascii="Palatino Linotype" w:eastAsia="Calibri" w:hAnsi="Palatino Linotype"/>
          <w:i/>
          <w:iCs/>
        </w:rPr>
        <w:t>Teniendo que el significado de la palabra ADMINISTRACIÓN, referida en el punto número 2, del criterio 0002-11, antes mencionado, entre otros significados tienen los siguientes:</w:t>
      </w:r>
    </w:p>
    <w:p w14:paraId="387C6FA8" w14:textId="4E66BE53"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“La administración </w:t>
      </w:r>
      <w:r w:rsidRPr="00F63D3D">
        <w:rPr>
          <w:rFonts w:ascii="Palatino Linotype" w:eastAsia="Calibri" w:hAnsi="Palatino Linotype"/>
          <w:b/>
          <w:bCs/>
          <w:i/>
          <w:iCs/>
        </w:rPr>
        <w:t>es una </w:t>
      </w:r>
      <w:r w:rsidRPr="00F63D3D">
        <w:rPr>
          <w:rFonts w:ascii="Palatino Linotype" w:eastAsia="Calibri" w:hAnsi="Palatino Linotype"/>
          <w:i/>
          <w:iCs/>
        </w:rPr>
        <w:t>ciencia social</w:t>
      </w:r>
      <w:r w:rsidRPr="00F63D3D">
        <w:rPr>
          <w:rFonts w:ascii="Palatino Linotype" w:eastAsia="Calibri" w:hAnsi="Palatino Linotype"/>
          <w:b/>
          <w:bCs/>
          <w:i/>
          <w:iCs/>
        </w:rPr>
        <w:t>, cuyo interés se centra en las </w:t>
      </w:r>
      <w:r w:rsidRPr="00F63D3D">
        <w:rPr>
          <w:rFonts w:ascii="Palatino Linotype" w:eastAsia="Calibri" w:hAnsi="Palatino Linotype"/>
          <w:i/>
          <w:iCs/>
        </w:rPr>
        <w:t>organizaciones</w:t>
      </w:r>
      <w:r w:rsidRPr="00F63D3D">
        <w:rPr>
          <w:rFonts w:ascii="Palatino Linotype" w:eastAsia="Calibri" w:hAnsi="Palatino Linotype"/>
          <w:b/>
          <w:bCs/>
          <w:i/>
          <w:iCs/>
        </w:rPr>
        <w:t> humanas</w:t>
      </w:r>
      <w:r w:rsidRPr="00F63D3D">
        <w:rPr>
          <w:rFonts w:ascii="Palatino Linotype" w:eastAsia="Calibri" w:hAnsi="Palatino Linotype"/>
          <w:i/>
          <w:iCs/>
        </w:rPr>
        <w:t>, así como las técnicas y procedimientos disponibles para su planificación, organización, dirección y control de sus recursos, en pro de obtener de ellos el mayor beneficio posible.”</w:t>
      </w:r>
      <w:r w:rsidRPr="00F63D3D">
        <w:rPr>
          <w:rFonts w:ascii="Palatino Linotype" w:eastAsia="Calibri" w:hAnsi="Palatino Linotype"/>
          <w:i/>
          <w:iCs/>
        </w:rPr>
        <w:br/>
      </w:r>
    </w:p>
    <w:p w14:paraId="18D46231"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“La Administración es el empleo de la autoridad para organizar, dirigir y controlar a subordinados responsables (y consiguiente, a los grupos que ellos comandan), con el fin de que todos los servicios que se prestan sean debidamente coordinados en el logro del fin de la empresa.”</w:t>
      </w:r>
    </w:p>
    <w:p w14:paraId="26C7A355"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53D1A9D4"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Pierde de vista el sujeto obligado que le corresponde ejercer </w:t>
      </w:r>
      <w:r w:rsidRPr="00F63D3D">
        <w:rPr>
          <w:rFonts w:ascii="Palatino Linotype" w:eastAsia="Calibri" w:hAnsi="Palatino Linotype"/>
          <w:b/>
          <w:bCs/>
          <w:i/>
          <w:iCs/>
          <w:u w:val="single"/>
        </w:rPr>
        <w:t>el control</w:t>
      </w:r>
      <w:r w:rsidRPr="00F63D3D">
        <w:rPr>
          <w:rFonts w:ascii="Palatino Linotype" w:eastAsia="Calibri" w:hAnsi="Palatino Linotype"/>
          <w:i/>
          <w:iCs/>
        </w:rPr>
        <w:t xml:space="preserve"> de la actividad notarial, como lo señalan los siguientes fundamentos legales:</w:t>
      </w:r>
      <w:bookmarkEnd w:id="4"/>
    </w:p>
    <w:p w14:paraId="2D6CFB77"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LEY DEL NOTARIADO DEL ESTADO DE MÉXICO</w:t>
      </w:r>
    </w:p>
    <w:p w14:paraId="48F7C8B7"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Artículo 4.- Notario es el profesional del derecho a quien el Gobernador del Estado ha otorgado nombramiento para ejercer las funciones propias del notariado, investido de fe pública.</w:t>
      </w:r>
    </w:p>
    <w:p w14:paraId="64DBEF11"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646F502A"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REGLAMENTO DE LA LEY DEL NOTARIADO DEL ESTADO DE MÉXICO</w:t>
      </w:r>
    </w:p>
    <w:p w14:paraId="4739EFB1" w14:textId="3956FB15" w:rsidR="00F63D3D" w:rsidRDefault="00F63D3D" w:rsidP="00F63D3D">
      <w:pPr>
        <w:spacing w:after="0" w:line="240" w:lineRule="auto"/>
        <w:ind w:left="567" w:right="567"/>
        <w:jc w:val="both"/>
        <w:rPr>
          <w:rFonts w:ascii="Palatino Linotype" w:eastAsia="Calibri" w:hAnsi="Palatino Linotype"/>
        </w:rPr>
      </w:pPr>
      <w:r w:rsidRPr="00F63D3D">
        <w:rPr>
          <w:rFonts w:ascii="Palatino Linotype" w:eastAsia="Calibri" w:hAnsi="Palatino Linotype"/>
          <w:i/>
          <w:iCs/>
        </w:rPr>
        <w:t xml:space="preserve">Artículo 118. La Secretaría ejercerá </w:t>
      </w:r>
      <w:r w:rsidRPr="00F63D3D">
        <w:rPr>
          <w:rFonts w:ascii="Palatino Linotype" w:eastAsia="Calibri" w:hAnsi="Palatino Linotype"/>
          <w:b/>
          <w:bCs/>
          <w:i/>
          <w:iCs/>
          <w:u w:val="single"/>
        </w:rPr>
        <w:t>el control</w:t>
      </w:r>
      <w:r w:rsidRPr="00F63D3D">
        <w:rPr>
          <w:rFonts w:ascii="Palatino Linotype" w:eastAsia="Calibri" w:hAnsi="Palatino Linotype"/>
          <w:i/>
          <w:iCs/>
        </w:rPr>
        <w:t xml:space="preserve"> de la actividad notarial a través de:  I. Registros:  a).-  General de notarios y notarías.  b).- De visitas de inspección.  c).- De ausencias y licencias de los notarios.  d).-  De sanciones aplicadas a los notarios.  e).-  De aspirantes al nombramiento de notario.  f).-  De prácticas notariales. g).-  De quejas.  h).-  De folios autorizados.  i).- De libros de cotejos;  II. Expedientes:  a).- Personales de los notarios.  b).- De las notarías;  III. Directorio General de notarios y notarías.</w:t>
      </w:r>
      <w:r w:rsidRPr="00F63D3D">
        <w:rPr>
          <w:rFonts w:ascii="Palatino Linotype" w:eastAsia="Calibri" w:hAnsi="Palatino Linotype"/>
        </w:rPr>
        <w:t>”</w:t>
      </w:r>
      <w:r>
        <w:rPr>
          <w:rFonts w:ascii="Palatino Linotype" w:eastAsia="Calibri" w:hAnsi="Palatino Linotype"/>
        </w:rPr>
        <w:t xml:space="preserve"> (Sic)</w:t>
      </w:r>
    </w:p>
    <w:p w14:paraId="37F5D35D" w14:textId="77777777" w:rsidR="00F63D3D" w:rsidRDefault="00F63D3D" w:rsidP="00F63D3D">
      <w:pPr>
        <w:spacing w:after="0" w:line="240" w:lineRule="auto"/>
        <w:ind w:left="567" w:right="567"/>
        <w:jc w:val="both"/>
        <w:rPr>
          <w:rFonts w:ascii="Palatino Linotype" w:eastAsia="Calibri" w:hAnsi="Palatino Linotype"/>
          <w:i/>
          <w:iCs/>
        </w:rPr>
      </w:pPr>
    </w:p>
    <w:p w14:paraId="73751CBF" w14:textId="77777777" w:rsidR="00F63D3D" w:rsidRPr="00F63D3D" w:rsidRDefault="00F63D3D" w:rsidP="00F63D3D">
      <w:pPr>
        <w:spacing w:after="0" w:line="240" w:lineRule="auto"/>
        <w:ind w:left="567" w:right="567"/>
        <w:jc w:val="both"/>
        <w:rPr>
          <w:rFonts w:ascii="Palatino Linotype" w:eastAsia="Calibri" w:hAnsi="Palatino Linotype"/>
          <w:i/>
          <w:iCs/>
        </w:rPr>
      </w:pPr>
      <w:r>
        <w:rPr>
          <w:rFonts w:ascii="Palatino Linotype" w:eastAsia="Calibri" w:hAnsi="Palatino Linotype"/>
          <w:i/>
          <w:iCs/>
        </w:rPr>
        <w:t>“</w:t>
      </w:r>
      <w:r w:rsidRPr="00F63D3D">
        <w:rPr>
          <w:rFonts w:ascii="Palatino Linotype" w:eastAsia="Calibri" w:hAnsi="Palatino Linotype"/>
          <w:i/>
          <w:iCs/>
        </w:rPr>
        <w:t>PIERDE DE VISTA EL SUJETO OBLIGADO LOS SIGUIENTES FUNDAMENTOS LEGALES:</w:t>
      </w:r>
    </w:p>
    <w:p w14:paraId="6EDCB927"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b/>
          <w:bCs/>
          <w:i/>
          <w:iCs/>
        </w:rPr>
        <w:t>LEY QUE CREA EL ORGANISMO PÚBLICO DESCENTRALIZADO DENOMINADO  INSTITUTO DE LA FUNCIÓN REGISTRAL DEL ESTADO DE MÉXICO</w:t>
      </w:r>
      <w:r w:rsidRPr="00F63D3D">
        <w:rPr>
          <w:rFonts w:ascii="Palatino Linotype" w:eastAsia="Calibri" w:hAnsi="Palatino Linotype"/>
          <w:i/>
          <w:iCs/>
        </w:rPr>
        <w:t xml:space="preserve"> CAPÍTULO PRIMERO NATURALEZA Y OBJETO Artículo 1.- Se crea el Instituto de la Función Registral del Estado de México como un organismo público descentralizado, con personalidad jurídica y patrimonio propios, </w:t>
      </w:r>
      <w:r w:rsidRPr="00F63D3D">
        <w:rPr>
          <w:rFonts w:ascii="Palatino Linotype" w:eastAsia="Calibri" w:hAnsi="Palatino Linotype"/>
          <w:b/>
          <w:bCs/>
          <w:i/>
          <w:iCs/>
          <w:u w:val="single"/>
        </w:rPr>
        <w:t>sectorizado a la Consejería Jurídica</w:t>
      </w:r>
      <w:r w:rsidRPr="00F63D3D">
        <w:rPr>
          <w:rFonts w:ascii="Palatino Linotype" w:eastAsia="Calibri" w:hAnsi="Palatino Linotype"/>
          <w:i/>
          <w:iCs/>
        </w:rPr>
        <w:t>, el cual se regirá por lo dispuesto en la presente Ley y en su reglamento interior; así como en los demás ordenamientos legales aplicables.</w:t>
      </w:r>
    </w:p>
    <w:p w14:paraId="24B8116B"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REGLAMENTO INTERIOR DE LA CONSEJERÍA JURÍDICA</w:t>
      </w:r>
    </w:p>
    <w:p w14:paraId="44810046"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Artículo 7. Corresponden a la persona titular de la Consejería las atribuciones siguientes:</w:t>
      </w:r>
    </w:p>
    <w:p w14:paraId="23F4656F"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 xml:space="preserve">IV. Vigilar el cumplimiento de las actividades, atribuciones y funciones de los organismos auxiliares </w:t>
      </w:r>
      <w:r w:rsidRPr="00F63D3D">
        <w:rPr>
          <w:rFonts w:ascii="Palatino Linotype" w:eastAsia="Calibri" w:hAnsi="Palatino Linotype"/>
          <w:b/>
          <w:bCs/>
          <w:i/>
          <w:iCs/>
          <w:u w:val="single"/>
        </w:rPr>
        <w:t>sectorizados a la Consejería</w:t>
      </w:r>
      <w:r w:rsidRPr="00F63D3D">
        <w:rPr>
          <w:rFonts w:ascii="Palatino Linotype" w:eastAsia="Calibri" w:hAnsi="Palatino Linotype"/>
          <w:b/>
          <w:bCs/>
          <w:i/>
          <w:iCs/>
        </w:rPr>
        <w:t>, en términos de la legislación aplicable y de conformidad con el Plan de Desarrollo del Estado de México y los programas que de éste se deriven;</w:t>
      </w:r>
    </w:p>
    <w:p w14:paraId="71E40B4B"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XXI. Promover al interior de la Consejería el cumplimiento de las disposiciones en materia de transparencia y acceso a la información pública y protección de datos personales en términos de la normativa aplicable;</w:t>
      </w:r>
    </w:p>
    <w:p w14:paraId="54923062"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XLIX. Coordinar y vigilar la Función Registral del Estado de México conforme a la legislación aplicable;</w:t>
      </w:r>
    </w:p>
    <w:p w14:paraId="07570E6D"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Artículo 14. Corresponden a la Dirección General de Procedimientos y Asuntos Notariales, las atribuciones siguientes:</w:t>
      </w:r>
    </w:p>
    <w:p w14:paraId="31D11183"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IV. Coordinar, organizar, vigilar y evaluar la función notarial en el territorio del Estado de México, de conformidad con las disposiciones jurídicas aplicables;</w:t>
      </w:r>
    </w:p>
    <w:p w14:paraId="3C99A4FC" w14:textId="77777777" w:rsidR="00F63D3D" w:rsidRPr="00F63D3D" w:rsidRDefault="00F63D3D" w:rsidP="00F63D3D">
      <w:pPr>
        <w:spacing w:after="0" w:line="240" w:lineRule="auto"/>
        <w:ind w:left="567" w:right="567"/>
        <w:jc w:val="both"/>
        <w:rPr>
          <w:rFonts w:ascii="Palatino Linotype" w:eastAsia="Calibri" w:hAnsi="Palatino Linotype"/>
          <w:b/>
          <w:bCs/>
          <w:i/>
          <w:iCs/>
        </w:rPr>
      </w:pPr>
      <w:r w:rsidRPr="00F63D3D">
        <w:rPr>
          <w:rFonts w:ascii="Palatino Linotype" w:eastAsia="Calibri" w:hAnsi="Palatino Linotype"/>
          <w:b/>
          <w:bCs/>
          <w:i/>
          <w:iCs/>
        </w:rPr>
        <w:t>XIV. Realizar las acciones necesarias para el control de la actividad notarial mediante el registro y resguardo de expedientes y directorios del notariado en el Estado de México, y</w:t>
      </w:r>
    </w:p>
    <w:p w14:paraId="6D5B1B94"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AUN MAS, Sirve de antecedente el </w:t>
      </w:r>
      <w:r w:rsidRPr="00F63D3D">
        <w:rPr>
          <w:rFonts w:ascii="Palatino Linotype" w:eastAsia="Calibri" w:hAnsi="Palatino Linotype"/>
          <w:b/>
          <w:bCs/>
          <w:i/>
          <w:iCs/>
        </w:rPr>
        <w:t xml:space="preserve">Recurso de Revisión: </w:t>
      </w:r>
      <w:r w:rsidRPr="00F63D3D">
        <w:rPr>
          <w:rFonts w:ascii="Palatino Linotype" w:eastAsia="Calibri" w:hAnsi="Palatino Linotype"/>
          <w:i/>
          <w:iCs/>
        </w:rPr>
        <w:t>02918/INFOEM/IP/RR/2021 y acumulado, para argumentar que el Sujeto Obligado no da cumplimiento, a los siguientes fundamentos y argumentos:</w:t>
      </w:r>
    </w:p>
    <w:p w14:paraId="5B3DFA45"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73B70C7E" w14:textId="77777777" w:rsidR="00F63D3D" w:rsidRPr="00F63D3D" w:rsidRDefault="00F63D3D" w:rsidP="00F63D3D">
      <w:pPr>
        <w:numPr>
          <w:ilvl w:val="0"/>
          <w:numId w:val="22"/>
        </w:numPr>
        <w:spacing w:after="0" w:line="240" w:lineRule="auto"/>
        <w:ind w:right="567"/>
        <w:jc w:val="both"/>
        <w:rPr>
          <w:rFonts w:ascii="Palatino Linotype" w:eastAsia="Calibri" w:hAnsi="Palatino Linotype"/>
          <w:i/>
          <w:iCs/>
        </w:rPr>
      </w:pPr>
      <w:r w:rsidRPr="00F63D3D">
        <w:rPr>
          <w:rFonts w:ascii="Palatino Linotype" w:eastAsia="Calibri" w:hAnsi="Palatino Linotype"/>
          <w:i/>
          <w:iCs/>
        </w:rPr>
        <w:t xml:space="preserve">El Sujeto Obligado no da cumplimiento al “artículo 6°, Apartado A), fracción I de la Constitución Política de los Estados Unidos Mexicanos,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w:t>
      </w:r>
      <w:r w:rsidRPr="00F63D3D">
        <w:rPr>
          <w:rFonts w:ascii="Palatino Linotype" w:eastAsia="Calibri" w:hAnsi="Palatino Linotype"/>
          <w:b/>
          <w:bCs/>
          <w:i/>
          <w:iCs/>
          <w:u w:val="single"/>
        </w:rPr>
        <w:t>actos de autoridad</w:t>
      </w:r>
      <w:r w:rsidRPr="00F63D3D">
        <w:rPr>
          <w:rFonts w:ascii="Palatino Linotype" w:eastAsia="Calibri" w:hAnsi="Palatino Linotype"/>
          <w:i/>
          <w:iCs/>
        </w:rPr>
        <w:t xml:space="preserve"> en el ámbito federal, </w:t>
      </w:r>
      <w:r w:rsidRPr="00F63D3D">
        <w:rPr>
          <w:rFonts w:ascii="Palatino Linotype" w:eastAsia="Calibri" w:hAnsi="Palatino Linotype"/>
          <w:b/>
          <w:bCs/>
          <w:i/>
          <w:iCs/>
          <w:u w:val="single"/>
        </w:rPr>
        <w:t>estatal</w:t>
      </w:r>
      <w:r w:rsidRPr="00F63D3D">
        <w:rPr>
          <w:rFonts w:ascii="Palatino Linotype" w:eastAsia="Calibri" w:hAnsi="Palatino Linotype"/>
          <w:i/>
          <w:iCs/>
        </w:rPr>
        <w:t xml:space="preserve">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w:t>
      </w:r>
      <w:r w:rsidRPr="00F63D3D">
        <w:rPr>
          <w:rFonts w:ascii="Palatino Linotype" w:eastAsia="Calibri" w:hAnsi="Palatino Linotype"/>
          <w:i/>
          <w:iCs/>
          <w:u w:val="single"/>
        </w:rPr>
        <w:t>todo acto que derive del ejercicio de sus facultades, competencias o funciones</w:t>
      </w:r>
      <w:r w:rsidRPr="00F63D3D">
        <w:rPr>
          <w:rFonts w:ascii="Palatino Linotype" w:eastAsia="Calibri" w:hAnsi="Palatino Linotype"/>
          <w:i/>
          <w:iCs/>
        </w:rPr>
        <w:t>, la ley determinará los supuestos específicos bajo los cuales procederá la declaración de inexistencia de la información.”</w:t>
      </w:r>
    </w:p>
    <w:p w14:paraId="50673F66"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23F80F30"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Pierde de vista el Sujeto Obligado que la documentación solicitada es publica por su propia naturaleza, que el Sujeto Obligado tienen acceso a la misma por que deriva del ejercicio de sus facultades, competencias o funciones, obligaciones que le son propias y que no puede desconocer, más aún, en el caso de que alegue que dichos documentos están </w:t>
      </w:r>
      <w:r w:rsidRPr="00F63D3D">
        <w:rPr>
          <w:rFonts w:ascii="Palatino Linotype" w:eastAsia="Calibri" w:hAnsi="Palatino Linotype"/>
          <w:i/>
          <w:iCs/>
          <w:u w:val="single"/>
        </w:rPr>
        <w:t>en posesión de un tercero</w:t>
      </w:r>
      <w:r w:rsidRPr="00F63D3D">
        <w:rPr>
          <w:rFonts w:ascii="Palatino Linotype" w:eastAsia="Calibri" w:hAnsi="Palatino Linotype"/>
          <w:i/>
          <w:iCs/>
        </w:rPr>
        <w:t>, en primer término tendrá que definir quién es ese tercero y si ese tercero en efecto no tiene ninguna relación por facultades, competencias o funciones, porque si este fuera el caso el Sujeto Obligado no puede desconocer su obligación ante el fundamento legal antes invocado, más aún si se demuestra que ese tercero a que se refiera el sujeto obligado, realiza actos de autoridad en el ámbito estatal como podría ser aplicable el siguiente fundamento legal:</w:t>
      </w:r>
    </w:p>
    <w:p w14:paraId="7E6B63D3"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“LEY DEL NOTARIADO DEL ESTADO DE MÉXICO</w:t>
      </w:r>
    </w:p>
    <w:p w14:paraId="78E1891D"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Artículo 4.- Notario es el profesional del derecho a quien el Gobernador del Estado ha otorgado nombramiento para ejercer las funciones propias del notariado, investido de fe pública.</w:t>
      </w:r>
    </w:p>
    <w:p w14:paraId="7F561A4A"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253B735C"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REGLAMENTO DE LA LEY DEL NOTARIADO DEL ESTADO DE MÉXICO</w:t>
      </w:r>
    </w:p>
    <w:p w14:paraId="74C5483E"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Artículo 118. La Secretaría ejercerá </w:t>
      </w:r>
      <w:r w:rsidRPr="00F63D3D">
        <w:rPr>
          <w:rFonts w:ascii="Palatino Linotype" w:eastAsia="Calibri" w:hAnsi="Palatino Linotype"/>
          <w:b/>
          <w:bCs/>
          <w:i/>
          <w:iCs/>
          <w:u w:val="single"/>
        </w:rPr>
        <w:t>el control</w:t>
      </w:r>
      <w:r w:rsidRPr="00F63D3D">
        <w:rPr>
          <w:rFonts w:ascii="Palatino Linotype" w:eastAsia="Calibri" w:hAnsi="Palatino Linotype"/>
          <w:i/>
          <w:iCs/>
        </w:rPr>
        <w:t xml:space="preserve"> de la actividad notarial a través de:  I. Registros:  a).-  General de notarios y notarías.  b).- De visitas de inspección.  c).- De ausencias y licencias de los notarios.  d).-  De sanciones aplicadas a los notarios.  e).-  De aspirantes al nombramiento de notario.  f).-  De prácticas notariales. g).-  De quejas.  h).-  De folios autorizados.  i).- De libros de cotejos;  II. Expedientes:  a).- Personales de los notarios.  b).- De las notarías;  III. Directorio General de notarios y notarías.”</w:t>
      </w:r>
    </w:p>
    <w:p w14:paraId="4F7158BA"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4A65A81E" w14:textId="77777777" w:rsidR="00F63D3D" w:rsidRPr="00F63D3D" w:rsidRDefault="00F63D3D" w:rsidP="00F63D3D">
      <w:pPr>
        <w:numPr>
          <w:ilvl w:val="0"/>
          <w:numId w:val="22"/>
        </w:numPr>
        <w:spacing w:after="0" w:line="240" w:lineRule="auto"/>
        <w:ind w:right="567"/>
        <w:jc w:val="both"/>
        <w:rPr>
          <w:rFonts w:ascii="Palatino Linotype" w:eastAsia="Calibri" w:hAnsi="Palatino Linotype"/>
          <w:i/>
          <w:iCs/>
        </w:rPr>
      </w:pPr>
      <w:r w:rsidRPr="00F63D3D">
        <w:rPr>
          <w:rFonts w:ascii="Palatino Linotype" w:eastAsia="Calibri" w:hAnsi="Palatino Linotype"/>
          <w:i/>
          <w:iCs/>
        </w:rPr>
        <w:t>El Sujeto Obligado incumple con la Ley de Transparencia y Acceso a la Información Pública del Estado de México y Municipios (Reglamentaria del artículo 5° de la Constitución Local), establece lo siguiente:</w:t>
      </w:r>
    </w:p>
    <w:p w14:paraId="38EF6ADB"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53E312DF"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“El artículo 19, que se presume que la información debe existir si se refiere a las facultades, competencias y funciones que los ordenamientos jurídicos aplicables otorgan a los sujetos obligados. </w:t>
      </w:r>
    </w:p>
    <w:p w14:paraId="4957E182"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En los casos en que ciertas facultades, competencias o funciones no se hayan ejercido, se debe motivar la respuesta en función de las causas que motiven tal circunstancia.”</w:t>
      </w:r>
    </w:p>
    <w:p w14:paraId="4B7312AA"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189FE6D1" w14:textId="77777777" w:rsidR="00F63D3D" w:rsidRPr="00F63D3D" w:rsidRDefault="00F63D3D" w:rsidP="00F63D3D">
      <w:pPr>
        <w:numPr>
          <w:ilvl w:val="0"/>
          <w:numId w:val="22"/>
        </w:numPr>
        <w:spacing w:after="0" w:line="240" w:lineRule="auto"/>
        <w:ind w:right="567"/>
        <w:jc w:val="both"/>
        <w:rPr>
          <w:rFonts w:ascii="Palatino Linotype" w:eastAsia="Calibri" w:hAnsi="Palatino Linotype"/>
          <w:i/>
          <w:iCs/>
        </w:rPr>
      </w:pPr>
      <w:r w:rsidRPr="00F63D3D">
        <w:rPr>
          <w:rFonts w:ascii="Palatino Linotype" w:eastAsia="Calibri" w:hAnsi="Palatino Linotype"/>
          <w:i/>
          <w:iCs/>
        </w:rPr>
        <w:t xml:space="preserve">El sujeto Obligado no da cumplimiento al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49669859" w14:textId="77777777" w:rsidR="00F63D3D" w:rsidRPr="00F63D3D" w:rsidRDefault="00F63D3D" w:rsidP="00F63D3D">
      <w:pPr>
        <w:spacing w:after="0" w:line="240" w:lineRule="auto"/>
        <w:ind w:left="567" w:right="567"/>
        <w:jc w:val="both"/>
        <w:rPr>
          <w:rFonts w:ascii="Palatino Linotype" w:eastAsia="Calibri" w:hAnsi="Palatino Linotype"/>
          <w:i/>
          <w:iCs/>
        </w:rPr>
      </w:pPr>
    </w:p>
    <w:p w14:paraId="7FEF5F8D" w14:textId="77777777" w:rsidR="00F63D3D" w:rsidRPr="00F63D3D" w:rsidRDefault="00F63D3D" w:rsidP="00F63D3D">
      <w:pPr>
        <w:spacing w:after="0" w:line="240" w:lineRule="auto"/>
        <w:ind w:left="567" w:right="567"/>
        <w:jc w:val="both"/>
        <w:rPr>
          <w:rFonts w:ascii="Palatino Linotype" w:eastAsia="Calibri" w:hAnsi="Palatino Linotype"/>
          <w:i/>
          <w:iCs/>
        </w:rPr>
      </w:pPr>
      <w:r w:rsidRPr="00F63D3D">
        <w:rPr>
          <w:rFonts w:ascii="Palatino Linotype" w:eastAsia="Calibri" w:hAnsi="Palatino Linotype"/>
          <w:i/>
          <w:iCs/>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w:t>
      </w:r>
      <w:r w:rsidRPr="00F63D3D">
        <w:rPr>
          <w:rFonts w:ascii="Palatino Linotype" w:eastAsia="Calibri" w:hAnsi="Palatino Linotype"/>
          <w:b/>
          <w:bCs/>
          <w:i/>
          <w:iCs/>
          <w:u w:val="single"/>
        </w:rPr>
        <w:t>además de llevar a cabo todas las gestiones necesarias para facilitar el acceso de la información</w:t>
      </w:r>
      <w:r w:rsidRPr="00F63D3D">
        <w:rPr>
          <w:rFonts w:ascii="Palatino Linotype" w:eastAsia="Calibri" w:hAnsi="Palatino Linotype"/>
          <w:i/>
          <w:iCs/>
        </w:rPr>
        <w:t xml:space="preserve">; </w:t>
      </w:r>
    </w:p>
    <w:p w14:paraId="1D31A088" w14:textId="77777777" w:rsidR="00F63D3D" w:rsidRPr="00F63D3D" w:rsidRDefault="00F63D3D" w:rsidP="00F63D3D">
      <w:pPr>
        <w:numPr>
          <w:ilvl w:val="0"/>
          <w:numId w:val="23"/>
        </w:numPr>
        <w:spacing w:after="0" w:line="240" w:lineRule="auto"/>
        <w:ind w:right="567"/>
        <w:jc w:val="both"/>
        <w:rPr>
          <w:rFonts w:ascii="Palatino Linotype" w:eastAsia="Calibri" w:hAnsi="Palatino Linotype"/>
          <w:i/>
          <w:iCs/>
        </w:rPr>
      </w:pPr>
      <w:r w:rsidRPr="00F63D3D">
        <w:rPr>
          <w:rFonts w:ascii="Palatino Linotype" w:eastAsia="Calibri" w:hAnsi="Palatino Linotype"/>
          <w:i/>
          <w:iCs/>
        </w:rPr>
        <w:t xml:space="preserve">Las Unidades de Transparencia garantizarán que las solicitudes </w:t>
      </w:r>
      <w:r w:rsidRPr="00F63D3D">
        <w:rPr>
          <w:rFonts w:ascii="Palatino Linotype" w:eastAsia="Calibri" w:hAnsi="Palatino Linotype"/>
          <w:i/>
          <w:iCs/>
          <w:u w:val="single"/>
        </w:rPr>
        <w:t>se turnen a todas las áreas competentes que cuenten con la información o deban tenerla</w:t>
      </w:r>
      <w:r w:rsidRPr="00F63D3D">
        <w:rPr>
          <w:rFonts w:ascii="Palatino Linotype" w:eastAsia="Calibri" w:hAnsi="Palatino Linotype"/>
          <w:i/>
          <w:iCs/>
        </w:rPr>
        <w:t xml:space="preserve"> de acuerdo con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03B7D03" w14:textId="77777777" w:rsidR="00F63D3D" w:rsidRPr="00F63D3D" w:rsidRDefault="00F63D3D" w:rsidP="00F63D3D">
      <w:pPr>
        <w:spacing w:after="0" w:line="240" w:lineRule="auto"/>
        <w:ind w:right="567"/>
        <w:jc w:val="both"/>
        <w:rPr>
          <w:rFonts w:ascii="Palatino Linotype" w:eastAsia="Calibri" w:hAnsi="Palatino Linotype"/>
          <w:i/>
          <w:iCs/>
        </w:rPr>
      </w:pPr>
    </w:p>
    <w:p w14:paraId="4657691E" w14:textId="242110AA" w:rsidR="00F63D3D" w:rsidRPr="00F63D3D" w:rsidRDefault="00F63D3D" w:rsidP="00F63D3D">
      <w:pPr>
        <w:numPr>
          <w:ilvl w:val="0"/>
          <w:numId w:val="22"/>
        </w:numPr>
        <w:spacing w:after="0" w:line="240" w:lineRule="auto"/>
        <w:ind w:right="567"/>
        <w:jc w:val="both"/>
        <w:rPr>
          <w:rFonts w:ascii="Palatino Linotype" w:eastAsia="Calibri" w:hAnsi="Palatino Linotype"/>
          <w:i/>
          <w:iCs/>
        </w:rPr>
      </w:pPr>
      <w:r w:rsidRPr="00F63D3D">
        <w:rPr>
          <w:rFonts w:ascii="Palatino Linotype" w:eastAsia="Calibri" w:hAnsi="Palatino Linotype"/>
          <w:i/>
          <w:iCs/>
        </w:rPr>
        <w:t>A foja 48 de 52, último párrafo del</w:t>
      </w:r>
      <w:r w:rsidRPr="00F63D3D">
        <w:rPr>
          <w:rFonts w:ascii="Palatino Linotype" w:eastAsia="Calibri" w:hAnsi="Palatino Linotype"/>
          <w:b/>
          <w:bCs/>
          <w:i/>
          <w:iCs/>
        </w:rPr>
        <w:t xml:space="preserve"> Recurso de Revisión: </w:t>
      </w:r>
      <w:r w:rsidRPr="00F63D3D">
        <w:rPr>
          <w:rFonts w:ascii="Palatino Linotype" w:eastAsia="Calibri" w:hAnsi="Palatino Linotype"/>
          <w:i/>
          <w:iCs/>
        </w:rPr>
        <w:t xml:space="preserve">02918/INFOEM/IP/RR/2021 y acumulado, ese H. Instituto señala. “Se le hace del conocimiento del </w:t>
      </w:r>
      <w:r w:rsidRPr="00F63D3D">
        <w:rPr>
          <w:rFonts w:ascii="Palatino Linotype" w:eastAsia="Calibri" w:hAnsi="Palatino Linotype"/>
          <w:b/>
          <w:bCs/>
          <w:i/>
          <w:iCs/>
        </w:rPr>
        <w:t xml:space="preserve">RECURRENTE </w:t>
      </w:r>
      <w:r w:rsidRPr="00F63D3D">
        <w:rPr>
          <w:rFonts w:ascii="Palatino Linotype" w:eastAsia="Calibri" w:hAnsi="Palatino Linotype"/>
          <w:i/>
          <w:iCs/>
        </w:rPr>
        <w:t xml:space="preserve">que, en el presente caso, se le da la razón, pues el Ente Recurrido </w:t>
      </w:r>
      <w:r w:rsidRPr="00F63D3D">
        <w:rPr>
          <w:rFonts w:ascii="Palatino Linotype" w:eastAsia="Calibri" w:hAnsi="Palatino Linotype"/>
          <w:b/>
          <w:bCs/>
          <w:i/>
          <w:iCs/>
          <w:u w:val="single"/>
        </w:rPr>
        <w:t>no entregó los documentos idóneos para satisfacer sus pretensiones</w:t>
      </w:r>
      <w:r w:rsidRPr="00F63D3D">
        <w:rPr>
          <w:rFonts w:ascii="Palatino Linotype" w:eastAsia="Calibri" w:hAnsi="Palatino Linotype"/>
          <w:i/>
          <w:iCs/>
        </w:rPr>
        <w:t xml:space="preserve">, </w:t>
      </w:r>
      <w:r w:rsidRPr="00F63D3D">
        <w:rPr>
          <w:rFonts w:ascii="Palatino Linotype" w:eastAsia="Calibri" w:hAnsi="Palatino Linotype"/>
          <w:b/>
          <w:bCs/>
          <w:i/>
          <w:iCs/>
          <w:u w:val="single"/>
        </w:rPr>
        <w:t>ni tramitó la solicitud de información en todas las áreas administrativas que, por la naturaleza de sus funciones, sean competentes para poseer, generar o administrar lo solicitado</w:t>
      </w:r>
      <w:r w:rsidRPr="00F63D3D">
        <w:rPr>
          <w:rFonts w:ascii="Palatino Linotype" w:eastAsia="Calibri" w:hAnsi="Palatino Linotype"/>
          <w:i/>
          <w:iCs/>
        </w:rPr>
        <w:t>. La labor de este Instituto, es apoyar a la población a acceder a la información pública y garantizar la protección de los datos personales.”, razonamiento de ese H. Instituto que hago mío para todos los efectos legales que me favorezcan.”</w:t>
      </w:r>
      <w:r>
        <w:rPr>
          <w:rFonts w:ascii="Palatino Linotype" w:eastAsia="Calibri" w:hAnsi="Palatino Linotype"/>
          <w:i/>
          <w:iCs/>
        </w:rPr>
        <w:t xml:space="preserve"> (Sic)</w:t>
      </w:r>
    </w:p>
    <w:p w14:paraId="5AB4866C" w14:textId="4ADBD358" w:rsidR="00C76E1B" w:rsidRPr="00FB00B2" w:rsidRDefault="00C76E1B" w:rsidP="004E7632">
      <w:pPr>
        <w:spacing w:after="0" w:line="360" w:lineRule="auto"/>
        <w:jc w:val="both"/>
        <w:rPr>
          <w:rFonts w:ascii="Palatino Linotype" w:hAnsi="Palatino Linotype" w:cs="Arial"/>
          <w:sz w:val="24"/>
          <w:szCs w:val="24"/>
        </w:rPr>
      </w:pPr>
    </w:p>
    <w:p w14:paraId="3BD24A51" w14:textId="0B34F8B8" w:rsidR="00291AA2" w:rsidRPr="00FB00B2" w:rsidRDefault="00AA7B2A" w:rsidP="004E7632">
      <w:pPr>
        <w:spacing w:after="0" w:line="360" w:lineRule="auto"/>
        <w:jc w:val="both"/>
        <w:rPr>
          <w:rFonts w:ascii="Palatino Linotype" w:hAnsi="Palatino Linotype" w:cs="Arial"/>
          <w:b/>
          <w:sz w:val="28"/>
          <w:szCs w:val="24"/>
        </w:rPr>
      </w:pPr>
      <w:r>
        <w:rPr>
          <w:rFonts w:ascii="Palatino Linotype" w:hAnsi="Palatino Linotype" w:cs="Arial"/>
          <w:b/>
          <w:sz w:val="28"/>
          <w:szCs w:val="24"/>
        </w:rPr>
        <w:t>SÉPTIMO</w:t>
      </w:r>
      <w:r w:rsidR="00C76E1B" w:rsidRPr="00FB00B2">
        <w:rPr>
          <w:rFonts w:ascii="Palatino Linotype" w:hAnsi="Palatino Linotype" w:cs="Arial"/>
          <w:b/>
          <w:sz w:val="28"/>
          <w:szCs w:val="24"/>
        </w:rPr>
        <w:t>. Del cierre de instrucción.</w:t>
      </w:r>
    </w:p>
    <w:p w14:paraId="607E18B0" w14:textId="3D19FB09" w:rsidR="004E7632" w:rsidRPr="00FB00B2" w:rsidRDefault="00C76E1B" w:rsidP="004E7632">
      <w:pPr>
        <w:spacing w:after="0" w:line="360" w:lineRule="auto"/>
        <w:jc w:val="both"/>
        <w:rPr>
          <w:rFonts w:ascii="Palatino Linotype" w:hAnsi="Palatino Linotype" w:cs="Arial"/>
          <w:sz w:val="24"/>
          <w:szCs w:val="24"/>
        </w:rPr>
      </w:pPr>
      <w:r w:rsidRPr="00FB00B2">
        <w:rPr>
          <w:rFonts w:ascii="Palatino Linotype" w:hAnsi="Palatino Linotype" w:cs="Arial"/>
          <w:sz w:val="24"/>
          <w:szCs w:val="24"/>
        </w:rPr>
        <w:t>E</w:t>
      </w:r>
      <w:r w:rsidR="004E7632" w:rsidRPr="00FB00B2">
        <w:rPr>
          <w:rFonts w:ascii="Palatino Linotype" w:hAnsi="Palatino Linotype" w:cs="Arial"/>
          <w:sz w:val="24"/>
          <w:szCs w:val="24"/>
        </w:rPr>
        <w:t xml:space="preserve">n fecha </w:t>
      </w:r>
      <w:r w:rsidR="00F63D3D">
        <w:rPr>
          <w:rFonts w:ascii="Palatino Linotype" w:hAnsi="Palatino Linotype"/>
          <w:sz w:val="24"/>
          <w:szCs w:val="24"/>
        </w:rPr>
        <w:t>nueve de julio de dos mil veinticuatro</w:t>
      </w:r>
      <w:r w:rsidR="004E7632" w:rsidRPr="00FB00B2">
        <w:rPr>
          <w:rFonts w:ascii="Palatino Linotype" w:hAnsi="Palatino Linotype" w:cs="Arial"/>
          <w:sz w:val="24"/>
          <w:szCs w:val="24"/>
        </w:rPr>
        <w:t>, en términos del artículo 185, fracción VI, de la Ley de Transparencia y Acceso a la Información Pública del Estado de México y Municipios,</w:t>
      </w:r>
      <w:r w:rsidRPr="00FB00B2">
        <w:rPr>
          <w:rFonts w:ascii="Palatino Linotype" w:hAnsi="Palatino Linotype" w:cs="Arial"/>
          <w:sz w:val="24"/>
          <w:szCs w:val="24"/>
        </w:rPr>
        <w:t xml:space="preserve"> se decretó el cierre de las mismas,</w:t>
      </w:r>
      <w:r w:rsidR="004E7632" w:rsidRPr="00FB00B2">
        <w:rPr>
          <w:rFonts w:ascii="Palatino Linotype" w:hAnsi="Palatino Linotype" w:cs="Arial"/>
          <w:sz w:val="24"/>
          <w:szCs w:val="24"/>
        </w:rPr>
        <w:t xml:space="preserve"> iniciando el término legal para dictar resolución definitiva del asunto.</w:t>
      </w:r>
    </w:p>
    <w:p w14:paraId="3E86A72B" w14:textId="77777777" w:rsidR="006130B1" w:rsidRPr="00FB00B2" w:rsidRDefault="006130B1" w:rsidP="004E7632">
      <w:pPr>
        <w:spacing w:after="0" w:line="360" w:lineRule="auto"/>
        <w:jc w:val="both"/>
        <w:rPr>
          <w:rFonts w:ascii="Palatino Linotype" w:hAnsi="Palatino Linotype" w:cs="Arial"/>
          <w:sz w:val="24"/>
          <w:szCs w:val="24"/>
        </w:rPr>
      </w:pPr>
    </w:p>
    <w:p w14:paraId="65C8BB3F" w14:textId="230D4E05" w:rsidR="006130B1" w:rsidRPr="00FB00B2" w:rsidRDefault="00F63D3D" w:rsidP="006130B1">
      <w:pPr>
        <w:spacing w:after="0" w:line="360" w:lineRule="auto"/>
        <w:jc w:val="both"/>
        <w:rPr>
          <w:rFonts w:ascii="Palatino Linotype" w:hAnsi="Palatino Linotype"/>
          <w:b/>
          <w:sz w:val="28"/>
          <w:szCs w:val="28"/>
          <w:lang w:val="es-ES_tradnl"/>
        </w:rPr>
      </w:pPr>
      <w:r>
        <w:rPr>
          <w:rFonts w:ascii="Palatino Linotype" w:hAnsi="Palatino Linotype" w:cs="Arial"/>
          <w:b/>
          <w:sz w:val="28"/>
          <w:szCs w:val="24"/>
        </w:rPr>
        <w:t>OCTAVO</w:t>
      </w:r>
      <w:r w:rsidR="006130B1" w:rsidRPr="00FB00B2">
        <w:rPr>
          <w:rFonts w:ascii="Palatino Linotype" w:hAnsi="Palatino Linotype"/>
          <w:b/>
          <w:sz w:val="28"/>
          <w:szCs w:val="28"/>
        </w:rPr>
        <w:t>. De la ampliación del término para resolver.</w:t>
      </w:r>
    </w:p>
    <w:p w14:paraId="5076DA26" w14:textId="77777777" w:rsidR="00F63D3D" w:rsidRPr="004410A6" w:rsidRDefault="00F63D3D" w:rsidP="00F63D3D">
      <w:pPr>
        <w:spacing w:after="0" w:line="360" w:lineRule="auto"/>
        <w:jc w:val="both"/>
        <w:rPr>
          <w:rFonts w:ascii="Palatino Linotype" w:hAnsi="Palatino Linotype"/>
          <w:sz w:val="24"/>
          <w:szCs w:val="24"/>
        </w:rPr>
      </w:pPr>
      <w:r w:rsidRPr="004410A6">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el </w:t>
      </w:r>
      <w:r>
        <w:rPr>
          <w:rFonts w:ascii="Palatino Linotype" w:hAnsi="Palatino Linotype"/>
          <w:sz w:val="24"/>
          <w:szCs w:val="24"/>
        </w:rPr>
        <w:t>nueve de julio</w:t>
      </w:r>
      <w:r w:rsidRPr="004410A6">
        <w:rPr>
          <w:rFonts w:ascii="Palatino Linotype" w:hAnsi="Palatino Linotype"/>
          <w:sz w:val="24"/>
          <w:szCs w:val="24"/>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A9BD6D1" w14:textId="77777777" w:rsidR="00F63D3D" w:rsidRPr="004410A6" w:rsidRDefault="00F63D3D" w:rsidP="00F63D3D">
      <w:pPr>
        <w:spacing w:after="0" w:line="360" w:lineRule="auto"/>
        <w:contextualSpacing/>
        <w:jc w:val="both"/>
        <w:rPr>
          <w:rFonts w:ascii="Palatino Linotype" w:hAnsi="Palatino Linotype"/>
          <w:sz w:val="24"/>
          <w:szCs w:val="24"/>
        </w:rPr>
      </w:pPr>
    </w:p>
    <w:p w14:paraId="478D0929"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8A53FD7" w14:textId="77777777" w:rsidR="00F63D3D" w:rsidRPr="004410A6" w:rsidRDefault="00F63D3D" w:rsidP="00F63D3D">
      <w:pPr>
        <w:spacing w:after="0" w:line="360" w:lineRule="auto"/>
        <w:contextualSpacing/>
        <w:jc w:val="both"/>
        <w:rPr>
          <w:rFonts w:ascii="Palatino Linotype" w:hAnsi="Palatino Linotype"/>
          <w:sz w:val="24"/>
          <w:szCs w:val="24"/>
        </w:rPr>
      </w:pPr>
    </w:p>
    <w:p w14:paraId="468EDBB2" w14:textId="77777777" w:rsidR="00F63D3D" w:rsidRPr="004410A6" w:rsidRDefault="00F63D3D" w:rsidP="00F63D3D">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18F052B" w14:textId="77777777" w:rsidR="00F63D3D" w:rsidRPr="004410A6" w:rsidRDefault="00F63D3D" w:rsidP="00F63D3D">
      <w:pPr>
        <w:spacing w:after="0" w:line="360" w:lineRule="auto"/>
        <w:contextualSpacing/>
        <w:jc w:val="both"/>
        <w:rPr>
          <w:rFonts w:ascii="Palatino Linotype" w:hAnsi="Palatino Linotype"/>
          <w:sz w:val="24"/>
          <w:szCs w:val="24"/>
        </w:rPr>
      </w:pPr>
    </w:p>
    <w:p w14:paraId="16C623BB" w14:textId="77777777" w:rsidR="00F63D3D" w:rsidRPr="004410A6" w:rsidRDefault="00F63D3D" w:rsidP="00F63D3D">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557FFE" w14:textId="77777777" w:rsidR="00F63D3D" w:rsidRPr="004410A6" w:rsidRDefault="00F63D3D" w:rsidP="00F63D3D">
      <w:pPr>
        <w:spacing w:after="0" w:line="360" w:lineRule="auto"/>
        <w:contextualSpacing/>
        <w:jc w:val="both"/>
        <w:rPr>
          <w:rFonts w:ascii="Palatino Linotype" w:hAnsi="Palatino Linotype"/>
          <w:sz w:val="24"/>
          <w:szCs w:val="24"/>
        </w:rPr>
      </w:pPr>
    </w:p>
    <w:p w14:paraId="4D1C22EB"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B745D93" w14:textId="77777777" w:rsidR="00F63D3D" w:rsidRPr="004410A6" w:rsidRDefault="00F63D3D" w:rsidP="00F63D3D">
      <w:pPr>
        <w:spacing w:after="0" w:line="360" w:lineRule="auto"/>
        <w:contextualSpacing/>
        <w:jc w:val="both"/>
        <w:rPr>
          <w:rFonts w:ascii="Palatino Linotype" w:hAnsi="Palatino Linotype"/>
          <w:sz w:val="24"/>
          <w:szCs w:val="24"/>
        </w:rPr>
      </w:pPr>
    </w:p>
    <w:p w14:paraId="4A369FD3"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C9E502C" w14:textId="77777777" w:rsidR="00F63D3D" w:rsidRPr="004410A6" w:rsidRDefault="00F63D3D" w:rsidP="00F63D3D">
      <w:pPr>
        <w:spacing w:after="0" w:line="360" w:lineRule="auto"/>
        <w:contextualSpacing/>
        <w:jc w:val="both"/>
        <w:rPr>
          <w:rFonts w:ascii="Palatino Linotype" w:hAnsi="Palatino Linotype"/>
          <w:sz w:val="24"/>
          <w:szCs w:val="24"/>
        </w:rPr>
      </w:pPr>
    </w:p>
    <w:p w14:paraId="50767EC0" w14:textId="77777777" w:rsidR="00F63D3D" w:rsidRPr="004410A6" w:rsidRDefault="00F63D3D" w:rsidP="00F63D3D">
      <w:pPr>
        <w:numPr>
          <w:ilvl w:val="0"/>
          <w:numId w:val="24"/>
        </w:numPr>
        <w:spacing w:after="0" w:line="360" w:lineRule="auto"/>
        <w:contextualSpacing/>
        <w:rPr>
          <w:rFonts w:ascii="Palatino Linotype" w:hAnsi="Palatino Linotype"/>
          <w:sz w:val="24"/>
          <w:szCs w:val="24"/>
        </w:rPr>
      </w:pPr>
      <w:r w:rsidRPr="004410A6">
        <w:rPr>
          <w:rFonts w:ascii="Palatino Linotype" w:hAnsi="Palatino Linotype"/>
          <w:sz w:val="24"/>
          <w:szCs w:val="24"/>
        </w:rPr>
        <w:t>Complejidad del asunto: La complejidad de la prueba, la pluralidad de sujetos procesales, el tiempo transcurrido, las características y contexto del recurso.</w:t>
      </w:r>
    </w:p>
    <w:p w14:paraId="6CE972A0" w14:textId="77777777" w:rsidR="00F63D3D" w:rsidRPr="004410A6" w:rsidRDefault="00F63D3D" w:rsidP="00F63D3D">
      <w:pPr>
        <w:numPr>
          <w:ilvl w:val="0"/>
          <w:numId w:val="24"/>
        </w:numPr>
        <w:spacing w:after="0" w:line="360" w:lineRule="auto"/>
        <w:contextualSpacing/>
        <w:rPr>
          <w:rFonts w:ascii="Palatino Linotype" w:hAnsi="Palatino Linotype"/>
          <w:sz w:val="24"/>
          <w:szCs w:val="24"/>
        </w:rPr>
      </w:pPr>
      <w:r w:rsidRPr="004410A6">
        <w:rPr>
          <w:rFonts w:ascii="Palatino Linotype" w:hAnsi="Palatino Linotype"/>
          <w:sz w:val="24"/>
          <w:szCs w:val="24"/>
        </w:rPr>
        <w:t>Actividad Procesal del interesado: Acciones u omisiones del interesado.</w:t>
      </w:r>
    </w:p>
    <w:p w14:paraId="52DF4D06" w14:textId="77777777" w:rsidR="00F63D3D" w:rsidRPr="004410A6" w:rsidRDefault="00F63D3D" w:rsidP="00F63D3D">
      <w:pPr>
        <w:numPr>
          <w:ilvl w:val="0"/>
          <w:numId w:val="24"/>
        </w:numPr>
        <w:spacing w:after="0" w:line="360" w:lineRule="auto"/>
        <w:contextualSpacing/>
        <w:rPr>
          <w:rFonts w:ascii="Palatino Linotype" w:hAnsi="Palatino Linotype"/>
          <w:sz w:val="24"/>
          <w:szCs w:val="24"/>
        </w:rPr>
      </w:pPr>
      <w:r w:rsidRPr="004410A6">
        <w:rPr>
          <w:rFonts w:ascii="Palatino Linotype" w:hAnsi="Palatino Linotype"/>
          <w:sz w:val="24"/>
          <w:szCs w:val="24"/>
        </w:rPr>
        <w:t>Conducta de la Autoridad: Las Acciones u omisiones realizadas en el procedimiento. Así como si la autoridad actuó con la debida diligencia.</w:t>
      </w:r>
    </w:p>
    <w:p w14:paraId="5B9AC468" w14:textId="77777777" w:rsidR="00F63D3D" w:rsidRPr="004410A6" w:rsidRDefault="00F63D3D" w:rsidP="00F63D3D">
      <w:pPr>
        <w:numPr>
          <w:ilvl w:val="0"/>
          <w:numId w:val="24"/>
        </w:numPr>
        <w:spacing w:after="0" w:line="360" w:lineRule="auto"/>
        <w:contextualSpacing/>
        <w:rPr>
          <w:rFonts w:ascii="Palatino Linotype" w:hAnsi="Palatino Linotype"/>
          <w:sz w:val="24"/>
          <w:szCs w:val="24"/>
        </w:rPr>
      </w:pPr>
      <w:r w:rsidRPr="004410A6">
        <w:rPr>
          <w:rFonts w:ascii="Palatino Linotype" w:hAnsi="Palatino Linotype"/>
          <w:sz w:val="24"/>
          <w:szCs w:val="24"/>
        </w:rPr>
        <w:t>La afectación generada en la situación jurídica de la persona involucrada en el proceso: Violación a sus derechos humanos.</w:t>
      </w:r>
    </w:p>
    <w:p w14:paraId="5B6DB2D4" w14:textId="77777777" w:rsidR="00F63D3D" w:rsidRPr="004410A6" w:rsidRDefault="00F63D3D" w:rsidP="00F63D3D">
      <w:pPr>
        <w:spacing w:after="0" w:line="360" w:lineRule="auto"/>
        <w:contextualSpacing/>
        <w:jc w:val="both"/>
        <w:rPr>
          <w:rFonts w:ascii="Palatino Linotype" w:hAnsi="Palatino Linotype"/>
          <w:sz w:val="24"/>
          <w:szCs w:val="24"/>
        </w:rPr>
      </w:pPr>
    </w:p>
    <w:p w14:paraId="1A72622F"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2D5F85" w14:textId="77777777" w:rsidR="00F63D3D" w:rsidRPr="004410A6" w:rsidRDefault="00F63D3D" w:rsidP="00F63D3D">
      <w:pPr>
        <w:spacing w:after="0" w:line="360" w:lineRule="auto"/>
        <w:contextualSpacing/>
        <w:jc w:val="both"/>
        <w:rPr>
          <w:rFonts w:ascii="Palatino Linotype" w:hAnsi="Palatino Linotype"/>
          <w:sz w:val="24"/>
          <w:szCs w:val="24"/>
        </w:rPr>
      </w:pPr>
    </w:p>
    <w:p w14:paraId="34B63EDE"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E96A469" w14:textId="77777777" w:rsidR="00F63D3D" w:rsidRPr="004410A6" w:rsidRDefault="00F63D3D" w:rsidP="00F63D3D">
      <w:pPr>
        <w:spacing w:after="0" w:line="360" w:lineRule="auto"/>
        <w:contextualSpacing/>
        <w:jc w:val="both"/>
        <w:rPr>
          <w:rFonts w:ascii="Palatino Linotype" w:hAnsi="Palatino Linotype"/>
          <w:sz w:val="24"/>
          <w:szCs w:val="24"/>
        </w:rPr>
      </w:pPr>
    </w:p>
    <w:p w14:paraId="042E4137" w14:textId="77777777" w:rsidR="00F63D3D" w:rsidRPr="004410A6" w:rsidRDefault="00F63D3D" w:rsidP="00F63D3D">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D889220" w14:textId="77777777" w:rsidR="00F63D3D" w:rsidRPr="004410A6" w:rsidRDefault="00F63D3D" w:rsidP="00F63D3D">
      <w:pPr>
        <w:spacing w:after="0" w:line="360" w:lineRule="auto"/>
        <w:contextualSpacing/>
        <w:jc w:val="both"/>
        <w:rPr>
          <w:rFonts w:ascii="Palatino Linotype" w:eastAsiaTheme="minorEastAsia" w:hAnsi="Palatino Linotype"/>
          <w:sz w:val="24"/>
          <w:szCs w:val="24"/>
        </w:rPr>
      </w:pPr>
    </w:p>
    <w:p w14:paraId="7B5AC9D6" w14:textId="77777777" w:rsidR="00F63D3D" w:rsidRPr="004410A6" w:rsidRDefault="00F63D3D" w:rsidP="00F63D3D">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Al respecto, también son de considerar los criterios sostenidos por el Cuarto Tribunal Colegiado en Materia Administrativa del Primer Circuito, cuyos rubros y datos de identificación son los siguientes:</w:t>
      </w:r>
    </w:p>
    <w:p w14:paraId="64FE0C74" w14:textId="77777777" w:rsidR="00F63D3D" w:rsidRPr="004410A6" w:rsidRDefault="00F63D3D" w:rsidP="00F63D3D">
      <w:pPr>
        <w:spacing w:after="0" w:line="360" w:lineRule="auto"/>
        <w:contextualSpacing/>
        <w:jc w:val="both"/>
        <w:rPr>
          <w:rFonts w:ascii="Palatino Linotype" w:hAnsi="Palatino Linotype"/>
          <w:sz w:val="24"/>
          <w:szCs w:val="24"/>
        </w:rPr>
      </w:pPr>
    </w:p>
    <w:p w14:paraId="0130A5C5"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4254320F" w14:textId="77777777" w:rsidR="00F63D3D" w:rsidRPr="004410A6" w:rsidRDefault="00F63D3D" w:rsidP="00F63D3D">
      <w:pPr>
        <w:spacing w:after="0" w:line="360" w:lineRule="auto"/>
        <w:contextualSpacing/>
        <w:jc w:val="both"/>
        <w:rPr>
          <w:rFonts w:ascii="Palatino Linotype" w:hAnsi="Palatino Linotype"/>
          <w:sz w:val="24"/>
          <w:szCs w:val="24"/>
        </w:rPr>
      </w:pPr>
    </w:p>
    <w:p w14:paraId="33114BD5" w14:textId="77777777" w:rsidR="00F63D3D" w:rsidRPr="004410A6"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3996FC47" w14:textId="77777777" w:rsidR="00F63D3D" w:rsidRPr="004410A6" w:rsidRDefault="00F63D3D" w:rsidP="00F63D3D">
      <w:pPr>
        <w:spacing w:after="0" w:line="360" w:lineRule="auto"/>
        <w:contextualSpacing/>
        <w:jc w:val="both"/>
        <w:rPr>
          <w:rFonts w:ascii="Palatino Linotype" w:hAnsi="Palatino Linotype"/>
          <w:sz w:val="24"/>
          <w:szCs w:val="24"/>
        </w:rPr>
      </w:pPr>
    </w:p>
    <w:p w14:paraId="4EC7E5D3" w14:textId="6E0B8249" w:rsidR="006130B1" w:rsidRDefault="00F63D3D" w:rsidP="00F63D3D">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4E82818" w14:textId="77777777" w:rsidR="00F63D3D" w:rsidRPr="00F63D3D" w:rsidRDefault="00F63D3D" w:rsidP="00F63D3D">
      <w:pPr>
        <w:spacing w:line="360" w:lineRule="auto"/>
        <w:contextualSpacing/>
        <w:jc w:val="both"/>
        <w:rPr>
          <w:rFonts w:ascii="Palatino Linotype" w:hAnsi="Palatino Linotype"/>
          <w:sz w:val="24"/>
          <w:szCs w:val="24"/>
        </w:rPr>
      </w:pPr>
    </w:p>
    <w:p w14:paraId="0934A4E5" w14:textId="77777777" w:rsidR="004E7632" w:rsidRPr="00FB00B2" w:rsidRDefault="004E7632" w:rsidP="004E7632">
      <w:pPr>
        <w:spacing w:after="0" w:line="360" w:lineRule="auto"/>
        <w:jc w:val="both"/>
        <w:rPr>
          <w:rFonts w:ascii="Palatino Linotype" w:hAnsi="Palatino Linotype" w:cs="Arial"/>
          <w:sz w:val="24"/>
          <w:szCs w:val="24"/>
        </w:rPr>
      </w:pPr>
    </w:p>
    <w:p w14:paraId="460DD313" w14:textId="77777777" w:rsidR="004E74D8" w:rsidRPr="00FB00B2" w:rsidRDefault="004E74D8" w:rsidP="004E74D8">
      <w:pPr>
        <w:spacing w:after="0" w:line="360" w:lineRule="auto"/>
        <w:jc w:val="center"/>
        <w:rPr>
          <w:rFonts w:ascii="Palatino Linotype" w:hAnsi="Palatino Linotype" w:cs="Arial"/>
          <w:b/>
          <w:sz w:val="28"/>
        </w:rPr>
      </w:pPr>
      <w:r w:rsidRPr="00FB00B2">
        <w:rPr>
          <w:rFonts w:ascii="Palatino Linotype" w:hAnsi="Palatino Linotype" w:cs="Arial"/>
          <w:b/>
          <w:sz w:val="28"/>
        </w:rPr>
        <w:t xml:space="preserve">C O N S I D E R A N D O </w:t>
      </w:r>
    </w:p>
    <w:p w14:paraId="1B676489" w14:textId="77777777" w:rsidR="004E74D8" w:rsidRPr="00FB00B2" w:rsidRDefault="004E74D8" w:rsidP="004E74D8">
      <w:pPr>
        <w:spacing w:after="0" w:line="240" w:lineRule="auto"/>
        <w:rPr>
          <w:rFonts w:ascii="Times New Roman" w:hAnsi="Times New Roman"/>
          <w:sz w:val="16"/>
          <w:szCs w:val="24"/>
          <w:lang w:eastAsia="es-ES"/>
        </w:rPr>
      </w:pPr>
    </w:p>
    <w:p w14:paraId="68888D12" w14:textId="77777777" w:rsidR="004E74D8" w:rsidRPr="00FB00B2" w:rsidRDefault="004E74D8" w:rsidP="004E74D8">
      <w:pPr>
        <w:spacing w:after="0" w:line="360" w:lineRule="auto"/>
        <w:jc w:val="both"/>
        <w:rPr>
          <w:rFonts w:ascii="Palatino Linotype" w:hAnsi="Palatino Linotype" w:cs="Arial"/>
          <w:sz w:val="24"/>
        </w:rPr>
      </w:pPr>
      <w:r w:rsidRPr="00FB00B2">
        <w:rPr>
          <w:rFonts w:ascii="Palatino Linotype" w:hAnsi="Palatino Linotype" w:cs="Arial"/>
          <w:b/>
          <w:sz w:val="28"/>
        </w:rPr>
        <w:t>PRIMERO.</w:t>
      </w:r>
      <w:r w:rsidRPr="00FB00B2">
        <w:rPr>
          <w:rFonts w:ascii="Palatino Linotype" w:hAnsi="Palatino Linotype" w:cs="Arial"/>
          <w:b/>
        </w:rPr>
        <w:t xml:space="preserve"> </w:t>
      </w:r>
      <w:r w:rsidRPr="00FB00B2">
        <w:rPr>
          <w:rFonts w:ascii="Palatino Linotype" w:hAnsi="Palatino Linotype" w:cs="Arial"/>
          <w:b/>
          <w:sz w:val="28"/>
          <w:szCs w:val="28"/>
        </w:rPr>
        <w:t>De la competencia</w:t>
      </w:r>
      <w:r w:rsidRPr="00FB00B2">
        <w:rPr>
          <w:rFonts w:ascii="Palatino Linotype" w:hAnsi="Palatino Linotype" w:cs="Arial"/>
          <w:sz w:val="28"/>
          <w:szCs w:val="28"/>
        </w:rPr>
        <w:t>.</w:t>
      </w:r>
    </w:p>
    <w:p w14:paraId="416CAE86" w14:textId="72F0972B" w:rsidR="00871481" w:rsidRDefault="00F63D3D" w:rsidP="00291AA2">
      <w:pPr>
        <w:spacing w:after="0" w:line="360" w:lineRule="auto"/>
        <w:jc w:val="both"/>
        <w:rPr>
          <w:rFonts w:ascii="Palatino Linotype" w:hAnsi="Palatino Linotype" w:cs="Arial"/>
          <w:color w:val="222222"/>
          <w:sz w:val="24"/>
          <w:szCs w:val="24"/>
          <w:shd w:val="clear" w:color="auto" w:fill="FFFFFF"/>
          <w:lang w:eastAsia="es-MX"/>
        </w:rPr>
      </w:pPr>
      <w:r w:rsidRPr="00D157A7">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3F12E1D" w14:textId="77777777" w:rsidR="00871481" w:rsidRPr="00FB00B2" w:rsidRDefault="00871481" w:rsidP="00291AA2">
      <w:pPr>
        <w:spacing w:after="0" w:line="360" w:lineRule="auto"/>
        <w:jc w:val="both"/>
        <w:rPr>
          <w:rFonts w:ascii="Palatino Linotype" w:hAnsi="Palatino Linotype" w:cs="Arial"/>
          <w:color w:val="222222"/>
          <w:sz w:val="24"/>
          <w:szCs w:val="24"/>
          <w:shd w:val="clear" w:color="auto" w:fill="FFFFFF"/>
          <w:lang w:eastAsia="es-MX"/>
        </w:rPr>
      </w:pPr>
    </w:p>
    <w:p w14:paraId="1537420C" w14:textId="77777777" w:rsidR="004E74D8" w:rsidRPr="00FB00B2" w:rsidRDefault="004E74D8" w:rsidP="004E74D8">
      <w:pPr>
        <w:autoSpaceDE w:val="0"/>
        <w:autoSpaceDN w:val="0"/>
        <w:adjustRightInd w:val="0"/>
        <w:spacing w:after="0" w:line="360" w:lineRule="auto"/>
        <w:jc w:val="both"/>
        <w:rPr>
          <w:rFonts w:ascii="Palatino Linotype" w:hAnsi="Palatino Linotype" w:cs="Arial"/>
          <w:b/>
          <w:sz w:val="24"/>
          <w:szCs w:val="24"/>
          <w:lang w:val="es-ES" w:eastAsia="es-ES"/>
        </w:rPr>
      </w:pPr>
      <w:r w:rsidRPr="00FB00B2">
        <w:rPr>
          <w:rFonts w:ascii="Palatino Linotype" w:hAnsi="Palatino Linotype" w:cs="Arial"/>
          <w:b/>
          <w:sz w:val="28"/>
          <w:szCs w:val="24"/>
          <w:lang w:val="es-ES" w:eastAsia="es-ES"/>
        </w:rPr>
        <w:t>SEGUNDO</w:t>
      </w:r>
      <w:r w:rsidRPr="00FB00B2">
        <w:rPr>
          <w:rFonts w:ascii="Palatino Linotype" w:hAnsi="Palatino Linotype" w:cs="Arial"/>
          <w:b/>
          <w:sz w:val="24"/>
          <w:szCs w:val="24"/>
          <w:lang w:val="es-ES" w:eastAsia="es-ES"/>
        </w:rPr>
        <w:t xml:space="preserve">. </w:t>
      </w:r>
      <w:r w:rsidRPr="00FB00B2">
        <w:rPr>
          <w:rFonts w:ascii="Palatino Linotype" w:hAnsi="Palatino Linotype" w:cs="Arial"/>
          <w:b/>
          <w:sz w:val="28"/>
          <w:szCs w:val="28"/>
          <w:lang w:val="es-ES" w:eastAsia="es-ES"/>
        </w:rPr>
        <w:t>Sobre los alcances del recurso de revisión.</w:t>
      </w:r>
      <w:r w:rsidRPr="00FB00B2">
        <w:rPr>
          <w:rFonts w:ascii="Palatino Linotype" w:hAnsi="Palatino Linotype" w:cs="Arial"/>
          <w:b/>
          <w:sz w:val="24"/>
          <w:szCs w:val="24"/>
          <w:lang w:val="es-ES" w:eastAsia="es-ES"/>
        </w:rPr>
        <w:t xml:space="preserve"> </w:t>
      </w:r>
    </w:p>
    <w:p w14:paraId="1A84DF76" w14:textId="2CA6D2CE" w:rsidR="0025170A" w:rsidRPr="00FB00B2" w:rsidRDefault="004E74D8" w:rsidP="0004738C">
      <w:pPr>
        <w:autoSpaceDE w:val="0"/>
        <w:autoSpaceDN w:val="0"/>
        <w:adjustRightInd w:val="0"/>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9BE7DBF" w14:textId="77777777" w:rsidR="00871481" w:rsidRPr="00FB00B2" w:rsidRDefault="00871481" w:rsidP="00AA160F">
      <w:pPr>
        <w:spacing w:after="0" w:line="360" w:lineRule="auto"/>
        <w:jc w:val="both"/>
        <w:rPr>
          <w:rFonts w:ascii="Palatino Linotype" w:hAnsi="Palatino Linotype" w:cs="Arial"/>
          <w:b/>
          <w:sz w:val="28"/>
          <w:szCs w:val="28"/>
        </w:rPr>
      </w:pPr>
    </w:p>
    <w:p w14:paraId="6EDB7583" w14:textId="13D42F6D" w:rsidR="00291AA2" w:rsidRPr="00FB00B2" w:rsidRDefault="00F63D3D" w:rsidP="00AA160F">
      <w:pPr>
        <w:spacing w:after="0" w:line="360" w:lineRule="auto"/>
        <w:jc w:val="both"/>
        <w:rPr>
          <w:rFonts w:ascii="Palatino Linotype" w:hAnsi="Palatino Linotype" w:cs="Arial"/>
          <w:b/>
          <w:sz w:val="28"/>
          <w:szCs w:val="28"/>
        </w:rPr>
      </w:pPr>
      <w:r>
        <w:rPr>
          <w:rFonts w:ascii="Palatino Linotype" w:hAnsi="Palatino Linotype" w:cs="Arial"/>
          <w:b/>
          <w:sz w:val="28"/>
          <w:szCs w:val="28"/>
        </w:rPr>
        <w:t>TERCERO</w:t>
      </w:r>
      <w:r w:rsidR="00291AA2" w:rsidRPr="00FB00B2">
        <w:rPr>
          <w:rFonts w:ascii="Palatino Linotype" w:hAnsi="Palatino Linotype" w:cs="Arial"/>
          <w:b/>
          <w:sz w:val="28"/>
          <w:szCs w:val="28"/>
        </w:rPr>
        <w:t>. De las causas de improcedencia.</w:t>
      </w:r>
    </w:p>
    <w:p w14:paraId="6E021F8C" w14:textId="767D76FC" w:rsidR="00CC7C72" w:rsidRPr="00FB00B2" w:rsidRDefault="00291AA2" w:rsidP="00291AA2">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FB00B2">
        <w:rPr>
          <w:rStyle w:val="Refdenotaalpie"/>
          <w:rFonts w:ascii="Palatino Linotype" w:hAnsi="Palatino Linotype" w:cs="Arial"/>
        </w:rPr>
        <w:footnoteReference w:id="1"/>
      </w:r>
      <w:r w:rsidRPr="00FB00B2">
        <w:rPr>
          <w:rFonts w:ascii="Palatino Linotype" w:hAnsi="Palatino Linotype" w:cs="Arial"/>
        </w:rPr>
        <w:t>.</w:t>
      </w:r>
    </w:p>
    <w:p w14:paraId="4C4656BF" w14:textId="77777777" w:rsidR="00FF6464" w:rsidRPr="00FB00B2"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62812B2E" w14:textId="1682DC64" w:rsidR="00CC7C72" w:rsidRDefault="00291AA2" w:rsidP="00291AA2">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5B2CF13" w14:textId="77777777" w:rsidR="00BC5801" w:rsidRPr="00FB00B2" w:rsidRDefault="00BC5801" w:rsidP="00291AA2">
      <w:pPr>
        <w:pStyle w:val="Prrafodelista"/>
        <w:autoSpaceDE w:val="0"/>
        <w:autoSpaceDN w:val="0"/>
        <w:adjustRightInd w:val="0"/>
        <w:spacing w:line="360" w:lineRule="auto"/>
        <w:ind w:left="0"/>
        <w:jc w:val="both"/>
        <w:rPr>
          <w:rFonts w:ascii="Palatino Linotype" w:hAnsi="Palatino Linotype" w:cs="Arial"/>
        </w:rPr>
      </w:pPr>
    </w:p>
    <w:p w14:paraId="642F4336" w14:textId="64979612" w:rsidR="00291AA2" w:rsidRPr="00FB00B2" w:rsidRDefault="00F63D3D"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CUARTO</w:t>
      </w:r>
      <w:r w:rsidR="00291AA2" w:rsidRPr="00FB00B2">
        <w:rPr>
          <w:rFonts w:ascii="Palatino Linotype" w:hAnsi="Palatino Linotype" w:cs="Arial"/>
          <w:b/>
          <w:sz w:val="28"/>
          <w:szCs w:val="28"/>
        </w:rPr>
        <w:t>.</w:t>
      </w:r>
      <w:r w:rsidR="00291AA2" w:rsidRPr="00FB00B2">
        <w:rPr>
          <w:rFonts w:ascii="Palatino Linotype" w:hAnsi="Palatino Linotype" w:cs="Arial"/>
          <w:sz w:val="28"/>
          <w:szCs w:val="28"/>
        </w:rPr>
        <w:t xml:space="preserve"> </w:t>
      </w:r>
      <w:r w:rsidR="00291AA2" w:rsidRPr="00FB00B2">
        <w:rPr>
          <w:rFonts w:ascii="Palatino Linotype" w:hAnsi="Palatino Linotype" w:cs="Arial"/>
          <w:b/>
          <w:sz w:val="28"/>
          <w:szCs w:val="28"/>
        </w:rPr>
        <w:t>Estudio y resolución del asunto.</w:t>
      </w:r>
    </w:p>
    <w:p w14:paraId="1B919748" w14:textId="236F955C" w:rsidR="00AA160F" w:rsidRPr="00FB00B2" w:rsidRDefault="00291AA2" w:rsidP="00AA160F">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FB00B2" w:rsidRDefault="009B2A79" w:rsidP="00AA160F">
      <w:pPr>
        <w:pStyle w:val="Prrafodelista"/>
        <w:autoSpaceDE w:val="0"/>
        <w:autoSpaceDN w:val="0"/>
        <w:adjustRightInd w:val="0"/>
        <w:spacing w:line="360" w:lineRule="auto"/>
        <w:ind w:left="0"/>
        <w:jc w:val="both"/>
        <w:rPr>
          <w:rFonts w:ascii="Palatino Linotype" w:hAnsi="Palatino Linotype" w:cs="Arial"/>
        </w:rPr>
      </w:pPr>
    </w:p>
    <w:p w14:paraId="38177BD3" w14:textId="45FDEF2C" w:rsidR="00D77B02" w:rsidRPr="00FB00B2" w:rsidRDefault="00D77B02" w:rsidP="00D77B02">
      <w:pPr>
        <w:spacing w:after="0" w:line="360" w:lineRule="auto"/>
        <w:jc w:val="both"/>
        <w:rPr>
          <w:rFonts w:ascii="Palatino Linotype" w:hAnsi="Palatino Linotype"/>
          <w:sz w:val="24"/>
          <w:szCs w:val="24"/>
          <w:lang w:eastAsia="es-ES"/>
        </w:rPr>
      </w:pPr>
      <w:r w:rsidRPr="00FB00B2">
        <w:rPr>
          <w:rFonts w:ascii="Palatino Linotype" w:hAnsi="Palatino Linotype"/>
          <w:sz w:val="24"/>
          <w:szCs w:val="24"/>
          <w:lang w:eastAsia="es-ES"/>
        </w:rPr>
        <w:t>Con el propósito de resolver los presentes medios de impugnación</w:t>
      </w:r>
      <w:r w:rsidR="00F158B3" w:rsidRPr="00FB00B2">
        <w:rPr>
          <w:rFonts w:ascii="Palatino Linotype" w:hAnsi="Palatino Linotype"/>
          <w:sz w:val="24"/>
          <w:szCs w:val="24"/>
          <w:lang w:eastAsia="es-ES"/>
        </w:rPr>
        <w:t>, es conveniente recordar que</w:t>
      </w:r>
      <w:r w:rsidR="00EA2000">
        <w:rPr>
          <w:rFonts w:ascii="Palatino Linotype" w:hAnsi="Palatino Linotype"/>
          <w:sz w:val="24"/>
          <w:szCs w:val="24"/>
          <w:lang w:eastAsia="es-ES"/>
        </w:rPr>
        <w:t xml:space="preserve"> el</w:t>
      </w:r>
      <w:r w:rsidRPr="00FB00B2">
        <w:rPr>
          <w:rFonts w:ascii="Palatino Linotype" w:hAnsi="Palatino Linotype"/>
          <w:sz w:val="24"/>
          <w:szCs w:val="24"/>
          <w:lang w:eastAsia="es-ES"/>
        </w:rPr>
        <w:t xml:space="preserve"> </w:t>
      </w:r>
      <w:r w:rsidRPr="00FB00B2">
        <w:rPr>
          <w:rFonts w:ascii="Palatino Linotype" w:hAnsi="Palatino Linotype"/>
          <w:b/>
          <w:sz w:val="24"/>
          <w:szCs w:val="24"/>
          <w:lang w:eastAsia="es-ES"/>
        </w:rPr>
        <w:t>Recurrente</w:t>
      </w:r>
      <w:r w:rsidRPr="00FB00B2">
        <w:rPr>
          <w:rFonts w:ascii="Palatino Linotype" w:hAnsi="Palatino Linotype"/>
          <w:sz w:val="24"/>
          <w:szCs w:val="24"/>
          <w:lang w:eastAsia="es-ES"/>
        </w:rPr>
        <w:t xml:space="preserve"> solicitó</w:t>
      </w:r>
      <w:r w:rsidRPr="00FB00B2">
        <w:t xml:space="preserve"> </w:t>
      </w:r>
      <w:r w:rsidRPr="00FB00B2">
        <w:rPr>
          <w:rFonts w:ascii="Palatino Linotype" w:hAnsi="Palatino Linotype"/>
          <w:sz w:val="24"/>
          <w:szCs w:val="24"/>
          <w:lang w:eastAsia="es-ES"/>
        </w:rPr>
        <w:t xml:space="preserve">al </w:t>
      </w:r>
      <w:r w:rsidRPr="00FB00B2">
        <w:rPr>
          <w:rFonts w:ascii="Palatino Linotype" w:hAnsi="Palatino Linotype"/>
          <w:b/>
          <w:sz w:val="24"/>
          <w:szCs w:val="24"/>
          <w:lang w:eastAsia="es-ES"/>
        </w:rPr>
        <w:t>Sujeto Obligado</w:t>
      </w:r>
      <w:r w:rsidRPr="00FB00B2">
        <w:rPr>
          <w:rFonts w:ascii="Palatino Linotype" w:hAnsi="Palatino Linotype"/>
          <w:sz w:val="24"/>
          <w:szCs w:val="24"/>
          <w:lang w:eastAsia="es-ES"/>
        </w:rPr>
        <w:t xml:space="preserve"> que se le proporcionara</w:t>
      </w:r>
      <w:r w:rsidRPr="00FB00B2">
        <w:t xml:space="preserve"> </w:t>
      </w:r>
      <w:r w:rsidRPr="00FB00B2">
        <w:rPr>
          <w:rFonts w:ascii="Palatino Linotype" w:hAnsi="Palatino Linotype"/>
          <w:sz w:val="24"/>
          <w:szCs w:val="24"/>
          <w:lang w:eastAsia="es-ES"/>
        </w:rPr>
        <w:t xml:space="preserve">en las solicitudes de información con número de folio </w:t>
      </w:r>
      <w:bookmarkStart w:id="5" w:name="_Hlk85132969"/>
      <w:r w:rsidR="003B52CD" w:rsidRPr="003B52CD">
        <w:rPr>
          <w:rFonts w:ascii="Palatino Linotype" w:hAnsi="Palatino Linotype"/>
          <w:b/>
          <w:sz w:val="24"/>
          <w:szCs w:val="24"/>
          <w:lang w:eastAsia="es-ES"/>
        </w:rPr>
        <w:t>00029/CJ/IP/2024 y 00028/CJ/IP/2024</w:t>
      </w:r>
      <w:r w:rsidR="00583528" w:rsidRPr="00FB00B2">
        <w:rPr>
          <w:rFonts w:ascii="Palatino Linotype" w:hAnsi="Palatino Linotype"/>
          <w:b/>
          <w:sz w:val="24"/>
          <w:szCs w:val="24"/>
          <w:lang w:eastAsia="es-ES"/>
        </w:rPr>
        <w:t xml:space="preserve">, </w:t>
      </w:r>
      <w:r w:rsidR="003B52CD">
        <w:rPr>
          <w:rFonts w:ascii="Palatino Linotype" w:hAnsi="Palatino Linotype"/>
          <w:bCs/>
          <w:sz w:val="24"/>
          <w:szCs w:val="24"/>
          <w:lang w:eastAsia="es-ES"/>
        </w:rPr>
        <w:t>en copias certificadas, indicando la cantidad de hojas, costo por cada copia certificada y costo total de</w:t>
      </w:r>
      <w:r w:rsidR="00EA2000">
        <w:rPr>
          <w:rFonts w:ascii="Palatino Linotype" w:hAnsi="Palatino Linotype"/>
          <w:b/>
          <w:sz w:val="24"/>
          <w:szCs w:val="24"/>
          <w:lang w:eastAsia="es-ES"/>
        </w:rPr>
        <w:t xml:space="preserve"> </w:t>
      </w:r>
      <w:r w:rsidRPr="00FB00B2">
        <w:rPr>
          <w:rFonts w:ascii="Palatino Linotype" w:hAnsi="Palatino Linotype"/>
          <w:sz w:val="24"/>
          <w:szCs w:val="24"/>
          <w:lang w:eastAsia="es-ES"/>
        </w:rPr>
        <w:t>lo siguiente:</w:t>
      </w:r>
    </w:p>
    <w:p w14:paraId="77F62431" w14:textId="77777777" w:rsidR="00D77B02" w:rsidRPr="00FB00B2" w:rsidRDefault="00D77B02" w:rsidP="00D77B02">
      <w:pPr>
        <w:spacing w:after="0" w:line="360" w:lineRule="auto"/>
        <w:jc w:val="both"/>
        <w:rPr>
          <w:rFonts w:ascii="Palatino Linotype" w:hAnsi="Palatino Linotype"/>
          <w:sz w:val="24"/>
          <w:szCs w:val="24"/>
          <w:lang w:eastAsia="es-ES"/>
        </w:rPr>
      </w:pPr>
    </w:p>
    <w:p w14:paraId="1D1DE7FB" w14:textId="6039E50A" w:rsidR="003B52CD" w:rsidRDefault="003B52CD" w:rsidP="00857A2F">
      <w:pPr>
        <w:pStyle w:val="Prrafodelista"/>
        <w:numPr>
          <w:ilvl w:val="0"/>
          <w:numId w:val="4"/>
        </w:numPr>
        <w:spacing w:after="240"/>
        <w:ind w:left="714" w:right="340" w:hanging="357"/>
        <w:jc w:val="both"/>
        <w:rPr>
          <w:rFonts w:ascii="Palatino Linotype" w:hAnsi="Palatino Linotype"/>
          <w:i/>
        </w:rPr>
      </w:pPr>
      <w:bookmarkStart w:id="6" w:name="_Hlk98511078"/>
      <w:bookmarkStart w:id="7" w:name="_Hlk104553469"/>
      <w:bookmarkStart w:id="8" w:name="_Hlk146219645"/>
      <w:r w:rsidRPr="003B52CD">
        <w:rPr>
          <w:rFonts w:ascii="Palatino Linotype" w:hAnsi="Palatino Linotype"/>
          <w:i/>
        </w:rPr>
        <w:t xml:space="preserve">Testamento del señor </w:t>
      </w:r>
      <w:r w:rsidR="00AC2F70">
        <w:rPr>
          <w:rFonts w:ascii="Palatino Linotype" w:hAnsi="Palatino Linotype"/>
          <w:i/>
        </w:rPr>
        <w:t>XXXXXXX</w:t>
      </w:r>
      <w:r w:rsidRPr="003B52CD">
        <w:rPr>
          <w:rFonts w:ascii="Palatino Linotype" w:hAnsi="Palatino Linotype"/>
          <w:i/>
        </w:rPr>
        <w:t xml:space="preserve"> registrado bajo la escritura numero </w:t>
      </w:r>
      <w:r w:rsidR="00AC2F70">
        <w:rPr>
          <w:rFonts w:ascii="Palatino Linotype" w:hAnsi="Palatino Linotype"/>
          <w:i/>
        </w:rPr>
        <w:t>XXXXX</w:t>
      </w:r>
      <w:r w:rsidRPr="003B52CD">
        <w:rPr>
          <w:rFonts w:ascii="Palatino Linotype" w:hAnsi="Palatino Linotype"/>
          <w:i/>
        </w:rPr>
        <w:t xml:space="preserve"> volumen </w:t>
      </w:r>
      <w:r w:rsidR="00AC2F70">
        <w:rPr>
          <w:rFonts w:ascii="Palatino Linotype" w:hAnsi="Palatino Linotype"/>
          <w:i/>
        </w:rPr>
        <w:t>XX</w:t>
      </w:r>
      <w:r w:rsidRPr="003B52CD">
        <w:rPr>
          <w:rFonts w:ascii="Palatino Linotype" w:hAnsi="Palatino Linotype"/>
          <w:i/>
        </w:rPr>
        <w:t xml:space="preserve"> de fecha 13 de abril del año 2005, tramitado ante la fe del notario número 104 del Estado de México</w:t>
      </w:r>
      <w:bookmarkEnd w:id="5"/>
      <w:bookmarkEnd w:id="6"/>
      <w:bookmarkEnd w:id="7"/>
      <w:r>
        <w:rPr>
          <w:rFonts w:ascii="Palatino Linotype" w:hAnsi="Palatino Linotype"/>
          <w:i/>
        </w:rPr>
        <w:t>.</w:t>
      </w:r>
    </w:p>
    <w:p w14:paraId="46099560" w14:textId="625BE6E4" w:rsidR="003B52CD" w:rsidRDefault="003B52CD" w:rsidP="00857A2F">
      <w:pPr>
        <w:pStyle w:val="Prrafodelista"/>
        <w:numPr>
          <w:ilvl w:val="0"/>
          <w:numId w:val="4"/>
        </w:numPr>
        <w:spacing w:after="240"/>
        <w:ind w:left="714" w:right="340" w:hanging="357"/>
        <w:jc w:val="both"/>
        <w:rPr>
          <w:rFonts w:ascii="Palatino Linotype" w:hAnsi="Palatino Linotype"/>
          <w:i/>
        </w:rPr>
      </w:pPr>
      <w:r w:rsidRPr="003B52CD">
        <w:rPr>
          <w:rFonts w:ascii="Palatino Linotype" w:hAnsi="Palatino Linotype"/>
          <w:i/>
        </w:rPr>
        <w:t xml:space="preserve">Instrumento del Intestado de la señora </w:t>
      </w:r>
      <w:r w:rsidR="00AC2F70">
        <w:rPr>
          <w:rFonts w:ascii="Palatino Linotype" w:hAnsi="Palatino Linotype"/>
          <w:i/>
        </w:rPr>
        <w:t>XXXXXXXXX</w:t>
      </w:r>
      <w:r w:rsidRPr="003B52CD">
        <w:rPr>
          <w:rFonts w:ascii="Palatino Linotype" w:hAnsi="Palatino Linotype"/>
          <w:i/>
        </w:rPr>
        <w:t xml:space="preserve"> registrado bajo el instrumento número </w:t>
      </w:r>
      <w:r w:rsidR="00AC2F70">
        <w:rPr>
          <w:rFonts w:ascii="Palatino Linotype" w:hAnsi="Palatino Linotype"/>
          <w:i/>
        </w:rPr>
        <w:t>XXXX</w:t>
      </w:r>
      <w:r w:rsidRPr="003B52CD">
        <w:rPr>
          <w:rFonts w:ascii="Palatino Linotype" w:hAnsi="Palatino Linotype"/>
          <w:i/>
        </w:rPr>
        <w:t xml:space="preserve"> de fecha 5 de octubre del año 2023, tramitado ante la fe de la notaría Publica número 4, con residencia en Chalco Estado de México</w:t>
      </w:r>
      <w:r>
        <w:rPr>
          <w:rFonts w:ascii="Palatino Linotype" w:hAnsi="Palatino Linotype"/>
          <w:i/>
        </w:rPr>
        <w:t>.</w:t>
      </w:r>
    </w:p>
    <w:p w14:paraId="6E014375" w14:textId="2D6FF6E7" w:rsidR="003B52CD" w:rsidRPr="003B52CD" w:rsidRDefault="003B52CD" w:rsidP="00857A2F">
      <w:pPr>
        <w:pStyle w:val="Prrafodelista"/>
        <w:numPr>
          <w:ilvl w:val="0"/>
          <w:numId w:val="4"/>
        </w:numPr>
        <w:spacing w:after="240"/>
        <w:ind w:left="714" w:right="340" w:hanging="357"/>
        <w:jc w:val="both"/>
        <w:rPr>
          <w:rFonts w:ascii="Palatino Linotype" w:hAnsi="Palatino Linotype"/>
          <w:i/>
        </w:rPr>
      </w:pPr>
      <w:r w:rsidRPr="003B52CD">
        <w:rPr>
          <w:rFonts w:ascii="Palatino Linotype" w:hAnsi="Palatino Linotype"/>
          <w:i/>
        </w:rPr>
        <w:t xml:space="preserve">Instrumento de Reconocimiento de Legados del Testamento del señor </w:t>
      </w:r>
      <w:r w:rsidR="00AC2F70">
        <w:rPr>
          <w:rFonts w:ascii="Palatino Linotype" w:hAnsi="Palatino Linotype"/>
          <w:i/>
        </w:rPr>
        <w:t>XXXXXX</w:t>
      </w:r>
      <w:r w:rsidRPr="003B52CD">
        <w:rPr>
          <w:rFonts w:ascii="Palatino Linotype" w:hAnsi="Palatino Linotype"/>
          <w:i/>
        </w:rPr>
        <w:t xml:space="preserve"> </w:t>
      </w:r>
      <w:r w:rsidR="00AC2F70">
        <w:rPr>
          <w:rFonts w:ascii="Palatino Linotype" w:hAnsi="Palatino Linotype"/>
          <w:i/>
        </w:rPr>
        <w:t>XXX</w:t>
      </w:r>
      <w:r w:rsidRPr="003B52CD">
        <w:rPr>
          <w:rFonts w:ascii="Palatino Linotype" w:hAnsi="Palatino Linotype"/>
          <w:i/>
        </w:rPr>
        <w:t>, tramitado ante la fe de la notaría Publica número 4, con residencia en Chalco Estado de México, la fecha fue entre los meses de noviembre y diciembre del año 2023</w:t>
      </w:r>
      <w:r>
        <w:rPr>
          <w:rFonts w:ascii="Palatino Linotype" w:hAnsi="Palatino Linotype"/>
          <w:i/>
        </w:rPr>
        <w:t>.</w:t>
      </w:r>
    </w:p>
    <w:bookmarkEnd w:id="8"/>
    <w:p w14:paraId="1B0302C1" w14:textId="77777777" w:rsidR="00973913" w:rsidRPr="00EC0FE7" w:rsidRDefault="00973913" w:rsidP="00EC0FE7">
      <w:pPr>
        <w:spacing w:after="240"/>
        <w:jc w:val="both"/>
        <w:rPr>
          <w:rFonts w:ascii="Palatino Linotype" w:hAnsi="Palatino Linotype"/>
          <w:i/>
        </w:rPr>
      </w:pPr>
    </w:p>
    <w:p w14:paraId="577A24B4" w14:textId="62F68B20" w:rsidR="00521A6C" w:rsidRDefault="00345FC8" w:rsidP="000B38D1">
      <w:pPr>
        <w:spacing w:after="0" w:line="360" w:lineRule="auto"/>
        <w:jc w:val="both"/>
        <w:rPr>
          <w:rFonts w:ascii="Palatino Linotype" w:hAnsi="Palatino Linotype"/>
          <w:sz w:val="24"/>
          <w:szCs w:val="24"/>
          <w:lang w:eastAsia="es-ES"/>
        </w:rPr>
      </w:pPr>
      <w:r w:rsidRPr="00311ED2">
        <w:rPr>
          <w:rFonts w:ascii="Palatino Linotype" w:hAnsi="Palatino Linotype"/>
          <w:sz w:val="24"/>
          <w:szCs w:val="24"/>
          <w:lang w:eastAsia="es-ES"/>
        </w:rPr>
        <w:t xml:space="preserve">Atento a las solicitudes de información, el </w:t>
      </w:r>
      <w:r w:rsidRPr="00311ED2">
        <w:rPr>
          <w:rFonts w:ascii="Palatino Linotype" w:hAnsi="Palatino Linotype"/>
          <w:b/>
          <w:sz w:val="24"/>
          <w:szCs w:val="24"/>
          <w:lang w:eastAsia="es-ES"/>
        </w:rPr>
        <w:t>Sujeto Obligado</w:t>
      </w:r>
      <w:r w:rsidRPr="00311ED2">
        <w:rPr>
          <w:rFonts w:ascii="Palatino Linotype" w:hAnsi="Palatino Linotype"/>
          <w:sz w:val="24"/>
          <w:szCs w:val="24"/>
          <w:lang w:eastAsia="es-ES"/>
        </w:rPr>
        <w:t xml:space="preserve"> emitió sus respuestas, adjuntando </w:t>
      </w:r>
      <w:r w:rsidR="00857A2F">
        <w:rPr>
          <w:rFonts w:ascii="Palatino Linotype" w:hAnsi="Palatino Linotype"/>
          <w:sz w:val="24"/>
          <w:szCs w:val="24"/>
          <w:lang w:eastAsia="es-ES"/>
        </w:rPr>
        <w:t>un</w:t>
      </w:r>
      <w:r w:rsidRPr="00311ED2">
        <w:rPr>
          <w:rFonts w:ascii="Palatino Linotype" w:hAnsi="Palatino Linotype"/>
          <w:sz w:val="24"/>
          <w:szCs w:val="24"/>
          <w:lang w:eastAsia="es-ES"/>
        </w:rPr>
        <w:t xml:space="preserve"> archivo electrónico</w:t>
      </w:r>
      <w:r w:rsidR="00857A2F">
        <w:rPr>
          <w:rFonts w:ascii="Palatino Linotype" w:hAnsi="Palatino Linotype"/>
          <w:sz w:val="24"/>
          <w:szCs w:val="24"/>
          <w:lang w:eastAsia="es-ES"/>
        </w:rPr>
        <w:t xml:space="preserve"> para cada expediente</w:t>
      </w:r>
      <w:r w:rsidRPr="00311ED2">
        <w:rPr>
          <w:rFonts w:ascii="Palatino Linotype" w:hAnsi="Palatino Linotype"/>
          <w:sz w:val="24"/>
          <w:szCs w:val="24"/>
          <w:lang w:eastAsia="es-ES"/>
        </w:rPr>
        <w:t xml:space="preserve">, de los cuales se desprende el contenido siguiente: </w:t>
      </w:r>
    </w:p>
    <w:p w14:paraId="1DC06169" w14:textId="77777777" w:rsidR="00521A6C" w:rsidRPr="00FB00B2" w:rsidRDefault="00521A6C" w:rsidP="000B38D1">
      <w:pPr>
        <w:spacing w:after="0" w:line="360" w:lineRule="auto"/>
        <w:jc w:val="both"/>
        <w:rPr>
          <w:rFonts w:ascii="Palatino Linotype" w:hAnsi="Palatino Linotype"/>
          <w:sz w:val="24"/>
          <w:szCs w:val="24"/>
          <w:lang w:eastAsia="es-ES"/>
        </w:rPr>
      </w:pPr>
    </w:p>
    <w:p w14:paraId="2637CE07" w14:textId="7BE74FCC" w:rsidR="00521A6C" w:rsidRDefault="00521A6C" w:rsidP="00857A2F">
      <w:pPr>
        <w:pStyle w:val="Prrafodelista"/>
        <w:numPr>
          <w:ilvl w:val="0"/>
          <w:numId w:val="3"/>
        </w:numPr>
        <w:spacing w:line="360" w:lineRule="auto"/>
        <w:jc w:val="both"/>
        <w:rPr>
          <w:rFonts w:ascii="Palatino Linotype" w:hAnsi="Palatino Linotype"/>
        </w:rPr>
      </w:pPr>
      <w:r>
        <w:rPr>
          <w:rFonts w:ascii="Palatino Linotype" w:hAnsi="Palatino Linotype"/>
        </w:rPr>
        <w:t>“</w:t>
      </w:r>
      <w:r w:rsidR="00857A2F" w:rsidRPr="00857A2F">
        <w:rPr>
          <w:rFonts w:ascii="Palatino Linotype" w:hAnsi="Palatino Linotype"/>
          <w:b/>
          <w:bCs/>
        </w:rPr>
        <w:t>INCOMP.029.pdf</w:t>
      </w:r>
      <w:r>
        <w:rPr>
          <w:rFonts w:ascii="Palatino Linotype" w:hAnsi="Palatino Linotype"/>
        </w:rPr>
        <w:t>”</w:t>
      </w:r>
      <w:r w:rsidR="00857A2F">
        <w:rPr>
          <w:rFonts w:ascii="Palatino Linotype" w:hAnsi="Palatino Linotype"/>
        </w:rPr>
        <w:t xml:space="preserve"> y “</w:t>
      </w:r>
      <w:r w:rsidR="00857A2F" w:rsidRPr="00857A2F">
        <w:rPr>
          <w:rFonts w:ascii="Palatino Linotype" w:hAnsi="Palatino Linotype"/>
          <w:b/>
          <w:bCs/>
        </w:rPr>
        <w:t>INCOMP.028.pdf</w:t>
      </w:r>
      <w:r w:rsidR="00857A2F">
        <w:rPr>
          <w:rFonts w:ascii="Palatino Linotype" w:hAnsi="Palatino Linotype"/>
        </w:rPr>
        <w:t>”</w:t>
      </w:r>
      <w:r>
        <w:rPr>
          <w:rFonts w:ascii="Palatino Linotype" w:hAnsi="Palatino Linotype"/>
        </w:rPr>
        <w:t>:</w:t>
      </w:r>
      <w:r w:rsidR="00E15F1A">
        <w:rPr>
          <w:rFonts w:ascii="Palatino Linotype" w:hAnsi="Palatino Linotype"/>
        </w:rPr>
        <w:t xml:space="preserve"> </w:t>
      </w:r>
      <w:r w:rsidR="00E15F1A" w:rsidRPr="007A7CCA">
        <w:rPr>
          <w:rFonts w:ascii="Palatino Linotype" w:hAnsi="Palatino Linotype"/>
        </w:rPr>
        <w:t>Oficio</w:t>
      </w:r>
      <w:r w:rsidR="00857A2F">
        <w:rPr>
          <w:rFonts w:ascii="Palatino Linotype" w:hAnsi="Palatino Linotype"/>
        </w:rPr>
        <w:t>s</w:t>
      </w:r>
      <w:r w:rsidR="00E15F1A" w:rsidRPr="007A7CCA">
        <w:rPr>
          <w:rFonts w:ascii="Palatino Linotype" w:hAnsi="Palatino Linotype"/>
        </w:rPr>
        <w:t xml:space="preserve"> número </w:t>
      </w:r>
      <w:r w:rsidR="00857A2F">
        <w:rPr>
          <w:rFonts w:ascii="Palatino Linotype" w:hAnsi="Palatino Linotype"/>
        </w:rPr>
        <w:t>CJ-UIPPE/0467/2024 y CJ-UIPPE/0466/2024 respectivamente,</w:t>
      </w:r>
      <w:r w:rsidR="00E15F1A" w:rsidRPr="007A7CCA">
        <w:rPr>
          <w:rFonts w:ascii="Palatino Linotype" w:hAnsi="Palatino Linotype"/>
        </w:rPr>
        <w:t xml:space="preserve"> a través de</w:t>
      </w:r>
      <w:r w:rsidR="00857A2F">
        <w:rPr>
          <w:rFonts w:ascii="Palatino Linotype" w:hAnsi="Palatino Linotype"/>
        </w:rPr>
        <w:t xml:space="preserve"> los</w:t>
      </w:r>
      <w:r w:rsidR="00E15F1A" w:rsidRPr="007A7CCA">
        <w:rPr>
          <w:rFonts w:ascii="Palatino Linotype" w:hAnsi="Palatino Linotype"/>
        </w:rPr>
        <w:t xml:space="preserve"> cual</w:t>
      </w:r>
      <w:r w:rsidR="00857A2F">
        <w:rPr>
          <w:rFonts w:ascii="Palatino Linotype" w:hAnsi="Palatino Linotype"/>
        </w:rPr>
        <w:t>es</w:t>
      </w:r>
      <w:r w:rsidR="00E15F1A" w:rsidRPr="007A7CCA">
        <w:rPr>
          <w:rFonts w:ascii="Palatino Linotype" w:hAnsi="Palatino Linotype"/>
        </w:rPr>
        <w:t xml:space="preserve"> el Titular de la Unidad de Transparencia </w:t>
      </w:r>
      <w:r w:rsidR="00857A2F">
        <w:rPr>
          <w:rFonts w:ascii="Palatino Linotype" w:hAnsi="Palatino Linotype"/>
        </w:rPr>
        <w:t xml:space="preserve">informa al entonces solicitante de información </w:t>
      </w:r>
      <w:r w:rsidR="00E15F1A" w:rsidRPr="007A7CCA">
        <w:rPr>
          <w:rFonts w:ascii="Palatino Linotype" w:hAnsi="Palatino Linotype"/>
        </w:rPr>
        <w:t>que,</w:t>
      </w:r>
      <w:r w:rsidR="00857A2F">
        <w:rPr>
          <w:rFonts w:ascii="Palatino Linotype" w:hAnsi="Palatino Linotype"/>
        </w:rPr>
        <w:t xml:space="preserve"> e</w:t>
      </w:r>
      <w:r w:rsidR="00857A2F" w:rsidRPr="00857A2F">
        <w:rPr>
          <w:rFonts w:ascii="Palatino Linotype" w:hAnsi="Palatino Linotype"/>
        </w:rPr>
        <w:t xml:space="preserve">n cumplimiento a lo que establecen los artículos 1, 2, 11, 12, 15, 23 fracción 1, 24, 150 y 167 de la Ley de Transparencia y Acceso a la Información Pública del Estado de México y Municipios, </w:t>
      </w:r>
      <w:r w:rsidR="00857A2F" w:rsidRPr="00857A2F">
        <w:rPr>
          <w:rFonts w:ascii="Palatino Linotype" w:hAnsi="Palatino Linotype"/>
          <w:b/>
          <w:bCs/>
          <w:u w:val="single"/>
        </w:rPr>
        <w:t>esa Dependencia no cuenta con la información solicitada, toda vez que en este asunto en particular el sujeto obligado a informar es el Instituto de la Función Registral</w:t>
      </w:r>
      <w:r w:rsidR="00857A2F" w:rsidRPr="00857A2F">
        <w:rPr>
          <w:rFonts w:ascii="Palatino Linotype" w:hAnsi="Palatino Linotype"/>
        </w:rPr>
        <w:t xml:space="preserve">, porque si bien es cierto que es un organismo auxiliar sectorizado a la Consejería Jurídica, también lo es que cuenta con su propia Unidad de Transparencia, tal y como lo establece el artículo 10 fracción </w:t>
      </w:r>
      <w:r w:rsidR="00857A2F">
        <w:rPr>
          <w:rFonts w:ascii="Palatino Linotype" w:hAnsi="Palatino Linotype"/>
        </w:rPr>
        <w:t>II</w:t>
      </w:r>
      <w:r w:rsidR="00857A2F" w:rsidRPr="00857A2F">
        <w:rPr>
          <w:rFonts w:ascii="Palatino Linotype" w:hAnsi="Palatino Linotype"/>
        </w:rPr>
        <w:t xml:space="preserve"> de su Reglamento Interior</w:t>
      </w:r>
      <w:r w:rsidR="00857A2F">
        <w:rPr>
          <w:rFonts w:ascii="Palatino Linotype" w:hAnsi="Palatino Linotype"/>
        </w:rPr>
        <w:t>.</w:t>
      </w:r>
    </w:p>
    <w:p w14:paraId="72016EF1" w14:textId="5B4E680E" w:rsidR="00857A2F" w:rsidRDefault="00857A2F" w:rsidP="00857A2F">
      <w:pPr>
        <w:pStyle w:val="Prrafodelista"/>
        <w:spacing w:line="360" w:lineRule="auto"/>
        <w:ind w:left="720"/>
        <w:jc w:val="both"/>
        <w:rPr>
          <w:rFonts w:ascii="Palatino Linotype" w:hAnsi="Palatino Linotype"/>
        </w:rPr>
      </w:pPr>
    </w:p>
    <w:p w14:paraId="160F6580" w14:textId="4AB3771F" w:rsidR="00857A2F" w:rsidRPr="00857A2F" w:rsidRDefault="00857A2F" w:rsidP="00857A2F">
      <w:pPr>
        <w:pStyle w:val="Prrafodelista"/>
        <w:spacing w:line="360" w:lineRule="auto"/>
        <w:ind w:left="720"/>
        <w:jc w:val="both"/>
        <w:rPr>
          <w:rFonts w:ascii="Palatino Linotype" w:hAnsi="Palatino Linotype"/>
        </w:rPr>
      </w:pPr>
      <w:r>
        <w:rPr>
          <w:rFonts w:ascii="Palatino Linotype" w:hAnsi="Palatino Linotype"/>
        </w:rPr>
        <w:t xml:space="preserve">Señalando además que, </w:t>
      </w:r>
      <w:r w:rsidRPr="00857A2F">
        <w:rPr>
          <w:rFonts w:ascii="Palatino Linotype" w:hAnsi="Palatino Linotype"/>
        </w:rPr>
        <w:t xml:space="preserve">el sujeto obligado para dar respuesta a su solicitud de información es el </w:t>
      </w:r>
      <w:r w:rsidRPr="00857A2F">
        <w:rPr>
          <w:rFonts w:ascii="Palatino Linotype" w:hAnsi="Palatino Linotype"/>
          <w:b/>
          <w:bCs/>
          <w:u w:val="single"/>
        </w:rPr>
        <w:t>Instituto de la Función Registral del Estado de México</w:t>
      </w:r>
      <w:r w:rsidRPr="00857A2F">
        <w:rPr>
          <w:rFonts w:ascii="Palatino Linotype" w:hAnsi="Palatino Linotype"/>
        </w:rPr>
        <w:t xml:space="preserve">, por ello y con fundamento en lo dispuesto por el artículo 167 de la Ley de Transparencia y Acceso a la Información Pública del Estado de México y Municipios, </w:t>
      </w:r>
      <w:r w:rsidR="008F788D">
        <w:rPr>
          <w:rFonts w:ascii="Palatino Linotype" w:hAnsi="Palatino Linotype"/>
        </w:rPr>
        <w:t xml:space="preserve">por lo que </w:t>
      </w:r>
      <w:r>
        <w:rPr>
          <w:rFonts w:ascii="Palatino Linotype" w:hAnsi="Palatino Linotype"/>
        </w:rPr>
        <w:t>orienta al particular</w:t>
      </w:r>
      <w:r w:rsidRPr="00857A2F">
        <w:rPr>
          <w:rFonts w:ascii="Palatino Linotype" w:hAnsi="Palatino Linotype"/>
        </w:rPr>
        <w:t xml:space="preserve"> para que ingrese su solicitud de información vía Sistema SAlMEX, o bien al Módulo de Información del Organismo Público Descentralizado en mención, en sus oficinas ubicadas en la Avenida Dr. Nicolás San Juan sin número, Colonia La Magdalena, C.P. 50010, Toluca, México, teléfono: (722) 2 36 29 09, extensiones 54041 o 54117, correo electrónico: ifrem@itaipem.gob.mx, en un horario de atención:</w:t>
      </w:r>
      <w:r>
        <w:rPr>
          <w:rFonts w:ascii="Palatino Linotype" w:hAnsi="Palatino Linotype"/>
        </w:rPr>
        <w:t xml:space="preserve"> </w:t>
      </w:r>
      <w:r w:rsidRPr="00857A2F">
        <w:rPr>
          <w:rFonts w:ascii="Palatino Linotype" w:hAnsi="Palatino Linotype"/>
        </w:rPr>
        <w:t>09:00 a 18:00 horas de lunes a viernes.</w:t>
      </w:r>
    </w:p>
    <w:p w14:paraId="004CD38A" w14:textId="77777777" w:rsidR="00AE6D28" w:rsidRPr="00FB00B2" w:rsidRDefault="00AE6D28" w:rsidP="001E669E">
      <w:pPr>
        <w:spacing w:after="0" w:line="360" w:lineRule="auto"/>
        <w:ind w:right="141"/>
        <w:jc w:val="both"/>
        <w:rPr>
          <w:rFonts w:ascii="Palatino Linotype" w:hAnsi="Palatino Linotype" w:cs="Arial"/>
          <w:bCs/>
          <w:sz w:val="24"/>
          <w:szCs w:val="24"/>
        </w:rPr>
      </w:pPr>
    </w:p>
    <w:p w14:paraId="7F9D3472" w14:textId="3062A3FB" w:rsidR="001E669E" w:rsidRPr="00FB00B2" w:rsidRDefault="001E669E" w:rsidP="001E669E">
      <w:pPr>
        <w:spacing w:after="0" w:line="360" w:lineRule="auto"/>
        <w:ind w:right="141"/>
        <w:jc w:val="both"/>
        <w:rPr>
          <w:rFonts w:ascii="Palatino Linotype" w:eastAsia="MS Mincho" w:hAnsi="Palatino Linotype"/>
          <w:b/>
          <w:i/>
          <w:sz w:val="24"/>
          <w:szCs w:val="24"/>
          <w:lang w:val="es-ES"/>
        </w:rPr>
      </w:pPr>
      <w:r w:rsidRPr="00FB00B2">
        <w:rPr>
          <w:rFonts w:ascii="Palatino Linotype" w:hAnsi="Palatino Linotype" w:cs="Arial"/>
          <w:bCs/>
          <w:sz w:val="24"/>
          <w:szCs w:val="24"/>
        </w:rPr>
        <w:t xml:space="preserve">Es así que derivado de la respuesta emitida por </w:t>
      </w:r>
      <w:r w:rsidRPr="00FB00B2">
        <w:rPr>
          <w:rFonts w:ascii="Palatino Linotype" w:hAnsi="Palatino Linotype" w:cs="Arial"/>
          <w:b/>
          <w:bCs/>
          <w:sz w:val="24"/>
          <w:szCs w:val="24"/>
        </w:rPr>
        <w:t>El Sujeto Obligado</w:t>
      </w:r>
      <w:r w:rsidRPr="00FB00B2">
        <w:rPr>
          <w:rFonts w:ascii="Palatino Linotype" w:hAnsi="Palatino Linotype" w:cs="Arial"/>
          <w:bCs/>
          <w:sz w:val="24"/>
          <w:szCs w:val="24"/>
        </w:rPr>
        <w:t xml:space="preserve">, </w:t>
      </w:r>
      <w:r w:rsidRPr="00FB00B2">
        <w:rPr>
          <w:rFonts w:ascii="Palatino Linotype" w:hAnsi="Palatino Linotype" w:cs="Arial"/>
          <w:b/>
          <w:bCs/>
          <w:sz w:val="24"/>
          <w:szCs w:val="24"/>
        </w:rPr>
        <w:t>El Recurrente</w:t>
      </w:r>
      <w:r w:rsidRPr="00FB00B2">
        <w:rPr>
          <w:rFonts w:ascii="Palatino Linotype" w:hAnsi="Palatino Linotype" w:cs="Arial"/>
          <w:bCs/>
          <w:sz w:val="24"/>
          <w:szCs w:val="24"/>
        </w:rPr>
        <w:t xml:space="preserve">, interpuso los presentes recursos de revisión, señalando sustancialmente como sus razones o motivos de inconformidad lo siguiente: </w:t>
      </w:r>
      <w:r w:rsidRPr="00FB00B2">
        <w:rPr>
          <w:rFonts w:ascii="Palatino Linotype" w:eastAsia="MS Mincho" w:hAnsi="Palatino Linotype"/>
          <w:b/>
          <w:i/>
          <w:sz w:val="24"/>
          <w:szCs w:val="24"/>
          <w:lang w:val="es-ES"/>
        </w:rPr>
        <w:t>“</w:t>
      </w:r>
      <w:r w:rsidR="00E62533" w:rsidRPr="00E62533">
        <w:rPr>
          <w:rFonts w:ascii="Palatino Linotype" w:eastAsia="MS Mincho" w:hAnsi="Palatino Linotype"/>
          <w:b/>
          <w:i/>
          <w:sz w:val="24"/>
          <w:szCs w:val="24"/>
          <w:u w:val="single"/>
          <w:lang w:val="es-ES"/>
        </w:rPr>
        <w:t>La Consejería Jurídica no toma en cuenta los siguientes fundamentos legales</w:t>
      </w:r>
      <w:r w:rsidR="00E62533" w:rsidRPr="00E62533">
        <w:rPr>
          <w:rFonts w:ascii="Palatino Linotype" w:eastAsia="MS Mincho" w:hAnsi="Palatino Linotype"/>
          <w:bCs/>
          <w:i/>
          <w:sz w:val="24"/>
          <w:szCs w:val="24"/>
          <w:lang w:val="es-ES"/>
        </w:rPr>
        <w:t>: LEY DEL NOTARIADO DEL ESTADO DE MÉXICO Artículo 1.- La presente Ley es de orden público y de interés social, tiene por objeto regular a la Institución del Notariado y la función de los notarios en el Estado de México. Artículo 2.- Son autoridades para la aplicación de esta Ley: I. El Gobernador del Estado, y II. La Secretaría de Justicia y Derechos Humanos, por sí o por conducto de la Dirección General de Procedimientos y Asuntos Notariales. Artículo 3. Para los efectos del presente ordenamiento, se entiende por: I. Archivo, al Archivo General de Notarías del Estado de México; I Bis. Firma Electrónica Notarial: a la Firma Electrónica de un Notario Público, la cual se considera con igual valor jurídico que su firma autógrafa y su sello de autorizar en términos de la Ley de Gobierno Digital del Estado de México y Municipios, la presente Ley y demás disposiciones aplicables. II. Colegio, al Colegio de Notarios del Estado de México; III. Ley, a la Ley del Notariado del Estado de México; IV. Reglamento, al Reglamento de la Ley del Notariado del Estado de México; V. Secretaría, a la Secretaría de Justicia y Derechos Humanos. VI. Plataforma notarial, a la herramienta tecnológica que contiene diversos sistemas automatizados de información que permite a los notarios realizar las funciones y actos jurídicos que prevé esta Ley y su Reglamento. VII. Función Notarial, conjunto de acciones de orden público que el notario realiza, derivado de la fe pública que le es delegada por el Estado, conforme a las disposiciones de esta ley, para garantizar el buen desempeño y la seguridad jurídica en el ejercicio de dicha actividad autenticadora al servicio de la sociedad. Artículo 144.- Para ejercer la supervisión de la función notarial, la Secretaría tendrá a su cargo las atribuciones siguientes: I. Practicar inspecciones ordinarias y especiales a las notarías del Estado; II. Resolver las quejas presentadas en contra de los notarios; III. Sancionar administrativamente a los notarios conforme a las disposiciones de la presente Ley; IV. Intervenir en la entrega y recepción de notarías; V. Realizar estudios para identificar las necesidades del servicio notarial en el territorio del Estado; VI. Llevar los registros necesarios para el control documental de la actividad notarial; VII. Tramitar los asuntos relacionados con el notariado del Estado; VIII. Las demás que le señalen esta Ley y otros ordenamientos.</w:t>
      </w:r>
      <w:r w:rsidR="007F2A61" w:rsidRPr="007F2A61">
        <w:rPr>
          <w:rFonts w:ascii="Palatino Linotype" w:eastAsia="MS Mincho" w:hAnsi="Palatino Linotype"/>
          <w:bCs/>
          <w:i/>
          <w:sz w:val="24"/>
          <w:szCs w:val="24"/>
          <w:lang w:val="es-ES"/>
        </w:rPr>
        <w:t>.</w:t>
      </w:r>
      <w:r w:rsidR="007F2A61">
        <w:rPr>
          <w:rFonts w:ascii="Palatino Linotype" w:eastAsia="MS Mincho" w:hAnsi="Palatino Linotype"/>
          <w:bCs/>
          <w:iCs/>
          <w:sz w:val="24"/>
          <w:szCs w:val="24"/>
          <w:lang w:val="es-ES"/>
        </w:rPr>
        <w:t xml:space="preserve">” </w:t>
      </w:r>
      <w:r w:rsidR="007F2A61" w:rsidRPr="00FB00B2">
        <w:rPr>
          <w:rFonts w:ascii="Palatino Linotype" w:eastAsia="MS Mincho" w:hAnsi="Palatino Linotype"/>
          <w:b/>
          <w:i/>
          <w:sz w:val="24"/>
          <w:szCs w:val="24"/>
          <w:lang w:val="es-ES"/>
        </w:rPr>
        <w:t>[Sic]</w:t>
      </w:r>
    </w:p>
    <w:p w14:paraId="69B1A88C" w14:textId="77777777" w:rsidR="001D0D6D" w:rsidRDefault="001D0D6D" w:rsidP="001E669E">
      <w:pPr>
        <w:tabs>
          <w:tab w:val="left" w:pos="709"/>
        </w:tabs>
        <w:spacing w:after="0" w:line="360" w:lineRule="auto"/>
        <w:ind w:right="51"/>
        <w:jc w:val="both"/>
        <w:rPr>
          <w:rFonts w:ascii="Palatino Linotype" w:hAnsi="Palatino Linotype" w:cs="Arial"/>
          <w:sz w:val="24"/>
          <w:szCs w:val="24"/>
          <w:lang w:val="es-ES" w:eastAsia="es-ES"/>
        </w:rPr>
      </w:pPr>
    </w:p>
    <w:p w14:paraId="7B60A45D" w14:textId="31D23E6D" w:rsidR="001E669E" w:rsidRPr="00FB00B2" w:rsidRDefault="001E669E" w:rsidP="001E669E">
      <w:pPr>
        <w:tabs>
          <w:tab w:val="left" w:pos="709"/>
        </w:tabs>
        <w:spacing w:after="0" w:line="360" w:lineRule="auto"/>
        <w:ind w:right="51"/>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 xml:space="preserve">Bajo las premisas anteriores, se concluye que en la especie será motivo de análisis si efectivamente, la respuesta otorgada por parte del </w:t>
      </w:r>
      <w:r w:rsidRPr="00FB00B2">
        <w:rPr>
          <w:rFonts w:ascii="Palatino Linotype" w:hAnsi="Palatino Linotype" w:cs="Arial"/>
          <w:b/>
          <w:sz w:val="24"/>
          <w:szCs w:val="24"/>
          <w:lang w:val="es-ES" w:eastAsia="es-ES"/>
        </w:rPr>
        <w:t>Sujeto Obligado</w:t>
      </w:r>
      <w:r w:rsidRPr="00FB00B2">
        <w:rPr>
          <w:rFonts w:ascii="Palatino Linotype" w:hAnsi="Palatino Linotype" w:cs="Arial"/>
          <w:sz w:val="24"/>
          <w:szCs w:val="24"/>
          <w:lang w:val="es-ES" w:eastAsia="es-ES"/>
        </w:rPr>
        <w:t xml:space="preserve"> satisface los requisitos establecidos por la Ley de la materia.</w:t>
      </w:r>
    </w:p>
    <w:p w14:paraId="458E8676" w14:textId="77777777" w:rsidR="001E669E" w:rsidRPr="00FB00B2" w:rsidRDefault="001E669E" w:rsidP="001E669E">
      <w:pPr>
        <w:tabs>
          <w:tab w:val="left" w:pos="709"/>
        </w:tabs>
        <w:spacing w:after="0" w:line="360" w:lineRule="auto"/>
        <w:ind w:right="51"/>
        <w:jc w:val="both"/>
        <w:rPr>
          <w:rFonts w:ascii="Palatino Linotype" w:hAnsi="Palatino Linotype" w:cs="Arial"/>
          <w:sz w:val="24"/>
          <w:szCs w:val="24"/>
          <w:lang w:val="es-ES" w:eastAsia="es-ES"/>
        </w:rPr>
      </w:pPr>
    </w:p>
    <w:p w14:paraId="07C92E51" w14:textId="77777777" w:rsidR="001E669E" w:rsidRPr="00FB00B2"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lang w:val="es-ES" w:eastAsia="es-ES"/>
        </w:rPr>
      </w:pPr>
      <w:r w:rsidRPr="00FB00B2">
        <w:rPr>
          <w:rFonts w:ascii="Palatino Linotype" w:hAnsi="Palatino Linotype" w:cs="Arial"/>
          <w:color w:val="000000"/>
          <w:sz w:val="24"/>
          <w:szCs w:val="24"/>
          <w:lang w:val="es-ES" w:eastAsia="es-ES"/>
        </w:rPr>
        <w:t>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C029DE9" w14:textId="77777777" w:rsidR="001E669E" w:rsidRPr="00FB00B2" w:rsidRDefault="001E669E" w:rsidP="001E669E">
      <w:pPr>
        <w:spacing w:after="24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w:t>
      </w:r>
      <w:r w:rsidRPr="00FB00B2">
        <w:rPr>
          <w:rFonts w:ascii="Palatino Linotype" w:hAnsi="Palatino Linotype" w:cs="Arial"/>
          <w:b/>
          <w:bCs/>
          <w:i/>
          <w:sz w:val="24"/>
          <w:szCs w:val="24"/>
          <w:lang w:val="es-ES" w:eastAsia="es-ES"/>
        </w:rPr>
        <w:t>Artículo 6</w:t>
      </w:r>
    </w:p>
    <w:p w14:paraId="1B70CE3C"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w:t>
      </w:r>
    </w:p>
    <w:p w14:paraId="51A49E6D"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p>
    <w:p w14:paraId="4E19410D" w14:textId="77777777" w:rsidR="001E669E" w:rsidRPr="00FB00B2" w:rsidRDefault="001E669E" w:rsidP="001E669E">
      <w:pPr>
        <w:tabs>
          <w:tab w:val="left" w:pos="709"/>
        </w:tabs>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 xml:space="preserve">I. </w:t>
      </w:r>
      <w:r w:rsidRPr="00FB00B2">
        <w:rPr>
          <w:rFonts w:ascii="Palatino Linotype" w:hAnsi="Palatino Linotype" w:cs="Arial"/>
          <w:bCs/>
          <w:i/>
          <w:sz w:val="24"/>
          <w:szCs w:val="24"/>
          <w:lang w:val="es-ES" w:eastAsia="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FB00B2" w:rsidRDefault="001E669E" w:rsidP="001E669E">
      <w:pPr>
        <w:tabs>
          <w:tab w:val="left" w:pos="709"/>
        </w:tabs>
        <w:spacing w:after="0" w:line="480" w:lineRule="auto"/>
        <w:jc w:val="both"/>
        <w:rPr>
          <w:rFonts w:ascii="Palatino Linotype" w:hAnsi="Palatino Linotype" w:cs="Arial"/>
          <w:sz w:val="24"/>
          <w:szCs w:val="24"/>
          <w:lang w:val="es-ES" w:eastAsia="es-ES"/>
        </w:rPr>
      </w:pPr>
    </w:p>
    <w:p w14:paraId="15F7DDDE" w14:textId="77777777" w:rsidR="001E669E" w:rsidRPr="00FB00B2" w:rsidRDefault="001E669E" w:rsidP="001E669E">
      <w:pPr>
        <w:tabs>
          <w:tab w:val="left" w:pos="709"/>
        </w:tabs>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 xml:space="preserve">Ahora bien, en atención a lo dispuesto por los artículos 3, fracción XI y 12 </w:t>
      </w:r>
      <w:r w:rsidRPr="00FB00B2">
        <w:rPr>
          <w:rFonts w:ascii="Palatino Linotype" w:hAnsi="Palatino Linotype" w:cs="Arial"/>
          <w:bCs/>
          <w:sz w:val="24"/>
          <w:szCs w:val="24"/>
          <w:lang w:val="es-ES" w:eastAsia="es-ES"/>
        </w:rPr>
        <w:t>de la Ley de Transparencia y Acceso a la Información Pública del Estado de México y Municipios</w:t>
      </w:r>
      <w:r w:rsidRPr="00FB00B2">
        <w:rPr>
          <w:rFonts w:ascii="Palatino Linotype" w:hAnsi="Palatino Linotype" w:cs="Arial"/>
          <w:sz w:val="24"/>
          <w:szCs w:val="24"/>
          <w:lang w:val="es-ES" w:eastAsia="es-ES"/>
        </w:rPr>
        <w:t>, los cuales son del tenor literal siguiente:</w:t>
      </w:r>
    </w:p>
    <w:p w14:paraId="61075AE6" w14:textId="77777777" w:rsidR="001E669E" w:rsidRPr="00FB00B2" w:rsidRDefault="001E669E" w:rsidP="001E669E">
      <w:pPr>
        <w:tabs>
          <w:tab w:val="left" w:pos="709"/>
        </w:tabs>
        <w:spacing w:after="0" w:line="360" w:lineRule="auto"/>
        <w:jc w:val="both"/>
        <w:rPr>
          <w:rFonts w:ascii="Palatino Linotype" w:hAnsi="Palatino Linotype" w:cs="Arial"/>
          <w:sz w:val="24"/>
          <w:szCs w:val="24"/>
          <w:lang w:val="es-ES" w:eastAsia="es-ES"/>
        </w:rPr>
      </w:pPr>
    </w:p>
    <w:p w14:paraId="72370DCE"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bCs/>
          <w:i/>
          <w:sz w:val="24"/>
          <w:szCs w:val="24"/>
          <w:lang w:val="es-ES" w:eastAsia="es-ES"/>
        </w:rPr>
        <w:t xml:space="preserve">“Artículo 3.- </w:t>
      </w:r>
      <w:r w:rsidRPr="00FB00B2">
        <w:rPr>
          <w:rFonts w:ascii="Palatino Linotype" w:hAnsi="Palatino Linotype" w:cs="Arial"/>
          <w:i/>
          <w:sz w:val="24"/>
          <w:szCs w:val="24"/>
          <w:lang w:val="es-ES" w:eastAsia="es-ES"/>
        </w:rPr>
        <w:t>Para los efectos de la presente Ley se entenderá por:</w:t>
      </w:r>
    </w:p>
    <w:p w14:paraId="45199963"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i/>
          <w:sz w:val="24"/>
          <w:szCs w:val="24"/>
          <w:lang w:val="es-ES" w:eastAsia="es-ES"/>
        </w:rPr>
        <w:t>…</w:t>
      </w:r>
    </w:p>
    <w:p w14:paraId="021E470E"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i/>
          <w:sz w:val="24"/>
          <w:szCs w:val="24"/>
          <w:lang w:val="es-ES" w:eastAsia="es-ES"/>
        </w:rPr>
        <w:t>XI.</w:t>
      </w:r>
      <w:r w:rsidRPr="00FB00B2">
        <w:rPr>
          <w:rFonts w:ascii="Palatino Linotype" w:hAnsi="Palatino Linotype" w:cs="Arial"/>
          <w:i/>
          <w:sz w:val="24"/>
          <w:szCs w:val="24"/>
          <w:lang w:val="es-ES" w:eastAsia="es-ES"/>
        </w:rPr>
        <w:t xml:space="preserve"> </w:t>
      </w:r>
      <w:r w:rsidRPr="00FB00B2">
        <w:rPr>
          <w:rFonts w:ascii="Palatino Linotype" w:hAnsi="Palatino Linotype" w:cs="Arial"/>
          <w:b/>
          <w:i/>
          <w:sz w:val="24"/>
          <w:szCs w:val="24"/>
          <w:lang w:val="es-ES" w:eastAsia="es-ES"/>
        </w:rPr>
        <w:t>Documento:</w:t>
      </w:r>
      <w:r w:rsidRPr="00FB00B2">
        <w:rPr>
          <w:rFonts w:ascii="Palatino Linotype" w:hAnsi="Palatino Linotype" w:cs="Arial"/>
          <w:i/>
          <w:sz w:val="24"/>
          <w:szCs w:val="24"/>
          <w:lang w:val="es-ES" w:eastAsia="es-ES"/>
        </w:rPr>
        <w:t xml:space="preserve"> Los expedientes, reportes, estudios, actas, resoluciones, oficios, correspondencia, acuerdos, directivas, directrices, circulares, contratos, convenios, instructivos, notas, memorandos, estadísticas o bien, </w:t>
      </w:r>
      <w:r w:rsidRPr="00FB00B2">
        <w:rPr>
          <w:rFonts w:ascii="Palatino Linotype" w:hAnsi="Palatino Linotype" w:cs="Arial"/>
          <w:b/>
          <w:i/>
          <w:sz w:val="24"/>
          <w:szCs w:val="24"/>
          <w:u w:val="single"/>
          <w:lang w:val="es-ES" w:eastAsia="es-ES"/>
        </w:rPr>
        <w:t>cualquier otro registro que documente el ejercicio de las facultades, funciones y competencias de los sujetos obligados, sus servidores públicos e integrantes, sin importar su fuente o fecha de elaboración.</w:t>
      </w:r>
      <w:r w:rsidRPr="00FB00B2">
        <w:rPr>
          <w:rFonts w:ascii="Palatino Linotype" w:hAnsi="Palatino Linotype" w:cs="Arial"/>
          <w:i/>
          <w:sz w:val="24"/>
          <w:szCs w:val="24"/>
          <w:lang w:val="es-ES" w:eastAsia="es-ES"/>
        </w:rPr>
        <w:t xml:space="preserve"> Los documentos podrán estar en cualquier medio, sea escrito, impreso, sonoro, visual, electrónico, informático u holográfico;</w:t>
      </w:r>
    </w:p>
    <w:p w14:paraId="5E98A0A0"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20571157"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
          <w:bCs/>
          <w:i/>
          <w:sz w:val="24"/>
          <w:szCs w:val="24"/>
          <w:lang w:val="es-ES" w:eastAsia="es-ES"/>
        </w:rPr>
        <w:t>Artículo 4.</w:t>
      </w:r>
      <w:r w:rsidRPr="00FB00B2">
        <w:rPr>
          <w:rFonts w:ascii="Palatino Linotype" w:hAnsi="Palatino Linotype" w:cs="Arial"/>
          <w:bCs/>
          <w:i/>
          <w:sz w:val="24"/>
          <w:szCs w:val="24"/>
          <w:lang w:val="es-ES"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
          <w:bCs/>
          <w:i/>
          <w:sz w:val="24"/>
          <w:szCs w:val="24"/>
          <w:u w:val="single"/>
          <w:lang w:val="es-ES" w:eastAsia="es-ES"/>
        </w:rPr>
        <w:t>Toda la información generada, obtenida, adquirida, transformada, administrada o en posesión de los sujetos obligados es pública y accesible de manera permanente a cualquier persona,</w:t>
      </w:r>
      <w:r w:rsidRPr="00FB00B2">
        <w:rPr>
          <w:rFonts w:ascii="Palatino Linotype" w:hAnsi="Palatino Linotype" w:cs="Arial"/>
          <w:bCs/>
          <w:i/>
          <w:sz w:val="24"/>
          <w:szCs w:val="24"/>
          <w:lang w:val="es-ES" w:eastAsia="es-E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40A7D33F"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i/>
          <w:sz w:val="24"/>
          <w:szCs w:val="24"/>
          <w:lang w:val="es-ES" w:eastAsia="es-ES"/>
        </w:rPr>
        <w:t>Artículo 12.</w:t>
      </w:r>
      <w:r w:rsidRPr="00FB00B2">
        <w:rPr>
          <w:rFonts w:ascii="Palatino Linotype" w:hAnsi="Palatino Linotype" w:cs="Arial"/>
          <w:i/>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58450431" w14:textId="77777777" w:rsidR="001E669E" w:rsidRPr="00FB00B2" w:rsidRDefault="001E669E" w:rsidP="001E669E">
      <w:pPr>
        <w:spacing w:after="0" w:line="240" w:lineRule="auto"/>
        <w:ind w:left="851" w:right="851"/>
        <w:jc w:val="both"/>
        <w:rPr>
          <w:rFonts w:ascii="Palatino Linotype" w:hAnsi="Palatino Linotype" w:cs="Arial"/>
          <w:i/>
          <w:sz w:val="24"/>
          <w:szCs w:val="24"/>
          <w:u w:val="single"/>
          <w:lang w:val="es-ES" w:eastAsia="es-ES"/>
        </w:rPr>
      </w:pPr>
      <w:r w:rsidRPr="00FB00B2">
        <w:rPr>
          <w:rFonts w:ascii="Palatino Linotype" w:hAnsi="Palatino Linotype" w:cs="Arial"/>
          <w:b/>
          <w:i/>
          <w:sz w:val="24"/>
          <w:szCs w:val="24"/>
          <w:u w:val="single"/>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FB00B2">
        <w:rPr>
          <w:rFonts w:ascii="Palatino Linotype" w:hAnsi="Palatino Linotype" w:cs="Arial"/>
          <w:i/>
          <w:sz w:val="24"/>
          <w:szCs w:val="24"/>
          <w:lang w:val="es-ES" w:eastAsia="es-ES"/>
        </w:rPr>
        <w:t>.”</w:t>
      </w:r>
    </w:p>
    <w:p w14:paraId="6ABEA2F1" w14:textId="77777777" w:rsidR="001E669E" w:rsidRPr="00FB00B2" w:rsidRDefault="001E669E" w:rsidP="001E669E">
      <w:pPr>
        <w:spacing w:after="0" w:line="240" w:lineRule="auto"/>
        <w:ind w:left="851" w:right="851"/>
        <w:jc w:val="right"/>
        <w:rPr>
          <w:rFonts w:ascii="Palatino Linotype" w:hAnsi="Palatino Linotype" w:cs="Arial"/>
          <w:sz w:val="24"/>
          <w:szCs w:val="24"/>
          <w:lang w:val="es-ES" w:eastAsia="es-ES"/>
        </w:rPr>
      </w:pPr>
    </w:p>
    <w:p w14:paraId="2EFB96CA" w14:textId="65BC6503" w:rsidR="001E669E" w:rsidRPr="00FB00B2" w:rsidRDefault="001E669E" w:rsidP="006167A5">
      <w:pPr>
        <w:spacing w:after="0" w:line="240" w:lineRule="auto"/>
        <w:ind w:left="851" w:right="851"/>
        <w:jc w:val="right"/>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[Énfasis añadido]</w:t>
      </w:r>
    </w:p>
    <w:p w14:paraId="2C23A009" w14:textId="77777777" w:rsidR="001450C1" w:rsidRPr="00FB00B2" w:rsidRDefault="001450C1" w:rsidP="001E669E">
      <w:pPr>
        <w:spacing w:after="0" w:line="360" w:lineRule="auto"/>
        <w:jc w:val="both"/>
        <w:rPr>
          <w:rFonts w:ascii="Palatino Linotype" w:hAnsi="Palatino Linotype" w:cs="Arial"/>
          <w:sz w:val="24"/>
          <w:szCs w:val="24"/>
          <w:lang w:val="es-ES" w:eastAsia="es-ES"/>
        </w:rPr>
      </w:pPr>
    </w:p>
    <w:p w14:paraId="6E007EC8" w14:textId="73484A64" w:rsidR="00D8718D" w:rsidRPr="00FB00B2" w:rsidRDefault="001E669E" w:rsidP="001E669E">
      <w:pPr>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FB00B2">
        <w:rPr>
          <w:rFonts w:ascii="Palatino Linotype" w:hAnsi="Palatino Linotype" w:cs="Arial"/>
          <w:sz w:val="24"/>
          <w:szCs w:val="24"/>
          <w:lang w:val="es-ES" w:eastAsia="es-ES"/>
        </w:rPr>
        <w:t>permanente a cualquier persona.</w:t>
      </w:r>
    </w:p>
    <w:p w14:paraId="12DF5CB5" w14:textId="77777777" w:rsidR="00AE6D28" w:rsidRPr="00FB00B2" w:rsidRDefault="00AE6D28" w:rsidP="00C453B1">
      <w:pPr>
        <w:spacing w:after="0" w:line="360" w:lineRule="auto"/>
        <w:jc w:val="both"/>
        <w:rPr>
          <w:rFonts w:ascii="Palatino Linotype" w:hAnsi="Palatino Linotype" w:cs="Arial"/>
          <w:sz w:val="24"/>
          <w:szCs w:val="24"/>
        </w:rPr>
      </w:pPr>
    </w:p>
    <w:p w14:paraId="1928FD1D" w14:textId="47BF5FDE" w:rsidR="00E62533" w:rsidRPr="00C43FD5" w:rsidRDefault="00E62533" w:rsidP="00E62533">
      <w:pPr>
        <w:spacing w:after="0" w:line="360" w:lineRule="auto"/>
        <w:jc w:val="both"/>
        <w:rPr>
          <w:rFonts w:ascii="Palatino Linotype" w:hAnsi="Palatino Linotype"/>
          <w:sz w:val="24"/>
          <w:szCs w:val="24"/>
          <w:lang w:eastAsia="es-MX"/>
        </w:rPr>
      </w:pPr>
      <w:r w:rsidRPr="00C43FD5">
        <w:rPr>
          <w:rFonts w:ascii="Palatino Linotype" w:hAnsi="Palatino Linotype"/>
          <w:sz w:val="24"/>
          <w:szCs w:val="24"/>
          <w:lang w:eastAsia="es-MX"/>
        </w:rPr>
        <w:t xml:space="preserve">En ese orden de ideas, de la solicitud de acceso a </w:t>
      </w:r>
      <w:r w:rsidRPr="00D8718D">
        <w:rPr>
          <w:rFonts w:ascii="Palatino Linotype" w:hAnsi="Palatino Linotype"/>
          <w:sz w:val="24"/>
          <w:szCs w:val="24"/>
          <w:lang w:eastAsia="es-MX"/>
        </w:rPr>
        <w:t xml:space="preserve">la información pública, se desprende que el particular requiere </w:t>
      </w:r>
      <w:r w:rsidR="00684BB2">
        <w:rPr>
          <w:rFonts w:ascii="Palatino Linotype" w:hAnsi="Palatino Linotype"/>
          <w:sz w:val="24"/>
          <w:szCs w:val="24"/>
          <w:lang w:eastAsia="es-MX"/>
        </w:rPr>
        <w:t>las copias certificadas de</w:t>
      </w:r>
      <w:r w:rsidR="00D8718D" w:rsidRPr="00D8718D">
        <w:rPr>
          <w:rFonts w:ascii="Palatino Linotype" w:hAnsi="Palatino Linotype"/>
          <w:sz w:val="24"/>
          <w:szCs w:val="24"/>
        </w:rPr>
        <w:t xml:space="preserve"> </w:t>
      </w:r>
      <w:r w:rsidR="00D8718D" w:rsidRPr="00D8718D">
        <w:rPr>
          <w:rFonts w:ascii="Palatino Linotype" w:hAnsi="Palatino Linotype"/>
          <w:sz w:val="24"/>
          <w:szCs w:val="24"/>
          <w:lang w:eastAsia="es-MX"/>
        </w:rPr>
        <w:t>un testamento tramitado ante la fe del notario número 104 del Estado de México</w:t>
      </w:r>
      <w:r w:rsidR="00D8718D" w:rsidRPr="00D8718D">
        <w:rPr>
          <w:rFonts w:ascii="Palatino Linotype" w:hAnsi="Palatino Linotype"/>
          <w:sz w:val="24"/>
          <w:szCs w:val="24"/>
        </w:rPr>
        <w:t xml:space="preserve">, así como a </w:t>
      </w:r>
      <w:r w:rsidR="00D8718D" w:rsidRPr="00D8718D">
        <w:rPr>
          <w:rFonts w:ascii="Palatino Linotype" w:hAnsi="Palatino Linotype"/>
          <w:sz w:val="24"/>
          <w:szCs w:val="24"/>
          <w:lang w:eastAsia="es-MX"/>
        </w:rPr>
        <w:t>instrumentos de Intestado</w:t>
      </w:r>
      <w:r w:rsidR="00D8718D" w:rsidRPr="00D8718D">
        <w:rPr>
          <w:rFonts w:ascii="Palatino Linotype" w:hAnsi="Palatino Linotype"/>
          <w:sz w:val="24"/>
          <w:szCs w:val="24"/>
        </w:rPr>
        <w:t xml:space="preserve"> y </w:t>
      </w:r>
      <w:r w:rsidR="00D8718D" w:rsidRPr="00D8718D">
        <w:rPr>
          <w:rFonts w:ascii="Palatino Linotype" w:hAnsi="Palatino Linotype"/>
          <w:sz w:val="24"/>
          <w:szCs w:val="24"/>
          <w:lang w:eastAsia="es-MX"/>
        </w:rPr>
        <w:t>de Reconocimiento de Legados</w:t>
      </w:r>
      <w:r w:rsidR="00D8718D">
        <w:rPr>
          <w:rFonts w:ascii="Palatino Linotype" w:hAnsi="Palatino Linotype"/>
          <w:sz w:val="24"/>
          <w:szCs w:val="24"/>
          <w:lang w:eastAsia="es-MX"/>
        </w:rPr>
        <w:t xml:space="preserve"> </w:t>
      </w:r>
      <w:r w:rsidR="00D8718D" w:rsidRPr="00D8718D">
        <w:rPr>
          <w:rFonts w:ascii="Palatino Linotype" w:hAnsi="Palatino Linotype"/>
          <w:sz w:val="24"/>
          <w:szCs w:val="24"/>
          <w:lang w:eastAsia="es-MX"/>
        </w:rPr>
        <w:t>tramitado</w:t>
      </w:r>
      <w:r w:rsidR="00D8718D">
        <w:rPr>
          <w:rFonts w:ascii="Palatino Linotype" w:hAnsi="Palatino Linotype"/>
          <w:sz w:val="24"/>
          <w:szCs w:val="24"/>
          <w:lang w:eastAsia="es-MX"/>
        </w:rPr>
        <w:t>s</w:t>
      </w:r>
      <w:r w:rsidR="00D8718D" w:rsidRPr="00D8718D">
        <w:rPr>
          <w:rFonts w:ascii="Palatino Linotype" w:hAnsi="Palatino Linotype"/>
          <w:sz w:val="24"/>
          <w:szCs w:val="24"/>
          <w:lang w:eastAsia="es-MX"/>
        </w:rPr>
        <w:t xml:space="preserve"> ante la fe de la notaría Publica número 4 con residencia en Chalco Estado de México</w:t>
      </w:r>
      <w:r w:rsidR="00D8718D">
        <w:rPr>
          <w:rFonts w:ascii="Palatino Linotype" w:hAnsi="Palatino Linotype"/>
          <w:sz w:val="24"/>
          <w:szCs w:val="24"/>
          <w:lang w:eastAsia="es-MX"/>
        </w:rPr>
        <w:t>,</w:t>
      </w:r>
      <w:r w:rsidRPr="00D8718D">
        <w:rPr>
          <w:rFonts w:ascii="Palatino Linotype" w:hAnsi="Palatino Linotype"/>
          <w:sz w:val="24"/>
          <w:szCs w:val="24"/>
          <w:lang w:eastAsia="es-MX"/>
        </w:rPr>
        <w:t xml:space="preserve"> ante ello, el </w:t>
      </w:r>
      <w:r w:rsidRPr="00D8718D">
        <w:rPr>
          <w:rFonts w:ascii="Palatino Linotype" w:hAnsi="Palatino Linotype"/>
          <w:b/>
          <w:sz w:val="24"/>
          <w:szCs w:val="24"/>
          <w:lang w:eastAsia="es-MX"/>
        </w:rPr>
        <w:t>Sujeto Obligado</w:t>
      </w:r>
      <w:r w:rsidRPr="00D8718D">
        <w:rPr>
          <w:rFonts w:ascii="Palatino Linotype" w:hAnsi="Palatino Linotype"/>
          <w:sz w:val="24"/>
          <w:szCs w:val="24"/>
          <w:lang w:eastAsia="es-MX"/>
        </w:rPr>
        <w:t xml:space="preserve"> refirió que respecto</w:t>
      </w:r>
      <w:r w:rsidRPr="00C43FD5">
        <w:rPr>
          <w:rFonts w:ascii="Palatino Linotype" w:hAnsi="Palatino Linotype"/>
          <w:sz w:val="24"/>
          <w:szCs w:val="24"/>
          <w:lang w:eastAsia="es-MX"/>
        </w:rPr>
        <w:t xml:space="preserve"> de la información solicitada, </w:t>
      </w:r>
      <w:r w:rsidR="00684BB2">
        <w:rPr>
          <w:rFonts w:ascii="Palatino Linotype" w:hAnsi="Palatino Linotype"/>
          <w:sz w:val="24"/>
          <w:szCs w:val="24"/>
          <w:lang w:eastAsia="es-MX"/>
        </w:rPr>
        <w:t xml:space="preserve">la </w:t>
      </w:r>
      <w:r w:rsidR="00684BB2" w:rsidRPr="00684BB2">
        <w:rPr>
          <w:rFonts w:ascii="Palatino Linotype" w:hAnsi="Palatino Linotype"/>
          <w:b/>
          <w:bCs/>
          <w:sz w:val="24"/>
          <w:szCs w:val="24"/>
          <w:lang w:eastAsia="es-MX"/>
        </w:rPr>
        <w:t>Consejería Jurídica</w:t>
      </w:r>
      <w:r w:rsidRPr="00C43FD5">
        <w:rPr>
          <w:rFonts w:ascii="Palatino Linotype" w:hAnsi="Palatino Linotype"/>
          <w:sz w:val="24"/>
          <w:szCs w:val="24"/>
          <w:lang w:eastAsia="es-MX"/>
        </w:rPr>
        <w:t xml:space="preserve"> no es la autoridad competente, </w:t>
      </w:r>
      <w:r w:rsidRPr="00704FF8">
        <w:rPr>
          <w:rFonts w:ascii="Palatino Linotype" w:hAnsi="Palatino Linotype"/>
          <w:sz w:val="24"/>
          <w:szCs w:val="24"/>
          <w:lang w:eastAsia="es-MX"/>
        </w:rPr>
        <w:t>toda vez que no corresponde a información generada, poseída y</w:t>
      </w:r>
      <w:r>
        <w:rPr>
          <w:rFonts w:ascii="Palatino Linotype" w:hAnsi="Palatino Linotype"/>
          <w:sz w:val="24"/>
          <w:szCs w:val="24"/>
          <w:lang w:eastAsia="es-MX"/>
        </w:rPr>
        <w:t xml:space="preserve"> administrada por </w:t>
      </w:r>
      <w:r w:rsidR="00684BB2">
        <w:rPr>
          <w:rFonts w:ascii="Palatino Linotype" w:hAnsi="Palatino Linotype"/>
          <w:sz w:val="24"/>
          <w:szCs w:val="24"/>
          <w:lang w:eastAsia="es-MX"/>
        </w:rPr>
        <w:t>la</w:t>
      </w:r>
      <w:r>
        <w:rPr>
          <w:rFonts w:ascii="Palatino Linotype" w:hAnsi="Palatino Linotype"/>
          <w:sz w:val="24"/>
          <w:szCs w:val="24"/>
          <w:lang w:eastAsia="es-MX"/>
        </w:rPr>
        <w:t xml:space="preserve"> mismo</w:t>
      </w:r>
      <w:r w:rsidRPr="00704FF8">
        <w:rPr>
          <w:rFonts w:ascii="Palatino Linotype" w:hAnsi="Palatino Linotype"/>
          <w:sz w:val="24"/>
          <w:szCs w:val="24"/>
          <w:lang w:eastAsia="es-MX"/>
        </w:rPr>
        <w:t xml:space="preserve">, por lo que </w:t>
      </w:r>
      <w:r w:rsidR="00684BB2">
        <w:rPr>
          <w:rFonts w:ascii="Palatino Linotype" w:hAnsi="Palatino Linotype"/>
          <w:b/>
          <w:sz w:val="24"/>
          <w:szCs w:val="24"/>
          <w:lang w:eastAsia="es-MX"/>
        </w:rPr>
        <w:t>orientó</w:t>
      </w:r>
      <w:r w:rsidRPr="00704FF8">
        <w:rPr>
          <w:rFonts w:ascii="Palatino Linotype" w:hAnsi="Palatino Linotype"/>
          <w:b/>
          <w:sz w:val="24"/>
          <w:szCs w:val="24"/>
          <w:lang w:eastAsia="es-MX"/>
        </w:rPr>
        <w:t xml:space="preserve"> dirigir su solicitud al </w:t>
      </w:r>
      <w:r w:rsidR="00684BB2" w:rsidRPr="00684BB2">
        <w:rPr>
          <w:rFonts w:ascii="Palatino Linotype" w:hAnsi="Palatino Linotype"/>
          <w:b/>
          <w:sz w:val="24"/>
          <w:szCs w:val="24"/>
          <w:lang w:eastAsia="es-MX"/>
        </w:rPr>
        <w:t>Instituto de la Función Registral</w:t>
      </w:r>
      <w:r w:rsidR="00684BB2">
        <w:rPr>
          <w:rFonts w:ascii="Palatino Linotype" w:hAnsi="Palatino Linotype"/>
          <w:b/>
          <w:sz w:val="24"/>
          <w:szCs w:val="24"/>
          <w:lang w:eastAsia="es-MX"/>
        </w:rPr>
        <w:t xml:space="preserve"> del Estado de México</w:t>
      </w:r>
      <w:r>
        <w:rPr>
          <w:rFonts w:ascii="Palatino Linotype" w:hAnsi="Palatino Linotype"/>
          <w:b/>
          <w:sz w:val="24"/>
          <w:szCs w:val="24"/>
          <w:lang w:eastAsia="es-MX"/>
        </w:rPr>
        <w:t xml:space="preserve">, </w:t>
      </w:r>
      <w:r w:rsidRPr="008C126D">
        <w:rPr>
          <w:rFonts w:ascii="Palatino Linotype" w:hAnsi="Palatino Linotype"/>
          <w:bCs/>
          <w:sz w:val="24"/>
          <w:szCs w:val="24"/>
          <w:lang w:eastAsia="es-MX"/>
        </w:rPr>
        <w:t>sujeto obligado independiente en materia de transparencia.</w:t>
      </w:r>
    </w:p>
    <w:p w14:paraId="54830DA9" w14:textId="77777777" w:rsidR="00E62533" w:rsidRPr="00C43FD5" w:rsidRDefault="00E62533" w:rsidP="00E62533">
      <w:pPr>
        <w:spacing w:after="0" w:line="360" w:lineRule="auto"/>
        <w:jc w:val="both"/>
        <w:rPr>
          <w:rFonts w:ascii="Palatino Linotype" w:hAnsi="Palatino Linotype"/>
          <w:sz w:val="24"/>
          <w:szCs w:val="24"/>
          <w:lang w:eastAsia="es-MX"/>
        </w:rPr>
      </w:pPr>
    </w:p>
    <w:p w14:paraId="42AFFB37" w14:textId="24C1A0F3" w:rsidR="00E62533" w:rsidRPr="00684BB2" w:rsidRDefault="00E62533" w:rsidP="00684BB2">
      <w:pPr>
        <w:tabs>
          <w:tab w:val="left" w:pos="0"/>
        </w:tabs>
        <w:spacing w:after="0" w:line="360" w:lineRule="auto"/>
        <w:ind w:right="49"/>
        <w:contextualSpacing/>
        <w:jc w:val="both"/>
        <w:rPr>
          <w:rFonts w:ascii="Palatino Linotype" w:hAnsi="Palatino Linotype"/>
          <w:b/>
          <w:color w:val="000000"/>
          <w:sz w:val="24"/>
          <w:szCs w:val="24"/>
          <w:shd w:val="clear" w:color="auto" w:fill="FFFFFF"/>
          <w:lang w:val="es-ES" w:eastAsia="es-ES"/>
        </w:rPr>
      </w:pPr>
      <w:r w:rsidRPr="00C43FD5">
        <w:rPr>
          <w:rFonts w:ascii="Palatino Linotype" w:hAnsi="Palatino Linotype"/>
          <w:sz w:val="24"/>
          <w:szCs w:val="24"/>
          <w:lang w:val="es-ES" w:eastAsia="es-MX"/>
        </w:rPr>
        <w:t>En virtud de lo señalado por el Sujeto Obligado y de lo manifestado por el particular en la solicitud de información, resulta oportuno remitirnos a lo establecido</w:t>
      </w:r>
      <w:r>
        <w:rPr>
          <w:rFonts w:ascii="Palatino Linotype" w:hAnsi="Palatino Linotype"/>
          <w:sz w:val="24"/>
          <w:szCs w:val="24"/>
          <w:lang w:val="es-ES" w:eastAsia="es-MX"/>
        </w:rPr>
        <w:t xml:space="preserve"> en </w:t>
      </w:r>
      <w:r w:rsidR="00684BB2">
        <w:rPr>
          <w:rFonts w:ascii="Palatino Linotype" w:hAnsi="Palatino Linotype"/>
          <w:sz w:val="24"/>
          <w:szCs w:val="24"/>
          <w:lang w:val="es-ES" w:eastAsia="es-MX"/>
        </w:rPr>
        <w:t>la</w:t>
      </w:r>
      <w:r w:rsidRPr="00C43FD5">
        <w:rPr>
          <w:rFonts w:ascii="Palatino Linotype" w:hAnsi="Palatino Linotype"/>
          <w:sz w:val="24"/>
          <w:szCs w:val="24"/>
          <w:lang w:val="es-ES" w:eastAsia="es-MX"/>
        </w:rPr>
        <w:t xml:space="preserve"> </w:t>
      </w:r>
      <w:r w:rsidR="00684BB2" w:rsidRPr="00684BB2">
        <w:rPr>
          <w:rFonts w:ascii="Palatino Linotype" w:hAnsi="Palatino Linotype"/>
          <w:b/>
          <w:color w:val="000000"/>
          <w:sz w:val="24"/>
          <w:szCs w:val="24"/>
          <w:shd w:val="clear" w:color="auto" w:fill="FFFFFF"/>
          <w:lang w:val="es-ES" w:eastAsia="es-ES"/>
        </w:rPr>
        <w:t xml:space="preserve">Ley </w:t>
      </w:r>
      <w:r w:rsidR="00684BB2">
        <w:rPr>
          <w:rFonts w:ascii="Palatino Linotype" w:hAnsi="Palatino Linotype"/>
          <w:b/>
          <w:color w:val="000000"/>
          <w:sz w:val="24"/>
          <w:szCs w:val="24"/>
          <w:shd w:val="clear" w:color="auto" w:fill="FFFFFF"/>
          <w:lang w:val="es-ES" w:eastAsia="es-ES"/>
        </w:rPr>
        <w:t>q</w:t>
      </w:r>
      <w:r w:rsidR="00684BB2" w:rsidRPr="00684BB2">
        <w:rPr>
          <w:rFonts w:ascii="Palatino Linotype" w:hAnsi="Palatino Linotype"/>
          <w:b/>
          <w:color w:val="000000"/>
          <w:sz w:val="24"/>
          <w:szCs w:val="24"/>
          <w:shd w:val="clear" w:color="auto" w:fill="FFFFFF"/>
          <w:lang w:val="es-ES" w:eastAsia="es-ES"/>
        </w:rPr>
        <w:t xml:space="preserve">ue </w:t>
      </w:r>
      <w:r w:rsidR="00684BB2">
        <w:rPr>
          <w:rFonts w:ascii="Palatino Linotype" w:hAnsi="Palatino Linotype"/>
          <w:b/>
          <w:color w:val="000000"/>
          <w:sz w:val="24"/>
          <w:szCs w:val="24"/>
          <w:shd w:val="clear" w:color="auto" w:fill="FFFFFF"/>
          <w:lang w:val="es-ES" w:eastAsia="es-ES"/>
        </w:rPr>
        <w:t>C</w:t>
      </w:r>
      <w:r w:rsidR="00684BB2" w:rsidRPr="00684BB2">
        <w:rPr>
          <w:rFonts w:ascii="Palatino Linotype" w:hAnsi="Palatino Linotype"/>
          <w:b/>
          <w:color w:val="000000"/>
          <w:sz w:val="24"/>
          <w:szCs w:val="24"/>
          <w:shd w:val="clear" w:color="auto" w:fill="FFFFFF"/>
          <w:lang w:val="es-ES" w:eastAsia="es-ES"/>
        </w:rPr>
        <w:t xml:space="preserve">rea </w:t>
      </w:r>
      <w:r w:rsidR="00684BB2">
        <w:rPr>
          <w:rFonts w:ascii="Palatino Linotype" w:hAnsi="Palatino Linotype"/>
          <w:b/>
          <w:color w:val="000000"/>
          <w:sz w:val="24"/>
          <w:szCs w:val="24"/>
          <w:shd w:val="clear" w:color="auto" w:fill="FFFFFF"/>
          <w:lang w:val="es-ES" w:eastAsia="es-ES"/>
        </w:rPr>
        <w:t>e</w:t>
      </w:r>
      <w:r w:rsidR="00684BB2" w:rsidRPr="00684BB2">
        <w:rPr>
          <w:rFonts w:ascii="Palatino Linotype" w:hAnsi="Palatino Linotype"/>
          <w:b/>
          <w:color w:val="000000"/>
          <w:sz w:val="24"/>
          <w:szCs w:val="24"/>
          <w:shd w:val="clear" w:color="auto" w:fill="FFFFFF"/>
          <w:lang w:val="es-ES" w:eastAsia="es-ES"/>
        </w:rPr>
        <w:t>l Organismo Público Descentralizado Denominado</w:t>
      </w:r>
      <w:r w:rsidR="00684BB2">
        <w:rPr>
          <w:rFonts w:ascii="Palatino Linotype" w:hAnsi="Palatino Linotype"/>
          <w:b/>
          <w:color w:val="000000"/>
          <w:sz w:val="24"/>
          <w:szCs w:val="24"/>
          <w:shd w:val="clear" w:color="auto" w:fill="FFFFFF"/>
          <w:lang w:val="es-ES" w:eastAsia="es-ES"/>
        </w:rPr>
        <w:t xml:space="preserve"> </w:t>
      </w:r>
      <w:r w:rsidR="00684BB2" w:rsidRPr="00684BB2">
        <w:rPr>
          <w:rFonts w:ascii="Palatino Linotype" w:hAnsi="Palatino Linotype"/>
          <w:b/>
          <w:color w:val="000000"/>
          <w:sz w:val="24"/>
          <w:szCs w:val="24"/>
          <w:shd w:val="clear" w:color="auto" w:fill="FFFFFF"/>
          <w:lang w:val="es-ES" w:eastAsia="es-ES"/>
        </w:rPr>
        <w:t xml:space="preserve">Instituto </w:t>
      </w:r>
      <w:r w:rsidR="00684BB2">
        <w:rPr>
          <w:rFonts w:ascii="Palatino Linotype" w:hAnsi="Palatino Linotype"/>
          <w:b/>
          <w:color w:val="000000"/>
          <w:sz w:val="24"/>
          <w:szCs w:val="24"/>
          <w:shd w:val="clear" w:color="auto" w:fill="FFFFFF"/>
          <w:lang w:val="es-ES" w:eastAsia="es-ES"/>
        </w:rPr>
        <w:t>d</w:t>
      </w:r>
      <w:r w:rsidR="00684BB2" w:rsidRPr="00684BB2">
        <w:rPr>
          <w:rFonts w:ascii="Palatino Linotype" w:hAnsi="Palatino Linotype"/>
          <w:b/>
          <w:color w:val="000000"/>
          <w:sz w:val="24"/>
          <w:szCs w:val="24"/>
          <w:shd w:val="clear" w:color="auto" w:fill="FFFFFF"/>
          <w:lang w:val="es-ES" w:eastAsia="es-ES"/>
        </w:rPr>
        <w:t xml:space="preserve">e </w:t>
      </w:r>
      <w:r w:rsidR="00684BB2">
        <w:rPr>
          <w:rFonts w:ascii="Palatino Linotype" w:hAnsi="Palatino Linotype"/>
          <w:b/>
          <w:color w:val="000000"/>
          <w:sz w:val="24"/>
          <w:szCs w:val="24"/>
          <w:shd w:val="clear" w:color="auto" w:fill="FFFFFF"/>
          <w:lang w:val="es-ES" w:eastAsia="es-ES"/>
        </w:rPr>
        <w:t>l</w:t>
      </w:r>
      <w:r w:rsidR="00684BB2" w:rsidRPr="00684BB2">
        <w:rPr>
          <w:rFonts w:ascii="Palatino Linotype" w:hAnsi="Palatino Linotype"/>
          <w:b/>
          <w:color w:val="000000"/>
          <w:sz w:val="24"/>
          <w:szCs w:val="24"/>
          <w:shd w:val="clear" w:color="auto" w:fill="FFFFFF"/>
          <w:lang w:val="es-ES" w:eastAsia="es-ES"/>
        </w:rPr>
        <w:t xml:space="preserve">a Función Registral </w:t>
      </w:r>
      <w:r w:rsidR="00684BB2">
        <w:rPr>
          <w:rFonts w:ascii="Palatino Linotype" w:hAnsi="Palatino Linotype"/>
          <w:b/>
          <w:color w:val="000000"/>
          <w:sz w:val="24"/>
          <w:szCs w:val="24"/>
          <w:shd w:val="clear" w:color="auto" w:fill="FFFFFF"/>
          <w:lang w:val="es-ES" w:eastAsia="es-ES"/>
        </w:rPr>
        <w:t>d</w:t>
      </w:r>
      <w:r w:rsidR="00684BB2" w:rsidRPr="00684BB2">
        <w:rPr>
          <w:rFonts w:ascii="Palatino Linotype" w:hAnsi="Palatino Linotype"/>
          <w:b/>
          <w:color w:val="000000"/>
          <w:sz w:val="24"/>
          <w:szCs w:val="24"/>
          <w:shd w:val="clear" w:color="auto" w:fill="FFFFFF"/>
          <w:lang w:val="es-ES" w:eastAsia="es-ES"/>
        </w:rPr>
        <w:t xml:space="preserve">el Estado </w:t>
      </w:r>
      <w:r w:rsidR="00684BB2">
        <w:rPr>
          <w:rFonts w:ascii="Palatino Linotype" w:hAnsi="Palatino Linotype"/>
          <w:b/>
          <w:color w:val="000000"/>
          <w:sz w:val="24"/>
          <w:szCs w:val="24"/>
          <w:shd w:val="clear" w:color="auto" w:fill="FFFFFF"/>
          <w:lang w:val="es-ES" w:eastAsia="es-ES"/>
        </w:rPr>
        <w:t>d</w:t>
      </w:r>
      <w:r w:rsidR="00684BB2" w:rsidRPr="00684BB2">
        <w:rPr>
          <w:rFonts w:ascii="Palatino Linotype" w:hAnsi="Palatino Linotype"/>
          <w:b/>
          <w:color w:val="000000"/>
          <w:sz w:val="24"/>
          <w:szCs w:val="24"/>
          <w:shd w:val="clear" w:color="auto" w:fill="FFFFFF"/>
          <w:lang w:val="es-ES" w:eastAsia="es-ES"/>
        </w:rPr>
        <w:t>e México</w:t>
      </w:r>
      <w:r>
        <w:rPr>
          <w:rFonts w:ascii="Palatino Linotype" w:hAnsi="Palatino Linotype"/>
          <w:color w:val="000000"/>
          <w:sz w:val="24"/>
          <w:szCs w:val="24"/>
          <w:shd w:val="clear" w:color="auto" w:fill="FFFFFF"/>
          <w:lang w:val="es-ES" w:eastAsia="es-ES"/>
        </w:rPr>
        <w:t xml:space="preserve">, </w:t>
      </w:r>
      <w:r>
        <w:rPr>
          <w:rFonts w:ascii="Palatino Linotype" w:hAnsi="Palatino Linotype"/>
          <w:color w:val="000000"/>
          <w:sz w:val="24"/>
          <w:szCs w:val="24"/>
          <w:shd w:val="clear" w:color="auto" w:fill="FFFFFF"/>
          <w:lang w:eastAsia="es-ES"/>
        </w:rPr>
        <w:t xml:space="preserve">que en su parte conducente establece lo siguiente: </w:t>
      </w:r>
    </w:p>
    <w:p w14:paraId="74453941" w14:textId="77777777" w:rsidR="00E62533" w:rsidRPr="00C43FD5" w:rsidRDefault="00E62533" w:rsidP="00E62533">
      <w:pPr>
        <w:tabs>
          <w:tab w:val="left" w:pos="0"/>
        </w:tabs>
        <w:spacing w:after="0" w:line="360" w:lineRule="auto"/>
        <w:ind w:right="49"/>
        <w:contextualSpacing/>
        <w:jc w:val="both"/>
        <w:rPr>
          <w:rFonts w:ascii="Palatino Linotype" w:hAnsi="Palatino Linotype"/>
          <w:color w:val="000000"/>
          <w:sz w:val="24"/>
          <w:szCs w:val="24"/>
          <w:shd w:val="clear" w:color="auto" w:fill="FFFFFF"/>
          <w:lang w:val="es-ES" w:eastAsia="es-ES"/>
        </w:rPr>
      </w:pPr>
    </w:p>
    <w:p w14:paraId="7A554145" w14:textId="7B80F941" w:rsidR="00684BB2" w:rsidRDefault="00684BB2" w:rsidP="00684BB2">
      <w:pPr>
        <w:tabs>
          <w:tab w:val="left" w:pos="284"/>
        </w:tabs>
        <w:spacing w:after="0" w:line="240" w:lineRule="auto"/>
        <w:ind w:left="851" w:right="1417"/>
        <w:contextualSpacing/>
        <w:jc w:val="center"/>
        <w:rPr>
          <w:rFonts w:ascii="Palatino Linotype" w:hAnsi="Palatino Linotype"/>
          <w:b/>
          <w:bCs/>
          <w:i/>
          <w:lang w:eastAsia="es-ES"/>
        </w:rPr>
      </w:pPr>
      <w:r w:rsidRPr="00684BB2">
        <w:rPr>
          <w:rFonts w:ascii="Palatino Linotype" w:hAnsi="Palatino Linotype"/>
          <w:b/>
          <w:bCs/>
          <w:i/>
          <w:lang w:eastAsia="es-ES"/>
        </w:rPr>
        <w:t>CAPÍTULO PRIMERO</w:t>
      </w:r>
    </w:p>
    <w:p w14:paraId="68405953" w14:textId="1DE73AD6" w:rsidR="00684BB2" w:rsidRDefault="00684BB2" w:rsidP="00684BB2">
      <w:pPr>
        <w:tabs>
          <w:tab w:val="left" w:pos="284"/>
        </w:tabs>
        <w:spacing w:after="0" w:line="240" w:lineRule="auto"/>
        <w:ind w:left="851" w:right="1417"/>
        <w:contextualSpacing/>
        <w:jc w:val="center"/>
        <w:rPr>
          <w:rFonts w:ascii="Palatino Linotype" w:hAnsi="Palatino Linotype"/>
          <w:b/>
          <w:bCs/>
          <w:i/>
          <w:lang w:eastAsia="es-ES"/>
        </w:rPr>
      </w:pPr>
      <w:r w:rsidRPr="00684BB2">
        <w:rPr>
          <w:rFonts w:ascii="Palatino Linotype" w:hAnsi="Palatino Linotype"/>
          <w:b/>
          <w:bCs/>
          <w:i/>
          <w:lang w:eastAsia="es-ES"/>
        </w:rPr>
        <w:t>NATURALEZA Y OBJETO</w:t>
      </w:r>
    </w:p>
    <w:p w14:paraId="1E2FC23F" w14:textId="07AFBA0B" w:rsidR="00E62533" w:rsidRPr="00684BB2" w:rsidRDefault="00684BB2" w:rsidP="00684BB2">
      <w:pPr>
        <w:tabs>
          <w:tab w:val="left" w:pos="284"/>
        </w:tabs>
        <w:spacing w:after="0" w:line="240" w:lineRule="auto"/>
        <w:ind w:left="851" w:right="1417"/>
        <w:contextualSpacing/>
        <w:jc w:val="both"/>
        <w:rPr>
          <w:rFonts w:ascii="Palatino Linotype" w:hAnsi="Palatino Linotype"/>
          <w:i/>
          <w:lang w:eastAsia="es-ES"/>
        </w:rPr>
      </w:pPr>
      <w:r w:rsidRPr="00684BB2">
        <w:rPr>
          <w:rFonts w:ascii="Palatino Linotype" w:hAnsi="Palatino Linotype"/>
          <w:b/>
          <w:bCs/>
          <w:i/>
          <w:lang w:eastAsia="es-ES"/>
        </w:rPr>
        <w:t xml:space="preserve">Artículo 1.- </w:t>
      </w:r>
      <w:r w:rsidRPr="00684BB2">
        <w:rPr>
          <w:rFonts w:ascii="Palatino Linotype" w:hAnsi="Palatino Linotype"/>
          <w:i/>
          <w:lang w:eastAsia="es-ES"/>
        </w:rPr>
        <w:t xml:space="preserve">Se crea el Instituto de la Función Registral del Estado de México como </w:t>
      </w:r>
      <w:bookmarkStart w:id="9" w:name="_Hlk174555701"/>
      <w:r w:rsidRPr="00684BB2">
        <w:rPr>
          <w:rFonts w:ascii="Palatino Linotype" w:hAnsi="Palatino Linotype"/>
          <w:i/>
          <w:lang w:eastAsia="es-ES"/>
        </w:rPr>
        <w:t xml:space="preserve">un </w:t>
      </w:r>
      <w:r w:rsidRPr="00684BB2">
        <w:rPr>
          <w:rFonts w:ascii="Palatino Linotype" w:hAnsi="Palatino Linotype"/>
          <w:b/>
          <w:bCs/>
          <w:i/>
          <w:u w:val="single"/>
          <w:lang w:eastAsia="es-ES"/>
        </w:rPr>
        <w:t>organismo público descentralizado, con personalidad jurídica y patrimonio propios, sectorizado a la Consejería Jurídica</w:t>
      </w:r>
      <w:bookmarkEnd w:id="9"/>
      <w:r w:rsidRPr="00684BB2">
        <w:rPr>
          <w:rFonts w:ascii="Palatino Linotype" w:hAnsi="Palatino Linotype"/>
          <w:i/>
          <w:lang w:eastAsia="es-ES"/>
        </w:rPr>
        <w:t>, el cual se regirá por lo dispuesto en la presente Ley y en su reglamento interior; así como en los demás ordenamientos legales aplicables</w:t>
      </w:r>
      <w:r w:rsidR="00E62533" w:rsidRPr="00684BB2">
        <w:rPr>
          <w:rFonts w:ascii="Palatino Linotype" w:hAnsi="Palatino Linotype"/>
          <w:i/>
          <w:lang w:eastAsia="es-ES"/>
        </w:rPr>
        <w:t>.</w:t>
      </w:r>
    </w:p>
    <w:p w14:paraId="293BBF8F" w14:textId="77777777" w:rsidR="00E62533" w:rsidRDefault="00E62533" w:rsidP="00E62533">
      <w:pPr>
        <w:tabs>
          <w:tab w:val="left" w:pos="284"/>
        </w:tabs>
        <w:spacing w:after="0" w:line="240" w:lineRule="auto"/>
        <w:ind w:left="851" w:right="1417"/>
        <w:contextualSpacing/>
        <w:jc w:val="both"/>
        <w:rPr>
          <w:rFonts w:ascii="Palatino Linotype" w:hAnsi="Palatino Linotype"/>
          <w:b/>
          <w:bCs/>
          <w:i/>
          <w:lang w:eastAsia="es-ES"/>
        </w:rPr>
      </w:pPr>
    </w:p>
    <w:p w14:paraId="74308E2A" w14:textId="77777777" w:rsidR="00E62533" w:rsidRPr="00C43FD5" w:rsidRDefault="00E62533"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Pr>
          <w:rFonts w:ascii="Palatino Linotype" w:hAnsi="Palatino Linotype"/>
          <w:i/>
          <w:color w:val="000000"/>
          <w:shd w:val="clear" w:color="auto" w:fill="FFFFFF"/>
          <w:lang w:eastAsia="es-ES"/>
        </w:rPr>
        <w:t>(…)</w:t>
      </w:r>
    </w:p>
    <w:p w14:paraId="05CACA76" w14:textId="77777777" w:rsidR="00E62533" w:rsidRDefault="00E62533"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3F8FDB5E" w14:textId="54DB9FCE" w:rsidR="00E62533"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684BB2">
        <w:rPr>
          <w:rFonts w:ascii="Palatino Linotype" w:hAnsi="Palatino Linotype"/>
          <w:b/>
          <w:bCs/>
          <w:i/>
          <w:color w:val="000000"/>
          <w:shd w:val="clear" w:color="auto" w:fill="FFFFFF"/>
          <w:lang w:eastAsia="es-ES"/>
        </w:rPr>
        <w:t>Artículo 3</w:t>
      </w:r>
      <w:r w:rsidRPr="00684BB2">
        <w:rPr>
          <w:rFonts w:ascii="Palatino Linotype" w:hAnsi="Palatino Linotype"/>
          <w:i/>
          <w:color w:val="000000"/>
          <w:shd w:val="clear" w:color="auto" w:fill="FFFFFF"/>
          <w:lang w:eastAsia="es-ES"/>
        </w:rPr>
        <w:t>.- El Instituto de la Función Registral del Estado de México, para el cumplimiento de su objeto, tendrá las siguientes atribuciones:</w:t>
      </w:r>
    </w:p>
    <w:p w14:paraId="2ED4327A" w14:textId="484BD0E6"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Pr>
          <w:rFonts w:ascii="Palatino Linotype" w:hAnsi="Palatino Linotype"/>
          <w:b/>
          <w:bCs/>
          <w:i/>
          <w:color w:val="000000"/>
          <w:shd w:val="clear" w:color="auto" w:fill="FFFFFF"/>
          <w:lang w:eastAsia="es-ES"/>
        </w:rPr>
        <w:t>(</w:t>
      </w:r>
      <w:r>
        <w:rPr>
          <w:rFonts w:ascii="Palatino Linotype" w:hAnsi="Palatino Linotype"/>
          <w:i/>
          <w:color w:val="000000"/>
          <w:shd w:val="clear" w:color="auto" w:fill="FFFFFF"/>
          <w:lang w:eastAsia="es-ES"/>
        </w:rPr>
        <w:t>…)</w:t>
      </w:r>
    </w:p>
    <w:p w14:paraId="6E5186E3" w14:textId="00E18DD0"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684BB2">
        <w:rPr>
          <w:rFonts w:ascii="Palatino Linotype" w:hAnsi="Palatino Linotype"/>
          <w:b/>
          <w:bCs/>
          <w:i/>
          <w:color w:val="000000"/>
          <w:shd w:val="clear" w:color="auto" w:fill="FFFFFF"/>
          <w:lang w:eastAsia="es-ES"/>
        </w:rPr>
        <w:t>XXII.</w:t>
      </w:r>
      <w:r w:rsidRPr="00684BB2">
        <w:rPr>
          <w:rFonts w:ascii="Palatino Linotype" w:hAnsi="Palatino Linotype"/>
          <w:i/>
          <w:color w:val="000000"/>
          <w:shd w:val="clear" w:color="auto" w:fill="FFFFFF"/>
          <w:lang w:eastAsia="es-ES"/>
        </w:rPr>
        <w:t xml:space="preserve"> </w:t>
      </w:r>
      <w:r w:rsidRPr="00684BB2">
        <w:rPr>
          <w:rFonts w:ascii="Palatino Linotype" w:hAnsi="Palatino Linotype"/>
          <w:i/>
          <w:color w:val="000000"/>
          <w:u w:val="single"/>
          <w:shd w:val="clear" w:color="auto" w:fill="FFFFFF"/>
          <w:lang w:eastAsia="es-ES"/>
        </w:rPr>
        <w:t>Recabar, clasificar y archivar, a través de cualquier medio, los documentos y protocolos de las notarías públicas del Estado</w:t>
      </w:r>
      <w:r w:rsidRPr="00684BB2">
        <w:rPr>
          <w:rFonts w:ascii="Palatino Linotype" w:hAnsi="Palatino Linotype"/>
          <w:i/>
          <w:color w:val="000000"/>
          <w:shd w:val="clear" w:color="auto" w:fill="FFFFFF"/>
          <w:lang w:eastAsia="es-ES"/>
        </w:rPr>
        <w:t>;</w:t>
      </w:r>
    </w:p>
    <w:p w14:paraId="37309052" w14:textId="456F3D20"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Pr>
          <w:rFonts w:ascii="Palatino Linotype" w:hAnsi="Palatino Linotype"/>
          <w:b/>
          <w:bCs/>
          <w:i/>
          <w:color w:val="000000"/>
          <w:shd w:val="clear" w:color="auto" w:fill="FFFFFF"/>
          <w:lang w:eastAsia="es-ES"/>
        </w:rPr>
        <w:t>(</w:t>
      </w:r>
      <w:r>
        <w:rPr>
          <w:rFonts w:ascii="Palatino Linotype" w:hAnsi="Palatino Linotype"/>
          <w:i/>
          <w:color w:val="000000"/>
          <w:shd w:val="clear" w:color="auto" w:fill="FFFFFF"/>
          <w:lang w:eastAsia="es-ES"/>
        </w:rPr>
        <w:t>…)</w:t>
      </w:r>
    </w:p>
    <w:p w14:paraId="38316836" w14:textId="4DD73954"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684BB2">
        <w:rPr>
          <w:rFonts w:ascii="Palatino Linotype" w:hAnsi="Palatino Linotype"/>
          <w:b/>
          <w:bCs/>
          <w:i/>
          <w:color w:val="000000"/>
          <w:shd w:val="clear" w:color="auto" w:fill="FFFFFF"/>
          <w:lang w:eastAsia="es-ES"/>
        </w:rPr>
        <w:t>XXVII.</w:t>
      </w:r>
      <w:r w:rsidRPr="00684BB2">
        <w:rPr>
          <w:rFonts w:ascii="Palatino Linotype" w:hAnsi="Palatino Linotype"/>
          <w:i/>
          <w:color w:val="000000"/>
          <w:shd w:val="clear" w:color="auto" w:fill="FFFFFF"/>
          <w:lang w:eastAsia="es-ES"/>
        </w:rPr>
        <w:t xml:space="preserve"> Administrar y organizar el Archivo General de Notarías y promover la investigación y difusión de su acervo histórico;</w:t>
      </w:r>
    </w:p>
    <w:p w14:paraId="70B0FE5F" w14:textId="0AF608FF"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Pr>
          <w:rFonts w:ascii="Palatino Linotype" w:hAnsi="Palatino Linotype"/>
          <w:b/>
          <w:bCs/>
          <w:i/>
          <w:color w:val="000000"/>
          <w:shd w:val="clear" w:color="auto" w:fill="FFFFFF"/>
          <w:lang w:eastAsia="es-ES"/>
        </w:rPr>
        <w:t>(…</w:t>
      </w:r>
      <w:r>
        <w:rPr>
          <w:rFonts w:ascii="Palatino Linotype" w:hAnsi="Palatino Linotype"/>
          <w:i/>
          <w:color w:val="000000"/>
          <w:shd w:val="clear" w:color="auto" w:fill="FFFFFF"/>
          <w:lang w:eastAsia="es-ES"/>
        </w:rPr>
        <w:t>)</w:t>
      </w:r>
    </w:p>
    <w:p w14:paraId="4124426F" w14:textId="31AB2010"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684BB2">
        <w:rPr>
          <w:rFonts w:ascii="Palatino Linotype" w:hAnsi="Palatino Linotype"/>
          <w:b/>
          <w:bCs/>
          <w:i/>
          <w:color w:val="000000"/>
          <w:shd w:val="clear" w:color="auto" w:fill="FFFFFF"/>
          <w:lang w:eastAsia="es-ES"/>
        </w:rPr>
        <w:t>XXVIII.</w:t>
      </w:r>
      <w:r w:rsidRPr="00684BB2">
        <w:rPr>
          <w:rFonts w:ascii="Palatino Linotype" w:hAnsi="Palatino Linotype"/>
          <w:i/>
          <w:color w:val="000000"/>
          <w:shd w:val="clear" w:color="auto" w:fill="FFFFFF"/>
          <w:lang w:eastAsia="es-ES"/>
        </w:rPr>
        <w:t xml:space="preserve"> Expedir testimonios, copias simples y certificaciones de las escrituras y actas contenidas en los protocolos o apéndices depositados en el Archivo General de Notarías, a petición de los notarios o de los usuarios que acrediten su interés legítimo o cuando así lo ordene la autoridad competente;</w:t>
      </w:r>
    </w:p>
    <w:p w14:paraId="23936497" w14:textId="77777777"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13A95763" w14:textId="56237CC1"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684BB2">
        <w:rPr>
          <w:rFonts w:ascii="Palatino Linotype" w:hAnsi="Palatino Linotype"/>
          <w:b/>
          <w:bCs/>
          <w:i/>
          <w:color w:val="000000"/>
          <w:shd w:val="clear" w:color="auto" w:fill="FFFFFF"/>
          <w:lang w:eastAsia="es-ES"/>
        </w:rPr>
        <w:t>XXIX.</w:t>
      </w:r>
      <w:r w:rsidRPr="00684BB2">
        <w:rPr>
          <w:rFonts w:ascii="Palatino Linotype" w:hAnsi="Palatino Linotype"/>
          <w:i/>
          <w:color w:val="000000"/>
          <w:shd w:val="clear" w:color="auto" w:fill="FFFFFF"/>
          <w:lang w:eastAsia="es-ES"/>
        </w:rPr>
        <w:t xml:space="preserve"> Integrar y mantener actualizado el índice general de los testamentos que se otorguen ante notario público;</w:t>
      </w:r>
    </w:p>
    <w:p w14:paraId="5F30D63D" w14:textId="77777777" w:rsidR="00684BB2" w:rsidRDefault="00684BB2"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0CDF84AF" w14:textId="77777777" w:rsidR="00E62533" w:rsidRDefault="00E62533" w:rsidP="00C45741">
      <w:pPr>
        <w:tabs>
          <w:tab w:val="left" w:pos="284"/>
        </w:tabs>
        <w:spacing w:after="0" w:line="240" w:lineRule="auto"/>
        <w:ind w:right="1417"/>
        <w:contextualSpacing/>
        <w:jc w:val="both"/>
        <w:rPr>
          <w:rFonts w:ascii="Palatino Linotype" w:hAnsi="Palatino Linotype"/>
          <w:i/>
          <w:color w:val="000000"/>
          <w:shd w:val="clear" w:color="auto" w:fill="FFFFFF"/>
          <w:lang w:eastAsia="es-ES"/>
        </w:rPr>
      </w:pPr>
    </w:p>
    <w:p w14:paraId="75F1F7C0" w14:textId="77777777" w:rsidR="00E62533" w:rsidRPr="00C43FD5" w:rsidRDefault="00E62533" w:rsidP="00E62533">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1C951956" w14:textId="1D40B4AF" w:rsidR="00C45741" w:rsidRDefault="00C45741" w:rsidP="00E62533">
      <w:pPr>
        <w:tabs>
          <w:tab w:val="left" w:pos="0"/>
        </w:tabs>
        <w:spacing w:after="0" w:line="360" w:lineRule="auto"/>
        <w:ind w:right="49"/>
        <w:contextualSpacing/>
        <w:jc w:val="both"/>
        <w:rPr>
          <w:rFonts w:ascii="Palatino Linotype" w:hAnsi="Palatino Linotype"/>
          <w:color w:val="000000"/>
          <w:sz w:val="24"/>
          <w:szCs w:val="24"/>
          <w:shd w:val="clear" w:color="auto" w:fill="FFFFFF"/>
          <w:lang w:eastAsia="es-ES"/>
        </w:rPr>
      </w:pPr>
      <w:r>
        <w:rPr>
          <w:rFonts w:ascii="Palatino Linotype" w:hAnsi="Palatino Linotype"/>
          <w:color w:val="000000"/>
          <w:sz w:val="24"/>
          <w:szCs w:val="24"/>
          <w:shd w:val="clear" w:color="auto" w:fill="FFFFFF"/>
          <w:lang w:val="es-ES" w:eastAsia="es-ES"/>
        </w:rPr>
        <w:t xml:space="preserve">Sirve a manera de robustecer lo antes señalado, el contenido del </w:t>
      </w:r>
      <w:r w:rsidR="00A413F7" w:rsidRPr="00A413F7">
        <w:rPr>
          <w:rFonts w:ascii="Palatino Linotype" w:hAnsi="Palatino Linotype"/>
          <w:color w:val="000000"/>
          <w:sz w:val="24"/>
          <w:szCs w:val="24"/>
          <w:shd w:val="clear" w:color="auto" w:fill="FFFFFF"/>
          <w:lang w:eastAsia="es-ES"/>
        </w:rPr>
        <w:t xml:space="preserve">Reglamento Interior </w:t>
      </w:r>
      <w:r w:rsidR="00A413F7">
        <w:rPr>
          <w:rFonts w:ascii="Palatino Linotype" w:hAnsi="Palatino Linotype"/>
          <w:color w:val="000000"/>
          <w:sz w:val="24"/>
          <w:szCs w:val="24"/>
          <w:shd w:val="clear" w:color="auto" w:fill="FFFFFF"/>
          <w:lang w:eastAsia="es-ES"/>
        </w:rPr>
        <w:t>d</w:t>
      </w:r>
      <w:r w:rsidR="00A413F7" w:rsidRPr="00A413F7">
        <w:rPr>
          <w:rFonts w:ascii="Palatino Linotype" w:hAnsi="Palatino Linotype"/>
          <w:color w:val="000000"/>
          <w:sz w:val="24"/>
          <w:szCs w:val="24"/>
          <w:shd w:val="clear" w:color="auto" w:fill="FFFFFF"/>
          <w:lang w:eastAsia="es-ES"/>
        </w:rPr>
        <w:t xml:space="preserve">el Instituto </w:t>
      </w:r>
      <w:r w:rsidR="00A413F7">
        <w:rPr>
          <w:rFonts w:ascii="Palatino Linotype" w:hAnsi="Palatino Linotype"/>
          <w:color w:val="000000"/>
          <w:sz w:val="24"/>
          <w:szCs w:val="24"/>
          <w:shd w:val="clear" w:color="auto" w:fill="FFFFFF"/>
          <w:lang w:eastAsia="es-ES"/>
        </w:rPr>
        <w:t>d</w:t>
      </w:r>
      <w:r w:rsidR="00A413F7" w:rsidRPr="00A413F7">
        <w:rPr>
          <w:rFonts w:ascii="Palatino Linotype" w:hAnsi="Palatino Linotype"/>
          <w:color w:val="000000"/>
          <w:sz w:val="24"/>
          <w:szCs w:val="24"/>
          <w:shd w:val="clear" w:color="auto" w:fill="FFFFFF"/>
          <w:lang w:eastAsia="es-ES"/>
        </w:rPr>
        <w:t xml:space="preserve">e </w:t>
      </w:r>
      <w:r w:rsidR="00A413F7">
        <w:rPr>
          <w:rFonts w:ascii="Palatino Linotype" w:hAnsi="Palatino Linotype"/>
          <w:color w:val="000000"/>
          <w:sz w:val="24"/>
          <w:szCs w:val="24"/>
          <w:shd w:val="clear" w:color="auto" w:fill="FFFFFF"/>
          <w:lang w:eastAsia="es-ES"/>
        </w:rPr>
        <w:t>l</w:t>
      </w:r>
      <w:r w:rsidR="00A413F7" w:rsidRPr="00A413F7">
        <w:rPr>
          <w:rFonts w:ascii="Palatino Linotype" w:hAnsi="Palatino Linotype"/>
          <w:color w:val="000000"/>
          <w:sz w:val="24"/>
          <w:szCs w:val="24"/>
          <w:shd w:val="clear" w:color="auto" w:fill="FFFFFF"/>
          <w:lang w:eastAsia="es-ES"/>
        </w:rPr>
        <w:t xml:space="preserve">a Función Registral </w:t>
      </w:r>
      <w:r w:rsidR="00A413F7">
        <w:rPr>
          <w:rFonts w:ascii="Palatino Linotype" w:hAnsi="Palatino Linotype"/>
          <w:color w:val="000000"/>
          <w:sz w:val="24"/>
          <w:szCs w:val="24"/>
          <w:shd w:val="clear" w:color="auto" w:fill="FFFFFF"/>
          <w:lang w:eastAsia="es-ES"/>
        </w:rPr>
        <w:t>d</w:t>
      </w:r>
      <w:r w:rsidR="00A413F7" w:rsidRPr="00A413F7">
        <w:rPr>
          <w:rFonts w:ascii="Palatino Linotype" w:hAnsi="Palatino Linotype"/>
          <w:color w:val="000000"/>
          <w:sz w:val="24"/>
          <w:szCs w:val="24"/>
          <w:shd w:val="clear" w:color="auto" w:fill="FFFFFF"/>
          <w:lang w:eastAsia="es-ES"/>
        </w:rPr>
        <w:t xml:space="preserve">el Estado </w:t>
      </w:r>
      <w:r w:rsidR="00A413F7">
        <w:rPr>
          <w:rFonts w:ascii="Palatino Linotype" w:hAnsi="Palatino Linotype"/>
          <w:color w:val="000000"/>
          <w:sz w:val="24"/>
          <w:szCs w:val="24"/>
          <w:shd w:val="clear" w:color="auto" w:fill="FFFFFF"/>
          <w:lang w:eastAsia="es-ES"/>
        </w:rPr>
        <w:t>d</w:t>
      </w:r>
      <w:r w:rsidR="00A413F7" w:rsidRPr="00A413F7">
        <w:rPr>
          <w:rFonts w:ascii="Palatino Linotype" w:hAnsi="Palatino Linotype"/>
          <w:color w:val="000000"/>
          <w:sz w:val="24"/>
          <w:szCs w:val="24"/>
          <w:shd w:val="clear" w:color="auto" w:fill="FFFFFF"/>
          <w:lang w:eastAsia="es-ES"/>
        </w:rPr>
        <w:t>e México</w:t>
      </w:r>
      <w:r w:rsidR="00A413F7">
        <w:rPr>
          <w:rFonts w:ascii="Palatino Linotype" w:hAnsi="Palatino Linotype"/>
          <w:color w:val="000000"/>
          <w:sz w:val="24"/>
          <w:szCs w:val="24"/>
          <w:shd w:val="clear" w:color="auto" w:fill="FFFFFF"/>
          <w:lang w:eastAsia="es-ES"/>
        </w:rPr>
        <w:t xml:space="preserve">, que en su parte conducente señala lo siguiente: </w:t>
      </w:r>
    </w:p>
    <w:p w14:paraId="4B650B1D" w14:textId="77777777" w:rsidR="00A413F7" w:rsidRDefault="00A413F7" w:rsidP="00E62533">
      <w:pPr>
        <w:tabs>
          <w:tab w:val="left" w:pos="0"/>
        </w:tabs>
        <w:spacing w:after="0" w:line="360" w:lineRule="auto"/>
        <w:ind w:right="49"/>
        <w:contextualSpacing/>
        <w:jc w:val="both"/>
        <w:rPr>
          <w:rFonts w:ascii="Palatino Linotype" w:hAnsi="Palatino Linotype"/>
          <w:color w:val="000000"/>
          <w:sz w:val="24"/>
          <w:szCs w:val="24"/>
          <w:shd w:val="clear" w:color="auto" w:fill="FFFFFF"/>
          <w:lang w:eastAsia="es-ES"/>
        </w:rPr>
      </w:pPr>
    </w:p>
    <w:p w14:paraId="29873EFC" w14:textId="62612159"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A413F7">
        <w:rPr>
          <w:rFonts w:ascii="Palatino Linotype" w:hAnsi="Palatino Linotype"/>
          <w:b/>
          <w:bCs/>
          <w:i/>
          <w:color w:val="000000"/>
          <w:shd w:val="clear" w:color="auto" w:fill="FFFFFF"/>
          <w:lang w:eastAsia="es-ES"/>
        </w:rPr>
        <w:t xml:space="preserve">Artículo 15.- </w:t>
      </w:r>
      <w:r w:rsidRPr="00A413F7">
        <w:rPr>
          <w:rFonts w:ascii="Palatino Linotype" w:hAnsi="Palatino Linotype"/>
          <w:i/>
          <w:color w:val="000000"/>
          <w:shd w:val="clear" w:color="auto" w:fill="FFFFFF"/>
          <w:lang w:eastAsia="es-ES"/>
        </w:rPr>
        <w:t>Corresponde a la Dirección Técnico-Jurídica y de Igualdad de Género:</w:t>
      </w:r>
    </w:p>
    <w:p w14:paraId="31CE8C29" w14:textId="303674B9"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Pr>
          <w:rFonts w:ascii="Palatino Linotype" w:hAnsi="Palatino Linotype"/>
          <w:i/>
          <w:color w:val="000000"/>
          <w:shd w:val="clear" w:color="auto" w:fill="FFFFFF"/>
          <w:lang w:eastAsia="es-ES"/>
        </w:rPr>
        <w:t>(…)</w:t>
      </w:r>
    </w:p>
    <w:p w14:paraId="168AB57C" w14:textId="0757F426"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A413F7">
        <w:rPr>
          <w:rFonts w:ascii="Palatino Linotype" w:hAnsi="Palatino Linotype"/>
          <w:i/>
          <w:color w:val="000000"/>
          <w:shd w:val="clear" w:color="auto" w:fill="FFFFFF"/>
          <w:lang w:eastAsia="es-ES"/>
        </w:rPr>
        <w:t>VI. Administrar y organizar el Archivo General de Notarías y promover la investigación y difusión de su acervo histórico.</w:t>
      </w:r>
    </w:p>
    <w:p w14:paraId="32CD81FE" w14:textId="77777777"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3A28C74F" w14:textId="6B5BC2A4"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A413F7">
        <w:rPr>
          <w:rFonts w:ascii="Palatino Linotype" w:hAnsi="Palatino Linotype"/>
          <w:i/>
          <w:color w:val="000000"/>
          <w:shd w:val="clear" w:color="auto" w:fill="FFFFFF"/>
          <w:lang w:eastAsia="es-ES"/>
        </w:rPr>
        <w:t>VII. Realizar el registro de los testamentos presentados ante el Archivo General de Notarías y disponer las medidas necesarias para su custodia y conservación.</w:t>
      </w:r>
    </w:p>
    <w:p w14:paraId="4B0096A9" w14:textId="77777777"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60B31900" w14:textId="775827E3"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r w:rsidRPr="00A413F7">
        <w:rPr>
          <w:rFonts w:ascii="Palatino Linotype" w:hAnsi="Palatino Linotype"/>
          <w:i/>
          <w:color w:val="000000"/>
          <w:shd w:val="clear" w:color="auto" w:fill="FFFFFF"/>
          <w:lang w:eastAsia="es-ES"/>
        </w:rPr>
        <w:t>VIII. Integrar y mantener actualizado el índice general de testamentos que se otorguen ante las personas titulares de Notarías Públicas.</w:t>
      </w:r>
    </w:p>
    <w:p w14:paraId="61E4233F" w14:textId="77777777" w:rsidR="00A413F7" w:rsidRDefault="00A413F7" w:rsidP="00A413F7">
      <w:pPr>
        <w:tabs>
          <w:tab w:val="left" w:pos="284"/>
        </w:tabs>
        <w:spacing w:after="0" w:line="240" w:lineRule="auto"/>
        <w:ind w:left="851" w:right="1417"/>
        <w:contextualSpacing/>
        <w:jc w:val="both"/>
        <w:rPr>
          <w:rFonts w:ascii="Palatino Linotype" w:hAnsi="Palatino Linotype"/>
          <w:i/>
          <w:color w:val="000000"/>
          <w:shd w:val="clear" w:color="auto" w:fill="FFFFFF"/>
          <w:lang w:eastAsia="es-ES"/>
        </w:rPr>
      </w:pPr>
    </w:p>
    <w:p w14:paraId="6E0F030D" w14:textId="77777777" w:rsidR="00C45741" w:rsidRDefault="00C45741" w:rsidP="00E62533">
      <w:pPr>
        <w:tabs>
          <w:tab w:val="left" w:pos="0"/>
        </w:tabs>
        <w:spacing w:after="0" w:line="360" w:lineRule="auto"/>
        <w:ind w:right="49"/>
        <w:contextualSpacing/>
        <w:jc w:val="both"/>
        <w:rPr>
          <w:rFonts w:ascii="Palatino Linotype" w:hAnsi="Palatino Linotype"/>
          <w:color w:val="000000"/>
          <w:sz w:val="24"/>
          <w:szCs w:val="24"/>
          <w:shd w:val="clear" w:color="auto" w:fill="FFFFFF"/>
          <w:lang w:val="es-ES" w:eastAsia="es-ES"/>
        </w:rPr>
      </w:pPr>
    </w:p>
    <w:p w14:paraId="5EBA7A35" w14:textId="5F3FB108" w:rsidR="00E62533" w:rsidRPr="006D31D1" w:rsidRDefault="00E62533" w:rsidP="00E62533">
      <w:pPr>
        <w:tabs>
          <w:tab w:val="left" w:pos="0"/>
        </w:tabs>
        <w:spacing w:after="0" w:line="360" w:lineRule="auto"/>
        <w:ind w:right="49"/>
        <w:contextualSpacing/>
        <w:jc w:val="both"/>
        <w:rPr>
          <w:rFonts w:ascii="Palatino Linotype" w:hAnsi="Palatino Linotype"/>
          <w:color w:val="000000"/>
          <w:sz w:val="24"/>
          <w:szCs w:val="24"/>
          <w:shd w:val="clear" w:color="auto" w:fill="FFFFFF"/>
          <w:lang w:val="es-ES" w:eastAsia="es-ES"/>
        </w:rPr>
      </w:pPr>
      <w:r w:rsidRPr="006D31D1">
        <w:rPr>
          <w:rFonts w:ascii="Palatino Linotype" w:hAnsi="Palatino Linotype"/>
          <w:color w:val="000000"/>
          <w:sz w:val="24"/>
          <w:szCs w:val="24"/>
          <w:shd w:val="clear" w:color="auto" w:fill="FFFFFF"/>
          <w:lang w:val="es-ES" w:eastAsia="es-ES"/>
        </w:rPr>
        <w:t xml:space="preserve">De los preceptos en cita, podemos advertir el </w:t>
      </w:r>
      <w:r w:rsidR="00A413F7" w:rsidRPr="00A413F7">
        <w:rPr>
          <w:rFonts w:ascii="Palatino Linotype" w:hAnsi="Palatino Linotype"/>
          <w:color w:val="000000"/>
          <w:sz w:val="24"/>
          <w:szCs w:val="24"/>
          <w:shd w:val="clear" w:color="auto" w:fill="FFFFFF"/>
          <w:lang w:val="es-ES" w:eastAsia="es-ES"/>
        </w:rPr>
        <w:t>Instituto de la Función Registral del Estado de México</w:t>
      </w:r>
      <w:r>
        <w:rPr>
          <w:rFonts w:ascii="Palatino Linotype" w:hAnsi="Palatino Linotype"/>
          <w:color w:val="000000"/>
          <w:sz w:val="24"/>
          <w:szCs w:val="24"/>
          <w:shd w:val="clear" w:color="auto" w:fill="FFFFFF"/>
          <w:lang w:val="es-ES" w:eastAsia="es-ES"/>
        </w:rPr>
        <w:t xml:space="preserve">, </w:t>
      </w:r>
      <w:r w:rsidR="00A413F7">
        <w:rPr>
          <w:rFonts w:ascii="Palatino Linotype" w:hAnsi="Palatino Linotype"/>
          <w:color w:val="000000"/>
          <w:sz w:val="24"/>
          <w:szCs w:val="24"/>
          <w:shd w:val="clear" w:color="auto" w:fill="FFFFFF"/>
          <w:lang w:val="es-ES" w:eastAsia="es-ES"/>
        </w:rPr>
        <w:t xml:space="preserve">es </w:t>
      </w:r>
      <w:r w:rsidR="00A413F7" w:rsidRPr="00A413F7">
        <w:rPr>
          <w:rFonts w:ascii="Palatino Linotype" w:hAnsi="Palatino Linotype"/>
          <w:color w:val="000000"/>
          <w:sz w:val="24"/>
          <w:szCs w:val="24"/>
          <w:shd w:val="clear" w:color="auto" w:fill="FFFFFF"/>
          <w:lang w:val="es-ES" w:eastAsia="es-ES"/>
        </w:rPr>
        <w:t>un organismo público descentralizado, con personalidad jurídica y patrimonio propios, sectorizado a la Consejería Jurídica</w:t>
      </w:r>
      <w:r>
        <w:rPr>
          <w:rFonts w:ascii="Palatino Linotype" w:hAnsi="Palatino Linotype"/>
          <w:color w:val="000000"/>
          <w:sz w:val="24"/>
          <w:szCs w:val="24"/>
          <w:shd w:val="clear" w:color="auto" w:fill="FFFFFF"/>
          <w:lang w:val="es-ES" w:eastAsia="es-ES"/>
        </w:rPr>
        <w:t>,</w:t>
      </w:r>
      <w:r w:rsidR="00A413F7">
        <w:rPr>
          <w:rFonts w:ascii="Palatino Linotype" w:hAnsi="Palatino Linotype"/>
          <w:color w:val="000000"/>
          <w:sz w:val="24"/>
          <w:szCs w:val="24"/>
          <w:shd w:val="clear" w:color="auto" w:fill="FFFFFF"/>
          <w:lang w:val="es-ES" w:eastAsia="es-ES"/>
        </w:rPr>
        <w:t xml:space="preserve"> mismo que tiene como atribución </w:t>
      </w:r>
      <w:r w:rsidR="00A413F7" w:rsidRPr="00A413F7">
        <w:rPr>
          <w:rFonts w:ascii="Palatino Linotype" w:hAnsi="Palatino Linotype"/>
          <w:color w:val="000000"/>
          <w:sz w:val="24"/>
          <w:szCs w:val="24"/>
          <w:shd w:val="clear" w:color="auto" w:fill="FFFFFF"/>
          <w:lang w:val="es-ES" w:eastAsia="es-ES"/>
        </w:rPr>
        <w:t xml:space="preserve">a través de la </w:t>
      </w:r>
      <w:r w:rsidR="00A413F7" w:rsidRPr="00A413F7">
        <w:rPr>
          <w:rFonts w:ascii="Palatino Linotype" w:hAnsi="Palatino Linotype"/>
          <w:b/>
          <w:bCs/>
          <w:color w:val="000000"/>
          <w:sz w:val="24"/>
          <w:szCs w:val="24"/>
          <w:u w:val="single"/>
          <w:shd w:val="clear" w:color="auto" w:fill="FFFFFF"/>
          <w:lang w:val="es-ES" w:eastAsia="es-ES"/>
        </w:rPr>
        <w:t>Dirección Técnico-Jurídica y de Igualdad de Género</w:t>
      </w:r>
      <w:r w:rsidR="00A413F7" w:rsidRPr="00A413F7">
        <w:rPr>
          <w:rFonts w:ascii="Palatino Linotype" w:hAnsi="Palatino Linotype"/>
          <w:color w:val="000000"/>
          <w:sz w:val="24"/>
          <w:szCs w:val="24"/>
          <w:shd w:val="clear" w:color="auto" w:fill="FFFFFF"/>
          <w:lang w:val="es-ES" w:eastAsia="es-ES"/>
        </w:rPr>
        <w:t xml:space="preserve"> </w:t>
      </w:r>
      <w:r w:rsidR="00A413F7">
        <w:rPr>
          <w:rFonts w:ascii="Palatino Linotype" w:hAnsi="Palatino Linotype"/>
          <w:color w:val="000000"/>
          <w:sz w:val="24"/>
          <w:szCs w:val="24"/>
          <w:shd w:val="clear" w:color="auto" w:fill="FFFFFF"/>
          <w:lang w:val="es-ES" w:eastAsia="es-ES"/>
        </w:rPr>
        <w:t>el r</w:t>
      </w:r>
      <w:r w:rsidR="00A413F7" w:rsidRPr="00A413F7">
        <w:rPr>
          <w:rFonts w:ascii="Palatino Linotype" w:hAnsi="Palatino Linotype"/>
          <w:color w:val="000000"/>
          <w:sz w:val="24"/>
          <w:szCs w:val="24"/>
          <w:shd w:val="clear" w:color="auto" w:fill="FFFFFF"/>
          <w:lang w:val="es-ES" w:eastAsia="es-ES"/>
        </w:rPr>
        <w:t>ecabar, clasificar</w:t>
      </w:r>
      <w:r w:rsidR="00A413F7">
        <w:rPr>
          <w:rFonts w:ascii="Palatino Linotype" w:hAnsi="Palatino Linotype"/>
          <w:color w:val="000000"/>
          <w:sz w:val="24"/>
          <w:szCs w:val="24"/>
          <w:shd w:val="clear" w:color="auto" w:fill="FFFFFF"/>
          <w:lang w:val="es-ES" w:eastAsia="es-ES"/>
        </w:rPr>
        <w:t>,</w:t>
      </w:r>
      <w:r w:rsidR="00A413F7" w:rsidRPr="00A413F7">
        <w:rPr>
          <w:rFonts w:ascii="Palatino Linotype" w:hAnsi="Palatino Linotype"/>
          <w:color w:val="000000"/>
          <w:sz w:val="24"/>
          <w:szCs w:val="24"/>
          <w:shd w:val="clear" w:color="auto" w:fill="FFFFFF"/>
          <w:lang w:val="es-ES" w:eastAsia="es-ES"/>
        </w:rPr>
        <w:t xml:space="preserve"> archivar</w:t>
      </w:r>
      <w:r w:rsidR="00A413F7">
        <w:rPr>
          <w:rFonts w:ascii="Palatino Linotype" w:hAnsi="Palatino Linotype"/>
          <w:color w:val="000000"/>
          <w:sz w:val="24"/>
          <w:szCs w:val="24"/>
          <w:shd w:val="clear" w:color="auto" w:fill="FFFFFF"/>
          <w:lang w:val="es-ES" w:eastAsia="es-ES"/>
        </w:rPr>
        <w:t xml:space="preserve">, expedir testimonios, copias simple y certificaciones de </w:t>
      </w:r>
      <w:r w:rsidR="00A413F7" w:rsidRPr="00A413F7">
        <w:rPr>
          <w:rFonts w:ascii="Palatino Linotype" w:hAnsi="Palatino Linotype"/>
          <w:color w:val="000000"/>
          <w:sz w:val="24"/>
          <w:szCs w:val="24"/>
          <w:shd w:val="clear" w:color="auto" w:fill="FFFFFF"/>
          <w:lang w:val="es-ES" w:eastAsia="es-ES"/>
        </w:rPr>
        <w:t>los documentos y protocolos de las notarías públicas del Estado</w:t>
      </w:r>
      <w:r w:rsidR="00A413F7">
        <w:rPr>
          <w:rFonts w:ascii="Palatino Linotype" w:hAnsi="Palatino Linotype"/>
          <w:color w:val="000000"/>
          <w:sz w:val="24"/>
          <w:szCs w:val="24"/>
          <w:shd w:val="clear" w:color="auto" w:fill="FFFFFF"/>
          <w:lang w:val="es-ES" w:eastAsia="es-ES"/>
        </w:rPr>
        <w:t>, así como i</w:t>
      </w:r>
      <w:r w:rsidR="00A413F7" w:rsidRPr="00A413F7">
        <w:rPr>
          <w:rFonts w:ascii="Palatino Linotype" w:hAnsi="Palatino Linotype"/>
          <w:color w:val="000000"/>
          <w:sz w:val="24"/>
          <w:szCs w:val="24"/>
          <w:shd w:val="clear" w:color="auto" w:fill="FFFFFF"/>
          <w:lang w:val="es-ES" w:eastAsia="es-ES"/>
        </w:rPr>
        <w:t>ntegrar y mantener actualizado el índice general de los testamentos que se otorguen ante notario público</w:t>
      </w:r>
      <w:r w:rsidR="00A413F7">
        <w:rPr>
          <w:rFonts w:ascii="Palatino Linotype" w:hAnsi="Palatino Linotype"/>
        </w:rPr>
        <w:t>.</w:t>
      </w:r>
    </w:p>
    <w:p w14:paraId="32EF2E07" w14:textId="77777777" w:rsidR="00E62533" w:rsidRPr="00C43FD5" w:rsidRDefault="00E62533" w:rsidP="00E62533">
      <w:pPr>
        <w:tabs>
          <w:tab w:val="left" w:pos="0"/>
        </w:tabs>
        <w:spacing w:after="0" w:line="360" w:lineRule="auto"/>
        <w:ind w:right="49"/>
        <w:contextualSpacing/>
        <w:jc w:val="both"/>
        <w:rPr>
          <w:rFonts w:ascii="Palatino Linotype" w:hAnsi="Palatino Linotype"/>
          <w:color w:val="000000"/>
          <w:sz w:val="24"/>
          <w:szCs w:val="24"/>
          <w:u w:val="single"/>
          <w:shd w:val="clear" w:color="auto" w:fill="FFFFFF"/>
          <w:lang w:val="es-ES" w:eastAsia="es-ES"/>
        </w:rPr>
      </w:pPr>
    </w:p>
    <w:p w14:paraId="1CC5962A" w14:textId="4824BA82" w:rsidR="00E62533" w:rsidRPr="00C43FD5" w:rsidRDefault="00E62533" w:rsidP="00E62533">
      <w:pPr>
        <w:tabs>
          <w:tab w:val="left" w:pos="0"/>
        </w:tabs>
        <w:spacing w:after="0" w:line="360" w:lineRule="auto"/>
        <w:ind w:right="49"/>
        <w:contextualSpacing/>
        <w:jc w:val="both"/>
        <w:rPr>
          <w:rFonts w:ascii="Palatino Linotype" w:hAnsi="Palatino Linotype"/>
          <w:sz w:val="24"/>
          <w:szCs w:val="24"/>
          <w:lang w:val="es-ES" w:eastAsia="es-ES"/>
        </w:rPr>
      </w:pPr>
      <w:r w:rsidRPr="00C43FD5">
        <w:rPr>
          <w:rFonts w:ascii="Palatino Linotype" w:hAnsi="Palatino Linotype"/>
          <w:color w:val="000000"/>
          <w:sz w:val="24"/>
          <w:szCs w:val="24"/>
          <w:shd w:val="clear" w:color="auto" w:fill="FFFFFF"/>
          <w:lang w:val="es-ES" w:eastAsia="es-ES"/>
        </w:rPr>
        <w:t>Por</w:t>
      </w:r>
      <w:r w:rsidRPr="00C43FD5">
        <w:rPr>
          <w:rFonts w:ascii="Palatino Linotype" w:hAnsi="Palatino Linotype"/>
          <w:sz w:val="24"/>
          <w:szCs w:val="24"/>
          <w:lang w:val="es-ES" w:eastAsia="es-ES"/>
        </w:rPr>
        <w:t xml:space="preserve"> consiguiente, la información solicitada por el peticionario, se trata de documentación que de acuerdo que en ejercicio de sus func</w:t>
      </w:r>
      <w:r>
        <w:rPr>
          <w:rFonts w:ascii="Palatino Linotype" w:hAnsi="Palatino Linotype"/>
          <w:sz w:val="24"/>
          <w:szCs w:val="24"/>
          <w:lang w:val="es-ES" w:eastAsia="es-ES"/>
        </w:rPr>
        <w:t>iones genera la</w:t>
      </w:r>
      <w:r w:rsidRPr="00C43FD5">
        <w:rPr>
          <w:rFonts w:ascii="Palatino Linotype" w:hAnsi="Palatino Linotype"/>
          <w:sz w:val="24"/>
          <w:szCs w:val="24"/>
          <w:lang w:val="es-ES" w:eastAsia="es-ES"/>
        </w:rPr>
        <w:t xml:space="preserve"> </w:t>
      </w:r>
      <w:r w:rsidR="000340FC" w:rsidRPr="000340FC">
        <w:rPr>
          <w:rFonts w:ascii="Palatino Linotype" w:hAnsi="Palatino Linotype"/>
          <w:b/>
          <w:sz w:val="24"/>
          <w:szCs w:val="24"/>
          <w:lang w:val="es-ES" w:eastAsia="es-ES"/>
        </w:rPr>
        <w:t>Instituto de la Función Registral del Estado de México</w:t>
      </w:r>
      <w:r w:rsidR="000340FC">
        <w:rPr>
          <w:rFonts w:ascii="Palatino Linotype" w:hAnsi="Palatino Linotype"/>
          <w:sz w:val="24"/>
          <w:szCs w:val="24"/>
          <w:lang w:val="es-ES" w:eastAsia="es-ES"/>
        </w:rPr>
        <w:t xml:space="preserve"> y, si bien es cierto, forma parte de las dependencias que conforman a la Consejería Jurídica del Estado de México, dicho instituto</w:t>
      </w:r>
      <w:r w:rsidR="000340FC" w:rsidRPr="000340FC">
        <w:t xml:space="preserve"> </w:t>
      </w:r>
      <w:r w:rsidR="000340FC" w:rsidRPr="000340FC">
        <w:rPr>
          <w:rFonts w:ascii="Palatino Linotype" w:hAnsi="Palatino Linotype"/>
          <w:sz w:val="24"/>
          <w:szCs w:val="24"/>
          <w:lang w:val="es-ES" w:eastAsia="es-ES"/>
        </w:rPr>
        <w:t>es un organismo público descentralizado</w:t>
      </w:r>
      <w:r w:rsidR="000340FC">
        <w:rPr>
          <w:rFonts w:ascii="Palatino Linotype" w:hAnsi="Palatino Linotype"/>
          <w:sz w:val="24"/>
          <w:szCs w:val="24"/>
          <w:lang w:val="es-ES" w:eastAsia="es-ES"/>
        </w:rPr>
        <w:t xml:space="preserve">, mismo que se encuentra </w:t>
      </w:r>
      <w:r w:rsidR="008F788D">
        <w:rPr>
          <w:rFonts w:ascii="Palatino Linotype" w:hAnsi="Palatino Linotype"/>
          <w:sz w:val="24"/>
          <w:szCs w:val="24"/>
          <w:lang w:val="es-ES" w:eastAsia="es-ES"/>
        </w:rPr>
        <w:t>constreñido</w:t>
      </w:r>
      <w:r w:rsidR="000340FC">
        <w:rPr>
          <w:rFonts w:ascii="Palatino Linotype" w:hAnsi="Palatino Linotype"/>
          <w:sz w:val="24"/>
          <w:szCs w:val="24"/>
          <w:lang w:val="es-ES" w:eastAsia="es-ES"/>
        </w:rPr>
        <w:t xml:space="preserve"> a proporcionar la información que administra, genera y posee en el </w:t>
      </w:r>
      <w:r w:rsidR="008F788D">
        <w:rPr>
          <w:rFonts w:ascii="Palatino Linotype" w:hAnsi="Palatino Linotype"/>
          <w:sz w:val="24"/>
          <w:szCs w:val="24"/>
          <w:lang w:val="es-ES" w:eastAsia="es-ES"/>
        </w:rPr>
        <w:t xml:space="preserve">ejercicio de sus funciones. </w:t>
      </w:r>
    </w:p>
    <w:p w14:paraId="631E9801" w14:textId="77777777" w:rsidR="00E62533" w:rsidRPr="00C43FD5" w:rsidRDefault="00E62533" w:rsidP="00E62533">
      <w:pPr>
        <w:tabs>
          <w:tab w:val="left" w:pos="0"/>
        </w:tabs>
        <w:spacing w:after="0" w:line="360" w:lineRule="auto"/>
        <w:ind w:right="49"/>
        <w:jc w:val="both"/>
        <w:rPr>
          <w:rFonts w:ascii="Palatino Linotype" w:hAnsi="Palatino Linotype"/>
          <w:sz w:val="24"/>
          <w:szCs w:val="24"/>
          <w:lang w:val="es-ES" w:eastAsia="es-ES"/>
        </w:rPr>
      </w:pPr>
    </w:p>
    <w:p w14:paraId="27BA5AE5" w14:textId="68CBEF96" w:rsidR="00E62533" w:rsidRPr="00C43FD5" w:rsidRDefault="00E62533" w:rsidP="00E62533">
      <w:pPr>
        <w:tabs>
          <w:tab w:val="left" w:pos="0"/>
        </w:tabs>
        <w:spacing w:after="0" w:line="360" w:lineRule="auto"/>
        <w:ind w:right="49"/>
        <w:contextualSpacing/>
        <w:jc w:val="both"/>
        <w:rPr>
          <w:rFonts w:ascii="Palatino Linotype" w:hAnsi="Palatino Linotype"/>
          <w:sz w:val="24"/>
          <w:szCs w:val="24"/>
          <w:lang w:val="es-ES" w:eastAsia="es-ES"/>
        </w:rPr>
      </w:pPr>
      <w:r w:rsidRPr="00C43FD5">
        <w:rPr>
          <w:rFonts w:ascii="Palatino Linotype" w:hAnsi="Palatino Linotype"/>
          <w:sz w:val="24"/>
          <w:szCs w:val="24"/>
          <w:lang w:val="es-ES" w:eastAsia="es-ES"/>
        </w:rPr>
        <w:t>En este entendido, la información solicitada no forma parte de acuerdo con las atribuciones, competencias y funciones de</w:t>
      </w:r>
      <w:r>
        <w:rPr>
          <w:rFonts w:ascii="Palatino Linotype" w:hAnsi="Palatino Linotype"/>
          <w:sz w:val="24"/>
          <w:szCs w:val="24"/>
          <w:lang w:val="es-ES" w:eastAsia="es-ES"/>
        </w:rPr>
        <w:t xml:space="preserve"> la</w:t>
      </w:r>
      <w:r w:rsidRPr="00C43FD5">
        <w:rPr>
          <w:rFonts w:ascii="Palatino Linotype" w:hAnsi="Palatino Linotype"/>
          <w:sz w:val="24"/>
          <w:szCs w:val="24"/>
          <w:lang w:val="es-ES" w:eastAsia="es-ES"/>
        </w:rPr>
        <w:t xml:space="preserve"> </w:t>
      </w:r>
      <w:r w:rsidR="008F788D">
        <w:rPr>
          <w:rFonts w:ascii="Palatino Linotype" w:hAnsi="Palatino Linotype"/>
          <w:b/>
          <w:sz w:val="24"/>
          <w:szCs w:val="24"/>
          <w:lang w:eastAsia="es-ES"/>
        </w:rPr>
        <w:t>Consejería Jurídica</w:t>
      </w:r>
      <w:r w:rsidRPr="00C43FD5">
        <w:rPr>
          <w:rFonts w:ascii="Palatino Linotype" w:hAnsi="Palatino Linotype"/>
          <w:sz w:val="24"/>
          <w:szCs w:val="24"/>
          <w:lang w:val="es-ES" w:eastAsia="es-ES"/>
        </w:rPr>
        <w:t>; por lo tanto, no genera, administra o posee la documentación requerida</w:t>
      </w:r>
    </w:p>
    <w:p w14:paraId="333DD8B0" w14:textId="77777777" w:rsidR="00E62533" w:rsidRPr="00C43FD5" w:rsidRDefault="00E62533" w:rsidP="00E62533">
      <w:pPr>
        <w:spacing w:after="0" w:line="360" w:lineRule="auto"/>
        <w:jc w:val="both"/>
        <w:rPr>
          <w:rFonts w:ascii="Palatino Linotype" w:hAnsi="Palatino Linotype" w:cs="Arial"/>
          <w:sz w:val="24"/>
          <w:szCs w:val="24"/>
          <w:lang w:val="es-ES" w:eastAsia="es-ES"/>
        </w:rPr>
      </w:pPr>
    </w:p>
    <w:p w14:paraId="66AE9514" w14:textId="37C9606E" w:rsidR="00E62533" w:rsidRDefault="00E62533" w:rsidP="00E62533">
      <w:pPr>
        <w:spacing w:after="0" w:line="360" w:lineRule="auto"/>
        <w:jc w:val="both"/>
        <w:rPr>
          <w:rFonts w:ascii="Palatino Linotype" w:hAnsi="Palatino Linotype" w:cs="Arial"/>
          <w:sz w:val="24"/>
          <w:szCs w:val="24"/>
          <w:lang w:val="es-ES" w:eastAsia="es-ES"/>
        </w:rPr>
      </w:pPr>
      <w:r w:rsidRPr="00C43FD5">
        <w:rPr>
          <w:rFonts w:ascii="Palatino Linotype" w:hAnsi="Palatino Linotype" w:cs="Arial"/>
          <w:sz w:val="24"/>
          <w:szCs w:val="24"/>
          <w:lang w:val="es-ES" w:eastAsia="es-ES"/>
        </w:rPr>
        <w:t xml:space="preserve"> Así, lo manifestado por </w:t>
      </w:r>
      <w:r w:rsidRPr="00C43FD5">
        <w:rPr>
          <w:rFonts w:ascii="Palatino Linotype" w:hAnsi="Palatino Linotype" w:cs="Arial"/>
          <w:b/>
          <w:bCs/>
          <w:sz w:val="24"/>
          <w:szCs w:val="24"/>
          <w:lang w:val="es-ES" w:eastAsia="es-ES"/>
        </w:rPr>
        <w:t>el Sujeto Obligado</w:t>
      </w:r>
      <w:r w:rsidRPr="00C43FD5">
        <w:rPr>
          <w:rFonts w:ascii="Palatino Linotype" w:hAnsi="Palatino Linotype" w:cs="Arial"/>
          <w:sz w:val="24"/>
          <w:szCs w:val="24"/>
          <w:lang w:val="es-ES" w:eastAsia="es-ES"/>
        </w:rPr>
        <w:t xml:space="preserve"> al declarar su incompetencia de la información requerida resulta fundado, pues como se puede apreciar de la normatividad previamente referida, le corresponde al</w:t>
      </w:r>
      <w:r w:rsidRPr="00C43FD5">
        <w:t xml:space="preserve"> </w:t>
      </w:r>
      <w:r w:rsidR="008F788D" w:rsidRPr="008F788D">
        <w:rPr>
          <w:rFonts w:ascii="Palatino Linotype" w:hAnsi="Palatino Linotype" w:cs="Arial"/>
          <w:b/>
          <w:sz w:val="24"/>
          <w:szCs w:val="24"/>
          <w:lang w:val="es-ES" w:eastAsia="es-ES"/>
        </w:rPr>
        <w:t>Instituto de la Función Registral del Estado de México</w:t>
      </w:r>
      <w:r>
        <w:rPr>
          <w:rFonts w:ascii="Palatino Linotype" w:hAnsi="Palatino Linotype" w:cs="Arial"/>
          <w:sz w:val="24"/>
          <w:szCs w:val="24"/>
          <w:lang w:val="es-ES" w:eastAsia="es-ES"/>
        </w:rPr>
        <w:t xml:space="preserve"> </w:t>
      </w:r>
      <w:r w:rsidR="008F788D">
        <w:rPr>
          <w:rFonts w:ascii="Palatino Linotype" w:hAnsi="Palatino Linotype" w:cs="Arial"/>
          <w:sz w:val="24"/>
          <w:szCs w:val="24"/>
          <w:lang w:val="es-ES" w:eastAsia="es-ES"/>
        </w:rPr>
        <w:t>la custodia y conservación del</w:t>
      </w:r>
      <w:r w:rsidR="008F788D" w:rsidRPr="008F788D">
        <w:rPr>
          <w:rFonts w:ascii="Palatino Linotype" w:hAnsi="Palatino Linotype" w:cs="Arial"/>
          <w:sz w:val="24"/>
          <w:szCs w:val="24"/>
          <w:lang w:val="es-ES" w:eastAsia="es-ES"/>
        </w:rPr>
        <w:t xml:space="preserve"> Archivo General de Notarías</w:t>
      </w:r>
      <w:r w:rsidRPr="003B55B7">
        <w:rPr>
          <w:rFonts w:ascii="Palatino Linotype" w:hAnsi="Palatino Linotype" w:cs="Arial"/>
          <w:sz w:val="24"/>
          <w:szCs w:val="24"/>
          <w:lang w:val="es-ES" w:eastAsia="es-ES"/>
        </w:rPr>
        <w:t>.</w:t>
      </w:r>
    </w:p>
    <w:p w14:paraId="529A027F" w14:textId="77777777" w:rsidR="00E62533" w:rsidRPr="00C43FD5" w:rsidRDefault="00E62533" w:rsidP="00E62533">
      <w:pPr>
        <w:spacing w:after="0" w:line="360" w:lineRule="auto"/>
        <w:jc w:val="both"/>
        <w:rPr>
          <w:rFonts w:ascii="Palatino Linotype" w:hAnsi="Palatino Linotype" w:cs="Arial"/>
          <w:sz w:val="24"/>
          <w:szCs w:val="24"/>
          <w:lang w:val="es-ES" w:eastAsia="es-ES"/>
        </w:rPr>
      </w:pPr>
    </w:p>
    <w:p w14:paraId="795EA0FE" w14:textId="7C8133F5" w:rsidR="00E62533" w:rsidRPr="00C43FD5" w:rsidRDefault="00E62533" w:rsidP="00E62533">
      <w:pPr>
        <w:spacing w:after="0" w:line="360" w:lineRule="auto"/>
        <w:jc w:val="both"/>
        <w:rPr>
          <w:rFonts w:ascii="Palatino Linotype" w:hAnsi="Palatino Linotype"/>
          <w:sz w:val="24"/>
          <w:szCs w:val="24"/>
          <w:lang w:val="es-ES_tradnl"/>
        </w:rPr>
      </w:pPr>
      <w:r>
        <w:rPr>
          <w:rFonts w:ascii="Palatino Linotype" w:hAnsi="Palatino Linotype"/>
          <w:sz w:val="24"/>
          <w:szCs w:val="24"/>
          <w:lang w:val="es-ES_tradnl"/>
        </w:rPr>
        <w:t>En ese orden de ideas</w:t>
      </w:r>
      <w:r w:rsidRPr="00C43FD5">
        <w:rPr>
          <w:rFonts w:ascii="Palatino Linotype" w:hAnsi="Palatino Linotype"/>
          <w:sz w:val="24"/>
          <w:szCs w:val="24"/>
          <w:lang w:val="es-ES_tradnl"/>
        </w:rPr>
        <w:t>, toda vez que</w:t>
      </w:r>
      <w:r>
        <w:rPr>
          <w:rFonts w:ascii="Palatino Linotype" w:hAnsi="Palatino Linotype"/>
          <w:sz w:val="24"/>
          <w:szCs w:val="24"/>
          <w:lang w:val="es-ES_tradnl"/>
        </w:rPr>
        <w:t xml:space="preserve"> </w:t>
      </w:r>
      <w:r w:rsidR="008F788D">
        <w:rPr>
          <w:rFonts w:ascii="Palatino Linotype" w:hAnsi="Palatino Linotype"/>
          <w:sz w:val="24"/>
          <w:szCs w:val="24"/>
          <w:lang w:val="es-ES_tradnl"/>
        </w:rPr>
        <w:t>la</w:t>
      </w:r>
      <w:r w:rsidRPr="00637234">
        <w:t xml:space="preserve"> </w:t>
      </w:r>
      <w:r w:rsidR="008F788D" w:rsidRPr="008F788D">
        <w:rPr>
          <w:rFonts w:ascii="Palatino Linotype" w:hAnsi="Palatino Linotype"/>
          <w:b/>
          <w:bCs/>
          <w:sz w:val="24"/>
          <w:szCs w:val="24"/>
          <w:lang w:val="es-ES_tradnl"/>
        </w:rPr>
        <w:t>Consejería Jurídica</w:t>
      </w:r>
      <w:r>
        <w:rPr>
          <w:rFonts w:ascii="Palatino Linotype" w:hAnsi="Palatino Linotype"/>
          <w:sz w:val="24"/>
          <w:szCs w:val="24"/>
          <w:lang w:val="es-ES_tradnl"/>
        </w:rPr>
        <w:t xml:space="preserve"> y el</w:t>
      </w:r>
      <w:r w:rsidRPr="00637234">
        <w:t xml:space="preserve"> </w:t>
      </w:r>
      <w:r w:rsidR="008F788D" w:rsidRPr="008F788D">
        <w:rPr>
          <w:rFonts w:ascii="Palatino Linotype" w:hAnsi="Palatino Linotype"/>
          <w:b/>
          <w:bCs/>
          <w:sz w:val="24"/>
          <w:szCs w:val="24"/>
          <w:lang w:val="es-ES_tradnl"/>
        </w:rPr>
        <w:t>Instituto de la Función Registral del Estado de México</w:t>
      </w:r>
      <w:r>
        <w:rPr>
          <w:rFonts w:ascii="Palatino Linotype" w:hAnsi="Palatino Linotype"/>
          <w:sz w:val="24"/>
          <w:szCs w:val="24"/>
          <w:lang w:val="es-ES_tradnl"/>
        </w:rPr>
        <w:t>,</w:t>
      </w:r>
      <w:r w:rsidRPr="00C43FD5">
        <w:rPr>
          <w:rFonts w:ascii="Palatino Linotype" w:hAnsi="Palatino Linotype"/>
          <w:sz w:val="24"/>
          <w:szCs w:val="24"/>
          <w:lang w:val="es-ES_tradnl"/>
        </w:rPr>
        <w:t xml:space="preserve"> son </w:t>
      </w:r>
      <w:r w:rsidRPr="00C43FD5">
        <w:rPr>
          <w:rFonts w:ascii="Palatino Linotype" w:hAnsi="Palatino Linotype"/>
          <w:b/>
          <w:bCs/>
          <w:sz w:val="24"/>
          <w:szCs w:val="24"/>
          <w:lang w:val="es-ES_tradnl"/>
        </w:rPr>
        <w:t>Sujetos Obligados</w:t>
      </w:r>
      <w:r w:rsidRPr="00C43FD5">
        <w:rPr>
          <w:rFonts w:ascii="Palatino Linotype" w:hAnsi="Palatino Linotype"/>
          <w:sz w:val="24"/>
          <w:szCs w:val="24"/>
          <w:lang w:val="es-ES_tradnl"/>
        </w:rPr>
        <w:t xml:space="preserve"> independientes</w:t>
      </w:r>
      <w:r>
        <w:rPr>
          <w:rFonts w:ascii="Palatino Linotype" w:hAnsi="Palatino Linotype"/>
          <w:sz w:val="24"/>
          <w:szCs w:val="24"/>
          <w:lang w:val="es-ES_tradnl"/>
        </w:rPr>
        <w:t xml:space="preserve"> en materia de transparencia</w:t>
      </w:r>
      <w:r w:rsidRPr="00C43FD5">
        <w:rPr>
          <w:rFonts w:ascii="Palatino Linotype" w:hAnsi="Palatino Linotype"/>
          <w:sz w:val="24"/>
          <w:szCs w:val="24"/>
          <w:lang w:val="es-ES_tradnl"/>
        </w:rPr>
        <w:t xml:space="preserve">, resulta oportuno hacer referencia a lo estipulado en el </w:t>
      </w:r>
      <w:r w:rsidRPr="00637234">
        <w:rPr>
          <w:rFonts w:ascii="Palatino Linotype" w:hAnsi="Palatino Linotype"/>
          <w:sz w:val="24"/>
          <w:szCs w:val="24"/>
          <w:lang w:val="es-ES_tradnl"/>
        </w:rPr>
        <w:t>Padrón de Sujetos Obligados en materia de Transparencia y Acceso a la Información Pública del Estado de México y Municipios</w:t>
      </w:r>
      <w:r w:rsidRPr="00C43FD5">
        <w:rPr>
          <w:rFonts w:ascii="Palatino Linotype" w:hAnsi="Palatino Linotype"/>
          <w:sz w:val="24"/>
          <w:szCs w:val="24"/>
          <w:lang w:val="es-ES_tradnl"/>
        </w:rPr>
        <w:t>, el cual señala lo siguiente:</w:t>
      </w:r>
    </w:p>
    <w:p w14:paraId="3E532ED4" w14:textId="03B34B19" w:rsidR="00E62533" w:rsidRDefault="00E62533" w:rsidP="00E62533">
      <w:pPr>
        <w:spacing w:after="0" w:line="360" w:lineRule="auto"/>
        <w:jc w:val="both"/>
        <w:rPr>
          <w:rFonts w:ascii="Palatino Linotype" w:hAnsi="Palatino Linotype"/>
          <w:sz w:val="24"/>
          <w:szCs w:val="24"/>
          <w:lang w:val="es-ES_tradnl"/>
        </w:rPr>
      </w:pPr>
    </w:p>
    <w:p w14:paraId="18384CEA" w14:textId="77530CDC" w:rsidR="00E62533" w:rsidRDefault="008F788D" w:rsidP="00E62533">
      <w:pPr>
        <w:spacing w:after="0" w:line="360" w:lineRule="auto"/>
        <w:jc w:val="center"/>
        <w:rPr>
          <w:rFonts w:ascii="Palatino Linotype" w:hAnsi="Palatino Linotype"/>
          <w:sz w:val="24"/>
          <w:szCs w:val="24"/>
          <w:lang w:val="es-ES_tradnl"/>
        </w:rPr>
      </w:pPr>
      <w:r w:rsidRPr="008F788D">
        <w:rPr>
          <w:rFonts w:ascii="Palatino Linotype" w:hAnsi="Palatino Linotype"/>
          <w:noProof/>
          <w:sz w:val="24"/>
          <w:szCs w:val="24"/>
          <w:lang w:eastAsia="es-MX"/>
        </w:rPr>
        <w:drawing>
          <wp:inline distT="0" distB="0" distL="0" distR="0" wp14:anchorId="6288D43E" wp14:editId="4306B18A">
            <wp:extent cx="5760720" cy="666750"/>
            <wp:effectExtent l="0" t="0" r="0" b="0"/>
            <wp:docPr id="925346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46568" name=""/>
                    <pic:cNvPicPr/>
                  </pic:nvPicPr>
                  <pic:blipFill>
                    <a:blip r:embed="rId8"/>
                    <a:stretch>
                      <a:fillRect/>
                    </a:stretch>
                  </pic:blipFill>
                  <pic:spPr>
                    <a:xfrm>
                      <a:off x="0" y="0"/>
                      <a:ext cx="5760720" cy="666750"/>
                    </a:xfrm>
                    <a:prstGeom prst="rect">
                      <a:avLst/>
                    </a:prstGeom>
                  </pic:spPr>
                </pic:pic>
              </a:graphicData>
            </a:graphic>
          </wp:inline>
        </w:drawing>
      </w:r>
    </w:p>
    <w:p w14:paraId="42EB74F0" w14:textId="42F2E3D8" w:rsidR="00E62533" w:rsidRDefault="008F788D" w:rsidP="00E62533">
      <w:pPr>
        <w:spacing w:after="0" w:line="360" w:lineRule="auto"/>
        <w:jc w:val="center"/>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60288" behindDoc="0" locked="0" layoutInCell="1" allowOverlap="1" wp14:anchorId="675AA0BD" wp14:editId="3BB6736F">
                <wp:simplePos x="0" y="0"/>
                <wp:positionH relativeFrom="margin">
                  <wp:align>right</wp:align>
                </wp:positionH>
                <wp:positionV relativeFrom="paragraph">
                  <wp:posOffset>14293</wp:posOffset>
                </wp:positionV>
                <wp:extent cx="5726142" cy="377765"/>
                <wp:effectExtent l="19050" t="19050" r="27305" b="22860"/>
                <wp:wrapNone/>
                <wp:docPr id="506688530" name="Rectángulo 2"/>
                <wp:cNvGraphicFramePr/>
                <a:graphic xmlns:a="http://schemas.openxmlformats.org/drawingml/2006/main">
                  <a:graphicData uri="http://schemas.microsoft.com/office/word/2010/wordprocessingShape">
                    <wps:wsp>
                      <wps:cNvSpPr/>
                      <wps:spPr>
                        <a:xfrm>
                          <a:off x="0" y="0"/>
                          <a:ext cx="5726142" cy="3777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8CA325" id="Rectángulo 2" o:spid="_x0000_s1026" style="position:absolute;margin-left:399.7pt;margin-top:1.15pt;width:450.9pt;height:2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" filled="f" strokecolor="red" strokeweight="3pt">
                <w10:wrap anchorx="margin"/>
              </v:rect>
            </w:pict>
          </mc:Fallback>
        </mc:AlternateContent>
      </w:r>
      <w:r w:rsidRPr="008F788D">
        <w:rPr>
          <w:rFonts w:ascii="Palatino Linotype" w:hAnsi="Palatino Linotype"/>
          <w:noProof/>
          <w:sz w:val="24"/>
          <w:szCs w:val="24"/>
          <w:lang w:eastAsia="es-MX"/>
        </w:rPr>
        <w:drawing>
          <wp:inline distT="0" distB="0" distL="0" distR="0" wp14:anchorId="7726CBB2" wp14:editId="26615251">
            <wp:extent cx="5760720" cy="949325"/>
            <wp:effectExtent l="0" t="0" r="0" b="0"/>
            <wp:docPr id="1899780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80495" name=""/>
                    <pic:cNvPicPr/>
                  </pic:nvPicPr>
                  <pic:blipFill>
                    <a:blip r:embed="rId9"/>
                    <a:stretch>
                      <a:fillRect/>
                    </a:stretch>
                  </pic:blipFill>
                  <pic:spPr>
                    <a:xfrm>
                      <a:off x="0" y="0"/>
                      <a:ext cx="5760720" cy="949325"/>
                    </a:xfrm>
                    <a:prstGeom prst="rect">
                      <a:avLst/>
                    </a:prstGeom>
                  </pic:spPr>
                </pic:pic>
              </a:graphicData>
            </a:graphic>
          </wp:inline>
        </w:drawing>
      </w:r>
      <w:r w:rsidRPr="008F788D">
        <w:rPr>
          <w:rFonts w:ascii="Palatino Linotype" w:hAnsi="Palatino Linotype"/>
          <w:sz w:val="24"/>
          <w:szCs w:val="24"/>
          <w:lang w:val="es-ES_tradnl"/>
        </w:rPr>
        <w:t xml:space="preserve"> </w:t>
      </w:r>
    </w:p>
    <w:p w14:paraId="7555A3AA" w14:textId="5F32094B" w:rsidR="00E62533" w:rsidRDefault="008F788D" w:rsidP="008F788D">
      <w:pPr>
        <w:spacing w:after="0" w:line="360" w:lineRule="auto"/>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62336" behindDoc="0" locked="0" layoutInCell="1" allowOverlap="1" wp14:anchorId="357274E7" wp14:editId="6E14E85C">
                <wp:simplePos x="0" y="0"/>
                <wp:positionH relativeFrom="margin">
                  <wp:posOffset>34470</wp:posOffset>
                </wp:positionH>
                <wp:positionV relativeFrom="paragraph">
                  <wp:posOffset>27436</wp:posOffset>
                </wp:positionV>
                <wp:extent cx="5726142" cy="593425"/>
                <wp:effectExtent l="19050" t="19050" r="27305" b="16510"/>
                <wp:wrapNone/>
                <wp:docPr id="1400105601" name="Rectángulo 2"/>
                <wp:cNvGraphicFramePr/>
                <a:graphic xmlns:a="http://schemas.openxmlformats.org/drawingml/2006/main">
                  <a:graphicData uri="http://schemas.microsoft.com/office/word/2010/wordprocessingShape">
                    <wps:wsp>
                      <wps:cNvSpPr/>
                      <wps:spPr>
                        <a:xfrm>
                          <a:off x="0" y="0"/>
                          <a:ext cx="5726142" cy="5934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11261A" id="Rectángulo 2" o:spid="_x0000_s1026" style="position:absolute;margin-left:2.7pt;margin-top:2.15pt;width:450.9pt;height:4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h5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" filled="f" strokecolor="red" strokeweight="3pt">
                <w10:wrap anchorx="margin"/>
              </v:rect>
            </w:pict>
          </mc:Fallback>
        </mc:AlternateContent>
      </w:r>
      <w:r w:rsidRPr="008F788D">
        <w:rPr>
          <w:rFonts w:ascii="Palatino Linotype" w:hAnsi="Palatino Linotype"/>
          <w:noProof/>
          <w:sz w:val="24"/>
          <w:szCs w:val="24"/>
          <w:lang w:eastAsia="es-MX"/>
        </w:rPr>
        <w:drawing>
          <wp:inline distT="0" distB="0" distL="0" distR="0" wp14:anchorId="090A2C69" wp14:editId="080D65D1">
            <wp:extent cx="5760720" cy="661670"/>
            <wp:effectExtent l="0" t="0" r="0" b="5080"/>
            <wp:docPr id="1597453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53197" name=""/>
                    <pic:cNvPicPr/>
                  </pic:nvPicPr>
                  <pic:blipFill>
                    <a:blip r:embed="rId10"/>
                    <a:stretch>
                      <a:fillRect/>
                    </a:stretch>
                  </pic:blipFill>
                  <pic:spPr>
                    <a:xfrm>
                      <a:off x="0" y="0"/>
                      <a:ext cx="5760720" cy="661670"/>
                    </a:xfrm>
                    <a:prstGeom prst="rect">
                      <a:avLst/>
                    </a:prstGeom>
                  </pic:spPr>
                </pic:pic>
              </a:graphicData>
            </a:graphic>
          </wp:inline>
        </w:drawing>
      </w:r>
    </w:p>
    <w:p w14:paraId="6DB817AF" w14:textId="77777777" w:rsidR="008F788D" w:rsidRPr="00C43FD5" w:rsidRDefault="008F788D" w:rsidP="008F788D">
      <w:pPr>
        <w:spacing w:after="0" w:line="360" w:lineRule="auto"/>
        <w:rPr>
          <w:rFonts w:ascii="Palatino Linotype" w:hAnsi="Palatino Linotype"/>
          <w:sz w:val="24"/>
          <w:szCs w:val="24"/>
          <w:lang w:val="es-ES_tradnl"/>
        </w:rPr>
      </w:pPr>
    </w:p>
    <w:p w14:paraId="7174B142" w14:textId="1B24D911" w:rsidR="00E62533" w:rsidRPr="00C43FD5" w:rsidRDefault="00E62533" w:rsidP="00E62533">
      <w:pPr>
        <w:tabs>
          <w:tab w:val="left" w:pos="7938"/>
        </w:tabs>
        <w:spacing w:after="0" w:line="360" w:lineRule="auto"/>
        <w:jc w:val="both"/>
        <w:rPr>
          <w:rFonts w:ascii="Palatino Linotype" w:hAnsi="Palatino Linotype" w:cs="Arial"/>
          <w:sz w:val="24"/>
          <w:szCs w:val="24"/>
          <w:lang w:val="es-ES" w:eastAsia="es-ES"/>
        </w:rPr>
      </w:pPr>
      <w:r w:rsidRPr="00C43FD5">
        <w:rPr>
          <w:rFonts w:ascii="Palatino Linotype" w:hAnsi="Palatino Linotype" w:cs="Arial"/>
          <w:sz w:val="24"/>
          <w:szCs w:val="24"/>
          <w:lang w:val="es-ES" w:eastAsia="es-ES"/>
        </w:rPr>
        <w:t xml:space="preserve">De las pantallas inmersas anteriormente, se observa que en efecto, </w:t>
      </w:r>
      <w:r>
        <w:rPr>
          <w:rFonts w:ascii="Palatino Linotype" w:hAnsi="Palatino Linotype" w:cs="Arial"/>
          <w:sz w:val="24"/>
          <w:szCs w:val="24"/>
          <w:lang w:val="es-ES" w:eastAsia="es-ES"/>
        </w:rPr>
        <w:t xml:space="preserve">el </w:t>
      </w:r>
      <w:r w:rsidR="008F788D" w:rsidRPr="008F788D">
        <w:rPr>
          <w:rFonts w:ascii="Palatino Linotype" w:hAnsi="Palatino Linotype" w:cs="Arial"/>
          <w:sz w:val="24"/>
          <w:szCs w:val="24"/>
          <w:u w:val="single"/>
          <w:lang w:eastAsia="es-ES"/>
        </w:rPr>
        <w:t>Consejería Jurídica</w:t>
      </w:r>
      <w:r w:rsidRPr="00C43FD5">
        <w:rPr>
          <w:rFonts w:ascii="Palatino Linotype" w:hAnsi="Palatino Linotype" w:cs="Arial"/>
          <w:sz w:val="24"/>
          <w:szCs w:val="24"/>
          <w:lang w:val="es-ES" w:eastAsia="es-ES"/>
        </w:rPr>
        <w:t xml:space="preserve"> a la cual se dirigió la solicitud de información y</w:t>
      </w:r>
      <w:r>
        <w:rPr>
          <w:rFonts w:ascii="Palatino Linotype" w:hAnsi="Palatino Linotype" w:cs="Arial"/>
          <w:sz w:val="24"/>
          <w:szCs w:val="24"/>
          <w:lang w:val="es-ES" w:eastAsia="es-ES"/>
        </w:rPr>
        <w:t xml:space="preserve"> </w:t>
      </w:r>
      <w:r w:rsidRPr="00C706DD">
        <w:rPr>
          <w:rFonts w:ascii="Palatino Linotype" w:hAnsi="Palatino Linotype" w:cs="Arial"/>
          <w:sz w:val="24"/>
          <w:szCs w:val="24"/>
          <w:lang w:val="es-ES_tradnl" w:eastAsia="es-ES"/>
        </w:rPr>
        <w:t>el</w:t>
      </w:r>
      <w:r w:rsidRPr="00C706DD">
        <w:rPr>
          <w:rFonts w:ascii="Palatino Linotype" w:hAnsi="Palatino Linotype" w:cs="Arial"/>
          <w:sz w:val="24"/>
          <w:szCs w:val="24"/>
          <w:lang w:eastAsia="es-ES"/>
        </w:rPr>
        <w:t xml:space="preserve"> </w:t>
      </w:r>
      <w:r w:rsidR="008F788D" w:rsidRPr="008F788D">
        <w:rPr>
          <w:rFonts w:ascii="Palatino Linotype" w:hAnsi="Palatino Linotype" w:cs="Arial"/>
          <w:sz w:val="24"/>
          <w:szCs w:val="24"/>
          <w:u w:val="single"/>
          <w:lang w:val="es-ES_tradnl" w:eastAsia="es-ES"/>
        </w:rPr>
        <w:t>Instituto de la Función Registral del Estado de México</w:t>
      </w:r>
      <w:r>
        <w:rPr>
          <w:rFonts w:ascii="Palatino Linotype" w:hAnsi="Palatino Linotype" w:cs="Arial"/>
          <w:sz w:val="24"/>
          <w:szCs w:val="24"/>
          <w:lang w:val="es-ES" w:eastAsia="es-ES"/>
        </w:rPr>
        <w:t>, sujeto obligado competente de conocer la información peticionada</w:t>
      </w:r>
      <w:r w:rsidRPr="00C43FD5">
        <w:rPr>
          <w:rFonts w:ascii="Palatino Linotype" w:hAnsi="Palatino Linotype" w:cs="Arial"/>
          <w:sz w:val="24"/>
          <w:szCs w:val="24"/>
          <w:lang w:val="es-ES" w:eastAsia="es-ES"/>
        </w:rPr>
        <w:t xml:space="preserve">, se encuentran separados y por ende resultan ser Sujetos Obligados diferentes, entendiéndose así, que </w:t>
      </w:r>
      <w:r w:rsidRPr="008F788D">
        <w:rPr>
          <w:rFonts w:ascii="Palatino Linotype" w:hAnsi="Palatino Linotype" w:cs="Arial"/>
          <w:b/>
          <w:bCs/>
          <w:sz w:val="24"/>
          <w:szCs w:val="24"/>
          <w:u w:val="single"/>
          <w:lang w:val="es-ES" w:eastAsia="es-ES"/>
        </w:rPr>
        <w:t>éstos cuentan con su propia unidad de transparencia</w:t>
      </w:r>
      <w:r w:rsidRPr="00C43FD5">
        <w:rPr>
          <w:rFonts w:ascii="Palatino Linotype" w:hAnsi="Palatino Linotype" w:cs="Arial"/>
          <w:sz w:val="24"/>
          <w:szCs w:val="24"/>
          <w:lang w:val="es-ES" w:eastAsia="es-ES"/>
        </w:rPr>
        <w:t>, aunado a que el Sujeto Obligado le comunicó a</w:t>
      </w:r>
      <w:r w:rsidR="008F788D">
        <w:rPr>
          <w:rFonts w:ascii="Palatino Linotype" w:hAnsi="Palatino Linotype" w:cs="Arial"/>
          <w:sz w:val="24"/>
          <w:szCs w:val="24"/>
          <w:lang w:val="es-ES" w:eastAsia="es-ES"/>
        </w:rPr>
        <w:t>l</w:t>
      </w:r>
      <w:r w:rsidRPr="00C43FD5">
        <w:rPr>
          <w:rFonts w:ascii="Palatino Linotype" w:hAnsi="Palatino Linotype" w:cs="Arial"/>
          <w:sz w:val="24"/>
          <w:szCs w:val="24"/>
          <w:lang w:val="es-ES" w:eastAsia="es-ES"/>
        </w:rPr>
        <w:t xml:space="preserve"> hoy Recurrente, la incompetencia para atender la solicitud primigenia y adicionalmente orientó al particular, respecto del sujeto obligado que puede resultar competente para proporcionar lo que se desea conocer.</w:t>
      </w:r>
    </w:p>
    <w:p w14:paraId="24C11E99" w14:textId="77777777" w:rsidR="00E62533" w:rsidRPr="00C43FD5" w:rsidRDefault="00E62533" w:rsidP="00E62533">
      <w:pPr>
        <w:tabs>
          <w:tab w:val="left" w:pos="7938"/>
        </w:tabs>
        <w:spacing w:after="0" w:line="360" w:lineRule="auto"/>
        <w:jc w:val="both"/>
        <w:rPr>
          <w:rFonts w:ascii="Palatino Linotype" w:hAnsi="Palatino Linotype" w:cs="Arial"/>
          <w:sz w:val="24"/>
          <w:szCs w:val="24"/>
          <w:lang w:val="es-ES" w:eastAsia="es-ES"/>
        </w:rPr>
      </w:pPr>
    </w:p>
    <w:p w14:paraId="1FBFA388" w14:textId="77777777" w:rsidR="00E62533" w:rsidRPr="00C43FD5" w:rsidRDefault="00E62533" w:rsidP="00E62533">
      <w:pPr>
        <w:spacing w:after="0" w:line="360" w:lineRule="auto"/>
        <w:jc w:val="both"/>
        <w:rPr>
          <w:rFonts w:ascii="Palatino Linotype" w:hAnsi="Palatino Linotype"/>
          <w:sz w:val="24"/>
        </w:rPr>
      </w:pPr>
      <w:r w:rsidRPr="00C43FD5">
        <w:rPr>
          <w:rFonts w:ascii="Palatino Linotype" w:hAnsi="Palatino Linotype"/>
          <w:sz w:val="24"/>
        </w:rPr>
        <w:t>Lo anterior no implica que se le niegue el acceso al derecho accionado, ya que los derechos no son absolutos y tienen un tratamiento específico de acuerdo a lo enunciado en las leyes reglamentarias, y en el presente es una excepción el entregar información que no obra en sus archivos, en virtud de no ser el competente para conocer de lo solicitado.</w:t>
      </w:r>
    </w:p>
    <w:p w14:paraId="15F16AFB"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p>
    <w:p w14:paraId="69A1D91A"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r w:rsidRPr="00C43FD5">
        <w:rPr>
          <w:rFonts w:ascii="Palatino Linotype" w:hAnsi="Palatino Linotype" w:cs="Arial"/>
          <w:sz w:val="24"/>
          <w:szCs w:val="24"/>
          <w:lang w:val="es-ES" w:eastAsia="es-ES"/>
        </w:rPr>
        <w:t xml:space="preserve">En síntesis, se tiene por acreditado que el </w:t>
      </w:r>
      <w:r w:rsidRPr="00C43FD5">
        <w:rPr>
          <w:rFonts w:ascii="Palatino Linotype" w:hAnsi="Palatino Linotype" w:cs="Arial"/>
          <w:b/>
          <w:sz w:val="24"/>
          <w:szCs w:val="24"/>
          <w:lang w:val="es-ES" w:eastAsia="es-ES"/>
        </w:rPr>
        <w:t>Sujeto Obligado</w:t>
      </w:r>
      <w:r w:rsidRPr="00C43FD5">
        <w:rPr>
          <w:rFonts w:ascii="Palatino Linotype" w:hAnsi="Palatino Linotype" w:cs="Arial"/>
          <w:sz w:val="24"/>
          <w:szCs w:val="24"/>
          <w:lang w:val="es-ES" w:eastAsia="es-ES"/>
        </w:rPr>
        <w:t xml:space="preserve"> no encuadra en los supuestos señalados en el artículo 12 de la Ley de Transparencia y Acceso a la Información pública del Estado de México y Municipios</w:t>
      </w:r>
      <w:r w:rsidRPr="00C43FD5">
        <w:rPr>
          <w:rFonts w:ascii="Palatino Linotype" w:hAnsi="Palatino Linotype" w:cs="Arial"/>
          <w:sz w:val="24"/>
          <w:szCs w:val="24"/>
          <w:vertAlign w:val="superscript"/>
          <w:lang w:val="es-ES" w:eastAsia="es-ES"/>
        </w:rPr>
        <w:footnoteReference w:id="2"/>
      </w:r>
      <w:r w:rsidRPr="00C43FD5">
        <w:rPr>
          <w:rFonts w:ascii="Palatino Linotype" w:hAnsi="Palatino Linotype" w:cs="Arial"/>
          <w:sz w:val="24"/>
          <w:szCs w:val="24"/>
          <w:lang w:val="es-ES" w:eastAsia="es-ES"/>
        </w:rPr>
        <w:t>, al no tener en sus archivos la información peticionada en la solicitud de información, materia del presente fallo, resultando procedente la determinación de notoria incompetencia para tener la información, al no generarla, administrarla o poseerla.</w:t>
      </w:r>
    </w:p>
    <w:p w14:paraId="0112A3F3"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highlight w:val="yellow"/>
          <w:lang w:val="es-ES" w:eastAsia="es-ES"/>
        </w:rPr>
      </w:pPr>
    </w:p>
    <w:p w14:paraId="43284B2A"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r w:rsidRPr="00C43FD5">
        <w:rPr>
          <w:rFonts w:ascii="Palatino Linotype" w:hAnsi="Palatino Linotype" w:cs="Arial"/>
          <w:sz w:val="24"/>
          <w:szCs w:val="24"/>
          <w:lang w:val="es-ES" w:eastAsia="es-ES"/>
        </w:rPr>
        <w:t>Cabe recordar que la Ley de Transparencia y Acceso a la Información Pública del Estado de México y Municipios, en el primer párrafo del artículo 167</w:t>
      </w:r>
      <w:r w:rsidRPr="00C43FD5">
        <w:rPr>
          <w:rFonts w:ascii="Palatino Linotype" w:hAnsi="Palatino Linotype" w:cs="Arial"/>
          <w:sz w:val="24"/>
          <w:szCs w:val="24"/>
          <w:vertAlign w:val="superscript"/>
          <w:lang w:val="es-ES" w:eastAsia="es-ES"/>
        </w:rPr>
        <w:footnoteReference w:id="3"/>
      </w:r>
      <w:r w:rsidRPr="00C43FD5">
        <w:rPr>
          <w:rFonts w:ascii="Palatino Linotype" w:hAnsi="Palatino Linotype" w:cs="Arial"/>
          <w:sz w:val="24"/>
          <w:szCs w:val="24"/>
          <w:lang w:val="es-ES" w:eastAsia="es-ES"/>
        </w:rPr>
        <w:t xml:space="preserve">, establece que los </w:t>
      </w:r>
      <w:r w:rsidRPr="00C43FD5">
        <w:rPr>
          <w:rFonts w:ascii="Palatino Linotype" w:hAnsi="Palatino Linotype" w:cs="Arial"/>
          <w:bCs/>
          <w:sz w:val="24"/>
          <w:szCs w:val="24"/>
          <w:lang w:val="es-ES" w:eastAsia="es-ES"/>
        </w:rPr>
        <w:t>sujetos obligados</w:t>
      </w:r>
      <w:r w:rsidRPr="00C43FD5">
        <w:rPr>
          <w:rFonts w:ascii="Palatino Linotype" w:hAnsi="Palatino Linotype" w:cs="Arial"/>
          <w:sz w:val="24"/>
          <w:szCs w:val="24"/>
          <w:lang w:val="es-ES" w:eastAsia="es-ES"/>
        </w:rPr>
        <w:t xml:space="preserve"> a través de sus unidades de transparencia podrán determinar su notoria incompetencia para atender las solicitudes de acceso a la información, y que deberán hacerlo del conocimiento del </w:t>
      </w:r>
      <w:r w:rsidRPr="00C43FD5">
        <w:rPr>
          <w:rFonts w:ascii="Palatino Linotype" w:hAnsi="Palatino Linotype" w:cs="Arial"/>
          <w:b/>
          <w:sz w:val="24"/>
          <w:szCs w:val="24"/>
          <w:lang w:val="es-ES" w:eastAsia="es-ES"/>
        </w:rPr>
        <w:t>solicitante</w:t>
      </w:r>
      <w:r w:rsidRPr="00C43FD5">
        <w:rPr>
          <w:rFonts w:ascii="Palatino Linotype" w:hAnsi="Palatino Linotype" w:cs="Arial"/>
          <w:sz w:val="24"/>
          <w:szCs w:val="24"/>
          <w:lang w:val="es-ES" w:eastAsia="es-ES"/>
        </w:rPr>
        <w:t xml:space="preserve"> </w:t>
      </w:r>
      <w:r w:rsidRPr="00C43FD5">
        <w:rPr>
          <w:rFonts w:ascii="Palatino Linotype" w:hAnsi="Palatino Linotype" w:cs="Arial"/>
          <w:b/>
          <w:bCs/>
          <w:sz w:val="24"/>
          <w:szCs w:val="24"/>
          <w:lang w:val="es-ES" w:eastAsia="es-ES"/>
        </w:rPr>
        <w:t>dentro de los tres días hábiles siguientes a la recepción de la solicitud</w:t>
      </w:r>
      <w:r w:rsidRPr="00C43FD5">
        <w:rPr>
          <w:rFonts w:ascii="Palatino Linotype" w:hAnsi="Palatino Linotype" w:cs="Arial"/>
          <w:sz w:val="24"/>
          <w:szCs w:val="24"/>
          <w:lang w:val="es-ES" w:eastAsia="es-ES"/>
        </w:rPr>
        <w:t>.</w:t>
      </w:r>
    </w:p>
    <w:p w14:paraId="7BD85256"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p>
    <w:p w14:paraId="34DBAEDF" w14:textId="47AB2E1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eastAsia="es-ES"/>
        </w:rPr>
      </w:pPr>
      <w:r w:rsidRPr="00C43FD5">
        <w:rPr>
          <w:rFonts w:ascii="Palatino Linotype" w:hAnsi="Palatino Linotype" w:cs="Arial"/>
          <w:sz w:val="24"/>
          <w:szCs w:val="24"/>
          <w:lang w:val="es-ES" w:eastAsia="es-ES"/>
        </w:rPr>
        <w:t>Por lo anterior se debe precisar, que la</w:t>
      </w:r>
      <w:r w:rsidR="008F788D">
        <w:rPr>
          <w:rFonts w:ascii="Palatino Linotype" w:hAnsi="Palatino Linotype" w:cs="Arial"/>
          <w:sz w:val="24"/>
          <w:szCs w:val="24"/>
          <w:lang w:val="es-ES" w:eastAsia="es-ES"/>
        </w:rPr>
        <w:t>s</w:t>
      </w:r>
      <w:r w:rsidRPr="00C43FD5">
        <w:rPr>
          <w:rFonts w:ascii="Palatino Linotype" w:hAnsi="Palatino Linotype" w:cs="Arial"/>
          <w:sz w:val="24"/>
          <w:szCs w:val="24"/>
          <w:lang w:val="es-ES" w:eastAsia="es-ES"/>
        </w:rPr>
        <w:t xml:space="preserve"> solicitud</w:t>
      </w:r>
      <w:r w:rsidR="008F788D">
        <w:rPr>
          <w:rFonts w:ascii="Palatino Linotype" w:hAnsi="Palatino Linotype" w:cs="Arial"/>
          <w:sz w:val="24"/>
          <w:szCs w:val="24"/>
          <w:lang w:val="es-ES" w:eastAsia="es-ES"/>
        </w:rPr>
        <w:t>es</w:t>
      </w:r>
      <w:r w:rsidRPr="00C43FD5">
        <w:rPr>
          <w:rFonts w:ascii="Palatino Linotype" w:hAnsi="Palatino Linotype" w:cs="Arial"/>
          <w:sz w:val="24"/>
          <w:szCs w:val="24"/>
          <w:lang w:val="es-ES" w:eastAsia="es-ES"/>
        </w:rPr>
        <w:t xml:space="preserve"> de acceso a la información número </w:t>
      </w:r>
      <w:r w:rsidR="008F788D" w:rsidRPr="008F788D">
        <w:rPr>
          <w:rFonts w:ascii="Palatino Linotype" w:hAnsi="Palatino Linotype" w:cs="Arial"/>
          <w:b/>
          <w:bCs/>
          <w:sz w:val="24"/>
          <w:szCs w:val="24"/>
          <w:lang w:eastAsia="es-ES"/>
        </w:rPr>
        <w:t>00029/CJ/IP/2024 y 00028/CJ/IP/2024</w:t>
      </w:r>
      <w:r w:rsidRPr="00C43FD5">
        <w:rPr>
          <w:rFonts w:ascii="Palatino Linotype" w:hAnsi="Palatino Linotype" w:cs="Arial"/>
          <w:sz w:val="24"/>
          <w:szCs w:val="24"/>
          <w:lang w:val="es-ES" w:eastAsia="es-ES"/>
        </w:rPr>
        <w:t xml:space="preserve"> fue</w:t>
      </w:r>
      <w:r w:rsidR="008F788D">
        <w:rPr>
          <w:rFonts w:ascii="Palatino Linotype" w:hAnsi="Palatino Linotype" w:cs="Arial"/>
          <w:sz w:val="24"/>
          <w:szCs w:val="24"/>
          <w:lang w:val="es-ES" w:eastAsia="es-ES"/>
        </w:rPr>
        <w:t>ron</w:t>
      </w:r>
      <w:r w:rsidRPr="00C43FD5">
        <w:rPr>
          <w:rFonts w:ascii="Palatino Linotype" w:hAnsi="Palatino Linotype" w:cs="Arial"/>
          <w:sz w:val="24"/>
          <w:szCs w:val="24"/>
          <w:lang w:val="es-ES" w:eastAsia="es-ES"/>
        </w:rPr>
        <w:t xml:space="preserve"> registrada</w:t>
      </w:r>
      <w:r w:rsidR="008F788D">
        <w:rPr>
          <w:rFonts w:ascii="Palatino Linotype" w:hAnsi="Palatino Linotype" w:cs="Arial"/>
          <w:sz w:val="24"/>
          <w:szCs w:val="24"/>
          <w:lang w:val="es-ES" w:eastAsia="es-ES"/>
        </w:rPr>
        <w:t>s</w:t>
      </w:r>
      <w:r w:rsidRPr="00C43FD5">
        <w:rPr>
          <w:rFonts w:ascii="Palatino Linotype" w:hAnsi="Palatino Linotype" w:cs="Arial"/>
          <w:sz w:val="24"/>
          <w:szCs w:val="24"/>
          <w:lang w:val="es-ES" w:eastAsia="es-ES"/>
        </w:rPr>
        <w:t xml:space="preserve"> en el </w:t>
      </w:r>
      <w:r w:rsidRPr="00C43FD5">
        <w:rPr>
          <w:rFonts w:ascii="Palatino Linotype" w:hAnsi="Palatino Linotype" w:cs="Arial"/>
          <w:sz w:val="24"/>
          <w:szCs w:val="24"/>
          <w:lang w:eastAsia="es-ES"/>
        </w:rPr>
        <w:t>del Sistema de Acceso a la Información Mexiquense (</w:t>
      </w:r>
      <w:r w:rsidRPr="00C43FD5">
        <w:rPr>
          <w:rFonts w:ascii="Palatino Linotype" w:hAnsi="Palatino Linotype" w:cs="Arial"/>
          <w:b/>
          <w:sz w:val="24"/>
          <w:szCs w:val="24"/>
          <w:lang w:eastAsia="es-ES"/>
        </w:rPr>
        <w:t xml:space="preserve">SAIMEX), </w:t>
      </w:r>
      <w:r w:rsidRPr="00C43FD5">
        <w:rPr>
          <w:rFonts w:ascii="Palatino Linotype" w:hAnsi="Palatino Linotype" w:cs="Arial"/>
          <w:sz w:val="24"/>
          <w:szCs w:val="24"/>
          <w:lang w:eastAsia="es-ES"/>
        </w:rPr>
        <w:t xml:space="preserve">en fecha </w:t>
      </w:r>
      <w:r w:rsidR="008F788D">
        <w:rPr>
          <w:rFonts w:ascii="Palatino Linotype" w:hAnsi="Palatino Linotype" w:cs="Arial"/>
          <w:sz w:val="24"/>
          <w:szCs w:val="24"/>
          <w:lang w:eastAsia="es-ES"/>
        </w:rPr>
        <w:t>seis de marzo</w:t>
      </w:r>
      <w:r>
        <w:rPr>
          <w:rFonts w:ascii="Palatino Linotype" w:hAnsi="Palatino Linotype" w:cs="Arial"/>
          <w:sz w:val="24"/>
          <w:szCs w:val="24"/>
          <w:lang w:eastAsia="es-ES"/>
        </w:rPr>
        <w:t xml:space="preserve"> de dos mil veinticuatro</w:t>
      </w:r>
      <w:r w:rsidRPr="00C43FD5">
        <w:rPr>
          <w:rFonts w:ascii="Palatino Linotype" w:hAnsi="Palatino Linotype" w:cs="Arial"/>
          <w:sz w:val="24"/>
          <w:szCs w:val="24"/>
          <w:lang w:eastAsia="es-ES"/>
        </w:rPr>
        <w:t>, a la</w:t>
      </w:r>
      <w:r w:rsidR="008F788D">
        <w:rPr>
          <w:rFonts w:ascii="Palatino Linotype" w:hAnsi="Palatino Linotype" w:cs="Arial"/>
          <w:sz w:val="24"/>
          <w:szCs w:val="24"/>
          <w:lang w:eastAsia="es-ES"/>
        </w:rPr>
        <w:t>s</w:t>
      </w:r>
      <w:r w:rsidRPr="00C43FD5">
        <w:rPr>
          <w:rFonts w:ascii="Palatino Linotype" w:hAnsi="Palatino Linotype" w:cs="Arial"/>
          <w:sz w:val="24"/>
          <w:szCs w:val="24"/>
          <w:lang w:eastAsia="es-ES"/>
        </w:rPr>
        <w:t xml:space="preserve"> cual</w:t>
      </w:r>
      <w:r w:rsidR="008F788D">
        <w:rPr>
          <w:rFonts w:ascii="Palatino Linotype" w:hAnsi="Palatino Linotype" w:cs="Arial"/>
          <w:sz w:val="24"/>
          <w:szCs w:val="24"/>
          <w:lang w:eastAsia="es-ES"/>
        </w:rPr>
        <w:t>es</w:t>
      </w:r>
      <w:r w:rsidRPr="00C43FD5">
        <w:rPr>
          <w:rFonts w:ascii="Palatino Linotype" w:hAnsi="Palatino Linotype" w:cs="Arial"/>
          <w:sz w:val="24"/>
          <w:szCs w:val="24"/>
          <w:lang w:eastAsia="es-ES"/>
        </w:rPr>
        <w:t xml:space="preserve">, </w:t>
      </w:r>
      <w:r w:rsidRPr="00C43FD5">
        <w:rPr>
          <w:rFonts w:ascii="Palatino Linotype" w:hAnsi="Palatino Linotype" w:cs="Arial"/>
          <w:bCs/>
          <w:sz w:val="24"/>
          <w:szCs w:val="24"/>
          <w:lang w:eastAsia="es-ES"/>
        </w:rPr>
        <w:t>el</w:t>
      </w:r>
      <w:r w:rsidRPr="00C43FD5">
        <w:rPr>
          <w:rFonts w:ascii="Palatino Linotype" w:hAnsi="Palatino Linotype" w:cs="Arial"/>
          <w:b/>
          <w:sz w:val="24"/>
          <w:szCs w:val="24"/>
          <w:lang w:eastAsia="es-ES"/>
        </w:rPr>
        <w:t xml:space="preserve"> Sujeto Obligado</w:t>
      </w:r>
      <w:r w:rsidRPr="00C43FD5">
        <w:rPr>
          <w:rFonts w:ascii="Palatino Linotype" w:hAnsi="Palatino Linotype" w:cs="Arial"/>
          <w:sz w:val="24"/>
          <w:szCs w:val="24"/>
          <w:lang w:eastAsia="es-ES"/>
        </w:rPr>
        <w:t xml:space="preserve"> notifico respuesta el día </w:t>
      </w:r>
      <w:r w:rsidR="008F788D">
        <w:rPr>
          <w:rFonts w:ascii="Palatino Linotype" w:hAnsi="Palatino Linotype" w:cs="Arial"/>
          <w:sz w:val="24"/>
          <w:szCs w:val="24"/>
          <w:lang w:eastAsia="es-ES"/>
        </w:rPr>
        <w:t>siete de marzo</w:t>
      </w:r>
      <w:r>
        <w:rPr>
          <w:rFonts w:ascii="Palatino Linotype" w:hAnsi="Palatino Linotype" w:cs="Arial"/>
          <w:sz w:val="24"/>
          <w:szCs w:val="24"/>
          <w:lang w:eastAsia="es-ES"/>
        </w:rPr>
        <w:t xml:space="preserve"> del mismo año</w:t>
      </w:r>
      <w:r w:rsidRPr="00C43FD5">
        <w:rPr>
          <w:rFonts w:ascii="Palatino Linotype" w:hAnsi="Palatino Linotype" w:cs="Arial"/>
          <w:sz w:val="24"/>
          <w:szCs w:val="24"/>
          <w:lang w:eastAsia="es-ES"/>
        </w:rPr>
        <w:t>, encontrándose dicha respuesta evidentemente, dentro de los tres días hábiles siguientes a la recepción de la solicitud.</w:t>
      </w:r>
    </w:p>
    <w:p w14:paraId="6AD05DC7"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eastAsia="es-ES"/>
        </w:rPr>
      </w:pPr>
    </w:p>
    <w:p w14:paraId="56AA810B" w14:textId="31B8F7D8" w:rsidR="00E62533" w:rsidRPr="00C43FD5" w:rsidRDefault="00E62533" w:rsidP="00E62533">
      <w:pPr>
        <w:tabs>
          <w:tab w:val="left" w:pos="7938"/>
        </w:tabs>
        <w:spacing w:after="0" w:line="360" w:lineRule="auto"/>
        <w:jc w:val="both"/>
        <w:rPr>
          <w:rFonts w:ascii="Palatino Linotype" w:hAnsi="Palatino Linotype" w:cs="Arial"/>
          <w:sz w:val="24"/>
          <w:szCs w:val="24"/>
          <w:lang w:val="es-ES" w:eastAsia="es-MX"/>
        </w:rPr>
      </w:pPr>
      <w:r w:rsidRPr="00C43FD5">
        <w:rPr>
          <w:rFonts w:ascii="Palatino Linotype" w:hAnsi="Palatino Linotype" w:cs="Arial"/>
          <w:sz w:val="24"/>
          <w:szCs w:val="24"/>
          <w:lang w:val="es-ES" w:eastAsia="es-ES"/>
        </w:rPr>
        <w:t>El supuesto legal en estudio continúa estableciendo: “…</w:t>
      </w:r>
      <w:r w:rsidRPr="00C43FD5">
        <w:rPr>
          <w:rFonts w:ascii="Palatino Linotype" w:hAnsi="Palatino Linotype" w:cs="Arial"/>
          <w:i/>
          <w:sz w:val="24"/>
          <w:szCs w:val="24"/>
          <w:lang w:val="es-ES" w:eastAsia="es-MX"/>
        </w:rPr>
        <w:t>en su caso orientar al solicitante, el o los sujetos obligados competentes</w:t>
      </w:r>
      <w:r w:rsidRPr="00C43FD5">
        <w:rPr>
          <w:rFonts w:ascii="Palatino Linotype" w:hAnsi="Palatino Linotype" w:cs="Arial"/>
          <w:sz w:val="24"/>
          <w:szCs w:val="24"/>
          <w:lang w:val="es-ES" w:eastAsia="es-MX"/>
        </w:rPr>
        <w:t>…”, hipótesis que en la especie ocurrió en la mis</w:t>
      </w:r>
      <w:r>
        <w:rPr>
          <w:rFonts w:ascii="Palatino Linotype" w:hAnsi="Palatino Linotype" w:cs="Arial"/>
          <w:sz w:val="24"/>
          <w:szCs w:val="24"/>
          <w:lang w:val="es-ES" w:eastAsia="es-MX"/>
        </w:rPr>
        <w:t>ma orientación al referirle al</w:t>
      </w:r>
      <w:r w:rsidRPr="00C43FD5">
        <w:rPr>
          <w:rFonts w:ascii="Palatino Linotype" w:hAnsi="Palatino Linotype" w:cs="Arial"/>
          <w:sz w:val="24"/>
          <w:szCs w:val="24"/>
          <w:lang w:val="es-ES" w:eastAsia="es-MX"/>
        </w:rPr>
        <w:t xml:space="preserve"> hoy Recurrente: “…</w:t>
      </w:r>
      <w:r w:rsidR="008F788D" w:rsidRPr="008F788D">
        <w:rPr>
          <w:rFonts w:ascii="Palatino Linotype" w:hAnsi="Palatino Linotype" w:cs="Arial"/>
          <w:i/>
          <w:sz w:val="24"/>
          <w:szCs w:val="24"/>
          <w:lang w:val="es-ES" w:eastAsia="es-MX"/>
        </w:rPr>
        <w:t>orienta al particular para que ingrese su solicitud de información vía Sistema SAlMEX, o bien al Módulo de Información del Organismo Público Descentralizado en mención, en sus oficinas ubicadas en la Avenida Dr. Nicolás San Juan sin número, Colonia La Magdalena, C.P. 50010, Toluca, México, teléfono: (722) 2 36 29 09, extensiones 54041 o 54117, correo electrónico: ifrem@itaipem.gob.mx, en un horario de atención: 09:00 a 18:00 horas de lunes a viernes</w:t>
      </w:r>
      <w:r>
        <w:rPr>
          <w:rFonts w:ascii="Palatino Linotype" w:hAnsi="Palatino Linotype" w:cs="Arial"/>
          <w:i/>
          <w:sz w:val="24"/>
          <w:szCs w:val="24"/>
          <w:lang w:val="es-ES" w:eastAsia="es-MX"/>
        </w:rPr>
        <w:t>..</w:t>
      </w:r>
      <w:r w:rsidRPr="00984368">
        <w:rPr>
          <w:rFonts w:ascii="Palatino Linotype" w:hAnsi="Palatino Linotype" w:cs="Arial"/>
          <w:i/>
          <w:sz w:val="24"/>
          <w:szCs w:val="24"/>
          <w:lang w:val="es-ES" w:eastAsia="es-MX"/>
        </w:rPr>
        <w:t>.</w:t>
      </w:r>
      <w:r w:rsidRPr="00C43FD5">
        <w:rPr>
          <w:rFonts w:ascii="Palatino Linotype" w:hAnsi="Palatino Linotype" w:cs="Arial"/>
          <w:sz w:val="24"/>
          <w:szCs w:val="24"/>
          <w:lang w:val="es-ES" w:eastAsia="es-MX"/>
        </w:rPr>
        <w:t>”, es decir, el Sujeto Obligado colmó lo que de acuerdo al procedimiento de acceso a la información pública establecido en la Ley en la Materia se le establece.</w:t>
      </w:r>
    </w:p>
    <w:p w14:paraId="6625769C"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p>
    <w:p w14:paraId="464422ED"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lang w:val="es-ES" w:eastAsia="es-ES"/>
        </w:rPr>
      </w:pPr>
      <w:r w:rsidRPr="00C43FD5">
        <w:rPr>
          <w:rFonts w:ascii="Palatino Linotype" w:hAnsi="Palatino Linotype" w:cs="Arial"/>
          <w:sz w:val="24"/>
          <w:szCs w:val="24"/>
          <w:lang w:val="es-ES" w:eastAsia="es-ES"/>
        </w:rPr>
        <w:t>En conclusión, se tiene por acreditado que el</w:t>
      </w:r>
      <w:r w:rsidRPr="00C43FD5">
        <w:rPr>
          <w:rFonts w:ascii="Palatino Linotype" w:hAnsi="Palatino Linotype" w:cs="Arial"/>
          <w:b/>
          <w:sz w:val="24"/>
          <w:szCs w:val="24"/>
          <w:lang w:val="es-ES" w:eastAsia="es-ES"/>
        </w:rPr>
        <w:t xml:space="preserve"> Sujeto Obligado</w:t>
      </w:r>
      <w:r w:rsidRPr="00C43FD5">
        <w:rPr>
          <w:rFonts w:ascii="Palatino Linotype" w:hAnsi="Palatino Linotype" w:cs="Arial"/>
          <w:sz w:val="24"/>
          <w:szCs w:val="24"/>
          <w:lang w:val="es-ES" w:eastAsia="es-ES"/>
        </w:rPr>
        <w:t xml:space="preserve"> ajusto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C43FD5">
        <w:rPr>
          <w:rFonts w:ascii="Palatino Linotype" w:hAnsi="Palatino Linotype" w:cs="Arial"/>
          <w:b/>
          <w:sz w:val="24"/>
          <w:szCs w:val="24"/>
          <w:lang w:val="es-ES" w:eastAsia="es-ES"/>
        </w:rPr>
        <w:t xml:space="preserve"> Sujeto Obligado.</w:t>
      </w:r>
    </w:p>
    <w:p w14:paraId="3EFCB949" w14:textId="77777777" w:rsidR="00E62533" w:rsidRPr="00C43FD5" w:rsidRDefault="00E62533" w:rsidP="00E62533">
      <w:pPr>
        <w:tabs>
          <w:tab w:val="left" w:pos="7938"/>
        </w:tabs>
        <w:spacing w:after="0" w:line="360" w:lineRule="auto"/>
        <w:jc w:val="both"/>
        <w:rPr>
          <w:rFonts w:ascii="Palatino Linotype" w:hAnsi="Palatino Linotype" w:cs="Arial"/>
          <w:sz w:val="24"/>
          <w:szCs w:val="24"/>
          <w:lang w:val="es-ES" w:eastAsia="es-MX"/>
        </w:rPr>
      </w:pPr>
    </w:p>
    <w:p w14:paraId="005D0189" w14:textId="77777777" w:rsidR="00E62533" w:rsidRPr="00C43FD5" w:rsidRDefault="00E62533" w:rsidP="00E62533">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En mérito de lo ya expuesto, se reitera que las razones o motivos de inconformidad devienen infundadas, toda vez que conforme al estudio realizado el</w:t>
      </w:r>
      <w:r w:rsidRPr="00C43FD5">
        <w:rPr>
          <w:rFonts w:ascii="Palatino Linotype" w:hAnsi="Palatino Linotype" w:cs="Arial"/>
          <w:b/>
          <w:sz w:val="24"/>
          <w:szCs w:val="24"/>
        </w:rPr>
        <w:t xml:space="preserve"> Sujeto Obligado</w:t>
      </w:r>
      <w:r w:rsidRPr="00C43FD5">
        <w:rPr>
          <w:rFonts w:ascii="Palatino Linotype" w:hAnsi="Palatino Linotype" w:cs="Arial"/>
          <w:sz w:val="24"/>
          <w:szCs w:val="24"/>
        </w:rPr>
        <w:t xml:space="preserve"> no genera, posee o administra la información con la cual se pudiera colmar el derecho de acceso a la información de la particular, por lo que no se actualiza ninguna de las hipótesis previstas en el artículo 179 de la </w:t>
      </w:r>
      <w:r w:rsidRPr="00C43FD5">
        <w:rPr>
          <w:rFonts w:ascii="Palatino Linotype" w:hAnsi="Palatino Linotype" w:cs="Arial"/>
          <w:sz w:val="24"/>
          <w:szCs w:val="24"/>
          <w:lang w:eastAsia="es-MX"/>
        </w:rPr>
        <w:t xml:space="preserve">Ley de Transparencia y Acceso a la Información Pública del Estado de México y Municipios, </w:t>
      </w:r>
      <w:r w:rsidRPr="00C43FD5">
        <w:rPr>
          <w:rFonts w:ascii="Palatino Linotype" w:hAnsi="Palatino Linotype" w:cs="Arial"/>
          <w:sz w:val="24"/>
          <w:szCs w:val="24"/>
        </w:rPr>
        <w:t>en consecuencia el Pleno de este Instituto determina confirmar la respuesta emitida.</w:t>
      </w:r>
    </w:p>
    <w:p w14:paraId="0B109A59"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rPr>
      </w:pPr>
    </w:p>
    <w:p w14:paraId="16FDF6F1" w14:textId="48A55E32" w:rsidR="00E62533" w:rsidRPr="008F788D" w:rsidRDefault="00E62533" w:rsidP="00E62533">
      <w:pPr>
        <w:spacing w:line="360" w:lineRule="auto"/>
        <w:contextualSpacing/>
        <w:jc w:val="both"/>
        <w:rPr>
          <w:rFonts w:ascii="Palatino Linotype" w:hAnsi="Palatino Linotype" w:cs="Arial"/>
          <w:color w:val="000000"/>
          <w:sz w:val="24"/>
          <w:szCs w:val="24"/>
          <w:lang w:eastAsia="es-MX"/>
        </w:rPr>
      </w:pPr>
      <w:r w:rsidRPr="00C43FD5">
        <w:rPr>
          <w:rFonts w:ascii="Palatino Linotype" w:hAnsi="Palatino Linotype" w:cs="Arial"/>
          <w:color w:val="000000"/>
          <w:sz w:val="24"/>
          <w:szCs w:val="24"/>
          <w:lang w:eastAsia="es-MX"/>
        </w:rPr>
        <w:t>Aunado a lo anterior, este Órgano Garante,</w:t>
      </w:r>
      <w:r w:rsidRPr="00C43FD5">
        <w:rPr>
          <w:rFonts w:ascii="Palatino Linotype" w:hAnsi="Palatino Linotype" w:cs="Arial"/>
          <w:b/>
          <w:color w:val="000000"/>
          <w:sz w:val="24"/>
          <w:szCs w:val="24"/>
          <w:lang w:eastAsia="es-MX"/>
        </w:rPr>
        <w:t xml:space="preserve"> </w:t>
      </w:r>
      <w:r w:rsidRPr="00C43FD5">
        <w:rPr>
          <w:rFonts w:ascii="Palatino Linotype" w:hAnsi="Palatino Linotype" w:cs="Arial"/>
          <w:color w:val="000000"/>
          <w:sz w:val="24"/>
          <w:szCs w:val="24"/>
          <w:lang w:eastAsia="es-MX"/>
        </w:rPr>
        <w:t xml:space="preserve">deja a salvo los derechos del </w:t>
      </w:r>
      <w:r w:rsidRPr="00C43FD5">
        <w:rPr>
          <w:rFonts w:ascii="Palatino Linotype" w:hAnsi="Palatino Linotype" w:cs="Arial"/>
          <w:b/>
          <w:color w:val="000000"/>
          <w:sz w:val="24"/>
          <w:szCs w:val="24"/>
          <w:lang w:eastAsia="es-MX"/>
        </w:rPr>
        <w:t>Recurrente</w:t>
      </w:r>
      <w:r w:rsidRPr="00C43FD5">
        <w:rPr>
          <w:rFonts w:ascii="Palatino Linotype" w:hAnsi="Palatino Linotype" w:cs="Arial"/>
          <w:color w:val="000000"/>
          <w:sz w:val="24"/>
          <w:szCs w:val="24"/>
          <w:lang w:eastAsia="es-MX"/>
        </w:rPr>
        <w:t xml:space="preserve">, para que pueda formular una nueva solicitud de </w:t>
      </w:r>
      <w:r w:rsidR="008F788D">
        <w:rPr>
          <w:rFonts w:ascii="Palatino Linotype" w:hAnsi="Palatino Linotype" w:cs="Arial"/>
          <w:color w:val="000000"/>
          <w:sz w:val="24"/>
          <w:szCs w:val="24"/>
          <w:lang w:eastAsia="es-MX"/>
        </w:rPr>
        <w:t xml:space="preserve">Acceso a Datos Personales </w:t>
      </w:r>
      <w:r w:rsidRPr="00C43FD5">
        <w:rPr>
          <w:rFonts w:ascii="Palatino Linotype" w:hAnsi="Palatino Linotype" w:cs="Arial"/>
          <w:color w:val="000000"/>
          <w:sz w:val="24"/>
          <w:szCs w:val="24"/>
          <w:lang w:eastAsia="es-MX"/>
        </w:rPr>
        <w:t>ante el Sujeto Obligado correspondiente</w:t>
      </w:r>
      <w:r w:rsidR="008F788D">
        <w:rPr>
          <w:rFonts w:ascii="Palatino Linotype" w:hAnsi="Palatino Linotype" w:cs="Arial"/>
          <w:color w:val="000000"/>
          <w:sz w:val="24"/>
          <w:szCs w:val="24"/>
          <w:lang w:eastAsia="es-MX"/>
        </w:rPr>
        <w:t xml:space="preserve">, que en el presenta caso es el </w:t>
      </w:r>
      <w:r w:rsidR="008F788D" w:rsidRPr="008F788D">
        <w:rPr>
          <w:rFonts w:ascii="Palatino Linotype" w:hAnsi="Palatino Linotype"/>
          <w:b/>
          <w:bCs/>
          <w:sz w:val="24"/>
          <w:szCs w:val="24"/>
          <w:lang w:val="es-ES_tradnl"/>
        </w:rPr>
        <w:t>Instituto de la Función Registral del Estado de México</w:t>
      </w:r>
      <w:r w:rsidR="008F788D">
        <w:rPr>
          <w:rFonts w:ascii="Palatino Linotype" w:hAnsi="Palatino Linotype"/>
          <w:b/>
          <w:bCs/>
          <w:sz w:val="24"/>
          <w:szCs w:val="24"/>
          <w:lang w:val="es-ES_tradnl"/>
        </w:rPr>
        <w:t xml:space="preserve">, </w:t>
      </w:r>
      <w:r w:rsidR="008F788D" w:rsidRPr="008F788D">
        <w:rPr>
          <w:rFonts w:ascii="Palatino Linotype" w:hAnsi="Palatino Linotype"/>
          <w:sz w:val="24"/>
          <w:szCs w:val="24"/>
          <w:lang w:val="es-ES_tradnl"/>
        </w:rPr>
        <w:t xml:space="preserve">acreditando su personalidad, así como el interés jurídico y/o legítimo para acceder a los documentos referidos en la solicitud de acceso a la información. </w:t>
      </w:r>
      <w:r w:rsidRPr="008F788D">
        <w:rPr>
          <w:rFonts w:ascii="Palatino Linotype" w:hAnsi="Palatino Linotype" w:cs="Arial"/>
          <w:color w:val="000000"/>
          <w:sz w:val="24"/>
          <w:szCs w:val="24"/>
          <w:lang w:eastAsia="es-MX"/>
        </w:rPr>
        <w:t xml:space="preserve"> </w:t>
      </w:r>
    </w:p>
    <w:p w14:paraId="191042CF" w14:textId="77777777" w:rsidR="006A1BBD" w:rsidRDefault="006A1BBD" w:rsidP="006A1BBD">
      <w:pPr>
        <w:spacing w:after="0" w:line="360" w:lineRule="auto"/>
        <w:jc w:val="both"/>
        <w:rPr>
          <w:rFonts w:ascii="Palatino Linotype" w:hAnsi="Palatino Linotype"/>
          <w:sz w:val="28"/>
          <w:szCs w:val="24"/>
          <w:lang w:val="es-ES" w:eastAsia="es-ES"/>
        </w:rPr>
      </w:pPr>
    </w:p>
    <w:p w14:paraId="1FDFCB2E" w14:textId="1823C74B" w:rsidR="006A1BBD" w:rsidRDefault="006A1BBD" w:rsidP="006A1BBD">
      <w:pPr>
        <w:spacing w:after="0" w:line="360" w:lineRule="auto"/>
        <w:jc w:val="both"/>
        <w:rPr>
          <w:rFonts w:ascii="Palatino Linotype" w:hAnsi="Palatino Linotype"/>
          <w:sz w:val="24"/>
          <w:szCs w:val="24"/>
          <w:lang w:val="es-ES" w:eastAsia="es-ES"/>
        </w:rPr>
      </w:pPr>
      <w:r w:rsidRPr="000A1173">
        <w:rPr>
          <w:rFonts w:ascii="Palatino Linotype" w:hAnsi="Palatino Linotype"/>
          <w:sz w:val="24"/>
          <w:szCs w:val="24"/>
          <w:lang w:val="es-ES" w:eastAsia="es-ES"/>
        </w:rPr>
        <w:t xml:space="preserve">En mérito de lo expuesto en líneas anteriores, </w:t>
      </w:r>
      <w:r w:rsidRPr="00700379">
        <w:rPr>
          <w:rFonts w:ascii="Palatino Linotype" w:hAnsi="Palatino Linotype"/>
          <w:sz w:val="24"/>
          <w:szCs w:val="24"/>
          <w:lang w:val="es-ES" w:eastAsia="es-ES"/>
        </w:rPr>
        <w:t xml:space="preserve">resultan </w:t>
      </w:r>
      <w:r w:rsidRPr="00700379">
        <w:rPr>
          <w:rFonts w:ascii="Palatino Linotype" w:hAnsi="Palatino Linotype"/>
          <w:b/>
          <w:sz w:val="24"/>
          <w:szCs w:val="24"/>
          <w:lang w:val="es-ES" w:eastAsia="es-ES"/>
        </w:rPr>
        <w:t>infundadas</w:t>
      </w:r>
      <w:r w:rsidRPr="00700379">
        <w:rPr>
          <w:rFonts w:ascii="Palatino Linotype" w:hAnsi="Palatino Linotype"/>
          <w:sz w:val="24"/>
          <w:szCs w:val="24"/>
          <w:lang w:val="es-ES" w:eastAsia="es-ES"/>
        </w:rPr>
        <w:t xml:space="preserve"> las razones o motivos de inconformidad que arguye </w:t>
      </w:r>
      <w:r w:rsidRPr="00700379">
        <w:rPr>
          <w:rFonts w:ascii="Palatino Linotype" w:hAnsi="Palatino Linotype"/>
          <w:b/>
          <w:sz w:val="24"/>
          <w:szCs w:val="24"/>
          <w:lang w:val="es-ES" w:eastAsia="es-ES"/>
        </w:rPr>
        <w:t>El Recurrente</w:t>
      </w:r>
      <w:r w:rsidRPr="00700379">
        <w:rPr>
          <w:rFonts w:ascii="Palatino Linotype" w:hAnsi="Palatino Linotype"/>
          <w:sz w:val="24"/>
          <w:szCs w:val="24"/>
          <w:lang w:val="es-ES" w:eastAsia="es-ES"/>
        </w:rPr>
        <w:t xml:space="preserve">, por ello con fundamento en el artículo 186, fracción II, de la Ley de Transparencia y Acceso a la Información Pública del Estado de </w:t>
      </w:r>
      <w:r w:rsidRPr="00FB5A0A">
        <w:rPr>
          <w:rFonts w:ascii="Palatino Linotype" w:hAnsi="Palatino Linotype"/>
          <w:sz w:val="24"/>
          <w:szCs w:val="24"/>
          <w:lang w:val="es-ES" w:eastAsia="es-ES"/>
        </w:rPr>
        <w:t xml:space="preserve">México y Municipios, se </w:t>
      </w:r>
      <w:r w:rsidRPr="00FB5A0A">
        <w:rPr>
          <w:rFonts w:ascii="Palatino Linotype" w:hAnsi="Palatino Linotype"/>
          <w:b/>
          <w:sz w:val="24"/>
          <w:szCs w:val="24"/>
          <w:lang w:val="es-ES" w:eastAsia="es-ES"/>
        </w:rPr>
        <w:t>CONFIRMAN</w:t>
      </w:r>
      <w:r w:rsidRPr="00FB5A0A">
        <w:rPr>
          <w:rFonts w:ascii="Palatino Linotype" w:hAnsi="Palatino Linotype"/>
          <w:sz w:val="24"/>
          <w:szCs w:val="24"/>
          <w:lang w:val="es-ES" w:eastAsia="es-ES"/>
        </w:rPr>
        <w:t xml:space="preserve"> las respuestas a la</w:t>
      </w:r>
      <w:r w:rsidR="00FB5A0A">
        <w:rPr>
          <w:rFonts w:ascii="Palatino Linotype" w:hAnsi="Palatino Linotype"/>
          <w:sz w:val="24"/>
          <w:szCs w:val="24"/>
          <w:lang w:val="es-ES" w:eastAsia="es-ES"/>
        </w:rPr>
        <w:t>s</w:t>
      </w:r>
      <w:r w:rsidRPr="00FB5A0A">
        <w:rPr>
          <w:rFonts w:ascii="Palatino Linotype" w:hAnsi="Palatino Linotype"/>
          <w:sz w:val="24"/>
          <w:szCs w:val="24"/>
          <w:lang w:val="es-ES" w:eastAsia="es-ES"/>
        </w:rPr>
        <w:t xml:space="preserve"> solicitudes de información pública </w:t>
      </w:r>
      <w:r w:rsidR="001B42AB" w:rsidRPr="001B42AB">
        <w:rPr>
          <w:rFonts w:ascii="Palatino Linotype" w:hAnsi="Palatino Linotype" w:cs="Arial"/>
          <w:b/>
          <w:sz w:val="24"/>
          <w:szCs w:val="24"/>
        </w:rPr>
        <w:t>00029/CJ/IP/2024 y 00028/CJ/IP/2024</w:t>
      </w:r>
      <w:r w:rsidRPr="00FB5A0A">
        <w:rPr>
          <w:rFonts w:ascii="Palatino Linotype" w:hAnsi="Palatino Linotype"/>
          <w:sz w:val="24"/>
          <w:szCs w:val="24"/>
          <w:lang w:val="es-ES" w:eastAsia="es-ES"/>
        </w:rPr>
        <w:t xml:space="preserve">, </w:t>
      </w:r>
      <w:r w:rsidRPr="00FB5A0A">
        <w:rPr>
          <w:rFonts w:ascii="Palatino Linotype" w:hAnsi="Palatino Linotype"/>
          <w:bCs/>
          <w:sz w:val="24"/>
          <w:szCs w:val="24"/>
          <w:lang w:val="es-ES" w:eastAsia="es-ES"/>
        </w:rPr>
        <w:t>que</w:t>
      </w:r>
      <w:r w:rsidRPr="000A1173">
        <w:rPr>
          <w:rFonts w:ascii="Palatino Linotype" w:hAnsi="Palatino Linotype"/>
          <w:bCs/>
          <w:sz w:val="24"/>
          <w:szCs w:val="24"/>
          <w:lang w:val="es-ES" w:eastAsia="es-ES"/>
        </w:rPr>
        <w:t xml:space="preserve"> ha</w:t>
      </w:r>
      <w:r>
        <w:rPr>
          <w:rFonts w:ascii="Palatino Linotype" w:hAnsi="Palatino Linotype"/>
          <w:bCs/>
          <w:sz w:val="24"/>
          <w:szCs w:val="24"/>
          <w:lang w:val="es-ES" w:eastAsia="es-ES"/>
        </w:rPr>
        <w:t>n</w:t>
      </w:r>
      <w:r w:rsidRPr="000A1173">
        <w:rPr>
          <w:rFonts w:ascii="Palatino Linotype" w:hAnsi="Palatino Linotype"/>
          <w:bCs/>
          <w:sz w:val="24"/>
          <w:szCs w:val="24"/>
          <w:lang w:val="es-ES" w:eastAsia="es-ES"/>
        </w:rPr>
        <w:t xml:space="preserve"> sido materia del presente fallo</w:t>
      </w:r>
      <w:r w:rsidRPr="000A1173">
        <w:rPr>
          <w:rFonts w:ascii="Palatino Linotype" w:hAnsi="Palatino Linotype"/>
          <w:sz w:val="24"/>
          <w:szCs w:val="24"/>
          <w:lang w:val="es-ES" w:eastAsia="es-ES"/>
        </w:rPr>
        <w:t>.</w:t>
      </w:r>
    </w:p>
    <w:p w14:paraId="67825E3A" w14:textId="77777777" w:rsidR="006A1BBD" w:rsidRPr="00DF69CF" w:rsidRDefault="006A1BBD" w:rsidP="006A1BBD">
      <w:pPr>
        <w:spacing w:after="0" w:line="360" w:lineRule="auto"/>
        <w:jc w:val="both"/>
        <w:rPr>
          <w:rFonts w:ascii="Palatino Linotype" w:hAnsi="Palatino Linotype"/>
          <w:sz w:val="24"/>
          <w:szCs w:val="24"/>
          <w:lang w:eastAsia="es-ES"/>
        </w:rPr>
      </w:pPr>
    </w:p>
    <w:p w14:paraId="0F65D1F5" w14:textId="77777777" w:rsidR="006A1BBD" w:rsidRPr="007A7245" w:rsidRDefault="006A1BBD" w:rsidP="006A1BBD">
      <w:pPr>
        <w:spacing w:after="0" w:line="360" w:lineRule="auto"/>
        <w:jc w:val="both"/>
        <w:rPr>
          <w:rFonts w:ascii="Palatino Linotype" w:hAnsi="Palatino Linotype"/>
          <w:sz w:val="24"/>
          <w:szCs w:val="24"/>
          <w:lang w:eastAsia="es-ES"/>
        </w:rPr>
      </w:pPr>
      <w:r w:rsidRPr="007A7245">
        <w:rPr>
          <w:rFonts w:ascii="Palatino Linotype" w:hAnsi="Palatino Linotype"/>
          <w:sz w:val="24"/>
          <w:szCs w:val="24"/>
          <w:lang w:eastAsia="es-ES"/>
        </w:rPr>
        <w:t>Por lo antes expuesto y fundado es de resolverse y,</w:t>
      </w:r>
    </w:p>
    <w:p w14:paraId="50345348" w14:textId="77777777" w:rsidR="006A1BBD" w:rsidRPr="007A7245" w:rsidRDefault="006A1BBD" w:rsidP="006A1BBD">
      <w:pPr>
        <w:spacing w:after="0" w:line="360" w:lineRule="auto"/>
        <w:jc w:val="both"/>
        <w:rPr>
          <w:rFonts w:ascii="Palatino Linotype" w:hAnsi="Palatino Linotype"/>
          <w:sz w:val="24"/>
          <w:szCs w:val="24"/>
          <w:lang w:eastAsia="es-ES"/>
        </w:rPr>
      </w:pPr>
    </w:p>
    <w:p w14:paraId="026BE29A" w14:textId="77777777" w:rsidR="006A1BBD" w:rsidRDefault="006A1BBD" w:rsidP="006A1BBD">
      <w:pPr>
        <w:spacing w:after="0" w:line="360" w:lineRule="auto"/>
        <w:jc w:val="center"/>
        <w:rPr>
          <w:rFonts w:ascii="Palatino Linotype" w:hAnsi="Palatino Linotype"/>
          <w:b/>
          <w:sz w:val="28"/>
          <w:szCs w:val="24"/>
          <w:lang w:val="pt-BR" w:eastAsia="es-ES"/>
        </w:rPr>
      </w:pPr>
      <w:r w:rsidRPr="007A7245">
        <w:rPr>
          <w:rFonts w:ascii="Palatino Linotype" w:hAnsi="Palatino Linotype"/>
          <w:b/>
          <w:sz w:val="28"/>
          <w:szCs w:val="24"/>
          <w:lang w:val="pt-BR" w:eastAsia="es-ES"/>
        </w:rPr>
        <w:t>S E   R E S U E L V E</w:t>
      </w:r>
    </w:p>
    <w:p w14:paraId="7FE0E191" w14:textId="77777777" w:rsidR="006A1BBD" w:rsidRPr="006A452C" w:rsidRDefault="006A1BBD" w:rsidP="006A1BBD">
      <w:pPr>
        <w:pStyle w:val="Sinespaciado"/>
        <w:rPr>
          <w:lang w:val="pt-BR" w:eastAsia="es-ES"/>
        </w:rPr>
      </w:pPr>
    </w:p>
    <w:p w14:paraId="713A7DA6" w14:textId="25E792DD" w:rsidR="006A1BBD" w:rsidRDefault="006A1BBD" w:rsidP="006A1BBD">
      <w:pPr>
        <w:spacing w:after="0" w:line="360" w:lineRule="auto"/>
        <w:jc w:val="both"/>
        <w:rPr>
          <w:rFonts w:ascii="Palatino Linotype" w:hAnsi="Palatino Linotype"/>
          <w:sz w:val="24"/>
          <w:szCs w:val="24"/>
        </w:rPr>
      </w:pPr>
      <w:r w:rsidRPr="007A7245">
        <w:rPr>
          <w:rFonts w:ascii="Palatino Linotype" w:hAnsi="Palatino Linotype"/>
          <w:b/>
          <w:sz w:val="28"/>
          <w:szCs w:val="24"/>
        </w:rPr>
        <w:t>PRIMERO.</w:t>
      </w:r>
      <w:r w:rsidRPr="007A7245">
        <w:rPr>
          <w:rFonts w:ascii="Palatino Linotype" w:hAnsi="Palatino Linotype"/>
          <w:b/>
          <w:sz w:val="24"/>
          <w:szCs w:val="24"/>
        </w:rPr>
        <w:t xml:space="preserve"> </w:t>
      </w:r>
      <w:r w:rsidRPr="007A7245">
        <w:rPr>
          <w:rFonts w:ascii="Palatino Linotype" w:hAnsi="Palatino Linotype"/>
          <w:sz w:val="24"/>
          <w:szCs w:val="24"/>
        </w:rPr>
        <w:t xml:space="preserve">Se </w:t>
      </w:r>
      <w:r w:rsidRPr="007A7245">
        <w:rPr>
          <w:rFonts w:ascii="Palatino Linotype" w:hAnsi="Palatino Linotype"/>
          <w:b/>
          <w:sz w:val="24"/>
          <w:szCs w:val="24"/>
        </w:rPr>
        <w:t>CONFIRMA</w:t>
      </w:r>
      <w:r>
        <w:rPr>
          <w:rFonts w:ascii="Palatino Linotype" w:hAnsi="Palatino Linotype"/>
          <w:b/>
          <w:sz w:val="24"/>
          <w:szCs w:val="24"/>
        </w:rPr>
        <w:t>N</w:t>
      </w:r>
      <w:r w:rsidRPr="007A7245">
        <w:rPr>
          <w:rFonts w:ascii="Palatino Linotype" w:hAnsi="Palatino Linotype"/>
          <w:sz w:val="24"/>
          <w:szCs w:val="24"/>
        </w:rPr>
        <w:t xml:space="preserve"> la</w:t>
      </w:r>
      <w:r>
        <w:rPr>
          <w:rFonts w:ascii="Palatino Linotype" w:hAnsi="Palatino Linotype"/>
          <w:sz w:val="24"/>
          <w:szCs w:val="24"/>
        </w:rPr>
        <w:t>s</w:t>
      </w:r>
      <w:r w:rsidRPr="007A7245">
        <w:rPr>
          <w:rFonts w:ascii="Palatino Linotype" w:hAnsi="Palatino Linotype"/>
          <w:sz w:val="24"/>
          <w:szCs w:val="24"/>
        </w:rPr>
        <w:t xml:space="preserve"> respuesta</w:t>
      </w:r>
      <w:r>
        <w:rPr>
          <w:rFonts w:ascii="Palatino Linotype" w:hAnsi="Palatino Linotype"/>
          <w:sz w:val="24"/>
          <w:szCs w:val="24"/>
        </w:rPr>
        <w:t>s</w:t>
      </w:r>
      <w:r w:rsidRPr="007A7245">
        <w:rPr>
          <w:rFonts w:ascii="Palatino Linotype" w:hAnsi="Palatino Linotype"/>
          <w:sz w:val="24"/>
          <w:szCs w:val="24"/>
        </w:rPr>
        <w:t xml:space="preserve"> del </w:t>
      </w:r>
      <w:r w:rsidRPr="007A7245">
        <w:rPr>
          <w:rFonts w:ascii="Palatino Linotype" w:hAnsi="Palatino Linotype"/>
          <w:b/>
          <w:sz w:val="24"/>
          <w:szCs w:val="24"/>
        </w:rPr>
        <w:t xml:space="preserve">Sujeto Obligado </w:t>
      </w:r>
      <w:r w:rsidRPr="007A7245">
        <w:rPr>
          <w:rFonts w:ascii="Palatino Linotype" w:hAnsi="Palatino Linotype"/>
          <w:bCs/>
          <w:sz w:val="24"/>
          <w:szCs w:val="24"/>
        </w:rPr>
        <w:t>a la</w:t>
      </w:r>
      <w:r>
        <w:rPr>
          <w:rFonts w:ascii="Palatino Linotype" w:hAnsi="Palatino Linotype"/>
          <w:bCs/>
          <w:sz w:val="24"/>
          <w:szCs w:val="24"/>
        </w:rPr>
        <w:t>s</w:t>
      </w:r>
      <w:r w:rsidRPr="007A7245">
        <w:rPr>
          <w:rFonts w:ascii="Palatino Linotype" w:hAnsi="Palatino Linotype"/>
          <w:bCs/>
          <w:sz w:val="24"/>
          <w:szCs w:val="24"/>
        </w:rPr>
        <w:t xml:space="preserve"> solicitud</w:t>
      </w:r>
      <w:r>
        <w:rPr>
          <w:rFonts w:ascii="Palatino Linotype" w:hAnsi="Palatino Linotype"/>
          <w:bCs/>
          <w:sz w:val="24"/>
          <w:szCs w:val="24"/>
        </w:rPr>
        <w:t>es</w:t>
      </w:r>
      <w:r w:rsidRPr="007A7245">
        <w:rPr>
          <w:rFonts w:ascii="Palatino Linotype" w:hAnsi="Palatino Linotype"/>
          <w:bCs/>
          <w:sz w:val="24"/>
          <w:szCs w:val="24"/>
        </w:rPr>
        <w:t xml:space="preserve"> de información</w:t>
      </w:r>
      <w:r>
        <w:rPr>
          <w:rFonts w:ascii="Palatino Linotype" w:hAnsi="Palatino Linotype"/>
          <w:bCs/>
          <w:sz w:val="24"/>
          <w:szCs w:val="24"/>
        </w:rPr>
        <w:t xml:space="preserve"> </w:t>
      </w:r>
      <w:r w:rsidR="001B42AB" w:rsidRPr="001B42AB">
        <w:rPr>
          <w:rFonts w:ascii="Palatino Linotype" w:hAnsi="Palatino Linotype" w:cs="Arial"/>
          <w:b/>
          <w:sz w:val="24"/>
          <w:szCs w:val="24"/>
        </w:rPr>
        <w:t>00029/CJ/IP/2024 y 00028/CJ/IP/2024</w:t>
      </w:r>
      <w:r w:rsidRPr="00FB5A0A">
        <w:rPr>
          <w:rFonts w:ascii="Palatino Linotype" w:hAnsi="Palatino Linotype"/>
          <w:sz w:val="24"/>
          <w:szCs w:val="24"/>
        </w:rPr>
        <w:t>, por resultar</w:t>
      </w:r>
      <w:r w:rsidRPr="007A7245">
        <w:rPr>
          <w:rFonts w:ascii="Palatino Linotype" w:hAnsi="Palatino Linotype"/>
          <w:sz w:val="24"/>
          <w:szCs w:val="24"/>
        </w:rPr>
        <w:t xml:space="preserve"> infundadas las razones o motivos de inconformidad hechos valer por el </w:t>
      </w:r>
      <w:r w:rsidRPr="007A7245">
        <w:rPr>
          <w:rFonts w:ascii="Palatino Linotype" w:hAnsi="Palatino Linotype"/>
          <w:b/>
          <w:sz w:val="24"/>
          <w:szCs w:val="24"/>
        </w:rPr>
        <w:t>Recurrente</w:t>
      </w:r>
      <w:r w:rsidRPr="007A7245">
        <w:rPr>
          <w:rFonts w:ascii="Palatino Linotype" w:hAnsi="Palatino Linotype"/>
          <w:sz w:val="24"/>
          <w:szCs w:val="24"/>
        </w:rPr>
        <w:t xml:space="preserve">, en términos del Considerando </w:t>
      </w:r>
      <w:r w:rsidR="00F63D3D">
        <w:rPr>
          <w:rFonts w:ascii="Palatino Linotype" w:hAnsi="Palatino Linotype"/>
          <w:b/>
          <w:sz w:val="24"/>
          <w:szCs w:val="24"/>
        </w:rPr>
        <w:t>CUARTO</w:t>
      </w:r>
      <w:r w:rsidRPr="007A7245">
        <w:rPr>
          <w:rFonts w:ascii="Palatino Linotype" w:hAnsi="Palatino Linotype"/>
          <w:b/>
          <w:sz w:val="24"/>
          <w:szCs w:val="24"/>
        </w:rPr>
        <w:t xml:space="preserve"> </w:t>
      </w:r>
      <w:r w:rsidRPr="007A7245">
        <w:rPr>
          <w:rFonts w:ascii="Palatino Linotype" w:hAnsi="Palatino Linotype"/>
          <w:sz w:val="24"/>
          <w:szCs w:val="24"/>
        </w:rPr>
        <w:t>de esta resolución.</w:t>
      </w:r>
    </w:p>
    <w:p w14:paraId="6BF33187" w14:textId="77777777" w:rsidR="006A1BBD" w:rsidRPr="007A7245" w:rsidRDefault="006A1BBD" w:rsidP="006A1BBD">
      <w:pPr>
        <w:spacing w:after="0" w:line="360" w:lineRule="auto"/>
        <w:jc w:val="both"/>
        <w:rPr>
          <w:rFonts w:ascii="Palatino Linotype" w:hAnsi="Palatino Linotype"/>
          <w:b/>
          <w:sz w:val="20"/>
          <w:szCs w:val="24"/>
        </w:rPr>
      </w:pPr>
    </w:p>
    <w:p w14:paraId="6BBFFB5B" w14:textId="77777777" w:rsidR="006A1BBD" w:rsidRDefault="006A1BBD" w:rsidP="006A1BBD">
      <w:pPr>
        <w:pBdr>
          <w:top w:val="nil"/>
          <w:left w:val="nil"/>
          <w:bottom w:val="nil"/>
          <w:right w:val="nil"/>
          <w:between w:val="nil"/>
        </w:pBdr>
        <w:spacing w:after="0" w:line="360" w:lineRule="auto"/>
        <w:jc w:val="both"/>
        <w:rPr>
          <w:rFonts w:ascii="Palatino Linotype" w:hAnsi="Palatino Linotype"/>
          <w:sz w:val="24"/>
          <w:szCs w:val="24"/>
        </w:rPr>
      </w:pPr>
      <w:r>
        <w:rPr>
          <w:rFonts w:ascii="Palatino Linotype" w:hAnsi="Palatino Linotype"/>
          <w:b/>
          <w:sz w:val="28"/>
          <w:szCs w:val="24"/>
        </w:rPr>
        <w:t>SEGUNDO</w:t>
      </w:r>
      <w:r w:rsidRPr="00AE6704">
        <w:rPr>
          <w:rFonts w:ascii="Palatino Linotype" w:hAnsi="Palatino Linotype" w:cs="Arial"/>
          <w:b/>
          <w:bCs/>
          <w:sz w:val="28"/>
          <w:szCs w:val="28"/>
        </w:rPr>
        <w:t>.</w:t>
      </w:r>
      <w:r>
        <w:rPr>
          <w:rFonts w:ascii="Palatino Linotype" w:hAnsi="Palatino Linotype" w:cs="Arial"/>
          <w:b/>
          <w:bCs/>
          <w:sz w:val="28"/>
          <w:szCs w:val="28"/>
        </w:rPr>
        <w:t xml:space="preserve"> </w:t>
      </w:r>
      <w:r w:rsidRPr="007A7245">
        <w:rPr>
          <w:rFonts w:ascii="Palatino Linotype" w:hAnsi="Palatino Linotype"/>
          <w:b/>
          <w:sz w:val="24"/>
          <w:szCs w:val="24"/>
        </w:rPr>
        <w:t>NOTIFÍQUESE</w:t>
      </w:r>
      <w:r w:rsidRPr="007A7245">
        <w:rPr>
          <w:rFonts w:ascii="Palatino Linotype" w:hAnsi="Palatino Linotype"/>
          <w:sz w:val="24"/>
          <w:szCs w:val="24"/>
        </w:rPr>
        <w:t xml:space="preserve"> vía Sistema de Acceso a la Información Mexiquense </w:t>
      </w:r>
      <w:r w:rsidRPr="007A7245">
        <w:rPr>
          <w:rFonts w:ascii="Palatino Linotype" w:hAnsi="Palatino Linotype"/>
          <w:b/>
          <w:sz w:val="24"/>
          <w:szCs w:val="24"/>
        </w:rPr>
        <w:t>(SAIMEX)</w:t>
      </w:r>
      <w:r w:rsidRPr="007A7245">
        <w:rPr>
          <w:rFonts w:ascii="Palatino Linotype" w:hAnsi="Palatino Linotype"/>
          <w:sz w:val="24"/>
          <w:szCs w:val="24"/>
        </w:rPr>
        <w:t xml:space="preserve">, la presente resolución al Titular de la Unidad de Transparencia del </w:t>
      </w:r>
      <w:r w:rsidRPr="007A7245">
        <w:rPr>
          <w:rFonts w:ascii="Palatino Linotype" w:hAnsi="Palatino Linotype"/>
          <w:b/>
          <w:sz w:val="24"/>
          <w:szCs w:val="24"/>
        </w:rPr>
        <w:t>Sujeto Obligado</w:t>
      </w:r>
      <w:r w:rsidRPr="007A7245">
        <w:rPr>
          <w:rFonts w:ascii="Palatino Linotype" w:hAnsi="Palatino Linotype"/>
          <w:sz w:val="24"/>
          <w:szCs w:val="24"/>
        </w:rPr>
        <w:t>, para su conocimiento.</w:t>
      </w:r>
    </w:p>
    <w:p w14:paraId="3F1AC0E1" w14:textId="77777777" w:rsidR="006A1BBD" w:rsidRPr="00567994" w:rsidRDefault="006A1BBD" w:rsidP="006A1BBD">
      <w:pPr>
        <w:pBdr>
          <w:top w:val="nil"/>
          <w:left w:val="nil"/>
          <w:bottom w:val="nil"/>
          <w:right w:val="nil"/>
          <w:between w:val="nil"/>
        </w:pBdr>
        <w:spacing w:after="0" w:line="360" w:lineRule="auto"/>
        <w:jc w:val="both"/>
        <w:rPr>
          <w:rFonts w:ascii="Palatino Linotype" w:hAnsi="Palatino Linotype" w:cs="Arial"/>
          <w:b/>
          <w:bCs/>
          <w:sz w:val="28"/>
          <w:szCs w:val="28"/>
        </w:rPr>
      </w:pPr>
    </w:p>
    <w:p w14:paraId="00664418" w14:textId="28CE0043" w:rsidR="006A1BBD" w:rsidRDefault="006A1BBD" w:rsidP="006A1BBD">
      <w:pPr>
        <w:spacing w:after="0" w:line="360" w:lineRule="auto"/>
        <w:jc w:val="both"/>
        <w:rPr>
          <w:rFonts w:ascii="Palatino Linotype" w:hAnsi="Palatino Linotype"/>
          <w:sz w:val="24"/>
          <w:szCs w:val="24"/>
        </w:rPr>
      </w:pPr>
      <w:r w:rsidRPr="0027436B">
        <w:rPr>
          <w:rFonts w:ascii="Palatino Linotype" w:hAnsi="Palatino Linotype"/>
          <w:b/>
          <w:sz w:val="28"/>
          <w:szCs w:val="24"/>
        </w:rPr>
        <w:t>TERCERO.</w:t>
      </w:r>
      <w:r w:rsidRPr="0027436B">
        <w:rPr>
          <w:rFonts w:ascii="Palatino Linotype" w:hAnsi="Palatino Linotype"/>
          <w:sz w:val="24"/>
          <w:szCs w:val="24"/>
        </w:rPr>
        <w:t xml:space="preserve"> </w:t>
      </w:r>
      <w:r w:rsidRPr="0027436B">
        <w:rPr>
          <w:rFonts w:ascii="Palatino Linotype" w:hAnsi="Palatino Linotype"/>
          <w:b/>
          <w:sz w:val="24"/>
          <w:szCs w:val="24"/>
        </w:rPr>
        <w:t>NOTIFÍQUESE</w:t>
      </w:r>
      <w:r w:rsidRPr="0027436B">
        <w:rPr>
          <w:rFonts w:ascii="Palatino Linotype" w:hAnsi="Palatino Linotype"/>
          <w:sz w:val="24"/>
          <w:szCs w:val="24"/>
        </w:rPr>
        <w:t xml:space="preserve"> </w:t>
      </w:r>
      <w:r w:rsidR="001B42AB" w:rsidRPr="0014447C">
        <w:rPr>
          <w:rFonts w:ascii="Palatino Linotype" w:hAnsi="Palatino Linotype"/>
          <w:sz w:val="24"/>
          <w:szCs w:val="24"/>
        </w:rPr>
        <w:t>a</w:t>
      </w:r>
      <w:r w:rsidR="001B42AB">
        <w:rPr>
          <w:rFonts w:ascii="Palatino Linotype" w:hAnsi="Palatino Linotype"/>
          <w:sz w:val="24"/>
          <w:szCs w:val="24"/>
        </w:rPr>
        <w:t>l</w:t>
      </w:r>
      <w:r w:rsidR="001B42AB" w:rsidRPr="0014447C">
        <w:rPr>
          <w:rFonts w:ascii="Palatino Linotype" w:hAnsi="Palatino Linotype"/>
          <w:sz w:val="24"/>
          <w:szCs w:val="24"/>
        </w:rPr>
        <w:t xml:space="preserve"> Recurrente</w:t>
      </w:r>
      <w:r w:rsidR="001B42AB" w:rsidRPr="0014447C">
        <w:rPr>
          <w:rFonts w:ascii="Palatino Linotype" w:hAnsi="Palatino Linotype"/>
          <w:b/>
          <w:sz w:val="24"/>
          <w:szCs w:val="24"/>
        </w:rPr>
        <w:t xml:space="preserve"> </w:t>
      </w:r>
      <w:r w:rsidR="001B42AB" w:rsidRPr="0014447C">
        <w:rPr>
          <w:rFonts w:ascii="Palatino Linotype" w:hAnsi="Palatino Linotype"/>
          <w:sz w:val="24"/>
          <w:szCs w:val="24"/>
        </w:rPr>
        <w:t xml:space="preserve">la presente resolución </w:t>
      </w:r>
      <w:r w:rsidR="001B42AB" w:rsidRPr="00496475">
        <w:rPr>
          <w:rFonts w:ascii="Palatino Linotype" w:hAnsi="Palatino Linotype"/>
          <w:sz w:val="24"/>
          <w:szCs w:val="24"/>
        </w:rPr>
        <w:t>vía Sistema de Acceso a la Información Mexiquense (</w:t>
      </w:r>
      <w:r w:rsidR="001B42AB" w:rsidRPr="00496475">
        <w:rPr>
          <w:rFonts w:ascii="Palatino Linotype" w:hAnsi="Palatino Linotype"/>
          <w:b/>
          <w:bCs/>
          <w:sz w:val="24"/>
          <w:szCs w:val="24"/>
        </w:rPr>
        <w:t>SAIMEX</w:t>
      </w:r>
      <w:r w:rsidR="001B42AB" w:rsidRPr="00496475">
        <w:rPr>
          <w:rFonts w:ascii="Palatino Linotype" w:hAnsi="Palatino Linotype"/>
          <w:sz w:val="24"/>
          <w:szCs w:val="24"/>
        </w:rPr>
        <w:t>)</w:t>
      </w:r>
      <w:r w:rsidR="001B42AB">
        <w:rPr>
          <w:rFonts w:ascii="Palatino Linotype" w:hAnsi="Palatino Linotype"/>
          <w:sz w:val="24"/>
          <w:szCs w:val="24"/>
        </w:rPr>
        <w:t>; asimismo,</w:t>
      </w:r>
      <w:r w:rsidR="001B42AB" w:rsidRPr="0014447C">
        <w:rPr>
          <w:rFonts w:ascii="Palatino Linotype" w:hAnsi="Palatino Linotype"/>
          <w:sz w:val="24"/>
          <w:szCs w:val="24"/>
        </w:rPr>
        <w:t xml:space="preserve">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0E648B2" w14:textId="77777777" w:rsidR="001B42AB" w:rsidRDefault="001B42AB" w:rsidP="006A1BBD">
      <w:pPr>
        <w:spacing w:after="0" w:line="360" w:lineRule="auto"/>
        <w:jc w:val="both"/>
        <w:rPr>
          <w:rFonts w:ascii="Palatino Linotype" w:hAnsi="Palatino Linotype"/>
          <w:sz w:val="24"/>
          <w:szCs w:val="24"/>
        </w:rPr>
      </w:pPr>
    </w:p>
    <w:p w14:paraId="582ADC8C" w14:textId="61142736" w:rsidR="001B42AB" w:rsidRDefault="001B42AB" w:rsidP="001B42AB">
      <w:pPr>
        <w:widowControl w:val="0"/>
        <w:spacing w:after="0" w:line="360" w:lineRule="auto"/>
        <w:ind w:left="20"/>
        <w:jc w:val="both"/>
        <w:rPr>
          <w:rFonts w:ascii="Palatino Linotype" w:hAnsi="Palatino Linotype" w:cs="Arial"/>
          <w:sz w:val="24"/>
          <w:szCs w:val="24"/>
        </w:rPr>
      </w:pPr>
      <w:r w:rsidRPr="00171F38">
        <w:rPr>
          <w:rFonts w:ascii="Palatino Linotype"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cs="Arial"/>
          <w:sz w:val="24"/>
          <w:szCs w:val="24"/>
        </w:rPr>
        <w:t xml:space="preserve">TRIGÉSIMA </w:t>
      </w:r>
      <w:r w:rsidRPr="00171F38">
        <w:rPr>
          <w:rFonts w:ascii="Palatino Linotype" w:hAnsi="Palatino Linotype" w:cs="Arial"/>
          <w:sz w:val="24"/>
          <w:szCs w:val="24"/>
        </w:rPr>
        <w:t xml:space="preserve">SESIÓN ORDINARIA CELEBRADA EL </w:t>
      </w:r>
      <w:r>
        <w:rPr>
          <w:rFonts w:ascii="Palatino Linotype" w:hAnsi="Palatino Linotype" w:cs="Arial"/>
          <w:sz w:val="24"/>
          <w:szCs w:val="24"/>
        </w:rPr>
        <w:t>VEINTIOCHO DE AGOSTO DE DOS MIL VEINTICUATRO</w:t>
      </w:r>
      <w:r w:rsidRPr="00171F38">
        <w:rPr>
          <w:rFonts w:ascii="Palatino Linotype" w:hAnsi="Palatino Linotype" w:cs="Arial"/>
          <w:sz w:val="24"/>
          <w:szCs w:val="24"/>
        </w:rPr>
        <w:t>, ANTE EL SECRETARIO TÉCNICO DEL PLENO, ALEXIS TAPIA RAMÍREZ</w:t>
      </w:r>
      <w:r>
        <w:rPr>
          <w:rFonts w:ascii="Palatino Linotype" w:hAnsi="Palatino Linotype" w:cs="Arial"/>
          <w:sz w:val="24"/>
          <w:szCs w:val="24"/>
        </w:rPr>
        <w:t>.---------------------------------------------------------------------------------------------------------------------------------------------------------------------------------------------------------------------------------------------------------------------------------------------------------------------------------------------------------------------------------------------------------------------------------------------------------------------------------------------------------------------------------------------------------------------------------------------------------------------------------------------------------------------------------------------------------------------------------------------------------------------------------------------------------------------------------------------------------------------------------------------------------------------------------------------------------------------------------------------------------------------</w:t>
      </w:r>
    </w:p>
    <w:p w14:paraId="7F5BC8F0" w14:textId="77777777" w:rsidR="001B42AB" w:rsidRDefault="001B42AB" w:rsidP="001B42AB">
      <w:pPr>
        <w:widowControl w:val="0"/>
        <w:spacing w:after="0" w:line="360" w:lineRule="auto"/>
        <w:ind w:left="20"/>
        <w:jc w:val="both"/>
        <w:rPr>
          <w:rFonts w:ascii="Palatino Linotype" w:hAnsi="Palatino Linotype"/>
          <w:sz w:val="16"/>
          <w:szCs w:val="18"/>
        </w:rPr>
      </w:pPr>
      <w:r w:rsidRPr="00171F38">
        <w:rPr>
          <w:rFonts w:ascii="Palatino Linotype" w:hAnsi="Palatino Linotype"/>
          <w:sz w:val="16"/>
          <w:szCs w:val="18"/>
        </w:rPr>
        <w:t>JMV/CCR/EJDG</w:t>
      </w:r>
    </w:p>
    <w:p w14:paraId="11785574" w14:textId="0B04F4AA" w:rsidR="008E4644" w:rsidRPr="008E4644" w:rsidRDefault="008E4644" w:rsidP="008E4644">
      <w:pPr>
        <w:spacing w:line="360" w:lineRule="auto"/>
        <w:jc w:val="both"/>
        <w:rPr>
          <w:rFonts w:ascii="Palatino Linotype" w:hAnsi="Palatino Linotype" w:cs="Arial"/>
          <w:sz w:val="20"/>
        </w:rPr>
      </w:pPr>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1370A3">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7777777" w:rsidR="00BF3F7B" w:rsidRDefault="00BF3F7B" w:rsidP="000B2724">
      <w:pPr>
        <w:spacing w:after="0"/>
      </w:pPr>
    </w:p>
    <w:sectPr w:rsidR="00BF3F7B" w:rsidSect="00BF3F7B">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04738C" w:rsidRDefault="0004738C" w:rsidP="00BF3F7B">
      <w:pPr>
        <w:spacing w:after="0" w:line="240" w:lineRule="auto"/>
      </w:pPr>
      <w:r>
        <w:separator/>
      </w:r>
    </w:p>
  </w:endnote>
  <w:endnote w:type="continuationSeparator" w:id="0">
    <w:p w14:paraId="7EFF3C0A" w14:textId="77777777" w:rsidR="0004738C" w:rsidRDefault="0004738C"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562F">
              <w:rPr>
                <w:rFonts w:ascii="Palatino Linotype" w:hAnsi="Palatino Linotype"/>
                <w:bCs/>
                <w:noProof/>
                <w:sz w:val="20"/>
              </w:rPr>
              <w:t>12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562F">
              <w:rPr>
                <w:rFonts w:ascii="Palatino Linotype" w:hAnsi="Palatino Linotype"/>
                <w:bCs/>
                <w:noProof/>
                <w:sz w:val="20"/>
              </w:rPr>
              <w:t>33</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456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4562F">
      <w:rPr>
        <w:rFonts w:ascii="Palatino Linotype" w:hAnsi="Palatino Linotype"/>
        <w:bCs/>
        <w:noProof/>
        <w:sz w:val="20"/>
      </w:rPr>
      <w:t>33</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04738C" w:rsidRDefault="0004738C" w:rsidP="00BF3F7B">
      <w:pPr>
        <w:spacing w:after="0" w:line="240" w:lineRule="auto"/>
      </w:pPr>
      <w:r>
        <w:separator/>
      </w:r>
    </w:p>
  </w:footnote>
  <w:footnote w:type="continuationSeparator" w:id="0">
    <w:p w14:paraId="048EA2A1" w14:textId="77777777" w:rsidR="0004738C" w:rsidRDefault="0004738C" w:rsidP="00BF3F7B">
      <w:pPr>
        <w:spacing w:after="0" w:line="240" w:lineRule="auto"/>
      </w:pPr>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5727A81" w14:textId="77777777" w:rsidR="00E62533" w:rsidRPr="00B3067C" w:rsidRDefault="00E62533" w:rsidP="00E62533">
      <w:pPr>
        <w:pStyle w:val="Textonotapie"/>
        <w:jc w:val="both"/>
        <w:rPr>
          <w:rFonts w:ascii="Palatino Linotype" w:hAnsi="Palatino Linotype"/>
          <w:i/>
        </w:rPr>
      </w:pPr>
      <w:r w:rsidRPr="00B3067C">
        <w:rPr>
          <w:rStyle w:val="Refdenotaalpie"/>
          <w:b/>
        </w:rPr>
        <w:footnoteRef/>
      </w:r>
      <w:r w:rsidRPr="00B3067C">
        <w:rPr>
          <w:b/>
        </w:rPr>
        <w:t xml:space="preserve"> </w:t>
      </w:r>
      <w:r w:rsidRPr="00B3067C">
        <w:rPr>
          <w:rFonts w:ascii="Palatino Linotype" w:hAnsi="Palatino Linotype"/>
          <w:b/>
          <w:i/>
        </w:rPr>
        <w:t>Artículo 12.</w:t>
      </w:r>
      <w:r w:rsidRPr="00B3067C">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3D2643C" w14:textId="77777777" w:rsidR="00E62533" w:rsidRDefault="00E62533" w:rsidP="00E62533">
      <w:pPr>
        <w:pStyle w:val="Textonotapie"/>
        <w:jc w:val="both"/>
      </w:pPr>
      <w:r w:rsidRPr="00B3067C">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3067C">
        <w:rPr>
          <w:rFonts w:ascii="Palatino Linotype" w:hAnsi="Palatino Linotype"/>
          <w:i/>
        </w:rPr>
        <w:cr/>
      </w:r>
    </w:p>
  </w:footnote>
  <w:footnote w:id="3">
    <w:p w14:paraId="395BFC35" w14:textId="77777777" w:rsidR="00E62533" w:rsidRPr="00D2586F" w:rsidRDefault="00E62533" w:rsidP="00E62533">
      <w:pPr>
        <w:pStyle w:val="Textonotapie"/>
        <w:jc w:val="both"/>
        <w:rPr>
          <w:rFonts w:ascii="Palatino Linotype" w:hAnsi="Palatino Linotype"/>
          <w:i/>
          <w:u w:val="single"/>
        </w:rPr>
      </w:pPr>
      <w:r w:rsidRPr="00D2586F">
        <w:rPr>
          <w:rStyle w:val="Refdenotaalpie"/>
          <w:b/>
        </w:rPr>
        <w:footnoteRef/>
      </w:r>
      <w:r w:rsidRPr="00D2586F">
        <w:rPr>
          <w:b/>
        </w:rPr>
        <w:t xml:space="preserve"> </w:t>
      </w:r>
      <w:r w:rsidRPr="00D2586F">
        <w:rPr>
          <w:rFonts w:ascii="Palatino Linotype" w:hAnsi="Palatino Linotype"/>
          <w:b/>
          <w:i/>
        </w:rPr>
        <w:t>Artículo 167.</w:t>
      </w:r>
      <w:r w:rsidRPr="00D2586F">
        <w:rPr>
          <w:rFonts w:ascii="Palatino Linotype" w:hAnsi="Palatino Linotype"/>
          <w:i/>
        </w:rPr>
        <w:t xml:space="preserve"> </w:t>
      </w:r>
      <w:r w:rsidRPr="00D2586F">
        <w:rPr>
          <w:rFonts w:ascii="Palatino Linotype" w:hAnsi="Palatino Linotype"/>
          <w:i/>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18E74FC1" w14:textId="77777777" w:rsidR="00E62533" w:rsidRPr="00D2586F" w:rsidRDefault="00E62533" w:rsidP="00E62533">
      <w:pPr>
        <w:pStyle w:val="Textonotapie"/>
        <w:jc w:val="both"/>
        <w:rPr>
          <w:rFonts w:ascii="Palatino Linotype" w:hAnsi="Palatino Linotype"/>
          <w:i/>
        </w:rPr>
      </w:pPr>
      <w:r w:rsidRPr="00D2586F">
        <w:rPr>
          <w:rFonts w:ascii="Palatino Linotype" w:hAnsi="Palatino Linotype"/>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CEB5210" w14:textId="77777777" w:rsidR="00E62533" w:rsidRPr="00D2586F" w:rsidRDefault="00E62533" w:rsidP="00E62533">
      <w:pPr>
        <w:pStyle w:val="Textonotapie"/>
        <w:jc w:val="both"/>
        <w:rPr>
          <w:rFonts w:ascii="Palatino Linotype" w:hAnsi="Palatino Linotype"/>
          <w:i/>
        </w:rPr>
      </w:pPr>
      <w:r w:rsidRPr="00D2586F">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6AB81D6E" w14:textId="77777777" w:rsidR="00E62533" w:rsidRPr="00D2586F" w:rsidRDefault="00E62533" w:rsidP="00E62533">
      <w:pPr>
        <w:pStyle w:val="Textonotapie"/>
        <w:jc w:val="both"/>
        <w:rPr>
          <w:rFonts w:ascii="Palatino Linotype" w:hAnsi="Palatino Linotype"/>
          <w:i/>
        </w:rPr>
      </w:pPr>
    </w:p>
    <w:p w14:paraId="344DFB46" w14:textId="77777777" w:rsidR="00E62533" w:rsidRDefault="00E62533" w:rsidP="00E62533">
      <w:pPr>
        <w:pStyle w:val="Textonotapie"/>
        <w:jc w:val="right"/>
      </w:pPr>
      <w:r w:rsidRPr="00D2586F">
        <w:rPr>
          <w:rFonts w:ascii="Palatino Linotype" w:hAnsi="Palatino Linotype"/>
          <w:i/>
        </w:rPr>
        <w:t>(Énfasis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7EEACC3E" w:rsidR="0004738C" w:rsidRPr="00862914" w:rsidRDefault="00862914" w:rsidP="00E77FB5">
          <w:pPr>
            <w:spacing w:after="0" w:line="240" w:lineRule="auto"/>
            <w:ind w:left="-486" w:firstLine="1585"/>
            <w:jc w:val="right"/>
            <w:rPr>
              <w:rFonts w:ascii="Palatino Linotype" w:hAnsi="Palatino Linotype" w:cs="Arial"/>
            </w:rPr>
          </w:pPr>
          <w:r w:rsidRPr="00862914">
            <w:rPr>
              <w:rFonts w:ascii="Palatino Linotype" w:hAnsi="Palatino Linotype" w:cs="Arial"/>
              <w:bCs/>
              <w:lang w:eastAsia="es-MX"/>
            </w:rPr>
            <w:t xml:space="preserve">01320/INFOEM/IP/RR/2024 </w:t>
          </w:r>
          <w:r w:rsidR="0004738C" w:rsidRPr="00862914">
            <w:rPr>
              <w:rFonts w:ascii="Palatino Linotype" w:hAnsi="Palatino Linotype" w:cs="Arial"/>
              <w:bCs/>
              <w:lang w:eastAsia="es-MX"/>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FAD964A" w:rsidR="0004738C" w:rsidRPr="007052BF" w:rsidRDefault="00684BB2" w:rsidP="00E77FB5">
          <w:pPr>
            <w:spacing w:after="0" w:line="240" w:lineRule="auto"/>
            <w:jc w:val="right"/>
            <w:rPr>
              <w:rFonts w:ascii="Palatino Linotype" w:hAnsi="Palatino Linotype" w:cs="Arial"/>
              <w:szCs w:val="20"/>
            </w:rPr>
          </w:pPr>
          <w:r w:rsidRPr="00684BB2">
            <w:rPr>
              <w:rFonts w:ascii="Palatino Linotype" w:hAnsi="Palatino Linotype" w:cs="Arial"/>
              <w:szCs w:val="20"/>
            </w:rPr>
            <w:t>Consejería Jurídica</w:t>
          </w:r>
        </w:p>
      </w:tc>
    </w:tr>
    <w:tr w:rsidR="0004738C" w14:paraId="7430744A" w14:textId="77777777" w:rsidTr="00E77A29">
      <w:trPr>
        <w:trHeight w:val="342"/>
      </w:trPr>
      <w:tc>
        <w:tcPr>
          <w:tcW w:w="5916" w:type="dxa"/>
          <w:hideMark/>
        </w:tcPr>
        <w:p w14:paraId="4E6B89F2" w14:textId="77777777" w:rsidR="0004738C" w:rsidRPr="00641471" w:rsidRDefault="0004738C"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spacing w:after="0" w:line="240" w:lineRule="auto"/>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2E790004" w:rsidR="0004738C" w:rsidRPr="00E77A29" w:rsidRDefault="00862914" w:rsidP="00E77FB5">
          <w:pPr>
            <w:spacing w:after="0" w:line="240" w:lineRule="auto"/>
            <w:ind w:left="-486" w:firstLine="1585"/>
            <w:jc w:val="right"/>
            <w:rPr>
              <w:rFonts w:ascii="Palatino Linotype" w:hAnsi="Palatino Linotype" w:cs="Arial"/>
            </w:rPr>
          </w:pPr>
          <w:r w:rsidRPr="00862914">
            <w:rPr>
              <w:rFonts w:ascii="Palatino Linotype" w:hAnsi="Palatino Linotype" w:cs="Arial"/>
              <w:bCs/>
              <w:lang w:eastAsia="es-MX"/>
            </w:rPr>
            <w:t>01320/INFOEM/IP/RR/2024</w:t>
          </w:r>
          <w:r w:rsidR="0004738C" w:rsidRPr="00E77A29">
            <w:rPr>
              <w:rFonts w:ascii="Palatino Linotype" w:hAnsi="Palatino Linotype" w:cs="Arial"/>
              <w:bCs/>
              <w:lang w:eastAsia="es-MX"/>
            </w:rPr>
            <w:t xml:space="preserve"> y acumulado</w:t>
          </w:r>
        </w:p>
      </w:tc>
    </w:tr>
    <w:tr w:rsidR="0004738C" w14:paraId="47BE7648" w14:textId="77777777" w:rsidTr="004E74D8">
      <w:trPr>
        <w:trHeight w:val="242"/>
      </w:trPr>
      <w:tc>
        <w:tcPr>
          <w:tcW w:w="2704" w:type="dxa"/>
          <w:hideMark/>
        </w:tcPr>
        <w:p w14:paraId="32AE7B30" w14:textId="77777777" w:rsidR="0004738C" w:rsidRPr="00E77A29" w:rsidRDefault="0004738C"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085C1B40" w:rsidR="0004738C" w:rsidRPr="00E77A29" w:rsidRDefault="00862914" w:rsidP="00042BA6">
          <w:pPr>
            <w:spacing w:after="0" w:line="240" w:lineRule="auto"/>
            <w:ind w:left="-72" w:firstLine="977"/>
            <w:jc w:val="right"/>
            <w:rPr>
              <w:rFonts w:ascii="Palatino Linotype" w:hAnsi="Palatino Linotype" w:cs="Arial"/>
            </w:rPr>
          </w:pPr>
          <w:r w:rsidRPr="00862914">
            <w:rPr>
              <w:rFonts w:ascii="Palatino Linotype" w:hAnsi="Palatino Linotype" w:cs="Arial"/>
            </w:rPr>
            <w:t>Consejería Jurídica</w:t>
          </w:r>
        </w:p>
      </w:tc>
    </w:tr>
    <w:tr w:rsidR="0004738C" w14:paraId="4906683C" w14:textId="77777777" w:rsidTr="004E74D8">
      <w:trPr>
        <w:trHeight w:val="342"/>
      </w:trPr>
      <w:tc>
        <w:tcPr>
          <w:tcW w:w="2704" w:type="dxa"/>
        </w:tcPr>
        <w:p w14:paraId="70CC7D32" w14:textId="07F6302D" w:rsidR="0004738C" w:rsidRPr="00E77A29" w:rsidRDefault="0004738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44559206" w:rsidR="0004738C" w:rsidRPr="00E77A29" w:rsidRDefault="001E50EC" w:rsidP="00E77FB5">
          <w:pPr>
            <w:spacing w:after="0" w:line="240" w:lineRule="auto"/>
            <w:ind w:left="-486" w:firstLine="567"/>
            <w:jc w:val="right"/>
            <w:rPr>
              <w:rFonts w:ascii="Palatino Linotype" w:hAnsi="Palatino Linotype" w:cs="Arial"/>
            </w:rPr>
          </w:pPr>
          <w:r>
            <w:rPr>
              <w:rFonts w:ascii="Palatino Linotype" w:hAnsi="Palatino Linotype" w:cs="Arial"/>
            </w:rPr>
            <w:t>XXXXXXXXXXXXXX</w:t>
          </w:r>
        </w:p>
      </w:tc>
    </w:tr>
    <w:tr w:rsidR="0004738C" w14:paraId="6FC7E25C" w14:textId="77777777" w:rsidTr="004E74D8">
      <w:trPr>
        <w:trHeight w:val="60"/>
      </w:trPr>
      <w:tc>
        <w:tcPr>
          <w:tcW w:w="2704" w:type="dxa"/>
        </w:tcPr>
        <w:p w14:paraId="15D9B06C" w14:textId="77777777" w:rsidR="0004738C" w:rsidRPr="00E77A29" w:rsidRDefault="0004738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66D0B9"/>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E92EAA"/>
    <w:multiLevelType w:val="hybridMultilevel"/>
    <w:tmpl w:val="DEC4A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12933"/>
    <w:multiLevelType w:val="hybridMultilevel"/>
    <w:tmpl w:val="0F78F288"/>
    <w:lvl w:ilvl="0" w:tplc="E4CAB24C">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902EC6"/>
    <w:multiLevelType w:val="hybridMultilevel"/>
    <w:tmpl w:val="C7C20226"/>
    <w:lvl w:ilvl="0" w:tplc="5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02792"/>
    <w:multiLevelType w:val="hybridMultilevel"/>
    <w:tmpl w:val="FFFFFFFF"/>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7" w15:restartNumberingAfterBreak="0">
    <w:nsid w:val="5EB62AEE"/>
    <w:multiLevelType w:val="hybridMultilevel"/>
    <w:tmpl w:val="FAC626E2"/>
    <w:lvl w:ilvl="0" w:tplc="F9B8A73A">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8"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658B5B82"/>
    <w:multiLevelType w:val="hybridMultilevel"/>
    <w:tmpl w:val="C7C202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3"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num>
  <w:num w:numId="2">
    <w:abstractNumId w:val="14"/>
  </w:num>
  <w:num w:numId="3">
    <w:abstractNumId w:val="1"/>
  </w:num>
  <w:num w:numId="4">
    <w:abstractNumId w:val="9"/>
  </w:num>
  <w:num w:numId="5">
    <w:abstractNumId w:val="15"/>
  </w:num>
  <w:num w:numId="6">
    <w:abstractNumId w:val="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20"/>
  </w:num>
  <w:num w:numId="12">
    <w:abstractNumId w:val="18"/>
  </w:num>
  <w:num w:numId="13">
    <w:abstractNumId w:val="12"/>
  </w:num>
  <w:num w:numId="14">
    <w:abstractNumId w:val="11"/>
  </w:num>
  <w:num w:numId="15">
    <w:abstractNumId w:val="3"/>
  </w:num>
  <w:num w:numId="16">
    <w:abstractNumId w:val="2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6"/>
  </w:num>
  <w:num w:numId="22">
    <w:abstractNumId w:val="13"/>
  </w:num>
  <w:num w:numId="23">
    <w:abstractNumId w:val="0"/>
  </w:num>
  <w:num w:numId="24">
    <w:abstractNumId w:val="4"/>
  </w:num>
  <w:num w:numId="25">
    <w:abstractNumId w:val="7"/>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5B2F"/>
    <w:rsid w:val="00006FC2"/>
    <w:rsid w:val="0001102D"/>
    <w:rsid w:val="00014BD8"/>
    <w:rsid w:val="00015CF7"/>
    <w:rsid w:val="0002155B"/>
    <w:rsid w:val="0003350B"/>
    <w:rsid w:val="000340FC"/>
    <w:rsid w:val="00036F8B"/>
    <w:rsid w:val="00036FFB"/>
    <w:rsid w:val="0003724D"/>
    <w:rsid w:val="00037511"/>
    <w:rsid w:val="00037BD9"/>
    <w:rsid w:val="00042BA6"/>
    <w:rsid w:val="00046020"/>
    <w:rsid w:val="0004738C"/>
    <w:rsid w:val="00056B3F"/>
    <w:rsid w:val="0006122B"/>
    <w:rsid w:val="0007032B"/>
    <w:rsid w:val="00070A15"/>
    <w:rsid w:val="00071762"/>
    <w:rsid w:val="00076C28"/>
    <w:rsid w:val="00077899"/>
    <w:rsid w:val="00080CE8"/>
    <w:rsid w:val="000833C5"/>
    <w:rsid w:val="000847DF"/>
    <w:rsid w:val="0008796F"/>
    <w:rsid w:val="00087AB6"/>
    <w:rsid w:val="0009512B"/>
    <w:rsid w:val="000965FF"/>
    <w:rsid w:val="00097761"/>
    <w:rsid w:val="000A1173"/>
    <w:rsid w:val="000A1793"/>
    <w:rsid w:val="000A2415"/>
    <w:rsid w:val="000A3043"/>
    <w:rsid w:val="000A6199"/>
    <w:rsid w:val="000B2724"/>
    <w:rsid w:val="000B38D1"/>
    <w:rsid w:val="000B61B4"/>
    <w:rsid w:val="000C7DF1"/>
    <w:rsid w:val="000D0F10"/>
    <w:rsid w:val="000D14DC"/>
    <w:rsid w:val="000E3D66"/>
    <w:rsid w:val="000E5B1A"/>
    <w:rsid w:val="000F30C2"/>
    <w:rsid w:val="000F65A4"/>
    <w:rsid w:val="000F66EF"/>
    <w:rsid w:val="00103878"/>
    <w:rsid w:val="00104C2C"/>
    <w:rsid w:val="00106EBC"/>
    <w:rsid w:val="00106F80"/>
    <w:rsid w:val="00112ED3"/>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823F8"/>
    <w:rsid w:val="00191239"/>
    <w:rsid w:val="00195AAB"/>
    <w:rsid w:val="001969C0"/>
    <w:rsid w:val="0019772D"/>
    <w:rsid w:val="001A1576"/>
    <w:rsid w:val="001B1209"/>
    <w:rsid w:val="001B2C14"/>
    <w:rsid w:val="001B42AB"/>
    <w:rsid w:val="001C11F5"/>
    <w:rsid w:val="001C27C4"/>
    <w:rsid w:val="001C5527"/>
    <w:rsid w:val="001D0D6D"/>
    <w:rsid w:val="001D0DBB"/>
    <w:rsid w:val="001D37A1"/>
    <w:rsid w:val="001D69BE"/>
    <w:rsid w:val="001E3B45"/>
    <w:rsid w:val="001E50EC"/>
    <w:rsid w:val="001E669E"/>
    <w:rsid w:val="0020661B"/>
    <w:rsid w:val="00207A1E"/>
    <w:rsid w:val="00212FCB"/>
    <w:rsid w:val="002229B7"/>
    <w:rsid w:val="00232DEE"/>
    <w:rsid w:val="00234729"/>
    <w:rsid w:val="00241C44"/>
    <w:rsid w:val="002429EB"/>
    <w:rsid w:val="0024426F"/>
    <w:rsid w:val="0024562F"/>
    <w:rsid w:val="00246A6C"/>
    <w:rsid w:val="0025170A"/>
    <w:rsid w:val="0027436B"/>
    <w:rsid w:val="00275E06"/>
    <w:rsid w:val="002777F6"/>
    <w:rsid w:val="002805FE"/>
    <w:rsid w:val="002812AA"/>
    <w:rsid w:val="00283489"/>
    <w:rsid w:val="00291AA2"/>
    <w:rsid w:val="00292A1A"/>
    <w:rsid w:val="002A05C9"/>
    <w:rsid w:val="002B106F"/>
    <w:rsid w:val="002B13AA"/>
    <w:rsid w:val="002B1512"/>
    <w:rsid w:val="002B3F07"/>
    <w:rsid w:val="002B63DD"/>
    <w:rsid w:val="002C0293"/>
    <w:rsid w:val="002C0B08"/>
    <w:rsid w:val="002C59B5"/>
    <w:rsid w:val="002C67B3"/>
    <w:rsid w:val="002C72FE"/>
    <w:rsid w:val="002D7F66"/>
    <w:rsid w:val="002E1E38"/>
    <w:rsid w:val="002E5DE1"/>
    <w:rsid w:val="002F2038"/>
    <w:rsid w:val="002F4ED3"/>
    <w:rsid w:val="003066E3"/>
    <w:rsid w:val="00307CD9"/>
    <w:rsid w:val="003163C5"/>
    <w:rsid w:val="00320D2D"/>
    <w:rsid w:val="0032108E"/>
    <w:rsid w:val="00345FC8"/>
    <w:rsid w:val="00356C2A"/>
    <w:rsid w:val="00360858"/>
    <w:rsid w:val="00364F71"/>
    <w:rsid w:val="00384776"/>
    <w:rsid w:val="00394482"/>
    <w:rsid w:val="003974D3"/>
    <w:rsid w:val="003A65B6"/>
    <w:rsid w:val="003B24A5"/>
    <w:rsid w:val="003B52CD"/>
    <w:rsid w:val="003B55E0"/>
    <w:rsid w:val="003B580F"/>
    <w:rsid w:val="003B6EA5"/>
    <w:rsid w:val="003C0086"/>
    <w:rsid w:val="003D0214"/>
    <w:rsid w:val="003D4F64"/>
    <w:rsid w:val="003E0925"/>
    <w:rsid w:val="003E299E"/>
    <w:rsid w:val="003F0653"/>
    <w:rsid w:val="003F3BBF"/>
    <w:rsid w:val="003F7D47"/>
    <w:rsid w:val="00410166"/>
    <w:rsid w:val="00410172"/>
    <w:rsid w:val="004256D0"/>
    <w:rsid w:val="00431A15"/>
    <w:rsid w:val="00436763"/>
    <w:rsid w:val="0044589E"/>
    <w:rsid w:val="004479F0"/>
    <w:rsid w:val="004516AA"/>
    <w:rsid w:val="0045442E"/>
    <w:rsid w:val="004554B7"/>
    <w:rsid w:val="004628DE"/>
    <w:rsid w:val="00462B03"/>
    <w:rsid w:val="00462B3F"/>
    <w:rsid w:val="00476BD2"/>
    <w:rsid w:val="004824F0"/>
    <w:rsid w:val="00487726"/>
    <w:rsid w:val="004879CA"/>
    <w:rsid w:val="004906D5"/>
    <w:rsid w:val="00491312"/>
    <w:rsid w:val="004916AF"/>
    <w:rsid w:val="004A1C38"/>
    <w:rsid w:val="004A5BF7"/>
    <w:rsid w:val="004B1228"/>
    <w:rsid w:val="004D019A"/>
    <w:rsid w:val="004D11F8"/>
    <w:rsid w:val="004D3848"/>
    <w:rsid w:val="004E74D8"/>
    <w:rsid w:val="004E7632"/>
    <w:rsid w:val="004F7B19"/>
    <w:rsid w:val="00501937"/>
    <w:rsid w:val="00502F83"/>
    <w:rsid w:val="00503760"/>
    <w:rsid w:val="0051123C"/>
    <w:rsid w:val="0051761F"/>
    <w:rsid w:val="0052178E"/>
    <w:rsid w:val="00521A6C"/>
    <w:rsid w:val="005227A0"/>
    <w:rsid w:val="0053246A"/>
    <w:rsid w:val="00536E53"/>
    <w:rsid w:val="005379D7"/>
    <w:rsid w:val="00540082"/>
    <w:rsid w:val="00544354"/>
    <w:rsid w:val="005469C0"/>
    <w:rsid w:val="0055100F"/>
    <w:rsid w:val="0056223B"/>
    <w:rsid w:val="00563348"/>
    <w:rsid w:val="005650C0"/>
    <w:rsid w:val="005753BB"/>
    <w:rsid w:val="005761AE"/>
    <w:rsid w:val="00580702"/>
    <w:rsid w:val="00583528"/>
    <w:rsid w:val="00590127"/>
    <w:rsid w:val="00594B93"/>
    <w:rsid w:val="005B5108"/>
    <w:rsid w:val="005C226B"/>
    <w:rsid w:val="005D7740"/>
    <w:rsid w:val="005E284E"/>
    <w:rsid w:val="005E5EBB"/>
    <w:rsid w:val="005F304D"/>
    <w:rsid w:val="005F4D04"/>
    <w:rsid w:val="005F5080"/>
    <w:rsid w:val="0060119E"/>
    <w:rsid w:val="00606964"/>
    <w:rsid w:val="006130B1"/>
    <w:rsid w:val="006167A5"/>
    <w:rsid w:val="006224FF"/>
    <w:rsid w:val="00634990"/>
    <w:rsid w:val="00642EC6"/>
    <w:rsid w:val="00650474"/>
    <w:rsid w:val="00666504"/>
    <w:rsid w:val="00676382"/>
    <w:rsid w:val="00684BB2"/>
    <w:rsid w:val="006A1BBD"/>
    <w:rsid w:val="006A452C"/>
    <w:rsid w:val="006B184E"/>
    <w:rsid w:val="006C047D"/>
    <w:rsid w:val="006C2525"/>
    <w:rsid w:val="006D670E"/>
    <w:rsid w:val="006D7A70"/>
    <w:rsid w:val="006E4D0B"/>
    <w:rsid w:val="006F2D4F"/>
    <w:rsid w:val="006F4760"/>
    <w:rsid w:val="00700F6C"/>
    <w:rsid w:val="007052BF"/>
    <w:rsid w:val="007052C5"/>
    <w:rsid w:val="0071282D"/>
    <w:rsid w:val="00721A7E"/>
    <w:rsid w:val="00723DEF"/>
    <w:rsid w:val="00732AE3"/>
    <w:rsid w:val="007340D3"/>
    <w:rsid w:val="0073655B"/>
    <w:rsid w:val="00741A05"/>
    <w:rsid w:val="00743958"/>
    <w:rsid w:val="00754F39"/>
    <w:rsid w:val="00755712"/>
    <w:rsid w:val="00756DA5"/>
    <w:rsid w:val="00760295"/>
    <w:rsid w:val="00763BAF"/>
    <w:rsid w:val="00772DB6"/>
    <w:rsid w:val="0077316F"/>
    <w:rsid w:val="007810E4"/>
    <w:rsid w:val="007837C3"/>
    <w:rsid w:val="00786183"/>
    <w:rsid w:val="007A4074"/>
    <w:rsid w:val="007A7245"/>
    <w:rsid w:val="007A7CCA"/>
    <w:rsid w:val="007C07D2"/>
    <w:rsid w:val="007C0DE3"/>
    <w:rsid w:val="007C2561"/>
    <w:rsid w:val="007C79C4"/>
    <w:rsid w:val="007D550C"/>
    <w:rsid w:val="007D58F0"/>
    <w:rsid w:val="007D7041"/>
    <w:rsid w:val="007E25B7"/>
    <w:rsid w:val="007E2C27"/>
    <w:rsid w:val="007E37ED"/>
    <w:rsid w:val="007F1AC2"/>
    <w:rsid w:val="007F2A61"/>
    <w:rsid w:val="007F6741"/>
    <w:rsid w:val="00801259"/>
    <w:rsid w:val="00803C59"/>
    <w:rsid w:val="00807E88"/>
    <w:rsid w:val="00812258"/>
    <w:rsid w:val="00821A80"/>
    <w:rsid w:val="00821D0A"/>
    <w:rsid w:val="00826FB5"/>
    <w:rsid w:val="008300ED"/>
    <w:rsid w:val="0085256F"/>
    <w:rsid w:val="00852D9E"/>
    <w:rsid w:val="00857A2F"/>
    <w:rsid w:val="00862914"/>
    <w:rsid w:val="0086538B"/>
    <w:rsid w:val="00871481"/>
    <w:rsid w:val="00874F4E"/>
    <w:rsid w:val="0088227D"/>
    <w:rsid w:val="00896FAE"/>
    <w:rsid w:val="0089782A"/>
    <w:rsid w:val="008A076F"/>
    <w:rsid w:val="008B347F"/>
    <w:rsid w:val="008C6598"/>
    <w:rsid w:val="008D51A5"/>
    <w:rsid w:val="008D574D"/>
    <w:rsid w:val="008D59FD"/>
    <w:rsid w:val="008D5C16"/>
    <w:rsid w:val="008E00C2"/>
    <w:rsid w:val="008E4644"/>
    <w:rsid w:val="008E468A"/>
    <w:rsid w:val="008E4D89"/>
    <w:rsid w:val="008F0343"/>
    <w:rsid w:val="008F6317"/>
    <w:rsid w:val="008F788D"/>
    <w:rsid w:val="009012A4"/>
    <w:rsid w:val="009145B6"/>
    <w:rsid w:val="00923C76"/>
    <w:rsid w:val="0092499F"/>
    <w:rsid w:val="00934647"/>
    <w:rsid w:val="00934D1E"/>
    <w:rsid w:val="00936F9E"/>
    <w:rsid w:val="00944D42"/>
    <w:rsid w:val="00972C49"/>
    <w:rsid w:val="00973913"/>
    <w:rsid w:val="00977258"/>
    <w:rsid w:val="00981D66"/>
    <w:rsid w:val="009927C8"/>
    <w:rsid w:val="009A55CD"/>
    <w:rsid w:val="009A658B"/>
    <w:rsid w:val="009B2A79"/>
    <w:rsid w:val="009B56D0"/>
    <w:rsid w:val="009B636F"/>
    <w:rsid w:val="009C2F20"/>
    <w:rsid w:val="009C342E"/>
    <w:rsid w:val="009D1905"/>
    <w:rsid w:val="009D448A"/>
    <w:rsid w:val="009D61C9"/>
    <w:rsid w:val="009E02A2"/>
    <w:rsid w:val="009E2141"/>
    <w:rsid w:val="009E2DB0"/>
    <w:rsid w:val="009E785F"/>
    <w:rsid w:val="009F5ACA"/>
    <w:rsid w:val="00A125E9"/>
    <w:rsid w:val="00A17FA2"/>
    <w:rsid w:val="00A20264"/>
    <w:rsid w:val="00A223AE"/>
    <w:rsid w:val="00A26614"/>
    <w:rsid w:val="00A27D00"/>
    <w:rsid w:val="00A30A30"/>
    <w:rsid w:val="00A413F7"/>
    <w:rsid w:val="00A44C41"/>
    <w:rsid w:val="00A543C0"/>
    <w:rsid w:val="00A60516"/>
    <w:rsid w:val="00A73698"/>
    <w:rsid w:val="00A77280"/>
    <w:rsid w:val="00A8008E"/>
    <w:rsid w:val="00A82C6A"/>
    <w:rsid w:val="00A84AA2"/>
    <w:rsid w:val="00A8792B"/>
    <w:rsid w:val="00A923A5"/>
    <w:rsid w:val="00A9702B"/>
    <w:rsid w:val="00AA160F"/>
    <w:rsid w:val="00AA4902"/>
    <w:rsid w:val="00AA7B2A"/>
    <w:rsid w:val="00AC04D2"/>
    <w:rsid w:val="00AC05DF"/>
    <w:rsid w:val="00AC2F70"/>
    <w:rsid w:val="00AC4D98"/>
    <w:rsid w:val="00AC60CF"/>
    <w:rsid w:val="00AC77FB"/>
    <w:rsid w:val="00AC7A1A"/>
    <w:rsid w:val="00AD0E19"/>
    <w:rsid w:val="00AD2DB1"/>
    <w:rsid w:val="00AE26C8"/>
    <w:rsid w:val="00AE6AEF"/>
    <w:rsid w:val="00AE6D28"/>
    <w:rsid w:val="00AF56CE"/>
    <w:rsid w:val="00B01708"/>
    <w:rsid w:val="00B0389D"/>
    <w:rsid w:val="00B05109"/>
    <w:rsid w:val="00B136CE"/>
    <w:rsid w:val="00B14B88"/>
    <w:rsid w:val="00B2254A"/>
    <w:rsid w:val="00B24940"/>
    <w:rsid w:val="00B33179"/>
    <w:rsid w:val="00B33A90"/>
    <w:rsid w:val="00B34E2E"/>
    <w:rsid w:val="00B356D3"/>
    <w:rsid w:val="00B4043C"/>
    <w:rsid w:val="00B45589"/>
    <w:rsid w:val="00B45F7E"/>
    <w:rsid w:val="00B47D2A"/>
    <w:rsid w:val="00B56EDA"/>
    <w:rsid w:val="00B61157"/>
    <w:rsid w:val="00B65E0B"/>
    <w:rsid w:val="00B65F7D"/>
    <w:rsid w:val="00B82094"/>
    <w:rsid w:val="00B82FD1"/>
    <w:rsid w:val="00B83D28"/>
    <w:rsid w:val="00B91F44"/>
    <w:rsid w:val="00B9662A"/>
    <w:rsid w:val="00BA16D1"/>
    <w:rsid w:val="00BA2CD6"/>
    <w:rsid w:val="00BA610B"/>
    <w:rsid w:val="00BB077D"/>
    <w:rsid w:val="00BB1509"/>
    <w:rsid w:val="00BB631B"/>
    <w:rsid w:val="00BB7359"/>
    <w:rsid w:val="00BC2279"/>
    <w:rsid w:val="00BC4469"/>
    <w:rsid w:val="00BC5801"/>
    <w:rsid w:val="00BD048D"/>
    <w:rsid w:val="00BD2DD0"/>
    <w:rsid w:val="00BD357D"/>
    <w:rsid w:val="00BD4F13"/>
    <w:rsid w:val="00BD5F82"/>
    <w:rsid w:val="00BD6E42"/>
    <w:rsid w:val="00BE4068"/>
    <w:rsid w:val="00BF3F7B"/>
    <w:rsid w:val="00C0117A"/>
    <w:rsid w:val="00C03AAC"/>
    <w:rsid w:val="00C16B31"/>
    <w:rsid w:val="00C2037F"/>
    <w:rsid w:val="00C22C9F"/>
    <w:rsid w:val="00C3317A"/>
    <w:rsid w:val="00C33BC1"/>
    <w:rsid w:val="00C34CA7"/>
    <w:rsid w:val="00C453B1"/>
    <w:rsid w:val="00C45741"/>
    <w:rsid w:val="00C522E1"/>
    <w:rsid w:val="00C62BF7"/>
    <w:rsid w:val="00C63EE7"/>
    <w:rsid w:val="00C64E7C"/>
    <w:rsid w:val="00C722BD"/>
    <w:rsid w:val="00C76941"/>
    <w:rsid w:val="00C76E1B"/>
    <w:rsid w:val="00C93E70"/>
    <w:rsid w:val="00C9436B"/>
    <w:rsid w:val="00C95204"/>
    <w:rsid w:val="00C95A5E"/>
    <w:rsid w:val="00CA4264"/>
    <w:rsid w:val="00CB23C8"/>
    <w:rsid w:val="00CB5773"/>
    <w:rsid w:val="00CB7631"/>
    <w:rsid w:val="00CC2579"/>
    <w:rsid w:val="00CC6A71"/>
    <w:rsid w:val="00CC7C72"/>
    <w:rsid w:val="00CC7F82"/>
    <w:rsid w:val="00CD212A"/>
    <w:rsid w:val="00CD3A0B"/>
    <w:rsid w:val="00CF58A5"/>
    <w:rsid w:val="00D10AE9"/>
    <w:rsid w:val="00D10BBB"/>
    <w:rsid w:val="00D12795"/>
    <w:rsid w:val="00D17719"/>
    <w:rsid w:val="00D216E7"/>
    <w:rsid w:val="00D2294A"/>
    <w:rsid w:val="00D305AB"/>
    <w:rsid w:val="00D32B94"/>
    <w:rsid w:val="00D559CB"/>
    <w:rsid w:val="00D57786"/>
    <w:rsid w:val="00D6065A"/>
    <w:rsid w:val="00D625D3"/>
    <w:rsid w:val="00D67885"/>
    <w:rsid w:val="00D70AD7"/>
    <w:rsid w:val="00D7693A"/>
    <w:rsid w:val="00D77B02"/>
    <w:rsid w:val="00D82A01"/>
    <w:rsid w:val="00D867D5"/>
    <w:rsid w:val="00D8718D"/>
    <w:rsid w:val="00D96C4E"/>
    <w:rsid w:val="00DA4875"/>
    <w:rsid w:val="00DB2EF0"/>
    <w:rsid w:val="00DB3D82"/>
    <w:rsid w:val="00DB457F"/>
    <w:rsid w:val="00DC3ACF"/>
    <w:rsid w:val="00DC6352"/>
    <w:rsid w:val="00DD2FB7"/>
    <w:rsid w:val="00DE0E40"/>
    <w:rsid w:val="00DF02A3"/>
    <w:rsid w:val="00DF11F8"/>
    <w:rsid w:val="00DF69CF"/>
    <w:rsid w:val="00E00FE5"/>
    <w:rsid w:val="00E06A58"/>
    <w:rsid w:val="00E1036F"/>
    <w:rsid w:val="00E15F1A"/>
    <w:rsid w:val="00E17841"/>
    <w:rsid w:val="00E23901"/>
    <w:rsid w:val="00E23A64"/>
    <w:rsid w:val="00E257CB"/>
    <w:rsid w:val="00E25CE1"/>
    <w:rsid w:val="00E27B2E"/>
    <w:rsid w:val="00E3103A"/>
    <w:rsid w:val="00E32AF9"/>
    <w:rsid w:val="00E37A09"/>
    <w:rsid w:val="00E41ECA"/>
    <w:rsid w:val="00E5281D"/>
    <w:rsid w:val="00E53D5E"/>
    <w:rsid w:val="00E62533"/>
    <w:rsid w:val="00E748B2"/>
    <w:rsid w:val="00E77A29"/>
    <w:rsid w:val="00E77FB5"/>
    <w:rsid w:val="00E86CD5"/>
    <w:rsid w:val="00E86F9D"/>
    <w:rsid w:val="00E87C82"/>
    <w:rsid w:val="00E909A2"/>
    <w:rsid w:val="00E953E9"/>
    <w:rsid w:val="00EA2000"/>
    <w:rsid w:val="00EA48EE"/>
    <w:rsid w:val="00EA75D3"/>
    <w:rsid w:val="00EC0F11"/>
    <w:rsid w:val="00EC0FE7"/>
    <w:rsid w:val="00ED1A42"/>
    <w:rsid w:val="00ED317B"/>
    <w:rsid w:val="00EF3765"/>
    <w:rsid w:val="00EF4643"/>
    <w:rsid w:val="00F1380E"/>
    <w:rsid w:val="00F158B3"/>
    <w:rsid w:val="00F24834"/>
    <w:rsid w:val="00F36633"/>
    <w:rsid w:val="00F44AAE"/>
    <w:rsid w:val="00F50594"/>
    <w:rsid w:val="00F50781"/>
    <w:rsid w:val="00F54C7E"/>
    <w:rsid w:val="00F54D1A"/>
    <w:rsid w:val="00F63D3D"/>
    <w:rsid w:val="00F65B7D"/>
    <w:rsid w:val="00F65C0D"/>
    <w:rsid w:val="00F731A5"/>
    <w:rsid w:val="00F81CAD"/>
    <w:rsid w:val="00F85E18"/>
    <w:rsid w:val="00F9259D"/>
    <w:rsid w:val="00F97BB9"/>
    <w:rsid w:val="00FA7289"/>
    <w:rsid w:val="00FA7690"/>
    <w:rsid w:val="00FB00B2"/>
    <w:rsid w:val="00FB1D7C"/>
    <w:rsid w:val="00FB5A0A"/>
    <w:rsid w:val="00FC2F92"/>
    <w:rsid w:val="00FC5405"/>
    <w:rsid w:val="00FC6AB8"/>
    <w:rsid w:val="00FD1FA8"/>
    <w:rsid w:val="00FD59ED"/>
    <w:rsid w:val="00FE29BA"/>
    <w:rsid w:val="00FE5679"/>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F7"/>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hAnsi="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hAnsi="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table" w:customStyle="1" w:styleId="Tablaconcuadrcula2">
    <w:name w:val="Tabla con cuadrícula2"/>
    <w:basedOn w:val="Tablanormal"/>
    <w:next w:val="Tablaconcuadrcula"/>
    <w:uiPriority w:val="59"/>
    <w:rsid w:val="00B14B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63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0920">
      <w:bodyDiv w:val="1"/>
      <w:marLeft w:val="0"/>
      <w:marRight w:val="0"/>
      <w:marTop w:val="0"/>
      <w:marBottom w:val="0"/>
      <w:divBdr>
        <w:top w:val="none" w:sz="0" w:space="0" w:color="auto"/>
        <w:left w:val="none" w:sz="0" w:space="0" w:color="auto"/>
        <w:bottom w:val="none" w:sz="0" w:space="0" w:color="auto"/>
        <w:right w:val="none" w:sz="0" w:space="0" w:color="auto"/>
      </w:divBdr>
    </w:div>
    <w:div w:id="439840144">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916089467">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7F90-9084-456D-9DEC-55914986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8228</Words>
  <Characters>45257</Characters>
  <Application>Microsoft Office Word</Application>
  <DocSecurity>4</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cp:revision>
  <dcterms:created xsi:type="dcterms:W3CDTF">2024-09-09T15:49:00Z</dcterms:created>
  <dcterms:modified xsi:type="dcterms:W3CDTF">2024-09-09T15:49:00Z</dcterms:modified>
</cp:coreProperties>
</file>