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26E2" w14:textId="6FB45BBA" w:rsidR="00754FEF" w:rsidRPr="001D1CB3" w:rsidRDefault="00754FEF" w:rsidP="001D1CB3">
      <w:pPr>
        <w:spacing w:line="360" w:lineRule="auto"/>
        <w:jc w:val="both"/>
        <w:rPr>
          <w:rFonts w:ascii="Palatino Linotype" w:hAnsi="Palatino Linotype"/>
        </w:rPr>
      </w:pPr>
      <w:r w:rsidRPr="001D1CB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D14DE5" w:rsidRPr="00CD04FB">
        <w:rPr>
          <w:rFonts w:ascii="Palatino Linotype" w:hAnsi="Palatino Linotype"/>
          <w:b/>
          <w:bCs/>
        </w:rPr>
        <w:t>diecisiete de enero de dos mil veinticuatro</w:t>
      </w:r>
      <w:r w:rsidRPr="00CD04FB">
        <w:rPr>
          <w:rFonts w:ascii="Palatino Linotype" w:hAnsi="Palatino Linotype"/>
          <w:b/>
          <w:bCs/>
        </w:rPr>
        <w:t>.</w:t>
      </w:r>
      <w:r w:rsidRPr="001D1CB3">
        <w:rPr>
          <w:rFonts w:ascii="Palatino Linotype" w:hAnsi="Palatino Linotype"/>
        </w:rPr>
        <w:t xml:space="preserve"> </w:t>
      </w:r>
    </w:p>
    <w:p w14:paraId="117A8CFD" w14:textId="77777777" w:rsidR="00754FEF" w:rsidRPr="001D1CB3" w:rsidRDefault="00754FEF" w:rsidP="001D1CB3">
      <w:pPr>
        <w:spacing w:line="360" w:lineRule="auto"/>
        <w:jc w:val="both"/>
        <w:rPr>
          <w:rFonts w:ascii="Palatino Linotype" w:hAnsi="Palatino Linotype"/>
        </w:rPr>
      </w:pPr>
    </w:p>
    <w:p w14:paraId="257F7F9B" w14:textId="22E38B94" w:rsidR="00754FEF" w:rsidRPr="001D1CB3" w:rsidRDefault="00754FEF" w:rsidP="001D1CB3">
      <w:pPr>
        <w:spacing w:line="360" w:lineRule="auto"/>
        <w:jc w:val="both"/>
        <w:rPr>
          <w:rFonts w:ascii="Palatino Linotype" w:hAnsi="Palatino Linotype"/>
        </w:rPr>
      </w:pPr>
      <w:r w:rsidRPr="001D1CB3">
        <w:rPr>
          <w:rFonts w:ascii="Palatino Linotype" w:hAnsi="Palatino Linotype"/>
          <w:b/>
        </w:rPr>
        <w:t>VISTO</w:t>
      </w:r>
      <w:r w:rsidRPr="001D1CB3">
        <w:rPr>
          <w:rFonts w:ascii="Palatino Linotype" w:hAnsi="Palatino Linotype"/>
        </w:rPr>
        <w:t xml:space="preserve"> el expediente formado con motivo del Recurso de Revisión</w:t>
      </w:r>
      <w:r w:rsidRPr="001D1CB3">
        <w:rPr>
          <w:rFonts w:ascii="Palatino Linotype" w:hAnsi="Palatino Linotype"/>
          <w:b/>
          <w:bCs/>
        </w:rPr>
        <w:t xml:space="preserve"> </w:t>
      </w:r>
      <w:r w:rsidRPr="001D1CB3">
        <w:rPr>
          <w:rFonts w:ascii="Palatino Linotype" w:hAnsi="Palatino Linotype"/>
          <w:b/>
        </w:rPr>
        <w:t>0</w:t>
      </w:r>
      <w:r w:rsidR="0038709A" w:rsidRPr="001D1CB3">
        <w:rPr>
          <w:rFonts w:ascii="Palatino Linotype" w:hAnsi="Palatino Linotype"/>
          <w:b/>
        </w:rPr>
        <w:t>57</w:t>
      </w:r>
      <w:r w:rsidR="002F3A41" w:rsidRPr="001D1CB3">
        <w:rPr>
          <w:rFonts w:ascii="Palatino Linotype" w:hAnsi="Palatino Linotype"/>
          <w:b/>
        </w:rPr>
        <w:t>97</w:t>
      </w:r>
      <w:r w:rsidRPr="001D1CB3">
        <w:rPr>
          <w:rFonts w:ascii="Palatino Linotype" w:hAnsi="Palatino Linotype"/>
          <w:b/>
        </w:rPr>
        <w:t>/INFOEM/IP/RR/2023</w:t>
      </w:r>
      <w:r w:rsidRPr="001D1CB3">
        <w:rPr>
          <w:rFonts w:ascii="Palatino Linotype" w:hAnsi="Palatino Linotype"/>
        </w:rPr>
        <w:t xml:space="preserve">, promovido </w:t>
      </w:r>
      <w:r w:rsidR="002F3A41" w:rsidRPr="001D1CB3">
        <w:rPr>
          <w:rFonts w:ascii="Palatino Linotype" w:hAnsi="Palatino Linotype"/>
        </w:rPr>
        <w:t xml:space="preserve">de manera </w:t>
      </w:r>
      <w:r w:rsidR="0038709A" w:rsidRPr="001D1CB3">
        <w:rPr>
          <w:rFonts w:ascii="Palatino Linotype" w:hAnsi="Palatino Linotype"/>
        </w:rPr>
        <w:t>anónima</w:t>
      </w:r>
      <w:r w:rsidR="002B3956" w:rsidRPr="001D1CB3">
        <w:rPr>
          <w:rFonts w:ascii="Palatino Linotype" w:hAnsi="Palatino Linotype"/>
          <w:b/>
          <w:bCs/>
        </w:rPr>
        <w:t xml:space="preserve">, </w:t>
      </w:r>
      <w:r w:rsidRPr="001D1CB3">
        <w:rPr>
          <w:rFonts w:ascii="Palatino Linotype" w:hAnsi="Palatino Linotype"/>
          <w:lang w:val="es-ES"/>
        </w:rPr>
        <w:t>que</w:t>
      </w:r>
      <w:r w:rsidRPr="001D1CB3">
        <w:rPr>
          <w:rFonts w:ascii="Palatino Linotype" w:hAnsi="Palatino Linotype" w:cs="Arial"/>
          <w:b/>
          <w:lang w:val="es-ES"/>
        </w:rPr>
        <w:t xml:space="preserve"> </w:t>
      </w:r>
      <w:r w:rsidRPr="001D1CB3">
        <w:rPr>
          <w:rFonts w:ascii="Palatino Linotype" w:hAnsi="Palatino Linotype"/>
        </w:rPr>
        <w:t xml:space="preserve">en lo sucesivo se denominará </w:t>
      </w:r>
      <w:r w:rsidRPr="001D1CB3">
        <w:rPr>
          <w:rFonts w:ascii="Palatino Linotype" w:hAnsi="Palatino Linotype" w:cs="Arial"/>
          <w:b/>
          <w:lang w:val="es-ES"/>
        </w:rPr>
        <w:t>EL RECURRENTE</w:t>
      </w:r>
      <w:r w:rsidRPr="001D1CB3">
        <w:rPr>
          <w:rFonts w:ascii="Palatino Linotype" w:hAnsi="Palatino Linotype"/>
        </w:rPr>
        <w:t xml:space="preserve">, en contra de la respuesta emitida por </w:t>
      </w:r>
      <w:r w:rsidR="002B3956" w:rsidRPr="001D1CB3">
        <w:rPr>
          <w:rFonts w:ascii="Palatino Linotype" w:hAnsi="Palatino Linotype"/>
        </w:rPr>
        <w:t xml:space="preserve">el </w:t>
      </w:r>
      <w:r w:rsidR="002B3956" w:rsidRPr="001D1CB3">
        <w:rPr>
          <w:rFonts w:ascii="Palatino Linotype" w:hAnsi="Palatino Linotype"/>
          <w:b/>
        </w:rPr>
        <w:t xml:space="preserve">Ayuntamiento de </w:t>
      </w:r>
      <w:r w:rsidR="005D17EF" w:rsidRPr="001D1CB3">
        <w:rPr>
          <w:rFonts w:ascii="Palatino Linotype" w:hAnsi="Palatino Linotype"/>
          <w:b/>
        </w:rPr>
        <w:t>Zinacantepec</w:t>
      </w:r>
      <w:r w:rsidRPr="001D1CB3">
        <w:rPr>
          <w:rFonts w:ascii="Palatino Linotype" w:hAnsi="Palatino Linotype"/>
          <w:b/>
        </w:rPr>
        <w:t>,</w:t>
      </w:r>
      <w:r w:rsidRPr="001D1CB3">
        <w:rPr>
          <w:rFonts w:ascii="Palatino Linotype" w:hAnsi="Palatino Linotype" w:cs="Arial"/>
          <w:b/>
          <w:lang w:val="es-ES"/>
        </w:rPr>
        <w:t xml:space="preserve"> </w:t>
      </w:r>
      <w:r w:rsidRPr="001D1CB3">
        <w:rPr>
          <w:rFonts w:ascii="Palatino Linotype" w:hAnsi="Palatino Linotype"/>
        </w:rPr>
        <w:t xml:space="preserve">que en lo sucesivo se denominará </w:t>
      </w:r>
      <w:r w:rsidRPr="001D1CB3">
        <w:rPr>
          <w:rFonts w:ascii="Palatino Linotype" w:hAnsi="Palatino Linotype"/>
          <w:b/>
        </w:rPr>
        <w:t>EL SUJETO OBLIGADO</w:t>
      </w:r>
      <w:r w:rsidRPr="001D1CB3">
        <w:rPr>
          <w:rFonts w:ascii="Palatino Linotype" w:hAnsi="Palatino Linotype"/>
        </w:rPr>
        <w:t xml:space="preserve">, se procede a dictar la presente resolución con base en lo siguiente: </w:t>
      </w:r>
    </w:p>
    <w:p w14:paraId="274F31E8" w14:textId="77777777" w:rsidR="00754FEF" w:rsidRPr="001D1CB3" w:rsidRDefault="00754FEF" w:rsidP="001D1CB3">
      <w:pPr>
        <w:jc w:val="both"/>
        <w:rPr>
          <w:rFonts w:ascii="Palatino Linotype" w:hAnsi="Palatino Linotype"/>
        </w:rPr>
      </w:pPr>
    </w:p>
    <w:p w14:paraId="243A4788" w14:textId="77777777" w:rsidR="00754FEF" w:rsidRPr="001D1CB3" w:rsidRDefault="00754FEF" w:rsidP="001D1CB3">
      <w:pPr>
        <w:jc w:val="center"/>
        <w:rPr>
          <w:rFonts w:ascii="Palatino Linotype" w:hAnsi="Palatino Linotype"/>
          <w:b/>
          <w:bCs/>
          <w:spacing w:val="60"/>
          <w:sz w:val="28"/>
        </w:rPr>
      </w:pPr>
      <w:r w:rsidRPr="001D1CB3">
        <w:rPr>
          <w:rFonts w:ascii="Palatino Linotype" w:hAnsi="Palatino Linotype"/>
          <w:b/>
          <w:bCs/>
          <w:spacing w:val="60"/>
          <w:sz w:val="28"/>
        </w:rPr>
        <w:t>ANTECEDENTES</w:t>
      </w:r>
    </w:p>
    <w:p w14:paraId="6AD6F35C" w14:textId="77777777" w:rsidR="00754FEF" w:rsidRPr="001D1CB3" w:rsidRDefault="00754FEF" w:rsidP="001D1CB3">
      <w:pPr>
        <w:jc w:val="center"/>
        <w:rPr>
          <w:rFonts w:ascii="Palatino Linotype" w:hAnsi="Palatino Linotype"/>
          <w:b/>
          <w:bCs/>
          <w:spacing w:val="60"/>
        </w:rPr>
      </w:pPr>
    </w:p>
    <w:p w14:paraId="53431126" w14:textId="77777777" w:rsidR="00754FEF" w:rsidRPr="001D1CB3" w:rsidRDefault="00754FEF" w:rsidP="001D1CB3">
      <w:pPr>
        <w:spacing w:line="360" w:lineRule="auto"/>
        <w:jc w:val="both"/>
        <w:rPr>
          <w:rFonts w:ascii="Palatino Linotype" w:hAnsi="Palatino Linotype"/>
          <w:b/>
          <w:bCs/>
          <w:spacing w:val="60"/>
        </w:rPr>
      </w:pPr>
      <w:r w:rsidRPr="001D1CB3">
        <w:rPr>
          <w:rFonts w:ascii="Palatino Linotype" w:hAnsi="Palatino Linotype"/>
          <w:b/>
          <w:sz w:val="28"/>
          <w:szCs w:val="28"/>
        </w:rPr>
        <w:t>I. De la Solicitud de Información</w:t>
      </w:r>
    </w:p>
    <w:p w14:paraId="44155F7A" w14:textId="3D3A7182" w:rsidR="00754FEF" w:rsidRPr="00CD04FB" w:rsidRDefault="00754FEF" w:rsidP="00CD04FB">
      <w:pPr>
        <w:spacing w:line="360" w:lineRule="auto"/>
        <w:jc w:val="both"/>
        <w:rPr>
          <w:rFonts w:ascii="Palatino Linotype" w:hAnsi="Palatino Linotype" w:cs="Arial"/>
        </w:rPr>
      </w:pPr>
      <w:r w:rsidRPr="001D1CB3">
        <w:rPr>
          <w:rFonts w:ascii="Palatino Linotype" w:hAnsi="Palatino Linotype" w:cs="Arial"/>
        </w:rPr>
        <w:t xml:space="preserve">El </w:t>
      </w:r>
      <w:r w:rsidR="00F55C3A" w:rsidRPr="001D1CB3">
        <w:rPr>
          <w:rFonts w:ascii="Palatino Linotype" w:hAnsi="Palatino Linotype" w:cs="Arial"/>
        </w:rPr>
        <w:t xml:space="preserve">treintaiuno </w:t>
      </w:r>
      <w:r w:rsidR="005D17EF" w:rsidRPr="001D1CB3">
        <w:rPr>
          <w:rFonts w:ascii="Palatino Linotype" w:hAnsi="Palatino Linotype" w:cs="Arial"/>
        </w:rPr>
        <w:t xml:space="preserve">de </w:t>
      </w:r>
      <w:r w:rsidR="00F55C3A" w:rsidRPr="001D1CB3">
        <w:rPr>
          <w:rFonts w:ascii="Palatino Linotype" w:hAnsi="Palatino Linotype" w:cs="Arial"/>
        </w:rPr>
        <w:t xml:space="preserve">julio </w:t>
      </w:r>
      <w:r w:rsidRPr="001D1CB3">
        <w:rPr>
          <w:rFonts w:ascii="Palatino Linotype" w:hAnsi="Palatino Linotype" w:cs="Arial"/>
        </w:rPr>
        <w:t xml:space="preserve">de dos mil veintitrés, </w:t>
      </w:r>
      <w:r w:rsidRPr="001D1CB3">
        <w:rPr>
          <w:rFonts w:ascii="Palatino Linotype" w:hAnsi="Palatino Linotype"/>
          <w:b/>
        </w:rPr>
        <w:t>EL RECURRENTE</w:t>
      </w:r>
      <w:r w:rsidRPr="001D1CB3">
        <w:rPr>
          <w:rFonts w:ascii="Palatino Linotype" w:hAnsi="Palatino Linotype" w:cs="Arial"/>
        </w:rPr>
        <w:t xml:space="preserve"> presentó a través del Sistema de Acceso a la Información Mexiquense, que en lo subsecuente se denominará </w:t>
      </w:r>
      <w:r w:rsidRPr="001D1CB3">
        <w:rPr>
          <w:rFonts w:ascii="Palatino Linotype" w:hAnsi="Palatino Linotype" w:cs="Arial"/>
          <w:b/>
        </w:rPr>
        <w:t>EL SAIMEX</w:t>
      </w:r>
      <w:r w:rsidRPr="001D1CB3">
        <w:rPr>
          <w:rFonts w:ascii="Palatino Linotype" w:hAnsi="Palatino Linotype" w:cs="Arial"/>
        </w:rPr>
        <w:t xml:space="preserve"> ante </w:t>
      </w:r>
      <w:r w:rsidRPr="001D1CB3">
        <w:rPr>
          <w:rFonts w:ascii="Palatino Linotype" w:hAnsi="Palatino Linotype" w:cs="Arial"/>
          <w:b/>
        </w:rPr>
        <w:t>EL SUJETO OBLIGADO</w:t>
      </w:r>
      <w:r w:rsidRPr="001D1CB3">
        <w:rPr>
          <w:rFonts w:ascii="Palatino Linotype" w:hAnsi="Palatino Linotype" w:cs="Arial"/>
        </w:rPr>
        <w:t>, la solicitud de Acceso a la Información pública, a la que se le asignó el número de expediente</w:t>
      </w:r>
      <w:r w:rsidRPr="001D1CB3">
        <w:rPr>
          <w:rFonts w:ascii="Palatino Linotype" w:hAnsi="Palatino Linotype" w:cs="Arial"/>
          <w:b/>
        </w:rPr>
        <w:t xml:space="preserve"> </w:t>
      </w:r>
      <w:r w:rsidR="0038709A" w:rsidRPr="001D1CB3">
        <w:rPr>
          <w:rFonts w:ascii="Palatino Linotype" w:hAnsi="Palatino Linotype" w:cs="Arial"/>
          <w:b/>
          <w:bCs/>
        </w:rPr>
        <w:t>00868/ZINACANT/IP/2023</w:t>
      </w:r>
      <w:r w:rsidRPr="001D1CB3">
        <w:rPr>
          <w:rFonts w:ascii="Palatino Linotype" w:hAnsi="Palatino Linotype" w:cs="Arial"/>
          <w:b/>
        </w:rPr>
        <w:t>,</w:t>
      </w:r>
      <w:r w:rsidRPr="001D1CB3">
        <w:rPr>
          <w:rFonts w:ascii="Palatino Linotype" w:hAnsi="Palatino Linotype"/>
        </w:rPr>
        <w:t xml:space="preserve"> mediante la cual requirió lo </w:t>
      </w:r>
      <w:r w:rsidRPr="001D1CB3">
        <w:rPr>
          <w:rFonts w:ascii="Palatino Linotype" w:hAnsi="Palatino Linotype" w:cs="Arial"/>
        </w:rPr>
        <w:t>siguiente</w:t>
      </w:r>
      <w:r w:rsidRPr="001D1CB3">
        <w:rPr>
          <w:rFonts w:ascii="Palatino Linotype" w:hAnsi="Palatino Linotype"/>
        </w:rPr>
        <w:t>:</w:t>
      </w:r>
    </w:p>
    <w:p w14:paraId="01ABAD54" w14:textId="77777777" w:rsidR="001D1CB3" w:rsidRPr="001D1CB3" w:rsidRDefault="001D1CB3" w:rsidP="001D1CB3">
      <w:pPr>
        <w:pStyle w:val="Prrafodelista"/>
        <w:ind w:left="851" w:right="899"/>
        <w:jc w:val="both"/>
        <w:rPr>
          <w:rFonts w:ascii="Palatino Linotype" w:hAnsi="Palatino Linotype" w:cs="Arial"/>
          <w:i/>
          <w:sz w:val="22"/>
        </w:rPr>
      </w:pPr>
    </w:p>
    <w:p w14:paraId="02FC93EE" w14:textId="6481932D" w:rsidR="00754FEF" w:rsidRPr="001D1CB3" w:rsidRDefault="00754FEF" w:rsidP="001D1CB3">
      <w:pPr>
        <w:pStyle w:val="Prrafodelista"/>
        <w:ind w:left="851" w:right="899"/>
        <w:jc w:val="both"/>
        <w:rPr>
          <w:rFonts w:ascii="Palatino Linotype" w:hAnsi="Palatino Linotype" w:cs="Arial"/>
          <w:i/>
          <w:sz w:val="22"/>
        </w:rPr>
      </w:pPr>
      <w:bookmarkStart w:id="0" w:name="_Hlk96896517"/>
      <w:r w:rsidRPr="001D1CB3">
        <w:rPr>
          <w:rFonts w:ascii="Palatino Linotype" w:hAnsi="Palatino Linotype" w:cs="Arial"/>
          <w:i/>
          <w:sz w:val="22"/>
        </w:rPr>
        <w:t>“</w:t>
      </w:r>
      <w:r w:rsidR="0038709A" w:rsidRPr="001D1CB3">
        <w:rPr>
          <w:rFonts w:ascii="Palatino Linotype" w:hAnsi="Palatino Linotype" w:cs="Arial"/>
          <w:i/>
          <w:sz w:val="22"/>
        </w:rPr>
        <w:t>se solicita los expedientes de las personas físicas que soliciten el servicio de inhumación en el panteón municipal</w:t>
      </w:r>
      <w:r w:rsidRPr="001D1CB3">
        <w:rPr>
          <w:rFonts w:ascii="Palatino Linotype" w:hAnsi="Palatino Linotype" w:cs="Arial"/>
          <w:i/>
          <w:sz w:val="22"/>
        </w:rPr>
        <w:t>.” (Sic).</w:t>
      </w:r>
    </w:p>
    <w:bookmarkEnd w:id="0"/>
    <w:p w14:paraId="2EC3C550" w14:textId="77777777" w:rsidR="00754FEF" w:rsidRDefault="00754FEF" w:rsidP="001D1CB3">
      <w:pPr>
        <w:pStyle w:val="Prrafodelista"/>
        <w:ind w:left="851" w:right="899"/>
        <w:jc w:val="both"/>
        <w:rPr>
          <w:rFonts w:ascii="Palatino Linotype" w:hAnsi="Palatino Linotype" w:cs="Arial"/>
          <w:i/>
          <w:sz w:val="22"/>
        </w:rPr>
      </w:pPr>
    </w:p>
    <w:p w14:paraId="1A6F41CB" w14:textId="77777777" w:rsidR="00CD04FB" w:rsidRPr="001D1CB3" w:rsidRDefault="00CD04FB" w:rsidP="001D1CB3">
      <w:pPr>
        <w:pStyle w:val="Prrafodelista"/>
        <w:ind w:left="851" w:right="899"/>
        <w:jc w:val="both"/>
        <w:rPr>
          <w:rFonts w:ascii="Palatino Linotype" w:hAnsi="Palatino Linotype" w:cs="Arial"/>
          <w:i/>
          <w:sz w:val="22"/>
        </w:rPr>
      </w:pPr>
    </w:p>
    <w:p w14:paraId="32252B03" w14:textId="06216285" w:rsidR="001D1CB3" w:rsidRDefault="00754FEF" w:rsidP="001D1CB3">
      <w:pPr>
        <w:spacing w:line="360" w:lineRule="auto"/>
        <w:jc w:val="both"/>
        <w:rPr>
          <w:rFonts w:ascii="Palatino Linotype" w:hAnsi="Palatino Linotype" w:cs="Arial"/>
          <w:b/>
        </w:rPr>
      </w:pPr>
      <w:r w:rsidRPr="001D1CB3">
        <w:rPr>
          <w:rFonts w:ascii="Palatino Linotype" w:hAnsi="Palatino Linotype" w:cs="Arial"/>
          <w:b/>
        </w:rPr>
        <w:t>MODALIDAD DE ENTREGA:</w:t>
      </w:r>
      <w:r w:rsidRPr="001D1CB3">
        <w:rPr>
          <w:rFonts w:ascii="Palatino Linotype" w:hAnsi="Palatino Linotype" w:cs="Arial"/>
        </w:rPr>
        <w:t xml:space="preserve"> vía </w:t>
      </w:r>
      <w:r w:rsidRPr="001D1CB3">
        <w:rPr>
          <w:rFonts w:ascii="Palatino Linotype" w:hAnsi="Palatino Linotype" w:cs="Arial"/>
          <w:b/>
        </w:rPr>
        <w:t xml:space="preserve">SAIMEX. </w:t>
      </w:r>
    </w:p>
    <w:p w14:paraId="60C69490" w14:textId="77777777" w:rsidR="00CD04FB" w:rsidRDefault="00CD04FB" w:rsidP="001D1CB3">
      <w:pPr>
        <w:spacing w:line="360" w:lineRule="auto"/>
        <w:jc w:val="both"/>
        <w:rPr>
          <w:rFonts w:ascii="Palatino Linotype" w:hAnsi="Palatino Linotype" w:cs="Arial"/>
          <w:b/>
        </w:rPr>
      </w:pPr>
    </w:p>
    <w:p w14:paraId="4614ECD5" w14:textId="77777777" w:rsidR="00CD04FB" w:rsidRPr="001D1CB3" w:rsidRDefault="00CD04FB" w:rsidP="001D1CB3">
      <w:pPr>
        <w:spacing w:line="360" w:lineRule="auto"/>
        <w:jc w:val="both"/>
        <w:rPr>
          <w:rFonts w:ascii="Palatino Linotype" w:hAnsi="Palatino Linotype" w:cs="Arial"/>
          <w:b/>
        </w:rPr>
      </w:pPr>
    </w:p>
    <w:p w14:paraId="579B9D99" w14:textId="77777777" w:rsidR="00754FEF" w:rsidRPr="001D1CB3" w:rsidRDefault="00754FEF" w:rsidP="001D1CB3">
      <w:pPr>
        <w:spacing w:line="360" w:lineRule="auto"/>
        <w:jc w:val="both"/>
        <w:rPr>
          <w:rFonts w:ascii="Palatino Linotype" w:hAnsi="Palatino Linotype"/>
          <w:b/>
          <w:sz w:val="28"/>
          <w:szCs w:val="28"/>
        </w:rPr>
      </w:pPr>
      <w:r w:rsidRPr="001D1CB3">
        <w:rPr>
          <w:rFonts w:ascii="Palatino Linotype" w:hAnsi="Palatino Linotype"/>
          <w:b/>
          <w:sz w:val="28"/>
          <w:szCs w:val="28"/>
        </w:rPr>
        <w:lastRenderedPageBreak/>
        <w:t>II. Turno de requerimiento del Sujeto Obligado</w:t>
      </w:r>
    </w:p>
    <w:p w14:paraId="07F9D7EB" w14:textId="07A7B88E" w:rsidR="00754FEF" w:rsidRPr="001D1CB3" w:rsidRDefault="00754FEF" w:rsidP="001D1CB3">
      <w:pPr>
        <w:spacing w:line="360" w:lineRule="auto"/>
        <w:jc w:val="both"/>
        <w:rPr>
          <w:rFonts w:ascii="Palatino Linotype" w:hAnsi="Palatino Linotype"/>
        </w:rPr>
      </w:pPr>
      <w:r w:rsidRPr="001D1CB3">
        <w:rPr>
          <w:rFonts w:ascii="Palatino Linotype" w:hAnsi="Palatino Linotype"/>
        </w:rPr>
        <w:t xml:space="preserve">En cumplimiento al artículo 162 de la Ley de Transparencia y Acceso a la Información Pública del Estado de México y Municipios, el </w:t>
      </w:r>
      <w:r w:rsidR="00F55C3A" w:rsidRPr="001D1CB3">
        <w:rPr>
          <w:rFonts w:ascii="Palatino Linotype" w:hAnsi="Palatino Linotype"/>
          <w:b/>
        </w:rPr>
        <w:t xml:space="preserve">once </w:t>
      </w:r>
      <w:r w:rsidR="005D17EF" w:rsidRPr="001D1CB3">
        <w:rPr>
          <w:rFonts w:ascii="Palatino Linotype" w:hAnsi="Palatino Linotype"/>
          <w:b/>
        </w:rPr>
        <w:t xml:space="preserve">de </w:t>
      </w:r>
      <w:r w:rsidR="00F55C3A" w:rsidRPr="001D1CB3">
        <w:rPr>
          <w:rFonts w:ascii="Palatino Linotype" w:hAnsi="Palatino Linotype"/>
          <w:b/>
        </w:rPr>
        <w:t xml:space="preserve">septiembre </w:t>
      </w:r>
      <w:r w:rsidRPr="001D1CB3">
        <w:rPr>
          <w:rFonts w:ascii="Palatino Linotype" w:hAnsi="Palatino Linotype"/>
          <w:b/>
        </w:rPr>
        <w:t>de dos mil veintitrés</w:t>
      </w:r>
      <w:r w:rsidRPr="001D1CB3">
        <w:rPr>
          <w:rFonts w:ascii="Palatino Linotype" w:hAnsi="Palatino Linotype"/>
        </w:rPr>
        <w:t xml:space="preserve">, el Titular de la Unidad de Transparencia del </w:t>
      </w:r>
      <w:r w:rsidRPr="001D1CB3">
        <w:rPr>
          <w:rFonts w:ascii="Palatino Linotype" w:hAnsi="Palatino Linotype"/>
          <w:b/>
        </w:rPr>
        <w:t>SUJETO OBLIGADO</w:t>
      </w:r>
      <w:r w:rsidRPr="001D1CB3">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37EE4ABD" w14:textId="34F58450" w:rsidR="00754FEF" w:rsidRPr="001D1CB3" w:rsidRDefault="0038709A" w:rsidP="001D1CB3">
      <w:pPr>
        <w:spacing w:line="360" w:lineRule="auto"/>
        <w:jc w:val="both"/>
        <w:rPr>
          <w:rFonts w:ascii="Palatino Linotype" w:hAnsi="Palatino Linotype"/>
          <w:b/>
          <w:sz w:val="28"/>
          <w:szCs w:val="28"/>
        </w:rPr>
      </w:pPr>
      <w:r w:rsidRPr="001D1CB3">
        <w:rPr>
          <w:rFonts w:ascii="Palatino Linotype" w:hAnsi="Palatino Linotype"/>
          <w:b/>
          <w:noProof/>
          <w:sz w:val="28"/>
          <w:szCs w:val="28"/>
          <w:lang w:eastAsia="es-MX"/>
        </w:rPr>
        <w:drawing>
          <wp:inline distT="0" distB="0" distL="0" distR="0" wp14:anchorId="200B5F32" wp14:editId="5EDBE538">
            <wp:extent cx="5791200" cy="1171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171575"/>
                    </a:xfrm>
                    <a:prstGeom prst="rect">
                      <a:avLst/>
                    </a:prstGeom>
                    <a:noFill/>
                    <a:ln>
                      <a:noFill/>
                    </a:ln>
                  </pic:spPr>
                </pic:pic>
              </a:graphicData>
            </a:graphic>
          </wp:inline>
        </w:drawing>
      </w:r>
    </w:p>
    <w:p w14:paraId="20770BC6" w14:textId="13E9C880" w:rsidR="00754FEF" w:rsidRPr="001D1CB3" w:rsidRDefault="00754FEF" w:rsidP="001D1CB3">
      <w:pPr>
        <w:spacing w:line="360" w:lineRule="auto"/>
        <w:jc w:val="both"/>
        <w:rPr>
          <w:rFonts w:ascii="Palatino Linotype" w:hAnsi="Palatino Linotype" w:cs="Arial"/>
          <w:b/>
          <w:sz w:val="28"/>
          <w:szCs w:val="28"/>
        </w:rPr>
      </w:pPr>
    </w:p>
    <w:p w14:paraId="551AA86A" w14:textId="69741C6A" w:rsidR="005D17EF" w:rsidRPr="001D1CB3" w:rsidRDefault="00754FEF" w:rsidP="001D1CB3">
      <w:pPr>
        <w:spacing w:line="360" w:lineRule="auto"/>
        <w:jc w:val="both"/>
        <w:rPr>
          <w:rFonts w:ascii="Palatino Linotype" w:hAnsi="Palatino Linotype"/>
          <w:b/>
          <w:sz w:val="28"/>
          <w:szCs w:val="28"/>
        </w:rPr>
      </w:pPr>
      <w:r w:rsidRPr="001D1CB3">
        <w:rPr>
          <w:rFonts w:ascii="Palatino Linotype" w:hAnsi="Palatino Linotype" w:cs="Arial"/>
          <w:b/>
          <w:sz w:val="28"/>
          <w:szCs w:val="28"/>
        </w:rPr>
        <w:t>III.</w:t>
      </w:r>
      <w:r w:rsidRPr="001D1CB3">
        <w:rPr>
          <w:rFonts w:ascii="Palatino Linotype" w:hAnsi="Palatino Linotype"/>
          <w:b/>
          <w:sz w:val="28"/>
          <w:szCs w:val="28"/>
        </w:rPr>
        <w:t xml:space="preserve"> </w:t>
      </w:r>
      <w:r w:rsidR="005D17EF" w:rsidRPr="001D1CB3">
        <w:rPr>
          <w:rFonts w:ascii="Palatino Linotype" w:hAnsi="Palatino Linotype"/>
          <w:b/>
          <w:sz w:val="28"/>
          <w:szCs w:val="28"/>
        </w:rPr>
        <w:t>Prorroga</w:t>
      </w:r>
    </w:p>
    <w:p w14:paraId="5993C110" w14:textId="45664E7A" w:rsidR="005D17EF" w:rsidRPr="001D1CB3" w:rsidRDefault="005D17EF" w:rsidP="001D1CB3">
      <w:pPr>
        <w:spacing w:after="240" w:line="360" w:lineRule="auto"/>
        <w:jc w:val="both"/>
        <w:rPr>
          <w:rFonts w:ascii="Palatino Linotype" w:eastAsia="Palatino Linotype" w:hAnsi="Palatino Linotype" w:cs="Palatino Linotype"/>
        </w:rPr>
      </w:pPr>
      <w:r w:rsidRPr="001D1CB3">
        <w:rPr>
          <w:rFonts w:ascii="Palatino Linotype" w:eastAsia="Palatino Linotype" w:hAnsi="Palatino Linotype" w:cs="Palatino Linotype"/>
        </w:rPr>
        <w:t xml:space="preserve">De las constancias que obra en el expediente electrónico del </w:t>
      </w:r>
      <w:r w:rsidRPr="001D1CB3">
        <w:rPr>
          <w:rFonts w:ascii="Palatino Linotype" w:eastAsia="Palatino Linotype" w:hAnsi="Palatino Linotype" w:cs="Palatino Linotype"/>
          <w:b/>
        </w:rPr>
        <w:t>SAIMEX</w:t>
      </w:r>
      <w:r w:rsidRPr="001D1CB3">
        <w:rPr>
          <w:rFonts w:ascii="Palatino Linotype" w:eastAsia="Palatino Linotype" w:hAnsi="Palatino Linotype" w:cs="Palatino Linotype"/>
        </w:rPr>
        <w:t xml:space="preserve">, se desprende que el responsable de la Unidad de Transparencia, el </w:t>
      </w:r>
      <w:r w:rsidR="0038709A" w:rsidRPr="001D1CB3">
        <w:rPr>
          <w:rFonts w:ascii="Palatino Linotype" w:eastAsia="Palatino Linotype" w:hAnsi="Palatino Linotype" w:cs="Palatino Linotype"/>
          <w:b/>
        </w:rPr>
        <w:t>veintiuno de agosto</w:t>
      </w:r>
      <w:r w:rsidRPr="001D1CB3">
        <w:rPr>
          <w:rFonts w:ascii="Palatino Linotype" w:eastAsia="Palatino Linotype" w:hAnsi="Palatino Linotype" w:cs="Palatino Linotype"/>
          <w:b/>
        </w:rPr>
        <w:t xml:space="preserve"> del año dos mil veintitrés</w:t>
      </w:r>
      <w:r w:rsidR="0038709A" w:rsidRPr="001D1CB3">
        <w:rPr>
          <w:rFonts w:ascii="Palatino Linotype" w:eastAsia="Palatino Linotype" w:hAnsi="Palatino Linotype" w:cs="Palatino Linotype"/>
        </w:rPr>
        <w:t>,</w:t>
      </w:r>
      <w:r w:rsidRPr="001D1CB3">
        <w:rPr>
          <w:rFonts w:ascii="Palatino Linotype" w:eastAsia="Palatino Linotype" w:hAnsi="Palatino Linotype" w:cs="Palatino Linotype"/>
        </w:rPr>
        <w:t xml:space="preserve"> notificó una prórroga de siete días más, a los quince días que señala el artículo 163 de la Ley de Transparencia y Acceso a la Información Pública vigente en la entidad; para emitir su respuesta correspondiente, argumentando lo siguiente:</w:t>
      </w:r>
    </w:p>
    <w:p w14:paraId="2FB5CBB0" w14:textId="3116025F" w:rsidR="005D17EF" w:rsidRPr="001D1CB3" w:rsidRDefault="005D17EF" w:rsidP="001D1CB3">
      <w:pPr>
        <w:ind w:left="851" w:right="758"/>
        <w:jc w:val="both"/>
        <w:rPr>
          <w:rFonts w:ascii="Palatino Linotype" w:eastAsia="Palatino Linotype" w:hAnsi="Palatino Linotype" w:cs="Palatino Linotype"/>
          <w:i/>
          <w:sz w:val="22"/>
          <w:szCs w:val="22"/>
        </w:rPr>
      </w:pPr>
      <w:r w:rsidRPr="001D1CB3">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65D3B9" w14:textId="77777777" w:rsidR="005D17EF" w:rsidRPr="001D1CB3" w:rsidRDefault="005D17EF" w:rsidP="001D1CB3">
      <w:pPr>
        <w:ind w:left="851" w:right="758"/>
        <w:jc w:val="both"/>
        <w:rPr>
          <w:rFonts w:ascii="Palatino Linotype" w:eastAsia="Palatino Linotype" w:hAnsi="Palatino Linotype" w:cs="Palatino Linotype"/>
          <w:i/>
          <w:sz w:val="22"/>
          <w:szCs w:val="22"/>
        </w:rPr>
      </w:pPr>
    </w:p>
    <w:p w14:paraId="6C53E2BF" w14:textId="168B2C5E" w:rsidR="005D17EF" w:rsidRPr="001D1CB3" w:rsidRDefault="005D17EF" w:rsidP="001D1CB3">
      <w:pPr>
        <w:ind w:left="851" w:right="758"/>
        <w:jc w:val="both"/>
        <w:rPr>
          <w:rFonts w:ascii="Palatino Linotype" w:eastAsia="Palatino Linotype" w:hAnsi="Palatino Linotype" w:cs="Palatino Linotype"/>
          <w:i/>
          <w:sz w:val="22"/>
          <w:szCs w:val="22"/>
        </w:rPr>
      </w:pPr>
      <w:r w:rsidRPr="001D1CB3">
        <w:rPr>
          <w:rFonts w:ascii="Palatino Linotype" w:eastAsia="Palatino Linotype" w:hAnsi="Palatino Linotype" w:cs="Palatino Linotype"/>
          <w:i/>
          <w:sz w:val="22"/>
          <w:szCs w:val="22"/>
        </w:rPr>
        <w:t xml:space="preserve">Con fundamento en el articulo 163 de la Ley de Transparencia y Acceso a la Información Pública del Estado de México y Municipios se aprueba la prórroga </w:t>
      </w:r>
      <w:r w:rsidRPr="001D1CB3">
        <w:rPr>
          <w:rFonts w:ascii="Palatino Linotype" w:eastAsia="Palatino Linotype" w:hAnsi="Palatino Linotype" w:cs="Palatino Linotype"/>
          <w:i/>
          <w:sz w:val="22"/>
          <w:szCs w:val="22"/>
        </w:rPr>
        <w:lastRenderedPageBreak/>
        <w:t>solicitada con la finalidad de estar en condiciones de dar cabal cumplimiento a su requerimiento.</w:t>
      </w:r>
    </w:p>
    <w:p w14:paraId="7431DF2C" w14:textId="77777777" w:rsidR="005D17EF" w:rsidRPr="001D1CB3" w:rsidRDefault="005D17EF" w:rsidP="001D1CB3">
      <w:pPr>
        <w:ind w:left="851" w:right="758"/>
        <w:jc w:val="both"/>
        <w:rPr>
          <w:rFonts w:ascii="Palatino Linotype" w:eastAsia="Palatino Linotype" w:hAnsi="Palatino Linotype" w:cs="Palatino Linotype"/>
          <w:i/>
          <w:sz w:val="22"/>
          <w:szCs w:val="22"/>
        </w:rPr>
      </w:pPr>
    </w:p>
    <w:p w14:paraId="381E60F7" w14:textId="30897CA6" w:rsidR="005D17EF" w:rsidRPr="001D1CB3" w:rsidRDefault="005D17EF" w:rsidP="001D1CB3">
      <w:pPr>
        <w:ind w:left="851" w:right="758"/>
        <w:jc w:val="both"/>
        <w:rPr>
          <w:rFonts w:ascii="Palatino Linotype" w:eastAsia="Palatino Linotype" w:hAnsi="Palatino Linotype" w:cs="Palatino Linotype"/>
          <w:i/>
          <w:sz w:val="22"/>
          <w:szCs w:val="22"/>
        </w:rPr>
      </w:pPr>
      <w:r w:rsidRPr="001D1CB3">
        <w:rPr>
          <w:rFonts w:ascii="Palatino Linotype" w:eastAsia="Palatino Linotype" w:hAnsi="Palatino Linotype" w:cs="Palatino Linotype"/>
          <w:i/>
          <w:sz w:val="22"/>
          <w:szCs w:val="22"/>
        </w:rPr>
        <w:t>BRENDA SELENE HERNANDEZ LOPEZ</w:t>
      </w:r>
    </w:p>
    <w:p w14:paraId="257FA8A0" w14:textId="77777777" w:rsidR="0038709A" w:rsidRPr="001D1CB3" w:rsidRDefault="0038709A" w:rsidP="001D1CB3">
      <w:pPr>
        <w:ind w:left="851" w:right="758"/>
        <w:jc w:val="both"/>
        <w:rPr>
          <w:rFonts w:ascii="Palatino Linotype" w:eastAsia="Palatino Linotype" w:hAnsi="Palatino Linotype" w:cs="Palatino Linotype"/>
          <w:i/>
          <w:sz w:val="22"/>
          <w:szCs w:val="22"/>
        </w:rPr>
      </w:pPr>
    </w:p>
    <w:p w14:paraId="5D0955FC" w14:textId="48CCE568" w:rsidR="00754FEF" w:rsidRPr="001D1CB3" w:rsidRDefault="005D17EF" w:rsidP="001D1CB3">
      <w:pPr>
        <w:spacing w:line="360" w:lineRule="auto"/>
        <w:jc w:val="both"/>
        <w:rPr>
          <w:rFonts w:ascii="Palatino Linotype" w:hAnsi="Palatino Linotype"/>
          <w:b/>
          <w:sz w:val="28"/>
          <w:szCs w:val="28"/>
        </w:rPr>
      </w:pPr>
      <w:r w:rsidRPr="001D1CB3">
        <w:rPr>
          <w:rFonts w:ascii="Palatino Linotype" w:hAnsi="Palatino Linotype"/>
          <w:b/>
          <w:sz w:val="28"/>
          <w:szCs w:val="28"/>
        </w:rPr>
        <w:t xml:space="preserve">IV. </w:t>
      </w:r>
      <w:r w:rsidR="00754FEF" w:rsidRPr="001D1CB3">
        <w:rPr>
          <w:rFonts w:ascii="Palatino Linotype" w:hAnsi="Palatino Linotype" w:cs="Arial"/>
          <w:b/>
          <w:sz w:val="28"/>
          <w:szCs w:val="28"/>
        </w:rPr>
        <w:t>Respuesta del Sujeto Obligado</w:t>
      </w:r>
      <w:r w:rsidR="00754FEF" w:rsidRPr="001D1CB3">
        <w:rPr>
          <w:rFonts w:ascii="Palatino Linotype" w:hAnsi="Palatino Linotype" w:cs="Segoe UI"/>
          <w:lang w:eastAsia="es-MX"/>
        </w:rPr>
        <w:t xml:space="preserve"> </w:t>
      </w:r>
    </w:p>
    <w:p w14:paraId="0F815824" w14:textId="385391AC" w:rsidR="005D17EF" w:rsidRPr="001D1CB3" w:rsidRDefault="005D17EF" w:rsidP="001D1CB3">
      <w:pPr>
        <w:spacing w:line="360" w:lineRule="auto"/>
        <w:jc w:val="both"/>
        <w:rPr>
          <w:rFonts w:ascii="Palatino Linotype" w:hAnsi="Palatino Linotype" w:cs="Arial"/>
        </w:rPr>
      </w:pPr>
      <w:r w:rsidRPr="001D1CB3">
        <w:rPr>
          <w:rFonts w:ascii="Palatino Linotype" w:hAnsi="Palatino Linotype"/>
        </w:rPr>
        <w:t xml:space="preserve">De las constancias que obran en el </w:t>
      </w:r>
      <w:r w:rsidRPr="001D1CB3">
        <w:rPr>
          <w:rFonts w:ascii="Palatino Linotype" w:hAnsi="Palatino Linotype"/>
          <w:b/>
        </w:rPr>
        <w:t>SAIMEX,</w:t>
      </w:r>
      <w:r w:rsidRPr="001D1CB3">
        <w:rPr>
          <w:rFonts w:ascii="Palatino Linotype" w:hAnsi="Palatino Linotype"/>
        </w:rPr>
        <w:t xml:space="preserve"> se advierte que el </w:t>
      </w:r>
      <w:r w:rsidR="0038709A" w:rsidRPr="001D1CB3">
        <w:rPr>
          <w:rFonts w:ascii="Palatino Linotype" w:hAnsi="Palatino Linotype"/>
          <w:b/>
        </w:rPr>
        <w:t>treinta y uno de agosto</w:t>
      </w:r>
      <w:r w:rsidRPr="001D1CB3">
        <w:rPr>
          <w:rFonts w:ascii="Palatino Linotype" w:hAnsi="Palatino Linotype"/>
          <w:b/>
        </w:rPr>
        <w:t xml:space="preserve"> de dos mil veintitrés</w:t>
      </w:r>
      <w:r w:rsidRPr="001D1CB3">
        <w:rPr>
          <w:rFonts w:ascii="Palatino Linotype" w:hAnsi="Palatino Linotype"/>
        </w:rPr>
        <w:t xml:space="preserve">, </w:t>
      </w:r>
      <w:r w:rsidRPr="001D1CB3">
        <w:rPr>
          <w:rFonts w:ascii="Palatino Linotype" w:hAnsi="Palatino Linotype" w:cs="Arial"/>
          <w:b/>
        </w:rPr>
        <w:t>EL SUJETO OBLIGADO</w:t>
      </w:r>
      <w:r w:rsidRPr="001D1CB3">
        <w:rPr>
          <w:rFonts w:ascii="Palatino Linotype" w:hAnsi="Palatino Linotype" w:cs="Arial"/>
        </w:rPr>
        <w:t xml:space="preserve"> entregó la respuesta a la solicitud de Información Pública del particular en los siguientes términos:</w:t>
      </w:r>
    </w:p>
    <w:p w14:paraId="701F247B" w14:textId="77777777" w:rsidR="005D17EF" w:rsidRPr="001D1CB3" w:rsidRDefault="005D17EF" w:rsidP="001D1CB3">
      <w:pPr>
        <w:spacing w:line="360" w:lineRule="auto"/>
        <w:jc w:val="both"/>
        <w:rPr>
          <w:rFonts w:ascii="Palatino Linotype" w:hAnsi="Palatino Linotype" w:cs="Arial"/>
          <w:sz w:val="10"/>
        </w:rPr>
      </w:pPr>
    </w:p>
    <w:p w14:paraId="2D445F9F" w14:textId="77777777" w:rsidR="00BC387B" w:rsidRPr="001D1CB3" w:rsidRDefault="005D17EF" w:rsidP="001D1CB3">
      <w:pPr>
        <w:spacing w:line="276" w:lineRule="auto"/>
        <w:ind w:left="851" w:right="899"/>
        <w:jc w:val="both"/>
        <w:rPr>
          <w:rFonts w:ascii="Palatino Linotype" w:hAnsi="Palatino Linotype" w:cs="Arial"/>
          <w:i/>
          <w:sz w:val="22"/>
          <w:szCs w:val="22"/>
        </w:rPr>
      </w:pPr>
      <w:r w:rsidRPr="001D1CB3">
        <w:rPr>
          <w:rFonts w:ascii="Palatino Linotype" w:hAnsi="Palatino Linotype" w:cs="Arial"/>
          <w:i/>
          <w:sz w:val="22"/>
          <w:szCs w:val="22"/>
        </w:rPr>
        <w:t xml:space="preserve">“… </w:t>
      </w:r>
      <w:r w:rsidR="00BC387B" w:rsidRPr="001D1CB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EC8350" w14:textId="77777777" w:rsidR="00885DF5" w:rsidRPr="001D1CB3" w:rsidRDefault="00885DF5" w:rsidP="001D1CB3">
      <w:pPr>
        <w:spacing w:line="276" w:lineRule="auto"/>
        <w:ind w:left="851" w:right="899"/>
        <w:jc w:val="both"/>
        <w:rPr>
          <w:rFonts w:ascii="Palatino Linotype" w:hAnsi="Palatino Linotype" w:cs="Arial"/>
          <w:i/>
          <w:sz w:val="22"/>
          <w:szCs w:val="22"/>
        </w:rPr>
      </w:pPr>
    </w:p>
    <w:p w14:paraId="33151ACC" w14:textId="6B863001" w:rsidR="00BC387B" w:rsidRPr="001D1CB3" w:rsidRDefault="00BC387B" w:rsidP="001D1CB3">
      <w:pPr>
        <w:spacing w:line="276" w:lineRule="auto"/>
        <w:ind w:left="851" w:right="899"/>
        <w:jc w:val="both"/>
        <w:rPr>
          <w:rFonts w:ascii="Palatino Linotype" w:hAnsi="Palatino Linotype" w:cs="Arial"/>
          <w:i/>
          <w:sz w:val="22"/>
          <w:szCs w:val="22"/>
        </w:rPr>
      </w:pPr>
      <w:r w:rsidRPr="001D1CB3">
        <w:rPr>
          <w:rFonts w:ascii="Palatino Linotype" w:hAnsi="Palatino Linotype" w:cs="Arial"/>
          <w:i/>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00868/ZINACANT/IP/2023, recibida a través del Sistema SAIMEX, en donde se solicita textualmente lo siguiente: “se solicita los expedientes de las personas físicas que soliciten el servicio de inhumación en el panteón municipal.” (sic</w:t>
      </w:r>
      <w:r w:rsidRPr="001D1CB3">
        <w:rPr>
          <w:rFonts w:ascii="Palatino Linotype" w:hAnsi="Palatino Linotype" w:cs="Arial"/>
          <w:i/>
          <w:sz w:val="22"/>
          <w:szCs w:val="22"/>
          <w:u w:val="single"/>
        </w:rPr>
        <w:t>). En apego a lo establecido su solicitud fue analizada y turnada al área poseedora de la información, en este caso a la Dirección de Servicios Públicos,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w:t>
      </w:r>
      <w:r w:rsidRPr="001D1CB3">
        <w:rPr>
          <w:rFonts w:ascii="Palatino Linotype" w:hAnsi="Palatino Linotype" w:cs="Arial"/>
          <w:i/>
          <w:sz w:val="22"/>
          <w:szCs w:val="22"/>
        </w:rPr>
        <w:t xml:space="preserve">. De igual manera y con fundamento en los artículos 176, 177, 178, 179 y demás relativos aplicables de la Ley </w:t>
      </w:r>
      <w:r w:rsidRPr="001D1CB3">
        <w:rPr>
          <w:rFonts w:ascii="Palatino Linotype" w:hAnsi="Palatino Linotype" w:cs="Arial"/>
          <w:i/>
          <w:sz w:val="22"/>
          <w:szCs w:val="22"/>
        </w:rPr>
        <w:lastRenderedPageBreak/>
        <w:t>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BB1DB40" w14:textId="77777777" w:rsidR="00BC387B" w:rsidRPr="001D1CB3" w:rsidRDefault="00BC387B" w:rsidP="001D1CB3">
      <w:pPr>
        <w:spacing w:line="276" w:lineRule="auto"/>
        <w:ind w:left="851" w:right="899"/>
        <w:jc w:val="both"/>
        <w:rPr>
          <w:rFonts w:ascii="Palatino Linotype" w:hAnsi="Palatino Linotype" w:cs="Arial"/>
          <w:i/>
          <w:sz w:val="22"/>
          <w:szCs w:val="22"/>
        </w:rPr>
      </w:pPr>
      <w:r w:rsidRPr="001D1CB3">
        <w:rPr>
          <w:rFonts w:ascii="Palatino Linotype" w:hAnsi="Palatino Linotype" w:cs="Arial"/>
          <w:i/>
          <w:sz w:val="22"/>
          <w:szCs w:val="22"/>
        </w:rPr>
        <w:t>ATENTAMENTE</w:t>
      </w:r>
    </w:p>
    <w:p w14:paraId="617DDC3E" w14:textId="0BDE13E2" w:rsidR="005D17EF" w:rsidRPr="001D1CB3" w:rsidRDefault="00BC387B" w:rsidP="001D1CB3">
      <w:pPr>
        <w:spacing w:line="276" w:lineRule="auto"/>
        <w:ind w:left="851" w:right="899"/>
        <w:jc w:val="both"/>
        <w:rPr>
          <w:rFonts w:ascii="Palatino Linotype" w:hAnsi="Palatino Linotype" w:cs="Arial"/>
          <w:i/>
          <w:sz w:val="22"/>
          <w:szCs w:val="22"/>
        </w:rPr>
      </w:pPr>
      <w:r w:rsidRPr="001D1CB3">
        <w:rPr>
          <w:rFonts w:ascii="Palatino Linotype" w:hAnsi="Palatino Linotype" w:cs="Arial"/>
          <w:i/>
          <w:sz w:val="22"/>
          <w:szCs w:val="22"/>
        </w:rPr>
        <w:t>BRENDA SELENE HERNANDEZ LOPEZ</w:t>
      </w:r>
    </w:p>
    <w:p w14:paraId="61AD7414" w14:textId="77777777" w:rsidR="00BC387B" w:rsidRPr="001D1CB3" w:rsidRDefault="00BC387B" w:rsidP="001D1CB3">
      <w:pPr>
        <w:spacing w:line="276" w:lineRule="auto"/>
        <w:ind w:left="851" w:right="899"/>
        <w:jc w:val="both"/>
        <w:rPr>
          <w:rFonts w:ascii="Palatino Linotype" w:hAnsi="Palatino Linotype" w:cs="Arial"/>
          <w:sz w:val="22"/>
          <w:szCs w:val="22"/>
        </w:rPr>
      </w:pPr>
    </w:p>
    <w:p w14:paraId="790D34AA" w14:textId="44B6F6EE" w:rsidR="00F55C3A" w:rsidRPr="001D1CB3" w:rsidRDefault="00F55C3A" w:rsidP="001D1CB3">
      <w:pPr>
        <w:spacing w:line="276" w:lineRule="auto"/>
        <w:ind w:right="49"/>
        <w:jc w:val="both"/>
        <w:rPr>
          <w:rFonts w:ascii="Palatino Linotype" w:hAnsi="Palatino Linotype" w:cs="Arial"/>
          <w:sz w:val="22"/>
          <w:szCs w:val="22"/>
        </w:rPr>
      </w:pPr>
      <w:r w:rsidRPr="001D1CB3">
        <w:rPr>
          <w:rFonts w:ascii="Palatino Linotype" w:hAnsi="Palatino Linotype" w:cs="Arial"/>
          <w:sz w:val="22"/>
          <w:szCs w:val="22"/>
        </w:rPr>
        <w:t>Cabe señalar que no se acompañó documento alguno por parte del SUJETO OBLIGADO.</w:t>
      </w:r>
    </w:p>
    <w:p w14:paraId="3A2BD87C" w14:textId="77777777" w:rsidR="00F55C3A" w:rsidRPr="001D1CB3" w:rsidRDefault="00F55C3A" w:rsidP="001D1CB3">
      <w:pPr>
        <w:spacing w:line="276" w:lineRule="auto"/>
        <w:ind w:left="851" w:right="899"/>
        <w:jc w:val="both"/>
        <w:rPr>
          <w:rFonts w:ascii="Palatino Linotype" w:hAnsi="Palatino Linotype" w:cs="Arial"/>
          <w:sz w:val="22"/>
          <w:szCs w:val="22"/>
        </w:rPr>
      </w:pPr>
    </w:p>
    <w:p w14:paraId="2F9B4D75" w14:textId="79FB82DB" w:rsidR="00754FEF" w:rsidRPr="001D1CB3" w:rsidRDefault="00754FEF" w:rsidP="001D1CB3">
      <w:pPr>
        <w:pStyle w:val="Prrafodelista"/>
        <w:tabs>
          <w:tab w:val="left" w:pos="709"/>
        </w:tabs>
        <w:spacing w:line="360" w:lineRule="auto"/>
        <w:ind w:left="0"/>
        <w:jc w:val="both"/>
        <w:rPr>
          <w:rFonts w:ascii="Palatino Linotype" w:hAnsi="Palatino Linotype" w:cs="Arial"/>
          <w:b/>
          <w:bCs/>
        </w:rPr>
      </w:pPr>
      <w:r w:rsidRPr="001D1CB3">
        <w:rPr>
          <w:rFonts w:ascii="Palatino Linotype" w:hAnsi="Palatino Linotype" w:cs="Arial"/>
          <w:b/>
          <w:sz w:val="28"/>
        </w:rPr>
        <w:t xml:space="preserve">V. </w:t>
      </w:r>
      <w:r w:rsidRPr="001D1CB3">
        <w:rPr>
          <w:rFonts w:ascii="Palatino Linotype" w:hAnsi="Palatino Linotype" w:cs="Arial"/>
          <w:b/>
          <w:bCs/>
          <w:sz w:val="28"/>
          <w:szCs w:val="28"/>
        </w:rPr>
        <w:t>Del Recurso de Revisión</w:t>
      </w:r>
    </w:p>
    <w:p w14:paraId="6F7B1F1D" w14:textId="2C15F63C" w:rsidR="00074C0D" w:rsidRPr="001D1CB3" w:rsidRDefault="00074C0D" w:rsidP="001D1CB3">
      <w:pPr>
        <w:spacing w:line="360" w:lineRule="auto"/>
        <w:jc w:val="both"/>
        <w:rPr>
          <w:rFonts w:ascii="Palatino Linotype" w:hAnsi="Palatino Linotype" w:cs="Arial"/>
          <w:lang w:val="es-419"/>
        </w:rPr>
      </w:pPr>
      <w:r w:rsidRPr="001D1CB3">
        <w:rPr>
          <w:rFonts w:ascii="Palatino Linotype" w:hAnsi="Palatino Linotype" w:cs="Arial"/>
        </w:rPr>
        <w:t xml:space="preserve">Inconforme con la respuesta, el </w:t>
      </w:r>
      <w:r w:rsidRPr="001D1CB3">
        <w:rPr>
          <w:rFonts w:ascii="Palatino Linotype" w:hAnsi="Palatino Linotype" w:cs="Arial"/>
          <w:b/>
        </w:rPr>
        <w:t xml:space="preserve">once de septiembre </w:t>
      </w:r>
      <w:r w:rsidRPr="001D1CB3">
        <w:rPr>
          <w:rFonts w:ascii="Palatino Linotype" w:hAnsi="Palatino Linotype" w:cs="Arial"/>
          <w:b/>
          <w:bCs/>
        </w:rPr>
        <w:t>de dos mil veintitrés</w:t>
      </w:r>
      <w:r w:rsidRPr="001D1CB3">
        <w:rPr>
          <w:rFonts w:ascii="Palatino Linotype" w:hAnsi="Palatino Linotype" w:cs="Arial"/>
        </w:rPr>
        <w:t xml:space="preserve">, </w:t>
      </w:r>
      <w:r w:rsidRPr="001D1CB3">
        <w:rPr>
          <w:rFonts w:ascii="Palatino Linotype" w:hAnsi="Palatino Linotype" w:cs="Arial"/>
          <w:b/>
        </w:rPr>
        <w:t>EL RECURRENTE</w:t>
      </w:r>
      <w:r w:rsidRPr="001D1CB3">
        <w:rPr>
          <w:rFonts w:ascii="Palatino Linotype" w:hAnsi="Palatino Linotype" w:cs="Arial"/>
        </w:rPr>
        <w:t xml:space="preserve"> interpuso el Recurso Revisión sujeto del presente estudio, el cual fue registrado en </w:t>
      </w:r>
      <w:r w:rsidRPr="001D1CB3">
        <w:rPr>
          <w:rFonts w:ascii="Palatino Linotype" w:hAnsi="Palatino Linotype" w:cs="Arial"/>
          <w:b/>
        </w:rPr>
        <w:t xml:space="preserve">EL SAIMEX, </w:t>
      </w:r>
      <w:r w:rsidRPr="001D1CB3">
        <w:rPr>
          <w:rFonts w:ascii="Palatino Linotype" w:hAnsi="Palatino Linotype" w:cs="Arial"/>
          <w:bCs/>
        </w:rPr>
        <w:t>y</w:t>
      </w:r>
      <w:r w:rsidRPr="001D1CB3">
        <w:rPr>
          <w:rFonts w:ascii="Palatino Linotype" w:hAnsi="Palatino Linotype" w:cs="Arial"/>
        </w:rPr>
        <w:t xml:space="preserve"> se le asignó el número de expediente </w:t>
      </w:r>
      <w:r w:rsidR="00885DF5" w:rsidRPr="001D1CB3">
        <w:rPr>
          <w:rFonts w:ascii="Palatino Linotype" w:hAnsi="Palatino Linotype" w:cs="Arial"/>
          <w:b/>
          <w:lang w:val="es-ES"/>
        </w:rPr>
        <w:t>057</w:t>
      </w:r>
      <w:r w:rsidRPr="001D1CB3">
        <w:rPr>
          <w:rFonts w:ascii="Palatino Linotype" w:hAnsi="Palatino Linotype" w:cs="Arial"/>
          <w:b/>
          <w:lang w:val="es-ES"/>
        </w:rPr>
        <w:t>97/INFOEM/IP/RR/2023</w:t>
      </w:r>
      <w:r w:rsidRPr="001D1CB3">
        <w:rPr>
          <w:rFonts w:ascii="Palatino Linotype" w:hAnsi="Palatino Linotype" w:cs="Arial"/>
          <w:b/>
        </w:rPr>
        <w:t>,</w:t>
      </w:r>
      <w:r w:rsidRPr="001D1CB3">
        <w:rPr>
          <w:rFonts w:ascii="Palatino Linotype" w:hAnsi="Palatino Linotype" w:cs="Arial"/>
        </w:rPr>
        <w:t xml:space="preserve"> en el que señaló como</w:t>
      </w:r>
      <w:r w:rsidRPr="001D1CB3">
        <w:rPr>
          <w:rFonts w:ascii="Palatino Linotype" w:hAnsi="Palatino Linotype" w:cs="Arial"/>
          <w:lang w:val="es-419"/>
        </w:rPr>
        <w:t>:</w:t>
      </w:r>
    </w:p>
    <w:p w14:paraId="74470754" w14:textId="77777777" w:rsidR="00754FEF" w:rsidRPr="001D1CB3" w:rsidRDefault="00754FEF" w:rsidP="001D1CB3">
      <w:pPr>
        <w:spacing w:line="360" w:lineRule="auto"/>
        <w:ind w:right="899"/>
        <w:jc w:val="both"/>
        <w:rPr>
          <w:rFonts w:ascii="Palatino Linotype" w:hAnsi="Palatino Linotype" w:cs="Arial"/>
          <w:i/>
          <w:sz w:val="22"/>
        </w:rPr>
      </w:pPr>
    </w:p>
    <w:p w14:paraId="739A5D8F" w14:textId="77777777" w:rsidR="00074C0D" w:rsidRPr="001D1CB3" w:rsidRDefault="00074C0D" w:rsidP="001D1CB3">
      <w:pPr>
        <w:spacing w:line="360" w:lineRule="auto"/>
        <w:jc w:val="both"/>
        <w:rPr>
          <w:rFonts w:ascii="Palatino Linotype" w:hAnsi="Palatino Linotype" w:cs="Arial"/>
          <w:b/>
        </w:rPr>
      </w:pPr>
      <w:r w:rsidRPr="001D1CB3">
        <w:rPr>
          <w:rFonts w:ascii="Palatino Linotype" w:hAnsi="Palatino Linotype" w:cs="Arial"/>
          <w:b/>
          <w:lang w:val="es-419"/>
        </w:rPr>
        <w:t>Acto</w:t>
      </w:r>
      <w:r w:rsidRPr="001D1CB3">
        <w:rPr>
          <w:rFonts w:ascii="Palatino Linotype" w:hAnsi="Palatino Linotype" w:cs="Arial"/>
          <w:b/>
        </w:rPr>
        <w:t xml:space="preserve"> impugnado:</w:t>
      </w:r>
    </w:p>
    <w:p w14:paraId="040420AD" w14:textId="5147A02A" w:rsidR="00074C0D" w:rsidRPr="001D1CB3" w:rsidRDefault="00074C0D" w:rsidP="001D1CB3">
      <w:pPr>
        <w:tabs>
          <w:tab w:val="left" w:pos="851"/>
        </w:tabs>
        <w:ind w:left="851" w:right="1466"/>
        <w:jc w:val="both"/>
        <w:rPr>
          <w:rFonts w:ascii="Palatino Linotype" w:hAnsi="Palatino Linotype" w:cs="Arial"/>
          <w:sz w:val="22"/>
          <w:szCs w:val="22"/>
        </w:rPr>
      </w:pPr>
      <w:r w:rsidRPr="001D1CB3">
        <w:rPr>
          <w:rFonts w:ascii="Palatino Linotype" w:hAnsi="Palatino Linotype" w:cs="Arial"/>
          <w:i/>
          <w:sz w:val="22"/>
          <w:szCs w:val="22"/>
        </w:rPr>
        <w:t>“</w:t>
      </w:r>
      <w:r w:rsidR="00885DF5" w:rsidRPr="001D1CB3">
        <w:rPr>
          <w:rFonts w:ascii="Palatino Linotype" w:hAnsi="Palatino Linotype" w:cs="Arial"/>
          <w:i/>
          <w:sz w:val="22"/>
          <w:szCs w:val="22"/>
        </w:rPr>
        <w:t>NO ENTREGA INFORMACIÓN</w:t>
      </w:r>
      <w:r w:rsidRPr="001D1CB3">
        <w:rPr>
          <w:rFonts w:ascii="Palatino Linotype" w:hAnsi="Palatino Linotype" w:cs="Arial"/>
          <w:i/>
          <w:sz w:val="22"/>
          <w:szCs w:val="22"/>
        </w:rPr>
        <w:t xml:space="preserve">” </w:t>
      </w:r>
      <w:r w:rsidRPr="001D1CB3">
        <w:rPr>
          <w:rFonts w:ascii="Palatino Linotype" w:hAnsi="Palatino Linotype" w:cs="Arial"/>
          <w:sz w:val="22"/>
          <w:szCs w:val="22"/>
        </w:rPr>
        <w:t>(Sic).</w:t>
      </w:r>
    </w:p>
    <w:p w14:paraId="2D664BB7" w14:textId="77777777" w:rsidR="00074C0D" w:rsidRPr="001D1CB3" w:rsidRDefault="00074C0D" w:rsidP="001D1CB3">
      <w:pPr>
        <w:tabs>
          <w:tab w:val="left" w:pos="851"/>
        </w:tabs>
        <w:spacing w:after="240"/>
        <w:ind w:right="901"/>
        <w:jc w:val="both"/>
        <w:rPr>
          <w:rFonts w:ascii="Palatino Linotype" w:hAnsi="Palatino Linotype" w:cs="Arial"/>
          <w:sz w:val="16"/>
          <w:szCs w:val="22"/>
        </w:rPr>
      </w:pPr>
    </w:p>
    <w:p w14:paraId="48736E2B" w14:textId="77777777" w:rsidR="00074C0D" w:rsidRPr="001D1CB3" w:rsidRDefault="00074C0D" w:rsidP="001D1CB3">
      <w:pPr>
        <w:tabs>
          <w:tab w:val="left" w:pos="851"/>
        </w:tabs>
        <w:spacing w:after="240"/>
        <w:ind w:right="901"/>
        <w:jc w:val="both"/>
        <w:rPr>
          <w:rFonts w:ascii="Palatino Linotype" w:hAnsi="Palatino Linotype" w:cs="Arial"/>
          <w:b/>
          <w:szCs w:val="22"/>
        </w:rPr>
      </w:pPr>
      <w:r w:rsidRPr="001D1CB3">
        <w:rPr>
          <w:rFonts w:ascii="Palatino Linotype" w:hAnsi="Palatino Linotype" w:cs="Arial"/>
          <w:szCs w:val="22"/>
        </w:rPr>
        <w:t xml:space="preserve">Así como </w:t>
      </w:r>
      <w:r w:rsidRPr="001D1CB3">
        <w:rPr>
          <w:rFonts w:ascii="Palatino Linotype" w:hAnsi="Palatino Linotype" w:cs="Arial"/>
          <w:b/>
          <w:szCs w:val="22"/>
        </w:rPr>
        <w:t xml:space="preserve">Razones o motivos de inconformidad </w:t>
      </w:r>
      <w:r w:rsidRPr="001D1CB3">
        <w:rPr>
          <w:rFonts w:ascii="Palatino Linotype" w:hAnsi="Palatino Linotype" w:cs="Arial"/>
          <w:szCs w:val="22"/>
        </w:rPr>
        <w:t>lo siguiente</w:t>
      </w:r>
      <w:r w:rsidRPr="001D1CB3">
        <w:rPr>
          <w:rFonts w:ascii="Palatino Linotype" w:hAnsi="Palatino Linotype" w:cs="Arial"/>
          <w:b/>
          <w:szCs w:val="22"/>
        </w:rPr>
        <w:t>:</w:t>
      </w:r>
    </w:p>
    <w:p w14:paraId="0F56346D" w14:textId="1A725CA1" w:rsidR="00074C0D" w:rsidRPr="001D1CB3" w:rsidRDefault="00074C0D" w:rsidP="001D1CB3">
      <w:pPr>
        <w:tabs>
          <w:tab w:val="left" w:pos="851"/>
        </w:tabs>
        <w:ind w:left="851" w:right="901"/>
        <w:jc w:val="both"/>
        <w:rPr>
          <w:rFonts w:ascii="Palatino Linotype" w:hAnsi="Palatino Linotype" w:cs="Arial"/>
          <w:i/>
          <w:sz w:val="22"/>
          <w:szCs w:val="22"/>
        </w:rPr>
      </w:pPr>
      <w:r w:rsidRPr="001D1CB3">
        <w:rPr>
          <w:rFonts w:ascii="Palatino Linotype" w:hAnsi="Palatino Linotype" w:cs="Arial"/>
          <w:i/>
          <w:sz w:val="22"/>
          <w:szCs w:val="22"/>
        </w:rPr>
        <w:t>“</w:t>
      </w:r>
      <w:r w:rsidR="00885DF5" w:rsidRPr="001D1CB3">
        <w:rPr>
          <w:rFonts w:ascii="Palatino Linotype" w:hAnsi="Palatino Linotype" w:cs="Arial"/>
          <w:i/>
          <w:sz w:val="22"/>
          <w:szCs w:val="22"/>
        </w:rPr>
        <w:t>NO ENTREGA INFORMACIÓN</w:t>
      </w:r>
      <w:r w:rsidRPr="001D1CB3">
        <w:rPr>
          <w:rFonts w:ascii="Palatino Linotype" w:hAnsi="Palatino Linotype" w:cs="Arial"/>
          <w:i/>
          <w:sz w:val="22"/>
          <w:szCs w:val="22"/>
        </w:rPr>
        <w:t xml:space="preserve">” </w:t>
      </w:r>
      <w:r w:rsidRPr="001D1CB3">
        <w:rPr>
          <w:rFonts w:ascii="Palatino Linotype" w:hAnsi="Palatino Linotype" w:cs="Arial"/>
          <w:sz w:val="22"/>
          <w:szCs w:val="22"/>
        </w:rPr>
        <w:t>(Sic).</w:t>
      </w:r>
    </w:p>
    <w:p w14:paraId="5F46CAE4" w14:textId="25518891" w:rsidR="00754FEF" w:rsidRPr="001D1CB3" w:rsidRDefault="00754FEF" w:rsidP="001D1CB3">
      <w:pPr>
        <w:spacing w:line="360" w:lineRule="auto"/>
        <w:jc w:val="both"/>
        <w:rPr>
          <w:rFonts w:ascii="Palatino Linotype" w:hAnsi="Palatino Linotype" w:cs="Arial"/>
          <w:b/>
          <w:sz w:val="28"/>
          <w:szCs w:val="28"/>
        </w:rPr>
      </w:pPr>
    </w:p>
    <w:p w14:paraId="39E26CA9" w14:textId="47EDB16E" w:rsidR="00754FEF" w:rsidRPr="001D1CB3" w:rsidRDefault="00754FEF" w:rsidP="001D1CB3">
      <w:pPr>
        <w:spacing w:line="360" w:lineRule="auto"/>
        <w:jc w:val="both"/>
        <w:rPr>
          <w:rFonts w:ascii="Palatino Linotype" w:hAnsi="Palatino Linotype" w:cs="Arial"/>
          <w:b/>
          <w:sz w:val="28"/>
          <w:szCs w:val="28"/>
        </w:rPr>
      </w:pPr>
      <w:r w:rsidRPr="001D1CB3">
        <w:rPr>
          <w:rFonts w:ascii="Palatino Linotype" w:hAnsi="Palatino Linotype" w:cs="Arial"/>
          <w:b/>
          <w:sz w:val="28"/>
          <w:szCs w:val="28"/>
        </w:rPr>
        <w:t>V</w:t>
      </w:r>
      <w:r w:rsidR="00074C0D" w:rsidRPr="001D1CB3">
        <w:rPr>
          <w:rFonts w:ascii="Palatino Linotype" w:hAnsi="Palatino Linotype" w:cs="Arial"/>
          <w:b/>
          <w:sz w:val="28"/>
          <w:szCs w:val="28"/>
        </w:rPr>
        <w:t>I</w:t>
      </w:r>
      <w:r w:rsidRPr="001D1CB3">
        <w:rPr>
          <w:rFonts w:ascii="Palatino Linotype" w:hAnsi="Palatino Linotype" w:cs="Arial"/>
          <w:b/>
          <w:sz w:val="28"/>
          <w:szCs w:val="28"/>
        </w:rPr>
        <w:t>. Del turno del Recurso de Revisión</w:t>
      </w:r>
    </w:p>
    <w:p w14:paraId="3E6F7573" w14:textId="593176B7" w:rsidR="00754FEF" w:rsidRPr="001D1CB3" w:rsidRDefault="00754FEF" w:rsidP="001D1CB3">
      <w:pPr>
        <w:pStyle w:val="Prrafodelista"/>
        <w:spacing w:line="360" w:lineRule="auto"/>
        <w:ind w:left="0"/>
        <w:contextualSpacing/>
        <w:jc w:val="both"/>
        <w:rPr>
          <w:rFonts w:ascii="Palatino Linotype" w:hAnsi="Palatino Linotype" w:cs="Arial"/>
        </w:rPr>
      </w:pPr>
      <w:r w:rsidRPr="001D1CB3">
        <w:rPr>
          <w:rFonts w:ascii="Palatino Linotype" w:hAnsi="Palatino Linotype" w:cs="Arial"/>
        </w:rPr>
        <w:t xml:space="preserve">El recurso de que se trata se envió electrónicamente al Instituto de </w:t>
      </w:r>
      <w:r w:rsidRPr="001D1CB3">
        <w:rPr>
          <w:rFonts w:ascii="Palatino Linotype" w:eastAsia="Arial Unicode MS" w:hAnsi="Palatino Linotype" w:cs="Arial"/>
        </w:rPr>
        <w:t>Transparencia</w:t>
      </w:r>
      <w:r w:rsidRPr="001D1CB3">
        <w:rPr>
          <w:rFonts w:ascii="Palatino Linotype" w:hAnsi="Palatino Linotype" w:cs="Arial"/>
        </w:rPr>
        <w:t xml:space="preserve">, Acceso a la Información Pública y Protección de Datos Personales del Estado de México y Municipios el </w:t>
      </w:r>
      <w:r w:rsidR="00885DF5" w:rsidRPr="001D1CB3">
        <w:rPr>
          <w:rFonts w:ascii="Palatino Linotype" w:hAnsi="Palatino Linotype" w:cs="Arial"/>
          <w:b/>
        </w:rPr>
        <w:t>once</w:t>
      </w:r>
      <w:r w:rsidR="0097240C" w:rsidRPr="001D1CB3">
        <w:rPr>
          <w:rFonts w:ascii="Palatino Linotype" w:hAnsi="Palatino Linotype" w:cs="Arial"/>
          <w:b/>
        </w:rPr>
        <w:t xml:space="preserve"> de septiembre</w:t>
      </w:r>
      <w:r w:rsidRPr="001D1CB3">
        <w:rPr>
          <w:rFonts w:ascii="Palatino Linotype" w:hAnsi="Palatino Linotype" w:cs="Arial"/>
          <w:b/>
        </w:rPr>
        <w:t xml:space="preserve"> de dos mil veintitrés</w:t>
      </w:r>
      <w:r w:rsidRPr="001D1CB3">
        <w:rPr>
          <w:rFonts w:ascii="Palatino Linotype" w:hAnsi="Palatino Linotype" w:cs="Arial"/>
        </w:rPr>
        <w:t xml:space="preserve">; por lo que, con fundamento en el artículo 185, fracción I de la </w:t>
      </w:r>
      <w:r w:rsidRPr="001D1CB3">
        <w:rPr>
          <w:rFonts w:ascii="Palatino Linotype" w:hAnsi="Palatino Linotype"/>
        </w:rPr>
        <w:t>Ley de Transparencia y Acceso a la Información Pública del Estado de México y Municipios</w:t>
      </w:r>
      <w:r w:rsidRPr="001D1CB3">
        <w:rPr>
          <w:rFonts w:ascii="Palatino Linotype" w:hAnsi="Palatino Linotype" w:cs="Arial"/>
        </w:rPr>
        <w:t>, se turnó, a través del</w:t>
      </w:r>
      <w:r w:rsidRPr="001D1CB3">
        <w:rPr>
          <w:rFonts w:ascii="Palatino Linotype" w:eastAsia="Arial Unicode MS" w:hAnsi="Palatino Linotype" w:cs="Arial"/>
        </w:rPr>
        <w:t xml:space="preserve"> </w:t>
      </w:r>
      <w:r w:rsidRPr="001D1CB3">
        <w:rPr>
          <w:rFonts w:ascii="Palatino Linotype" w:eastAsia="Arial Unicode MS" w:hAnsi="Palatino Linotype" w:cs="Arial"/>
          <w:b/>
        </w:rPr>
        <w:t>SAIMEX</w:t>
      </w:r>
      <w:r w:rsidRPr="001D1CB3">
        <w:rPr>
          <w:rFonts w:ascii="Palatino Linotype" w:hAnsi="Palatino Linotype"/>
        </w:rPr>
        <w:t xml:space="preserve">, a la </w:t>
      </w:r>
      <w:r w:rsidRPr="001D1CB3">
        <w:rPr>
          <w:rFonts w:ascii="Palatino Linotype" w:hAnsi="Palatino Linotype" w:cs="Arial"/>
        </w:rPr>
        <w:lastRenderedPageBreak/>
        <w:t xml:space="preserve">comisionada </w:t>
      </w:r>
      <w:r w:rsidRPr="001D1CB3">
        <w:rPr>
          <w:rFonts w:ascii="Palatino Linotype" w:eastAsia="Palatino Linotype" w:hAnsi="Palatino Linotype" w:cs="Palatino Linotype"/>
          <w:b/>
        </w:rPr>
        <w:t>Sharon Cristina Morales Martínez</w:t>
      </w:r>
      <w:r w:rsidRPr="001D1CB3">
        <w:rPr>
          <w:rFonts w:ascii="Palatino Linotype" w:hAnsi="Palatino Linotype" w:cs="Arial"/>
        </w:rPr>
        <w:t>, a efecto de decretar su admisión o desechamiento.</w:t>
      </w:r>
    </w:p>
    <w:p w14:paraId="54F97F63" w14:textId="77777777" w:rsidR="00754FEF" w:rsidRPr="001D1CB3" w:rsidRDefault="00754FEF" w:rsidP="001D1CB3">
      <w:pPr>
        <w:pStyle w:val="Prrafodelista"/>
        <w:spacing w:line="360" w:lineRule="auto"/>
        <w:ind w:left="0"/>
        <w:jc w:val="both"/>
        <w:rPr>
          <w:rFonts w:ascii="Palatino Linotype" w:hAnsi="Palatino Linotype" w:cs="Arial"/>
        </w:rPr>
      </w:pPr>
    </w:p>
    <w:p w14:paraId="0298E52A" w14:textId="77777777" w:rsidR="00754FEF" w:rsidRPr="001D1CB3" w:rsidRDefault="00754FEF" w:rsidP="001D1CB3">
      <w:pPr>
        <w:tabs>
          <w:tab w:val="center" w:pos="4252"/>
          <w:tab w:val="right" w:pos="8504"/>
        </w:tabs>
        <w:spacing w:line="360" w:lineRule="auto"/>
        <w:jc w:val="both"/>
        <w:rPr>
          <w:rFonts w:ascii="Palatino Linotype" w:hAnsi="Palatino Linotype" w:cs="Arial"/>
          <w:b/>
        </w:rPr>
      </w:pPr>
      <w:r w:rsidRPr="001D1CB3">
        <w:rPr>
          <w:rFonts w:ascii="Palatino Linotype" w:hAnsi="Palatino Linotype" w:cs="Arial"/>
          <w:b/>
        </w:rPr>
        <w:t>a) Admisión del Recurso de Revisión</w:t>
      </w:r>
    </w:p>
    <w:p w14:paraId="3E9C3AD3" w14:textId="78EA5CA1" w:rsidR="00754FEF" w:rsidRPr="001D1CB3" w:rsidRDefault="00754FEF" w:rsidP="001D1CB3">
      <w:pPr>
        <w:pStyle w:val="Prrafodelista"/>
        <w:spacing w:line="360" w:lineRule="auto"/>
        <w:ind w:left="0"/>
        <w:contextualSpacing/>
        <w:jc w:val="both"/>
        <w:rPr>
          <w:rFonts w:ascii="Palatino Linotype" w:hAnsi="Palatino Linotype" w:cs="Arial"/>
          <w:b/>
        </w:rPr>
      </w:pPr>
      <w:r w:rsidRPr="001D1CB3">
        <w:rPr>
          <w:rFonts w:ascii="Palatino Linotype" w:hAnsi="Palatino Linotype" w:cs="Arial"/>
        </w:rPr>
        <w:t>De las constancias del expediente electrónico del</w:t>
      </w:r>
      <w:r w:rsidRPr="001D1CB3">
        <w:rPr>
          <w:rFonts w:ascii="Palatino Linotype" w:hAnsi="Palatino Linotype" w:cs="Arial"/>
          <w:b/>
        </w:rPr>
        <w:t xml:space="preserve"> SAIMEX</w:t>
      </w:r>
      <w:r w:rsidRPr="001D1CB3">
        <w:rPr>
          <w:rFonts w:ascii="Palatino Linotype" w:hAnsi="Palatino Linotype" w:cs="Arial"/>
        </w:rPr>
        <w:t xml:space="preserve">, se advierte que el </w:t>
      </w:r>
      <w:r w:rsidR="0097240C" w:rsidRPr="001D1CB3">
        <w:rPr>
          <w:rFonts w:ascii="Palatino Linotype" w:hAnsi="Palatino Linotype" w:cs="Arial"/>
          <w:b/>
        </w:rPr>
        <w:t>trece de septiembre</w:t>
      </w:r>
      <w:r w:rsidR="00534AD2" w:rsidRPr="001D1CB3">
        <w:rPr>
          <w:rFonts w:ascii="Palatino Linotype" w:hAnsi="Palatino Linotype" w:cs="Arial"/>
          <w:b/>
        </w:rPr>
        <w:t xml:space="preserve"> de </w:t>
      </w:r>
      <w:r w:rsidRPr="001D1CB3">
        <w:rPr>
          <w:rFonts w:ascii="Palatino Linotype" w:hAnsi="Palatino Linotype" w:cs="Arial"/>
          <w:b/>
        </w:rPr>
        <w:t>dos mil veintitrés</w:t>
      </w:r>
      <w:r w:rsidRPr="001D1CB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D1CB3">
        <w:rPr>
          <w:rFonts w:ascii="Palatino Linotype" w:hAnsi="Palatino Linotype" w:cs="Arial"/>
          <w:b/>
        </w:rPr>
        <w:t xml:space="preserve">EL RECURRENTE </w:t>
      </w:r>
      <w:r w:rsidRPr="001D1CB3">
        <w:rPr>
          <w:rFonts w:ascii="Palatino Linotype" w:hAnsi="Palatino Linotype" w:cs="Arial"/>
        </w:rPr>
        <w:t xml:space="preserve">manifestara lo que a su derecho conviniera, a efecto de presentar pruebas o alegatos y, en su caso, </w:t>
      </w:r>
      <w:r w:rsidRPr="001D1CB3">
        <w:rPr>
          <w:rFonts w:ascii="Palatino Linotype" w:hAnsi="Palatino Linotype" w:cs="Arial"/>
          <w:b/>
        </w:rPr>
        <w:t xml:space="preserve">EL SUJETO OBLIGADO </w:t>
      </w:r>
      <w:r w:rsidRPr="001D1CB3">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0A897DD6" w14:textId="77777777" w:rsidR="00754FEF" w:rsidRPr="001D1CB3" w:rsidRDefault="00754FEF" w:rsidP="001D1CB3">
      <w:pPr>
        <w:pStyle w:val="Prrafodelista"/>
        <w:spacing w:line="360" w:lineRule="auto"/>
        <w:ind w:left="0"/>
        <w:contextualSpacing/>
        <w:jc w:val="both"/>
        <w:rPr>
          <w:rFonts w:ascii="Palatino Linotype" w:hAnsi="Palatino Linotype" w:cs="Arial"/>
        </w:rPr>
      </w:pPr>
    </w:p>
    <w:p w14:paraId="57AD224E" w14:textId="77777777" w:rsidR="00754FEF" w:rsidRPr="001D1CB3" w:rsidRDefault="00754FEF" w:rsidP="001D1CB3">
      <w:pPr>
        <w:spacing w:line="360" w:lineRule="auto"/>
        <w:jc w:val="both"/>
        <w:rPr>
          <w:rFonts w:ascii="Palatino Linotype" w:hAnsi="Palatino Linotype" w:cs="Arial"/>
          <w:b/>
          <w:bCs/>
        </w:rPr>
      </w:pPr>
      <w:r w:rsidRPr="001D1CB3">
        <w:rPr>
          <w:rFonts w:ascii="Palatino Linotype" w:eastAsia="Arial Unicode MS" w:hAnsi="Palatino Linotype" w:cs="Arial"/>
          <w:b/>
        </w:rPr>
        <w:t xml:space="preserve">b) </w:t>
      </w:r>
      <w:r w:rsidRPr="001D1CB3">
        <w:rPr>
          <w:rFonts w:ascii="Palatino Linotype" w:hAnsi="Palatino Linotype" w:cs="Arial"/>
          <w:b/>
          <w:bCs/>
        </w:rPr>
        <w:t>Informe Justificado</w:t>
      </w:r>
    </w:p>
    <w:p w14:paraId="541B0A39" w14:textId="0BB07AFF" w:rsidR="00EF57FE" w:rsidRPr="001D1CB3" w:rsidRDefault="00EF57FE" w:rsidP="001D1CB3">
      <w:pPr>
        <w:tabs>
          <w:tab w:val="center" w:pos="4252"/>
          <w:tab w:val="right" w:pos="8504"/>
        </w:tabs>
        <w:spacing w:line="360" w:lineRule="auto"/>
        <w:jc w:val="both"/>
        <w:rPr>
          <w:rFonts w:ascii="Palatino Linotype" w:hAnsi="Palatino Linotype" w:cs="Arial"/>
        </w:rPr>
      </w:pPr>
      <w:r w:rsidRPr="001D1CB3">
        <w:rPr>
          <w:rFonts w:ascii="Palatino Linotype" w:hAnsi="Palatino Linotype" w:cs="Arial"/>
        </w:rPr>
        <w:t xml:space="preserve">Conforme a las constancias que obran en el </w:t>
      </w:r>
      <w:r w:rsidRPr="001D1CB3">
        <w:rPr>
          <w:rFonts w:ascii="Palatino Linotype" w:hAnsi="Palatino Linotype" w:cs="Arial"/>
          <w:b/>
        </w:rPr>
        <w:t>SAIMEX</w:t>
      </w:r>
      <w:r w:rsidRPr="001D1CB3">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D1CB3">
        <w:rPr>
          <w:rFonts w:ascii="Palatino Linotype" w:hAnsi="Palatino Linotype" w:cs="Arial"/>
          <w:b/>
        </w:rPr>
        <w:t>RECURRENTE</w:t>
      </w:r>
      <w:r w:rsidRPr="001D1CB3">
        <w:rPr>
          <w:rFonts w:ascii="Palatino Linotype" w:hAnsi="Palatino Linotype" w:cs="Arial"/>
        </w:rPr>
        <w:t xml:space="preserve">, éste no realizó manifestación alguna, ni presentó pruebas o alegatos; por su parte, </w:t>
      </w:r>
      <w:r w:rsidRPr="001D1CB3">
        <w:rPr>
          <w:rFonts w:ascii="Palatino Linotype" w:hAnsi="Palatino Linotype" w:cs="Arial"/>
          <w:b/>
        </w:rPr>
        <w:t>EL SUJETO OBLIGADO</w:t>
      </w:r>
      <w:r w:rsidRPr="001D1CB3">
        <w:rPr>
          <w:rFonts w:ascii="Palatino Linotype" w:hAnsi="Palatino Linotype" w:cs="Arial"/>
        </w:rPr>
        <w:t xml:space="preserve"> tampoco rindió su Informe Justificado</w:t>
      </w:r>
      <w:r w:rsidR="00F55C3A" w:rsidRPr="001D1CB3">
        <w:rPr>
          <w:rFonts w:ascii="Palatino Linotype" w:hAnsi="Palatino Linotype" w:cs="Arial"/>
        </w:rPr>
        <w:t>.</w:t>
      </w:r>
    </w:p>
    <w:p w14:paraId="2C6405B9" w14:textId="77777777" w:rsidR="00EF57FE" w:rsidRPr="001D1CB3" w:rsidRDefault="00EF57FE" w:rsidP="001D1CB3">
      <w:pPr>
        <w:tabs>
          <w:tab w:val="center" w:pos="4252"/>
          <w:tab w:val="right" w:pos="8504"/>
        </w:tabs>
        <w:spacing w:line="360" w:lineRule="auto"/>
        <w:jc w:val="both"/>
        <w:rPr>
          <w:rFonts w:ascii="Palatino Linotype" w:hAnsi="Palatino Linotype" w:cs="Arial"/>
          <w:sz w:val="10"/>
        </w:rPr>
      </w:pPr>
    </w:p>
    <w:p w14:paraId="046D1275" w14:textId="6AD2366C" w:rsidR="00754FEF" w:rsidRPr="001D1CB3" w:rsidRDefault="00754FEF" w:rsidP="001D1CB3">
      <w:pPr>
        <w:spacing w:line="360" w:lineRule="auto"/>
        <w:jc w:val="both"/>
        <w:rPr>
          <w:rFonts w:ascii="Palatino Linotype" w:hAnsi="Palatino Linotype" w:cs="Arial"/>
          <w:lang w:eastAsia="es-MX"/>
        </w:rPr>
      </w:pPr>
    </w:p>
    <w:p w14:paraId="12726D82" w14:textId="2EE4D8F9" w:rsidR="00754FEF" w:rsidRPr="001D1CB3" w:rsidRDefault="00754FEF" w:rsidP="001D1CB3">
      <w:pPr>
        <w:spacing w:line="360" w:lineRule="auto"/>
        <w:jc w:val="both"/>
        <w:rPr>
          <w:rFonts w:ascii="Palatino Linotype" w:eastAsia="Palatino Linotype" w:hAnsi="Palatino Linotype" w:cs="Palatino Linotype"/>
          <w:b/>
        </w:rPr>
      </w:pPr>
    </w:p>
    <w:p w14:paraId="7CA2F073" w14:textId="394C7C2C" w:rsidR="00F8730F" w:rsidRPr="001D1CB3" w:rsidRDefault="00F759F5" w:rsidP="001D1CB3">
      <w:pPr>
        <w:spacing w:line="360" w:lineRule="auto"/>
        <w:jc w:val="both"/>
        <w:rPr>
          <w:rFonts w:ascii="Palatino Linotype" w:eastAsia="Palatino Linotype" w:hAnsi="Palatino Linotype" w:cs="Palatino Linotype"/>
          <w:b/>
        </w:rPr>
      </w:pPr>
      <w:r w:rsidRPr="001D1CB3">
        <w:rPr>
          <w:rFonts w:ascii="Palatino Linotype" w:eastAsia="Palatino Linotype" w:hAnsi="Palatino Linotype" w:cs="Palatino Linotype"/>
          <w:b/>
        </w:rPr>
        <w:lastRenderedPageBreak/>
        <w:t>c</w:t>
      </w:r>
      <w:r w:rsidR="00F8730F" w:rsidRPr="001D1CB3">
        <w:rPr>
          <w:rFonts w:ascii="Palatino Linotype" w:eastAsia="Palatino Linotype" w:hAnsi="Palatino Linotype" w:cs="Palatino Linotype"/>
          <w:b/>
        </w:rPr>
        <w:t xml:space="preserve">) De la ampliación del </w:t>
      </w:r>
      <w:r w:rsidR="008B6373" w:rsidRPr="001D1CB3">
        <w:rPr>
          <w:rFonts w:ascii="Palatino Linotype" w:eastAsia="Palatino Linotype" w:hAnsi="Palatino Linotype" w:cs="Palatino Linotype"/>
          <w:b/>
        </w:rPr>
        <w:t>término</w:t>
      </w:r>
      <w:r w:rsidR="00F8730F" w:rsidRPr="001D1CB3">
        <w:rPr>
          <w:rFonts w:ascii="Palatino Linotype" w:eastAsia="Palatino Linotype" w:hAnsi="Palatino Linotype" w:cs="Palatino Linotype"/>
          <w:b/>
        </w:rPr>
        <w:t xml:space="preserve"> para resolver</w:t>
      </w:r>
    </w:p>
    <w:p w14:paraId="7D366D61" w14:textId="6F32410D" w:rsidR="00F8730F" w:rsidRPr="001D1CB3" w:rsidRDefault="00F8730F" w:rsidP="001D1CB3">
      <w:pPr>
        <w:spacing w:line="360" w:lineRule="auto"/>
        <w:jc w:val="both"/>
        <w:rPr>
          <w:rFonts w:ascii="Palatino Linotype" w:eastAsia="Calibri" w:hAnsi="Palatino Linotype" w:cs="Arial"/>
          <w:lang w:val="es-ES_tradnl"/>
        </w:rPr>
      </w:pPr>
      <w:r w:rsidRPr="001D1CB3">
        <w:rPr>
          <w:rFonts w:ascii="Palatino Linotype" w:eastAsia="Calibri" w:hAnsi="Palatino Linotype" w:cs="Arial"/>
          <w:lang w:val="es-ES_tradnl"/>
        </w:rPr>
        <w:t xml:space="preserve">En fecha </w:t>
      </w:r>
      <w:r w:rsidR="00EF57FE" w:rsidRPr="001D1CB3">
        <w:rPr>
          <w:rFonts w:ascii="Palatino Linotype" w:eastAsia="Calibri" w:hAnsi="Palatino Linotype" w:cs="Arial"/>
          <w:b/>
          <w:lang w:val="es-ES_tradnl"/>
        </w:rPr>
        <w:t>veintisiete de octubre</w:t>
      </w:r>
      <w:r w:rsidRPr="001D1CB3">
        <w:rPr>
          <w:rFonts w:ascii="Palatino Linotype" w:eastAsia="Calibri" w:hAnsi="Palatino Linotype" w:cs="Arial"/>
          <w:b/>
          <w:lang w:val="es-ES_tradnl"/>
        </w:rPr>
        <w:t xml:space="preserve"> de dos mil veintitrés</w:t>
      </w:r>
      <w:r w:rsidRPr="001D1CB3">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C0F1CBF" w14:textId="77777777" w:rsidR="00F8730F" w:rsidRPr="001D1CB3" w:rsidRDefault="00F8730F" w:rsidP="001D1CB3">
      <w:pPr>
        <w:spacing w:line="360" w:lineRule="auto"/>
        <w:jc w:val="both"/>
        <w:rPr>
          <w:rFonts w:ascii="Palatino Linotype" w:hAnsi="Palatino Linotype"/>
          <w:lang w:val="es-ES_tradnl"/>
        </w:rPr>
      </w:pPr>
    </w:p>
    <w:p w14:paraId="5ACEA4A0" w14:textId="3C5A1E7D"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Este organismo garante no pasa por alto justificar, </w:t>
      </w:r>
      <w:r w:rsidRPr="001D1CB3">
        <w:rPr>
          <w:rFonts w:ascii="Palatino Linotype" w:hAnsi="Palatino Linotype"/>
          <w:bCs/>
          <w:lang w:val="es-ES_tradnl"/>
        </w:rPr>
        <w:t xml:space="preserve">que el plazo para emitir resolución en el presente asunto </w:t>
      </w:r>
      <w:r w:rsidRPr="001D1CB3">
        <w:rPr>
          <w:rFonts w:ascii="Palatino Linotype" w:hAnsi="Palatino Linotype"/>
          <w:lang w:val="es-ES_tradnl"/>
        </w:rPr>
        <w:t xml:space="preserve">encuentra justificación en el alto número de recursos de revisión recibidos dentro del primer semestre del año dos mil veintidós, que, en comparación con los recibidos el año </w:t>
      </w:r>
      <w:r w:rsidR="00F55C3A" w:rsidRPr="001D1CB3">
        <w:rPr>
          <w:rFonts w:ascii="Palatino Linotype" w:hAnsi="Palatino Linotype"/>
          <w:lang w:val="es-ES_tradnl"/>
        </w:rPr>
        <w:t xml:space="preserve">dos mil veintiuno </w:t>
      </w:r>
      <w:r w:rsidRPr="001D1CB3">
        <w:rPr>
          <w:rFonts w:ascii="Palatino Linotype" w:hAnsi="Palatino Linotype"/>
          <w:lang w:val="es-ES_tradnl"/>
        </w:rPr>
        <w:t>dentro del mismo periodo, se ha incrementado aproximadamente un 400%, circunstancia atípica que ha rebasado las capacidades técnicas y humanas del personal encargado de la proyección de las resoluciones a dichos medios de impugnación.</w:t>
      </w:r>
    </w:p>
    <w:p w14:paraId="448E74C7"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 </w:t>
      </w:r>
    </w:p>
    <w:p w14:paraId="2822CA4A"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1D1CB3">
        <w:rPr>
          <w:rFonts w:ascii="Palatino Linotype" w:hAnsi="Palatino Linotype"/>
          <w:bCs/>
          <w:lang w:val="es-ES_tradnl"/>
        </w:rPr>
        <w:t>el plazo para emitir resolución</w:t>
      </w:r>
      <w:r w:rsidRPr="001D1CB3">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9B7441C"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 </w:t>
      </w:r>
    </w:p>
    <w:p w14:paraId="66BCCE18"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Así, en términos de lo que establecen los artículos 8.1 y 25 de la Convención Americana sobre Derechos Humanos, los recursos deben ser sencillos y resolverse en el menor </w:t>
      </w:r>
      <w:r w:rsidRPr="001D1CB3">
        <w:rPr>
          <w:rFonts w:ascii="Palatino Linotype" w:hAnsi="Palatino Linotype"/>
          <w:lang w:val="es-ES_tradnl"/>
        </w:rPr>
        <w:lastRenderedPageBreak/>
        <w:t>tiempo posible, tomando en consideración la dilación total del procedimiento; esto es, en un plazo razonable.</w:t>
      </w:r>
    </w:p>
    <w:p w14:paraId="743B6C72"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 </w:t>
      </w:r>
    </w:p>
    <w:p w14:paraId="26BC49AD"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39DB"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 </w:t>
      </w:r>
    </w:p>
    <w:p w14:paraId="19AF4F64"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5857815"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1C5CA5C8" w14:textId="77777777" w:rsidR="00F8730F" w:rsidRPr="001D1CB3" w:rsidRDefault="00F8730F" w:rsidP="001D1CB3">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b/>
          <w:lang w:val="es-ES_tradnl"/>
        </w:rPr>
        <w:t>Complejidad del asunto:</w:t>
      </w:r>
      <w:r w:rsidRPr="001D1CB3">
        <w:rPr>
          <w:rFonts w:ascii="Palatino Linotype" w:hAnsi="Palatino Linotype"/>
          <w:lang w:val="es-ES_tradnl"/>
        </w:rPr>
        <w:t xml:space="preserve"> La complejidad de la prueba, la pluralidad de sujetos procesales, el tiempo transcurrido, las características y contexto del recurso.</w:t>
      </w:r>
    </w:p>
    <w:p w14:paraId="2950AFB7" w14:textId="77777777" w:rsidR="00F8730F" w:rsidRPr="001D1CB3" w:rsidRDefault="00F8730F" w:rsidP="001D1CB3">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b/>
          <w:lang w:val="es-ES_tradnl"/>
        </w:rPr>
        <w:t>Actividad Procesal del interesado:</w:t>
      </w:r>
      <w:r w:rsidRPr="001D1CB3">
        <w:rPr>
          <w:rFonts w:ascii="Palatino Linotype" w:hAnsi="Palatino Linotype"/>
          <w:lang w:val="es-ES_tradnl"/>
        </w:rPr>
        <w:t xml:space="preserve"> Acciones u omisiones del interesado.</w:t>
      </w:r>
    </w:p>
    <w:p w14:paraId="1771D2F4" w14:textId="77777777" w:rsidR="00F8730F" w:rsidRPr="001D1CB3" w:rsidRDefault="00F8730F" w:rsidP="001D1CB3">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b/>
          <w:lang w:val="es-ES_tradnl"/>
        </w:rPr>
        <w:t>Conducta de la Autoridad:</w:t>
      </w:r>
      <w:r w:rsidRPr="001D1CB3">
        <w:rPr>
          <w:rFonts w:ascii="Palatino Linotype" w:hAnsi="Palatino Linotype"/>
          <w:lang w:val="es-ES_tradnl"/>
        </w:rPr>
        <w:t xml:space="preserve"> Las Acciones u omisiones realizadas en el procedimiento. Así como si la autoridad actuó con la debida diligencia.</w:t>
      </w:r>
    </w:p>
    <w:p w14:paraId="04B69B75" w14:textId="77777777" w:rsidR="00F8730F" w:rsidRPr="001D1CB3" w:rsidRDefault="00F8730F" w:rsidP="001D1CB3">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b/>
          <w:lang w:val="es-ES_tradnl"/>
        </w:rPr>
        <w:t>La afectación generada en la situación jurídica de la persona involucrada en el proceso:</w:t>
      </w:r>
      <w:r w:rsidRPr="001D1CB3">
        <w:rPr>
          <w:rFonts w:ascii="Palatino Linotype" w:hAnsi="Palatino Linotype"/>
          <w:lang w:val="es-ES_tradnl"/>
        </w:rPr>
        <w:t xml:space="preserve"> Violación a sus derechos humanos.</w:t>
      </w:r>
    </w:p>
    <w:p w14:paraId="6C768F8C"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1B6DE8F8"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D1CB3">
        <w:rPr>
          <w:rFonts w:ascii="Palatino Linotype" w:hAnsi="Palatino Linotype"/>
          <w:lang w:val="es-ES_tradnl"/>
        </w:rPr>
        <w:lastRenderedPageBreak/>
        <w:t>considerarse normal, debe concluirse que es una excluyente de responsabilidad en relación con la actuación del funcionario, como ha acontecido en el caso que nos ocupa.</w:t>
      </w:r>
    </w:p>
    <w:p w14:paraId="628F365A"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2B2506BE"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807E04"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4A6F34DF"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4C2B8D"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302F8036"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74FD9F28"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lastRenderedPageBreak/>
        <w:t>“</w:t>
      </w:r>
      <w:r w:rsidRPr="001D1CB3">
        <w:rPr>
          <w:rFonts w:ascii="Palatino Linotype" w:hAnsi="Palatino Linotype"/>
          <w:b/>
          <w:lang w:val="es-ES_tradnl"/>
        </w:rPr>
        <w:t>PLAZO RAZONABLE PARA RESOLVER. DIMENSIÓN Y EFECTOS DE ESTE CONCEPTO CUANDO SE ADUCE EXCESIVA CARGA DE TRABAJO.”</w:t>
      </w:r>
      <w:r w:rsidRPr="001D1CB3">
        <w:rPr>
          <w:rFonts w:ascii="Palatino Linotype" w:hAnsi="Palatino Linotype"/>
          <w:lang w:val="es-ES_tradnl"/>
        </w:rPr>
        <w:t xml:space="preserve"> consultable en el Seminario Judicial de la Federación y su gaceta, con el registro digital 2002351.</w:t>
      </w:r>
    </w:p>
    <w:p w14:paraId="40CFA7F5"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796B4787"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lang w:val="es-ES_tradnl"/>
        </w:rPr>
        <w:t>“</w:t>
      </w:r>
      <w:r w:rsidRPr="001D1CB3">
        <w:rPr>
          <w:rFonts w:ascii="Palatino Linotype" w:hAnsi="Palatino Linotype"/>
          <w:b/>
          <w:lang w:val="es-ES_tradnl"/>
        </w:rPr>
        <w:t>PLAZO RAZONABLE PARA RESOLVER. CONCEPTO Y ELEMENTOS QUE LO INTEGRAN A LA LUZ DEL DERECHO INTERNACIONAL DE LOS DERECHOS HUMANOS.”,</w:t>
      </w:r>
      <w:r w:rsidRPr="001D1CB3">
        <w:rPr>
          <w:rFonts w:ascii="Palatino Linotype" w:hAnsi="Palatino Linotype"/>
          <w:lang w:val="es-ES_tradnl"/>
        </w:rPr>
        <w:t xml:space="preserve"> visible en el Seminario Judicial de la Federación y su gaceta, con el registro digital 2002350.</w:t>
      </w:r>
    </w:p>
    <w:p w14:paraId="23A40AF8"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p>
    <w:p w14:paraId="6745888F" w14:textId="77777777" w:rsidR="00F8730F" w:rsidRPr="001D1CB3" w:rsidRDefault="00F8730F" w:rsidP="001D1CB3">
      <w:pPr>
        <w:pBdr>
          <w:top w:val="nil"/>
          <w:left w:val="nil"/>
          <w:bottom w:val="nil"/>
          <w:right w:val="nil"/>
          <w:between w:val="nil"/>
        </w:pBdr>
        <w:spacing w:line="360" w:lineRule="auto"/>
        <w:contextualSpacing/>
        <w:jc w:val="both"/>
        <w:rPr>
          <w:rFonts w:ascii="Palatino Linotype" w:hAnsi="Palatino Linotype"/>
          <w:lang w:val="es-ES_tradnl"/>
        </w:rPr>
      </w:pPr>
      <w:r w:rsidRPr="001D1CB3">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44B818D1" w14:textId="6E152814" w:rsidR="00F8730F" w:rsidRPr="001D1CB3" w:rsidRDefault="00F8730F" w:rsidP="001D1CB3">
      <w:pPr>
        <w:spacing w:line="360" w:lineRule="auto"/>
        <w:jc w:val="both"/>
        <w:rPr>
          <w:rFonts w:ascii="Palatino Linotype" w:eastAsia="Palatino Linotype" w:hAnsi="Palatino Linotype" w:cs="Palatino Linotype"/>
          <w:b/>
        </w:rPr>
      </w:pPr>
    </w:p>
    <w:p w14:paraId="4ADFCBC0" w14:textId="19F178D1" w:rsidR="00754FEF" w:rsidRPr="001D1CB3" w:rsidRDefault="00F8730F" w:rsidP="001D1CB3">
      <w:pPr>
        <w:widowControl w:val="0"/>
        <w:tabs>
          <w:tab w:val="left" w:pos="0"/>
        </w:tabs>
        <w:spacing w:line="360" w:lineRule="auto"/>
        <w:jc w:val="both"/>
        <w:rPr>
          <w:rFonts w:ascii="Palatino Linotype" w:eastAsia="Palatino Linotype" w:hAnsi="Palatino Linotype" w:cs="Palatino Linotype"/>
          <w:b/>
        </w:rPr>
      </w:pPr>
      <w:r w:rsidRPr="001D1CB3">
        <w:rPr>
          <w:rFonts w:ascii="Palatino Linotype" w:eastAsia="Palatino Linotype" w:hAnsi="Palatino Linotype" w:cs="Palatino Linotype"/>
          <w:b/>
        </w:rPr>
        <w:t>d</w:t>
      </w:r>
      <w:r w:rsidR="00754FEF" w:rsidRPr="001D1CB3">
        <w:rPr>
          <w:rFonts w:ascii="Palatino Linotype" w:eastAsia="Palatino Linotype" w:hAnsi="Palatino Linotype" w:cs="Palatino Linotype"/>
          <w:b/>
        </w:rPr>
        <w:t>) Cierre de Instrucción</w:t>
      </w:r>
    </w:p>
    <w:p w14:paraId="06984F15" w14:textId="0D560778" w:rsidR="00754FEF" w:rsidRPr="001D1CB3" w:rsidRDefault="00754FEF" w:rsidP="001D1CB3">
      <w:pPr>
        <w:spacing w:line="360" w:lineRule="auto"/>
        <w:jc w:val="both"/>
        <w:rPr>
          <w:rFonts w:ascii="Palatino Linotype" w:eastAsia="Palatino Linotype" w:hAnsi="Palatino Linotype" w:cs="Palatino Linotype"/>
        </w:rPr>
      </w:pPr>
      <w:r w:rsidRPr="001D1CB3">
        <w:rPr>
          <w:rFonts w:ascii="Palatino Linotype" w:eastAsia="Palatino Linotype" w:hAnsi="Palatino Linotype" w:cs="Palatino Linotype"/>
        </w:rPr>
        <w:t xml:space="preserve">Por lo que, una vez analizado el estado procesal que guarda el expediente, el </w:t>
      </w:r>
      <w:r w:rsidR="001D1CB3" w:rsidRPr="001D1CB3">
        <w:rPr>
          <w:rFonts w:ascii="Palatino Linotype" w:hAnsi="Palatino Linotype"/>
          <w:b/>
        </w:rPr>
        <w:t>once de enero de dos mil veinticuatro</w:t>
      </w:r>
      <w:r w:rsidRPr="001D1CB3">
        <w:rPr>
          <w:rFonts w:ascii="Palatino Linotype" w:eastAsia="Palatino Linotype" w:hAnsi="Palatino Linotype" w:cs="Palatino Linotype"/>
        </w:rPr>
        <w:t xml:space="preserve">, la </w:t>
      </w:r>
      <w:r w:rsidRPr="001D1CB3">
        <w:rPr>
          <w:rFonts w:ascii="Palatino Linotype" w:eastAsia="Palatino Linotype" w:hAnsi="Palatino Linotype" w:cs="Palatino Linotype"/>
          <w:b/>
        </w:rPr>
        <w:t xml:space="preserve">Comisionada Sharon Cristina Morales Martínez </w:t>
      </w:r>
      <w:r w:rsidRPr="001D1CB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C1E934D" w14:textId="77777777" w:rsidR="00754FEF" w:rsidRDefault="00754FEF" w:rsidP="001D1CB3">
      <w:pPr>
        <w:jc w:val="center"/>
        <w:rPr>
          <w:rFonts w:ascii="Palatino Linotype" w:hAnsi="Palatino Linotype"/>
          <w:b/>
          <w:bCs/>
          <w:spacing w:val="60"/>
          <w:sz w:val="28"/>
        </w:rPr>
      </w:pPr>
    </w:p>
    <w:p w14:paraId="77FA6D04" w14:textId="77777777" w:rsidR="001D1CB3" w:rsidRDefault="001D1CB3" w:rsidP="001D1CB3">
      <w:pPr>
        <w:jc w:val="center"/>
        <w:rPr>
          <w:rFonts w:ascii="Palatino Linotype" w:hAnsi="Palatino Linotype"/>
          <w:b/>
          <w:bCs/>
          <w:spacing w:val="60"/>
          <w:sz w:val="28"/>
        </w:rPr>
      </w:pPr>
    </w:p>
    <w:p w14:paraId="5D3531C1" w14:textId="77777777" w:rsidR="001D1CB3" w:rsidRDefault="001D1CB3" w:rsidP="001D1CB3">
      <w:pPr>
        <w:jc w:val="center"/>
        <w:rPr>
          <w:rFonts w:ascii="Palatino Linotype" w:hAnsi="Palatino Linotype"/>
          <w:b/>
          <w:bCs/>
          <w:spacing w:val="60"/>
          <w:sz w:val="28"/>
        </w:rPr>
      </w:pPr>
    </w:p>
    <w:p w14:paraId="5CC2AA54" w14:textId="77777777" w:rsidR="001D1CB3" w:rsidRDefault="001D1CB3" w:rsidP="001D1CB3">
      <w:pPr>
        <w:jc w:val="center"/>
        <w:rPr>
          <w:rFonts w:ascii="Palatino Linotype" w:hAnsi="Palatino Linotype"/>
          <w:b/>
          <w:bCs/>
          <w:spacing w:val="60"/>
          <w:sz w:val="28"/>
        </w:rPr>
      </w:pPr>
    </w:p>
    <w:p w14:paraId="330D43F7" w14:textId="77777777" w:rsidR="001D1CB3" w:rsidRPr="001D1CB3" w:rsidRDefault="001D1CB3" w:rsidP="001D1CB3">
      <w:pPr>
        <w:jc w:val="center"/>
        <w:rPr>
          <w:rFonts w:ascii="Palatino Linotype" w:hAnsi="Palatino Linotype"/>
          <w:b/>
          <w:bCs/>
          <w:spacing w:val="60"/>
          <w:sz w:val="28"/>
        </w:rPr>
      </w:pPr>
    </w:p>
    <w:p w14:paraId="5C05AD10" w14:textId="77777777" w:rsidR="00754FEF" w:rsidRPr="001D1CB3" w:rsidRDefault="00754FEF" w:rsidP="001D1CB3">
      <w:pPr>
        <w:jc w:val="center"/>
        <w:rPr>
          <w:rFonts w:ascii="Palatino Linotype" w:hAnsi="Palatino Linotype"/>
          <w:b/>
          <w:bCs/>
          <w:spacing w:val="60"/>
          <w:sz w:val="28"/>
        </w:rPr>
      </w:pPr>
      <w:r w:rsidRPr="001D1CB3">
        <w:rPr>
          <w:rFonts w:ascii="Palatino Linotype" w:hAnsi="Palatino Linotype"/>
          <w:b/>
          <w:bCs/>
          <w:spacing w:val="60"/>
          <w:sz w:val="28"/>
        </w:rPr>
        <w:lastRenderedPageBreak/>
        <w:t>CONSIDERANDO</w:t>
      </w:r>
    </w:p>
    <w:p w14:paraId="60CD3293" w14:textId="77777777" w:rsidR="00754FEF" w:rsidRPr="001D1CB3" w:rsidRDefault="00754FEF" w:rsidP="001D1CB3">
      <w:pPr>
        <w:jc w:val="center"/>
        <w:rPr>
          <w:rFonts w:ascii="Palatino Linotype" w:hAnsi="Palatino Linotype"/>
          <w:b/>
          <w:bCs/>
          <w:spacing w:val="60"/>
          <w:sz w:val="28"/>
        </w:rPr>
      </w:pPr>
    </w:p>
    <w:p w14:paraId="3B1A2398" w14:textId="77777777" w:rsidR="00754FEF" w:rsidRPr="001D1CB3" w:rsidRDefault="00754FEF" w:rsidP="001D1CB3">
      <w:pPr>
        <w:spacing w:line="360" w:lineRule="auto"/>
        <w:ind w:right="50"/>
        <w:jc w:val="both"/>
        <w:rPr>
          <w:rFonts w:ascii="Palatino Linotype" w:hAnsi="Palatino Linotype"/>
          <w:b/>
        </w:rPr>
      </w:pPr>
      <w:r w:rsidRPr="001D1CB3">
        <w:rPr>
          <w:rFonts w:ascii="Palatino Linotype" w:hAnsi="Palatino Linotype"/>
          <w:b/>
          <w:sz w:val="28"/>
          <w:szCs w:val="28"/>
        </w:rPr>
        <w:t>PRIMERO</w:t>
      </w:r>
      <w:r w:rsidRPr="001D1CB3">
        <w:rPr>
          <w:rFonts w:ascii="Palatino Linotype" w:hAnsi="Palatino Linotype"/>
          <w:b/>
        </w:rPr>
        <w:t>.</w:t>
      </w:r>
      <w:r w:rsidRPr="001D1CB3">
        <w:rPr>
          <w:rFonts w:ascii="Palatino Linotype" w:hAnsi="Palatino Linotype"/>
        </w:rPr>
        <w:t xml:space="preserve"> </w:t>
      </w:r>
      <w:r w:rsidRPr="001D1CB3">
        <w:rPr>
          <w:rFonts w:ascii="Palatino Linotype" w:hAnsi="Palatino Linotype"/>
          <w:b/>
        </w:rPr>
        <w:t>Competencia</w:t>
      </w:r>
      <w:r w:rsidRPr="001D1CB3">
        <w:rPr>
          <w:rFonts w:ascii="Palatino Linotype" w:hAnsi="Palatino Linotype"/>
        </w:rPr>
        <w:t>.</w:t>
      </w:r>
      <w:r w:rsidRPr="001D1CB3">
        <w:rPr>
          <w:rFonts w:ascii="Palatino Linotype" w:hAnsi="Palatino Linotype"/>
          <w:b/>
        </w:rPr>
        <w:t xml:space="preserve"> </w:t>
      </w:r>
    </w:p>
    <w:p w14:paraId="74D45129" w14:textId="77777777" w:rsidR="00754FEF" w:rsidRPr="001D1CB3" w:rsidRDefault="00754FEF" w:rsidP="001D1CB3">
      <w:pPr>
        <w:spacing w:line="360" w:lineRule="auto"/>
        <w:ind w:right="50"/>
        <w:jc w:val="both"/>
        <w:rPr>
          <w:rFonts w:ascii="Palatino Linotype" w:hAnsi="Palatino Linotype" w:cs="Arial"/>
        </w:rPr>
      </w:pPr>
      <w:r w:rsidRPr="001D1CB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D1CB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03A9506" w14:textId="77777777" w:rsidR="00754FEF" w:rsidRPr="001D1CB3" w:rsidRDefault="00754FEF" w:rsidP="001D1CB3">
      <w:pPr>
        <w:spacing w:line="360" w:lineRule="auto"/>
        <w:ind w:right="50"/>
        <w:jc w:val="both"/>
        <w:rPr>
          <w:rFonts w:ascii="Palatino Linotype" w:hAnsi="Palatino Linotype" w:cs="Arial"/>
        </w:rPr>
      </w:pPr>
    </w:p>
    <w:p w14:paraId="3273B5DC" w14:textId="77777777" w:rsidR="00754FEF" w:rsidRPr="001D1CB3" w:rsidRDefault="00754FEF" w:rsidP="001D1CB3">
      <w:pPr>
        <w:pStyle w:val="Prrafodelista"/>
        <w:widowControl w:val="0"/>
        <w:autoSpaceDE w:val="0"/>
        <w:autoSpaceDN w:val="0"/>
        <w:adjustRightInd w:val="0"/>
        <w:spacing w:line="360" w:lineRule="auto"/>
        <w:ind w:left="0"/>
        <w:jc w:val="both"/>
        <w:rPr>
          <w:rFonts w:ascii="Palatino Linotype" w:hAnsi="Palatino Linotype" w:cs="Arial"/>
        </w:rPr>
      </w:pPr>
      <w:r w:rsidRPr="001D1CB3">
        <w:rPr>
          <w:rFonts w:ascii="Palatino Linotype" w:hAnsi="Palatino Linotype"/>
          <w:b/>
          <w:sz w:val="28"/>
        </w:rPr>
        <w:t>SEGUNDO.</w:t>
      </w:r>
      <w:r w:rsidRPr="001D1CB3">
        <w:rPr>
          <w:rFonts w:ascii="Palatino Linotype" w:hAnsi="Palatino Linotype" w:cs="Arial"/>
          <w:b/>
        </w:rPr>
        <w:t xml:space="preserve"> Interés.</w:t>
      </w:r>
      <w:r w:rsidRPr="001D1CB3">
        <w:rPr>
          <w:rFonts w:ascii="Palatino Linotype" w:hAnsi="Palatino Linotype" w:cs="Arial"/>
        </w:rPr>
        <w:t xml:space="preserve"> </w:t>
      </w:r>
    </w:p>
    <w:p w14:paraId="1C1498FC" w14:textId="77777777" w:rsidR="00754FEF" w:rsidRPr="001D1CB3" w:rsidRDefault="00754FEF" w:rsidP="001D1CB3">
      <w:pPr>
        <w:spacing w:line="360" w:lineRule="auto"/>
        <w:jc w:val="both"/>
        <w:rPr>
          <w:rFonts w:ascii="Palatino Linotype" w:hAnsi="Palatino Linotype" w:cs="Arial"/>
          <w:b/>
          <w:bCs/>
        </w:rPr>
      </w:pPr>
      <w:r w:rsidRPr="001D1CB3">
        <w:rPr>
          <w:rFonts w:ascii="Palatino Linotype" w:hAnsi="Palatino Linotype" w:cs="Arial"/>
          <w:bCs/>
        </w:rPr>
        <w:t xml:space="preserve">El Recurso de Revisión fue interpuesto por parte legítima, en atención a que se presentó por </w:t>
      </w:r>
      <w:r w:rsidRPr="001D1CB3">
        <w:rPr>
          <w:rFonts w:ascii="Palatino Linotype" w:hAnsi="Palatino Linotype" w:cs="Arial"/>
          <w:b/>
        </w:rPr>
        <w:t>EL</w:t>
      </w:r>
      <w:r w:rsidRPr="001D1CB3">
        <w:rPr>
          <w:rFonts w:ascii="Palatino Linotype" w:hAnsi="Palatino Linotype" w:cs="Arial"/>
          <w:b/>
          <w:bCs/>
        </w:rPr>
        <w:t xml:space="preserve"> RECURRENTE,</w:t>
      </w:r>
      <w:r w:rsidRPr="001D1CB3">
        <w:rPr>
          <w:rFonts w:ascii="Palatino Linotype" w:hAnsi="Palatino Linotype" w:cs="Arial"/>
          <w:bCs/>
        </w:rPr>
        <w:t xml:space="preserve"> quien es la misma persona que formuló la solicitud de Acceso a la Información pública al </w:t>
      </w:r>
      <w:r w:rsidRPr="001D1CB3">
        <w:rPr>
          <w:rFonts w:ascii="Palatino Linotype" w:hAnsi="Palatino Linotype" w:cs="Arial"/>
          <w:b/>
          <w:bCs/>
        </w:rPr>
        <w:t xml:space="preserve">SUJETO OBLIGADO, </w:t>
      </w:r>
      <w:r w:rsidRPr="001D1CB3">
        <w:rPr>
          <w:rFonts w:ascii="Palatino Linotype" w:hAnsi="Palatino Linotype" w:cs="Arial"/>
          <w:bCs/>
        </w:rPr>
        <w:t xml:space="preserve">pues para ello, es </w:t>
      </w:r>
      <w:r w:rsidRPr="001D1CB3">
        <w:rPr>
          <w:rFonts w:ascii="Palatino Linotype" w:hAnsi="Palatino Linotype" w:cs="Arial"/>
          <w:lang w:eastAsia="es-MX"/>
        </w:rPr>
        <w:t xml:space="preserve">necesario que el particular ingrese al </w:t>
      </w:r>
      <w:r w:rsidRPr="001D1CB3">
        <w:rPr>
          <w:rFonts w:ascii="Palatino Linotype" w:hAnsi="Palatino Linotype" w:cs="Arial"/>
          <w:b/>
          <w:lang w:eastAsia="es-MX"/>
        </w:rPr>
        <w:t xml:space="preserve">SAIMEX </w:t>
      </w:r>
      <w:r w:rsidRPr="001D1CB3">
        <w:rPr>
          <w:rFonts w:ascii="Palatino Linotype" w:hAnsi="Palatino Linotype" w:cs="Arial"/>
          <w:lang w:eastAsia="es-MX"/>
        </w:rPr>
        <w:t>mediante la utilización de su clave de usuario y contraseña.</w:t>
      </w:r>
    </w:p>
    <w:p w14:paraId="5D3DA9C7" w14:textId="77777777" w:rsidR="00754FEF" w:rsidRPr="001D1CB3" w:rsidRDefault="00754FEF" w:rsidP="001D1CB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1A713E8" w14:textId="77777777" w:rsidR="00754FEF" w:rsidRPr="001D1CB3" w:rsidRDefault="00754FEF" w:rsidP="001D1CB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D1CB3">
        <w:rPr>
          <w:rFonts w:ascii="Palatino Linotype" w:hAnsi="Palatino Linotype"/>
          <w:b/>
          <w:sz w:val="28"/>
        </w:rPr>
        <w:t>TERCERO</w:t>
      </w:r>
      <w:r w:rsidRPr="001D1CB3">
        <w:rPr>
          <w:rFonts w:ascii="Palatino Linotype" w:hAnsi="Palatino Linotype" w:cs="Arial"/>
          <w:b/>
        </w:rPr>
        <w:t xml:space="preserve">. Oportunidad. </w:t>
      </w:r>
    </w:p>
    <w:p w14:paraId="6E30ADC9" w14:textId="77777777" w:rsidR="00EF57FE" w:rsidRPr="001D1CB3" w:rsidRDefault="00EF57FE" w:rsidP="001D1CB3">
      <w:pPr>
        <w:spacing w:after="100" w:afterAutospacing="1" w:line="360" w:lineRule="auto"/>
        <w:jc w:val="both"/>
        <w:rPr>
          <w:rFonts w:ascii="Palatino Linotype" w:hAnsi="Palatino Linotype" w:cs="Arial"/>
          <w:lang w:val="es-ES"/>
        </w:rPr>
      </w:pPr>
      <w:r w:rsidRPr="001D1CB3">
        <w:rPr>
          <w:rFonts w:ascii="Palatino Linotype" w:hAnsi="Palatino Linotype" w:cs="Arial"/>
          <w:lang w:val="es-ES"/>
        </w:rPr>
        <w:t xml:space="preserve">El Recurso de Revisión fue interpuesto dentro del plazo de quince días hábiles, contados a partir del día siguiente al en que </w:t>
      </w:r>
      <w:r w:rsidRPr="001D1CB3">
        <w:rPr>
          <w:rFonts w:ascii="Palatino Linotype" w:hAnsi="Palatino Linotype" w:cs="Arial"/>
          <w:b/>
          <w:lang w:val="es-ES"/>
        </w:rPr>
        <w:t>EL RECURRENTE</w:t>
      </w:r>
      <w:r w:rsidRPr="001D1CB3">
        <w:rPr>
          <w:rFonts w:ascii="Palatino Linotype" w:hAnsi="Palatino Linotype" w:cs="Arial"/>
          <w:lang w:val="es-ES"/>
        </w:rPr>
        <w:t xml:space="preserve"> tuvo conocimiento de </w:t>
      </w:r>
      <w:r w:rsidRPr="001D1CB3">
        <w:rPr>
          <w:rFonts w:ascii="Palatino Linotype" w:hAnsi="Palatino Linotype" w:cs="Arial"/>
          <w:lang w:val="es-ES"/>
        </w:rPr>
        <w:lastRenderedPageBreak/>
        <w:t>la respuesta impugnada; tal y como, lo prevé el artículo 178 de la Ley de Transparencia y Acceso a la Información Pública del Estado de México y Municipios, que establece:</w:t>
      </w:r>
    </w:p>
    <w:p w14:paraId="5C87ED0E" w14:textId="77777777" w:rsidR="00EF57FE" w:rsidRPr="001D1CB3" w:rsidRDefault="00EF57FE" w:rsidP="001D1CB3">
      <w:pPr>
        <w:ind w:left="851" w:right="616"/>
        <w:jc w:val="both"/>
        <w:rPr>
          <w:rFonts w:ascii="Palatino Linotype" w:hAnsi="Palatino Linotype" w:cs="Arial"/>
          <w:i/>
          <w:sz w:val="22"/>
          <w:lang w:val="es-ES"/>
        </w:rPr>
      </w:pPr>
      <w:r w:rsidRPr="001D1CB3">
        <w:rPr>
          <w:rFonts w:ascii="Palatino Linotype" w:hAnsi="Palatino Linotype" w:cs="Arial"/>
          <w:b/>
          <w:i/>
          <w:sz w:val="22"/>
          <w:lang w:val="es-ES"/>
        </w:rPr>
        <w:t>“Artículo 178</w:t>
      </w:r>
      <w:r w:rsidRPr="001D1CB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9E27CC" w14:textId="77777777" w:rsidR="00EF57FE" w:rsidRPr="001D1CB3" w:rsidRDefault="00EF57FE" w:rsidP="001D1CB3">
      <w:pPr>
        <w:ind w:left="851" w:right="616" w:hanging="851"/>
        <w:jc w:val="both"/>
        <w:rPr>
          <w:rFonts w:ascii="Palatino Linotype" w:hAnsi="Palatino Linotype" w:cs="Arial"/>
          <w:i/>
          <w:sz w:val="22"/>
          <w:lang w:val="es-ES"/>
        </w:rPr>
      </w:pPr>
    </w:p>
    <w:p w14:paraId="7F69A4A8" w14:textId="77777777" w:rsidR="00EF57FE" w:rsidRPr="001D1CB3" w:rsidRDefault="00EF57FE" w:rsidP="001D1CB3">
      <w:pPr>
        <w:ind w:left="851" w:right="616"/>
        <w:jc w:val="both"/>
        <w:rPr>
          <w:rFonts w:ascii="Palatino Linotype" w:hAnsi="Palatino Linotype" w:cs="Arial"/>
          <w:i/>
          <w:sz w:val="22"/>
          <w:lang w:val="es-ES"/>
        </w:rPr>
      </w:pPr>
      <w:r w:rsidRPr="001D1CB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DEC249" w14:textId="77777777" w:rsidR="00EF57FE" w:rsidRPr="001D1CB3" w:rsidRDefault="00EF57FE" w:rsidP="001D1CB3">
      <w:pPr>
        <w:ind w:left="851" w:right="616" w:hanging="851"/>
        <w:jc w:val="both"/>
        <w:rPr>
          <w:rFonts w:ascii="Palatino Linotype" w:hAnsi="Palatino Linotype" w:cs="Arial"/>
          <w:i/>
          <w:sz w:val="22"/>
          <w:lang w:val="es-ES"/>
        </w:rPr>
      </w:pPr>
    </w:p>
    <w:p w14:paraId="06D02ABD" w14:textId="77777777" w:rsidR="00EF57FE" w:rsidRPr="001D1CB3" w:rsidRDefault="00EF57FE" w:rsidP="001D1CB3">
      <w:pPr>
        <w:ind w:left="851" w:right="616"/>
        <w:jc w:val="both"/>
        <w:rPr>
          <w:rFonts w:ascii="Palatino Linotype" w:hAnsi="Palatino Linotype" w:cs="Arial"/>
          <w:i/>
          <w:sz w:val="22"/>
          <w:lang w:val="es-ES"/>
        </w:rPr>
      </w:pPr>
      <w:r w:rsidRPr="001D1CB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D1CB3">
        <w:rPr>
          <w:rFonts w:ascii="Palatino Linotype" w:hAnsi="Palatino Linotype" w:cs="Arial"/>
          <w:sz w:val="22"/>
          <w:lang w:val="es-ES"/>
        </w:rPr>
        <w:t>(Sic).</w:t>
      </w:r>
    </w:p>
    <w:p w14:paraId="7B043B52" w14:textId="77777777" w:rsidR="00EF57FE" w:rsidRPr="001D1CB3" w:rsidRDefault="00EF57FE" w:rsidP="001D1CB3">
      <w:pPr>
        <w:ind w:left="851" w:right="616"/>
        <w:jc w:val="both"/>
        <w:rPr>
          <w:rFonts w:ascii="Palatino Linotype" w:hAnsi="Palatino Linotype" w:cs="Arial"/>
          <w:i/>
          <w:sz w:val="22"/>
          <w:lang w:val="es-ES"/>
        </w:rPr>
      </w:pPr>
    </w:p>
    <w:p w14:paraId="6C64AE80" w14:textId="593755C2" w:rsidR="00EF57FE" w:rsidRPr="001D1CB3" w:rsidRDefault="00EF57FE" w:rsidP="001D1CB3">
      <w:pPr>
        <w:spacing w:before="100" w:beforeAutospacing="1" w:line="360" w:lineRule="auto"/>
        <w:jc w:val="both"/>
        <w:rPr>
          <w:rFonts w:ascii="Palatino Linotype" w:hAnsi="Palatino Linotype" w:cs="Arial"/>
          <w:lang w:val="es-ES"/>
        </w:rPr>
      </w:pPr>
      <w:r w:rsidRPr="001D1CB3">
        <w:rPr>
          <w:rFonts w:ascii="Palatino Linotype" w:hAnsi="Palatino Linotype" w:cs="Arial"/>
          <w:lang w:val="es-ES"/>
        </w:rPr>
        <w:t xml:space="preserve">En esa tesitura, atendiendo a que </w:t>
      </w:r>
      <w:r w:rsidRPr="001D1CB3">
        <w:rPr>
          <w:rFonts w:ascii="Palatino Linotype" w:hAnsi="Palatino Linotype" w:cs="Arial"/>
          <w:b/>
          <w:lang w:val="es-ES"/>
        </w:rPr>
        <w:t>EL SUJETO OBLIGADO</w:t>
      </w:r>
      <w:r w:rsidRPr="001D1CB3">
        <w:rPr>
          <w:rFonts w:ascii="Palatino Linotype" w:hAnsi="Palatino Linotype" w:cs="Arial"/>
          <w:lang w:val="es-ES"/>
        </w:rPr>
        <w:t xml:space="preserve"> notificó la respuesta a la solicitud de Acceso a la Información Pública el </w:t>
      </w:r>
      <w:r w:rsidR="00C7462D" w:rsidRPr="001D1CB3">
        <w:rPr>
          <w:rFonts w:ascii="Palatino Linotype" w:hAnsi="Palatino Linotype" w:cs="Arial"/>
          <w:b/>
          <w:lang w:val="es-ES"/>
        </w:rPr>
        <w:t>treinta y uno de agosto</w:t>
      </w:r>
      <w:r w:rsidRPr="001D1CB3">
        <w:rPr>
          <w:rFonts w:ascii="Palatino Linotype" w:hAnsi="Palatino Linotype" w:cs="Arial"/>
          <w:b/>
          <w:lang w:val="es-ES"/>
        </w:rPr>
        <w:t xml:space="preserve"> de dos mil veintitrés</w:t>
      </w:r>
      <w:r w:rsidRPr="001D1CB3">
        <w:rPr>
          <w:rFonts w:ascii="Palatino Linotype" w:hAnsi="Palatino Linotype" w:cs="Arial"/>
          <w:lang w:val="es-ES"/>
        </w:rPr>
        <w:t xml:space="preserve">, así, el plazo de quince días hábiles que el artículo 178 de la Ley de la materia otorga al hoy </w:t>
      </w:r>
      <w:r w:rsidRPr="001D1CB3">
        <w:rPr>
          <w:rFonts w:ascii="Palatino Linotype" w:hAnsi="Palatino Linotype" w:cs="Arial"/>
          <w:b/>
          <w:lang w:val="es-ES"/>
        </w:rPr>
        <w:t>RECURRENTE</w:t>
      </w:r>
      <w:r w:rsidRPr="001D1CB3">
        <w:rPr>
          <w:rFonts w:ascii="Palatino Linotype" w:hAnsi="Palatino Linotype" w:cs="Arial"/>
          <w:lang w:val="es-ES"/>
        </w:rPr>
        <w:t xml:space="preserve"> para presentar el respectivo Recurso de Revisión, transcurrió del </w:t>
      </w:r>
      <w:r w:rsidR="00C7462D" w:rsidRPr="001D1CB3">
        <w:rPr>
          <w:rFonts w:ascii="Palatino Linotype" w:hAnsi="Palatino Linotype" w:cs="Arial"/>
          <w:b/>
          <w:lang w:val="es-ES"/>
        </w:rPr>
        <w:t xml:space="preserve">primero al veintiuno </w:t>
      </w:r>
      <w:r w:rsidR="006A2FA0" w:rsidRPr="001D1CB3">
        <w:rPr>
          <w:rFonts w:ascii="Palatino Linotype" w:hAnsi="Palatino Linotype" w:cs="Arial"/>
          <w:b/>
          <w:lang w:val="es-ES"/>
        </w:rPr>
        <w:t xml:space="preserve">de septiembre </w:t>
      </w:r>
      <w:r w:rsidRPr="001D1CB3">
        <w:rPr>
          <w:rFonts w:ascii="Palatino Linotype" w:hAnsi="Palatino Linotype" w:cs="Arial"/>
          <w:b/>
          <w:lang w:val="es-ES"/>
        </w:rPr>
        <w:t>de dos mil veintitrés</w:t>
      </w:r>
      <w:r w:rsidRPr="001D1CB3">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6D2CA5FA" w14:textId="0AEB911D" w:rsidR="006A2FA0" w:rsidRPr="001D1CB3" w:rsidRDefault="006A2FA0" w:rsidP="001D1CB3">
      <w:pPr>
        <w:autoSpaceDE w:val="0"/>
        <w:autoSpaceDN w:val="0"/>
        <w:adjustRightInd w:val="0"/>
        <w:spacing w:line="360" w:lineRule="auto"/>
        <w:ind w:right="49"/>
        <w:jc w:val="both"/>
        <w:rPr>
          <w:rFonts w:ascii="Palatino Linotype" w:hAnsi="Palatino Linotype" w:cs="Arial"/>
          <w:lang w:eastAsia="es-MX"/>
        </w:rPr>
      </w:pPr>
    </w:p>
    <w:p w14:paraId="38FA3CED" w14:textId="66EEFB57" w:rsidR="006A2FA0" w:rsidRPr="001D1CB3" w:rsidRDefault="006A2FA0" w:rsidP="001D1CB3">
      <w:pPr>
        <w:spacing w:line="360" w:lineRule="auto"/>
        <w:jc w:val="both"/>
        <w:rPr>
          <w:rFonts w:ascii="Palatino Linotype" w:eastAsiaTheme="minorEastAsia" w:hAnsi="Palatino Linotype" w:cs="Arial"/>
        </w:rPr>
      </w:pPr>
      <w:r w:rsidRPr="001D1CB3">
        <w:rPr>
          <w:rFonts w:ascii="Palatino Linotype" w:eastAsiaTheme="minorEastAsia" w:hAnsi="Palatino Linotype" w:cs="Arial"/>
        </w:rPr>
        <w:lastRenderedPageBreak/>
        <w:t xml:space="preserve">En ese tenor, si el Recurso de Revisión materia del presente estudio, se tuvo por interpuesto el </w:t>
      </w:r>
      <w:r w:rsidR="00B343D4" w:rsidRPr="001D1CB3">
        <w:rPr>
          <w:rFonts w:ascii="Palatino Linotype" w:eastAsiaTheme="minorEastAsia" w:hAnsi="Palatino Linotype" w:cs="Arial"/>
          <w:b/>
        </w:rPr>
        <w:t>once</w:t>
      </w:r>
      <w:r w:rsidRPr="001D1CB3">
        <w:rPr>
          <w:rFonts w:ascii="Palatino Linotype" w:eastAsiaTheme="minorEastAsia" w:hAnsi="Palatino Linotype" w:cs="Arial"/>
          <w:b/>
        </w:rPr>
        <w:t xml:space="preserve"> de septiembre de dos mil veintitrés</w:t>
      </w:r>
      <w:r w:rsidRPr="001D1CB3">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295294A" w14:textId="15745390" w:rsidR="006A2FA0" w:rsidRPr="001D1CB3" w:rsidRDefault="006A2FA0" w:rsidP="001D1CB3">
      <w:pPr>
        <w:autoSpaceDE w:val="0"/>
        <w:autoSpaceDN w:val="0"/>
        <w:adjustRightInd w:val="0"/>
        <w:spacing w:line="360" w:lineRule="auto"/>
        <w:ind w:right="49"/>
        <w:jc w:val="both"/>
        <w:rPr>
          <w:rFonts w:ascii="Palatino Linotype" w:hAnsi="Palatino Linotype" w:cs="Arial"/>
          <w:lang w:eastAsia="es-MX"/>
        </w:rPr>
      </w:pPr>
    </w:p>
    <w:p w14:paraId="02FB6135" w14:textId="5658AA96" w:rsidR="00754FEF" w:rsidRPr="001D1CB3" w:rsidRDefault="00754FEF" w:rsidP="001D1CB3">
      <w:pPr>
        <w:autoSpaceDE w:val="0"/>
        <w:autoSpaceDN w:val="0"/>
        <w:adjustRightInd w:val="0"/>
        <w:spacing w:line="360" w:lineRule="auto"/>
        <w:ind w:right="49"/>
        <w:jc w:val="both"/>
        <w:rPr>
          <w:rFonts w:ascii="Palatino Linotype" w:hAnsi="Palatino Linotype"/>
          <w:b/>
        </w:rPr>
      </w:pPr>
      <w:r w:rsidRPr="001D1CB3">
        <w:rPr>
          <w:rFonts w:ascii="Palatino Linotype" w:hAnsi="Palatino Linotype" w:cs="Arial"/>
          <w:b/>
          <w:sz w:val="28"/>
          <w:szCs w:val="28"/>
        </w:rPr>
        <w:t>CUARTO</w:t>
      </w:r>
      <w:r w:rsidRPr="001D1CB3">
        <w:rPr>
          <w:rFonts w:ascii="Palatino Linotype" w:hAnsi="Palatino Linotype"/>
          <w:b/>
          <w:sz w:val="28"/>
          <w:szCs w:val="28"/>
        </w:rPr>
        <w:t>.</w:t>
      </w:r>
      <w:r w:rsidRPr="001D1CB3">
        <w:rPr>
          <w:rFonts w:ascii="Palatino Linotype" w:hAnsi="Palatino Linotype"/>
          <w:b/>
        </w:rPr>
        <w:t xml:space="preserve"> Procedibilidad. </w:t>
      </w:r>
    </w:p>
    <w:p w14:paraId="00CCD106" w14:textId="77777777" w:rsidR="00754FEF" w:rsidRPr="001D1CB3" w:rsidRDefault="00754FEF" w:rsidP="001D1CB3">
      <w:pPr>
        <w:autoSpaceDE w:val="0"/>
        <w:autoSpaceDN w:val="0"/>
        <w:adjustRightInd w:val="0"/>
        <w:spacing w:line="360" w:lineRule="auto"/>
        <w:ind w:right="49"/>
        <w:jc w:val="both"/>
        <w:rPr>
          <w:rFonts w:ascii="Palatino Linotype" w:hAnsi="Palatino Linotype" w:cs="Arial"/>
          <w:lang w:val="es-ES" w:eastAsia="es-MX"/>
        </w:rPr>
      </w:pPr>
      <w:r w:rsidRPr="001D1CB3">
        <w:rPr>
          <w:rFonts w:ascii="Palatino Linotype" w:hAnsi="Palatino Linotype" w:cs="Arial"/>
          <w:lang w:val="es-ES"/>
        </w:rPr>
        <w:t xml:space="preserve">Este Órgano Garante, considera importante precisar que conforme al artículo 180, fracción II, último párrafo de la </w:t>
      </w:r>
      <w:r w:rsidRPr="001D1CB3">
        <w:rPr>
          <w:rFonts w:ascii="Palatino Linotype" w:hAnsi="Palatino Linotype" w:cs="Arial"/>
          <w:lang w:val="es-ES" w:eastAsia="es-MX"/>
        </w:rPr>
        <w:t xml:space="preserve">Ley de Transparencia y Acceso a la </w:t>
      </w:r>
      <w:r w:rsidRPr="001D1CB3">
        <w:rPr>
          <w:rFonts w:ascii="Palatino Linotype" w:hAnsi="Palatino Linotype" w:cs="Arial"/>
          <w:lang w:val="es-ES"/>
        </w:rPr>
        <w:t>Información</w:t>
      </w:r>
      <w:r w:rsidRPr="001D1CB3">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C7B9172" w14:textId="77777777" w:rsidR="00754FEF" w:rsidRPr="001D1CB3" w:rsidRDefault="00754FEF" w:rsidP="001D1CB3">
      <w:pPr>
        <w:autoSpaceDE w:val="0"/>
        <w:autoSpaceDN w:val="0"/>
        <w:adjustRightInd w:val="0"/>
        <w:ind w:right="49"/>
        <w:jc w:val="both"/>
        <w:rPr>
          <w:rFonts w:ascii="Palatino Linotype" w:hAnsi="Palatino Linotype" w:cs="Arial"/>
          <w:lang w:val="es-ES"/>
        </w:rPr>
      </w:pPr>
    </w:p>
    <w:p w14:paraId="3B87B114" w14:textId="77777777" w:rsidR="00754FEF" w:rsidRPr="001D1CB3" w:rsidRDefault="00754FEF" w:rsidP="001D1CB3">
      <w:pPr>
        <w:tabs>
          <w:tab w:val="left" w:pos="851"/>
        </w:tabs>
        <w:ind w:left="851" w:right="901"/>
        <w:jc w:val="both"/>
        <w:rPr>
          <w:rFonts w:ascii="Palatino Linotype" w:hAnsi="Palatino Linotype"/>
          <w:b/>
          <w:i/>
          <w:sz w:val="22"/>
          <w:szCs w:val="22"/>
          <w:lang w:val="es-ES"/>
        </w:rPr>
      </w:pPr>
      <w:r w:rsidRPr="001D1CB3">
        <w:rPr>
          <w:rFonts w:ascii="Palatino Linotype" w:hAnsi="Palatino Linotype"/>
          <w:b/>
          <w:i/>
          <w:sz w:val="22"/>
          <w:szCs w:val="22"/>
          <w:lang w:val="es-ES"/>
        </w:rPr>
        <w:t xml:space="preserve">“Artículo 180. </w:t>
      </w:r>
      <w:r w:rsidRPr="001D1CB3">
        <w:rPr>
          <w:rFonts w:ascii="Palatino Linotype" w:hAnsi="Palatino Linotype"/>
          <w:i/>
          <w:sz w:val="22"/>
          <w:szCs w:val="22"/>
          <w:lang w:val="es-ES"/>
        </w:rPr>
        <w:t xml:space="preserve">El </w:t>
      </w:r>
      <w:r w:rsidRPr="001D1CB3">
        <w:rPr>
          <w:rFonts w:ascii="Palatino Linotype" w:hAnsi="Palatino Linotype" w:cs="Arial"/>
          <w:i/>
          <w:sz w:val="22"/>
          <w:szCs w:val="22"/>
          <w:lang w:val="es-ES"/>
        </w:rPr>
        <w:t>recurso</w:t>
      </w:r>
      <w:r w:rsidRPr="001D1CB3">
        <w:rPr>
          <w:rFonts w:ascii="Palatino Linotype" w:hAnsi="Palatino Linotype"/>
          <w:i/>
          <w:sz w:val="22"/>
          <w:szCs w:val="22"/>
          <w:lang w:val="es-ES"/>
        </w:rPr>
        <w:t xml:space="preserve"> </w:t>
      </w:r>
      <w:r w:rsidRPr="001D1CB3">
        <w:rPr>
          <w:rFonts w:ascii="Palatino Linotype" w:hAnsi="Palatino Linotype" w:cs="Arial"/>
          <w:i/>
          <w:sz w:val="22"/>
          <w:szCs w:val="22"/>
          <w:lang w:val="es-ES" w:eastAsia="es-MX"/>
        </w:rPr>
        <w:t>de</w:t>
      </w:r>
      <w:r w:rsidRPr="001D1CB3">
        <w:rPr>
          <w:rFonts w:ascii="Palatino Linotype" w:hAnsi="Palatino Linotype"/>
          <w:i/>
          <w:sz w:val="22"/>
          <w:szCs w:val="22"/>
          <w:lang w:val="es-ES"/>
        </w:rPr>
        <w:t xml:space="preserve"> revisión contendrá:</w:t>
      </w:r>
      <w:r w:rsidRPr="001D1CB3">
        <w:rPr>
          <w:rFonts w:ascii="Palatino Linotype" w:hAnsi="Palatino Linotype"/>
          <w:b/>
          <w:i/>
          <w:sz w:val="22"/>
          <w:szCs w:val="22"/>
          <w:lang w:val="es-ES"/>
        </w:rPr>
        <w:t xml:space="preserve"> </w:t>
      </w:r>
    </w:p>
    <w:p w14:paraId="5FA11DDC" w14:textId="77777777" w:rsidR="00754FEF" w:rsidRPr="001D1CB3" w:rsidRDefault="00754FEF" w:rsidP="001D1CB3">
      <w:pPr>
        <w:tabs>
          <w:tab w:val="left" w:pos="851"/>
        </w:tabs>
        <w:ind w:left="851" w:right="901"/>
        <w:jc w:val="both"/>
        <w:rPr>
          <w:rFonts w:ascii="Palatino Linotype" w:hAnsi="Palatino Linotype"/>
          <w:b/>
          <w:i/>
          <w:sz w:val="22"/>
          <w:szCs w:val="22"/>
          <w:lang w:val="es-ES"/>
        </w:rPr>
      </w:pPr>
      <w:r w:rsidRPr="001D1CB3">
        <w:rPr>
          <w:rFonts w:ascii="Palatino Linotype" w:hAnsi="Palatino Linotype"/>
          <w:b/>
          <w:i/>
          <w:sz w:val="22"/>
          <w:szCs w:val="22"/>
          <w:lang w:val="es-ES"/>
        </w:rPr>
        <w:t>…</w:t>
      </w:r>
    </w:p>
    <w:p w14:paraId="430379B5" w14:textId="77777777" w:rsidR="00754FEF" w:rsidRPr="001D1CB3" w:rsidRDefault="00754FEF" w:rsidP="001D1CB3">
      <w:pPr>
        <w:tabs>
          <w:tab w:val="left" w:pos="851"/>
        </w:tabs>
        <w:ind w:left="851" w:right="901"/>
        <w:jc w:val="both"/>
        <w:rPr>
          <w:rFonts w:ascii="Palatino Linotype" w:hAnsi="Palatino Linotype"/>
          <w:i/>
          <w:sz w:val="22"/>
          <w:szCs w:val="22"/>
          <w:lang w:val="es-ES"/>
        </w:rPr>
      </w:pPr>
      <w:r w:rsidRPr="001D1CB3">
        <w:rPr>
          <w:rFonts w:ascii="Palatino Linotype" w:hAnsi="Palatino Linotype"/>
          <w:b/>
          <w:i/>
          <w:sz w:val="22"/>
          <w:szCs w:val="22"/>
          <w:lang w:val="es-ES"/>
        </w:rPr>
        <w:t xml:space="preserve">II. El nombre del solicitante </w:t>
      </w:r>
      <w:r w:rsidRPr="001D1CB3">
        <w:rPr>
          <w:rFonts w:ascii="Palatino Linotype" w:hAnsi="Palatino Linotype" w:cs="Arial"/>
          <w:b/>
          <w:i/>
          <w:sz w:val="22"/>
          <w:szCs w:val="22"/>
          <w:lang w:val="es-ES" w:eastAsia="es-MX"/>
        </w:rPr>
        <w:t>que</w:t>
      </w:r>
      <w:r w:rsidRPr="001D1CB3">
        <w:rPr>
          <w:rFonts w:ascii="Palatino Linotype" w:hAnsi="Palatino Linotype"/>
          <w:b/>
          <w:i/>
          <w:sz w:val="22"/>
          <w:szCs w:val="22"/>
          <w:lang w:val="es-ES"/>
        </w:rPr>
        <w:t xml:space="preserve"> recurre </w:t>
      </w:r>
      <w:r w:rsidRPr="001D1CB3">
        <w:rPr>
          <w:rFonts w:ascii="Palatino Linotype" w:hAnsi="Palatino Linotype"/>
          <w:i/>
          <w:sz w:val="22"/>
          <w:szCs w:val="22"/>
          <w:lang w:val="es-ES"/>
        </w:rPr>
        <w:t>o de su representante y, en su caso, …</w:t>
      </w:r>
    </w:p>
    <w:p w14:paraId="7760E719" w14:textId="77777777" w:rsidR="00754FEF" w:rsidRPr="001D1CB3" w:rsidRDefault="00754FEF" w:rsidP="001D1CB3">
      <w:pPr>
        <w:tabs>
          <w:tab w:val="left" w:pos="851"/>
        </w:tabs>
        <w:ind w:left="851" w:right="901"/>
        <w:jc w:val="both"/>
        <w:rPr>
          <w:rFonts w:ascii="Palatino Linotype" w:hAnsi="Palatino Linotype"/>
          <w:b/>
          <w:i/>
          <w:sz w:val="22"/>
          <w:szCs w:val="22"/>
          <w:lang w:val="es-ES"/>
        </w:rPr>
      </w:pPr>
      <w:r w:rsidRPr="001D1CB3">
        <w:rPr>
          <w:rFonts w:ascii="Palatino Linotype" w:hAnsi="Palatino Linotype"/>
          <w:b/>
          <w:i/>
          <w:sz w:val="22"/>
          <w:szCs w:val="22"/>
          <w:lang w:val="es-ES"/>
        </w:rPr>
        <w:t xml:space="preserve">En caso de </w:t>
      </w:r>
      <w:r w:rsidRPr="001D1CB3">
        <w:rPr>
          <w:rFonts w:ascii="Palatino Linotype" w:hAnsi="Palatino Linotype" w:cs="Arial"/>
          <w:b/>
          <w:i/>
          <w:sz w:val="22"/>
          <w:szCs w:val="22"/>
          <w:lang w:val="es-ES" w:eastAsia="es-MX"/>
        </w:rPr>
        <w:t>que</w:t>
      </w:r>
      <w:r w:rsidRPr="001D1CB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D1CB3">
        <w:rPr>
          <w:rFonts w:ascii="Palatino Linotype" w:hAnsi="Palatino Linotype"/>
          <w:i/>
          <w:sz w:val="22"/>
          <w:szCs w:val="22"/>
          <w:lang w:val="es-ES"/>
        </w:rPr>
        <w:t>, IV, VII y VIII.</w:t>
      </w:r>
      <w:r w:rsidRPr="001D1CB3">
        <w:rPr>
          <w:rFonts w:ascii="Palatino Linotype" w:hAnsi="Palatino Linotype"/>
          <w:b/>
          <w:i/>
          <w:sz w:val="22"/>
          <w:szCs w:val="22"/>
          <w:lang w:val="es-ES"/>
        </w:rPr>
        <w:t>”</w:t>
      </w:r>
    </w:p>
    <w:p w14:paraId="5B8E9BD2" w14:textId="77777777" w:rsidR="00754FEF" w:rsidRPr="001D1CB3" w:rsidRDefault="00754FEF" w:rsidP="001D1CB3">
      <w:pPr>
        <w:tabs>
          <w:tab w:val="left" w:pos="851"/>
        </w:tabs>
        <w:ind w:left="851" w:right="901"/>
        <w:jc w:val="both"/>
        <w:rPr>
          <w:rFonts w:ascii="Palatino Linotype" w:hAnsi="Palatino Linotype"/>
          <w:i/>
          <w:sz w:val="22"/>
          <w:szCs w:val="22"/>
          <w:lang w:val="es-ES"/>
        </w:rPr>
      </w:pPr>
      <w:r w:rsidRPr="001D1CB3">
        <w:rPr>
          <w:rFonts w:ascii="Palatino Linotype" w:hAnsi="Palatino Linotype"/>
          <w:i/>
          <w:sz w:val="22"/>
          <w:szCs w:val="22"/>
          <w:lang w:val="es-ES"/>
        </w:rPr>
        <w:t>(Énfasis añadido)</w:t>
      </w:r>
    </w:p>
    <w:p w14:paraId="08FCBD4E" w14:textId="77777777" w:rsidR="00754FEF" w:rsidRPr="001D1CB3" w:rsidRDefault="00754FEF" w:rsidP="001D1CB3">
      <w:pPr>
        <w:tabs>
          <w:tab w:val="left" w:pos="851"/>
        </w:tabs>
        <w:ind w:right="901"/>
        <w:jc w:val="both"/>
        <w:rPr>
          <w:rFonts w:ascii="Palatino Linotype" w:hAnsi="Palatino Linotype"/>
          <w:i/>
          <w:sz w:val="22"/>
          <w:szCs w:val="22"/>
          <w:lang w:val="es-ES"/>
        </w:rPr>
      </w:pPr>
    </w:p>
    <w:p w14:paraId="62F71008" w14:textId="77777777" w:rsidR="00754FEF" w:rsidRPr="001D1CB3" w:rsidRDefault="00754FEF" w:rsidP="001D1CB3">
      <w:pPr>
        <w:spacing w:line="360" w:lineRule="auto"/>
        <w:jc w:val="both"/>
        <w:rPr>
          <w:rFonts w:ascii="Palatino Linotype" w:hAnsi="Palatino Linotype"/>
          <w:b/>
          <w:lang w:val="es-ES"/>
        </w:rPr>
      </w:pPr>
      <w:r w:rsidRPr="001D1CB3">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D1CB3">
        <w:rPr>
          <w:rFonts w:ascii="Palatino Linotype" w:hAnsi="Palatino Linotype" w:cs="Arial"/>
          <w:b/>
          <w:lang w:val="es-ES"/>
        </w:rPr>
        <w:t xml:space="preserve"> RECURRENTE;</w:t>
      </w:r>
      <w:r w:rsidRPr="001D1CB3">
        <w:rPr>
          <w:rFonts w:ascii="Palatino Linotype" w:hAnsi="Palatino Linotype"/>
          <w:lang w:val="es-ES"/>
        </w:rPr>
        <w:t xml:space="preserve"> por lo que, en el presente caso, al haber sido presentado el Recurso de Revisión vía </w:t>
      </w:r>
      <w:r w:rsidRPr="001D1CB3">
        <w:rPr>
          <w:rFonts w:ascii="Palatino Linotype" w:hAnsi="Palatino Linotype"/>
          <w:b/>
          <w:lang w:val="es-ES"/>
        </w:rPr>
        <w:t>SAIMEX</w:t>
      </w:r>
      <w:r w:rsidRPr="001D1CB3">
        <w:rPr>
          <w:rFonts w:ascii="Palatino Linotype" w:hAnsi="Palatino Linotype"/>
          <w:lang w:val="es-ES"/>
        </w:rPr>
        <w:t>, dicho requisito resulta innecesario.</w:t>
      </w:r>
    </w:p>
    <w:p w14:paraId="3B2EF3AD" w14:textId="77777777" w:rsidR="00754FEF" w:rsidRPr="001D1CB3" w:rsidRDefault="00754FEF" w:rsidP="001D1CB3">
      <w:pPr>
        <w:spacing w:line="360" w:lineRule="auto"/>
        <w:jc w:val="both"/>
        <w:rPr>
          <w:rFonts w:ascii="Palatino Linotype" w:hAnsi="Palatino Linotype"/>
          <w:lang w:val="es-ES"/>
        </w:rPr>
      </w:pPr>
    </w:p>
    <w:p w14:paraId="1346F57D" w14:textId="44A11CE0" w:rsidR="00754FEF" w:rsidRPr="001D1CB3" w:rsidRDefault="00754FEF" w:rsidP="001D1CB3">
      <w:pPr>
        <w:spacing w:line="360" w:lineRule="auto"/>
        <w:jc w:val="both"/>
        <w:rPr>
          <w:rFonts w:ascii="Palatino Linotype" w:hAnsi="Palatino Linotype" w:cs="Arial"/>
          <w:lang w:val="es-ES"/>
        </w:rPr>
      </w:pPr>
      <w:r w:rsidRPr="001D1CB3">
        <w:rPr>
          <w:rFonts w:ascii="Palatino Linotype" w:hAnsi="Palatino Linotype"/>
          <w:lang w:val="es-ES"/>
        </w:rPr>
        <w:lastRenderedPageBreak/>
        <w:t xml:space="preserve">Lo anterior es así, pues el artículo 15 de </w:t>
      </w:r>
      <w:r w:rsidRPr="001D1CB3">
        <w:rPr>
          <w:rFonts w:ascii="Palatino Linotype" w:hAnsi="Palatino Linotype" w:cs="Arial"/>
          <w:lang w:val="es-ES" w:eastAsia="es-MX"/>
        </w:rPr>
        <w:t xml:space="preserve">Ley de Transparencia y Acceso a la </w:t>
      </w:r>
      <w:r w:rsidRPr="001D1CB3">
        <w:rPr>
          <w:rFonts w:ascii="Palatino Linotype" w:hAnsi="Palatino Linotype" w:cs="Arial"/>
          <w:lang w:val="es-ES"/>
        </w:rPr>
        <w:t>Información</w:t>
      </w:r>
      <w:r w:rsidRPr="001D1CB3">
        <w:rPr>
          <w:rFonts w:ascii="Palatino Linotype" w:hAnsi="Palatino Linotype" w:cs="Arial"/>
          <w:lang w:val="es-ES" w:eastAsia="es-MX"/>
        </w:rPr>
        <w:t xml:space="preserve"> Pública del Estado de México y Municipios </w:t>
      </w:r>
      <w:r w:rsidRPr="001D1CB3">
        <w:rPr>
          <w:rFonts w:ascii="Palatino Linotype" w:hAnsi="Palatino Linotype" w:cs="Arial"/>
          <w:iCs/>
          <w:lang w:val="es-ES"/>
        </w:rPr>
        <w:t xml:space="preserve">prevé que, </w:t>
      </w:r>
      <w:r w:rsidRPr="001D1CB3">
        <w:rPr>
          <w:rFonts w:ascii="Palatino Linotype" w:hAnsi="Palatino Linotype"/>
          <w:lang w:val="es-ES"/>
        </w:rPr>
        <w:t xml:space="preserve">toda persona tendrá acceso a la información </w:t>
      </w:r>
      <w:r w:rsidRPr="001D1CB3">
        <w:rPr>
          <w:rFonts w:ascii="Palatino Linotype" w:hAnsi="Palatino Linotype" w:cs="Arial"/>
          <w:lang w:val="es-ES"/>
        </w:rPr>
        <w:t xml:space="preserve">sin necesidad de acreditar interés alguno o justificar su utilización, de lo que se infiere que para el </w:t>
      </w:r>
      <w:r w:rsidRPr="001D1CB3">
        <w:rPr>
          <w:rFonts w:ascii="Palatino Linotype" w:hAnsi="Palatino Linotype"/>
          <w:lang w:val="es-ES"/>
        </w:rPr>
        <w:t>ejercicio</w:t>
      </w:r>
      <w:r w:rsidRPr="001D1CB3">
        <w:rPr>
          <w:rFonts w:ascii="Palatino Linotype" w:hAnsi="Palatino Linotype" w:cs="Arial"/>
          <w:lang w:val="es-ES"/>
        </w:rPr>
        <w:t xml:space="preserve"> del derecho de acceso a la información pública, </w:t>
      </w:r>
      <w:r w:rsidRPr="001D1CB3">
        <w:rPr>
          <w:rFonts w:ascii="Palatino Linotype" w:hAnsi="Palatino Linotype" w:cs="Arial"/>
          <w:b/>
          <w:u w:val="single"/>
          <w:lang w:val="es-ES"/>
        </w:rPr>
        <w:t xml:space="preserve">el nombre no es un requisito </w:t>
      </w:r>
      <w:r w:rsidRPr="001D1CB3">
        <w:rPr>
          <w:rFonts w:ascii="Palatino Linotype" w:hAnsi="Palatino Linotype" w:cs="Arial"/>
          <w:b/>
          <w:i/>
          <w:u w:val="single"/>
          <w:lang w:val="es-ES"/>
        </w:rPr>
        <w:t>sine qua non</w:t>
      </w:r>
      <w:r w:rsidRPr="001D1CB3">
        <w:rPr>
          <w:rFonts w:ascii="Palatino Linotype" w:hAnsi="Palatino Linotype" w:cs="Arial"/>
          <w:lang w:val="es-ES"/>
        </w:rPr>
        <w:t xml:space="preserve"> </w:t>
      </w:r>
      <w:r w:rsidR="00C72B03" w:rsidRPr="001D1CB3">
        <w:rPr>
          <w:rFonts w:ascii="Palatino Linotype" w:hAnsi="Palatino Linotype" w:cs="Arial"/>
          <w:lang w:val="es-ES"/>
        </w:rPr>
        <w:t xml:space="preserve">(indispensable) </w:t>
      </w:r>
      <w:r w:rsidRPr="001D1CB3">
        <w:rPr>
          <w:rFonts w:ascii="Palatino Linotype" w:hAnsi="Palatino Linotype" w:cs="Arial"/>
          <w:lang w:val="es-ES"/>
        </w:rPr>
        <w:t>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447462" w14:textId="77777777" w:rsidR="00754FEF" w:rsidRPr="001D1CB3" w:rsidRDefault="00754FEF" w:rsidP="001D1CB3">
      <w:pPr>
        <w:spacing w:line="360" w:lineRule="auto"/>
        <w:jc w:val="both"/>
        <w:rPr>
          <w:rFonts w:ascii="Palatino Linotype" w:hAnsi="Palatino Linotype" w:cs="Arial"/>
          <w:lang w:val="es-ES"/>
        </w:rPr>
      </w:pPr>
    </w:p>
    <w:p w14:paraId="7131A160" w14:textId="77777777" w:rsidR="00754FEF" w:rsidRPr="001D1CB3" w:rsidRDefault="00754FEF" w:rsidP="001D1CB3">
      <w:pPr>
        <w:spacing w:line="360" w:lineRule="auto"/>
        <w:jc w:val="both"/>
        <w:rPr>
          <w:rFonts w:ascii="Palatino Linotype" w:hAnsi="Palatino Linotype"/>
          <w:sz w:val="22"/>
          <w:szCs w:val="22"/>
          <w:lang w:val="es-ES"/>
        </w:rPr>
      </w:pPr>
      <w:r w:rsidRPr="001D1CB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08CE8C" w14:textId="77777777" w:rsidR="00754FEF" w:rsidRPr="001D1CB3" w:rsidRDefault="00754FEF" w:rsidP="001D1CB3">
      <w:pPr>
        <w:tabs>
          <w:tab w:val="left" w:pos="851"/>
        </w:tabs>
        <w:spacing w:line="360" w:lineRule="auto"/>
        <w:ind w:left="851" w:right="901"/>
        <w:jc w:val="both"/>
        <w:rPr>
          <w:rFonts w:ascii="Palatino Linotype" w:hAnsi="Palatino Linotype"/>
          <w:sz w:val="22"/>
          <w:szCs w:val="22"/>
          <w:lang w:val="es-ES"/>
        </w:rPr>
      </w:pPr>
    </w:p>
    <w:p w14:paraId="24E88F47" w14:textId="77777777" w:rsidR="00754FEF" w:rsidRPr="001D1CB3" w:rsidRDefault="00754FEF" w:rsidP="001D1CB3">
      <w:pPr>
        <w:spacing w:line="360" w:lineRule="auto"/>
        <w:jc w:val="both"/>
        <w:rPr>
          <w:rFonts w:ascii="Palatino Linotype" w:hAnsi="Palatino Linotype"/>
          <w:lang w:val="es-ES"/>
        </w:rPr>
      </w:pPr>
      <w:r w:rsidRPr="001D1CB3">
        <w:rPr>
          <w:rFonts w:ascii="Palatino Linotype" w:hAnsi="Palatino Linotype"/>
          <w:lang w:val="es-ES"/>
        </w:rPr>
        <w:t xml:space="preserve">Asimismo, se estima que el requisito relativo al nombre del </w:t>
      </w:r>
      <w:r w:rsidRPr="001D1CB3">
        <w:rPr>
          <w:rFonts w:ascii="Palatino Linotype" w:hAnsi="Palatino Linotype" w:cs="Arial"/>
          <w:b/>
          <w:lang w:val="es-ES"/>
        </w:rPr>
        <w:t>RECURRENTE</w:t>
      </w:r>
      <w:r w:rsidRPr="001D1CB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1D1CB3">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D1CB3">
        <w:rPr>
          <w:rFonts w:ascii="Palatino Linotype" w:hAnsi="Palatino Linotype" w:cs="Arial"/>
          <w:b/>
          <w:lang w:val="es-ES"/>
        </w:rPr>
        <w:t>EL RECURRENTE</w:t>
      </w:r>
      <w:r w:rsidRPr="001D1CB3">
        <w:rPr>
          <w:rFonts w:ascii="Palatino Linotype" w:hAnsi="Palatino Linotype"/>
          <w:lang w:val="es-ES"/>
        </w:rPr>
        <w:t xml:space="preserve"> es la misma persona que realizó la solicitud de acceso a la información pública que ahora se impugna.</w:t>
      </w:r>
    </w:p>
    <w:p w14:paraId="08CD5609" w14:textId="77777777" w:rsidR="00754FEF" w:rsidRPr="001D1CB3" w:rsidRDefault="00754FEF" w:rsidP="001D1CB3">
      <w:pPr>
        <w:tabs>
          <w:tab w:val="left" w:pos="851"/>
        </w:tabs>
        <w:spacing w:line="360" w:lineRule="auto"/>
        <w:ind w:left="851" w:right="901"/>
        <w:jc w:val="both"/>
        <w:rPr>
          <w:rFonts w:ascii="Palatino Linotype" w:hAnsi="Palatino Linotype"/>
          <w:sz w:val="22"/>
          <w:szCs w:val="22"/>
          <w:lang w:val="es-ES"/>
        </w:rPr>
      </w:pPr>
    </w:p>
    <w:p w14:paraId="486A566F" w14:textId="77777777" w:rsidR="00754FEF" w:rsidRPr="001D1CB3" w:rsidRDefault="00754FEF" w:rsidP="001D1CB3">
      <w:pPr>
        <w:spacing w:line="360" w:lineRule="auto"/>
        <w:jc w:val="both"/>
        <w:rPr>
          <w:rFonts w:ascii="Palatino Linotype" w:hAnsi="Palatino Linotype"/>
          <w:lang w:val="es-ES"/>
        </w:rPr>
      </w:pPr>
      <w:r w:rsidRPr="001D1CB3">
        <w:rPr>
          <w:rFonts w:ascii="Palatino Linotype" w:hAnsi="Palatino Linotype"/>
          <w:lang w:val="es-ES"/>
        </w:rPr>
        <w:t xml:space="preserve">Es así que, para el estudio de la materia sobre la que se resuelve el presente Recurso de Revisión, resulta intrascendente conocer el </w:t>
      </w:r>
      <w:r w:rsidRPr="001D1CB3">
        <w:rPr>
          <w:rFonts w:ascii="Palatino Linotype" w:hAnsi="Palatino Linotype"/>
          <w:b/>
          <w:lang w:val="es-ES"/>
        </w:rPr>
        <w:t>nombre</w:t>
      </w:r>
      <w:r w:rsidRPr="001D1CB3">
        <w:rPr>
          <w:rFonts w:ascii="Palatino Linotype" w:hAnsi="Palatino Linotype"/>
          <w:lang w:val="es-ES"/>
        </w:rPr>
        <w:t xml:space="preserve"> </w:t>
      </w:r>
      <w:r w:rsidRPr="001D1CB3">
        <w:rPr>
          <w:rFonts w:ascii="Palatino Linotype" w:hAnsi="Palatino Linotype"/>
          <w:b/>
          <w:lang w:val="es-ES"/>
        </w:rPr>
        <w:t>completo</w:t>
      </w:r>
      <w:r w:rsidRPr="001D1CB3">
        <w:rPr>
          <w:rFonts w:ascii="Palatino Linotype" w:hAnsi="Palatino Linotype"/>
          <w:lang w:val="es-ES"/>
        </w:rPr>
        <w:t xml:space="preserve"> de la persona que lo hubiere promovido, en virtud de que tanto la </w:t>
      </w:r>
      <w:r w:rsidRPr="001D1CB3">
        <w:rPr>
          <w:rFonts w:ascii="Palatino Linotype" w:hAnsi="Palatino Linotype"/>
        </w:rPr>
        <w:t>Constitución Política de los Estados Unidos Mexicanos</w:t>
      </w:r>
      <w:r w:rsidRPr="001D1CB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E26D7C" w14:textId="77777777" w:rsidR="00C30774" w:rsidRPr="001D1CB3" w:rsidRDefault="00C30774" w:rsidP="001D1CB3">
      <w:pPr>
        <w:autoSpaceDE w:val="0"/>
        <w:autoSpaceDN w:val="0"/>
        <w:adjustRightInd w:val="0"/>
        <w:spacing w:line="360" w:lineRule="auto"/>
        <w:ind w:right="49"/>
        <w:jc w:val="both"/>
        <w:rPr>
          <w:rFonts w:ascii="Palatino Linotype" w:hAnsi="Palatino Linotype" w:cs="Arial"/>
          <w:b/>
          <w:sz w:val="28"/>
        </w:rPr>
      </w:pPr>
    </w:p>
    <w:p w14:paraId="6D90DE3D" w14:textId="77777777" w:rsidR="00C30774" w:rsidRPr="001D1CB3" w:rsidRDefault="00754FEF" w:rsidP="001D1CB3">
      <w:pPr>
        <w:autoSpaceDE w:val="0"/>
        <w:autoSpaceDN w:val="0"/>
        <w:adjustRightInd w:val="0"/>
        <w:spacing w:line="360" w:lineRule="auto"/>
        <w:ind w:right="49"/>
        <w:jc w:val="both"/>
        <w:rPr>
          <w:rFonts w:ascii="Palatino Linotype" w:eastAsiaTheme="minorEastAsia" w:hAnsi="Palatino Linotype" w:cs="Arial"/>
          <w:b/>
          <w:lang w:val="es-ES"/>
        </w:rPr>
      </w:pPr>
      <w:r w:rsidRPr="001D1CB3">
        <w:rPr>
          <w:rFonts w:ascii="Palatino Linotype" w:hAnsi="Palatino Linotype" w:cs="Arial"/>
          <w:b/>
          <w:sz w:val="28"/>
        </w:rPr>
        <w:t>QUINTO</w:t>
      </w:r>
      <w:r w:rsidRPr="001D1CB3">
        <w:rPr>
          <w:rFonts w:ascii="Palatino Linotype" w:hAnsi="Palatino Linotype" w:cs="Arial"/>
          <w:b/>
        </w:rPr>
        <w:t xml:space="preserve">. </w:t>
      </w:r>
      <w:r w:rsidR="00C30774" w:rsidRPr="001D1CB3">
        <w:rPr>
          <w:rFonts w:ascii="Palatino Linotype" w:eastAsiaTheme="minorEastAsia" w:hAnsi="Palatino Linotype" w:cs="Arial"/>
          <w:b/>
          <w:lang w:val="es-ES"/>
        </w:rPr>
        <w:t>Estudio y resolución del asunto.</w:t>
      </w:r>
    </w:p>
    <w:p w14:paraId="6CF5BC60" w14:textId="60E98204" w:rsidR="00C30774" w:rsidRPr="001D1CB3" w:rsidRDefault="00754FEF" w:rsidP="001D1CB3">
      <w:pPr>
        <w:spacing w:line="360" w:lineRule="auto"/>
        <w:jc w:val="both"/>
        <w:rPr>
          <w:rFonts w:ascii="Palatino Linotype" w:hAnsi="Palatino Linotype" w:cs="Arial"/>
          <w:lang w:val="es-ES"/>
        </w:rPr>
      </w:pPr>
      <w:r w:rsidRPr="001D1CB3">
        <w:rPr>
          <w:rFonts w:ascii="Palatino Linotype" w:eastAsiaTheme="minorEastAsia" w:hAnsi="Palatino Linotype" w:cstheme="minorBidi"/>
          <w:b/>
          <w:lang w:val="es-ES_tradnl"/>
        </w:rPr>
        <w:t xml:space="preserve"> </w:t>
      </w:r>
      <w:r w:rsidR="00C30774" w:rsidRPr="001D1CB3">
        <w:rPr>
          <w:rFonts w:ascii="Palatino Linotype" w:hAnsi="Palatino Linotype" w:cs="Arial"/>
        </w:rPr>
        <w:t xml:space="preserve">Una vez determinada la vía sobre la que versará el presente recurso, y previa revisión del expediente electrónico formado en </w:t>
      </w:r>
      <w:r w:rsidR="00C30774" w:rsidRPr="001D1CB3">
        <w:rPr>
          <w:rFonts w:ascii="Palatino Linotype" w:hAnsi="Palatino Linotype" w:cs="Arial"/>
          <w:b/>
        </w:rPr>
        <w:t>EL SAIMEX</w:t>
      </w:r>
      <w:r w:rsidR="00C30774" w:rsidRPr="001D1CB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00C30774" w:rsidRPr="001D1CB3">
        <w:rPr>
          <w:rFonts w:ascii="Palatino Linotype" w:hAnsi="Palatino Linotype"/>
          <w:lang w:val="es-ES"/>
        </w:rPr>
        <w:t xml:space="preserve">Constitución Política de los Estados Unidos Mexicanos, </w:t>
      </w:r>
      <w:r w:rsidR="00C30774" w:rsidRPr="001D1CB3">
        <w:rPr>
          <w:rFonts w:ascii="Palatino Linotype" w:hAnsi="Palatino Linotype"/>
          <w:lang w:val="es-ES"/>
        </w:rPr>
        <w:lastRenderedPageBreak/>
        <w:t>en la Constitución Política del Estado Libre y Soberano de México</w:t>
      </w:r>
      <w:r w:rsidR="00C30774" w:rsidRPr="001D1CB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00C30774" w:rsidRPr="001D1CB3">
        <w:rPr>
          <w:rFonts w:ascii="Palatino Linotype" w:hAnsi="Palatino Linotype"/>
          <w:lang w:val="es-ES"/>
        </w:rPr>
        <w:t>Constitución Política de los Estados Unidos Mexicanos</w:t>
      </w:r>
      <w:r w:rsidR="00C30774" w:rsidRPr="001D1CB3">
        <w:rPr>
          <w:rFonts w:ascii="Palatino Linotype" w:hAnsi="Palatino Linotype" w:cs="Arial"/>
        </w:rPr>
        <w:t xml:space="preserve"> y los numerales 8 y 9 de la </w:t>
      </w:r>
      <w:r w:rsidR="00C30774" w:rsidRPr="001D1CB3">
        <w:rPr>
          <w:rFonts w:ascii="Palatino Linotype" w:hAnsi="Palatino Linotype" w:cs="Arial"/>
          <w:lang w:val="es-ES"/>
        </w:rPr>
        <w:t>Ley de Transparencia y Acceso a la Información Pública del Estado de México y Municipios.</w:t>
      </w:r>
    </w:p>
    <w:p w14:paraId="7DFCF1EC" w14:textId="19EF0AC9" w:rsidR="002B24C1" w:rsidRPr="001D1CB3" w:rsidRDefault="002B24C1" w:rsidP="001D1CB3">
      <w:pPr>
        <w:spacing w:before="100" w:beforeAutospacing="1" w:after="100" w:afterAutospacing="1" w:line="360" w:lineRule="auto"/>
        <w:ind w:right="51"/>
        <w:jc w:val="both"/>
        <w:rPr>
          <w:rFonts w:ascii="Palatino Linotype" w:hAnsi="Palatino Linotype"/>
          <w:bCs/>
          <w:iCs/>
        </w:rPr>
      </w:pPr>
      <w:r w:rsidRPr="001D1CB3">
        <w:rPr>
          <w:rFonts w:ascii="Palatino Linotype" w:hAnsi="Palatino Linotype"/>
          <w:bCs/>
          <w:iCs/>
        </w:rPr>
        <w:t>Una vez claro lo anterior, cabe recordar la petición que generó</w:t>
      </w:r>
      <w:r w:rsidR="00CE1F97" w:rsidRPr="001D1CB3">
        <w:rPr>
          <w:rFonts w:ascii="Palatino Linotype" w:hAnsi="Palatino Linotype"/>
          <w:bCs/>
          <w:iCs/>
        </w:rPr>
        <w:t xml:space="preserve"> la</w:t>
      </w:r>
      <w:r w:rsidRPr="001D1CB3">
        <w:rPr>
          <w:rFonts w:ascii="Palatino Linotype" w:hAnsi="Palatino Linotype"/>
          <w:bCs/>
          <w:iCs/>
        </w:rPr>
        <w:t xml:space="preserve"> inconformidad al particular, </w:t>
      </w:r>
      <w:r w:rsidR="00CE1F97" w:rsidRPr="001D1CB3">
        <w:rPr>
          <w:rFonts w:ascii="Palatino Linotype" w:hAnsi="Palatino Linotype"/>
          <w:bCs/>
          <w:iCs/>
        </w:rPr>
        <w:t xml:space="preserve">solicitud </w:t>
      </w:r>
      <w:r w:rsidRPr="001D1CB3">
        <w:rPr>
          <w:rFonts w:ascii="Palatino Linotype" w:hAnsi="Palatino Linotype"/>
          <w:bCs/>
          <w:iCs/>
        </w:rPr>
        <w:t xml:space="preserve">que al tenor del presente estudio se cita a continuación: </w:t>
      </w:r>
    </w:p>
    <w:p w14:paraId="6BD9EEAE" w14:textId="01DA60FF" w:rsidR="002B24C1" w:rsidRPr="001D1CB3" w:rsidRDefault="002B24C1" w:rsidP="001D1CB3">
      <w:pPr>
        <w:spacing w:before="100" w:beforeAutospacing="1" w:after="100" w:afterAutospacing="1" w:line="360" w:lineRule="auto"/>
        <w:ind w:left="851" w:right="899"/>
        <w:jc w:val="both"/>
        <w:rPr>
          <w:rFonts w:ascii="Palatino Linotype" w:hAnsi="Palatino Linotype"/>
          <w:bCs/>
          <w:iCs/>
        </w:rPr>
      </w:pPr>
      <w:r w:rsidRPr="001D1CB3">
        <w:rPr>
          <w:rFonts w:ascii="Palatino Linotype" w:hAnsi="Palatino Linotype"/>
          <w:b/>
          <w:bCs/>
          <w:i/>
          <w:iCs/>
        </w:rPr>
        <w:t>“</w:t>
      </w:r>
      <w:r w:rsidR="00B343D4" w:rsidRPr="001D1CB3">
        <w:rPr>
          <w:rFonts w:ascii="Palatino Linotype" w:hAnsi="Palatino Linotype"/>
          <w:b/>
          <w:bCs/>
          <w:i/>
          <w:iCs/>
        </w:rPr>
        <w:t>se solicita los expedientes de las personas físicas que soliciten el servicio de inhumación en el panteón municipal</w:t>
      </w:r>
      <w:r w:rsidRPr="001D1CB3">
        <w:rPr>
          <w:rFonts w:ascii="Palatino Linotype" w:hAnsi="Palatino Linotype"/>
          <w:b/>
          <w:bCs/>
          <w:i/>
          <w:iCs/>
        </w:rPr>
        <w:t>.”</w:t>
      </w:r>
      <w:r w:rsidRPr="001D1CB3">
        <w:rPr>
          <w:rFonts w:ascii="Palatino Linotype" w:hAnsi="Palatino Linotype"/>
          <w:bCs/>
          <w:iCs/>
        </w:rPr>
        <w:t xml:space="preserve"> (Sic).</w:t>
      </w:r>
    </w:p>
    <w:p w14:paraId="22A68478" w14:textId="6F5262D8" w:rsidR="002B24C1" w:rsidRPr="001D1CB3" w:rsidRDefault="002B24C1" w:rsidP="001D1CB3">
      <w:pPr>
        <w:spacing w:before="100" w:beforeAutospacing="1" w:after="100" w:afterAutospacing="1" w:line="360" w:lineRule="auto"/>
        <w:ind w:right="51"/>
        <w:jc w:val="both"/>
        <w:rPr>
          <w:rFonts w:ascii="Palatino Linotype" w:hAnsi="Palatino Linotype"/>
          <w:bCs/>
          <w:iCs/>
        </w:rPr>
      </w:pPr>
      <w:r w:rsidRPr="001D1CB3">
        <w:rPr>
          <w:rFonts w:ascii="Palatino Linotype" w:hAnsi="Palatino Linotype"/>
          <w:bCs/>
          <w:iCs/>
        </w:rPr>
        <w:t xml:space="preserve">En consecuencia, de la respuesta primigenia emitida por el ente recurrido, se advierte </w:t>
      </w:r>
      <w:r w:rsidR="00B343D4" w:rsidRPr="001D1CB3">
        <w:rPr>
          <w:rFonts w:ascii="Palatino Linotype" w:hAnsi="Palatino Linotype"/>
          <w:bCs/>
          <w:iCs/>
        </w:rPr>
        <w:t xml:space="preserve">que únicamente existe un pronunciamiento por parte de la Titular de la Unidad de Transparencia, mediante el que informa que dicha solicitud fue turnada a la Dirección de Servicios Públicos, y que anexa la respuesta proporcionada por dicha área, situación que </w:t>
      </w:r>
      <w:r w:rsidR="00CE1F97" w:rsidRPr="001D1CB3">
        <w:rPr>
          <w:rFonts w:ascii="Palatino Linotype" w:hAnsi="Palatino Linotype"/>
          <w:bCs/>
          <w:iCs/>
        </w:rPr>
        <w:t xml:space="preserve">no </w:t>
      </w:r>
      <w:r w:rsidR="00B343D4" w:rsidRPr="001D1CB3">
        <w:rPr>
          <w:rFonts w:ascii="Palatino Linotype" w:hAnsi="Palatino Linotype"/>
          <w:bCs/>
          <w:iCs/>
        </w:rPr>
        <w:t xml:space="preserve">aconteció, ya que del análisis omitió adjuntar el archivo de respuesta. </w:t>
      </w:r>
    </w:p>
    <w:p w14:paraId="1E03F7A2" w14:textId="10D449AA" w:rsidR="001F6866" w:rsidRPr="001D1CB3" w:rsidRDefault="001F6866" w:rsidP="001D1CB3">
      <w:pPr>
        <w:spacing w:before="100" w:beforeAutospacing="1" w:after="100" w:afterAutospacing="1" w:line="360" w:lineRule="auto"/>
        <w:ind w:right="51"/>
        <w:jc w:val="both"/>
        <w:rPr>
          <w:rFonts w:ascii="Palatino Linotype" w:hAnsi="Palatino Linotype"/>
          <w:bCs/>
          <w:iCs/>
        </w:rPr>
      </w:pPr>
      <w:r w:rsidRPr="001D1CB3">
        <w:rPr>
          <w:rFonts w:ascii="Palatino Linotype" w:hAnsi="Palatino Linotype"/>
          <w:bCs/>
          <w:iCs/>
        </w:rPr>
        <w:t xml:space="preserve">Luego entonces, devienen las manifestaciones vertidas por el particular, pues de acuerdo a lo manifestado por el ente recurrido a través de la respuesta antes señalada, generó inconformidad al particular, el cual señaló lo que a continuación se transcribe: </w:t>
      </w:r>
    </w:p>
    <w:p w14:paraId="5E93050C" w14:textId="77777777" w:rsidR="001F6866" w:rsidRPr="001D1CB3" w:rsidRDefault="001F6866" w:rsidP="001D1CB3">
      <w:pPr>
        <w:spacing w:line="360" w:lineRule="auto"/>
        <w:jc w:val="both"/>
        <w:rPr>
          <w:rFonts w:ascii="Palatino Linotype" w:hAnsi="Palatino Linotype" w:cs="Arial"/>
          <w:b/>
        </w:rPr>
      </w:pPr>
      <w:r w:rsidRPr="001D1CB3">
        <w:rPr>
          <w:rFonts w:ascii="Palatino Linotype" w:hAnsi="Palatino Linotype" w:cs="Arial"/>
          <w:b/>
          <w:lang w:val="es-419"/>
        </w:rPr>
        <w:t>Acto</w:t>
      </w:r>
      <w:r w:rsidRPr="001D1CB3">
        <w:rPr>
          <w:rFonts w:ascii="Palatino Linotype" w:hAnsi="Palatino Linotype" w:cs="Arial"/>
          <w:b/>
        </w:rPr>
        <w:t xml:space="preserve"> impugnado:</w:t>
      </w:r>
    </w:p>
    <w:p w14:paraId="493576D3" w14:textId="77777777" w:rsidR="001F6866" w:rsidRPr="001D1CB3" w:rsidRDefault="001F6866" w:rsidP="001D1CB3">
      <w:pPr>
        <w:tabs>
          <w:tab w:val="left" w:pos="851"/>
        </w:tabs>
        <w:ind w:left="851" w:right="1466"/>
        <w:jc w:val="both"/>
        <w:rPr>
          <w:rFonts w:ascii="Palatino Linotype" w:hAnsi="Palatino Linotype" w:cs="Arial"/>
          <w:sz w:val="22"/>
          <w:szCs w:val="22"/>
        </w:rPr>
      </w:pPr>
      <w:r w:rsidRPr="001D1CB3">
        <w:rPr>
          <w:rFonts w:ascii="Palatino Linotype" w:hAnsi="Palatino Linotype" w:cs="Arial"/>
          <w:i/>
          <w:sz w:val="22"/>
          <w:szCs w:val="22"/>
        </w:rPr>
        <w:t xml:space="preserve">“LA RESPUESTA” </w:t>
      </w:r>
      <w:r w:rsidRPr="001D1CB3">
        <w:rPr>
          <w:rFonts w:ascii="Palatino Linotype" w:hAnsi="Palatino Linotype" w:cs="Arial"/>
          <w:sz w:val="22"/>
          <w:szCs w:val="22"/>
        </w:rPr>
        <w:t>(Sic).</w:t>
      </w:r>
    </w:p>
    <w:p w14:paraId="231C51D9" w14:textId="77777777" w:rsidR="001F6866" w:rsidRPr="001D1CB3" w:rsidRDefault="001F6866" w:rsidP="001D1CB3">
      <w:pPr>
        <w:tabs>
          <w:tab w:val="left" w:pos="851"/>
        </w:tabs>
        <w:spacing w:after="240"/>
        <w:ind w:right="901"/>
        <w:jc w:val="both"/>
        <w:rPr>
          <w:rFonts w:ascii="Palatino Linotype" w:hAnsi="Palatino Linotype" w:cs="Arial"/>
          <w:sz w:val="16"/>
          <w:szCs w:val="22"/>
        </w:rPr>
      </w:pPr>
    </w:p>
    <w:p w14:paraId="107CB977" w14:textId="77777777" w:rsidR="001F6866" w:rsidRPr="001D1CB3" w:rsidRDefault="001F6866" w:rsidP="001D1CB3">
      <w:pPr>
        <w:tabs>
          <w:tab w:val="left" w:pos="851"/>
        </w:tabs>
        <w:spacing w:after="240"/>
        <w:ind w:right="901"/>
        <w:jc w:val="both"/>
        <w:rPr>
          <w:rFonts w:ascii="Palatino Linotype" w:hAnsi="Palatino Linotype" w:cs="Arial"/>
          <w:b/>
          <w:szCs w:val="22"/>
        </w:rPr>
      </w:pPr>
      <w:r w:rsidRPr="001D1CB3">
        <w:rPr>
          <w:rFonts w:ascii="Palatino Linotype" w:hAnsi="Palatino Linotype" w:cs="Arial"/>
          <w:szCs w:val="22"/>
        </w:rPr>
        <w:lastRenderedPageBreak/>
        <w:t xml:space="preserve">Así como </w:t>
      </w:r>
      <w:r w:rsidRPr="001D1CB3">
        <w:rPr>
          <w:rFonts w:ascii="Palatino Linotype" w:hAnsi="Palatino Linotype" w:cs="Arial"/>
          <w:b/>
          <w:szCs w:val="22"/>
        </w:rPr>
        <w:t xml:space="preserve">Razones o motivos de inconformidad </w:t>
      </w:r>
      <w:r w:rsidRPr="001D1CB3">
        <w:rPr>
          <w:rFonts w:ascii="Palatino Linotype" w:hAnsi="Palatino Linotype" w:cs="Arial"/>
          <w:szCs w:val="22"/>
        </w:rPr>
        <w:t>lo siguiente</w:t>
      </w:r>
      <w:r w:rsidRPr="001D1CB3">
        <w:rPr>
          <w:rFonts w:ascii="Palatino Linotype" w:hAnsi="Palatino Linotype" w:cs="Arial"/>
          <w:b/>
          <w:szCs w:val="22"/>
        </w:rPr>
        <w:t>:</w:t>
      </w:r>
    </w:p>
    <w:p w14:paraId="1BE3D696" w14:textId="09932426" w:rsidR="001F6866" w:rsidRPr="001D1CB3" w:rsidRDefault="001F6866" w:rsidP="001D1CB3">
      <w:pPr>
        <w:tabs>
          <w:tab w:val="left" w:pos="851"/>
        </w:tabs>
        <w:ind w:left="851" w:right="901"/>
        <w:jc w:val="both"/>
        <w:rPr>
          <w:rFonts w:ascii="Palatino Linotype" w:hAnsi="Palatino Linotype" w:cs="Arial"/>
          <w:sz w:val="22"/>
          <w:szCs w:val="22"/>
        </w:rPr>
      </w:pPr>
      <w:r w:rsidRPr="001D1CB3">
        <w:rPr>
          <w:rFonts w:ascii="Palatino Linotype" w:hAnsi="Palatino Linotype" w:cs="Arial"/>
          <w:i/>
          <w:sz w:val="22"/>
          <w:szCs w:val="22"/>
        </w:rPr>
        <w:t xml:space="preserve">“ME NIEGAN LA INFORMACIÓN SOLICITADA SIN JUSTIFICAR” </w:t>
      </w:r>
      <w:r w:rsidRPr="001D1CB3">
        <w:rPr>
          <w:rFonts w:ascii="Palatino Linotype" w:hAnsi="Palatino Linotype" w:cs="Arial"/>
          <w:sz w:val="22"/>
          <w:szCs w:val="22"/>
        </w:rPr>
        <w:t>(Sic).</w:t>
      </w:r>
    </w:p>
    <w:p w14:paraId="6CDE8AA9" w14:textId="77777777" w:rsidR="001F6866" w:rsidRPr="001D1CB3" w:rsidRDefault="001F6866" w:rsidP="001D1CB3">
      <w:pPr>
        <w:tabs>
          <w:tab w:val="left" w:pos="851"/>
        </w:tabs>
        <w:ind w:left="851" w:right="901"/>
        <w:jc w:val="both"/>
        <w:rPr>
          <w:rFonts w:ascii="Palatino Linotype" w:hAnsi="Palatino Linotype" w:cs="Arial"/>
          <w:i/>
          <w:sz w:val="22"/>
          <w:szCs w:val="22"/>
        </w:rPr>
      </w:pPr>
    </w:p>
    <w:p w14:paraId="6370DD2A" w14:textId="77777777" w:rsidR="006B0C00" w:rsidRPr="001D1CB3" w:rsidRDefault="006B0C00" w:rsidP="001D1CB3">
      <w:pPr>
        <w:spacing w:line="360" w:lineRule="auto"/>
        <w:jc w:val="both"/>
        <w:rPr>
          <w:rFonts w:ascii="Palatino Linotype" w:hAnsi="Palatino Linotype"/>
        </w:rPr>
      </w:pPr>
    </w:p>
    <w:p w14:paraId="2A655ECD" w14:textId="36C94BE2" w:rsidR="006B0C00" w:rsidRPr="001D1CB3" w:rsidRDefault="006B0C00" w:rsidP="001D1CB3">
      <w:pPr>
        <w:spacing w:line="360" w:lineRule="auto"/>
        <w:jc w:val="both"/>
        <w:rPr>
          <w:rFonts w:ascii="Palatino Linotype" w:hAnsi="Palatino Linotype"/>
        </w:rPr>
      </w:pPr>
      <w:r w:rsidRPr="001D1CB3">
        <w:rPr>
          <w:rFonts w:ascii="Palatino Linotype" w:hAnsi="Palatino Linotype"/>
        </w:rPr>
        <w:t xml:space="preserve">Asimismo, es importante señalar que </w:t>
      </w:r>
      <w:r w:rsidRPr="001D1CB3">
        <w:rPr>
          <w:rFonts w:ascii="Palatino Linotype" w:hAnsi="Palatino Linotype" w:cs="Arial"/>
          <w:b/>
        </w:rPr>
        <w:t>EL RECURRENTE</w:t>
      </w:r>
      <w:r w:rsidRPr="001D1CB3">
        <w:rPr>
          <w:rFonts w:ascii="Palatino Linotype" w:hAnsi="Palatino Linotype" w:cs="Arial"/>
        </w:rPr>
        <w:t xml:space="preserve"> no realizó manifestaciones, alegatos o pruebas y por su parte </w:t>
      </w:r>
      <w:r w:rsidRPr="001D1CB3">
        <w:rPr>
          <w:rFonts w:ascii="Palatino Linotype" w:hAnsi="Palatino Linotype" w:cs="Arial"/>
          <w:b/>
        </w:rPr>
        <w:t xml:space="preserve">EL SUJETO OBLIGADO </w:t>
      </w:r>
      <w:r w:rsidRPr="001D1CB3">
        <w:rPr>
          <w:rFonts w:ascii="Palatino Linotype" w:hAnsi="Palatino Linotype" w:cs="Arial"/>
        </w:rPr>
        <w:t xml:space="preserve">omitió rendir su </w:t>
      </w:r>
      <w:r w:rsidRPr="001D1CB3">
        <w:rPr>
          <w:rFonts w:ascii="Palatino Linotype" w:hAnsi="Palatino Linotype"/>
        </w:rPr>
        <w:t>Informe Justificado, en el término establecido en el numeral 185, fracción II de la Ley de Transparencia y Acceso a la Información Pública del Estado de México y Municipios.</w:t>
      </w:r>
    </w:p>
    <w:p w14:paraId="076C2ACA" w14:textId="77777777" w:rsidR="006B0C00" w:rsidRPr="001D1CB3" w:rsidRDefault="006B0C00" w:rsidP="001D1CB3">
      <w:pPr>
        <w:spacing w:line="360" w:lineRule="auto"/>
        <w:jc w:val="both"/>
        <w:rPr>
          <w:rFonts w:ascii="Palatino Linotype" w:hAnsi="Palatino Linotype"/>
        </w:rPr>
      </w:pPr>
    </w:p>
    <w:p w14:paraId="0AC235C2" w14:textId="32A67C69" w:rsidR="001F6866" w:rsidRPr="001D1CB3" w:rsidRDefault="001F6866" w:rsidP="001D1CB3">
      <w:pPr>
        <w:spacing w:line="360" w:lineRule="auto"/>
        <w:jc w:val="both"/>
        <w:rPr>
          <w:rFonts w:ascii="Palatino Linotype" w:eastAsia="Palatino Linotype" w:hAnsi="Palatino Linotype" w:cs="Palatino Linotype"/>
          <w:lang w:eastAsia="en-US"/>
        </w:rPr>
      </w:pPr>
      <w:r w:rsidRPr="001D1CB3">
        <w:rPr>
          <w:rFonts w:ascii="Palatino Linotype" w:eastAsia="Palatino Linotype" w:hAnsi="Palatino Linotype" w:cs="Palatino Linotype"/>
          <w:lang w:eastAsia="en-US"/>
        </w:rPr>
        <w:t xml:space="preserve">Por lo que, de acuerdo a la respuesta brindada por el ente recurrido, se advierte que </w:t>
      </w:r>
      <w:r w:rsidR="006B0C00" w:rsidRPr="001D1CB3">
        <w:rPr>
          <w:rFonts w:ascii="Palatino Linotype" w:eastAsia="Palatino Linotype" w:hAnsi="Palatino Linotype" w:cs="Palatino Linotype"/>
          <w:lang w:eastAsia="en-US"/>
        </w:rPr>
        <w:t xml:space="preserve">no existe pronunciamiento por parte del Servidor Público Habilitado, aun y cuando la Titular de la Unidad de Transparencia advierta que anexo dicha respuesta, lo cierto es que omitió hacerlo, por lo que se advierte que existe congruencia con las razones o motivos de inconformidad por parte del </w:t>
      </w:r>
      <w:r w:rsidR="006B0C00" w:rsidRPr="001D1CB3">
        <w:rPr>
          <w:rFonts w:ascii="Palatino Linotype" w:eastAsia="Palatino Linotype" w:hAnsi="Palatino Linotype" w:cs="Palatino Linotype"/>
          <w:b/>
          <w:lang w:eastAsia="en-US"/>
        </w:rPr>
        <w:t>RECURRENTE</w:t>
      </w:r>
      <w:r w:rsidR="006B0C00" w:rsidRPr="001D1CB3">
        <w:rPr>
          <w:rFonts w:ascii="Palatino Linotype" w:eastAsia="Palatino Linotype" w:hAnsi="Palatino Linotype" w:cs="Palatino Linotype"/>
          <w:lang w:eastAsia="en-US"/>
        </w:rPr>
        <w:t xml:space="preserve">, dicho esto, es necesario entrar al estudio de la información solicitada, por lo que en este sentido </w:t>
      </w:r>
      <w:r w:rsidRPr="001D1CB3">
        <w:rPr>
          <w:rFonts w:ascii="Palatino Linotype" w:eastAsia="Palatino Linotype" w:hAnsi="Palatino Linotype" w:cs="Palatino Linotype"/>
          <w:lang w:eastAsia="en-US"/>
        </w:rPr>
        <w:t>cabe traer a contexto lo referido en el Bando Municipal del Ayuntamiento de Zinacantepec</w:t>
      </w:r>
      <w:r w:rsidR="003760D7" w:rsidRPr="001D1CB3">
        <w:rPr>
          <w:rFonts w:ascii="Palatino Linotype" w:eastAsia="Palatino Linotype" w:hAnsi="Palatino Linotype" w:cs="Palatino Linotype"/>
          <w:lang w:eastAsia="en-US"/>
        </w:rPr>
        <w:t xml:space="preserve"> 2023</w:t>
      </w:r>
      <w:r w:rsidR="003760D7" w:rsidRPr="001D1CB3">
        <w:rPr>
          <w:rStyle w:val="Refdenotaalpie"/>
          <w:rFonts w:ascii="Palatino Linotype" w:eastAsia="Palatino Linotype" w:hAnsi="Palatino Linotype" w:cs="Palatino Linotype"/>
          <w:lang w:eastAsia="en-US"/>
        </w:rPr>
        <w:footnoteReference w:id="1"/>
      </w:r>
      <w:r w:rsidRPr="001D1CB3">
        <w:rPr>
          <w:rFonts w:ascii="Palatino Linotype" w:eastAsia="Palatino Linotype" w:hAnsi="Palatino Linotype" w:cs="Palatino Linotype"/>
          <w:lang w:eastAsia="en-US"/>
        </w:rPr>
        <w:t>,</w:t>
      </w:r>
      <w:r w:rsidR="003760D7" w:rsidRPr="001D1CB3">
        <w:rPr>
          <w:rFonts w:ascii="Palatino Linotype" w:eastAsia="Palatino Linotype" w:hAnsi="Palatino Linotype" w:cs="Palatino Linotype"/>
          <w:lang w:eastAsia="en-US"/>
        </w:rPr>
        <w:t xml:space="preserve"> y </w:t>
      </w:r>
      <w:r w:rsidRPr="001D1CB3">
        <w:rPr>
          <w:rFonts w:ascii="Palatino Linotype" w:eastAsia="Palatino Linotype" w:hAnsi="Palatino Linotype" w:cs="Palatino Linotype"/>
          <w:lang w:eastAsia="en-US"/>
        </w:rPr>
        <w:t xml:space="preserve"> el </w:t>
      </w:r>
      <w:r w:rsidR="003760D7" w:rsidRPr="001D1CB3">
        <w:rPr>
          <w:rFonts w:ascii="Palatino Linotype" w:hAnsi="Palatino Linotype"/>
          <w:lang w:eastAsia="es-MX"/>
        </w:rPr>
        <w:t xml:space="preserve">Reglamento Orgánico Municipal de Zinacantepec, lo </w:t>
      </w:r>
      <w:r w:rsidRPr="001D1CB3">
        <w:rPr>
          <w:rFonts w:ascii="Palatino Linotype" w:eastAsia="Palatino Linotype" w:hAnsi="Palatino Linotype" w:cs="Palatino Linotype"/>
          <w:lang w:eastAsia="en-US"/>
        </w:rPr>
        <w:t xml:space="preserve">cual indica lo siguiente: </w:t>
      </w:r>
    </w:p>
    <w:p w14:paraId="3016ED32" w14:textId="0454E58B" w:rsidR="003760D7" w:rsidRPr="001D1CB3" w:rsidRDefault="003760D7" w:rsidP="001D1CB3">
      <w:pPr>
        <w:spacing w:line="360" w:lineRule="auto"/>
        <w:jc w:val="both"/>
        <w:rPr>
          <w:rFonts w:ascii="Palatino Linotype" w:hAnsi="Palatino Linotype"/>
          <w:b/>
          <w:lang w:eastAsia="es-MX"/>
        </w:rPr>
      </w:pPr>
      <w:r w:rsidRPr="001D1CB3">
        <w:rPr>
          <w:rFonts w:ascii="Palatino Linotype" w:eastAsia="Palatino Linotype" w:hAnsi="Palatino Linotype" w:cs="Palatino Linotype"/>
          <w:b/>
          <w:lang w:eastAsia="en-US"/>
        </w:rPr>
        <w:t>Bando Municipal 2023</w:t>
      </w:r>
    </w:p>
    <w:p w14:paraId="23A09295" w14:textId="6712D955" w:rsidR="006B0C00" w:rsidRPr="001D1CB3" w:rsidRDefault="006B0C00" w:rsidP="001D1CB3">
      <w:pPr>
        <w:ind w:left="902" w:right="851"/>
        <w:jc w:val="center"/>
        <w:rPr>
          <w:rFonts w:ascii="Palatino Linotype" w:hAnsi="Palatino Linotype"/>
          <w:b/>
          <w:i/>
          <w:sz w:val="22"/>
          <w:szCs w:val="22"/>
        </w:rPr>
      </w:pPr>
      <w:r w:rsidRPr="001D1CB3">
        <w:rPr>
          <w:rFonts w:ascii="Palatino Linotype" w:hAnsi="Palatino Linotype"/>
          <w:b/>
          <w:i/>
          <w:sz w:val="22"/>
          <w:szCs w:val="22"/>
        </w:rPr>
        <w:t>TÍTULO SÉPTIMO</w:t>
      </w:r>
    </w:p>
    <w:p w14:paraId="42660374" w14:textId="59288318" w:rsidR="006B0C00" w:rsidRPr="001D1CB3" w:rsidRDefault="006B0C00" w:rsidP="001D1CB3">
      <w:pPr>
        <w:ind w:left="902" w:right="851"/>
        <w:jc w:val="center"/>
        <w:rPr>
          <w:rFonts w:ascii="Palatino Linotype" w:hAnsi="Palatino Linotype"/>
          <w:b/>
          <w:i/>
          <w:sz w:val="22"/>
          <w:szCs w:val="22"/>
        </w:rPr>
      </w:pPr>
      <w:r w:rsidRPr="001D1CB3">
        <w:rPr>
          <w:rFonts w:ascii="Palatino Linotype" w:hAnsi="Palatino Linotype"/>
          <w:b/>
          <w:i/>
          <w:sz w:val="22"/>
          <w:szCs w:val="22"/>
        </w:rPr>
        <w:t>DE LOS SERVICIOS PÚBLICOS</w:t>
      </w:r>
    </w:p>
    <w:p w14:paraId="0954BCA7" w14:textId="023A1B2C" w:rsidR="006B0C00" w:rsidRPr="001D1CB3" w:rsidRDefault="006B0C00" w:rsidP="001D1CB3">
      <w:pPr>
        <w:ind w:left="902" w:right="851"/>
        <w:jc w:val="center"/>
        <w:rPr>
          <w:rFonts w:ascii="Palatino Linotype" w:hAnsi="Palatino Linotype"/>
          <w:b/>
          <w:i/>
          <w:sz w:val="22"/>
          <w:szCs w:val="22"/>
        </w:rPr>
      </w:pPr>
      <w:r w:rsidRPr="001D1CB3">
        <w:rPr>
          <w:rFonts w:ascii="Palatino Linotype" w:hAnsi="Palatino Linotype"/>
          <w:b/>
          <w:i/>
          <w:sz w:val="22"/>
          <w:szCs w:val="22"/>
        </w:rPr>
        <w:t>CAPÍTULO I DE LA ORGANIZACIÓN Y FUNCIONAMIENTO DE LOS SERVICIOS PÚBLICOS MUNICIPALES</w:t>
      </w:r>
    </w:p>
    <w:p w14:paraId="08B4689C" w14:textId="77777777" w:rsidR="006B0C00" w:rsidRPr="001D1CB3" w:rsidRDefault="006B0C00" w:rsidP="001D1CB3">
      <w:pPr>
        <w:ind w:left="902" w:right="851"/>
        <w:jc w:val="both"/>
        <w:rPr>
          <w:rFonts w:ascii="Palatino Linotype" w:hAnsi="Palatino Linotype"/>
          <w:b/>
          <w:i/>
          <w:sz w:val="22"/>
          <w:szCs w:val="22"/>
        </w:rPr>
      </w:pPr>
    </w:p>
    <w:p w14:paraId="053715C3" w14:textId="77777777" w:rsidR="006B0C00" w:rsidRPr="001D1CB3" w:rsidRDefault="006B0C00" w:rsidP="001D1CB3">
      <w:pPr>
        <w:ind w:left="902" w:right="851"/>
        <w:jc w:val="both"/>
        <w:rPr>
          <w:rFonts w:ascii="Palatino Linotype" w:hAnsi="Palatino Linotype"/>
          <w:i/>
          <w:sz w:val="22"/>
          <w:szCs w:val="22"/>
        </w:rPr>
      </w:pPr>
      <w:r w:rsidRPr="001D1CB3">
        <w:rPr>
          <w:rFonts w:ascii="Palatino Linotype" w:hAnsi="Palatino Linotype"/>
          <w:b/>
          <w:i/>
          <w:sz w:val="22"/>
          <w:szCs w:val="22"/>
        </w:rPr>
        <w:t>Artículo 78.</w:t>
      </w:r>
      <w:r w:rsidRPr="001D1CB3">
        <w:rPr>
          <w:rFonts w:ascii="Palatino Linotype" w:hAnsi="Palatino Linotype"/>
          <w:i/>
          <w:sz w:val="22"/>
          <w:szCs w:val="22"/>
        </w:rPr>
        <w:t xml:space="preserve"> Los servicios públicos son el conjunto de actividades derivadas de la función administrativa, a fin de garantizar la debida satisfacción del interés general o colectivo. Vigilados en todo momento por el Ayuntamiento. </w:t>
      </w:r>
    </w:p>
    <w:p w14:paraId="26400E6F" w14:textId="77777777" w:rsidR="006B0C00" w:rsidRPr="001D1CB3" w:rsidRDefault="006B0C00" w:rsidP="001D1CB3">
      <w:pPr>
        <w:ind w:left="902" w:right="851"/>
        <w:jc w:val="both"/>
        <w:rPr>
          <w:rFonts w:ascii="Palatino Linotype" w:hAnsi="Palatino Linotype"/>
          <w:i/>
          <w:sz w:val="22"/>
          <w:szCs w:val="22"/>
        </w:rPr>
      </w:pPr>
    </w:p>
    <w:p w14:paraId="1B2DA7EC" w14:textId="77777777" w:rsidR="006B0C00" w:rsidRPr="001D1CB3" w:rsidRDefault="006B0C00" w:rsidP="001D1CB3">
      <w:pPr>
        <w:ind w:left="902" w:right="851"/>
        <w:jc w:val="both"/>
        <w:rPr>
          <w:rFonts w:ascii="Palatino Linotype" w:hAnsi="Palatino Linotype"/>
          <w:i/>
          <w:sz w:val="22"/>
          <w:szCs w:val="22"/>
        </w:rPr>
      </w:pPr>
      <w:r w:rsidRPr="001D1CB3">
        <w:rPr>
          <w:rFonts w:ascii="Palatino Linotype" w:hAnsi="Palatino Linotype"/>
          <w:b/>
          <w:i/>
          <w:sz w:val="22"/>
          <w:szCs w:val="22"/>
        </w:rPr>
        <w:lastRenderedPageBreak/>
        <w:t>Artículo 79.</w:t>
      </w:r>
      <w:r w:rsidRPr="001D1CB3">
        <w:rPr>
          <w:rFonts w:ascii="Palatino Linotype" w:hAnsi="Palatino Linotype"/>
          <w:i/>
          <w:sz w:val="22"/>
          <w:szCs w:val="22"/>
        </w:rPr>
        <w:t xml:space="preserve"> El Gobierno Municipal, proporcionará los servicios públicos y ejecutará las obras que la prestación, instalación, funcionamiento y conservación que los mismos requieran, con sus propios recursos y en su caso, con la cooperación de otras entidades públicas, sociales o privadas. </w:t>
      </w:r>
    </w:p>
    <w:p w14:paraId="1B805DF0" w14:textId="77777777" w:rsidR="006B0C00" w:rsidRPr="001D1CB3" w:rsidRDefault="006B0C00" w:rsidP="001D1CB3">
      <w:pPr>
        <w:ind w:left="902" w:right="851"/>
        <w:jc w:val="both"/>
        <w:rPr>
          <w:rFonts w:ascii="Palatino Linotype" w:hAnsi="Palatino Linotype"/>
          <w:i/>
          <w:sz w:val="22"/>
          <w:szCs w:val="22"/>
        </w:rPr>
      </w:pPr>
    </w:p>
    <w:p w14:paraId="1E6482CD" w14:textId="77777777" w:rsidR="006B0C00" w:rsidRPr="001D1CB3" w:rsidRDefault="006B0C00" w:rsidP="001D1CB3">
      <w:pPr>
        <w:ind w:left="902" w:right="851"/>
        <w:jc w:val="both"/>
        <w:rPr>
          <w:rFonts w:ascii="Palatino Linotype" w:hAnsi="Palatino Linotype"/>
          <w:i/>
          <w:sz w:val="22"/>
          <w:szCs w:val="22"/>
        </w:rPr>
      </w:pPr>
      <w:r w:rsidRPr="001D1CB3">
        <w:rPr>
          <w:rFonts w:ascii="Palatino Linotype" w:hAnsi="Palatino Linotype"/>
          <w:b/>
          <w:i/>
          <w:sz w:val="22"/>
          <w:szCs w:val="22"/>
        </w:rPr>
        <w:t>Artículo 80.</w:t>
      </w:r>
      <w:r w:rsidRPr="001D1CB3">
        <w:rPr>
          <w:rFonts w:ascii="Palatino Linotype" w:hAnsi="Palatino Linotype"/>
          <w:i/>
          <w:sz w:val="22"/>
          <w:szCs w:val="22"/>
        </w:rPr>
        <w:t xml:space="preserve"> El Municipio tiene a su cargo la planeación, prestación, administración, ejecución, conservación y evaluación de los servicios públicos municipales, de los cuales se consideran de manera enunciativa y no limitativa los siguientes: </w:t>
      </w:r>
    </w:p>
    <w:p w14:paraId="6D981A40" w14:textId="522F2986" w:rsidR="006B0C00" w:rsidRPr="001D1CB3" w:rsidRDefault="006B0C00" w:rsidP="001D1CB3">
      <w:pPr>
        <w:pStyle w:val="Prrafodelista"/>
        <w:numPr>
          <w:ilvl w:val="0"/>
          <w:numId w:val="24"/>
        </w:numPr>
        <w:ind w:right="851"/>
        <w:jc w:val="both"/>
        <w:rPr>
          <w:rFonts w:ascii="Palatino Linotype" w:hAnsi="Palatino Linotype"/>
          <w:i/>
          <w:sz w:val="22"/>
          <w:szCs w:val="22"/>
        </w:rPr>
      </w:pPr>
      <w:r w:rsidRPr="001D1CB3">
        <w:rPr>
          <w:rFonts w:ascii="Palatino Linotype" w:hAnsi="Palatino Linotype"/>
          <w:i/>
          <w:sz w:val="22"/>
          <w:szCs w:val="22"/>
        </w:rPr>
        <w:t xml:space="preserve">Agua potable, drenaje, alcantarillado, saneamiento, tratamiento y disposición de aguas residuales. </w:t>
      </w:r>
    </w:p>
    <w:p w14:paraId="552523F5" w14:textId="77777777" w:rsidR="006B0C00" w:rsidRPr="001D1CB3" w:rsidRDefault="006B0C00" w:rsidP="001D1CB3">
      <w:pPr>
        <w:pStyle w:val="Prrafodelista"/>
        <w:numPr>
          <w:ilvl w:val="0"/>
          <w:numId w:val="24"/>
        </w:numPr>
        <w:ind w:right="851"/>
        <w:jc w:val="both"/>
        <w:rPr>
          <w:rFonts w:ascii="Palatino Linotype" w:hAnsi="Palatino Linotype"/>
          <w:b/>
          <w:i/>
          <w:sz w:val="22"/>
          <w:szCs w:val="22"/>
          <w:lang w:eastAsia="es-MX"/>
        </w:rPr>
      </w:pPr>
      <w:r w:rsidRPr="001D1CB3">
        <w:rPr>
          <w:rFonts w:ascii="Palatino Linotype" w:hAnsi="Palatino Linotype"/>
          <w:i/>
          <w:sz w:val="22"/>
          <w:szCs w:val="22"/>
        </w:rPr>
        <w:t xml:space="preserve">Alumbrado público. </w:t>
      </w:r>
    </w:p>
    <w:p w14:paraId="0CDD5272" w14:textId="77777777" w:rsidR="006B0C00" w:rsidRPr="001D1CB3" w:rsidRDefault="006B0C00" w:rsidP="001D1CB3">
      <w:pPr>
        <w:pStyle w:val="Prrafodelista"/>
        <w:numPr>
          <w:ilvl w:val="0"/>
          <w:numId w:val="24"/>
        </w:numPr>
        <w:ind w:right="851"/>
        <w:jc w:val="both"/>
        <w:rPr>
          <w:rFonts w:ascii="Palatino Linotype" w:hAnsi="Palatino Linotype"/>
          <w:b/>
          <w:i/>
          <w:sz w:val="22"/>
          <w:szCs w:val="22"/>
          <w:lang w:eastAsia="es-MX"/>
        </w:rPr>
      </w:pPr>
      <w:r w:rsidRPr="001D1CB3">
        <w:rPr>
          <w:rFonts w:ascii="Palatino Linotype" w:hAnsi="Palatino Linotype"/>
          <w:i/>
          <w:sz w:val="22"/>
          <w:szCs w:val="22"/>
        </w:rPr>
        <w:t xml:space="preserve">Limpia, recolección, traslado, tratamiento y disposición final de residuos sólidos no peligrosos. </w:t>
      </w:r>
    </w:p>
    <w:p w14:paraId="2FDC2F41" w14:textId="77777777" w:rsidR="006B0C00" w:rsidRPr="001D1CB3" w:rsidRDefault="006B0C00" w:rsidP="001D1CB3">
      <w:pPr>
        <w:pStyle w:val="Prrafodelista"/>
        <w:numPr>
          <w:ilvl w:val="0"/>
          <w:numId w:val="24"/>
        </w:numPr>
        <w:ind w:right="851"/>
        <w:jc w:val="both"/>
        <w:rPr>
          <w:rFonts w:ascii="Palatino Linotype" w:hAnsi="Palatino Linotype"/>
          <w:b/>
          <w:i/>
          <w:sz w:val="22"/>
          <w:szCs w:val="22"/>
          <w:lang w:eastAsia="es-MX"/>
        </w:rPr>
      </w:pPr>
      <w:r w:rsidRPr="001D1CB3">
        <w:rPr>
          <w:rFonts w:ascii="Palatino Linotype" w:hAnsi="Palatino Linotype"/>
          <w:i/>
          <w:sz w:val="22"/>
          <w:szCs w:val="22"/>
        </w:rPr>
        <w:t xml:space="preserve">Mercados. </w:t>
      </w:r>
    </w:p>
    <w:p w14:paraId="7D3D4726" w14:textId="77777777" w:rsidR="006B0C00" w:rsidRPr="001D1CB3" w:rsidRDefault="006B0C00" w:rsidP="001D1CB3">
      <w:pPr>
        <w:pStyle w:val="Prrafodelista"/>
        <w:numPr>
          <w:ilvl w:val="0"/>
          <w:numId w:val="24"/>
        </w:numPr>
        <w:ind w:right="851"/>
        <w:jc w:val="both"/>
        <w:rPr>
          <w:rFonts w:ascii="Palatino Linotype" w:hAnsi="Palatino Linotype"/>
          <w:b/>
          <w:i/>
          <w:sz w:val="22"/>
          <w:szCs w:val="22"/>
          <w:lang w:eastAsia="es-MX"/>
        </w:rPr>
      </w:pPr>
      <w:r w:rsidRPr="001D1CB3">
        <w:rPr>
          <w:rFonts w:ascii="Palatino Linotype" w:hAnsi="Palatino Linotype"/>
          <w:b/>
          <w:i/>
          <w:sz w:val="22"/>
          <w:szCs w:val="22"/>
        </w:rPr>
        <w:t>Panteones.</w:t>
      </w:r>
      <w:r w:rsidRPr="001D1CB3">
        <w:rPr>
          <w:rFonts w:ascii="Palatino Linotype" w:hAnsi="Palatino Linotype"/>
          <w:i/>
          <w:sz w:val="22"/>
          <w:szCs w:val="22"/>
        </w:rPr>
        <w:t xml:space="preserve"> </w:t>
      </w:r>
    </w:p>
    <w:p w14:paraId="61FBCD40" w14:textId="51BB37A1" w:rsidR="006B0C00" w:rsidRPr="001D1CB3" w:rsidRDefault="008B6373" w:rsidP="001D1CB3">
      <w:pPr>
        <w:pStyle w:val="Prrafodelista"/>
        <w:numPr>
          <w:ilvl w:val="0"/>
          <w:numId w:val="24"/>
        </w:numPr>
        <w:ind w:right="851"/>
        <w:jc w:val="both"/>
        <w:rPr>
          <w:rFonts w:ascii="Palatino Linotype" w:hAnsi="Palatino Linotype"/>
          <w:b/>
          <w:i/>
          <w:lang w:eastAsia="es-MX"/>
        </w:rPr>
      </w:pPr>
      <w:r w:rsidRPr="001D1CB3">
        <w:rPr>
          <w:rFonts w:ascii="Palatino Linotype" w:hAnsi="Palatino Linotype"/>
          <w:i/>
          <w:sz w:val="22"/>
          <w:szCs w:val="22"/>
        </w:rPr>
        <w:t>…</w:t>
      </w:r>
    </w:p>
    <w:p w14:paraId="7A75B532" w14:textId="77777777" w:rsidR="008B6373" w:rsidRPr="001D1CB3" w:rsidRDefault="008B6373" w:rsidP="001D1CB3">
      <w:pPr>
        <w:jc w:val="both"/>
        <w:rPr>
          <w:rFonts w:ascii="Palatino Linotype" w:hAnsi="Palatino Linotype"/>
          <w:b/>
          <w:i/>
          <w:lang w:eastAsia="es-MX"/>
        </w:rPr>
      </w:pPr>
    </w:p>
    <w:p w14:paraId="0B1B90DD" w14:textId="7FC9C41E" w:rsidR="002B24C1" w:rsidRPr="001D1CB3" w:rsidRDefault="003760D7" w:rsidP="001D1CB3">
      <w:pPr>
        <w:jc w:val="both"/>
        <w:rPr>
          <w:rFonts w:ascii="Palatino Linotype" w:hAnsi="Palatino Linotype"/>
          <w:b/>
          <w:i/>
          <w:lang w:eastAsia="es-MX"/>
        </w:rPr>
      </w:pPr>
      <w:r w:rsidRPr="001D1CB3">
        <w:rPr>
          <w:rFonts w:ascii="Palatino Linotype" w:hAnsi="Palatino Linotype"/>
          <w:b/>
          <w:i/>
          <w:lang w:eastAsia="es-MX"/>
        </w:rPr>
        <w:t>Reglamento Orgánico Municipal de Zinacantepec.</w:t>
      </w:r>
    </w:p>
    <w:p w14:paraId="2C84B854" w14:textId="7C107A8F" w:rsidR="00457171" w:rsidRPr="001D1CB3" w:rsidRDefault="00457171" w:rsidP="001D1CB3">
      <w:pPr>
        <w:autoSpaceDE w:val="0"/>
        <w:autoSpaceDN w:val="0"/>
        <w:adjustRightInd w:val="0"/>
        <w:ind w:right="851"/>
        <w:rPr>
          <w:rFonts w:ascii="Palatino Linotype" w:eastAsiaTheme="minorEastAsia" w:hAnsi="Palatino Linotype"/>
          <w:i/>
          <w:sz w:val="22"/>
          <w:szCs w:val="22"/>
        </w:rPr>
      </w:pPr>
    </w:p>
    <w:p w14:paraId="7AA037B8" w14:textId="77777777" w:rsidR="00457171" w:rsidRPr="001D1CB3" w:rsidRDefault="00457171" w:rsidP="001D1CB3">
      <w:pPr>
        <w:autoSpaceDE w:val="0"/>
        <w:autoSpaceDN w:val="0"/>
        <w:adjustRightInd w:val="0"/>
        <w:ind w:left="902" w:right="851"/>
        <w:rPr>
          <w:rFonts w:ascii="Palatino Linotype" w:eastAsiaTheme="minorEastAsia" w:hAnsi="Palatino Linotype" w:cs="Arial"/>
          <w:i/>
          <w:sz w:val="22"/>
          <w:szCs w:val="22"/>
        </w:rPr>
      </w:pPr>
      <w:r w:rsidRPr="001D1CB3">
        <w:rPr>
          <w:rFonts w:ascii="Palatino Linotype" w:eastAsiaTheme="minorEastAsia" w:hAnsi="Palatino Linotype" w:cs="Arial Black"/>
          <w:b/>
          <w:bCs/>
          <w:i/>
          <w:sz w:val="22"/>
          <w:szCs w:val="22"/>
        </w:rPr>
        <w:t xml:space="preserve">CAPÍTULO VIGÉSIMO </w:t>
      </w:r>
    </w:p>
    <w:p w14:paraId="6F867970" w14:textId="77777777" w:rsidR="00457171" w:rsidRPr="001D1CB3" w:rsidRDefault="00457171" w:rsidP="001D1CB3">
      <w:pPr>
        <w:autoSpaceDE w:val="0"/>
        <w:autoSpaceDN w:val="0"/>
        <w:adjustRightInd w:val="0"/>
        <w:ind w:left="902" w:right="851"/>
        <w:rPr>
          <w:rFonts w:ascii="Palatino Linotype" w:eastAsiaTheme="minorEastAsia" w:hAnsi="Palatino Linotype"/>
          <w:i/>
          <w:sz w:val="22"/>
          <w:szCs w:val="22"/>
        </w:rPr>
      </w:pPr>
      <w:r w:rsidRPr="001D1CB3">
        <w:rPr>
          <w:rFonts w:ascii="Palatino Linotype" w:eastAsiaTheme="minorEastAsia" w:hAnsi="Palatino Linotype" w:cs="Arial Black"/>
          <w:b/>
          <w:bCs/>
          <w:i/>
          <w:sz w:val="22"/>
          <w:szCs w:val="22"/>
        </w:rPr>
        <w:t>DE LA DIRECCIÓN DE SERVICIOS PÚBLICOS</w:t>
      </w:r>
      <w:r w:rsidRPr="001D1CB3">
        <w:rPr>
          <w:rFonts w:ascii="Palatino Linotype" w:eastAsiaTheme="minorEastAsia" w:hAnsi="Palatino Linotype" w:cs="Arial"/>
          <w:i/>
          <w:sz w:val="22"/>
          <w:szCs w:val="22"/>
        </w:rPr>
        <w:t xml:space="preserve"> </w:t>
      </w:r>
    </w:p>
    <w:p w14:paraId="14EDB799" w14:textId="77777777" w:rsidR="00457171" w:rsidRPr="001D1CB3" w:rsidRDefault="00457171" w:rsidP="001D1CB3">
      <w:pPr>
        <w:autoSpaceDE w:val="0"/>
        <w:autoSpaceDN w:val="0"/>
        <w:adjustRightInd w:val="0"/>
        <w:ind w:left="902" w:right="851"/>
        <w:rPr>
          <w:rFonts w:ascii="Palatino Linotype" w:eastAsiaTheme="minorEastAsia" w:hAnsi="Palatino Linotype" w:cs="Arial Black"/>
          <w:b/>
          <w:bCs/>
          <w:i/>
          <w:sz w:val="22"/>
          <w:szCs w:val="22"/>
        </w:rPr>
      </w:pPr>
    </w:p>
    <w:p w14:paraId="42DE76C9" w14:textId="3B3D1CBE" w:rsidR="00457171" w:rsidRPr="001D1CB3" w:rsidRDefault="00457171" w:rsidP="001D1CB3">
      <w:pPr>
        <w:autoSpaceDE w:val="0"/>
        <w:autoSpaceDN w:val="0"/>
        <w:adjustRightInd w:val="0"/>
        <w:ind w:left="902" w:right="851"/>
        <w:rPr>
          <w:rFonts w:ascii="Palatino Linotype" w:eastAsiaTheme="minorEastAsia" w:hAnsi="Palatino Linotype" w:cs="Arial"/>
          <w:i/>
          <w:sz w:val="22"/>
          <w:szCs w:val="22"/>
        </w:rPr>
      </w:pPr>
      <w:r w:rsidRPr="001D1CB3">
        <w:rPr>
          <w:rFonts w:ascii="Palatino Linotype" w:eastAsiaTheme="minorEastAsia" w:hAnsi="Palatino Linotype" w:cs="Arial Black"/>
          <w:b/>
          <w:bCs/>
          <w:i/>
          <w:sz w:val="22"/>
          <w:szCs w:val="22"/>
        </w:rPr>
        <w:t xml:space="preserve">Artículo 75. </w:t>
      </w:r>
      <w:bookmarkStart w:id="1" w:name="_Hlk153434792"/>
      <w:r w:rsidRPr="001D1CB3">
        <w:rPr>
          <w:rFonts w:ascii="Palatino Linotype" w:eastAsiaTheme="minorEastAsia" w:hAnsi="Palatino Linotype" w:cs="Arial"/>
          <w:i/>
          <w:sz w:val="22"/>
          <w:szCs w:val="22"/>
          <w:u w:val="single"/>
        </w:rPr>
        <w:t>La Dirección de Servicios Públicos, es la Unidad Administrativa que tiene por objeto brindar los servicios públicos municipales de</w:t>
      </w:r>
      <w:r w:rsidRPr="001D1CB3">
        <w:rPr>
          <w:rFonts w:ascii="Palatino Linotype" w:eastAsiaTheme="minorEastAsia" w:hAnsi="Palatino Linotype" w:cs="Arial"/>
          <w:i/>
          <w:sz w:val="22"/>
          <w:szCs w:val="22"/>
        </w:rPr>
        <w:t xml:space="preserve"> alumbrado, rastro, control canino y felino, limpia y recolección de residuos sólidos, </w:t>
      </w:r>
      <w:r w:rsidRPr="001D1CB3">
        <w:rPr>
          <w:rFonts w:ascii="Palatino Linotype" w:eastAsiaTheme="minorEastAsia" w:hAnsi="Palatino Linotype" w:cs="Arial"/>
          <w:i/>
          <w:sz w:val="22"/>
          <w:szCs w:val="22"/>
          <w:u w:val="single"/>
        </w:rPr>
        <w:t>mantenimiento de panteones,</w:t>
      </w:r>
      <w:r w:rsidRPr="001D1CB3">
        <w:rPr>
          <w:rFonts w:ascii="Palatino Linotype" w:eastAsiaTheme="minorEastAsia" w:hAnsi="Palatino Linotype" w:cs="Arial"/>
          <w:i/>
          <w:sz w:val="22"/>
          <w:szCs w:val="22"/>
        </w:rPr>
        <w:t xml:space="preserve"> parques, jardines, áreas verdes, recreativas</w:t>
      </w:r>
      <w:bookmarkEnd w:id="1"/>
      <w:r w:rsidRPr="001D1CB3">
        <w:rPr>
          <w:rFonts w:ascii="Palatino Linotype" w:eastAsiaTheme="minorEastAsia" w:hAnsi="Palatino Linotype" w:cs="Arial"/>
          <w:i/>
          <w:sz w:val="22"/>
          <w:szCs w:val="22"/>
        </w:rPr>
        <w:t xml:space="preserve">, embellecimiento y conservación de centros urbanos en el territorio municipal. </w:t>
      </w:r>
    </w:p>
    <w:p w14:paraId="6B7FE817" w14:textId="77777777" w:rsidR="00457171" w:rsidRPr="001D1CB3" w:rsidRDefault="00457171" w:rsidP="001D1CB3">
      <w:pPr>
        <w:autoSpaceDE w:val="0"/>
        <w:autoSpaceDN w:val="0"/>
        <w:adjustRightInd w:val="0"/>
        <w:ind w:left="902" w:right="851"/>
        <w:rPr>
          <w:rFonts w:ascii="Palatino Linotype" w:eastAsiaTheme="minorEastAsia" w:hAnsi="Palatino Linotype" w:cs="Arial"/>
          <w:i/>
          <w:sz w:val="22"/>
          <w:szCs w:val="22"/>
        </w:rPr>
      </w:pPr>
    </w:p>
    <w:p w14:paraId="462AB834" w14:textId="07300E76" w:rsidR="00765ABA" w:rsidRPr="001D1CB3" w:rsidRDefault="00765ABA" w:rsidP="001D1CB3">
      <w:pPr>
        <w:autoSpaceDE w:val="0"/>
        <w:autoSpaceDN w:val="0"/>
        <w:adjustRightInd w:val="0"/>
        <w:ind w:left="902" w:right="851"/>
        <w:jc w:val="both"/>
        <w:rPr>
          <w:rFonts w:ascii="Palatino Linotype" w:eastAsiaTheme="minorEastAsia" w:hAnsi="Palatino Linotype" w:cs="Arial Black"/>
          <w:bCs/>
          <w:i/>
          <w:sz w:val="22"/>
          <w:szCs w:val="22"/>
        </w:rPr>
      </w:pPr>
      <w:r w:rsidRPr="001D1CB3">
        <w:rPr>
          <w:rFonts w:ascii="Palatino Linotype" w:eastAsiaTheme="minorEastAsia" w:hAnsi="Palatino Linotype" w:cs="Arial Black"/>
          <w:b/>
          <w:bCs/>
          <w:i/>
          <w:sz w:val="22"/>
          <w:szCs w:val="22"/>
        </w:rPr>
        <w:t>Artículo 77</w:t>
      </w:r>
      <w:r w:rsidRPr="001D1CB3">
        <w:rPr>
          <w:rFonts w:ascii="Palatino Linotype" w:eastAsiaTheme="minorEastAsia" w:hAnsi="Palatino Linotype" w:cs="Arial Black"/>
          <w:bCs/>
          <w:i/>
          <w:sz w:val="22"/>
          <w:szCs w:val="22"/>
        </w:rPr>
        <w:t>. Para el estudio, planeación y despacho de los asuntos de su competencia, la Dirección de Servicios Públicos contará con las Unidades Administrativas responsables siguientes, cuyas funciones y atribuciones se determinarán en el Reglamento Interno correspondiente:</w:t>
      </w:r>
    </w:p>
    <w:p w14:paraId="6FE97070" w14:textId="77777777" w:rsidR="00765ABA" w:rsidRPr="001D1CB3" w:rsidRDefault="00765ABA" w:rsidP="001D1CB3">
      <w:pPr>
        <w:autoSpaceDE w:val="0"/>
        <w:autoSpaceDN w:val="0"/>
        <w:adjustRightInd w:val="0"/>
        <w:ind w:left="902" w:right="851"/>
        <w:jc w:val="both"/>
        <w:rPr>
          <w:rFonts w:ascii="Palatino Linotype" w:eastAsiaTheme="minorEastAsia" w:hAnsi="Palatino Linotype" w:cs="Arial Black"/>
          <w:bCs/>
          <w:i/>
          <w:sz w:val="22"/>
          <w:szCs w:val="22"/>
        </w:rPr>
      </w:pPr>
      <w:r w:rsidRPr="001D1CB3">
        <w:rPr>
          <w:rFonts w:ascii="Palatino Linotype" w:eastAsiaTheme="minorEastAsia" w:hAnsi="Palatino Linotype" w:cs="Arial Black"/>
          <w:bCs/>
          <w:i/>
          <w:sz w:val="22"/>
          <w:szCs w:val="22"/>
        </w:rPr>
        <w:t xml:space="preserve"> </w:t>
      </w:r>
    </w:p>
    <w:p w14:paraId="698B78D0" w14:textId="77777777" w:rsidR="00765ABA" w:rsidRPr="001D1CB3" w:rsidRDefault="00765ABA" w:rsidP="001D1CB3">
      <w:pPr>
        <w:autoSpaceDE w:val="0"/>
        <w:autoSpaceDN w:val="0"/>
        <w:adjustRightInd w:val="0"/>
        <w:ind w:left="902" w:right="851"/>
        <w:jc w:val="both"/>
        <w:rPr>
          <w:rFonts w:ascii="Palatino Linotype" w:eastAsiaTheme="minorEastAsia" w:hAnsi="Palatino Linotype" w:cs="Arial Black"/>
          <w:b/>
          <w:bCs/>
          <w:i/>
          <w:sz w:val="22"/>
          <w:szCs w:val="22"/>
        </w:rPr>
      </w:pPr>
      <w:r w:rsidRPr="001D1CB3">
        <w:rPr>
          <w:rFonts w:ascii="Palatino Linotype" w:eastAsiaTheme="minorEastAsia" w:hAnsi="Palatino Linotype" w:cs="Arial Black"/>
          <w:b/>
          <w:bCs/>
          <w:i/>
          <w:sz w:val="22"/>
          <w:szCs w:val="22"/>
        </w:rPr>
        <w:t>I. Departamento de Panteones</w:t>
      </w:r>
    </w:p>
    <w:p w14:paraId="5415BBEA" w14:textId="00F9332F" w:rsidR="00765ABA" w:rsidRPr="001D1CB3" w:rsidRDefault="00765ABA" w:rsidP="001D1CB3">
      <w:pPr>
        <w:autoSpaceDE w:val="0"/>
        <w:autoSpaceDN w:val="0"/>
        <w:adjustRightInd w:val="0"/>
        <w:ind w:left="902" w:right="851"/>
        <w:jc w:val="both"/>
        <w:rPr>
          <w:rFonts w:ascii="Palatino Linotype" w:eastAsiaTheme="minorEastAsia" w:hAnsi="Palatino Linotype" w:cs="Arial Black"/>
          <w:bCs/>
          <w:i/>
          <w:sz w:val="22"/>
          <w:szCs w:val="22"/>
        </w:rPr>
      </w:pPr>
      <w:r w:rsidRPr="001D1CB3">
        <w:rPr>
          <w:rFonts w:ascii="Palatino Linotype" w:eastAsiaTheme="minorEastAsia" w:hAnsi="Palatino Linotype" w:cs="Arial Black"/>
          <w:bCs/>
          <w:i/>
          <w:sz w:val="22"/>
          <w:szCs w:val="22"/>
        </w:rPr>
        <w:t xml:space="preserve">II. </w:t>
      </w:r>
      <w:r w:rsidR="008B6373" w:rsidRPr="001D1CB3">
        <w:rPr>
          <w:rFonts w:ascii="Palatino Linotype" w:eastAsiaTheme="minorEastAsia" w:hAnsi="Palatino Linotype" w:cs="Arial Black"/>
          <w:bCs/>
          <w:i/>
          <w:sz w:val="22"/>
          <w:szCs w:val="22"/>
        </w:rPr>
        <w:t>…</w:t>
      </w:r>
    </w:p>
    <w:p w14:paraId="642F61BD" w14:textId="169AE1A6" w:rsidR="008E19FF" w:rsidRPr="001D1CB3" w:rsidRDefault="008E19FF" w:rsidP="001D1CB3">
      <w:pPr>
        <w:autoSpaceDE w:val="0"/>
        <w:autoSpaceDN w:val="0"/>
        <w:adjustRightInd w:val="0"/>
        <w:ind w:right="851"/>
        <w:jc w:val="both"/>
        <w:rPr>
          <w:rFonts w:ascii="Palatino Linotype" w:eastAsiaTheme="minorEastAsia" w:hAnsi="Palatino Linotype" w:cs="Arial Black"/>
          <w:bCs/>
          <w:i/>
          <w:sz w:val="22"/>
          <w:szCs w:val="22"/>
        </w:rPr>
      </w:pPr>
    </w:p>
    <w:p w14:paraId="2CFF3B0D" w14:textId="1194A21A" w:rsidR="008E19FF" w:rsidRPr="001D1CB3" w:rsidRDefault="008E19FF" w:rsidP="001D1CB3">
      <w:pPr>
        <w:autoSpaceDE w:val="0"/>
        <w:autoSpaceDN w:val="0"/>
        <w:adjustRightInd w:val="0"/>
        <w:ind w:right="851"/>
        <w:jc w:val="both"/>
        <w:rPr>
          <w:rFonts w:ascii="Palatino Linotype" w:eastAsiaTheme="minorEastAsia" w:hAnsi="Palatino Linotype" w:cs="Arial Black"/>
          <w:bCs/>
          <w:sz w:val="22"/>
          <w:szCs w:val="22"/>
        </w:rPr>
      </w:pPr>
    </w:p>
    <w:p w14:paraId="5741D10A" w14:textId="1C7B21C8" w:rsidR="00D36FF1" w:rsidRPr="001D1CB3" w:rsidRDefault="00D36FF1" w:rsidP="001D1CB3">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1D1CB3">
        <w:rPr>
          <w:rFonts w:ascii="Palatino Linotype" w:eastAsia="Palatino Linotype" w:hAnsi="Palatino Linotype" w:cs="Palatino Linotype"/>
        </w:rPr>
        <w:lastRenderedPageBreak/>
        <w:t>De las disposiciones normativas que anteceden se advierte que el Ayuntamiento tiene dentro de sus atribuciones, brindar servicios públicos y dentro de estos se encuentra el servicio de Panteones, el cual, queda a cargo de la Dirección de Servicios Públicos, así como su mantenimiento.</w:t>
      </w:r>
    </w:p>
    <w:p w14:paraId="60ADC839" w14:textId="77777777" w:rsidR="00D36FF1" w:rsidRPr="001D1CB3" w:rsidRDefault="00D36FF1" w:rsidP="001D1CB3">
      <w:pPr>
        <w:autoSpaceDE w:val="0"/>
        <w:autoSpaceDN w:val="0"/>
        <w:adjustRightInd w:val="0"/>
        <w:spacing w:line="360" w:lineRule="auto"/>
        <w:jc w:val="both"/>
        <w:rPr>
          <w:rFonts w:ascii="Palatino Linotype" w:eastAsiaTheme="minorEastAsia" w:hAnsi="Palatino Linotype" w:cs="Arial Black"/>
          <w:bCs/>
        </w:rPr>
      </w:pPr>
    </w:p>
    <w:p w14:paraId="55C2238B" w14:textId="7DEBF89E" w:rsidR="008E19FF" w:rsidRPr="001D1CB3" w:rsidRDefault="008E19FF" w:rsidP="001D1CB3">
      <w:pPr>
        <w:autoSpaceDE w:val="0"/>
        <w:autoSpaceDN w:val="0"/>
        <w:adjustRightInd w:val="0"/>
        <w:spacing w:line="360" w:lineRule="auto"/>
        <w:jc w:val="both"/>
        <w:rPr>
          <w:rFonts w:ascii="Palatino Linotype" w:eastAsiaTheme="minorEastAsia" w:hAnsi="Palatino Linotype" w:cs="Arial Black"/>
          <w:bCs/>
        </w:rPr>
      </w:pPr>
      <w:r w:rsidRPr="001D1CB3">
        <w:rPr>
          <w:rFonts w:ascii="Palatino Linotype" w:eastAsiaTheme="minorEastAsia" w:hAnsi="Palatino Linotype" w:cs="Arial Black"/>
          <w:bCs/>
        </w:rPr>
        <w:t>Ahora bien, se tiene que la Dirección de Servicios Públicos, cuenta con la Cédula de Información de Trámites y Servicios de los Municipios</w:t>
      </w:r>
      <w:r w:rsidRPr="001D1CB3">
        <w:rPr>
          <w:rStyle w:val="Refdenotaalpie"/>
          <w:rFonts w:ascii="Palatino Linotype" w:eastAsiaTheme="minorEastAsia" w:hAnsi="Palatino Linotype" w:cs="Arial Black"/>
          <w:bCs/>
        </w:rPr>
        <w:footnoteReference w:id="2"/>
      </w:r>
      <w:r w:rsidRPr="001D1CB3">
        <w:rPr>
          <w:rFonts w:ascii="Palatino Linotype" w:eastAsiaTheme="minorEastAsia" w:hAnsi="Palatino Linotype" w:cs="Arial Black"/>
          <w:bCs/>
        </w:rPr>
        <w:t xml:space="preserve">, denominada Inhumación de Adulto, registrada como un trámite ciudadano, mismo que consta de la inhumación de cadáveres, restos humanos y restos humanos áridos o cremados, misma que procederá cuando así lo haya autorizado el Oficial del Registro Civil, misma que para su análisis y compresión se inserta a continuación: </w:t>
      </w:r>
    </w:p>
    <w:p w14:paraId="35B3EDAC" w14:textId="6B980729" w:rsidR="008E19FF" w:rsidRPr="001D1CB3" w:rsidRDefault="00D36FF1" w:rsidP="001D1CB3">
      <w:pPr>
        <w:autoSpaceDE w:val="0"/>
        <w:autoSpaceDN w:val="0"/>
        <w:adjustRightInd w:val="0"/>
        <w:spacing w:line="360" w:lineRule="auto"/>
        <w:jc w:val="both"/>
        <w:rPr>
          <w:rFonts w:ascii="Palatino Linotype" w:eastAsiaTheme="minorEastAsia" w:hAnsi="Palatino Linotype" w:cs="Arial Black"/>
          <w:bCs/>
        </w:rPr>
      </w:pPr>
      <w:r w:rsidRPr="001D1CB3">
        <w:rPr>
          <w:rFonts w:ascii="Palatino Linotype" w:eastAsiaTheme="minorEastAsia" w:hAnsi="Palatino Linotype" w:cs="Arial Black"/>
          <w:bCs/>
          <w:noProof/>
          <w:lang w:eastAsia="es-MX"/>
        </w:rPr>
        <mc:AlternateContent>
          <mc:Choice Requires="wps">
            <w:drawing>
              <wp:anchor distT="0" distB="0" distL="114300" distR="114300" simplePos="0" relativeHeight="251659264" behindDoc="0" locked="0" layoutInCell="1" allowOverlap="1" wp14:anchorId="4257AE86" wp14:editId="60697166">
                <wp:simplePos x="0" y="0"/>
                <wp:positionH relativeFrom="column">
                  <wp:posOffset>43814</wp:posOffset>
                </wp:positionH>
                <wp:positionV relativeFrom="paragraph">
                  <wp:posOffset>49530</wp:posOffset>
                </wp:positionV>
                <wp:extent cx="5267325" cy="2743200"/>
                <wp:effectExtent l="38100" t="38100" r="66675" b="95250"/>
                <wp:wrapNone/>
                <wp:docPr id="2043066039" name="Conector recto 1"/>
                <wp:cNvGraphicFramePr/>
                <a:graphic xmlns:a="http://schemas.openxmlformats.org/drawingml/2006/main">
                  <a:graphicData uri="http://schemas.microsoft.com/office/word/2010/wordprocessingShape">
                    <wps:wsp>
                      <wps:cNvCnPr/>
                      <wps:spPr>
                        <a:xfrm flipV="1">
                          <a:off x="0" y="0"/>
                          <a:ext cx="5267325" cy="2743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D9C5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5pt,3.9pt" to="418.2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" strokecolor="black [3200]" strokeweight="2pt">
                <v:shadow on="t" color="black" opacity="24903f" origin=",.5" offset="0,.55556mm"/>
              </v:line>
            </w:pict>
          </mc:Fallback>
        </mc:AlternateContent>
      </w:r>
    </w:p>
    <w:p w14:paraId="7C0C9CAE" w14:textId="69E8E8D1" w:rsidR="008E19FF" w:rsidRPr="001D1CB3" w:rsidRDefault="008E19FF" w:rsidP="001D1CB3">
      <w:pPr>
        <w:autoSpaceDE w:val="0"/>
        <w:autoSpaceDN w:val="0"/>
        <w:adjustRightInd w:val="0"/>
        <w:spacing w:line="360" w:lineRule="auto"/>
        <w:jc w:val="center"/>
        <w:rPr>
          <w:rFonts w:ascii="Palatino Linotype" w:eastAsiaTheme="minorEastAsia" w:hAnsi="Palatino Linotype" w:cs="Arial Black"/>
          <w:bCs/>
        </w:rPr>
      </w:pPr>
      <w:r w:rsidRPr="001D1CB3">
        <w:rPr>
          <w:rFonts w:ascii="Palatino Linotype" w:eastAsiaTheme="minorEastAsia" w:hAnsi="Palatino Linotype" w:cs="Arial Black"/>
          <w:bCs/>
          <w:noProof/>
          <w:lang w:eastAsia="es-MX"/>
        </w:rPr>
        <w:lastRenderedPageBreak/>
        <w:drawing>
          <wp:inline distT="0" distB="0" distL="0" distR="0" wp14:anchorId="5BC68B92" wp14:editId="41480124">
            <wp:extent cx="5818964" cy="3400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5053" cy="3403984"/>
                    </a:xfrm>
                    <a:prstGeom prst="rect">
                      <a:avLst/>
                    </a:prstGeom>
                    <a:noFill/>
                    <a:ln>
                      <a:noFill/>
                    </a:ln>
                  </pic:spPr>
                </pic:pic>
              </a:graphicData>
            </a:graphic>
          </wp:inline>
        </w:drawing>
      </w:r>
    </w:p>
    <w:p w14:paraId="27389BEE" w14:textId="0DE90556" w:rsidR="00F856F3" w:rsidRPr="001D1CB3" w:rsidRDefault="00F856F3" w:rsidP="001D1CB3">
      <w:pPr>
        <w:autoSpaceDE w:val="0"/>
        <w:autoSpaceDN w:val="0"/>
        <w:adjustRightInd w:val="0"/>
        <w:spacing w:line="360" w:lineRule="auto"/>
        <w:jc w:val="center"/>
        <w:rPr>
          <w:rFonts w:ascii="Palatino Linotype" w:eastAsiaTheme="minorEastAsia" w:hAnsi="Palatino Linotype" w:cs="Arial Black"/>
          <w:bCs/>
        </w:rPr>
      </w:pPr>
    </w:p>
    <w:p w14:paraId="3F7E6F10" w14:textId="3CD72422" w:rsidR="00F856F3" w:rsidRPr="001D1CB3" w:rsidRDefault="00F856F3" w:rsidP="001D1CB3">
      <w:pPr>
        <w:autoSpaceDE w:val="0"/>
        <w:autoSpaceDN w:val="0"/>
        <w:adjustRightInd w:val="0"/>
        <w:spacing w:line="360" w:lineRule="auto"/>
        <w:jc w:val="center"/>
        <w:rPr>
          <w:rFonts w:ascii="Palatino Linotype" w:eastAsiaTheme="minorEastAsia" w:hAnsi="Palatino Linotype" w:cs="Arial Black"/>
          <w:bCs/>
        </w:rPr>
      </w:pPr>
      <w:r w:rsidRPr="001D1CB3">
        <w:rPr>
          <w:rFonts w:ascii="Palatino Linotype" w:eastAsiaTheme="minorEastAsia" w:hAnsi="Palatino Linotype" w:cs="Arial Black"/>
          <w:bCs/>
          <w:noProof/>
          <w:lang w:eastAsia="es-MX"/>
        </w:rPr>
        <w:drawing>
          <wp:inline distT="0" distB="0" distL="0" distR="0" wp14:anchorId="2A5F5078" wp14:editId="37D078A7">
            <wp:extent cx="5629275" cy="33430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5089" cy="3358347"/>
                    </a:xfrm>
                    <a:prstGeom prst="rect">
                      <a:avLst/>
                    </a:prstGeom>
                    <a:noFill/>
                    <a:ln>
                      <a:noFill/>
                    </a:ln>
                  </pic:spPr>
                </pic:pic>
              </a:graphicData>
            </a:graphic>
          </wp:inline>
        </w:drawing>
      </w:r>
    </w:p>
    <w:p w14:paraId="459B3D2B" w14:textId="03FC1BBF" w:rsidR="008E19FF" w:rsidRPr="001D1CB3" w:rsidRDefault="005B5F4F" w:rsidP="001D1CB3">
      <w:pPr>
        <w:autoSpaceDE w:val="0"/>
        <w:autoSpaceDN w:val="0"/>
        <w:adjustRightInd w:val="0"/>
        <w:spacing w:line="360" w:lineRule="auto"/>
        <w:jc w:val="center"/>
        <w:rPr>
          <w:rFonts w:ascii="Palatino Linotype" w:eastAsiaTheme="minorEastAsia" w:hAnsi="Palatino Linotype" w:cs="Arial Black"/>
          <w:bCs/>
          <w:sz w:val="22"/>
          <w:szCs w:val="22"/>
        </w:rPr>
      </w:pPr>
      <w:r w:rsidRPr="001D1CB3">
        <w:rPr>
          <w:rFonts w:ascii="Palatino Linotype" w:eastAsiaTheme="minorEastAsia" w:hAnsi="Palatino Linotype" w:cs="Arial Black"/>
          <w:bCs/>
          <w:noProof/>
          <w:sz w:val="22"/>
          <w:szCs w:val="22"/>
          <w:lang w:eastAsia="es-MX"/>
        </w:rPr>
        <w:lastRenderedPageBreak/>
        <w:drawing>
          <wp:inline distT="0" distB="0" distL="0" distR="0" wp14:anchorId="4F9D67A9" wp14:editId="140EC2AA">
            <wp:extent cx="4828904" cy="3752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1291" cy="3754705"/>
                    </a:xfrm>
                    <a:prstGeom prst="rect">
                      <a:avLst/>
                    </a:prstGeom>
                    <a:noFill/>
                    <a:ln>
                      <a:noFill/>
                    </a:ln>
                  </pic:spPr>
                </pic:pic>
              </a:graphicData>
            </a:graphic>
          </wp:inline>
        </w:drawing>
      </w:r>
    </w:p>
    <w:p w14:paraId="289540C7" w14:textId="1A1C5F36" w:rsidR="005B5F4F" w:rsidRPr="001D1CB3" w:rsidRDefault="005B5F4F" w:rsidP="001D1CB3">
      <w:pPr>
        <w:autoSpaceDE w:val="0"/>
        <w:autoSpaceDN w:val="0"/>
        <w:adjustRightInd w:val="0"/>
        <w:spacing w:line="360" w:lineRule="auto"/>
        <w:jc w:val="center"/>
        <w:rPr>
          <w:rFonts w:ascii="Palatino Linotype" w:eastAsiaTheme="minorEastAsia" w:hAnsi="Palatino Linotype" w:cs="Arial Black"/>
          <w:bCs/>
          <w:sz w:val="22"/>
          <w:szCs w:val="22"/>
        </w:rPr>
      </w:pPr>
      <w:r w:rsidRPr="001D1CB3">
        <w:rPr>
          <w:rFonts w:ascii="Palatino Linotype" w:eastAsiaTheme="minorEastAsia" w:hAnsi="Palatino Linotype" w:cs="Arial Black"/>
          <w:bCs/>
          <w:noProof/>
          <w:sz w:val="22"/>
          <w:szCs w:val="22"/>
          <w:lang w:eastAsia="es-MX"/>
        </w:rPr>
        <w:drawing>
          <wp:inline distT="0" distB="0" distL="0" distR="0" wp14:anchorId="0E2DA092" wp14:editId="7DF931E6">
            <wp:extent cx="5238750" cy="2781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781300"/>
                    </a:xfrm>
                    <a:prstGeom prst="rect">
                      <a:avLst/>
                    </a:prstGeom>
                    <a:noFill/>
                    <a:ln>
                      <a:noFill/>
                    </a:ln>
                  </pic:spPr>
                </pic:pic>
              </a:graphicData>
            </a:graphic>
          </wp:inline>
        </w:drawing>
      </w:r>
    </w:p>
    <w:p w14:paraId="4B35D7DB" w14:textId="114B63EB" w:rsidR="004E1C1B" w:rsidRPr="001D1CB3" w:rsidRDefault="00D36FF1" w:rsidP="001D1CB3">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1D1CB3">
        <w:rPr>
          <w:rFonts w:ascii="Palatino Linotype" w:eastAsia="Palatino Linotype" w:hAnsi="Palatino Linotype" w:cs="Palatino Linotype"/>
        </w:rPr>
        <w:t xml:space="preserve">De la cédula en análisis se advierte la firma y sello del Panteón Municipal así como de la Dirección de Servicios Públicos </w:t>
      </w:r>
      <w:r w:rsidR="004517F8" w:rsidRPr="001D1CB3">
        <w:rPr>
          <w:rFonts w:ascii="Palatino Linotype" w:eastAsia="Palatino Linotype" w:hAnsi="Palatino Linotype" w:cs="Palatino Linotype"/>
        </w:rPr>
        <w:t>para realizar el trámite de inhumación</w:t>
      </w:r>
      <w:r w:rsidR="0042194B" w:rsidRPr="001D1CB3">
        <w:rPr>
          <w:rFonts w:ascii="Palatino Linotype" w:eastAsia="Palatino Linotype" w:hAnsi="Palatino Linotype" w:cs="Palatino Linotype"/>
        </w:rPr>
        <w:t xml:space="preserve">, es que se </w:t>
      </w:r>
      <w:r w:rsidR="0042194B" w:rsidRPr="001D1CB3">
        <w:rPr>
          <w:rFonts w:ascii="Palatino Linotype" w:eastAsia="Palatino Linotype" w:hAnsi="Palatino Linotype" w:cs="Palatino Linotype"/>
        </w:rPr>
        <w:lastRenderedPageBreak/>
        <w:t xml:space="preserve">considera </w:t>
      </w:r>
      <w:r w:rsidR="004E1C1B" w:rsidRPr="001D1CB3">
        <w:rPr>
          <w:rFonts w:ascii="Palatino Linotype" w:eastAsia="Palatino Linotype" w:hAnsi="Palatino Linotype" w:cs="Palatino Linotype"/>
        </w:rPr>
        <w:t xml:space="preserve">que el </w:t>
      </w:r>
      <w:r w:rsidR="004E1C1B" w:rsidRPr="001D1CB3">
        <w:rPr>
          <w:rFonts w:ascii="Palatino Linotype" w:eastAsia="Palatino Linotype" w:hAnsi="Palatino Linotype" w:cs="Palatino Linotype"/>
          <w:b/>
        </w:rPr>
        <w:t>SUJETO OBLIGADO</w:t>
      </w:r>
      <w:r w:rsidR="004E1C1B" w:rsidRPr="001D1CB3">
        <w:rPr>
          <w:rFonts w:ascii="Palatino Linotype" w:eastAsia="Palatino Linotype" w:hAnsi="Palatino Linotype" w:cs="Palatino Linotype"/>
        </w:rPr>
        <w:t xml:space="preserve"> archiva, administra, genera y posee lo solicitado, bajo</w:t>
      </w:r>
      <w:r w:rsidR="004E1C1B" w:rsidRPr="001D1CB3">
        <w:rPr>
          <w:rFonts w:ascii="Palatino Linotype" w:hAnsi="Palatino Linotype" w:cs="Arial"/>
        </w:rPr>
        <w:t xml:space="preserve">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BA6D169" w14:textId="77777777" w:rsidR="004E1C1B" w:rsidRPr="001D1CB3" w:rsidRDefault="004E1C1B" w:rsidP="001D1CB3">
      <w:pPr>
        <w:pStyle w:val="Citas"/>
        <w:spacing w:before="0" w:after="0"/>
      </w:pPr>
    </w:p>
    <w:p w14:paraId="79BC95B6" w14:textId="77777777" w:rsidR="004E1C1B" w:rsidRPr="001D1CB3" w:rsidRDefault="004E1C1B" w:rsidP="001D1CB3">
      <w:pPr>
        <w:pStyle w:val="Citas"/>
        <w:spacing w:before="0" w:after="0" w:line="240" w:lineRule="auto"/>
      </w:pPr>
      <w:r w:rsidRPr="001D1CB3">
        <w:t>“</w:t>
      </w:r>
      <w:r w:rsidRPr="001D1CB3">
        <w:rPr>
          <w:b/>
        </w:rPr>
        <w:t>Artículo 18.</w:t>
      </w:r>
      <w:r w:rsidRPr="001D1CB3">
        <w:t xml:space="preserve"> Los sujetos obligados deberán documentar todo acto que derive del ejercicio de sus facultades, competencias o funciones, considerando desde su origen la eventual publicidad y reutilización de la información que generen. </w:t>
      </w:r>
    </w:p>
    <w:p w14:paraId="56594A9B" w14:textId="77777777" w:rsidR="00E8196E" w:rsidRPr="001D1CB3" w:rsidRDefault="00E8196E" w:rsidP="001D1CB3">
      <w:pPr>
        <w:pStyle w:val="Citas"/>
        <w:spacing w:before="0" w:after="0" w:line="240" w:lineRule="auto"/>
      </w:pPr>
    </w:p>
    <w:p w14:paraId="52C86EF6" w14:textId="77777777" w:rsidR="004E1C1B" w:rsidRPr="001D1CB3" w:rsidRDefault="004E1C1B" w:rsidP="001D1CB3">
      <w:pPr>
        <w:pStyle w:val="Citas"/>
        <w:spacing w:before="0" w:after="0" w:line="240" w:lineRule="auto"/>
      </w:pPr>
      <w:r w:rsidRPr="001D1CB3">
        <w:rPr>
          <w:b/>
        </w:rPr>
        <w:t>Artículo 19.</w:t>
      </w:r>
      <w:r w:rsidRPr="001D1CB3">
        <w:t xml:space="preserve"> Se presume que la información debe existir si se refiere a las facultades, competencias y funciones que los ordenamientos jurídicos aplicables otorgan a los sujetos obligados. </w:t>
      </w:r>
    </w:p>
    <w:p w14:paraId="6E55B958" w14:textId="77777777" w:rsidR="004E1C1B" w:rsidRPr="001D1CB3" w:rsidRDefault="004E1C1B" w:rsidP="001D1CB3">
      <w:pPr>
        <w:pStyle w:val="Citas"/>
        <w:spacing w:before="0" w:after="0" w:line="240" w:lineRule="auto"/>
      </w:pPr>
      <w:r w:rsidRPr="001D1CB3">
        <w:t xml:space="preserve">En los casos en que ciertas facultades, competencias o funciones no se hayan ejercido, se debe motivar la respuesta en función de las causas que motiven tal circunstancia. </w:t>
      </w:r>
    </w:p>
    <w:p w14:paraId="69B446F9" w14:textId="77777777" w:rsidR="004E1C1B" w:rsidRPr="001D1CB3" w:rsidRDefault="004E1C1B" w:rsidP="001D1CB3">
      <w:pPr>
        <w:pStyle w:val="Citas"/>
        <w:spacing w:before="0" w:after="0" w:line="240" w:lineRule="auto"/>
        <w:rPr>
          <w:b/>
          <w:bCs/>
          <w:sz w:val="24"/>
          <w:szCs w:val="24"/>
        </w:rPr>
      </w:pPr>
      <w:r w:rsidRPr="001D1CB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D1CB3">
        <w:rPr>
          <w:b/>
          <w:bCs/>
        </w:rPr>
        <w:t>(Sic)</w:t>
      </w:r>
    </w:p>
    <w:p w14:paraId="30034ABB" w14:textId="49D6F884" w:rsidR="004E1C1B" w:rsidRPr="001D1CB3" w:rsidRDefault="004E1C1B" w:rsidP="001D1CB3">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29CC18B8" w14:textId="4666450F" w:rsidR="004E1C1B" w:rsidRPr="001D1CB3" w:rsidRDefault="004E1C1B" w:rsidP="001D1CB3">
      <w:pPr>
        <w:widowControl w:val="0"/>
        <w:tabs>
          <w:tab w:val="center" w:pos="4522"/>
        </w:tabs>
        <w:spacing w:line="360" w:lineRule="auto"/>
        <w:contextualSpacing/>
        <w:jc w:val="both"/>
        <w:rPr>
          <w:rFonts w:ascii="Palatino Linotype" w:eastAsia="Calibri" w:hAnsi="Palatino Linotype" w:cs="Tahoma"/>
          <w:bCs/>
          <w:lang w:val="es-ES" w:eastAsia="en-US"/>
        </w:rPr>
      </w:pPr>
      <w:r w:rsidRPr="001D1CB3">
        <w:rPr>
          <w:rFonts w:ascii="Palatino Linotype" w:eastAsia="Calibri" w:hAnsi="Palatino Linotype" w:cs="Tahoma"/>
          <w:bCs/>
          <w:lang w:val="es-ES" w:eastAsia="en-US"/>
        </w:rPr>
        <w:t xml:space="preserve">Conforme a lo anterior, es necesario precisar que la información a la que pretender acceder </w:t>
      </w:r>
      <w:r w:rsidRPr="001D1CB3">
        <w:rPr>
          <w:rFonts w:ascii="Palatino Linotype" w:eastAsia="Calibri" w:hAnsi="Palatino Linotype" w:cs="Tahoma"/>
          <w:b/>
          <w:bCs/>
          <w:lang w:val="es-ES" w:eastAsia="en-US"/>
        </w:rPr>
        <w:t>EL RECURRENTE</w:t>
      </w:r>
      <w:r w:rsidRPr="001D1CB3">
        <w:rPr>
          <w:rFonts w:ascii="Palatino Linotype" w:eastAsia="Calibri" w:hAnsi="Palatino Linotype" w:cs="Tahoma"/>
          <w:bCs/>
          <w:lang w:val="es-ES" w:eastAsia="en-US"/>
        </w:rPr>
        <w:t xml:space="preserve"> pudiera contener datos personales al ser un trámite personal, por lo que este Instituto analiza si el documento es confidencial o público, por contener datos de los inscritos. </w:t>
      </w:r>
    </w:p>
    <w:p w14:paraId="15DD0C42" w14:textId="77777777" w:rsidR="004E1C1B" w:rsidRPr="001D1CB3" w:rsidRDefault="004E1C1B" w:rsidP="001D1CB3">
      <w:pPr>
        <w:widowControl w:val="0"/>
        <w:tabs>
          <w:tab w:val="center" w:pos="4522"/>
        </w:tabs>
        <w:spacing w:line="360" w:lineRule="auto"/>
        <w:contextualSpacing/>
        <w:jc w:val="both"/>
        <w:rPr>
          <w:rFonts w:ascii="Palatino Linotype" w:eastAsia="Calibri" w:hAnsi="Palatino Linotype" w:cs="Tahoma"/>
          <w:bCs/>
          <w:lang w:val="es-ES" w:eastAsia="en-US"/>
        </w:rPr>
      </w:pPr>
    </w:p>
    <w:p w14:paraId="5C2C0968"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En principio, es relevante señalar que la protección de los datos personales se encuentra prevista desde la Constitución Política de los Estados Unidos Mexicanos, que establece lo siguiente:</w:t>
      </w:r>
    </w:p>
    <w:p w14:paraId="2071B4EC" w14:textId="77777777" w:rsidR="004E1C1B" w:rsidRPr="001D1CB3" w:rsidRDefault="004E1C1B" w:rsidP="001D1CB3">
      <w:pPr>
        <w:spacing w:line="360" w:lineRule="auto"/>
        <w:ind w:right="-93"/>
        <w:jc w:val="both"/>
        <w:rPr>
          <w:rFonts w:ascii="Palatino Linotype" w:hAnsi="Palatino Linotype" w:cs="Tahoma"/>
          <w:bCs/>
          <w:sz w:val="22"/>
          <w:szCs w:val="22"/>
        </w:rPr>
      </w:pPr>
    </w:p>
    <w:p w14:paraId="453688EB" w14:textId="77777777" w:rsidR="004E1C1B" w:rsidRPr="001D1CB3" w:rsidRDefault="004E1C1B" w:rsidP="001D1CB3">
      <w:pPr>
        <w:tabs>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lastRenderedPageBreak/>
        <w:t>“</w:t>
      </w:r>
      <w:r w:rsidRPr="001D1CB3">
        <w:rPr>
          <w:rFonts w:ascii="Palatino Linotype" w:hAnsi="Palatino Linotype" w:cs="Arial"/>
          <w:b/>
          <w:i/>
          <w:iCs/>
          <w:sz w:val="22"/>
          <w:szCs w:val="22"/>
        </w:rPr>
        <w:t>Artículo 6.</w:t>
      </w:r>
      <w:r w:rsidRPr="001D1CB3">
        <w:rPr>
          <w:rFonts w:ascii="Palatino Linotype" w:hAnsi="Palatino Linotype" w:cs="Arial"/>
          <w:i/>
          <w:iCs/>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582F6846" w14:textId="77777777" w:rsidR="004E1C1B" w:rsidRPr="001D1CB3" w:rsidRDefault="004E1C1B" w:rsidP="001D1CB3">
      <w:pPr>
        <w:tabs>
          <w:tab w:val="left" w:pos="8364"/>
        </w:tabs>
        <w:ind w:left="567" w:right="758"/>
        <w:jc w:val="both"/>
        <w:rPr>
          <w:rFonts w:ascii="Palatino Linotype" w:hAnsi="Palatino Linotype" w:cs="Arial"/>
          <w:i/>
          <w:iCs/>
          <w:sz w:val="22"/>
          <w:szCs w:val="22"/>
        </w:rPr>
      </w:pPr>
    </w:p>
    <w:p w14:paraId="2DC03B85" w14:textId="77777777" w:rsidR="004E1C1B" w:rsidRPr="001D1CB3" w:rsidRDefault="004E1C1B" w:rsidP="001D1CB3">
      <w:pPr>
        <w:tabs>
          <w:tab w:val="left" w:pos="8364"/>
        </w:tabs>
        <w:ind w:left="567" w:right="758"/>
        <w:jc w:val="both"/>
        <w:rPr>
          <w:rFonts w:ascii="Palatino Linotype" w:hAnsi="Palatino Linotype" w:cs="Arial"/>
          <w:i/>
          <w:iCs/>
          <w:sz w:val="22"/>
          <w:szCs w:val="22"/>
        </w:rPr>
      </w:pPr>
      <w:r w:rsidRPr="001D1CB3">
        <w:rPr>
          <w:rFonts w:ascii="Palatino Linotype" w:hAnsi="Palatino Linotype" w:cs="Arial"/>
          <w:b/>
          <w:i/>
          <w:iCs/>
          <w:sz w:val="22"/>
          <w:szCs w:val="22"/>
        </w:rPr>
        <w:t>A.</w:t>
      </w:r>
      <w:r w:rsidRPr="001D1CB3">
        <w:rPr>
          <w:rFonts w:ascii="Palatino Linotype" w:hAnsi="Palatino Linotype" w:cs="Arial"/>
          <w:i/>
          <w:iCs/>
          <w:sz w:val="22"/>
          <w:szCs w:val="22"/>
        </w:rPr>
        <w:t xml:space="preserve"> Para el ejercicio del derecho de acceso a la información, la Federación, los Estados y el Distrito Federal, en el ámbito de sus respectivas competencias, se regirán por los siguientes principios y bases:</w:t>
      </w:r>
    </w:p>
    <w:p w14:paraId="42B81AFC" w14:textId="77777777" w:rsidR="004E1C1B" w:rsidRPr="001D1CB3" w:rsidRDefault="004E1C1B" w:rsidP="001D1CB3">
      <w:pPr>
        <w:tabs>
          <w:tab w:val="center" w:pos="432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w:t>
      </w:r>
    </w:p>
    <w:p w14:paraId="2BEFFBD5"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b/>
          <w:bCs/>
          <w:i/>
          <w:iCs/>
          <w:sz w:val="22"/>
          <w:szCs w:val="22"/>
        </w:rPr>
        <w:t xml:space="preserve">II. </w:t>
      </w:r>
      <w:r w:rsidRPr="001D1CB3">
        <w:rPr>
          <w:rFonts w:ascii="Palatino Linotype" w:hAnsi="Palatino Linotype" w:cs="Arial"/>
          <w:b/>
          <w:i/>
          <w:iCs/>
          <w:sz w:val="22"/>
          <w:szCs w:val="22"/>
        </w:rPr>
        <w:t>La información que se refiere a la vida privada y los datos personales será protegida en los términos y con las excepciones que fijen las leyes.</w:t>
      </w:r>
    </w:p>
    <w:p w14:paraId="309CDC64" w14:textId="77777777" w:rsidR="004E1C1B" w:rsidRPr="001D1CB3" w:rsidRDefault="004E1C1B" w:rsidP="001D1CB3">
      <w:pPr>
        <w:tabs>
          <w:tab w:val="left" w:pos="993"/>
          <w:tab w:val="left" w:pos="8364"/>
        </w:tabs>
        <w:ind w:left="567" w:right="758"/>
        <w:jc w:val="both"/>
        <w:rPr>
          <w:rFonts w:ascii="Palatino Linotype" w:hAnsi="Palatino Linotype" w:cs="Arial"/>
          <w:bCs/>
          <w:i/>
          <w:iCs/>
          <w:sz w:val="22"/>
          <w:szCs w:val="22"/>
        </w:rPr>
      </w:pPr>
      <w:r w:rsidRPr="001D1CB3">
        <w:rPr>
          <w:rFonts w:ascii="Palatino Linotype" w:hAnsi="Palatino Linotype" w:cs="Arial"/>
          <w:bCs/>
          <w:i/>
          <w:iCs/>
          <w:sz w:val="22"/>
          <w:szCs w:val="22"/>
        </w:rPr>
        <w:t>…</w:t>
      </w:r>
    </w:p>
    <w:p w14:paraId="0CBFC325"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b/>
          <w:i/>
          <w:iCs/>
          <w:sz w:val="22"/>
          <w:szCs w:val="22"/>
        </w:rPr>
        <w:t>Artículo 16.</w:t>
      </w:r>
      <w:r w:rsidRPr="001D1CB3">
        <w:rPr>
          <w:rFonts w:ascii="Palatino Linotype" w:hAnsi="Palatino Linotype" w:cs="Arial"/>
          <w:i/>
          <w:iCs/>
          <w:sz w:val="22"/>
          <w:szCs w:val="22"/>
        </w:rPr>
        <w:t xml:space="preserve"> …</w:t>
      </w:r>
    </w:p>
    <w:p w14:paraId="33AE1B9D"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p>
    <w:p w14:paraId="39662037"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b/>
          <w:i/>
          <w:iCs/>
          <w:sz w:val="22"/>
          <w:szCs w:val="22"/>
        </w:rPr>
        <w:t>Toda persona tiene derecho a la protección de sus datos personales</w:t>
      </w:r>
      <w:r w:rsidRPr="001D1CB3">
        <w:rPr>
          <w:rFonts w:ascii="Palatino Linotype" w:hAnsi="Palatino Linotype" w:cs="Arial"/>
          <w:i/>
          <w:iCs/>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DEEB114"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w:t>
      </w:r>
    </w:p>
    <w:p w14:paraId="690C1099" w14:textId="77777777" w:rsidR="004E1C1B" w:rsidRPr="001D1CB3" w:rsidRDefault="004E1C1B" w:rsidP="001D1CB3">
      <w:pPr>
        <w:spacing w:line="360" w:lineRule="auto"/>
        <w:ind w:right="-93"/>
        <w:jc w:val="both"/>
        <w:rPr>
          <w:rFonts w:ascii="Palatino Linotype" w:hAnsi="Palatino Linotype" w:cs="Tahoma"/>
          <w:bCs/>
        </w:rPr>
      </w:pPr>
    </w:p>
    <w:p w14:paraId="0EE5B09A"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De la misma manera, el artículo 5° párrafo primero, vigésimo tercero, vigésimo noveno y trigésimo, de la Constitución Política del Estado Libre y Soberano de México, precisa lo siguiente:</w:t>
      </w:r>
    </w:p>
    <w:p w14:paraId="1CB4B075" w14:textId="77777777" w:rsidR="004E1C1B" w:rsidRPr="001D1CB3" w:rsidRDefault="004E1C1B" w:rsidP="001D1CB3">
      <w:pPr>
        <w:spacing w:line="360" w:lineRule="auto"/>
        <w:ind w:right="-93"/>
        <w:jc w:val="both"/>
        <w:rPr>
          <w:rFonts w:ascii="Palatino Linotype" w:hAnsi="Palatino Linotype" w:cs="Tahoma"/>
          <w:bCs/>
          <w:sz w:val="22"/>
          <w:szCs w:val="22"/>
        </w:rPr>
      </w:pPr>
    </w:p>
    <w:p w14:paraId="5AE227EF"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b/>
          <w:bCs/>
          <w:i/>
          <w:iCs/>
          <w:sz w:val="22"/>
          <w:szCs w:val="22"/>
        </w:rPr>
        <w:t>“Artículo 5.-</w:t>
      </w:r>
      <w:r w:rsidRPr="001D1CB3">
        <w:rPr>
          <w:sz w:val="22"/>
          <w:szCs w:val="22"/>
        </w:rPr>
        <w:t xml:space="preserve"> </w:t>
      </w:r>
      <w:r w:rsidRPr="001D1CB3">
        <w:rPr>
          <w:rFonts w:ascii="Palatino Linotype" w:hAnsi="Palatino Linotype" w:cs="Arial"/>
          <w:i/>
          <w:iCs/>
          <w:sz w:val="22"/>
          <w:szCs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22D4D7"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w:t>
      </w:r>
    </w:p>
    <w:p w14:paraId="204C0DDB"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20BC448E"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lastRenderedPageBreak/>
        <w:t>…</w:t>
      </w:r>
    </w:p>
    <w:p w14:paraId="719EC5B0"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312E36D"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p>
    <w:p w14:paraId="36ABBB6B"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Este derecho se regirá por los principios y bases siguientes:</w:t>
      </w:r>
    </w:p>
    <w:p w14:paraId="7541C438"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w:t>
      </w:r>
    </w:p>
    <w:p w14:paraId="77119C11"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99D1E99" w14:textId="77777777" w:rsidR="004E1C1B" w:rsidRPr="001D1CB3" w:rsidRDefault="004E1C1B" w:rsidP="001D1CB3">
      <w:pPr>
        <w:tabs>
          <w:tab w:val="left" w:pos="993"/>
          <w:tab w:val="left" w:pos="8364"/>
        </w:tabs>
        <w:ind w:left="567" w:right="758"/>
        <w:jc w:val="both"/>
        <w:rPr>
          <w:rFonts w:ascii="Palatino Linotype" w:hAnsi="Palatino Linotype" w:cs="Arial"/>
          <w:i/>
          <w:iCs/>
          <w:sz w:val="22"/>
          <w:szCs w:val="22"/>
        </w:rPr>
      </w:pPr>
      <w:r w:rsidRPr="001D1CB3">
        <w:rPr>
          <w:rFonts w:ascii="Palatino Linotype" w:hAnsi="Palatino Linotype" w:cs="Arial"/>
          <w:i/>
          <w:iCs/>
          <w:sz w:val="22"/>
          <w:szCs w:val="22"/>
        </w:rPr>
        <w:t>…”</w:t>
      </w:r>
    </w:p>
    <w:p w14:paraId="1BABDF7A" w14:textId="77777777" w:rsidR="004E1C1B" w:rsidRPr="001D1CB3" w:rsidRDefault="004E1C1B" w:rsidP="001D1CB3">
      <w:pPr>
        <w:spacing w:line="360" w:lineRule="auto"/>
        <w:ind w:right="-93"/>
        <w:jc w:val="both"/>
        <w:rPr>
          <w:rFonts w:ascii="Palatino Linotype" w:hAnsi="Palatino Linotype" w:cs="Tahoma"/>
          <w:bCs/>
        </w:rPr>
      </w:pPr>
    </w:p>
    <w:p w14:paraId="2BA90398"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5708BDFD" w14:textId="71DA357A" w:rsidR="004E1C1B" w:rsidRPr="001D1CB3" w:rsidRDefault="004E1C1B" w:rsidP="001D1CB3">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29729925"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2C69DE09" w14:textId="77777777" w:rsidR="004E1C1B" w:rsidRPr="001D1CB3" w:rsidRDefault="004E1C1B" w:rsidP="001D1CB3">
      <w:pPr>
        <w:spacing w:line="360" w:lineRule="auto"/>
        <w:ind w:right="-93"/>
        <w:jc w:val="both"/>
        <w:rPr>
          <w:rFonts w:ascii="Palatino Linotype" w:hAnsi="Palatino Linotype" w:cs="Tahoma"/>
          <w:bCs/>
        </w:rPr>
      </w:pPr>
    </w:p>
    <w:p w14:paraId="7477BE95"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En concordancia de lo anterior, el artículo 116 y 120 de la Ley General de Transparencia, prevé:</w:t>
      </w:r>
    </w:p>
    <w:p w14:paraId="30D746A0" w14:textId="77777777" w:rsidR="004E1C1B" w:rsidRPr="001D1CB3" w:rsidRDefault="004E1C1B" w:rsidP="001D1CB3">
      <w:pPr>
        <w:spacing w:line="360" w:lineRule="auto"/>
        <w:ind w:right="-93"/>
        <w:jc w:val="both"/>
        <w:rPr>
          <w:rFonts w:ascii="Palatino Linotype" w:hAnsi="Palatino Linotype" w:cs="Tahoma"/>
          <w:bCs/>
          <w:sz w:val="22"/>
          <w:szCs w:val="22"/>
        </w:rPr>
      </w:pPr>
    </w:p>
    <w:p w14:paraId="4DBD4290"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b/>
          <w:bCs/>
          <w:i/>
          <w:iCs/>
          <w:sz w:val="22"/>
          <w:szCs w:val="22"/>
        </w:rPr>
        <w:t>“Artículo 116.</w:t>
      </w:r>
      <w:r w:rsidRPr="001D1CB3">
        <w:rPr>
          <w:rFonts w:ascii="Palatino Linotype" w:hAnsi="Palatino Linotype" w:cs="Arial"/>
          <w:i/>
          <w:iCs/>
          <w:sz w:val="22"/>
          <w:szCs w:val="22"/>
        </w:rPr>
        <w:t xml:space="preserve"> Se considera información confidencial la que contiene datos personales concernientes a una persona identificada o identificable.</w:t>
      </w:r>
    </w:p>
    <w:p w14:paraId="70AF715D"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w:t>
      </w:r>
    </w:p>
    <w:p w14:paraId="159D01F0"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b/>
          <w:bCs/>
          <w:i/>
          <w:iCs/>
          <w:sz w:val="22"/>
          <w:szCs w:val="22"/>
        </w:rPr>
        <w:t>Artículo 120.</w:t>
      </w:r>
      <w:r w:rsidRPr="001D1CB3">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435FFF1F" w14:textId="77777777" w:rsidR="004E1C1B" w:rsidRPr="001D1CB3" w:rsidRDefault="004E1C1B" w:rsidP="001D1CB3">
      <w:pPr>
        <w:ind w:left="567" w:right="567"/>
        <w:jc w:val="both"/>
        <w:rPr>
          <w:rFonts w:ascii="Palatino Linotype" w:hAnsi="Palatino Linotype" w:cs="Arial"/>
          <w:i/>
          <w:iCs/>
          <w:sz w:val="22"/>
          <w:szCs w:val="22"/>
        </w:rPr>
      </w:pPr>
    </w:p>
    <w:p w14:paraId="54CB252C"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No se requerirá el consentimiento del titular de la información confidencial cuando: </w:t>
      </w:r>
    </w:p>
    <w:p w14:paraId="105DEBD1" w14:textId="77777777" w:rsidR="004E1C1B" w:rsidRPr="001D1CB3" w:rsidRDefault="004E1C1B" w:rsidP="001D1CB3">
      <w:pPr>
        <w:ind w:left="567" w:right="567"/>
        <w:jc w:val="both"/>
        <w:rPr>
          <w:rFonts w:ascii="Palatino Linotype" w:hAnsi="Palatino Linotype" w:cs="Arial"/>
          <w:i/>
          <w:iCs/>
          <w:sz w:val="22"/>
          <w:szCs w:val="22"/>
        </w:rPr>
      </w:pPr>
    </w:p>
    <w:p w14:paraId="7E2C7ACD"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 La información se encuentre en registros públicos o fuentes de acceso público; </w:t>
      </w:r>
    </w:p>
    <w:p w14:paraId="0B700E6D"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II. Por ley tenga el carácter de pública; </w:t>
      </w:r>
    </w:p>
    <w:p w14:paraId="64E61A20"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III. Exista una orden judicial; </w:t>
      </w:r>
    </w:p>
    <w:p w14:paraId="6A85361B"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IV. Por razones de seguridad nacional y salubridad general, o para proteger los derechos de terceros, se requiera su publicación, o </w:t>
      </w:r>
    </w:p>
    <w:p w14:paraId="1379AD03"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DEF0197"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w:t>
      </w:r>
    </w:p>
    <w:p w14:paraId="151CCBDC" w14:textId="77777777" w:rsidR="004E1C1B" w:rsidRPr="001D1CB3" w:rsidRDefault="004E1C1B" w:rsidP="001D1CB3">
      <w:pPr>
        <w:spacing w:line="360" w:lineRule="auto"/>
        <w:ind w:right="-93"/>
        <w:jc w:val="both"/>
        <w:rPr>
          <w:rFonts w:ascii="Palatino Linotype" w:hAnsi="Palatino Linotype" w:cs="Tahoma"/>
          <w:bCs/>
        </w:rPr>
      </w:pPr>
    </w:p>
    <w:p w14:paraId="0CC56DC6" w14:textId="77777777" w:rsidR="004E1C1B" w:rsidRPr="001D1CB3" w:rsidRDefault="004E1C1B" w:rsidP="001D1CB3">
      <w:pPr>
        <w:spacing w:line="360" w:lineRule="auto"/>
        <w:ind w:right="-93"/>
        <w:jc w:val="both"/>
        <w:rPr>
          <w:rFonts w:ascii="Palatino Linotype" w:hAnsi="Palatino Linotype" w:cs="Tahoma"/>
          <w:bCs/>
        </w:rPr>
      </w:pPr>
      <w:r w:rsidRPr="001D1CB3">
        <w:rPr>
          <w:rFonts w:ascii="Palatino Linotype" w:hAnsi="Palatino Linotype" w:cs="Tahoma"/>
          <w:bCs/>
        </w:rPr>
        <w:t>Situación que retoma de manera similar la Ley Estatal de Transparencia, en los artículos 143, fracción I, 147 y 148, que señalan:</w:t>
      </w:r>
    </w:p>
    <w:p w14:paraId="0D10F6E9" w14:textId="77777777" w:rsidR="004E1C1B" w:rsidRPr="001D1CB3" w:rsidRDefault="004E1C1B" w:rsidP="001D1CB3">
      <w:pPr>
        <w:spacing w:line="360" w:lineRule="auto"/>
        <w:ind w:right="-93"/>
        <w:jc w:val="both"/>
        <w:rPr>
          <w:rFonts w:ascii="Palatino Linotype" w:hAnsi="Palatino Linotype" w:cs="Tahoma"/>
          <w:bCs/>
        </w:rPr>
      </w:pPr>
    </w:p>
    <w:p w14:paraId="5EDD020A" w14:textId="77777777" w:rsidR="004E1C1B" w:rsidRPr="001D1CB3" w:rsidRDefault="004E1C1B" w:rsidP="001D1CB3">
      <w:pPr>
        <w:ind w:left="567" w:right="567"/>
        <w:jc w:val="both"/>
        <w:rPr>
          <w:rFonts w:ascii="Palatino Linotype" w:hAnsi="Palatino Linotype" w:cs="Arial"/>
          <w:b/>
          <w:bCs/>
          <w:i/>
          <w:iCs/>
          <w:sz w:val="22"/>
          <w:szCs w:val="22"/>
        </w:rPr>
      </w:pPr>
      <w:r w:rsidRPr="001D1CB3">
        <w:rPr>
          <w:rFonts w:ascii="Palatino Linotype" w:hAnsi="Palatino Linotype" w:cs="Arial"/>
          <w:b/>
          <w:bCs/>
          <w:i/>
          <w:iCs/>
          <w:sz w:val="22"/>
          <w:szCs w:val="22"/>
        </w:rPr>
        <w:t xml:space="preserve">“Artículo 143. </w:t>
      </w:r>
      <w:r w:rsidRPr="001D1CB3">
        <w:rPr>
          <w:rFonts w:ascii="Palatino Linotype" w:hAnsi="Palatino Linotype" w:cs="Arial"/>
          <w:i/>
          <w:iCs/>
          <w:sz w:val="22"/>
          <w:szCs w:val="22"/>
        </w:rPr>
        <w:t>Para los efectos de esta Ley se considera información confidencial, la clasificada como tal, de manera permanente, por su naturaleza, cuando:</w:t>
      </w:r>
      <w:r w:rsidRPr="001D1CB3">
        <w:rPr>
          <w:rFonts w:ascii="Palatino Linotype" w:hAnsi="Palatino Linotype" w:cs="Arial"/>
          <w:b/>
          <w:bCs/>
          <w:i/>
          <w:iCs/>
          <w:sz w:val="22"/>
          <w:szCs w:val="22"/>
        </w:rPr>
        <w:t xml:space="preserve"> </w:t>
      </w:r>
    </w:p>
    <w:p w14:paraId="5FA418B7" w14:textId="77777777" w:rsidR="004E1C1B" w:rsidRPr="001D1CB3" w:rsidRDefault="004E1C1B" w:rsidP="001D1CB3">
      <w:pPr>
        <w:ind w:left="567" w:right="567"/>
        <w:jc w:val="both"/>
        <w:rPr>
          <w:rFonts w:ascii="Palatino Linotype" w:hAnsi="Palatino Linotype" w:cs="Arial"/>
          <w:b/>
          <w:bCs/>
          <w:i/>
          <w:iCs/>
          <w:sz w:val="22"/>
          <w:szCs w:val="22"/>
        </w:rPr>
      </w:pPr>
    </w:p>
    <w:p w14:paraId="35551194"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I. Se refiera a la información privada y los datos personales concernientes a una persona física o jurídica colectiva identificada o identificable;</w:t>
      </w:r>
    </w:p>
    <w:p w14:paraId="1B90203A"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w:t>
      </w:r>
    </w:p>
    <w:p w14:paraId="03311329"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b/>
          <w:bCs/>
          <w:i/>
          <w:iCs/>
          <w:sz w:val="22"/>
          <w:szCs w:val="22"/>
        </w:rPr>
        <w:t>Artículo 147.</w:t>
      </w:r>
      <w:r w:rsidRPr="001D1CB3">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0CB8C751" w14:textId="77777777" w:rsidR="004E1C1B" w:rsidRPr="001D1CB3" w:rsidRDefault="004E1C1B" w:rsidP="001D1CB3">
      <w:pPr>
        <w:ind w:left="567" w:right="567"/>
        <w:jc w:val="both"/>
        <w:rPr>
          <w:rFonts w:ascii="Palatino Linotype" w:hAnsi="Palatino Linotype" w:cs="Arial"/>
          <w:i/>
          <w:iCs/>
          <w:sz w:val="22"/>
          <w:szCs w:val="22"/>
        </w:rPr>
      </w:pPr>
    </w:p>
    <w:p w14:paraId="27C3237B"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b/>
          <w:bCs/>
          <w:i/>
          <w:iCs/>
          <w:sz w:val="22"/>
          <w:szCs w:val="22"/>
        </w:rPr>
        <w:t xml:space="preserve">Artículo 148. </w:t>
      </w:r>
      <w:r w:rsidRPr="001D1CB3">
        <w:rPr>
          <w:rFonts w:ascii="Palatino Linotype" w:hAnsi="Palatino Linotype" w:cs="Arial"/>
          <w:i/>
          <w:iCs/>
          <w:sz w:val="22"/>
          <w:szCs w:val="22"/>
        </w:rPr>
        <w:t xml:space="preserve">No se requerirá el consentimiento del titular de la información confidencial cuando: </w:t>
      </w:r>
    </w:p>
    <w:p w14:paraId="0434E0DF" w14:textId="77777777" w:rsidR="004E1C1B" w:rsidRPr="001D1CB3" w:rsidRDefault="004E1C1B" w:rsidP="001D1CB3">
      <w:pPr>
        <w:ind w:left="567" w:right="567"/>
        <w:jc w:val="both"/>
        <w:rPr>
          <w:rFonts w:ascii="Palatino Linotype" w:hAnsi="Palatino Linotype" w:cs="Arial"/>
          <w:i/>
          <w:iCs/>
          <w:sz w:val="22"/>
          <w:szCs w:val="22"/>
        </w:rPr>
      </w:pPr>
    </w:p>
    <w:p w14:paraId="7BA38245"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lastRenderedPageBreak/>
        <w:t xml:space="preserve">I. La información se encuentre en registros públicos o fuentes de acceso público; </w:t>
      </w:r>
    </w:p>
    <w:p w14:paraId="4AC97C8D"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II. Por Ley tenga el carácter de pública; </w:t>
      </w:r>
    </w:p>
    <w:p w14:paraId="2EBC099C"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III. Exista una orden judicial; </w:t>
      </w:r>
    </w:p>
    <w:p w14:paraId="7EC97E15"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 xml:space="preserve">IV. Por razones de seguridad pública, o para proteger los derechos de terceros, se requiera su publicación; o </w:t>
      </w:r>
    </w:p>
    <w:p w14:paraId="12F6F8B9"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7B085E2" w14:textId="77777777" w:rsidR="004E1C1B" w:rsidRPr="001D1CB3" w:rsidRDefault="004E1C1B" w:rsidP="001D1CB3">
      <w:pPr>
        <w:ind w:left="567" w:right="567"/>
        <w:jc w:val="both"/>
        <w:rPr>
          <w:rFonts w:ascii="Palatino Linotype" w:hAnsi="Palatino Linotype" w:cs="Arial"/>
          <w:i/>
          <w:iCs/>
          <w:sz w:val="22"/>
          <w:szCs w:val="22"/>
        </w:rPr>
      </w:pPr>
      <w:r w:rsidRPr="001D1CB3">
        <w:rPr>
          <w:rFonts w:ascii="Palatino Linotype" w:hAnsi="Palatino Linotype" w:cs="Arial"/>
          <w:i/>
          <w:iCs/>
          <w:sz w:val="22"/>
          <w:szCs w:val="22"/>
        </w:rPr>
        <w:t>…”</w:t>
      </w:r>
    </w:p>
    <w:p w14:paraId="3A0CFD2D" w14:textId="77777777" w:rsidR="004E1C1B" w:rsidRPr="001D1CB3" w:rsidRDefault="004E1C1B" w:rsidP="001D1CB3">
      <w:pPr>
        <w:spacing w:line="360" w:lineRule="auto"/>
        <w:ind w:right="-93"/>
        <w:jc w:val="both"/>
        <w:rPr>
          <w:rFonts w:ascii="Palatino Linotype" w:hAnsi="Palatino Linotype" w:cs="Tahoma"/>
          <w:bCs/>
          <w:sz w:val="22"/>
          <w:szCs w:val="22"/>
        </w:rPr>
      </w:pPr>
    </w:p>
    <w:p w14:paraId="1F598B87" w14:textId="77777777" w:rsidR="004E1C1B" w:rsidRPr="001D1CB3" w:rsidRDefault="004E1C1B" w:rsidP="001D1CB3">
      <w:p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esta, sus representantes y los servidores públicos facultados para ello.</w:t>
      </w:r>
    </w:p>
    <w:p w14:paraId="494A8E43" w14:textId="77777777" w:rsidR="004E1C1B" w:rsidRPr="001D1CB3" w:rsidRDefault="004E1C1B" w:rsidP="001D1CB3">
      <w:pPr>
        <w:spacing w:line="360" w:lineRule="auto"/>
        <w:ind w:right="-93"/>
        <w:jc w:val="both"/>
        <w:rPr>
          <w:rFonts w:ascii="Palatino Linotype" w:hAnsi="Palatino Linotype" w:cs="Tahoma"/>
          <w:bCs/>
          <w:lang w:val="es-ES"/>
        </w:rPr>
      </w:pPr>
    </w:p>
    <w:p w14:paraId="4C408079" w14:textId="77777777" w:rsidR="004E1C1B" w:rsidRPr="001D1CB3" w:rsidRDefault="004E1C1B" w:rsidP="001D1CB3">
      <w:p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18D7D85" w14:textId="77777777" w:rsidR="004E1C1B" w:rsidRPr="001D1CB3" w:rsidRDefault="004E1C1B" w:rsidP="001D1CB3">
      <w:pPr>
        <w:spacing w:line="360" w:lineRule="auto"/>
        <w:ind w:right="-93"/>
        <w:jc w:val="both"/>
        <w:rPr>
          <w:rFonts w:ascii="Palatino Linotype" w:hAnsi="Palatino Linotype" w:cs="Tahoma"/>
          <w:bCs/>
          <w:lang w:val="es-ES"/>
        </w:rPr>
      </w:pPr>
    </w:p>
    <w:p w14:paraId="0C152FCF" w14:textId="77777777" w:rsidR="004E1C1B" w:rsidRPr="001D1CB3" w:rsidRDefault="004E1C1B" w:rsidP="001D1CB3">
      <w:p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1D1CB3">
        <w:rPr>
          <w:rFonts w:ascii="Palatino Linotype" w:hAnsi="Palatino Linotype" w:cs="Tahoma"/>
          <w:bCs/>
          <w:iCs/>
          <w:lang w:val="es-ES"/>
        </w:rPr>
        <w:t>Ley General de Transparencia y Acceso a la Información Pública</w:t>
      </w:r>
      <w:r w:rsidRPr="001D1CB3">
        <w:rPr>
          <w:rFonts w:ascii="Palatino Linotype" w:hAnsi="Palatino Linotype" w:cs="Tahoma"/>
          <w:bCs/>
          <w:lang w:val="es-ES"/>
        </w:rPr>
        <w:t>.</w:t>
      </w:r>
    </w:p>
    <w:p w14:paraId="23D7DF88" w14:textId="77777777" w:rsidR="004E1C1B" w:rsidRPr="001D1CB3" w:rsidRDefault="004E1C1B" w:rsidP="001D1CB3">
      <w:pPr>
        <w:spacing w:line="360" w:lineRule="auto"/>
        <w:ind w:right="-93"/>
        <w:jc w:val="both"/>
        <w:rPr>
          <w:rFonts w:ascii="Palatino Linotype" w:hAnsi="Palatino Linotype" w:cs="Tahoma"/>
          <w:b/>
        </w:rPr>
      </w:pPr>
    </w:p>
    <w:p w14:paraId="2BA73B40" w14:textId="77777777" w:rsidR="004E1C1B" w:rsidRPr="001D1CB3" w:rsidRDefault="004E1C1B" w:rsidP="001D1CB3">
      <w:p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061963B7" w14:textId="77777777" w:rsidR="004E1C1B" w:rsidRPr="001D1CB3" w:rsidRDefault="004E1C1B" w:rsidP="001D1CB3">
      <w:pPr>
        <w:numPr>
          <w:ilvl w:val="0"/>
          <w:numId w:val="26"/>
        </w:num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 xml:space="preserve">Se trate de datos personales, esto es, información concerniente a una persona física y que ésta sea identificada o identificable o bien, sea aquella que refiera aspectos de la vida privada o íntima de las personas. </w:t>
      </w:r>
    </w:p>
    <w:p w14:paraId="5427D25F" w14:textId="77777777" w:rsidR="004E1C1B" w:rsidRPr="001D1CB3" w:rsidRDefault="004E1C1B" w:rsidP="001D1CB3">
      <w:pPr>
        <w:numPr>
          <w:ilvl w:val="0"/>
          <w:numId w:val="26"/>
        </w:numPr>
        <w:spacing w:line="360" w:lineRule="auto"/>
        <w:ind w:right="-93"/>
        <w:jc w:val="both"/>
        <w:rPr>
          <w:rFonts w:ascii="Palatino Linotype" w:hAnsi="Palatino Linotype" w:cs="Tahoma"/>
          <w:bCs/>
          <w:lang w:val="es-ES"/>
        </w:rPr>
      </w:pPr>
      <w:r w:rsidRPr="001D1CB3">
        <w:rPr>
          <w:rFonts w:ascii="Palatino Linotype" w:hAnsi="Palatino Linotype" w:cs="Tahoma"/>
          <w:bCs/>
          <w:lang w:val="es-ES"/>
        </w:rPr>
        <w:t xml:space="preserve">Para la difusión de los datos, se requiera el consentimiento del titular. </w:t>
      </w:r>
    </w:p>
    <w:p w14:paraId="16BE6513" w14:textId="77777777" w:rsidR="004E1C1B" w:rsidRPr="001D1CB3" w:rsidRDefault="004E1C1B" w:rsidP="001D1CB3">
      <w:pPr>
        <w:spacing w:line="360" w:lineRule="auto"/>
        <w:ind w:right="-93"/>
        <w:jc w:val="both"/>
        <w:rPr>
          <w:rFonts w:ascii="Palatino Linotype" w:hAnsi="Palatino Linotype" w:cs="Tahoma"/>
          <w:bCs/>
          <w:lang w:val="es-ES"/>
        </w:rPr>
      </w:pPr>
    </w:p>
    <w:p w14:paraId="21384639" w14:textId="77777777" w:rsidR="004E1C1B" w:rsidRPr="001D1CB3" w:rsidRDefault="004E1C1B" w:rsidP="001D1CB3">
      <w:pPr>
        <w:spacing w:line="360" w:lineRule="auto"/>
        <w:jc w:val="both"/>
        <w:rPr>
          <w:rFonts w:ascii="Palatino Linotype" w:hAnsi="Palatino Linotype" w:cs="Tahoma"/>
          <w:iCs/>
          <w:lang w:val="es-ES"/>
        </w:rPr>
      </w:pPr>
      <w:r w:rsidRPr="001D1CB3">
        <w:rPr>
          <w:rFonts w:ascii="Palatino Linotype"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06EAB4A7" w14:textId="77777777" w:rsidR="004E1C1B" w:rsidRPr="001D1CB3" w:rsidRDefault="004E1C1B" w:rsidP="001D1CB3">
      <w:pPr>
        <w:spacing w:line="360" w:lineRule="auto"/>
        <w:jc w:val="both"/>
        <w:rPr>
          <w:rFonts w:ascii="Palatino Linotype" w:hAnsi="Palatino Linotype" w:cs="Tahoma"/>
          <w:iCs/>
          <w:lang w:val="es-ES"/>
        </w:rPr>
      </w:pPr>
    </w:p>
    <w:p w14:paraId="75212A21" w14:textId="77777777" w:rsidR="004E1C1B" w:rsidRPr="001D1CB3" w:rsidRDefault="004E1C1B" w:rsidP="001D1CB3">
      <w:pPr>
        <w:numPr>
          <w:ilvl w:val="0"/>
          <w:numId w:val="27"/>
        </w:numPr>
        <w:spacing w:line="360" w:lineRule="auto"/>
        <w:contextualSpacing/>
        <w:jc w:val="both"/>
        <w:rPr>
          <w:rFonts w:ascii="Palatino Linotype" w:hAnsi="Palatino Linotype" w:cs="Tahoma"/>
          <w:iCs/>
          <w:lang w:val="es-ES"/>
        </w:rPr>
      </w:pPr>
      <w:r w:rsidRPr="001D1CB3">
        <w:rPr>
          <w:rFonts w:ascii="Palatino Linotype" w:hAnsi="Palatino Linotype" w:cs="Tahoma"/>
          <w:b/>
          <w:iCs/>
          <w:lang w:val="es-ES"/>
        </w:rPr>
        <w:t xml:space="preserve">Datos Personales: </w:t>
      </w:r>
      <w:r w:rsidRPr="001D1CB3">
        <w:rPr>
          <w:rFonts w:ascii="Palatino Linotype" w:hAnsi="Palatino Linotype" w:cs="Tahoma"/>
          <w:iCs/>
          <w:lang w:val="es-ES"/>
        </w:rPr>
        <w:t>Son cualquier información concerniente a una persona física identificada o identificable, y</w:t>
      </w:r>
    </w:p>
    <w:p w14:paraId="145A2E6D" w14:textId="77777777" w:rsidR="004E1C1B" w:rsidRPr="001D1CB3" w:rsidRDefault="004E1C1B" w:rsidP="001D1CB3">
      <w:pPr>
        <w:numPr>
          <w:ilvl w:val="0"/>
          <w:numId w:val="27"/>
        </w:numPr>
        <w:spacing w:line="360" w:lineRule="auto"/>
        <w:contextualSpacing/>
        <w:jc w:val="both"/>
        <w:rPr>
          <w:rFonts w:ascii="Palatino Linotype" w:hAnsi="Palatino Linotype" w:cs="Tahoma"/>
          <w:iCs/>
          <w:lang w:val="es-ES"/>
        </w:rPr>
      </w:pPr>
      <w:r w:rsidRPr="001D1CB3">
        <w:rPr>
          <w:rFonts w:ascii="Palatino Linotype" w:hAnsi="Palatino Linotype" w:cs="Tahoma"/>
          <w:b/>
          <w:iCs/>
          <w:lang w:val="es-ES"/>
        </w:rPr>
        <w:t>Datos Personales Sensibles:</w:t>
      </w:r>
      <w:r w:rsidRPr="001D1CB3">
        <w:rPr>
          <w:rFonts w:ascii="Palatino Linotype" w:hAnsi="Palatino Linotype" w:cs="Tahoma"/>
          <w:iCs/>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62B3B794" w14:textId="77777777" w:rsidR="004E1C1B" w:rsidRPr="001D1CB3" w:rsidRDefault="004E1C1B" w:rsidP="001D1CB3">
      <w:pPr>
        <w:spacing w:line="360" w:lineRule="auto"/>
        <w:jc w:val="both"/>
        <w:rPr>
          <w:rFonts w:ascii="Palatino Linotype" w:hAnsi="Palatino Linotype" w:cs="Tahoma"/>
          <w:bCs/>
          <w:iCs/>
          <w:lang w:eastAsia="es-MX"/>
        </w:rPr>
      </w:pPr>
    </w:p>
    <w:p w14:paraId="23969A82" w14:textId="7032315D" w:rsidR="004E1C1B" w:rsidRPr="001D1CB3" w:rsidRDefault="004E1C1B" w:rsidP="001D1CB3">
      <w:pPr>
        <w:spacing w:line="360" w:lineRule="auto"/>
        <w:jc w:val="both"/>
        <w:rPr>
          <w:rFonts w:ascii="Palatino Linotype" w:hAnsi="Palatino Linotype"/>
          <w:bdr w:val="none" w:sz="0" w:space="0" w:color="auto" w:frame="1"/>
          <w:lang w:val="x-none" w:eastAsia="en-US"/>
        </w:rPr>
      </w:pPr>
      <w:r w:rsidRPr="001D1CB3">
        <w:rPr>
          <w:rFonts w:ascii="Palatino Linotype" w:hAnsi="Palatino Linotype" w:cs="Tahoma"/>
          <w:bCs/>
          <w:iCs/>
          <w:lang w:eastAsia="es-MX"/>
        </w:rPr>
        <w:lastRenderedPageBreak/>
        <w:t>Bajo ese contexto, se analizar</w:t>
      </w:r>
      <w:r w:rsidRPr="001D1CB3">
        <w:rPr>
          <w:rFonts w:ascii="Palatino Linotype" w:hAnsi="Palatino Linotype" w:cs="Tahoma"/>
          <w:bCs/>
          <w:iCs/>
          <w:lang w:val="x-none" w:eastAsia="es-MX"/>
        </w:rPr>
        <w:t xml:space="preserve">á si </w:t>
      </w:r>
      <w:r w:rsidR="00E8196E" w:rsidRPr="001D1CB3">
        <w:rPr>
          <w:rFonts w:ascii="Palatino Linotype" w:hAnsi="Palatino Linotype" w:cs="Tahoma"/>
          <w:bCs/>
          <w:iCs/>
          <w:lang w:eastAsia="es-MX"/>
        </w:rPr>
        <w:t>los expedientes de las personas que solicitan inhumación</w:t>
      </w:r>
      <w:r w:rsidRPr="001D1CB3">
        <w:rPr>
          <w:rFonts w:ascii="Palatino Linotype" w:hAnsi="Palatino Linotype" w:cs="Tahoma"/>
          <w:bCs/>
          <w:iCs/>
          <w:lang w:val="x-none" w:eastAsia="es-MX"/>
        </w:rPr>
        <w:t xml:space="preserve"> actualiza la causal de clasificación; para lo cual, cabe precisar que </w:t>
      </w:r>
      <w:r w:rsidRPr="001D1CB3">
        <w:rPr>
          <w:rFonts w:ascii="Palatino Linotype" w:hAnsi="Palatino Linotype"/>
          <w:bdr w:val="none" w:sz="0" w:space="0" w:color="auto" w:frame="1"/>
          <w:lang w:eastAsia="en-US"/>
        </w:rPr>
        <w:t>dicho documento contiene datos que los har</w:t>
      </w:r>
      <w:r w:rsidRPr="001D1CB3">
        <w:rPr>
          <w:rFonts w:ascii="Palatino Linotype" w:hAnsi="Palatino Linotype"/>
          <w:bdr w:val="none" w:sz="0" w:space="0" w:color="auto" w:frame="1"/>
          <w:lang w:val="x-none" w:eastAsia="en-US"/>
        </w:rPr>
        <w:t>ía identificables, por lo que, se consideran que estos son datos personales.</w:t>
      </w:r>
    </w:p>
    <w:p w14:paraId="63B23CB9" w14:textId="77777777" w:rsidR="004E1C1B" w:rsidRPr="001D1CB3" w:rsidRDefault="004E1C1B" w:rsidP="001D1CB3">
      <w:pPr>
        <w:spacing w:line="360" w:lineRule="auto"/>
        <w:jc w:val="both"/>
        <w:rPr>
          <w:rFonts w:ascii="Palatino Linotype" w:hAnsi="Palatino Linotype"/>
          <w:bdr w:val="none" w:sz="0" w:space="0" w:color="auto" w:frame="1"/>
          <w:lang w:val="x-none" w:eastAsia="en-US"/>
        </w:rPr>
      </w:pPr>
      <w:r w:rsidRPr="001D1CB3">
        <w:rPr>
          <w:rFonts w:ascii="Palatino Linotype" w:hAnsi="Palatino Linotype"/>
          <w:bdr w:val="none" w:sz="0" w:space="0" w:color="auto" w:frame="1"/>
          <w:lang w:val="x-none" w:eastAsia="en-US"/>
        </w:rPr>
        <w:t xml:space="preserve"> </w:t>
      </w:r>
    </w:p>
    <w:p w14:paraId="47D07AB2" w14:textId="77777777" w:rsidR="004E1C1B" w:rsidRPr="001D1CB3" w:rsidRDefault="004E1C1B" w:rsidP="001D1CB3">
      <w:pPr>
        <w:spacing w:line="360" w:lineRule="auto"/>
        <w:jc w:val="both"/>
        <w:rPr>
          <w:rFonts w:ascii="Palatino Linotype" w:eastAsia="Calibri" w:hAnsi="Palatino Linotype" w:cs="Tahoma"/>
          <w:b/>
          <w:bCs/>
          <w:lang w:val="es-ES_tradnl" w:eastAsia="en-US"/>
        </w:rPr>
      </w:pPr>
      <w:r w:rsidRPr="001D1CB3">
        <w:rPr>
          <w:rFonts w:ascii="Palatino Linotype" w:eastAsia="Calibri" w:hAnsi="Palatino Linotype" w:cs="Tahoma"/>
          <w:bCs/>
          <w:lang w:eastAsia="en-US"/>
        </w:rPr>
        <w:t xml:space="preserve">Al respecto, se considera que el nombre se integra </w:t>
      </w:r>
      <w:r w:rsidRPr="001D1CB3">
        <w:rPr>
          <w:rFonts w:ascii="Palatino Linotype" w:eastAsia="Calibri"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D1CB3">
        <w:rPr>
          <w:rFonts w:ascii="Palatino Linotype" w:eastAsia="Calibri" w:hAnsi="Palatino Linotype" w:cs="Tahoma"/>
          <w:bCs/>
          <w:i/>
          <w:lang w:val="es-ES_tradnl" w:eastAsia="en-US"/>
        </w:rPr>
        <w:t>per se</w:t>
      </w:r>
      <w:r w:rsidRPr="001D1CB3">
        <w:rPr>
          <w:rFonts w:ascii="Palatino Linotype" w:eastAsia="Calibri" w:hAnsi="Palatino Linotype" w:cs="Tahoma"/>
          <w:bCs/>
          <w:lang w:val="es-ES_tradnl" w:eastAsia="en-US"/>
        </w:rPr>
        <w:t xml:space="preserve"> es un elemento que hace a una persona física identificada o identificable, por lo que, </w:t>
      </w:r>
      <w:r w:rsidRPr="001D1CB3">
        <w:rPr>
          <w:rFonts w:ascii="Palatino Linotype" w:eastAsia="Calibri" w:hAnsi="Palatino Linotype" w:cs="Tahoma"/>
          <w:b/>
          <w:bCs/>
          <w:lang w:val="es-ES_tradnl" w:eastAsia="en-US"/>
        </w:rPr>
        <w:t>se considera un dato personal.</w:t>
      </w:r>
    </w:p>
    <w:p w14:paraId="23FFD150" w14:textId="77777777" w:rsidR="004E1C1B" w:rsidRPr="001D1CB3" w:rsidRDefault="004E1C1B" w:rsidP="001D1CB3">
      <w:pPr>
        <w:spacing w:line="360" w:lineRule="auto"/>
        <w:jc w:val="both"/>
        <w:rPr>
          <w:rFonts w:ascii="Palatino Linotype" w:hAnsi="Palatino Linotype" w:cs="Tahoma"/>
          <w:lang w:val="es-ES"/>
        </w:rPr>
      </w:pPr>
    </w:p>
    <w:p w14:paraId="280DAAF4" w14:textId="77CC0816" w:rsidR="004E1C1B" w:rsidRPr="001D1CB3" w:rsidRDefault="004E1C1B" w:rsidP="001D1CB3">
      <w:pPr>
        <w:spacing w:line="360" w:lineRule="auto"/>
        <w:jc w:val="both"/>
        <w:rPr>
          <w:rFonts w:ascii="Palatino Linotype" w:hAnsi="Palatino Linotype" w:cs="Tahoma"/>
          <w:lang w:val="es-ES"/>
        </w:rPr>
      </w:pPr>
      <w:r w:rsidRPr="001D1CB3">
        <w:rPr>
          <w:rFonts w:ascii="Palatino Linotype" w:hAnsi="Palatino Linotype" w:cs="Tahoma"/>
          <w:lang w:val="es-ES"/>
        </w:rPr>
        <w:t>Además, que proporcionar información</w:t>
      </w:r>
      <w:r w:rsidR="0018409D" w:rsidRPr="001D1CB3">
        <w:rPr>
          <w:rFonts w:ascii="Palatino Linotype" w:hAnsi="Palatino Linotype" w:cs="Tahoma"/>
          <w:lang w:val="es-ES"/>
        </w:rPr>
        <w:t xml:space="preserve"> sobre los expedientes de las personas físicas que soliciten el servicio de inhumación del panteón municipal,</w:t>
      </w:r>
      <w:r w:rsidR="00E8196E" w:rsidRPr="001D1CB3">
        <w:rPr>
          <w:rFonts w:ascii="Palatino Linotype" w:hAnsi="Palatino Linotype" w:cs="Tahoma"/>
          <w:lang w:val="es-ES"/>
        </w:rPr>
        <w:t xml:space="preserve"> </w:t>
      </w:r>
      <w:r w:rsidRPr="001D1CB3">
        <w:rPr>
          <w:rFonts w:ascii="Palatino Linotype" w:hAnsi="Palatino Linotype" w:cs="Tahoma"/>
          <w:b/>
          <w:lang w:val="es-ES"/>
        </w:rPr>
        <w:t xml:space="preserve">revelaría su </w:t>
      </w:r>
      <w:r w:rsidR="0018409D" w:rsidRPr="001D1CB3">
        <w:rPr>
          <w:rFonts w:ascii="Palatino Linotype" w:hAnsi="Palatino Linotype" w:cs="Tahoma"/>
          <w:b/>
          <w:lang w:val="es-ES"/>
        </w:rPr>
        <w:t xml:space="preserve">información </w:t>
      </w:r>
      <w:r w:rsidRPr="001D1CB3">
        <w:rPr>
          <w:rFonts w:ascii="Palatino Linotype" w:hAnsi="Palatino Linotype" w:cs="Tahoma"/>
          <w:b/>
          <w:lang w:val="es-ES"/>
        </w:rPr>
        <w:t>personal</w:t>
      </w:r>
      <w:r w:rsidRPr="001D1CB3">
        <w:rPr>
          <w:rFonts w:ascii="Palatino Linotype" w:hAnsi="Palatino Linotype" w:cs="Tahoma"/>
          <w:lang w:val="es-ES"/>
        </w:rPr>
        <w:t xml:space="preserve">; al respecto, </w:t>
      </w:r>
      <w:r w:rsidRPr="001D1CB3">
        <w:rPr>
          <w:rFonts w:ascii="Palatino Linotype" w:eastAsia="Calibri" w:hAnsi="Palatino Linotype" w:cs="Tahoma"/>
          <w:bCs/>
          <w:lang w:val="es-ES" w:eastAsia="en-US"/>
        </w:rPr>
        <w:t>el artículo 12 de la Declaración Universal de los Derechos Humanos</w:t>
      </w:r>
      <w:r w:rsidRPr="001D1CB3">
        <w:rPr>
          <w:rFonts w:ascii="Palatino Linotype" w:eastAsia="Calibri" w:hAnsi="Palatino Linotype" w:cs="Tahoma"/>
          <w:bCs/>
          <w:i/>
          <w:lang w:val="es-ES" w:eastAsia="en-US"/>
        </w:rPr>
        <w:t xml:space="preserve"> </w:t>
      </w:r>
      <w:r w:rsidRPr="001D1CB3">
        <w:rPr>
          <w:rFonts w:ascii="Palatino Linotype" w:eastAsia="Calibri" w:hAnsi="Palatino Linotype" w:cs="Tahoma"/>
          <w:bCs/>
          <w:lang w:val="es-ES"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2F6411A8" w14:textId="77777777" w:rsidR="004E1C1B" w:rsidRPr="001D1CB3" w:rsidRDefault="004E1C1B" w:rsidP="001D1CB3">
      <w:pPr>
        <w:spacing w:line="360" w:lineRule="auto"/>
        <w:jc w:val="both"/>
        <w:rPr>
          <w:rFonts w:ascii="Palatino Linotype" w:hAnsi="Palatino Linotype" w:cs="Tahoma"/>
          <w:lang w:val="es-ES"/>
        </w:rPr>
      </w:pPr>
    </w:p>
    <w:p w14:paraId="2D062AA8" w14:textId="77777777" w:rsidR="004E1C1B" w:rsidRPr="001D1CB3" w:rsidRDefault="004E1C1B" w:rsidP="001D1CB3">
      <w:pPr>
        <w:spacing w:line="360" w:lineRule="auto"/>
        <w:jc w:val="both"/>
        <w:rPr>
          <w:rFonts w:ascii="Palatino Linotype" w:eastAsia="Calibri" w:hAnsi="Palatino Linotype" w:cs="Tahoma"/>
          <w:bCs/>
          <w:lang w:val="es-ES" w:eastAsia="en-US"/>
        </w:rPr>
      </w:pPr>
      <w:r w:rsidRPr="001D1CB3">
        <w:rPr>
          <w:rFonts w:ascii="Palatino Linotype" w:eastAsia="Calibri" w:hAnsi="Palatino Linotype" w:cs="Tahoma"/>
          <w:bCs/>
          <w:lang w:val="es-ES" w:eastAsia="en-US"/>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1D1CB3">
        <w:rPr>
          <w:rFonts w:ascii="Palatino Linotype" w:eastAsia="Calibri" w:hAnsi="Palatino Linotype" w:cs="Tahoma"/>
          <w:bCs/>
          <w:lang w:val="es-ES" w:eastAsia="en-US"/>
        </w:rPr>
        <w:lastRenderedPageBreak/>
        <w:t>correspondencia, ni de ataques ilegales a su honra o reputación; y que toda persona tiene derecho a la protección de la ley contra esas injerencias o esos ataques.</w:t>
      </w:r>
    </w:p>
    <w:p w14:paraId="609F3397" w14:textId="77777777" w:rsidR="004E1C1B" w:rsidRPr="001D1CB3" w:rsidRDefault="004E1C1B" w:rsidP="001D1CB3">
      <w:pPr>
        <w:spacing w:line="360" w:lineRule="auto"/>
        <w:jc w:val="both"/>
        <w:rPr>
          <w:rFonts w:ascii="Palatino Linotype" w:hAnsi="Palatino Linotype" w:cs="Tahoma"/>
          <w:lang w:val="es-ES"/>
        </w:rPr>
      </w:pPr>
    </w:p>
    <w:p w14:paraId="568B0969" w14:textId="77777777" w:rsidR="004E1C1B" w:rsidRPr="001D1CB3" w:rsidRDefault="004E1C1B" w:rsidP="001D1CB3">
      <w:pPr>
        <w:spacing w:line="360" w:lineRule="auto"/>
        <w:jc w:val="both"/>
        <w:rPr>
          <w:rFonts w:ascii="Palatino Linotype" w:eastAsia="Calibri" w:hAnsi="Palatino Linotype" w:cs="Tahoma"/>
          <w:bCs/>
          <w:lang w:val="es-ES" w:eastAsia="en-US"/>
        </w:rPr>
      </w:pPr>
      <w:r w:rsidRPr="001D1CB3">
        <w:rPr>
          <w:rFonts w:ascii="Palatino Linotype" w:eastAsia="Calibri" w:hAnsi="Palatino Linotype" w:cs="Tahoma"/>
          <w:bCs/>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EF4EE04" w14:textId="77777777" w:rsidR="004E1C1B" w:rsidRPr="001D1CB3" w:rsidRDefault="004E1C1B" w:rsidP="001D1CB3">
      <w:pPr>
        <w:spacing w:line="360" w:lineRule="auto"/>
        <w:jc w:val="both"/>
        <w:rPr>
          <w:rFonts w:ascii="Palatino Linotype" w:eastAsia="Calibri" w:hAnsi="Palatino Linotype" w:cs="Tahoma"/>
          <w:bCs/>
          <w:lang w:val="es-ES" w:eastAsia="en-US"/>
        </w:rPr>
      </w:pPr>
    </w:p>
    <w:p w14:paraId="055BE660" w14:textId="77777777" w:rsidR="004E1C1B" w:rsidRPr="001D1CB3" w:rsidRDefault="004E1C1B" w:rsidP="001D1CB3">
      <w:pPr>
        <w:spacing w:line="360" w:lineRule="auto"/>
        <w:ind w:right="-93"/>
        <w:jc w:val="both"/>
        <w:rPr>
          <w:rFonts w:ascii="Palatino Linotype" w:eastAsia="Calibri" w:hAnsi="Palatino Linotype" w:cs="Tahoma"/>
          <w:bCs/>
          <w:lang w:val="es-ES" w:eastAsia="en-US"/>
        </w:rPr>
      </w:pPr>
      <w:r w:rsidRPr="001D1CB3">
        <w:rPr>
          <w:rFonts w:ascii="Palatino Linotype" w:eastAsia="Calibri" w:hAnsi="Palatino Linotype" w:cs="Tahoma"/>
          <w:bCs/>
          <w:lang w:eastAsia="en-US"/>
        </w:rPr>
        <w:t>Abona a lo anterior,</w:t>
      </w:r>
      <w:r w:rsidRPr="001D1CB3">
        <w:rPr>
          <w:rFonts w:ascii="Palatino Linotype" w:eastAsia="Calibri" w:hAnsi="Palatino Linotype" w:cs="Tahoma"/>
          <w:bCs/>
          <w:lang w:val="es-ES" w:eastAsia="en-US"/>
        </w:rPr>
        <w:t xml:space="preserve"> lo previsto en la tesis aislada número 1a. CCXIV/2009, emitida por la Primera Sala de la Suprema Corte de Justicia de la Nación, publicada </w:t>
      </w:r>
      <w:r w:rsidRPr="001D1CB3">
        <w:rPr>
          <w:rFonts w:ascii="Palatino Linotype" w:eastAsia="Calibri" w:hAnsi="Palatino Linotype" w:cs="Tahoma"/>
          <w:bCs/>
          <w:iCs/>
          <w:lang w:val="es-ES" w:eastAsia="en-US"/>
        </w:rPr>
        <w:t>en la Gaceta del Semanario Judicial de la Federación, Tomo XXX, de diciembre de 2009, página 277, de la Novena Época, materia constitucional,</w:t>
      </w:r>
      <w:r w:rsidRPr="001D1CB3">
        <w:rPr>
          <w:rFonts w:ascii="Palatino Linotype" w:eastAsia="Calibri" w:hAnsi="Palatino Linotype" w:cs="Tahoma"/>
          <w:bCs/>
          <w:lang w:val="es-ES" w:eastAsia="en-US"/>
        </w:rPr>
        <w:t xml:space="preserve"> que establece lo siguiente:</w:t>
      </w:r>
    </w:p>
    <w:p w14:paraId="31A198F6" w14:textId="77777777" w:rsidR="004E1C1B" w:rsidRPr="001D1CB3" w:rsidRDefault="004E1C1B" w:rsidP="001D1CB3">
      <w:pPr>
        <w:spacing w:line="360" w:lineRule="auto"/>
        <w:ind w:right="-93"/>
        <w:jc w:val="both"/>
        <w:rPr>
          <w:rFonts w:ascii="Palatino Linotype" w:eastAsia="Calibri" w:hAnsi="Palatino Linotype" w:cs="Tahoma"/>
          <w:bCs/>
          <w:sz w:val="22"/>
          <w:szCs w:val="22"/>
          <w:lang w:val="es-ES" w:eastAsia="en-US"/>
        </w:rPr>
      </w:pPr>
    </w:p>
    <w:p w14:paraId="1F75F607" w14:textId="77777777" w:rsidR="004E1C1B" w:rsidRPr="001D1CB3" w:rsidRDefault="004E1C1B" w:rsidP="001D1CB3">
      <w:pPr>
        <w:ind w:left="567" w:right="567"/>
        <w:jc w:val="both"/>
        <w:rPr>
          <w:rFonts w:ascii="Palatino Linotype" w:eastAsia="Calibri" w:hAnsi="Palatino Linotype" w:cs="Tahoma"/>
          <w:bCs/>
          <w:i/>
          <w:sz w:val="22"/>
          <w:szCs w:val="22"/>
          <w:lang w:val="es-ES" w:eastAsia="en-US"/>
        </w:rPr>
      </w:pPr>
      <w:r w:rsidRPr="001D1CB3">
        <w:rPr>
          <w:rFonts w:ascii="Palatino Linotype" w:eastAsia="Calibri" w:hAnsi="Palatino Linotype" w:cs="Tahoma"/>
          <w:bCs/>
          <w:i/>
          <w:sz w:val="22"/>
          <w:szCs w:val="22"/>
          <w:lang w:val="es-ES" w:eastAsia="en-US"/>
        </w:rPr>
        <w:t>“</w:t>
      </w:r>
      <w:r w:rsidRPr="001D1CB3">
        <w:rPr>
          <w:rFonts w:ascii="Palatino Linotype" w:eastAsia="Calibri" w:hAnsi="Palatino Linotype" w:cs="Tahoma"/>
          <w:b/>
          <w:bCs/>
          <w:i/>
          <w:sz w:val="22"/>
          <w:szCs w:val="22"/>
          <w:lang w:val="es-ES" w:eastAsia="en-US"/>
        </w:rPr>
        <w:t xml:space="preserve">DERECHO A LA VIDA PRIVADA. SU CONTENIDO GENERAL Y LA IMPORTANCIA DE NO DESCONTEXTUALIZAR LAS REFERENCIAS A LA MISMA. </w:t>
      </w:r>
      <w:r w:rsidRPr="001D1CB3">
        <w:rPr>
          <w:rFonts w:ascii="Palatino Linotype" w:eastAsia="Calibri" w:hAnsi="Palatino Linotype" w:cs="Tahoma"/>
          <w:bCs/>
          <w:i/>
          <w:sz w:val="22"/>
          <w:szCs w:val="22"/>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w:t>
      </w:r>
      <w:r w:rsidRPr="001D1CB3">
        <w:rPr>
          <w:rFonts w:ascii="Palatino Linotype" w:eastAsia="Calibri" w:hAnsi="Palatino Linotype" w:cs="Tahoma"/>
          <w:bCs/>
          <w:i/>
          <w:sz w:val="22"/>
          <w:szCs w:val="22"/>
          <w:lang w:val="es-ES" w:eastAsia="en-US"/>
        </w:rPr>
        <w:lastRenderedPageBreak/>
        <w:t xml:space="preserve">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1D1CB3">
        <w:rPr>
          <w:rFonts w:ascii="Palatino Linotype" w:eastAsia="Calibri" w:hAnsi="Palatino Linotype" w:cs="Tahoma"/>
          <w:b/>
          <w:bCs/>
          <w:i/>
          <w:sz w:val="22"/>
          <w:szCs w:val="22"/>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1D1CB3">
        <w:rPr>
          <w:rFonts w:ascii="Palatino Linotype" w:eastAsia="Calibri" w:hAnsi="Palatino Linotype" w:cs="Tahoma"/>
          <w:bCs/>
          <w:i/>
          <w:sz w:val="22"/>
          <w:szCs w:val="22"/>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1D1CB3">
        <w:rPr>
          <w:rFonts w:ascii="Palatino Linotype" w:eastAsia="Calibri" w:hAnsi="Palatino Linotype" w:cs="Tahoma"/>
          <w:b/>
          <w:bCs/>
          <w:i/>
          <w:sz w:val="22"/>
          <w:szCs w:val="22"/>
          <w:lang w:val="es-ES" w:eastAsia="en-US"/>
        </w:rPr>
        <w:t>En un sentido amplio, entonces, la protección constitucional de la vida privada implica poder conducir parte de la vida de uno protegido de la mirada y las injerencias de los demás</w:t>
      </w:r>
      <w:r w:rsidRPr="001D1CB3">
        <w:rPr>
          <w:rFonts w:ascii="Palatino Linotype" w:eastAsia="Calibri" w:hAnsi="Palatino Linotype" w:cs="Tahoma"/>
          <w:bCs/>
          <w:i/>
          <w:sz w:val="22"/>
          <w:szCs w:val="22"/>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B6C2A29" w14:textId="77777777" w:rsidR="004E1C1B" w:rsidRPr="001D1CB3" w:rsidRDefault="004E1C1B" w:rsidP="001D1CB3">
      <w:pPr>
        <w:spacing w:line="360" w:lineRule="auto"/>
        <w:ind w:right="-93"/>
        <w:jc w:val="both"/>
        <w:rPr>
          <w:rFonts w:ascii="Palatino Linotype" w:eastAsia="Calibri" w:hAnsi="Palatino Linotype" w:cs="Tahoma"/>
          <w:bCs/>
          <w:sz w:val="22"/>
          <w:szCs w:val="22"/>
          <w:lang w:val="es-ES" w:eastAsia="en-US"/>
        </w:rPr>
      </w:pPr>
    </w:p>
    <w:p w14:paraId="4F9A2289" w14:textId="77777777" w:rsidR="004E1C1B" w:rsidRPr="001D1CB3" w:rsidRDefault="004E1C1B" w:rsidP="001D1CB3">
      <w:pPr>
        <w:spacing w:line="360" w:lineRule="auto"/>
        <w:ind w:right="-93"/>
        <w:jc w:val="both"/>
        <w:rPr>
          <w:rFonts w:ascii="Palatino Linotype" w:eastAsia="Calibri" w:hAnsi="Palatino Linotype" w:cs="Tahoma"/>
          <w:b/>
          <w:bCs/>
          <w:lang w:val="es-ES" w:eastAsia="en-US"/>
        </w:rPr>
      </w:pPr>
      <w:r w:rsidRPr="001D1CB3">
        <w:rPr>
          <w:rFonts w:ascii="Palatino Linotype" w:eastAsia="Calibri" w:hAnsi="Palatino Linotype" w:cs="Tahoma"/>
          <w:bCs/>
          <w:lang w:val="es-ES" w:eastAsia="en-US"/>
        </w:rPr>
        <w:t xml:space="preserve">De conformidad con lo señalado, se colige que </w:t>
      </w:r>
      <w:r w:rsidRPr="001D1CB3">
        <w:rPr>
          <w:rFonts w:ascii="Palatino Linotype" w:eastAsia="Calibri" w:hAnsi="Palatino Linotype" w:cs="Tahoma"/>
          <w:b/>
          <w:bCs/>
          <w:lang w:val="es-ES" w:eastAsia="en-US"/>
        </w:rPr>
        <w:t>las actividades que realicen los particulares, dentro del ámbito privado, o dentro de la esfera particular, es información que debe protegerse.</w:t>
      </w:r>
    </w:p>
    <w:p w14:paraId="17277A8C" w14:textId="500F8F06" w:rsidR="004E1C1B" w:rsidRPr="001D1CB3" w:rsidRDefault="004E1C1B" w:rsidP="001D1CB3">
      <w:pPr>
        <w:tabs>
          <w:tab w:val="left" w:pos="2475"/>
        </w:tabs>
        <w:spacing w:line="360" w:lineRule="auto"/>
        <w:jc w:val="both"/>
        <w:rPr>
          <w:rFonts w:ascii="Palatino Linotype" w:hAnsi="Palatino Linotype" w:cs="Tahoma"/>
          <w:lang w:val="es-ES"/>
        </w:rPr>
      </w:pPr>
      <w:r w:rsidRPr="001D1CB3">
        <w:rPr>
          <w:rFonts w:ascii="Palatino Linotype" w:hAnsi="Palatino Linotype" w:cs="Tahoma"/>
          <w:lang w:val="es-ES"/>
        </w:rPr>
        <w:lastRenderedPageBreak/>
        <w:t xml:space="preserve">En el presente caso, proporcionar información de particulares, </w:t>
      </w:r>
      <w:r w:rsidR="00E8196E" w:rsidRPr="001D1CB3">
        <w:rPr>
          <w:rFonts w:ascii="Palatino Linotype" w:hAnsi="Palatino Linotype" w:cs="Tahoma"/>
          <w:lang w:val="es-ES"/>
        </w:rPr>
        <w:t xml:space="preserve">respecto de </w:t>
      </w:r>
      <w:r w:rsidR="00621D03" w:rsidRPr="001D1CB3">
        <w:rPr>
          <w:rFonts w:ascii="Palatino Linotype" w:hAnsi="Palatino Linotype" w:cs="Tahoma"/>
          <w:lang w:val="es-ES"/>
        </w:rPr>
        <w:t>la solicitud del servicio de inhumación del panteón municipal</w:t>
      </w:r>
      <w:r w:rsidR="00E8196E" w:rsidRPr="001D1CB3">
        <w:rPr>
          <w:rFonts w:ascii="Palatino Linotype" w:hAnsi="Palatino Linotype" w:cs="Tahoma"/>
          <w:lang w:val="es-ES"/>
        </w:rPr>
        <w:t xml:space="preserve"> y el expediente que en su caso se llegará a integrar</w:t>
      </w:r>
      <w:r w:rsidRPr="001D1CB3">
        <w:rPr>
          <w:rFonts w:ascii="Palatino Linotype" w:hAnsi="Palatino Linotype" w:cs="Tahoma"/>
          <w:lang w:val="es-ES"/>
        </w:rPr>
        <w:t>, iría en contra del derecho a la vida privada, pues daría cuenta de la decisión personal; es decir, un acto de voluntad de dicha persona</w:t>
      </w:r>
      <w:r w:rsidR="00054787" w:rsidRPr="001D1CB3">
        <w:rPr>
          <w:rFonts w:ascii="Palatino Linotype" w:hAnsi="Palatino Linotype" w:cs="Tahoma"/>
          <w:lang w:val="es-ES"/>
        </w:rPr>
        <w:t xml:space="preserve"> al solicitar un </w:t>
      </w:r>
      <w:r w:rsidR="00C15236" w:rsidRPr="001D1CB3">
        <w:rPr>
          <w:rFonts w:ascii="Palatino Linotype" w:hAnsi="Palatino Linotype" w:cs="Tahoma"/>
          <w:lang w:val="es-ES"/>
        </w:rPr>
        <w:t>trámite/</w:t>
      </w:r>
      <w:r w:rsidR="00054787" w:rsidRPr="001D1CB3">
        <w:rPr>
          <w:rFonts w:ascii="Palatino Linotype" w:hAnsi="Palatino Linotype" w:cs="Tahoma"/>
          <w:lang w:val="es-ES"/>
        </w:rPr>
        <w:t xml:space="preserve">servicio </w:t>
      </w:r>
      <w:r w:rsidR="00C15236" w:rsidRPr="001D1CB3">
        <w:rPr>
          <w:rFonts w:ascii="Palatino Linotype" w:hAnsi="Palatino Linotype" w:cs="Tahoma"/>
          <w:lang w:val="es-ES"/>
        </w:rPr>
        <w:t xml:space="preserve">en su carácter particular, </w:t>
      </w:r>
      <w:r w:rsidR="00054787" w:rsidRPr="001D1CB3">
        <w:rPr>
          <w:rFonts w:ascii="Palatino Linotype" w:hAnsi="Palatino Linotype" w:cs="Tahoma"/>
          <w:lang w:val="es-ES"/>
        </w:rPr>
        <w:t xml:space="preserve">otorgado por el </w:t>
      </w:r>
      <w:r w:rsidR="00054787" w:rsidRPr="001D1CB3">
        <w:rPr>
          <w:rFonts w:ascii="Palatino Linotype" w:hAnsi="Palatino Linotype" w:cs="Tahoma"/>
          <w:b/>
          <w:lang w:val="es-ES"/>
        </w:rPr>
        <w:t>SUJETO OBLIGADO</w:t>
      </w:r>
      <w:r w:rsidR="00C15236" w:rsidRPr="001D1CB3">
        <w:rPr>
          <w:rFonts w:ascii="Palatino Linotype" w:hAnsi="Palatino Linotype" w:cs="Tahoma"/>
          <w:lang w:val="es-ES"/>
        </w:rPr>
        <w:t>.</w:t>
      </w:r>
    </w:p>
    <w:p w14:paraId="60951D8E" w14:textId="77777777" w:rsidR="004E1C1B" w:rsidRPr="001D1CB3" w:rsidRDefault="004E1C1B" w:rsidP="001D1CB3">
      <w:pPr>
        <w:spacing w:line="360" w:lineRule="auto"/>
        <w:jc w:val="both"/>
        <w:rPr>
          <w:rFonts w:ascii="Palatino Linotype" w:hAnsi="Palatino Linotype" w:cs="Tahoma"/>
          <w:lang w:val="es-ES"/>
        </w:rPr>
      </w:pPr>
    </w:p>
    <w:p w14:paraId="539BC27A" w14:textId="77777777" w:rsidR="004E1C1B" w:rsidRPr="001D1CB3" w:rsidRDefault="004E1C1B" w:rsidP="001D1CB3">
      <w:pPr>
        <w:spacing w:line="360" w:lineRule="auto"/>
        <w:jc w:val="both"/>
        <w:rPr>
          <w:rFonts w:ascii="Palatino Linotype" w:hAnsi="Palatino Linotype" w:cs="Tahoma"/>
          <w:bCs/>
          <w:iCs/>
          <w:lang w:val="es-ES"/>
        </w:rPr>
      </w:pPr>
      <w:r w:rsidRPr="001D1CB3">
        <w:rPr>
          <w:rFonts w:ascii="Palatino Linotype" w:hAnsi="Palatino Linotype" w:cs="Tahoma"/>
          <w:bCs/>
          <w:lang w:val="es-ES"/>
        </w:rPr>
        <w:t xml:space="preserve">En ese orden de ideas, se trae a colación la tesis aislada número </w:t>
      </w:r>
      <w:r w:rsidRPr="001D1CB3">
        <w:rPr>
          <w:rFonts w:ascii="Palatino Linotype" w:hAnsi="Palatino Linotype" w:cs="Tahoma"/>
          <w:bCs/>
          <w:iCs/>
          <w:lang w:val="es-ES"/>
        </w:rPr>
        <w:t>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19809FC2" w14:textId="77777777" w:rsidR="004E1C1B" w:rsidRPr="001D1CB3" w:rsidRDefault="004E1C1B" w:rsidP="001D1CB3">
      <w:pPr>
        <w:spacing w:line="360" w:lineRule="auto"/>
        <w:jc w:val="both"/>
        <w:rPr>
          <w:rFonts w:ascii="Palatino Linotype" w:hAnsi="Palatino Linotype" w:cs="Tahoma"/>
          <w:bCs/>
          <w:iCs/>
          <w:sz w:val="22"/>
          <w:szCs w:val="22"/>
          <w:lang w:val="es-ES"/>
        </w:rPr>
      </w:pPr>
    </w:p>
    <w:p w14:paraId="767D9C5B" w14:textId="77777777" w:rsidR="004E1C1B" w:rsidRPr="001D1CB3" w:rsidRDefault="004E1C1B" w:rsidP="001D1CB3">
      <w:pPr>
        <w:ind w:left="567" w:right="567"/>
        <w:jc w:val="both"/>
        <w:rPr>
          <w:rFonts w:ascii="Palatino Linotype" w:hAnsi="Palatino Linotype" w:cs="Tahoma"/>
          <w:bCs/>
          <w:i/>
          <w:iCs/>
          <w:sz w:val="22"/>
          <w:szCs w:val="22"/>
          <w:lang w:val="es-ES"/>
        </w:rPr>
      </w:pPr>
      <w:r w:rsidRPr="001D1CB3">
        <w:rPr>
          <w:rFonts w:ascii="Palatino Linotype" w:hAnsi="Palatino Linotype" w:cs="Tahoma"/>
          <w:b/>
          <w:bCs/>
          <w:i/>
          <w:iCs/>
          <w:sz w:val="22"/>
          <w:szCs w:val="22"/>
          <w:lang w:val="es-ES"/>
        </w:rPr>
        <w:t xml:space="preserve">“DERECHO A LA PRIVACIDAD O INTIMIDAD. ESTÁ PROTEGIDO POR EL ARTÍCULO 16, PRIMER PÁRRAFO, DE LA CONSTITUCIÓN POLÍTICA DE LOS ESTADOS UNIDOS MEXICANOS. </w:t>
      </w:r>
      <w:r w:rsidRPr="001D1CB3">
        <w:rPr>
          <w:rFonts w:ascii="Palatino Linotype" w:hAnsi="Palatino Linotype" w:cs="Tahoma"/>
          <w:bCs/>
          <w:i/>
          <w:iCs/>
          <w:sz w:val="22"/>
          <w:szCs w:val="22"/>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BE448D1" w14:textId="77777777" w:rsidR="004E1C1B" w:rsidRPr="001D1CB3" w:rsidRDefault="004E1C1B" w:rsidP="001D1CB3">
      <w:pPr>
        <w:ind w:left="567" w:right="567"/>
        <w:jc w:val="both"/>
        <w:rPr>
          <w:rFonts w:ascii="Palatino Linotype" w:hAnsi="Palatino Linotype" w:cs="Tahoma"/>
          <w:bCs/>
          <w:i/>
          <w:iCs/>
          <w:sz w:val="22"/>
          <w:szCs w:val="22"/>
          <w:lang w:val="es-ES"/>
        </w:rPr>
      </w:pPr>
    </w:p>
    <w:p w14:paraId="0FCA5A36" w14:textId="77777777" w:rsidR="004E1C1B" w:rsidRPr="001D1CB3" w:rsidRDefault="004E1C1B" w:rsidP="001D1CB3">
      <w:pPr>
        <w:spacing w:line="360" w:lineRule="auto"/>
        <w:jc w:val="both"/>
        <w:rPr>
          <w:rFonts w:ascii="Palatino Linotype" w:hAnsi="Palatino Linotype" w:cs="Tahoma"/>
          <w:bCs/>
          <w:iCs/>
          <w:lang w:val="es-ES"/>
        </w:rPr>
      </w:pPr>
      <w:r w:rsidRPr="001D1CB3">
        <w:rPr>
          <w:rFonts w:ascii="Palatino Linotype" w:hAnsi="Palatino Linotype" w:cs="Tahoma"/>
          <w:bCs/>
          <w:iCs/>
          <w:lang w:val="es-ES"/>
        </w:rPr>
        <w:t xml:space="preserve">Conforme a dicha tesis aislada, la garantía de seguridad jurídica de los individuos a no ser molestados en su persona, familia, papeles o posesiones, salvo cuando medie mandato de autoridad competente debidamente fundado y motivado, de lo que deriva </w:t>
      </w:r>
      <w:r w:rsidRPr="001D1CB3">
        <w:rPr>
          <w:rFonts w:ascii="Palatino Linotype" w:hAnsi="Palatino Linotype" w:cs="Tahoma"/>
          <w:bCs/>
          <w:iCs/>
          <w:lang w:val="es-ES"/>
        </w:rPr>
        <w:lastRenderedPageBreak/>
        <w:t xml:space="preserve">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7BD78EF9" w14:textId="77777777" w:rsidR="00E8196E" w:rsidRPr="001D1CB3" w:rsidRDefault="00E8196E" w:rsidP="001D1CB3">
      <w:pPr>
        <w:spacing w:line="360" w:lineRule="auto"/>
        <w:jc w:val="both"/>
        <w:rPr>
          <w:rFonts w:ascii="Palatino Linotype" w:hAnsi="Palatino Linotype" w:cs="Tahoma"/>
          <w:bCs/>
          <w:iCs/>
          <w:lang w:val="es-ES"/>
        </w:rPr>
      </w:pPr>
    </w:p>
    <w:p w14:paraId="472AEA17" w14:textId="31804630" w:rsidR="00E8196E" w:rsidRPr="001D1CB3" w:rsidRDefault="00E8196E" w:rsidP="001D1CB3">
      <w:pPr>
        <w:spacing w:line="360" w:lineRule="auto"/>
        <w:jc w:val="both"/>
        <w:rPr>
          <w:rFonts w:ascii="Palatino Linotype" w:hAnsi="Palatino Linotype" w:cs="Tahoma"/>
          <w:bCs/>
          <w:iCs/>
          <w:lang w:val="es-ES"/>
        </w:rPr>
      </w:pPr>
      <w:r w:rsidRPr="001D1CB3">
        <w:rPr>
          <w:rFonts w:ascii="Palatino Linotype" w:hAnsi="Palatino Linotype" w:cs="Tahoma"/>
          <w:bCs/>
          <w:iCs/>
          <w:lang w:val="es-ES"/>
        </w:rPr>
        <w:t>Así, de la cédula analizada previamente, podemos advertir los requisitos para el servicio de inhumación siendo los siguientes:</w:t>
      </w:r>
    </w:p>
    <w:p w14:paraId="41BE1402" w14:textId="34125EE1" w:rsidR="00E8196E" w:rsidRPr="001D1CB3" w:rsidRDefault="00E8196E" w:rsidP="001D1CB3">
      <w:pPr>
        <w:spacing w:line="360" w:lineRule="auto"/>
        <w:jc w:val="center"/>
        <w:rPr>
          <w:rFonts w:ascii="Palatino Linotype" w:hAnsi="Palatino Linotype" w:cs="Tahoma"/>
          <w:bCs/>
          <w:iCs/>
          <w:lang w:val="es-ES"/>
        </w:rPr>
      </w:pPr>
      <w:r w:rsidRPr="001D1CB3">
        <w:rPr>
          <w:rFonts w:ascii="Palatino Linotype" w:eastAsiaTheme="minorEastAsia" w:hAnsi="Palatino Linotype" w:cs="Arial Black"/>
          <w:bCs/>
          <w:noProof/>
          <w:lang w:eastAsia="es-MX"/>
        </w:rPr>
        <w:drawing>
          <wp:inline distT="0" distB="0" distL="0" distR="0" wp14:anchorId="3FCEA286" wp14:editId="3EF5B8FB">
            <wp:extent cx="2477644" cy="1769745"/>
            <wp:effectExtent l="0" t="0" r="0" b="1905"/>
            <wp:docPr id="1733968864" name="Imagen 173396886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68864" name="Imagen 1733968864" descr="Tabl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r="58540" b="50133"/>
                    <a:stretch/>
                  </pic:blipFill>
                  <pic:spPr bwMode="auto">
                    <a:xfrm>
                      <a:off x="0" y="0"/>
                      <a:ext cx="2499220" cy="1785157"/>
                    </a:xfrm>
                    <a:prstGeom prst="rect">
                      <a:avLst/>
                    </a:prstGeom>
                    <a:noFill/>
                    <a:ln>
                      <a:noFill/>
                    </a:ln>
                    <a:extLst>
                      <a:ext uri="{53640926-AAD7-44D8-BBD7-CCE9431645EC}">
                        <a14:shadowObscured xmlns:a14="http://schemas.microsoft.com/office/drawing/2010/main"/>
                      </a:ext>
                    </a:extLst>
                  </pic:spPr>
                </pic:pic>
              </a:graphicData>
            </a:graphic>
          </wp:inline>
        </w:drawing>
      </w:r>
    </w:p>
    <w:p w14:paraId="60F38CC0" w14:textId="3BFF2765" w:rsidR="004E1C1B" w:rsidRPr="001D1CB3" w:rsidRDefault="00B35BC4" w:rsidP="001D1CB3">
      <w:pPr>
        <w:spacing w:line="360" w:lineRule="auto"/>
        <w:jc w:val="both"/>
        <w:rPr>
          <w:rFonts w:ascii="Palatino Linotype" w:hAnsi="Palatino Linotype" w:cs="Tahoma"/>
          <w:iCs/>
          <w:lang w:val="es-ES"/>
        </w:rPr>
      </w:pPr>
      <w:r w:rsidRPr="001D1CB3">
        <w:rPr>
          <w:rFonts w:ascii="Palatino Linotype" w:hAnsi="Palatino Linotype" w:cs="Tahoma"/>
          <w:iCs/>
          <w:lang w:val="es-ES"/>
        </w:rPr>
        <w:t>Como se puede advertir, se trata de documentos que contienen datos personales</w:t>
      </w:r>
      <w:r w:rsidR="007C03D9" w:rsidRPr="001D1CB3">
        <w:rPr>
          <w:rFonts w:ascii="Palatino Linotype" w:hAnsi="Palatino Linotype" w:cs="Tahoma"/>
          <w:iCs/>
          <w:lang w:val="es-ES"/>
        </w:rPr>
        <w:t xml:space="preserve"> y personales sensibles que corresponden a la privacidad de las personas.</w:t>
      </w:r>
    </w:p>
    <w:p w14:paraId="06D47C6B" w14:textId="77777777" w:rsidR="00B35BC4" w:rsidRPr="001D1CB3" w:rsidRDefault="00B35BC4" w:rsidP="001D1CB3">
      <w:pPr>
        <w:spacing w:line="360" w:lineRule="auto"/>
        <w:jc w:val="both"/>
        <w:rPr>
          <w:rFonts w:ascii="Palatino Linotype" w:hAnsi="Palatino Linotype" w:cs="Tahoma"/>
          <w:iCs/>
          <w:lang w:val="es-ES"/>
        </w:rPr>
      </w:pPr>
    </w:p>
    <w:p w14:paraId="40A7AD8C" w14:textId="77777777" w:rsidR="00CA0B74" w:rsidRPr="001D1CB3" w:rsidRDefault="00CA0B74" w:rsidP="001D1CB3">
      <w:pPr>
        <w:spacing w:line="360" w:lineRule="auto"/>
        <w:jc w:val="both"/>
        <w:rPr>
          <w:rFonts w:ascii="Palatino Linotype" w:hAnsi="Palatino Linotype" w:cs="Tahoma"/>
          <w:b/>
          <w:bCs/>
          <w:iCs/>
          <w:lang w:val="es-ES"/>
        </w:rPr>
      </w:pPr>
      <w:r w:rsidRPr="001D1CB3">
        <w:rPr>
          <w:rFonts w:ascii="Palatino Linotype" w:hAnsi="Palatino Linotype" w:cs="Tahoma"/>
          <w:bCs/>
          <w:iCs/>
          <w:lang w:val="es-E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1D1CB3">
        <w:rPr>
          <w:rFonts w:ascii="Palatino Linotype" w:hAnsi="Palatino Linotype" w:cs="Tahoma"/>
          <w:b/>
          <w:bCs/>
          <w:iCs/>
          <w:lang w:val="es-ES"/>
        </w:rPr>
        <w:t xml:space="preserve">se da el reconocimiento de un derecho a la privacidad de las personas que implica no ser sujeto de intromisiones o molestias en el ámbito reservado de su vida o intimidad. </w:t>
      </w:r>
    </w:p>
    <w:p w14:paraId="7BB99FC2" w14:textId="77777777" w:rsidR="00CA0B74" w:rsidRPr="001D1CB3" w:rsidRDefault="00CA0B74" w:rsidP="001D1CB3">
      <w:pPr>
        <w:spacing w:line="360" w:lineRule="auto"/>
        <w:jc w:val="both"/>
        <w:rPr>
          <w:rFonts w:ascii="Palatino Linotype" w:hAnsi="Palatino Linotype" w:cs="Tahoma"/>
          <w:lang w:val="es-ES"/>
        </w:rPr>
      </w:pPr>
    </w:p>
    <w:p w14:paraId="27BF2724" w14:textId="66ACE574" w:rsidR="00CA0B74" w:rsidRPr="001D1CB3" w:rsidRDefault="00CA0B74" w:rsidP="001D1CB3">
      <w:pPr>
        <w:spacing w:line="360" w:lineRule="auto"/>
        <w:jc w:val="both"/>
        <w:rPr>
          <w:rFonts w:ascii="Palatino Linotype" w:hAnsi="Palatino Linotype"/>
          <w:bdr w:val="none" w:sz="0" w:space="0" w:color="auto" w:frame="1"/>
          <w:lang w:val="es-ES" w:eastAsia="en-US"/>
        </w:rPr>
      </w:pPr>
      <w:r w:rsidRPr="001D1CB3">
        <w:rPr>
          <w:rFonts w:ascii="Palatino Linotype" w:hAnsi="Palatino Linotype" w:cs="Tahoma"/>
          <w:lang w:val="es-ES"/>
        </w:rPr>
        <w:lastRenderedPageBreak/>
        <w:t xml:space="preserve">En el presente caso, proporcionar información </w:t>
      </w:r>
      <w:r w:rsidR="00621D03" w:rsidRPr="001D1CB3">
        <w:rPr>
          <w:rFonts w:ascii="Palatino Linotype" w:hAnsi="Palatino Linotype" w:cs="Tahoma"/>
          <w:lang w:val="es-ES"/>
        </w:rPr>
        <w:t xml:space="preserve">sobre los expedientes de las personas físicas que soliciten el servicio de inhumación del panteón municipal, </w:t>
      </w:r>
      <w:r w:rsidRPr="001D1CB3">
        <w:rPr>
          <w:rFonts w:ascii="Palatino Linotype" w:hAnsi="Palatino Linotype" w:cs="Tahoma"/>
          <w:lang w:val="es-ES"/>
        </w:rPr>
        <w:t xml:space="preserve">implicaría revelar </w:t>
      </w:r>
      <w:r w:rsidRPr="001D1CB3">
        <w:rPr>
          <w:rFonts w:ascii="Palatino Linotype" w:hAnsi="Palatino Linotype" w:cs="Tahoma"/>
          <w:b/>
          <w:lang w:val="es-ES"/>
        </w:rPr>
        <w:t>un aspecto de la vida privada</w:t>
      </w:r>
      <w:r w:rsidRPr="001D1CB3">
        <w:rPr>
          <w:rFonts w:ascii="Palatino Linotype" w:hAnsi="Palatino Linotype" w:cs="Tahoma"/>
          <w:lang w:val="es-ES"/>
        </w:rPr>
        <w:t xml:space="preserve">, correspondiente a la decisión personal para realizar ejercicio en un evento y por lo tanto, también se afectaría, </w:t>
      </w:r>
      <w:r w:rsidRPr="001D1CB3">
        <w:rPr>
          <w:rFonts w:ascii="Palatino Linotype" w:hAnsi="Palatino Linotype" w:cs="Tahoma"/>
          <w:b/>
          <w:lang w:val="es-ES"/>
        </w:rPr>
        <w:t>su intimidad.</w:t>
      </w:r>
    </w:p>
    <w:p w14:paraId="52DD2730" w14:textId="77777777" w:rsidR="00621D03" w:rsidRPr="001D1CB3" w:rsidRDefault="00621D03" w:rsidP="001D1CB3">
      <w:pPr>
        <w:tabs>
          <w:tab w:val="left" w:pos="3962"/>
        </w:tabs>
        <w:spacing w:line="360" w:lineRule="auto"/>
        <w:jc w:val="both"/>
        <w:rPr>
          <w:rFonts w:ascii="Palatino Linotype" w:eastAsia="Calibri" w:hAnsi="Palatino Linotype" w:cs="Tahoma"/>
          <w:bCs/>
          <w:lang w:eastAsia="en-US"/>
        </w:rPr>
      </w:pPr>
    </w:p>
    <w:p w14:paraId="6B4D487F" w14:textId="0DBE26A4" w:rsidR="00CA0B74" w:rsidRPr="001D1CB3" w:rsidRDefault="00CA0B74" w:rsidP="001D1CB3">
      <w:pPr>
        <w:tabs>
          <w:tab w:val="left" w:pos="3962"/>
        </w:tabs>
        <w:spacing w:line="360" w:lineRule="auto"/>
        <w:jc w:val="both"/>
        <w:rPr>
          <w:rFonts w:ascii="Palatino Linotype" w:eastAsia="Calibri" w:hAnsi="Palatino Linotype" w:cs="Tahoma"/>
          <w:bCs/>
          <w:lang w:eastAsia="en-US"/>
        </w:rPr>
      </w:pPr>
      <w:r w:rsidRPr="001D1CB3">
        <w:rPr>
          <w:rFonts w:ascii="Palatino Linotype" w:eastAsia="Calibri" w:hAnsi="Palatino Linotype" w:cs="Tahoma"/>
          <w:bCs/>
          <w:lang w:eastAsia="en-US"/>
        </w:rPr>
        <w:t>En ese contexto, toda vez que result</w:t>
      </w:r>
      <w:r w:rsidR="00621D03" w:rsidRPr="001D1CB3">
        <w:rPr>
          <w:rFonts w:ascii="Palatino Linotype" w:eastAsia="Calibri" w:hAnsi="Palatino Linotype" w:cs="Tahoma"/>
          <w:bCs/>
          <w:lang w:eastAsia="en-US"/>
        </w:rPr>
        <w:t>a</w:t>
      </w:r>
      <w:r w:rsidRPr="001D1CB3">
        <w:rPr>
          <w:rFonts w:ascii="Palatino Linotype" w:eastAsia="Calibri" w:hAnsi="Palatino Linotype" w:cs="Tahoma"/>
          <w:bCs/>
          <w:lang w:eastAsia="en-US"/>
        </w:rPr>
        <w:t xml:space="preserve"> procedente la clasificación previamente señalada, debe traerse a colación lo dispuesto en el artículo 168 de la Ley de Transparencia y Acceso a la Información Pública del Estado de México y Municipios, que precisa que</w:t>
      </w:r>
      <w:r w:rsidRPr="001D1CB3">
        <w:rPr>
          <w:rFonts w:ascii="Arial" w:eastAsiaTheme="minorHAnsi" w:hAnsi="Arial" w:cs="Arial"/>
          <w:lang w:eastAsia="es-MX"/>
        </w:rPr>
        <w:t xml:space="preserve"> </w:t>
      </w:r>
      <w:r w:rsidRPr="001D1CB3">
        <w:rPr>
          <w:rFonts w:ascii="Palatino Linotype" w:eastAsia="Calibri" w:hAnsi="Palatino Linotype" w:cs="Tahoma"/>
          <w:bCs/>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3B77BA26" w14:textId="77777777" w:rsidR="00CA0B74" w:rsidRPr="001D1CB3" w:rsidRDefault="00CA0B74" w:rsidP="001D1CB3">
      <w:pPr>
        <w:numPr>
          <w:ilvl w:val="0"/>
          <w:numId w:val="28"/>
        </w:numPr>
        <w:tabs>
          <w:tab w:val="left" w:pos="3962"/>
        </w:tabs>
        <w:spacing w:line="360" w:lineRule="auto"/>
        <w:contextualSpacing/>
        <w:jc w:val="both"/>
        <w:rPr>
          <w:rFonts w:ascii="Palatino Linotype" w:eastAsia="Calibri" w:hAnsi="Palatino Linotype" w:cs="Tahoma"/>
          <w:bCs/>
          <w:lang w:eastAsia="en-US"/>
        </w:rPr>
      </w:pPr>
      <w:r w:rsidRPr="001D1CB3">
        <w:rPr>
          <w:rFonts w:ascii="Palatino Linotype" w:eastAsia="Calibri" w:hAnsi="Palatino Linotype" w:cs="Tahoma"/>
          <w:bCs/>
          <w:lang w:eastAsia="en-US"/>
        </w:rPr>
        <w:t>Confirmar la clasificación;</w:t>
      </w:r>
    </w:p>
    <w:p w14:paraId="0ECE1DFC" w14:textId="77777777" w:rsidR="00CA0B74" w:rsidRPr="001D1CB3" w:rsidRDefault="00CA0B74" w:rsidP="001D1CB3">
      <w:pPr>
        <w:numPr>
          <w:ilvl w:val="0"/>
          <w:numId w:val="28"/>
        </w:numPr>
        <w:tabs>
          <w:tab w:val="left" w:pos="3962"/>
        </w:tabs>
        <w:spacing w:line="360" w:lineRule="auto"/>
        <w:contextualSpacing/>
        <w:jc w:val="both"/>
        <w:rPr>
          <w:rFonts w:ascii="Palatino Linotype" w:eastAsia="Calibri" w:hAnsi="Palatino Linotype" w:cs="Tahoma"/>
          <w:bCs/>
          <w:lang w:eastAsia="en-US"/>
        </w:rPr>
      </w:pPr>
      <w:r w:rsidRPr="001D1CB3">
        <w:rPr>
          <w:rFonts w:ascii="Palatino Linotype" w:eastAsia="Calibri" w:hAnsi="Palatino Linotype" w:cs="Tahoma"/>
          <w:bCs/>
          <w:lang w:eastAsia="en-US"/>
        </w:rPr>
        <w:t>Modificar la clasificación y, otorgar total o parcialmente el acceso a la información, o</w:t>
      </w:r>
    </w:p>
    <w:p w14:paraId="69646B2D" w14:textId="77777777" w:rsidR="00CA0B74" w:rsidRPr="001D1CB3" w:rsidRDefault="00CA0B74" w:rsidP="001D1CB3">
      <w:pPr>
        <w:numPr>
          <w:ilvl w:val="0"/>
          <w:numId w:val="28"/>
        </w:numPr>
        <w:tabs>
          <w:tab w:val="left" w:pos="3962"/>
        </w:tabs>
        <w:spacing w:line="360" w:lineRule="auto"/>
        <w:contextualSpacing/>
        <w:jc w:val="both"/>
        <w:rPr>
          <w:rFonts w:ascii="Palatino Linotype" w:eastAsia="Calibri" w:hAnsi="Palatino Linotype" w:cs="Tahoma"/>
          <w:bCs/>
          <w:lang w:eastAsia="en-US"/>
        </w:rPr>
      </w:pPr>
      <w:r w:rsidRPr="001D1CB3">
        <w:rPr>
          <w:rFonts w:ascii="Palatino Linotype" w:eastAsia="Calibri" w:hAnsi="Palatino Linotype" w:cs="Tahoma"/>
          <w:bCs/>
          <w:lang w:eastAsia="en-US"/>
        </w:rPr>
        <w:t>Revocar la clasificación y conceder el acceso a la información.</w:t>
      </w:r>
    </w:p>
    <w:p w14:paraId="4C7088DF" w14:textId="77777777" w:rsidR="00CA0B74" w:rsidRPr="001D1CB3" w:rsidRDefault="00CA0B74" w:rsidP="001D1CB3">
      <w:pPr>
        <w:tabs>
          <w:tab w:val="left" w:pos="3962"/>
        </w:tabs>
        <w:spacing w:line="360" w:lineRule="auto"/>
        <w:jc w:val="both"/>
        <w:rPr>
          <w:rFonts w:ascii="Palatino Linotype" w:eastAsia="Calibri" w:hAnsi="Palatino Linotype" w:cs="Tahoma"/>
          <w:bCs/>
          <w:lang w:eastAsia="en-US"/>
        </w:rPr>
      </w:pPr>
    </w:p>
    <w:p w14:paraId="143F9F97" w14:textId="77777777" w:rsidR="00CA0B74" w:rsidRPr="001D1CB3" w:rsidRDefault="00CA0B74" w:rsidP="001D1CB3">
      <w:pPr>
        <w:tabs>
          <w:tab w:val="left" w:pos="3962"/>
        </w:tabs>
        <w:spacing w:line="360" w:lineRule="auto"/>
        <w:jc w:val="both"/>
        <w:rPr>
          <w:rFonts w:ascii="Palatino Linotype" w:eastAsia="Calibri" w:hAnsi="Palatino Linotype" w:cs="Tahoma"/>
          <w:bCs/>
          <w:lang w:eastAsia="en-US"/>
        </w:rPr>
      </w:pPr>
      <w:r w:rsidRPr="001D1CB3">
        <w:rPr>
          <w:rFonts w:ascii="Palatino Linotype" w:eastAsia="Calibri" w:hAnsi="Palatino Linotype" w:cs="Tahoma"/>
          <w:bCs/>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67DA2FC1" w14:textId="77777777" w:rsidR="00CA0B74" w:rsidRPr="001D1CB3" w:rsidRDefault="00CA0B74" w:rsidP="001D1CB3">
      <w:pPr>
        <w:tabs>
          <w:tab w:val="left" w:pos="3962"/>
        </w:tabs>
        <w:spacing w:line="360" w:lineRule="auto"/>
        <w:jc w:val="both"/>
        <w:rPr>
          <w:rFonts w:ascii="Palatino Linotype" w:eastAsia="Calibri" w:hAnsi="Palatino Linotype" w:cs="Tahoma"/>
          <w:bCs/>
          <w:lang w:val="es-ES" w:eastAsia="en-US"/>
        </w:rPr>
      </w:pPr>
    </w:p>
    <w:p w14:paraId="5B2E0A7C" w14:textId="77777777" w:rsidR="00621D03" w:rsidRPr="001D1CB3" w:rsidRDefault="00CA0B74" w:rsidP="001D1CB3">
      <w:pPr>
        <w:spacing w:line="360" w:lineRule="auto"/>
        <w:contextualSpacing/>
        <w:jc w:val="both"/>
        <w:rPr>
          <w:rFonts w:ascii="Palatino Linotype" w:eastAsia="Calibri" w:hAnsi="Palatino Linotype" w:cs="Tahoma"/>
          <w:bCs/>
          <w:lang w:eastAsia="en-US"/>
        </w:rPr>
      </w:pPr>
      <w:r w:rsidRPr="001D1CB3">
        <w:rPr>
          <w:rFonts w:ascii="Palatino Linotype" w:eastAsia="Calibri" w:hAnsi="Palatino Linotype" w:cs="Tahoma"/>
          <w:bCs/>
          <w:lang w:val="es-ES" w:eastAsia="en-US"/>
        </w:rPr>
        <w:t xml:space="preserve">Conforme a lo anterior, se considera que, para atender el requerimiento de información, el Sujeto Obligado deberá seguir el procedimiento establecido en el </w:t>
      </w:r>
      <w:r w:rsidRPr="001D1CB3">
        <w:rPr>
          <w:rFonts w:ascii="Palatino Linotype" w:eastAsia="Calibri" w:hAnsi="Palatino Linotype" w:cs="Tahoma"/>
          <w:bCs/>
          <w:lang w:val="es-ES" w:eastAsia="en-US"/>
        </w:rPr>
        <w:lastRenderedPageBreak/>
        <w:t xml:space="preserve">artículo 168 de la Ley </w:t>
      </w:r>
      <w:r w:rsidRPr="001D1CB3">
        <w:rPr>
          <w:rFonts w:ascii="Palatino Linotype" w:eastAsia="Calibri" w:hAnsi="Palatino Linotype" w:cs="Tahoma"/>
          <w:bCs/>
          <w:lang w:eastAsia="en-US"/>
        </w:rPr>
        <w:t xml:space="preserve">de Transparencia y Acceso a la Información Pública del Estado de México y Municipios y proporcionar el Acuerdo emitido por el Comité de Transparencia, donde confirmé la clasificación </w:t>
      </w:r>
      <w:r w:rsidR="00621D03" w:rsidRPr="001D1CB3">
        <w:rPr>
          <w:rFonts w:ascii="Palatino Linotype" w:hAnsi="Palatino Linotype" w:cs="Tahoma"/>
          <w:lang w:val="es-ES"/>
        </w:rPr>
        <w:t>de los expedientes de las personas físicas que soliciten el servicio de inhumación del panteón municipal</w:t>
      </w:r>
      <w:r w:rsidR="00621D03" w:rsidRPr="001D1CB3">
        <w:rPr>
          <w:rFonts w:ascii="Palatino Linotype" w:eastAsia="Calibri" w:hAnsi="Palatino Linotype" w:cs="Tahoma"/>
          <w:bCs/>
          <w:lang w:eastAsia="en-US"/>
        </w:rPr>
        <w:t>.</w:t>
      </w:r>
    </w:p>
    <w:p w14:paraId="626077F7" w14:textId="2F1C79E2" w:rsidR="00CA0B74" w:rsidRPr="001D1CB3" w:rsidRDefault="00CA0B74" w:rsidP="001D1CB3">
      <w:pPr>
        <w:spacing w:line="360" w:lineRule="auto"/>
        <w:contextualSpacing/>
        <w:jc w:val="both"/>
        <w:rPr>
          <w:rFonts w:ascii="Palatino Linotype" w:hAnsi="Palatino Linotype" w:cs="Arial"/>
          <w:noProof/>
          <w:u w:val="single"/>
          <w:lang w:eastAsia="es-MX"/>
        </w:rPr>
      </w:pPr>
    </w:p>
    <w:p w14:paraId="26B6D063" w14:textId="588A0331" w:rsidR="00CA0B74" w:rsidRPr="001D1CB3" w:rsidRDefault="00CA0B74" w:rsidP="001D1CB3">
      <w:pPr>
        <w:tabs>
          <w:tab w:val="left" w:pos="709"/>
        </w:tabs>
        <w:spacing w:line="360" w:lineRule="auto"/>
        <w:ind w:right="51"/>
        <w:jc w:val="both"/>
        <w:rPr>
          <w:rFonts w:ascii="Palatino Linotype" w:hAnsi="Palatino Linotype"/>
        </w:rPr>
      </w:pPr>
      <w:r w:rsidRPr="001D1CB3">
        <w:rPr>
          <w:rFonts w:ascii="Palatino Linotype" w:hAnsi="Palatino Linotype"/>
          <w:iCs/>
        </w:rPr>
        <w:t xml:space="preserve">En mérito de lo expuesto </w:t>
      </w:r>
      <w:r w:rsidRPr="001D1CB3">
        <w:rPr>
          <w:rFonts w:ascii="Palatino Linotype" w:hAnsi="Palatino Linotype"/>
        </w:rPr>
        <w:t xml:space="preserve">en líneas anteriores, resultan parcialmente fundados los motivos de inconformidad vertidos por </w:t>
      </w:r>
      <w:r w:rsidRPr="001D1CB3">
        <w:rPr>
          <w:rFonts w:ascii="Palatino Linotype" w:hAnsi="Palatino Linotype"/>
          <w:b/>
        </w:rPr>
        <w:t xml:space="preserve">EL RECURRENTE, </w:t>
      </w:r>
      <w:r w:rsidRPr="001D1CB3">
        <w:rPr>
          <w:rFonts w:ascii="Palatino Linotype" w:hAnsi="Palatino Linotype"/>
        </w:rPr>
        <w:t xml:space="preserve">por ello con fundamento en el artículo 186 fracción III de la Ley de Transparencia y Acceso a la Información Pública del Estado de México y Municipios, se </w:t>
      </w:r>
      <w:r w:rsidRPr="001D1CB3">
        <w:rPr>
          <w:rFonts w:ascii="Palatino Linotype" w:hAnsi="Palatino Linotype"/>
          <w:b/>
        </w:rPr>
        <w:t xml:space="preserve">REVOCA </w:t>
      </w:r>
      <w:r w:rsidRPr="001D1CB3">
        <w:rPr>
          <w:rFonts w:ascii="Palatino Linotype" w:hAnsi="Palatino Linotype"/>
        </w:rPr>
        <w:t xml:space="preserve">la respuesta a la solicitud de información </w:t>
      </w:r>
      <w:r w:rsidRPr="001D1CB3">
        <w:rPr>
          <w:rFonts w:ascii="Palatino Linotype" w:hAnsi="Palatino Linotype"/>
          <w:b/>
        </w:rPr>
        <w:t xml:space="preserve">00868/ZINACANT/IP/2023, </w:t>
      </w:r>
      <w:r w:rsidRPr="001D1CB3">
        <w:rPr>
          <w:rFonts w:ascii="Palatino Linotype" w:hAnsi="Palatino Linotype"/>
        </w:rPr>
        <w:t xml:space="preserve">que ha sido materia del presente fallo. Por lo antes expuesto y fundado es de resolverse y, </w:t>
      </w:r>
    </w:p>
    <w:p w14:paraId="06E71D82" w14:textId="4B27FBF2" w:rsidR="0042194B" w:rsidRPr="001D1CB3" w:rsidRDefault="0042194B" w:rsidP="001D1CB3">
      <w:pPr>
        <w:pStyle w:val="Prrafodelista"/>
        <w:widowControl w:val="0"/>
        <w:autoSpaceDE w:val="0"/>
        <w:autoSpaceDN w:val="0"/>
        <w:adjustRightInd w:val="0"/>
        <w:spacing w:line="360" w:lineRule="auto"/>
        <w:ind w:left="0"/>
        <w:jc w:val="both"/>
        <w:rPr>
          <w:rFonts w:ascii="Palatino Linotype" w:hAnsi="Palatino Linotype"/>
        </w:rPr>
      </w:pPr>
    </w:p>
    <w:p w14:paraId="0A60072D" w14:textId="44DB2D5D" w:rsidR="001D1CB3" w:rsidRDefault="00754FEF" w:rsidP="00C11541">
      <w:pPr>
        <w:spacing w:line="360" w:lineRule="auto"/>
        <w:jc w:val="both"/>
        <w:rPr>
          <w:rFonts w:ascii="Palatino Linotype" w:eastAsia="Calibri" w:hAnsi="Palatino Linotype" w:cs="Arial"/>
        </w:rPr>
      </w:pPr>
      <w:r w:rsidRPr="001D1CB3">
        <w:rPr>
          <w:rFonts w:ascii="Palatino Linotype" w:eastAsia="Calibri" w:hAnsi="Palatino Linotype" w:cs="Arial"/>
        </w:rPr>
        <w:t xml:space="preserve">Así, con fundamento en lo previsto en los artículos 5, párrafos </w:t>
      </w:r>
      <w:r w:rsidRPr="001D1CB3">
        <w:rPr>
          <w:rFonts w:ascii="Palatino Linotype" w:hAnsi="Palatino Linotype"/>
        </w:rPr>
        <w:t>trigésimo segundo, trigésimo tercero y trigésimo cuarto,</w:t>
      </w:r>
      <w:r w:rsidRPr="001D1CB3">
        <w:rPr>
          <w:rFonts w:ascii="Palatino Linotype" w:eastAsia="Calibri" w:hAnsi="Palatino Linotype" w:cs="Arial"/>
        </w:rPr>
        <w:t xml:space="preserve"> fracciones IV y V de la Constitución Política del Estado Libre y Soberano de México; </w:t>
      </w:r>
      <w:r w:rsidRPr="001D1CB3">
        <w:rPr>
          <w:rFonts w:ascii="Palatino Linotype" w:hAnsi="Palatino Linotype" w:cs="Arial"/>
        </w:rPr>
        <w:t>2, fracción II, 29, 36, fracciones I y II, 176, 178, 179, 181, 185 fracción I, 186 y 188</w:t>
      </w:r>
      <w:r w:rsidRPr="001D1CB3">
        <w:rPr>
          <w:rFonts w:ascii="Palatino Linotype" w:eastAsia="Calibri" w:hAnsi="Palatino Linotype" w:cs="Arial"/>
        </w:rPr>
        <w:t xml:space="preserve"> de la Ley de Transparencia y Acceso a la Información Pública del Estado de México y Municipios, este Pleno: </w:t>
      </w:r>
    </w:p>
    <w:p w14:paraId="27682D6A" w14:textId="77777777" w:rsidR="00C11541" w:rsidRPr="00C11541" w:rsidRDefault="00C11541" w:rsidP="00C11541">
      <w:pPr>
        <w:spacing w:line="360" w:lineRule="auto"/>
        <w:jc w:val="both"/>
        <w:rPr>
          <w:rFonts w:ascii="Palatino Linotype" w:eastAsia="Calibri" w:hAnsi="Palatino Linotype" w:cs="Arial"/>
        </w:rPr>
      </w:pPr>
    </w:p>
    <w:p w14:paraId="4F652ECA" w14:textId="77777777" w:rsidR="00754FEF" w:rsidRPr="001D1CB3" w:rsidRDefault="00754FEF" w:rsidP="001D1CB3">
      <w:pPr>
        <w:jc w:val="center"/>
        <w:rPr>
          <w:rFonts w:ascii="Palatino Linotype" w:hAnsi="Palatino Linotype"/>
          <w:b/>
          <w:sz w:val="28"/>
        </w:rPr>
      </w:pPr>
      <w:r w:rsidRPr="001D1CB3">
        <w:rPr>
          <w:rFonts w:ascii="Palatino Linotype" w:hAnsi="Palatino Linotype"/>
          <w:b/>
          <w:sz w:val="28"/>
        </w:rPr>
        <w:t>R E S U E L V E</w:t>
      </w:r>
    </w:p>
    <w:p w14:paraId="77C0DAFD" w14:textId="77777777" w:rsidR="00754FEF" w:rsidRPr="001D1CB3" w:rsidRDefault="00754FEF" w:rsidP="001D1CB3">
      <w:pPr>
        <w:jc w:val="center"/>
        <w:rPr>
          <w:rFonts w:ascii="Palatino Linotype" w:hAnsi="Palatino Linotype"/>
          <w:b/>
          <w:sz w:val="28"/>
        </w:rPr>
      </w:pPr>
    </w:p>
    <w:p w14:paraId="782B49DC" w14:textId="62A3132C" w:rsidR="000C3C88" w:rsidRPr="001D1CB3" w:rsidRDefault="000C3C88" w:rsidP="00C11541">
      <w:pPr>
        <w:spacing w:line="360" w:lineRule="auto"/>
        <w:jc w:val="both"/>
        <w:rPr>
          <w:rFonts w:ascii="Palatino Linotype" w:hAnsi="Palatino Linotype" w:cs="Arial"/>
        </w:rPr>
      </w:pPr>
      <w:r w:rsidRPr="001D1CB3">
        <w:rPr>
          <w:rFonts w:ascii="Palatino Linotype" w:hAnsi="Palatino Linotype" w:cs="Arial"/>
          <w:b/>
          <w:lang w:val="es-ES_tradnl"/>
        </w:rPr>
        <w:t>PRIMERO.</w:t>
      </w:r>
      <w:r w:rsidRPr="001D1CB3">
        <w:rPr>
          <w:rFonts w:ascii="Palatino Linotype" w:hAnsi="Palatino Linotype" w:cs="Arial"/>
          <w:lang w:val="es-ES_tradnl"/>
        </w:rPr>
        <w:t xml:space="preserve"> </w:t>
      </w:r>
      <w:r w:rsidRPr="001D1CB3">
        <w:rPr>
          <w:rFonts w:ascii="Palatino Linotype" w:hAnsi="Palatino Linotype" w:cs="Arial"/>
        </w:rPr>
        <w:t xml:space="preserve">Se </w:t>
      </w:r>
      <w:r w:rsidRPr="001D1CB3">
        <w:rPr>
          <w:rFonts w:ascii="Palatino Linotype" w:hAnsi="Palatino Linotype" w:cs="Arial"/>
          <w:b/>
        </w:rPr>
        <w:t xml:space="preserve">REVOCA </w:t>
      </w:r>
      <w:r w:rsidRPr="001D1CB3">
        <w:rPr>
          <w:rFonts w:ascii="Palatino Linotype" w:hAnsi="Palatino Linotype" w:cs="Arial"/>
        </w:rPr>
        <w:t xml:space="preserve">la respuesta entregada por </w:t>
      </w:r>
      <w:r w:rsidRPr="001D1CB3">
        <w:rPr>
          <w:rFonts w:ascii="Palatino Linotype" w:hAnsi="Palatino Linotype" w:cs="Arial"/>
          <w:b/>
        </w:rPr>
        <w:t xml:space="preserve">EL SUJETO OBLIGADO, </w:t>
      </w:r>
      <w:r w:rsidRPr="001D1CB3">
        <w:rPr>
          <w:rFonts w:ascii="Palatino Linotype" w:hAnsi="Palatino Linotype" w:cs="Arial"/>
        </w:rPr>
        <w:t xml:space="preserve">a la solicitud de información número </w:t>
      </w:r>
      <w:r w:rsidRPr="001D1CB3">
        <w:rPr>
          <w:rFonts w:ascii="Palatino Linotype" w:hAnsi="Palatino Linotype"/>
          <w:b/>
          <w:bCs/>
        </w:rPr>
        <w:t>00868/ZINACANT/IP/2023</w:t>
      </w:r>
      <w:r w:rsidRPr="001D1CB3">
        <w:rPr>
          <w:rFonts w:ascii="Palatino Linotype" w:hAnsi="Palatino Linotype" w:cs="Arial"/>
          <w:b/>
        </w:rPr>
        <w:t xml:space="preserve">, </w:t>
      </w:r>
      <w:r w:rsidRPr="001D1CB3">
        <w:rPr>
          <w:rFonts w:ascii="Palatino Linotype" w:hAnsi="Palatino Linotype" w:cs="Arial"/>
        </w:rPr>
        <w:t xml:space="preserve">por resultar parcialmente fundados los motivos de inconformidad que arguye </w:t>
      </w:r>
      <w:r w:rsidRPr="001D1CB3">
        <w:rPr>
          <w:rFonts w:ascii="Palatino Linotype" w:hAnsi="Palatino Linotype" w:cs="Arial"/>
          <w:b/>
        </w:rPr>
        <w:t xml:space="preserve">EL RECURRENTE, </w:t>
      </w:r>
      <w:r w:rsidRPr="001D1CB3">
        <w:rPr>
          <w:rFonts w:ascii="Palatino Linotype" w:hAnsi="Palatino Linotype" w:cs="Arial"/>
        </w:rPr>
        <w:t xml:space="preserve">en términos del </w:t>
      </w:r>
      <w:r w:rsidRPr="001D1CB3">
        <w:rPr>
          <w:rFonts w:ascii="Palatino Linotype" w:hAnsi="Palatino Linotype" w:cs="Arial"/>
          <w:b/>
        </w:rPr>
        <w:t xml:space="preserve">Considerando QUINTO </w:t>
      </w:r>
      <w:r w:rsidRPr="001D1CB3">
        <w:rPr>
          <w:rFonts w:ascii="Palatino Linotype" w:hAnsi="Palatino Linotype" w:cs="Arial"/>
        </w:rPr>
        <w:t xml:space="preserve">de la presente resolución. </w:t>
      </w:r>
    </w:p>
    <w:p w14:paraId="2FBD7D6D" w14:textId="4F0E5228" w:rsidR="000C3C88" w:rsidRPr="001D1CB3" w:rsidRDefault="000C3C88" w:rsidP="001D1CB3">
      <w:pPr>
        <w:autoSpaceDE w:val="0"/>
        <w:autoSpaceDN w:val="0"/>
        <w:adjustRightInd w:val="0"/>
        <w:spacing w:line="360" w:lineRule="auto"/>
        <w:ind w:right="49"/>
        <w:jc w:val="both"/>
        <w:rPr>
          <w:rFonts w:ascii="Palatino Linotype" w:hAnsi="Palatino Linotype" w:cs="Arial"/>
        </w:rPr>
      </w:pPr>
      <w:r w:rsidRPr="001D1CB3">
        <w:rPr>
          <w:rFonts w:ascii="Palatino Linotype" w:hAnsi="Palatino Linotype" w:cs="Arial"/>
          <w:b/>
          <w:lang w:val="es-ES_tradnl"/>
        </w:rPr>
        <w:lastRenderedPageBreak/>
        <w:t>SEGUNDO.</w:t>
      </w:r>
      <w:r w:rsidRPr="001D1CB3">
        <w:rPr>
          <w:rFonts w:ascii="Palatino Linotype" w:hAnsi="Palatino Linotype" w:cs="Arial"/>
        </w:rPr>
        <w:t xml:space="preserve"> Se </w:t>
      </w:r>
      <w:r w:rsidRPr="001D1CB3">
        <w:rPr>
          <w:rFonts w:ascii="Palatino Linotype" w:hAnsi="Palatino Linotype" w:cs="Arial"/>
          <w:b/>
        </w:rPr>
        <w:t>ORDENA</w:t>
      </w:r>
      <w:r w:rsidRPr="001D1CB3">
        <w:rPr>
          <w:rFonts w:ascii="Palatino Linotype" w:hAnsi="Palatino Linotype" w:cs="Arial"/>
        </w:rPr>
        <w:t xml:space="preserve"> al </w:t>
      </w:r>
      <w:r w:rsidRPr="001D1CB3">
        <w:rPr>
          <w:rFonts w:ascii="Palatino Linotype" w:hAnsi="Palatino Linotype" w:cs="Arial"/>
          <w:b/>
        </w:rPr>
        <w:t>SUJETO OBLIGADO</w:t>
      </w:r>
      <w:r w:rsidRPr="001D1CB3">
        <w:rPr>
          <w:rFonts w:ascii="Palatino Linotype" w:hAnsi="Palatino Linotype" w:cs="Arial"/>
        </w:rPr>
        <w:t xml:space="preserve"> realizar una búsqueda exhaustiva y razonable a fin de entregar al</w:t>
      </w:r>
      <w:r w:rsidRPr="001D1CB3">
        <w:rPr>
          <w:rFonts w:ascii="Palatino Linotype" w:hAnsi="Palatino Linotype" w:cs="Arial"/>
          <w:b/>
          <w:bCs/>
        </w:rPr>
        <w:t xml:space="preserve"> </w:t>
      </w:r>
      <w:r w:rsidRPr="001D1CB3">
        <w:rPr>
          <w:rFonts w:ascii="Palatino Linotype" w:hAnsi="Palatino Linotype" w:cs="Arial"/>
          <w:b/>
        </w:rPr>
        <w:t xml:space="preserve">RECURRENTE </w:t>
      </w:r>
      <w:r w:rsidRPr="001D1CB3">
        <w:rPr>
          <w:rFonts w:ascii="Palatino Linotype" w:hAnsi="Palatino Linotype" w:cs="Arial"/>
        </w:rPr>
        <w:t xml:space="preserve">en términos del Considerando </w:t>
      </w:r>
      <w:r w:rsidRPr="001D1CB3">
        <w:rPr>
          <w:rFonts w:ascii="Palatino Linotype" w:hAnsi="Palatino Linotype" w:cs="Arial"/>
          <w:b/>
        </w:rPr>
        <w:t xml:space="preserve">QUINTO </w:t>
      </w:r>
      <w:r w:rsidRPr="001D1CB3">
        <w:rPr>
          <w:rFonts w:ascii="Palatino Linotype" w:hAnsi="Palatino Linotype" w:cs="Arial"/>
        </w:rPr>
        <w:t>de esta resolución</w:t>
      </w:r>
      <w:r w:rsidRPr="001D1CB3">
        <w:rPr>
          <w:rFonts w:ascii="Palatino Linotype" w:hAnsi="Palatino Linotype" w:cs="Arial"/>
          <w:b/>
        </w:rPr>
        <w:t xml:space="preserve">, </w:t>
      </w:r>
      <w:r w:rsidRPr="001D1CB3">
        <w:rPr>
          <w:rFonts w:ascii="Palatino Linotype" w:hAnsi="Palatino Linotype" w:cs="Arial"/>
        </w:rPr>
        <w:t xml:space="preserve">a través del Sistema de Acceso a la Información Mexiquense </w:t>
      </w:r>
      <w:r w:rsidRPr="001D1CB3">
        <w:rPr>
          <w:rFonts w:ascii="Palatino Linotype" w:hAnsi="Palatino Linotype" w:cs="Arial"/>
          <w:b/>
        </w:rPr>
        <w:t xml:space="preserve">(SAIMEX), </w:t>
      </w:r>
      <w:r w:rsidRPr="001D1CB3">
        <w:rPr>
          <w:rFonts w:ascii="Palatino Linotype" w:hAnsi="Palatino Linotype" w:cs="Arial"/>
        </w:rPr>
        <w:t xml:space="preserve">de lo siguiente: </w:t>
      </w:r>
    </w:p>
    <w:p w14:paraId="222D8CD2" w14:textId="77777777" w:rsidR="00E8196E" w:rsidRPr="001D1CB3" w:rsidRDefault="00E8196E" w:rsidP="001D1CB3">
      <w:pPr>
        <w:autoSpaceDE w:val="0"/>
        <w:autoSpaceDN w:val="0"/>
        <w:adjustRightInd w:val="0"/>
        <w:spacing w:line="360" w:lineRule="auto"/>
        <w:ind w:right="49"/>
        <w:jc w:val="both"/>
        <w:rPr>
          <w:rFonts w:ascii="Palatino Linotype" w:hAnsi="Palatino Linotype" w:cs="Arial"/>
        </w:rPr>
      </w:pPr>
    </w:p>
    <w:p w14:paraId="6AF8F26E" w14:textId="043AD844" w:rsidR="000C3C88" w:rsidRPr="001D1CB3" w:rsidRDefault="000C3C88" w:rsidP="001D1CB3">
      <w:pPr>
        <w:pStyle w:val="Prrafodelista"/>
        <w:ind w:left="851" w:right="899"/>
        <w:jc w:val="both"/>
        <w:rPr>
          <w:rFonts w:ascii="Palatino Linotype" w:hAnsi="Palatino Linotype" w:cs="Arial"/>
          <w:bCs/>
          <w:i/>
          <w:noProof/>
          <w:lang w:eastAsia="es-MX"/>
        </w:rPr>
      </w:pPr>
      <w:r w:rsidRPr="001D1CB3">
        <w:rPr>
          <w:rFonts w:ascii="Palatino Linotype" w:hAnsi="Palatino Linotype" w:cs="Arial"/>
          <w:bCs/>
          <w:i/>
          <w:noProof/>
          <w:lang w:eastAsia="es-MX"/>
        </w:rPr>
        <w:t>Acuerdo emitido por el Comité de Transparencia, en donde de manera fundada y motivada, confirme la clasificación de los expedientes donde conste el tramite y/o servicio de inhumación en el panteón municipal, de conformidad con los artículos 49, fracción II, 132, fracción II, 143, fracción I, y 149 de la Ley de Transparencia y Acceso a la Información Pública del Estado de México y Municipios.</w:t>
      </w:r>
    </w:p>
    <w:p w14:paraId="6B7957ED" w14:textId="77777777" w:rsidR="000C3C88" w:rsidRPr="001D1CB3" w:rsidRDefault="000C3C88" w:rsidP="001D1CB3">
      <w:pPr>
        <w:pStyle w:val="Prrafodelista"/>
        <w:spacing w:line="360" w:lineRule="auto"/>
        <w:ind w:left="720"/>
        <w:contextualSpacing/>
        <w:jc w:val="both"/>
        <w:rPr>
          <w:rFonts w:ascii="Palatino Linotype" w:hAnsi="Palatino Linotype" w:cs="Arial"/>
          <w:i/>
          <w:iCs/>
        </w:rPr>
      </w:pPr>
    </w:p>
    <w:p w14:paraId="587C0FC5" w14:textId="77777777" w:rsidR="00D14DE5" w:rsidRPr="001D1CB3" w:rsidRDefault="00D14DE5" w:rsidP="001D1CB3">
      <w:pPr>
        <w:spacing w:line="360" w:lineRule="auto"/>
        <w:jc w:val="both"/>
        <w:rPr>
          <w:rFonts w:ascii="Palatino Linotype" w:hAnsi="Palatino Linotype"/>
          <w:shd w:val="clear" w:color="auto" w:fill="FFFFFF"/>
        </w:rPr>
      </w:pPr>
      <w:r w:rsidRPr="001D1CB3">
        <w:rPr>
          <w:rFonts w:ascii="Palatino Linotype" w:eastAsia="Palatino Linotype" w:hAnsi="Palatino Linotype" w:cs="Palatino Linotype"/>
          <w:b/>
          <w:sz w:val="28"/>
          <w:lang w:eastAsia="es-MX"/>
        </w:rPr>
        <w:t>TERCERO</w:t>
      </w:r>
      <w:r w:rsidRPr="001D1CB3">
        <w:rPr>
          <w:rFonts w:ascii="Palatino Linotype" w:eastAsia="Palatino Linotype" w:hAnsi="Palatino Linotype" w:cs="Palatino Linotype"/>
          <w:b/>
          <w:lang w:eastAsia="es-MX"/>
        </w:rPr>
        <w:t>.</w:t>
      </w:r>
      <w:r w:rsidRPr="001D1CB3">
        <w:rPr>
          <w:rFonts w:ascii="Palatino Linotype" w:eastAsia="Palatino Linotype" w:hAnsi="Palatino Linotype" w:cs="Palatino Linotype"/>
          <w:lang w:eastAsia="es-MX"/>
        </w:rPr>
        <w:t xml:space="preserve"> </w:t>
      </w:r>
      <w:r w:rsidRPr="001D1CB3">
        <w:rPr>
          <w:rFonts w:ascii="Palatino Linotype" w:eastAsia="Palatino Linotype" w:hAnsi="Palatino Linotype" w:cs="Palatino Linotype"/>
          <w:b/>
          <w:lang w:eastAsia="es-MX"/>
        </w:rPr>
        <w:t xml:space="preserve">Notifíquese </w:t>
      </w:r>
      <w:r w:rsidRPr="001D1CB3">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75E49D" w14:textId="77777777" w:rsidR="00D14DE5" w:rsidRPr="001D1CB3" w:rsidRDefault="00D14DE5" w:rsidP="001D1CB3">
      <w:pPr>
        <w:tabs>
          <w:tab w:val="left" w:pos="709"/>
        </w:tabs>
        <w:spacing w:line="360" w:lineRule="auto"/>
        <w:ind w:right="51"/>
        <w:jc w:val="both"/>
        <w:rPr>
          <w:rFonts w:ascii="Palatino Linotype" w:hAnsi="Palatino Linotype"/>
          <w:b/>
          <w:shd w:val="clear" w:color="auto" w:fill="FFFFFF"/>
        </w:rPr>
      </w:pPr>
    </w:p>
    <w:p w14:paraId="07D03208" w14:textId="77777777" w:rsidR="00D14DE5" w:rsidRPr="001D1CB3" w:rsidRDefault="00D14DE5" w:rsidP="001D1CB3">
      <w:pPr>
        <w:tabs>
          <w:tab w:val="left" w:pos="709"/>
        </w:tabs>
        <w:spacing w:line="360" w:lineRule="auto"/>
        <w:ind w:right="51"/>
        <w:jc w:val="both"/>
        <w:rPr>
          <w:rFonts w:ascii="Palatino Linotype" w:hAnsi="Palatino Linotype"/>
          <w:b/>
          <w:szCs w:val="17"/>
          <w:lang w:eastAsia="es-ES_tradnl"/>
        </w:rPr>
      </w:pPr>
      <w:r w:rsidRPr="001D1CB3">
        <w:rPr>
          <w:rFonts w:ascii="Palatino Linotype" w:hAnsi="Palatino Linotype" w:cs="Arial"/>
          <w:b/>
          <w:bCs/>
          <w:sz w:val="28"/>
        </w:rPr>
        <w:t>CUARTO.</w:t>
      </w:r>
      <w:r w:rsidRPr="001D1CB3">
        <w:rPr>
          <w:rFonts w:ascii="Palatino Linotype" w:hAnsi="Palatino Linotype"/>
          <w:szCs w:val="17"/>
          <w:lang w:eastAsia="es-ES_tradnl"/>
        </w:rPr>
        <w:t xml:space="preserve"> </w:t>
      </w:r>
      <w:r w:rsidRPr="001D1CB3">
        <w:rPr>
          <w:rFonts w:ascii="Palatino Linotype" w:hAnsi="Palatino Linotype"/>
          <w:b/>
          <w:szCs w:val="17"/>
          <w:lang w:eastAsia="es-ES_tradnl"/>
        </w:rPr>
        <w:t>Notifíquese</w:t>
      </w:r>
      <w:r w:rsidRPr="001D1CB3">
        <w:rPr>
          <w:rFonts w:ascii="Palatino Linotype" w:hAnsi="Palatino Linotype"/>
          <w:szCs w:val="17"/>
          <w:lang w:eastAsia="es-ES_tradnl"/>
        </w:rPr>
        <w:t xml:space="preserve"> al </w:t>
      </w:r>
      <w:r w:rsidRPr="001D1CB3">
        <w:rPr>
          <w:rFonts w:ascii="Palatino Linotype" w:hAnsi="Palatino Linotype"/>
          <w:b/>
          <w:szCs w:val="17"/>
          <w:lang w:eastAsia="es-ES_tradnl"/>
        </w:rPr>
        <w:t>RECURRENTE</w:t>
      </w:r>
      <w:r w:rsidRPr="001D1CB3">
        <w:rPr>
          <w:rFonts w:ascii="Palatino Linotype" w:hAnsi="Palatino Linotype"/>
          <w:szCs w:val="17"/>
          <w:lang w:eastAsia="es-ES_tradnl"/>
        </w:rPr>
        <w:t xml:space="preserve"> la presente resolución vía </w:t>
      </w:r>
      <w:r w:rsidRPr="001D1CB3">
        <w:rPr>
          <w:rFonts w:ascii="Palatino Linotype" w:hAnsi="Palatino Linotype" w:cs="Arial"/>
        </w:rPr>
        <w:t xml:space="preserve">Sistema de Acceso a la Información Mexiquense </w:t>
      </w:r>
      <w:r w:rsidRPr="001D1CB3">
        <w:rPr>
          <w:rFonts w:ascii="Palatino Linotype" w:hAnsi="Palatino Linotype" w:cs="Arial"/>
          <w:b/>
          <w:bCs/>
        </w:rPr>
        <w:t>SAIMEX</w:t>
      </w:r>
      <w:r w:rsidRPr="001D1CB3">
        <w:rPr>
          <w:rFonts w:ascii="Palatino Linotype" w:hAnsi="Palatino Linotype" w:cs="Arial"/>
        </w:rPr>
        <w:t>.</w:t>
      </w:r>
    </w:p>
    <w:p w14:paraId="591C0BF6" w14:textId="77777777" w:rsidR="00D14DE5" w:rsidRPr="001D1CB3" w:rsidRDefault="00D14DE5" w:rsidP="001D1CB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403B8E8" w14:textId="77777777" w:rsidR="00D14DE5" w:rsidRPr="001D1CB3" w:rsidRDefault="00D14DE5" w:rsidP="001D1CB3">
      <w:pPr>
        <w:tabs>
          <w:tab w:val="left" w:pos="709"/>
        </w:tabs>
        <w:spacing w:line="360" w:lineRule="auto"/>
        <w:ind w:right="51"/>
        <w:jc w:val="both"/>
        <w:rPr>
          <w:rFonts w:ascii="Palatino Linotype" w:eastAsiaTheme="minorEastAsia" w:hAnsi="Palatino Linotype"/>
          <w:szCs w:val="17"/>
          <w:lang w:eastAsia="es-ES_tradnl"/>
        </w:rPr>
      </w:pPr>
      <w:r w:rsidRPr="001D1CB3">
        <w:rPr>
          <w:rFonts w:ascii="Palatino Linotype" w:hAnsi="Palatino Linotype" w:cs="Arial"/>
          <w:b/>
          <w:bCs/>
          <w:sz w:val="28"/>
          <w:lang w:eastAsia="es-MX"/>
        </w:rPr>
        <w:t>QUINTO.</w:t>
      </w:r>
      <w:r w:rsidRPr="001D1CB3">
        <w:rPr>
          <w:rFonts w:ascii="Palatino Linotype" w:hAnsi="Palatino Linotype"/>
          <w:szCs w:val="17"/>
          <w:lang w:eastAsia="es-ES_tradnl"/>
        </w:rPr>
        <w:t xml:space="preserve"> </w:t>
      </w:r>
      <w:r w:rsidRPr="001D1CB3">
        <w:rPr>
          <w:rFonts w:ascii="Palatino Linotype" w:hAnsi="Palatino Linotype"/>
          <w:b/>
          <w:szCs w:val="17"/>
          <w:lang w:eastAsia="es-ES_tradnl"/>
        </w:rPr>
        <w:t>Hágase</w:t>
      </w:r>
      <w:r w:rsidRPr="001D1CB3">
        <w:rPr>
          <w:rFonts w:ascii="Palatino Linotype" w:hAnsi="Palatino Linotype"/>
          <w:szCs w:val="17"/>
          <w:lang w:eastAsia="es-ES_tradnl"/>
        </w:rPr>
        <w:t xml:space="preserve"> </w:t>
      </w:r>
      <w:r w:rsidRPr="001D1CB3">
        <w:rPr>
          <w:rFonts w:ascii="Palatino Linotype" w:hAnsi="Palatino Linotype"/>
          <w:b/>
          <w:szCs w:val="17"/>
          <w:lang w:eastAsia="es-ES_tradnl"/>
        </w:rPr>
        <w:t>del conocimiento</w:t>
      </w:r>
      <w:r w:rsidRPr="001D1CB3">
        <w:rPr>
          <w:rFonts w:ascii="Palatino Linotype" w:hAnsi="Palatino Linotype"/>
          <w:szCs w:val="17"/>
          <w:lang w:eastAsia="es-ES_tradnl"/>
        </w:rPr>
        <w:t xml:space="preserve"> </w:t>
      </w:r>
      <w:r w:rsidRPr="001D1CB3">
        <w:rPr>
          <w:rFonts w:ascii="Palatino Linotype" w:hAnsi="Palatino Linotype"/>
        </w:rPr>
        <w:t>del</w:t>
      </w:r>
      <w:r w:rsidRPr="001D1CB3">
        <w:rPr>
          <w:rFonts w:ascii="Palatino Linotype" w:hAnsi="Palatino Linotype" w:cs="Arial"/>
          <w:b/>
        </w:rPr>
        <w:t xml:space="preserve"> RECURRENTE</w:t>
      </w:r>
      <w:r w:rsidRPr="001D1CB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DD95C45" w14:textId="77777777" w:rsidR="00D14DE5" w:rsidRPr="001D1CB3" w:rsidRDefault="00D14DE5" w:rsidP="001D1CB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6B5A18D" w14:textId="77777777" w:rsidR="00D14DE5" w:rsidRPr="001D1CB3" w:rsidRDefault="00D14DE5" w:rsidP="001D1CB3">
      <w:pPr>
        <w:tabs>
          <w:tab w:val="left" w:pos="709"/>
        </w:tabs>
        <w:spacing w:line="360" w:lineRule="auto"/>
        <w:ind w:right="51"/>
        <w:jc w:val="both"/>
        <w:rPr>
          <w:rFonts w:ascii="Palatino Linotype" w:hAnsi="Palatino Linotype"/>
          <w:szCs w:val="17"/>
          <w:lang w:eastAsia="es-ES_tradnl"/>
        </w:rPr>
      </w:pPr>
      <w:r w:rsidRPr="001D1CB3">
        <w:rPr>
          <w:rFonts w:ascii="Palatino Linotype" w:hAnsi="Palatino Linotype"/>
          <w:b/>
          <w:sz w:val="28"/>
          <w:szCs w:val="28"/>
          <w:lang w:eastAsia="es-ES_tradnl"/>
        </w:rPr>
        <w:t>SEXTO.</w:t>
      </w:r>
      <w:r w:rsidRPr="001D1CB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A55592" w14:textId="77777777" w:rsidR="001D1CB3" w:rsidRPr="001D1CB3" w:rsidRDefault="001D1CB3" w:rsidP="001D1CB3">
      <w:pPr>
        <w:pStyle w:val="Prrafodelista"/>
        <w:autoSpaceDE w:val="0"/>
        <w:autoSpaceDN w:val="0"/>
        <w:adjustRightInd w:val="0"/>
        <w:spacing w:line="360" w:lineRule="auto"/>
        <w:ind w:left="0"/>
        <w:jc w:val="both"/>
        <w:rPr>
          <w:rFonts w:ascii="Palatino Linotype" w:hAnsi="Palatino Linotype" w:cs="Arial"/>
        </w:rPr>
      </w:pPr>
    </w:p>
    <w:p w14:paraId="4D69AC40" w14:textId="77777777" w:rsidR="00D14DE5" w:rsidRPr="001D1CB3" w:rsidRDefault="00D14DE5" w:rsidP="001D1CB3">
      <w:pPr>
        <w:widowControl w:val="0"/>
        <w:autoSpaceDE w:val="0"/>
        <w:autoSpaceDN w:val="0"/>
        <w:adjustRightInd w:val="0"/>
        <w:spacing w:line="360" w:lineRule="auto"/>
        <w:jc w:val="both"/>
        <w:rPr>
          <w:rFonts w:ascii="Palatino Linotype" w:hAnsi="Palatino Linotype" w:cs="Arial"/>
        </w:rPr>
      </w:pPr>
      <w:r w:rsidRPr="001D1CB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4F257F25" w14:textId="367D38A3" w:rsidR="001D1CB3" w:rsidRDefault="000C3C88" w:rsidP="001D1CB3">
      <w:pPr>
        <w:widowControl w:val="0"/>
        <w:autoSpaceDE w:val="0"/>
        <w:autoSpaceDN w:val="0"/>
        <w:adjustRightInd w:val="0"/>
        <w:spacing w:line="360" w:lineRule="auto"/>
        <w:jc w:val="both"/>
        <w:rPr>
          <w:rFonts w:ascii="Palatino Linotype" w:hAnsi="Palatino Linotype"/>
          <w:sz w:val="20"/>
        </w:rPr>
      </w:pPr>
      <w:r w:rsidRPr="001D1CB3">
        <w:rPr>
          <w:rFonts w:ascii="Palatino Linotype" w:hAnsi="Palatino Linotype"/>
          <w:sz w:val="20"/>
        </w:rPr>
        <w:t>SCMM/AGZ/DEMF/MRC</w:t>
      </w:r>
    </w:p>
    <w:p w14:paraId="1F1FC88C" w14:textId="10C01876" w:rsidR="00380A4D" w:rsidRPr="00C11541" w:rsidRDefault="001D1CB3" w:rsidP="00C11541">
      <w:pPr>
        <w:rPr>
          <w:rFonts w:ascii="Palatino Linotype" w:hAnsi="Palatino Linotype"/>
          <w:sz w:val="20"/>
        </w:rPr>
      </w:pPr>
      <w:r>
        <w:rPr>
          <w:rFonts w:ascii="Palatino Linotype" w:hAnsi="Palatino Linotype"/>
          <w:sz w:val="20"/>
        </w:rPr>
        <w:br w:type="page"/>
      </w:r>
      <w:bookmarkStart w:id="2" w:name="_GoBack"/>
      <w:bookmarkEnd w:id="2"/>
    </w:p>
    <w:sectPr w:rsidR="00380A4D" w:rsidRPr="00C1154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0CC76" w14:textId="77777777" w:rsidR="00C3478E" w:rsidRDefault="00C3478E" w:rsidP="00C80F8C">
      <w:r>
        <w:separator/>
      </w:r>
    </w:p>
  </w:endnote>
  <w:endnote w:type="continuationSeparator" w:id="0">
    <w:p w14:paraId="678CEA15" w14:textId="77777777" w:rsidR="00C3478E" w:rsidRDefault="00C347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B0E9A0" w:rsidR="00A00327" w:rsidRPr="0010196A" w:rsidRDefault="00A0032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1541">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154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5B7B675" w:rsidR="00A00327" w:rsidRPr="0010196A" w:rsidRDefault="00A0032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15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154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D4A51" w14:textId="77777777" w:rsidR="00C3478E" w:rsidRDefault="00C3478E" w:rsidP="00C80F8C">
      <w:r>
        <w:separator/>
      </w:r>
    </w:p>
  </w:footnote>
  <w:footnote w:type="continuationSeparator" w:id="0">
    <w:p w14:paraId="33FC2267" w14:textId="77777777" w:rsidR="00C3478E" w:rsidRDefault="00C3478E" w:rsidP="00C80F8C">
      <w:r>
        <w:continuationSeparator/>
      </w:r>
    </w:p>
  </w:footnote>
  <w:footnote w:id="1">
    <w:p w14:paraId="62E376C1" w14:textId="162E6429" w:rsidR="00A00327" w:rsidRDefault="00A00327">
      <w:pPr>
        <w:pStyle w:val="Textonotapie"/>
      </w:pPr>
      <w:r>
        <w:rPr>
          <w:rStyle w:val="Refdenotaalpie"/>
        </w:rPr>
        <w:footnoteRef/>
      </w:r>
      <w:r>
        <w:t xml:space="preserve"> </w:t>
      </w:r>
      <w:r w:rsidRPr="003760D7">
        <w:t>https://www.zinacantepec.gob.mx/MejoraRegulatoria/Archivos/BANDO%20MUNICIPAL%202023.pdf</w:t>
      </w:r>
    </w:p>
  </w:footnote>
  <w:footnote w:id="2">
    <w:p w14:paraId="3644F3D2" w14:textId="6024DE12" w:rsidR="00A00327" w:rsidRDefault="00A00327">
      <w:pPr>
        <w:pStyle w:val="Textonotapie"/>
      </w:pPr>
      <w:r>
        <w:rPr>
          <w:rStyle w:val="Refdenotaalpie"/>
        </w:rPr>
        <w:footnoteRef/>
      </w:r>
      <w:r>
        <w:t xml:space="preserve"> </w:t>
      </w:r>
      <w:r w:rsidRPr="008E19FF">
        <w:t>https://www.zinacantepec.gob.mx/MejoraRegulatoria/Archivos/Cedulas/Servicios/INHUMACIONDEADULTO.pdf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00327" w:rsidRDefault="00C115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A00327" w:rsidRPr="0010196A" w:rsidRDefault="00A0032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00327" w:rsidRPr="008F2CCC" w14:paraId="1F097D8A" w14:textId="77777777" w:rsidTr="005F31DE">
      <w:tc>
        <w:tcPr>
          <w:tcW w:w="2977" w:type="dxa"/>
          <w:vMerge w:val="restart"/>
        </w:tcPr>
        <w:p w14:paraId="1F780A0C" w14:textId="1EFF25F4" w:rsidR="00A00327" w:rsidRPr="008F2CCC" w:rsidRDefault="00A0032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A00327" w:rsidRPr="00664658" w:rsidRDefault="00A0032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E07BBE2" w:rsidR="00A00327" w:rsidRPr="00664658" w:rsidRDefault="00A00327" w:rsidP="000B3882">
          <w:pPr>
            <w:jc w:val="both"/>
            <w:rPr>
              <w:rFonts w:ascii="Palatino Linotype" w:hAnsi="Palatino Linotype"/>
              <w:b/>
              <w:sz w:val="22"/>
              <w:szCs w:val="22"/>
              <w:lang w:val="es-ES_tradnl"/>
            </w:rPr>
          </w:pPr>
          <w:r>
            <w:rPr>
              <w:rFonts w:ascii="Palatino Linotype" w:hAnsi="Palatino Linotype"/>
              <w:b/>
              <w:sz w:val="22"/>
              <w:szCs w:val="22"/>
              <w:lang w:val="es-ES_tradnl"/>
            </w:rPr>
            <w:t>05797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00327" w:rsidRPr="008F2CCC" w14:paraId="049677A3" w14:textId="77777777" w:rsidTr="005F31DE">
      <w:tc>
        <w:tcPr>
          <w:tcW w:w="2977" w:type="dxa"/>
          <w:vMerge/>
        </w:tcPr>
        <w:p w14:paraId="4A21EAC1" w14:textId="5C1F145E" w:rsidR="00A00327" w:rsidRPr="008F2CCC" w:rsidRDefault="00A00327" w:rsidP="00085F27">
          <w:pPr>
            <w:rPr>
              <w:rFonts w:ascii="Palatino Linotype" w:hAnsi="Palatino Linotype"/>
              <w:b/>
              <w:sz w:val="22"/>
              <w:szCs w:val="22"/>
              <w:lang w:val="es-ES_tradnl"/>
            </w:rPr>
          </w:pPr>
        </w:p>
      </w:tc>
      <w:tc>
        <w:tcPr>
          <w:tcW w:w="2552" w:type="dxa"/>
          <w:shd w:val="clear" w:color="auto" w:fill="auto"/>
        </w:tcPr>
        <w:p w14:paraId="1237BCDE" w14:textId="77777777" w:rsidR="00A00327" w:rsidRPr="00664658" w:rsidRDefault="00A003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7DA3EEE" w:rsidR="00A00327" w:rsidRPr="00D41D47" w:rsidRDefault="00A00327" w:rsidP="001B6DEF">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A00327" w:rsidRPr="008F2CCC" w14:paraId="72CD087D" w14:textId="77777777" w:rsidTr="005F31DE">
      <w:trPr>
        <w:trHeight w:val="228"/>
      </w:trPr>
      <w:tc>
        <w:tcPr>
          <w:tcW w:w="2977" w:type="dxa"/>
          <w:vMerge/>
        </w:tcPr>
        <w:p w14:paraId="1B78656F" w14:textId="01E6F6F6" w:rsidR="00A00327" w:rsidRPr="008F2CCC" w:rsidRDefault="00A00327" w:rsidP="00085F27">
          <w:pPr>
            <w:rPr>
              <w:rFonts w:ascii="Palatino Linotype" w:hAnsi="Palatino Linotype"/>
              <w:b/>
              <w:sz w:val="22"/>
              <w:szCs w:val="22"/>
              <w:lang w:val="es-ES_tradnl"/>
            </w:rPr>
          </w:pPr>
        </w:p>
      </w:tc>
      <w:tc>
        <w:tcPr>
          <w:tcW w:w="2552" w:type="dxa"/>
          <w:shd w:val="clear" w:color="auto" w:fill="auto"/>
        </w:tcPr>
        <w:p w14:paraId="74D81628" w14:textId="05FE44B5" w:rsidR="00A00327" w:rsidRPr="00664658" w:rsidRDefault="00A003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A00327" w:rsidRPr="00664658" w:rsidRDefault="00A003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00327" w:rsidRPr="0010196A" w:rsidRDefault="00A0032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A00327" w:rsidRPr="0010196A" w:rsidRDefault="00C1154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00327" w:rsidRPr="008F2CCC" w14:paraId="6ABABA57" w14:textId="77777777" w:rsidTr="005F31DE">
      <w:tc>
        <w:tcPr>
          <w:tcW w:w="4253" w:type="dxa"/>
          <w:vMerge w:val="restart"/>
          <w:shd w:val="clear" w:color="auto" w:fill="auto"/>
        </w:tcPr>
        <w:p w14:paraId="6AA376CC" w14:textId="139DA696" w:rsidR="00A00327" w:rsidRPr="008F2CCC" w:rsidRDefault="00A0032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A00327" w:rsidRPr="008F2CCC" w:rsidRDefault="00A0032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0B897EA" w:rsidR="00A00327" w:rsidRPr="008F2CCC" w:rsidRDefault="00A00327" w:rsidP="00F55C3A">
          <w:pPr>
            <w:jc w:val="both"/>
            <w:rPr>
              <w:rFonts w:ascii="Palatino Linotype" w:hAnsi="Palatino Linotype"/>
              <w:b/>
              <w:sz w:val="22"/>
              <w:szCs w:val="22"/>
              <w:lang w:val="es-ES_tradnl"/>
            </w:rPr>
          </w:pPr>
          <w:r>
            <w:rPr>
              <w:rFonts w:ascii="Palatino Linotype" w:hAnsi="Palatino Linotype"/>
              <w:b/>
              <w:sz w:val="22"/>
              <w:szCs w:val="22"/>
              <w:lang w:val="es-ES_tradnl"/>
            </w:rPr>
            <w:t>05797/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A00327" w:rsidRPr="008F2CCC" w14:paraId="3B45FB53" w14:textId="77777777" w:rsidTr="005F31DE">
      <w:tc>
        <w:tcPr>
          <w:tcW w:w="4253" w:type="dxa"/>
          <w:vMerge/>
          <w:shd w:val="clear" w:color="auto" w:fill="auto"/>
        </w:tcPr>
        <w:p w14:paraId="188B82EF" w14:textId="77777777" w:rsidR="00A00327" w:rsidRPr="008F2CCC" w:rsidRDefault="00A00327" w:rsidP="007A5836">
          <w:pPr>
            <w:rPr>
              <w:rFonts w:ascii="Palatino Linotype" w:hAnsi="Palatino Linotype"/>
              <w:b/>
              <w:sz w:val="22"/>
              <w:szCs w:val="22"/>
              <w:lang w:val="es-ES_tradnl"/>
            </w:rPr>
          </w:pPr>
        </w:p>
      </w:tc>
      <w:tc>
        <w:tcPr>
          <w:tcW w:w="2552" w:type="dxa"/>
          <w:shd w:val="clear" w:color="auto" w:fill="auto"/>
        </w:tcPr>
        <w:p w14:paraId="3B2AD0CF" w14:textId="77777777" w:rsidR="00A00327" w:rsidRPr="008F2CCC" w:rsidRDefault="00A0032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DD36E0E" w:rsidR="00A00327" w:rsidRPr="008F2CCC" w:rsidRDefault="00A00327" w:rsidP="00D66460">
          <w:pPr>
            <w:jc w:val="both"/>
            <w:rPr>
              <w:rFonts w:ascii="Palatino Linotype" w:hAnsi="Palatino Linotype"/>
              <w:b/>
              <w:sz w:val="22"/>
              <w:szCs w:val="22"/>
              <w:lang w:val="es-ES_tradnl"/>
            </w:rPr>
          </w:pPr>
        </w:p>
      </w:tc>
    </w:tr>
    <w:tr w:rsidR="00A00327" w:rsidRPr="00085F27" w14:paraId="28A493EB" w14:textId="77777777" w:rsidTr="005F31DE">
      <w:trPr>
        <w:trHeight w:val="228"/>
      </w:trPr>
      <w:tc>
        <w:tcPr>
          <w:tcW w:w="4253" w:type="dxa"/>
          <w:vMerge/>
          <w:shd w:val="clear" w:color="auto" w:fill="auto"/>
        </w:tcPr>
        <w:p w14:paraId="06C77D31" w14:textId="77777777" w:rsidR="00A00327" w:rsidRPr="008F2CCC" w:rsidRDefault="00A00327" w:rsidP="007A5836">
          <w:pPr>
            <w:rPr>
              <w:rFonts w:ascii="Palatino Linotype" w:hAnsi="Palatino Linotype"/>
              <w:b/>
              <w:sz w:val="22"/>
              <w:szCs w:val="22"/>
              <w:lang w:val="es-ES_tradnl"/>
            </w:rPr>
          </w:pPr>
        </w:p>
      </w:tc>
      <w:tc>
        <w:tcPr>
          <w:tcW w:w="2552" w:type="dxa"/>
          <w:shd w:val="clear" w:color="auto" w:fill="auto"/>
        </w:tcPr>
        <w:p w14:paraId="2E1A72B4" w14:textId="77777777" w:rsidR="00A00327" w:rsidRPr="008F2CCC" w:rsidRDefault="00A0032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CF6B166" w:rsidR="00A00327" w:rsidRPr="00085F27" w:rsidRDefault="00A00327" w:rsidP="00991C22">
          <w:pPr>
            <w:jc w:val="both"/>
            <w:rPr>
              <w:rFonts w:ascii="Palatino Linotype" w:hAnsi="Palatino Linotype"/>
              <w:b/>
              <w:sz w:val="22"/>
              <w:szCs w:val="22"/>
              <w:lang w:val="es-ES_tradnl"/>
            </w:rPr>
          </w:pPr>
          <w:r w:rsidRPr="005D52C7">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A00327" w:rsidRPr="008F2CCC" w14:paraId="0F114FF0" w14:textId="77777777" w:rsidTr="005F31DE">
      <w:tc>
        <w:tcPr>
          <w:tcW w:w="4253" w:type="dxa"/>
          <w:vMerge/>
          <w:shd w:val="clear" w:color="auto" w:fill="auto"/>
        </w:tcPr>
        <w:p w14:paraId="4CCB64BA" w14:textId="77777777" w:rsidR="00A00327" w:rsidRPr="008F2CCC" w:rsidRDefault="00A00327" w:rsidP="00A2780F">
          <w:pPr>
            <w:rPr>
              <w:rFonts w:ascii="Palatino Linotype" w:hAnsi="Palatino Linotype"/>
              <w:b/>
              <w:sz w:val="22"/>
              <w:szCs w:val="22"/>
              <w:lang w:val="es-ES_tradnl"/>
            </w:rPr>
          </w:pPr>
        </w:p>
      </w:tc>
      <w:tc>
        <w:tcPr>
          <w:tcW w:w="2552" w:type="dxa"/>
          <w:shd w:val="clear" w:color="auto" w:fill="auto"/>
        </w:tcPr>
        <w:p w14:paraId="31E422EA" w14:textId="0B158FD7" w:rsidR="00A00327" w:rsidRPr="008F2CCC" w:rsidRDefault="00A0032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A00327" w:rsidRPr="008F2CCC" w:rsidRDefault="00A0032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A00327" w:rsidRPr="0010196A" w:rsidRDefault="00A0032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18B8"/>
    <w:multiLevelType w:val="hybridMultilevel"/>
    <w:tmpl w:val="235260B0"/>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1"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4"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116184"/>
    <w:multiLevelType w:val="hybridMultilevel"/>
    <w:tmpl w:val="BDE6B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41484"/>
    <w:multiLevelType w:val="hybridMultilevel"/>
    <w:tmpl w:val="B88AFCCA"/>
    <w:lvl w:ilvl="0" w:tplc="C5947472">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9"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9292E"/>
    <w:multiLevelType w:val="hybridMultilevel"/>
    <w:tmpl w:val="A68A8070"/>
    <w:lvl w:ilvl="0" w:tplc="A38E0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787602"/>
    <w:multiLevelType w:val="hybridMultilevel"/>
    <w:tmpl w:val="F0D4A2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5713B6"/>
    <w:multiLevelType w:val="hybridMultilevel"/>
    <w:tmpl w:val="DBDE5F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536AD5"/>
    <w:multiLevelType w:val="hybridMultilevel"/>
    <w:tmpl w:val="0AD6F250"/>
    <w:lvl w:ilvl="0" w:tplc="4F80309A">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25"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574B0C"/>
    <w:multiLevelType w:val="hybridMultilevel"/>
    <w:tmpl w:val="A9222B10"/>
    <w:lvl w:ilvl="0" w:tplc="CC9C1804">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num w:numId="1">
    <w:abstractNumId w:val="12"/>
  </w:num>
  <w:num w:numId="2">
    <w:abstractNumId w:val="5"/>
  </w:num>
  <w:num w:numId="3">
    <w:abstractNumId w:val="16"/>
  </w:num>
  <w:num w:numId="4">
    <w:abstractNumId w:val="22"/>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1"/>
  </w:num>
  <w:num w:numId="9">
    <w:abstractNumId w:val="23"/>
  </w:num>
  <w:num w:numId="10">
    <w:abstractNumId w:val="20"/>
  </w:num>
  <w:num w:numId="11">
    <w:abstractNumId w:val="19"/>
  </w:num>
  <w:num w:numId="12">
    <w:abstractNumId w:val="13"/>
  </w:num>
  <w:num w:numId="13">
    <w:abstractNumId w:val="3"/>
  </w:num>
  <w:num w:numId="14">
    <w:abstractNumId w:val="18"/>
  </w:num>
  <w:num w:numId="15">
    <w:abstractNumId w:val="2"/>
  </w:num>
  <w:num w:numId="16">
    <w:abstractNumId w:val="1"/>
  </w:num>
  <w:num w:numId="17">
    <w:abstractNumId w:val="21"/>
  </w:num>
  <w:num w:numId="18">
    <w:abstractNumId w:val="17"/>
  </w:num>
  <w:num w:numId="19">
    <w:abstractNumId w:val="9"/>
  </w:num>
  <w:num w:numId="20">
    <w:abstractNumId w:val="10"/>
  </w:num>
  <w:num w:numId="21">
    <w:abstractNumId w:val="24"/>
  </w:num>
  <w:num w:numId="22">
    <w:abstractNumId w:val="7"/>
  </w:num>
  <w:num w:numId="23">
    <w:abstractNumId w:val="15"/>
  </w:num>
  <w:num w:numId="24">
    <w:abstractNumId w:val="27"/>
  </w:num>
  <w:num w:numId="25">
    <w:abstractNumId w:val="8"/>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26"/>
  </w:num>
  <w:num w:numId="28">
    <w:abstractNumId w:val="4"/>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787"/>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3D8"/>
    <w:rsid w:val="000725D3"/>
    <w:rsid w:val="0007261F"/>
    <w:rsid w:val="000728B7"/>
    <w:rsid w:val="00072954"/>
    <w:rsid w:val="00072CB3"/>
    <w:rsid w:val="00072F99"/>
    <w:rsid w:val="0007327E"/>
    <w:rsid w:val="000734E9"/>
    <w:rsid w:val="0007367D"/>
    <w:rsid w:val="00073A2F"/>
    <w:rsid w:val="0007436D"/>
    <w:rsid w:val="00074C0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3C8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D74"/>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09D"/>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0FB5"/>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1CB3"/>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866"/>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019"/>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2"/>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A79"/>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4C1"/>
    <w:rsid w:val="002B2608"/>
    <w:rsid w:val="002B285A"/>
    <w:rsid w:val="002B29D7"/>
    <w:rsid w:val="002B2AF8"/>
    <w:rsid w:val="002B2F18"/>
    <w:rsid w:val="002B323A"/>
    <w:rsid w:val="002B38AB"/>
    <w:rsid w:val="002B3956"/>
    <w:rsid w:val="002B4B40"/>
    <w:rsid w:val="002B5341"/>
    <w:rsid w:val="002B578D"/>
    <w:rsid w:val="002B5A2B"/>
    <w:rsid w:val="002B60B8"/>
    <w:rsid w:val="002B60DC"/>
    <w:rsid w:val="002B6394"/>
    <w:rsid w:val="002B6E64"/>
    <w:rsid w:val="002B7094"/>
    <w:rsid w:val="002B7129"/>
    <w:rsid w:val="002B7695"/>
    <w:rsid w:val="002B7D32"/>
    <w:rsid w:val="002C0512"/>
    <w:rsid w:val="002C0726"/>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7C"/>
    <w:rsid w:val="002C4987"/>
    <w:rsid w:val="002C4B71"/>
    <w:rsid w:val="002C6699"/>
    <w:rsid w:val="002C69D8"/>
    <w:rsid w:val="002C6CE9"/>
    <w:rsid w:val="002C742B"/>
    <w:rsid w:val="002C783E"/>
    <w:rsid w:val="002C798F"/>
    <w:rsid w:val="002C79B8"/>
    <w:rsid w:val="002D0ADC"/>
    <w:rsid w:val="002D1C47"/>
    <w:rsid w:val="002D1F7F"/>
    <w:rsid w:val="002D2928"/>
    <w:rsid w:val="002D2D55"/>
    <w:rsid w:val="002D2E13"/>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A41"/>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82A"/>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1E1"/>
    <w:rsid w:val="00333541"/>
    <w:rsid w:val="0033371A"/>
    <w:rsid w:val="0033392B"/>
    <w:rsid w:val="003343F4"/>
    <w:rsid w:val="003347AD"/>
    <w:rsid w:val="00334840"/>
    <w:rsid w:val="00335A01"/>
    <w:rsid w:val="00335D6D"/>
    <w:rsid w:val="00335EB8"/>
    <w:rsid w:val="00336276"/>
    <w:rsid w:val="0033635E"/>
    <w:rsid w:val="00336E61"/>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60D7"/>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09A"/>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1D1"/>
    <w:rsid w:val="003A468A"/>
    <w:rsid w:val="003A4E64"/>
    <w:rsid w:val="003A52A9"/>
    <w:rsid w:val="003A546B"/>
    <w:rsid w:val="003A5BF1"/>
    <w:rsid w:val="003A6920"/>
    <w:rsid w:val="003A6DCE"/>
    <w:rsid w:val="003A71DD"/>
    <w:rsid w:val="003A73F9"/>
    <w:rsid w:val="003A79AE"/>
    <w:rsid w:val="003A7A3C"/>
    <w:rsid w:val="003A7F6E"/>
    <w:rsid w:val="003B0016"/>
    <w:rsid w:val="003B0912"/>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D7BC7"/>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6D10"/>
    <w:rsid w:val="00417988"/>
    <w:rsid w:val="00417DEC"/>
    <w:rsid w:val="00420E57"/>
    <w:rsid w:val="00420F39"/>
    <w:rsid w:val="0042113C"/>
    <w:rsid w:val="0042194B"/>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B72"/>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17F8"/>
    <w:rsid w:val="00452910"/>
    <w:rsid w:val="00453185"/>
    <w:rsid w:val="004536A9"/>
    <w:rsid w:val="0045460F"/>
    <w:rsid w:val="00454B3A"/>
    <w:rsid w:val="00455095"/>
    <w:rsid w:val="00455213"/>
    <w:rsid w:val="00455350"/>
    <w:rsid w:val="0045547E"/>
    <w:rsid w:val="004558AF"/>
    <w:rsid w:val="00456ED8"/>
    <w:rsid w:val="00456EDA"/>
    <w:rsid w:val="00457171"/>
    <w:rsid w:val="00457335"/>
    <w:rsid w:val="00457A14"/>
    <w:rsid w:val="00457BB8"/>
    <w:rsid w:val="00457C10"/>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146"/>
    <w:rsid w:val="004C64C2"/>
    <w:rsid w:val="004C652E"/>
    <w:rsid w:val="004C7286"/>
    <w:rsid w:val="004C771C"/>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1C1B"/>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AD2"/>
    <w:rsid w:val="00534EE8"/>
    <w:rsid w:val="0053543F"/>
    <w:rsid w:val="005355AC"/>
    <w:rsid w:val="005356F0"/>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331F"/>
    <w:rsid w:val="005B3B3E"/>
    <w:rsid w:val="005B413C"/>
    <w:rsid w:val="005B442E"/>
    <w:rsid w:val="005B5F4F"/>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E26"/>
    <w:rsid w:val="005D0FD8"/>
    <w:rsid w:val="005D1149"/>
    <w:rsid w:val="005D169A"/>
    <w:rsid w:val="005D17EF"/>
    <w:rsid w:val="005D1901"/>
    <w:rsid w:val="005D19EA"/>
    <w:rsid w:val="005D1A4B"/>
    <w:rsid w:val="005D1B56"/>
    <w:rsid w:val="005D1CAE"/>
    <w:rsid w:val="005D258C"/>
    <w:rsid w:val="005D272E"/>
    <w:rsid w:val="005D2966"/>
    <w:rsid w:val="005D3E32"/>
    <w:rsid w:val="005D46EE"/>
    <w:rsid w:val="005D4B10"/>
    <w:rsid w:val="005D52C7"/>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D0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9A"/>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473"/>
    <w:rsid w:val="00671774"/>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2FA0"/>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00"/>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5FA"/>
    <w:rsid w:val="006D1B0A"/>
    <w:rsid w:val="006D201B"/>
    <w:rsid w:val="006D2023"/>
    <w:rsid w:val="006D2055"/>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4FEF"/>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5ABA"/>
    <w:rsid w:val="007665DC"/>
    <w:rsid w:val="00766985"/>
    <w:rsid w:val="00766B14"/>
    <w:rsid w:val="00766C69"/>
    <w:rsid w:val="00766D0D"/>
    <w:rsid w:val="00766F36"/>
    <w:rsid w:val="00767460"/>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6B36"/>
    <w:rsid w:val="007B7F32"/>
    <w:rsid w:val="007C03D9"/>
    <w:rsid w:val="007C0CC6"/>
    <w:rsid w:val="007C13B7"/>
    <w:rsid w:val="007C13E3"/>
    <w:rsid w:val="007C1493"/>
    <w:rsid w:val="007C1FBE"/>
    <w:rsid w:val="007C2056"/>
    <w:rsid w:val="007C250D"/>
    <w:rsid w:val="007C2BC5"/>
    <w:rsid w:val="007C2C4B"/>
    <w:rsid w:val="007C2CFA"/>
    <w:rsid w:val="007C413A"/>
    <w:rsid w:val="007C46D7"/>
    <w:rsid w:val="007C4AA6"/>
    <w:rsid w:val="007C500D"/>
    <w:rsid w:val="007C5560"/>
    <w:rsid w:val="007C597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BC6"/>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2D4"/>
    <w:rsid w:val="0088574B"/>
    <w:rsid w:val="0088594E"/>
    <w:rsid w:val="00885A60"/>
    <w:rsid w:val="00885C9B"/>
    <w:rsid w:val="00885DF5"/>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4B5E"/>
    <w:rsid w:val="008A5B0A"/>
    <w:rsid w:val="008A622A"/>
    <w:rsid w:val="008A6446"/>
    <w:rsid w:val="008A78C5"/>
    <w:rsid w:val="008B0019"/>
    <w:rsid w:val="008B00B8"/>
    <w:rsid w:val="008B0551"/>
    <w:rsid w:val="008B0871"/>
    <w:rsid w:val="008B0908"/>
    <w:rsid w:val="008B11CC"/>
    <w:rsid w:val="008B1339"/>
    <w:rsid w:val="008B1DD6"/>
    <w:rsid w:val="008B225B"/>
    <w:rsid w:val="008B2966"/>
    <w:rsid w:val="008B34DD"/>
    <w:rsid w:val="008B39BD"/>
    <w:rsid w:val="008B40E0"/>
    <w:rsid w:val="008B4AF4"/>
    <w:rsid w:val="008B5001"/>
    <w:rsid w:val="008B5284"/>
    <w:rsid w:val="008B6373"/>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6B43"/>
    <w:rsid w:val="008D7678"/>
    <w:rsid w:val="008D773B"/>
    <w:rsid w:val="008D7748"/>
    <w:rsid w:val="008D7D66"/>
    <w:rsid w:val="008D7EDA"/>
    <w:rsid w:val="008D7FA9"/>
    <w:rsid w:val="008E0597"/>
    <w:rsid w:val="008E06FC"/>
    <w:rsid w:val="008E0942"/>
    <w:rsid w:val="008E0AAD"/>
    <w:rsid w:val="008E19FF"/>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8CD"/>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764"/>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32"/>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40C"/>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67F"/>
    <w:rsid w:val="00987ACA"/>
    <w:rsid w:val="00987B0D"/>
    <w:rsid w:val="00990AF2"/>
    <w:rsid w:val="00990BC0"/>
    <w:rsid w:val="00990E33"/>
    <w:rsid w:val="00990FB1"/>
    <w:rsid w:val="00991261"/>
    <w:rsid w:val="0099157D"/>
    <w:rsid w:val="00991629"/>
    <w:rsid w:val="0099177D"/>
    <w:rsid w:val="00991C22"/>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0DE"/>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327"/>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09C"/>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1729F"/>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EC"/>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37"/>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6C4"/>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13E"/>
    <w:rsid w:val="00B107AE"/>
    <w:rsid w:val="00B11130"/>
    <w:rsid w:val="00B111FA"/>
    <w:rsid w:val="00B1168D"/>
    <w:rsid w:val="00B117F2"/>
    <w:rsid w:val="00B11BB4"/>
    <w:rsid w:val="00B11DDC"/>
    <w:rsid w:val="00B11EC9"/>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3D4"/>
    <w:rsid w:val="00B34C7B"/>
    <w:rsid w:val="00B35A38"/>
    <w:rsid w:val="00B35AE6"/>
    <w:rsid w:val="00B35BC4"/>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1B4"/>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87B"/>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312"/>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E4F"/>
    <w:rsid w:val="00C06F89"/>
    <w:rsid w:val="00C07011"/>
    <w:rsid w:val="00C0746E"/>
    <w:rsid w:val="00C07FC5"/>
    <w:rsid w:val="00C10812"/>
    <w:rsid w:val="00C108DF"/>
    <w:rsid w:val="00C11541"/>
    <w:rsid w:val="00C11597"/>
    <w:rsid w:val="00C125A7"/>
    <w:rsid w:val="00C12D95"/>
    <w:rsid w:val="00C13E34"/>
    <w:rsid w:val="00C1421C"/>
    <w:rsid w:val="00C145C7"/>
    <w:rsid w:val="00C14A98"/>
    <w:rsid w:val="00C14B05"/>
    <w:rsid w:val="00C15236"/>
    <w:rsid w:val="00C152A8"/>
    <w:rsid w:val="00C15C58"/>
    <w:rsid w:val="00C16092"/>
    <w:rsid w:val="00C162C5"/>
    <w:rsid w:val="00C1656F"/>
    <w:rsid w:val="00C16DE2"/>
    <w:rsid w:val="00C171C5"/>
    <w:rsid w:val="00C17639"/>
    <w:rsid w:val="00C20432"/>
    <w:rsid w:val="00C2054E"/>
    <w:rsid w:val="00C2059F"/>
    <w:rsid w:val="00C205FA"/>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774"/>
    <w:rsid w:val="00C309DF"/>
    <w:rsid w:val="00C30DCA"/>
    <w:rsid w:val="00C32147"/>
    <w:rsid w:val="00C32263"/>
    <w:rsid w:val="00C3298B"/>
    <w:rsid w:val="00C32CA7"/>
    <w:rsid w:val="00C3378D"/>
    <w:rsid w:val="00C33CC0"/>
    <w:rsid w:val="00C34458"/>
    <w:rsid w:val="00C3478E"/>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B03"/>
    <w:rsid w:val="00C72FC7"/>
    <w:rsid w:val="00C73084"/>
    <w:rsid w:val="00C733DB"/>
    <w:rsid w:val="00C74181"/>
    <w:rsid w:val="00C7462D"/>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4DD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1FCC"/>
    <w:rsid w:val="00C92FBA"/>
    <w:rsid w:val="00C92FC4"/>
    <w:rsid w:val="00C9333A"/>
    <w:rsid w:val="00C934EE"/>
    <w:rsid w:val="00C93FD5"/>
    <w:rsid w:val="00C94744"/>
    <w:rsid w:val="00C95176"/>
    <w:rsid w:val="00C9571F"/>
    <w:rsid w:val="00C95979"/>
    <w:rsid w:val="00C95B7B"/>
    <w:rsid w:val="00C967C2"/>
    <w:rsid w:val="00C971C4"/>
    <w:rsid w:val="00C97655"/>
    <w:rsid w:val="00CA06A3"/>
    <w:rsid w:val="00CA0B74"/>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4F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F9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87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4DE5"/>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6FF1"/>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0C05"/>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27"/>
    <w:rsid w:val="00DE0132"/>
    <w:rsid w:val="00DE0781"/>
    <w:rsid w:val="00DE121A"/>
    <w:rsid w:val="00DE143F"/>
    <w:rsid w:val="00DE18E3"/>
    <w:rsid w:val="00DE1D5C"/>
    <w:rsid w:val="00DE29C7"/>
    <w:rsid w:val="00DE3177"/>
    <w:rsid w:val="00DE3A77"/>
    <w:rsid w:val="00DE3C4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04"/>
    <w:rsid w:val="00E2473D"/>
    <w:rsid w:val="00E25108"/>
    <w:rsid w:val="00E252AD"/>
    <w:rsid w:val="00E25BCA"/>
    <w:rsid w:val="00E26180"/>
    <w:rsid w:val="00E26508"/>
    <w:rsid w:val="00E265DC"/>
    <w:rsid w:val="00E26DF6"/>
    <w:rsid w:val="00E26EB9"/>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3EA5"/>
    <w:rsid w:val="00E75068"/>
    <w:rsid w:val="00E75804"/>
    <w:rsid w:val="00E7586C"/>
    <w:rsid w:val="00E76B3A"/>
    <w:rsid w:val="00E76BC6"/>
    <w:rsid w:val="00E77CB9"/>
    <w:rsid w:val="00E8035B"/>
    <w:rsid w:val="00E80488"/>
    <w:rsid w:val="00E808C7"/>
    <w:rsid w:val="00E808FE"/>
    <w:rsid w:val="00E80B7F"/>
    <w:rsid w:val="00E81572"/>
    <w:rsid w:val="00E816E0"/>
    <w:rsid w:val="00E81912"/>
    <w:rsid w:val="00E8196E"/>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0FD4"/>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7FE"/>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C3A"/>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9F5"/>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6F3"/>
    <w:rsid w:val="00F85E1E"/>
    <w:rsid w:val="00F85FB2"/>
    <w:rsid w:val="00F86A17"/>
    <w:rsid w:val="00F86B2F"/>
    <w:rsid w:val="00F8715B"/>
    <w:rsid w:val="00F872DB"/>
    <w:rsid w:val="00F8730F"/>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 w:type="paragraph" w:customStyle="1" w:styleId="Citas">
    <w:name w:val="Citas"/>
    <w:basedOn w:val="Normal"/>
    <w:qFormat/>
    <w:rsid w:val="004E1C1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479284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66904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050F-2654-4DCC-B5A9-B9B69888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8091</Words>
  <Characters>44503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2024-01-15T21:24:00Z</cp:lastPrinted>
  <dcterms:created xsi:type="dcterms:W3CDTF">2023-12-14T19:52:00Z</dcterms:created>
  <dcterms:modified xsi:type="dcterms:W3CDTF">2024-01-15T21:25:00Z</dcterms:modified>
</cp:coreProperties>
</file>