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A71C" w14:textId="5EB06A32"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D233D" w:rsidRPr="005D5115">
        <w:rPr>
          <w:rFonts w:ascii="Palatino Linotype" w:eastAsia="Palatino Linotype" w:hAnsi="Palatino Linotype" w:cs="Palatino Linotype"/>
          <w:b/>
          <w:bCs/>
          <w:sz w:val="22"/>
          <w:szCs w:val="22"/>
        </w:rPr>
        <w:t>veintiuno</w:t>
      </w:r>
      <w:r w:rsidRPr="005D5115">
        <w:rPr>
          <w:rFonts w:ascii="Palatino Linotype" w:eastAsia="Palatino Linotype" w:hAnsi="Palatino Linotype" w:cs="Palatino Linotype"/>
          <w:b/>
          <w:bCs/>
          <w:sz w:val="22"/>
          <w:szCs w:val="22"/>
        </w:rPr>
        <w:t xml:space="preserve"> de </w:t>
      </w:r>
      <w:r w:rsidR="00826E3B" w:rsidRPr="005D5115">
        <w:rPr>
          <w:rFonts w:ascii="Palatino Linotype" w:eastAsia="Palatino Linotype" w:hAnsi="Palatino Linotype" w:cs="Palatino Linotype"/>
          <w:b/>
          <w:bCs/>
          <w:sz w:val="22"/>
          <w:szCs w:val="22"/>
        </w:rPr>
        <w:t xml:space="preserve">agosto </w:t>
      </w:r>
      <w:r w:rsidRPr="005D5115">
        <w:rPr>
          <w:rFonts w:ascii="Palatino Linotype" w:eastAsia="Palatino Linotype" w:hAnsi="Palatino Linotype" w:cs="Palatino Linotype"/>
          <w:b/>
          <w:bCs/>
          <w:sz w:val="22"/>
          <w:szCs w:val="22"/>
        </w:rPr>
        <w:t>dos mil veinticuatro</w:t>
      </w:r>
      <w:r w:rsidRPr="00DF0104">
        <w:rPr>
          <w:rFonts w:ascii="Palatino Linotype" w:eastAsia="Palatino Linotype" w:hAnsi="Palatino Linotype" w:cs="Palatino Linotype"/>
          <w:sz w:val="22"/>
          <w:szCs w:val="22"/>
        </w:rPr>
        <w:t xml:space="preserve">. </w:t>
      </w:r>
    </w:p>
    <w:p w14:paraId="5274BB6E"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63475821" w14:textId="09792F41"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Visto</w:t>
      </w:r>
      <w:r w:rsidRPr="00DF0104">
        <w:rPr>
          <w:rFonts w:ascii="Palatino Linotype" w:eastAsia="Palatino Linotype" w:hAnsi="Palatino Linotype" w:cs="Palatino Linotype"/>
          <w:sz w:val="22"/>
          <w:szCs w:val="22"/>
        </w:rPr>
        <w:t xml:space="preserve"> el expediente relativo al recurso de revisión </w:t>
      </w:r>
      <w:r w:rsidR="008D233D" w:rsidRPr="00DF0104">
        <w:rPr>
          <w:rFonts w:ascii="Palatino Linotype" w:eastAsia="Palatino Linotype" w:hAnsi="Palatino Linotype" w:cs="Palatino Linotype"/>
          <w:b/>
          <w:sz w:val="22"/>
          <w:szCs w:val="22"/>
        </w:rPr>
        <w:t>02249</w:t>
      </w:r>
      <w:r w:rsidRPr="00DF0104">
        <w:rPr>
          <w:rFonts w:ascii="Palatino Linotype" w:eastAsia="Palatino Linotype" w:hAnsi="Palatino Linotype" w:cs="Palatino Linotype"/>
          <w:b/>
          <w:sz w:val="22"/>
          <w:szCs w:val="22"/>
        </w:rPr>
        <w:t>/INFOEM/IP/RR/202</w:t>
      </w:r>
      <w:r w:rsidR="002123F3" w:rsidRPr="00DF0104">
        <w:rPr>
          <w:rFonts w:ascii="Palatino Linotype" w:eastAsia="Palatino Linotype" w:hAnsi="Palatino Linotype" w:cs="Palatino Linotype"/>
          <w:b/>
          <w:sz w:val="22"/>
          <w:szCs w:val="22"/>
        </w:rPr>
        <w:t>4</w:t>
      </w:r>
      <w:r w:rsidRPr="00DF0104">
        <w:rPr>
          <w:rFonts w:ascii="Palatino Linotype" w:eastAsia="Palatino Linotype" w:hAnsi="Palatino Linotype" w:cs="Palatino Linotype"/>
          <w:sz w:val="22"/>
          <w:szCs w:val="22"/>
        </w:rPr>
        <w:t xml:space="preserve">, interpuesto por </w:t>
      </w:r>
      <w:r w:rsidR="008D233D" w:rsidRPr="00DF0104">
        <w:rPr>
          <w:rFonts w:ascii="Palatino Linotype" w:eastAsia="Palatino Linotype" w:hAnsi="Palatino Linotype" w:cs="Palatino Linotype"/>
          <w:b/>
          <w:sz w:val="22"/>
          <w:szCs w:val="22"/>
        </w:rPr>
        <w:t>un particular que no proporcionó nombre o seudónimo</w:t>
      </w:r>
      <w:r w:rsidRPr="00DF0104">
        <w:rPr>
          <w:rFonts w:ascii="Palatino Linotype" w:eastAsia="Palatino Linotype" w:hAnsi="Palatino Linotype" w:cs="Palatino Linotype"/>
          <w:b/>
          <w:sz w:val="22"/>
          <w:szCs w:val="22"/>
        </w:rPr>
        <w:t xml:space="preserve">, </w:t>
      </w:r>
      <w:r w:rsidRPr="00DF0104">
        <w:rPr>
          <w:rFonts w:ascii="Palatino Linotype" w:eastAsia="Palatino Linotype" w:hAnsi="Palatino Linotype" w:cs="Palatino Linotype"/>
          <w:sz w:val="22"/>
          <w:szCs w:val="22"/>
        </w:rPr>
        <w:t>en lo sucesivo se le denominará la parte</w:t>
      </w:r>
      <w:r w:rsidRPr="00DF0104">
        <w:rPr>
          <w:rFonts w:ascii="Palatino Linotype" w:eastAsia="Palatino Linotype" w:hAnsi="Palatino Linotype" w:cs="Palatino Linotype"/>
          <w:b/>
          <w:sz w:val="22"/>
          <w:szCs w:val="22"/>
        </w:rPr>
        <w:t xml:space="preserve"> </w:t>
      </w:r>
      <w:r w:rsidR="00BA5238" w:rsidRPr="00DF0104">
        <w:rPr>
          <w:rFonts w:ascii="Palatino Linotype" w:eastAsia="Palatino Linotype" w:hAnsi="Palatino Linotype" w:cs="Palatino Linotype"/>
          <w:b/>
          <w:sz w:val="22"/>
          <w:szCs w:val="22"/>
        </w:rPr>
        <w:t>Recurrente</w:t>
      </w:r>
      <w:r w:rsidRPr="00DF0104">
        <w:rPr>
          <w:rFonts w:ascii="Palatino Linotype" w:eastAsia="Palatino Linotype" w:hAnsi="Palatino Linotype" w:cs="Palatino Linotype"/>
          <w:sz w:val="22"/>
          <w:szCs w:val="22"/>
        </w:rPr>
        <w:t>, en contra de la respuesta a su solicitud de información con número de folio</w:t>
      </w:r>
      <w:r w:rsidRPr="00DF0104">
        <w:rPr>
          <w:rFonts w:ascii="Palatino Linotype" w:eastAsia="Palatino Linotype" w:hAnsi="Palatino Linotype" w:cs="Palatino Linotype"/>
          <w:b/>
          <w:sz w:val="22"/>
          <w:szCs w:val="22"/>
        </w:rPr>
        <w:t xml:space="preserve"> </w:t>
      </w:r>
      <w:r w:rsidR="008D233D" w:rsidRPr="00DF0104">
        <w:rPr>
          <w:rFonts w:ascii="Palatino Linotype" w:eastAsia="Palatino Linotype" w:hAnsi="Palatino Linotype" w:cs="Palatino Linotype"/>
          <w:b/>
          <w:sz w:val="22"/>
          <w:szCs w:val="22"/>
        </w:rPr>
        <w:t>00134/INFOEM/IP/2024</w:t>
      </w:r>
      <w:r w:rsidRPr="00DF0104">
        <w:rPr>
          <w:rFonts w:ascii="Palatino Linotype" w:eastAsia="Palatino Linotype" w:hAnsi="Palatino Linotype" w:cs="Palatino Linotype"/>
          <w:sz w:val="22"/>
          <w:szCs w:val="22"/>
        </w:rPr>
        <w:t xml:space="preserve">, por parte del </w:t>
      </w:r>
      <w:r w:rsidR="008D233D" w:rsidRPr="00DF0104">
        <w:rPr>
          <w:rFonts w:ascii="Palatino Linotype" w:eastAsia="Palatino Linotype" w:hAnsi="Palatino Linotype" w:cs="Palatino Linotype"/>
          <w:b/>
          <w:sz w:val="22"/>
          <w:szCs w:val="22"/>
        </w:rPr>
        <w:t xml:space="preserve">Instituto de Transparencia, Acceso a la Información Pública y Protección de Datos Personales del Estado de México y Municipios </w:t>
      </w:r>
      <w:r w:rsidRPr="00DF0104">
        <w:rPr>
          <w:rFonts w:ascii="Palatino Linotype" w:eastAsia="Palatino Linotype" w:hAnsi="Palatino Linotype" w:cs="Palatino Linotype"/>
          <w:sz w:val="22"/>
          <w:szCs w:val="22"/>
        </w:rPr>
        <w:t xml:space="preserve">en lo sucesivo el </w:t>
      </w:r>
      <w:r w:rsidR="00BA5238"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w:t>
      </w:r>
      <w:r w:rsidRPr="00DF0104">
        <w:rPr>
          <w:rFonts w:ascii="Palatino Linotype" w:eastAsia="Palatino Linotype" w:hAnsi="Palatino Linotype" w:cs="Palatino Linotype"/>
          <w:b/>
          <w:sz w:val="22"/>
          <w:szCs w:val="22"/>
        </w:rPr>
        <w:t xml:space="preserve"> </w:t>
      </w:r>
      <w:r w:rsidRPr="00DF0104">
        <w:rPr>
          <w:rFonts w:ascii="Palatino Linotype" w:eastAsia="Palatino Linotype" w:hAnsi="Palatino Linotype" w:cs="Palatino Linotype"/>
          <w:sz w:val="22"/>
          <w:szCs w:val="22"/>
        </w:rPr>
        <w:t>se procede a dictar la presente resolución, con base en los siguientes:</w:t>
      </w:r>
    </w:p>
    <w:p w14:paraId="430CDCC7" w14:textId="77777777" w:rsidR="00CA1E7C" w:rsidRPr="00DF0104" w:rsidRDefault="00944030">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DF0104">
        <w:rPr>
          <w:rFonts w:ascii="Palatino Linotype" w:eastAsia="Palatino Linotype" w:hAnsi="Palatino Linotype" w:cs="Palatino Linotype"/>
          <w:b/>
          <w:color w:val="000000"/>
          <w:sz w:val="22"/>
          <w:szCs w:val="22"/>
        </w:rPr>
        <w:t>A N T E C E D E N T E S:</w:t>
      </w:r>
    </w:p>
    <w:p w14:paraId="5F7EA29F" w14:textId="77777777" w:rsidR="00CA1E7C" w:rsidRPr="00DF0104" w:rsidRDefault="00CA1E7C">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18318FEC" w14:textId="4AA0DA6F" w:rsidR="00CA1E7C" w:rsidRPr="00DF0104" w:rsidRDefault="00944030">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DF0104">
        <w:rPr>
          <w:rFonts w:ascii="Palatino Linotype" w:eastAsia="Palatino Linotype" w:hAnsi="Palatino Linotype" w:cs="Palatino Linotype"/>
          <w:b/>
          <w:color w:val="000000"/>
          <w:sz w:val="22"/>
          <w:szCs w:val="22"/>
        </w:rPr>
        <w:t xml:space="preserve">Solicitud de acceso a la información. </w:t>
      </w:r>
      <w:r w:rsidRPr="00DF0104">
        <w:rPr>
          <w:rFonts w:ascii="Palatino Linotype" w:eastAsia="Palatino Linotype" w:hAnsi="Palatino Linotype" w:cs="Palatino Linotype"/>
          <w:color w:val="000000"/>
          <w:sz w:val="22"/>
          <w:szCs w:val="22"/>
        </w:rPr>
        <w:t xml:space="preserve">Con fecha </w:t>
      </w:r>
      <w:r w:rsidR="008D233D" w:rsidRPr="00DF0104">
        <w:rPr>
          <w:rFonts w:ascii="Palatino Linotype" w:eastAsia="Palatino Linotype" w:hAnsi="Palatino Linotype" w:cs="Palatino Linotype"/>
          <w:b/>
          <w:color w:val="000000"/>
          <w:sz w:val="22"/>
          <w:szCs w:val="22"/>
        </w:rPr>
        <w:t>veintitrés de febrero de dos mil veinticuatro</w:t>
      </w:r>
      <w:r w:rsidRPr="00DF0104">
        <w:rPr>
          <w:rFonts w:ascii="Palatino Linotype" w:eastAsia="Palatino Linotype" w:hAnsi="Palatino Linotype" w:cs="Palatino Linotype"/>
          <w:color w:val="000000"/>
          <w:sz w:val="22"/>
          <w:szCs w:val="22"/>
        </w:rPr>
        <w:t xml:space="preserve">, la parte </w:t>
      </w:r>
      <w:r w:rsidRPr="00DF0104">
        <w:rPr>
          <w:rFonts w:ascii="Palatino Linotype" w:eastAsia="Palatino Linotype" w:hAnsi="Palatino Linotype" w:cs="Palatino Linotype"/>
          <w:b/>
          <w:color w:val="000000"/>
          <w:sz w:val="22"/>
          <w:szCs w:val="22"/>
        </w:rPr>
        <w:t>R</w:t>
      </w:r>
      <w:r w:rsidR="00BA5238" w:rsidRPr="00DF0104">
        <w:rPr>
          <w:rFonts w:ascii="Palatino Linotype" w:eastAsia="Palatino Linotype" w:hAnsi="Palatino Linotype" w:cs="Palatino Linotype"/>
          <w:b/>
          <w:color w:val="000000"/>
          <w:sz w:val="22"/>
          <w:szCs w:val="22"/>
        </w:rPr>
        <w:t>ecurrente</w:t>
      </w:r>
      <w:r w:rsidRPr="00DF0104">
        <w:rPr>
          <w:rFonts w:ascii="Palatino Linotype" w:eastAsia="Palatino Linotype" w:hAnsi="Palatino Linotype" w:cs="Palatino Linotype"/>
          <w:color w:val="000000"/>
          <w:sz w:val="22"/>
          <w:szCs w:val="22"/>
        </w:rPr>
        <w:t xml:space="preserve"> formuló solicitud de acceso a información pública al </w:t>
      </w:r>
      <w:r w:rsidR="00BA5238" w:rsidRPr="00DF0104">
        <w:rPr>
          <w:rFonts w:ascii="Palatino Linotype" w:eastAsia="Palatino Linotype" w:hAnsi="Palatino Linotype" w:cs="Palatino Linotype"/>
          <w:b/>
          <w:color w:val="000000"/>
          <w:sz w:val="22"/>
          <w:szCs w:val="22"/>
        </w:rPr>
        <w:t>Sujeto Obligado</w:t>
      </w:r>
      <w:r w:rsidR="00BA5238" w:rsidRPr="00DF0104">
        <w:rPr>
          <w:rFonts w:ascii="Palatino Linotype" w:eastAsia="Palatino Linotype" w:hAnsi="Palatino Linotype" w:cs="Palatino Linotype"/>
          <w:color w:val="000000"/>
          <w:sz w:val="22"/>
          <w:szCs w:val="22"/>
        </w:rPr>
        <w:t xml:space="preserve"> </w:t>
      </w:r>
      <w:r w:rsidRPr="00DF0104">
        <w:rPr>
          <w:rFonts w:ascii="Palatino Linotype" w:eastAsia="Palatino Linotype" w:hAnsi="Palatino Linotype" w:cs="Palatino Linotype"/>
          <w:color w:val="000000"/>
          <w:sz w:val="22"/>
          <w:szCs w:val="22"/>
        </w:rPr>
        <w:t xml:space="preserve">a través del Sistema de Acceso a la Información Mexiquense, en adelante </w:t>
      </w:r>
      <w:r w:rsidRPr="00DF0104">
        <w:rPr>
          <w:rFonts w:ascii="Palatino Linotype" w:eastAsia="Palatino Linotype" w:hAnsi="Palatino Linotype" w:cs="Palatino Linotype"/>
          <w:b/>
          <w:color w:val="000000"/>
          <w:sz w:val="22"/>
          <w:szCs w:val="22"/>
        </w:rPr>
        <w:t>SAIMEX</w:t>
      </w:r>
      <w:r w:rsidRPr="00DF0104">
        <w:rPr>
          <w:rFonts w:ascii="Palatino Linotype" w:eastAsia="Palatino Linotype" w:hAnsi="Palatino Linotype" w:cs="Palatino Linotype"/>
          <w:color w:val="000000"/>
          <w:sz w:val="22"/>
          <w:szCs w:val="22"/>
        </w:rPr>
        <w:t>, requiriéndole lo siguiente:</w:t>
      </w:r>
    </w:p>
    <w:p w14:paraId="406B0243" w14:textId="77777777" w:rsidR="00CA1E7C" w:rsidRPr="00DF0104" w:rsidRDefault="00CA1E7C">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442A0A6" w14:textId="77777777" w:rsidR="00CA1E7C" w:rsidRPr="00DF0104" w:rsidRDefault="00944030" w:rsidP="00E278C9">
      <w:pPr>
        <w:spacing w:line="276" w:lineRule="auto"/>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r w:rsidR="008D233D" w:rsidRPr="00DF0104">
        <w:rPr>
          <w:rFonts w:ascii="Palatino Linotype" w:eastAsia="Palatino Linotype" w:hAnsi="Palatino Linotype" w:cs="Palatino Linotype"/>
          <w:i/>
          <w:sz w:val="22"/>
          <w:szCs w:val="22"/>
        </w:rPr>
        <w:t xml:space="preserve">Hola De acuerdo con la nota periodistas del sol de Toluca se solicita la expresión documental de los viajes realizados en 2023 y 2023 por cada comisionados con las facturas pagadas, el programa o motivo del viaje y los logros obtenido, si llevaron acompañante el nombre, cargo y motivo por que los acompañan, sus funciones en el viaje, del sus viajes a </w:t>
      </w:r>
      <w:proofErr w:type="spellStart"/>
      <w:r w:rsidR="008D233D" w:rsidRPr="00DF0104">
        <w:rPr>
          <w:rFonts w:ascii="Palatino Linotype" w:eastAsia="Palatino Linotype" w:hAnsi="Palatino Linotype" w:cs="Palatino Linotype"/>
          <w:i/>
          <w:sz w:val="22"/>
          <w:szCs w:val="22"/>
        </w:rPr>
        <w:t>Dubai</w:t>
      </w:r>
      <w:proofErr w:type="spellEnd"/>
      <w:r w:rsidR="008D233D" w:rsidRPr="00DF0104">
        <w:rPr>
          <w:rFonts w:ascii="Palatino Linotype" w:eastAsia="Palatino Linotype" w:hAnsi="Palatino Linotype" w:cs="Palatino Linotype"/>
          <w:i/>
          <w:sz w:val="22"/>
          <w:szCs w:val="22"/>
        </w:rPr>
        <w:t xml:space="preserve"> </w:t>
      </w:r>
      <w:proofErr w:type="spellStart"/>
      <w:r w:rsidR="008D233D" w:rsidRPr="00DF0104">
        <w:rPr>
          <w:rFonts w:ascii="Palatino Linotype" w:eastAsia="Palatino Linotype" w:hAnsi="Palatino Linotype" w:cs="Palatino Linotype"/>
          <w:i/>
          <w:sz w:val="22"/>
          <w:szCs w:val="22"/>
        </w:rPr>
        <w:t>caul</w:t>
      </w:r>
      <w:proofErr w:type="spellEnd"/>
      <w:r w:rsidR="008D233D" w:rsidRPr="00DF0104">
        <w:rPr>
          <w:rFonts w:ascii="Palatino Linotype" w:eastAsia="Palatino Linotype" w:hAnsi="Palatino Linotype" w:cs="Palatino Linotype"/>
          <w:i/>
          <w:sz w:val="22"/>
          <w:szCs w:val="22"/>
        </w:rPr>
        <w:t xml:space="preserve"> fue el motivo de viaje y la comprobación de sus gasto</w:t>
      </w:r>
      <w:r w:rsidRPr="00DF0104">
        <w:rPr>
          <w:rFonts w:ascii="Palatino Linotype" w:eastAsia="Palatino Linotype" w:hAnsi="Palatino Linotype" w:cs="Palatino Linotype"/>
          <w:i/>
          <w:sz w:val="22"/>
          <w:szCs w:val="22"/>
        </w:rPr>
        <w:t>.”</w:t>
      </w:r>
    </w:p>
    <w:p w14:paraId="6B19F81D" w14:textId="77777777" w:rsidR="00CA1E7C" w:rsidRPr="00DF0104" w:rsidRDefault="00CA1E7C">
      <w:pPr>
        <w:spacing w:line="360" w:lineRule="auto"/>
        <w:ind w:left="709" w:right="900"/>
        <w:jc w:val="both"/>
        <w:rPr>
          <w:rFonts w:ascii="Palatino Linotype" w:eastAsia="Palatino Linotype" w:hAnsi="Palatino Linotype" w:cs="Palatino Linotype"/>
          <w:b/>
          <w:i/>
          <w:sz w:val="22"/>
          <w:szCs w:val="22"/>
        </w:rPr>
      </w:pPr>
    </w:p>
    <w:p w14:paraId="5E505B62"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lastRenderedPageBreak/>
        <w:t xml:space="preserve">Modalidad elegida para la entrega de la información: </w:t>
      </w:r>
      <w:r w:rsidRPr="00DF0104">
        <w:rPr>
          <w:rFonts w:ascii="Palatino Linotype" w:eastAsia="Palatino Linotype" w:hAnsi="Palatino Linotype" w:cs="Palatino Linotype"/>
          <w:sz w:val="22"/>
          <w:szCs w:val="22"/>
        </w:rPr>
        <w:t xml:space="preserve">a través del Sistema de Acceso a la Información Mexiquense. </w:t>
      </w:r>
    </w:p>
    <w:p w14:paraId="4BCE9957"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4FDD772C" w14:textId="77777777" w:rsidR="00CA1E7C" w:rsidRPr="00DF0104" w:rsidRDefault="00944030">
      <w:pPr>
        <w:numPr>
          <w:ilvl w:val="0"/>
          <w:numId w:val="9"/>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Prórroga. </w:t>
      </w:r>
      <w:r w:rsidRPr="00DF0104">
        <w:rPr>
          <w:rFonts w:ascii="Palatino Linotype" w:eastAsia="Palatino Linotype" w:hAnsi="Palatino Linotype" w:cs="Palatino Linotype"/>
          <w:sz w:val="22"/>
          <w:szCs w:val="22"/>
        </w:rPr>
        <w:t>El</w:t>
      </w:r>
      <w:r w:rsidR="008D233D" w:rsidRPr="00DF0104">
        <w:rPr>
          <w:rFonts w:ascii="Palatino Linotype" w:eastAsia="Palatino Linotype" w:hAnsi="Palatino Linotype" w:cs="Palatino Linotype"/>
          <w:b/>
          <w:sz w:val="22"/>
          <w:szCs w:val="22"/>
        </w:rPr>
        <w:t xml:space="preserve"> diecinueve de marzo </w:t>
      </w:r>
      <w:r w:rsidRPr="00DF0104">
        <w:rPr>
          <w:rFonts w:ascii="Palatino Linotype" w:eastAsia="Palatino Linotype" w:hAnsi="Palatino Linotype" w:cs="Palatino Linotype"/>
          <w:b/>
          <w:sz w:val="22"/>
          <w:szCs w:val="22"/>
        </w:rPr>
        <w:t>de dos mil veinti</w:t>
      </w:r>
      <w:r w:rsidR="008D233D" w:rsidRPr="00DF0104">
        <w:rPr>
          <w:rFonts w:ascii="Palatino Linotype" w:eastAsia="Palatino Linotype" w:hAnsi="Palatino Linotype" w:cs="Palatino Linotype"/>
          <w:b/>
          <w:sz w:val="22"/>
          <w:szCs w:val="22"/>
        </w:rPr>
        <w:t>cuatro</w:t>
      </w:r>
      <w:r w:rsidRPr="00DF0104">
        <w:rPr>
          <w:rFonts w:ascii="Palatino Linotype" w:eastAsia="Palatino Linotype" w:hAnsi="Palatino Linotype" w:cs="Palatino Linotype"/>
          <w:sz w:val="22"/>
          <w:szCs w:val="22"/>
        </w:rPr>
        <w:t>, el</w:t>
      </w:r>
      <w:r w:rsidRPr="00DF0104">
        <w:rPr>
          <w:rFonts w:ascii="Palatino Linotype" w:eastAsia="Palatino Linotype" w:hAnsi="Palatino Linotype" w:cs="Palatino Linotype"/>
          <w:b/>
          <w:sz w:val="22"/>
          <w:szCs w:val="22"/>
        </w:rPr>
        <w:t xml:space="preserve"> Sujeto Obligado </w:t>
      </w:r>
      <w:r w:rsidRPr="00DF0104">
        <w:rPr>
          <w:rFonts w:ascii="Palatino Linotype" w:eastAsia="Palatino Linotype" w:hAnsi="Palatino Linotype" w:cs="Palatino Linotype"/>
          <w:sz w:val="22"/>
          <w:szCs w:val="22"/>
        </w:rPr>
        <w:t xml:space="preserve">notificó a la persona solicitante la siguiente prórroga para atender la solicitud de información en los siguientes términos:  </w:t>
      </w:r>
    </w:p>
    <w:p w14:paraId="7E31A148" w14:textId="77777777" w:rsidR="008D233D" w:rsidRPr="00DF0104" w:rsidRDefault="00944030" w:rsidP="00E278C9">
      <w:pPr>
        <w:tabs>
          <w:tab w:val="left" w:pos="8647"/>
        </w:tabs>
        <w:spacing w:after="240" w:line="276" w:lineRule="auto"/>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r w:rsidR="008D233D" w:rsidRPr="00DF0104">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105403D" w14:textId="77777777" w:rsidR="008D233D" w:rsidRPr="00DF0104" w:rsidRDefault="008D233D" w:rsidP="00E278C9">
      <w:pPr>
        <w:tabs>
          <w:tab w:val="left" w:pos="8647"/>
        </w:tabs>
        <w:spacing w:after="240" w:line="276" w:lineRule="auto"/>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Con fundamento en el artículo 163 de la Ley de Transparencia y Acceso a la Información Pública del Estado de México y Municipios, el Comité de Transparencia del Instituto de Transparencia, Acceso a la Información Pública y Protección de Datos Personales del Estado de México y Municipios, en sesión extraordinaria de fecha trece de marzo del año dos mil veinticuatro, aprobó la ampliación de plazo para notificar la respuesta al solicitante; para tal efecto, se adjuntan en formato “.</w:t>
      </w:r>
      <w:proofErr w:type="spellStart"/>
      <w:r w:rsidRPr="00DF0104">
        <w:rPr>
          <w:rFonts w:ascii="Palatino Linotype" w:eastAsia="Palatino Linotype" w:hAnsi="Palatino Linotype" w:cs="Palatino Linotype"/>
          <w:i/>
          <w:sz w:val="22"/>
          <w:szCs w:val="22"/>
        </w:rPr>
        <w:t>pdf</w:t>
      </w:r>
      <w:proofErr w:type="spellEnd"/>
      <w:r w:rsidRPr="00DF0104">
        <w:rPr>
          <w:rFonts w:ascii="Palatino Linotype" w:eastAsia="Palatino Linotype" w:hAnsi="Palatino Linotype" w:cs="Palatino Linotype"/>
          <w:i/>
          <w:sz w:val="22"/>
          <w:szCs w:val="22"/>
        </w:rPr>
        <w:t>” que contienen la Resolución Número RES-04-INFOEM-EXT-7ª-2024.</w:t>
      </w:r>
    </w:p>
    <w:p w14:paraId="517E5261" w14:textId="77777777" w:rsidR="008D233D" w:rsidRPr="00DF0104" w:rsidRDefault="008D233D" w:rsidP="00E278C9">
      <w:pPr>
        <w:tabs>
          <w:tab w:val="left" w:pos="8647"/>
        </w:tabs>
        <w:spacing w:after="240" w:line="276" w:lineRule="auto"/>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Mtro. Juan Salvador V. Hernández Flores</w:t>
      </w:r>
    </w:p>
    <w:p w14:paraId="762B347E" w14:textId="77777777" w:rsidR="00CA1E7C" w:rsidRPr="00DF0104" w:rsidRDefault="008D233D" w:rsidP="00E278C9">
      <w:pPr>
        <w:tabs>
          <w:tab w:val="left" w:pos="8647"/>
        </w:tabs>
        <w:spacing w:after="240" w:line="276" w:lineRule="auto"/>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Responsable de la Unidad de Transparencia</w:t>
      </w:r>
      <w:r w:rsidR="00944030" w:rsidRPr="00DF0104">
        <w:rPr>
          <w:rFonts w:ascii="Palatino Linotype" w:eastAsia="Palatino Linotype" w:hAnsi="Palatino Linotype" w:cs="Palatino Linotype"/>
          <w:i/>
          <w:sz w:val="22"/>
          <w:szCs w:val="22"/>
        </w:rPr>
        <w:t>”</w:t>
      </w:r>
    </w:p>
    <w:p w14:paraId="7289BD22" w14:textId="2361B0FC" w:rsidR="00CA1E7C" w:rsidRPr="00DF0104" w:rsidRDefault="0094403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De esta manera, como refiere el </w:t>
      </w:r>
      <w:r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w:t>
      </w:r>
      <w:r w:rsidRPr="00DF0104">
        <w:rPr>
          <w:rFonts w:ascii="Palatino Linotype" w:eastAsia="Palatino Linotype" w:hAnsi="Palatino Linotype" w:cs="Palatino Linotype"/>
          <w:sz w:val="22"/>
          <w:szCs w:val="22"/>
        </w:rPr>
        <w:lastRenderedPageBreak/>
        <w:t>aprobadas por el Comité de Transparencia, mediante la emisión de una resolución; en el caso particular que nos ocupa y derivado de las constancias que obran en el expediente, se advierte que</w:t>
      </w:r>
      <w:r w:rsidR="008D233D" w:rsidRPr="00DF0104">
        <w:rPr>
          <w:rFonts w:ascii="Palatino Linotype" w:eastAsia="Palatino Linotype" w:hAnsi="Palatino Linotype" w:cs="Palatino Linotype"/>
          <w:sz w:val="22"/>
          <w:szCs w:val="22"/>
        </w:rPr>
        <w:t xml:space="preserve"> el </w:t>
      </w:r>
      <w:r w:rsidR="008D233D" w:rsidRPr="00DF0104">
        <w:rPr>
          <w:rFonts w:ascii="Palatino Linotype" w:eastAsia="Palatino Linotype" w:hAnsi="Palatino Linotype" w:cs="Palatino Linotype"/>
          <w:b/>
          <w:sz w:val="22"/>
          <w:szCs w:val="22"/>
        </w:rPr>
        <w:t>Sujeto Obligado</w:t>
      </w:r>
      <w:r w:rsidR="008D233D" w:rsidRPr="00DF0104">
        <w:rPr>
          <w:rFonts w:ascii="Palatino Linotype" w:eastAsia="Palatino Linotype" w:hAnsi="Palatino Linotype" w:cs="Palatino Linotype"/>
          <w:sz w:val="22"/>
          <w:szCs w:val="22"/>
        </w:rPr>
        <w:t xml:space="preserve"> </w:t>
      </w:r>
      <w:r w:rsidR="006B0FED">
        <w:rPr>
          <w:rFonts w:ascii="Palatino Linotype" w:eastAsia="Palatino Linotype" w:hAnsi="Palatino Linotype" w:cs="Palatino Linotype"/>
          <w:sz w:val="22"/>
          <w:szCs w:val="22"/>
        </w:rPr>
        <w:t>observó</w:t>
      </w:r>
      <w:r w:rsidR="008D233D"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las formalidades que establece la Ley de la materia</w:t>
      </w:r>
      <w:r w:rsidR="008D233D" w:rsidRPr="00DF0104">
        <w:rPr>
          <w:rFonts w:ascii="Palatino Linotype" w:eastAsia="Palatino Linotype" w:hAnsi="Palatino Linotype" w:cs="Palatino Linotype"/>
          <w:sz w:val="22"/>
          <w:szCs w:val="22"/>
        </w:rPr>
        <w:t xml:space="preserve">, pues </w:t>
      </w:r>
      <w:r w:rsidR="00F22ABF" w:rsidRPr="00DF0104">
        <w:rPr>
          <w:rFonts w:ascii="Palatino Linotype" w:eastAsia="Palatino Linotype" w:hAnsi="Palatino Linotype" w:cs="Palatino Linotype"/>
          <w:sz w:val="22"/>
          <w:szCs w:val="22"/>
        </w:rPr>
        <w:t>se anexó la Resolución RES/04/INFOEM/EXT/COMT/07°/2024 de fecha trece de marzo de dos mil veinticuatro, mediante el cual se confirma la ampliación de plazo para dar respuesta a la solicitud de acceso a la información pública 00134/INFOEM/IP/2024, por siete días hábiles más</w:t>
      </w:r>
    </w:p>
    <w:p w14:paraId="2929A8D4" w14:textId="77777777" w:rsidR="008D233D" w:rsidRPr="00DF0104" w:rsidRDefault="008D233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E3EA103" w14:textId="321DDBC0" w:rsidR="00CA1E7C" w:rsidRPr="00DF0104" w:rsidRDefault="00944030">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t xml:space="preserve">Respuesta. </w:t>
      </w:r>
      <w:r w:rsidRPr="00DF0104">
        <w:rPr>
          <w:rFonts w:ascii="Palatino Linotype" w:eastAsia="Palatino Linotype" w:hAnsi="Palatino Linotype" w:cs="Palatino Linotype"/>
          <w:color w:val="000000"/>
          <w:sz w:val="22"/>
          <w:szCs w:val="22"/>
        </w:rPr>
        <w:t xml:space="preserve">Con fecha </w:t>
      </w:r>
      <w:r w:rsidR="00F22ABF" w:rsidRPr="00DF0104">
        <w:rPr>
          <w:rFonts w:ascii="Palatino Linotype" w:eastAsia="Palatino Linotype" w:hAnsi="Palatino Linotype" w:cs="Palatino Linotype"/>
          <w:b/>
          <w:color w:val="000000"/>
          <w:sz w:val="22"/>
          <w:szCs w:val="22"/>
        </w:rPr>
        <w:t>cuatro de abril</w:t>
      </w:r>
      <w:r w:rsidRPr="00DF0104">
        <w:rPr>
          <w:rFonts w:ascii="Palatino Linotype" w:eastAsia="Palatino Linotype" w:hAnsi="Palatino Linotype" w:cs="Palatino Linotype"/>
          <w:b/>
          <w:color w:val="000000"/>
          <w:sz w:val="22"/>
          <w:szCs w:val="22"/>
        </w:rPr>
        <w:t xml:space="preserve"> de dos mil veinti</w:t>
      </w:r>
      <w:r w:rsidR="00F22ABF" w:rsidRPr="00DF0104">
        <w:rPr>
          <w:rFonts w:ascii="Palatino Linotype" w:eastAsia="Palatino Linotype" w:hAnsi="Palatino Linotype" w:cs="Palatino Linotype"/>
          <w:b/>
          <w:color w:val="000000"/>
          <w:sz w:val="22"/>
          <w:szCs w:val="22"/>
        </w:rPr>
        <w:t>cuatro</w:t>
      </w:r>
      <w:r w:rsidRPr="00DF0104">
        <w:rPr>
          <w:rFonts w:ascii="Palatino Linotype" w:eastAsia="Palatino Linotype" w:hAnsi="Palatino Linotype" w:cs="Palatino Linotype"/>
          <w:color w:val="000000"/>
          <w:sz w:val="22"/>
          <w:szCs w:val="22"/>
        </w:rPr>
        <w:t xml:space="preserve">, el </w:t>
      </w:r>
      <w:r w:rsidR="00BA5238" w:rsidRPr="00DF0104">
        <w:rPr>
          <w:rFonts w:ascii="Palatino Linotype" w:eastAsia="Palatino Linotype" w:hAnsi="Palatino Linotype" w:cs="Palatino Linotype"/>
          <w:b/>
          <w:color w:val="000000"/>
          <w:sz w:val="22"/>
          <w:szCs w:val="22"/>
        </w:rPr>
        <w:t>Sujeto Obligado</w:t>
      </w:r>
      <w:r w:rsidRPr="00DF0104">
        <w:rPr>
          <w:rFonts w:ascii="Palatino Linotype" w:eastAsia="Palatino Linotype" w:hAnsi="Palatino Linotype" w:cs="Palatino Linotype"/>
          <w:color w:val="000000"/>
          <w:sz w:val="22"/>
          <w:szCs w:val="22"/>
        </w:rPr>
        <w:t xml:space="preserve"> envió su respuesta a la solicitud de acceso a la información a través del </w:t>
      </w:r>
      <w:r w:rsidRPr="00DF0104">
        <w:rPr>
          <w:rFonts w:ascii="Palatino Linotype" w:eastAsia="Palatino Linotype" w:hAnsi="Palatino Linotype" w:cs="Palatino Linotype"/>
          <w:b/>
          <w:color w:val="000000"/>
          <w:sz w:val="22"/>
          <w:szCs w:val="22"/>
        </w:rPr>
        <w:t>SAIMEX</w:t>
      </w:r>
      <w:r w:rsidRPr="00DF0104">
        <w:rPr>
          <w:rFonts w:ascii="Palatino Linotype" w:eastAsia="Palatino Linotype" w:hAnsi="Palatino Linotype" w:cs="Palatino Linotype"/>
          <w:color w:val="000000"/>
          <w:sz w:val="22"/>
          <w:szCs w:val="22"/>
        </w:rPr>
        <w:t xml:space="preserve">, la cual versa como sigue: </w:t>
      </w:r>
    </w:p>
    <w:p w14:paraId="03B3BB52" w14:textId="77777777" w:rsidR="00CA1E7C" w:rsidRPr="00DF0104" w:rsidRDefault="00CA1E7C">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125FA5B" w14:textId="77777777" w:rsidR="00F22ABF" w:rsidRPr="00DF0104" w:rsidRDefault="00944030" w:rsidP="00BA5238">
      <w:pPr>
        <w:tabs>
          <w:tab w:val="left" w:pos="7371"/>
        </w:tabs>
        <w:spacing w:line="276" w:lineRule="auto"/>
        <w:ind w:left="851" w:right="616"/>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r w:rsidR="00F22ABF" w:rsidRPr="00DF010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022610" w14:textId="77777777" w:rsidR="00F22ABF" w:rsidRPr="00DF0104" w:rsidRDefault="00F22ABF" w:rsidP="00BA5238">
      <w:pPr>
        <w:tabs>
          <w:tab w:val="left" w:pos="7371"/>
        </w:tabs>
        <w:spacing w:line="276" w:lineRule="auto"/>
        <w:ind w:left="851" w:right="616"/>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información pública.</w:t>
      </w:r>
    </w:p>
    <w:p w14:paraId="727B05B5" w14:textId="77777777" w:rsidR="00F22ABF" w:rsidRPr="00DF0104" w:rsidRDefault="00F22ABF" w:rsidP="00BA5238">
      <w:pPr>
        <w:tabs>
          <w:tab w:val="left" w:pos="7371"/>
        </w:tabs>
        <w:spacing w:line="276" w:lineRule="auto"/>
        <w:ind w:left="851" w:right="616"/>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ATENTAMENTE</w:t>
      </w:r>
    </w:p>
    <w:p w14:paraId="7496DF0C" w14:textId="77777777" w:rsidR="00CA1E7C" w:rsidRPr="00DF0104" w:rsidRDefault="00F22ABF" w:rsidP="00BA5238">
      <w:pPr>
        <w:tabs>
          <w:tab w:val="left" w:pos="7371"/>
        </w:tabs>
        <w:spacing w:line="276" w:lineRule="auto"/>
        <w:ind w:left="851" w:right="616"/>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Mtro. Juan Salvador V. Hernández Flores</w:t>
      </w:r>
      <w:r w:rsidR="00944030" w:rsidRPr="00DF0104">
        <w:rPr>
          <w:rFonts w:ascii="Palatino Linotype" w:eastAsia="Palatino Linotype" w:hAnsi="Palatino Linotype" w:cs="Palatino Linotype"/>
          <w:i/>
          <w:sz w:val="22"/>
          <w:szCs w:val="22"/>
        </w:rPr>
        <w:t>”</w:t>
      </w:r>
    </w:p>
    <w:p w14:paraId="5AF7B795" w14:textId="77777777" w:rsidR="00CA1E7C" w:rsidRPr="00DF0104" w:rsidRDefault="00CA1E7C">
      <w:pPr>
        <w:spacing w:line="360" w:lineRule="auto"/>
        <w:ind w:right="49"/>
        <w:jc w:val="both"/>
        <w:rPr>
          <w:rFonts w:ascii="Palatino Linotype" w:eastAsia="Palatino Linotype" w:hAnsi="Palatino Linotype" w:cs="Palatino Linotype"/>
          <w:color w:val="000000"/>
          <w:sz w:val="22"/>
          <w:szCs w:val="22"/>
        </w:rPr>
      </w:pPr>
    </w:p>
    <w:p w14:paraId="6C4AC271" w14:textId="5C80A60A" w:rsidR="00CA1E7C" w:rsidRPr="00DF0104" w:rsidRDefault="00944030">
      <w:pPr>
        <w:spacing w:line="360" w:lineRule="auto"/>
        <w:ind w:right="49"/>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 xml:space="preserve">Del </w:t>
      </w:r>
      <w:r w:rsidRPr="00BA5238">
        <w:rPr>
          <w:rFonts w:ascii="Palatino Linotype" w:eastAsia="Palatino Linotype" w:hAnsi="Palatino Linotype" w:cs="Palatino Linotype"/>
          <w:color w:val="000000"/>
          <w:sz w:val="22"/>
          <w:szCs w:val="22"/>
        </w:rPr>
        <w:t xml:space="preserve">mismo modo, el </w:t>
      </w:r>
      <w:r w:rsidR="00F43F5A" w:rsidRPr="00BA5238">
        <w:rPr>
          <w:rFonts w:ascii="Palatino Linotype" w:eastAsia="Palatino Linotype" w:hAnsi="Palatino Linotype" w:cs="Palatino Linotype"/>
          <w:b/>
          <w:color w:val="000000"/>
          <w:sz w:val="22"/>
          <w:szCs w:val="22"/>
        </w:rPr>
        <w:t>Sujeto Obligado</w:t>
      </w:r>
      <w:r w:rsidR="00F43F5A" w:rsidRPr="00BA5238">
        <w:rPr>
          <w:rFonts w:ascii="Palatino Linotype" w:eastAsia="Palatino Linotype" w:hAnsi="Palatino Linotype" w:cs="Palatino Linotype"/>
          <w:color w:val="000000"/>
          <w:sz w:val="22"/>
          <w:szCs w:val="22"/>
        </w:rPr>
        <w:t xml:space="preserve"> </w:t>
      </w:r>
      <w:r w:rsidRPr="00BA5238">
        <w:rPr>
          <w:rFonts w:ascii="Palatino Linotype" w:eastAsia="Palatino Linotype" w:hAnsi="Palatino Linotype" w:cs="Palatino Linotype"/>
          <w:color w:val="000000"/>
          <w:sz w:val="22"/>
          <w:szCs w:val="22"/>
        </w:rPr>
        <w:t>adjuntó a su respuesta</w:t>
      </w:r>
      <w:r w:rsidRPr="00DF0104">
        <w:rPr>
          <w:rFonts w:ascii="Palatino Linotype" w:eastAsia="Palatino Linotype" w:hAnsi="Palatino Linotype" w:cs="Palatino Linotype"/>
          <w:color w:val="000000"/>
          <w:sz w:val="22"/>
          <w:szCs w:val="22"/>
        </w:rPr>
        <w:t xml:space="preserve"> lo</w:t>
      </w:r>
      <w:r w:rsidR="002123F3" w:rsidRPr="00DF0104">
        <w:rPr>
          <w:rFonts w:ascii="Palatino Linotype" w:eastAsia="Palatino Linotype" w:hAnsi="Palatino Linotype" w:cs="Palatino Linotype"/>
          <w:color w:val="000000"/>
          <w:sz w:val="22"/>
          <w:szCs w:val="22"/>
        </w:rPr>
        <w:t>s</w:t>
      </w:r>
      <w:r w:rsidRPr="00DF0104">
        <w:rPr>
          <w:rFonts w:ascii="Palatino Linotype" w:eastAsia="Palatino Linotype" w:hAnsi="Palatino Linotype" w:cs="Palatino Linotype"/>
          <w:color w:val="000000"/>
          <w:sz w:val="22"/>
          <w:szCs w:val="22"/>
        </w:rPr>
        <w:t xml:space="preserve"> siguiente</w:t>
      </w:r>
      <w:r w:rsidR="002123F3" w:rsidRPr="00DF0104">
        <w:rPr>
          <w:rFonts w:ascii="Palatino Linotype" w:eastAsia="Palatino Linotype" w:hAnsi="Palatino Linotype" w:cs="Palatino Linotype"/>
          <w:color w:val="000000"/>
          <w:sz w:val="22"/>
          <w:szCs w:val="22"/>
        </w:rPr>
        <w:t>s archivos electrónicos</w:t>
      </w:r>
      <w:r w:rsidRPr="00DF0104">
        <w:rPr>
          <w:rFonts w:ascii="Palatino Linotype" w:eastAsia="Palatino Linotype" w:hAnsi="Palatino Linotype" w:cs="Palatino Linotype"/>
          <w:color w:val="000000"/>
          <w:sz w:val="22"/>
          <w:szCs w:val="22"/>
        </w:rPr>
        <w:t xml:space="preserve">: </w:t>
      </w:r>
    </w:p>
    <w:p w14:paraId="0B1257CC" w14:textId="77777777" w:rsidR="00CA1E7C" w:rsidRPr="00DF0104" w:rsidRDefault="00CA1E7C">
      <w:pPr>
        <w:spacing w:line="360" w:lineRule="auto"/>
        <w:ind w:right="49"/>
        <w:jc w:val="both"/>
        <w:rPr>
          <w:rFonts w:ascii="Palatino Linotype" w:eastAsia="Palatino Linotype" w:hAnsi="Palatino Linotype" w:cs="Palatino Linotype"/>
          <w:color w:val="000000"/>
          <w:sz w:val="22"/>
          <w:szCs w:val="22"/>
        </w:rPr>
      </w:pPr>
    </w:p>
    <w:p w14:paraId="59BEF291" w14:textId="77777777" w:rsidR="00CA1E7C" w:rsidRPr="00DF0104" w:rsidRDefault="00F22ABF" w:rsidP="00F22ABF">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43F5A">
        <w:rPr>
          <w:rFonts w:ascii="Palatino Linotype" w:eastAsia="Palatino Linotype" w:hAnsi="Palatino Linotype" w:cs="Palatino Linotype"/>
          <w:b/>
          <w:i/>
          <w:sz w:val="22"/>
          <w:szCs w:val="22"/>
        </w:rPr>
        <w:lastRenderedPageBreak/>
        <w:t>RespuestaResumen00134 (2).</w:t>
      </w:r>
      <w:proofErr w:type="spellStart"/>
      <w:r w:rsidRPr="00F43F5A">
        <w:rPr>
          <w:rFonts w:ascii="Palatino Linotype" w:eastAsia="Palatino Linotype" w:hAnsi="Palatino Linotype" w:cs="Palatino Linotype"/>
          <w:b/>
          <w:i/>
          <w:sz w:val="22"/>
          <w:szCs w:val="22"/>
        </w:rPr>
        <w:t>pdf</w:t>
      </w:r>
      <w:proofErr w:type="spellEnd"/>
      <w:r w:rsidR="00944030" w:rsidRPr="00DF0104">
        <w:rPr>
          <w:rFonts w:ascii="Palatino Linotype" w:eastAsia="Palatino Linotype" w:hAnsi="Palatino Linotype" w:cs="Palatino Linotype"/>
          <w:b/>
          <w:sz w:val="22"/>
          <w:szCs w:val="22"/>
        </w:rPr>
        <w:t>:</w:t>
      </w:r>
      <w:r w:rsidR="00944030"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Resumen Respuesta a la solicitud de acceso a la información</w:t>
      </w:r>
      <w:r w:rsidR="00944030" w:rsidRPr="00DF0104">
        <w:rPr>
          <w:rFonts w:ascii="Palatino Linotype" w:eastAsia="Palatino Linotype" w:hAnsi="Palatino Linotype" w:cs="Palatino Linotype"/>
          <w:sz w:val="22"/>
          <w:szCs w:val="22"/>
        </w:rPr>
        <w:t xml:space="preserve">. </w:t>
      </w:r>
    </w:p>
    <w:p w14:paraId="0D6C8D21" w14:textId="77777777" w:rsidR="00906E69" w:rsidRPr="00DF0104" w:rsidRDefault="00906E69" w:rsidP="00906E69">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43F5A">
        <w:rPr>
          <w:rFonts w:ascii="Palatino Linotype" w:eastAsia="Palatino Linotype" w:hAnsi="Palatino Linotype" w:cs="Palatino Linotype"/>
          <w:b/>
          <w:i/>
          <w:sz w:val="22"/>
          <w:szCs w:val="22"/>
        </w:rPr>
        <w:t>RespuestaSolicitud00134.zip</w:t>
      </w:r>
      <w:r w:rsidRPr="00DF0104">
        <w:rPr>
          <w:rFonts w:ascii="Palatino Linotype" w:eastAsia="Palatino Linotype" w:hAnsi="Palatino Linotype" w:cs="Palatino Linotype"/>
          <w:b/>
          <w:sz w:val="22"/>
          <w:szCs w:val="22"/>
        </w:rPr>
        <w:t>:</w:t>
      </w:r>
      <w:r w:rsidRPr="00DF0104">
        <w:rPr>
          <w:rFonts w:ascii="Palatino Linotype" w:eastAsia="Palatino Linotype" w:hAnsi="Palatino Linotype" w:cs="Palatino Linotype"/>
          <w:sz w:val="22"/>
          <w:szCs w:val="22"/>
        </w:rPr>
        <w:t xml:space="preserve"> Carpeta comprimida que contiene: </w:t>
      </w:r>
    </w:p>
    <w:p w14:paraId="186EE669" w14:textId="07019449" w:rsidR="00906E69" w:rsidRPr="00DF0104" w:rsidRDefault="00906E69" w:rsidP="002123F3">
      <w:pPr>
        <w:pStyle w:val="Prrafodelista"/>
        <w:numPr>
          <w:ilvl w:val="1"/>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F0104">
        <w:rPr>
          <w:rFonts w:ascii="Palatino Linotype" w:eastAsia="Palatino Linotype" w:hAnsi="Palatino Linotype" w:cs="Palatino Linotype"/>
          <w:b/>
          <w:i/>
        </w:rPr>
        <w:t>PCSCMM</w:t>
      </w:r>
      <w:r w:rsidRPr="00DF0104">
        <w:rPr>
          <w:rFonts w:ascii="Palatino Linotype" w:eastAsia="Palatino Linotype" w:hAnsi="Palatino Linotype" w:cs="Palatino Linotype"/>
        </w:rPr>
        <w:t xml:space="preserve">: </w:t>
      </w:r>
      <w:r w:rsidR="002123F3" w:rsidRPr="00DF0104">
        <w:rPr>
          <w:rFonts w:ascii="Palatino Linotype" w:eastAsia="Palatino Linotype" w:hAnsi="Palatino Linotype" w:cs="Palatino Linotype"/>
        </w:rPr>
        <w:t xml:space="preserve">Carpeta comprimida que contiene los siguientes documentos: </w:t>
      </w:r>
      <w:r w:rsidRPr="00DF0104">
        <w:rPr>
          <w:rFonts w:ascii="Palatino Linotype" w:eastAsia="Palatino Linotype" w:hAnsi="Palatino Linotype" w:cs="Palatino Linotype"/>
        </w:rPr>
        <w:t>Ficha Técnica “Ruta de la Privacida</w:t>
      </w:r>
      <w:r w:rsidR="002123F3" w:rsidRPr="00DF0104">
        <w:rPr>
          <w:rFonts w:ascii="Palatino Linotype" w:eastAsia="Palatino Linotype" w:hAnsi="Palatino Linotype" w:cs="Palatino Linotype"/>
        </w:rPr>
        <w:t xml:space="preserve">d 2023” en el Estado de Oaxaca, </w:t>
      </w:r>
      <w:r w:rsidRPr="00DF0104">
        <w:rPr>
          <w:rFonts w:ascii="Palatino Linotype" w:eastAsia="Palatino Linotype" w:hAnsi="Palatino Linotype" w:cs="Palatino Linotype"/>
        </w:rPr>
        <w:t>Convocatoria Jornad</w:t>
      </w:r>
      <w:r w:rsidR="002123F3" w:rsidRPr="00DF0104">
        <w:rPr>
          <w:rFonts w:ascii="Palatino Linotype" w:eastAsia="Palatino Linotype" w:hAnsi="Palatino Linotype" w:cs="Palatino Linotype"/>
        </w:rPr>
        <w:t xml:space="preserve">a Electiva del Sistema Nacional de Transparencia 2023-2024, ICA CONGRESS ABU DHABI 2023, </w:t>
      </w:r>
      <w:r w:rsidRPr="00DF0104">
        <w:rPr>
          <w:rFonts w:ascii="Palatino Linotype" w:eastAsia="Palatino Linotype" w:hAnsi="Palatino Linotype" w:cs="Palatino Linotype"/>
        </w:rPr>
        <w:t>ICA CONGRESS ABU DHABI 2023 – FOTOGRAFÍAS</w:t>
      </w:r>
      <w:r w:rsidR="002123F3" w:rsidRPr="00DF0104">
        <w:rPr>
          <w:rFonts w:ascii="Palatino Linotype" w:eastAsia="Palatino Linotype" w:hAnsi="Palatino Linotype" w:cs="Palatino Linotype"/>
        </w:rPr>
        <w:t xml:space="preserve">, </w:t>
      </w:r>
      <w:r w:rsidRPr="00DF0104">
        <w:rPr>
          <w:rFonts w:ascii="Palatino Linotype" w:eastAsia="Palatino Linotype" w:hAnsi="Palatino Linotype" w:cs="Palatino Linotype"/>
        </w:rPr>
        <w:t>Pr</w:t>
      </w:r>
      <w:r w:rsidR="002123F3" w:rsidRPr="00DF0104">
        <w:rPr>
          <w:rFonts w:ascii="Palatino Linotype" w:eastAsia="Palatino Linotype" w:hAnsi="Palatino Linotype" w:cs="Palatino Linotype"/>
        </w:rPr>
        <w:t>ograma Preliminar XXIV Encuentro de la Red de Transparencia y Acceso a la Información, Argentina 2023, programme_final_ica_congress_abu_dhabi_2023, Sharon Morales. ICA_congress_abu_dha</w:t>
      </w:r>
      <w:r w:rsidR="006C0E45" w:rsidRPr="00DF0104">
        <w:rPr>
          <w:rFonts w:ascii="Palatino Linotype" w:eastAsia="Palatino Linotype" w:hAnsi="Palatino Linotype" w:cs="Palatino Linotype"/>
        </w:rPr>
        <w:t>bi_2023._</w:t>
      </w:r>
      <w:r w:rsidR="002123F3" w:rsidRPr="00DF0104">
        <w:rPr>
          <w:rFonts w:ascii="Palatino Linotype" w:eastAsia="Palatino Linotype" w:hAnsi="Palatino Linotype" w:cs="Palatino Linotype"/>
        </w:rPr>
        <w:t xml:space="preserve">Presentation 10/10/2023. </w:t>
      </w:r>
    </w:p>
    <w:p w14:paraId="7189FF31" w14:textId="77777777" w:rsidR="00A70CFD" w:rsidRPr="00DF0104" w:rsidRDefault="00A70CFD" w:rsidP="00A70CFD">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3BD2C17E" w14:textId="1068F992" w:rsidR="00A70CFD" w:rsidRPr="00DF0104" w:rsidRDefault="002123F3" w:rsidP="002123F3">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DF0104">
        <w:rPr>
          <w:rFonts w:ascii="Palatino Linotype" w:eastAsia="Palatino Linotype" w:hAnsi="Palatino Linotype" w:cs="Palatino Linotype"/>
        </w:rPr>
        <w:t>Oficio número INFOEM/COM-SCMM/057/2024 de fecha tres de abril de dos mil veinticuatro, signado por la Servidora Pública Habilitada de</w:t>
      </w:r>
      <w:r w:rsidR="006C0E45" w:rsidRPr="00DF0104">
        <w:rPr>
          <w:rFonts w:ascii="Palatino Linotype" w:eastAsia="Palatino Linotype" w:hAnsi="Palatino Linotype" w:cs="Palatino Linotype"/>
        </w:rPr>
        <w:t xml:space="preserve"> la Ponencia de la Comisionada Sharon Cristina Morales Martínez, mediante el cual informa que realizó una búsqueda exhaustiva y razonable en los archivos de la Ponencia, haciendo entrega de la Agenda de la Comisionada durante el año 2023. Respecto a lo relacionado con </w:t>
      </w:r>
      <w:r w:rsidR="006C0E45" w:rsidRPr="00DF0104">
        <w:rPr>
          <w:rFonts w:ascii="Palatino Linotype" w:eastAsia="Palatino Linotype" w:hAnsi="Palatino Linotype" w:cs="Palatino Linotype"/>
          <w:i/>
        </w:rPr>
        <w:t>“por cada comisionados con las facturas pagadas” (Sic)</w:t>
      </w:r>
      <w:r w:rsidR="006C0E45" w:rsidRPr="00DF0104">
        <w:rPr>
          <w:rFonts w:ascii="Palatino Linotype" w:eastAsia="Palatino Linotype" w:hAnsi="Palatino Linotype" w:cs="Palatino Linotype"/>
        </w:rPr>
        <w:t xml:space="preserve">, </w:t>
      </w:r>
      <w:r w:rsidR="00A70CFD" w:rsidRPr="00DF0104">
        <w:rPr>
          <w:rFonts w:ascii="Palatino Linotype" w:eastAsia="Palatino Linotype" w:hAnsi="Palatino Linotype" w:cs="Palatino Linotype"/>
        </w:rPr>
        <w:t xml:space="preserve">hizo del conocimiento </w:t>
      </w:r>
      <w:r w:rsidR="006C0E45" w:rsidRPr="00DF0104">
        <w:rPr>
          <w:rFonts w:ascii="Palatino Linotype" w:eastAsia="Palatino Linotype" w:hAnsi="Palatino Linotype" w:cs="Palatino Linotype"/>
        </w:rPr>
        <w:t xml:space="preserve">que dicha información puede obrar en los archivos de la Dirección General de Administración y Finanzas, lo anterior en términos del artículo 26, fracción XXIII, del Reglamento Interior del Instituto de Transparencia, Acceso a la Información Pública y Protección de Datos Personales del Estado de México y Municipios, el cual </w:t>
      </w:r>
      <w:r w:rsidR="006C0E45" w:rsidRPr="00DF0104">
        <w:rPr>
          <w:rFonts w:ascii="Palatino Linotype" w:eastAsia="Palatino Linotype" w:hAnsi="Palatino Linotype" w:cs="Palatino Linotype"/>
        </w:rPr>
        <w:lastRenderedPageBreak/>
        <w:t xml:space="preserve">dispone que dicha área le corresponde elaborar y reportar los informes del gasto del presupuesto asignado. </w:t>
      </w:r>
    </w:p>
    <w:p w14:paraId="1F55DBD6" w14:textId="634C2518" w:rsidR="006C0E45" w:rsidRPr="00DF0104" w:rsidRDefault="00A70CFD" w:rsidP="002123F3">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BA5238">
        <w:rPr>
          <w:rFonts w:ascii="Palatino Linotype" w:eastAsia="Palatino Linotype" w:hAnsi="Palatino Linotype" w:cs="Palatino Linotype"/>
        </w:rPr>
        <w:t xml:space="preserve">En relación a </w:t>
      </w:r>
      <w:r w:rsidRPr="00BA5238">
        <w:rPr>
          <w:rFonts w:ascii="Palatino Linotype" w:eastAsia="Palatino Linotype" w:hAnsi="Palatino Linotype" w:cs="Palatino Linotype"/>
          <w:i/>
        </w:rPr>
        <w:t>“el programa o motivo del viaje y los logros</w:t>
      </w:r>
      <w:r w:rsidRPr="00DF0104">
        <w:rPr>
          <w:rFonts w:ascii="Palatino Linotype" w:eastAsia="Palatino Linotype" w:hAnsi="Palatino Linotype" w:cs="Palatino Linotype"/>
          <w:i/>
        </w:rPr>
        <w:t xml:space="preserve"> obtenido” (Sic)</w:t>
      </w:r>
      <w:r w:rsidRPr="00DF0104">
        <w:rPr>
          <w:rFonts w:ascii="Palatino Linotype" w:eastAsia="Palatino Linotype" w:hAnsi="Palatino Linotype" w:cs="Palatino Linotype"/>
        </w:rPr>
        <w:t xml:space="preserve">, refirió la entrega de los programas de los eventos previamente señalados; por otra parte, señaló que entre los logros obtenidos es promover y difundir el ejercicio del derecho de acceso a la información, tal como lo dispone la fracción XXIX del artículo </w:t>
      </w:r>
      <w:r w:rsidR="000C5902" w:rsidRPr="00DF0104">
        <w:rPr>
          <w:rFonts w:ascii="Palatino Linotype" w:eastAsia="Palatino Linotype" w:hAnsi="Palatino Linotype" w:cs="Palatino Linotype"/>
        </w:rPr>
        <w:t xml:space="preserve">36 de la Ley de Transparencia y Acceso a la Información Publica del Estado de México y Municipios. </w:t>
      </w:r>
    </w:p>
    <w:p w14:paraId="20BFB0C8" w14:textId="27123DD0" w:rsidR="000C5902" w:rsidRPr="00DF0104" w:rsidRDefault="000C5902" w:rsidP="002123F3">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DF0104">
        <w:rPr>
          <w:rFonts w:ascii="Palatino Linotype" w:eastAsia="Palatino Linotype" w:hAnsi="Palatino Linotype" w:cs="Palatino Linotype"/>
        </w:rPr>
        <w:t xml:space="preserve">En lo referente a </w:t>
      </w:r>
      <w:r w:rsidRPr="00DF0104">
        <w:rPr>
          <w:rFonts w:ascii="Palatino Linotype" w:eastAsia="Palatino Linotype" w:hAnsi="Palatino Linotype" w:cs="Palatino Linotype"/>
          <w:i/>
          <w:iCs/>
        </w:rPr>
        <w:t>“si llevaron acompañante el nombre, cargo y motivo por que los acompañan, sus funciones en el viaje”</w:t>
      </w:r>
      <w:r w:rsidRPr="00DF0104">
        <w:rPr>
          <w:rFonts w:ascii="Palatino Linotype" w:eastAsia="Palatino Linotype" w:hAnsi="Palatino Linotype" w:cs="Palatino Linotype"/>
        </w:rPr>
        <w:t xml:space="preserve">, informó que la Comisionada no tuvo acompañantes, por tal motivo, no es posible proporcionar la información solicitada por el particular. </w:t>
      </w:r>
    </w:p>
    <w:p w14:paraId="2C01C106" w14:textId="68F30228" w:rsidR="000C5902" w:rsidRPr="00DF0104" w:rsidRDefault="000C5902" w:rsidP="002123F3">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r w:rsidRPr="00DF0104">
        <w:rPr>
          <w:rFonts w:ascii="Palatino Linotype" w:eastAsia="Palatino Linotype" w:hAnsi="Palatino Linotype" w:cs="Palatino Linotype"/>
        </w:rPr>
        <w:t xml:space="preserve">En lo concerniente a </w:t>
      </w:r>
      <w:r w:rsidRPr="00DF0104">
        <w:rPr>
          <w:rFonts w:ascii="Palatino Linotype" w:eastAsia="Palatino Linotype" w:hAnsi="Palatino Linotype" w:cs="Palatino Linotype"/>
          <w:i/>
          <w:iCs/>
        </w:rPr>
        <w:t xml:space="preserve">“sus viajes a </w:t>
      </w:r>
      <w:proofErr w:type="spellStart"/>
      <w:r w:rsidRPr="00DF0104">
        <w:rPr>
          <w:rFonts w:ascii="Palatino Linotype" w:eastAsia="Palatino Linotype" w:hAnsi="Palatino Linotype" w:cs="Palatino Linotype"/>
          <w:i/>
          <w:iCs/>
        </w:rPr>
        <w:t>Dubai</w:t>
      </w:r>
      <w:proofErr w:type="spellEnd"/>
      <w:r w:rsidRPr="00DF0104">
        <w:rPr>
          <w:rFonts w:ascii="Palatino Linotype" w:eastAsia="Palatino Linotype" w:hAnsi="Palatino Linotype" w:cs="Palatino Linotype"/>
          <w:i/>
          <w:iCs/>
        </w:rPr>
        <w:t xml:space="preserve"> </w:t>
      </w:r>
      <w:proofErr w:type="spellStart"/>
      <w:r w:rsidRPr="00DF0104">
        <w:rPr>
          <w:rFonts w:ascii="Palatino Linotype" w:eastAsia="Palatino Linotype" w:hAnsi="Palatino Linotype" w:cs="Palatino Linotype"/>
          <w:i/>
          <w:iCs/>
        </w:rPr>
        <w:t>caul</w:t>
      </w:r>
      <w:proofErr w:type="spellEnd"/>
      <w:r w:rsidRPr="00DF0104">
        <w:rPr>
          <w:rFonts w:ascii="Palatino Linotype" w:eastAsia="Palatino Linotype" w:hAnsi="Palatino Linotype" w:cs="Palatino Linotype"/>
          <w:i/>
          <w:iCs/>
        </w:rPr>
        <w:t xml:space="preserve"> fue el motivo de viaje y la comprobación de sus gasto.”,</w:t>
      </w:r>
      <w:r w:rsidRPr="00DF0104">
        <w:rPr>
          <w:rFonts w:ascii="Palatino Linotype" w:eastAsia="Palatino Linotype" w:hAnsi="Palatino Linotype" w:cs="Palatino Linotype"/>
        </w:rPr>
        <w:t xml:space="preserve"> la Comisionada asistió al ICA </w:t>
      </w:r>
      <w:proofErr w:type="spellStart"/>
      <w:r w:rsidRPr="00DF0104">
        <w:rPr>
          <w:rFonts w:ascii="Palatino Linotype" w:eastAsia="Palatino Linotype" w:hAnsi="Palatino Linotype" w:cs="Palatino Linotype"/>
        </w:rPr>
        <w:t>Congress</w:t>
      </w:r>
      <w:proofErr w:type="spellEnd"/>
      <w:r w:rsidRPr="00DF0104">
        <w:rPr>
          <w:rFonts w:ascii="Palatino Linotype" w:eastAsia="Palatino Linotype" w:hAnsi="Palatino Linotype" w:cs="Palatino Linotype"/>
        </w:rPr>
        <w:t xml:space="preserve"> Abu </w:t>
      </w:r>
      <w:proofErr w:type="spellStart"/>
      <w:r w:rsidRPr="00DF0104">
        <w:rPr>
          <w:rFonts w:ascii="Palatino Linotype" w:eastAsia="Palatino Linotype" w:hAnsi="Palatino Linotype" w:cs="Palatino Linotype"/>
        </w:rPr>
        <w:t>Dhabi</w:t>
      </w:r>
      <w:proofErr w:type="spellEnd"/>
      <w:r w:rsidRPr="00DF0104">
        <w:rPr>
          <w:rFonts w:ascii="Palatino Linotype" w:eastAsia="Palatino Linotype" w:hAnsi="Palatino Linotype" w:cs="Palatino Linotype"/>
        </w:rPr>
        <w:t xml:space="preserve"> 2023, en el cual participo como conferencista con el tema “</w:t>
      </w:r>
      <w:proofErr w:type="spellStart"/>
      <w:r w:rsidRPr="00DF0104">
        <w:rPr>
          <w:rFonts w:ascii="Palatino Linotype" w:eastAsia="Palatino Linotype" w:hAnsi="Palatino Linotype" w:cs="Palatino Linotype"/>
        </w:rPr>
        <w:t>Fake</w:t>
      </w:r>
      <w:proofErr w:type="spellEnd"/>
      <w:r w:rsidRPr="00DF0104">
        <w:rPr>
          <w:rFonts w:ascii="Palatino Linotype" w:eastAsia="Palatino Linotype" w:hAnsi="Palatino Linotype" w:cs="Palatino Linotype"/>
        </w:rPr>
        <w:t xml:space="preserve"> News” </w:t>
      </w:r>
      <w:r w:rsidR="008042A2" w:rsidRPr="00DF0104">
        <w:rPr>
          <w:rFonts w:ascii="Palatino Linotype" w:eastAsia="Palatino Linotype" w:hAnsi="Palatino Linotype" w:cs="Palatino Linotype"/>
        </w:rPr>
        <w:t>Subtema</w:t>
      </w:r>
      <w:r w:rsidRPr="00DF0104">
        <w:rPr>
          <w:rFonts w:ascii="Palatino Linotype" w:eastAsia="Palatino Linotype" w:hAnsi="Palatino Linotype" w:cs="Palatino Linotype"/>
        </w:rPr>
        <w:t>: Fiabilidad y envidia (desinfección)</w:t>
      </w:r>
      <w:r w:rsidR="008042A2" w:rsidRPr="00DF0104">
        <w:rPr>
          <w:rFonts w:ascii="Palatino Linotype" w:eastAsia="Palatino Linotype" w:hAnsi="Palatino Linotype" w:cs="Palatino Linotype"/>
        </w:rPr>
        <w:t xml:space="preserve"> – se anexa la presentación y fotografías. En relación a la comprobación me permito referir que se encuentra en la Dirección General de Administración y Finanzas, por lo que no es posible proporcionar la información requerida por el particular. </w:t>
      </w:r>
    </w:p>
    <w:p w14:paraId="774D9762" w14:textId="77777777" w:rsidR="00CA1E7C" w:rsidRPr="00DF0104" w:rsidRDefault="00CA1E7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6B57EBD" w14:textId="7E2012ED" w:rsidR="00CA1E7C" w:rsidRPr="00DF0104" w:rsidRDefault="00BF64B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i/>
          <w:color w:val="000000"/>
          <w:sz w:val="22"/>
          <w:szCs w:val="22"/>
        </w:rPr>
        <w:t>RespuestSolicitud00134PCMRMA</w:t>
      </w:r>
      <w:r w:rsidR="00944030" w:rsidRPr="00DF0104">
        <w:rPr>
          <w:rFonts w:ascii="Palatino Linotype" w:eastAsia="Palatino Linotype" w:hAnsi="Palatino Linotype" w:cs="Palatino Linotype"/>
          <w:b/>
          <w:color w:val="000000"/>
          <w:sz w:val="22"/>
          <w:szCs w:val="22"/>
        </w:rPr>
        <w:t xml:space="preserve">: </w:t>
      </w:r>
      <w:r w:rsidR="008042A2" w:rsidRPr="00DF0104">
        <w:rPr>
          <w:rFonts w:ascii="Palatino Linotype" w:eastAsia="Palatino Linotype" w:hAnsi="Palatino Linotype" w:cs="Palatino Linotype"/>
          <w:bCs/>
          <w:color w:val="000000"/>
          <w:sz w:val="22"/>
          <w:szCs w:val="22"/>
        </w:rPr>
        <w:t>Memorándum</w:t>
      </w:r>
      <w:r w:rsidR="008042A2" w:rsidRPr="00DF0104">
        <w:rPr>
          <w:rFonts w:ascii="Palatino Linotype" w:eastAsia="Palatino Linotype" w:hAnsi="Palatino Linotype" w:cs="Palatino Linotype"/>
          <w:b/>
          <w:color w:val="000000"/>
          <w:sz w:val="22"/>
          <w:szCs w:val="22"/>
        </w:rPr>
        <w:t xml:space="preserve"> </w:t>
      </w:r>
      <w:r w:rsidR="008042A2" w:rsidRPr="00DF0104">
        <w:rPr>
          <w:rFonts w:ascii="Palatino Linotype" w:eastAsia="Palatino Linotype" w:hAnsi="Palatino Linotype" w:cs="Palatino Linotype"/>
          <w:bCs/>
          <w:color w:val="000000"/>
          <w:sz w:val="22"/>
          <w:szCs w:val="22"/>
        </w:rPr>
        <w:t xml:space="preserve">número INFOEM/COM-MRMA/053/2024 de fecha veinte de marzo de dos mil veinticuatro, signado por el </w:t>
      </w:r>
      <w:r w:rsidR="008042A2" w:rsidRPr="00DF0104">
        <w:rPr>
          <w:rFonts w:ascii="Palatino Linotype" w:eastAsia="Palatino Linotype" w:hAnsi="Palatino Linotype" w:cs="Palatino Linotype"/>
          <w:bCs/>
          <w:color w:val="000000"/>
          <w:sz w:val="22"/>
          <w:szCs w:val="22"/>
        </w:rPr>
        <w:lastRenderedPageBreak/>
        <w:t xml:space="preserve">Servidor Público Habilitado de la Ponencia de la Comisionada María del Rosario Mejía Ayala, </w:t>
      </w:r>
      <w:r w:rsidRPr="00DF0104">
        <w:rPr>
          <w:rFonts w:ascii="Palatino Linotype" w:eastAsia="Palatino Linotype" w:hAnsi="Palatino Linotype" w:cs="Palatino Linotype"/>
          <w:bCs/>
          <w:color w:val="000000"/>
          <w:sz w:val="22"/>
          <w:szCs w:val="22"/>
        </w:rPr>
        <w:t>mediante el cual da atención a la solicitud de información</w:t>
      </w:r>
      <w:r w:rsidR="008042A2" w:rsidRPr="00DF0104">
        <w:rPr>
          <w:rFonts w:ascii="Palatino Linotype" w:eastAsia="Palatino Linotype" w:hAnsi="Palatino Linotype" w:cs="Palatino Linotype"/>
          <w:bCs/>
          <w:color w:val="000000"/>
          <w:sz w:val="22"/>
          <w:szCs w:val="22"/>
        </w:rPr>
        <w:t xml:space="preserve">. </w:t>
      </w:r>
    </w:p>
    <w:p w14:paraId="675DEF57" w14:textId="13CC6B2F" w:rsidR="008042A2" w:rsidRPr="00DF0104" w:rsidRDefault="00BF64B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bCs/>
          <w:i/>
          <w:color w:val="000000"/>
          <w:sz w:val="22"/>
          <w:szCs w:val="22"/>
        </w:rPr>
        <w:t>RespuestaSolicitud0013PCLGPN:</w:t>
      </w:r>
      <w:r w:rsidRPr="00DF0104">
        <w:rPr>
          <w:rFonts w:ascii="Palatino Linotype" w:eastAsia="Palatino Linotype" w:hAnsi="Palatino Linotype" w:cs="Palatino Linotype"/>
          <w:bCs/>
          <w:color w:val="000000"/>
          <w:sz w:val="22"/>
          <w:szCs w:val="22"/>
        </w:rPr>
        <w:t xml:space="preserve"> Memorándum</w:t>
      </w:r>
      <w:r w:rsidRPr="00DF0104">
        <w:rPr>
          <w:rFonts w:ascii="Palatino Linotype" w:eastAsia="Palatino Linotype" w:hAnsi="Palatino Linotype" w:cs="Palatino Linotype"/>
          <w:b/>
          <w:color w:val="000000"/>
          <w:sz w:val="22"/>
          <w:szCs w:val="22"/>
        </w:rPr>
        <w:t xml:space="preserve"> </w:t>
      </w:r>
      <w:r w:rsidRPr="00DF0104">
        <w:rPr>
          <w:rFonts w:ascii="Palatino Linotype" w:eastAsia="Palatino Linotype" w:hAnsi="Palatino Linotype" w:cs="Palatino Linotype"/>
          <w:bCs/>
          <w:color w:val="000000"/>
          <w:sz w:val="22"/>
          <w:szCs w:val="22"/>
        </w:rPr>
        <w:t xml:space="preserve">número INFOEM/COM-LGPN/113/2024 de fecha quince de marzo de dos mil veinticuatro, signado por el Servidor Público Habilitado de la Ponencia del Comisionado Luis Gustavo Parra Noriega, mediante el cual da atención a la solicitud de información. </w:t>
      </w:r>
    </w:p>
    <w:p w14:paraId="382CEEC7" w14:textId="01AB662F" w:rsidR="00BF64B4" w:rsidRPr="00DF0104" w:rsidRDefault="00BF64B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bCs/>
          <w:i/>
          <w:color w:val="000000"/>
          <w:sz w:val="22"/>
          <w:szCs w:val="22"/>
        </w:rPr>
        <w:t>RespuestaSolicitud00134PCGRP:</w:t>
      </w:r>
      <w:r w:rsidRPr="00DF0104">
        <w:rPr>
          <w:rFonts w:ascii="Palatino Linotype" w:eastAsia="Palatino Linotype" w:hAnsi="Palatino Linotype" w:cs="Palatino Linotype"/>
          <w:bCs/>
          <w:color w:val="000000"/>
          <w:sz w:val="22"/>
          <w:szCs w:val="22"/>
        </w:rPr>
        <w:t xml:space="preserve"> Memorándum</w:t>
      </w:r>
      <w:r w:rsidRPr="00DF0104">
        <w:rPr>
          <w:rFonts w:ascii="Palatino Linotype" w:eastAsia="Palatino Linotype" w:hAnsi="Palatino Linotype" w:cs="Palatino Linotype"/>
          <w:b/>
          <w:color w:val="000000"/>
          <w:sz w:val="22"/>
          <w:szCs w:val="22"/>
        </w:rPr>
        <w:t xml:space="preserve"> </w:t>
      </w:r>
      <w:r w:rsidRPr="00DF0104">
        <w:rPr>
          <w:rFonts w:ascii="Palatino Linotype" w:eastAsia="Palatino Linotype" w:hAnsi="Palatino Linotype" w:cs="Palatino Linotype"/>
          <w:bCs/>
          <w:color w:val="000000"/>
          <w:sz w:val="22"/>
          <w:szCs w:val="22"/>
        </w:rPr>
        <w:t xml:space="preserve">número INFOEM/COM-GRP/041/2024 de fecha diecinueve de marzo de dos mil veinticuatro, signado por la Servidora Pública Habilitada de la Ponencia de la Comisionada Guadalupe Ramírez Peña, mediante el cual da atención a la solicitud de información. </w:t>
      </w:r>
    </w:p>
    <w:p w14:paraId="320D16A3" w14:textId="33F9F502" w:rsidR="00400C56" w:rsidRPr="00DF0104" w:rsidRDefault="00400C56" w:rsidP="00400C5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bCs/>
          <w:i/>
          <w:color w:val="000000"/>
          <w:sz w:val="22"/>
          <w:szCs w:val="22"/>
        </w:rPr>
        <w:t>RespuestaSolicitud00134Presidencia:</w:t>
      </w:r>
      <w:r w:rsidRPr="00DF0104">
        <w:rPr>
          <w:rFonts w:ascii="Palatino Linotype" w:eastAsia="Palatino Linotype" w:hAnsi="Palatino Linotype" w:cs="Palatino Linotype"/>
          <w:bCs/>
          <w:color w:val="000000"/>
          <w:sz w:val="22"/>
          <w:szCs w:val="22"/>
        </w:rPr>
        <w:t xml:space="preserve"> Memorándum</w:t>
      </w:r>
      <w:r w:rsidRPr="00DF0104">
        <w:rPr>
          <w:rFonts w:ascii="Palatino Linotype" w:eastAsia="Palatino Linotype" w:hAnsi="Palatino Linotype" w:cs="Palatino Linotype"/>
          <w:b/>
          <w:color w:val="000000"/>
          <w:sz w:val="22"/>
          <w:szCs w:val="22"/>
        </w:rPr>
        <w:t xml:space="preserve"> </w:t>
      </w:r>
      <w:r w:rsidRPr="00DF0104">
        <w:rPr>
          <w:rFonts w:ascii="Palatino Linotype" w:eastAsia="Palatino Linotype" w:hAnsi="Palatino Linotype" w:cs="Palatino Linotype"/>
          <w:bCs/>
          <w:color w:val="000000"/>
          <w:sz w:val="22"/>
          <w:szCs w:val="22"/>
        </w:rPr>
        <w:t>número INFOEM/COM-</w:t>
      </w:r>
      <w:r w:rsidR="00D511A6" w:rsidRPr="00DF0104">
        <w:rPr>
          <w:rFonts w:ascii="Palatino Linotype" w:eastAsia="Palatino Linotype" w:hAnsi="Palatino Linotype" w:cs="Palatino Linotype"/>
          <w:bCs/>
          <w:color w:val="000000"/>
          <w:sz w:val="22"/>
          <w:szCs w:val="22"/>
        </w:rPr>
        <w:t>SP</w:t>
      </w:r>
      <w:r w:rsidRPr="00DF0104">
        <w:rPr>
          <w:rFonts w:ascii="Palatino Linotype" w:eastAsia="Palatino Linotype" w:hAnsi="Palatino Linotype" w:cs="Palatino Linotype"/>
          <w:bCs/>
          <w:color w:val="000000"/>
          <w:sz w:val="22"/>
          <w:szCs w:val="22"/>
        </w:rPr>
        <w:t>/0</w:t>
      </w:r>
      <w:r w:rsidR="00D511A6" w:rsidRPr="00DF0104">
        <w:rPr>
          <w:rFonts w:ascii="Palatino Linotype" w:eastAsia="Palatino Linotype" w:hAnsi="Palatino Linotype" w:cs="Palatino Linotype"/>
          <w:bCs/>
          <w:color w:val="000000"/>
          <w:sz w:val="22"/>
          <w:szCs w:val="22"/>
        </w:rPr>
        <w:t>13</w:t>
      </w:r>
      <w:r w:rsidRPr="00DF0104">
        <w:rPr>
          <w:rFonts w:ascii="Palatino Linotype" w:eastAsia="Palatino Linotype" w:hAnsi="Palatino Linotype" w:cs="Palatino Linotype"/>
          <w:bCs/>
          <w:color w:val="000000"/>
          <w:sz w:val="22"/>
          <w:szCs w:val="22"/>
        </w:rPr>
        <w:t>/2024 de fecha d</w:t>
      </w:r>
      <w:r w:rsidR="00D511A6" w:rsidRPr="00DF0104">
        <w:rPr>
          <w:rFonts w:ascii="Palatino Linotype" w:eastAsia="Palatino Linotype" w:hAnsi="Palatino Linotype" w:cs="Palatino Linotype"/>
          <w:bCs/>
          <w:color w:val="000000"/>
          <w:sz w:val="22"/>
          <w:szCs w:val="22"/>
        </w:rPr>
        <w:t xml:space="preserve">oce </w:t>
      </w:r>
      <w:r w:rsidRPr="00DF0104">
        <w:rPr>
          <w:rFonts w:ascii="Palatino Linotype" w:eastAsia="Palatino Linotype" w:hAnsi="Palatino Linotype" w:cs="Palatino Linotype"/>
          <w:bCs/>
          <w:color w:val="000000"/>
          <w:sz w:val="22"/>
          <w:szCs w:val="22"/>
        </w:rPr>
        <w:t>de marzo de dos mil veinticuatro, signado por la Servidora Pública Habilitada de la Ponencia de</w:t>
      </w:r>
      <w:r w:rsidR="00D511A6" w:rsidRPr="00DF0104">
        <w:rPr>
          <w:rFonts w:ascii="Palatino Linotype" w:eastAsia="Palatino Linotype" w:hAnsi="Palatino Linotype" w:cs="Palatino Linotype"/>
          <w:bCs/>
          <w:color w:val="000000"/>
          <w:sz w:val="22"/>
          <w:szCs w:val="22"/>
        </w:rPr>
        <w:t xml:space="preserve">l </w:t>
      </w:r>
      <w:r w:rsidRPr="00DF0104">
        <w:rPr>
          <w:rFonts w:ascii="Palatino Linotype" w:eastAsia="Palatino Linotype" w:hAnsi="Palatino Linotype" w:cs="Palatino Linotype"/>
          <w:bCs/>
          <w:color w:val="000000"/>
          <w:sz w:val="22"/>
          <w:szCs w:val="22"/>
        </w:rPr>
        <w:t>Comisionad</w:t>
      </w:r>
      <w:r w:rsidR="00D511A6" w:rsidRPr="00DF0104">
        <w:rPr>
          <w:rFonts w:ascii="Palatino Linotype" w:eastAsia="Palatino Linotype" w:hAnsi="Palatino Linotype" w:cs="Palatino Linotype"/>
          <w:bCs/>
          <w:color w:val="000000"/>
          <w:sz w:val="22"/>
          <w:szCs w:val="22"/>
        </w:rPr>
        <w:t>o Presidente</w:t>
      </w:r>
      <w:r w:rsidRPr="00DF0104">
        <w:rPr>
          <w:rFonts w:ascii="Palatino Linotype" w:eastAsia="Palatino Linotype" w:hAnsi="Palatino Linotype" w:cs="Palatino Linotype"/>
          <w:bCs/>
          <w:color w:val="000000"/>
          <w:sz w:val="22"/>
          <w:szCs w:val="22"/>
        </w:rPr>
        <w:t xml:space="preserve">, mediante el cual da atención a la solicitud de información. </w:t>
      </w:r>
    </w:p>
    <w:p w14:paraId="52A2E7E4" w14:textId="4F6C646A" w:rsidR="00BF64B4" w:rsidRPr="00DF0104" w:rsidRDefault="00BF64B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bCs/>
          <w:i/>
          <w:color w:val="000000"/>
          <w:sz w:val="22"/>
          <w:szCs w:val="22"/>
        </w:rPr>
        <w:t>RespuestaSolicitud00134DGAF:</w:t>
      </w:r>
      <w:r w:rsidRPr="00DF0104">
        <w:rPr>
          <w:rFonts w:ascii="Palatino Linotype" w:eastAsia="Palatino Linotype" w:hAnsi="Palatino Linotype" w:cs="Palatino Linotype"/>
          <w:bCs/>
          <w:color w:val="000000"/>
          <w:sz w:val="22"/>
          <w:szCs w:val="22"/>
        </w:rPr>
        <w:t xml:space="preserve"> Oficio número INFOEM/DGAF/103/2024 de fecha veintiocho de febrero de dos mil veinticuatro, signado por el Director General de Administración y Finanzas, mediante el cual da atención a la solicitud de información.</w:t>
      </w:r>
    </w:p>
    <w:p w14:paraId="07FA487B" w14:textId="449153B1" w:rsidR="00D511A6" w:rsidRPr="00DF0104" w:rsidRDefault="00D51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sz w:val="22"/>
          <w:szCs w:val="22"/>
        </w:rPr>
      </w:pPr>
      <w:r w:rsidRPr="00F43F5A">
        <w:rPr>
          <w:rFonts w:ascii="Palatino Linotype" w:eastAsia="Palatino Linotype" w:hAnsi="Palatino Linotype" w:cs="Palatino Linotype"/>
          <w:b/>
          <w:bCs/>
          <w:i/>
          <w:color w:val="000000"/>
          <w:sz w:val="22"/>
          <w:szCs w:val="22"/>
        </w:rPr>
        <w:t>RespuestaSolicitud00134UT2024</w:t>
      </w:r>
      <w:r w:rsidRPr="00DF0104">
        <w:rPr>
          <w:rFonts w:ascii="Palatino Linotype" w:eastAsia="Palatino Linotype" w:hAnsi="Palatino Linotype" w:cs="Palatino Linotype"/>
          <w:bCs/>
          <w:color w:val="000000"/>
          <w:sz w:val="22"/>
          <w:szCs w:val="22"/>
        </w:rPr>
        <w:t xml:space="preserve">: Oficio número INFOEM/UT/156/2024, de fecha cuatro de abril de dos mil veinticuatro, emitido por el titular de la Unidad de Transparencia, mediante el cual informa la entrega de los instructivos y links electrónicos en donde puede acceder a la información solicitada. </w:t>
      </w:r>
    </w:p>
    <w:p w14:paraId="2BCC077B" w14:textId="1D4B7AAD" w:rsidR="00CA1E7C" w:rsidRPr="00DF0104" w:rsidRDefault="00CA1E7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14:paraId="4D47C609" w14:textId="2903F256" w:rsidR="00CA1E7C" w:rsidRPr="00DF0104" w:rsidRDefault="00944030">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lastRenderedPageBreak/>
        <w:t xml:space="preserve">Interposición del recurso de revisión. </w:t>
      </w:r>
      <w:r w:rsidRPr="00DF0104">
        <w:rPr>
          <w:rFonts w:ascii="Palatino Linotype" w:eastAsia="Palatino Linotype" w:hAnsi="Palatino Linotype" w:cs="Palatino Linotype"/>
          <w:color w:val="000000"/>
          <w:sz w:val="22"/>
          <w:szCs w:val="22"/>
        </w:rPr>
        <w:t xml:space="preserve">Inconforme con la respuesta del </w:t>
      </w:r>
      <w:r w:rsidR="00BA5238" w:rsidRPr="00BA5238">
        <w:rPr>
          <w:rFonts w:ascii="Palatino Linotype" w:eastAsia="Palatino Linotype" w:hAnsi="Palatino Linotype" w:cs="Palatino Linotype"/>
          <w:b/>
          <w:color w:val="000000"/>
          <w:sz w:val="22"/>
          <w:szCs w:val="22"/>
        </w:rPr>
        <w:t>Sujeto Obligado</w:t>
      </w:r>
      <w:r w:rsidR="00BA5238" w:rsidRPr="00DF0104">
        <w:rPr>
          <w:rFonts w:ascii="Palatino Linotype" w:eastAsia="Palatino Linotype" w:hAnsi="Palatino Linotype" w:cs="Palatino Linotype"/>
          <w:b/>
          <w:color w:val="000000"/>
          <w:sz w:val="22"/>
          <w:szCs w:val="22"/>
        </w:rPr>
        <w:t xml:space="preserve"> </w:t>
      </w:r>
      <w:r w:rsidRPr="00BA5238">
        <w:rPr>
          <w:rFonts w:ascii="Palatino Linotype" w:eastAsia="Palatino Linotype" w:hAnsi="Palatino Linotype" w:cs="Palatino Linotype"/>
          <w:bCs/>
          <w:color w:val="000000"/>
          <w:sz w:val="22"/>
          <w:szCs w:val="22"/>
        </w:rPr>
        <w:t>la parte</w:t>
      </w:r>
      <w:r w:rsidRPr="00DF0104">
        <w:rPr>
          <w:rFonts w:ascii="Palatino Linotype" w:eastAsia="Palatino Linotype" w:hAnsi="Palatino Linotype" w:cs="Palatino Linotype"/>
          <w:b/>
          <w:color w:val="000000"/>
          <w:sz w:val="22"/>
          <w:szCs w:val="22"/>
        </w:rPr>
        <w:t xml:space="preserve"> R</w:t>
      </w:r>
      <w:r w:rsidR="00BA5238" w:rsidRPr="00DF0104">
        <w:rPr>
          <w:rFonts w:ascii="Palatino Linotype" w:eastAsia="Palatino Linotype" w:hAnsi="Palatino Linotype" w:cs="Palatino Linotype"/>
          <w:b/>
          <w:color w:val="000000"/>
          <w:sz w:val="22"/>
          <w:szCs w:val="22"/>
        </w:rPr>
        <w:t>ecurrente</w:t>
      </w:r>
      <w:r w:rsidRPr="00DF0104">
        <w:rPr>
          <w:rFonts w:ascii="Palatino Linotype" w:eastAsia="Palatino Linotype" w:hAnsi="Palatino Linotype" w:cs="Palatino Linotype"/>
          <w:color w:val="000000"/>
          <w:sz w:val="22"/>
          <w:szCs w:val="22"/>
        </w:rPr>
        <w:t xml:space="preserve"> interpuso recurso de revisión a través del SAIMEX en fecha </w:t>
      </w:r>
      <w:r w:rsidR="00D511A6" w:rsidRPr="00DF0104">
        <w:rPr>
          <w:rFonts w:ascii="Palatino Linotype" w:eastAsia="Palatino Linotype" w:hAnsi="Palatino Linotype" w:cs="Palatino Linotype"/>
          <w:b/>
          <w:color w:val="000000"/>
          <w:sz w:val="22"/>
          <w:szCs w:val="22"/>
        </w:rPr>
        <w:t>veinticinco de abril</w:t>
      </w:r>
      <w:r w:rsidRPr="00DF0104">
        <w:rPr>
          <w:rFonts w:ascii="Palatino Linotype" w:eastAsia="Palatino Linotype" w:hAnsi="Palatino Linotype" w:cs="Palatino Linotype"/>
          <w:b/>
          <w:color w:val="000000"/>
          <w:sz w:val="22"/>
          <w:szCs w:val="22"/>
        </w:rPr>
        <w:t xml:space="preserve"> de dos mil veinti</w:t>
      </w:r>
      <w:r w:rsidR="00D511A6" w:rsidRPr="00DF0104">
        <w:rPr>
          <w:rFonts w:ascii="Palatino Linotype" w:eastAsia="Palatino Linotype" w:hAnsi="Palatino Linotype" w:cs="Palatino Linotype"/>
          <w:b/>
          <w:color w:val="000000"/>
          <w:sz w:val="22"/>
          <w:szCs w:val="22"/>
        </w:rPr>
        <w:t>cuatro</w:t>
      </w:r>
      <w:r w:rsidRPr="00DF0104">
        <w:rPr>
          <w:rFonts w:ascii="Palatino Linotype" w:eastAsia="Palatino Linotype" w:hAnsi="Palatino Linotype" w:cs="Palatino Linotype"/>
          <w:color w:val="000000"/>
          <w:sz w:val="22"/>
          <w:szCs w:val="22"/>
        </w:rPr>
        <w:t>, a través del cual expresó lo siguiente:</w:t>
      </w:r>
    </w:p>
    <w:p w14:paraId="558524A1" w14:textId="77777777" w:rsidR="00CA1E7C" w:rsidRPr="00DF0104" w:rsidRDefault="00CA1E7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14:paraId="6FDB1AC3" w14:textId="4A765CB0" w:rsidR="00CA1E7C" w:rsidRPr="00DF0104" w:rsidRDefault="00944030" w:rsidP="00E278C9">
      <w:pPr>
        <w:spacing w:line="360" w:lineRule="auto"/>
        <w:ind w:left="851" w:right="567"/>
        <w:jc w:val="both"/>
        <w:rPr>
          <w:rFonts w:ascii="Palatino Linotype" w:eastAsia="Palatino Linotype" w:hAnsi="Palatino Linotype" w:cs="Palatino Linotype"/>
          <w:i/>
          <w:color w:val="000000"/>
          <w:sz w:val="22"/>
          <w:szCs w:val="22"/>
        </w:rPr>
      </w:pPr>
      <w:r w:rsidRPr="00DF0104">
        <w:rPr>
          <w:rFonts w:ascii="Palatino Linotype" w:eastAsia="Palatino Linotype" w:hAnsi="Palatino Linotype" w:cs="Palatino Linotype"/>
          <w:b/>
          <w:color w:val="000000"/>
          <w:sz w:val="22"/>
          <w:szCs w:val="22"/>
        </w:rPr>
        <w:t xml:space="preserve">Acto impugnado. </w:t>
      </w:r>
      <w:r w:rsidRPr="00DF0104">
        <w:rPr>
          <w:rFonts w:ascii="Palatino Linotype" w:eastAsia="Palatino Linotype" w:hAnsi="Palatino Linotype" w:cs="Palatino Linotype"/>
          <w:i/>
          <w:color w:val="000000"/>
          <w:sz w:val="22"/>
          <w:szCs w:val="22"/>
        </w:rPr>
        <w:t>“</w:t>
      </w:r>
      <w:r w:rsidR="00D511A6" w:rsidRPr="00DF0104">
        <w:rPr>
          <w:rFonts w:ascii="Palatino Linotype" w:eastAsia="Palatino Linotype" w:hAnsi="Palatino Linotype" w:cs="Palatino Linotype"/>
          <w:i/>
          <w:sz w:val="22"/>
          <w:szCs w:val="22"/>
        </w:rPr>
        <w:t>De conformidad con el derecho de acceso no entregan todo lo solicitado como son las factura de los gastos por los viajes</w:t>
      </w:r>
      <w:r w:rsidRPr="00DF0104">
        <w:rPr>
          <w:rFonts w:ascii="Palatino Linotype" w:eastAsia="Palatino Linotype" w:hAnsi="Palatino Linotype" w:cs="Palatino Linotype"/>
          <w:i/>
          <w:sz w:val="22"/>
          <w:szCs w:val="22"/>
        </w:rPr>
        <w:t>.</w:t>
      </w:r>
      <w:r w:rsidRPr="00DF0104">
        <w:rPr>
          <w:rFonts w:ascii="Palatino Linotype" w:eastAsia="Palatino Linotype" w:hAnsi="Palatino Linotype" w:cs="Palatino Linotype"/>
          <w:i/>
          <w:color w:val="000000"/>
          <w:sz w:val="22"/>
          <w:szCs w:val="22"/>
        </w:rPr>
        <w:t xml:space="preserve">” </w:t>
      </w:r>
    </w:p>
    <w:p w14:paraId="439EA8B8" w14:textId="77777777" w:rsidR="00CA1E7C" w:rsidRPr="00DF0104" w:rsidRDefault="00CA1E7C" w:rsidP="00E278C9">
      <w:pPr>
        <w:spacing w:line="360" w:lineRule="auto"/>
        <w:ind w:left="851" w:right="567"/>
        <w:rPr>
          <w:rFonts w:ascii="Palatino Linotype" w:hAnsi="Palatino Linotype"/>
          <w:sz w:val="22"/>
          <w:szCs w:val="22"/>
        </w:rPr>
      </w:pPr>
    </w:p>
    <w:p w14:paraId="38BB7AAE" w14:textId="773BED6C" w:rsidR="00CA1E7C" w:rsidRPr="00DF0104" w:rsidRDefault="00944030" w:rsidP="00E278C9">
      <w:pPr>
        <w:pBdr>
          <w:top w:val="nil"/>
          <w:left w:val="nil"/>
          <w:bottom w:val="nil"/>
          <w:right w:val="nil"/>
          <w:between w:val="nil"/>
        </w:pBdr>
        <w:spacing w:line="360" w:lineRule="auto"/>
        <w:ind w:left="851" w:right="567"/>
        <w:jc w:val="both"/>
        <w:rPr>
          <w:rFonts w:ascii="Palatino Linotype" w:eastAsia="Palatino Linotype" w:hAnsi="Palatino Linotype" w:cs="Palatino Linotype"/>
          <w:b/>
          <w:i/>
          <w:color w:val="000000"/>
          <w:sz w:val="22"/>
          <w:szCs w:val="22"/>
          <w:u w:val="single"/>
        </w:rPr>
      </w:pPr>
      <w:r w:rsidRPr="00DF0104">
        <w:rPr>
          <w:rFonts w:ascii="Palatino Linotype" w:eastAsia="Palatino Linotype" w:hAnsi="Palatino Linotype" w:cs="Palatino Linotype"/>
          <w:b/>
          <w:color w:val="000000"/>
          <w:sz w:val="22"/>
          <w:szCs w:val="22"/>
        </w:rPr>
        <w:t xml:space="preserve">Motivos de inconformidad. </w:t>
      </w:r>
      <w:r w:rsidRPr="00DF0104">
        <w:rPr>
          <w:rFonts w:ascii="Palatino Linotype" w:eastAsia="Palatino Linotype" w:hAnsi="Palatino Linotype" w:cs="Palatino Linotype"/>
          <w:i/>
          <w:color w:val="000000"/>
          <w:sz w:val="22"/>
          <w:szCs w:val="22"/>
        </w:rPr>
        <w:t>“</w:t>
      </w:r>
      <w:r w:rsidR="00D511A6" w:rsidRPr="00DF0104">
        <w:rPr>
          <w:rFonts w:ascii="Palatino Linotype" w:eastAsia="Palatino Linotype" w:hAnsi="Palatino Linotype" w:cs="Palatino Linotype"/>
          <w:i/>
          <w:color w:val="000000"/>
          <w:sz w:val="22"/>
          <w:szCs w:val="22"/>
        </w:rPr>
        <w:t>No colma con lo solicitado faltando las facturas de los viajes</w:t>
      </w:r>
      <w:r w:rsidRPr="00DF0104">
        <w:rPr>
          <w:rFonts w:ascii="Palatino Linotype" w:eastAsia="Palatino Linotype" w:hAnsi="Palatino Linotype" w:cs="Palatino Linotype"/>
          <w:i/>
          <w:color w:val="000000"/>
          <w:sz w:val="22"/>
          <w:szCs w:val="22"/>
        </w:rPr>
        <w:t>.”.</w:t>
      </w:r>
    </w:p>
    <w:p w14:paraId="0B5E24E7" w14:textId="77777777" w:rsidR="00CA1E7C" w:rsidRPr="00DF0104" w:rsidRDefault="00CA1E7C">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14:paraId="35BA7488" w14:textId="2934FE07" w:rsidR="00CA1E7C" w:rsidRPr="00DF0104" w:rsidRDefault="00944030">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t xml:space="preserve">Turno. </w:t>
      </w:r>
      <w:r w:rsidRPr="00DF0104">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Pr="00DF0104">
        <w:rPr>
          <w:rFonts w:ascii="Palatino Linotype" w:eastAsia="Palatino Linotype" w:hAnsi="Palatino Linotype" w:cs="Palatino Linotype"/>
          <w:b/>
          <w:color w:val="000000"/>
          <w:sz w:val="22"/>
          <w:szCs w:val="22"/>
        </w:rPr>
        <w:t>0</w:t>
      </w:r>
      <w:r w:rsidR="00D511A6" w:rsidRPr="00DF0104">
        <w:rPr>
          <w:rFonts w:ascii="Palatino Linotype" w:eastAsia="Palatino Linotype" w:hAnsi="Palatino Linotype" w:cs="Palatino Linotype"/>
          <w:b/>
          <w:color w:val="000000"/>
          <w:sz w:val="22"/>
          <w:szCs w:val="22"/>
        </w:rPr>
        <w:t>224</w:t>
      </w:r>
      <w:r w:rsidRPr="00DF0104">
        <w:rPr>
          <w:rFonts w:ascii="Palatino Linotype" w:eastAsia="Palatino Linotype" w:hAnsi="Palatino Linotype" w:cs="Palatino Linotype"/>
          <w:b/>
          <w:color w:val="000000"/>
          <w:sz w:val="22"/>
          <w:szCs w:val="22"/>
        </w:rPr>
        <w:t>9/INFOEM/IP/RR/202</w:t>
      </w:r>
      <w:r w:rsidR="00D511A6" w:rsidRPr="00DF0104">
        <w:rPr>
          <w:rFonts w:ascii="Palatino Linotype" w:eastAsia="Palatino Linotype" w:hAnsi="Palatino Linotype" w:cs="Palatino Linotype"/>
          <w:b/>
          <w:color w:val="000000"/>
          <w:sz w:val="22"/>
          <w:szCs w:val="22"/>
        </w:rPr>
        <w:t>4</w:t>
      </w:r>
      <w:r w:rsidRPr="00DF0104">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DF0104">
        <w:rPr>
          <w:rFonts w:ascii="Palatino Linotype" w:eastAsia="Palatino Linotype" w:hAnsi="Palatino Linotype" w:cs="Palatino Linotype"/>
          <w:b/>
          <w:color w:val="000000"/>
          <w:sz w:val="22"/>
          <w:szCs w:val="22"/>
        </w:rPr>
        <w:t>Guadalupe Ramírez Peña</w:t>
      </w:r>
      <w:r w:rsidRPr="00DF0104">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4D154B3D" w14:textId="77777777" w:rsidR="00CA1E7C" w:rsidRPr="00DF0104" w:rsidRDefault="00CA1E7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44F44817" w14:textId="3CA0D797" w:rsidR="00CA1E7C" w:rsidRPr="00DF0104" w:rsidRDefault="00944030" w:rsidP="00D511A6">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1" w:name="_heading=h.gjdgxs" w:colFirst="0" w:colLast="0"/>
      <w:bookmarkEnd w:id="1"/>
      <w:r w:rsidRPr="00DF0104">
        <w:rPr>
          <w:rFonts w:ascii="Palatino Linotype" w:eastAsia="Palatino Linotype" w:hAnsi="Palatino Linotype" w:cs="Palatino Linotype"/>
          <w:b/>
          <w:color w:val="000000"/>
          <w:sz w:val="22"/>
          <w:szCs w:val="22"/>
        </w:rPr>
        <w:t xml:space="preserve">Admisión del recurso de revisión: </w:t>
      </w:r>
      <w:r w:rsidRPr="00DF0104">
        <w:rPr>
          <w:rFonts w:ascii="Palatino Linotype" w:eastAsia="Palatino Linotype" w:hAnsi="Palatino Linotype" w:cs="Palatino Linotype"/>
          <w:color w:val="000000"/>
          <w:sz w:val="22"/>
          <w:szCs w:val="22"/>
        </w:rPr>
        <w:t xml:space="preserve">En fecha </w:t>
      </w:r>
      <w:r w:rsidR="00D511A6" w:rsidRPr="00DF0104">
        <w:rPr>
          <w:rFonts w:ascii="Palatino Linotype" w:eastAsia="Palatino Linotype" w:hAnsi="Palatino Linotype" w:cs="Palatino Linotype"/>
          <w:b/>
          <w:color w:val="000000"/>
          <w:sz w:val="22"/>
          <w:szCs w:val="22"/>
        </w:rPr>
        <w:t>treinta de abril</w:t>
      </w:r>
      <w:r w:rsidRPr="00DF0104">
        <w:rPr>
          <w:rFonts w:ascii="Palatino Linotype" w:eastAsia="Palatino Linotype" w:hAnsi="Palatino Linotype" w:cs="Palatino Linotype"/>
          <w:b/>
          <w:color w:val="000000"/>
          <w:sz w:val="22"/>
          <w:szCs w:val="22"/>
        </w:rPr>
        <w:t xml:space="preserve"> de dos mil vein</w:t>
      </w:r>
      <w:r w:rsidR="00D511A6" w:rsidRPr="00DF0104">
        <w:rPr>
          <w:rFonts w:ascii="Palatino Linotype" w:eastAsia="Palatino Linotype" w:hAnsi="Palatino Linotype" w:cs="Palatino Linotype"/>
          <w:b/>
          <w:color w:val="000000"/>
          <w:sz w:val="22"/>
          <w:szCs w:val="22"/>
        </w:rPr>
        <w:t>ticuatro</w:t>
      </w:r>
      <w:r w:rsidRPr="00DF0104">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BA5238" w:rsidRPr="00DF0104">
        <w:rPr>
          <w:rFonts w:ascii="Palatino Linotype" w:eastAsia="Palatino Linotype" w:hAnsi="Palatino Linotype" w:cs="Palatino Linotype"/>
          <w:b/>
          <w:color w:val="000000"/>
          <w:sz w:val="22"/>
          <w:szCs w:val="22"/>
        </w:rPr>
        <w:t>Sujeto Obligado</w:t>
      </w:r>
      <w:r w:rsidR="00BA5238" w:rsidRPr="00DF0104">
        <w:rPr>
          <w:rFonts w:ascii="Palatino Linotype" w:eastAsia="Palatino Linotype" w:hAnsi="Palatino Linotype" w:cs="Palatino Linotype"/>
          <w:color w:val="000000"/>
          <w:sz w:val="22"/>
          <w:szCs w:val="22"/>
        </w:rPr>
        <w:t xml:space="preserve"> </w:t>
      </w:r>
      <w:r w:rsidRPr="00DF0104">
        <w:rPr>
          <w:rFonts w:ascii="Palatino Linotype" w:eastAsia="Palatino Linotype" w:hAnsi="Palatino Linotype" w:cs="Palatino Linotype"/>
          <w:color w:val="000000"/>
          <w:sz w:val="22"/>
          <w:szCs w:val="22"/>
        </w:rPr>
        <w:t>presentara su informe justificado.</w:t>
      </w:r>
    </w:p>
    <w:p w14:paraId="6A7E6788" w14:textId="77777777" w:rsidR="00CA1E7C" w:rsidRPr="00DF0104" w:rsidRDefault="00CA1E7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0E56A9B2" w14:textId="04785BFF" w:rsidR="00CA1E7C" w:rsidRPr="00DF0104" w:rsidRDefault="00944030">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lastRenderedPageBreak/>
        <w:t>Manifestaciones</w:t>
      </w:r>
      <w:r w:rsidRPr="00DF0104">
        <w:rPr>
          <w:rFonts w:ascii="Palatino Linotype" w:eastAsia="Palatino Linotype" w:hAnsi="Palatino Linotype" w:cs="Palatino Linotype"/>
          <w:color w:val="000000"/>
          <w:sz w:val="22"/>
          <w:szCs w:val="22"/>
        </w:rPr>
        <w:t xml:space="preserve">: De las constancias que obran en el expediente electrónico del SAIMEX se desprende que el </w:t>
      </w:r>
      <w:r w:rsidR="00BA5238" w:rsidRPr="00DF0104">
        <w:rPr>
          <w:rFonts w:ascii="Palatino Linotype" w:eastAsia="Palatino Linotype" w:hAnsi="Palatino Linotype" w:cs="Palatino Linotype"/>
          <w:b/>
          <w:color w:val="000000"/>
          <w:sz w:val="22"/>
          <w:szCs w:val="22"/>
        </w:rPr>
        <w:t>Sujeto Obligado</w:t>
      </w:r>
      <w:r w:rsidR="00BA5238" w:rsidRPr="00DF0104">
        <w:rPr>
          <w:rFonts w:ascii="Palatino Linotype" w:eastAsia="Palatino Linotype" w:hAnsi="Palatino Linotype" w:cs="Palatino Linotype"/>
          <w:color w:val="000000"/>
          <w:sz w:val="22"/>
          <w:szCs w:val="22"/>
        </w:rPr>
        <w:t xml:space="preserve"> </w:t>
      </w:r>
      <w:r w:rsidRPr="00DF0104">
        <w:rPr>
          <w:rFonts w:ascii="Palatino Linotype" w:eastAsia="Palatino Linotype" w:hAnsi="Palatino Linotype" w:cs="Palatino Linotype"/>
          <w:color w:val="000000"/>
          <w:sz w:val="22"/>
          <w:szCs w:val="22"/>
        </w:rPr>
        <w:t xml:space="preserve">rindió su informe justificado en fecha </w:t>
      </w:r>
      <w:r w:rsidR="00D511A6" w:rsidRPr="00DF0104">
        <w:rPr>
          <w:rFonts w:ascii="Palatino Linotype" w:eastAsia="Palatino Linotype" w:hAnsi="Palatino Linotype" w:cs="Palatino Linotype"/>
          <w:color w:val="000000"/>
          <w:sz w:val="22"/>
          <w:szCs w:val="22"/>
        </w:rPr>
        <w:t>trece de mayo de dos mil veinticuatro</w:t>
      </w:r>
      <w:r w:rsidRPr="00DF0104">
        <w:rPr>
          <w:rFonts w:ascii="Palatino Linotype" w:eastAsia="Palatino Linotype" w:hAnsi="Palatino Linotype" w:cs="Palatino Linotype"/>
          <w:color w:val="000000"/>
          <w:sz w:val="22"/>
          <w:szCs w:val="22"/>
        </w:rPr>
        <w:t xml:space="preserve">, haciendo del conocimiento del </w:t>
      </w:r>
      <w:r w:rsidR="00BA5238" w:rsidRPr="00DF0104">
        <w:rPr>
          <w:rFonts w:ascii="Palatino Linotype" w:eastAsia="Palatino Linotype" w:hAnsi="Palatino Linotype" w:cs="Palatino Linotype"/>
          <w:b/>
          <w:color w:val="000000"/>
          <w:sz w:val="22"/>
          <w:szCs w:val="22"/>
        </w:rPr>
        <w:t>Recurrente</w:t>
      </w:r>
      <w:r w:rsidR="00BA5238" w:rsidRPr="00DF0104">
        <w:rPr>
          <w:rFonts w:ascii="Palatino Linotype" w:eastAsia="Palatino Linotype" w:hAnsi="Palatino Linotype" w:cs="Palatino Linotype"/>
          <w:color w:val="000000"/>
          <w:sz w:val="22"/>
          <w:szCs w:val="22"/>
        </w:rPr>
        <w:t xml:space="preserve"> </w:t>
      </w:r>
      <w:r w:rsidRPr="00DF0104">
        <w:rPr>
          <w:rFonts w:ascii="Palatino Linotype" w:eastAsia="Palatino Linotype" w:hAnsi="Palatino Linotype" w:cs="Palatino Linotype"/>
          <w:color w:val="000000"/>
          <w:sz w:val="22"/>
          <w:szCs w:val="22"/>
        </w:rPr>
        <w:t xml:space="preserve">el </w:t>
      </w:r>
      <w:r w:rsidR="00D511A6" w:rsidRPr="00DF0104">
        <w:rPr>
          <w:rFonts w:ascii="Palatino Linotype" w:eastAsia="Palatino Linotype" w:hAnsi="Palatino Linotype" w:cs="Palatino Linotype"/>
          <w:color w:val="000000"/>
          <w:sz w:val="22"/>
          <w:szCs w:val="22"/>
        </w:rPr>
        <w:t>quince de julio</w:t>
      </w:r>
      <w:r w:rsidRPr="00DF0104">
        <w:rPr>
          <w:rFonts w:ascii="Palatino Linotype" w:eastAsia="Palatino Linotype" w:hAnsi="Palatino Linotype" w:cs="Palatino Linotype"/>
          <w:color w:val="000000"/>
          <w:sz w:val="22"/>
          <w:szCs w:val="22"/>
        </w:rPr>
        <w:t xml:space="preserve"> de dos mil veinticuatro, el cual contiene:</w:t>
      </w:r>
    </w:p>
    <w:p w14:paraId="2DB8CA9C" w14:textId="77777777" w:rsidR="00CA1E7C" w:rsidRPr="00DF0104" w:rsidRDefault="00CA1E7C">
      <w:pPr>
        <w:pBdr>
          <w:top w:val="nil"/>
          <w:left w:val="nil"/>
          <w:bottom w:val="nil"/>
          <w:right w:val="nil"/>
          <w:between w:val="nil"/>
        </w:pBdr>
        <w:ind w:left="708"/>
        <w:rPr>
          <w:rFonts w:ascii="Palatino Linotype" w:eastAsia="Palatino Linotype" w:hAnsi="Palatino Linotype" w:cs="Palatino Linotype"/>
          <w:color w:val="000000"/>
          <w:sz w:val="22"/>
          <w:szCs w:val="22"/>
        </w:rPr>
      </w:pPr>
    </w:p>
    <w:p w14:paraId="4B8BCEDA" w14:textId="103BBFE7" w:rsidR="0014608F" w:rsidRPr="00DF0104" w:rsidRDefault="00D511A6">
      <w:pPr>
        <w:numPr>
          <w:ilvl w:val="0"/>
          <w:numId w:val="6"/>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F43F5A">
        <w:rPr>
          <w:rFonts w:ascii="Palatino Linotype" w:eastAsia="Palatino Linotype" w:hAnsi="Palatino Linotype" w:cs="Palatino Linotype"/>
          <w:b/>
          <w:i/>
          <w:color w:val="000000"/>
          <w:sz w:val="22"/>
          <w:szCs w:val="22"/>
        </w:rPr>
        <w:t>RequerimientoInformeRR002249sol134DGAF.pdf</w:t>
      </w:r>
      <w:r w:rsidR="00944030" w:rsidRPr="00F43F5A">
        <w:rPr>
          <w:rFonts w:ascii="Palatino Linotype" w:eastAsia="Palatino Linotype" w:hAnsi="Palatino Linotype" w:cs="Palatino Linotype"/>
          <w:b/>
          <w:i/>
          <w:color w:val="000000"/>
          <w:sz w:val="22"/>
          <w:szCs w:val="22"/>
        </w:rPr>
        <w:t>:</w:t>
      </w:r>
      <w:r w:rsidR="00944030" w:rsidRPr="00DF0104">
        <w:rPr>
          <w:rFonts w:ascii="Palatino Linotype" w:eastAsia="Palatino Linotype" w:hAnsi="Palatino Linotype" w:cs="Palatino Linotype"/>
          <w:color w:val="000000"/>
          <w:sz w:val="22"/>
          <w:szCs w:val="22"/>
        </w:rPr>
        <w:t xml:space="preserve"> </w:t>
      </w:r>
      <w:r w:rsidRPr="00DF0104">
        <w:rPr>
          <w:rFonts w:ascii="Palatino Linotype" w:eastAsia="Palatino Linotype" w:hAnsi="Palatino Linotype" w:cs="Palatino Linotype"/>
          <w:color w:val="000000"/>
          <w:sz w:val="22"/>
          <w:szCs w:val="22"/>
        </w:rPr>
        <w:t xml:space="preserve">Memorándum número INFOEM/UT/89/2024 </w:t>
      </w:r>
      <w:r w:rsidR="00944030" w:rsidRPr="00DF0104">
        <w:rPr>
          <w:rFonts w:ascii="Palatino Linotype" w:eastAsia="Palatino Linotype" w:hAnsi="Palatino Linotype" w:cs="Palatino Linotype"/>
          <w:color w:val="000000"/>
          <w:sz w:val="22"/>
          <w:szCs w:val="22"/>
        </w:rPr>
        <w:t>de fecha</w:t>
      </w:r>
      <w:r w:rsidRPr="00DF0104">
        <w:rPr>
          <w:rFonts w:ascii="Palatino Linotype" w:eastAsia="Palatino Linotype" w:hAnsi="Palatino Linotype" w:cs="Palatino Linotype"/>
          <w:color w:val="000000"/>
          <w:sz w:val="22"/>
          <w:szCs w:val="22"/>
        </w:rPr>
        <w:t xml:space="preserve"> treinta de abril </w:t>
      </w:r>
      <w:r w:rsidR="00944030" w:rsidRPr="00DF0104">
        <w:rPr>
          <w:rFonts w:ascii="Palatino Linotype" w:eastAsia="Palatino Linotype" w:hAnsi="Palatino Linotype" w:cs="Palatino Linotype"/>
          <w:color w:val="000000"/>
          <w:sz w:val="22"/>
          <w:szCs w:val="22"/>
        </w:rPr>
        <w:t>de dos mil veinti</w:t>
      </w:r>
      <w:r w:rsidRPr="00DF0104">
        <w:rPr>
          <w:rFonts w:ascii="Palatino Linotype" w:eastAsia="Palatino Linotype" w:hAnsi="Palatino Linotype" w:cs="Palatino Linotype"/>
          <w:color w:val="000000"/>
          <w:sz w:val="22"/>
          <w:szCs w:val="22"/>
        </w:rPr>
        <w:t>cuatro</w:t>
      </w:r>
      <w:r w:rsidR="00944030" w:rsidRPr="00DF0104">
        <w:rPr>
          <w:rFonts w:ascii="Palatino Linotype" w:eastAsia="Palatino Linotype" w:hAnsi="Palatino Linotype" w:cs="Palatino Linotype"/>
          <w:color w:val="000000"/>
          <w:sz w:val="22"/>
          <w:szCs w:val="22"/>
        </w:rPr>
        <w:t xml:space="preserve">, signado por </w:t>
      </w:r>
      <w:r w:rsidR="0014608F" w:rsidRPr="00DF0104">
        <w:rPr>
          <w:rFonts w:ascii="Palatino Linotype" w:eastAsia="Palatino Linotype" w:hAnsi="Palatino Linotype" w:cs="Palatino Linotype"/>
          <w:color w:val="000000"/>
          <w:sz w:val="22"/>
          <w:szCs w:val="22"/>
        </w:rPr>
        <w:t>el Titular de la Unidad de Transparencia</w:t>
      </w:r>
      <w:r w:rsidR="00944030" w:rsidRPr="00DF0104">
        <w:rPr>
          <w:rFonts w:ascii="Palatino Linotype" w:eastAsia="Palatino Linotype" w:hAnsi="Palatino Linotype" w:cs="Palatino Linotype"/>
          <w:color w:val="000000"/>
          <w:sz w:val="22"/>
          <w:szCs w:val="22"/>
        </w:rPr>
        <w:t>, mediante el</w:t>
      </w:r>
      <w:r w:rsidR="0014608F" w:rsidRPr="00DF0104">
        <w:rPr>
          <w:rFonts w:ascii="Palatino Linotype" w:eastAsia="Palatino Linotype" w:hAnsi="Palatino Linotype" w:cs="Palatino Linotype"/>
          <w:color w:val="000000"/>
          <w:sz w:val="22"/>
          <w:szCs w:val="22"/>
        </w:rPr>
        <w:t xml:space="preserve"> cual</w:t>
      </w:r>
      <w:r w:rsidR="00944030" w:rsidRPr="00DF0104">
        <w:rPr>
          <w:rFonts w:ascii="Palatino Linotype" w:eastAsia="Palatino Linotype" w:hAnsi="Palatino Linotype" w:cs="Palatino Linotype"/>
          <w:color w:val="000000"/>
          <w:sz w:val="22"/>
          <w:szCs w:val="22"/>
        </w:rPr>
        <w:t xml:space="preserve"> </w:t>
      </w:r>
      <w:r w:rsidR="0014608F" w:rsidRPr="00DF0104">
        <w:rPr>
          <w:rFonts w:ascii="Palatino Linotype" w:eastAsia="Palatino Linotype" w:hAnsi="Palatino Linotype" w:cs="Palatino Linotype"/>
          <w:color w:val="000000"/>
          <w:sz w:val="22"/>
          <w:szCs w:val="22"/>
        </w:rPr>
        <w:t xml:space="preserve">solicita al Director General de Administración y Finanzas remita el informe derivado de la respuesta a la solicitud de acceso a la información pública de cita. </w:t>
      </w:r>
    </w:p>
    <w:p w14:paraId="61631C28" w14:textId="18168145" w:rsidR="00CA1E7C" w:rsidRPr="00DF0104" w:rsidRDefault="0014608F" w:rsidP="00522816">
      <w:pPr>
        <w:numPr>
          <w:ilvl w:val="0"/>
          <w:numId w:val="6"/>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F43F5A">
        <w:rPr>
          <w:rFonts w:ascii="Palatino Linotype" w:eastAsia="Palatino Linotype" w:hAnsi="Palatino Linotype" w:cs="Palatino Linotype"/>
          <w:b/>
          <w:i/>
          <w:color w:val="000000"/>
          <w:sz w:val="22"/>
          <w:szCs w:val="22"/>
        </w:rPr>
        <w:t>InformeJustificadoRecursodeRevision02249_2024.pdf</w:t>
      </w:r>
      <w:r w:rsidR="00944030" w:rsidRPr="00F43F5A">
        <w:rPr>
          <w:rFonts w:ascii="Palatino Linotype" w:eastAsia="Palatino Linotype" w:hAnsi="Palatino Linotype" w:cs="Palatino Linotype"/>
          <w:b/>
          <w:i/>
          <w:color w:val="000000"/>
          <w:sz w:val="22"/>
          <w:szCs w:val="22"/>
        </w:rPr>
        <w:t>:</w:t>
      </w:r>
      <w:r w:rsidR="00944030" w:rsidRPr="00DF0104">
        <w:rPr>
          <w:rFonts w:ascii="Palatino Linotype" w:eastAsia="Palatino Linotype" w:hAnsi="Palatino Linotype" w:cs="Palatino Linotype"/>
          <w:b/>
          <w:color w:val="000000"/>
          <w:sz w:val="22"/>
          <w:szCs w:val="22"/>
        </w:rPr>
        <w:t xml:space="preserve"> </w:t>
      </w:r>
      <w:r w:rsidR="00944030" w:rsidRPr="00DF0104">
        <w:rPr>
          <w:rFonts w:ascii="Palatino Linotype" w:eastAsia="Palatino Linotype" w:hAnsi="Palatino Linotype" w:cs="Palatino Linotype"/>
          <w:color w:val="000000"/>
          <w:sz w:val="22"/>
          <w:szCs w:val="22"/>
        </w:rPr>
        <w:t xml:space="preserve">Contiene </w:t>
      </w:r>
      <w:r w:rsidRPr="00DF0104">
        <w:rPr>
          <w:rFonts w:ascii="Palatino Linotype" w:eastAsia="Palatino Linotype" w:hAnsi="Palatino Linotype" w:cs="Palatino Linotype"/>
          <w:color w:val="000000"/>
          <w:sz w:val="22"/>
          <w:szCs w:val="22"/>
        </w:rPr>
        <w:t xml:space="preserve">Memorándum número INFOEM/DGAF/180/2024 </w:t>
      </w:r>
      <w:r w:rsidR="00944030" w:rsidRPr="00DF0104">
        <w:rPr>
          <w:rFonts w:ascii="Palatino Linotype" w:eastAsia="Palatino Linotype" w:hAnsi="Palatino Linotype" w:cs="Palatino Linotype"/>
          <w:color w:val="000000"/>
          <w:sz w:val="22"/>
          <w:szCs w:val="22"/>
        </w:rPr>
        <w:t xml:space="preserve">de fecha </w:t>
      </w:r>
      <w:r w:rsidRPr="00DF0104">
        <w:rPr>
          <w:rFonts w:ascii="Palatino Linotype" w:eastAsia="Palatino Linotype" w:hAnsi="Palatino Linotype" w:cs="Palatino Linotype"/>
          <w:color w:val="000000"/>
          <w:sz w:val="22"/>
          <w:szCs w:val="22"/>
        </w:rPr>
        <w:t xml:space="preserve">siete de mayo </w:t>
      </w:r>
      <w:r w:rsidR="00944030" w:rsidRPr="00DF0104">
        <w:rPr>
          <w:rFonts w:ascii="Palatino Linotype" w:eastAsia="Palatino Linotype" w:hAnsi="Palatino Linotype" w:cs="Palatino Linotype"/>
          <w:color w:val="000000"/>
          <w:sz w:val="22"/>
          <w:szCs w:val="22"/>
        </w:rPr>
        <w:t>de dos mil veinti</w:t>
      </w:r>
      <w:r w:rsidRPr="00DF0104">
        <w:rPr>
          <w:rFonts w:ascii="Palatino Linotype" w:eastAsia="Palatino Linotype" w:hAnsi="Palatino Linotype" w:cs="Palatino Linotype"/>
          <w:color w:val="000000"/>
          <w:sz w:val="22"/>
          <w:szCs w:val="22"/>
        </w:rPr>
        <w:t>cuatro</w:t>
      </w:r>
      <w:r w:rsidR="00944030" w:rsidRPr="00DF0104">
        <w:rPr>
          <w:rFonts w:ascii="Palatino Linotype" w:eastAsia="Palatino Linotype" w:hAnsi="Palatino Linotype" w:cs="Palatino Linotype"/>
          <w:color w:val="000000"/>
          <w:sz w:val="22"/>
          <w:szCs w:val="22"/>
        </w:rPr>
        <w:t xml:space="preserve">, signado por el Director </w:t>
      </w:r>
      <w:r w:rsidRPr="00DF0104">
        <w:rPr>
          <w:rFonts w:ascii="Palatino Linotype" w:eastAsia="Palatino Linotype" w:hAnsi="Palatino Linotype" w:cs="Palatino Linotype"/>
          <w:color w:val="000000"/>
          <w:sz w:val="22"/>
          <w:szCs w:val="22"/>
        </w:rPr>
        <w:t>General de Administración y Finanzas</w:t>
      </w:r>
      <w:r w:rsidR="00944030" w:rsidRPr="00DF0104">
        <w:rPr>
          <w:rFonts w:ascii="Palatino Linotype" w:eastAsia="Palatino Linotype" w:hAnsi="Palatino Linotype" w:cs="Palatino Linotype"/>
          <w:color w:val="000000"/>
          <w:sz w:val="22"/>
          <w:szCs w:val="22"/>
        </w:rPr>
        <w:t xml:space="preserve">, mediante el cual </w:t>
      </w:r>
      <w:r w:rsidRPr="00DF0104">
        <w:rPr>
          <w:rFonts w:ascii="Palatino Linotype" w:eastAsia="Palatino Linotype" w:hAnsi="Palatino Linotype" w:cs="Palatino Linotype"/>
          <w:color w:val="000000"/>
          <w:sz w:val="22"/>
          <w:szCs w:val="22"/>
        </w:rPr>
        <w:t xml:space="preserve">ratifica su respuesta, </w:t>
      </w:r>
      <w:r w:rsidR="00522816" w:rsidRPr="00DF0104">
        <w:rPr>
          <w:rFonts w:ascii="Palatino Linotype" w:eastAsia="Palatino Linotype" w:hAnsi="Palatino Linotype" w:cs="Palatino Linotype"/>
          <w:color w:val="000000"/>
          <w:sz w:val="22"/>
          <w:szCs w:val="22"/>
        </w:rPr>
        <w:t>haciendo entrega nuevamente de las ligas electrónicas remitidas en respuesta. Asimismo, refirió que para mayor abundamiento, ejemplificaba la manera en la cual el ahora recurrente podrá visualizar la información solicitada:</w:t>
      </w:r>
    </w:p>
    <w:p w14:paraId="7681904E" w14:textId="1C009F3F" w:rsidR="00A840CE" w:rsidRPr="00DF0104" w:rsidRDefault="00522816" w:rsidP="00A840CE">
      <w:pPr>
        <w:numPr>
          <w:ilvl w:val="0"/>
          <w:numId w:val="6"/>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F43F5A">
        <w:rPr>
          <w:rFonts w:ascii="Palatino Linotype" w:eastAsia="Palatino Linotype" w:hAnsi="Palatino Linotype" w:cs="Palatino Linotype"/>
          <w:b/>
          <w:i/>
          <w:color w:val="000000"/>
          <w:sz w:val="22"/>
          <w:szCs w:val="22"/>
        </w:rPr>
        <w:t>InformeJustificado02249UT2024.pdf</w:t>
      </w:r>
      <w:r w:rsidR="00944030" w:rsidRPr="00F43F5A">
        <w:rPr>
          <w:rFonts w:ascii="Palatino Linotype" w:eastAsia="Palatino Linotype" w:hAnsi="Palatino Linotype" w:cs="Palatino Linotype"/>
          <w:b/>
          <w:i/>
          <w:color w:val="000000"/>
          <w:sz w:val="22"/>
          <w:szCs w:val="22"/>
        </w:rPr>
        <w:t>:</w:t>
      </w:r>
      <w:r w:rsidR="00944030" w:rsidRPr="00DF0104">
        <w:rPr>
          <w:rFonts w:ascii="Palatino Linotype" w:eastAsia="Palatino Linotype" w:hAnsi="Palatino Linotype" w:cs="Palatino Linotype"/>
          <w:color w:val="000000"/>
          <w:sz w:val="22"/>
          <w:szCs w:val="22"/>
        </w:rPr>
        <w:t xml:space="preserve"> </w:t>
      </w:r>
      <w:bookmarkStart w:id="2" w:name="_Hlk174573461"/>
      <w:r w:rsidRPr="00DF0104">
        <w:rPr>
          <w:rFonts w:ascii="Palatino Linotype" w:eastAsia="Palatino Linotype" w:hAnsi="Palatino Linotype" w:cs="Palatino Linotype"/>
          <w:color w:val="000000"/>
          <w:sz w:val="22"/>
          <w:szCs w:val="22"/>
        </w:rPr>
        <w:t xml:space="preserve">Contiene </w:t>
      </w:r>
      <w:r w:rsidR="00944030" w:rsidRPr="00DF0104">
        <w:rPr>
          <w:rFonts w:ascii="Palatino Linotype" w:eastAsia="Palatino Linotype" w:hAnsi="Palatino Linotype" w:cs="Palatino Linotype"/>
          <w:color w:val="000000"/>
          <w:sz w:val="22"/>
          <w:szCs w:val="22"/>
        </w:rPr>
        <w:t xml:space="preserve">el oficio de fecha </w:t>
      </w:r>
      <w:r w:rsidRPr="00DF0104">
        <w:rPr>
          <w:rFonts w:ascii="Palatino Linotype" w:eastAsia="Palatino Linotype" w:hAnsi="Palatino Linotype" w:cs="Palatino Linotype"/>
          <w:color w:val="000000"/>
          <w:sz w:val="22"/>
          <w:szCs w:val="22"/>
        </w:rPr>
        <w:t xml:space="preserve">trece de mayo </w:t>
      </w:r>
      <w:r w:rsidR="00944030" w:rsidRPr="00DF0104">
        <w:rPr>
          <w:rFonts w:ascii="Palatino Linotype" w:eastAsia="Palatino Linotype" w:hAnsi="Palatino Linotype" w:cs="Palatino Linotype"/>
          <w:color w:val="000000"/>
          <w:sz w:val="22"/>
          <w:szCs w:val="22"/>
        </w:rPr>
        <w:t xml:space="preserve">de dos mil veinticuatro, signado por </w:t>
      </w:r>
      <w:r w:rsidRPr="00DF0104">
        <w:rPr>
          <w:rFonts w:ascii="Palatino Linotype" w:eastAsia="Palatino Linotype" w:hAnsi="Palatino Linotype" w:cs="Palatino Linotype"/>
          <w:color w:val="000000"/>
          <w:sz w:val="22"/>
          <w:szCs w:val="22"/>
        </w:rPr>
        <w:t>el Titular de la Unidad de Transparencia</w:t>
      </w:r>
      <w:r w:rsidR="00944030" w:rsidRPr="00DF0104">
        <w:rPr>
          <w:rFonts w:ascii="Palatino Linotype" w:eastAsia="Palatino Linotype" w:hAnsi="Palatino Linotype" w:cs="Palatino Linotype"/>
          <w:color w:val="000000"/>
          <w:sz w:val="22"/>
          <w:szCs w:val="22"/>
        </w:rPr>
        <w:t xml:space="preserve">, mediante el cual </w:t>
      </w:r>
      <w:r w:rsidR="00A840CE" w:rsidRPr="00DF0104">
        <w:rPr>
          <w:rFonts w:ascii="Palatino Linotype" w:eastAsia="Palatino Linotype" w:hAnsi="Palatino Linotype" w:cs="Palatino Linotype"/>
          <w:color w:val="000000"/>
          <w:sz w:val="22"/>
          <w:szCs w:val="22"/>
        </w:rPr>
        <w:t xml:space="preserve">informa que la Dirección General de Administración y Finanzas en su respuesta primigenia refiere que dicha información es pública, y podrá ser consultada en la plataforma </w:t>
      </w:r>
      <w:proofErr w:type="spellStart"/>
      <w:r w:rsidR="00A840CE" w:rsidRPr="00DF0104">
        <w:rPr>
          <w:rFonts w:ascii="Palatino Linotype" w:eastAsia="Palatino Linotype" w:hAnsi="Palatino Linotype" w:cs="Palatino Linotype"/>
          <w:color w:val="000000"/>
          <w:sz w:val="22"/>
          <w:szCs w:val="22"/>
        </w:rPr>
        <w:t>Ipomex</w:t>
      </w:r>
      <w:proofErr w:type="spellEnd"/>
      <w:r w:rsidR="00A840CE" w:rsidRPr="00DF0104">
        <w:rPr>
          <w:rFonts w:ascii="Palatino Linotype" w:eastAsia="Palatino Linotype" w:hAnsi="Palatino Linotype" w:cs="Palatino Linotype"/>
          <w:color w:val="000000"/>
          <w:sz w:val="22"/>
          <w:szCs w:val="22"/>
        </w:rPr>
        <w:t>, artículo 92 fracción IX “Gastos por concepto de viáticos y gastos de representación” o bien en los siguientes links:</w:t>
      </w:r>
    </w:p>
    <w:p w14:paraId="5185681E" w14:textId="77777777" w:rsidR="00A840CE" w:rsidRPr="00DF0104" w:rsidRDefault="00A840CE" w:rsidP="00A840C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4710AA21" w14:textId="4B8D0098" w:rsidR="00522816" w:rsidRPr="00DF0104" w:rsidRDefault="003326D6" w:rsidP="00A840CE">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spacing w:val="-20"/>
          <w:sz w:val="22"/>
          <w:szCs w:val="22"/>
        </w:rPr>
      </w:pPr>
      <w:hyperlink r:id="rId8" w:history="1">
        <w:r w:rsidR="00A840CE" w:rsidRPr="00DF0104">
          <w:rPr>
            <w:rStyle w:val="Hipervnculo"/>
            <w:rFonts w:ascii="Palatino Linotype" w:eastAsia="Palatino Linotype" w:hAnsi="Palatino Linotype" w:cs="Palatino Linotype"/>
            <w:spacing w:val="-20"/>
            <w:sz w:val="22"/>
            <w:szCs w:val="22"/>
          </w:rPr>
          <w:t>https://ipomex.org.mx/ipo3/lgt/indice/INFOEM/art_92_ix.web?token=03AFcWeA7DyYWKFcTX5K41F8zDtvd9nKQi60a_qb__eOWDDOiRpH1-srz_UMy4SNHJstHfv4RIrW0oFbifp9ovUd_PnrjvK9lLlNkfBMxFbGG6RvBDiFR5r_eJLNC8fk2hQvM_KLit123_h1zznukdrNxtFrwhArHOhPFFEYJNFpkNQejQSpokXizgoSWtiPZN15KhgQhLUUvZhw1ODPa2iHjj3QVmE4qhN7no8AK5q0G7x0TyLQYgta6KZyPFReyCsbCR19dHuiofUzpb67AYN8Zcqyo9A1xVWGSSZLouMzJKRGRi0QRzXWAPa2B5iGh7bnXtCil59bqMMVZ-rQHsAivgKTfR1ttXioqVzEQJsVCG7m_w9u5ymwmwlGWHQJrdepLSKHgOn9J3Ixs2AObQxLYxoLDzhEYnwDCRoGJo30Cka8UcVz8edzWPsJp808zx3wjZalnoMM_PmPJsklcw-pT1mhRax3ghdIUboUad38JSN98cvEcskpIhanqol11nCYnDtyEllfHHNofju6GIpBoFD2bABRIVD9Mgo42ckIuOcl7RPl2JzNmFLpSlrMXCCY4MfgTOlt86VZvVx7eJYcwxomp3E0uHDJriy_Ntc4VZs-liOG5LBLemv4_lnjBoQVa9o_Mi1iC_Qs8hQZpJdi0LixZDFfUzMals9OKjq40LKFLV58YZvf0GK9ZQQlSmNcHSeR9#</w:t>
        </w:r>
      </w:hyperlink>
      <w:r w:rsidR="00A840CE" w:rsidRPr="00DF0104">
        <w:rPr>
          <w:rFonts w:ascii="Palatino Linotype" w:eastAsia="Palatino Linotype" w:hAnsi="Palatino Linotype" w:cs="Palatino Linotype"/>
          <w:color w:val="000000"/>
          <w:spacing w:val="-20"/>
          <w:sz w:val="22"/>
          <w:szCs w:val="22"/>
        </w:rPr>
        <w:t xml:space="preserve"> </w:t>
      </w:r>
    </w:p>
    <w:p w14:paraId="2F7B7925" w14:textId="3EA7E192" w:rsidR="00CA1E7C" w:rsidRPr="00DF0104" w:rsidRDefault="00522816" w:rsidP="00A840CE">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Una vez verificado que el link correspondiente, es accesible y que la información solicitada se encuentra disponible; se puede afirmar que en ningún momento se ha vulnerado el derecho de acceso a la información pública del ahora recurrente; aunado a lo anterior la Dirección General de Administración de Finanzas en aras de la transparencia, en su informe Justificado remite un Instructivo en donde le precisa al ahora recurrente paso por paso de cómo acceder a la información solicitada</w:t>
      </w:r>
      <w:r w:rsidR="00A840CE" w:rsidRPr="00DF0104">
        <w:rPr>
          <w:rFonts w:ascii="Palatino Linotype" w:eastAsia="Palatino Linotype" w:hAnsi="Palatino Linotype" w:cs="Palatino Linotype"/>
          <w:color w:val="000000"/>
          <w:sz w:val="22"/>
          <w:szCs w:val="22"/>
        </w:rPr>
        <w:t xml:space="preserve">. </w:t>
      </w:r>
    </w:p>
    <w:bookmarkEnd w:id="2"/>
    <w:p w14:paraId="0C3F9737" w14:textId="77777777" w:rsidR="00A840CE" w:rsidRPr="00DF0104" w:rsidRDefault="00A840CE" w:rsidP="00A840CE">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color w:val="000000"/>
          <w:sz w:val="22"/>
          <w:szCs w:val="22"/>
        </w:rPr>
      </w:pPr>
    </w:p>
    <w:p w14:paraId="2EE357E2" w14:textId="770A01F9" w:rsidR="00CA1E7C" w:rsidRPr="00DF0104" w:rsidRDefault="0094403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 xml:space="preserve">Por su parte, la parte </w:t>
      </w:r>
      <w:r w:rsidR="00BA5238" w:rsidRPr="00DF0104">
        <w:rPr>
          <w:rFonts w:ascii="Palatino Linotype" w:eastAsia="Palatino Linotype" w:hAnsi="Palatino Linotype" w:cs="Palatino Linotype"/>
          <w:b/>
          <w:color w:val="000000"/>
          <w:sz w:val="22"/>
          <w:szCs w:val="22"/>
        </w:rPr>
        <w:t xml:space="preserve">Recurrente </w:t>
      </w:r>
      <w:r w:rsidRPr="00DF0104">
        <w:rPr>
          <w:rFonts w:ascii="Palatino Linotype" w:eastAsia="Palatino Linotype" w:hAnsi="Palatino Linotype" w:cs="Palatino Linotype"/>
          <w:color w:val="000000"/>
          <w:sz w:val="22"/>
          <w:szCs w:val="22"/>
        </w:rPr>
        <w:t xml:space="preserve">omitió </w:t>
      </w:r>
      <w:r w:rsidRPr="00DF0104">
        <w:rPr>
          <w:rFonts w:ascii="Palatino Linotype" w:eastAsia="Palatino Linotype" w:hAnsi="Palatino Linotype" w:cs="Palatino Linotype"/>
          <w:sz w:val="22"/>
          <w:szCs w:val="22"/>
        </w:rPr>
        <w:t xml:space="preserve">realizar manifestaciones, alegatos o pruebas que a su derecho convinieran. </w:t>
      </w:r>
    </w:p>
    <w:p w14:paraId="62AF51F7" w14:textId="77777777" w:rsidR="00CA1E7C" w:rsidRPr="00DF0104" w:rsidRDefault="00CA1E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7AE85AE7" w14:textId="4619F38D" w:rsidR="00CA1E7C" w:rsidRPr="00DF0104" w:rsidRDefault="00944030" w:rsidP="00A840CE">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lastRenderedPageBreak/>
        <w:t>Ampliación del plazo.</w:t>
      </w:r>
      <w:r w:rsidRPr="00DF0104">
        <w:rPr>
          <w:rFonts w:ascii="Palatino Linotype" w:eastAsia="Palatino Linotype" w:hAnsi="Palatino Linotype" w:cs="Palatino Linotype"/>
          <w:color w:val="000000"/>
          <w:sz w:val="22"/>
          <w:szCs w:val="22"/>
        </w:rPr>
        <w:t xml:space="preserve"> En fecha </w:t>
      </w:r>
      <w:r w:rsidR="00A840CE" w:rsidRPr="00DF0104">
        <w:rPr>
          <w:rFonts w:ascii="Palatino Linotype" w:eastAsia="Palatino Linotype" w:hAnsi="Palatino Linotype" w:cs="Palatino Linotype"/>
          <w:b/>
          <w:color w:val="000000"/>
          <w:sz w:val="22"/>
          <w:szCs w:val="22"/>
        </w:rPr>
        <w:t xml:space="preserve">quince de julio </w:t>
      </w:r>
      <w:r w:rsidRPr="00DF0104">
        <w:rPr>
          <w:rFonts w:ascii="Palatino Linotype" w:eastAsia="Palatino Linotype" w:hAnsi="Palatino Linotype" w:cs="Palatino Linotype"/>
          <w:b/>
          <w:color w:val="000000"/>
          <w:sz w:val="22"/>
          <w:szCs w:val="22"/>
        </w:rPr>
        <w:t>de dos mil veinticuatro</w:t>
      </w:r>
      <w:r w:rsidRPr="00DF0104">
        <w:rPr>
          <w:rFonts w:ascii="Palatino Linotype" w:eastAsia="Palatino Linotype" w:hAnsi="Palatino Linotype" w:cs="Palatino Linotype"/>
          <w:color w:val="000000"/>
          <w:sz w:val="22"/>
          <w:szCs w:val="22"/>
        </w:rPr>
        <w:t>, con fundamento en el artículo 181, párrafo tercero de la Ley de Transparencia y Acceso a la Información Pública del Estado de México y Municipios, se acordó la ampliación del plazo para su resolución.</w:t>
      </w:r>
    </w:p>
    <w:p w14:paraId="3EF43885" w14:textId="77777777" w:rsidR="00CA1E7C" w:rsidRPr="00DF0104" w:rsidRDefault="00CA1E7C">
      <w:pPr>
        <w:widowControl w:val="0"/>
        <w:spacing w:line="360" w:lineRule="auto"/>
        <w:jc w:val="both"/>
        <w:rPr>
          <w:rFonts w:ascii="Palatino Linotype" w:eastAsia="Palatino Linotype" w:hAnsi="Palatino Linotype" w:cs="Palatino Linotype"/>
          <w:sz w:val="22"/>
          <w:szCs w:val="22"/>
        </w:rPr>
      </w:pPr>
    </w:p>
    <w:p w14:paraId="3A290FAC"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44B0CA7"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5E315455"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57D2FC6"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4E9E922D"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5A9A9F"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12EA8A2D"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w:t>
      </w:r>
      <w:r w:rsidRPr="00DF0104">
        <w:rPr>
          <w:rFonts w:ascii="Palatino Linotype" w:eastAsia="Palatino Linotype" w:hAnsi="Palatino Linotype" w:cs="Palatino Linotype"/>
          <w:sz w:val="22"/>
          <w:szCs w:val="22"/>
        </w:rPr>
        <w:lastRenderedPageBreak/>
        <w:t xml:space="preserve">jurisdiccionales o cuasi jurisdiccionales, tanto por la complejidad de los hechos, como por el número de casos que conocen. </w:t>
      </w:r>
    </w:p>
    <w:p w14:paraId="4AC38D9B"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4B1C420F" w14:textId="77777777" w:rsidR="00CA1E7C" w:rsidRPr="00DF0104" w:rsidRDefault="00944030">
      <w:pPr>
        <w:spacing w:line="360" w:lineRule="auto"/>
        <w:jc w:val="both"/>
        <w:rPr>
          <w:rFonts w:ascii="Palatino Linotype" w:eastAsia="Palatino Linotype" w:hAnsi="Palatino Linotype" w:cs="Palatino Linotype"/>
          <w:strike/>
          <w:sz w:val="22"/>
          <w:szCs w:val="22"/>
        </w:rPr>
      </w:pPr>
      <w:r w:rsidRPr="00DF010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61F0F9F"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40A6F5E4" w14:textId="77777777" w:rsidR="00CA1E7C" w:rsidRPr="00DF0104" w:rsidRDefault="00944030">
      <w:pPr>
        <w:numPr>
          <w:ilvl w:val="0"/>
          <w:numId w:val="10"/>
        </w:num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Complejidad del Asunto:</w:t>
      </w:r>
      <w:r w:rsidRPr="00DF010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0340F55" w14:textId="77777777" w:rsidR="00CA1E7C" w:rsidRPr="00DF0104" w:rsidRDefault="00CA1E7C">
      <w:pPr>
        <w:spacing w:line="360" w:lineRule="auto"/>
        <w:ind w:left="927"/>
        <w:jc w:val="both"/>
        <w:rPr>
          <w:rFonts w:ascii="Palatino Linotype" w:eastAsia="Palatino Linotype" w:hAnsi="Palatino Linotype" w:cs="Palatino Linotype"/>
          <w:sz w:val="22"/>
          <w:szCs w:val="22"/>
        </w:rPr>
      </w:pPr>
    </w:p>
    <w:p w14:paraId="483D121C" w14:textId="77777777" w:rsidR="00CA1E7C" w:rsidRPr="00DF0104" w:rsidRDefault="00944030">
      <w:pPr>
        <w:numPr>
          <w:ilvl w:val="0"/>
          <w:numId w:val="10"/>
        </w:num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Actividad Procesal del interesado.</w:t>
      </w:r>
      <w:r w:rsidRPr="00DF0104">
        <w:rPr>
          <w:rFonts w:ascii="Palatino Linotype" w:eastAsia="Palatino Linotype" w:hAnsi="Palatino Linotype" w:cs="Palatino Linotype"/>
          <w:sz w:val="22"/>
          <w:szCs w:val="22"/>
        </w:rPr>
        <w:t xml:space="preserve"> Acciones u omisiones del interesado.</w:t>
      </w:r>
    </w:p>
    <w:p w14:paraId="69EC9B07" w14:textId="77777777" w:rsidR="00CA1E7C" w:rsidRPr="00DF0104" w:rsidRDefault="00CA1E7C">
      <w:pPr>
        <w:spacing w:line="360" w:lineRule="auto"/>
        <w:ind w:left="927"/>
        <w:jc w:val="both"/>
        <w:rPr>
          <w:rFonts w:ascii="Palatino Linotype" w:eastAsia="Palatino Linotype" w:hAnsi="Palatino Linotype" w:cs="Palatino Linotype"/>
          <w:sz w:val="22"/>
          <w:szCs w:val="22"/>
        </w:rPr>
      </w:pPr>
    </w:p>
    <w:p w14:paraId="35045A19" w14:textId="77777777" w:rsidR="00CA1E7C" w:rsidRPr="00DF0104" w:rsidRDefault="00944030">
      <w:pPr>
        <w:numPr>
          <w:ilvl w:val="0"/>
          <w:numId w:val="10"/>
        </w:num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Conducta de la Autoridad: </w:t>
      </w:r>
      <w:r w:rsidRPr="00DF0104">
        <w:rPr>
          <w:rFonts w:ascii="Palatino Linotype" w:eastAsia="Palatino Linotype" w:hAnsi="Palatino Linotype" w:cs="Palatino Linotype"/>
          <w:sz w:val="22"/>
          <w:szCs w:val="22"/>
        </w:rPr>
        <w:t>Las Acciones u omisiones realizadas en el procedimiento. Así como si la autoridad actuó con la debida diligencia.</w:t>
      </w:r>
    </w:p>
    <w:p w14:paraId="030142E8" w14:textId="77777777" w:rsidR="00CA1E7C" w:rsidRPr="00DF0104" w:rsidRDefault="00CA1E7C">
      <w:pPr>
        <w:spacing w:line="360" w:lineRule="auto"/>
        <w:ind w:left="927"/>
        <w:jc w:val="both"/>
        <w:rPr>
          <w:rFonts w:ascii="Palatino Linotype" w:eastAsia="Palatino Linotype" w:hAnsi="Palatino Linotype" w:cs="Palatino Linotype"/>
          <w:sz w:val="22"/>
          <w:szCs w:val="22"/>
        </w:rPr>
      </w:pPr>
    </w:p>
    <w:p w14:paraId="62707F3E" w14:textId="77777777" w:rsidR="00CA1E7C" w:rsidRPr="00DF0104" w:rsidRDefault="00944030">
      <w:pPr>
        <w:numPr>
          <w:ilvl w:val="0"/>
          <w:numId w:val="10"/>
        </w:num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b/>
          <w:sz w:val="22"/>
          <w:szCs w:val="22"/>
        </w:rPr>
        <w:t>La afectación generada en la situación jurídica de la persona involucrada en el proceso:</w:t>
      </w:r>
      <w:r w:rsidRPr="00DF0104">
        <w:rPr>
          <w:rFonts w:ascii="Palatino Linotype" w:eastAsia="Palatino Linotype" w:hAnsi="Palatino Linotype" w:cs="Palatino Linotype"/>
          <w:sz w:val="22"/>
          <w:szCs w:val="22"/>
        </w:rPr>
        <w:t xml:space="preserve"> Violación a sus derechos humanos.</w:t>
      </w:r>
    </w:p>
    <w:p w14:paraId="10CE59E0"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575AA384"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3FE12F"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6CAEA6EE" w14:textId="77777777" w:rsidR="00CA1E7C" w:rsidRPr="00DF0104" w:rsidRDefault="00944030">
      <w:pPr>
        <w:spacing w:line="360" w:lineRule="auto"/>
        <w:jc w:val="both"/>
        <w:rPr>
          <w:rFonts w:ascii="Palatino Linotype" w:eastAsia="Palatino Linotype" w:hAnsi="Palatino Linotype" w:cs="Palatino Linotype"/>
          <w:b/>
          <w:sz w:val="22"/>
          <w:szCs w:val="22"/>
        </w:rPr>
      </w:pPr>
      <w:r w:rsidRPr="00DF010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DF010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DF0104">
        <w:rPr>
          <w:rFonts w:ascii="Palatino Linotype" w:eastAsia="Palatino Linotype" w:hAnsi="Palatino Linotype" w:cs="Palatino Linotype"/>
          <w:sz w:val="22"/>
          <w:szCs w:val="22"/>
        </w:rPr>
        <w:t>, visible en la Gaceta del Seminario Judicial de la Federación con el registro digital 205635.</w:t>
      </w:r>
    </w:p>
    <w:p w14:paraId="0346F705"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547F2659"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EF12A1"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6AAA835A"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A7DFDDF"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3E811640" w14:textId="77777777" w:rsidR="00CA1E7C" w:rsidRPr="00DF0104" w:rsidRDefault="00944030">
      <w:pPr>
        <w:spacing w:line="360" w:lineRule="auto"/>
        <w:ind w:left="567" w:right="616"/>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lastRenderedPageBreak/>
        <w:t xml:space="preserve"> </w:t>
      </w:r>
      <w:r w:rsidRPr="00DF0104">
        <w:rPr>
          <w:rFonts w:ascii="Palatino Linotype" w:eastAsia="Palatino Linotype" w:hAnsi="Palatino Linotype" w:cs="Palatino Linotype"/>
          <w:i/>
          <w:sz w:val="22"/>
          <w:szCs w:val="22"/>
        </w:rPr>
        <w:t>“PLAZO RAZONABLE PARA RESOLVER. DIMENSIÓN Y EFECTOS DE ESTE CONCEPTO CUANDO SE ADUCE EXCESIVA CARGA DE TRABAJO.”</w:t>
      </w:r>
      <w:r w:rsidRPr="00DF0104">
        <w:rPr>
          <w:rFonts w:ascii="Palatino Linotype" w:eastAsia="Palatino Linotype" w:hAnsi="Palatino Linotype" w:cs="Palatino Linotype"/>
          <w:sz w:val="22"/>
          <w:szCs w:val="22"/>
        </w:rPr>
        <w:t xml:space="preserve"> consultable en el Seminario Judicial de la Federación y su gaceta, con el registro digital 2002351.</w:t>
      </w:r>
    </w:p>
    <w:p w14:paraId="793F5E9A" w14:textId="77777777" w:rsidR="00CA1E7C" w:rsidRPr="00DF0104" w:rsidRDefault="00CA1E7C">
      <w:pPr>
        <w:spacing w:line="360" w:lineRule="auto"/>
        <w:ind w:left="567" w:right="616"/>
        <w:jc w:val="both"/>
        <w:rPr>
          <w:rFonts w:ascii="Palatino Linotype" w:eastAsia="Palatino Linotype" w:hAnsi="Palatino Linotype" w:cs="Palatino Linotype"/>
          <w:b/>
          <w:sz w:val="22"/>
          <w:szCs w:val="22"/>
        </w:rPr>
      </w:pPr>
    </w:p>
    <w:p w14:paraId="0F1D337B" w14:textId="77777777" w:rsidR="00CA1E7C" w:rsidRPr="00DF0104" w:rsidRDefault="00944030">
      <w:pPr>
        <w:spacing w:line="360" w:lineRule="auto"/>
        <w:ind w:left="567" w:right="616"/>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DF0104">
        <w:rPr>
          <w:rFonts w:ascii="Palatino Linotype" w:eastAsia="Palatino Linotype" w:hAnsi="Palatino Linotype" w:cs="Palatino Linotype"/>
          <w:sz w:val="22"/>
          <w:szCs w:val="22"/>
        </w:rPr>
        <w:t>, visible en el Seminario Judicial de la Federación y su gaceta, con el registro digital 2002350.</w:t>
      </w:r>
    </w:p>
    <w:p w14:paraId="6E4CC122" w14:textId="77777777" w:rsidR="00CA1E7C" w:rsidRPr="00DF0104" w:rsidRDefault="00CA1E7C">
      <w:pPr>
        <w:spacing w:line="360" w:lineRule="auto"/>
        <w:ind w:left="567" w:right="616"/>
        <w:jc w:val="both"/>
        <w:rPr>
          <w:rFonts w:ascii="Palatino Linotype" w:eastAsia="Palatino Linotype" w:hAnsi="Palatino Linotype" w:cs="Palatino Linotype"/>
          <w:sz w:val="22"/>
          <w:szCs w:val="22"/>
        </w:rPr>
      </w:pPr>
    </w:p>
    <w:p w14:paraId="119A322F"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384003A"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5A099207" w14:textId="13D85B7D" w:rsidR="00CA1E7C" w:rsidRPr="00DF0104" w:rsidRDefault="00944030">
      <w:pPr>
        <w:numPr>
          <w:ilvl w:val="0"/>
          <w:numId w:val="9"/>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b/>
          <w:color w:val="000000"/>
          <w:sz w:val="22"/>
          <w:szCs w:val="22"/>
        </w:rPr>
        <w:t xml:space="preserve">Cierre de instrucción. </w:t>
      </w:r>
      <w:r w:rsidRPr="00DF0104">
        <w:rPr>
          <w:rFonts w:ascii="Palatino Linotype" w:eastAsia="Palatino Linotype" w:hAnsi="Palatino Linotype" w:cs="Palatino Linotype"/>
          <w:color w:val="000000"/>
          <w:sz w:val="22"/>
          <w:szCs w:val="22"/>
        </w:rPr>
        <w:t xml:space="preserve">El </w:t>
      </w:r>
      <w:r w:rsidR="001B03F9">
        <w:rPr>
          <w:rFonts w:ascii="Palatino Linotype" w:eastAsia="Palatino Linotype" w:hAnsi="Palatino Linotype" w:cs="Palatino Linotype"/>
          <w:b/>
          <w:color w:val="000000"/>
          <w:sz w:val="22"/>
          <w:szCs w:val="22"/>
        </w:rPr>
        <w:t>diecinueve</w:t>
      </w:r>
      <w:r w:rsidR="00BA5238">
        <w:rPr>
          <w:rFonts w:ascii="Palatino Linotype" w:eastAsia="Palatino Linotype" w:hAnsi="Palatino Linotype" w:cs="Palatino Linotype"/>
          <w:b/>
          <w:color w:val="000000"/>
          <w:sz w:val="22"/>
          <w:szCs w:val="22"/>
        </w:rPr>
        <w:t xml:space="preserve"> </w:t>
      </w:r>
      <w:r w:rsidR="00A840CE" w:rsidRPr="00DF0104">
        <w:rPr>
          <w:rFonts w:ascii="Palatino Linotype" w:eastAsia="Palatino Linotype" w:hAnsi="Palatino Linotype" w:cs="Palatino Linotype"/>
          <w:b/>
          <w:color w:val="000000"/>
          <w:sz w:val="22"/>
          <w:szCs w:val="22"/>
        </w:rPr>
        <w:t>de agosto</w:t>
      </w:r>
      <w:r w:rsidRPr="00DF0104">
        <w:rPr>
          <w:rFonts w:ascii="Palatino Linotype" w:eastAsia="Palatino Linotype" w:hAnsi="Palatino Linotype" w:cs="Palatino Linotype"/>
          <w:b/>
          <w:color w:val="000000"/>
          <w:sz w:val="22"/>
          <w:szCs w:val="22"/>
        </w:rPr>
        <w:t xml:space="preserve"> de dos mil veinticuatro</w:t>
      </w:r>
      <w:r w:rsidRPr="00DF0104">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3C33F208" w14:textId="77777777" w:rsidR="00CA1E7C" w:rsidRPr="00DF0104" w:rsidRDefault="00CA1E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2FD8EE6E"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03FBD6A"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185261FA" w14:textId="77777777" w:rsidR="00CA1E7C" w:rsidRPr="00DF0104" w:rsidRDefault="00944030">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sidRPr="00DF0104">
        <w:rPr>
          <w:rFonts w:ascii="Palatino Linotype" w:eastAsia="Palatino Linotype" w:hAnsi="Palatino Linotype" w:cs="Palatino Linotype"/>
          <w:b/>
          <w:color w:val="000000"/>
          <w:sz w:val="22"/>
          <w:szCs w:val="22"/>
        </w:rPr>
        <w:lastRenderedPageBreak/>
        <w:t>C O N S I D E R A N D O:</w:t>
      </w:r>
    </w:p>
    <w:p w14:paraId="2B857ED3" w14:textId="77777777" w:rsidR="00CA1E7C" w:rsidRPr="00DF0104" w:rsidRDefault="00CA1E7C">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3B5F37AC" w14:textId="77777777"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Primero. Competencia. </w:t>
      </w:r>
      <w:r w:rsidRPr="00DF0104">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E7A537" w14:textId="77777777" w:rsidR="00CA1E7C" w:rsidRPr="00DF0104" w:rsidRDefault="00CA1E7C">
      <w:pPr>
        <w:spacing w:line="360" w:lineRule="auto"/>
        <w:jc w:val="both"/>
        <w:rPr>
          <w:rFonts w:ascii="Palatino Linotype" w:eastAsia="Palatino Linotype" w:hAnsi="Palatino Linotype" w:cs="Palatino Linotype"/>
          <w:b/>
          <w:sz w:val="22"/>
          <w:szCs w:val="22"/>
        </w:rPr>
      </w:pPr>
    </w:p>
    <w:p w14:paraId="27B9FFC1" w14:textId="222FE95E" w:rsidR="00CA1E7C" w:rsidRPr="00DF0104" w:rsidRDefault="00944030">
      <w:pPr>
        <w:spacing w:before="240"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Segundo. Oportunidad y Procedibilidad del Recurso de Revisión. </w:t>
      </w:r>
      <w:r w:rsidRPr="00DF0104">
        <w:rPr>
          <w:rFonts w:ascii="Palatino Linotype" w:eastAsia="Palatino Linotype" w:hAnsi="Palatino Linotype" w:cs="Palatino Linotype"/>
          <w:sz w:val="22"/>
          <w:szCs w:val="22"/>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BA5238" w:rsidRPr="00DF0104">
        <w:rPr>
          <w:rFonts w:ascii="Palatino Linotype" w:eastAsia="Palatino Linotype" w:hAnsi="Palatino Linotype" w:cs="Palatino Linotype"/>
          <w:b/>
          <w:sz w:val="22"/>
          <w:szCs w:val="22"/>
        </w:rPr>
        <w:t>Sujeto Obligado</w:t>
      </w:r>
      <w:r w:rsidR="00BA5238"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emitió su respuesta a la solicitud planteada por la parte </w:t>
      </w:r>
      <w:r w:rsidR="00BA5238" w:rsidRPr="00DF0104">
        <w:rPr>
          <w:rFonts w:ascii="Palatino Linotype" w:eastAsia="Palatino Linotype" w:hAnsi="Palatino Linotype" w:cs="Palatino Linotype"/>
          <w:b/>
          <w:sz w:val="22"/>
          <w:szCs w:val="22"/>
        </w:rPr>
        <w:t>Recurrente</w:t>
      </w:r>
      <w:r w:rsidR="00BA5238"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el </w:t>
      </w:r>
      <w:r w:rsidR="00A840CE" w:rsidRPr="00DF0104">
        <w:rPr>
          <w:rFonts w:ascii="Palatino Linotype" w:eastAsia="Palatino Linotype" w:hAnsi="Palatino Linotype" w:cs="Palatino Linotype"/>
          <w:b/>
          <w:sz w:val="22"/>
          <w:szCs w:val="22"/>
        </w:rPr>
        <w:t>cuatro de abril</w:t>
      </w:r>
      <w:r w:rsidRPr="00DF0104">
        <w:rPr>
          <w:rFonts w:ascii="Palatino Linotype" w:eastAsia="Palatino Linotype" w:hAnsi="Palatino Linotype" w:cs="Palatino Linotype"/>
          <w:b/>
          <w:sz w:val="22"/>
          <w:szCs w:val="22"/>
        </w:rPr>
        <w:t xml:space="preserve"> de dos mil veinti</w:t>
      </w:r>
      <w:r w:rsidR="00A840CE" w:rsidRPr="00DF0104">
        <w:rPr>
          <w:rFonts w:ascii="Palatino Linotype" w:eastAsia="Palatino Linotype" w:hAnsi="Palatino Linotype" w:cs="Palatino Linotype"/>
          <w:b/>
          <w:sz w:val="22"/>
          <w:szCs w:val="22"/>
        </w:rPr>
        <w:t xml:space="preserve">cuatro </w:t>
      </w:r>
      <w:r w:rsidRPr="00DF0104">
        <w:rPr>
          <w:rFonts w:ascii="Palatino Linotype" w:eastAsia="Palatino Linotype" w:hAnsi="Palatino Linotype" w:cs="Palatino Linotype"/>
          <w:sz w:val="22"/>
          <w:szCs w:val="22"/>
        </w:rPr>
        <w:t xml:space="preserve">y la parte </w:t>
      </w:r>
      <w:r w:rsidR="00BA5238" w:rsidRPr="00DF0104">
        <w:rPr>
          <w:rFonts w:ascii="Palatino Linotype" w:eastAsia="Palatino Linotype" w:hAnsi="Palatino Linotype" w:cs="Palatino Linotype"/>
          <w:b/>
          <w:sz w:val="22"/>
          <w:szCs w:val="22"/>
        </w:rPr>
        <w:t>Recurrente</w:t>
      </w:r>
      <w:r w:rsidR="00BA5238"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presentó su recurso de revisión el </w:t>
      </w:r>
      <w:r w:rsidR="00A840CE" w:rsidRPr="00DF0104">
        <w:rPr>
          <w:rFonts w:ascii="Palatino Linotype" w:eastAsia="Palatino Linotype" w:hAnsi="Palatino Linotype" w:cs="Palatino Linotype"/>
          <w:b/>
          <w:sz w:val="22"/>
          <w:szCs w:val="22"/>
        </w:rPr>
        <w:t xml:space="preserve">veinticinco de abril </w:t>
      </w:r>
      <w:r w:rsidRPr="00DF0104">
        <w:rPr>
          <w:rFonts w:ascii="Palatino Linotype" w:eastAsia="Palatino Linotype" w:hAnsi="Palatino Linotype" w:cs="Palatino Linotype"/>
          <w:b/>
          <w:sz w:val="22"/>
          <w:szCs w:val="22"/>
        </w:rPr>
        <w:t xml:space="preserve">del mismo año, </w:t>
      </w:r>
      <w:r w:rsidRPr="00DF0104">
        <w:rPr>
          <w:rFonts w:ascii="Palatino Linotype" w:eastAsia="Palatino Linotype" w:hAnsi="Palatino Linotype" w:cs="Palatino Linotype"/>
          <w:sz w:val="22"/>
          <w:szCs w:val="22"/>
        </w:rPr>
        <w:t xml:space="preserve">esto es, </w:t>
      </w:r>
      <w:r w:rsidR="00A840CE" w:rsidRPr="00DF0104">
        <w:rPr>
          <w:rFonts w:ascii="Palatino Linotype" w:eastAsia="Palatino Linotype" w:hAnsi="Palatino Linotype" w:cs="Palatino Linotype"/>
          <w:sz w:val="22"/>
          <w:szCs w:val="22"/>
        </w:rPr>
        <w:t xml:space="preserve">al décimo quinto </w:t>
      </w:r>
      <w:r w:rsidRPr="00DF0104">
        <w:rPr>
          <w:rFonts w:ascii="Palatino Linotype" w:eastAsia="Palatino Linotype" w:hAnsi="Palatino Linotype" w:cs="Palatino Linotype"/>
          <w:sz w:val="22"/>
          <w:szCs w:val="22"/>
        </w:rPr>
        <w:t>día hábil en que tuvo conocimiento de la respuesta impugnada.</w:t>
      </w:r>
    </w:p>
    <w:p w14:paraId="5B79979C" w14:textId="77777777" w:rsidR="00CA1E7C" w:rsidRPr="00DF0104" w:rsidRDefault="00944030">
      <w:pPr>
        <w:tabs>
          <w:tab w:val="left" w:pos="7938"/>
        </w:tabs>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lastRenderedPageBreak/>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DF0104">
        <w:rPr>
          <w:rFonts w:ascii="Palatino Linotype" w:eastAsia="Palatino Linotype" w:hAnsi="Palatino Linotype" w:cs="Palatino Linotype"/>
          <w:b/>
          <w:sz w:val="22"/>
          <w:szCs w:val="22"/>
        </w:rPr>
        <w:t>SAIMEX</w:t>
      </w:r>
      <w:r w:rsidRPr="00DF0104">
        <w:rPr>
          <w:rFonts w:ascii="Palatino Linotype" w:eastAsia="Palatino Linotype" w:hAnsi="Palatino Linotype" w:cs="Palatino Linotype"/>
          <w:sz w:val="22"/>
          <w:szCs w:val="22"/>
        </w:rPr>
        <w:t>.</w:t>
      </w:r>
    </w:p>
    <w:p w14:paraId="62BA3308" w14:textId="1D462064" w:rsidR="00CA1E7C" w:rsidRPr="00DF0104" w:rsidRDefault="00944030">
      <w:pPr>
        <w:tabs>
          <w:tab w:val="left" w:pos="7938"/>
        </w:tabs>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C44A14F" w14:textId="77777777" w:rsidR="00CA1E7C" w:rsidRPr="00DF0104" w:rsidRDefault="00944030">
      <w:pPr>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r w:rsidRPr="00DF0104">
        <w:rPr>
          <w:rFonts w:ascii="Palatino Linotype" w:eastAsia="Palatino Linotype" w:hAnsi="Palatino Linotype" w:cs="Palatino Linotype"/>
          <w:b/>
          <w:i/>
          <w:sz w:val="22"/>
          <w:szCs w:val="22"/>
        </w:rPr>
        <w:t xml:space="preserve">Artículo 179. </w:t>
      </w:r>
      <w:r w:rsidRPr="00DF010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FED20A7" w14:textId="77777777" w:rsidR="00CA1E7C" w:rsidRPr="00DF0104" w:rsidRDefault="00944030">
      <w:pPr>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p>
    <w:p w14:paraId="32AB0B50" w14:textId="77777777" w:rsidR="006A492A" w:rsidRPr="00DF0104" w:rsidRDefault="006A492A" w:rsidP="006A492A">
      <w:pPr>
        <w:pBdr>
          <w:top w:val="nil"/>
          <w:left w:val="nil"/>
          <w:bottom w:val="nil"/>
          <w:right w:val="nil"/>
          <w:between w:val="nil"/>
        </w:pBdr>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V. La entrega de información incompleta;</w:t>
      </w:r>
    </w:p>
    <w:p w14:paraId="170A6F0D" w14:textId="5A4F638D" w:rsidR="00CA1E7C" w:rsidRPr="00DF0104" w:rsidRDefault="00944030" w:rsidP="006A492A">
      <w:pPr>
        <w:pBdr>
          <w:top w:val="nil"/>
          <w:left w:val="nil"/>
          <w:bottom w:val="nil"/>
          <w:right w:val="nil"/>
          <w:between w:val="nil"/>
        </w:pBdr>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 xml:space="preserve">…” (Sic) </w:t>
      </w:r>
    </w:p>
    <w:p w14:paraId="06530B09" w14:textId="77777777" w:rsidR="00CA1E7C" w:rsidRPr="00DF0104" w:rsidRDefault="00944030">
      <w:pPr>
        <w:spacing w:before="240" w:after="240" w:line="360" w:lineRule="auto"/>
        <w:ind w:right="60"/>
        <w:jc w:val="both"/>
        <w:rPr>
          <w:rFonts w:ascii="Palatino Linotype" w:eastAsia="Palatino Linotype" w:hAnsi="Palatino Linotype" w:cs="Palatino Linotype"/>
          <w:b/>
          <w:sz w:val="22"/>
          <w:szCs w:val="22"/>
        </w:rPr>
      </w:pPr>
      <w:r w:rsidRPr="00DF0104">
        <w:rPr>
          <w:rFonts w:ascii="Palatino Linotype" w:eastAsia="Palatino Linotype" w:hAnsi="Palatino Linotype" w:cs="Palatino Linotype"/>
          <w:b/>
          <w:sz w:val="22"/>
          <w:szCs w:val="22"/>
        </w:rPr>
        <w:t xml:space="preserve">Tercero. Análisis de las causales de sobreseimiento del recurso de revisión. </w:t>
      </w:r>
      <w:r w:rsidRPr="00DF0104">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ADB0C6C" w14:textId="77777777" w:rsidR="00CA1E7C" w:rsidRPr="00DF0104" w:rsidRDefault="00944030">
      <w:pPr>
        <w:spacing w:before="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w:t>
      </w:r>
      <w:r w:rsidRPr="00DF0104">
        <w:rPr>
          <w:rFonts w:ascii="Palatino Linotype" w:eastAsia="Palatino Linotype" w:hAnsi="Palatino Linotype" w:cs="Palatino Linotype"/>
          <w:sz w:val="22"/>
          <w:szCs w:val="22"/>
        </w:rPr>
        <w:lastRenderedPageBreak/>
        <w:t>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0784EE6" w14:textId="77777777" w:rsidR="00CA1E7C" w:rsidRPr="00DF0104" w:rsidRDefault="00CA1E7C">
      <w:pPr>
        <w:spacing w:line="360" w:lineRule="auto"/>
        <w:jc w:val="both"/>
        <w:rPr>
          <w:rFonts w:ascii="Palatino Linotype" w:hAnsi="Palatino Linotype"/>
          <w:sz w:val="22"/>
          <w:szCs w:val="22"/>
        </w:rPr>
      </w:pPr>
    </w:p>
    <w:p w14:paraId="227781DB" w14:textId="77777777" w:rsidR="00CA1E7C" w:rsidRPr="00DF0104" w:rsidRDefault="00944030">
      <w:pPr>
        <w:spacing w:line="360" w:lineRule="auto"/>
        <w:ind w:right="51"/>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5DBD8028" w14:textId="61105992"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Ahora bien, del análisis de la solicitud de información pública que motivó el recurso de revisión que ahora se resuelve, se advierte que el particular requirió al </w:t>
      </w:r>
      <w:r w:rsidR="00A42257" w:rsidRPr="00DF0104">
        <w:rPr>
          <w:rFonts w:ascii="Palatino Linotype" w:eastAsia="Palatino Linotype" w:hAnsi="Palatino Linotype" w:cs="Palatino Linotype"/>
          <w:sz w:val="22"/>
          <w:szCs w:val="22"/>
        </w:rPr>
        <w:t>Sujeto Obligado</w:t>
      </w:r>
      <w:r w:rsidRPr="00DF0104">
        <w:rPr>
          <w:rFonts w:ascii="Palatino Linotype" w:eastAsia="Palatino Linotype" w:hAnsi="Palatino Linotype" w:cs="Palatino Linotype"/>
          <w:sz w:val="22"/>
          <w:szCs w:val="22"/>
        </w:rPr>
        <w:t>, lo siguiente</w:t>
      </w:r>
    </w:p>
    <w:p w14:paraId="596FF74F" w14:textId="77777777" w:rsidR="00A42257" w:rsidRPr="00DF0104" w:rsidRDefault="00A42257" w:rsidP="00A4225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La expresión documental de los viajes realizados en 2023 y 2023 por cada comisionado con las facturas pagadas, </w:t>
      </w:r>
    </w:p>
    <w:p w14:paraId="7AD22B02" w14:textId="3AB88B94" w:rsidR="00A42257" w:rsidRPr="00DF0104" w:rsidRDefault="00A42257" w:rsidP="00A4225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El programa o motivo del viaje y los logros obtenidos,</w:t>
      </w:r>
    </w:p>
    <w:p w14:paraId="124726DE" w14:textId="35EDA514" w:rsidR="00A42257" w:rsidRPr="00DF0104" w:rsidRDefault="00A42257" w:rsidP="00A4225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 Si llevaron acompañante el nombre, cargo y motivo por que los acompañan, </w:t>
      </w:r>
    </w:p>
    <w:p w14:paraId="49EA5C74" w14:textId="71BF6B66" w:rsidR="00CA1E7C" w:rsidRPr="00DF0104" w:rsidRDefault="00A42257" w:rsidP="00A4225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Funciones en el viaje, de sus viajes a </w:t>
      </w:r>
      <w:proofErr w:type="spellStart"/>
      <w:r w:rsidRPr="00DF0104">
        <w:rPr>
          <w:rFonts w:ascii="Palatino Linotype" w:eastAsia="Palatino Linotype" w:hAnsi="Palatino Linotype" w:cs="Palatino Linotype"/>
          <w:sz w:val="22"/>
          <w:szCs w:val="22"/>
        </w:rPr>
        <w:t>Dubai</w:t>
      </w:r>
      <w:proofErr w:type="spellEnd"/>
      <w:r w:rsidRPr="00DF0104">
        <w:rPr>
          <w:rFonts w:ascii="Palatino Linotype" w:eastAsia="Palatino Linotype" w:hAnsi="Palatino Linotype" w:cs="Palatino Linotype"/>
          <w:sz w:val="22"/>
          <w:szCs w:val="22"/>
        </w:rPr>
        <w:t xml:space="preserve">, cual fue el motivo de viaje y la comprobación de </w:t>
      </w:r>
      <w:r w:rsidR="006B0FED" w:rsidRPr="00DF0104">
        <w:rPr>
          <w:rFonts w:ascii="Palatino Linotype" w:eastAsia="Palatino Linotype" w:hAnsi="Palatino Linotype" w:cs="Palatino Linotype"/>
          <w:sz w:val="22"/>
          <w:szCs w:val="22"/>
        </w:rPr>
        <w:t>sus gastos</w:t>
      </w:r>
      <w:r w:rsidRPr="00DF0104">
        <w:rPr>
          <w:rFonts w:ascii="Palatino Linotype" w:eastAsia="Palatino Linotype" w:hAnsi="Palatino Linotype" w:cs="Palatino Linotype"/>
          <w:sz w:val="22"/>
          <w:szCs w:val="22"/>
        </w:rPr>
        <w:t>.</w:t>
      </w:r>
    </w:p>
    <w:p w14:paraId="3172761A" w14:textId="5C2764DF" w:rsidR="00A42257" w:rsidRPr="00DF0104" w:rsidRDefault="00944030">
      <w:pPr>
        <w:spacing w:before="240"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lastRenderedPageBreak/>
        <w:t xml:space="preserve">En respuesta, el </w:t>
      </w:r>
      <w:r w:rsidR="00BA5238" w:rsidRPr="00DF0104">
        <w:rPr>
          <w:rFonts w:ascii="Palatino Linotype" w:eastAsia="Palatino Linotype" w:hAnsi="Palatino Linotype" w:cs="Palatino Linotype"/>
          <w:b/>
          <w:sz w:val="22"/>
          <w:szCs w:val="22"/>
        </w:rPr>
        <w:t xml:space="preserve">Sujeto Obligado </w:t>
      </w:r>
      <w:r w:rsidRPr="00DF0104">
        <w:rPr>
          <w:rFonts w:ascii="Palatino Linotype" w:eastAsia="Palatino Linotype" w:hAnsi="Palatino Linotype" w:cs="Palatino Linotype"/>
          <w:sz w:val="22"/>
          <w:szCs w:val="22"/>
        </w:rPr>
        <w:t>a través de</w:t>
      </w:r>
      <w:r w:rsidR="00A42257" w:rsidRPr="00DF0104">
        <w:rPr>
          <w:rFonts w:ascii="Palatino Linotype" w:eastAsia="Palatino Linotype" w:hAnsi="Palatino Linotype" w:cs="Palatino Linotype"/>
          <w:sz w:val="22"/>
          <w:szCs w:val="22"/>
        </w:rPr>
        <w:t xml:space="preserve"> los Servidores Públicos Habilitados del Pleno del Instituto de Transparencia, Acceso a la Información Pública y Protección de Datos Personales del Estado de México y Municipios informaron que la agenda de trabajo de los Comisionados se encontraba disponible para su consulta en el siguiente link: </w:t>
      </w:r>
      <w:hyperlink r:id="rId9" w:history="1">
        <w:r w:rsidR="00A42257" w:rsidRPr="00DF0104">
          <w:rPr>
            <w:rStyle w:val="Hipervnculo"/>
            <w:rFonts w:ascii="Palatino Linotype" w:eastAsia="Palatino Linotype" w:hAnsi="Palatino Linotype" w:cs="Palatino Linotype"/>
            <w:sz w:val="22"/>
            <w:szCs w:val="22"/>
          </w:rPr>
          <w:t>https://sistemas2.infoem.org.mx/agendatransparencia/</w:t>
        </w:r>
      </w:hyperlink>
      <w:r w:rsidR="00E51F08" w:rsidRPr="00DF0104">
        <w:rPr>
          <w:rFonts w:ascii="Palatino Linotype" w:eastAsia="Palatino Linotype" w:hAnsi="Palatino Linotype" w:cs="Palatino Linotype"/>
          <w:sz w:val="22"/>
          <w:szCs w:val="22"/>
        </w:rPr>
        <w:t xml:space="preserve">. </w:t>
      </w:r>
    </w:p>
    <w:p w14:paraId="49F9D166" w14:textId="0CC6BA04" w:rsidR="00A42257" w:rsidRPr="00BA5238" w:rsidRDefault="00E51F08" w:rsidP="00A40E19">
      <w:pPr>
        <w:spacing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Por su parte el Director General de Administración y Finanzas informó que por lo que hace a </w:t>
      </w:r>
      <w:r w:rsidRPr="00DF0104">
        <w:rPr>
          <w:rFonts w:ascii="Palatino Linotype" w:eastAsia="Palatino Linotype" w:hAnsi="Palatino Linotype" w:cs="Palatino Linotype"/>
          <w:b/>
          <w:bCs/>
          <w:i/>
          <w:iCs/>
          <w:sz w:val="22"/>
          <w:szCs w:val="22"/>
        </w:rPr>
        <w:t xml:space="preserve">“…se solicita la expresión documental de los viajes realizados en 2023 y 2023 por cada </w:t>
      </w:r>
      <w:r w:rsidRPr="00BA5238">
        <w:rPr>
          <w:rFonts w:ascii="Palatino Linotype" w:eastAsia="Palatino Linotype" w:hAnsi="Palatino Linotype" w:cs="Palatino Linotype"/>
          <w:b/>
          <w:bCs/>
          <w:i/>
          <w:iCs/>
          <w:sz w:val="22"/>
          <w:szCs w:val="22"/>
        </w:rPr>
        <w:t>comisionados con las facturas pagadas…motivo del viaje…si llevaron acompañante…” (Sic)</w:t>
      </w:r>
      <w:r w:rsidRPr="00BA5238">
        <w:rPr>
          <w:rFonts w:ascii="Palatino Linotype" w:eastAsia="Palatino Linotype" w:hAnsi="Palatino Linotype" w:cs="Palatino Linotype"/>
          <w:sz w:val="22"/>
          <w:szCs w:val="22"/>
        </w:rPr>
        <w:t xml:space="preserve">; dicha información es pública, y podrá ser consultada en nuestra plataforma </w:t>
      </w:r>
      <w:proofErr w:type="spellStart"/>
      <w:r w:rsidRPr="00BA5238">
        <w:rPr>
          <w:rFonts w:ascii="Palatino Linotype" w:eastAsia="Palatino Linotype" w:hAnsi="Palatino Linotype" w:cs="Palatino Linotype"/>
          <w:sz w:val="22"/>
          <w:szCs w:val="22"/>
        </w:rPr>
        <w:t>Ipomex</w:t>
      </w:r>
      <w:proofErr w:type="spellEnd"/>
      <w:r w:rsidRPr="00BA5238">
        <w:rPr>
          <w:rFonts w:ascii="Palatino Linotype" w:eastAsia="Palatino Linotype" w:hAnsi="Palatino Linotype" w:cs="Palatino Linotype"/>
          <w:sz w:val="22"/>
          <w:szCs w:val="22"/>
        </w:rPr>
        <w:t xml:space="preserve">, artículo 92 fracción IX </w:t>
      </w:r>
      <w:r w:rsidRPr="00BA5238">
        <w:rPr>
          <w:rFonts w:ascii="Palatino Linotype" w:eastAsia="Palatino Linotype" w:hAnsi="Palatino Linotype" w:cs="Palatino Linotype"/>
          <w:i/>
          <w:iCs/>
          <w:sz w:val="22"/>
          <w:szCs w:val="22"/>
        </w:rPr>
        <w:t>“Gastos por concepto de viáticos y gastos de representación”</w:t>
      </w:r>
      <w:r w:rsidRPr="00BA5238">
        <w:rPr>
          <w:rFonts w:ascii="Palatino Linotype" w:eastAsia="Palatino Linotype" w:hAnsi="Palatino Linotype" w:cs="Palatino Linotype"/>
          <w:sz w:val="22"/>
          <w:szCs w:val="22"/>
        </w:rPr>
        <w:t xml:space="preserve"> o bien en los siguientes links</w:t>
      </w:r>
      <w:r w:rsidR="00A40E19" w:rsidRPr="00BA5238">
        <w:rPr>
          <w:rFonts w:ascii="Palatino Linotype" w:eastAsia="Palatino Linotype" w:hAnsi="Palatino Linotype" w:cs="Palatino Linotype"/>
          <w:sz w:val="22"/>
          <w:szCs w:val="22"/>
        </w:rPr>
        <w:t xml:space="preserve">: </w:t>
      </w:r>
    </w:p>
    <w:p w14:paraId="60143BB0" w14:textId="1FB90A8C" w:rsidR="00E51F08" w:rsidRPr="00DF0104" w:rsidRDefault="00E51F08" w:rsidP="00A40E19">
      <w:pPr>
        <w:spacing w:line="276" w:lineRule="auto"/>
        <w:ind w:right="49"/>
        <w:jc w:val="center"/>
        <w:rPr>
          <w:rFonts w:ascii="Palatino Linotype" w:eastAsia="Palatino Linotype" w:hAnsi="Palatino Linotype" w:cs="Palatino Linotype"/>
          <w:b/>
          <w:bCs/>
          <w:sz w:val="22"/>
          <w:szCs w:val="22"/>
        </w:rPr>
      </w:pPr>
      <w:r w:rsidRPr="00DF0104">
        <w:rPr>
          <w:rFonts w:ascii="Palatino Linotype" w:eastAsia="Palatino Linotype" w:hAnsi="Palatino Linotype" w:cs="Palatino Linotype"/>
          <w:b/>
          <w:bCs/>
          <w:sz w:val="22"/>
          <w:szCs w:val="22"/>
        </w:rPr>
        <w:t>Ejercicio 2023 (1er, 2do y 3er trimestre)</w:t>
      </w:r>
    </w:p>
    <w:p w14:paraId="02B5A6F4" w14:textId="0342B7D7" w:rsidR="00E51F08" w:rsidRPr="00DF0104" w:rsidRDefault="00E51F08" w:rsidP="00A40E19">
      <w:pPr>
        <w:spacing w:line="276" w:lineRule="auto"/>
        <w:ind w:right="49"/>
        <w:jc w:val="center"/>
        <w:rPr>
          <w:rFonts w:ascii="Palatino Linotype" w:eastAsia="Palatino Linotype" w:hAnsi="Palatino Linotype" w:cs="Palatino Linotype"/>
          <w:b/>
          <w:bCs/>
          <w:sz w:val="22"/>
          <w:szCs w:val="22"/>
        </w:rPr>
      </w:pPr>
      <w:r w:rsidRPr="00DF0104">
        <w:rPr>
          <w:rFonts w:ascii="Palatino Linotype" w:eastAsia="Palatino Linotype" w:hAnsi="Palatino Linotype" w:cs="Palatino Linotype"/>
          <w:b/>
          <w:bCs/>
          <w:sz w:val="22"/>
          <w:szCs w:val="22"/>
        </w:rPr>
        <w:t xml:space="preserve">Sistema </w:t>
      </w:r>
      <w:proofErr w:type="spellStart"/>
      <w:r w:rsidRPr="00DF0104">
        <w:rPr>
          <w:rFonts w:ascii="Palatino Linotype" w:eastAsia="Palatino Linotype" w:hAnsi="Palatino Linotype" w:cs="Palatino Linotype"/>
          <w:b/>
          <w:bCs/>
          <w:sz w:val="22"/>
          <w:szCs w:val="22"/>
        </w:rPr>
        <w:t>Ipomex</w:t>
      </w:r>
      <w:proofErr w:type="spellEnd"/>
      <w:r w:rsidRPr="00DF0104">
        <w:rPr>
          <w:rFonts w:ascii="Palatino Linotype" w:eastAsia="Palatino Linotype" w:hAnsi="Palatino Linotype" w:cs="Palatino Linotype"/>
          <w:b/>
          <w:bCs/>
          <w:sz w:val="22"/>
          <w:szCs w:val="22"/>
        </w:rPr>
        <w:t xml:space="preserve"> 3.0</w:t>
      </w:r>
    </w:p>
    <w:p w14:paraId="6C914F35" w14:textId="77777777" w:rsidR="00A40E19" w:rsidRPr="00DF0104" w:rsidRDefault="003326D6" w:rsidP="00A40E19">
      <w:pPr>
        <w:pBdr>
          <w:top w:val="nil"/>
          <w:left w:val="nil"/>
          <w:bottom w:val="nil"/>
          <w:right w:val="nil"/>
          <w:between w:val="nil"/>
        </w:pBdr>
        <w:tabs>
          <w:tab w:val="left" w:pos="284"/>
        </w:tabs>
        <w:spacing w:line="276" w:lineRule="auto"/>
        <w:ind w:left="284"/>
        <w:jc w:val="both"/>
        <w:rPr>
          <w:rFonts w:ascii="Palatino Linotype" w:eastAsia="Palatino Linotype" w:hAnsi="Palatino Linotype" w:cs="Palatino Linotype"/>
          <w:color w:val="000000"/>
          <w:spacing w:val="-20"/>
          <w:sz w:val="22"/>
          <w:szCs w:val="22"/>
        </w:rPr>
      </w:pPr>
      <w:hyperlink r:id="rId10" w:history="1">
        <w:r w:rsidR="00A40E19" w:rsidRPr="00DF0104">
          <w:rPr>
            <w:rStyle w:val="Hipervnculo"/>
            <w:rFonts w:ascii="Palatino Linotype" w:eastAsia="Palatino Linotype" w:hAnsi="Palatino Linotype" w:cs="Palatino Linotype"/>
            <w:spacing w:val="-20"/>
            <w:sz w:val="22"/>
            <w:szCs w:val="22"/>
          </w:rPr>
          <w:t>https://ipomex.org.mx/ipo3/lgt/indice/INFOEM/art_92_ix.web?token=03AFcWeA7DyYWKFcTX5K41F8zDtvd9nKQi60a_qb__eOWDDOiRpH1-srz_UMy4SNHJstHfv4RIrW0oFbifp9ovUd_PnrjvK9lLlNkfBMxFbGG6RvBDiFR5r_eJLNC8fk2hQvM_KLit123_h1zznukdrNxtFrwhArHOhPFFEYJNFpkNQejQSpokXizgoSWtiPZN15KhgQhLUUvZhw1ODPa2iHjj3QVmE4qhN7no8AK5q0G7x0TyLQYgta6KZyPFReyCsbCR19dHuiofUzpb67AYN8Zcqyo9A1xVWGSSZLouMzJKRGRi0QRzXWAPa2B5iGh7bnXtCil59bqMMVZ-rQHsAivgKTfR1ttXioqVzEQJsVCG7m_w9u5ymwmwlGWHQJrdepLSKHgOn9J3Ixs2AObQxLYxoLDzhEYnwDCRoGJo30Cka8UcVz8edzWPsJp808zx3wjZalnoMM_PmPJsklcw-pT1mhRax3ghdIUboUad38JSN98cvEcskpIhanqol11nCYnDtyEllfHHNofju6GIpBoFD2bABRIVD9Mgo42ckIuOcl7RPl2JzNmFLpSlrMXCCY4MfgTOlt86VZvVx7eJYcwxomp3E0uHDJriy_Ntc4VZs-liOG5LBLemv4_lnjBoQVa9o_Mi1iC_Qs8hQZpJdi0LixZDFfUzMals9OKjq40LKFLV58YZvf0GK9ZQQlSmNcHSeR9#</w:t>
        </w:r>
      </w:hyperlink>
      <w:r w:rsidR="00A40E19" w:rsidRPr="00DF0104">
        <w:rPr>
          <w:rFonts w:ascii="Palatino Linotype" w:eastAsia="Palatino Linotype" w:hAnsi="Palatino Linotype" w:cs="Palatino Linotype"/>
          <w:color w:val="000000"/>
          <w:spacing w:val="-20"/>
          <w:sz w:val="22"/>
          <w:szCs w:val="22"/>
        </w:rPr>
        <w:t xml:space="preserve"> </w:t>
      </w:r>
    </w:p>
    <w:p w14:paraId="79C109A7" w14:textId="77777777" w:rsidR="00A40E19" w:rsidRPr="00DF0104" w:rsidRDefault="00A40E19" w:rsidP="00A40E19">
      <w:pPr>
        <w:pBdr>
          <w:top w:val="nil"/>
          <w:left w:val="nil"/>
          <w:bottom w:val="nil"/>
          <w:right w:val="nil"/>
          <w:between w:val="nil"/>
        </w:pBdr>
        <w:tabs>
          <w:tab w:val="left" w:pos="284"/>
        </w:tabs>
        <w:spacing w:line="276" w:lineRule="auto"/>
        <w:ind w:left="284"/>
        <w:jc w:val="both"/>
        <w:rPr>
          <w:rFonts w:ascii="Palatino Linotype" w:eastAsia="Palatino Linotype" w:hAnsi="Palatino Linotype" w:cs="Palatino Linotype"/>
          <w:color w:val="000000"/>
          <w:spacing w:val="-20"/>
          <w:sz w:val="22"/>
          <w:szCs w:val="22"/>
        </w:rPr>
      </w:pPr>
    </w:p>
    <w:p w14:paraId="7F20C40D" w14:textId="77777777" w:rsidR="00A40E19" w:rsidRPr="00DF0104" w:rsidRDefault="00A40E19" w:rsidP="00A40E19">
      <w:pPr>
        <w:spacing w:line="276" w:lineRule="auto"/>
        <w:ind w:right="49"/>
        <w:jc w:val="center"/>
        <w:rPr>
          <w:rFonts w:ascii="Palatino Linotype" w:eastAsia="Palatino Linotype" w:hAnsi="Palatino Linotype" w:cs="Palatino Linotype"/>
          <w:b/>
          <w:bCs/>
          <w:sz w:val="22"/>
          <w:szCs w:val="22"/>
        </w:rPr>
      </w:pPr>
      <w:r w:rsidRPr="00DF0104">
        <w:rPr>
          <w:rFonts w:ascii="Palatino Linotype" w:eastAsia="Palatino Linotype" w:hAnsi="Palatino Linotype" w:cs="Palatino Linotype"/>
          <w:b/>
          <w:bCs/>
          <w:sz w:val="22"/>
          <w:szCs w:val="22"/>
        </w:rPr>
        <w:lastRenderedPageBreak/>
        <w:t>Ejercicio 2023 (4to trimestre)</w:t>
      </w:r>
    </w:p>
    <w:p w14:paraId="270E3414" w14:textId="77777777" w:rsidR="00A40E19" w:rsidRPr="00DF0104" w:rsidRDefault="00A40E19" w:rsidP="00A40E19">
      <w:pPr>
        <w:spacing w:line="276" w:lineRule="auto"/>
        <w:ind w:right="49"/>
        <w:jc w:val="center"/>
        <w:rPr>
          <w:rFonts w:ascii="Palatino Linotype" w:eastAsia="Palatino Linotype" w:hAnsi="Palatino Linotype" w:cs="Palatino Linotype"/>
          <w:sz w:val="22"/>
          <w:szCs w:val="22"/>
        </w:rPr>
      </w:pPr>
      <w:r w:rsidRPr="00DF0104">
        <w:rPr>
          <w:rFonts w:ascii="Palatino Linotype" w:eastAsia="Palatino Linotype" w:hAnsi="Palatino Linotype" w:cs="Palatino Linotype"/>
          <w:b/>
          <w:bCs/>
          <w:sz w:val="22"/>
          <w:szCs w:val="22"/>
        </w:rPr>
        <w:t xml:space="preserve">Sistema </w:t>
      </w:r>
      <w:proofErr w:type="spellStart"/>
      <w:r w:rsidRPr="00DF0104">
        <w:rPr>
          <w:rFonts w:ascii="Palatino Linotype" w:eastAsia="Palatino Linotype" w:hAnsi="Palatino Linotype" w:cs="Palatino Linotype"/>
          <w:b/>
          <w:bCs/>
          <w:sz w:val="22"/>
          <w:szCs w:val="22"/>
        </w:rPr>
        <w:t>Ipomex</w:t>
      </w:r>
      <w:proofErr w:type="spellEnd"/>
      <w:r w:rsidRPr="00DF0104">
        <w:rPr>
          <w:rFonts w:ascii="Palatino Linotype" w:eastAsia="Palatino Linotype" w:hAnsi="Palatino Linotype" w:cs="Palatino Linotype"/>
          <w:b/>
          <w:bCs/>
          <w:sz w:val="22"/>
          <w:szCs w:val="22"/>
        </w:rPr>
        <w:t xml:space="preserve"> 4.0</w:t>
      </w:r>
    </w:p>
    <w:p w14:paraId="6633CECC" w14:textId="47558675" w:rsidR="00A40E19" w:rsidRPr="00DF0104" w:rsidRDefault="003326D6" w:rsidP="00A40E19">
      <w:pPr>
        <w:spacing w:line="276" w:lineRule="auto"/>
        <w:ind w:right="49"/>
        <w:jc w:val="center"/>
        <w:rPr>
          <w:rFonts w:ascii="Palatino Linotype" w:eastAsia="Palatino Linotype" w:hAnsi="Palatino Linotype" w:cs="Palatino Linotype"/>
          <w:sz w:val="22"/>
          <w:szCs w:val="22"/>
        </w:rPr>
      </w:pPr>
      <w:hyperlink r:id="rId11" w:anchor="/info‐fraccion/13/1/9" w:history="1">
        <w:r w:rsidR="00A40E19" w:rsidRPr="00DF0104">
          <w:rPr>
            <w:rStyle w:val="Hipervnculo"/>
            <w:rFonts w:ascii="Palatino Linotype" w:eastAsia="Palatino Linotype" w:hAnsi="Palatino Linotype" w:cs="Palatino Linotype"/>
            <w:sz w:val="22"/>
            <w:szCs w:val="22"/>
          </w:rPr>
          <w:t>https://infoem.ipomex.org.mx/ipomex/#/info‐fraccion/13/1/9</w:t>
        </w:r>
      </w:hyperlink>
      <w:r w:rsidR="00A40E19" w:rsidRPr="00DF0104">
        <w:rPr>
          <w:rFonts w:ascii="Palatino Linotype" w:eastAsia="Palatino Linotype" w:hAnsi="Palatino Linotype" w:cs="Palatino Linotype"/>
          <w:sz w:val="22"/>
          <w:szCs w:val="22"/>
        </w:rPr>
        <w:t xml:space="preserve"> </w:t>
      </w:r>
    </w:p>
    <w:p w14:paraId="1F3AAE82" w14:textId="5D98300E" w:rsidR="00CA1E7C" w:rsidRPr="00DF0104" w:rsidRDefault="00944030" w:rsidP="00C4024A">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No conforme con la respuesta, la parte </w:t>
      </w:r>
      <w:r w:rsidR="00BA5238" w:rsidRPr="00DF0104">
        <w:rPr>
          <w:rFonts w:ascii="Palatino Linotype" w:eastAsia="Palatino Linotype" w:hAnsi="Palatino Linotype" w:cs="Palatino Linotype"/>
          <w:b/>
          <w:sz w:val="22"/>
          <w:szCs w:val="22"/>
        </w:rPr>
        <w:t>Recurrente</w:t>
      </w:r>
      <w:r w:rsidR="00BA5238"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interpuso el recurso de revisión que se analiza en el presente asunto, en lo medular por no</w:t>
      </w:r>
      <w:r w:rsidR="00A40E19" w:rsidRPr="00DF0104">
        <w:rPr>
          <w:rFonts w:ascii="Palatino Linotype" w:eastAsia="Palatino Linotype" w:hAnsi="Palatino Linotype" w:cs="Palatino Linotype"/>
          <w:sz w:val="22"/>
          <w:szCs w:val="22"/>
        </w:rPr>
        <w:t xml:space="preserve"> entregar todo lo solicitado, como las facturas de los gastos por los viajes.</w:t>
      </w:r>
    </w:p>
    <w:p w14:paraId="68BEC1D5" w14:textId="701E4C02" w:rsidR="00CA1E7C"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Ante la interposición del recurso de revisión</w:t>
      </w:r>
      <w:r w:rsidR="00C81484" w:rsidRPr="00DF0104">
        <w:rPr>
          <w:rFonts w:ascii="Palatino Linotype" w:eastAsia="Palatino Linotype" w:hAnsi="Palatino Linotype" w:cs="Palatino Linotype"/>
          <w:sz w:val="22"/>
          <w:szCs w:val="22"/>
        </w:rPr>
        <w:t>,</w:t>
      </w:r>
      <w:r w:rsidRPr="00DF0104">
        <w:rPr>
          <w:rFonts w:ascii="Palatino Linotype" w:eastAsia="Palatino Linotype" w:hAnsi="Palatino Linotype" w:cs="Palatino Linotype"/>
          <w:sz w:val="22"/>
          <w:szCs w:val="22"/>
        </w:rPr>
        <w:t xml:space="preserve"> el </w:t>
      </w:r>
      <w:r w:rsidR="00BA5238"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 rindió su informe justificado, a través de</w:t>
      </w:r>
      <w:r w:rsidR="00C81484" w:rsidRPr="00DF0104">
        <w:rPr>
          <w:rFonts w:ascii="Palatino Linotype" w:eastAsia="Palatino Linotype" w:hAnsi="Palatino Linotype" w:cs="Palatino Linotype"/>
          <w:sz w:val="22"/>
          <w:szCs w:val="22"/>
        </w:rPr>
        <w:t xml:space="preserve">l cual </w:t>
      </w:r>
      <w:r w:rsidRPr="00DF0104">
        <w:rPr>
          <w:rFonts w:ascii="Palatino Linotype" w:eastAsia="Palatino Linotype" w:hAnsi="Palatino Linotype" w:cs="Palatino Linotype"/>
          <w:sz w:val="22"/>
          <w:szCs w:val="22"/>
        </w:rPr>
        <w:t>la Dirección</w:t>
      </w:r>
      <w:r w:rsidR="00C81484" w:rsidRPr="00DF0104">
        <w:rPr>
          <w:rFonts w:ascii="Palatino Linotype" w:eastAsia="Palatino Linotype" w:hAnsi="Palatino Linotype" w:cs="Palatino Linotype"/>
          <w:sz w:val="22"/>
          <w:szCs w:val="22"/>
        </w:rPr>
        <w:t xml:space="preserve"> General de Administración y Finanzas ratific</w:t>
      </w:r>
      <w:r w:rsidR="00BA5238">
        <w:rPr>
          <w:rFonts w:ascii="Palatino Linotype" w:eastAsia="Palatino Linotype" w:hAnsi="Palatino Linotype" w:cs="Palatino Linotype"/>
          <w:sz w:val="22"/>
          <w:szCs w:val="22"/>
        </w:rPr>
        <w:t xml:space="preserve">ó </w:t>
      </w:r>
      <w:r w:rsidR="00C81484" w:rsidRPr="00DF0104">
        <w:rPr>
          <w:rFonts w:ascii="Palatino Linotype" w:eastAsia="Palatino Linotype" w:hAnsi="Palatino Linotype" w:cs="Palatino Linotype"/>
          <w:sz w:val="22"/>
          <w:szCs w:val="22"/>
        </w:rPr>
        <w:t>su respuesta</w:t>
      </w:r>
      <w:r w:rsidR="004E56A9" w:rsidRPr="00DF0104">
        <w:rPr>
          <w:rFonts w:ascii="Palatino Linotype" w:eastAsia="Palatino Linotype" w:hAnsi="Palatino Linotype" w:cs="Palatino Linotype"/>
          <w:sz w:val="22"/>
          <w:szCs w:val="22"/>
        </w:rPr>
        <w:t>; no obstante, en aras de garantizar el Derecho de Acceso a la Información del Particular, hizo de su conocimiento el procedimiento que debe seguir para visualizar la información</w:t>
      </w:r>
      <w:r w:rsidR="00C81484" w:rsidRPr="00DF0104">
        <w:rPr>
          <w:rFonts w:ascii="Palatino Linotype" w:eastAsia="Palatino Linotype" w:hAnsi="Palatino Linotype" w:cs="Palatino Linotype"/>
          <w:sz w:val="22"/>
          <w:szCs w:val="22"/>
        </w:rPr>
        <w:t xml:space="preserve"> </w:t>
      </w:r>
      <w:r w:rsidR="004E56A9" w:rsidRPr="00DF0104">
        <w:rPr>
          <w:rFonts w:ascii="Palatino Linotype" w:eastAsia="Palatino Linotype" w:hAnsi="Palatino Linotype" w:cs="Palatino Linotype"/>
          <w:sz w:val="22"/>
          <w:szCs w:val="22"/>
        </w:rPr>
        <w:t xml:space="preserve">remitida en la ligas electrónicas, siendo este el siguiente: </w:t>
      </w:r>
    </w:p>
    <w:p w14:paraId="210CBF6C" w14:textId="77777777" w:rsidR="00EF69FB" w:rsidRPr="00DF0104" w:rsidRDefault="00EF69FB">
      <w:pPr>
        <w:spacing w:line="360" w:lineRule="auto"/>
        <w:jc w:val="both"/>
        <w:rPr>
          <w:rFonts w:ascii="Palatino Linotype" w:eastAsia="Palatino Linotype" w:hAnsi="Palatino Linotype" w:cs="Palatino Linotype"/>
          <w:sz w:val="22"/>
          <w:szCs w:val="22"/>
        </w:rPr>
      </w:pPr>
    </w:p>
    <w:p w14:paraId="41D2D084" w14:textId="397A46B4" w:rsidR="004E56A9" w:rsidRPr="00DF0104" w:rsidRDefault="004E56A9" w:rsidP="004E56A9">
      <w:pPr>
        <w:spacing w:line="360" w:lineRule="auto"/>
        <w:jc w:val="center"/>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drawing>
          <wp:inline distT="0" distB="0" distL="0" distR="0" wp14:anchorId="22F72D9A" wp14:editId="0E04A20C">
            <wp:extent cx="4904661" cy="2867025"/>
            <wp:effectExtent l="0" t="0" r="0" b="0"/>
            <wp:docPr id="103140531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05317" name="Imagen 1" descr="Interfaz de usuario gráfica, Texto, Aplicación&#10;&#10;Descripción generada automáticamente"/>
                    <pic:cNvPicPr/>
                  </pic:nvPicPr>
                  <pic:blipFill>
                    <a:blip r:embed="rId12"/>
                    <a:stretch>
                      <a:fillRect/>
                    </a:stretch>
                  </pic:blipFill>
                  <pic:spPr>
                    <a:xfrm>
                      <a:off x="0" y="0"/>
                      <a:ext cx="4930628" cy="2882204"/>
                    </a:xfrm>
                    <a:prstGeom prst="rect">
                      <a:avLst/>
                    </a:prstGeom>
                  </pic:spPr>
                </pic:pic>
              </a:graphicData>
            </a:graphic>
          </wp:inline>
        </w:drawing>
      </w:r>
    </w:p>
    <w:p w14:paraId="517C84CF" w14:textId="78583069"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6A4633FD" wp14:editId="4054C65D">
            <wp:extent cx="5422265" cy="6305550"/>
            <wp:effectExtent l="0" t="0" r="6985" b="0"/>
            <wp:docPr id="209683951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39517" name="Imagen 1" descr="Imagen que contiene Tabla&#10;&#10;Descripción generada automáticamente"/>
                    <pic:cNvPicPr/>
                  </pic:nvPicPr>
                  <pic:blipFill>
                    <a:blip r:embed="rId13"/>
                    <a:stretch>
                      <a:fillRect/>
                    </a:stretch>
                  </pic:blipFill>
                  <pic:spPr>
                    <a:xfrm>
                      <a:off x="0" y="0"/>
                      <a:ext cx="5424461" cy="6308104"/>
                    </a:xfrm>
                    <a:prstGeom prst="rect">
                      <a:avLst/>
                    </a:prstGeom>
                  </pic:spPr>
                </pic:pic>
              </a:graphicData>
            </a:graphic>
          </wp:inline>
        </w:drawing>
      </w:r>
    </w:p>
    <w:p w14:paraId="64C2709A" w14:textId="77777777" w:rsidR="004E56A9" w:rsidRPr="00DF0104" w:rsidRDefault="004E56A9">
      <w:pPr>
        <w:spacing w:line="360" w:lineRule="auto"/>
        <w:jc w:val="both"/>
        <w:rPr>
          <w:rFonts w:ascii="Palatino Linotype" w:eastAsia="Palatino Linotype" w:hAnsi="Palatino Linotype" w:cs="Palatino Linotype"/>
          <w:sz w:val="22"/>
          <w:szCs w:val="22"/>
        </w:rPr>
      </w:pPr>
    </w:p>
    <w:p w14:paraId="05CE590C" w14:textId="620B884F"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6F7924C0" wp14:editId="7582713B">
            <wp:extent cx="5376545" cy="5981700"/>
            <wp:effectExtent l="0" t="0" r="0" b="0"/>
            <wp:docPr id="11636429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2923" name="Imagen 1" descr="Interfaz de usuario gráfica, Texto, Aplicación&#10;&#10;Descripción generada automáticamente"/>
                    <pic:cNvPicPr/>
                  </pic:nvPicPr>
                  <pic:blipFill>
                    <a:blip r:embed="rId14"/>
                    <a:stretch>
                      <a:fillRect/>
                    </a:stretch>
                  </pic:blipFill>
                  <pic:spPr>
                    <a:xfrm>
                      <a:off x="0" y="0"/>
                      <a:ext cx="5380636" cy="5986251"/>
                    </a:xfrm>
                    <a:prstGeom prst="rect">
                      <a:avLst/>
                    </a:prstGeom>
                  </pic:spPr>
                </pic:pic>
              </a:graphicData>
            </a:graphic>
          </wp:inline>
        </w:drawing>
      </w:r>
    </w:p>
    <w:p w14:paraId="669BE98A" w14:textId="77777777" w:rsidR="004E56A9" w:rsidRPr="00DF0104" w:rsidRDefault="004E56A9">
      <w:pPr>
        <w:spacing w:line="360" w:lineRule="auto"/>
        <w:jc w:val="both"/>
        <w:rPr>
          <w:rFonts w:ascii="Palatino Linotype" w:eastAsia="Palatino Linotype" w:hAnsi="Palatino Linotype" w:cs="Palatino Linotype"/>
          <w:sz w:val="22"/>
          <w:szCs w:val="22"/>
        </w:rPr>
      </w:pPr>
    </w:p>
    <w:p w14:paraId="73D8F29E" w14:textId="791C226A"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476123D5" wp14:editId="4EDA2462">
            <wp:extent cx="5388107" cy="5657850"/>
            <wp:effectExtent l="0" t="0" r="3175" b="0"/>
            <wp:docPr id="69458892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8927" name="Imagen 1" descr="Interfaz de usuario gráfica, Texto, Aplicación&#10;&#10;Descripción generada automáticamente"/>
                    <pic:cNvPicPr/>
                  </pic:nvPicPr>
                  <pic:blipFill>
                    <a:blip r:embed="rId15"/>
                    <a:stretch>
                      <a:fillRect/>
                    </a:stretch>
                  </pic:blipFill>
                  <pic:spPr>
                    <a:xfrm>
                      <a:off x="0" y="0"/>
                      <a:ext cx="5390233" cy="5660082"/>
                    </a:xfrm>
                    <a:prstGeom prst="rect">
                      <a:avLst/>
                    </a:prstGeom>
                  </pic:spPr>
                </pic:pic>
              </a:graphicData>
            </a:graphic>
          </wp:inline>
        </w:drawing>
      </w:r>
    </w:p>
    <w:p w14:paraId="13DA86AA" w14:textId="77777777" w:rsidR="004E56A9" w:rsidRPr="00DF0104" w:rsidRDefault="004E56A9">
      <w:pPr>
        <w:spacing w:line="360" w:lineRule="auto"/>
        <w:jc w:val="both"/>
        <w:rPr>
          <w:rFonts w:ascii="Palatino Linotype" w:eastAsia="Palatino Linotype" w:hAnsi="Palatino Linotype" w:cs="Palatino Linotype"/>
          <w:sz w:val="22"/>
          <w:szCs w:val="22"/>
        </w:rPr>
      </w:pPr>
    </w:p>
    <w:p w14:paraId="072389FC" w14:textId="167A70E4"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72499D96" wp14:editId="6F15AC46">
            <wp:extent cx="5581015" cy="6183630"/>
            <wp:effectExtent l="0" t="0" r="635" b="7620"/>
            <wp:docPr id="206451125" name="Imagen 1"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125" name="Imagen 1" descr="Interfaz de usuario gráfica, Texto, Correo electrónico, Sitio web&#10;&#10;Descripción generada automáticamente"/>
                    <pic:cNvPicPr/>
                  </pic:nvPicPr>
                  <pic:blipFill>
                    <a:blip r:embed="rId16"/>
                    <a:stretch>
                      <a:fillRect/>
                    </a:stretch>
                  </pic:blipFill>
                  <pic:spPr>
                    <a:xfrm>
                      <a:off x="0" y="0"/>
                      <a:ext cx="5581015" cy="6183630"/>
                    </a:xfrm>
                    <a:prstGeom prst="rect">
                      <a:avLst/>
                    </a:prstGeom>
                  </pic:spPr>
                </pic:pic>
              </a:graphicData>
            </a:graphic>
          </wp:inline>
        </w:drawing>
      </w:r>
    </w:p>
    <w:p w14:paraId="058081BB" w14:textId="77777777" w:rsidR="004E56A9" w:rsidRPr="00DF0104" w:rsidRDefault="004E56A9">
      <w:pPr>
        <w:spacing w:line="360" w:lineRule="auto"/>
        <w:jc w:val="both"/>
        <w:rPr>
          <w:rFonts w:ascii="Palatino Linotype" w:eastAsia="Palatino Linotype" w:hAnsi="Palatino Linotype" w:cs="Palatino Linotype"/>
          <w:sz w:val="22"/>
          <w:szCs w:val="22"/>
        </w:rPr>
      </w:pPr>
    </w:p>
    <w:p w14:paraId="736098BF" w14:textId="4241BFEC"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6F6C9207" wp14:editId="6BCB37C2">
            <wp:extent cx="5581015" cy="5974715"/>
            <wp:effectExtent l="0" t="0" r="635" b="6985"/>
            <wp:docPr id="1392354740"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54740" name="Imagen 1" descr="Interfaz de usuario gráfica, Sitio web&#10;&#10;Descripción generada automáticamente"/>
                    <pic:cNvPicPr/>
                  </pic:nvPicPr>
                  <pic:blipFill>
                    <a:blip r:embed="rId17"/>
                    <a:stretch>
                      <a:fillRect/>
                    </a:stretch>
                  </pic:blipFill>
                  <pic:spPr>
                    <a:xfrm>
                      <a:off x="0" y="0"/>
                      <a:ext cx="5581015" cy="5974715"/>
                    </a:xfrm>
                    <a:prstGeom prst="rect">
                      <a:avLst/>
                    </a:prstGeom>
                  </pic:spPr>
                </pic:pic>
              </a:graphicData>
            </a:graphic>
          </wp:inline>
        </w:drawing>
      </w:r>
    </w:p>
    <w:p w14:paraId="745EDF72" w14:textId="77777777" w:rsidR="004E56A9" w:rsidRPr="00DF0104" w:rsidRDefault="004E56A9">
      <w:pPr>
        <w:spacing w:line="360" w:lineRule="auto"/>
        <w:jc w:val="both"/>
        <w:rPr>
          <w:rFonts w:ascii="Palatino Linotype" w:eastAsia="Palatino Linotype" w:hAnsi="Palatino Linotype" w:cs="Palatino Linotype"/>
          <w:sz w:val="22"/>
          <w:szCs w:val="22"/>
        </w:rPr>
      </w:pPr>
    </w:p>
    <w:p w14:paraId="36479776" w14:textId="1AA7ABB6"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2D7317FF" wp14:editId="65752E9A">
            <wp:extent cx="4876800" cy="3058473"/>
            <wp:effectExtent l="0" t="0" r="0" b="8890"/>
            <wp:docPr id="794890267"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90267" name="Imagen 1" descr="Interfaz de usuario gráfica, Texto, Sitio web&#10;&#10;Descripción generada automáticamente"/>
                    <pic:cNvPicPr/>
                  </pic:nvPicPr>
                  <pic:blipFill>
                    <a:blip r:embed="rId18"/>
                    <a:stretch>
                      <a:fillRect/>
                    </a:stretch>
                  </pic:blipFill>
                  <pic:spPr>
                    <a:xfrm>
                      <a:off x="0" y="0"/>
                      <a:ext cx="4881000" cy="3061107"/>
                    </a:xfrm>
                    <a:prstGeom prst="rect">
                      <a:avLst/>
                    </a:prstGeom>
                  </pic:spPr>
                </pic:pic>
              </a:graphicData>
            </a:graphic>
          </wp:inline>
        </w:drawing>
      </w:r>
    </w:p>
    <w:p w14:paraId="1B2C15F3" w14:textId="2E54239E" w:rsidR="004E56A9" w:rsidRPr="00DF0104" w:rsidRDefault="004E56A9">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drawing>
          <wp:inline distT="0" distB="0" distL="0" distR="0" wp14:anchorId="6CE72BA7" wp14:editId="69D0A36C">
            <wp:extent cx="5133975" cy="3045103"/>
            <wp:effectExtent l="0" t="0" r="0" b="3175"/>
            <wp:docPr id="951111979" name="Imagen 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1979" name="Imagen 1" descr="Interfaz de usuario gráfica, Texto, Correo electrónico&#10;&#10;Descripción generada automáticamente"/>
                    <pic:cNvPicPr/>
                  </pic:nvPicPr>
                  <pic:blipFill>
                    <a:blip r:embed="rId19"/>
                    <a:stretch>
                      <a:fillRect/>
                    </a:stretch>
                  </pic:blipFill>
                  <pic:spPr>
                    <a:xfrm>
                      <a:off x="0" y="0"/>
                      <a:ext cx="5136612" cy="3046667"/>
                    </a:xfrm>
                    <a:prstGeom prst="rect">
                      <a:avLst/>
                    </a:prstGeom>
                  </pic:spPr>
                </pic:pic>
              </a:graphicData>
            </a:graphic>
          </wp:inline>
        </w:drawing>
      </w:r>
    </w:p>
    <w:p w14:paraId="25D44E75" w14:textId="77777777" w:rsidR="001048F4" w:rsidRPr="00DF0104" w:rsidRDefault="001048F4" w:rsidP="001048F4">
      <w:pPr>
        <w:spacing w:line="360" w:lineRule="auto"/>
        <w:ind w:right="49"/>
        <w:jc w:val="both"/>
        <w:rPr>
          <w:rFonts w:ascii="Palatino Linotype" w:eastAsia="Palatino Linotype" w:hAnsi="Palatino Linotype" w:cs="Palatino Linotype"/>
          <w:color w:val="000000"/>
          <w:sz w:val="22"/>
          <w:szCs w:val="22"/>
        </w:rPr>
      </w:pPr>
    </w:p>
    <w:p w14:paraId="5CD2B771" w14:textId="44015B38" w:rsidR="001048F4" w:rsidRPr="00DF0104" w:rsidRDefault="001048F4" w:rsidP="001048F4">
      <w:pPr>
        <w:spacing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lastRenderedPageBreak/>
        <w:t xml:space="preserve">En este orden de ideas, las partes de la respuesta que no fueron impugnadas, deben declararse consentidas,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 satisface la solicitud presentada.</w:t>
      </w:r>
    </w:p>
    <w:p w14:paraId="1AD45B32" w14:textId="77777777" w:rsidR="001048F4" w:rsidRPr="00DF0104" w:rsidRDefault="001048F4" w:rsidP="001048F4">
      <w:pPr>
        <w:spacing w:before="240" w:after="240" w:line="360" w:lineRule="auto"/>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 xml:space="preserve">Lo anterior es así, debido a que cuando un </w:t>
      </w:r>
      <w:r w:rsidRPr="00DF0104">
        <w:rPr>
          <w:rFonts w:ascii="Palatino Linotype" w:eastAsia="Palatino Linotype" w:hAnsi="Palatino Linotype" w:cs="Palatino Linotype"/>
          <w:b/>
          <w:color w:val="000000"/>
          <w:sz w:val="22"/>
          <w:szCs w:val="22"/>
        </w:rPr>
        <w:t>Recurrente</w:t>
      </w:r>
      <w:r w:rsidRPr="00DF0104">
        <w:rPr>
          <w:rFonts w:ascii="Palatino Linotype" w:eastAsia="Palatino Linotype" w:hAnsi="Palatino Linotype" w:cs="Palatino Linotype"/>
          <w:color w:val="000000"/>
          <w:sz w:val="22"/>
          <w:szCs w:val="22"/>
        </w:rPr>
        <w:t xml:space="preserve"> impugna la respuesta del </w:t>
      </w:r>
      <w:r w:rsidRPr="00DF0104">
        <w:rPr>
          <w:rFonts w:ascii="Palatino Linotype" w:eastAsia="Palatino Linotype" w:hAnsi="Palatino Linotype" w:cs="Palatino Linotype"/>
          <w:b/>
          <w:color w:val="000000"/>
          <w:sz w:val="22"/>
          <w:szCs w:val="22"/>
        </w:rPr>
        <w:t>Sujeto Obligado</w:t>
      </w:r>
      <w:r w:rsidRPr="00DF0104">
        <w:rPr>
          <w:rFonts w:ascii="Palatino Linotype" w:eastAsia="Palatino Linotype" w:hAnsi="Palatino Linotype" w:cs="Palatino Linotype"/>
          <w:color w:val="000000"/>
          <w:sz w:val="22"/>
          <w:szCs w:val="22"/>
        </w:rPr>
        <w:t xml:space="preserve">, y este no expresa Razón o Motivo de Inconformidad en contra de todos los rubros solicitados, dichos rubros deben declararse atendidos, pues se entiende que </w:t>
      </w:r>
      <w:r w:rsidRPr="00DF0104">
        <w:rPr>
          <w:rFonts w:ascii="Palatino Linotype" w:eastAsia="Palatino Linotype" w:hAnsi="Palatino Linotype" w:cs="Palatino Linotype"/>
          <w:b/>
          <w:color w:val="000000"/>
          <w:sz w:val="22"/>
          <w:szCs w:val="22"/>
        </w:rPr>
        <w:t>la parte Recurrente</w:t>
      </w:r>
      <w:r w:rsidRPr="00DF0104">
        <w:rPr>
          <w:rFonts w:ascii="Palatino Linotype" w:eastAsia="Palatino Linotype" w:hAnsi="Palatino Linotype" w:cs="Palatino Linotype"/>
          <w:color w:val="000000"/>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FBB4B47" w14:textId="77777777" w:rsidR="001048F4" w:rsidRPr="00DF0104" w:rsidRDefault="001048F4" w:rsidP="001048F4">
      <w:pPr>
        <w:spacing w:before="240" w:after="240" w:line="276" w:lineRule="auto"/>
        <w:ind w:left="851" w:right="900"/>
        <w:jc w:val="both"/>
        <w:rPr>
          <w:rFonts w:ascii="Palatino Linotype" w:eastAsia="Palatino Linotype" w:hAnsi="Palatino Linotype" w:cs="Palatino Linotype"/>
          <w:i/>
          <w:color w:val="000000"/>
          <w:sz w:val="22"/>
          <w:szCs w:val="22"/>
        </w:rPr>
      </w:pPr>
      <w:r w:rsidRPr="00DF0104">
        <w:rPr>
          <w:rFonts w:ascii="Palatino Linotype" w:eastAsia="Palatino Linotype" w:hAnsi="Palatino Linotype" w:cs="Palatino Linotype"/>
          <w:b/>
          <w:i/>
          <w:color w:val="000000"/>
          <w:sz w:val="22"/>
          <w:szCs w:val="22"/>
        </w:rPr>
        <w:t xml:space="preserve">“REVISIÓN EN AMPARO. LOS RESOLUTIVOS NO COMBATIDOS DEBEN DECLARARSE FIRMES. </w:t>
      </w:r>
      <w:r w:rsidRPr="00DF0104">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43D2E3" w14:textId="77777777" w:rsidR="001048F4" w:rsidRPr="00DF0104" w:rsidRDefault="001048F4" w:rsidP="001048F4">
      <w:pPr>
        <w:spacing w:before="240" w:after="240" w:line="360" w:lineRule="auto"/>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 xml:space="preserve">Consecuentemente, se reitera que la parte de la solicitud que no fue impugnada debe declararse consentida por </w:t>
      </w:r>
      <w:r w:rsidRPr="00DF0104">
        <w:rPr>
          <w:rFonts w:ascii="Palatino Linotype" w:eastAsia="Palatino Linotype" w:hAnsi="Palatino Linotype" w:cs="Palatino Linotype"/>
          <w:b/>
          <w:color w:val="000000"/>
          <w:sz w:val="22"/>
          <w:szCs w:val="22"/>
        </w:rPr>
        <w:t>la parte Recurrente</w:t>
      </w:r>
      <w:r w:rsidRPr="00DF0104">
        <w:rPr>
          <w:rFonts w:ascii="Palatino Linotype" w:eastAsia="Palatino Linotype" w:hAnsi="Palatino Linotype" w:cs="Palatino Linotype"/>
          <w:color w:val="000000"/>
          <w:sz w:val="22"/>
          <w:szCs w:val="22"/>
        </w:rPr>
        <w:t xml:space="preserve">, en razón de que no se realizaron manifestaciones de inconformidad, por lo que no pueden producirse efectos jurídicos </w:t>
      </w:r>
      <w:r w:rsidRPr="00DF0104">
        <w:rPr>
          <w:rFonts w:ascii="Palatino Linotype" w:eastAsia="Palatino Linotype" w:hAnsi="Palatino Linotype" w:cs="Palatino Linotype"/>
          <w:color w:val="000000"/>
          <w:sz w:val="22"/>
          <w:szCs w:val="22"/>
        </w:rPr>
        <w:lastRenderedPageBreak/>
        <w:t xml:space="preserve">tendentes a revocar, confirmar o modificar el acto reclamado ya que se infiere un consentimiento de </w:t>
      </w:r>
      <w:r w:rsidRPr="00BA5238">
        <w:rPr>
          <w:rFonts w:ascii="Palatino Linotype" w:eastAsia="Palatino Linotype" w:hAnsi="Palatino Linotype" w:cs="Palatino Linotype"/>
          <w:bCs/>
          <w:color w:val="000000"/>
          <w:sz w:val="22"/>
          <w:szCs w:val="22"/>
        </w:rPr>
        <w:t>la parte</w:t>
      </w:r>
      <w:r w:rsidRPr="00DF0104">
        <w:rPr>
          <w:rFonts w:ascii="Palatino Linotype" w:eastAsia="Palatino Linotype" w:hAnsi="Palatino Linotype" w:cs="Palatino Linotype"/>
          <w:b/>
          <w:color w:val="000000"/>
          <w:sz w:val="22"/>
          <w:szCs w:val="22"/>
        </w:rPr>
        <w:t xml:space="preserve"> Recurrente</w:t>
      </w:r>
      <w:r w:rsidRPr="00DF0104">
        <w:rPr>
          <w:rFonts w:ascii="Palatino Linotype" w:eastAsia="Palatino Linotype" w:hAnsi="Palatino Linotype" w:cs="Palatino Linotype"/>
          <w:color w:val="000000"/>
          <w:sz w:val="22"/>
          <w:szCs w:val="22"/>
        </w:rPr>
        <w:t xml:space="preserve"> ante la falta de impugnación eficaz. </w:t>
      </w:r>
    </w:p>
    <w:p w14:paraId="57FE1E1D" w14:textId="77777777" w:rsidR="001048F4" w:rsidRPr="00DF0104" w:rsidRDefault="001048F4" w:rsidP="001048F4">
      <w:pPr>
        <w:spacing w:before="240" w:after="240" w:line="360" w:lineRule="auto"/>
        <w:jc w:val="both"/>
        <w:rPr>
          <w:rFonts w:ascii="Palatino Linotype" w:eastAsia="Palatino Linotype" w:hAnsi="Palatino Linotype" w:cs="Palatino Linotype"/>
          <w:color w:val="000000"/>
          <w:sz w:val="22"/>
          <w:szCs w:val="22"/>
        </w:rPr>
      </w:pPr>
      <w:r w:rsidRPr="00DF0104">
        <w:rPr>
          <w:rFonts w:ascii="Palatino Linotype" w:eastAsia="Palatino Linotype" w:hAnsi="Palatino Linotype" w:cs="Palatino Linotype"/>
          <w:color w:val="000000"/>
          <w:sz w:val="22"/>
          <w:szCs w:val="22"/>
        </w:rPr>
        <w:t>Sirve de sustento a lo anterior por analogía la tesis jurisprudencial número VI.3o.C. J/60, publicada en el Semanario Judicial de la Federación y su Gaceta bajo el número de registro 176,608 que a la letra dice:</w:t>
      </w:r>
    </w:p>
    <w:p w14:paraId="4AD61B99" w14:textId="77777777" w:rsidR="001048F4" w:rsidRPr="00DF0104" w:rsidRDefault="001048F4" w:rsidP="00EF69FB">
      <w:pPr>
        <w:spacing w:before="240" w:after="240" w:line="276" w:lineRule="auto"/>
        <w:ind w:left="851" w:right="567"/>
        <w:jc w:val="both"/>
        <w:rPr>
          <w:rFonts w:ascii="Palatino Linotype" w:eastAsia="Palatino Linotype" w:hAnsi="Palatino Linotype" w:cs="Palatino Linotype"/>
          <w:sz w:val="22"/>
          <w:szCs w:val="22"/>
        </w:rPr>
      </w:pPr>
      <w:r w:rsidRPr="00EF69FB">
        <w:rPr>
          <w:rFonts w:ascii="Palatino Linotype" w:eastAsia="Palatino Linotype" w:hAnsi="Palatino Linotype" w:cs="Palatino Linotype"/>
          <w:i/>
          <w:smallCaps/>
          <w:color w:val="000000"/>
          <w:sz w:val="22"/>
          <w:szCs w:val="22"/>
        </w:rPr>
        <w:t>“</w:t>
      </w:r>
      <w:r w:rsidRPr="00DF0104">
        <w:rPr>
          <w:rFonts w:ascii="Palatino Linotype" w:eastAsia="Palatino Linotype" w:hAnsi="Palatino Linotype" w:cs="Palatino Linotype"/>
          <w:b/>
          <w:i/>
          <w:smallCaps/>
          <w:color w:val="000000"/>
          <w:sz w:val="22"/>
          <w:szCs w:val="22"/>
        </w:rPr>
        <w:t xml:space="preserve">ACTOS CONSENTIDOS. SON LOS QUE NO SE IMPUGNAN MEDIANTE EL RECURSO IDÓNEO. </w:t>
      </w:r>
      <w:r w:rsidRPr="00DF0104">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2ED86FD" w14:textId="7752FD62" w:rsidR="001048F4" w:rsidRPr="00DF0104" w:rsidRDefault="001048F4" w:rsidP="001048F4">
      <w:pPr>
        <w:spacing w:before="240"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Ahora bien, a efecto de garantizar el efectivo ejercicio del derecho de acceso a la información pública que asiste al particular, resulta conveniente reiterar que el presente análisis versará en estricto sentido respecto de los puntos impugnados, es decir, de las Facturas de los gastos realizados por los viajes de los Comisionados. </w:t>
      </w:r>
    </w:p>
    <w:p w14:paraId="1D05CED8" w14:textId="77777777" w:rsidR="00CB56DD" w:rsidRPr="00DF0104" w:rsidRDefault="001048F4" w:rsidP="001048F4">
      <w:pPr>
        <w:spacing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Es así que, se procede al análisis pormenorizado del punto impugnado para efecto de determinar</w:t>
      </w:r>
      <w:r w:rsidR="00CB56DD" w:rsidRPr="00DF0104">
        <w:rPr>
          <w:rFonts w:ascii="Palatino Linotype" w:eastAsia="Palatino Linotype" w:hAnsi="Palatino Linotype" w:cs="Palatino Linotype"/>
          <w:sz w:val="22"/>
          <w:szCs w:val="22"/>
        </w:rPr>
        <w:t xml:space="preserve"> si colmó o no el derecho de acceso a la información del particular.</w:t>
      </w:r>
    </w:p>
    <w:p w14:paraId="70283BAB" w14:textId="77777777" w:rsidR="00CB56DD" w:rsidRPr="00DF0104" w:rsidRDefault="00CB56DD" w:rsidP="001048F4">
      <w:pPr>
        <w:spacing w:line="360" w:lineRule="auto"/>
        <w:ind w:right="49"/>
        <w:jc w:val="both"/>
        <w:rPr>
          <w:rFonts w:ascii="Palatino Linotype" w:eastAsia="Palatino Linotype" w:hAnsi="Palatino Linotype" w:cs="Palatino Linotype"/>
          <w:sz w:val="22"/>
          <w:szCs w:val="22"/>
        </w:rPr>
      </w:pPr>
    </w:p>
    <w:p w14:paraId="4D7F86AD" w14:textId="460BE899" w:rsidR="00CA1E7C" w:rsidRPr="00DF0104" w:rsidRDefault="00944030" w:rsidP="001048F4">
      <w:pPr>
        <w:spacing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Expuestas las posturas de las partes, es necesario señalar que desde la etapa de la respuesta, se turnó la solicitud de información a la </w:t>
      </w:r>
      <w:r w:rsidR="000146A6" w:rsidRPr="00DF0104">
        <w:rPr>
          <w:rFonts w:ascii="Palatino Linotype" w:eastAsia="Palatino Linotype" w:hAnsi="Palatino Linotype" w:cs="Palatino Linotype"/>
          <w:sz w:val="22"/>
          <w:szCs w:val="22"/>
        </w:rPr>
        <w:t>Dirección General de Administración y Finanzas</w:t>
      </w:r>
      <w:r w:rsidRPr="00DF0104">
        <w:rPr>
          <w:rFonts w:ascii="Palatino Linotype" w:eastAsia="Palatino Linotype" w:hAnsi="Palatino Linotype" w:cs="Palatino Linotype"/>
          <w:sz w:val="22"/>
          <w:szCs w:val="22"/>
        </w:rPr>
        <w:t xml:space="preserve">, quien es la unidad administrativa competente para atender el requerimiento de información; dicha premisa encuentra sustento en el artículo </w:t>
      </w:r>
      <w:r w:rsidR="00CB56DD" w:rsidRPr="00DF0104">
        <w:rPr>
          <w:rFonts w:ascii="Palatino Linotype" w:eastAsia="Palatino Linotype" w:hAnsi="Palatino Linotype" w:cs="Palatino Linotype"/>
          <w:sz w:val="22"/>
          <w:szCs w:val="22"/>
        </w:rPr>
        <w:t xml:space="preserve">26 del Reglamento Interior </w:t>
      </w:r>
      <w:r w:rsidR="00CB56DD" w:rsidRPr="00DF0104">
        <w:rPr>
          <w:rFonts w:ascii="Palatino Linotype" w:eastAsia="Palatino Linotype" w:hAnsi="Palatino Linotype" w:cs="Palatino Linotype"/>
          <w:sz w:val="22"/>
          <w:szCs w:val="22"/>
        </w:rPr>
        <w:lastRenderedPageBreak/>
        <w:t>del Instituto de Transparencia, Acceso a la Información Pública y Protección de Datos Personales del Estado de México y Municipios</w:t>
      </w:r>
      <w:r w:rsidRPr="00DF0104">
        <w:rPr>
          <w:rFonts w:ascii="Palatino Linotype" w:eastAsia="Palatino Linotype" w:hAnsi="Palatino Linotype" w:cs="Palatino Linotype"/>
          <w:sz w:val="22"/>
          <w:szCs w:val="22"/>
        </w:rPr>
        <w:t>, mismo que se inserta a continuación para mejor proveer del presente estudio:</w:t>
      </w:r>
    </w:p>
    <w:p w14:paraId="7E927995" w14:textId="77777777" w:rsidR="00CB56DD" w:rsidRPr="00DF0104" w:rsidRDefault="00CB56DD" w:rsidP="001048F4">
      <w:pPr>
        <w:spacing w:line="360" w:lineRule="auto"/>
        <w:ind w:right="49"/>
        <w:jc w:val="both"/>
        <w:rPr>
          <w:rFonts w:ascii="Palatino Linotype" w:eastAsia="Palatino Linotype" w:hAnsi="Palatino Linotype" w:cs="Palatino Linotype"/>
          <w:sz w:val="22"/>
          <w:szCs w:val="22"/>
        </w:rPr>
      </w:pPr>
    </w:p>
    <w:p w14:paraId="7D5EBFE1"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b/>
          <w:i/>
          <w:sz w:val="22"/>
          <w:szCs w:val="22"/>
        </w:rPr>
        <w:t>REGLAMENTO INTERIOR DEL INSTITUTO DE TRANSPARENCIA, ACCESO A LA INFORMACIÓN PÚBLICA Y PROTECCIÓN DE DATOS PERSONALES DEL ESTADO DE MÉXICO Y MUNICIPIOS.</w:t>
      </w:r>
    </w:p>
    <w:p w14:paraId="36F41074"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p>
    <w:p w14:paraId="4C27F367"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b/>
          <w:i/>
          <w:sz w:val="22"/>
          <w:szCs w:val="22"/>
        </w:rPr>
        <w:t>Artículo 26.</w:t>
      </w:r>
      <w:r w:rsidRPr="00DF0104">
        <w:rPr>
          <w:rFonts w:ascii="Palatino Linotype" w:eastAsia="Palatino Linotype" w:hAnsi="Palatino Linotype" w:cs="Palatino Linotype"/>
          <w:i/>
          <w:sz w:val="22"/>
          <w:szCs w:val="22"/>
        </w:rPr>
        <w:t xml:space="preserve"> Corresponde a la </w:t>
      </w:r>
      <w:r w:rsidRPr="00DF0104">
        <w:rPr>
          <w:rFonts w:ascii="Palatino Linotype" w:eastAsia="Palatino Linotype" w:hAnsi="Palatino Linotype" w:cs="Palatino Linotype"/>
          <w:b/>
          <w:bCs/>
          <w:i/>
          <w:sz w:val="22"/>
          <w:szCs w:val="22"/>
        </w:rPr>
        <w:t>Dirección General de Administración y Finanzas</w:t>
      </w:r>
      <w:r w:rsidRPr="00DF0104">
        <w:rPr>
          <w:rFonts w:ascii="Palatino Linotype" w:eastAsia="Palatino Linotype" w:hAnsi="Palatino Linotype" w:cs="Palatino Linotype"/>
          <w:i/>
          <w:sz w:val="22"/>
          <w:szCs w:val="22"/>
        </w:rPr>
        <w:t xml:space="preserve"> ejercer las atribuciones siguientes:</w:t>
      </w:r>
    </w:p>
    <w:p w14:paraId="33B19847"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p>
    <w:p w14:paraId="3F2B97D0" w14:textId="2A395DDD"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XIII. Cumplir con las obligaciones fiscales, laborales y administrativas, en materia contable y presupuestal;</w:t>
      </w:r>
    </w:p>
    <w:p w14:paraId="066BCD00"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p>
    <w:p w14:paraId="70A42295"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XVI. Llevar a cabo los procesos relacionados con la administración, adquisición y suministro de los recursos</w:t>
      </w:r>
      <w:r w:rsidRPr="00DF0104">
        <w:rPr>
          <w:rFonts w:ascii="Palatino Linotype" w:eastAsia="Palatino Linotype" w:hAnsi="Palatino Linotype" w:cs="Palatino Linotype"/>
          <w:b/>
          <w:bCs/>
          <w:i/>
          <w:sz w:val="22"/>
          <w:szCs w:val="22"/>
        </w:rPr>
        <w:t xml:space="preserve"> </w:t>
      </w:r>
      <w:r w:rsidRPr="00DF0104">
        <w:rPr>
          <w:rFonts w:ascii="Palatino Linotype" w:eastAsia="Palatino Linotype" w:hAnsi="Palatino Linotype" w:cs="Palatino Linotype"/>
          <w:i/>
          <w:sz w:val="22"/>
          <w:szCs w:val="22"/>
        </w:rPr>
        <w:t>materiales y emitir los dictámenes correspondientes;</w:t>
      </w:r>
    </w:p>
    <w:p w14:paraId="63CFA710"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p>
    <w:p w14:paraId="3048F13F" w14:textId="77777777" w:rsidR="00CB56DD" w:rsidRPr="00DF0104" w:rsidRDefault="00CB56DD" w:rsidP="00DE086F">
      <w:pPr>
        <w:pBdr>
          <w:top w:val="nil"/>
          <w:left w:val="nil"/>
          <w:bottom w:val="nil"/>
          <w:right w:val="nil"/>
          <w:between w:val="nil"/>
        </w:pBd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XXII. Coordinar la información sobre el ejercicio del gasto del Instituto e informar al Pleno sobre su avance;</w:t>
      </w:r>
    </w:p>
    <w:p w14:paraId="1F438C01" w14:textId="2949EAD9" w:rsidR="00CB56DD" w:rsidRPr="00DF0104" w:rsidRDefault="00CB56DD" w:rsidP="00DE086F">
      <w:pP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XXIII. Elaborar y reportar los informes del gasto del presupuesto asignado</w:t>
      </w:r>
      <w:r w:rsidR="00DE086F" w:rsidRPr="00DF0104">
        <w:rPr>
          <w:rFonts w:ascii="Palatino Linotype" w:eastAsia="Palatino Linotype" w:hAnsi="Palatino Linotype" w:cs="Palatino Linotype"/>
          <w:i/>
          <w:sz w:val="22"/>
          <w:szCs w:val="22"/>
        </w:rPr>
        <w:t>; así como de las metas programáticas e indicadores a las autoridades correspondientes;</w:t>
      </w:r>
    </w:p>
    <w:p w14:paraId="1DB08171" w14:textId="596A745B" w:rsidR="00DE086F" w:rsidRPr="00DF0104" w:rsidRDefault="00DE086F" w:rsidP="00DE086F">
      <w:pP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w:t>
      </w:r>
    </w:p>
    <w:p w14:paraId="3C0796DD" w14:textId="4A834D4D" w:rsidR="00DE086F" w:rsidRPr="00DF0104" w:rsidRDefault="00DE086F" w:rsidP="00DE086F">
      <w:pPr>
        <w:tabs>
          <w:tab w:val="left" w:pos="7655"/>
        </w:tabs>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i/>
          <w:sz w:val="22"/>
          <w:szCs w:val="22"/>
        </w:rPr>
        <w:t>(Énfasis Añadido)</w:t>
      </w:r>
    </w:p>
    <w:p w14:paraId="69C67526" w14:textId="77777777" w:rsidR="00DE086F" w:rsidRPr="00DF0104" w:rsidRDefault="00DE086F" w:rsidP="00DE086F">
      <w:pPr>
        <w:spacing w:line="360" w:lineRule="auto"/>
        <w:ind w:right="49"/>
        <w:jc w:val="both"/>
        <w:rPr>
          <w:rFonts w:ascii="Palatino Linotype" w:eastAsia="Palatino Linotype" w:hAnsi="Palatino Linotype" w:cs="Palatino Linotype"/>
          <w:sz w:val="22"/>
          <w:szCs w:val="22"/>
        </w:rPr>
      </w:pPr>
    </w:p>
    <w:p w14:paraId="3DC8DC46" w14:textId="754398A0" w:rsidR="00CA1E7C" w:rsidRPr="00DF0104" w:rsidRDefault="00944030">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Con lo anteriormente citado, queda de manifiesto que la Dirección </w:t>
      </w:r>
      <w:r w:rsidR="00DE086F" w:rsidRPr="00DF0104">
        <w:rPr>
          <w:rFonts w:ascii="Palatino Linotype" w:eastAsia="Palatino Linotype" w:hAnsi="Palatino Linotype" w:cs="Palatino Linotype"/>
          <w:sz w:val="22"/>
          <w:szCs w:val="22"/>
        </w:rPr>
        <w:t xml:space="preserve">General de Administración y Finanzas </w:t>
      </w:r>
      <w:r w:rsidRPr="00DF0104">
        <w:rPr>
          <w:rFonts w:ascii="Palatino Linotype" w:eastAsia="Palatino Linotype" w:hAnsi="Palatino Linotype" w:cs="Palatino Linotype"/>
          <w:sz w:val="22"/>
          <w:szCs w:val="22"/>
        </w:rPr>
        <w:t xml:space="preserve">es la unidad administrativa competente para atender el requerimiento de información. </w:t>
      </w:r>
    </w:p>
    <w:p w14:paraId="5DB7515B" w14:textId="77777777" w:rsidR="00CA1E7C" w:rsidRPr="00DF0104" w:rsidRDefault="00944030">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En esta tesitura, debemos recordar que efectivamente el </w:t>
      </w:r>
      <w:r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 xml:space="preserve"> realizó el turno correspondiente desde el momento de otorgar respuesta, por ende, se determina que la </w:t>
      </w:r>
      <w:r w:rsidRPr="00DF0104">
        <w:rPr>
          <w:rFonts w:ascii="Palatino Linotype" w:eastAsia="Palatino Linotype" w:hAnsi="Palatino Linotype" w:cs="Palatino Linotype"/>
          <w:sz w:val="22"/>
          <w:szCs w:val="22"/>
        </w:rPr>
        <w:lastRenderedPageBreak/>
        <w:t>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CB8E76C" w14:textId="77777777" w:rsidR="00CA1E7C" w:rsidRPr="00DF0104" w:rsidRDefault="00CA1E7C">
      <w:pPr>
        <w:rPr>
          <w:rFonts w:ascii="Palatino Linotype" w:hAnsi="Palatino Linotype"/>
          <w:sz w:val="22"/>
          <w:szCs w:val="22"/>
        </w:rPr>
      </w:pPr>
    </w:p>
    <w:p w14:paraId="3C93127F" w14:textId="77777777" w:rsidR="00CA1E7C" w:rsidRPr="00DF0104" w:rsidRDefault="00944030" w:rsidP="00EF69FB">
      <w:pPr>
        <w:pBdr>
          <w:top w:val="nil"/>
          <w:left w:val="nil"/>
          <w:bottom w:val="nil"/>
          <w:right w:val="nil"/>
          <w:between w:val="nil"/>
        </w:pBdr>
        <w:ind w:left="864" w:right="567"/>
        <w:jc w:val="both"/>
        <w:rPr>
          <w:rFonts w:ascii="Palatino Linotype" w:hAnsi="Palatino Linotype"/>
          <w:color w:val="000000"/>
          <w:sz w:val="22"/>
          <w:szCs w:val="22"/>
        </w:rPr>
      </w:pPr>
      <w:r w:rsidRPr="00DF0104">
        <w:rPr>
          <w:rFonts w:ascii="Palatino Linotype" w:eastAsia="Palatino Linotype" w:hAnsi="Palatino Linotype" w:cs="Palatino Linotype"/>
          <w:i/>
          <w:color w:val="000000"/>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8C3FEC3" w14:textId="77777777" w:rsidR="00164EF2" w:rsidRPr="00DF0104" w:rsidRDefault="00164EF2" w:rsidP="00164EF2">
      <w:pPr>
        <w:spacing w:line="360" w:lineRule="auto"/>
        <w:rPr>
          <w:rFonts w:ascii="Palatino Linotype" w:eastAsia="Palatino Linotype" w:hAnsi="Palatino Linotype" w:cs="Palatino Linotype"/>
          <w:sz w:val="22"/>
          <w:szCs w:val="22"/>
        </w:rPr>
      </w:pPr>
    </w:p>
    <w:p w14:paraId="32AC84A4" w14:textId="585545A6" w:rsidR="00164EF2" w:rsidRPr="00DF0104" w:rsidRDefault="00164EF2" w:rsidP="00164EF2">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Ahora bien, </w:t>
      </w:r>
      <w:r w:rsidR="00944030" w:rsidRPr="00DF0104">
        <w:rPr>
          <w:rFonts w:ascii="Palatino Linotype" w:eastAsia="Palatino Linotype" w:hAnsi="Palatino Linotype" w:cs="Palatino Linotype"/>
          <w:sz w:val="22"/>
          <w:szCs w:val="22"/>
        </w:rPr>
        <w:t>del análisis a la respuesta, se desprende que</w:t>
      </w:r>
      <w:r w:rsidR="00DE086F" w:rsidRPr="00DF0104">
        <w:rPr>
          <w:rFonts w:ascii="Palatino Linotype" w:eastAsia="Palatino Linotype" w:hAnsi="Palatino Linotype" w:cs="Palatino Linotype"/>
          <w:sz w:val="22"/>
          <w:szCs w:val="22"/>
        </w:rPr>
        <w:t xml:space="preserve"> únicamente remitió las ligas electrónicas que </w:t>
      </w:r>
      <w:r w:rsidRPr="00DF0104">
        <w:rPr>
          <w:rFonts w:ascii="Palatino Linotype" w:eastAsia="Palatino Linotype" w:hAnsi="Palatino Linotype" w:cs="Palatino Linotype"/>
          <w:sz w:val="22"/>
          <w:szCs w:val="22"/>
        </w:rPr>
        <w:t>dirigen</w:t>
      </w:r>
      <w:r w:rsidR="00DE086F" w:rsidRPr="00DF0104">
        <w:rPr>
          <w:rFonts w:ascii="Palatino Linotype" w:eastAsia="Palatino Linotype" w:hAnsi="Palatino Linotype" w:cs="Palatino Linotype"/>
          <w:sz w:val="22"/>
          <w:szCs w:val="22"/>
        </w:rPr>
        <w:t xml:space="preserve"> al Portal de Información Pública de Oficio Mexiquense, ligas que su decir contienen la información referente a las Facturas de los Gastos realizados por motivo de los viajes; </w:t>
      </w:r>
      <w:r w:rsidRPr="00DF0104">
        <w:rPr>
          <w:rFonts w:ascii="Palatino Linotype" w:eastAsia="Palatino Linotype" w:hAnsi="Palatino Linotype" w:cs="Palatino Linotype"/>
          <w:sz w:val="22"/>
          <w:szCs w:val="22"/>
        </w:rPr>
        <w:t xml:space="preserve">las cuales arrojan lo siguiente: </w:t>
      </w:r>
    </w:p>
    <w:p w14:paraId="261656B6" w14:textId="42B24CA7" w:rsidR="00164EF2" w:rsidRPr="00DF0104" w:rsidRDefault="00164EF2" w:rsidP="00164EF2">
      <w:pPr>
        <w:spacing w:after="240" w:line="360" w:lineRule="auto"/>
        <w:ind w:right="49"/>
        <w:jc w:val="center"/>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drawing>
          <wp:inline distT="0" distB="0" distL="0" distR="0" wp14:anchorId="4D338652" wp14:editId="4378D29A">
            <wp:extent cx="4124325" cy="2400264"/>
            <wp:effectExtent l="0" t="0" r="0" b="635"/>
            <wp:docPr id="1999062017"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2017" name="Imagen 1" descr="Interfaz de usuario gráfica, Tabla&#10;&#10;Descripción generada automáticamente"/>
                    <pic:cNvPicPr/>
                  </pic:nvPicPr>
                  <pic:blipFill>
                    <a:blip r:embed="rId20"/>
                    <a:stretch>
                      <a:fillRect/>
                    </a:stretch>
                  </pic:blipFill>
                  <pic:spPr>
                    <a:xfrm>
                      <a:off x="0" y="0"/>
                      <a:ext cx="4193806" cy="2440700"/>
                    </a:xfrm>
                    <a:prstGeom prst="rect">
                      <a:avLst/>
                    </a:prstGeom>
                  </pic:spPr>
                </pic:pic>
              </a:graphicData>
            </a:graphic>
          </wp:inline>
        </w:drawing>
      </w:r>
    </w:p>
    <w:p w14:paraId="7BB139D2" w14:textId="75CF9EDE" w:rsidR="00164EF2" w:rsidRPr="00DF0104" w:rsidRDefault="00164EF2" w:rsidP="00DE086F">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w:drawing>
          <wp:inline distT="0" distB="0" distL="0" distR="0" wp14:anchorId="390EA622" wp14:editId="11672839">
            <wp:extent cx="5527000" cy="3638550"/>
            <wp:effectExtent l="0" t="0" r="0" b="0"/>
            <wp:docPr id="138088412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84128" name="Imagen 1" descr="Interfaz de usuario gráfica&#10;&#10;Descripción generada automáticamente"/>
                    <pic:cNvPicPr/>
                  </pic:nvPicPr>
                  <pic:blipFill>
                    <a:blip r:embed="rId21"/>
                    <a:stretch>
                      <a:fillRect/>
                    </a:stretch>
                  </pic:blipFill>
                  <pic:spPr>
                    <a:xfrm>
                      <a:off x="0" y="0"/>
                      <a:ext cx="5535363" cy="3644055"/>
                    </a:xfrm>
                    <a:prstGeom prst="rect">
                      <a:avLst/>
                    </a:prstGeom>
                  </pic:spPr>
                </pic:pic>
              </a:graphicData>
            </a:graphic>
          </wp:inline>
        </w:drawing>
      </w:r>
    </w:p>
    <w:p w14:paraId="48FFE1A1" w14:textId="7AC18002" w:rsidR="00164EF2" w:rsidRDefault="002F0459" w:rsidP="005D5CC6">
      <w:pPr>
        <w:spacing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De las imágenes insertas con anterioridad se advierte que las ligas </w:t>
      </w:r>
      <w:r w:rsidR="006B0FED" w:rsidRPr="00DF0104">
        <w:rPr>
          <w:rFonts w:ascii="Palatino Linotype" w:eastAsia="Palatino Linotype" w:hAnsi="Palatino Linotype" w:cs="Palatino Linotype"/>
          <w:sz w:val="22"/>
          <w:szCs w:val="22"/>
        </w:rPr>
        <w:t>S</w:t>
      </w:r>
      <w:r w:rsidR="006B0FED">
        <w:rPr>
          <w:rFonts w:ascii="Palatino Linotype" w:eastAsia="Palatino Linotype" w:hAnsi="Palatino Linotype" w:cs="Palatino Linotype"/>
          <w:sz w:val="22"/>
          <w:szCs w:val="22"/>
        </w:rPr>
        <w:t>ó</w:t>
      </w:r>
      <w:r w:rsidRPr="00DF0104">
        <w:rPr>
          <w:rFonts w:ascii="Palatino Linotype" w:eastAsia="Palatino Linotype" w:hAnsi="Palatino Linotype" w:cs="Palatino Linotype"/>
          <w:sz w:val="22"/>
          <w:szCs w:val="22"/>
        </w:rPr>
        <w:t xml:space="preserve">lo refieren a la fracción IX del artículo 92 “Gastos por concepto de viáticos y gastos de representación” del portal de </w:t>
      </w:r>
      <w:proofErr w:type="spellStart"/>
      <w:r w:rsidRPr="00DF0104">
        <w:rPr>
          <w:rFonts w:ascii="Palatino Linotype" w:eastAsia="Palatino Linotype" w:hAnsi="Palatino Linotype" w:cs="Palatino Linotype"/>
          <w:sz w:val="22"/>
          <w:szCs w:val="22"/>
        </w:rPr>
        <w:t>Ipomex</w:t>
      </w:r>
      <w:proofErr w:type="spellEnd"/>
      <w:r w:rsidRPr="00DF0104">
        <w:rPr>
          <w:rFonts w:ascii="Palatino Linotype" w:eastAsia="Palatino Linotype" w:hAnsi="Palatino Linotype" w:cs="Palatino Linotype"/>
          <w:sz w:val="22"/>
          <w:szCs w:val="22"/>
        </w:rPr>
        <w:t>; n</w:t>
      </w:r>
      <w:r w:rsidR="00944030" w:rsidRPr="00DF0104">
        <w:rPr>
          <w:rFonts w:ascii="Palatino Linotype" w:eastAsia="Palatino Linotype" w:hAnsi="Palatino Linotype" w:cs="Palatino Linotype"/>
          <w:sz w:val="22"/>
          <w:szCs w:val="22"/>
        </w:rPr>
        <w:t xml:space="preserve">o obstante, en un acto posterior, es decir mediante informe justificado si bien reitera que </w:t>
      </w:r>
      <w:r w:rsidR="00164EF2" w:rsidRPr="00DF0104">
        <w:rPr>
          <w:rFonts w:ascii="Palatino Linotype" w:eastAsia="Palatino Linotype" w:hAnsi="Palatino Linotype" w:cs="Palatino Linotype"/>
          <w:sz w:val="22"/>
          <w:szCs w:val="22"/>
        </w:rPr>
        <w:t xml:space="preserve">la información se encuentra publicada en </w:t>
      </w:r>
      <w:proofErr w:type="spellStart"/>
      <w:r w:rsidR="00164EF2" w:rsidRPr="00DF0104">
        <w:rPr>
          <w:rFonts w:ascii="Palatino Linotype" w:eastAsia="Palatino Linotype" w:hAnsi="Palatino Linotype" w:cs="Palatino Linotype"/>
          <w:sz w:val="22"/>
          <w:szCs w:val="22"/>
        </w:rPr>
        <w:t>Ipomex</w:t>
      </w:r>
      <w:proofErr w:type="spellEnd"/>
      <w:r w:rsidR="00164EF2" w:rsidRPr="00DF0104">
        <w:rPr>
          <w:rFonts w:ascii="Palatino Linotype" w:eastAsia="Palatino Linotype" w:hAnsi="Palatino Linotype" w:cs="Palatino Linotype"/>
          <w:sz w:val="22"/>
          <w:szCs w:val="22"/>
        </w:rPr>
        <w:t xml:space="preserve">, lo cierto es que </w:t>
      </w:r>
      <w:r w:rsidR="00944030" w:rsidRPr="00DF0104">
        <w:rPr>
          <w:rFonts w:ascii="Palatino Linotype" w:eastAsia="Palatino Linotype" w:hAnsi="Palatino Linotype" w:cs="Palatino Linotype"/>
          <w:sz w:val="22"/>
          <w:szCs w:val="22"/>
        </w:rPr>
        <w:t xml:space="preserve">también </w:t>
      </w:r>
      <w:r w:rsidR="00164EF2" w:rsidRPr="00DF0104">
        <w:rPr>
          <w:rFonts w:ascii="Palatino Linotype" w:eastAsia="Palatino Linotype" w:hAnsi="Palatino Linotype" w:cs="Palatino Linotype"/>
          <w:sz w:val="22"/>
          <w:szCs w:val="22"/>
        </w:rPr>
        <w:t xml:space="preserve">hace entrega de un Instructivo en donde le precisa al ahora </w:t>
      </w:r>
      <w:r w:rsidRPr="00DF0104">
        <w:rPr>
          <w:rFonts w:ascii="Palatino Linotype" w:eastAsia="Palatino Linotype" w:hAnsi="Palatino Linotype" w:cs="Palatino Linotype"/>
          <w:b/>
          <w:bCs/>
          <w:sz w:val="22"/>
          <w:szCs w:val="22"/>
        </w:rPr>
        <w:t>Recurrente</w:t>
      </w:r>
      <w:r w:rsidRPr="00DF0104">
        <w:rPr>
          <w:rFonts w:ascii="Palatino Linotype" w:eastAsia="Palatino Linotype" w:hAnsi="Palatino Linotype" w:cs="Palatino Linotype"/>
          <w:sz w:val="22"/>
          <w:szCs w:val="22"/>
        </w:rPr>
        <w:t xml:space="preserve"> </w:t>
      </w:r>
      <w:r w:rsidR="00164EF2" w:rsidRPr="00DF0104">
        <w:rPr>
          <w:rFonts w:ascii="Palatino Linotype" w:eastAsia="Palatino Linotype" w:hAnsi="Palatino Linotype" w:cs="Palatino Linotype"/>
          <w:sz w:val="22"/>
          <w:szCs w:val="22"/>
        </w:rPr>
        <w:t xml:space="preserve">paso por paso para acceder a la información solicitada; por lo que, este Órgano Garante procedió a realizar dicho procedimiento, con la finalidad de advertir si efectivamente </w:t>
      </w:r>
      <w:r w:rsidRPr="00DF0104">
        <w:rPr>
          <w:rFonts w:ascii="Palatino Linotype" w:eastAsia="Palatino Linotype" w:hAnsi="Palatino Linotype" w:cs="Palatino Linotype"/>
          <w:sz w:val="22"/>
          <w:szCs w:val="22"/>
        </w:rPr>
        <w:t xml:space="preserve">en las links proporcionados por el </w:t>
      </w:r>
      <w:r w:rsidRPr="00DF0104">
        <w:rPr>
          <w:rFonts w:ascii="Palatino Linotype" w:eastAsia="Palatino Linotype" w:hAnsi="Palatino Linotype" w:cs="Palatino Linotype"/>
          <w:b/>
          <w:bCs/>
          <w:sz w:val="22"/>
          <w:szCs w:val="22"/>
        </w:rPr>
        <w:t>Sujeto Obligado</w:t>
      </w:r>
      <w:r w:rsidRPr="00DF0104">
        <w:rPr>
          <w:rFonts w:ascii="Palatino Linotype" w:eastAsia="Palatino Linotype" w:hAnsi="Palatino Linotype" w:cs="Palatino Linotype"/>
          <w:sz w:val="22"/>
          <w:szCs w:val="22"/>
        </w:rPr>
        <w:t>, se encuentra publicada la información consistente a las Facturas</w:t>
      </w:r>
      <w:r w:rsidR="00570D36" w:rsidRPr="00DF0104">
        <w:rPr>
          <w:rFonts w:ascii="Palatino Linotype" w:eastAsia="Palatino Linotype" w:hAnsi="Palatino Linotype" w:cs="Palatino Linotype"/>
          <w:sz w:val="22"/>
          <w:szCs w:val="22"/>
        </w:rPr>
        <w:t xml:space="preserve"> solicitadas, encontrando </w:t>
      </w:r>
      <w:r w:rsidRPr="00DF0104">
        <w:rPr>
          <w:rFonts w:ascii="Palatino Linotype" w:eastAsia="Palatino Linotype" w:hAnsi="Palatino Linotype" w:cs="Palatino Linotype"/>
          <w:sz w:val="22"/>
          <w:szCs w:val="22"/>
        </w:rPr>
        <w:t xml:space="preserve">lo siguiente: </w:t>
      </w:r>
    </w:p>
    <w:p w14:paraId="3D7ECD0A" w14:textId="77777777" w:rsidR="00DF5BB1" w:rsidRDefault="00DF5BB1" w:rsidP="005D5CC6">
      <w:pPr>
        <w:spacing w:line="360" w:lineRule="auto"/>
        <w:ind w:right="49"/>
        <w:jc w:val="both"/>
        <w:rPr>
          <w:rFonts w:ascii="Palatino Linotype" w:eastAsia="Palatino Linotype" w:hAnsi="Palatino Linotype" w:cs="Palatino Linotype"/>
          <w:sz w:val="22"/>
          <w:szCs w:val="22"/>
        </w:rPr>
      </w:pPr>
    </w:p>
    <w:p w14:paraId="0EFE0D24" w14:textId="77777777" w:rsidR="00DF5BB1" w:rsidRPr="00DF0104" w:rsidRDefault="00DF5BB1" w:rsidP="005D5CC6">
      <w:pPr>
        <w:spacing w:line="360" w:lineRule="auto"/>
        <w:ind w:right="49"/>
        <w:jc w:val="both"/>
        <w:rPr>
          <w:rFonts w:ascii="Palatino Linotype" w:eastAsia="Palatino Linotype" w:hAnsi="Palatino Linotype" w:cs="Palatino Linotype"/>
          <w:sz w:val="22"/>
          <w:szCs w:val="22"/>
        </w:rPr>
      </w:pPr>
    </w:p>
    <w:p w14:paraId="434AC963" w14:textId="7B16E730" w:rsidR="00DF5BB1" w:rsidRDefault="005D5CC6" w:rsidP="00DE086F">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drawing>
          <wp:inline distT="0" distB="0" distL="0" distR="0" wp14:anchorId="49BE90E8" wp14:editId="5824E74A">
            <wp:extent cx="5581015" cy="1264285"/>
            <wp:effectExtent l="0" t="0" r="635" b="0"/>
            <wp:docPr id="166173127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31270" name="Imagen 1" descr="Interfaz de usuario gráfica, Texto, Aplicación&#10;&#10;Descripción generada automáticamente"/>
                    <pic:cNvPicPr/>
                  </pic:nvPicPr>
                  <pic:blipFill>
                    <a:blip r:embed="rId22"/>
                    <a:stretch>
                      <a:fillRect/>
                    </a:stretch>
                  </pic:blipFill>
                  <pic:spPr>
                    <a:xfrm>
                      <a:off x="0" y="0"/>
                      <a:ext cx="5581015" cy="1264285"/>
                    </a:xfrm>
                    <a:prstGeom prst="rect">
                      <a:avLst/>
                    </a:prstGeom>
                  </pic:spPr>
                </pic:pic>
              </a:graphicData>
            </a:graphic>
          </wp:inline>
        </w:drawing>
      </w:r>
    </w:p>
    <w:p w14:paraId="0DD206E7" w14:textId="38B02269" w:rsidR="00B87FA7" w:rsidRPr="00DF0104" w:rsidRDefault="00DF5BB1" w:rsidP="00DE086F">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2336" behindDoc="0" locked="0" layoutInCell="1" allowOverlap="1" wp14:anchorId="3A0CD90F" wp14:editId="068DC227">
                <wp:simplePos x="0" y="0"/>
                <wp:positionH relativeFrom="column">
                  <wp:posOffset>187960</wp:posOffset>
                </wp:positionH>
                <wp:positionV relativeFrom="paragraph">
                  <wp:posOffset>1360805</wp:posOffset>
                </wp:positionV>
                <wp:extent cx="4874150" cy="143124"/>
                <wp:effectExtent l="0" t="0" r="22225" b="28575"/>
                <wp:wrapNone/>
                <wp:docPr id="2144500832" name="Rectángulo 5"/>
                <wp:cNvGraphicFramePr/>
                <a:graphic xmlns:a="http://schemas.openxmlformats.org/drawingml/2006/main">
                  <a:graphicData uri="http://schemas.microsoft.com/office/word/2010/wordprocessingShape">
                    <wps:wsp>
                      <wps:cNvSpPr/>
                      <wps:spPr>
                        <a:xfrm>
                          <a:off x="0" y="0"/>
                          <a:ext cx="4874150" cy="14312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60D908AF" id="Rectángulo 5" o:spid="_x0000_s1026" style="position:absolute;margin-left:14.8pt;margin-top:107.15pt;width:383.8pt;height:1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" filled="f" strokecolor="red" strokeweight="1.5pt"/>
            </w:pict>
          </mc:Fallback>
        </mc:AlternateContent>
      </w:r>
      <w:r w:rsidR="00B87FA7" w:rsidRPr="00DF0104">
        <w:rPr>
          <w:rFonts w:ascii="Palatino Linotype" w:eastAsia="Palatino Linotype" w:hAnsi="Palatino Linotype" w:cs="Palatino Linotype"/>
          <w:noProof/>
          <w:sz w:val="22"/>
          <w:szCs w:val="22"/>
          <w:lang w:val="es-MX" w:eastAsia="es-MX"/>
        </w:rPr>
        <w:drawing>
          <wp:inline distT="0" distB="0" distL="0" distR="0" wp14:anchorId="6D0E50A7" wp14:editId="7C39BB52">
            <wp:extent cx="5343525" cy="1604645"/>
            <wp:effectExtent l="0" t="0" r="9525" b="0"/>
            <wp:docPr id="1604501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01473" name=""/>
                    <pic:cNvPicPr/>
                  </pic:nvPicPr>
                  <pic:blipFill>
                    <a:blip r:embed="rId23"/>
                    <a:stretch>
                      <a:fillRect/>
                    </a:stretch>
                  </pic:blipFill>
                  <pic:spPr>
                    <a:xfrm>
                      <a:off x="0" y="0"/>
                      <a:ext cx="5423972" cy="1628803"/>
                    </a:xfrm>
                    <a:prstGeom prst="rect">
                      <a:avLst/>
                    </a:prstGeom>
                  </pic:spPr>
                </pic:pic>
              </a:graphicData>
            </a:graphic>
          </wp:inline>
        </w:drawing>
      </w:r>
    </w:p>
    <w:p w14:paraId="7F43047D" w14:textId="4F209ADA" w:rsidR="002F0459" w:rsidRPr="00DF0104" w:rsidRDefault="002F0459" w:rsidP="00570D36">
      <w:pPr>
        <w:spacing w:after="240" w:line="360" w:lineRule="auto"/>
        <w:ind w:right="49"/>
        <w:jc w:val="center"/>
        <w:rPr>
          <w:rFonts w:ascii="Palatino Linotype" w:eastAsia="Palatino Linotype" w:hAnsi="Palatino Linotype" w:cs="Palatino Linotype"/>
          <w:sz w:val="22"/>
          <w:szCs w:val="22"/>
        </w:rPr>
      </w:pPr>
    </w:p>
    <w:p w14:paraId="0AB2265F" w14:textId="5224B775" w:rsidR="002F0459" w:rsidRPr="00DF0104" w:rsidRDefault="00570D36" w:rsidP="00DE086F">
      <w:pPr>
        <w:spacing w:after="240" w:line="360" w:lineRule="auto"/>
        <w:ind w:right="49"/>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noProof/>
          <w:sz w:val="22"/>
          <w:szCs w:val="22"/>
          <w:lang w:val="es-MX" w:eastAsia="es-MX"/>
        </w:rPr>
        <w:lastRenderedPageBreak/>
        <mc:AlternateContent>
          <mc:Choice Requires="wps">
            <w:drawing>
              <wp:anchor distT="0" distB="0" distL="114300" distR="114300" simplePos="0" relativeHeight="251661312" behindDoc="0" locked="0" layoutInCell="1" allowOverlap="1" wp14:anchorId="659EE2BC" wp14:editId="2B44AFD9">
                <wp:simplePos x="0" y="0"/>
                <wp:positionH relativeFrom="column">
                  <wp:posOffset>1782335</wp:posOffset>
                </wp:positionH>
                <wp:positionV relativeFrom="paragraph">
                  <wp:posOffset>143068</wp:posOffset>
                </wp:positionV>
                <wp:extent cx="930302" cy="151075"/>
                <wp:effectExtent l="0" t="0" r="22225" b="20955"/>
                <wp:wrapNone/>
                <wp:docPr id="1835219646" name="Rectángulo 4"/>
                <wp:cNvGraphicFramePr/>
                <a:graphic xmlns:a="http://schemas.openxmlformats.org/drawingml/2006/main">
                  <a:graphicData uri="http://schemas.microsoft.com/office/word/2010/wordprocessingShape">
                    <wps:wsp>
                      <wps:cNvSpPr/>
                      <wps:spPr>
                        <a:xfrm>
                          <a:off x="0" y="0"/>
                          <a:ext cx="930302" cy="1510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C1A5FB8" id="Rectángulo 4" o:spid="_x0000_s1026" style="position:absolute;margin-left:140.35pt;margin-top:11.25pt;width:73.25pt;height:1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" filled="f" strokecolor="red" strokeweight="1.5pt"/>
            </w:pict>
          </mc:Fallback>
        </mc:AlternateContent>
      </w:r>
      <w:r w:rsidR="002F0459" w:rsidRPr="00DF0104">
        <w:rPr>
          <w:rFonts w:ascii="Palatino Linotype" w:eastAsia="Palatino Linotype" w:hAnsi="Palatino Linotype" w:cs="Palatino Linotype"/>
          <w:noProof/>
          <w:sz w:val="22"/>
          <w:szCs w:val="22"/>
          <w:lang w:val="es-MX" w:eastAsia="es-MX"/>
        </w:rPr>
        <w:drawing>
          <wp:inline distT="0" distB="0" distL="0" distR="0" wp14:anchorId="305809DD" wp14:editId="6E5D4431">
            <wp:extent cx="5522493" cy="6281530"/>
            <wp:effectExtent l="0" t="0" r="2540" b="5080"/>
            <wp:docPr id="17384126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12666" name="Imagen 1" descr="Tabla&#10;&#10;Descripción generada automáticamente"/>
                    <pic:cNvPicPr/>
                  </pic:nvPicPr>
                  <pic:blipFill>
                    <a:blip r:embed="rId24"/>
                    <a:stretch>
                      <a:fillRect/>
                    </a:stretch>
                  </pic:blipFill>
                  <pic:spPr>
                    <a:xfrm>
                      <a:off x="0" y="0"/>
                      <a:ext cx="5523574" cy="6282760"/>
                    </a:xfrm>
                    <a:prstGeom prst="rect">
                      <a:avLst/>
                    </a:prstGeom>
                  </pic:spPr>
                </pic:pic>
              </a:graphicData>
            </a:graphic>
          </wp:inline>
        </w:drawing>
      </w:r>
    </w:p>
    <w:p w14:paraId="6076883B" w14:textId="77777777" w:rsidR="005D5CC6" w:rsidRPr="00DF0104" w:rsidRDefault="00570D36" w:rsidP="005D5CC6">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color w:val="000000"/>
          <w:sz w:val="22"/>
          <w:szCs w:val="22"/>
        </w:rPr>
        <w:lastRenderedPageBreak/>
        <w:t>De las imágenes insertadas a manera de ejemplo, se advierte que efectivamente, e</w:t>
      </w:r>
      <w:r w:rsidR="005D5CC6" w:rsidRPr="00DF0104">
        <w:rPr>
          <w:rFonts w:ascii="Palatino Linotype" w:eastAsia="Palatino Linotype" w:hAnsi="Palatino Linotype" w:cs="Palatino Linotype"/>
          <w:color w:val="000000"/>
          <w:sz w:val="22"/>
          <w:szCs w:val="22"/>
        </w:rPr>
        <w:t xml:space="preserve">n </w:t>
      </w:r>
      <w:r w:rsidRPr="00DF0104">
        <w:rPr>
          <w:rFonts w:ascii="Palatino Linotype" w:eastAsia="Palatino Linotype" w:hAnsi="Palatino Linotype" w:cs="Palatino Linotype"/>
          <w:color w:val="000000"/>
          <w:sz w:val="22"/>
          <w:szCs w:val="22"/>
        </w:rPr>
        <w:t xml:space="preserve">las ligas proporcionadas por el </w:t>
      </w:r>
      <w:r w:rsidRPr="0078581E">
        <w:rPr>
          <w:rFonts w:ascii="Palatino Linotype" w:eastAsia="Palatino Linotype" w:hAnsi="Palatino Linotype" w:cs="Palatino Linotype"/>
          <w:b/>
          <w:bCs/>
          <w:color w:val="000000"/>
          <w:sz w:val="22"/>
          <w:szCs w:val="22"/>
        </w:rPr>
        <w:t>Sujeto Obligado</w:t>
      </w:r>
      <w:r w:rsidRPr="00DF0104">
        <w:rPr>
          <w:rFonts w:ascii="Palatino Linotype" w:eastAsia="Palatino Linotype" w:hAnsi="Palatino Linotype" w:cs="Palatino Linotype"/>
          <w:color w:val="000000"/>
          <w:sz w:val="22"/>
          <w:szCs w:val="22"/>
        </w:rPr>
        <w:t xml:space="preserve">, </w:t>
      </w:r>
      <w:r w:rsidR="005D5CC6" w:rsidRPr="00DF0104">
        <w:rPr>
          <w:rFonts w:ascii="Palatino Linotype" w:eastAsia="Palatino Linotype" w:hAnsi="Palatino Linotype" w:cs="Palatino Linotype"/>
          <w:color w:val="000000"/>
          <w:sz w:val="22"/>
          <w:szCs w:val="22"/>
        </w:rPr>
        <w:t xml:space="preserve">se pueden consultar las </w:t>
      </w:r>
      <w:r w:rsidRPr="00DF0104">
        <w:rPr>
          <w:rFonts w:ascii="Palatino Linotype" w:eastAsia="Palatino Linotype" w:hAnsi="Palatino Linotype" w:cs="Palatino Linotype"/>
          <w:color w:val="000000"/>
          <w:sz w:val="22"/>
          <w:szCs w:val="22"/>
        </w:rPr>
        <w:t xml:space="preserve">Facturas solicitadas; </w:t>
      </w:r>
      <w:r w:rsidR="005D5CC6" w:rsidRPr="00DF0104">
        <w:rPr>
          <w:rFonts w:ascii="Palatino Linotype" w:eastAsia="Palatino Linotype" w:hAnsi="Palatino Linotype" w:cs="Palatino Linotype"/>
          <w:sz w:val="22"/>
          <w:szCs w:val="22"/>
        </w:rPr>
        <w:t xml:space="preserve">motivo por el que se tiene por colmado este punto de la solicitud. </w:t>
      </w:r>
    </w:p>
    <w:p w14:paraId="51325FB5" w14:textId="77777777" w:rsidR="005D5CC6" w:rsidRPr="00DF0104" w:rsidRDefault="005D5CC6" w:rsidP="005D5CC6">
      <w:pPr>
        <w:spacing w:line="360" w:lineRule="auto"/>
        <w:jc w:val="both"/>
        <w:rPr>
          <w:rFonts w:ascii="Palatino Linotype" w:eastAsia="Palatino Linotype" w:hAnsi="Palatino Linotype" w:cs="Palatino Linotype"/>
          <w:sz w:val="22"/>
          <w:szCs w:val="22"/>
        </w:rPr>
      </w:pPr>
    </w:p>
    <w:p w14:paraId="226F67C1" w14:textId="74A2F907" w:rsidR="005D5CC6" w:rsidRPr="00DF0104" w:rsidRDefault="005D5CC6" w:rsidP="005D5C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En esta tesitura, se estima que la información remitida por</w:t>
      </w:r>
      <w:r w:rsidR="00DF5BB1" w:rsidRPr="00DF5BB1">
        <w:rPr>
          <w:rFonts w:ascii="Palatino Linotype" w:eastAsia="Palatino Linotype" w:hAnsi="Palatino Linotype" w:cs="Palatino Linotype"/>
          <w:sz w:val="22"/>
          <w:szCs w:val="22"/>
        </w:rPr>
        <w:t xml:space="preserve"> el</w:t>
      </w:r>
      <w:r w:rsidR="00DF5BB1" w:rsidRPr="00DF0104">
        <w:rPr>
          <w:rFonts w:ascii="Palatino Linotype" w:eastAsia="Palatino Linotype" w:hAnsi="Palatino Linotype" w:cs="Palatino Linotype"/>
          <w:sz w:val="22"/>
          <w:szCs w:val="22"/>
        </w:rPr>
        <w:t xml:space="preserve"> </w:t>
      </w:r>
      <w:r w:rsidR="00DF5BB1" w:rsidRPr="00DF0104">
        <w:rPr>
          <w:rFonts w:ascii="Palatino Linotype" w:eastAsia="Palatino Linotype" w:hAnsi="Palatino Linotype" w:cs="Palatino Linotype"/>
          <w:b/>
          <w:sz w:val="22"/>
          <w:szCs w:val="22"/>
        </w:rPr>
        <w:t xml:space="preserve">Sujeto Obligado </w:t>
      </w:r>
      <w:r w:rsidRPr="00DF0104">
        <w:rPr>
          <w:rFonts w:ascii="Palatino Linotype" w:eastAsia="Palatino Linotype" w:hAnsi="Palatino Linotype" w:cs="Palatino Linotype"/>
          <w:sz w:val="22"/>
          <w:szCs w:val="22"/>
        </w:rPr>
        <w:t>en la etapa de manifestaciones</w:t>
      </w:r>
      <w:r w:rsidRPr="00DF0104">
        <w:rPr>
          <w:rFonts w:ascii="Palatino Linotype" w:eastAsia="Palatino Linotype" w:hAnsi="Palatino Linotype" w:cs="Palatino Linotype"/>
          <w:b/>
          <w:sz w:val="22"/>
          <w:szCs w:val="22"/>
        </w:rPr>
        <w:t xml:space="preserve"> </w:t>
      </w:r>
      <w:r w:rsidRPr="00DF0104">
        <w:rPr>
          <w:rFonts w:ascii="Palatino Linotype" w:eastAsia="Palatino Linotype" w:hAnsi="Palatino Linotype" w:cs="Palatino Linotype"/>
          <w:sz w:val="22"/>
          <w:szCs w:val="22"/>
        </w:rPr>
        <w:t>es suficiente para tener por atendido el derecho de acceso a la información de la persona solicitante.</w:t>
      </w:r>
    </w:p>
    <w:p w14:paraId="26EC203F" w14:textId="77777777" w:rsidR="005D5CC6" w:rsidRPr="00DF0104" w:rsidRDefault="005D5CC6" w:rsidP="005D5C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101324" w14:textId="59D1ACF2" w:rsidR="00CA1E7C" w:rsidRPr="00DF0104" w:rsidRDefault="005D5CC6" w:rsidP="005D5CC6">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Por ende, se </w:t>
      </w:r>
      <w:r w:rsidR="0078581E">
        <w:rPr>
          <w:rFonts w:ascii="Palatino Linotype" w:eastAsia="Palatino Linotype" w:hAnsi="Palatino Linotype" w:cs="Palatino Linotype"/>
          <w:sz w:val="22"/>
          <w:szCs w:val="22"/>
        </w:rPr>
        <w:t xml:space="preserve">advierte </w:t>
      </w:r>
      <w:r w:rsidRPr="00DF0104">
        <w:rPr>
          <w:rFonts w:ascii="Palatino Linotype" w:eastAsia="Palatino Linotype" w:hAnsi="Palatino Linotype" w:cs="Palatino Linotype"/>
          <w:sz w:val="22"/>
          <w:szCs w:val="22"/>
        </w:rPr>
        <w:t>que se actualiza el artículo 192, fracción III de la Ley de Transparencia y Acceso a la Información Pública del Estado de México y Municipios vigente, a saber:</w:t>
      </w:r>
    </w:p>
    <w:p w14:paraId="43BB22FF" w14:textId="77777777" w:rsidR="00CA1E7C" w:rsidRPr="00DF0104" w:rsidRDefault="00944030" w:rsidP="00DF5BB1">
      <w:pPr>
        <w:ind w:left="851" w:right="567"/>
        <w:jc w:val="both"/>
        <w:rPr>
          <w:rFonts w:ascii="Palatino Linotype" w:eastAsia="Palatino Linotype" w:hAnsi="Palatino Linotype" w:cs="Palatino Linotype"/>
          <w:i/>
          <w:sz w:val="22"/>
          <w:szCs w:val="22"/>
        </w:rPr>
      </w:pPr>
      <w:r w:rsidRPr="00DF5BB1">
        <w:rPr>
          <w:rFonts w:ascii="Palatino Linotype" w:eastAsia="Palatino Linotype" w:hAnsi="Palatino Linotype" w:cs="Palatino Linotype"/>
          <w:i/>
          <w:sz w:val="22"/>
          <w:szCs w:val="22"/>
        </w:rPr>
        <w:t>“</w:t>
      </w:r>
      <w:r w:rsidRPr="00DF0104">
        <w:rPr>
          <w:rFonts w:ascii="Palatino Linotype" w:eastAsia="Palatino Linotype" w:hAnsi="Palatino Linotype" w:cs="Palatino Linotype"/>
          <w:b/>
          <w:i/>
          <w:sz w:val="22"/>
          <w:szCs w:val="22"/>
        </w:rPr>
        <w:t xml:space="preserve">Artículo 192. </w:t>
      </w:r>
      <w:r w:rsidRPr="00DF0104">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D3A5F15" w14:textId="77777777" w:rsidR="00CA1E7C" w:rsidRPr="00DF0104" w:rsidRDefault="00944030" w:rsidP="00DF5BB1">
      <w:pPr>
        <w:ind w:left="851" w:right="567"/>
        <w:jc w:val="both"/>
        <w:rPr>
          <w:rFonts w:ascii="Palatino Linotype" w:eastAsia="Palatino Linotype" w:hAnsi="Palatino Linotype" w:cs="Palatino Linotype"/>
          <w:i/>
          <w:sz w:val="22"/>
          <w:szCs w:val="22"/>
        </w:rPr>
      </w:pPr>
      <w:r w:rsidRPr="00DF0104">
        <w:rPr>
          <w:rFonts w:ascii="Palatino Linotype" w:eastAsia="Palatino Linotype" w:hAnsi="Palatino Linotype" w:cs="Palatino Linotype"/>
          <w:b/>
          <w:i/>
          <w:sz w:val="22"/>
          <w:szCs w:val="22"/>
        </w:rPr>
        <w:t>…</w:t>
      </w:r>
    </w:p>
    <w:p w14:paraId="435EAFA6" w14:textId="77777777" w:rsidR="00CA1E7C" w:rsidRPr="00DF0104" w:rsidRDefault="00944030" w:rsidP="00DF5BB1">
      <w:pPr>
        <w:ind w:left="851" w:right="567"/>
        <w:jc w:val="both"/>
        <w:rPr>
          <w:rFonts w:ascii="Palatino Linotype" w:eastAsia="Palatino Linotype" w:hAnsi="Palatino Linotype" w:cs="Palatino Linotype"/>
          <w:b/>
          <w:i/>
          <w:sz w:val="22"/>
          <w:szCs w:val="22"/>
        </w:rPr>
      </w:pPr>
      <w:r w:rsidRPr="00DF0104">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DF5BB1">
        <w:rPr>
          <w:rFonts w:ascii="Palatino Linotype" w:eastAsia="Palatino Linotype" w:hAnsi="Palatino Linotype" w:cs="Palatino Linotype"/>
          <w:i/>
          <w:sz w:val="22"/>
          <w:szCs w:val="22"/>
        </w:rPr>
        <w:t>”. (Sic)</w:t>
      </w:r>
    </w:p>
    <w:p w14:paraId="2285596F" w14:textId="77777777" w:rsidR="00CA1E7C" w:rsidRPr="00DF0104" w:rsidRDefault="00CA1E7C">
      <w:pPr>
        <w:spacing w:line="360" w:lineRule="auto"/>
        <w:jc w:val="both"/>
        <w:rPr>
          <w:rFonts w:ascii="Palatino Linotype" w:eastAsia="Palatino Linotype" w:hAnsi="Palatino Linotype" w:cs="Palatino Linotype"/>
          <w:b/>
          <w:i/>
          <w:sz w:val="22"/>
          <w:szCs w:val="22"/>
        </w:rPr>
      </w:pPr>
    </w:p>
    <w:p w14:paraId="70C4C0E7" w14:textId="77777777" w:rsidR="00CA1E7C" w:rsidRPr="00DF0104" w:rsidRDefault="00944030">
      <w:pPr>
        <w:spacing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472945FE" w14:textId="77777777"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 Cuando el sujeto obligado modifique el acto impugnado.</w:t>
      </w:r>
    </w:p>
    <w:p w14:paraId="156F06A8" w14:textId="77777777"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b) Cuando el sujeto obligado revoque el acto impugnado.</w:t>
      </w:r>
    </w:p>
    <w:p w14:paraId="5F5F054A" w14:textId="77777777"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Quedando en ambos casos el acto combatido sin materia o sin efectos.</w:t>
      </w:r>
    </w:p>
    <w:p w14:paraId="5B5AD2CE" w14:textId="69E8770F"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lastRenderedPageBreak/>
        <w:t xml:space="preserve">Como se observa de lo anterior, un acto impugnado es modificado en aquellos casos en los que el </w:t>
      </w:r>
      <w:r w:rsidR="00DF5BB1" w:rsidRPr="00DF0104">
        <w:rPr>
          <w:rFonts w:ascii="Palatino Linotype" w:eastAsia="Palatino Linotype" w:hAnsi="Palatino Linotype" w:cs="Palatino Linotype"/>
          <w:b/>
          <w:sz w:val="22"/>
          <w:szCs w:val="22"/>
        </w:rPr>
        <w:t>Sujeto Obligado</w:t>
      </w:r>
      <w:r w:rsidR="00DF5BB1"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después de haber otorgado una respuesta, emite una diversa de manera posterior y en esta subsana las deficiencias que hubiera tenido, quedando satisfecho el derecho accionado por la parte </w:t>
      </w:r>
      <w:r w:rsidR="00DF5BB1" w:rsidRPr="00DF0104">
        <w:rPr>
          <w:rFonts w:ascii="Palatino Linotype" w:eastAsia="Palatino Linotype" w:hAnsi="Palatino Linotype" w:cs="Palatino Linotype"/>
          <w:b/>
          <w:sz w:val="22"/>
          <w:szCs w:val="22"/>
        </w:rPr>
        <w:t>Recurrente</w:t>
      </w:r>
      <w:r w:rsidRPr="00DF0104">
        <w:rPr>
          <w:rFonts w:ascii="Palatino Linotype" w:eastAsia="Palatino Linotype" w:hAnsi="Palatino Linotype" w:cs="Palatino Linotype"/>
          <w:sz w:val="22"/>
          <w:szCs w:val="22"/>
        </w:rPr>
        <w:t>.</w:t>
      </w:r>
    </w:p>
    <w:p w14:paraId="46560A64" w14:textId="2E8CD4CF" w:rsidR="00CA1E7C" w:rsidRPr="00DF0104" w:rsidRDefault="00944030">
      <w:pPr>
        <w:spacing w:before="240"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Por lo que hace a la revocación, ésta se actualiza cuando el </w:t>
      </w:r>
      <w:r w:rsidR="00DF5BB1" w:rsidRPr="00DF0104">
        <w:rPr>
          <w:rFonts w:ascii="Palatino Linotype" w:eastAsia="Palatino Linotype" w:hAnsi="Palatino Linotype" w:cs="Palatino Linotype"/>
          <w:b/>
          <w:sz w:val="22"/>
          <w:szCs w:val="22"/>
        </w:rPr>
        <w:t xml:space="preserve">Sujeto Obligado </w:t>
      </w:r>
      <w:r w:rsidRPr="00DF0104">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6DD98B32" w14:textId="77777777" w:rsidR="00CA1E7C" w:rsidRPr="00DF0104" w:rsidRDefault="00944030">
      <w:pPr>
        <w:spacing w:before="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6119A8E1" w14:textId="77777777" w:rsidR="007D116F" w:rsidRPr="00DF0104" w:rsidRDefault="007D116F" w:rsidP="007D116F">
      <w:pPr>
        <w:pBdr>
          <w:top w:val="nil"/>
          <w:left w:val="nil"/>
          <w:bottom w:val="nil"/>
          <w:right w:val="nil"/>
          <w:between w:val="nil"/>
        </w:pBdr>
        <w:spacing w:line="360" w:lineRule="auto"/>
        <w:jc w:val="both"/>
        <w:rPr>
          <w:rFonts w:ascii="Palatino Linotype" w:hAnsi="Palatino Linotype"/>
          <w:sz w:val="22"/>
          <w:szCs w:val="22"/>
        </w:rPr>
      </w:pPr>
    </w:p>
    <w:p w14:paraId="3070B29B" w14:textId="377B3918" w:rsidR="007D116F" w:rsidRPr="00DF0104" w:rsidRDefault="007D116F" w:rsidP="007D11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En tanto que, un acto impugnado queda sin materia, cuando ha sido satisfecha la pretensión del recurrente de manera que </w:t>
      </w:r>
      <w:r w:rsidR="00DF5BB1" w:rsidRPr="00DF5BB1">
        <w:rPr>
          <w:rFonts w:ascii="Palatino Linotype" w:eastAsia="Palatino Linotype" w:hAnsi="Palatino Linotype" w:cs="Palatino Linotype"/>
          <w:sz w:val="22"/>
          <w:szCs w:val="22"/>
        </w:rPr>
        <w:t>el</w:t>
      </w:r>
      <w:r w:rsidRPr="00DF0104">
        <w:rPr>
          <w:rFonts w:ascii="Palatino Linotype" w:eastAsia="Palatino Linotype" w:hAnsi="Palatino Linotype" w:cs="Palatino Linotype"/>
          <w:b/>
          <w:sz w:val="22"/>
          <w:szCs w:val="22"/>
        </w:rPr>
        <w:t xml:space="preserve"> </w:t>
      </w:r>
      <w:r w:rsidR="00DF5BB1" w:rsidRPr="00DF0104">
        <w:rPr>
          <w:rFonts w:ascii="Palatino Linotype" w:eastAsia="Palatino Linotype" w:hAnsi="Palatino Linotype" w:cs="Palatino Linotype"/>
          <w:b/>
          <w:sz w:val="22"/>
          <w:szCs w:val="22"/>
        </w:rPr>
        <w:t>Sujeto Obligado</w:t>
      </w:r>
      <w:r w:rsidR="00DF5BB1"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entrega una </w:t>
      </w:r>
      <w:r w:rsidR="006B0FED" w:rsidRPr="00DF0104">
        <w:rPr>
          <w:rFonts w:ascii="Palatino Linotype" w:eastAsia="Palatino Linotype" w:hAnsi="Palatino Linotype" w:cs="Palatino Linotype"/>
          <w:sz w:val="22"/>
          <w:szCs w:val="22"/>
        </w:rPr>
        <w:t>respuesta,</w:t>
      </w:r>
      <w:r w:rsidRPr="00DF0104">
        <w:rPr>
          <w:rFonts w:ascii="Palatino Linotype" w:eastAsia="Palatino Linotype" w:hAnsi="Palatino Linotype" w:cs="Palatino Linotype"/>
          <w:sz w:val="22"/>
          <w:szCs w:val="22"/>
        </w:rPr>
        <w:t xml:space="preserve"> aunque sea posterior a los términos previstos en la ley y mediante ésta concede la información solicitada.</w:t>
      </w:r>
    </w:p>
    <w:p w14:paraId="6E80A93D" w14:textId="77777777" w:rsidR="007D116F" w:rsidRPr="00DF0104" w:rsidRDefault="007D116F" w:rsidP="007D11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E98D8F" w14:textId="13FACDDE" w:rsidR="007D116F" w:rsidRPr="00DF0104" w:rsidRDefault="007D116F" w:rsidP="007D11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 xml:space="preserve">De lo hasta aquí expuesto, resulta evidente que el </w:t>
      </w:r>
      <w:r w:rsidR="00DF5BB1" w:rsidRPr="00DF0104">
        <w:rPr>
          <w:rFonts w:ascii="Palatino Linotype" w:eastAsia="Palatino Linotype" w:hAnsi="Palatino Linotype" w:cs="Palatino Linotype"/>
          <w:b/>
          <w:sz w:val="22"/>
          <w:szCs w:val="22"/>
        </w:rPr>
        <w:t>Sujeto Obligado</w:t>
      </w:r>
      <w:r w:rsidR="00DF5BB1"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modificó la respuesta a la solicitud de acceso a la información pública de la persona solicitante, aunque ello haya sido de manera posterior a su respuesta inicial, por tal motivo, debe tenerse que con lo entregado por </w:t>
      </w:r>
      <w:r w:rsidR="00DF5BB1" w:rsidRPr="00DF5BB1">
        <w:rPr>
          <w:rFonts w:ascii="Palatino Linotype" w:eastAsia="Palatino Linotype" w:hAnsi="Palatino Linotype" w:cs="Palatino Linotype"/>
          <w:sz w:val="22"/>
          <w:szCs w:val="22"/>
        </w:rPr>
        <w:t xml:space="preserve">el </w:t>
      </w:r>
      <w:r w:rsidR="00DF5BB1" w:rsidRPr="00DF0104">
        <w:rPr>
          <w:rFonts w:ascii="Palatino Linotype" w:eastAsia="Palatino Linotype" w:hAnsi="Palatino Linotype" w:cs="Palatino Linotype"/>
          <w:b/>
          <w:sz w:val="22"/>
          <w:szCs w:val="22"/>
        </w:rPr>
        <w:t>Sujeto Obligado</w:t>
      </w:r>
      <w:r w:rsidRPr="00DF0104">
        <w:rPr>
          <w:rFonts w:ascii="Palatino Linotype" w:eastAsia="Palatino Linotype" w:hAnsi="Palatino Linotype" w:cs="Palatino Linotype"/>
          <w:sz w:val="22"/>
          <w:szCs w:val="22"/>
        </w:rPr>
        <w:t>, se satisface la solicitud planteada, con lo cual quedo sin materia el presente recurso de revisión, actualizándose entonces, la causal prevista en la fracción III del artículo 192 de la Ley de la Materia vigente en la Entidad, antes transcrita. </w:t>
      </w:r>
    </w:p>
    <w:p w14:paraId="6484B95D" w14:textId="77777777" w:rsidR="007D116F" w:rsidRPr="00DF0104" w:rsidRDefault="007D116F" w:rsidP="007D116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F0104">
        <w:rPr>
          <w:rFonts w:ascii="Palatino Linotype" w:eastAsia="Palatino Linotype" w:hAnsi="Palatino Linotype" w:cs="Palatino Linotype"/>
          <w:sz w:val="22"/>
          <w:szCs w:val="22"/>
        </w:rPr>
        <w:lastRenderedPageBreak/>
        <w:t xml:space="preserve">Siendo el </w:t>
      </w:r>
      <w:r w:rsidRPr="00DF0104">
        <w:rPr>
          <w:rFonts w:ascii="Palatino Linotype" w:eastAsia="Palatino Linotype" w:hAnsi="Palatino Linotype" w:cs="Palatino Linotype"/>
          <w:i/>
          <w:sz w:val="22"/>
          <w:szCs w:val="22"/>
        </w:rPr>
        <w:t>sobreseimiento</w:t>
      </w:r>
      <w:r w:rsidRPr="00DF0104">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DF0104">
        <w:rPr>
          <w:rFonts w:ascii="Palatino Linotype" w:eastAsia="Palatino Linotype" w:hAnsi="Palatino Linotype" w:cs="Palatino Linotype"/>
          <w:b/>
          <w:sz w:val="22"/>
          <w:szCs w:val="22"/>
        </w:rPr>
        <w:t>SOBRESEIMIENTO, NO PERMITE ENTRAR AL ESTUDIO DE LAS CUESTIONES DE FONDO.</w:t>
      </w:r>
    </w:p>
    <w:p w14:paraId="5FF2B59A" w14:textId="77777777" w:rsidR="007D116F" w:rsidRPr="00DF0104" w:rsidRDefault="007D116F" w:rsidP="007D116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5F013E4" w14:textId="52C80EF5" w:rsidR="00CA1E7C" w:rsidRPr="00DF0104" w:rsidRDefault="00944030" w:rsidP="007D116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E39EDE7" w14:textId="77777777" w:rsidR="00CA1E7C" w:rsidRPr="00DF0104" w:rsidRDefault="00944030">
      <w:pPr>
        <w:spacing w:before="240" w:line="360" w:lineRule="auto"/>
        <w:ind w:left="360"/>
        <w:jc w:val="center"/>
        <w:rPr>
          <w:rFonts w:ascii="Palatino Linotype" w:eastAsia="Palatino Linotype" w:hAnsi="Palatino Linotype" w:cs="Palatino Linotype"/>
          <w:b/>
          <w:sz w:val="22"/>
          <w:szCs w:val="22"/>
        </w:rPr>
      </w:pPr>
      <w:r w:rsidRPr="00DF0104">
        <w:rPr>
          <w:rFonts w:ascii="Palatino Linotype" w:eastAsia="Palatino Linotype" w:hAnsi="Palatino Linotype" w:cs="Palatino Linotype"/>
          <w:b/>
          <w:sz w:val="22"/>
          <w:szCs w:val="22"/>
        </w:rPr>
        <w:t>III.R E S U E L V E:</w:t>
      </w:r>
    </w:p>
    <w:p w14:paraId="6F689600" w14:textId="4F74643F" w:rsidR="00CA1E7C" w:rsidRPr="00DF0104" w:rsidRDefault="0094403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Primero</w:t>
      </w:r>
      <w:r w:rsidRPr="00DF0104">
        <w:rPr>
          <w:rFonts w:ascii="Palatino Linotype" w:eastAsia="Palatino Linotype" w:hAnsi="Palatino Linotype" w:cs="Palatino Linotype"/>
          <w:sz w:val="22"/>
          <w:szCs w:val="22"/>
        </w:rPr>
        <w:t xml:space="preserve">. Se </w:t>
      </w:r>
      <w:r w:rsidRPr="00DF0104">
        <w:rPr>
          <w:rFonts w:ascii="Palatino Linotype" w:eastAsia="Palatino Linotype" w:hAnsi="Palatino Linotype" w:cs="Palatino Linotype"/>
          <w:b/>
          <w:sz w:val="22"/>
          <w:szCs w:val="22"/>
        </w:rPr>
        <w:t>S</w:t>
      </w:r>
      <w:r w:rsidR="00DF5BB1" w:rsidRPr="00DF0104">
        <w:rPr>
          <w:rFonts w:ascii="Palatino Linotype" w:eastAsia="Palatino Linotype" w:hAnsi="Palatino Linotype" w:cs="Palatino Linotype"/>
          <w:b/>
          <w:sz w:val="22"/>
          <w:szCs w:val="22"/>
        </w:rPr>
        <w:t>obresee</w:t>
      </w:r>
      <w:r w:rsidR="00DF5BB1"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el recurso de revisión número </w:t>
      </w:r>
      <w:r w:rsidRPr="00DF0104">
        <w:rPr>
          <w:rFonts w:ascii="Palatino Linotype" w:eastAsia="Palatino Linotype" w:hAnsi="Palatino Linotype" w:cs="Palatino Linotype"/>
          <w:b/>
          <w:sz w:val="22"/>
          <w:szCs w:val="22"/>
        </w:rPr>
        <w:t>0</w:t>
      </w:r>
      <w:r w:rsidR="007D116F" w:rsidRPr="00DF0104">
        <w:rPr>
          <w:rFonts w:ascii="Palatino Linotype" w:eastAsia="Palatino Linotype" w:hAnsi="Palatino Linotype" w:cs="Palatino Linotype"/>
          <w:b/>
          <w:sz w:val="22"/>
          <w:szCs w:val="22"/>
        </w:rPr>
        <w:t>2249</w:t>
      </w:r>
      <w:r w:rsidRPr="00DF0104">
        <w:rPr>
          <w:rFonts w:ascii="Palatino Linotype" w:eastAsia="Palatino Linotype" w:hAnsi="Palatino Linotype" w:cs="Palatino Linotype"/>
          <w:b/>
          <w:sz w:val="22"/>
          <w:szCs w:val="22"/>
        </w:rPr>
        <w:t>/INFOEM/IP/RR/202</w:t>
      </w:r>
      <w:r w:rsidR="007D116F" w:rsidRPr="00DF0104">
        <w:rPr>
          <w:rFonts w:ascii="Palatino Linotype" w:eastAsia="Palatino Linotype" w:hAnsi="Palatino Linotype" w:cs="Palatino Linotype"/>
          <w:b/>
          <w:sz w:val="22"/>
          <w:szCs w:val="22"/>
        </w:rPr>
        <w:t>4</w:t>
      </w:r>
      <w:r w:rsidRPr="00DF0104">
        <w:rPr>
          <w:rFonts w:ascii="Palatino Linotype" w:eastAsia="Palatino Linotype" w:hAnsi="Palatino Linotype" w:cs="Palatino Linotype"/>
          <w:b/>
          <w:sz w:val="22"/>
          <w:szCs w:val="22"/>
        </w:rPr>
        <w:t>,</w:t>
      </w:r>
      <w:r w:rsidRPr="00DF0104">
        <w:rPr>
          <w:rFonts w:ascii="Palatino Linotype" w:eastAsia="Palatino Linotype" w:hAnsi="Palatino Linotype" w:cs="Palatino Linotype"/>
          <w:sz w:val="22"/>
          <w:szCs w:val="22"/>
        </w:rPr>
        <w:t xml:space="preserve"> porque al </w:t>
      </w:r>
      <w:r w:rsidRPr="00DF0104">
        <w:rPr>
          <w:rFonts w:ascii="Palatino Linotype" w:eastAsia="Palatino Linotype" w:hAnsi="Palatino Linotype" w:cs="Palatino Linotype"/>
          <w:b/>
          <w:sz w:val="22"/>
          <w:szCs w:val="22"/>
        </w:rPr>
        <w:t>modificar la respuesta</w:t>
      </w:r>
      <w:r w:rsidRPr="00DF0104">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Pr="00DF0104">
        <w:rPr>
          <w:rFonts w:ascii="Palatino Linotype" w:eastAsia="Palatino Linotype" w:hAnsi="Palatino Linotype" w:cs="Palatino Linotype"/>
          <w:b/>
          <w:sz w:val="22"/>
          <w:szCs w:val="22"/>
        </w:rPr>
        <w:t>Tercero</w:t>
      </w:r>
      <w:r w:rsidRPr="00DF0104">
        <w:rPr>
          <w:rFonts w:ascii="Palatino Linotype" w:eastAsia="Palatino Linotype" w:hAnsi="Palatino Linotype" w:cs="Palatino Linotype"/>
          <w:i/>
          <w:sz w:val="22"/>
          <w:szCs w:val="22"/>
        </w:rPr>
        <w:t xml:space="preserve"> </w:t>
      </w:r>
      <w:r w:rsidRPr="00DF0104">
        <w:rPr>
          <w:rFonts w:ascii="Palatino Linotype" w:eastAsia="Palatino Linotype" w:hAnsi="Palatino Linotype" w:cs="Palatino Linotype"/>
          <w:sz w:val="22"/>
          <w:szCs w:val="22"/>
        </w:rPr>
        <w:t>de la presente Resolución.</w:t>
      </w:r>
    </w:p>
    <w:p w14:paraId="1A4F6B19" w14:textId="2CC1F11B" w:rsidR="00CA1E7C" w:rsidRPr="00DF0104" w:rsidRDefault="00944030">
      <w:pPr>
        <w:spacing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Segundo. Notifíquese vía </w:t>
      </w:r>
      <w:r w:rsidRPr="00DF0104">
        <w:rPr>
          <w:rFonts w:ascii="Palatino Linotype" w:eastAsia="Palatino Linotype" w:hAnsi="Palatino Linotype" w:cs="Palatino Linotype"/>
          <w:sz w:val="22"/>
          <w:szCs w:val="22"/>
        </w:rPr>
        <w:t>Sistema de Acceso a la Información Mexiquense (</w:t>
      </w:r>
      <w:r w:rsidRPr="00DF0104">
        <w:rPr>
          <w:rFonts w:ascii="Palatino Linotype" w:eastAsia="Palatino Linotype" w:hAnsi="Palatino Linotype" w:cs="Palatino Linotype"/>
          <w:b/>
          <w:sz w:val="22"/>
          <w:szCs w:val="22"/>
        </w:rPr>
        <w:t>SAIMEX)</w:t>
      </w:r>
      <w:r w:rsidRPr="00DF0104">
        <w:rPr>
          <w:rFonts w:ascii="Palatino Linotype" w:eastAsia="Palatino Linotype" w:hAnsi="Palatino Linotype" w:cs="Palatino Linotype"/>
          <w:b/>
          <w:i/>
          <w:sz w:val="22"/>
          <w:szCs w:val="22"/>
        </w:rPr>
        <w:t xml:space="preserve">, </w:t>
      </w:r>
      <w:r w:rsidRPr="00DF0104">
        <w:rPr>
          <w:rFonts w:ascii="Palatino Linotype" w:eastAsia="Palatino Linotype" w:hAnsi="Palatino Linotype" w:cs="Palatino Linotype"/>
          <w:sz w:val="22"/>
          <w:szCs w:val="22"/>
        </w:rPr>
        <w:t xml:space="preserve">al Titular de la Unidad de Transparencia del </w:t>
      </w:r>
      <w:r w:rsidR="00DF5BB1" w:rsidRPr="00DF0104">
        <w:rPr>
          <w:rFonts w:ascii="Palatino Linotype" w:eastAsia="Palatino Linotype" w:hAnsi="Palatino Linotype" w:cs="Palatino Linotype"/>
          <w:b/>
          <w:sz w:val="22"/>
          <w:szCs w:val="22"/>
        </w:rPr>
        <w:t>Sujeto Obligado</w:t>
      </w:r>
      <w:r w:rsidR="00DF5BB1" w:rsidRPr="00DF0104">
        <w:rPr>
          <w:rFonts w:ascii="Palatino Linotype" w:eastAsia="Palatino Linotype" w:hAnsi="Palatino Linotype" w:cs="Palatino Linotype"/>
          <w:sz w:val="22"/>
          <w:szCs w:val="22"/>
        </w:rPr>
        <w:t xml:space="preserve"> </w:t>
      </w:r>
      <w:r w:rsidRPr="00DF0104">
        <w:rPr>
          <w:rFonts w:ascii="Palatino Linotype" w:eastAsia="Palatino Linotype" w:hAnsi="Palatino Linotype" w:cs="Palatino Linotype"/>
          <w:sz w:val="22"/>
          <w:szCs w:val="22"/>
        </w:rPr>
        <w:t xml:space="preserve">la presente resolución, para su conocimiento. </w:t>
      </w:r>
    </w:p>
    <w:p w14:paraId="73CC638A" w14:textId="77777777" w:rsidR="00CA1E7C" w:rsidRPr="00DF0104" w:rsidRDefault="00CA1E7C">
      <w:pPr>
        <w:spacing w:line="360" w:lineRule="auto"/>
        <w:jc w:val="both"/>
        <w:rPr>
          <w:rFonts w:ascii="Palatino Linotype" w:eastAsia="Palatino Linotype" w:hAnsi="Palatino Linotype" w:cs="Palatino Linotype"/>
          <w:sz w:val="22"/>
          <w:szCs w:val="22"/>
        </w:rPr>
      </w:pPr>
    </w:p>
    <w:p w14:paraId="03138D96" w14:textId="5DE5C2AF" w:rsidR="00CA1E7C" w:rsidRPr="00DF0104" w:rsidRDefault="00944030">
      <w:pPr>
        <w:spacing w:after="240" w:line="360" w:lineRule="auto"/>
        <w:jc w:val="both"/>
        <w:rPr>
          <w:rFonts w:ascii="Palatino Linotype" w:eastAsia="Palatino Linotype" w:hAnsi="Palatino Linotype" w:cs="Palatino Linotype"/>
          <w:sz w:val="22"/>
          <w:szCs w:val="22"/>
        </w:rPr>
      </w:pPr>
      <w:r w:rsidRPr="00DF0104">
        <w:rPr>
          <w:rFonts w:ascii="Palatino Linotype" w:eastAsia="Palatino Linotype" w:hAnsi="Palatino Linotype" w:cs="Palatino Linotype"/>
          <w:b/>
          <w:sz w:val="22"/>
          <w:szCs w:val="22"/>
        </w:rPr>
        <w:t xml:space="preserve">Tercero. Notifíquese a través </w:t>
      </w:r>
      <w:r w:rsidRPr="00DF0104">
        <w:rPr>
          <w:rFonts w:ascii="Palatino Linotype" w:eastAsia="Palatino Linotype" w:hAnsi="Palatino Linotype" w:cs="Palatino Linotype"/>
          <w:sz w:val="22"/>
          <w:szCs w:val="22"/>
        </w:rPr>
        <w:t xml:space="preserve">del Sistema de Acceso a la Información Mexiquense a la parte </w:t>
      </w:r>
      <w:r w:rsidR="00DF5BB1" w:rsidRPr="00DF0104">
        <w:rPr>
          <w:rFonts w:ascii="Palatino Linotype" w:eastAsia="Palatino Linotype" w:hAnsi="Palatino Linotype" w:cs="Palatino Linotype"/>
          <w:b/>
          <w:sz w:val="22"/>
          <w:szCs w:val="22"/>
        </w:rPr>
        <w:t>Recurrente</w:t>
      </w:r>
      <w:r w:rsidRPr="00DF0104">
        <w:rPr>
          <w:rFonts w:ascii="Palatino Linotype" w:eastAsia="Palatino Linotype" w:hAnsi="Palatino Linotype" w:cs="Palatino Linotype"/>
          <w:b/>
          <w:sz w:val="22"/>
          <w:szCs w:val="22"/>
        </w:rPr>
        <w:t>,</w:t>
      </w:r>
      <w:r w:rsidRPr="00DF0104">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3D507BCD" w14:textId="6DE7047D" w:rsidR="00CA1E7C" w:rsidRPr="00DF0104" w:rsidRDefault="00944030">
      <w:pPr>
        <w:spacing w:line="360" w:lineRule="auto"/>
        <w:jc w:val="both"/>
        <w:rPr>
          <w:rFonts w:ascii="Palatino Linotype" w:eastAsia="Palatino Linotype" w:hAnsi="Palatino Linotype" w:cs="Palatino Linotype"/>
          <w:sz w:val="22"/>
          <w:szCs w:val="22"/>
        </w:rPr>
        <w:sectPr w:rsidR="00CA1E7C" w:rsidRPr="00DF0104">
          <w:headerReference w:type="default" r:id="rId25"/>
          <w:footerReference w:type="default" r:id="rId26"/>
          <w:headerReference w:type="first" r:id="rId27"/>
          <w:footerReference w:type="first" r:id="rId28"/>
          <w:pgSz w:w="12240" w:h="15840"/>
          <w:pgMar w:top="2041" w:right="1750" w:bottom="1701" w:left="1701" w:header="709" w:footer="709" w:gutter="0"/>
          <w:pgNumType w:start="1"/>
          <w:cols w:space="720"/>
          <w:titlePg/>
        </w:sectPr>
      </w:pPr>
      <w:r w:rsidRPr="00DF0104">
        <w:rPr>
          <w:rFonts w:ascii="Palatino Linotype" w:eastAsia="Palatino Linotype" w:hAnsi="Palatino Linotype" w:cs="Palatino Linotype"/>
          <w:color w:val="222222"/>
          <w:sz w:val="22"/>
          <w:szCs w:val="22"/>
          <w:highlight w:val="white"/>
        </w:rPr>
        <w:t>ASÍ LO RESUELVE,</w:t>
      </w:r>
      <w:r w:rsidRPr="00DF0104">
        <w:rPr>
          <w:rFonts w:ascii="Palatino Linotype" w:eastAsia="Palatino Linotype" w:hAnsi="Palatino Linotype" w:cs="Palatino Linotype"/>
          <w:color w:val="222222"/>
          <w:sz w:val="22"/>
          <w:szCs w:val="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D116F" w:rsidRPr="00DF0104">
        <w:rPr>
          <w:rFonts w:ascii="Palatino Linotype" w:eastAsia="Palatino Linotype" w:hAnsi="Palatino Linotype" w:cs="Palatino Linotype"/>
          <w:color w:val="222222"/>
          <w:sz w:val="22"/>
          <w:szCs w:val="22"/>
        </w:rPr>
        <w:t>VIGÉSIMA NOVENA</w:t>
      </w:r>
      <w:r w:rsidRPr="00DF0104">
        <w:rPr>
          <w:rFonts w:ascii="Palatino Linotype" w:eastAsia="Palatino Linotype" w:hAnsi="Palatino Linotype" w:cs="Palatino Linotype"/>
          <w:color w:val="222222"/>
          <w:sz w:val="22"/>
          <w:szCs w:val="22"/>
        </w:rPr>
        <w:t xml:space="preserve"> SESIÓN ORDINARIA CELEBRADA EL </w:t>
      </w:r>
      <w:r w:rsidR="007D116F" w:rsidRPr="00DF0104">
        <w:rPr>
          <w:rFonts w:ascii="Palatino Linotype" w:eastAsia="Palatino Linotype" w:hAnsi="Palatino Linotype" w:cs="Palatino Linotype"/>
          <w:color w:val="222222"/>
          <w:sz w:val="22"/>
          <w:szCs w:val="22"/>
        </w:rPr>
        <w:t xml:space="preserve">VEINTIUNO DE AGOSTO </w:t>
      </w:r>
      <w:r w:rsidRPr="00DF0104">
        <w:rPr>
          <w:rFonts w:ascii="Palatino Linotype" w:eastAsia="Palatino Linotype" w:hAnsi="Palatino Linotype" w:cs="Palatino Linotype"/>
          <w:color w:val="222222"/>
          <w:sz w:val="22"/>
          <w:szCs w:val="22"/>
        </w:rPr>
        <w:t>DE DOS MIL VEINTICUATRO, ANTE EL SECRETARIO TÉCNICO DEL PLENO ALEXIS TAPIA RAMÍREZ</w:t>
      </w:r>
      <w:r w:rsidRPr="00DF0104">
        <w:rPr>
          <w:rFonts w:ascii="Palatino Linotype" w:eastAsia="Palatino Linotype" w:hAnsi="Palatino Linotype" w:cs="Palatino Linotype"/>
          <w:sz w:val="22"/>
          <w:szCs w:val="22"/>
        </w:rPr>
        <w:t xml:space="preserve">.                              </w:t>
      </w:r>
    </w:p>
    <w:p w14:paraId="53AA40C9" w14:textId="77777777" w:rsidR="00CA1E7C" w:rsidRPr="00DF0104" w:rsidRDefault="00CA1E7C">
      <w:pPr>
        <w:spacing w:line="360" w:lineRule="auto"/>
        <w:jc w:val="both"/>
        <w:rPr>
          <w:rFonts w:ascii="Palatino Linotype" w:eastAsia="Palatino Linotype" w:hAnsi="Palatino Linotype" w:cs="Palatino Linotype"/>
          <w:sz w:val="22"/>
          <w:szCs w:val="22"/>
        </w:rPr>
      </w:pPr>
    </w:p>
    <w:sectPr w:rsidR="00CA1E7C" w:rsidRPr="00DF0104">
      <w:headerReference w:type="first" r:id="rId2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A0DD7" w14:textId="77777777" w:rsidR="00E87203" w:rsidRDefault="00E87203">
      <w:r>
        <w:separator/>
      </w:r>
    </w:p>
  </w:endnote>
  <w:endnote w:type="continuationSeparator" w:id="0">
    <w:p w14:paraId="00689D4E" w14:textId="77777777" w:rsidR="00E87203" w:rsidRDefault="00E8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862E" w14:textId="77777777" w:rsidR="006C0E45" w:rsidRDefault="006C0E4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03F9">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03F9">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18DF5D31" w14:textId="77777777" w:rsidR="006C0E45" w:rsidRDefault="006C0E45">
    <w:pPr>
      <w:pBdr>
        <w:top w:val="nil"/>
        <w:left w:val="nil"/>
        <w:bottom w:val="nil"/>
        <w:right w:val="nil"/>
        <w:between w:val="nil"/>
      </w:pBdr>
      <w:tabs>
        <w:tab w:val="center" w:pos="4252"/>
        <w:tab w:val="right" w:pos="8504"/>
      </w:tabs>
      <w:rPr>
        <w:color w:val="000000"/>
      </w:rPr>
    </w:pPr>
  </w:p>
  <w:p w14:paraId="4C06E968" w14:textId="77777777" w:rsidR="006C0E45" w:rsidRDefault="006C0E4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FA25" w14:textId="77777777" w:rsidR="006C0E45" w:rsidRDefault="006C0E4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B03F9">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B03F9">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60E9577F" w14:textId="77777777" w:rsidR="006C0E45" w:rsidRDefault="006C0E4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F7455" w14:textId="77777777" w:rsidR="00E87203" w:rsidRDefault="00E87203">
      <w:r>
        <w:separator/>
      </w:r>
    </w:p>
  </w:footnote>
  <w:footnote w:type="continuationSeparator" w:id="0">
    <w:p w14:paraId="76002E7F" w14:textId="77777777" w:rsidR="00E87203" w:rsidRDefault="00E87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13EA" w14:textId="77777777" w:rsidR="006C0E45" w:rsidRDefault="006C0E45">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6596ACA" wp14:editId="0F62A1D3">
          <wp:simplePos x="0" y="0"/>
          <wp:positionH relativeFrom="column">
            <wp:posOffset>-638174</wp:posOffset>
          </wp:positionH>
          <wp:positionV relativeFrom="paragraph">
            <wp:posOffset>-450214</wp:posOffset>
          </wp:positionV>
          <wp:extent cx="7809876" cy="10165823"/>
          <wp:effectExtent l="0" t="0" r="0" b="0"/>
          <wp:wrapNone/>
          <wp:docPr id="663102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528" w:type="dxa"/>
      <w:tblInd w:w="3261" w:type="dxa"/>
      <w:tblLayout w:type="fixed"/>
      <w:tblLook w:val="0400" w:firstRow="0" w:lastRow="0" w:firstColumn="0" w:lastColumn="0" w:noHBand="0" w:noVBand="1"/>
    </w:tblPr>
    <w:tblGrid>
      <w:gridCol w:w="2551"/>
      <w:gridCol w:w="2977"/>
    </w:tblGrid>
    <w:tr w:rsidR="006C0E45" w14:paraId="6789DB67" w14:textId="77777777">
      <w:tc>
        <w:tcPr>
          <w:tcW w:w="2551" w:type="dxa"/>
          <w:vAlign w:val="center"/>
        </w:tcPr>
        <w:p w14:paraId="693DC568"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1CB18FA" w14:textId="77777777" w:rsidR="006C0E45" w:rsidRDefault="006C0E45" w:rsidP="008D23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02249/INFOEM/IP/RR/2024</w:t>
          </w:r>
        </w:p>
      </w:tc>
    </w:tr>
    <w:tr w:rsidR="006C0E45" w14:paraId="7D53ACB9" w14:textId="77777777">
      <w:trPr>
        <w:trHeight w:val="228"/>
      </w:trPr>
      <w:tc>
        <w:tcPr>
          <w:tcW w:w="2551" w:type="dxa"/>
          <w:vAlign w:val="center"/>
        </w:tcPr>
        <w:p w14:paraId="2EB2DB2F"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E8F5F9C" w14:textId="77777777" w:rsidR="006C0E45" w:rsidRDefault="006C0E45">
          <w:pPr>
            <w:jc w:val="both"/>
            <w:rPr>
              <w:rFonts w:ascii="Palatino Linotype" w:eastAsia="Palatino Linotype" w:hAnsi="Palatino Linotype" w:cs="Palatino Linotype"/>
              <w:b/>
              <w:sz w:val="22"/>
              <w:szCs w:val="22"/>
            </w:rPr>
          </w:pPr>
          <w:r w:rsidRPr="008D233D">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C0E45" w14:paraId="2916D97B" w14:textId="77777777">
      <w:tc>
        <w:tcPr>
          <w:tcW w:w="2551" w:type="dxa"/>
          <w:vAlign w:val="center"/>
        </w:tcPr>
        <w:p w14:paraId="0E16393C"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59E6860" w14:textId="77777777" w:rsidR="006C0E45" w:rsidRDefault="006C0E4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A21CC5" w14:textId="77777777" w:rsidR="006C0E45" w:rsidRDefault="006C0E4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48C9" w14:textId="77777777" w:rsidR="006C0E45" w:rsidRDefault="006C0E4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5E6D858" wp14:editId="140686C2">
          <wp:simplePos x="0" y="0"/>
          <wp:positionH relativeFrom="column">
            <wp:posOffset>-798193</wp:posOffset>
          </wp:positionH>
          <wp:positionV relativeFrom="paragraph">
            <wp:posOffset>-399413</wp:posOffset>
          </wp:positionV>
          <wp:extent cx="7809876" cy="10165823"/>
          <wp:effectExtent l="0" t="0" r="0" b="0"/>
          <wp:wrapNone/>
          <wp:docPr id="663102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6C0E45" w14:paraId="537A525A" w14:textId="77777777">
      <w:tc>
        <w:tcPr>
          <w:tcW w:w="2551" w:type="dxa"/>
          <w:vAlign w:val="center"/>
        </w:tcPr>
        <w:p w14:paraId="14BC322C"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2DD6BB9" w14:textId="77777777" w:rsidR="006C0E45" w:rsidRDefault="006C0E45" w:rsidP="008D23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02249/INFOEM/IP/RR/2024</w:t>
          </w:r>
        </w:p>
      </w:tc>
    </w:tr>
    <w:tr w:rsidR="006C0E45" w14:paraId="3D765011" w14:textId="77777777">
      <w:tc>
        <w:tcPr>
          <w:tcW w:w="2551" w:type="dxa"/>
          <w:vAlign w:val="center"/>
        </w:tcPr>
        <w:p w14:paraId="16B61EBD" w14:textId="77777777" w:rsidR="006C0E45" w:rsidRDefault="006C0E4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3C5FC8B" w14:textId="77777777" w:rsidR="006C0E45" w:rsidRDefault="006C0E45">
          <w:pPr>
            <w:ind w:right="-533"/>
            <w:jc w:val="both"/>
            <w:rPr>
              <w:rFonts w:ascii="Palatino Linotype" w:eastAsia="Palatino Linotype" w:hAnsi="Palatino Linotype" w:cs="Palatino Linotype"/>
              <w:b/>
              <w:sz w:val="22"/>
              <w:szCs w:val="22"/>
            </w:rPr>
          </w:pPr>
        </w:p>
      </w:tc>
    </w:tr>
    <w:tr w:rsidR="006C0E45" w14:paraId="40646A28" w14:textId="77777777">
      <w:trPr>
        <w:trHeight w:val="228"/>
      </w:trPr>
      <w:tc>
        <w:tcPr>
          <w:tcW w:w="2551" w:type="dxa"/>
          <w:vAlign w:val="center"/>
        </w:tcPr>
        <w:p w14:paraId="7EEA6168"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0A7CCB2" w14:textId="77777777" w:rsidR="006C0E45" w:rsidRDefault="006C0E45">
          <w:pPr>
            <w:ind w:right="27"/>
            <w:jc w:val="both"/>
            <w:rPr>
              <w:rFonts w:ascii="Palatino Linotype" w:eastAsia="Palatino Linotype" w:hAnsi="Palatino Linotype" w:cs="Palatino Linotype"/>
              <w:b/>
              <w:sz w:val="22"/>
              <w:szCs w:val="22"/>
            </w:rPr>
          </w:pPr>
          <w:r w:rsidRPr="008D233D">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C0E45" w14:paraId="04F863DB" w14:textId="77777777">
      <w:tc>
        <w:tcPr>
          <w:tcW w:w="2551" w:type="dxa"/>
          <w:vAlign w:val="center"/>
        </w:tcPr>
        <w:p w14:paraId="674961CA" w14:textId="77777777" w:rsidR="006C0E45" w:rsidRDefault="006C0E4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5395ED9" w14:textId="77777777" w:rsidR="006C0E45" w:rsidRDefault="006C0E4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81B84CD" w14:textId="77777777" w:rsidR="006C0E45" w:rsidRDefault="006C0E4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F963" w14:textId="77777777" w:rsidR="006C0E45" w:rsidRDefault="006C0E4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8724745" w14:textId="77777777" w:rsidR="006C0E45" w:rsidRDefault="006C0E4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124D"/>
    <w:multiLevelType w:val="multilevel"/>
    <w:tmpl w:val="B2A28C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7945BCD"/>
    <w:multiLevelType w:val="multilevel"/>
    <w:tmpl w:val="26D41DC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E784803"/>
    <w:multiLevelType w:val="multilevel"/>
    <w:tmpl w:val="DCCC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041483"/>
    <w:multiLevelType w:val="multilevel"/>
    <w:tmpl w:val="267A6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C63727"/>
    <w:multiLevelType w:val="multilevel"/>
    <w:tmpl w:val="267A83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451F69B7"/>
    <w:multiLevelType w:val="multilevel"/>
    <w:tmpl w:val="D0D88E1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7D3A81"/>
    <w:multiLevelType w:val="multilevel"/>
    <w:tmpl w:val="5E72C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960B86"/>
    <w:multiLevelType w:val="multilevel"/>
    <w:tmpl w:val="ABD22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690432"/>
    <w:multiLevelType w:val="multilevel"/>
    <w:tmpl w:val="289A1010"/>
    <w:lvl w:ilvl="0">
      <w:start w:val="6"/>
      <w:numFmt w:val="upperRoman"/>
      <w:pStyle w:val="Listaconvietas3"/>
      <w:lvlText w:val="%1."/>
      <w:lvlJc w:val="left"/>
      <w:pPr>
        <w:ind w:left="1713" w:hanging="72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 w15:restartNumberingAfterBreak="0">
    <w:nsid w:val="794E73F6"/>
    <w:multiLevelType w:val="multilevel"/>
    <w:tmpl w:val="F020AE3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4"/>
  </w:num>
  <w:num w:numId="4">
    <w:abstractNumId w:val="2"/>
  </w:num>
  <w:num w:numId="5">
    <w:abstractNumId w:val="0"/>
  </w:num>
  <w:num w:numId="6">
    <w:abstractNumId w:val="7"/>
  </w:num>
  <w:num w:numId="7">
    <w:abstractNumId w:val="8"/>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7C"/>
    <w:rsid w:val="000146A6"/>
    <w:rsid w:val="000C5902"/>
    <w:rsid w:val="000C6E1B"/>
    <w:rsid w:val="001028A9"/>
    <w:rsid w:val="001048F4"/>
    <w:rsid w:val="00134DEA"/>
    <w:rsid w:val="0014608F"/>
    <w:rsid w:val="00164EF2"/>
    <w:rsid w:val="001B03F9"/>
    <w:rsid w:val="002123F3"/>
    <w:rsid w:val="00253F5C"/>
    <w:rsid w:val="002F0459"/>
    <w:rsid w:val="003326D6"/>
    <w:rsid w:val="00370B3E"/>
    <w:rsid w:val="00400C56"/>
    <w:rsid w:val="004E56A9"/>
    <w:rsid w:val="00522816"/>
    <w:rsid w:val="00570D36"/>
    <w:rsid w:val="005D5115"/>
    <w:rsid w:val="005D5CC6"/>
    <w:rsid w:val="006354C1"/>
    <w:rsid w:val="006A492A"/>
    <w:rsid w:val="006B0FED"/>
    <w:rsid w:val="006C0E45"/>
    <w:rsid w:val="0078581E"/>
    <w:rsid w:val="007D116F"/>
    <w:rsid w:val="008042A2"/>
    <w:rsid w:val="00826E3B"/>
    <w:rsid w:val="008D233D"/>
    <w:rsid w:val="00900A74"/>
    <w:rsid w:val="00906E69"/>
    <w:rsid w:val="00944030"/>
    <w:rsid w:val="009519B3"/>
    <w:rsid w:val="0095691D"/>
    <w:rsid w:val="00A33B03"/>
    <w:rsid w:val="00A40E19"/>
    <w:rsid w:val="00A42257"/>
    <w:rsid w:val="00A70CFD"/>
    <w:rsid w:val="00A840CE"/>
    <w:rsid w:val="00B87FA7"/>
    <w:rsid w:val="00BA5238"/>
    <w:rsid w:val="00BF64B4"/>
    <w:rsid w:val="00C4024A"/>
    <w:rsid w:val="00C43A86"/>
    <w:rsid w:val="00C81484"/>
    <w:rsid w:val="00CA1E7C"/>
    <w:rsid w:val="00CB56DD"/>
    <w:rsid w:val="00D511A6"/>
    <w:rsid w:val="00DE086F"/>
    <w:rsid w:val="00DF0104"/>
    <w:rsid w:val="00DF5BB1"/>
    <w:rsid w:val="00E278C9"/>
    <w:rsid w:val="00E51F08"/>
    <w:rsid w:val="00E87203"/>
    <w:rsid w:val="00EF69FB"/>
    <w:rsid w:val="00F22ABF"/>
    <w:rsid w:val="00F43F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56578"/>
  <w15:docId w15:val="{16EF8B9C-BF89-470A-8073-A4E540D70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A84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pomex.org.mx/ipo3/lgt/indice/INFOEM/art_92_ix.web?token=03AFcWeA7DyYWKFcTX5K41F8zDtvd9nKQi60a_qb__eOWDDOiRpH1-srz_UMy4SNHJstHfv4RIrW0oFbifp9ovUd_PnrjvK9lLlNkfBMxFbGG6RvBDiFR5r_eJLNC8fk2hQvM_KLit123_h1zznukdrNxtFrwhArHOhPFFEYJNFpkNQejQSpokXizgoSWtiPZN15KhgQhLUUvZhw1ODPa2iHjj3QVmE4qhN7no8AK5q0G7x0TyLQYgta6KZyPFReyCsbCR19dHuiofUzpb67AYN8Zcqyo9A1xVWGSSZLouMzJKRGRi0QRzXWAPa2B5iGh7bnXtCil59bqMMVZ-rQHsAivgKTfR1ttXioqVzEQJsVCG7m_w9u5ymwmwlGWHQJrdepLSKHgOn9J3Ixs2AObQxLYxoLDzhEYnwDCRoGJo30Cka8UcVz8edzWPsJp808zx3wjZalnoMM_PmPJsklcw-pT1mhRax3ghdIUboUad38JSN98cvEcskpIhanqol11nCYnDtyEllfHHNofju6GIpBoFD2bABRIVD9Mgo42ckIuOcl7RPl2JzNmFLpSlrMXCCY4MfgTOlt86VZvVx7eJYcwxomp3E0uHDJriy_Ntc4VZs-liOG5LBLemv4_lnjBoQVa9o_Mi1iC_Qs8hQZpJdi0LixZDFfUzMals9OKjq40LKFLV58YZvf0GK9ZQQlSmNcHSeR9"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em.ipomex.org.mx/ipomex/"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ipomex.org.mx/ipo3/lgt/indice/INFOEM/art_92_ix.web?token=03AFcWeA7DyYWKFcTX5K41F8zDtvd9nKQi60a_qb__eOWDDOiRpH1-srz_UMy4SNHJstHfv4RIrW0oFbifp9ovUd_PnrjvK9lLlNkfBMxFbGG6RvBDiFR5r_eJLNC8fk2hQvM_KLit123_h1zznukdrNxtFrwhArHOhPFFEYJNFpkNQejQSpokXizgoSWtiPZN15KhgQhLUUvZhw1ODPa2iHjj3QVmE4qhN7no8AK5q0G7x0TyLQYgta6KZyPFReyCsbCR19dHuiofUzpb67AYN8Zcqyo9A1xVWGSSZLouMzJKRGRi0QRzXWAPa2B5iGh7bnXtCil59bqMMVZ-rQHsAivgKTfR1ttXioqVzEQJsVCG7m_w9u5ymwmwlGWHQJrdepLSKHgOn9J3Ixs2AObQxLYxoLDzhEYnwDCRoGJo30Cka8UcVz8edzWPsJp808zx3wjZalnoMM_PmPJsklcw-pT1mhRax3ghdIUboUad38JSN98cvEcskpIhanqol11nCYnDtyEllfHHNofju6GIpBoFD2bABRIVD9Mgo42ckIuOcl7RPl2JzNmFLpSlrMXCCY4MfgTOlt86VZvVx7eJYcwxomp3E0uHDJriy_Ntc4VZs-liOG5LBLemv4_lnjBoQVa9o_Mi1iC_Qs8hQZpJdi0LixZDFfUzMals9OKjq40LKFLV58YZvf0GK9ZQQlSmNcHSeR9"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stemas2.infoem.org.mx/agendatransparenci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wfu9r7/CgIf+wP7K1pp/kBYuoQ==">CgMxLjAyCWguM3pueXNoNzIIaC5namRneHMyCWguMzBqMHpsbDgAciExLTF2dmZwSzNXSjY3YzVKSjhybHA1aUFIOHVJQTViNUw=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6119</Words>
  <Characters>33656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2024-08-23T06:16:00Z</cp:lastPrinted>
  <dcterms:created xsi:type="dcterms:W3CDTF">2024-08-27T20:41:00Z</dcterms:created>
  <dcterms:modified xsi:type="dcterms:W3CDTF">2024-08-27T20:41:00Z</dcterms:modified>
</cp:coreProperties>
</file>