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CCA60" w14:textId="77777777" w:rsidR="00F12882" w:rsidRPr="00FA2284" w:rsidRDefault="0004734F">
      <w:pPr>
        <w:spacing w:before="240" w:after="240" w:line="360" w:lineRule="auto"/>
        <w:jc w:val="both"/>
        <w:rPr>
          <w:rFonts w:ascii="Palatino Linotype" w:eastAsia="Palatino Linotype" w:hAnsi="Palatino Linotype" w:cs="Palatino Linotype"/>
          <w:sz w:val="22"/>
          <w:szCs w:val="22"/>
        </w:rPr>
      </w:pPr>
      <w:r w:rsidRPr="00FA2284">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Pr="00FA2284">
        <w:rPr>
          <w:rFonts w:ascii="Palatino Linotype" w:eastAsia="Palatino Linotype" w:hAnsi="Palatino Linotype" w:cs="Palatino Linotype"/>
          <w:b/>
          <w:sz w:val="22"/>
          <w:szCs w:val="22"/>
        </w:rPr>
        <w:t>veintisiete de noviembre de dos mil veinticuatro</w:t>
      </w:r>
      <w:r w:rsidRPr="00FA2284">
        <w:rPr>
          <w:rFonts w:ascii="Palatino Linotype" w:eastAsia="Palatino Linotype" w:hAnsi="Palatino Linotype" w:cs="Palatino Linotype"/>
          <w:sz w:val="22"/>
          <w:szCs w:val="22"/>
        </w:rPr>
        <w:t xml:space="preserve">. </w:t>
      </w:r>
    </w:p>
    <w:p w14:paraId="760C7547" w14:textId="79D8D3AB" w:rsidR="00F12882" w:rsidRPr="00FA2284" w:rsidRDefault="0004734F">
      <w:pPr>
        <w:spacing w:before="240" w:after="240" w:line="360" w:lineRule="auto"/>
        <w:jc w:val="both"/>
        <w:rPr>
          <w:rFonts w:ascii="Palatino Linotype" w:eastAsia="Palatino Linotype" w:hAnsi="Palatino Linotype" w:cs="Palatino Linotype"/>
          <w:b/>
          <w:sz w:val="22"/>
          <w:szCs w:val="22"/>
        </w:rPr>
      </w:pPr>
      <w:r w:rsidRPr="00FA2284">
        <w:rPr>
          <w:rFonts w:ascii="Palatino Linotype" w:eastAsia="Palatino Linotype" w:hAnsi="Palatino Linotype" w:cs="Palatino Linotype"/>
          <w:b/>
          <w:sz w:val="22"/>
          <w:szCs w:val="22"/>
        </w:rPr>
        <w:t>Visto</w:t>
      </w:r>
      <w:r w:rsidRPr="00FA2284">
        <w:rPr>
          <w:rFonts w:ascii="Palatino Linotype" w:eastAsia="Palatino Linotype" w:hAnsi="Palatino Linotype" w:cs="Palatino Linotype"/>
          <w:sz w:val="22"/>
          <w:szCs w:val="22"/>
        </w:rPr>
        <w:t xml:space="preserve"> el expediente formado con motivo del recurso de revisión </w:t>
      </w:r>
      <w:r w:rsidRPr="00FA2284">
        <w:rPr>
          <w:rFonts w:ascii="Palatino Linotype" w:eastAsia="Palatino Linotype" w:hAnsi="Palatino Linotype" w:cs="Palatino Linotype"/>
          <w:b/>
          <w:sz w:val="22"/>
          <w:szCs w:val="22"/>
        </w:rPr>
        <w:t>06969/INFOEM/IP/RR/2024</w:t>
      </w:r>
      <w:r w:rsidRPr="00FA2284">
        <w:rPr>
          <w:rFonts w:ascii="Palatino Linotype" w:eastAsia="Palatino Linotype" w:hAnsi="Palatino Linotype" w:cs="Palatino Linotype"/>
          <w:sz w:val="22"/>
          <w:szCs w:val="22"/>
        </w:rPr>
        <w:t>, interpuesto por</w:t>
      </w:r>
      <w:r w:rsidRPr="00FA2284">
        <w:rPr>
          <w:rFonts w:ascii="Palatino Linotype" w:eastAsia="Palatino Linotype" w:hAnsi="Palatino Linotype" w:cs="Palatino Linotype"/>
          <w:b/>
          <w:sz w:val="22"/>
          <w:szCs w:val="22"/>
        </w:rPr>
        <w:t xml:space="preserve"> </w:t>
      </w:r>
      <w:r w:rsidR="003F1280">
        <w:rPr>
          <w:rFonts w:ascii="Palatino Linotype" w:eastAsia="Palatino Linotype" w:hAnsi="Palatino Linotype" w:cs="Palatino Linotype"/>
          <w:b/>
          <w:sz w:val="22"/>
          <w:szCs w:val="22"/>
        </w:rPr>
        <w:t>XXX</w:t>
      </w:r>
      <w:r w:rsidRPr="00FA2284">
        <w:rPr>
          <w:rFonts w:ascii="Palatino Linotype" w:eastAsia="Palatino Linotype" w:hAnsi="Palatino Linotype" w:cs="Palatino Linotype"/>
          <w:sz w:val="22"/>
          <w:szCs w:val="22"/>
        </w:rPr>
        <w:t xml:space="preserve">, en lo sucesivo </w:t>
      </w:r>
      <w:r w:rsidRPr="00FA2284">
        <w:rPr>
          <w:rFonts w:ascii="Palatino Linotype" w:eastAsia="Palatino Linotype" w:hAnsi="Palatino Linotype" w:cs="Palatino Linotype"/>
          <w:b/>
          <w:sz w:val="22"/>
          <w:szCs w:val="22"/>
        </w:rPr>
        <w:t>la</w:t>
      </w:r>
      <w:r w:rsidRPr="00FA2284">
        <w:rPr>
          <w:rFonts w:ascii="Palatino Linotype" w:eastAsia="Palatino Linotype" w:hAnsi="Palatino Linotype" w:cs="Palatino Linotype"/>
          <w:sz w:val="22"/>
          <w:szCs w:val="22"/>
        </w:rPr>
        <w:t xml:space="preserve"> </w:t>
      </w:r>
      <w:r w:rsidRPr="00FA2284">
        <w:rPr>
          <w:rFonts w:ascii="Palatino Linotype" w:eastAsia="Palatino Linotype" w:hAnsi="Palatino Linotype" w:cs="Palatino Linotype"/>
          <w:b/>
          <w:sz w:val="22"/>
          <w:szCs w:val="22"/>
        </w:rPr>
        <w:t>parte</w:t>
      </w:r>
      <w:r w:rsidRPr="00FA2284">
        <w:rPr>
          <w:rFonts w:ascii="Palatino Linotype" w:eastAsia="Palatino Linotype" w:hAnsi="Palatino Linotype" w:cs="Palatino Linotype"/>
          <w:sz w:val="22"/>
          <w:szCs w:val="22"/>
        </w:rPr>
        <w:t xml:space="preserve"> </w:t>
      </w:r>
      <w:r w:rsidRPr="00FA2284">
        <w:rPr>
          <w:rFonts w:ascii="Palatino Linotype" w:eastAsia="Palatino Linotype" w:hAnsi="Palatino Linotype" w:cs="Palatino Linotype"/>
          <w:b/>
          <w:sz w:val="22"/>
          <w:szCs w:val="22"/>
        </w:rPr>
        <w:t>Recurrente,</w:t>
      </w:r>
      <w:r w:rsidRPr="00FA2284">
        <w:rPr>
          <w:rFonts w:ascii="Palatino Linotype" w:eastAsia="Palatino Linotype" w:hAnsi="Palatino Linotype" w:cs="Palatino Linotype"/>
          <w:sz w:val="22"/>
          <w:szCs w:val="22"/>
        </w:rPr>
        <w:t xml:space="preserve"> en contra de la respuesta a su solicitud por parte de la </w:t>
      </w:r>
      <w:r w:rsidRPr="00FA2284">
        <w:rPr>
          <w:rFonts w:ascii="Palatino Linotype" w:eastAsia="Palatino Linotype" w:hAnsi="Palatino Linotype" w:cs="Palatino Linotype"/>
          <w:b/>
          <w:sz w:val="22"/>
          <w:szCs w:val="22"/>
        </w:rPr>
        <w:t xml:space="preserve">Secretaría Ejecutiva del Sistema Estatal Anticorrupción, </w:t>
      </w:r>
      <w:r w:rsidRPr="00FA2284">
        <w:rPr>
          <w:rFonts w:ascii="Palatino Linotype" w:eastAsia="Palatino Linotype" w:hAnsi="Palatino Linotype" w:cs="Palatino Linotype"/>
          <w:sz w:val="22"/>
          <w:szCs w:val="22"/>
        </w:rPr>
        <w:t xml:space="preserve">en lo sucesivo el </w:t>
      </w:r>
      <w:r w:rsidRPr="00FA2284">
        <w:rPr>
          <w:rFonts w:ascii="Palatino Linotype" w:eastAsia="Palatino Linotype" w:hAnsi="Palatino Linotype" w:cs="Palatino Linotype"/>
          <w:b/>
          <w:sz w:val="22"/>
          <w:szCs w:val="22"/>
        </w:rPr>
        <w:t xml:space="preserve">Sujeto Obligado, </w:t>
      </w:r>
      <w:r w:rsidRPr="00FA2284">
        <w:rPr>
          <w:rFonts w:ascii="Palatino Linotype" w:eastAsia="Palatino Linotype" w:hAnsi="Palatino Linotype" w:cs="Palatino Linotype"/>
          <w:sz w:val="22"/>
          <w:szCs w:val="22"/>
        </w:rPr>
        <w:t xml:space="preserve">se procede a dictar la presente resolución con base en los siguientes: </w:t>
      </w:r>
    </w:p>
    <w:p w14:paraId="56FC0BAB" w14:textId="77777777" w:rsidR="00F12882" w:rsidRPr="00FA2284" w:rsidRDefault="0004734F">
      <w:pPr>
        <w:spacing w:before="240" w:after="240" w:line="360" w:lineRule="auto"/>
        <w:jc w:val="center"/>
        <w:rPr>
          <w:rFonts w:ascii="Palatino Linotype" w:eastAsia="Palatino Linotype" w:hAnsi="Palatino Linotype" w:cs="Palatino Linotype"/>
          <w:b/>
          <w:sz w:val="22"/>
          <w:szCs w:val="22"/>
        </w:rPr>
      </w:pPr>
      <w:r w:rsidRPr="00FA2284">
        <w:rPr>
          <w:rFonts w:ascii="Palatino Linotype" w:eastAsia="Palatino Linotype" w:hAnsi="Palatino Linotype" w:cs="Palatino Linotype"/>
          <w:b/>
          <w:sz w:val="22"/>
          <w:szCs w:val="22"/>
        </w:rPr>
        <w:t>I. A N T E C E D E N T E S</w:t>
      </w:r>
    </w:p>
    <w:p w14:paraId="1E588819" w14:textId="77777777" w:rsidR="00F12882" w:rsidRPr="00FA2284" w:rsidRDefault="0004734F">
      <w:pPr>
        <w:spacing w:before="240" w:after="240" w:line="360" w:lineRule="auto"/>
        <w:jc w:val="both"/>
        <w:rPr>
          <w:rFonts w:ascii="Palatino Linotype" w:eastAsia="Palatino Linotype" w:hAnsi="Palatino Linotype" w:cs="Palatino Linotype"/>
          <w:sz w:val="22"/>
          <w:szCs w:val="22"/>
        </w:rPr>
      </w:pPr>
      <w:r w:rsidRPr="00FA2284">
        <w:rPr>
          <w:rFonts w:ascii="Palatino Linotype" w:eastAsia="Palatino Linotype" w:hAnsi="Palatino Linotype" w:cs="Palatino Linotype"/>
          <w:b/>
          <w:sz w:val="22"/>
          <w:szCs w:val="22"/>
        </w:rPr>
        <w:t>1. Solicitud de acceso a la información.</w:t>
      </w:r>
      <w:r w:rsidRPr="00FA2284">
        <w:rPr>
          <w:rFonts w:ascii="Palatino Linotype" w:eastAsia="Palatino Linotype" w:hAnsi="Palatino Linotype" w:cs="Palatino Linotype"/>
          <w:sz w:val="22"/>
          <w:szCs w:val="22"/>
        </w:rPr>
        <w:t xml:space="preserve"> El </w:t>
      </w:r>
      <w:r w:rsidRPr="00FA2284">
        <w:rPr>
          <w:rFonts w:ascii="Palatino Linotype" w:eastAsia="Palatino Linotype" w:hAnsi="Palatino Linotype" w:cs="Palatino Linotype"/>
          <w:b/>
          <w:sz w:val="22"/>
          <w:szCs w:val="22"/>
        </w:rPr>
        <w:t>veinticuatro de octubre del dos mil veinticuatro,</w:t>
      </w:r>
      <w:r w:rsidRPr="00FA2284">
        <w:rPr>
          <w:rFonts w:ascii="Palatino Linotype" w:eastAsia="Palatino Linotype" w:hAnsi="Palatino Linotype" w:cs="Palatino Linotype"/>
          <w:sz w:val="22"/>
          <w:szCs w:val="22"/>
        </w:rPr>
        <w:t xml:space="preserve"> </w:t>
      </w:r>
      <w:r w:rsidRPr="00FA2284">
        <w:rPr>
          <w:rFonts w:ascii="Palatino Linotype" w:eastAsia="Palatino Linotype" w:hAnsi="Palatino Linotype" w:cs="Palatino Linotype"/>
          <w:b/>
          <w:sz w:val="22"/>
          <w:szCs w:val="22"/>
        </w:rPr>
        <w:t xml:space="preserve">la parte Recurrente </w:t>
      </w:r>
      <w:r w:rsidRPr="00FA2284">
        <w:rPr>
          <w:rFonts w:ascii="Palatino Linotype" w:eastAsia="Palatino Linotype" w:hAnsi="Palatino Linotype" w:cs="Palatino Linotype"/>
          <w:sz w:val="22"/>
          <w:szCs w:val="22"/>
        </w:rPr>
        <w:t xml:space="preserve">presentó, a través del Sistema de Acceso a la Información Mexiquense, en lo subsecuente el </w:t>
      </w:r>
      <w:r w:rsidRPr="00FA2284">
        <w:rPr>
          <w:rFonts w:ascii="Palatino Linotype" w:eastAsia="Palatino Linotype" w:hAnsi="Palatino Linotype" w:cs="Palatino Linotype"/>
          <w:b/>
          <w:sz w:val="22"/>
          <w:szCs w:val="22"/>
        </w:rPr>
        <w:t>SAIMEX,</w:t>
      </w:r>
      <w:r w:rsidRPr="00FA2284">
        <w:rPr>
          <w:rFonts w:ascii="Palatino Linotype" w:eastAsia="Palatino Linotype" w:hAnsi="Palatino Linotype" w:cs="Palatino Linotype"/>
          <w:sz w:val="22"/>
          <w:szCs w:val="22"/>
        </w:rPr>
        <w:t xml:space="preserve"> ante el </w:t>
      </w:r>
      <w:r w:rsidRPr="00FA2284">
        <w:rPr>
          <w:rFonts w:ascii="Palatino Linotype" w:eastAsia="Palatino Linotype" w:hAnsi="Palatino Linotype" w:cs="Palatino Linotype"/>
          <w:b/>
          <w:sz w:val="22"/>
          <w:szCs w:val="22"/>
        </w:rPr>
        <w:t>Sujeto Obligado</w:t>
      </w:r>
      <w:r w:rsidRPr="00FA2284">
        <w:rPr>
          <w:rFonts w:ascii="Palatino Linotype" w:eastAsia="Palatino Linotype" w:hAnsi="Palatino Linotype" w:cs="Palatino Linotype"/>
          <w:sz w:val="22"/>
          <w:szCs w:val="22"/>
        </w:rPr>
        <w:t>, la solicitud de acceso a la información pública, a la que se le asignó el número</w:t>
      </w:r>
      <w:r w:rsidRPr="00FA2284">
        <w:rPr>
          <w:rFonts w:ascii="Palatino Linotype" w:eastAsia="Palatino Linotype" w:hAnsi="Palatino Linotype" w:cs="Palatino Linotype"/>
          <w:b/>
          <w:sz w:val="22"/>
          <w:szCs w:val="22"/>
        </w:rPr>
        <w:t xml:space="preserve"> 01029/SESEA/IP/2024, </w:t>
      </w:r>
      <w:r w:rsidRPr="00FA2284">
        <w:rPr>
          <w:rFonts w:ascii="Palatino Linotype" w:eastAsia="Palatino Linotype" w:hAnsi="Palatino Linotype" w:cs="Palatino Linotype"/>
          <w:sz w:val="22"/>
          <w:szCs w:val="22"/>
        </w:rPr>
        <w:t xml:space="preserve">mediante la cual requirió la información siguiente: </w:t>
      </w:r>
    </w:p>
    <w:p w14:paraId="4569ECEA" w14:textId="77777777" w:rsidR="00F12882" w:rsidRPr="00FA2284" w:rsidRDefault="0004734F">
      <w:pPr>
        <w:spacing w:before="240" w:line="276" w:lineRule="auto"/>
        <w:ind w:left="567" w:right="902"/>
        <w:jc w:val="both"/>
        <w:rPr>
          <w:rFonts w:ascii="Palatino Linotype" w:eastAsia="Palatino Linotype" w:hAnsi="Palatino Linotype" w:cs="Palatino Linotype"/>
          <w:i/>
          <w:sz w:val="22"/>
          <w:szCs w:val="22"/>
        </w:rPr>
      </w:pPr>
      <w:bookmarkStart w:id="0" w:name="_heading=h.gjdgxs" w:colFirst="0" w:colLast="0"/>
      <w:bookmarkEnd w:id="0"/>
      <w:r w:rsidRPr="00FA2284">
        <w:rPr>
          <w:rFonts w:ascii="Palatino Linotype" w:eastAsia="Palatino Linotype" w:hAnsi="Palatino Linotype" w:cs="Palatino Linotype"/>
          <w:i/>
          <w:sz w:val="22"/>
          <w:szCs w:val="22"/>
        </w:rPr>
        <w:t xml:space="preserve">“Quiero conocer </w:t>
      </w:r>
      <w:r w:rsidRPr="00FA2284">
        <w:rPr>
          <w:rFonts w:ascii="Palatino Linotype" w:eastAsia="Palatino Linotype" w:hAnsi="Palatino Linotype" w:cs="Palatino Linotype"/>
          <w:b/>
          <w:i/>
          <w:sz w:val="22"/>
          <w:szCs w:val="22"/>
          <w:u w:val="single"/>
        </w:rPr>
        <w:t xml:space="preserve">los motivos de renuncia o en su caso despido de </w:t>
      </w:r>
      <w:proofErr w:type="spellStart"/>
      <w:r w:rsidRPr="00FA2284">
        <w:rPr>
          <w:rFonts w:ascii="Palatino Linotype" w:eastAsia="Palatino Linotype" w:hAnsi="Palatino Linotype" w:cs="Palatino Linotype"/>
          <w:b/>
          <w:i/>
          <w:sz w:val="22"/>
          <w:szCs w:val="22"/>
          <w:u w:val="single"/>
        </w:rPr>
        <w:t>Ruben</w:t>
      </w:r>
      <w:proofErr w:type="spellEnd"/>
      <w:r w:rsidRPr="00FA2284">
        <w:rPr>
          <w:rFonts w:ascii="Palatino Linotype" w:eastAsia="Palatino Linotype" w:hAnsi="Palatino Linotype" w:cs="Palatino Linotype"/>
          <w:b/>
          <w:i/>
          <w:sz w:val="22"/>
          <w:szCs w:val="22"/>
          <w:u w:val="single"/>
        </w:rPr>
        <w:t xml:space="preserve"> Vallejo Colin</w:t>
      </w:r>
      <w:r w:rsidRPr="00FA2284">
        <w:rPr>
          <w:rFonts w:ascii="Palatino Linotype" w:eastAsia="Palatino Linotype" w:hAnsi="Palatino Linotype" w:cs="Palatino Linotype"/>
          <w:i/>
          <w:sz w:val="22"/>
          <w:szCs w:val="22"/>
        </w:rPr>
        <w:t xml:space="preserve"> de esta Secretaría, </w:t>
      </w:r>
      <w:proofErr w:type="spellStart"/>
      <w:r w:rsidRPr="00FA2284">
        <w:rPr>
          <w:rFonts w:ascii="Palatino Linotype" w:eastAsia="Palatino Linotype" w:hAnsi="Palatino Linotype" w:cs="Palatino Linotype"/>
          <w:i/>
          <w:sz w:val="22"/>
          <w:szCs w:val="22"/>
        </w:rPr>
        <w:t>asi</w:t>
      </w:r>
      <w:proofErr w:type="spellEnd"/>
      <w:r w:rsidRPr="00FA2284">
        <w:rPr>
          <w:rFonts w:ascii="Palatino Linotype" w:eastAsia="Palatino Linotype" w:hAnsi="Palatino Linotype" w:cs="Palatino Linotype"/>
          <w:i/>
          <w:sz w:val="22"/>
          <w:szCs w:val="22"/>
        </w:rPr>
        <w:t xml:space="preserve"> como el </w:t>
      </w:r>
      <w:r w:rsidRPr="00FA2284">
        <w:rPr>
          <w:rFonts w:ascii="Palatino Linotype" w:eastAsia="Palatino Linotype" w:hAnsi="Palatino Linotype" w:cs="Palatino Linotype"/>
          <w:b/>
          <w:i/>
          <w:sz w:val="22"/>
          <w:szCs w:val="22"/>
          <w:u w:val="single"/>
        </w:rPr>
        <w:t>documento que avale su renuncia</w:t>
      </w:r>
      <w:r w:rsidRPr="00FA2284">
        <w:rPr>
          <w:rFonts w:ascii="Palatino Linotype" w:eastAsia="Palatino Linotype" w:hAnsi="Palatino Linotype" w:cs="Palatino Linotype"/>
          <w:i/>
          <w:sz w:val="22"/>
          <w:szCs w:val="22"/>
        </w:rPr>
        <w:t xml:space="preserve"> de esta misma Secretaría” (Sic) </w:t>
      </w:r>
    </w:p>
    <w:p w14:paraId="0BB2B1F1" w14:textId="77777777" w:rsidR="00F12882" w:rsidRPr="00FA2284" w:rsidRDefault="0004734F">
      <w:pPr>
        <w:tabs>
          <w:tab w:val="left" w:pos="1080"/>
        </w:tabs>
        <w:spacing w:line="360" w:lineRule="auto"/>
        <w:jc w:val="both"/>
        <w:rPr>
          <w:rFonts w:ascii="Palatino Linotype" w:eastAsia="Palatino Linotype" w:hAnsi="Palatino Linotype" w:cs="Palatino Linotype"/>
          <w:sz w:val="22"/>
          <w:szCs w:val="22"/>
        </w:rPr>
      </w:pPr>
      <w:r w:rsidRPr="00FA2284">
        <w:rPr>
          <w:rFonts w:ascii="Palatino Linotype" w:eastAsia="Palatino Linotype" w:hAnsi="Palatino Linotype" w:cs="Palatino Linotype"/>
          <w:sz w:val="22"/>
          <w:szCs w:val="22"/>
        </w:rPr>
        <w:tab/>
      </w:r>
    </w:p>
    <w:p w14:paraId="6161115D" w14:textId="77777777" w:rsidR="00F12882" w:rsidRPr="00FA2284" w:rsidRDefault="0004734F">
      <w:pPr>
        <w:spacing w:line="360" w:lineRule="auto"/>
        <w:jc w:val="both"/>
        <w:rPr>
          <w:rFonts w:ascii="Palatino Linotype" w:eastAsia="Palatino Linotype" w:hAnsi="Palatino Linotype" w:cs="Palatino Linotype"/>
          <w:sz w:val="22"/>
          <w:szCs w:val="22"/>
        </w:rPr>
      </w:pPr>
      <w:r w:rsidRPr="00FA2284">
        <w:rPr>
          <w:rFonts w:ascii="Palatino Linotype" w:eastAsia="Palatino Linotype" w:hAnsi="Palatino Linotype" w:cs="Palatino Linotype"/>
          <w:b/>
          <w:sz w:val="22"/>
          <w:szCs w:val="22"/>
        </w:rPr>
        <w:t>Modalidad de Entrega:</w:t>
      </w:r>
      <w:r w:rsidRPr="00FA2284">
        <w:rPr>
          <w:rFonts w:ascii="Palatino Linotype" w:eastAsia="Palatino Linotype" w:hAnsi="Palatino Linotype" w:cs="Palatino Linotype"/>
          <w:sz w:val="22"/>
          <w:szCs w:val="22"/>
        </w:rPr>
        <w:t xml:space="preserve"> A través de </w:t>
      </w:r>
      <w:r w:rsidRPr="00FA2284">
        <w:rPr>
          <w:rFonts w:ascii="Palatino Linotype" w:eastAsia="Palatino Linotype" w:hAnsi="Palatino Linotype" w:cs="Palatino Linotype"/>
          <w:b/>
          <w:sz w:val="22"/>
          <w:szCs w:val="22"/>
        </w:rPr>
        <w:t>SAIMEX</w:t>
      </w:r>
      <w:r w:rsidRPr="00FA2284">
        <w:rPr>
          <w:rFonts w:ascii="Palatino Linotype" w:eastAsia="Palatino Linotype" w:hAnsi="Palatino Linotype" w:cs="Palatino Linotype"/>
          <w:sz w:val="22"/>
          <w:szCs w:val="22"/>
        </w:rPr>
        <w:t>.</w:t>
      </w:r>
    </w:p>
    <w:p w14:paraId="63E3FA12" w14:textId="77777777" w:rsidR="00F12882" w:rsidRPr="00FA2284" w:rsidRDefault="00F12882">
      <w:pPr>
        <w:spacing w:line="360" w:lineRule="auto"/>
        <w:ind w:left="567" w:right="900"/>
        <w:jc w:val="both"/>
        <w:rPr>
          <w:rFonts w:ascii="Palatino Linotype" w:eastAsia="Palatino Linotype" w:hAnsi="Palatino Linotype" w:cs="Palatino Linotype"/>
          <w:sz w:val="22"/>
          <w:szCs w:val="22"/>
        </w:rPr>
      </w:pPr>
    </w:p>
    <w:p w14:paraId="3BFD63D9" w14:textId="77777777" w:rsidR="00F12882" w:rsidRPr="00FA2284" w:rsidRDefault="0004734F">
      <w:pPr>
        <w:spacing w:after="240" w:line="360" w:lineRule="auto"/>
        <w:jc w:val="both"/>
        <w:rPr>
          <w:rFonts w:ascii="Palatino Linotype" w:eastAsia="Palatino Linotype" w:hAnsi="Palatino Linotype" w:cs="Palatino Linotype"/>
          <w:sz w:val="22"/>
          <w:szCs w:val="22"/>
        </w:rPr>
      </w:pPr>
      <w:r w:rsidRPr="00FA2284">
        <w:rPr>
          <w:rFonts w:ascii="Palatino Linotype" w:eastAsia="Palatino Linotype" w:hAnsi="Palatino Linotype" w:cs="Palatino Linotype"/>
          <w:b/>
          <w:sz w:val="22"/>
          <w:szCs w:val="22"/>
        </w:rPr>
        <w:t xml:space="preserve">2. Respuesta. </w:t>
      </w:r>
      <w:r w:rsidRPr="00FA2284">
        <w:rPr>
          <w:rFonts w:ascii="Palatino Linotype" w:eastAsia="Palatino Linotype" w:hAnsi="Palatino Linotype" w:cs="Palatino Linotype"/>
          <w:sz w:val="22"/>
          <w:szCs w:val="22"/>
        </w:rPr>
        <w:t xml:space="preserve">El </w:t>
      </w:r>
      <w:r w:rsidRPr="00FA2284">
        <w:rPr>
          <w:rFonts w:ascii="Palatino Linotype" w:eastAsia="Palatino Linotype" w:hAnsi="Palatino Linotype" w:cs="Palatino Linotype"/>
          <w:b/>
          <w:sz w:val="22"/>
          <w:szCs w:val="22"/>
        </w:rPr>
        <w:t>treinta de octubre de dos mil veinticuatro</w:t>
      </w:r>
      <w:r w:rsidRPr="00FA2284">
        <w:rPr>
          <w:rFonts w:ascii="Palatino Linotype" w:eastAsia="Palatino Linotype" w:hAnsi="Palatino Linotype" w:cs="Palatino Linotype"/>
          <w:sz w:val="22"/>
          <w:szCs w:val="22"/>
        </w:rPr>
        <w:t xml:space="preserve">, el </w:t>
      </w:r>
      <w:r w:rsidRPr="00FA2284">
        <w:rPr>
          <w:rFonts w:ascii="Palatino Linotype" w:eastAsia="Palatino Linotype" w:hAnsi="Palatino Linotype" w:cs="Palatino Linotype"/>
          <w:b/>
          <w:sz w:val="22"/>
          <w:szCs w:val="22"/>
        </w:rPr>
        <w:t xml:space="preserve">Sujeto Obligado </w:t>
      </w:r>
      <w:r w:rsidRPr="00FA2284">
        <w:rPr>
          <w:rFonts w:ascii="Palatino Linotype" w:eastAsia="Palatino Linotype" w:hAnsi="Palatino Linotype" w:cs="Palatino Linotype"/>
          <w:sz w:val="22"/>
          <w:szCs w:val="22"/>
        </w:rPr>
        <w:t xml:space="preserve">remitió su respuesta a la solicitud de acceso a la información a través de SAIMEX, sustancialmente en los términos siguientes:   </w:t>
      </w:r>
    </w:p>
    <w:p w14:paraId="02EC5779" w14:textId="77777777" w:rsidR="00F12882" w:rsidRPr="00FA2284" w:rsidRDefault="0004734F">
      <w:pPr>
        <w:spacing w:before="240" w:after="240"/>
        <w:ind w:left="567" w:right="902"/>
        <w:jc w:val="both"/>
        <w:rPr>
          <w:rFonts w:ascii="Palatino Linotype" w:eastAsia="Palatino Linotype" w:hAnsi="Palatino Linotype" w:cs="Palatino Linotype"/>
          <w:i/>
          <w:sz w:val="22"/>
          <w:szCs w:val="22"/>
        </w:rPr>
      </w:pPr>
      <w:r w:rsidRPr="00FA2284">
        <w:rPr>
          <w:rFonts w:ascii="Palatino Linotype" w:eastAsia="Palatino Linotype" w:hAnsi="Palatino Linotype" w:cs="Palatino Linotype"/>
          <w:i/>
          <w:sz w:val="22"/>
          <w:szCs w:val="22"/>
        </w:rPr>
        <w:lastRenderedPageBreak/>
        <w:t>“En respuesta a la solicitud recibida, nos permitimos hacer de su conocimiento que con fundamento en el artículo 53, Fracciones: II, V y VI de la Ley de Transparencia y Acceso a la Información Pública del Estado de México y Municipios, le contestamos que:</w:t>
      </w:r>
    </w:p>
    <w:p w14:paraId="3FE4760D" w14:textId="77777777" w:rsidR="00F12882" w:rsidRPr="00FA2284" w:rsidRDefault="0004734F">
      <w:pPr>
        <w:spacing w:before="240" w:after="240"/>
        <w:ind w:left="567" w:right="902"/>
        <w:jc w:val="both"/>
        <w:rPr>
          <w:rFonts w:ascii="Palatino Linotype" w:eastAsia="Palatino Linotype" w:hAnsi="Palatino Linotype" w:cs="Palatino Linotype"/>
          <w:i/>
          <w:sz w:val="22"/>
          <w:szCs w:val="22"/>
        </w:rPr>
      </w:pPr>
      <w:r w:rsidRPr="00FA2284">
        <w:rPr>
          <w:rFonts w:ascii="Palatino Linotype" w:eastAsia="Palatino Linotype" w:hAnsi="Palatino Linotype" w:cs="Palatino Linotype"/>
          <w:i/>
          <w:sz w:val="22"/>
          <w:szCs w:val="22"/>
        </w:rPr>
        <w:t xml:space="preserve">Toluca, Estado de México; a 30 de octubre del 2024 Solicitante de información pública Presente. Con fundamento en los artículos 50, 51, 52, 53 fracciones II, IV, V, VI y XIV, 156, 160, 161, 163, 164, 166 y 168 de la Ley de Transparencia y Acceso a la Información Pública del Estado de México y Municipios, se otorga respuesta a la solicitud de información pública 01029/SESEA/IP/2024. Atentamente Mtra. Montserrat Aguilera Vargas </w:t>
      </w:r>
      <w:proofErr w:type="gramStart"/>
      <w:r w:rsidRPr="00FA2284">
        <w:rPr>
          <w:rFonts w:ascii="Palatino Linotype" w:eastAsia="Palatino Linotype" w:hAnsi="Palatino Linotype" w:cs="Palatino Linotype"/>
          <w:i/>
          <w:sz w:val="22"/>
          <w:szCs w:val="22"/>
        </w:rPr>
        <w:t>Jefa</w:t>
      </w:r>
      <w:proofErr w:type="gramEnd"/>
      <w:r w:rsidRPr="00FA2284">
        <w:rPr>
          <w:rFonts w:ascii="Palatino Linotype" w:eastAsia="Palatino Linotype" w:hAnsi="Palatino Linotype" w:cs="Palatino Linotype"/>
          <w:i/>
          <w:sz w:val="22"/>
          <w:szCs w:val="22"/>
        </w:rPr>
        <w:t xml:space="preserve"> de la Unidad de Planeación y Transparencia de la Secretaría Ejecutiva del Sistema Estatal Anticorrupción</w:t>
      </w:r>
    </w:p>
    <w:p w14:paraId="3A91BA4D" w14:textId="77777777" w:rsidR="00F12882" w:rsidRPr="00FA2284" w:rsidRDefault="0004734F">
      <w:pPr>
        <w:spacing w:before="240" w:after="240"/>
        <w:ind w:left="567" w:right="902"/>
        <w:jc w:val="both"/>
        <w:rPr>
          <w:rFonts w:ascii="Palatino Linotype" w:eastAsia="Palatino Linotype" w:hAnsi="Palatino Linotype" w:cs="Palatino Linotype"/>
          <w:i/>
          <w:sz w:val="22"/>
          <w:szCs w:val="22"/>
        </w:rPr>
      </w:pPr>
      <w:r w:rsidRPr="00FA2284">
        <w:rPr>
          <w:rFonts w:ascii="Palatino Linotype" w:eastAsia="Palatino Linotype" w:hAnsi="Palatino Linotype" w:cs="Palatino Linotype"/>
          <w:i/>
          <w:sz w:val="22"/>
          <w:szCs w:val="22"/>
        </w:rPr>
        <w:t>ATENTAMENTE</w:t>
      </w:r>
    </w:p>
    <w:p w14:paraId="03A4E3D5" w14:textId="77777777" w:rsidR="00F12882" w:rsidRPr="00FA2284" w:rsidRDefault="0004734F">
      <w:pPr>
        <w:spacing w:before="240" w:after="240"/>
        <w:ind w:left="567" w:right="902"/>
        <w:jc w:val="both"/>
        <w:rPr>
          <w:rFonts w:ascii="Palatino Linotype" w:eastAsia="Palatino Linotype" w:hAnsi="Palatino Linotype" w:cs="Palatino Linotype"/>
          <w:i/>
          <w:sz w:val="22"/>
          <w:szCs w:val="22"/>
        </w:rPr>
      </w:pPr>
      <w:proofErr w:type="spellStart"/>
      <w:r w:rsidRPr="00FA2284">
        <w:rPr>
          <w:rFonts w:ascii="Palatino Linotype" w:eastAsia="Palatino Linotype" w:hAnsi="Palatino Linotype" w:cs="Palatino Linotype"/>
          <w:i/>
          <w:sz w:val="22"/>
          <w:szCs w:val="22"/>
        </w:rPr>
        <w:t>Mtra</w:t>
      </w:r>
      <w:proofErr w:type="spellEnd"/>
      <w:r w:rsidRPr="00FA2284">
        <w:rPr>
          <w:rFonts w:ascii="Palatino Linotype" w:eastAsia="Palatino Linotype" w:hAnsi="Palatino Linotype" w:cs="Palatino Linotype"/>
          <w:i/>
          <w:sz w:val="22"/>
          <w:szCs w:val="22"/>
        </w:rPr>
        <w:t xml:space="preserve"> Montserrat Aguilera Vargas” (Sic) </w:t>
      </w:r>
    </w:p>
    <w:p w14:paraId="67C51D45" w14:textId="77777777" w:rsidR="00F12882" w:rsidRPr="00FA2284" w:rsidRDefault="0004734F">
      <w:pPr>
        <w:spacing w:before="240" w:after="240" w:line="360" w:lineRule="auto"/>
        <w:ind w:left="567" w:right="49"/>
        <w:jc w:val="both"/>
        <w:rPr>
          <w:rFonts w:ascii="Palatino Linotype" w:eastAsia="Palatino Linotype" w:hAnsi="Palatino Linotype" w:cs="Palatino Linotype"/>
          <w:b/>
          <w:sz w:val="22"/>
          <w:szCs w:val="22"/>
        </w:rPr>
      </w:pPr>
      <w:r w:rsidRPr="00FA2284">
        <w:rPr>
          <w:rFonts w:ascii="Palatino Linotype" w:eastAsia="Palatino Linotype" w:hAnsi="Palatino Linotype" w:cs="Palatino Linotype"/>
          <w:b/>
          <w:sz w:val="22"/>
          <w:szCs w:val="22"/>
        </w:rPr>
        <w:t xml:space="preserve">Archivos adjuntos: </w:t>
      </w:r>
    </w:p>
    <w:p w14:paraId="1000D76E" w14:textId="77777777" w:rsidR="00F12882" w:rsidRPr="00FA2284" w:rsidRDefault="0004734F">
      <w:pPr>
        <w:spacing w:before="240" w:after="240" w:line="360" w:lineRule="auto"/>
        <w:ind w:left="567" w:right="900"/>
        <w:jc w:val="both"/>
        <w:rPr>
          <w:rFonts w:ascii="Palatino Linotype" w:eastAsia="Palatino Linotype" w:hAnsi="Palatino Linotype" w:cs="Palatino Linotype"/>
          <w:sz w:val="22"/>
          <w:szCs w:val="22"/>
        </w:rPr>
      </w:pPr>
      <w:r w:rsidRPr="00FA2284">
        <w:rPr>
          <w:rFonts w:ascii="Palatino Linotype" w:eastAsia="Palatino Linotype" w:hAnsi="Palatino Linotype" w:cs="Palatino Linotype"/>
          <w:b/>
          <w:i/>
          <w:sz w:val="22"/>
          <w:szCs w:val="22"/>
        </w:rPr>
        <w:t xml:space="preserve">“rubenren.pdf”: </w:t>
      </w:r>
      <w:r w:rsidRPr="00FA2284">
        <w:rPr>
          <w:rFonts w:ascii="Palatino Linotype" w:eastAsia="Palatino Linotype" w:hAnsi="Palatino Linotype" w:cs="Palatino Linotype"/>
          <w:sz w:val="22"/>
          <w:szCs w:val="22"/>
        </w:rPr>
        <w:t xml:space="preserve">Escrito de renuncia suscrito por el servidor público referido en la solicitud de información </w:t>
      </w:r>
      <w:r w:rsidRPr="00FA2284">
        <w:rPr>
          <w:rFonts w:ascii="Palatino Linotype" w:eastAsia="Palatino Linotype" w:hAnsi="Palatino Linotype" w:cs="Palatino Linotype"/>
          <w:b/>
          <w:sz w:val="22"/>
          <w:szCs w:val="22"/>
        </w:rPr>
        <w:t>01029/SESEA/IP/2024.</w:t>
      </w:r>
    </w:p>
    <w:p w14:paraId="0B555801" w14:textId="77777777" w:rsidR="00F12882" w:rsidRPr="00FA2284" w:rsidRDefault="0004734F">
      <w:pPr>
        <w:spacing w:before="240" w:after="240" w:line="360" w:lineRule="auto"/>
        <w:ind w:left="567" w:right="900"/>
        <w:jc w:val="both"/>
        <w:rPr>
          <w:rFonts w:ascii="Palatino Linotype" w:eastAsia="Palatino Linotype" w:hAnsi="Palatino Linotype" w:cs="Palatino Linotype"/>
          <w:sz w:val="22"/>
          <w:szCs w:val="22"/>
        </w:rPr>
      </w:pPr>
      <w:r w:rsidRPr="00FA2284">
        <w:rPr>
          <w:rFonts w:ascii="Palatino Linotype" w:eastAsia="Palatino Linotype" w:hAnsi="Palatino Linotype" w:cs="Palatino Linotype"/>
          <w:b/>
          <w:i/>
          <w:sz w:val="22"/>
          <w:szCs w:val="22"/>
        </w:rPr>
        <w:t xml:space="preserve">“783.pdf”: </w:t>
      </w:r>
      <w:r w:rsidRPr="00FA2284">
        <w:rPr>
          <w:rFonts w:ascii="Palatino Linotype" w:eastAsia="Palatino Linotype" w:hAnsi="Palatino Linotype" w:cs="Palatino Linotype"/>
          <w:sz w:val="22"/>
          <w:szCs w:val="22"/>
        </w:rPr>
        <w:t xml:space="preserve">Oficio suscrito por la Coordinadora de Administración y Finanzas de la Secretaría Ejecutiva del Sistema Estatal Anticorrupción, mediante el cual refiere que la persona servidora pública en comento, presentó ante la Secretaría Ejecutiva del Sistema Estatal Anticorrupción, su renuncia voluntaria al puesto denominado: Abogado Dictaminador, el día dieciséis de julio de dos mil veinticuatro, con efectos inmediatos y, por motivos personales, asimismo manifiesta que adjunta en formato </w:t>
      </w:r>
      <w:proofErr w:type="spellStart"/>
      <w:r w:rsidRPr="00FA2284">
        <w:rPr>
          <w:rFonts w:ascii="Palatino Linotype" w:eastAsia="Palatino Linotype" w:hAnsi="Palatino Linotype" w:cs="Palatino Linotype"/>
          <w:sz w:val="22"/>
          <w:szCs w:val="22"/>
        </w:rPr>
        <w:t>pdf</w:t>
      </w:r>
      <w:proofErr w:type="spellEnd"/>
      <w:r w:rsidRPr="00FA2284">
        <w:rPr>
          <w:rFonts w:ascii="Palatino Linotype" w:eastAsia="Palatino Linotype" w:hAnsi="Palatino Linotype" w:cs="Palatino Linotype"/>
          <w:sz w:val="22"/>
          <w:szCs w:val="22"/>
        </w:rPr>
        <w:t xml:space="preserve"> el instrumento en comento.</w:t>
      </w:r>
    </w:p>
    <w:p w14:paraId="641DC4F3" w14:textId="77777777" w:rsidR="00F12882" w:rsidRPr="00FA2284" w:rsidRDefault="0004734F">
      <w:pPr>
        <w:spacing w:before="240" w:after="240" w:line="360" w:lineRule="auto"/>
        <w:ind w:left="567" w:right="900"/>
        <w:jc w:val="both"/>
        <w:rPr>
          <w:rFonts w:ascii="Palatino Linotype" w:eastAsia="Palatino Linotype" w:hAnsi="Palatino Linotype" w:cs="Palatino Linotype"/>
          <w:sz w:val="22"/>
          <w:szCs w:val="22"/>
        </w:rPr>
      </w:pPr>
      <w:r w:rsidRPr="00FA2284">
        <w:rPr>
          <w:rFonts w:ascii="Palatino Linotype" w:eastAsia="Palatino Linotype" w:hAnsi="Palatino Linotype" w:cs="Palatino Linotype"/>
          <w:b/>
          <w:i/>
          <w:sz w:val="22"/>
          <w:szCs w:val="22"/>
        </w:rPr>
        <w:t xml:space="preserve">“LSAEMYM.pdf”: </w:t>
      </w:r>
      <w:r w:rsidRPr="00FA2284">
        <w:rPr>
          <w:rFonts w:ascii="Palatino Linotype" w:eastAsia="Palatino Linotype" w:hAnsi="Palatino Linotype" w:cs="Palatino Linotype"/>
          <w:sz w:val="22"/>
          <w:szCs w:val="22"/>
        </w:rPr>
        <w:t>Ley del Sistema Anticorrupción del Estado de México y Municipios.</w:t>
      </w:r>
    </w:p>
    <w:p w14:paraId="65198D05" w14:textId="77777777" w:rsidR="00F12882" w:rsidRPr="00FA2284" w:rsidRDefault="0004734F">
      <w:pPr>
        <w:spacing w:before="240" w:after="240" w:line="360" w:lineRule="auto"/>
        <w:ind w:left="567" w:right="900"/>
        <w:jc w:val="both"/>
        <w:rPr>
          <w:rFonts w:ascii="Palatino Linotype" w:eastAsia="Palatino Linotype" w:hAnsi="Palatino Linotype" w:cs="Palatino Linotype"/>
          <w:sz w:val="22"/>
          <w:szCs w:val="22"/>
        </w:rPr>
      </w:pPr>
      <w:r w:rsidRPr="00FA2284">
        <w:rPr>
          <w:rFonts w:ascii="Palatino Linotype" w:eastAsia="Palatino Linotype" w:hAnsi="Palatino Linotype" w:cs="Palatino Linotype"/>
          <w:b/>
          <w:i/>
          <w:sz w:val="22"/>
          <w:szCs w:val="22"/>
        </w:rPr>
        <w:lastRenderedPageBreak/>
        <w:t xml:space="preserve">“LTAIPEMYM.pdf”: </w:t>
      </w:r>
      <w:r w:rsidRPr="00FA2284">
        <w:rPr>
          <w:rFonts w:ascii="Palatino Linotype" w:eastAsia="Palatino Linotype" w:hAnsi="Palatino Linotype" w:cs="Palatino Linotype"/>
          <w:sz w:val="22"/>
          <w:szCs w:val="22"/>
        </w:rPr>
        <w:t>Ley de Transparencia y Acceso a la Información Pública del Estado de México y Municipios.</w:t>
      </w:r>
    </w:p>
    <w:p w14:paraId="2043E47E" w14:textId="77777777" w:rsidR="00F12882" w:rsidRPr="00FA2284" w:rsidRDefault="0004734F">
      <w:pPr>
        <w:spacing w:before="240" w:after="240" w:line="360" w:lineRule="auto"/>
        <w:ind w:left="567" w:right="900"/>
        <w:jc w:val="both"/>
        <w:rPr>
          <w:rFonts w:ascii="Palatino Linotype" w:eastAsia="Palatino Linotype" w:hAnsi="Palatino Linotype" w:cs="Palatino Linotype"/>
          <w:sz w:val="22"/>
          <w:szCs w:val="22"/>
        </w:rPr>
      </w:pPr>
      <w:r w:rsidRPr="00FA2284">
        <w:rPr>
          <w:rFonts w:ascii="Palatino Linotype" w:eastAsia="Palatino Linotype" w:hAnsi="Palatino Linotype" w:cs="Palatino Linotype"/>
          <w:b/>
          <w:i/>
          <w:sz w:val="22"/>
          <w:szCs w:val="22"/>
        </w:rPr>
        <w:t xml:space="preserve">“RESP A SOL 1029.docx”: </w:t>
      </w:r>
      <w:r w:rsidRPr="00FA2284">
        <w:rPr>
          <w:rFonts w:ascii="Palatino Linotype" w:eastAsia="Palatino Linotype" w:hAnsi="Palatino Linotype" w:cs="Palatino Linotype"/>
          <w:sz w:val="22"/>
          <w:szCs w:val="22"/>
        </w:rPr>
        <w:t xml:space="preserve">Documento en formato Word, emitido por la Jefa de la Unidad de Planeación y Transparencia, en el cual manifiesta que hace del conocimiento de la persona solicitante, la respuesta entregada por la Coordinación de Administración y Finanzas con número 41100100040000S/0783/2024 en la cual se encuentra la información solicitada, por lo que se anexa en formato </w:t>
      </w:r>
      <w:proofErr w:type="spellStart"/>
      <w:r w:rsidRPr="00FA2284">
        <w:rPr>
          <w:rFonts w:ascii="Palatino Linotype" w:eastAsia="Palatino Linotype" w:hAnsi="Palatino Linotype" w:cs="Palatino Linotype"/>
          <w:sz w:val="22"/>
          <w:szCs w:val="22"/>
        </w:rPr>
        <w:t>pdf</w:t>
      </w:r>
      <w:proofErr w:type="spellEnd"/>
      <w:r w:rsidRPr="00FA2284">
        <w:rPr>
          <w:rFonts w:ascii="Palatino Linotype" w:eastAsia="Palatino Linotype" w:hAnsi="Palatino Linotype" w:cs="Palatino Linotype"/>
          <w:sz w:val="22"/>
          <w:szCs w:val="22"/>
        </w:rPr>
        <w:t>, asimismo, proporciona unas ligas electrónicas en las que refiere que puede consultar toda la información que sea de su interés.</w:t>
      </w:r>
    </w:p>
    <w:p w14:paraId="67A169EC" w14:textId="77777777" w:rsidR="00F12882" w:rsidRPr="00FA2284" w:rsidRDefault="0004734F">
      <w:pPr>
        <w:spacing w:before="240" w:after="240" w:line="360" w:lineRule="auto"/>
        <w:ind w:left="567" w:right="900"/>
        <w:jc w:val="both"/>
        <w:rPr>
          <w:rFonts w:ascii="Palatino Linotype" w:eastAsia="Palatino Linotype" w:hAnsi="Palatino Linotype" w:cs="Palatino Linotype"/>
          <w:sz w:val="22"/>
          <w:szCs w:val="22"/>
        </w:rPr>
      </w:pPr>
      <w:r w:rsidRPr="00FA2284">
        <w:rPr>
          <w:rFonts w:ascii="Palatino Linotype" w:eastAsia="Palatino Linotype" w:hAnsi="Palatino Linotype" w:cs="Palatino Linotype"/>
          <w:b/>
          <w:i/>
          <w:sz w:val="22"/>
          <w:szCs w:val="22"/>
        </w:rPr>
        <w:t>“</w:t>
      </w:r>
      <w:proofErr w:type="spellStart"/>
      <w:r w:rsidRPr="00FA2284">
        <w:rPr>
          <w:rFonts w:ascii="Palatino Linotype" w:eastAsia="Palatino Linotype" w:hAnsi="Palatino Linotype" w:cs="Palatino Linotype"/>
          <w:b/>
          <w:i/>
          <w:sz w:val="22"/>
          <w:szCs w:val="22"/>
        </w:rPr>
        <w:t>resp</w:t>
      </w:r>
      <w:proofErr w:type="spellEnd"/>
      <w:r w:rsidRPr="00FA2284">
        <w:rPr>
          <w:rFonts w:ascii="Palatino Linotype" w:eastAsia="Palatino Linotype" w:hAnsi="Palatino Linotype" w:cs="Palatino Linotype"/>
          <w:b/>
          <w:i/>
          <w:sz w:val="22"/>
          <w:szCs w:val="22"/>
        </w:rPr>
        <w:t xml:space="preserve"> sol 1029 .</w:t>
      </w:r>
      <w:proofErr w:type="spellStart"/>
      <w:r w:rsidRPr="00FA2284">
        <w:rPr>
          <w:rFonts w:ascii="Palatino Linotype" w:eastAsia="Palatino Linotype" w:hAnsi="Palatino Linotype" w:cs="Palatino Linotype"/>
          <w:b/>
          <w:i/>
          <w:sz w:val="22"/>
          <w:szCs w:val="22"/>
        </w:rPr>
        <w:t>pdf</w:t>
      </w:r>
      <w:proofErr w:type="spellEnd"/>
      <w:r w:rsidRPr="00FA2284">
        <w:rPr>
          <w:rFonts w:ascii="Palatino Linotype" w:eastAsia="Palatino Linotype" w:hAnsi="Palatino Linotype" w:cs="Palatino Linotype"/>
          <w:b/>
          <w:i/>
          <w:sz w:val="22"/>
          <w:szCs w:val="22"/>
        </w:rPr>
        <w:t xml:space="preserve">”: </w:t>
      </w:r>
      <w:r w:rsidRPr="00FA2284">
        <w:rPr>
          <w:rFonts w:ascii="Palatino Linotype" w:eastAsia="Palatino Linotype" w:hAnsi="Palatino Linotype" w:cs="Palatino Linotype"/>
          <w:sz w:val="22"/>
          <w:szCs w:val="22"/>
        </w:rPr>
        <w:t xml:space="preserve">Documento en formato PDF, emitido por la Jefa de la Unidad de Planeación y Transparencia, en el cual manifiesta que hace del conocimiento de la persona solicitante, la respuesta entregada por la Coordinación de Administración y Finanzas con número 41100100040000S/0783/2024 en la cual se encuentra la información solicitada, por lo que se anexa en formato </w:t>
      </w:r>
      <w:proofErr w:type="spellStart"/>
      <w:r w:rsidRPr="00FA2284">
        <w:rPr>
          <w:rFonts w:ascii="Palatino Linotype" w:eastAsia="Palatino Linotype" w:hAnsi="Palatino Linotype" w:cs="Palatino Linotype"/>
          <w:sz w:val="22"/>
          <w:szCs w:val="22"/>
        </w:rPr>
        <w:t>pdf</w:t>
      </w:r>
      <w:proofErr w:type="spellEnd"/>
      <w:r w:rsidRPr="00FA2284">
        <w:rPr>
          <w:rFonts w:ascii="Palatino Linotype" w:eastAsia="Palatino Linotype" w:hAnsi="Palatino Linotype" w:cs="Palatino Linotype"/>
          <w:sz w:val="22"/>
          <w:szCs w:val="22"/>
        </w:rPr>
        <w:t>, asimismo proporciona unas ligas electrónicas en las que refiere que puede consultar toda la información que sea de su interés.</w:t>
      </w:r>
    </w:p>
    <w:p w14:paraId="36696CC2" w14:textId="77777777" w:rsidR="00F12882" w:rsidRPr="00FA2284" w:rsidRDefault="0004734F">
      <w:pPr>
        <w:spacing w:before="240" w:after="240" w:line="360" w:lineRule="auto"/>
        <w:ind w:right="49"/>
        <w:jc w:val="both"/>
        <w:rPr>
          <w:rFonts w:ascii="Palatino Linotype" w:eastAsia="Palatino Linotype" w:hAnsi="Palatino Linotype" w:cs="Palatino Linotype"/>
          <w:b/>
          <w:i/>
          <w:sz w:val="22"/>
          <w:szCs w:val="22"/>
        </w:rPr>
      </w:pPr>
      <w:r w:rsidRPr="00FA2284">
        <w:rPr>
          <w:rFonts w:ascii="Palatino Linotype" w:eastAsia="Palatino Linotype" w:hAnsi="Palatino Linotype" w:cs="Palatino Linotype"/>
          <w:b/>
          <w:sz w:val="22"/>
          <w:szCs w:val="22"/>
        </w:rPr>
        <w:t xml:space="preserve">3. Interposición del recurso de revisión. </w:t>
      </w:r>
      <w:r w:rsidRPr="00FA2284">
        <w:rPr>
          <w:rFonts w:ascii="Palatino Linotype" w:eastAsia="Palatino Linotype" w:hAnsi="Palatino Linotype" w:cs="Palatino Linotype"/>
          <w:sz w:val="22"/>
          <w:szCs w:val="22"/>
        </w:rPr>
        <w:t xml:space="preserve">Inconforme con los términos de la respuesta emitida por parte del </w:t>
      </w:r>
      <w:r w:rsidRPr="00FA2284">
        <w:rPr>
          <w:rFonts w:ascii="Palatino Linotype" w:eastAsia="Palatino Linotype" w:hAnsi="Palatino Linotype" w:cs="Palatino Linotype"/>
          <w:b/>
          <w:sz w:val="22"/>
          <w:szCs w:val="22"/>
        </w:rPr>
        <w:t>Sujeto Obligado</w:t>
      </w:r>
      <w:r w:rsidRPr="00FA2284">
        <w:rPr>
          <w:rFonts w:ascii="Palatino Linotype" w:eastAsia="Palatino Linotype" w:hAnsi="Palatino Linotype" w:cs="Palatino Linotype"/>
          <w:sz w:val="22"/>
          <w:szCs w:val="22"/>
        </w:rPr>
        <w:t xml:space="preserve">, el </w:t>
      </w:r>
      <w:r w:rsidRPr="00FA2284">
        <w:rPr>
          <w:rFonts w:ascii="Palatino Linotype" w:eastAsia="Palatino Linotype" w:hAnsi="Palatino Linotype" w:cs="Palatino Linotype"/>
          <w:b/>
          <w:sz w:val="22"/>
          <w:szCs w:val="22"/>
        </w:rPr>
        <w:t>treinta y uno de octubre de dos mil veinticuatro,</w:t>
      </w:r>
      <w:r w:rsidRPr="00FA2284">
        <w:rPr>
          <w:rFonts w:ascii="Palatino Linotype" w:eastAsia="Palatino Linotype" w:hAnsi="Palatino Linotype" w:cs="Palatino Linotype"/>
          <w:sz w:val="22"/>
          <w:szCs w:val="22"/>
        </w:rPr>
        <w:t xml:space="preserve"> </w:t>
      </w:r>
      <w:r w:rsidRPr="00FA2284">
        <w:rPr>
          <w:rFonts w:ascii="Palatino Linotype" w:eastAsia="Palatino Linotype" w:hAnsi="Palatino Linotype" w:cs="Palatino Linotype"/>
          <w:b/>
          <w:sz w:val="22"/>
          <w:szCs w:val="22"/>
        </w:rPr>
        <w:t>la parte Recurrente</w:t>
      </w:r>
      <w:r w:rsidRPr="00FA2284">
        <w:rPr>
          <w:rFonts w:ascii="Palatino Linotype" w:eastAsia="Palatino Linotype" w:hAnsi="Palatino Linotype" w:cs="Palatino Linotype"/>
          <w:sz w:val="22"/>
          <w:szCs w:val="22"/>
        </w:rPr>
        <w:t xml:space="preserve"> interpuso el recurso de revisión a través de </w:t>
      </w:r>
      <w:r w:rsidRPr="00FA2284">
        <w:rPr>
          <w:rFonts w:ascii="Palatino Linotype" w:eastAsia="Palatino Linotype" w:hAnsi="Palatino Linotype" w:cs="Palatino Linotype"/>
          <w:b/>
          <w:sz w:val="22"/>
          <w:szCs w:val="22"/>
        </w:rPr>
        <w:t xml:space="preserve">SAIMEX, </w:t>
      </w:r>
      <w:r w:rsidRPr="00FA2284">
        <w:rPr>
          <w:rFonts w:ascii="Palatino Linotype" w:eastAsia="Palatino Linotype" w:hAnsi="Palatino Linotype" w:cs="Palatino Linotype"/>
          <w:sz w:val="22"/>
          <w:szCs w:val="22"/>
        </w:rPr>
        <w:t>en donde se manifestó de la siguiente manera:</w:t>
      </w:r>
    </w:p>
    <w:p w14:paraId="057E2925" w14:textId="77777777" w:rsidR="00F12882" w:rsidRPr="00FA2284" w:rsidRDefault="0004734F">
      <w:pPr>
        <w:tabs>
          <w:tab w:val="left" w:pos="2745"/>
        </w:tabs>
        <w:spacing w:before="240" w:after="240" w:line="276" w:lineRule="auto"/>
        <w:ind w:left="567" w:right="900"/>
        <w:jc w:val="both"/>
        <w:rPr>
          <w:rFonts w:ascii="Palatino Linotype" w:eastAsia="Palatino Linotype" w:hAnsi="Palatino Linotype" w:cs="Palatino Linotype"/>
          <w:b/>
          <w:sz w:val="22"/>
          <w:szCs w:val="22"/>
        </w:rPr>
      </w:pPr>
      <w:r w:rsidRPr="00FA2284">
        <w:rPr>
          <w:rFonts w:ascii="Palatino Linotype" w:eastAsia="Palatino Linotype" w:hAnsi="Palatino Linotype" w:cs="Palatino Linotype"/>
          <w:b/>
          <w:sz w:val="22"/>
          <w:szCs w:val="22"/>
        </w:rPr>
        <w:t xml:space="preserve">a) Acto impugnado: </w:t>
      </w:r>
      <w:r w:rsidRPr="00FA2284">
        <w:rPr>
          <w:rFonts w:ascii="Palatino Linotype" w:eastAsia="Palatino Linotype" w:hAnsi="Palatino Linotype" w:cs="Palatino Linotype"/>
          <w:i/>
          <w:sz w:val="22"/>
          <w:szCs w:val="22"/>
        </w:rPr>
        <w:t>“No es la información que solicite” (Sic)</w:t>
      </w:r>
    </w:p>
    <w:p w14:paraId="53FD1BAD" w14:textId="77777777" w:rsidR="00F12882" w:rsidRPr="00FA2284" w:rsidRDefault="0004734F">
      <w:pPr>
        <w:spacing w:line="276" w:lineRule="auto"/>
        <w:ind w:left="567" w:right="900"/>
        <w:jc w:val="both"/>
        <w:rPr>
          <w:rFonts w:ascii="Palatino Linotype" w:eastAsia="Palatino Linotype" w:hAnsi="Palatino Linotype" w:cs="Palatino Linotype"/>
          <w:sz w:val="22"/>
          <w:szCs w:val="22"/>
        </w:rPr>
      </w:pPr>
      <w:bookmarkStart w:id="1" w:name="_heading=h.30j0zll" w:colFirst="0" w:colLast="0"/>
      <w:bookmarkEnd w:id="1"/>
      <w:r w:rsidRPr="00FA2284">
        <w:rPr>
          <w:rFonts w:ascii="Palatino Linotype" w:eastAsia="Palatino Linotype" w:hAnsi="Palatino Linotype" w:cs="Palatino Linotype"/>
          <w:b/>
          <w:sz w:val="22"/>
          <w:szCs w:val="22"/>
        </w:rPr>
        <w:lastRenderedPageBreak/>
        <w:t>b) Razones o motivos de inconformidad</w:t>
      </w:r>
      <w:r w:rsidRPr="00FA2284">
        <w:rPr>
          <w:rFonts w:ascii="Palatino Linotype" w:eastAsia="Palatino Linotype" w:hAnsi="Palatino Linotype" w:cs="Palatino Linotype"/>
          <w:sz w:val="22"/>
          <w:szCs w:val="22"/>
        </w:rPr>
        <w:t>:</w:t>
      </w:r>
      <w:r w:rsidRPr="00FA2284">
        <w:rPr>
          <w:rFonts w:ascii="Palatino Linotype" w:eastAsia="Palatino Linotype" w:hAnsi="Palatino Linotype" w:cs="Palatino Linotype"/>
          <w:i/>
          <w:sz w:val="22"/>
          <w:szCs w:val="22"/>
        </w:rPr>
        <w:t xml:space="preserve"> “No es la información que solicite” (Sic) </w:t>
      </w:r>
    </w:p>
    <w:p w14:paraId="301B8E45" w14:textId="77777777" w:rsidR="00F12882" w:rsidRPr="00FA2284" w:rsidRDefault="00F12882">
      <w:pPr>
        <w:ind w:left="851" w:right="902"/>
        <w:jc w:val="both"/>
        <w:rPr>
          <w:rFonts w:ascii="Palatino Linotype" w:eastAsia="Palatino Linotype" w:hAnsi="Palatino Linotype" w:cs="Palatino Linotype"/>
          <w:i/>
          <w:sz w:val="22"/>
          <w:szCs w:val="22"/>
        </w:rPr>
      </w:pPr>
    </w:p>
    <w:p w14:paraId="2C2DBF6A" w14:textId="77777777" w:rsidR="00F12882" w:rsidRPr="00FA2284" w:rsidRDefault="0004734F">
      <w:pPr>
        <w:spacing w:line="360" w:lineRule="auto"/>
        <w:ind w:right="51"/>
        <w:jc w:val="both"/>
        <w:rPr>
          <w:rFonts w:ascii="Palatino Linotype" w:eastAsia="Palatino Linotype" w:hAnsi="Palatino Linotype" w:cs="Palatino Linotype"/>
          <w:sz w:val="22"/>
          <w:szCs w:val="22"/>
        </w:rPr>
      </w:pPr>
      <w:r w:rsidRPr="00FA2284">
        <w:rPr>
          <w:rFonts w:ascii="Palatino Linotype" w:eastAsia="Palatino Linotype" w:hAnsi="Palatino Linotype" w:cs="Palatino Linotype"/>
          <w:b/>
          <w:sz w:val="22"/>
          <w:szCs w:val="22"/>
        </w:rPr>
        <w:t xml:space="preserve">4. Turno. </w:t>
      </w:r>
      <w:r w:rsidRPr="00FA2284">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w:t>
      </w:r>
      <w:r w:rsidRPr="00FA2284">
        <w:rPr>
          <w:rFonts w:ascii="Palatino Linotype" w:eastAsia="Palatino Linotype" w:hAnsi="Palatino Linotype" w:cs="Palatino Linotype"/>
          <w:b/>
          <w:sz w:val="22"/>
          <w:szCs w:val="22"/>
        </w:rPr>
        <w:t>Comisionada</w:t>
      </w:r>
      <w:r w:rsidRPr="00FA2284">
        <w:rPr>
          <w:rFonts w:ascii="Palatino Linotype" w:eastAsia="Palatino Linotype" w:hAnsi="Palatino Linotype" w:cs="Palatino Linotype"/>
          <w:sz w:val="22"/>
          <w:szCs w:val="22"/>
        </w:rPr>
        <w:t xml:space="preserve"> </w:t>
      </w:r>
      <w:r w:rsidRPr="00FA2284">
        <w:rPr>
          <w:rFonts w:ascii="Palatino Linotype" w:eastAsia="Palatino Linotype" w:hAnsi="Palatino Linotype" w:cs="Palatino Linotype"/>
          <w:b/>
          <w:sz w:val="22"/>
          <w:szCs w:val="22"/>
        </w:rPr>
        <w:t xml:space="preserve">Guadalupe Ramírez Peña, </w:t>
      </w:r>
      <w:r w:rsidRPr="00FA2284">
        <w:rPr>
          <w:rFonts w:ascii="Palatino Linotype" w:eastAsia="Palatino Linotype" w:hAnsi="Palatino Linotype" w:cs="Palatino Linotype"/>
          <w:sz w:val="22"/>
          <w:szCs w:val="22"/>
        </w:rPr>
        <w:t xml:space="preserve">a efecto de que analizara sobre su admisión o su </w:t>
      </w:r>
      <w:proofErr w:type="spellStart"/>
      <w:r w:rsidRPr="00FA2284">
        <w:rPr>
          <w:rFonts w:ascii="Palatino Linotype" w:eastAsia="Palatino Linotype" w:hAnsi="Palatino Linotype" w:cs="Palatino Linotype"/>
          <w:sz w:val="22"/>
          <w:szCs w:val="22"/>
        </w:rPr>
        <w:t>desechamiento</w:t>
      </w:r>
      <w:proofErr w:type="spellEnd"/>
      <w:r w:rsidRPr="00FA2284">
        <w:rPr>
          <w:rFonts w:ascii="Palatino Linotype" w:eastAsia="Palatino Linotype" w:hAnsi="Palatino Linotype" w:cs="Palatino Linotype"/>
          <w:sz w:val="22"/>
          <w:szCs w:val="22"/>
        </w:rPr>
        <w:t>.</w:t>
      </w:r>
    </w:p>
    <w:p w14:paraId="721510E2" w14:textId="77777777" w:rsidR="00F12882" w:rsidRPr="00FA2284" w:rsidRDefault="00F12882">
      <w:pPr>
        <w:spacing w:line="360" w:lineRule="auto"/>
        <w:ind w:right="51"/>
        <w:jc w:val="both"/>
        <w:rPr>
          <w:rFonts w:ascii="Palatino Linotype" w:eastAsia="Palatino Linotype" w:hAnsi="Palatino Linotype" w:cs="Palatino Linotype"/>
          <w:sz w:val="22"/>
          <w:szCs w:val="22"/>
        </w:rPr>
      </w:pPr>
    </w:p>
    <w:p w14:paraId="2D35A3F7" w14:textId="77777777" w:rsidR="00F12882" w:rsidRPr="00FA2284" w:rsidRDefault="0004734F">
      <w:pPr>
        <w:spacing w:after="240" w:line="360" w:lineRule="auto"/>
        <w:jc w:val="both"/>
        <w:rPr>
          <w:rFonts w:ascii="Palatino Linotype" w:eastAsia="Palatino Linotype" w:hAnsi="Palatino Linotype" w:cs="Palatino Linotype"/>
          <w:sz w:val="22"/>
          <w:szCs w:val="22"/>
        </w:rPr>
      </w:pPr>
      <w:r w:rsidRPr="00FA2284">
        <w:rPr>
          <w:rFonts w:ascii="Palatino Linotype" w:eastAsia="Palatino Linotype" w:hAnsi="Palatino Linotype" w:cs="Palatino Linotype"/>
          <w:b/>
          <w:sz w:val="22"/>
          <w:szCs w:val="22"/>
        </w:rPr>
        <w:t>5. Admisión del Recurso de Revisión.</w:t>
      </w:r>
      <w:r w:rsidRPr="00FA2284">
        <w:rPr>
          <w:rFonts w:ascii="Palatino Linotype" w:eastAsia="Palatino Linotype" w:hAnsi="Palatino Linotype" w:cs="Palatino Linotype"/>
          <w:sz w:val="22"/>
          <w:szCs w:val="22"/>
        </w:rPr>
        <w:t xml:space="preserve"> El</w:t>
      </w:r>
      <w:r w:rsidRPr="00FA2284">
        <w:rPr>
          <w:rFonts w:ascii="Palatino Linotype" w:eastAsia="Palatino Linotype" w:hAnsi="Palatino Linotype" w:cs="Palatino Linotype"/>
          <w:b/>
          <w:sz w:val="22"/>
          <w:szCs w:val="22"/>
        </w:rPr>
        <w:t xml:space="preserve"> seis de noviembre de dos mil veinticuatro, </w:t>
      </w:r>
      <w:r w:rsidRPr="00FA2284">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FA2284">
        <w:rPr>
          <w:rFonts w:ascii="Palatino Linotype" w:eastAsia="Palatino Linotype" w:hAnsi="Palatino Linotype" w:cs="Palatino Linotype"/>
          <w:b/>
          <w:sz w:val="22"/>
          <w:szCs w:val="22"/>
        </w:rPr>
        <w:t xml:space="preserve">Sujeto Obligado </w:t>
      </w:r>
      <w:r w:rsidRPr="00FA2284">
        <w:rPr>
          <w:rFonts w:ascii="Palatino Linotype" w:eastAsia="Palatino Linotype" w:hAnsi="Palatino Linotype" w:cs="Palatino Linotype"/>
          <w:sz w:val="22"/>
          <w:szCs w:val="22"/>
        </w:rPr>
        <w:t>presentara su informe justificado.</w:t>
      </w:r>
    </w:p>
    <w:p w14:paraId="7DE009ED" w14:textId="77777777" w:rsidR="00F12882" w:rsidRPr="00FA2284" w:rsidRDefault="0004734F">
      <w:pPr>
        <w:spacing w:after="240" w:line="360" w:lineRule="auto"/>
        <w:jc w:val="both"/>
        <w:rPr>
          <w:rFonts w:ascii="Palatino Linotype" w:eastAsia="Palatino Linotype" w:hAnsi="Palatino Linotype" w:cs="Palatino Linotype"/>
          <w:sz w:val="22"/>
          <w:szCs w:val="22"/>
        </w:rPr>
      </w:pPr>
      <w:bookmarkStart w:id="2" w:name="_heading=h.2s8eyo1" w:colFirst="0" w:colLast="0"/>
      <w:bookmarkEnd w:id="2"/>
      <w:r w:rsidRPr="00FA2284">
        <w:rPr>
          <w:rFonts w:ascii="Palatino Linotype" w:eastAsia="Palatino Linotype" w:hAnsi="Palatino Linotype" w:cs="Palatino Linotype"/>
          <w:b/>
          <w:sz w:val="22"/>
          <w:szCs w:val="22"/>
        </w:rPr>
        <w:t>6. Manifestaciones</w:t>
      </w:r>
      <w:r w:rsidRPr="00FA2284">
        <w:rPr>
          <w:rFonts w:ascii="Palatino Linotype" w:eastAsia="Palatino Linotype" w:hAnsi="Palatino Linotype" w:cs="Palatino Linotype"/>
          <w:sz w:val="22"/>
          <w:szCs w:val="22"/>
        </w:rPr>
        <w:t xml:space="preserve">. Durante este plazo, se tiene constancia que el </w:t>
      </w:r>
      <w:r w:rsidRPr="00FA2284">
        <w:rPr>
          <w:rFonts w:ascii="Palatino Linotype" w:eastAsia="Palatino Linotype" w:hAnsi="Palatino Linotype" w:cs="Palatino Linotype"/>
          <w:b/>
          <w:sz w:val="22"/>
          <w:szCs w:val="22"/>
        </w:rPr>
        <w:t>Sujeto Obligado</w:t>
      </w:r>
      <w:r w:rsidRPr="00FA2284">
        <w:rPr>
          <w:rFonts w:ascii="Palatino Linotype" w:eastAsia="Palatino Linotype" w:hAnsi="Palatino Linotype" w:cs="Palatino Linotype"/>
          <w:sz w:val="22"/>
          <w:szCs w:val="22"/>
        </w:rPr>
        <w:t xml:space="preserve"> presentó los siguientes archivos electrónicos:</w:t>
      </w:r>
    </w:p>
    <w:p w14:paraId="16E9C914" w14:textId="77777777" w:rsidR="00F12882" w:rsidRPr="00FA2284" w:rsidRDefault="0004734F">
      <w:pPr>
        <w:spacing w:after="240" w:line="360" w:lineRule="auto"/>
        <w:ind w:left="567" w:right="900"/>
        <w:jc w:val="both"/>
        <w:rPr>
          <w:rFonts w:ascii="Palatino Linotype" w:eastAsia="Palatino Linotype" w:hAnsi="Palatino Linotype" w:cs="Palatino Linotype"/>
          <w:sz w:val="22"/>
          <w:szCs w:val="22"/>
        </w:rPr>
      </w:pPr>
      <w:r w:rsidRPr="00FA2284">
        <w:rPr>
          <w:rFonts w:ascii="Palatino Linotype" w:eastAsia="Palatino Linotype" w:hAnsi="Palatino Linotype" w:cs="Palatino Linotype"/>
          <w:b/>
          <w:i/>
          <w:sz w:val="22"/>
          <w:szCs w:val="22"/>
        </w:rPr>
        <w:t xml:space="preserve">“recurso6969.pdf”: </w:t>
      </w:r>
      <w:r w:rsidRPr="00FA2284">
        <w:rPr>
          <w:rFonts w:ascii="Palatino Linotype" w:eastAsia="Palatino Linotype" w:hAnsi="Palatino Linotype" w:cs="Palatino Linotype"/>
          <w:sz w:val="22"/>
          <w:szCs w:val="22"/>
        </w:rPr>
        <w:t xml:space="preserve">Archivo electrónico en formato PDF que se compone de once fojas, en el que la Jefa de la Unidad de Planeación y Transparencia manifiesta que la respuesta otorgada por la Coordinación de Administración y Finanzas, es acorde a lo exigido por el artículo 6 apartado A de la Constitución Política de los Estados Unidos Mexicanos; y 5 de la Constitución Política del Estado Libre y Soberano de México, así como los principios, bases generales y procedimientos para tutelar y garantizar la </w:t>
      </w:r>
      <w:r w:rsidRPr="00FA2284">
        <w:rPr>
          <w:rFonts w:ascii="Palatino Linotype" w:eastAsia="Palatino Linotype" w:hAnsi="Palatino Linotype" w:cs="Palatino Linotype"/>
          <w:sz w:val="22"/>
          <w:szCs w:val="22"/>
        </w:rPr>
        <w:lastRenderedPageBreak/>
        <w:t>transparencia y el derecho humano de acceso a la información pública en términos de la Ley de Transparencia y Acceso a la Información Pública del Estado de México y Municipios.</w:t>
      </w:r>
    </w:p>
    <w:p w14:paraId="21D3C109" w14:textId="77777777" w:rsidR="00F12882" w:rsidRPr="00FA2284" w:rsidRDefault="0004734F">
      <w:pPr>
        <w:spacing w:after="240" w:line="360" w:lineRule="auto"/>
        <w:ind w:left="567" w:right="900"/>
        <w:jc w:val="both"/>
        <w:rPr>
          <w:rFonts w:ascii="Palatino Linotype" w:eastAsia="Palatino Linotype" w:hAnsi="Palatino Linotype" w:cs="Palatino Linotype"/>
          <w:sz w:val="22"/>
          <w:szCs w:val="22"/>
        </w:rPr>
      </w:pPr>
      <w:r w:rsidRPr="00FA2284">
        <w:rPr>
          <w:rFonts w:ascii="Palatino Linotype" w:eastAsia="Palatino Linotype" w:hAnsi="Palatino Linotype" w:cs="Palatino Linotype"/>
          <w:sz w:val="22"/>
          <w:szCs w:val="22"/>
        </w:rPr>
        <w:t xml:space="preserve">En dicha respuesta, se le informó al solicitante que este </w:t>
      </w:r>
      <w:r w:rsidRPr="00FA2284">
        <w:rPr>
          <w:rFonts w:ascii="Palatino Linotype" w:eastAsia="Palatino Linotype" w:hAnsi="Palatino Linotype" w:cs="Palatino Linotype"/>
          <w:b/>
          <w:sz w:val="22"/>
          <w:szCs w:val="22"/>
        </w:rPr>
        <w:t>Sujeto Obligado</w:t>
      </w:r>
      <w:r w:rsidRPr="00FA2284">
        <w:rPr>
          <w:rFonts w:ascii="Palatino Linotype" w:eastAsia="Palatino Linotype" w:hAnsi="Palatino Linotype" w:cs="Palatino Linotype"/>
          <w:sz w:val="22"/>
          <w:szCs w:val="22"/>
        </w:rPr>
        <w:t xml:space="preserve"> de acuerdo con sus funciones y atribuciones, encontró la información solicitada y se le informó la fecha y motivos por los cuales la persona servidora pública presento ante la Secretaría su renuncia, asimismo, se adjuntó en formato </w:t>
      </w:r>
      <w:proofErr w:type="spellStart"/>
      <w:r w:rsidRPr="00FA2284">
        <w:rPr>
          <w:rFonts w:ascii="Palatino Linotype" w:eastAsia="Palatino Linotype" w:hAnsi="Palatino Linotype" w:cs="Palatino Linotype"/>
          <w:sz w:val="22"/>
          <w:szCs w:val="22"/>
        </w:rPr>
        <w:t>pdf</w:t>
      </w:r>
      <w:proofErr w:type="spellEnd"/>
      <w:r w:rsidRPr="00FA2284">
        <w:rPr>
          <w:rFonts w:ascii="Palatino Linotype" w:eastAsia="Palatino Linotype" w:hAnsi="Palatino Linotype" w:cs="Palatino Linotype"/>
          <w:sz w:val="22"/>
          <w:szCs w:val="22"/>
        </w:rPr>
        <w:t xml:space="preserve"> el instrumento en comento.</w:t>
      </w:r>
    </w:p>
    <w:p w14:paraId="53A135A8" w14:textId="77777777" w:rsidR="00F12882" w:rsidRPr="00FA2284" w:rsidRDefault="0004734F">
      <w:pPr>
        <w:spacing w:after="240" w:line="360" w:lineRule="auto"/>
        <w:ind w:left="567" w:right="900"/>
        <w:jc w:val="both"/>
        <w:rPr>
          <w:rFonts w:ascii="Palatino Linotype" w:eastAsia="Palatino Linotype" w:hAnsi="Palatino Linotype" w:cs="Palatino Linotype"/>
          <w:sz w:val="22"/>
          <w:szCs w:val="22"/>
        </w:rPr>
      </w:pPr>
      <w:r w:rsidRPr="00FA2284">
        <w:rPr>
          <w:rFonts w:ascii="Palatino Linotype" w:eastAsia="Palatino Linotype" w:hAnsi="Palatino Linotype" w:cs="Palatino Linotype"/>
          <w:b/>
          <w:i/>
          <w:sz w:val="22"/>
          <w:szCs w:val="22"/>
        </w:rPr>
        <w:t>“Informe justificado RR 6969.docx”:</w:t>
      </w:r>
      <w:r w:rsidRPr="00FA2284">
        <w:rPr>
          <w:rFonts w:ascii="Palatino Linotype" w:eastAsia="Palatino Linotype" w:hAnsi="Palatino Linotype" w:cs="Palatino Linotype"/>
          <w:sz w:val="22"/>
          <w:szCs w:val="22"/>
        </w:rPr>
        <w:t xml:space="preserve"> Archivo electrónico en formato Word que se compone de once fojas, en el que la Jefa de la Unidad de Planeación y Transparencia manifiesta que la respuesta otorgada por la Coordinación de Administración y Finanzas, es acorde a lo exigido por el artículo 6 apartado A de la Constitución Política de los Estados Unidos Mexicanos; y 5 de la Constitución Política del Estado Libre y Soberano de México, así como los principios, bases generales y procedimientos para tutelar y garantizar la transparencia y el derecho humano de acceso a la información pública en términos de la Ley de Transparencia y Acceso a la Información Pública del Estado de México y Municipios.</w:t>
      </w:r>
    </w:p>
    <w:p w14:paraId="6A94617E" w14:textId="77777777" w:rsidR="00F12882" w:rsidRPr="00FA2284" w:rsidRDefault="0004734F">
      <w:pPr>
        <w:spacing w:after="240" w:line="360" w:lineRule="auto"/>
        <w:ind w:left="567" w:right="900"/>
        <w:jc w:val="both"/>
        <w:rPr>
          <w:rFonts w:ascii="Palatino Linotype" w:eastAsia="Palatino Linotype" w:hAnsi="Palatino Linotype" w:cs="Palatino Linotype"/>
          <w:sz w:val="22"/>
          <w:szCs w:val="22"/>
        </w:rPr>
      </w:pPr>
      <w:r w:rsidRPr="00FA2284">
        <w:rPr>
          <w:rFonts w:ascii="Palatino Linotype" w:eastAsia="Palatino Linotype" w:hAnsi="Palatino Linotype" w:cs="Palatino Linotype"/>
          <w:sz w:val="22"/>
          <w:szCs w:val="22"/>
        </w:rPr>
        <w:t xml:space="preserve">En dicha respuesta, se le informó al solicitante que este </w:t>
      </w:r>
      <w:r w:rsidRPr="00FA2284">
        <w:rPr>
          <w:rFonts w:ascii="Palatino Linotype" w:eastAsia="Palatino Linotype" w:hAnsi="Palatino Linotype" w:cs="Palatino Linotype"/>
          <w:b/>
          <w:sz w:val="22"/>
          <w:szCs w:val="22"/>
        </w:rPr>
        <w:t>Sujeto Obligado</w:t>
      </w:r>
      <w:r w:rsidRPr="00FA2284">
        <w:rPr>
          <w:rFonts w:ascii="Palatino Linotype" w:eastAsia="Palatino Linotype" w:hAnsi="Palatino Linotype" w:cs="Palatino Linotype"/>
          <w:sz w:val="22"/>
          <w:szCs w:val="22"/>
        </w:rPr>
        <w:t xml:space="preserve"> de acuerdo con sus funciones y atribuciones, encontró la información solicitada y se le informó la fecha y motivos por los cuales la persona servidora pública presento ante la Secretaría su renuncia, asimismo, se adjuntó en formato </w:t>
      </w:r>
      <w:proofErr w:type="spellStart"/>
      <w:r w:rsidRPr="00FA2284">
        <w:rPr>
          <w:rFonts w:ascii="Palatino Linotype" w:eastAsia="Palatino Linotype" w:hAnsi="Palatino Linotype" w:cs="Palatino Linotype"/>
          <w:sz w:val="22"/>
          <w:szCs w:val="22"/>
        </w:rPr>
        <w:t>pdf</w:t>
      </w:r>
      <w:proofErr w:type="spellEnd"/>
      <w:r w:rsidRPr="00FA2284">
        <w:rPr>
          <w:rFonts w:ascii="Palatino Linotype" w:eastAsia="Palatino Linotype" w:hAnsi="Palatino Linotype" w:cs="Palatino Linotype"/>
          <w:sz w:val="22"/>
          <w:szCs w:val="22"/>
        </w:rPr>
        <w:t xml:space="preserve"> el instrumento en comento.</w:t>
      </w:r>
    </w:p>
    <w:p w14:paraId="596D1B74" w14:textId="77777777" w:rsidR="00F12882" w:rsidRPr="00FA2284" w:rsidRDefault="0004734F">
      <w:pPr>
        <w:spacing w:after="240" w:line="360" w:lineRule="auto"/>
        <w:ind w:left="567" w:right="900"/>
        <w:jc w:val="both"/>
        <w:rPr>
          <w:rFonts w:ascii="Palatino Linotype" w:eastAsia="Palatino Linotype" w:hAnsi="Palatino Linotype" w:cs="Palatino Linotype"/>
          <w:sz w:val="22"/>
          <w:szCs w:val="22"/>
        </w:rPr>
      </w:pPr>
      <w:r w:rsidRPr="00FA2284">
        <w:rPr>
          <w:rFonts w:ascii="Palatino Linotype" w:eastAsia="Palatino Linotype" w:hAnsi="Palatino Linotype" w:cs="Palatino Linotype"/>
          <w:b/>
          <w:i/>
          <w:sz w:val="22"/>
          <w:szCs w:val="22"/>
        </w:rPr>
        <w:lastRenderedPageBreak/>
        <w:t>“</w:t>
      </w:r>
      <w:proofErr w:type="spellStart"/>
      <w:r w:rsidRPr="00FA2284">
        <w:rPr>
          <w:rFonts w:ascii="Palatino Linotype" w:eastAsia="Palatino Linotype" w:hAnsi="Palatino Linotype" w:cs="Palatino Linotype"/>
          <w:b/>
          <w:i/>
          <w:sz w:val="22"/>
          <w:szCs w:val="22"/>
        </w:rPr>
        <w:t>Resp</w:t>
      </w:r>
      <w:proofErr w:type="spellEnd"/>
      <w:r w:rsidRPr="00FA2284">
        <w:rPr>
          <w:rFonts w:ascii="Palatino Linotype" w:eastAsia="Palatino Linotype" w:hAnsi="Palatino Linotype" w:cs="Palatino Linotype"/>
          <w:b/>
          <w:i/>
          <w:sz w:val="22"/>
          <w:szCs w:val="22"/>
        </w:rPr>
        <w:t xml:space="preserve"> RR 6969 CAF.pdf”: </w:t>
      </w:r>
      <w:r w:rsidRPr="00FA2284">
        <w:rPr>
          <w:rFonts w:ascii="Palatino Linotype" w:eastAsia="Palatino Linotype" w:hAnsi="Palatino Linotype" w:cs="Palatino Linotype"/>
          <w:sz w:val="22"/>
          <w:szCs w:val="22"/>
        </w:rPr>
        <w:t>Oficio suscrito por la Coordinadora de Administración y Finanzas, quien señala que la solicitud en comento fue atendida a cabalidad dentro de los parámetros de legalidad, congruencia, exhaustividad, objetividad e imparcialidad.</w:t>
      </w:r>
    </w:p>
    <w:p w14:paraId="49C31492" w14:textId="77777777" w:rsidR="00F12882" w:rsidRPr="00FA2284" w:rsidRDefault="0004734F">
      <w:pPr>
        <w:spacing w:after="240" w:line="360" w:lineRule="auto"/>
        <w:jc w:val="both"/>
        <w:rPr>
          <w:rFonts w:ascii="Palatino Linotype" w:eastAsia="Palatino Linotype" w:hAnsi="Palatino Linotype" w:cs="Palatino Linotype"/>
          <w:sz w:val="22"/>
          <w:szCs w:val="22"/>
        </w:rPr>
      </w:pPr>
      <w:r w:rsidRPr="00FA2284">
        <w:rPr>
          <w:rFonts w:ascii="Palatino Linotype" w:eastAsia="Palatino Linotype" w:hAnsi="Palatino Linotype" w:cs="Palatino Linotype"/>
          <w:sz w:val="22"/>
          <w:szCs w:val="22"/>
        </w:rPr>
        <w:t xml:space="preserve">Es de precisar </w:t>
      </w:r>
      <w:proofErr w:type="gramStart"/>
      <w:r w:rsidRPr="00FA2284">
        <w:rPr>
          <w:rFonts w:ascii="Palatino Linotype" w:eastAsia="Palatino Linotype" w:hAnsi="Palatino Linotype" w:cs="Palatino Linotype"/>
          <w:sz w:val="22"/>
          <w:szCs w:val="22"/>
        </w:rPr>
        <w:t>que</w:t>
      </w:r>
      <w:proofErr w:type="gramEnd"/>
      <w:r w:rsidRPr="00FA2284">
        <w:rPr>
          <w:rFonts w:ascii="Palatino Linotype" w:eastAsia="Palatino Linotype" w:hAnsi="Palatino Linotype" w:cs="Palatino Linotype"/>
          <w:sz w:val="22"/>
          <w:szCs w:val="22"/>
        </w:rPr>
        <w:t xml:space="preserve"> una vez analizada esta documentación, se determinó ponerla a disposición de </w:t>
      </w:r>
      <w:r w:rsidRPr="00FA2284">
        <w:rPr>
          <w:rFonts w:ascii="Palatino Linotype" w:eastAsia="Palatino Linotype" w:hAnsi="Palatino Linotype" w:cs="Palatino Linotype"/>
          <w:b/>
          <w:sz w:val="22"/>
          <w:szCs w:val="22"/>
        </w:rPr>
        <w:t>la parte Recurrente</w:t>
      </w:r>
      <w:r w:rsidRPr="00FA2284">
        <w:rPr>
          <w:rFonts w:ascii="Palatino Linotype" w:eastAsia="Palatino Linotype" w:hAnsi="Palatino Linotype" w:cs="Palatino Linotype"/>
          <w:sz w:val="22"/>
          <w:szCs w:val="22"/>
        </w:rPr>
        <w:t>, la cual fue omisa en pronunciarse, por lo que se tiene por precluido su derecho para tal efecto.</w:t>
      </w:r>
    </w:p>
    <w:p w14:paraId="5BF9004D" w14:textId="77777777" w:rsidR="00F12882" w:rsidRPr="00FA2284" w:rsidRDefault="0004734F">
      <w:pPr>
        <w:spacing w:after="240" w:line="360" w:lineRule="auto"/>
        <w:jc w:val="both"/>
        <w:rPr>
          <w:rFonts w:ascii="Palatino Linotype" w:eastAsia="Palatino Linotype" w:hAnsi="Palatino Linotype" w:cs="Palatino Linotype"/>
          <w:sz w:val="22"/>
          <w:szCs w:val="22"/>
        </w:rPr>
      </w:pPr>
      <w:r w:rsidRPr="00FA2284">
        <w:rPr>
          <w:rFonts w:ascii="Palatino Linotype" w:eastAsia="Palatino Linotype" w:hAnsi="Palatino Linotype" w:cs="Palatino Linotype"/>
          <w:noProof/>
          <w:sz w:val="22"/>
          <w:szCs w:val="22"/>
          <w:lang w:val="es-MX"/>
        </w:rPr>
        <w:drawing>
          <wp:inline distT="0" distB="0" distL="0" distR="0" wp14:anchorId="7A1D7F38" wp14:editId="58A687FF">
            <wp:extent cx="5612130" cy="3696970"/>
            <wp:effectExtent l="0" t="0" r="0" b="0"/>
            <wp:docPr id="7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612130" cy="3696970"/>
                    </a:xfrm>
                    <a:prstGeom prst="rect">
                      <a:avLst/>
                    </a:prstGeom>
                    <a:ln/>
                  </pic:spPr>
                </pic:pic>
              </a:graphicData>
            </a:graphic>
          </wp:inline>
        </w:drawing>
      </w:r>
    </w:p>
    <w:p w14:paraId="7A8D6CF3" w14:textId="77777777" w:rsidR="00F12882" w:rsidRPr="00FA2284" w:rsidRDefault="0004734F">
      <w:pPr>
        <w:spacing w:after="240" w:line="360" w:lineRule="auto"/>
        <w:jc w:val="both"/>
        <w:rPr>
          <w:rFonts w:ascii="Palatino Linotype" w:eastAsia="Palatino Linotype" w:hAnsi="Palatino Linotype" w:cs="Palatino Linotype"/>
          <w:b/>
          <w:sz w:val="22"/>
          <w:szCs w:val="22"/>
        </w:rPr>
      </w:pPr>
      <w:r w:rsidRPr="00FA2284">
        <w:rPr>
          <w:rFonts w:ascii="Palatino Linotype" w:eastAsia="Palatino Linotype" w:hAnsi="Palatino Linotype" w:cs="Palatino Linotype"/>
          <w:b/>
          <w:sz w:val="22"/>
          <w:szCs w:val="22"/>
        </w:rPr>
        <w:t xml:space="preserve">7. Cierre de instrucción. </w:t>
      </w:r>
      <w:r w:rsidRPr="00FA2284">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el </w:t>
      </w:r>
      <w:r w:rsidRPr="00FA2284">
        <w:rPr>
          <w:rFonts w:ascii="Palatino Linotype" w:eastAsia="Palatino Linotype" w:hAnsi="Palatino Linotype" w:cs="Palatino Linotype"/>
          <w:b/>
          <w:sz w:val="22"/>
          <w:szCs w:val="22"/>
        </w:rPr>
        <w:t>veinticinco de noviembre de dos mil veinticuatro</w:t>
      </w:r>
      <w:r w:rsidRPr="00FA2284">
        <w:rPr>
          <w:rFonts w:ascii="Palatino Linotype" w:eastAsia="Palatino Linotype" w:hAnsi="Palatino Linotype" w:cs="Palatino Linotype"/>
          <w:sz w:val="22"/>
          <w:szCs w:val="22"/>
        </w:rPr>
        <w:t xml:space="preserve">, la Comisionada Ponente determinó el cierre de </w:t>
      </w:r>
      <w:r w:rsidRPr="00FA2284">
        <w:rPr>
          <w:rFonts w:ascii="Palatino Linotype" w:eastAsia="Palatino Linotype" w:hAnsi="Palatino Linotype" w:cs="Palatino Linotype"/>
          <w:sz w:val="22"/>
          <w:szCs w:val="22"/>
        </w:rPr>
        <w:lastRenderedPageBreak/>
        <w:t>instrucción en términos de la fracción VI del artículo 185 de la Ley de Transparencia y Acceso a la Información Pública del Estado de México y Municipios.</w:t>
      </w:r>
    </w:p>
    <w:p w14:paraId="1E99A475" w14:textId="77777777" w:rsidR="00F12882" w:rsidRPr="00FA2284" w:rsidRDefault="0004734F">
      <w:pPr>
        <w:spacing w:before="240" w:after="240" w:line="360" w:lineRule="auto"/>
        <w:jc w:val="both"/>
        <w:rPr>
          <w:rFonts w:ascii="Palatino Linotype" w:eastAsia="Palatino Linotype" w:hAnsi="Palatino Linotype" w:cs="Palatino Linotype"/>
          <w:sz w:val="22"/>
          <w:szCs w:val="22"/>
        </w:rPr>
      </w:pPr>
      <w:r w:rsidRPr="00FA2284">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0746F1DA" w14:textId="77777777" w:rsidR="00F12882" w:rsidRPr="00FA2284" w:rsidRDefault="0004734F">
      <w:pPr>
        <w:widowControl w:val="0"/>
        <w:spacing w:line="360" w:lineRule="auto"/>
        <w:jc w:val="center"/>
        <w:rPr>
          <w:rFonts w:ascii="Palatino Linotype" w:eastAsia="Palatino Linotype" w:hAnsi="Palatino Linotype" w:cs="Palatino Linotype"/>
          <w:b/>
          <w:sz w:val="22"/>
          <w:szCs w:val="22"/>
        </w:rPr>
      </w:pPr>
      <w:r w:rsidRPr="00FA2284">
        <w:rPr>
          <w:rFonts w:ascii="Palatino Linotype" w:eastAsia="Palatino Linotype" w:hAnsi="Palatino Linotype" w:cs="Palatino Linotype"/>
          <w:b/>
          <w:sz w:val="22"/>
          <w:szCs w:val="22"/>
        </w:rPr>
        <w:t>II. C O N S I D E R A N D O S</w:t>
      </w:r>
    </w:p>
    <w:p w14:paraId="47B8E766" w14:textId="77777777" w:rsidR="00F12882" w:rsidRPr="00FA2284" w:rsidRDefault="0004734F">
      <w:pPr>
        <w:spacing w:line="360" w:lineRule="auto"/>
        <w:jc w:val="both"/>
        <w:rPr>
          <w:rFonts w:ascii="Palatino Linotype" w:eastAsia="Palatino Linotype" w:hAnsi="Palatino Linotype" w:cs="Palatino Linotype"/>
          <w:sz w:val="22"/>
          <w:szCs w:val="22"/>
        </w:rPr>
      </w:pPr>
      <w:r w:rsidRPr="00FA2284">
        <w:rPr>
          <w:rFonts w:ascii="Palatino Linotype" w:eastAsia="Palatino Linotype" w:hAnsi="Palatino Linotype" w:cs="Palatino Linotype"/>
          <w:b/>
          <w:sz w:val="22"/>
          <w:szCs w:val="22"/>
        </w:rPr>
        <w:t>Primero. Competencia.</w:t>
      </w:r>
      <w:r w:rsidRPr="00FA2284">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w:t>
      </w:r>
      <w:r w:rsidRPr="00FA2284">
        <w:rPr>
          <w:rFonts w:ascii="Palatino Linotype" w:eastAsia="Palatino Linotype" w:hAnsi="Palatino Linotype" w:cs="Palatino Linotype"/>
          <w:b/>
          <w:sz w:val="22"/>
          <w:szCs w:val="22"/>
        </w:rPr>
        <w:t>la parte Recurrente</w:t>
      </w:r>
      <w:r w:rsidRPr="00FA2284">
        <w:rPr>
          <w:rFonts w:ascii="Palatino Linotype" w:eastAsia="Palatino Linotype" w:hAnsi="Palatino Linotype" w:cs="Palatino Linotype"/>
          <w:sz w:val="22"/>
          <w:szCs w:val="22"/>
        </w:rPr>
        <w:t>,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1B921E88" w14:textId="77777777" w:rsidR="00F12882" w:rsidRPr="00FA2284" w:rsidRDefault="0004734F">
      <w:pPr>
        <w:spacing w:before="240" w:after="240" w:line="360" w:lineRule="auto"/>
        <w:jc w:val="both"/>
        <w:rPr>
          <w:rFonts w:ascii="Palatino Linotype" w:eastAsia="Palatino Linotype" w:hAnsi="Palatino Linotype" w:cs="Palatino Linotype"/>
          <w:sz w:val="22"/>
          <w:szCs w:val="22"/>
        </w:rPr>
      </w:pPr>
      <w:bookmarkStart w:id="3" w:name="_heading=h.tyjcwt" w:colFirst="0" w:colLast="0"/>
      <w:bookmarkEnd w:id="3"/>
      <w:r w:rsidRPr="00FA2284">
        <w:rPr>
          <w:rFonts w:ascii="Palatino Linotype" w:eastAsia="Palatino Linotype" w:hAnsi="Palatino Linotype" w:cs="Palatino Linotype"/>
          <w:b/>
          <w:sz w:val="22"/>
          <w:szCs w:val="22"/>
        </w:rPr>
        <w:t xml:space="preserve">Segundo. Oportunidad y Procedibilidad del Recurso de Revisión. </w:t>
      </w:r>
      <w:r w:rsidRPr="00FA2284">
        <w:rPr>
          <w:rFonts w:ascii="Palatino Linotype" w:eastAsia="Palatino Linotype" w:hAnsi="Palatino Linotype" w:cs="Palatino Linotype"/>
          <w:sz w:val="22"/>
          <w:szCs w:val="22"/>
        </w:rPr>
        <w:t>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4FA9FF27" w14:textId="77777777" w:rsidR="00F12882" w:rsidRPr="00FA2284" w:rsidRDefault="0004734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FA2284">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toda vez que </w:t>
      </w:r>
      <w:r w:rsidRPr="00FA2284">
        <w:rPr>
          <w:rFonts w:ascii="Palatino Linotype" w:eastAsia="Palatino Linotype" w:hAnsi="Palatino Linotype" w:cs="Palatino Linotype"/>
          <w:b/>
          <w:sz w:val="22"/>
          <w:szCs w:val="22"/>
        </w:rPr>
        <w:t>el Sujeto Obligado</w:t>
      </w:r>
      <w:r w:rsidRPr="00FA2284">
        <w:rPr>
          <w:rFonts w:ascii="Palatino Linotype" w:eastAsia="Palatino Linotype" w:hAnsi="Palatino Linotype" w:cs="Palatino Linotype"/>
          <w:sz w:val="22"/>
          <w:szCs w:val="22"/>
        </w:rPr>
        <w:t xml:space="preserve"> respondió a la solicitud de información el </w:t>
      </w:r>
      <w:r w:rsidRPr="00FA2284">
        <w:rPr>
          <w:rFonts w:ascii="Palatino Linotype" w:eastAsia="Palatino Linotype" w:hAnsi="Palatino Linotype" w:cs="Palatino Linotype"/>
          <w:b/>
          <w:sz w:val="22"/>
          <w:szCs w:val="22"/>
        </w:rPr>
        <w:t xml:space="preserve">treinta de octubre de dos mil veinticuatro, </w:t>
      </w:r>
      <w:r w:rsidRPr="00FA2284">
        <w:rPr>
          <w:rFonts w:ascii="Palatino Linotype" w:eastAsia="Palatino Linotype" w:hAnsi="Palatino Linotype" w:cs="Palatino Linotype"/>
          <w:sz w:val="22"/>
          <w:szCs w:val="22"/>
        </w:rPr>
        <w:t xml:space="preserve">mientras que el </w:t>
      </w:r>
      <w:r w:rsidRPr="00FA2284">
        <w:rPr>
          <w:rFonts w:ascii="Palatino Linotype" w:eastAsia="Palatino Linotype" w:hAnsi="Palatino Linotype" w:cs="Palatino Linotype"/>
          <w:sz w:val="22"/>
          <w:szCs w:val="22"/>
        </w:rPr>
        <w:lastRenderedPageBreak/>
        <w:t xml:space="preserve">recurso de revisión se interpuso el </w:t>
      </w:r>
      <w:r w:rsidRPr="00FA2284">
        <w:rPr>
          <w:rFonts w:ascii="Palatino Linotype" w:eastAsia="Palatino Linotype" w:hAnsi="Palatino Linotype" w:cs="Palatino Linotype"/>
          <w:b/>
          <w:sz w:val="22"/>
          <w:szCs w:val="22"/>
        </w:rPr>
        <w:t>treinta y uno de octubre de dos mil veinticuatro</w:t>
      </w:r>
      <w:r w:rsidRPr="00FA2284">
        <w:rPr>
          <w:rFonts w:ascii="Palatino Linotype" w:eastAsia="Palatino Linotype" w:hAnsi="Palatino Linotype" w:cs="Palatino Linotype"/>
          <w:sz w:val="22"/>
          <w:szCs w:val="22"/>
        </w:rPr>
        <w:t xml:space="preserve">, esto es, el </w:t>
      </w:r>
      <w:r w:rsidRPr="00FA2284">
        <w:rPr>
          <w:rFonts w:ascii="Palatino Linotype" w:eastAsia="Palatino Linotype" w:hAnsi="Palatino Linotype" w:cs="Palatino Linotype"/>
          <w:b/>
          <w:sz w:val="22"/>
          <w:szCs w:val="22"/>
        </w:rPr>
        <w:t xml:space="preserve">primer día hábil </w:t>
      </w:r>
      <w:r w:rsidRPr="00FA2284">
        <w:rPr>
          <w:rFonts w:ascii="Palatino Linotype" w:eastAsia="Palatino Linotype" w:hAnsi="Palatino Linotype" w:cs="Palatino Linotype"/>
          <w:sz w:val="22"/>
          <w:szCs w:val="22"/>
        </w:rPr>
        <w:t>posterior en que tuvo conocimiento de la respuesta impugnada.</w:t>
      </w:r>
    </w:p>
    <w:p w14:paraId="47AE5A67" w14:textId="77777777" w:rsidR="00F12882" w:rsidRPr="00FA2284" w:rsidRDefault="0004734F">
      <w:pPr>
        <w:spacing w:before="240" w:after="240" w:line="360" w:lineRule="auto"/>
        <w:jc w:val="both"/>
        <w:rPr>
          <w:rFonts w:ascii="Palatino Linotype" w:eastAsia="Palatino Linotype" w:hAnsi="Palatino Linotype" w:cs="Palatino Linotype"/>
          <w:sz w:val="22"/>
          <w:szCs w:val="22"/>
        </w:rPr>
      </w:pPr>
      <w:r w:rsidRPr="00FA2284">
        <w:rPr>
          <w:rFonts w:ascii="Palatino Linotype" w:eastAsia="Palatino Linotype" w:hAnsi="Palatino Linotype" w:cs="Palatino Linotype"/>
          <w:sz w:val="22"/>
          <w:szCs w:val="22"/>
        </w:rPr>
        <w:t xml:space="preserve">En este sentido, al considerar la fecha en que se formuló la solicitud y la fecha en que respondió a esta el </w:t>
      </w:r>
      <w:r w:rsidRPr="00FA2284">
        <w:rPr>
          <w:rFonts w:ascii="Palatino Linotype" w:eastAsia="Palatino Linotype" w:hAnsi="Palatino Linotype" w:cs="Palatino Linotype"/>
          <w:b/>
          <w:sz w:val="22"/>
          <w:szCs w:val="22"/>
        </w:rPr>
        <w:t>Sujeto Obligado</w:t>
      </w:r>
      <w:r w:rsidRPr="00FA2284">
        <w:rPr>
          <w:rFonts w:ascii="Palatino Linotype" w:eastAsia="Palatino Linotype" w:hAnsi="Palatino Linotype" w:cs="Palatino Linotype"/>
          <w:sz w:val="22"/>
          <w:szCs w:val="22"/>
        </w:rPr>
        <w:t>; así como la fecha en que se interpuso el recurso de revisión, se concluye que el presente recurso de revisión se encuentra dentro de los márgenes temporales previstos las disposiciones legales referidas.</w:t>
      </w:r>
    </w:p>
    <w:p w14:paraId="06CEF617" w14:textId="77777777" w:rsidR="00F12882" w:rsidRPr="00FA2284" w:rsidRDefault="0004734F">
      <w:pPr>
        <w:pBdr>
          <w:top w:val="nil"/>
          <w:left w:val="nil"/>
          <w:bottom w:val="nil"/>
          <w:right w:val="nil"/>
          <w:between w:val="nil"/>
        </w:pBdr>
        <w:spacing w:before="240" w:after="240" w:line="360" w:lineRule="auto"/>
        <w:jc w:val="both"/>
        <w:rPr>
          <w:sz w:val="22"/>
          <w:szCs w:val="22"/>
        </w:rPr>
      </w:pPr>
      <w:r w:rsidRPr="00FA2284">
        <w:rPr>
          <w:rFonts w:ascii="Palatino Linotype" w:eastAsia="Palatino Linotype" w:hAnsi="Palatino Linotype" w:cs="Palatino Linotype"/>
          <w:sz w:val="22"/>
          <w:szCs w:val="22"/>
        </w:rPr>
        <w:t xml:space="preserve">Asimismo, por cuanto hace a la procedibilidad del  recurso de revisión, es de suma importancia señalar que </w:t>
      </w:r>
      <w:r w:rsidRPr="00FA2284">
        <w:rPr>
          <w:rFonts w:ascii="Palatino Linotype" w:eastAsia="Palatino Linotype" w:hAnsi="Palatino Linotype" w:cs="Palatino Linotype"/>
          <w:b/>
          <w:sz w:val="22"/>
          <w:szCs w:val="22"/>
        </w:rPr>
        <w:t>la parte Recurrente</w:t>
      </w:r>
      <w:r w:rsidRPr="00FA2284">
        <w:rPr>
          <w:rFonts w:ascii="Palatino Linotype" w:eastAsia="Palatino Linotype" w:hAnsi="Palatino Linotype" w:cs="Palatino Linotype"/>
          <w:sz w:val="22"/>
          <w:szCs w:val="22"/>
        </w:rPr>
        <w:t xml:space="preserve">, </w:t>
      </w:r>
      <w:r w:rsidRPr="00FA2284">
        <w:rPr>
          <w:rFonts w:ascii="Palatino Linotype" w:eastAsia="Palatino Linotype" w:hAnsi="Palatino Linotype" w:cs="Palatino Linotype"/>
          <w:b/>
          <w:sz w:val="22"/>
          <w:szCs w:val="22"/>
        </w:rPr>
        <w:t>señaló</w:t>
      </w:r>
      <w:r w:rsidRPr="00FA2284">
        <w:rPr>
          <w:rFonts w:ascii="Palatino Linotype" w:eastAsia="Palatino Linotype" w:hAnsi="Palatino Linotype" w:cs="Palatino Linotype"/>
          <w:sz w:val="22"/>
          <w:szCs w:val="22"/>
        </w:rPr>
        <w:t xml:space="preserve"> </w:t>
      </w:r>
      <w:r w:rsidRPr="00FA2284">
        <w:rPr>
          <w:rFonts w:ascii="Palatino Linotype" w:eastAsia="Palatino Linotype" w:hAnsi="Palatino Linotype" w:cs="Palatino Linotype"/>
          <w:b/>
          <w:sz w:val="22"/>
          <w:szCs w:val="22"/>
        </w:rPr>
        <w:t>un</w:t>
      </w:r>
      <w:r w:rsidRPr="00FA2284">
        <w:rPr>
          <w:rFonts w:ascii="Palatino Linotype" w:eastAsia="Palatino Linotype" w:hAnsi="Palatino Linotype" w:cs="Palatino Linotype"/>
          <w:sz w:val="22"/>
          <w:szCs w:val="22"/>
        </w:rPr>
        <w:t xml:space="preserve"> </w:t>
      </w:r>
      <w:r w:rsidRPr="00FA2284">
        <w:rPr>
          <w:rFonts w:ascii="Palatino Linotype" w:eastAsia="Palatino Linotype" w:hAnsi="Palatino Linotype" w:cs="Palatino Linotype"/>
          <w:b/>
          <w:sz w:val="22"/>
          <w:szCs w:val="22"/>
        </w:rPr>
        <w:t>seudónimo  c</w:t>
      </w:r>
      <w:r w:rsidRPr="00FA2284">
        <w:rPr>
          <w:rFonts w:ascii="Palatino Linotype" w:eastAsia="Palatino Linotype" w:hAnsi="Palatino Linotype" w:cs="Palatino Linotype"/>
          <w:sz w:val="22"/>
          <w:szCs w:val="22"/>
        </w:rPr>
        <w:t>on el que desea que se le identifique, tal como se advierte en el detalle de seguimiento del SAIMEX, no obstante no proporcionar el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4CC38D92" w14:textId="77777777" w:rsidR="00F12882" w:rsidRPr="00FA2284" w:rsidRDefault="0004734F">
      <w:pPr>
        <w:pBdr>
          <w:top w:val="nil"/>
          <w:left w:val="nil"/>
          <w:bottom w:val="nil"/>
          <w:right w:val="nil"/>
          <w:between w:val="nil"/>
        </w:pBdr>
        <w:spacing w:before="240" w:after="240"/>
        <w:ind w:left="567" w:right="616"/>
        <w:jc w:val="both"/>
      </w:pPr>
      <w:r w:rsidRPr="00FA2284">
        <w:rPr>
          <w:rFonts w:ascii="Palatino Linotype" w:eastAsia="Palatino Linotype" w:hAnsi="Palatino Linotype" w:cs="Palatino Linotype"/>
          <w:i/>
          <w:sz w:val="22"/>
          <w:szCs w:val="22"/>
        </w:rPr>
        <w:t>"</w:t>
      </w:r>
      <w:r w:rsidRPr="00FA2284">
        <w:rPr>
          <w:rFonts w:ascii="Palatino Linotype" w:eastAsia="Palatino Linotype" w:hAnsi="Palatino Linotype" w:cs="Palatino Linotype"/>
          <w:b/>
          <w:i/>
          <w:sz w:val="22"/>
          <w:szCs w:val="22"/>
        </w:rPr>
        <w:t>Las solicitudes anónimas, con nombre incompleto o seudónimo serán procedentes para su trámite por parte del sujeto obligado ante quien se presente. No podrá requerirse información adicional con motivo del nombre proporcionado por el solicitante</w:t>
      </w:r>
      <w:r w:rsidRPr="00FA2284">
        <w:rPr>
          <w:rFonts w:ascii="Palatino Linotype" w:eastAsia="Palatino Linotype" w:hAnsi="Palatino Linotype" w:cs="Palatino Linotype"/>
          <w:i/>
          <w:sz w:val="22"/>
          <w:szCs w:val="22"/>
        </w:rPr>
        <w:t>."</w:t>
      </w:r>
    </w:p>
    <w:p w14:paraId="051B033E" w14:textId="77777777" w:rsidR="00F12882" w:rsidRPr="00FA2284" w:rsidRDefault="0004734F">
      <w:pPr>
        <w:spacing w:before="240" w:after="240" w:line="360" w:lineRule="auto"/>
        <w:jc w:val="both"/>
        <w:rPr>
          <w:rFonts w:ascii="Palatino Linotype" w:eastAsia="Palatino Linotype" w:hAnsi="Palatino Linotype" w:cs="Palatino Linotype"/>
          <w:sz w:val="22"/>
          <w:szCs w:val="22"/>
        </w:rPr>
      </w:pPr>
      <w:r w:rsidRPr="00FA2284">
        <w:rPr>
          <w:rFonts w:ascii="Palatino Linotype" w:eastAsia="Palatino Linotype" w:hAnsi="Palatino Linotype" w:cs="Palatino Linotype"/>
          <w:sz w:val="22"/>
          <w:szCs w:val="22"/>
        </w:rPr>
        <w:t>Así también,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785815E5" w14:textId="77777777" w:rsidR="00F12882" w:rsidRPr="00FA2284" w:rsidRDefault="0004734F">
      <w:pPr>
        <w:pBdr>
          <w:top w:val="nil"/>
          <w:left w:val="nil"/>
          <w:bottom w:val="nil"/>
          <w:right w:val="nil"/>
          <w:between w:val="nil"/>
        </w:pBdr>
        <w:spacing w:before="240" w:after="240" w:line="360" w:lineRule="auto"/>
        <w:ind w:right="-147"/>
        <w:jc w:val="both"/>
        <w:rPr>
          <w:rFonts w:ascii="Palatino Linotype" w:eastAsia="Palatino Linotype" w:hAnsi="Palatino Linotype" w:cs="Palatino Linotype"/>
          <w:sz w:val="22"/>
          <w:szCs w:val="22"/>
        </w:rPr>
      </w:pPr>
      <w:r w:rsidRPr="00FA2284">
        <w:rPr>
          <w:rFonts w:ascii="Palatino Linotype" w:eastAsia="Palatino Linotype" w:hAnsi="Palatino Linotype" w:cs="Palatino Linotype"/>
          <w:sz w:val="22"/>
          <w:szCs w:val="22"/>
        </w:rPr>
        <w:t xml:space="preserve">Ahora bien, resulta procedente la interposición del recurso, según lo aducido por la parte recurrente en sus razones o motivos de inconformidad, de acuerdo al artículo 179, fracción VI </w:t>
      </w:r>
      <w:r w:rsidRPr="00FA2284">
        <w:rPr>
          <w:rFonts w:ascii="Palatino Linotype" w:eastAsia="Palatino Linotype" w:hAnsi="Palatino Linotype" w:cs="Palatino Linotype"/>
          <w:sz w:val="22"/>
          <w:szCs w:val="22"/>
        </w:rPr>
        <w:lastRenderedPageBreak/>
        <w:t>de la Ley de Transparencia y Acceso a la Información Pública del Estado de México y Municipios; que a la letra dice:</w:t>
      </w:r>
    </w:p>
    <w:p w14:paraId="664CF11E" w14:textId="77777777" w:rsidR="00F12882" w:rsidRPr="00FA2284" w:rsidRDefault="0004734F">
      <w:pPr>
        <w:pBdr>
          <w:top w:val="nil"/>
          <w:left w:val="nil"/>
          <w:bottom w:val="nil"/>
          <w:right w:val="nil"/>
          <w:between w:val="nil"/>
        </w:pBdr>
        <w:spacing w:before="240" w:after="240" w:line="276" w:lineRule="auto"/>
        <w:ind w:left="992" w:right="1043"/>
        <w:jc w:val="both"/>
        <w:rPr>
          <w:rFonts w:ascii="Palatino Linotype" w:eastAsia="Palatino Linotype" w:hAnsi="Palatino Linotype" w:cs="Palatino Linotype"/>
          <w:i/>
          <w:sz w:val="22"/>
          <w:szCs w:val="22"/>
        </w:rPr>
      </w:pPr>
      <w:r w:rsidRPr="00FA2284">
        <w:rPr>
          <w:rFonts w:ascii="Palatino Linotype" w:eastAsia="Palatino Linotype" w:hAnsi="Palatino Linotype" w:cs="Palatino Linotype"/>
          <w:b/>
          <w:i/>
          <w:sz w:val="22"/>
          <w:szCs w:val="22"/>
        </w:rPr>
        <w:t>“Artículo 179</w:t>
      </w:r>
      <w:r w:rsidRPr="00FA2284">
        <w:rPr>
          <w:rFonts w:ascii="Palatino Linotype" w:eastAsia="Palatino Linotype" w:hAnsi="Palatino Linotype" w:cs="Palatino Linotype"/>
          <w:i/>
          <w:sz w:val="22"/>
          <w:szCs w:val="22"/>
        </w:rPr>
        <w:t xml:space="preserve">. </w:t>
      </w:r>
      <w:r w:rsidRPr="00FA2284">
        <w:rPr>
          <w:rFonts w:ascii="Palatino Linotype" w:eastAsia="Palatino Linotype" w:hAnsi="Palatino Linotype" w:cs="Palatino Linotype"/>
          <w:b/>
          <w:i/>
          <w:sz w:val="22"/>
          <w:szCs w:val="22"/>
        </w:rPr>
        <w:t>El recurso de revisión</w:t>
      </w:r>
      <w:r w:rsidRPr="00FA2284">
        <w:rPr>
          <w:rFonts w:ascii="Palatino Linotype" w:eastAsia="Palatino Linotype" w:hAnsi="Palatino Linotype" w:cs="Palatino Linotype"/>
          <w:i/>
          <w:sz w:val="22"/>
          <w:szCs w:val="22"/>
        </w:rPr>
        <w:t xml:space="preserve"> es un medio de protección que la Ley otorga a los particulares, para hacer valer su derecho de acceso a la información pública</w:t>
      </w:r>
      <w:r w:rsidRPr="00FA2284">
        <w:rPr>
          <w:rFonts w:ascii="Palatino Linotype" w:eastAsia="Palatino Linotype" w:hAnsi="Palatino Linotype" w:cs="Palatino Linotype"/>
          <w:b/>
          <w:i/>
          <w:sz w:val="22"/>
          <w:szCs w:val="22"/>
        </w:rPr>
        <w:t>, y procederá en contra de las siguientes causas</w:t>
      </w:r>
      <w:r w:rsidRPr="00FA2284">
        <w:rPr>
          <w:rFonts w:ascii="Palatino Linotype" w:eastAsia="Palatino Linotype" w:hAnsi="Palatino Linotype" w:cs="Palatino Linotype"/>
          <w:i/>
          <w:sz w:val="22"/>
          <w:szCs w:val="22"/>
        </w:rPr>
        <w:t>:</w:t>
      </w:r>
    </w:p>
    <w:p w14:paraId="30CB00B7" w14:textId="77777777" w:rsidR="00F12882" w:rsidRPr="00FA2284" w:rsidRDefault="0004734F">
      <w:pPr>
        <w:pBdr>
          <w:top w:val="nil"/>
          <w:left w:val="nil"/>
          <w:bottom w:val="nil"/>
          <w:right w:val="nil"/>
          <w:between w:val="nil"/>
        </w:pBdr>
        <w:spacing w:before="240" w:after="240" w:line="276" w:lineRule="auto"/>
        <w:ind w:left="992" w:right="1043"/>
        <w:jc w:val="both"/>
        <w:rPr>
          <w:rFonts w:ascii="Palatino Linotype" w:eastAsia="Palatino Linotype" w:hAnsi="Palatino Linotype" w:cs="Palatino Linotype"/>
          <w:i/>
          <w:sz w:val="22"/>
          <w:szCs w:val="22"/>
        </w:rPr>
      </w:pPr>
      <w:r w:rsidRPr="00FA2284">
        <w:rPr>
          <w:rFonts w:ascii="Palatino Linotype" w:eastAsia="Palatino Linotype" w:hAnsi="Palatino Linotype" w:cs="Palatino Linotype"/>
          <w:i/>
          <w:sz w:val="22"/>
          <w:szCs w:val="22"/>
        </w:rPr>
        <w:t>…</w:t>
      </w:r>
    </w:p>
    <w:p w14:paraId="76E726C6" w14:textId="77777777" w:rsidR="00F12882" w:rsidRPr="00FA2284" w:rsidRDefault="0004734F">
      <w:pPr>
        <w:pBdr>
          <w:top w:val="nil"/>
          <w:left w:val="nil"/>
          <w:bottom w:val="nil"/>
          <w:right w:val="nil"/>
          <w:between w:val="nil"/>
        </w:pBdr>
        <w:spacing w:before="240" w:after="240" w:line="276" w:lineRule="auto"/>
        <w:ind w:left="992" w:right="1043"/>
        <w:jc w:val="both"/>
        <w:rPr>
          <w:rFonts w:ascii="Palatino Linotype" w:eastAsia="Palatino Linotype" w:hAnsi="Palatino Linotype" w:cs="Palatino Linotype"/>
          <w:i/>
          <w:sz w:val="22"/>
          <w:szCs w:val="22"/>
        </w:rPr>
      </w:pPr>
      <w:r w:rsidRPr="00FA2284">
        <w:rPr>
          <w:rFonts w:ascii="Palatino Linotype" w:eastAsia="Palatino Linotype" w:hAnsi="Palatino Linotype" w:cs="Palatino Linotype"/>
          <w:b/>
          <w:i/>
          <w:sz w:val="22"/>
          <w:szCs w:val="22"/>
        </w:rPr>
        <w:t>VI. La entrega de información que no corresponda con lo solicitado</w:t>
      </w:r>
      <w:r w:rsidRPr="00FA2284">
        <w:rPr>
          <w:rFonts w:ascii="Palatino Linotype" w:eastAsia="Palatino Linotype" w:hAnsi="Palatino Linotype" w:cs="Palatino Linotype"/>
          <w:i/>
          <w:sz w:val="22"/>
          <w:szCs w:val="22"/>
        </w:rPr>
        <w:t>;” (Énfasis añadido)</w:t>
      </w:r>
    </w:p>
    <w:p w14:paraId="1CC75FE9" w14:textId="77777777" w:rsidR="00F12882" w:rsidRPr="00FA2284" w:rsidRDefault="0004734F">
      <w:pPr>
        <w:spacing w:before="240" w:after="240" w:line="360" w:lineRule="auto"/>
        <w:jc w:val="both"/>
        <w:rPr>
          <w:rFonts w:ascii="Palatino Linotype" w:eastAsia="Palatino Linotype" w:hAnsi="Palatino Linotype" w:cs="Palatino Linotype"/>
          <w:sz w:val="22"/>
          <w:szCs w:val="22"/>
        </w:rPr>
      </w:pPr>
      <w:r w:rsidRPr="00FA2284">
        <w:rPr>
          <w:rFonts w:ascii="Palatino Linotype" w:eastAsia="Palatino Linotype" w:hAnsi="Palatino Linotype" w:cs="Palatino Linotype"/>
          <w:b/>
          <w:sz w:val="22"/>
          <w:szCs w:val="22"/>
        </w:rPr>
        <w:t xml:space="preserve">Tercero. Materia de la revisión. </w:t>
      </w:r>
      <w:r w:rsidRPr="00FA2284">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FA2284">
        <w:rPr>
          <w:rFonts w:ascii="Palatino Linotype" w:eastAsia="Palatino Linotype" w:hAnsi="Palatino Linotype" w:cs="Palatino Linotype"/>
          <w:b/>
          <w:sz w:val="22"/>
          <w:szCs w:val="22"/>
        </w:rPr>
        <w:t xml:space="preserve">verificar si la respuesta e informe justificados otorgados por el Sujeto Obligado es adecuada y suficiente para satisfacer el derecho de acceso a la información pública </w:t>
      </w:r>
      <w:r w:rsidRPr="00FA2284">
        <w:rPr>
          <w:rFonts w:ascii="Palatino Linotype" w:eastAsia="Palatino Linotype" w:hAnsi="Palatino Linotype" w:cs="Palatino Linotype"/>
          <w:sz w:val="22"/>
          <w:szCs w:val="22"/>
        </w:rPr>
        <w:t xml:space="preserve">de </w:t>
      </w:r>
      <w:r w:rsidRPr="00FA2284">
        <w:rPr>
          <w:rFonts w:ascii="Palatino Linotype" w:eastAsia="Palatino Linotype" w:hAnsi="Palatino Linotype" w:cs="Palatino Linotype"/>
          <w:b/>
          <w:sz w:val="22"/>
          <w:szCs w:val="22"/>
        </w:rPr>
        <w:t>la parte Recurrente,</w:t>
      </w:r>
      <w:r w:rsidRPr="00FA2284">
        <w:rPr>
          <w:rFonts w:ascii="Palatino Linotype" w:eastAsia="Palatino Linotype" w:hAnsi="Palatino Linotype" w:cs="Palatino Linotype"/>
          <w:sz w:val="22"/>
          <w:szCs w:val="22"/>
        </w:rPr>
        <w:t xml:space="preserve"> o en su defecto, en caso de ser procedente, ordenar la entrega de información oportuna.</w:t>
      </w:r>
    </w:p>
    <w:p w14:paraId="27B7295D" w14:textId="77777777" w:rsidR="00F12882" w:rsidRPr="00FA2284" w:rsidRDefault="0004734F">
      <w:pPr>
        <w:pBdr>
          <w:top w:val="nil"/>
          <w:left w:val="nil"/>
          <w:bottom w:val="nil"/>
          <w:right w:val="nil"/>
          <w:between w:val="nil"/>
        </w:pBdr>
        <w:spacing w:before="240" w:after="240" w:line="360" w:lineRule="auto"/>
        <w:jc w:val="both"/>
        <w:rPr>
          <w:sz w:val="22"/>
          <w:szCs w:val="22"/>
        </w:rPr>
      </w:pPr>
      <w:r w:rsidRPr="00FA2284">
        <w:rPr>
          <w:rFonts w:ascii="Palatino Linotype" w:eastAsia="Palatino Linotype" w:hAnsi="Palatino Linotype" w:cs="Palatino Linotype"/>
          <w:b/>
          <w:sz w:val="22"/>
          <w:szCs w:val="22"/>
        </w:rPr>
        <w:t xml:space="preserve">Cuarto. Estudio del asunto. </w:t>
      </w:r>
      <w:r w:rsidRPr="00FA2284">
        <w:rPr>
          <w:rFonts w:ascii="Palatino Linotype" w:eastAsia="Palatino Linotype" w:hAnsi="Palatino Linotype" w:cs="Palatino Linotype"/>
          <w:sz w:val="22"/>
          <w:szCs w:val="22"/>
        </w:rPr>
        <w:t xml:space="preserve">Antes de entrar al análisis de los pronunciamientos del </w:t>
      </w:r>
      <w:r w:rsidRPr="00FA2284">
        <w:rPr>
          <w:rFonts w:ascii="Palatino Linotype" w:eastAsia="Palatino Linotype" w:hAnsi="Palatino Linotype" w:cs="Palatino Linotype"/>
          <w:b/>
          <w:sz w:val="22"/>
          <w:szCs w:val="22"/>
        </w:rPr>
        <w:t>Sujeto Obligado</w:t>
      </w:r>
      <w:r w:rsidRPr="00FA2284">
        <w:rPr>
          <w:rFonts w:ascii="Palatino Linotype" w:eastAsia="Palatino Linotype" w:hAnsi="Palatino Linotype" w:cs="Palatino Linotype"/>
          <w:sz w:val="22"/>
          <w:szCs w:val="22"/>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38BAA5B5" w14:textId="77777777" w:rsidR="00F12882" w:rsidRPr="00FA2284" w:rsidRDefault="0004734F">
      <w:pPr>
        <w:pBdr>
          <w:top w:val="nil"/>
          <w:left w:val="nil"/>
          <w:bottom w:val="nil"/>
          <w:right w:val="nil"/>
          <w:between w:val="nil"/>
        </w:pBdr>
        <w:spacing w:before="240" w:after="240"/>
        <w:ind w:left="851" w:right="850"/>
        <w:jc w:val="both"/>
      </w:pPr>
      <w:r w:rsidRPr="00FA2284">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FA2284">
        <w:rPr>
          <w:rFonts w:ascii="Palatino Linotype" w:eastAsia="Palatino Linotype" w:hAnsi="Palatino Linotype" w:cs="Palatino Linotype"/>
          <w:i/>
          <w:sz w:val="22"/>
          <w:szCs w:val="22"/>
        </w:rPr>
        <w:t xml:space="preserve">, así como de las garantías para su protección, cuyo ejercicio no podrá restringirse ni </w:t>
      </w:r>
      <w:r w:rsidRPr="00FA2284">
        <w:rPr>
          <w:rFonts w:ascii="Palatino Linotype" w:eastAsia="Palatino Linotype" w:hAnsi="Palatino Linotype" w:cs="Palatino Linotype"/>
          <w:i/>
          <w:sz w:val="22"/>
          <w:szCs w:val="22"/>
        </w:rPr>
        <w:lastRenderedPageBreak/>
        <w:t>suspenderse, salvo en los casos y bajo las condiciones que esta Constitución establece.</w:t>
      </w:r>
    </w:p>
    <w:p w14:paraId="6B73F12F" w14:textId="77777777" w:rsidR="00F12882" w:rsidRPr="00FA2284" w:rsidRDefault="0004734F">
      <w:pPr>
        <w:pBdr>
          <w:top w:val="nil"/>
          <w:left w:val="nil"/>
          <w:bottom w:val="nil"/>
          <w:right w:val="nil"/>
          <w:between w:val="nil"/>
        </w:pBdr>
        <w:spacing w:before="240" w:after="240"/>
        <w:ind w:left="851" w:right="850"/>
        <w:jc w:val="both"/>
      </w:pPr>
      <w:r w:rsidRPr="00FA2284">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59F88F82" w14:textId="77777777" w:rsidR="00F12882" w:rsidRPr="00FA2284" w:rsidRDefault="0004734F">
      <w:pPr>
        <w:pBdr>
          <w:top w:val="nil"/>
          <w:left w:val="nil"/>
          <w:bottom w:val="nil"/>
          <w:right w:val="nil"/>
          <w:between w:val="nil"/>
        </w:pBdr>
        <w:spacing w:before="240" w:after="240"/>
        <w:ind w:left="851" w:right="850"/>
        <w:jc w:val="both"/>
      </w:pPr>
      <w:r w:rsidRPr="00FA2284">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FA2284">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2FA65CBF" w14:textId="77777777" w:rsidR="00F12882" w:rsidRPr="00FA2284" w:rsidRDefault="0004734F">
      <w:pPr>
        <w:pBdr>
          <w:top w:val="nil"/>
          <w:left w:val="nil"/>
          <w:bottom w:val="nil"/>
          <w:right w:val="nil"/>
          <w:between w:val="nil"/>
        </w:pBdr>
        <w:spacing w:before="240" w:after="240"/>
        <w:ind w:left="851" w:right="850"/>
        <w:jc w:val="both"/>
      </w:pPr>
      <w:r w:rsidRPr="00FA2284">
        <w:rPr>
          <w:rFonts w:ascii="Palatino Linotype" w:eastAsia="Palatino Linotype" w:hAnsi="Palatino Linotype" w:cs="Palatino Linotype"/>
          <w:i/>
          <w:sz w:val="22"/>
          <w:szCs w:val="22"/>
        </w:rPr>
        <w:t>[…]</w:t>
      </w:r>
    </w:p>
    <w:p w14:paraId="1C40E228" w14:textId="77777777" w:rsidR="00F12882" w:rsidRPr="00FA2284" w:rsidRDefault="0004734F">
      <w:pPr>
        <w:pBdr>
          <w:top w:val="nil"/>
          <w:left w:val="nil"/>
          <w:bottom w:val="nil"/>
          <w:right w:val="nil"/>
          <w:between w:val="nil"/>
        </w:pBdr>
        <w:spacing w:before="240" w:after="240"/>
        <w:ind w:left="851" w:right="901"/>
        <w:jc w:val="both"/>
      </w:pPr>
      <w:r w:rsidRPr="00FA2284">
        <w:rPr>
          <w:rFonts w:ascii="Palatino Linotype" w:eastAsia="Palatino Linotype" w:hAnsi="Palatino Linotype" w:cs="Palatino Linotype"/>
          <w:b/>
          <w:i/>
          <w:sz w:val="22"/>
          <w:szCs w:val="22"/>
        </w:rPr>
        <w:t>“Artículo 6o.</w:t>
      </w:r>
    </w:p>
    <w:p w14:paraId="0030D90C" w14:textId="77777777" w:rsidR="00F12882" w:rsidRPr="00FA2284" w:rsidRDefault="0004734F">
      <w:pPr>
        <w:pBdr>
          <w:top w:val="nil"/>
          <w:left w:val="nil"/>
          <w:bottom w:val="nil"/>
          <w:right w:val="nil"/>
          <w:between w:val="nil"/>
        </w:pBdr>
        <w:spacing w:before="240" w:after="240"/>
        <w:ind w:left="851" w:right="901"/>
        <w:jc w:val="both"/>
      </w:pPr>
      <w:r w:rsidRPr="00FA2284">
        <w:rPr>
          <w:rFonts w:ascii="Palatino Linotype" w:eastAsia="Palatino Linotype" w:hAnsi="Palatino Linotype" w:cs="Palatino Linotype"/>
          <w:i/>
          <w:sz w:val="22"/>
          <w:szCs w:val="22"/>
        </w:rPr>
        <w:t>[...]</w:t>
      </w:r>
    </w:p>
    <w:p w14:paraId="6D0363E5" w14:textId="77777777" w:rsidR="00F12882" w:rsidRPr="00FA2284" w:rsidRDefault="0004734F">
      <w:pPr>
        <w:pBdr>
          <w:top w:val="nil"/>
          <w:left w:val="nil"/>
          <w:bottom w:val="nil"/>
          <w:right w:val="nil"/>
          <w:between w:val="nil"/>
        </w:pBdr>
        <w:spacing w:before="240" w:after="240"/>
        <w:ind w:left="851" w:right="851"/>
        <w:jc w:val="both"/>
      </w:pPr>
      <w:r w:rsidRPr="00FA2284">
        <w:rPr>
          <w:rFonts w:ascii="Palatino Linotype" w:eastAsia="Palatino Linotype" w:hAnsi="Palatino Linotype" w:cs="Palatino Linotype"/>
          <w:b/>
          <w:i/>
          <w:sz w:val="22"/>
          <w:szCs w:val="22"/>
        </w:rPr>
        <w:t xml:space="preserve">A. Para el ejercicio del derecho de acceso a la información, la Federación y </w:t>
      </w:r>
      <w:r w:rsidRPr="00FA2284">
        <w:rPr>
          <w:rFonts w:ascii="Palatino Linotype" w:eastAsia="Palatino Linotype" w:hAnsi="Palatino Linotype" w:cs="Palatino Linotype"/>
          <w:b/>
          <w:i/>
          <w:sz w:val="22"/>
          <w:szCs w:val="22"/>
          <w:u w:val="single"/>
        </w:rPr>
        <w:t>las entidades federativas</w:t>
      </w:r>
      <w:r w:rsidRPr="00FA2284">
        <w:rPr>
          <w:rFonts w:ascii="Palatino Linotype" w:eastAsia="Palatino Linotype" w:hAnsi="Palatino Linotype" w:cs="Palatino Linotype"/>
          <w:b/>
          <w:i/>
          <w:sz w:val="22"/>
          <w:szCs w:val="22"/>
        </w:rPr>
        <w:t>,</w:t>
      </w:r>
      <w:r w:rsidRPr="00FA2284">
        <w:rPr>
          <w:rFonts w:ascii="Palatino Linotype" w:eastAsia="Palatino Linotype" w:hAnsi="Palatino Linotype" w:cs="Palatino Linotype"/>
          <w:i/>
          <w:sz w:val="22"/>
          <w:szCs w:val="22"/>
        </w:rPr>
        <w:t xml:space="preserve"> en el ámbito de sus respectivas competencias, se regirán por los siguientes principios y bases:</w:t>
      </w:r>
    </w:p>
    <w:p w14:paraId="361C2D6C" w14:textId="77777777" w:rsidR="00F12882" w:rsidRPr="00FA2284" w:rsidRDefault="0004734F">
      <w:pPr>
        <w:pBdr>
          <w:top w:val="nil"/>
          <w:left w:val="nil"/>
          <w:bottom w:val="nil"/>
          <w:right w:val="nil"/>
          <w:between w:val="nil"/>
        </w:pBdr>
        <w:spacing w:before="240" w:after="240"/>
        <w:ind w:left="851" w:right="851"/>
        <w:jc w:val="both"/>
      </w:pPr>
      <w:r w:rsidRPr="00FA2284">
        <w:rPr>
          <w:rFonts w:ascii="Palatino Linotype" w:eastAsia="Palatino Linotype" w:hAnsi="Palatino Linotype" w:cs="Palatino Linotype"/>
          <w:i/>
          <w:sz w:val="22"/>
          <w:szCs w:val="22"/>
        </w:rPr>
        <w:t> </w:t>
      </w:r>
      <w:r w:rsidRPr="00FA2284">
        <w:rPr>
          <w:rFonts w:ascii="Palatino Linotype" w:eastAsia="Palatino Linotype" w:hAnsi="Palatino Linotype" w:cs="Palatino Linotype"/>
          <w:b/>
          <w:i/>
          <w:sz w:val="22"/>
          <w:szCs w:val="22"/>
        </w:rPr>
        <w:t xml:space="preserve">I. </w:t>
      </w:r>
      <w:r w:rsidRPr="00FA2284">
        <w:rPr>
          <w:rFonts w:ascii="Palatino Linotype" w:eastAsia="Palatino Linotype" w:hAnsi="Palatino Linotype" w:cs="Palatino Linotype"/>
          <w:b/>
          <w:i/>
          <w:sz w:val="22"/>
          <w:szCs w:val="22"/>
          <w:u w:val="single"/>
        </w:rPr>
        <w:t>Toda la información en posesión de cualquier autoridad, entidad, órgano y organismo de los Poderes</w:t>
      </w:r>
      <w:r w:rsidRPr="00FA2284">
        <w:rPr>
          <w:rFonts w:ascii="Palatino Linotype" w:eastAsia="Palatino Linotype" w:hAnsi="Palatino Linotype" w:cs="Palatino Linotype"/>
          <w:i/>
          <w:sz w:val="22"/>
          <w:szCs w:val="22"/>
        </w:rPr>
        <w:t xml:space="preserve"> Ejecutivo, Legislativo </w:t>
      </w:r>
      <w:r w:rsidRPr="00FA2284">
        <w:rPr>
          <w:rFonts w:ascii="Palatino Linotype" w:eastAsia="Palatino Linotype" w:hAnsi="Palatino Linotype" w:cs="Palatino Linotype"/>
          <w:b/>
          <w:i/>
          <w:sz w:val="22"/>
          <w:szCs w:val="22"/>
          <w:u w:val="single"/>
        </w:rPr>
        <w:t>y Judicial</w:t>
      </w:r>
      <w:r w:rsidRPr="00FA2284">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FA2284">
        <w:rPr>
          <w:rFonts w:ascii="Palatino Linotype" w:eastAsia="Palatino Linotype" w:hAnsi="Palatino Linotype" w:cs="Palatino Linotype"/>
          <w:b/>
          <w:i/>
          <w:sz w:val="22"/>
          <w:szCs w:val="22"/>
        </w:rPr>
        <w:t>es pública y sólo podrá ser reservada temporalmente por razones de interés público y seguridad nacional,</w:t>
      </w:r>
      <w:r w:rsidRPr="00FA2284">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2075961" w14:textId="77777777" w:rsidR="00F12882" w:rsidRPr="00FA2284" w:rsidRDefault="0004734F">
      <w:pPr>
        <w:pBdr>
          <w:top w:val="nil"/>
          <w:left w:val="nil"/>
          <w:bottom w:val="nil"/>
          <w:right w:val="nil"/>
          <w:between w:val="nil"/>
        </w:pBdr>
        <w:spacing w:before="240" w:after="240"/>
        <w:ind w:left="851" w:right="851"/>
        <w:jc w:val="both"/>
      </w:pPr>
      <w:r w:rsidRPr="00FA2284">
        <w:rPr>
          <w:rFonts w:ascii="Palatino Linotype" w:eastAsia="Palatino Linotype" w:hAnsi="Palatino Linotype" w:cs="Palatino Linotype"/>
          <w:i/>
          <w:sz w:val="22"/>
          <w:szCs w:val="22"/>
        </w:rPr>
        <w:t> </w:t>
      </w:r>
      <w:r w:rsidRPr="00FA2284">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1EFCD394" w14:textId="77777777" w:rsidR="00F12882" w:rsidRPr="00FA2284" w:rsidRDefault="0004734F">
      <w:pPr>
        <w:pBdr>
          <w:top w:val="nil"/>
          <w:left w:val="nil"/>
          <w:bottom w:val="nil"/>
          <w:right w:val="nil"/>
          <w:between w:val="nil"/>
        </w:pBdr>
        <w:spacing w:before="240" w:after="240"/>
        <w:ind w:left="851" w:right="851"/>
        <w:jc w:val="both"/>
      </w:pPr>
      <w:r w:rsidRPr="00FA2284">
        <w:rPr>
          <w:rFonts w:ascii="Palatino Linotype" w:eastAsia="Palatino Linotype" w:hAnsi="Palatino Linotype" w:cs="Palatino Linotype"/>
          <w:i/>
          <w:sz w:val="22"/>
          <w:szCs w:val="22"/>
        </w:rPr>
        <w:lastRenderedPageBreak/>
        <w:t> </w:t>
      </w:r>
      <w:r w:rsidRPr="00FA2284">
        <w:rPr>
          <w:rFonts w:ascii="Palatino Linotype" w:eastAsia="Palatino Linotype" w:hAnsi="Palatino Linotype" w:cs="Palatino Linotype"/>
          <w:b/>
          <w:i/>
          <w:sz w:val="22"/>
          <w:szCs w:val="22"/>
        </w:rPr>
        <w:t xml:space="preserve">III. </w:t>
      </w:r>
      <w:r w:rsidRPr="00FA2284">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FA2284">
        <w:rPr>
          <w:rFonts w:ascii="Palatino Linotype" w:eastAsia="Palatino Linotype" w:hAnsi="Palatino Linotype" w:cs="Palatino Linotype"/>
          <w:i/>
          <w:sz w:val="22"/>
          <w:szCs w:val="22"/>
        </w:rPr>
        <w:t xml:space="preserve"> a sus datos personales o a la rectificación de éstos.</w:t>
      </w:r>
    </w:p>
    <w:p w14:paraId="644D999F" w14:textId="77777777" w:rsidR="00F12882" w:rsidRPr="00FA2284" w:rsidRDefault="0004734F">
      <w:pPr>
        <w:pBdr>
          <w:top w:val="nil"/>
          <w:left w:val="nil"/>
          <w:bottom w:val="nil"/>
          <w:right w:val="nil"/>
          <w:between w:val="nil"/>
        </w:pBdr>
        <w:spacing w:before="240" w:after="240"/>
        <w:ind w:left="851" w:right="851"/>
        <w:jc w:val="both"/>
      </w:pPr>
      <w:r w:rsidRPr="00FA2284">
        <w:rPr>
          <w:rFonts w:ascii="Palatino Linotype" w:eastAsia="Palatino Linotype" w:hAnsi="Palatino Linotype" w:cs="Palatino Linotype"/>
          <w:i/>
          <w:sz w:val="22"/>
          <w:szCs w:val="22"/>
        </w:rPr>
        <w:t> </w:t>
      </w:r>
      <w:r w:rsidRPr="00FA2284">
        <w:rPr>
          <w:rFonts w:ascii="Palatino Linotype" w:eastAsia="Palatino Linotype" w:hAnsi="Palatino Linotype" w:cs="Palatino Linotype"/>
          <w:b/>
          <w:i/>
          <w:sz w:val="22"/>
          <w:szCs w:val="22"/>
        </w:rPr>
        <w:t xml:space="preserve">IV. </w:t>
      </w:r>
      <w:r w:rsidRPr="00FA2284">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100B6632" w14:textId="77777777" w:rsidR="00F12882" w:rsidRPr="00FA2284" w:rsidRDefault="0004734F">
      <w:pPr>
        <w:pBdr>
          <w:top w:val="nil"/>
          <w:left w:val="nil"/>
          <w:bottom w:val="nil"/>
          <w:right w:val="nil"/>
          <w:between w:val="nil"/>
        </w:pBdr>
        <w:spacing w:before="240" w:after="240"/>
        <w:ind w:left="851" w:right="851"/>
        <w:jc w:val="both"/>
      </w:pPr>
      <w:r w:rsidRPr="00FA2284">
        <w:rPr>
          <w:rFonts w:ascii="Palatino Linotype" w:eastAsia="Palatino Linotype" w:hAnsi="Palatino Linotype" w:cs="Palatino Linotype"/>
          <w:b/>
          <w:i/>
          <w:sz w:val="22"/>
          <w:szCs w:val="22"/>
        </w:rPr>
        <w:t xml:space="preserve">V. </w:t>
      </w:r>
      <w:r w:rsidRPr="00FA2284">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205C4231" w14:textId="77777777" w:rsidR="00F12882" w:rsidRPr="00FA2284" w:rsidRDefault="0004734F">
      <w:pPr>
        <w:pBdr>
          <w:top w:val="nil"/>
          <w:left w:val="nil"/>
          <w:bottom w:val="nil"/>
          <w:right w:val="nil"/>
          <w:between w:val="nil"/>
        </w:pBdr>
        <w:spacing w:before="240" w:after="240"/>
        <w:ind w:left="851" w:right="851"/>
        <w:jc w:val="both"/>
      </w:pPr>
      <w:r w:rsidRPr="00FA2284">
        <w:rPr>
          <w:rFonts w:ascii="Palatino Linotype" w:eastAsia="Palatino Linotype" w:hAnsi="Palatino Linotype" w:cs="Palatino Linotype"/>
          <w:i/>
          <w:sz w:val="22"/>
          <w:szCs w:val="22"/>
        </w:rPr>
        <w:t> </w:t>
      </w:r>
      <w:r w:rsidRPr="00FA2284">
        <w:rPr>
          <w:rFonts w:ascii="Palatino Linotype" w:eastAsia="Palatino Linotype" w:hAnsi="Palatino Linotype" w:cs="Palatino Linotype"/>
          <w:b/>
          <w:i/>
          <w:sz w:val="22"/>
          <w:szCs w:val="22"/>
        </w:rPr>
        <w:t xml:space="preserve">VI. </w:t>
      </w:r>
      <w:r w:rsidRPr="00FA2284">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0E6403DB" w14:textId="77777777" w:rsidR="00F12882" w:rsidRPr="00FA2284" w:rsidRDefault="0004734F">
      <w:pPr>
        <w:pBdr>
          <w:top w:val="nil"/>
          <w:left w:val="nil"/>
          <w:bottom w:val="nil"/>
          <w:right w:val="nil"/>
          <w:between w:val="nil"/>
        </w:pBdr>
        <w:spacing w:before="240" w:after="240"/>
        <w:ind w:left="851" w:right="851"/>
        <w:jc w:val="both"/>
      </w:pPr>
      <w:r w:rsidRPr="00FA2284">
        <w:rPr>
          <w:rFonts w:ascii="Palatino Linotype" w:eastAsia="Palatino Linotype" w:hAnsi="Palatino Linotype" w:cs="Palatino Linotype"/>
          <w:i/>
          <w:sz w:val="22"/>
          <w:szCs w:val="22"/>
        </w:rPr>
        <w:t> </w:t>
      </w:r>
      <w:r w:rsidRPr="00FA2284">
        <w:rPr>
          <w:rFonts w:ascii="Palatino Linotype" w:eastAsia="Palatino Linotype" w:hAnsi="Palatino Linotype" w:cs="Palatino Linotype"/>
          <w:b/>
          <w:i/>
          <w:sz w:val="22"/>
          <w:szCs w:val="22"/>
        </w:rPr>
        <w:t xml:space="preserve">VII. </w:t>
      </w:r>
      <w:r w:rsidRPr="00FA2284">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2DF4A8EC" w14:textId="77777777" w:rsidR="00F12882" w:rsidRPr="00FA2284" w:rsidRDefault="0004734F">
      <w:pPr>
        <w:pBdr>
          <w:top w:val="nil"/>
          <w:left w:val="nil"/>
          <w:bottom w:val="nil"/>
          <w:right w:val="nil"/>
          <w:between w:val="nil"/>
        </w:pBdr>
        <w:spacing w:before="240" w:after="240" w:line="360" w:lineRule="auto"/>
        <w:jc w:val="both"/>
        <w:rPr>
          <w:sz w:val="22"/>
          <w:szCs w:val="22"/>
        </w:rPr>
      </w:pPr>
      <w:r w:rsidRPr="00FA2284">
        <w:rPr>
          <w:rFonts w:ascii="Palatino Linotype" w:eastAsia="Palatino Linotype" w:hAnsi="Palatino Linotype" w:cs="Palatino Linotype"/>
          <w:sz w:val="22"/>
          <w:szCs w:val="22"/>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1E0140B3" w14:textId="77777777" w:rsidR="00F12882" w:rsidRPr="00FA2284" w:rsidRDefault="0004734F">
      <w:pPr>
        <w:pBdr>
          <w:top w:val="nil"/>
          <w:left w:val="nil"/>
          <w:bottom w:val="nil"/>
          <w:right w:val="nil"/>
          <w:between w:val="nil"/>
        </w:pBdr>
        <w:spacing w:before="240" w:after="240"/>
        <w:ind w:left="709" w:right="760"/>
        <w:jc w:val="both"/>
      </w:pPr>
      <w:r w:rsidRPr="00FA2284">
        <w:rPr>
          <w:rFonts w:ascii="Palatino Linotype" w:eastAsia="Palatino Linotype" w:hAnsi="Palatino Linotype" w:cs="Palatino Linotype"/>
          <w:i/>
          <w:sz w:val="22"/>
          <w:szCs w:val="22"/>
        </w:rPr>
        <w:t>“</w:t>
      </w:r>
      <w:r w:rsidRPr="00FA2284">
        <w:rPr>
          <w:rFonts w:ascii="Palatino Linotype" w:eastAsia="Palatino Linotype" w:hAnsi="Palatino Linotype" w:cs="Palatino Linotype"/>
          <w:b/>
          <w:i/>
          <w:sz w:val="22"/>
          <w:szCs w:val="22"/>
        </w:rPr>
        <w:t>Artículo 4</w:t>
      </w:r>
      <w:r w:rsidRPr="00FA2284">
        <w:rPr>
          <w:rFonts w:ascii="Palatino Linotype" w:eastAsia="Palatino Linotype" w:hAnsi="Palatino Linotype" w:cs="Palatino Linotype"/>
          <w:i/>
          <w:sz w:val="22"/>
          <w:szCs w:val="22"/>
        </w:rPr>
        <w:t>. El derecho humano de acceso a la información pública es la prerrogativa de las personas para buscar, difundir, investigar, recabar, recibir y solicitar información pública, sin necesidad de acreditar personalidad ni interés jurídico. </w:t>
      </w:r>
    </w:p>
    <w:p w14:paraId="311BDA23" w14:textId="77777777" w:rsidR="00F12882" w:rsidRPr="00FA2284" w:rsidRDefault="0004734F">
      <w:pPr>
        <w:pBdr>
          <w:top w:val="nil"/>
          <w:left w:val="nil"/>
          <w:bottom w:val="nil"/>
          <w:right w:val="nil"/>
          <w:between w:val="nil"/>
        </w:pBdr>
        <w:spacing w:before="240" w:after="240"/>
        <w:ind w:left="709" w:right="760"/>
        <w:jc w:val="both"/>
      </w:pPr>
      <w:r w:rsidRPr="00FA2284">
        <w:rPr>
          <w:rFonts w:ascii="Palatino Linotype" w:eastAsia="Palatino Linotype" w:hAnsi="Palatino Linotype" w:cs="Palatino Linotype"/>
          <w:b/>
          <w:i/>
          <w:sz w:val="22"/>
          <w:szCs w:val="22"/>
        </w:rPr>
        <w:lastRenderedPageBreak/>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148C32A8" w14:textId="77777777" w:rsidR="00F12882" w:rsidRPr="00FA2284" w:rsidRDefault="0004734F">
      <w:pPr>
        <w:pBdr>
          <w:top w:val="nil"/>
          <w:left w:val="nil"/>
          <w:bottom w:val="nil"/>
          <w:right w:val="nil"/>
          <w:between w:val="nil"/>
        </w:pBdr>
        <w:spacing w:before="240" w:after="240"/>
        <w:ind w:left="709" w:right="760"/>
        <w:jc w:val="both"/>
      </w:pPr>
      <w:r w:rsidRPr="00FA2284">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roofErr w:type="gramStart"/>
      <w:r w:rsidRPr="00FA2284">
        <w:rPr>
          <w:rFonts w:ascii="Palatino Linotype" w:eastAsia="Palatino Linotype" w:hAnsi="Palatino Linotype" w:cs="Palatino Linotype"/>
          <w:i/>
          <w:sz w:val="22"/>
          <w:szCs w:val="22"/>
        </w:rPr>
        <w:t>.”(</w:t>
      </w:r>
      <w:proofErr w:type="gramEnd"/>
      <w:r w:rsidRPr="00FA2284">
        <w:rPr>
          <w:rFonts w:ascii="Palatino Linotype" w:eastAsia="Palatino Linotype" w:hAnsi="Palatino Linotype" w:cs="Palatino Linotype"/>
          <w:i/>
          <w:sz w:val="22"/>
          <w:szCs w:val="22"/>
        </w:rPr>
        <w:t>Énfasis añadido)</w:t>
      </w:r>
    </w:p>
    <w:p w14:paraId="61800483" w14:textId="77777777" w:rsidR="00F12882" w:rsidRPr="00FA2284" w:rsidRDefault="0004734F">
      <w:pPr>
        <w:pBdr>
          <w:top w:val="nil"/>
          <w:left w:val="nil"/>
          <w:bottom w:val="nil"/>
          <w:right w:val="nil"/>
          <w:between w:val="nil"/>
        </w:pBdr>
        <w:spacing w:before="240" w:after="240" w:line="360" w:lineRule="auto"/>
        <w:jc w:val="both"/>
        <w:rPr>
          <w:sz w:val="22"/>
          <w:szCs w:val="22"/>
        </w:rPr>
      </w:pPr>
      <w:r w:rsidRPr="00FA2284">
        <w:rPr>
          <w:rFonts w:ascii="Palatino Linotype" w:eastAsia="Palatino Linotype" w:hAnsi="Palatino Linotype" w:cs="Palatino Linotype"/>
          <w:sz w:val="22"/>
          <w:szCs w:val="22"/>
        </w:rPr>
        <w:t>De lo precedente, se desprende que los Sujetos Obligados tiene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 el cual a la letra dice:</w:t>
      </w:r>
    </w:p>
    <w:p w14:paraId="0739F940" w14:textId="77777777" w:rsidR="00F12882" w:rsidRPr="00FA2284" w:rsidRDefault="0004734F">
      <w:pPr>
        <w:pBdr>
          <w:top w:val="nil"/>
          <w:left w:val="nil"/>
          <w:bottom w:val="nil"/>
          <w:right w:val="nil"/>
          <w:between w:val="nil"/>
        </w:pBdr>
        <w:spacing w:before="240" w:after="240"/>
        <w:ind w:left="567" w:right="758"/>
        <w:jc w:val="both"/>
      </w:pPr>
      <w:r w:rsidRPr="00FA2284">
        <w:rPr>
          <w:rFonts w:ascii="Palatino Linotype" w:eastAsia="Palatino Linotype" w:hAnsi="Palatino Linotype" w:cs="Palatino Linotype"/>
          <w:i/>
          <w:sz w:val="22"/>
          <w:szCs w:val="22"/>
        </w:rPr>
        <w:t>“</w:t>
      </w:r>
      <w:r w:rsidRPr="00FA2284">
        <w:rPr>
          <w:rFonts w:ascii="Palatino Linotype" w:eastAsia="Palatino Linotype" w:hAnsi="Palatino Linotype" w:cs="Palatino Linotype"/>
          <w:b/>
          <w:i/>
          <w:sz w:val="22"/>
          <w:szCs w:val="22"/>
        </w:rPr>
        <w:t>Artículo 12</w:t>
      </w:r>
      <w:r w:rsidRPr="00FA2284">
        <w:rPr>
          <w:rFonts w:ascii="Palatino Linotype" w:eastAsia="Palatino Linotype" w:hAnsi="Palatino Linotype" w:cs="Palatino Linotype"/>
          <w:i/>
          <w:sz w:val="22"/>
          <w:szCs w:val="22"/>
        </w:rPr>
        <w:t>. Quienes generen, recopilen, administren, manejen, procesen, archiven o conserven información pública serán responsables de la misma en los términos de las disposiciones jurídicas aplicables. </w:t>
      </w:r>
    </w:p>
    <w:p w14:paraId="561BAFB1" w14:textId="77777777" w:rsidR="00F12882" w:rsidRPr="00FA2284" w:rsidRDefault="0004734F">
      <w:pPr>
        <w:pBdr>
          <w:top w:val="nil"/>
          <w:left w:val="nil"/>
          <w:bottom w:val="nil"/>
          <w:right w:val="nil"/>
          <w:between w:val="nil"/>
        </w:pBdr>
        <w:spacing w:before="240" w:after="240"/>
        <w:ind w:left="567" w:right="758"/>
        <w:jc w:val="both"/>
      </w:pPr>
      <w:r w:rsidRPr="00FA2284">
        <w:rPr>
          <w:rFonts w:ascii="Palatino Linotype" w:eastAsia="Palatino Linotype" w:hAnsi="Palatino Linotype" w:cs="Palatino Linotype"/>
          <w:i/>
          <w:sz w:val="22"/>
          <w:szCs w:val="22"/>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7F2FEFEA" w14:textId="77777777" w:rsidR="00F12882" w:rsidRPr="00FA2284" w:rsidRDefault="0004734F">
      <w:pPr>
        <w:pBdr>
          <w:top w:val="nil"/>
          <w:left w:val="nil"/>
          <w:bottom w:val="nil"/>
          <w:right w:val="nil"/>
          <w:between w:val="nil"/>
        </w:pBdr>
        <w:spacing w:before="240" w:after="240" w:line="360" w:lineRule="auto"/>
        <w:jc w:val="both"/>
        <w:rPr>
          <w:sz w:val="22"/>
          <w:szCs w:val="22"/>
        </w:rPr>
      </w:pPr>
      <w:r w:rsidRPr="00FA2284">
        <w:rPr>
          <w:rFonts w:ascii="Palatino Linotype" w:eastAsia="Palatino Linotype" w:hAnsi="Palatino Linotype" w:cs="Palatino Linotype"/>
          <w:sz w:val="22"/>
          <w:szCs w:val="22"/>
        </w:rPr>
        <w:t>Es decir, que el derecho de acceso a la información pública se satisface en aquellos casos en que se entregue documento en que conste la información requerida, toda vez que, los Sujetos Obligados</w:t>
      </w:r>
      <w:r w:rsidRPr="00FA2284">
        <w:rPr>
          <w:rFonts w:ascii="Palatino Linotype" w:eastAsia="Palatino Linotype" w:hAnsi="Palatino Linotype" w:cs="Palatino Linotype"/>
          <w:b/>
          <w:sz w:val="22"/>
          <w:szCs w:val="22"/>
        </w:rPr>
        <w:t xml:space="preserve"> </w:t>
      </w:r>
      <w:r w:rsidRPr="00FA2284">
        <w:rPr>
          <w:rFonts w:ascii="Palatino Linotype" w:eastAsia="Palatino Linotype" w:hAnsi="Palatino Linotype" w:cs="Palatino Linotype"/>
          <w:sz w:val="22"/>
          <w:szCs w:val="22"/>
        </w:rPr>
        <w:t xml:space="preserve">no tienen el deber de generar, poseer o administrar la información pública con el </w:t>
      </w:r>
      <w:r w:rsidRPr="00FA2284">
        <w:rPr>
          <w:rFonts w:ascii="Palatino Linotype" w:eastAsia="Palatino Linotype" w:hAnsi="Palatino Linotype" w:cs="Palatino Linotype"/>
          <w:sz w:val="22"/>
          <w:szCs w:val="22"/>
        </w:rPr>
        <w:lastRenderedPageBreak/>
        <w:t xml:space="preserve">grado de detalle solicitado; esto es, que no tienen el deber de generar un documento </w:t>
      </w:r>
      <w:r w:rsidRPr="00FA2284">
        <w:rPr>
          <w:rFonts w:ascii="Palatino Linotype" w:eastAsia="Palatino Linotype" w:hAnsi="Palatino Linotype" w:cs="Palatino Linotype"/>
          <w:i/>
          <w:sz w:val="22"/>
          <w:szCs w:val="22"/>
        </w:rPr>
        <w:t>ad hoc</w:t>
      </w:r>
      <w:r w:rsidRPr="00FA2284">
        <w:rPr>
          <w:rFonts w:ascii="Palatino Linotype" w:eastAsia="Palatino Linotype" w:hAnsi="Palatino Linotype" w:cs="Palatino Linotype"/>
          <w:sz w:val="22"/>
          <w:szCs w:val="22"/>
        </w:rPr>
        <w:t>, para satisfacer el derecho de acceso a la información pública, como así lo establece el criterio 03/17 emitido por el Instituto Nacional de Transparencia, Acceso a la Información Pública y Protección de Datos Personales, el cual señala lo siguiente:</w:t>
      </w:r>
    </w:p>
    <w:p w14:paraId="6D13E34F" w14:textId="77777777" w:rsidR="00F12882" w:rsidRPr="00FA2284" w:rsidRDefault="0004734F">
      <w:pPr>
        <w:pBdr>
          <w:top w:val="nil"/>
          <w:left w:val="nil"/>
          <w:bottom w:val="nil"/>
          <w:right w:val="nil"/>
          <w:between w:val="nil"/>
        </w:pBdr>
        <w:spacing w:before="240" w:after="240"/>
        <w:ind w:left="567" w:right="567"/>
        <w:jc w:val="both"/>
        <w:rPr>
          <w:sz w:val="22"/>
          <w:szCs w:val="22"/>
        </w:rPr>
      </w:pPr>
      <w:r w:rsidRPr="00FA2284">
        <w:rPr>
          <w:rFonts w:ascii="Palatino Linotype" w:eastAsia="Palatino Linotype" w:hAnsi="Palatino Linotype" w:cs="Palatino Linotype"/>
          <w:b/>
          <w:i/>
          <w:sz w:val="22"/>
          <w:szCs w:val="22"/>
        </w:rPr>
        <w:t>03/17</w:t>
      </w:r>
    </w:p>
    <w:p w14:paraId="2F043EEB" w14:textId="77777777" w:rsidR="00F12882" w:rsidRPr="00FA2284" w:rsidRDefault="0004734F">
      <w:pPr>
        <w:pBdr>
          <w:top w:val="nil"/>
          <w:left w:val="nil"/>
          <w:bottom w:val="nil"/>
          <w:right w:val="nil"/>
          <w:between w:val="nil"/>
        </w:pBdr>
        <w:spacing w:before="240" w:after="240"/>
        <w:ind w:left="567" w:right="567"/>
        <w:jc w:val="both"/>
        <w:rPr>
          <w:sz w:val="22"/>
          <w:szCs w:val="22"/>
        </w:rPr>
      </w:pPr>
      <w:r w:rsidRPr="00FA2284">
        <w:rPr>
          <w:rFonts w:ascii="Palatino Linotype" w:eastAsia="Palatino Linotype" w:hAnsi="Palatino Linotype" w:cs="Palatino Linotype"/>
          <w:b/>
          <w:i/>
          <w:sz w:val="22"/>
          <w:szCs w:val="22"/>
        </w:rPr>
        <w:t>“NO EXISTE OBLIGACIÓN DE ELABORAR DOCUMENTOS AD HOC PARA ATENDER LAS SOLICITUDES DE ACCESO A LA INFORMACIÓN.</w:t>
      </w:r>
    </w:p>
    <w:p w14:paraId="50EE8287" w14:textId="77777777" w:rsidR="00F12882" w:rsidRPr="00FA2284" w:rsidRDefault="0004734F">
      <w:pPr>
        <w:pBdr>
          <w:top w:val="nil"/>
          <w:left w:val="nil"/>
          <w:bottom w:val="nil"/>
          <w:right w:val="nil"/>
          <w:between w:val="nil"/>
        </w:pBdr>
        <w:spacing w:before="240" w:after="240"/>
        <w:ind w:left="567" w:right="567"/>
        <w:jc w:val="both"/>
        <w:rPr>
          <w:sz w:val="22"/>
          <w:szCs w:val="22"/>
        </w:rPr>
      </w:pPr>
      <w:r w:rsidRPr="00FA2284">
        <w:rPr>
          <w:rFonts w:ascii="Palatino Linotype" w:eastAsia="Palatino Linotype" w:hAnsi="Palatino Linotype" w:cs="Palatino Linotype"/>
          <w:i/>
          <w:sz w:val="22"/>
          <w:szCs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691267FB" w14:textId="77777777" w:rsidR="00F12882" w:rsidRPr="00FA2284" w:rsidRDefault="0004734F">
      <w:pPr>
        <w:pBdr>
          <w:top w:val="nil"/>
          <w:left w:val="nil"/>
          <w:bottom w:val="nil"/>
          <w:right w:val="nil"/>
          <w:between w:val="nil"/>
        </w:pBdr>
        <w:spacing w:before="240" w:after="240" w:line="360" w:lineRule="auto"/>
        <w:jc w:val="both"/>
        <w:rPr>
          <w:sz w:val="22"/>
          <w:szCs w:val="22"/>
        </w:rPr>
      </w:pPr>
      <w:r w:rsidRPr="00FA2284">
        <w:rPr>
          <w:rFonts w:ascii="Palatino Linotype" w:eastAsia="Palatino Linotype" w:hAnsi="Palatino Linotype" w:cs="Palatino Linotype"/>
          <w:sz w:val="22"/>
          <w:szCs w:val="22"/>
        </w:rPr>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022BFA74" w14:textId="77777777" w:rsidR="00F12882" w:rsidRPr="00FA2284" w:rsidRDefault="0004734F">
      <w:pPr>
        <w:pBdr>
          <w:top w:val="nil"/>
          <w:left w:val="nil"/>
          <w:bottom w:val="nil"/>
          <w:right w:val="nil"/>
          <w:between w:val="nil"/>
        </w:pBdr>
        <w:spacing w:before="240" w:after="240" w:line="360" w:lineRule="auto"/>
        <w:ind w:right="49"/>
        <w:jc w:val="both"/>
        <w:rPr>
          <w:sz w:val="22"/>
          <w:szCs w:val="22"/>
        </w:rPr>
      </w:pPr>
      <w:r w:rsidRPr="00FA2284">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6C33E7B0" w14:textId="77777777" w:rsidR="00F12882" w:rsidRPr="00FA2284" w:rsidRDefault="0004734F">
      <w:pPr>
        <w:pBdr>
          <w:top w:val="nil"/>
          <w:left w:val="nil"/>
          <w:bottom w:val="nil"/>
          <w:right w:val="nil"/>
          <w:between w:val="nil"/>
        </w:pBdr>
        <w:spacing w:before="240" w:after="240" w:line="360" w:lineRule="auto"/>
        <w:jc w:val="both"/>
        <w:rPr>
          <w:sz w:val="22"/>
          <w:szCs w:val="22"/>
        </w:rPr>
      </w:pPr>
      <w:r w:rsidRPr="00FA2284">
        <w:rPr>
          <w:rFonts w:ascii="Palatino Linotype" w:eastAsia="Palatino Linotype" w:hAnsi="Palatino Linotype" w:cs="Palatino Linotype"/>
          <w:sz w:val="22"/>
          <w:szCs w:val="22"/>
        </w:rPr>
        <w:lastRenderedPageBreak/>
        <w:t>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1E4C49F2" w14:textId="77777777" w:rsidR="00F12882" w:rsidRPr="00FA2284" w:rsidRDefault="0004734F">
      <w:pPr>
        <w:pBdr>
          <w:top w:val="nil"/>
          <w:left w:val="nil"/>
          <w:bottom w:val="nil"/>
          <w:right w:val="nil"/>
          <w:between w:val="nil"/>
        </w:pBdr>
        <w:spacing w:before="240" w:after="240"/>
        <w:ind w:left="567" w:right="567"/>
        <w:jc w:val="both"/>
        <w:rPr>
          <w:sz w:val="22"/>
          <w:szCs w:val="22"/>
        </w:rPr>
      </w:pPr>
      <w:r w:rsidRPr="00FA2284">
        <w:rPr>
          <w:rFonts w:ascii="Palatino Linotype" w:eastAsia="Palatino Linotype" w:hAnsi="Palatino Linotype" w:cs="Palatino Linotype"/>
          <w:i/>
          <w:sz w:val="22"/>
          <w:szCs w:val="22"/>
        </w:rPr>
        <w:t>“</w:t>
      </w:r>
      <w:r w:rsidRPr="00FA2284">
        <w:rPr>
          <w:rFonts w:ascii="Palatino Linotype" w:eastAsia="Palatino Linotype" w:hAnsi="Palatino Linotype" w:cs="Palatino Linotype"/>
          <w:b/>
          <w:i/>
          <w:sz w:val="22"/>
          <w:szCs w:val="22"/>
        </w:rPr>
        <w:t xml:space="preserve">Artículo 3. </w:t>
      </w:r>
      <w:r w:rsidRPr="00FA2284">
        <w:rPr>
          <w:rFonts w:ascii="Palatino Linotype" w:eastAsia="Palatino Linotype" w:hAnsi="Palatino Linotype" w:cs="Palatino Linotype"/>
          <w:i/>
          <w:sz w:val="22"/>
          <w:szCs w:val="22"/>
        </w:rPr>
        <w:t>Para los efectos de la presente Ley se entenderá por:</w:t>
      </w:r>
    </w:p>
    <w:p w14:paraId="6FBD8ED2" w14:textId="77777777" w:rsidR="00F12882" w:rsidRPr="00FA2284" w:rsidRDefault="0004734F">
      <w:pPr>
        <w:pBdr>
          <w:top w:val="nil"/>
          <w:left w:val="nil"/>
          <w:bottom w:val="nil"/>
          <w:right w:val="nil"/>
          <w:between w:val="nil"/>
        </w:pBdr>
        <w:spacing w:before="240" w:after="240"/>
        <w:ind w:left="567" w:right="567"/>
        <w:jc w:val="both"/>
        <w:rPr>
          <w:sz w:val="22"/>
          <w:szCs w:val="22"/>
        </w:rPr>
      </w:pPr>
      <w:r w:rsidRPr="00FA2284">
        <w:rPr>
          <w:rFonts w:ascii="Palatino Linotype" w:eastAsia="Palatino Linotype" w:hAnsi="Palatino Linotype" w:cs="Palatino Linotype"/>
          <w:i/>
          <w:sz w:val="22"/>
          <w:szCs w:val="22"/>
        </w:rPr>
        <w:t>…</w:t>
      </w:r>
    </w:p>
    <w:p w14:paraId="561CFA2F" w14:textId="77777777" w:rsidR="00F12882" w:rsidRPr="00FA2284" w:rsidRDefault="0004734F">
      <w:pPr>
        <w:pBdr>
          <w:top w:val="nil"/>
          <w:left w:val="nil"/>
          <w:bottom w:val="nil"/>
          <w:right w:val="nil"/>
          <w:between w:val="nil"/>
        </w:pBdr>
        <w:spacing w:before="240" w:after="240"/>
        <w:ind w:left="567" w:right="567"/>
        <w:jc w:val="both"/>
        <w:rPr>
          <w:sz w:val="22"/>
          <w:szCs w:val="22"/>
        </w:rPr>
      </w:pPr>
      <w:r w:rsidRPr="00FA2284">
        <w:rPr>
          <w:rFonts w:ascii="Palatino Linotype" w:eastAsia="Palatino Linotype" w:hAnsi="Palatino Linotype" w:cs="Palatino Linotype"/>
          <w:b/>
          <w:i/>
          <w:sz w:val="22"/>
          <w:szCs w:val="22"/>
        </w:rPr>
        <w:t>XI. Documento:</w:t>
      </w:r>
      <w:r w:rsidRPr="00FA2284">
        <w:rPr>
          <w:rFonts w:ascii="Palatino Linotype" w:eastAsia="Palatino Linotype" w:hAnsi="Palatino Linotype" w:cs="Palatino Linotype"/>
          <w:i/>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sidRPr="00FA2284">
        <w:rPr>
          <w:rFonts w:ascii="Palatino Linotype" w:eastAsia="Palatino Linotype" w:hAnsi="Palatino Linotype" w:cs="Palatino Linotype"/>
          <w:b/>
          <w:i/>
          <w:sz w:val="22"/>
          <w:szCs w:val="22"/>
        </w:rPr>
        <w:t>…</w:t>
      </w:r>
      <w:r w:rsidRPr="00FA2284">
        <w:rPr>
          <w:rFonts w:ascii="Palatino Linotype" w:eastAsia="Palatino Linotype" w:hAnsi="Palatino Linotype" w:cs="Palatino Linotype"/>
          <w:i/>
          <w:sz w:val="22"/>
          <w:szCs w:val="22"/>
        </w:rPr>
        <w:t>” (Sic)</w:t>
      </w:r>
    </w:p>
    <w:p w14:paraId="30B6CC7E" w14:textId="77777777" w:rsidR="00F12882" w:rsidRPr="00FA2284" w:rsidRDefault="0004734F">
      <w:pPr>
        <w:pBdr>
          <w:top w:val="nil"/>
          <w:left w:val="nil"/>
          <w:bottom w:val="nil"/>
          <w:right w:val="nil"/>
          <w:between w:val="nil"/>
        </w:pBdr>
        <w:spacing w:before="240" w:after="240" w:line="360" w:lineRule="auto"/>
        <w:jc w:val="both"/>
        <w:rPr>
          <w:sz w:val="22"/>
          <w:szCs w:val="22"/>
        </w:rPr>
      </w:pPr>
      <w:r w:rsidRPr="00FA2284">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6FCFDB6E" w14:textId="77777777" w:rsidR="00F12882" w:rsidRPr="00FA2284" w:rsidRDefault="0004734F">
      <w:pPr>
        <w:pBdr>
          <w:top w:val="nil"/>
          <w:left w:val="nil"/>
          <w:bottom w:val="nil"/>
          <w:right w:val="nil"/>
          <w:between w:val="nil"/>
        </w:pBdr>
        <w:spacing w:before="240" w:after="240"/>
        <w:ind w:left="567" w:right="567"/>
        <w:jc w:val="both"/>
        <w:rPr>
          <w:sz w:val="22"/>
          <w:szCs w:val="22"/>
        </w:rPr>
      </w:pPr>
      <w:r w:rsidRPr="00FA2284">
        <w:rPr>
          <w:rFonts w:ascii="Palatino Linotype" w:eastAsia="Palatino Linotype" w:hAnsi="Palatino Linotype" w:cs="Palatino Linotype"/>
          <w:b/>
          <w:sz w:val="22"/>
          <w:szCs w:val="22"/>
        </w:rPr>
        <w:t>“</w:t>
      </w:r>
      <w:r w:rsidRPr="00FA2284">
        <w:rPr>
          <w:rFonts w:ascii="Palatino Linotype" w:eastAsia="Palatino Linotype" w:hAnsi="Palatino Linotype" w:cs="Palatino Linotype"/>
          <w:b/>
          <w:i/>
          <w:sz w:val="22"/>
          <w:szCs w:val="22"/>
        </w:rPr>
        <w:t>CRITERIO 0002-11</w:t>
      </w:r>
    </w:p>
    <w:p w14:paraId="14220D1D" w14:textId="77777777" w:rsidR="00F12882" w:rsidRPr="00FA2284" w:rsidRDefault="0004734F">
      <w:pPr>
        <w:pBdr>
          <w:top w:val="nil"/>
          <w:left w:val="nil"/>
          <w:bottom w:val="nil"/>
          <w:right w:val="nil"/>
          <w:between w:val="nil"/>
        </w:pBdr>
        <w:spacing w:before="240" w:after="240"/>
        <w:ind w:left="567" w:right="567"/>
        <w:jc w:val="both"/>
        <w:rPr>
          <w:sz w:val="22"/>
          <w:szCs w:val="22"/>
        </w:rPr>
      </w:pPr>
      <w:r w:rsidRPr="00FA2284">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FA2284">
        <w:rPr>
          <w:rFonts w:ascii="Palatino Linotype" w:eastAsia="Palatino Linotype" w:hAnsi="Palatino Linotype" w:cs="Palatino Linotype"/>
          <w:i/>
          <w:sz w:val="22"/>
          <w:szCs w:val="22"/>
        </w:rPr>
        <w:t xml:space="preserve"> De conformidad con los artículos antes referidos, el derecho de acceso a la información pública, se define en </w:t>
      </w:r>
      <w:r w:rsidRPr="00FA2284">
        <w:rPr>
          <w:rFonts w:ascii="Palatino Linotype" w:eastAsia="Palatino Linotype" w:hAnsi="Palatino Linotype" w:cs="Palatino Linotype"/>
          <w:i/>
          <w:sz w:val="22"/>
          <w:szCs w:val="22"/>
        </w:rPr>
        <w:lastRenderedPageBreak/>
        <w:t>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95DD8A4" w14:textId="77777777" w:rsidR="00F12882" w:rsidRPr="00FA2284" w:rsidRDefault="0004734F">
      <w:pPr>
        <w:pBdr>
          <w:top w:val="nil"/>
          <w:left w:val="nil"/>
          <w:bottom w:val="nil"/>
          <w:right w:val="nil"/>
          <w:between w:val="nil"/>
        </w:pBdr>
        <w:spacing w:before="240" w:after="240"/>
        <w:ind w:left="567" w:right="567"/>
        <w:jc w:val="both"/>
        <w:rPr>
          <w:sz w:val="22"/>
          <w:szCs w:val="22"/>
        </w:rPr>
      </w:pPr>
      <w:r w:rsidRPr="00FA2284">
        <w:rPr>
          <w:rFonts w:ascii="Palatino Linotype" w:eastAsia="Palatino Linotype" w:hAnsi="Palatino Linotype" w:cs="Palatino Linotype"/>
          <w:i/>
          <w:sz w:val="22"/>
          <w:szCs w:val="22"/>
        </w:rPr>
        <w:t xml:space="preserve">En </w:t>
      </w:r>
      <w:proofErr w:type="gramStart"/>
      <w:r w:rsidRPr="00FA2284">
        <w:rPr>
          <w:rFonts w:ascii="Palatino Linotype" w:eastAsia="Palatino Linotype" w:hAnsi="Palatino Linotype" w:cs="Palatino Linotype"/>
          <w:i/>
          <w:sz w:val="22"/>
          <w:szCs w:val="22"/>
        </w:rPr>
        <w:t>consecuencia</w:t>
      </w:r>
      <w:proofErr w:type="gramEnd"/>
      <w:r w:rsidRPr="00FA2284">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204CF3E1" w14:textId="77777777" w:rsidR="00F12882" w:rsidRPr="00FA2284" w:rsidRDefault="0004734F">
      <w:pPr>
        <w:numPr>
          <w:ilvl w:val="0"/>
          <w:numId w:val="1"/>
        </w:numPr>
        <w:pBdr>
          <w:top w:val="nil"/>
          <w:left w:val="nil"/>
          <w:bottom w:val="nil"/>
          <w:right w:val="nil"/>
          <w:between w:val="nil"/>
        </w:pBdr>
        <w:spacing w:before="240" w:after="240"/>
        <w:ind w:left="567" w:right="900" w:hanging="141"/>
        <w:jc w:val="both"/>
        <w:rPr>
          <w:rFonts w:ascii="Palatino Linotype" w:eastAsia="Palatino Linotype" w:hAnsi="Palatino Linotype" w:cs="Palatino Linotype"/>
          <w:i/>
          <w:sz w:val="22"/>
          <w:szCs w:val="22"/>
        </w:rPr>
      </w:pPr>
      <w:r w:rsidRPr="00FA2284">
        <w:rPr>
          <w:rFonts w:ascii="Palatino Linotype" w:eastAsia="Palatino Linotype" w:hAnsi="Palatino Linotype" w:cs="Palatino Linotype"/>
          <w:i/>
          <w:sz w:val="22"/>
          <w:szCs w:val="22"/>
        </w:rPr>
        <w:t xml:space="preserve">Que se trate de información registrada en cualquier soporte documental, </w:t>
      </w:r>
      <w:proofErr w:type="gramStart"/>
      <w:r w:rsidRPr="00FA2284">
        <w:rPr>
          <w:rFonts w:ascii="Palatino Linotype" w:eastAsia="Palatino Linotype" w:hAnsi="Palatino Linotype" w:cs="Palatino Linotype"/>
          <w:i/>
          <w:sz w:val="22"/>
          <w:szCs w:val="22"/>
        </w:rPr>
        <w:t>que</w:t>
      </w:r>
      <w:proofErr w:type="gramEnd"/>
      <w:r w:rsidRPr="00FA2284">
        <w:rPr>
          <w:rFonts w:ascii="Palatino Linotype" w:eastAsia="Palatino Linotype" w:hAnsi="Palatino Linotype" w:cs="Palatino Linotype"/>
          <w:i/>
          <w:sz w:val="22"/>
          <w:szCs w:val="22"/>
        </w:rPr>
        <w:t xml:space="preserve"> en ejercicio de las atribuciones conferidas, sea generada por los Sujetos Obligados;</w:t>
      </w:r>
    </w:p>
    <w:p w14:paraId="4334D295" w14:textId="77777777" w:rsidR="00F12882" w:rsidRPr="00FA2284" w:rsidRDefault="0004734F">
      <w:pPr>
        <w:numPr>
          <w:ilvl w:val="0"/>
          <w:numId w:val="1"/>
        </w:numPr>
        <w:pBdr>
          <w:top w:val="nil"/>
          <w:left w:val="nil"/>
          <w:bottom w:val="nil"/>
          <w:right w:val="nil"/>
          <w:between w:val="nil"/>
        </w:pBdr>
        <w:spacing w:before="240" w:after="240"/>
        <w:ind w:left="567" w:right="900" w:hanging="141"/>
        <w:jc w:val="both"/>
        <w:rPr>
          <w:rFonts w:ascii="Palatino Linotype" w:eastAsia="Palatino Linotype" w:hAnsi="Palatino Linotype" w:cs="Palatino Linotype"/>
          <w:i/>
          <w:sz w:val="22"/>
          <w:szCs w:val="22"/>
        </w:rPr>
      </w:pPr>
      <w:r w:rsidRPr="00FA2284">
        <w:rPr>
          <w:rFonts w:ascii="Palatino Linotype" w:eastAsia="Palatino Linotype" w:hAnsi="Palatino Linotype" w:cs="Palatino Linotype"/>
          <w:i/>
          <w:sz w:val="22"/>
          <w:szCs w:val="22"/>
        </w:rPr>
        <w:t xml:space="preserve">Que se trate de información registrada en cualquier soporte documental, </w:t>
      </w:r>
      <w:proofErr w:type="gramStart"/>
      <w:r w:rsidRPr="00FA2284">
        <w:rPr>
          <w:rFonts w:ascii="Palatino Linotype" w:eastAsia="Palatino Linotype" w:hAnsi="Palatino Linotype" w:cs="Palatino Linotype"/>
          <w:i/>
          <w:sz w:val="22"/>
          <w:szCs w:val="22"/>
        </w:rPr>
        <w:t>que</w:t>
      </w:r>
      <w:proofErr w:type="gramEnd"/>
      <w:r w:rsidRPr="00FA2284">
        <w:rPr>
          <w:rFonts w:ascii="Palatino Linotype" w:eastAsia="Palatino Linotype" w:hAnsi="Palatino Linotype" w:cs="Palatino Linotype"/>
          <w:i/>
          <w:sz w:val="22"/>
          <w:szCs w:val="22"/>
        </w:rPr>
        <w:t xml:space="preserve"> en ejercicio de las atribuciones conferidas, sea administrada por los Sujetos Obligados, y</w:t>
      </w:r>
    </w:p>
    <w:p w14:paraId="5C7F81C8" w14:textId="77777777" w:rsidR="00F12882" w:rsidRPr="00FA2284" w:rsidRDefault="0004734F">
      <w:pPr>
        <w:pBdr>
          <w:top w:val="nil"/>
          <w:left w:val="nil"/>
          <w:bottom w:val="nil"/>
          <w:right w:val="nil"/>
          <w:between w:val="nil"/>
        </w:pBdr>
        <w:spacing w:before="240" w:after="240"/>
        <w:ind w:left="567" w:right="900" w:hanging="141"/>
        <w:jc w:val="both"/>
        <w:rPr>
          <w:sz w:val="22"/>
          <w:szCs w:val="22"/>
        </w:rPr>
      </w:pPr>
      <w:r w:rsidRPr="00FA2284">
        <w:rPr>
          <w:rFonts w:ascii="Palatino Linotype" w:eastAsia="Palatino Linotype" w:hAnsi="Palatino Linotype" w:cs="Palatino Linotype"/>
          <w:i/>
          <w:sz w:val="22"/>
          <w:szCs w:val="22"/>
        </w:rPr>
        <w:t xml:space="preserve">3. </w:t>
      </w:r>
      <w:r w:rsidRPr="00FA2284">
        <w:rPr>
          <w:rFonts w:ascii="Palatino Linotype" w:eastAsia="Palatino Linotype" w:hAnsi="Palatino Linotype" w:cs="Palatino Linotype"/>
          <w:b/>
          <w:i/>
          <w:sz w:val="22"/>
          <w:szCs w:val="22"/>
        </w:rPr>
        <w:t xml:space="preserve">Que se trate de información registrada en cualquier soporte documental, </w:t>
      </w:r>
      <w:proofErr w:type="gramStart"/>
      <w:r w:rsidRPr="00FA2284">
        <w:rPr>
          <w:rFonts w:ascii="Palatino Linotype" w:eastAsia="Palatino Linotype" w:hAnsi="Palatino Linotype" w:cs="Palatino Linotype"/>
          <w:b/>
          <w:i/>
          <w:sz w:val="22"/>
          <w:szCs w:val="22"/>
        </w:rPr>
        <w:t>que</w:t>
      </w:r>
      <w:proofErr w:type="gramEnd"/>
      <w:r w:rsidRPr="00FA2284">
        <w:rPr>
          <w:rFonts w:ascii="Palatino Linotype" w:eastAsia="Palatino Linotype" w:hAnsi="Palatino Linotype" w:cs="Palatino Linotype"/>
          <w:b/>
          <w:i/>
          <w:sz w:val="22"/>
          <w:szCs w:val="22"/>
        </w:rPr>
        <w:t xml:space="preserve"> en ejercicio de las atribuciones conferidas, se encuentre en posesión de los Sujetos Obligados.” </w:t>
      </w:r>
      <w:r w:rsidRPr="00FA2284">
        <w:rPr>
          <w:rFonts w:ascii="Palatino Linotype" w:eastAsia="Palatino Linotype" w:hAnsi="Palatino Linotype" w:cs="Palatino Linotype"/>
          <w:i/>
          <w:sz w:val="22"/>
          <w:szCs w:val="22"/>
        </w:rPr>
        <w:t>(Énfasis añadido)</w:t>
      </w:r>
    </w:p>
    <w:p w14:paraId="22A2C5D3" w14:textId="77777777" w:rsidR="00F12882" w:rsidRPr="00FA2284" w:rsidRDefault="0004734F">
      <w:pPr>
        <w:pBdr>
          <w:top w:val="nil"/>
          <w:left w:val="nil"/>
          <w:bottom w:val="nil"/>
          <w:right w:val="nil"/>
          <w:between w:val="nil"/>
        </w:pBdr>
        <w:spacing w:before="240" w:after="240" w:line="360" w:lineRule="auto"/>
        <w:jc w:val="both"/>
        <w:rPr>
          <w:sz w:val="22"/>
          <w:szCs w:val="22"/>
        </w:rPr>
      </w:pPr>
      <w:r w:rsidRPr="00FA2284">
        <w:rPr>
          <w:rFonts w:ascii="Palatino Linotype" w:eastAsia="Palatino Linotype" w:hAnsi="Palatino Linotype" w:cs="Palatino Linotype"/>
          <w:sz w:val="22"/>
          <w:szCs w:val="22"/>
        </w:rPr>
        <w:t xml:space="preserve">De ahí que el </w:t>
      </w:r>
      <w:r w:rsidRPr="00FA2284">
        <w:rPr>
          <w:rFonts w:ascii="Palatino Linotype" w:eastAsia="Palatino Linotype" w:hAnsi="Palatino Linotype" w:cs="Palatino Linotype"/>
          <w:b/>
          <w:sz w:val="22"/>
          <w:szCs w:val="22"/>
        </w:rPr>
        <w:t>Sujeto Obligado</w:t>
      </w:r>
      <w:r w:rsidRPr="00FA2284">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w:t>
      </w:r>
    </w:p>
    <w:p w14:paraId="598C0645" w14:textId="77777777" w:rsidR="00F12882" w:rsidRPr="00FA2284" w:rsidRDefault="0004734F">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FA2284">
        <w:rPr>
          <w:rFonts w:ascii="Palatino Linotype" w:eastAsia="Palatino Linotype" w:hAnsi="Palatino Linotype" w:cs="Palatino Linotype"/>
          <w:sz w:val="22"/>
          <w:szCs w:val="22"/>
        </w:rPr>
        <w:t xml:space="preserve">Ahora bien, para profundizar en el estudio del presente asunto, es conveniente recordar que la parte solicitante requirió al </w:t>
      </w:r>
      <w:r w:rsidRPr="00FA2284">
        <w:rPr>
          <w:rFonts w:ascii="Palatino Linotype" w:eastAsia="Palatino Linotype" w:hAnsi="Palatino Linotype" w:cs="Palatino Linotype"/>
          <w:b/>
          <w:sz w:val="22"/>
          <w:szCs w:val="22"/>
        </w:rPr>
        <w:t>Sujeto Obligado</w:t>
      </w:r>
      <w:r w:rsidRPr="00FA2284">
        <w:rPr>
          <w:rFonts w:ascii="Palatino Linotype" w:eastAsia="Palatino Linotype" w:hAnsi="Palatino Linotype" w:cs="Palatino Linotype"/>
          <w:sz w:val="22"/>
          <w:szCs w:val="22"/>
        </w:rPr>
        <w:t>, le proporcionara la siguiente información:</w:t>
      </w:r>
    </w:p>
    <w:p w14:paraId="6BD95E01" w14:textId="77777777" w:rsidR="00F12882" w:rsidRPr="00FA2284" w:rsidRDefault="0004734F">
      <w:pPr>
        <w:pBdr>
          <w:top w:val="nil"/>
          <w:left w:val="nil"/>
          <w:bottom w:val="nil"/>
          <w:right w:val="nil"/>
          <w:between w:val="nil"/>
        </w:pBdr>
        <w:spacing w:before="240" w:after="240" w:line="360" w:lineRule="auto"/>
        <w:ind w:left="567" w:right="900"/>
        <w:jc w:val="both"/>
        <w:rPr>
          <w:rFonts w:ascii="Palatino Linotype" w:eastAsia="Palatino Linotype" w:hAnsi="Palatino Linotype" w:cs="Palatino Linotype"/>
          <w:b/>
          <w:sz w:val="22"/>
          <w:szCs w:val="22"/>
        </w:rPr>
      </w:pPr>
      <w:r w:rsidRPr="00FA2284">
        <w:rPr>
          <w:rFonts w:ascii="Palatino Linotype" w:eastAsia="Palatino Linotype" w:hAnsi="Palatino Linotype" w:cs="Palatino Linotype"/>
          <w:b/>
          <w:sz w:val="22"/>
          <w:szCs w:val="22"/>
        </w:rPr>
        <w:t xml:space="preserve">De la persona servidora pública referida en la solicitud de </w:t>
      </w:r>
      <w:proofErr w:type="gramStart"/>
      <w:r w:rsidRPr="00FA2284">
        <w:rPr>
          <w:rFonts w:ascii="Palatino Linotype" w:eastAsia="Palatino Linotype" w:hAnsi="Palatino Linotype" w:cs="Palatino Linotype"/>
          <w:b/>
          <w:sz w:val="22"/>
          <w:szCs w:val="22"/>
        </w:rPr>
        <w:t>información  01029</w:t>
      </w:r>
      <w:proofErr w:type="gramEnd"/>
      <w:r w:rsidRPr="00FA2284">
        <w:rPr>
          <w:rFonts w:ascii="Palatino Linotype" w:eastAsia="Palatino Linotype" w:hAnsi="Palatino Linotype" w:cs="Palatino Linotype"/>
          <w:b/>
          <w:sz w:val="22"/>
          <w:szCs w:val="22"/>
        </w:rPr>
        <w:t xml:space="preserve">/SESEA/IP/2024: </w:t>
      </w:r>
    </w:p>
    <w:p w14:paraId="0CF83D82" w14:textId="77777777" w:rsidR="00F12882" w:rsidRPr="00FA2284" w:rsidRDefault="0004734F">
      <w:pPr>
        <w:numPr>
          <w:ilvl w:val="0"/>
          <w:numId w:val="2"/>
        </w:numPr>
        <w:pBdr>
          <w:top w:val="nil"/>
          <w:left w:val="nil"/>
          <w:bottom w:val="nil"/>
          <w:right w:val="nil"/>
          <w:between w:val="nil"/>
        </w:pBdr>
        <w:spacing w:before="240" w:line="360" w:lineRule="auto"/>
        <w:jc w:val="both"/>
        <w:rPr>
          <w:rFonts w:ascii="Palatino Linotype" w:eastAsia="Palatino Linotype" w:hAnsi="Palatino Linotype" w:cs="Palatino Linotype"/>
          <w:sz w:val="22"/>
          <w:szCs w:val="22"/>
        </w:rPr>
      </w:pPr>
      <w:r w:rsidRPr="00FA2284">
        <w:rPr>
          <w:rFonts w:ascii="Palatino Linotype" w:eastAsia="Palatino Linotype" w:hAnsi="Palatino Linotype" w:cs="Palatino Linotype"/>
          <w:sz w:val="22"/>
          <w:szCs w:val="22"/>
        </w:rPr>
        <w:lastRenderedPageBreak/>
        <w:t xml:space="preserve">Los motivos de renuncia o en su caso despido </w:t>
      </w:r>
    </w:p>
    <w:p w14:paraId="2A5C627E" w14:textId="77777777" w:rsidR="00F12882" w:rsidRPr="00FA2284" w:rsidRDefault="0004734F">
      <w:pPr>
        <w:numPr>
          <w:ilvl w:val="0"/>
          <w:numId w:val="2"/>
        </w:numPr>
        <w:pBdr>
          <w:top w:val="nil"/>
          <w:left w:val="nil"/>
          <w:bottom w:val="nil"/>
          <w:right w:val="nil"/>
          <w:between w:val="nil"/>
        </w:pBdr>
        <w:spacing w:after="240" w:line="360" w:lineRule="auto"/>
        <w:jc w:val="both"/>
        <w:rPr>
          <w:rFonts w:ascii="Palatino Linotype" w:eastAsia="Palatino Linotype" w:hAnsi="Palatino Linotype" w:cs="Palatino Linotype"/>
          <w:sz w:val="22"/>
          <w:szCs w:val="22"/>
        </w:rPr>
      </w:pPr>
      <w:r w:rsidRPr="00FA2284">
        <w:rPr>
          <w:rFonts w:ascii="Palatino Linotype" w:eastAsia="Palatino Linotype" w:hAnsi="Palatino Linotype" w:cs="Palatino Linotype"/>
          <w:sz w:val="22"/>
          <w:szCs w:val="22"/>
        </w:rPr>
        <w:t xml:space="preserve">Documento que avale su renuncia. </w:t>
      </w:r>
    </w:p>
    <w:p w14:paraId="353B5371" w14:textId="77777777" w:rsidR="00F12882" w:rsidRPr="00FA2284" w:rsidRDefault="0004734F">
      <w:pPr>
        <w:spacing w:before="240" w:after="240" w:line="360" w:lineRule="auto"/>
        <w:ind w:right="49"/>
        <w:jc w:val="both"/>
        <w:rPr>
          <w:rFonts w:ascii="Palatino Linotype" w:eastAsia="Palatino Linotype" w:hAnsi="Palatino Linotype" w:cs="Palatino Linotype"/>
          <w:sz w:val="22"/>
          <w:szCs w:val="22"/>
        </w:rPr>
      </w:pPr>
      <w:r w:rsidRPr="00FA2284">
        <w:rPr>
          <w:rFonts w:ascii="Palatino Linotype" w:eastAsia="Palatino Linotype" w:hAnsi="Palatino Linotype" w:cs="Palatino Linotype"/>
          <w:sz w:val="22"/>
          <w:szCs w:val="22"/>
        </w:rPr>
        <w:t xml:space="preserve">El </w:t>
      </w:r>
      <w:r w:rsidRPr="00FA2284">
        <w:rPr>
          <w:rFonts w:ascii="Palatino Linotype" w:eastAsia="Palatino Linotype" w:hAnsi="Palatino Linotype" w:cs="Palatino Linotype"/>
          <w:b/>
          <w:sz w:val="22"/>
          <w:szCs w:val="22"/>
        </w:rPr>
        <w:t xml:space="preserve">Sujeto Obligado </w:t>
      </w:r>
      <w:r w:rsidRPr="00FA2284">
        <w:rPr>
          <w:rFonts w:ascii="Palatino Linotype" w:eastAsia="Palatino Linotype" w:hAnsi="Palatino Linotype" w:cs="Palatino Linotype"/>
          <w:sz w:val="22"/>
          <w:szCs w:val="22"/>
        </w:rPr>
        <w:t>en respuesta se pronunció por conducto de la Coordinadora de Administración y Finanzas de la Secretaría Ejecutiva del Sistema Estatal Anticorrupción, quien refirió que la persona servidora pública señalada en la solicitud de información</w:t>
      </w:r>
      <w:r w:rsidRPr="00FA2284">
        <w:t xml:space="preserve"> </w:t>
      </w:r>
      <w:r w:rsidRPr="00FA2284">
        <w:rPr>
          <w:rFonts w:ascii="Palatino Linotype" w:eastAsia="Palatino Linotype" w:hAnsi="Palatino Linotype" w:cs="Palatino Linotype"/>
          <w:b/>
          <w:sz w:val="22"/>
          <w:szCs w:val="22"/>
        </w:rPr>
        <w:t>01029/SESEA/IP/2024</w:t>
      </w:r>
      <w:r w:rsidRPr="00FA2284">
        <w:rPr>
          <w:rFonts w:ascii="Palatino Linotype" w:eastAsia="Palatino Linotype" w:hAnsi="Palatino Linotype" w:cs="Palatino Linotype"/>
          <w:sz w:val="22"/>
          <w:szCs w:val="22"/>
        </w:rPr>
        <w:t xml:space="preserve"> presentó ante la Secretaría Ejecutiva del Sistema Estatal Anticorrupción, su renuncia voluntaria al puesto denominado: Abogado Dictaminador, el día dieciséis de julio de dos mil veinticuatro, con efectos inmediatos y, por motivos personales, asimismo manifiesta que adjunta en formato </w:t>
      </w:r>
      <w:proofErr w:type="spellStart"/>
      <w:r w:rsidRPr="00FA2284">
        <w:rPr>
          <w:rFonts w:ascii="Palatino Linotype" w:eastAsia="Palatino Linotype" w:hAnsi="Palatino Linotype" w:cs="Palatino Linotype"/>
          <w:sz w:val="22"/>
          <w:szCs w:val="22"/>
        </w:rPr>
        <w:t>pdf</w:t>
      </w:r>
      <w:proofErr w:type="spellEnd"/>
      <w:r w:rsidRPr="00FA2284">
        <w:rPr>
          <w:rFonts w:ascii="Palatino Linotype" w:eastAsia="Palatino Linotype" w:hAnsi="Palatino Linotype" w:cs="Palatino Linotype"/>
          <w:sz w:val="22"/>
          <w:szCs w:val="22"/>
        </w:rPr>
        <w:t xml:space="preserve"> el instrumento en comento.</w:t>
      </w:r>
    </w:p>
    <w:p w14:paraId="3FFCDD75" w14:textId="77777777" w:rsidR="00F12882" w:rsidRPr="00FA2284" w:rsidRDefault="0004734F">
      <w:pPr>
        <w:spacing w:before="240" w:after="240" w:line="360" w:lineRule="auto"/>
        <w:jc w:val="both"/>
        <w:rPr>
          <w:rFonts w:ascii="Palatino Linotype" w:eastAsia="Palatino Linotype" w:hAnsi="Palatino Linotype" w:cs="Palatino Linotype"/>
          <w:sz w:val="22"/>
          <w:szCs w:val="22"/>
        </w:rPr>
      </w:pPr>
      <w:r w:rsidRPr="00FA2284">
        <w:rPr>
          <w:rFonts w:ascii="Palatino Linotype" w:eastAsia="Palatino Linotype" w:hAnsi="Palatino Linotype" w:cs="Palatino Linotype"/>
          <w:sz w:val="22"/>
          <w:szCs w:val="22"/>
        </w:rPr>
        <w:t xml:space="preserve">En esta tesitura, una vez conocida la respuesta emitida por el </w:t>
      </w:r>
      <w:r w:rsidRPr="00FA2284">
        <w:rPr>
          <w:rFonts w:ascii="Palatino Linotype" w:eastAsia="Palatino Linotype" w:hAnsi="Palatino Linotype" w:cs="Palatino Linotype"/>
          <w:b/>
          <w:sz w:val="22"/>
          <w:szCs w:val="22"/>
        </w:rPr>
        <w:t>Sujeto Obligado</w:t>
      </w:r>
      <w:r w:rsidRPr="00FA2284">
        <w:rPr>
          <w:rFonts w:ascii="Palatino Linotype" w:eastAsia="Palatino Linotype" w:hAnsi="Palatino Linotype" w:cs="Palatino Linotype"/>
          <w:sz w:val="22"/>
          <w:szCs w:val="22"/>
        </w:rPr>
        <w:t xml:space="preserve">, </w:t>
      </w:r>
      <w:r w:rsidRPr="00FA2284">
        <w:rPr>
          <w:rFonts w:ascii="Palatino Linotype" w:eastAsia="Palatino Linotype" w:hAnsi="Palatino Linotype" w:cs="Palatino Linotype"/>
          <w:b/>
          <w:sz w:val="22"/>
          <w:szCs w:val="22"/>
        </w:rPr>
        <w:t>la parte Recurrente</w:t>
      </w:r>
      <w:r w:rsidRPr="00FA2284">
        <w:rPr>
          <w:rFonts w:ascii="Palatino Linotype" w:eastAsia="Palatino Linotype" w:hAnsi="Palatino Linotype" w:cs="Palatino Linotype"/>
          <w:sz w:val="22"/>
          <w:szCs w:val="22"/>
        </w:rPr>
        <w:t>, al no estar conforme con los términos de la misma, interpuso el recurso de revisión que nos ocupa, mediante el cual se inconforma porque a su consideración, la entrega de información no corresponde con lo solicitado.</w:t>
      </w:r>
    </w:p>
    <w:p w14:paraId="62C8AF50" w14:textId="77777777" w:rsidR="00F12882" w:rsidRPr="00FA2284" w:rsidRDefault="0004734F">
      <w:pPr>
        <w:spacing w:before="240" w:after="240" w:line="360" w:lineRule="auto"/>
        <w:jc w:val="both"/>
        <w:rPr>
          <w:rFonts w:ascii="Palatino Linotype" w:eastAsia="Palatino Linotype" w:hAnsi="Palatino Linotype" w:cs="Palatino Linotype"/>
          <w:sz w:val="22"/>
          <w:szCs w:val="22"/>
        </w:rPr>
      </w:pPr>
      <w:r w:rsidRPr="00FA2284">
        <w:rPr>
          <w:rFonts w:ascii="Palatino Linotype" w:eastAsia="Palatino Linotype" w:hAnsi="Palatino Linotype" w:cs="Palatino Linotype"/>
          <w:sz w:val="22"/>
          <w:szCs w:val="22"/>
        </w:rPr>
        <w:t xml:space="preserve">Así las cosas, durante la etapa de manifestaciones, se tiene que medularmente el </w:t>
      </w:r>
      <w:r w:rsidRPr="00FA2284">
        <w:rPr>
          <w:rFonts w:ascii="Palatino Linotype" w:eastAsia="Palatino Linotype" w:hAnsi="Palatino Linotype" w:cs="Palatino Linotype"/>
          <w:b/>
          <w:sz w:val="22"/>
          <w:szCs w:val="22"/>
        </w:rPr>
        <w:t>Sujeto Obligado</w:t>
      </w:r>
      <w:r w:rsidRPr="00FA2284">
        <w:rPr>
          <w:rFonts w:ascii="Palatino Linotype" w:eastAsia="Palatino Linotype" w:hAnsi="Palatino Linotype" w:cs="Palatino Linotype"/>
          <w:sz w:val="22"/>
          <w:szCs w:val="22"/>
        </w:rPr>
        <w:t xml:space="preserve"> ratificó los términos de su respuesta, mientras que </w:t>
      </w:r>
      <w:r w:rsidRPr="00FA2284">
        <w:rPr>
          <w:rFonts w:ascii="Palatino Linotype" w:eastAsia="Palatino Linotype" w:hAnsi="Palatino Linotype" w:cs="Palatino Linotype"/>
          <w:b/>
          <w:sz w:val="22"/>
          <w:szCs w:val="22"/>
        </w:rPr>
        <w:t>la parte Recurrente</w:t>
      </w:r>
      <w:r w:rsidRPr="00FA2284">
        <w:rPr>
          <w:rFonts w:ascii="Palatino Linotype" w:eastAsia="Palatino Linotype" w:hAnsi="Palatino Linotype" w:cs="Palatino Linotype"/>
          <w:sz w:val="22"/>
          <w:szCs w:val="22"/>
        </w:rPr>
        <w:t xml:space="preserve"> </w:t>
      </w:r>
      <w:r w:rsidRPr="00FA2284">
        <w:rPr>
          <w:rFonts w:ascii="Palatino Linotype" w:eastAsia="Palatino Linotype" w:hAnsi="Palatino Linotype" w:cs="Palatino Linotype"/>
          <w:b/>
          <w:sz w:val="22"/>
          <w:szCs w:val="22"/>
        </w:rPr>
        <w:t xml:space="preserve">fue omisa </w:t>
      </w:r>
      <w:r w:rsidRPr="00FA2284">
        <w:rPr>
          <w:rFonts w:ascii="Palatino Linotype" w:eastAsia="Palatino Linotype" w:hAnsi="Palatino Linotype" w:cs="Palatino Linotype"/>
          <w:sz w:val="22"/>
          <w:szCs w:val="22"/>
        </w:rPr>
        <w:t>en remitir cualquier elemento que a su derecho conviniera, por lo tanto, se tiene por precluido su derecho para tal efecto y se procede a emitir la resolución que conforme a derecho corresponda.</w:t>
      </w:r>
    </w:p>
    <w:p w14:paraId="47FA79C9" w14:textId="77777777" w:rsidR="00F12882" w:rsidRPr="00FA2284" w:rsidRDefault="0004734F">
      <w:pPr>
        <w:spacing w:before="240" w:after="240" w:line="360" w:lineRule="auto"/>
        <w:ind w:right="49"/>
        <w:jc w:val="both"/>
        <w:rPr>
          <w:rFonts w:ascii="Palatino Linotype" w:eastAsia="Palatino Linotype" w:hAnsi="Palatino Linotype" w:cs="Palatino Linotype"/>
          <w:sz w:val="22"/>
          <w:szCs w:val="22"/>
        </w:rPr>
      </w:pPr>
      <w:r w:rsidRPr="00FA2284">
        <w:rPr>
          <w:rFonts w:ascii="Palatino Linotype" w:eastAsia="Palatino Linotype" w:hAnsi="Palatino Linotype" w:cs="Palatino Linotype"/>
          <w:sz w:val="22"/>
          <w:szCs w:val="22"/>
        </w:rPr>
        <w:t xml:space="preserve">Acotado lo anterior, es importante iniciar el presente análisis, señalando </w:t>
      </w:r>
      <w:proofErr w:type="gramStart"/>
      <w:r w:rsidRPr="00FA2284">
        <w:rPr>
          <w:rFonts w:ascii="Palatino Linotype" w:eastAsia="Palatino Linotype" w:hAnsi="Palatino Linotype" w:cs="Palatino Linotype"/>
          <w:sz w:val="22"/>
          <w:szCs w:val="22"/>
        </w:rPr>
        <w:t>que</w:t>
      </w:r>
      <w:proofErr w:type="gramEnd"/>
      <w:r w:rsidRPr="00FA2284">
        <w:rPr>
          <w:rFonts w:ascii="Palatino Linotype" w:eastAsia="Palatino Linotype" w:hAnsi="Palatino Linotype" w:cs="Palatino Linotype"/>
          <w:sz w:val="22"/>
          <w:szCs w:val="22"/>
        </w:rPr>
        <w:t xml:space="preserve"> dentro de las constancias del expediente electrónico, se advierte que el </w:t>
      </w:r>
      <w:r w:rsidRPr="00FA2284">
        <w:rPr>
          <w:rFonts w:ascii="Palatino Linotype" w:eastAsia="Palatino Linotype" w:hAnsi="Palatino Linotype" w:cs="Palatino Linotype"/>
          <w:b/>
          <w:sz w:val="22"/>
          <w:szCs w:val="22"/>
        </w:rPr>
        <w:t>Sujeto Obligado</w:t>
      </w:r>
      <w:r w:rsidRPr="00FA2284">
        <w:rPr>
          <w:rFonts w:ascii="Palatino Linotype" w:eastAsia="Palatino Linotype" w:hAnsi="Palatino Linotype" w:cs="Palatino Linotype"/>
          <w:sz w:val="22"/>
          <w:szCs w:val="22"/>
        </w:rPr>
        <w:t xml:space="preserve"> se pronunció por conducto de la Coordinadora de Administración y Finanzas de la Secretaría Ejecutiva del Sistema Estatal Anticorrupción, la cual de conformidad con el Manual General de </w:t>
      </w:r>
      <w:r w:rsidRPr="00FA2284">
        <w:rPr>
          <w:rFonts w:ascii="Palatino Linotype" w:eastAsia="Palatino Linotype" w:hAnsi="Palatino Linotype" w:cs="Palatino Linotype"/>
          <w:sz w:val="22"/>
          <w:szCs w:val="22"/>
        </w:rPr>
        <w:lastRenderedPageBreak/>
        <w:t>Organización de la Secretaría Ejecutiva del Sistema Estatal Anticorrupción, cuenta con las siguientes atribuciones:</w:t>
      </w:r>
    </w:p>
    <w:p w14:paraId="6F1EF92C" w14:textId="77777777" w:rsidR="00F12882" w:rsidRPr="00FA2284" w:rsidRDefault="0004734F">
      <w:pPr>
        <w:spacing w:before="240" w:after="240" w:line="276" w:lineRule="auto"/>
        <w:ind w:left="567" w:right="900"/>
        <w:jc w:val="both"/>
        <w:rPr>
          <w:rFonts w:ascii="Palatino Linotype" w:eastAsia="Palatino Linotype" w:hAnsi="Palatino Linotype" w:cs="Palatino Linotype"/>
          <w:i/>
          <w:sz w:val="22"/>
          <w:szCs w:val="22"/>
        </w:rPr>
      </w:pPr>
      <w:r w:rsidRPr="00FA2284">
        <w:rPr>
          <w:rFonts w:ascii="Palatino Linotype" w:eastAsia="Palatino Linotype" w:hAnsi="Palatino Linotype" w:cs="Palatino Linotype"/>
          <w:i/>
          <w:sz w:val="22"/>
          <w:szCs w:val="22"/>
        </w:rPr>
        <w:t>“41100100040000S COORDINACIÓN DE ADMINISTRACIÓN Y FINANZAS</w:t>
      </w:r>
    </w:p>
    <w:p w14:paraId="1249EF12" w14:textId="77777777" w:rsidR="00F12882" w:rsidRPr="00FA2284" w:rsidRDefault="0004734F">
      <w:pPr>
        <w:spacing w:before="240" w:after="240" w:line="276" w:lineRule="auto"/>
        <w:ind w:left="567" w:right="900"/>
        <w:jc w:val="both"/>
        <w:rPr>
          <w:rFonts w:ascii="Palatino Linotype" w:eastAsia="Palatino Linotype" w:hAnsi="Palatino Linotype" w:cs="Palatino Linotype"/>
          <w:i/>
          <w:sz w:val="22"/>
          <w:szCs w:val="22"/>
        </w:rPr>
      </w:pPr>
      <w:r w:rsidRPr="00FA2284">
        <w:rPr>
          <w:rFonts w:ascii="Palatino Linotype" w:eastAsia="Palatino Linotype" w:hAnsi="Palatino Linotype" w:cs="Palatino Linotype"/>
          <w:i/>
          <w:sz w:val="22"/>
          <w:szCs w:val="22"/>
        </w:rPr>
        <w:t>OBJETIVO:</w:t>
      </w:r>
    </w:p>
    <w:p w14:paraId="3965302D" w14:textId="77777777" w:rsidR="00F12882" w:rsidRPr="00FA2284" w:rsidRDefault="0004734F">
      <w:pPr>
        <w:spacing w:before="240" w:after="240" w:line="276" w:lineRule="auto"/>
        <w:ind w:left="567" w:right="900"/>
        <w:jc w:val="both"/>
        <w:rPr>
          <w:rFonts w:ascii="Palatino Linotype" w:eastAsia="Palatino Linotype" w:hAnsi="Palatino Linotype" w:cs="Palatino Linotype"/>
          <w:i/>
          <w:sz w:val="22"/>
          <w:szCs w:val="22"/>
        </w:rPr>
      </w:pPr>
      <w:r w:rsidRPr="00FA2284">
        <w:rPr>
          <w:rFonts w:ascii="Palatino Linotype" w:eastAsia="Palatino Linotype" w:hAnsi="Palatino Linotype" w:cs="Palatino Linotype"/>
          <w:i/>
          <w:sz w:val="22"/>
          <w:szCs w:val="22"/>
        </w:rPr>
        <w:t>Programar, planear, organizar, gestionar y controlar el aprovechamiento de los recursos humanos, materiales, financieros y de servicios generales, coadyuvando al logro de los objetivos institucionales de las unidades administrativas de la Secretaría</w:t>
      </w:r>
    </w:p>
    <w:p w14:paraId="79F5EF62" w14:textId="77777777" w:rsidR="00F12882" w:rsidRPr="00FA2284" w:rsidRDefault="0004734F">
      <w:pPr>
        <w:spacing w:before="240" w:after="240" w:line="276" w:lineRule="auto"/>
        <w:ind w:left="567" w:right="900"/>
        <w:jc w:val="both"/>
        <w:rPr>
          <w:rFonts w:ascii="Palatino Linotype" w:eastAsia="Palatino Linotype" w:hAnsi="Palatino Linotype" w:cs="Palatino Linotype"/>
          <w:i/>
          <w:sz w:val="22"/>
          <w:szCs w:val="22"/>
        </w:rPr>
      </w:pPr>
      <w:r w:rsidRPr="00FA2284">
        <w:rPr>
          <w:rFonts w:ascii="Palatino Linotype" w:eastAsia="Palatino Linotype" w:hAnsi="Palatino Linotype" w:cs="Palatino Linotype"/>
          <w:i/>
          <w:sz w:val="22"/>
          <w:szCs w:val="22"/>
        </w:rPr>
        <w:t>Ejecutiva, de acuerdo con sus planes y proyectos y con base en el presupuesto autorizado en apego a la normatividad vigente y a las políticas de racionalidad, austeridad y disciplina presupuestal.</w:t>
      </w:r>
    </w:p>
    <w:p w14:paraId="6AED75EA" w14:textId="77777777" w:rsidR="00F12882" w:rsidRPr="00FA2284" w:rsidRDefault="0004734F">
      <w:pPr>
        <w:spacing w:before="240" w:after="240" w:line="276" w:lineRule="auto"/>
        <w:ind w:left="567" w:right="900"/>
        <w:jc w:val="both"/>
        <w:rPr>
          <w:rFonts w:ascii="Palatino Linotype" w:eastAsia="Palatino Linotype" w:hAnsi="Palatino Linotype" w:cs="Palatino Linotype"/>
          <w:i/>
          <w:sz w:val="22"/>
          <w:szCs w:val="22"/>
        </w:rPr>
      </w:pPr>
      <w:r w:rsidRPr="00FA2284">
        <w:rPr>
          <w:rFonts w:ascii="Palatino Linotype" w:eastAsia="Palatino Linotype" w:hAnsi="Palatino Linotype" w:cs="Palatino Linotype"/>
          <w:i/>
          <w:sz w:val="22"/>
          <w:szCs w:val="22"/>
        </w:rPr>
        <w:t>FUNCIONES:</w:t>
      </w:r>
    </w:p>
    <w:p w14:paraId="32D180D4" w14:textId="77777777" w:rsidR="00F12882" w:rsidRPr="00FA2284" w:rsidRDefault="0004734F">
      <w:pPr>
        <w:spacing w:before="240" w:after="240" w:line="276" w:lineRule="auto"/>
        <w:ind w:left="567" w:right="900"/>
        <w:jc w:val="both"/>
        <w:rPr>
          <w:rFonts w:ascii="Palatino Linotype" w:eastAsia="Palatino Linotype" w:hAnsi="Palatino Linotype" w:cs="Palatino Linotype"/>
          <w:i/>
          <w:sz w:val="22"/>
          <w:szCs w:val="22"/>
        </w:rPr>
      </w:pPr>
      <w:r w:rsidRPr="00FA2284">
        <w:rPr>
          <w:rFonts w:ascii="Palatino Linotype" w:eastAsia="Palatino Linotype" w:hAnsi="Palatino Linotype" w:cs="Palatino Linotype"/>
          <w:i/>
          <w:sz w:val="22"/>
          <w:szCs w:val="22"/>
        </w:rPr>
        <w:t>…</w:t>
      </w:r>
    </w:p>
    <w:p w14:paraId="2A48115F" w14:textId="77777777" w:rsidR="00F12882" w:rsidRPr="00FA2284" w:rsidRDefault="0004734F">
      <w:pPr>
        <w:spacing w:before="240" w:after="240" w:line="276" w:lineRule="auto"/>
        <w:ind w:left="567" w:right="900"/>
        <w:jc w:val="both"/>
        <w:rPr>
          <w:rFonts w:ascii="Palatino Linotype" w:eastAsia="Palatino Linotype" w:hAnsi="Palatino Linotype" w:cs="Palatino Linotype"/>
          <w:i/>
          <w:sz w:val="22"/>
          <w:szCs w:val="22"/>
        </w:rPr>
      </w:pPr>
      <w:r w:rsidRPr="00FA2284">
        <w:rPr>
          <w:rFonts w:ascii="Palatino Linotype" w:eastAsia="Palatino Linotype" w:hAnsi="Palatino Linotype" w:cs="Palatino Linotype"/>
          <w:i/>
          <w:sz w:val="22"/>
          <w:szCs w:val="22"/>
        </w:rPr>
        <w:t xml:space="preserve"> </w:t>
      </w:r>
      <w:r w:rsidRPr="00FA2284">
        <w:rPr>
          <w:rFonts w:ascii="Palatino Linotype" w:eastAsia="Palatino Linotype" w:hAnsi="Palatino Linotype" w:cs="Palatino Linotype"/>
          <w:b/>
          <w:i/>
          <w:sz w:val="22"/>
          <w:szCs w:val="22"/>
        </w:rPr>
        <w:t>Coordinar los trámites de</w:t>
      </w:r>
      <w:r w:rsidRPr="00FA2284">
        <w:rPr>
          <w:rFonts w:ascii="Palatino Linotype" w:eastAsia="Palatino Linotype" w:hAnsi="Palatino Linotype" w:cs="Palatino Linotype"/>
          <w:i/>
          <w:sz w:val="22"/>
          <w:szCs w:val="22"/>
        </w:rPr>
        <w:t xml:space="preserve"> alta, </w:t>
      </w:r>
      <w:r w:rsidRPr="00FA2284">
        <w:rPr>
          <w:rFonts w:ascii="Palatino Linotype" w:eastAsia="Palatino Linotype" w:hAnsi="Palatino Linotype" w:cs="Palatino Linotype"/>
          <w:b/>
          <w:i/>
          <w:sz w:val="22"/>
          <w:szCs w:val="22"/>
        </w:rPr>
        <w:t>baja</w:t>
      </w:r>
      <w:r w:rsidRPr="00FA2284">
        <w:rPr>
          <w:rFonts w:ascii="Palatino Linotype" w:eastAsia="Palatino Linotype" w:hAnsi="Palatino Linotype" w:cs="Palatino Linotype"/>
          <w:i/>
          <w:sz w:val="22"/>
          <w:szCs w:val="22"/>
        </w:rPr>
        <w:t xml:space="preserve">, cambios, permisos, licencias, registro y control de asistencia y puntualidad </w:t>
      </w:r>
      <w:r w:rsidRPr="00FA2284">
        <w:rPr>
          <w:rFonts w:ascii="Palatino Linotype" w:eastAsia="Palatino Linotype" w:hAnsi="Palatino Linotype" w:cs="Palatino Linotype"/>
          <w:b/>
          <w:i/>
          <w:sz w:val="22"/>
          <w:szCs w:val="22"/>
        </w:rPr>
        <w:t>del personal, así como los trámites relacionados con la administración y desarrollo de los recursos humanos adscritos a la Secretaría Ejecutiva.” (Énfasis añadido)</w:t>
      </w:r>
    </w:p>
    <w:p w14:paraId="29CF2083" w14:textId="77777777" w:rsidR="00F12882" w:rsidRPr="00FA2284" w:rsidRDefault="0004734F">
      <w:pPr>
        <w:spacing w:line="360" w:lineRule="auto"/>
        <w:ind w:right="49"/>
        <w:jc w:val="both"/>
        <w:rPr>
          <w:rFonts w:ascii="Palatino Linotype" w:eastAsia="Palatino Linotype" w:hAnsi="Palatino Linotype" w:cs="Palatino Linotype"/>
          <w:sz w:val="22"/>
          <w:szCs w:val="22"/>
        </w:rPr>
      </w:pPr>
      <w:r w:rsidRPr="00FA2284">
        <w:rPr>
          <w:rFonts w:ascii="Palatino Linotype" w:eastAsia="Palatino Linotype" w:hAnsi="Palatino Linotype" w:cs="Palatino Linotype"/>
          <w:sz w:val="22"/>
          <w:szCs w:val="22"/>
        </w:rPr>
        <w:t xml:space="preserve">De tal suerte que como se desprende de lo anteriormente citado, la Coordinación de Administración y Finanzas es la unidad administrativa encargada de coordinar los trámites de baja, alta, cambios, permisos, licencia, etc., de los servidores públicos adscritos a la Secretaría Ejecutiva, por ende, se determina que la respuesta fue proporcionada por la Unidad Administrativa Competente, siguiendo el procedimiento establecido por el artículo 162 de la Ley de Transparencia y Acceso a la Información Pública del Estado de México y Municipios, ya que turnó la solicitud al área en la que podría obrar la información de </w:t>
      </w:r>
      <w:r w:rsidRPr="00FA2284">
        <w:rPr>
          <w:rFonts w:ascii="Palatino Linotype" w:eastAsia="Palatino Linotype" w:hAnsi="Palatino Linotype" w:cs="Palatino Linotype"/>
          <w:sz w:val="22"/>
          <w:szCs w:val="22"/>
        </w:rPr>
        <w:lastRenderedPageBreak/>
        <w:t>conformidad con la fracción XXXIX del artículo tercero de la legislación local vigente en materia de transparencia: </w:t>
      </w:r>
    </w:p>
    <w:p w14:paraId="0A1F0182" w14:textId="77777777" w:rsidR="00F12882" w:rsidRPr="00FA2284" w:rsidRDefault="00F12882">
      <w:pPr>
        <w:rPr>
          <w:sz w:val="22"/>
          <w:szCs w:val="22"/>
        </w:rPr>
      </w:pPr>
    </w:p>
    <w:p w14:paraId="62898961" w14:textId="77777777" w:rsidR="00F12882" w:rsidRPr="00FA2284" w:rsidRDefault="0004734F">
      <w:pPr>
        <w:pBdr>
          <w:top w:val="nil"/>
          <w:left w:val="nil"/>
          <w:bottom w:val="nil"/>
          <w:right w:val="nil"/>
          <w:between w:val="nil"/>
        </w:pBdr>
        <w:spacing w:line="276" w:lineRule="auto"/>
        <w:ind w:left="567" w:right="864"/>
        <w:jc w:val="both"/>
        <w:rPr>
          <w:sz w:val="22"/>
          <w:szCs w:val="22"/>
        </w:rPr>
      </w:pPr>
      <w:r w:rsidRPr="00FA2284">
        <w:rPr>
          <w:rFonts w:ascii="Palatino Linotype" w:eastAsia="Palatino Linotype" w:hAnsi="Palatino Linotype" w:cs="Palatino Linotype"/>
          <w:i/>
          <w:sz w:val="22"/>
          <w:szCs w:val="22"/>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51682E12" w14:textId="77777777" w:rsidR="00F12882" w:rsidRPr="00FA2284" w:rsidRDefault="00F12882">
      <w:pPr>
        <w:rPr>
          <w:sz w:val="22"/>
          <w:szCs w:val="22"/>
        </w:rPr>
      </w:pPr>
    </w:p>
    <w:p w14:paraId="24BC4E98" w14:textId="77777777" w:rsidR="00F12882" w:rsidRPr="00FA2284" w:rsidRDefault="0004734F">
      <w:pPr>
        <w:spacing w:line="360" w:lineRule="auto"/>
        <w:jc w:val="both"/>
        <w:rPr>
          <w:rFonts w:ascii="Palatino Linotype" w:eastAsia="Palatino Linotype" w:hAnsi="Palatino Linotype" w:cs="Palatino Linotype"/>
          <w:sz w:val="22"/>
          <w:szCs w:val="22"/>
        </w:rPr>
      </w:pPr>
      <w:r w:rsidRPr="00FA2284">
        <w:rPr>
          <w:rFonts w:ascii="Palatino Linotype" w:eastAsia="Palatino Linotype" w:hAnsi="Palatino Linotype" w:cs="Palatino Linotype"/>
          <w:sz w:val="22"/>
          <w:szCs w:val="22"/>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671FDFD4" w14:textId="77777777" w:rsidR="00F12882" w:rsidRPr="00FA2284" w:rsidRDefault="00F12882">
      <w:pPr>
        <w:rPr>
          <w:sz w:val="22"/>
          <w:szCs w:val="22"/>
        </w:rPr>
      </w:pPr>
    </w:p>
    <w:p w14:paraId="4CDAB436" w14:textId="77777777" w:rsidR="00F12882" w:rsidRPr="00FA2284" w:rsidRDefault="0004734F">
      <w:pPr>
        <w:pBdr>
          <w:top w:val="nil"/>
          <w:left w:val="nil"/>
          <w:bottom w:val="nil"/>
          <w:right w:val="nil"/>
          <w:between w:val="nil"/>
        </w:pBdr>
        <w:ind w:left="864" w:right="864"/>
        <w:jc w:val="both"/>
        <w:rPr>
          <w:sz w:val="22"/>
          <w:szCs w:val="22"/>
        </w:rPr>
      </w:pPr>
      <w:r w:rsidRPr="00FA2284">
        <w:rPr>
          <w:rFonts w:ascii="Palatino Linotype" w:eastAsia="Palatino Linotype" w:hAnsi="Palatino Linotype" w:cs="Palatino Linotype"/>
          <w:i/>
          <w:sz w:val="22"/>
          <w:szCs w:val="22"/>
        </w:rPr>
        <w:t xml:space="preserve">“Artículo 162. Las unidades de transparencia deberán garantizar que las solicitudes </w:t>
      </w:r>
      <w:r w:rsidRPr="00FA2284">
        <w:rPr>
          <w:rFonts w:ascii="Palatino Linotype" w:eastAsia="Palatino Linotype" w:hAnsi="Palatino Linotype" w:cs="Palatino Linotype"/>
          <w:b/>
          <w:i/>
          <w:sz w:val="22"/>
          <w:szCs w:val="22"/>
        </w:rPr>
        <w:t xml:space="preserve">se turnen a todas las Áreas competentes </w:t>
      </w:r>
      <w:r w:rsidRPr="00FA2284">
        <w:rPr>
          <w:rFonts w:ascii="Palatino Linotype" w:eastAsia="Palatino Linotype" w:hAnsi="Palatino Linotype" w:cs="Palatino Linotype"/>
          <w:i/>
          <w:sz w:val="22"/>
          <w:szCs w:val="22"/>
        </w:rPr>
        <w:t>que cuenten con la información o deban tenerla de acuerdo a sus facultades, competencias y funciones, con el objeto de que realicen una búsqueda exhaustiva y razonable de la información solicitada.”</w:t>
      </w:r>
    </w:p>
    <w:p w14:paraId="7D40608B" w14:textId="77777777" w:rsidR="00F12882" w:rsidRPr="00FA2284" w:rsidRDefault="0004734F">
      <w:pPr>
        <w:spacing w:before="240" w:after="240" w:line="360" w:lineRule="auto"/>
        <w:ind w:right="49"/>
        <w:jc w:val="both"/>
        <w:rPr>
          <w:rFonts w:ascii="Palatino Linotype" w:eastAsia="Palatino Linotype" w:hAnsi="Palatino Linotype" w:cs="Palatino Linotype"/>
          <w:sz w:val="22"/>
          <w:szCs w:val="22"/>
        </w:rPr>
      </w:pPr>
      <w:r w:rsidRPr="00FA2284">
        <w:rPr>
          <w:rFonts w:ascii="Palatino Linotype" w:eastAsia="Palatino Linotype" w:hAnsi="Palatino Linotype" w:cs="Palatino Linotype"/>
          <w:sz w:val="22"/>
          <w:szCs w:val="22"/>
        </w:rPr>
        <w:t>Por lo anterior, se tiene que el procedimiento de búsqueda de la información se realizó de manera correcta, pues dentro del expediente electrónico obra el pronunciamiento del servidor público habilitado competente.</w:t>
      </w:r>
    </w:p>
    <w:p w14:paraId="29C4A80A" w14:textId="77777777" w:rsidR="00F12882" w:rsidRPr="00FA2284" w:rsidRDefault="0004734F">
      <w:pPr>
        <w:spacing w:before="240" w:after="240" w:line="360" w:lineRule="auto"/>
        <w:ind w:right="49"/>
        <w:jc w:val="both"/>
        <w:rPr>
          <w:rFonts w:ascii="Palatino Linotype" w:eastAsia="Palatino Linotype" w:hAnsi="Palatino Linotype" w:cs="Palatino Linotype"/>
          <w:sz w:val="22"/>
          <w:szCs w:val="22"/>
        </w:rPr>
      </w:pPr>
      <w:r w:rsidRPr="00FA2284">
        <w:rPr>
          <w:rFonts w:ascii="Palatino Linotype" w:eastAsia="Palatino Linotype" w:hAnsi="Palatino Linotype" w:cs="Palatino Linotype"/>
          <w:sz w:val="22"/>
          <w:szCs w:val="22"/>
        </w:rPr>
        <w:t>Acotado lo anterior, se procede al análisis de la respuesta, para ello se procede a insertar el siguiente esquema:</w:t>
      </w:r>
    </w:p>
    <w:p w14:paraId="786F3EB4" w14:textId="77777777" w:rsidR="00F12882" w:rsidRPr="00FA2284" w:rsidRDefault="00F12882">
      <w:pPr>
        <w:spacing w:before="240" w:after="240" w:line="360" w:lineRule="auto"/>
        <w:ind w:right="49"/>
        <w:jc w:val="both"/>
        <w:rPr>
          <w:rFonts w:ascii="Palatino Linotype" w:eastAsia="Palatino Linotype" w:hAnsi="Palatino Linotype" w:cs="Palatino Linotype"/>
          <w:sz w:val="22"/>
          <w:szCs w:val="22"/>
        </w:rPr>
      </w:pPr>
    </w:p>
    <w:p w14:paraId="5EC56CA2" w14:textId="77777777" w:rsidR="00F12882" w:rsidRPr="00FA2284" w:rsidRDefault="00F12882">
      <w:pPr>
        <w:spacing w:before="240" w:after="240" w:line="360" w:lineRule="auto"/>
        <w:ind w:right="49"/>
        <w:jc w:val="both"/>
        <w:rPr>
          <w:rFonts w:ascii="Palatino Linotype" w:eastAsia="Palatino Linotype" w:hAnsi="Palatino Linotype" w:cs="Palatino Linotype"/>
          <w:sz w:val="22"/>
          <w:szCs w:val="22"/>
        </w:rPr>
      </w:pPr>
    </w:p>
    <w:tbl>
      <w:tblPr>
        <w:tblStyle w:val="a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2"/>
        <w:gridCol w:w="2943"/>
        <w:gridCol w:w="2943"/>
      </w:tblGrid>
      <w:tr w:rsidR="00FA2284" w:rsidRPr="00FA2284" w14:paraId="75684421" w14:textId="77777777">
        <w:tc>
          <w:tcPr>
            <w:tcW w:w="2942" w:type="dxa"/>
            <w:shd w:val="clear" w:color="auto" w:fill="CCFFCC"/>
          </w:tcPr>
          <w:p w14:paraId="56E57CC2" w14:textId="77777777" w:rsidR="00F12882" w:rsidRPr="00FA2284" w:rsidRDefault="0004734F">
            <w:pPr>
              <w:spacing w:before="240" w:after="240" w:line="276" w:lineRule="auto"/>
              <w:ind w:right="49"/>
              <w:jc w:val="center"/>
              <w:rPr>
                <w:rFonts w:ascii="Palatino Linotype" w:eastAsia="Palatino Linotype" w:hAnsi="Palatino Linotype" w:cs="Palatino Linotype"/>
                <w:b/>
                <w:sz w:val="20"/>
                <w:szCs w:val="20"/>
              </w:rPr>
            </w:pPr>
            <w:r w:rsidRPr="00FA2284">
              <w:rPr>
                <w:rFonts w:ascii="Palatino Linotype" w:eastAsia="Palatino Linotype" w:hAnsi="Palatino Linotype" w:cs="Palatino Linotype"/>
                <w:b/>
                <w:sz w:val="20"/>
                <w:szCs w:val="20"/>
              </w:rPr>
              <w:lastRenderedPageBreak/>
              <w:t>Requerimiento de Información</w:t>
            </w:r>
          </w:p>
        </w:tc>
        <w:tc>
          <w:tcPr>
            <w:tcW w:w="2943" w:type="dxa"/>
            <w:shd w:val="clear" w:color="auto" w:fill="CCFFCC"/>
          </w:tcPr>
          <w:p w14:paraId="3CF00C9F" w14:textId="77777777" w:rsidR="00F12882" w:rsidRPr="00FA2284" w:rsidRDefault="0004734F">
            <w:pPr>
              <w:spacing w:before="240" w:after="240" w:line="276" w:lineRule="auto"/>
              <w:ind w:right="49"/>
              <w:jc w:val="center"/>
              <w:rPr>
                <w:rFonts w:ascii="Palatino Linotype" w:eastAsia="Palatino Linotype" w:hAnsi="Palatino Linotype" w:cs="Palatino Linotype"/>
                <w:b/>
                <w:sz w:val="20"/>
                <w:szCs w:val="20"/>
              </w:rPr>
            </w:pPr>
            <w:r w:rsidRPr="00FA2284">
              <w:rPr>
                <w:rFonts w:ascii="Palatino Linotype" w:eastAsia="Palatino Linotype" w:hAnsi="Palatino Linotype" w:cs="Palatino Linotype"/>
                <w:b/>
                <w:sz w:val="20"/>
                <w:szCs w:val="20"/>
              </w:rPr>
              <w:t>Pronunciamiento del Sujeto Obligado</w:t>
            </w:r>
          </w:p>
          <w:p w14:paraId="60210A0C" w14:textId="77777777" w:rsidR="00F12882" w:rsidRPr="00FA2284" w:rsidRDefault="0004734F">
            <w:pPr>
              <w:spacing w:before="240" w:after="240" w:line="276" w:lineRule="auto"/>
              <w:ind w:right="49"/>
              <w:jc w:val="center"/>
              <w:rPr>
                <w:rFonts w:ascii="Palatino Linotype" w:eastAsia="Palatino Linotype" w:hAnsi="Palatino Linotype" w:cs="Palatino Linotype"/>
                <w:b/>
                <w:sz w:val="20"/>
                <w:szCs w:val="20"/>
              </w:rPr>
            </w:pPr>
            <w:r w:rsidRPr="00FA2284">
              <w:rPr>
                <w:rFonts w:ascii="Palatino Linotype" w:eastAsia="Palatino Linotype" w:hAnsi="Palatino Linotype" w:cs="Palatino Linotype"/>
                <w:b/>
                <w:sz w:val="20"/>
                <w:szCs w:val="20"/>
              </w:rPr>
              <w:t>Coordinación de Administración y Finanzas</w:t>
            </w:r>
          </w:p>
        </w:tc>
        <w:tc>
          <w:tcPr>
            <w:tcW w:w="2943" w:type="dxa"/>
            <w:shd w:val="clear" w:color="auto" w:fill="CCFFCC"/>
          </w:tcPr>
          <w:p w14:paraId="6E8B69D7" w14:textId="77777777" w:rsidR="00F12882" w:rsidRPr="00FA2284" w:rsidRDefault="0004734F">
            <w:pPr>
              <w:spacing w:before="240" w:after="240" w:line="276" w:lineRule="auto"/>
              <w:ind w:right="49"/>
              <w:jc w:val="center"/>
              <w:rPr>
                <w:rFonts w:ascii="Palatino Linotype" w:eastAsia="Palatino Linotype" w:hAnsi="Palatino Linotype" w:cs="Palatino Linotype"/>
                <w:b/>
                <w:sz w:val="20"/>
                <w:szCs w:val="20"/>
              </w:rPr>
            </w:pPr>
            <w:r w:rsidRPr="00FA2284">
              <w:rPr>
                <w:rFonts w:ascii="Palatino Linotype" w:eastAsia="Palatino Linotype" w:hAnsi="Palatino Linotype" w:cs="Palatino Linotype"/>
                <w:b/>
                <w:sz w:val="20"/>
                <w:szCs w:val="20"/>
              </w:rPr>
              <w:t>¿El pronunciamiento del Sujeto Obligado satisface el requerimiento de información?</w:t>
            </w:r>
          </w:p>
        </w:tc>
      </w:tr>
      <w:tr w:rsidR="00FA2284" w:rsidRPr="00FA2284" w14:paraId="6FEB5374" w14:textId="77777777">
        <w:tc>
          <w:tcPr>
            <w:tcW w:w="2942" w:type="dxa"/>
          </w:tcPr>
          <w:p w14:paraId="3C0A9CE6" w14:textId="77777777" w:rsidR="00F12882" w:rsidRPr="00FA2284" w:rsidRDefault="0004734F">
            <w:pPr>
              <w:spacing w:before="240" w:after="240" w:line="276" w:lineRule="auto"/>
              <w:ind w:right="49"/>
              <w:jc w:val="both"/>
              <w:rPr>
                <w:rFonts w:ascii="Palatino Linotype" w:eastAsia="Palatino Linotype" w:hAnsi="Palatino Linotype" w:cs="Palatino Linotype"/>
                <w:b/>
                <w:sz w:val="20"/>
                <w:szCs w:val="20"/>
              </w:rPr>
            </w:pPr>
            <w:r w:rsidRPr="00FA2284">
              <w:rPr>
                <w:rFonts w:ascii="Palatino Linotype" w:eastAsia="Palatino Linotype" w:hAnsi="Palatino Linotype" w:cs="Palatino Linotype"/>
                <w:b/>
                <w:sz w:val="20"/>
                <w:szCs w:val="20"/>
              </w:rPr>
              <w:t xml:space="preserve">Los motivos de renuncia o en su caso despido </w:t>
            </w:r>
          </w:p>
        </w:tc>
        <w:tc>
          <w:tcPr>
            <w:tcW w:w="2943" w:type="dxa"/>
          </w:tcPr>
          <w:p w14:paraId="7E320795" w14:textId="77777777" w:rsidR="00F12882" w:rsidRPr="00FA2284" w:rsidRDefault="0004734F">
            <w:pPr>
              <w:spacing w:before="240" w:after="240"/>
              <w:ind w:right="49"/>
              <w:jc w:val="both"/>
              <w:rPr>
                <w:rFonts w:ascii="Palatino Linotype" w:eastAsia="Palatino Linotype" w:hAnsi="Palatino Linotype" w:cs="Palatino Linotype"/>
                <w:sz w:val="22"/>
                <w:szCs w:val="22"/>
              </w:rPr>
            </w:pPr>
            <w:r w:rsidRPr="00FA2284">
              <w:rPr>
                <w:rFonts w:ascii="Palatino Linotype" w:eastAsia="Palatino Linotype" w:hAnsi="Palatino Linotype" w:cs="Palatino Linotype"/>
                <w:sz w:val="20"/>
                <w:szCs w:val="20"/>
              </w:rPr>
              <w:t xml:space="preserve">Refiere que </w:t>
            </w:r>
            <w:r w:rsidRPr="00FA2284">
              <w:rPr>
                <w:rFonts w:ascii="Palatino Linotype" w:eastAsia="Palatino Linotype" w:hAnsi="Palatino Linotype" w:cs="Palatino Linotype"/>
                <w:b/>
                <w:sz w:val="20"/>
                <w:szCs w:val="20"/>
              </w:rPr>
              <w:t>la persona servidora pública en comento, presentó</w:t>
            </w:r>
            <w:r w:rsidRPr="00FA2284">
              <w:rPr>
                <w:rFonts w:ascii="Palatino Linotype" w:eastAsia="Palatino Linotype" w:hAnsi="Palatino Linotype" w:cs="Palatino Linotype"/>
                <w:sz w:val="20"/>
                <w:szCs w:val="20"/>
              </w:rPr>
              <w:t xml:space="preserve"> ante la Secretaría Ejecutiva del Sistema Estatal Anticorrupción, </w:t>
            </w:r>
            <w:r w:rsidRPr="00FA2284">
              <w:rPr>
                <w:rFonts w:ascii="Palatino Linotype" w:eastAsia="Palatino Linotype" w:hAnsi="Palatino Linotype" w:cs="Palatino Linotype"/>
                <w:b/>
                <w:sz w:val="20"/>
                <w:szCs w:val="20"/>
              </w:rPr>
              <w:t>su renuncia voluntaria al puesto denominado: Abogado Dictaminador</w:t>
            </w:r>
            <w:r w:rsidRPr="00FA2284">
              <w:rPr>
                <w:rFonts w:ascii="Palatino Linotype" w:eastAsia="Palatino Linotype" w:hAnsi="Palatino Linotype" w:cs="Palatino Linotype"/>
                <w:sz w:val="20"/>
                <w:szCs w:val="20"/>
              </w:rPr>
              <w:t xml:space="preserve">, el día dieciséis de julio de dos mil veinticuatro, con efectos inmediatos y, </w:t>
            </w:r>
            <w:r w:rsidRPr="00FA2284">
              <w:rPr>
                <w:rFonts w:ascii="Palatino Linotype" w:eastAsia="Palatino Linotype" w:hAnsi="Palatino Linotype" w:cs="Palatino Linotype"/>
                <w:b/>
                <w:sz w:val="20"/>
                <w:szCs w:val="20"/>
                <w:u w:val="single"/>
              </w:rPr>
              <w:t>por motivos personales</w:t>
            </w:r>
            <w:r w:rsidRPr="00FA2284">
              <w:rPr>
                <w:rFonts w:ascii="Palatino Linotype" w:eastAsia="Palatino Linotype" w:hAnsi="Palatino Linotype" w:cs="Palatino Linotype"/>
                <w:sz w:val="20"/>
                <w:szCs w:val="20"/>
              </w:rPr>
              <w:t>.</w:t>
            </w:r>
          </w:p>
        </w:tc>
        <w:tc>
          <w:tcPr>
            <w:tcW w:w="2943" w:type="dxa"/>
          </w:tcPr>
          <w:p w14:paraId="6059CBC6" w14:textId="77777777" w:rsidR="00F12882" w:rsidRPr="00FA2284" w:rsidRDefault="0004734F">
            <w:pPr>
              <w:spacing w:before="240" w:after="240" w:line="360" w:lineRule="auto"/>
              <w:ind w:right="49"/>
              <w:jc w:val="center"/>
              <w:rPr>
                <w:rFonts w:ascii="Palatino Linotype" w:eastAsia="Palatino Linotype" w:hAnsi="Palatino Linotype" w:cs="Palatino Linotype"/>
                <w:b/>
                <w:sz w:val="22"/>
                <w:szCs w:val="22"/>
              </w:rPr>
            </w:pPr>
            <w:r w:rsidRPr="00FA2284">
              <w:rPr>
                <w:rFonts w:ascii="Palatino Linotype" w:eastAsia="Palatino Linotype" w:hAnsi="Palatino Linotype" w:cs="Palatino Linotype"/>
                <w:b/>
                <w:sz w:val="22"/>
                <w:szCs w:val="22"/>
              </w:rPr>
              <w:t>Sí</w:t>
            </w:r>
          </w:p>
        </w:tc>
      </w:tr>
      <w:tr w:rsidR="00FA2284" w:rsidRPr="00FA2284" w14:paraId="0AE46ECA" w14:textId="77777777">
        <w:tc>
          <w:tcPr>
            <w:tcW w:w="2942" w:type="dxa"/>
          </w:tcPr>
          <w:p w14:paraId="31ED71E4" w14:textId="77777777" w:rsidR="00F12882" w:rsidRPr="00FA2284" w:rsidRDefault="0004734F">
            <w:pPr>
              <w:spacing w:before="240" w:after="240" w:line="276" w:lineRule="auto"/>
              <w:ind w:right="49"/>
              <w:jc w:val="both"/>
              <w:rPr>
                <w:rFonts w:ascii="Palatino Linotype" w:eastAsia="Palatino Linotype" w:hAnsi="Palatino Linotype" w:cs="Palatino Linotype"/>
                <w:b/>
                <w:sz w:val="20"/>
                <w:szCs w:val="20"/>
              </w:rPr>
            </w:pPr>
            <w:r w:rsidRPr="00FA2284">
              <w:rPr>
                <w:rFonts w:ascii="Palatino Linotype" w:eastAsia="Palatino Linotype" w:hAnsi="Palatino Linotype" w:cs="Palatino Linotype"/>
                <w:b/>
                <w:sz w:val="20"/>
                <w:szCs w:val="20"/>
              </w:rPr>
              <w:t xml:space="preserve">Documento que avale su renuncia. </w:t>
            </w:r>
          </w:p>
        </w:tc>
        <w:tc>
          <w:tcPr>
            <w:tcW w:w="2943" w:type="dxa"/>
          </w:tcPr>
          <w:p w14:paraId="7D370F44" w14:textId="77777777" w:rsidR="00F12882" w:rsidRPr="00FA2284" w:rsidRDefault="0004734F">
            <w:pPr>
              <w:spacing w:before="240" w:after="240"/>
              <w:ind w:right="49"/>
              <w:jc w:val="both"/>
              <w:rPr>
                <w:rFonts w:ascii="Palatino Linotype" w:eastAsia="Palatino Linotype" w:hAnsi="Palatino Linotype" w:cs="Palatino Linotype"/>
                <w:sz w:val="22"/>
                <w:szCs w:val="22"/>
              </w:rPr>
            </w:pPr>
            <w:r w:rsidRPr="00FA2284">
              <w:rPr>
                <w:rFonts w:ascii="Palatino Linotype" w:eastAsia="Palatino Linotype" w:hAnsi="Palatino Linotype" w:cs="Palatino Linotype"/>
                <w:sz w:val="20"/>
                <w:szCs w:val="20"/>
              </w:rPr>
              <w:t xml:space="preserve">Adjunta en formato </w:t>
            </w:r>
            <w:proofErr w:type="spellStart"/>
            <w:r w:rsidRPr="00FA2284">
              <w:rPr>
                <w:rFonts w:ascii="Palatino Linotype" w:eastAsia="Palatino Linotype" w:hAnsi="Palatino Linotype" w:cs="Palatino Linotype"/>
                <w:sz w:val="20"/>
                <w:szCs w:val="20"/>
              </w:rPr>
              <w:t>pdf</w:t>
            </w:r>
            <w:proofErr w:type="spellEnd"/>
            <w:r w:rsidRPr="00FA2284">
              <w:rPr>
                <w:rFonts w:ascii="Palatino Linotype" w:eastAsia="Palatino Linotype" w:hAnsi="Palatino Linotype" w:cs="Palatino Linotype"/>
                <w:sz w:val="20"/>
                <w:szCs w:val="20"/>
              </w:rPr>
              <w:t xml:space="preserve"> el instrumento en comento.</w:t>
            </w:r>
          </w:p>
        </w:tc>
        <w:tc>
          <w:tcPr>
            <w:tcW w:w="2943" w:type="dxa"/>
          </w:tcPr>
          <w:p w14:paraId="4451A2EE" w14:textId="77777777" w:rsidR="00F12882" w:rsidRPr="00FA2284" w:rsidRDefault="0004734F">
            <w:pPr>
              <w:spacing w:before="240" w:after="240" w:line="360" w:lineRule="auto"/>
              <w:ind w:right="49"/>
              <w:jc w:val="center"/>
              <w:rPr>
                <w:rFonts w:ascii="Palatino Linotype" w:eastAsia="Palatino Linotype" w:hAnsi="Palatino Linotype" w:cs="Palatino Linotype"/>
                <w:b/>
                <w:sz w:val="22"/>
                <w:szCs w:val="22"/>
              </w:rPr>
            </w:pPr>
            <w:r w:rsidRPr="00FA2284">
              <w:rPr>
                <w:rFonts w:ascii="Palatino Linotype" w:eastAsia="Palatino Linotype" w:hAnsi="Palatino Linotype" w:cs="Palatino Linotype"/>
                <w:b/>
                <w:sz w:val="22"/>
                <w:szCs w:val="22"/>
              </w:rPr>
              <w:t>Sí</w:t>
            </w:r>
          </w:p>
        </w:tc>
      </w:tr>
    </w:tbl>
    <w:p w14:paraId="787AE531" w14:textId="77777777" w:rsidR="00F12882" w:rsidRPr="00FA2284" w:rsidRDefault="00F12882">
      <w:pPr>
        <w:spacing w:line="360" w:lineRule="auto"/>
        <w:ind w:right="-93"/>
        <w:jc w:val="both"/>
        <w:rPr>
          <w:rFonts w:ascii="Palatino Linotype" w:eastAsia="Palatino Linotype" w:hAnsi="Palatino Linotype" w:cs="Palatino Linotype"/>
          <w:sz w:val="22"/>
          <w:szCs w:val="22"/>
        </w:rPr>
      </w:pPr>
    </w:p>
    <w:p w14:paraId="1DB77047" w14:textId="77777777" w:rsidR="00F12882" w:rsidRPr="00FA2284" w:rsidRDefault="0004734F">
      <w:pPr>
        <w:spacing w:line="360" w:lineRule="auto"/>
        <w:ind w:right="-93"/>
        <w:jc w:val="both"/>
        <w:rPr>
          <w:rFonts w:ascii="Palatino Linotype" w:eastAsia="Palatino Linotype" w:hAnsi="Palatino Linotype" w:cs="Palatino Linotype"/>
          <w:sz w:val="22"/>
          <w:szCs w:val="22"/>
        </w:rPr>
      </w:pPr>
      <w:r w:rsidRPr="00FA2284">
        <w:rPr>
          <w:rFonts w:ascii="Palatino Linotype" w:eastAsia="Palatino Linotype" w:hAnsi="Palatino Linotype" w:cs="Palatino Linotype"/>
          <w:sz w:val="22"/>
          <w:szCs w:val="22"/>
        </w:rPr>
        <w:t xml:space="preserve">De lo anteriormente esquematizado, se observa que el </w:t>
      </w:r>
      <w:r w:rsidRPr="00FA2284">
        <w:rPr>
          <w:rFonts w:ascii="Palatino Linotype" w:eastAsia="Palatino Linotype" w:hAnsi="Palatino Linotype" w:cs="Palatino Linotype"/>
          <w:b/>
          <w:sz w:val="22"/>
          <w:szCs w:val="22"/>
        </w:rPr>
        <w:t>Sujeto Obligado</w:t>
      </w:r>
      <w:r w:rsidRPr="00FA2284">
        <w:rPr>
          <w:rFonts w:ascii="Palatino Linotype" w:eastAsia="Palatino Linotype" w:hAnsi="Palatino Linotype" w:cs="Palatino Linotype"/>
          <w:sz w:val="22"/>
          <w:szCs w:val="22"/>
        </w:rPr>
        <w:t xml:space="preserve"> proporcionó los motivos de la renuncia y además adjuntó la renuncia de manera íntegra, cabe señalar que, de la revisión a la documental, no se aprecia que se hubiere testado dato alguno, por lo tanto, no se observa que fuera requerida una versión pública y es por ello que se aborda a la conclusión de que cabalmente se atendieron los requerimientos de información del particular.</w:t>
      </w:r>
    </w:p>
    <w:p w14:paraId="215B27CA" w14:textId="77777777" w:rsidR="00F12882" w:rsidRPr="00FA2284" w:rsidRDefault="0004734F">
      <w:pPr>
        <w:pBdr>
          <w:top w:val="nil"/>
          <w:left w:val="nil"/>
          <w:bottom w:val="nil"/>
          <w:right w:val="nil"/>
          <w:between w:val="nil"/>
        </w:pBdr>
        <w:spacing w:before="240" w:after="240" w:line="360" w:lineRule="auto"/>
        <w:jc w:val="both"/>
      </w:pPr>
      <w:r w:rsidRPr="00FA2284">
        <w:rPr>
          <w:rFonts w:ascii="Palatino Linotype" w:eastAsia="Palatino Linotype" w:hAnsi="Palatino Linotype" w:cs="Palatino Linotype"/>
          <w:sz w:val="22"/>
          <w:szCs w:val="22"/>
        </w:rPr>
        <w:t xml:space="preserve">Aunado a lo anterior, este Pleno considera necesario dejar claro que, al haber existido un pronunciamiento por parte del </w:t>
      </w:r>
      <w:r w:rsidRPr="00FA2284">
        <w:rPr>
          <w:rFonts w:ascii="Palatino Linotype" w:eastAsia="Palatino Linotype" w:hAnsi="Palatino Linotype" w:cs="Palatino Linotype"/>
          <w:b/>
          <w:sz w:val="22"/>
          <w:szCs w:val="22"/>
        </w:rPr>
        <w:t>Sujeto Obligado</w:t>
      </w:r>
      <w:r w:rsidRPr="00FA2284">
        <w:rPr>
          <w:rFonts w:ascii="Palatino Linotype" w:eastAsia="Palatino Linotype" w:hAnsi="Palatino Linotype" w:cs="Palatino Linotype"/>
          <w:sz w:val="22"/>
          <w:szCs w:val="22"/>
        </w:rPr>
        <w:t xml:space="preserve">, a fin de dar respuesta a la solicitud </w:t>
      </w:r>
      <w:r w:rsidRPr="00FA2284">
        <w:rPr>
          <w:rFonts w:ascii="Palatino Linotype" w:eastAsia="Palatino Linotype" w:hAnsi="Palatino Linotype" w:cs="Palatino Linotype"/>
          <w:sz w:val="22"/>
          <w:szCs w:val="22"/>
        </w:rPr>
        <w:lastRenderedPageBreak/>
        <w:t>planteada, éste no está facultado para manifestarse sobre la veracidad de la información proporcionada, pues no existe precepto legal alguno en la Ley de la Materia que permita que, vía recurso de revisión, se pronuncie al respecto. Sirve de apoyo a lo anterior por analogía el criterio 31-10 emitido por el entonces Instituto Federal de Acceso a la Información y Protección de Datos, que a la letra dice:</w:t>
      </w:r>
    </w:p>
    <w:p w14:paraId="41123B9C" w14:textId="77777777" w:rsidR="00F12882" w:rsidRPr="00FA2284" w:rsidRDefault="0004734F">
      <w:pPr>
        <w:pBdr>
          <w:top w:val="nil"/>
          <w:left w:val="nil"/>
          <w:bottom w:val="nil"/>
          <w:right w:val="nil"/>
          <w:between w:val="nil"/>
        </w:pBdr>
        <w:ind w:left="860" w:right="560"/>
        <w:jc w:val="both"/>
      </w:pPr>
      <w:r w:rsidRPr="00FA2284">
        <w:rPr>
          <w:rFonts w:ascii="Palatino Linotype" w:eastAsia="Palatino Linotype" w:hAnsi="Palatino Linotype" w:cs="Palatino Linotype"/>
          <w:i/>
          <w:sz w:val="22"/>
          <w:szCs w:val="22"/>
        </w:rPr>
        <w:t>“El Instituto Federal de Acceso a la Información y Protección de Datos no cuenta con facultades para pronunciarse respecto de la veracidad de los documentos proporcionados por los sujetos obligados.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7385B798" w14:textId="77777777" w:rsidR="00F12882" w:rsidRPr="00FA2284" w:rsidRDefault="00F12882">
      <w:pPr>
        <w:spacing w:line="360" w:lineRule="auto"/>
        <w:ind w:right="-93"/>
        <w:jc w:val="both"/>
        <w:rPr>
          <w:rFonts w:ascii="Palatino Linotype" w:eastAsia="Palatino Linotype" w:hAnsi="Palatino Linotype" w:cs="Palatino Linotype"/>
          <w:sz w:val="22"/>
          <w:szCs w:val="22"/>
        </w:rPr>
      </w:pPr>
    </w:p>
    <w:p w14:paraId="6BE13FF2" w14:textId="77777777" w:rsidR="00F12882" w:rsidRPr="00FA2284" w:rsidRDefault="0004734F">
      <w:pPr>
        <w:spacing w:line="360" w:lineRule="auto"/>
        <w:ind w:right="-93"/>
        <w:jc w:val="both"/>
        <w:rPr>
          <w:rFonts w:ascii="Palatino Linotype" w:eastAsia="Palatino Linotype" w:hAnsi="Palatino Linotype" w:cs="Palatino Linotype"/>
          <w:sz w:val="22"/>
          <w:szCs w:val="22"/>
        </w:rPr>
      </w:pPr>
      <w:r w:rsidRPr="00FA2284">
        <w:rPr>
          <w:rFonts w:ascii="Palatino Linotype" w:eastAsia="Palatino Linotype" w:hAnsi="Palatino Linotype" w:cs="Palatino Linotype"/>
          <w:sz w:val="22"/>
          <w:szCs w:val="22"/>
        </w:rPr>
        <w:t xml:space="preserve">Por lo anteriormente expuesto, se estima que las manifestaciones vertidas por el particular en su recurso de revisión se desvirtúan al analizar la respuesta en la </w:t>
      </w:r>
      <w:proofErr w:type="gramStart"/>
      <w:r w:rsidRPr="00FA2284">
        <w:rPr>
          <w:rFonts w:ascii="Palatino Linotype" w:eastAsia="Palatino Linotype" w:hAnsi="Palatino Linotype" w:cs="Palatino Linotype"/>
          <w:sz w:val="22"/>
          <w:szCs w:val="22"/>
        </w:rPr>
        <w:t>que</w:t>
      </w:r>
      <w:proofErr w:type="gramEnd"/>
      <w:r w:rsidRPr="00FA2284">
        <w:rPr>
          <w:rFonts w:ascii="Palatino Linotype" w:eastAsia="Palatino Linotype" w:hAnsi="Palatino Linotype" w:cs="Palatino Linotype"/>
          <w:sz w:val="22"/>
          <w:szCs w:val="22"/>
        </w:rPr>
        <w:t xml:space="preserve"> en efecto, el </w:t>
      </w:r>
      <w:r w:rsidRPr="00FA2284">
        <w:rPr>
          <w:rFonts w:ascii="Palatino Linotype" w:eastAsia="Palatino Linotype" w:hAnsi="Palatino Linotype" w:cs="Palatino Linotype"/>
          <w:b/>
          <w:sz w:val="22"/>
          <w:szCs w:val="22"/>
        </w:rPr>
        <w:t>Sujeto Obligado</w:t>
      </w:r>
      <w:r w:rsidRPr="00FA2284">
        <w:rPr>
          <w:rFonts w:ascii="Palatino Linotype" w:eastAsia="Palatino Linotype" w:hAnsi="Palatino Linotype" w:cs="Palatino Linotype"/>
          <w:sz w:val="22"/>
          <w:szCs w:val="22"/>
        </w:rPr>
        <w:t xml:space="preserve"> atendió a cabalidad los requerimientos de información. </w:t>
      </w:r>
    </w:p>
    <w:p w14:paraId="3B5F1F53" w14:textId="77777777" w:rsidR="00F12882" w:rsidRPr="00FA2284" w:rsidRDefault="00F12882">
      <w:pPr>
        <w:spacing w:line="360" w:lineRule="auto"/>
        <w:jc w:val="both"/>
        <w:rPr>
          <w:rFonts w:ascii="Palatino Linotype" w:eastAsia="Palatino Linotype" w:hAnsi="Palatino Linotype" w:cs="Palatino Linotype"/>
          <w:sz w:val="22"/>
          <w:szCs w:val="22"/>
        </w:rPr>
      </w:pPr>
    </w:p>
    <w:p w14:paraId="4B418918" w14:textId="77777777" w:rsidR="00F12882" w:rsidRPr="00FA2284" w:rsidRDefault="0004734F">
      <w:pPr>
        <w:spacing w:line="360" w:lineRule="auto"/>
        <w:jc w:val="both"/>
        <w:rPr>
          <w:rFonts w:ascii="Palatino Linotype" w:eastAsia="Palatino Linotype" w:hAnsi="Palatino Linotype" w:cs="Palatino Linotype"/>
          <w:sz w:val="22"/>
          <w:szCs w:val="22"/>
        </w:rPr>
      </w:pPr>
      <w:r w:rsidRPr="00FA2284">
        <w:rPr>
          <w:rFonts w:ascii="Palatino Linotype" w:eastAsia="Palatino Linotype" w:hAnsi="Palatino Linotype" w:cs="Palatino Linotype"/>
          <w:sz w:val="22"/>
          <w:szCs w:val="22"/>
        </w:rPr>
        <w:t xml:space="preserve">En ese orden de ideas, se determina que los agravios hechos valer por </w:t>
      </w:r>
      <w:r w:rsidRPr="00FA2284">
        <w:rPr>
          <w:rFonts w:ascii="Palatino Linotype" w:eastAsia="Palatino Linotype" w:hAnsi="Palatino Linotype" w:cs="Palatino Linotype"/>
          <w:b/>
          <w:sz w:val="22"/>
          <w:szCs w:val="22"/>
        </w:rPr>
        <w:t>la parte Recurrente</w:t>
      </w:r>
      <w:r w:rsidRPr="00FA2284">
        <w:rPr>
          <w:rFonts w:ascii="Palatino Linotype" w:eastAsia="Palatino Linotype" w:hAnsi="Palatino Linotype" w:cs="Palatino Linotype"/>
          <w:sz w:val="22"/>
          <w:szCs w:val="22"/>
        </w:rPr>
        <w:t xml:space="preserve"> devienen </w:t>
      </w:r>
      <w:r w:rsidRPr="00FA2284">
        <w:rPr>
          <w:rFonts w:ascii="Palatino Linotype" w:eastAsia="Palatino Linotype" w:hAnsi="Palatino Linotype" w:cs="Palatino Linotype"/>
          <w:b/>
          <w:sz w:val="22"/>
          <w:szCs w:val="22"/>
        </w:rPr>
        <w:t xml:space="preserve">INFUNDADOS </w:t>
      </w:r>
      <w:r w:rsidRPr="00FA2284">
        <w:rPr>
          <w:rFonts w:ascii="Palatino Linotype" w:eastAsia="Palatino Linotype" w:hAnsi="Palatino Linotype" w:cs="Palatino Linotype"/>
          <w:sz w:val="22"/>
          <w:szCs w:val="22"/>
        </w:rPr>
        <w:t xml:space="preserve">y, por lo tanto, resulta procedente </w:t>
      </w:r>
      <w:r w:rsidRPr="00FA2284">
        <w:rPr>
          <w:rFonts w:ascii="Palatino Linotype" w:eastAsia="Palatino Linotype" w:hAnsi="Palatino Linotype" w:cs="Palatino Linotype"/>
          <w:b/>
          <w:sz w:val="22"/>
          <w:szCs w:val="22"/>
        </w:rPr>
        <w:t xml:space="preserve">CONFIRMAR </w:t>
      </w:r>
      <w:r w:rsidRPr="00FA2284">
        <w:rPr>
          <w:rFonts w:ascii="Palatino Linotype" w:eastAsia="Palatino Linotype" w:hAnsi="Palatino Linotype" w:cs="Palatino Linotype"/>
          <w:sz w:val="22"/>
          <w:szCs w:val="22"/>
        </w:rPr>
        <w:t xml:space="preserve">la respuesta emitida por el </w:t>
      </w:r>
      <w:r w:rsidRPr="00FA2284">
        <w:rPr>
          <w:rFonts w:ascii="Palatino Linotype" w:eastAsia="Palatino Linotype" w:hAnsi="Palatino Linotype" w:cs="Palatino Linotype"/>
          <w:b/>
          <w:sz w:val="22"/>
          <w:szCs w:val="22"/>
        </w:rPr>
        <w:t>Sujeto Obligado</w:t>
      </w:r>
      <w:r w:rsidRPr="00FA2284">
        <w:rPr>
          <w:rFonts w:ascii="Palatino Linotype" w:eastAsia="Palatino Linotype" w:hAnsi="Palatino Linotype" w:cs="Palatino Linotype"/>
          <w:sz w:val="22"/>
          <w:szCs w:val="22"/>
        </w:rPr>
        <w:t xml:space="preserve">, en términos de la fracción II del artículo 186 de la Ley de Transparencia y Acceso a la Información Pública del Estado de México y Municipios. </w:t>
      </w:r>
    </w:p>
    <w:p w14:paraId="2C3544AC" w14:textId="77777777" w:rsidR="00F12882" w:rsidRPr="00FA2284" w:rsidRDefault="00F12882">
      <w:pPr>
        <w:spacing w:line="360" w:lineRule="auto"/>
        <w:jc w:val="both"/>
        <w:rPr>
          <w:rFonts w:ascii="Palatino Linotype" w:eastAsia="Palatino Linotype" w:hAnsi="Palatino Linotype" w:cs="Palatino Linotype"/>
          <w:sz w:val="22"/>
          <w:szCs w:val="22"/>
        </w:rPr>
      </w:pPr>
    </w:p>
    <w:p w14:paraId="129843FE" w14:textId="77777777" w:rsidR="00F12882" w:rsidRPr="00FA2284" w:rsidRDefault="0004734F">
      <w:pPr>
        <w:spacing w:before="80" w:after="240" w:line="360" w:lineRule="auto"/>
        <w:jc w:val="both"/>
        <w:rPr>
          <w:rFonts w:ascii="Palatino Linotype" w:eastAsia="Palatino Linotype" w:hAnsi="Palatino Linotype" w:cs="Palatino Linotype"/>
          <w:sz w:val="22"/>
          <w:szCs w:val="22"/>
        </w:rPr>
      </w:pPr>
      <w:r w:rsidRPr="00FA2284">
        <w:rPr>
          <w:rFonts w:ascii="Palatino Linotype" w:eastAsia="Palatino Linotype" w:hAnsi="Palatino Linotype" w:cs="Palatino Linotype"/>
          <w:sz w:val="22"/>
          <w:szCs w:val="22"/>
        </w:rPr>
        <w:lastRenderedPageBreak/>
        <w:t xml:space="preserve">Así, con fundamento en lo prescrito en los artículos 5 párrafos trigésimo tercero, trigésimo cuarto y trigésimo quinto fracciones IV y V de la Constitución Política del Estado Libre y Soberano de México; 2, fracción II; 29, 36 fracciones I y II; 176, 178, 181, 185, fracción I, 186 y 188 de la Ley de Transparencia y Acceso a la Información Pública del Estado de México y Municipios, este Pleno: </w:t>
      </w:r>
    </w:p>
    <w:p w14:paraId="76752204" w14:textId="77777777" w:rsidR="00F12882" w:rsidRPr="00FA2284" w:rsidRDefault="0004734F">
      <w:pPr>
        <w:spacing w:line="259" w:lineRule="auto"/>
        <w:ind w:left="-142" w:right="49"/>
        <w:jc w:val="center"/>
        <w:rPr>
          <w:rFonts w:ascii="Palatino Linotype" w:eastAsia="Palatino Linotype" w:hAnsi="Palatino Linotype" w:cs="Palatino Linotype"/>
          <w:b/>
          <w:sz w:val="22"/>
          <w:szCs w:val="22"/>
        </w:rPr>
      </w:pPr>
      <w:r w:rsidRPr="00FA2284">
        <w:rPr>
          <w:rFonts w:ascii="Palatino Linotype" w:eastAsia="Palatino Linotype" w:hAnsi="Palatino Linotype" w:cs="Palatino Linotype"/>
          <w:b/>
          <w:sz w:val="22"/>
          <w:szCs w:val="22"/>
        </w:rPr>
        <w:t>R E S U E L V E:</w:t>
      </w:r>
    </w:p>
    <w:p w14:paraId="06A6DCE2" w14:textId="77777777" w:rsidR="00F12882" w:rsidRPr="00FA2284" w:rsidRDefault="00F12882">
      <w:pPr>
        <w:spacing w:line="259" w:lineRule="auto"/>
        <w:ind w:left="-142" w:right="49"/>
        <w:jc w:val="center"/>
        <w:rPr>
          <w:rFonts w:ascii="Palatino Linotype" w:eastAsia="Palatino Linotype" w:hAnsi="Palatino Linotype" w:cs="Palatino Linotype"/>
          <w:b/>
          <w:sz w:val="22"/>
          <w:szCs w:val="22"/>
        </w:rPr>
      </w:pPr>
    </w:p>
    <w:p w14:paraId="4A746D18" w14:textId="77777777" w:rsidR="00F12882" w:rsidRPr="00FA2284" w:rsidRDefault="0004734F">
      <w:pPr>
        <w:spacing w:line="360" w:lineRule="auto"/>
        <w:jc w:val="both"/>
        <w:rPr>
          <w:rFonts w:ascii="Palatino Linotype" w:eastAsia="Palatino Linotype" w:hAnsi="Palatino Linotype" w:cs="Palatino Linotype"/>
          <w:sz w:val="22"/>
          <w:szCs w:val="22"/>
        </w:rPr>
      </w:pPr>
      <w:r w:rsidRPr="00FA2284">
        <w:rPr>
          <w:rFonts w:ascii="Palatino Linotype" w:eastAsia="Palatino Linotype" w:hAnsi="Palatino Linotype" w:cs="Palatino Linotype"/>
          <w:b/>
          <w:sz w:val="22"/>
          <w:szCs w:val="22"/>
        </w:rPr>
        <w:t>Primero.</w:t>
      </w:r>
      <w:r w:rsidRPr="00FA2284">
        <w:rPr>
          <w:rFonts w:ascii="Palatino Linotype" w:eastAsia="Palatino Linotype" w:hAnsi="Palatino Linotype" w:cs="Palatino Linotype"/>
          <w:sz w:val="22"/>
          <w:szCs w:val="22"/>
        </w:rPr>
        <w:t xml:space="preserve"> Resultan </w:t>
      </w:r>
      <w:r w:rsidRPr="00FA2284">
        <w:rPr>
          <w:rFonts w:ascii="Palatino Linotype" w:eastAsia="Palatino Linotype" w:hAnsi="Palatino Linotype" w:cs="Palatino Linotype"/>
          <w:b/>
          <w:sz w:val="22"/>
          <w:szCs w:val="22"/>
        </w:rPr>
        <w:t>infundados</w:t>
      </w:r>
      <w:r w:rsidRPr="00FA2284">
        <w:rPr>
          <w:rFonts w:ascii="Palatino Linotype" w:eastAsia="Palatino Linotype" w:hAnsi="Palatino Linotype" w:cs="Palatino Linotype"/>
          <w:sz w:val="22"/>
          <w:szCs w:val="22"/>
        </w:rPr>
        <w:t xml:space="preserve"> los motivos de inconformidad aducidos por </w:t>
      </w:r>
      <w:r w:rsidRPr="00FA2284">
        <w:rPr>
          <w:rFonts w:ascii="Palatino Linotype" w:eastAsia="Palatino Linotype" w:hAnsi="Palatino Linotype" w:cs="Palatino Linotype"/>
          <w:b/>
          <w:sz w:val="22"/>
          <w:szCs w:val="22"/>
        </w:rPr>
        <w:t xml:space="preserve">la parte Recurrente </w:t>
      </w:r>
      <w:r w:rsidRPr="00FA2284">
        <w:rPr>
          <w:rFonts w:ascii="Palatino Linotype" w:eastAsia="Palatino Linotype" w:hAnsi="Palatino Linotype" w:cs="Palatino Linotype"/>
          <w:sz w:val="22"/>
          <w:szCs w:val="22"/>
        </w:rPr>
        <w:t xml:space="preserve">en el recurso de revisión </w:t>
      </w:r>
      <w:r w:rsidRPr="00FA2284">
        <w:rPr>
          <w:rFonts w:ascii="Palatino Linotype" w:eastAsia="Palatino Linotype" w:hAnsi="Palatino Linotype" w:cs="Palatino Linotype"/>
          <w:b/>
          <w:sz w:val="22"/>
          <w:szCs w:val="22"/>
        </w:rPr>
        <w:t>06969/INFOEM/IP/RR/2024</w:t>
      </w:r>
      <w:r w:rsidRPr="00FA2284">
        <w:rPr>
          <w:rFonts w:ascii="Palatino Linotype" w:eastAsia="Palatino Linotype" w:hAnsi="Palatino Linotype" w:cs="Palatino Linotype"/>
          <w:sz w:val="22"/>
          <w:szCs w:val="22"/>
        </w:rPr>
        <w:t xml:space="preserve">; por lo que, en términos de los argumentos señalados en el </w:t>
      </w:r>
      <w:r w:rsidRPr="00FA2284">
        <w:rPr>
          <w:rFonts w:ascii="Palatino Linotype" w:eastAsia="Palatino Linotype" w:hAnsi="Palatino Linotype" w:cs="Palatino Linotype"/>
          <w:b/>
          <w:sz w:val="22"/>
          <w:szCs w:val="22"/>
        </w:rPr>
        <w:t>Considerando Cuarto</w:t>
      </w:r>
      <w:r w:rsidRPr="00FA2284">
        <w:rPr>
          <w:rFonts w:ascii="Palatino Linotype" w:eastAsia="Palatino Linotype" w:hAnsi="Palatino Linotype" w:cs="Palatino Linotype"/>
          <w:sz w:val="22"/>
          <w:szCs w:val="22"/>
        </w:rPr>
        <w:t xml:space="preserve">, se </w:t>
      </w:r>
      <w:r w:rsidRPr="00FA2284">
        <w:rPr>
          <w:rFonts w:ascii="Palatino Linotype" w:eastAsia="Palatino Linotype" w:hAnsi="Palatino Linotype" w:cs="Palatino Linotype"/>
          <w:b/>
          <w:sz w:val="22"/>
          <w:szCs w:val="22"/>
        </w:rPr>
        <w:t>CONFIRMA</w:t>
      </w:r>
      <w:r w:rsidRPr="00FA2284">
        <w:rPr>
          <w:rFonts w:ascii="Palatino Linotype" w:eastAsia="Palatino Linotype" w:hAnsi="Palatino Linotype" w:cs="Palatino Linotype"/>
          <w:sz w:val="22"/>
          <w:szCs w:val="22"/>
        </w:rPr>
        <w:t xml:space="preserve"> la respuesta emitida por el </w:t>
      </w:r>
      <w:r w:rsidRPr="00FA2284">
        <w:rPr>
          <w:rFonts w:ascii="Palatino Linotype" w:eastAsia="Palatino Linotype" w:hAnsi="Palatino Linotype" w:cs="Palatino Linotype"/>
          <w:b/>
          <w:sz w:val="22"/>
          <w:szCs w:val="22"/>
        </w:rPr>
        <w:t>Sujeto Obligado.</w:t>
      </w:r>
    </w:p>
    <w:p w14:paraId="6F8A04E3" w14:textId="77777777" w:rsidR="00F12882" w:rsidRPr="00FA2284" w:rsidRDefault="00F12882">
      <w:pPr>
        <w:spacing w:line="360" w:lineRule="auto"/>
        <w:rPr>
          <w:rFonts w:ascii="Palatino Linotype" w:eastAsia="Palatino Linotype" w:hAnsi="Palatino Linotype" w:cs="Palatino Linotype"/>
          <w:sz w:val="22"/>
          <w:szCs w:val="22"/>
        </w:rPr>
      </w:pPr>
    </w:p>
    <w:p w14:paraId="1CEA6A22" w14:textId="77777777" w:rsidR="00F12882" w:rsidRPr="00FA2284" w:rsidRDefault="0004734F">
      <w:pPr>
        <w:spacing w:line="360" w:lineRule="auto"/>
        <w:jc w:val="both"/>
        <w:rPr>
          <w:rFonts w:ascii="Palatino Linotype" w:eastAsia="Palatino Linotype" w:hAnsi="Palatino Linotype" w:cs="Palatino Linotype"/>
          <w:sz w:val="22"/>
          <w:szCs w:val="22"/>
        </w:rPr>
      </w:pPr>
      <w:r w:rsidRPr="00FA2284">
        <w:rPr>
          <w:rFonts w:ascii="Palatino Linotype" w:eastAsia="Palatino Linotype" w:hAnsi="Palatino Linotype" w:cs="Palatino Linotype"/>
          <w:b/>
          <w:sz w:val="22"/>
          <w:szCs w:val="22"/>
        </w:rPr>
        <w:t>Segundo</w:t>
      </w:r>
      <w:r w:rsidRPr="00FA2284">
        <w:rPr>
          <w:rFonts w:ascii="Palatino Linotype" w:eastAsia="Palatino Linotype" w:hAnsi="Palatino Linotype" w:cs="Palatino Linotype"/>
          <w:sz w:val="22"/>
          <w:szCs w:val="22"/>
        </w:rPr>
        <w:t>.</w:t>
      </w:r>
      <w:r w:rsidRPr="00FA2284">
        <w:rPr>
          <w:rFonts w:ascii="Palatino Linotype" w:eastAsia="Palatino Linotype" w:hAnsi="Palatino Linotype" w:cs="Palatino Linotype"/>
          <w:b/>
          <w:sz w:val="22"/>
          <w:szCs w:val="22"/>
        </w:rPr>
        <w:t xml:space="preserve"> Notifíquese vía SAIMEX</w:t>
      </w:r>
      <w:r w:rsidRPr="00FA2284">
        <w:rPr>
          <w:rFonts w:ascii="Palatino Linotype" w:eastAsia="Palatino Linotype" w:hAnsi="Palatino Linotype" w:cs="Palatino Linotype"/>
          <w:sz w:val="22"/>
          <w:szCs w:val="22"/>
        </w:rPr>
        <w:t xml:space="preserve">, al Titular de la Unidad de Transparencia del </w:t>
      </w:r>
      <w:r w:rsidRPr="00FA2284">
        <w:rPr>
          <w:rFonts w:ascii="Palatino Linotype" w:eastAsia="Palatino Linotype" w:hAnsi="Palatino Linotype" w:cs="Palatino Linotype"/>
          <w:b/>
          <w:sz w:val="22"/>
          <w:szCs w:val="22"/>
        </w:rPr>
        <w:t>Sujeto Obligado</w:t>
      </w:r>
      <w:r w:rsidRPr="00FA2284">
        <w:rPr>
          <w:rFonts w:ascii="Palatino Linotype" w:eastAsia="Palatino Linotype" w:hAnsi="Palatino Linotype" w:cs="Palatino Linotype"/>
          <w:sz w:val="22"/>
          <w:szCs w:val="22"/>
        </w:rPr>
        <w:t>, la presente resolución para su conocimiento.</w:t>
      </w:r>
    </w:p>
    <w:p w14:paraId="67F662F4" w14:textId="77777777" w:rsidR="00F12882" w:rsidRPr="00FA2284" w:rsidRDefault="00F12882">
      <w:pPr>
        <w:spacing w:line="360" w:lineRule="auto"/>
        <w:rPr>
          <w:rFonts w:ascii="Palatino Linotype" w:eastAsia="Palatino Linotype" w:hAnsi="Palatino Linotype" w:cs="Palatino Linotype"/>
          <w:sz w:val="22"/>
          <w:szCs w:val="22"/>
        </w:rPr>
      </w:pPr>
    </w:p>
    <w:p w14:paraId="723F2B37" w14:textId="77777777" w:rsidR="00F12882" w:rsidRPr="00FA2284" w:rsidRDefault="0004734F">
      <w:pPr>
        <w:spacing w:line="360" w:lineRule="auto"/>
        <w:jc w:val="both"/>
        <w:rPr>
          <w:rFonts w:ascii="Palatino Linotype" w:eastAsia="Palatino Linotype" w:hAnsi="Palatino Linotype" w:cs="Palatino Linotype"/>
          <w:sz w:val="22"/>
          <w:szCs w:val="22"/>
        </w:rPr>
      </w:pPr>
      <w:r w:rsidRPr="00FA2284">
        <w:rPr>
          <w:rFonts w:ascii="Palatino Linotype" w:eastAsia="Palatino Linotype" w:hAnsi="Palatino Linotype" w:cs="Palatino Linotype"/>
          <w:b/>
          <w:sz w:val="22"/>
          <w:szCs w:val="22"/>
        </w:rPr>
        <w:t xml:space="preserve">Tercero.  Notifíquese vía SAIMEX </w:t>
      </w:r>
      <w:r w:rsidRPr="00FA2284">
        <w:rPr>
          <w:rFonts w:ascii="Palatino Linotype" w:eastAsia="Palatino Linotype" w:hAnsi="Palatino Linotype" w:cs="Palatino Linotype"/>
          <w:sz w:val="22"/>
          <w:szCs w:val="22"/>
        </w:rPr>
        <w:t>a la parte Recurrente la presente resolución, así como que de conformidad con lo establecido en el artículo 196 de la Ley de Transparencia y Acceso a la Información Pública del Estado de México y Municipios podrá impugnarla vía Juicio de Amparo en los términos de las leyes aplicables.</w:t>
      </w:r>
    </w:p>
    <w:p w14:paraId="7C69D17E" w14:textId="77777777" w:rsidR="00F12882" w:rsidRPr="00FA2284" w:rsidRDefault="0004734F">
      <w:pPr>
        <w:spacing w:before="240" w:after="240" w:line="360" w:lineRule="auto"/>
        <w:jc w:val="both"/>
        <w:rPr>
          <w:rFonts w:ascii="Palatino Linotype" w:eastAsia="Palatino Linotype" w:hAnsi="Palatino Linotype" w:cs="Palatino Linotype"/>
        </w:rPr>
      </w:pPr>
      <w:r w:rsidRPr="00FA2284">
        <w:rPr>
          <w:rFonts w:ascii="Palatino Linotype" w:eastAsia="Palatino Linotype" w:hAnsi="Palatino Linotype" w:cs="Palatino Linotype"/>
        </w:rPr>
        <w:t xml:space="preserve">ASÍ LO APROBÓ POR UNANIMIDAD DE VOTOS EL PLENO DEL INSTITUTO DE TRANSPARENCIA, ACCESO A LA INFORMACIÓN PÚBLICA Y PROTECCIÓN DE DATOS PERSONALES DEL ESTADO DE MEXICO Y MUNICIPIOS, CONFORMADO POR LOS COMISIONADOS JOSÉ MARTÍNEZ VILCHIS; MARÍA DEL ROSARIO MEJÍA AYALA, SHARON CRISTINA </w:t>
      </w:r>
      <w:r w:rsidRPr="00FA2284">
        <w:rPr>
          <w:rFonts w:ascii="Palatino Linotype" w:eastAsia="Palatino Linotype" w:hAnsi="Palatino Linotype" w:cs="Palatino Linotype"/>
        </w:rPr>
        <w:lastRenderedPageBreak/>
        <w:t>MORALES MARTÍNEZ, LUIS GUSTAVO PARRA NORIEGA Y GUADALUPE RAMÍREZ PEÑA; EN LA CUADRAGÉSIMA PRIMERA SESIÓN ORDINARIA CELEBRADA EL VEINTISIETE DE NOVIEMBRE DE DOS MIL VEINTICUATRO, ANTE EL SECRETARIO TÉCNICO DEL PLENO ALEXIS TAPIA RAMÍREZ.</w:t>
      </w:r>
    </w:p>
    <w:p w14:paraId="0296BA00" w14:textId="77777777" w:rsidR="00F12882" w:rsidRPr="00FA2284" w:rsidRDefault="00F12882">
      <w:pPr>
        <w:spacing w:before="240" w:after="240" w:line="360" w:lineRule="auto"/>
        <w:jc w:val="both"/>
        <w:rPr>
          <w:rFonts w:ascii="Palatino Linotype" w:eastAsia="Palatino Linotype" w:hAnsi="Palatino Linotype" w:cs="Palatino Linotype"/>
        </w:rPr>
      </w:pPr>
    </w:p>
    <w:p w14:paraId="6B6A42C7" w14:textId="77777777" w:rsidR="00F12882" w:rsidRPr="00FA2284" w:rsidRDefault="00F12882">
      <w:pPr>
        <w:spacing w:before="240" w:after="240" w:line="360" w:lineRule="auto"/>
        <w:jc w:val="both"/>
        <w:rPr>
          <w:rFonts w:ascii="Palatino Linotype" w:eastAsia="Palatino Linotype" w:hAnsi="Palatino Linotype" w:cs="Palatino Linotype"/>
        </w:rPr>
      </w:pPr>
    </w:p>
    <w:p w14:paraId="6690AFA6" w14:textId="77777777" w:rsidR="00F12882" w:rsidRPr="00FA2284" w:rsidRDefault="00F12882">
      <w:pPr>
        <w:spacing w:before="240" w:after="240" w:line="360" w:lineRule="auto"/>
        <w:jc w:val="both"/>
        <w:rPr>
          <w:rFonts w:ascii="Palatino Linotype" w:eastAsia="Palatino Linotype" w:hAnsi="Palatino Linotype" w:cs="Palatino Linotype"/>
        </w:rPr>
      </w:pPr>
    </w:p>
    <w:p w14:paraId="57AF5EAD" w14:textId="77777777" w:rsidR="00F12882" w:rsidRPr="00FA2284" w:rsidRDefault="00F12882">
      <w:pPr>
        <w:spacing w:before="240" w:after="240" w:line="360" w:lineRule="auto"/>
        <w:jc w:val="both"/>
        <w:rPr>
          <w:rFonts w:ascii="Palatino Linotype" w:eastAsia="Palatino Linotype" w:hAnsi="Palatino Linotype" w:cs="Palatino Linotype"/>
        </w:rPr>
      </w:pPr>
    </w:p>
    <w:p w14:paraId="7DCFF7D9" w14:textId="77777777" w:rsidR="00F12882" w:rsidRPr="00FA2284" w:rsidRDefault="00F12882">
      <w:pPr>
        <w:spacing w:before="240" w:after="240" w:line="360" w:lineRule="auto"/>
        <w:jc w:val="both"/>
        <w:rPr>
          <w:rFonts w:ascii="Palatino Linotype" w:eastAsia="Palatino Linotype" w:hAnsi="Palatino Linotype" w:cs="Palatino Linotype"/>
        </w:rPr>
      </w:pPr>
    </w:p>
    <w:p w14:paraId="2E643A57" w14:textId="77777777" w:rsidR="00F12882" w:rsidRPr="00FA2284" w:rsidRDefault="00F12882">
      <w:pPr>
        <w:spacing w:before="240" w:after="240" w:line="360" w:lineRule="auto"/>
        <w:jc w:val="both"/>
        <w:rPr>
          <w:rFonts w:ascii="Palatino Linotype" w:eastAsia="Palatino Linotype" w:hAnsi="Palatino Linotype" w:cs="Palatino Linotype"/>
        </w:rPr>
      </w:pPr>
    </w:p>
    <w:p w14:paraId="561EF4D8" w14:textId="77777777" w:rsidR="00F12882" w:rsidRPr="00FA2284" w:rsidRDefault="00F12882">
      <w:pPr>
        <w:spacing w:before="240" w:after="240" w:line="360" w:lineRule="auto"/>
        <w:jc w:val="both"/>
        <w:rPr>
          <w:rFonts w:ascii="Palatino Linotype" w:eastAsia="Palatino Linotype" w:hAnsi="Palatino Linotype" w:cs="Palatino Linotype"/>
        </w:rPr>
      </w:pPr>
    </w:p>
    <w:p w14:paraId="7CA3E91E" w14:textId="77777777" w:rsidR="00F12882" w:rsidRPr="00FA2284" w:rsidRDefault="00F12882">
      <w:pPr>
        <w:spacing w:before="240" w:after="240" w:line="360" w:lineRule="auto"/>
        <w:jc w:val="both"/>
        <w:rPr>
          <w:rFonts w:ascii="Palatino Linotype" w:eastAsia="Palatino Linotype" w:hAnsi="Palatino Linotype" w:cs="Palatino Linotype"/>
        </w:rPr>
      </w:pPr>
    </w:p>
    <w:p w14:paraId="37331E42" w14:textId="77777777" w:rsidR="00F12882" w:rsidRPr="00FA2284" w:rsidRDefault="00F12882">
      <w:pPr>
        <w:spacing w:before="240" w:after="240" w:line="360" w:lineRule="auto"/>
        <w:jc w:val="both"/>
        <w:rPr>
          <w:rFonts w:ascii="Palatino Linotype" w:eastAsia="Palatino Linotype" w:hAnsi="Palatino Linotype" w:cs="Palatino Linotype"/>
        </w:rPr>
      </w:pPr>
    </w:p>
    <w:p w14:paraId="3F1C9548" w14:textId="77777777" w:rsidR="00F12882" w:rsidRPr="00FA2284" w:rsidRDefault="00F12882">
      <w:pPr>
        <w:spacing w:before="240" w:after="240" w:line="360" w:lineRule="auto"/>
        <w:jc w:val="both"/>
        <w:rPr>
          <w:rFonts w:ascii="Palatino Linotype" w:eastAsia="Palatino Linotype" w:hAnsi="Palatino Linotype" w:cs="Palatino Linotype"/>
        </w:rPr>
      </w:pPr>
    </w:p>
    <w:p w14:paraId="4697B3B0" w14:textId="77777777" w:rsidR="00F12882" w:rsidRPr="00FA2284" w:rsidRDefault="00F12882">
      <w:pPr>
        <w:spacing w:before="240" w:after="240" w:line="360" w:lineRule="auto"/>
        <w:jc w:val="both"/>
        <w:rPr>
          <w:rFonts w:ascii="Palatino Linotype" w:eastAsia="Palatino Linotype" w:hAnsi="Palatino Linotype" w:cs="Palatino Linotype"/>
        </w:rPr>
      </w:pPr>
    </w:p>
    <w:p w14:paraId="44D53A2F" w14:textId="77777777" w:rsidR="00F12882" w:rsidRPr="00FA2284" w:rsidRDefault="00F12882">
      <w:pPr>
        <w:spacing w:before="240" w:after="240" w:line="360" w:lineRule="auto"/>
        <w:jc w:val="both"/>
        <w:rPr>
          <w:rFonts w:ascii="Palatino Linotype" w:eastAsia="Palatino Linotype" w:hAnsi="Palatino Linotype" w:cs="Palatino Linotype"/>
        </w:rPr>
      </w:pPr>
    </w:p>
    <w:p w14:paraId="4325EF58" w14:textId="77777777" w:rsidR="00F12882" w:rsidRPr="00FA2284" w:rsidRDefault="00F12882">
      <w:pPr>
        <w:spacing w:before="240" w:after="240" w:line="360" w:lineRule="auto"/>
        <w:jc w:val="both"/>
        <w:rPr>
          <w:rFonts w:ascii="Palatino Linotype" w:eastAsia="Palatino Linotype" w:hAnsi="Palatino Linotype" w:cs="Palatino Linotype"/>
        </w:rPr>
      </w:pPr>
    </w:p>
    <w:p w14:paraId="215BEDBE" w14:textId="77777777" w:rsidR="00F12882" w:rsidRPr="00FA2284" w:rsidRDefault="00F12882">
      <w:pPr>
        <w:spacing w:before="240" w:after="240" w:line="360" w:lineRule="auto"/>
        <w:jc w:val="both"/>
        <w:rPr>
          <w:rFonts w:ascii="Palatino Linotype" w:eastAsia="Palatino Linotype" w:hAnsi="Palatino Linotype" w:cs="Palatino Linotype"/>
        </w:rPr>
      </w:pPr>
      <w:bookmarkStart w:id="4" w:name="_heading=h.1fob9te" w:colFirst="0" w:colLast="0"/>
      <w:bookmarkEnd w:id="4"/>
    </w:p>
    <w:p w14:paraId="5EBC65A4" w14:textId="77777777" w:rsidR="00F12882" w:rsidRPr="00FA2284" w:rsidRDefault="00F12882">
      <w:pPr>
        <w:spacing w:before="240" w:after="240" w:line="360" w:lineRule="auto"/>
        <w:jc w:val="both"/>
        <w:rPr>
          <w:rFonts w:ascii="Palatino Linotype" w:eastAsia="Palatino Linotype" w:hAnsi="Palatino Linotype" w:cs="Palatino Linotype"/>
        </w:rPr>
      </w:pPr>
    </w:p>
    <w:p w14:paraId="7C9439B0" w14:textId="77777777" w:rsidR="00F12882" w:rsidRPr="00FA2284" w:rsidRDefault="00F12882">
      <w:pPr>
        <w:spacing w:before="240" w:after="240" w:line="360" w:lineRule="auto"/>
        <w:jc w:val="both"/>
        <w:rPr>
          <w:rFonts w:ascii="Palatino Linotype" w:eastAsia="Palatino Linotype" w:hAnsi="Palatino Linotype" w:cs="Palatino Linotype"/>
        </w:rPr>
      </w:pPr>
    </w:p>
    <w:p w14:paraId="5D761178" w14:textId="77777777" w:rsidR="00F12882" w:rsidRPr="00FA2284" w:rsidRDefault="00F12882">
      <w:pPr>
        <w:spacing w:before="240" w:after="240" w:line="360" w:lineRule="auto"/>
        <w:jc w:val="both"/>
        <w:rPr>
          <w:rFonts w:ascii="Palatino Linotype" w:eastAsia="Palatino Linotype" w:hAnsi="Palatino Linotype" w:cs="Palatino Linotype"/>
        </w:rPr>
      </w:pPr>
    </w:p>
    <w:p w14:paraId="1588FE3D" w14:textId="77777777" w:rsidR="00F12882" w:rsidRPr="00FA2284" w:rsidRDefault="00F12882">
      <w:pPr>
        <w:spacing w:before="240" w:after="240" w:line="360" w:lineRule="auto"/>
        <w:jc w:val="both"/>
        <w:rPr>
          <w:rFonts w:ascii="Palatino Linotype" w:eastAsia="Palatino Linotype" w:hAnsi="Palatino Linotype" w:cs="Palatino Linotype"/>
        </w:rPr>
      </w:pPr>
    </w:p>
    <w:p w14:paraId="438E353D" w14:textId="77777777" w:rsidR="00F12882" w:rsidRPr="00FA2284" w:rsidRDefault="00F12882">
      <w:pPr>
        <w:spacing w:before="240" w:after="240" w:line="360" w:lineRule="auto"/>
        <w:jc w:val="both"/>
        <w:rPr>
          <w:rFonts w:ascii="Palatino Linotype" w:eastAsia="Palatino Linotype" w:hAnsi="Palatino Linotype" w:cs="Palatino Linotype"/>
        </w:rPr>
      </w:pPr>
    </w:p>
    <w:p w14:paraId="419D3F26" w14:textId="77777777" w:rsidR="00F12882" w:rsidRPr="00FA2284" w:rsidRDefault="00F12882">
      <w:pPr>
        <w:spacing w:before="240" w:after="240" w:line="360" w:lineRule="auto"/>
        <w:jc w:val="both"/>
        <w:rPr>
          <w:rFonts w:ascii="Palatino Linotype" w:eastAsia="Palatino Linotype" w:hAnsi="Palatino Linotype" w:cs="Palatino Linotype"/>
        </w:rPr>
      </w:pPr>
    </w:p>
    <w:p w14:paraId="488C746A" w14:textId="77777777" w:rsidR="00F12882" w:rsidRPr="00FA2284" w:rsidRDefault="00F12882">
      <w:pPr>
        <w:spacing w:before="240" w:after="240" w:line="360" w:lineRule="auto"/>
        <w:jc w:val="both"/>
        <w:rPr>
          <w:rFonts w:ascii="Palatino Linotype" w:eastAsia="Palatino Linotype" w:hAnsi="Palatino Linotype" w:cs="Palatino Linotype"/>
        </w:rPr>
      </w:pPr>
    </w:p>
    <w:p w14:paraId="4F5AD7A8" w14:textId="77777777" w:rsidR="00F12882" w:rsidRPr="00FA2284" w:rsidRDefault="00F12882">
      <w:pPr>
        <w:spacing w:before="240" w:after="240" w:line="360" w:lineRule="auto"/>
        <w:jc w:val="both"/>
        <w:rPr>
          <w:rFonts w:ascii="Palatino Linotype" w:eastAsia="Palatino Linotype" w:hAnsi="Palatino Linotype" w:cs="Palatino Linotype"/>
        </w:rPr>
      </w:pPr>
    </w:p>
    <w:p w14:paraId="6B101701" w14:textId="77777777" w:rsidR="00F12882" w:rsidRPr="00FA2284" w:rsidRDefault="00F12882">
      <w:pPr>
        <w:spacing w:before="240" w:after="240" w:line="360" w:lineRule="auto"/>
        <w:jc w:val="both"/>
        <w:rPr>
          <w:rFonts w:ascii="Palatino Linotype" w:eastAsia="Palatino Linotype" w:hAnsi="Palatino Linotype" w:cs="Palatino Linotype"/>
        </w:rPr>
      </w:pPr>
    </w:p>
    <w:p w14:paraId="634F6C6F" w14:textId="77777777" w:rsidR="00F12882" w:rsidRPr="00FA2284" w:rsidRDefault="00F12882">
      <w:pPr>
        <w:spacing w:before="240" w:after="240" w:line="360" w:lineRule="auto"/>
        <w:jc w:val="both"/>
        <w:rPr>
          <w:rFonts w:ascii="Palatino Linotype" w:eastAsia="Palatino Linotype" w:hAnsi="Palatino Linotype" w:cs="Palatino Linotype"/>
        </w:rPr>
      </w:pPr>
    </w:p>
    <w:p w14:paraId="78FFCDE4" w14:textId="77777777" w:rsidR="00F12882" w:rsidRPr="00FA2284" w:rsidRDefault="00F12882">
      <w:pPr>
        <w:spacing w:before="240" w:after="240" w:line="360" w:lineRule="auto"/>
        <w:jc w:val="both"/>
        <w:rPr>
          <w:rFonts w:ascii="Palatino Linotype" w:eastAsia="Palatino Linotype" w:hAnsi="Palatino Linotype" w:cs="Palatino Linotype"/>
        </w:rPr>
      </w:pPr>
    </w:p>
    <w:p w14:paraId="088A8F6E" w14:textId="77777777" w:rsidR="00F12882" w:rsidRPr="00FA2284" w:rsidRDefault="00F12882">
      <w:pPr>
        <w:spacing w:before="240" w:after="240" w:line="360" w:lineRule="auto"/>
        <w:jc w:val="both"/>
        <w:rPr>
          <w:rFonts w:ascii="Palatino Linotype" w:eastAsia="Palatino Linotype" w:hAnsi="Palatino Linotype" w:cs="Palatino Linotype"/>
        </w:rPr>
      </w:pPr>
    </w:p>
    <w:p w14:paraId="46AD1C25" w14:textId="77777777" w:rsidR="00F12882" w:rsidRPr="00FA2284" w:rsidRDefault="00F12882">
      <w:pPr>
        <w:spacing w:before="240" w:after="240" w:line="360" w:lineRule="auto"/>
        <w:jc w:val="both"/>
        <w:rPr>
          <w:rFonts w:ascii="Palatino Linotype" w:eastAsia="Palatino Linotype" w:hAnsi="Palatino Linotype" w:cs="Palatino Linotype"/>
        </w:rPr>
      </w:pPr>
    </w:p>
    <w:sectPr w:rsidR="00F12882" w:rsidRPr="00FA2284">
      <w:headerReference w:type="default" r:id="rId9"/>
      <w:footerReference w:type="default" r:id="rId10"/>
      <w:headerReference w:type="first" r:id="rId11"/>
      <w:footerReference w:type="first" r:id="rId12"/>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0AA93" w14:textId="77777777" w:rsidR="00450174" w:rsidRDefault="00450174">
      <w:r>
        <w:separator/>
      </w:r>
    </w:p>
  </w:endnote>
  <w:endnote w:type="continuationSeparator" w:id="0">
    <w:p w14:paraId="4F6D215D" w14:textId="77777777" w:rsidR="00450174" w:rsidRDefault="00450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erif">
    <w:panose1 w:val="00000000000000000000"/>
    <w:charset w:val="00"/>
    <w:family w:val="roman"/>
    <w:notTrueType/>
    <w:pitch w:val="default"/>
  </w:font>
  <w:font w:name="DejaVu Sans">
    <w:charset w:val="00"/>
    <w:family w:val="swiss"/>
    <w:pitch w:val="variable"/>
    <w:sig w:usb0="E7002EFF" w:usb1="D200FDFF" w:usb2="0A246029" w:usb3="00000000" w:csb0="000001FF" w:csb1="00000000"/>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AE42" w14:textId="77777777" w:rsidR="00F12882" w:rsidRDefault="0004734F">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6C3177">
      <w:rPr>
        <w:rFonts w:ascii="Palatino Linotype" w:eastAsia="Palatino Linotype" w:hAnsi="Palatino Linotype" w:cs="Palatino Linotype"/>
        <w:b/>
        <w:noProof/>
        <w:color w:val="000000"/>
        <w:sz w:val="20"/>
        <w:szCs w:val="20"/>
      </w:rPr>
      <w:t>23</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6C3177">
      <w:rPr>
        <w:rFonts w:ascii="Palatino Linotype" w:eastAsia="Palatino Linotype" w:hAnsi="Palatino Linotype" w:cs="Palatino Linotype"/>
        <w:b/>
        <w:noProof/>
        <w:color w:val="000000"/>
        <w:sz w:val="20"/>
        <w:szCs w:val="20"/>
      </w:rPr>
      <w:t>23</w:t>
    </w:r>
    <w:r>
      <w:rPr>
        <w:rFonts w:ascii="Palatino Linotype" w:eastAsia="Palatino Linotype" w:hAnsi="Palatino Linotype" w:cs="Palatino Linotype"/>
        <w:b/>
        <w:color w:val="000000"/>
        <w:sz w:val="20"/>
        <w:szCs w:val="20"/>
      </w:rPr>
      <w:fldChar w:fldCharType="end"/>
    </w:r>
  </w:p>
  <w:p w14:paraId="5650FFA7" w14:textId="77777777" w:rsidR="00F12882" w:rsidRDefault="00F12882">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7C4AF" w14:textId="77777777" w:rsidR="00F12882" w:rsidRDefault="0004734F">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6C3177">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6C3177">
      <w:rPr>
        <w:rFonts w:ascii="Palatino Linotype" w:eastAsia="Palatino Linotype" w:hAnsi="Palatino Linotype" w:cs="Palatino Linotype"/>
        <w:b/>
        <w:noProof/>
        <w:color w:val="000000"/>
        <w:sz w:val="20"/>
        <w:szCs w:val="20"/>
      </w:rPr>
      <w:t>23</w:t>
    </w:r>
    <w:r>
      <w:rPr>
        <w:rFonts w:ascii="Palatino Linotype" w:eastAsia="Palatino Linotype" w:hAnsi="Palatino Linotype" w:cs="Palatino Linotype"/>
        <w:b/>
        <w:color w:val="000000"/>
        <w:sz w:val="20"/>
        <w:szCs w:val="20"/>
      </w:rPr>
      <w:fldChar w:fldCharType="end"/>
    </w:r>
  </w:p>
  <w:p w14:paraId="79B17B56" w14:textId="77777777" w:rsidR="00F12882" w:rsidRDefault="00F12882">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C16D5" w14:textId="77777777" w:rsidR="00450174" w:rsidRDefault="00450174">
      <w:r>
        <w:separator/>
      </w:r>
    </w:p>
  </w:footnote>
  <w:footnote w:type="continuationSeparator" w:id="0">
    <w:p w14:paraId="75C78C70" w14:textId="77777777" w:rsidR="00450174" w:rsidRDefault="00450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3036C" w14:textId="77777777" w:rsidR="00F12882" w:rsidRDefault="0004734F">
    <w:pPr>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78646D0E" wp14:editId="3FB8AED8">
          <wp:simplePos x="0" y="0"/>
          <wp:positionH relativeFrom="column">
            <wp:posOffset>-1127121</wp:posOffset>
          </wp:positionH>
          <wp:positionV relativeFrom="paragraph">
            <wp:posOffset>-344801</wp:posOffset>
          </wp:positionV>
          <wp:extent cx="7809865" cy="10165715"/>
          <wp:effectExtent l="0" t="0" r="0" b="0"/>
          <wp:wrapNone/>
          <wp:docPr id="7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7"/>
      <w:tblW w:w="6945" w:type="dxa"/>
      <w:tblInd w:w="3261" w:type="dxa"/>
      <w:tblLayout w:type="fixed"/>
      <w:tblLook w:val="0400" w:firstRow="0" w:lastRow="0" w:firstColumn="0" w:lastColumn="0" w:noHBand="0" w:noVBand="1"/>
    </w:tblPr>
    <w:tblGrid>
      <w:gridCol w:w="2489"/>
      <w:gridCol w:w="4456"/>
    </w:tblGrid>
    <w:tr w:rsidR="00F12882" w14:paraId="214D21FA" w14:textId="77777777">
      <w:tc>
        <w:tcPr>
          <w:tcW w:w="2489" w:type="dxa"/>
          <w:shd w:val="clear" w:color="auto" w:fill="auto"/>
        </w:tcPr>
        <w:p w14:paraId="7A972F95" w14:textId="77777777" w:rsidR="00F12882" w:rsidRDefault="0004734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456" w:type="dxa"/>
          <w:shd w:val="clear" w:color="auto" w:fill="auto"/>
          <w:vAlign w:val="center"/>
        </w:tcPr>
        <w:p w14:paraId="15094FF5" w14:textId="77777777" w:rsidR="00F12882" w:rsidRDefault="0004734F">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06969/INFOEM/IP/RR/2024</w:t>
          </w:r>
        </w:p>
      </w:tc>
    </w:tr>
    <w:tr w:rsidR="00F12882" w14:paraId="11FAB32C" w14:textId="77777777">
      <w:trPr>
        <w:trHeight w:val="228"/>
      </w:trPr>
      <w:tc>
        <w:tcPr>
          <w:tcW w:w="2489" w:type="dxa"/>
          <w:shd w:val="clear" w:color="auto" w:fill="auto"/>
          <w:vAlign w:val="center"/>
        </w:tcPr>
        <w:p w14:paraId="271D4199" w14:textId="77777777" w:rsidR="00F12882" w:rsidRDefault="0004734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456" w:type="dxa"/>
          <w:shd w:val="clear" w:color="auto" w:fill="auto"/>
          <w:vAlign w:val="center"/>
        </w:tcPr>
        <w:p w14:paraId="286A52E4" w14:textId="77777777" w:rsidR="00F12882" w:rsidRDefault="0004734F">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Secretaría Ejecutiva del Sistema Estatal Anticorrupción</w:t>
          </w:r>
        </w:p>
      </w:tc>
    </w:tr>
    <w:tr w:rsidR="00F12882" w14:paraId="4212E286" w14:textId="77777777">
      <w:tc>
        <w:tcPr>
          <w:tcW w:w="2489" w:type="dxa"/>
          <w:shd w:val="clear" w:color="auto" w:fill="auto"/>
          <w:vAlign w:val="center"/>
        </w:tcPr>
        <w:p w14:paraId="59B85741" w14:textId="77777777" w:rsidR="00F12882" w:rsidRDefault="0004734F">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456" w:type="dxa"/>
          <w:shd w:val="clear" w:color="auto" w:fill="auto"/>
          <w:vAlign w:val="center"/>
        </w:tcPr>
        <w:p w14:paraId="0FF84244" w14:textId="77777777" w:rsidR="00F12882" w:rsidRDefault="0004734F">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98914E1" w14:textId="77777777" w:rsidR="00F12882" w:rsidRDefault="0004734F">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9A3B2" w14:textId="77777777" w:rsidR="00F12882" w:rsidRDefault="0004734F">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lang w:val="es-MX"/>
      </w:rPr>
      <w:drawing>
        <wp:anchor distT="0" distB="0" distL="0" distR="0" simplePos="0" relativeHeight="251659264" behindDoc="1" locked="0" layoutInCell="1" hidden="0" allowOverlap="1" wp14:anchorId="2B185895" wp14:editId="600B03E0">
          <wp:simplePos x="0" y="0"/>
          <wp:positionH relativeFrom="column">
            <wp:posOffset>-1036317</wp:posOffset>
          </wp:positionH>
          <wp:positionV relativeFrom="paragraph">
            <wp:posOffset>-422271</wp:posOffset>
          </wp:positionV>
          <wp:extent cx="7809865" cy="10165715"/>
          <wp:effectExtent l="0" t="0" r="0" b="0"/>
          <wp:wrapNone/>
          <wp:docPr id="7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8"/>
      <w:tblW w:w="6520" w:type="dxa"/>
      <w:tblInd w:w="3261" w:type="dxa"/>
      <w:tblLayout w:type="fixed"/>
      <w:tblLook w:val="0400" w:firstRow="0" w:lastRow="0" w:firstColumn="0" w:lastColumn="0" w:noHBand="0" w:noVBand="1"/>
    </w:tblPr>
    <w:tblGrid>
      <w:gridCol w:w="2551"/>
      <w:gridCol w:w="3969"/>
    </w:tblGrid>
    <w:tr w:rsidR="00F12882" w14:paraId="1FCFBE79" w14:textId="77777777">
      <w:tc>
        <w:tcPr>
          <w:tcW w:w="2551" w:type="dxa"/>
          <w:shd w:val="clear" w:color="auto" w:fill="auto"/>
          <w:vAlign w:val="center"/>
        </w:tcPr>
        <w:p w14:paraId="0E99C6CC" w14:textId="77777777" w:rsidR="00F12882" w:rsidRDefault="0004734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69" w:type="dxa"/>
          <w:shd w:val="clear" w:color="auto" w:fill="auto"/>
          <w:vAlign w:val="center"/>
        </w:tcPr>
        <w:p w14:paraId="3C6C3F93" w14:textId="77777777" w:rsidR="00F12882" w:rsidRDefault="0004734F">
          <w:pPr>
            <w:tabs>
              <w:tab w:val="left" w:pos="3153"/>
            </w:tabs>
            <w:ind w:left="-11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06969/INFOEM/IP/RR/2024</w:t>
          </w:r>
        </w:p>
      </w:tc>
    </w:tr>
    <w:tr w:rsidR="00F12882" w14:paraId="6FB26132" w14:textId="77777777">
      <w:trPr>
        <w:trHeight w:val="130"/>
      </w:trPr>
      <w:tc>
        <w:tcPr>
          <w:tcW w:w="2551" w:type="dxa"/>
          <w:shd w:val="clear" w:color="auto" w:fill="auto"/>
          <w:vAlign w:val="center"/>
        </w:tcPr>
        <w:p w14:paraId="7FCAFA26" w14:textId="77777777" w:rsidR="00F12882" w:rsidRDefault="0004734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969" w:type="dxa"/>
          <w:shd w:val="clear" w:color="auto" w:fill="auto"/>
          <w:vAlign w:val="center"/>
        </w:tcPr>
        <w:p w14:paraId="28EB8DF9" w14:textId="0D111D44" w:rsidR="00F12882" w:rsidRDefault="003F1280">
          <w:pPr>
            <w:ind w:left="-11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w:t>
          </w:r>
        </w:p>
      </w:tc>
    </w:tr>
    <w:tr w:rsidR="00F12882" w14:paraId="6D8D8625" w14:textId="77777777">
      <w:trPr>
        <w:trHeight w:val="228"/>
      </w:trPr>
      <w:tc>
        <w:tcPr>
          <w:tcW w:w="2551" w:type="dxa"/>
          <w:shd w:val="clear" w:color="auto" w:fill="auto"/>
          <w:vAlign w:val="center"/>
        </w:tcPr>
        <w:p w14:paraId="2947AFE7" w14:textId="77777777" w:rsidR="00F12882" w:rsidRDefault="0004734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69" w:type="dxa"/>
          <w:shd w:val="clear" w:color="auto" w:fill="auto"/>
          <w:vAlign w:val="center"/>
        </w:tcPr>
        <w:p w14:paraId="3E340AC2" w14:textId="77777777" w:rsidR="00F12882" w:rsidRDefault="0004734F">
          <w:pPr>
            <w:ind w:left="-115" w:right="310"/>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Secretaría Ejecutiva del Sistema Estatal Anticorrupción</w:t>
          </w:r>
        </w:p>
      </w:tc>
    </w:tr>
    <w:tr w:rsidR="00F12882" w14:paraId="426804F4" w14:textId="77777777">
      <w:tc>
        <w:tcPr>
          <w:tcW w:w="2551" w:type="dxa"/>
          <w:shd w:val="clear" w:color="auto" w:fill="auto"/>
          <w:vAlign w:val="center"/>
        </w:tcPr>
        <w:p w14:paraId="69603931" w14:textId="77777777" w:rsidR="00F12882" w:rsidRDefault="0004734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69" w:type="dxa"/>
          <w:shd w:val="clear" w:color="auto" w:fill="auto"/>
          <w:vAlign w:val="center"/>
        </w:tcPr>
        <w:p w14:paraId="2B7F0177" w14:textId="77777777" w:rsidR="00F12882" w:rsidRDefault="0004734F">
          <w:pPr>
            <w:ind w:left="-11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B92CC80" w14:textId="77777777" w:rsidR="00F12882" w:rsidRDefault="00F12882">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AA72EE"/>
    <w:multiLevelType w:val="multilevel"/>
    <w:tmpl w:val="EEB4F65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7C03617C"/>
    <w:multiLevelType w:val="multilevel"/>
    <w:tmpl w:val="301C0674"/>
    <w:lvl w:ilvl="0">
      <w:start w:val="1"/>
      <w:numFmt w:val="decimal"/>
      <w:pStyle w:val="Listaconvietas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882"/>
    <w:rsid w:val="0004734F"/>
    <w:rsid w:val="003F1280"/>
    <w:rsid w:val="00450174"/>
    <w:rsid w:val="004D3AF4"/>
    <w:rsid w:val="0065529D"/>
    <w:rsid w:val="006C3177"/>
    <w:rsid w:val="00F12882"/>
    <w:rsid w:val="00FA22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F4058"/>
  <w15:docId w15:val="{2B20268C-CF8E-408D-8E38-3120EDE46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9AF"/>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val="es-MX"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val="es-MX" w:eastAsia="en-US"/>
    </w:rPr>
  </w:style>
  <w:style w:type="paragraph" w:customStyle="1" w:styleId="m5127500252372250437gmail-paragraph">
    <w:name w:val="m_5127500252372250437gmail-paragraph"/>
    <w:basedOn w:val="Normal"/>
    <w:rsid w:val="00980B7E"/>
    <w:pPr>
      <w:spacing w:before="100" w:beforeAutospacing="1" w:after="100" w:afterAutospacing="1"/>
    </w:pPr>
    <w:rPr>
      <w:lang w:val="es-MX"/>
    </w:r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rPr>
      <w:lang w:val="es-MX"/>
    </w:r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rPr>
      <w:lang w:val="es-MX"/>
    </w:r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rPr>
      <w:lang w:val="es-MX"/>
    </w:rPr>
  </w:style>
  <w:style w:type="paragraph" w:customStyle="1" w:styleId="m">
    <w:name w:val="m"/>
    <w:basedOn w:val="Normal"/>
    <w:rsid w:val="007B00BD"/>
    <w:pPr>
      <w:spacing w:before="100" w:beforeAutospacing="1" w:after="100" w:afterAutospacing="1"/>
    </w:pPr>
    <w:rPr>
      <w:lang w:val="es-MX"/>
    </w:r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val="es-MX"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rPr>
      <w:lang w:val="es-MX"/>
    </w:rPr>
  </w:style>
  <w:style w:type="paragraph" w:customStyle="1" w:styleId="n2">
    <w:name w:val="n2"/>
    <w:basedOn w:val="Normal"/>
    <w:rsid w:val="009D307C"/>
    <w:pPr>
      <w:spacing w:before="100" w:beforeAutospacing="1" w:after="100" w:afterAutospacing="1"/>
    </w:pPr>
    <w:rPr>
      <w:lang w:val="es-MX"/>
    </w:r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rPr>
      <w:lang w:val="es-MX"/>
    </w:rPr>
  </w:style>
  <w:style w:type="paragraph" w:customStyle="1" w:styleId="j2">
    <w:name w:val="j2"/>
    <w:basedOn w:val="Normal"/>
    <w:rsid w:val="009D307C"/>
    <w:pPr>
      <w:spacing w:before="100" w:beforeAutospacing="1" w:after="100" w:afterAutospacing="1"/>
    </w:pPr>
    <w:rPr>
      <w:lang w:val="es-MX"/>
    </w:r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8">
    <w:name w:val="8"/>
    <w:basedOn w:val="TableNormal10"/>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7">
    <w:name w:val="7"/>
    <w:basedOn w:val="TableNormal10"/>
    <w:tblPr>
      <w:tblStyleRowBandSize w:val="1"/>
      <w:tblStyleColBandSize w:val="1"/>
      <w:tblCellMar>
        <w:left w:w="115" w:type="dxa"/>
        <w:right w:w="115" w:type="dxa"/>
      </w:tblCellMar>
    </w:tblPr>
  </w:style>
  <w:style w:type="table" w:customStyle="1" w:styleId="6">
    <w:name w:val="6"/>
    <w:basedOn w:val="TableNormal10"/>
    <w:tblPr>
      <w:tblStyleRowBandSize w:val="1"/>
      <w:tblStyleColBandSize w:val="1"/>
      <w:tblCellMar>
        <w:left w:w="115" w:type="dxa"/>
        <w:right w:w="115" w:type="dxa"/>
      </w:tblCellMar>
    </w:tblPr>
  </w:style>
  <w:style w:type="table" w:customStyle="1" w:styleId="5">
    <w:name w:val="5"/>
    <w:basedOn w:val="TableNormal10"/>
    <w:tblPr>
      <w:tblStyleRowBandSize w:val="1"/>
      <w:tblStyleColBandSize w:val="1"/>
      <w:tblCellMar>
        <w:left w:w="108" w:type="dxa"/>
        <w:right w:w="108" w:type="dxa"/>
      </w:tblCellMar>
    </w:tblPr>
  </w:style>
  <w:style w:type="table" w:customStyle="1" w:styleId="4">
    <w:name w:val="4"/>
    <w:basedOn w:val="TableNormal10"/>
    <w:tblPr>
      <w:tblStyleRowBandSize w:val="1"/>
      <w:tblStyleColBandSize w:val="1"/>
      <w:tblCellMar>
        <w:left w:w="115" w:type="dxa"/>
        <w:right w:w="115" w:type="dxa"/>
      </w:tblCellMar>
    </w:tblPr>
  </w:style>
  <w:style w:type="table" w:customStyle="1" w:styleId="3">
    <w:name w:val="3"/>
    <w:basedOn w:val="TableNormal10"/>
    <w:tblPr>
      <w:tblStyleRowBandSize w:val="1"/>
      <w:tblStyleColBandSize w:val="1"/>
      <w:tblCellMar>
        <w:left w:w="115" w:type="dxa"/>
        <w:right w:w="115" w:type="dxa"/>
      </w:tblCellMar>
    </w:tblPr>
  </w:style>
  <w:style w:type="table" w:customStyle="1" w:styleId="2">
    <w:name w:val="2"/>
    <w:basedOn w:val="TableNormal10"/>
    <w:tblPr>
      <w:tblStyleRowBandSize w:val="1"/>
      <w:tblStyleColBandSize w:val="1"/>
      <w:tblCellMar>
        <w:left w:w="115" w:type="dxa"/>
        <w:right w:w="115" w:type="dxa"/>
      </w:tblCellMar>
    </w:tblPr>
  </w:style>
  <w:style w:type="table" w:customStyle="1" w:styleId="1">
    <w:name w:val="1"/>
    <w:basedOn w:val="TableNormal10"/>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59"/>
    <w:rsid w:val="00311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Tabladelista1clara-nfasis111">
    <w:name w:val="Tabla de lista 1 clara - Énfasis 111"/>
    <w:basedOn w:val="Tablanormal"/>
    <w:uiPriority w:val="46"/>
    <w:rsid w:val="0044086B"/>
    <w:rPr>
      <w:rFonts w:eastAsia="MS Mincho"/>
      <w:lang w:val="es-MX"/>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ZK8Wo3r96e4GnU5vAL6Hi79GIQ==">CgMxLjAyCGguZ2pkZ3hzMgloLjMwajB6bGwyCWguMnM4ZXlvMTIIaC50eWpjd3QyCWguMWZvYjl0ZTgAciExTS1WX29kUk9DYkpYYmRITi16bTkxRVA3UGZwbmJJQjM=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5567</Words>
  <Characters>30622</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2024-11-29T19:38:00Z</cp:lastPrinted>
  <dcterms:created xsi:type="dcterms:W3CDTF">2024-12-06T20:39:00Z</dcterms:created>
  <dcterms:modified xsi:type="dcterms:W3CDTF">2024-12-06T20:39:00Z</dcterms:modified>
</cp:coreProperties>
</file>