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B219D7" w14:textId="325FBF85" w:rsidR="005B708C" w:rsidRPr="00717F7A" w:rsidRDefault="00255E1C">
      <w:pPr>
        <w:tabs>
          <w:tab w:val="left" w:pos="0"/>
        </w:tabs>
        <w:spacing w:line="360" w:lineRule="auto"/>
        <w:jc w:val="both"/>
        <w:rPr>
          <w:rFonts w:ascii="Palatino Linotype" w:eastAsia="Palatino Linotype" w:hAnsi="Palatino Linotype" w:cs="Palatino Linotype"/>
          <w:sz w:val="22"/>
          <w:szCs w:val="22"/>
        </w:rPr>
      </w:pPr>
      <w:r w:rsidRPr="00717F7A">
        <w:rPr>
          <w:rFonts w:ascii="Palatino Linotype" w:eastAsia="Palatino Linotype" w:hAnsi="Palatino Linotype" w:cs="Palatino Linotype"/>
          <w:sz w:val="22"/>
          <w:szCs w:val="22"/>
        </w:rPr>
        <w:t>Resolución del Pleno del Instituto de Transparencia, Acceso a la Información Pública y Protección de Datos Personales del Estado de México y Municipios, con domicilio en Metepec, E</w:t>
      </w:r>
      <w:r w:rsidR="00E81BD7" w:rsidRPr="00717F7A">
        <w:rPr>
          <w:rFonts w:ascii="Palatino Linotype" w:eastAsia="Palatino Linotype" w:hAnsi="Palatino Linotype" w:cs="Palatino Linotype"/>
          <w:sz w:val="22"/>
          <w:szCs w:val="22"/>
        </w:rPr>
        <w:t>stado de México; del cuatro (04</w:t>
      </w:r>
      <w:r w:rsidRPr="00717F7A">
        <w:rPr>
          <w:rFonts w:ascii="Palatino Linotype" w:eastAsia="Palatino Linotype" w:hAnsi="Palatino Linotype" w:cs="Palatino Linotype"/>
          <w:sz w:val="22"/>
          <w:szCs w:val="22"/>
        </w:rPr>
        <w:t xml:space="preserve">) de </w:t>
      </w:r>
      <w:r w:rsidR="00E81BD7" w:rsidRPr="00717F7A">
        <w:rPr>
          <w:rFonts w:ascii="Palatino Linotype" w:eastAsia="Palatino Linotype" w:hAnsi="Palatino Linotype" w:cs="Palatino Linotype"/>
          <w:sz w:val="22"/>
          <w:szCs w:val="22"/>
        </w:rPr>
        <w:t>diciembre</w:t>
      </w:r>
      <w:r w:rsidRPr="00717F7A">
        <w:rPr>
          <w:rFonts w:ascii="Palatino Linotype" w:eastAsia="Palatino Linotype" w:hAnsi="Palatino Linotype" w:cs="Palatino Linotype"/>
          <w:sz w:val="22"/>
          <w:szCs w:val="22"/>
        </w:rPr>
        <w:t xml:space="preserve"> de dos mil veinticuatro. </w:t>
      </w:r>
    </w:p>
    <w:p w14:paraId="1C9612A4" w14:textId="77777777" w:rsidR="005B708C" w:rsidRPr="00717F7A" w:rsidRDefault="005B708C">
      <w:pPr>
        <w:tabs>
          <w:tab w:val="left" w:pos="0"/>
        </w:tabs>
        <w:spacing w:line="360" w:lineRule="auto"/>
        <w:jc w:val="both"/>
        <w:rPr>
          <w:rFonts w:ascii="Palatino Linotype" w:eastAsia="Palatino Linotype" w:hAnsi="Palatino Linotype" w:cs="Palatino Linotype"/>
          <w:sz w:val="22"/>
          <w:szCs w:val="22"/>
        </w:rPr>
      </w:pPr>
    </w:p>
    <w:p w14:paraId="4455E6A2" w14:textId="77777777" w:rsidR="005B708C" w:rsidRPr="00717F7A" w:rsidRDefault="00255E1C">
      <w:pPr>
        <w:spacing w:line="360" w:lineRule="auto"/>
        <w:jc w:val="both"/>
        <w:rPr>
          <w:rFonts w:ascii="Palatino Linotype" w:eastAsia="Palatino Linotype" w:hAnsi="Palatino Linotype" w:cs="Palatino Linotype"/>
          <w:sz w:val="22"/>
          <w:szCs w:val="22"/>
        </w:rPr>
      </w:pPr>
      <w:r w:rsidRPr="00717F7A">
        <w:rPr>
          <w:rFonts w:ascii="Palatino Linotype" w:eastAsia="Palatino Linotype" w:hAnsi="Palatino Linotype" w:cs="Palatino Linotype"/>
          <w:b/>
          <w:sz w:val="22"/>
          <w:szCs w:val="22"/>
        </w:rPr>
        <w:t>VISTO</w:t>
      </w:r>
      <w:r w:rsidRPr="00717F7A">
        <w:rPr>
          <w:rFonts w:ascii="Palatino Linotype" w:eastAsia="Palatino Linotype" w:hAnsi="Palatino Linotype" w:cs="Palatino Linotype"/>
          <w:sz w:val="22"/>
          <w:szCs w:val="22"/>
        </w:rPr>
        <w:t xml:space="preserve"> el expediente electrónico formado con motivo del recurso de revisión </w:t>
      </w:r>
      <w:r w:rsidRPr="00717F7A">
        <w:rPr>
          <w:rFonts w:ascii="Palatino Linotype" w:eastAsia="Palatino Linotype" w:hAnsi="Palatino Linotype" w:cs="Palatino Linotype"/>
          <w:b/>
          <w:sz w:val="22"/>
          <w:szCs w:val="22"/>
        </w:rPr>
        <w:t xml:space="preserve">07098/INFOEM/IP/RR/2024, </w:t>
      </w:r>
      <w:r w:rsidRPr="00717F7A">
        <w:rPr>
          <w:rFonts w:ascii="Palatino Linotype" w:eastAsia="Palatino Linotype" w:hAnsi="Palatino Linotype" w:cs="Palatino Linotype"/>
          <w:sz w:val="22"/>
          <w:szCs w:val="22"/>
        </w:rPr>
        <w:t>promovido por</w:t>
      </w:r>
      <w:r w:rsidRPr="00717F7A">
        <w:rPr>
          <w:rFonts w:ascii="Palatino Linotype" w:eastAsia="Palatino Linotype" w:hAnsi="Palatino Linotype" w:cs="Palatino Linotype"/>
          <w:b/>
          <w:sz w:val="22"/>
          <w:szCs w:val="22"/>
        </w:rPr>
        <w:t> un usuario que no proporcionó nombre</w:t>
      </w:r>
      <w:r w:rsidRPr="00717F7A">
        <w:rPr>
          <w:rFonts w:ascii="Palatino Linotype" w:eastAsia="Palatino Linotype" w:hAnsi="Palatino Linotype" w:cs="Palatino Linotype"/>
          <w:sz w:val="22"/>
          <w:szCs w:val="22"/>
        </w:rPr>
        <w:t xml:space="preserve">, quien en lo sucesivo se le identificara como </w:t>
      </w:r>
      <w:r w:rsidRPr="00717F7A">
        <w:rPr>
          <w:rFonts w:ascii="Palatino Linotype" w:eastAsia="Palatino Linotype" w:hAnsi="Palatino Linotype" w:cs="Palatino Linotype"/>
          <w:b/>
          <w:sz w:val="22"/>
          <w:szCs w:val="22"/>
        </w:rPr>
        <w:t>RECURRENTE</w:t>
      </w:r>
      <w:r w:rsidRPr="00717F7A">
        <w:rPr>
          <w:rFonts w:ascii="Palatino Linotype" w:eastAsia="Palatino Linotype" w:hAnsi="Palatino Linotype" w:cs="Palatino Linotype"/>
          <w:sz w:val="22"/>
          <w:szCs w:val="22"/>
        </w:rPr>
        <w:t xml:space="preserve">, en contra de la respuesta del </w:t>
      </w:r>
      <w:r w:rsidRPr="00717F7A">
        <w:rPr>
          <w:rFonts w:ascii="Palatino Linotype" w:eastAsia="Palatino Linotype" w:hAnsi="Palatino Linotype" w:cs="Palatino Linotype"/>
          <w:b/>
          <w:sz w:val="22"/>
          <w:szCs w:val="22"/>
        </w:rPr>
        <w:t xml:space="preserve">Organismo Público Descentralizado para la Prestación de Los Servicios de Agua Potable Alcantarillado y Saneamiento del Municipio de Zumpango, </w:t>
      </w:r>
      <w:r w:rsidRPr="00717F7A">
        <w:rPr>
          <w:rFonts w:ascii="Palatino Linotype" w:eastAsia="Palatino Linotype" w:hAnsi="Palatino Linotype" w:cs="Palatino Linotype"/>
          <w:sz w:val="22"/>
          <w:szCs w:val="22"/>
        </w:rPr>
        <w:t>en lo sucesivo el</w:t>
      </w:r>
      <w:r w:rsidRPr="00717F7A">
        <w:rPr>
          <w:rFonts w:ascii="Palatino Linotype" w:eastAsia="Palatino Linotype" w:hAnsi="Palatino Linotype" w:cs="Palatino Linotype"/>
          <w:b/>
          <w:sz w:val="22"/>
          <w:szCs w:val="22"/>
        </w:rPr>
        <w:t xml:space="preserve"> SUJETO OBLIGADO, </w:t>
      </w:r>
      <w:r w:rsidRPr="00717F7A">
        <w:rPr>
          <w:rFonts w:ascii="Palatino Linotype" w:eastAsia="Palatino Linotype" w:hAnsi="Palatino Linotype" w:cs="Palatino Linotype"/>
          <w:sz w:val="22"/>
          <w:szCs w:val="22"/>
        </w:rPr>
        <w:t xml:space="preserve">se procede a dictar la presente resolución, con base en los siguientes: </w:t>
      </w:r>
    </w:p>
    <w:p w14:paraId="2E7DB283" w14:textId="77777777" w:rsidR="005B708C" w:rsidRPr="00717F7A" w:rsidRDefault="005B708C">
      <w:pPr>
        <w:spacing w:line="360" w:lineRule="auto"/>
        <w:jc w:val="both"/>
        <w:rPr>
          <w:rFonts w:ascii="Palatino Linotype" w:eastAsia="Palatino Linotype" w:hAnsi="Palatino Linotype" w:cs="Palatino Linotype"/>
          <w:sz w:val="22"/>
          <w:szCs w:val="22"/>
        </w:rPr>
      </w:pPr>
    </w:p>
    <w:p w14:paraId="27362761" w14:textId="77777777" w:rsidR="005B708C" w:rsidRPr="00717F7A" w:rsidRDefault="00255E1C">
      <w:pPr>
        <w:keepNext/>
        <w:keepLines/>
        <w:tabs>
          <w:tab w:val="left" w:pos="0"/>
        </w:tabs>
        <w:spacing w:line="360" w:lineRule="auto"/>
        <w:jc w:val="center"/>
        <w:rPr>
          <w:rFonts w:ascii="Palatino Linotype" w:eastAsia="Palatino Linotype" w:hAnsi="Palatino Linotype" w:cs="Palatino Linotype"/>
          <w:b/>
          <w:sz w:val="22"/>
          <w:szCs w:val="22"/>
        </w:rPr>
      </w:pPr>
      <w:bookmarkStart w:id="0" w:name="_heading=h.gjdgxs" w:colFirst="0" w:colLast="0"/>
      <w:bookmarkEnd w:id="0"/>
      <w:r w:rsidRPr="00717F7A">
        <w:rPr>
          <w:rFonts w:ascii="Palatino Linotype" w:eastAsia="Palatino Linotype" w:hAnsi="Palatino Linotype" w:cs="Palatino Linotype"/>
          <w:b/>
          <w:sz w:val="22"/>
          <w:szCs w:val="22"/>
        </w:rPr>
        <w:t>ANTECEDENTES</w:t>
      </w:r>
    </w:p>
    <w:p w14:paraId="63917B45" w14:textId="77777777" w:rsidR="005B708C" w:rsidRPr="00717F7A" w:rsidRDefault="005B708C">
      <w:pPr>
        <w:keepNext/>
        <w:keepLines/>
        <w:tabs>
          <w:tab w:val="left" w:pos="0"/>
        </w:tabs>
        <w:spacing w:line="360" w:lineRule="auto"/>
        <w:jc w:val="center"/>
        <w:rPr>
          <w:rFonts w:ascii="Palatino Linotype" w:eastAsia="Palatino Linotype" w:hAnsi="Palatino Linotype" w:cs="Palatino Linotype"/>
          <w:b/>
          <w:sz w:val="22"/>
          <w:szCs w:val="22"/>
        </w:rPr>
      </w:pPr>
    </w:p>
    <w:p w14:paraId="5F32E766" w14:textId="1E4323D1" w:rsidR="005B708C" w:rsidRPr="00717F7A" w:rsidRDefault="00255E1C">
      <w:pPr>
        <w:numPr>
          <w:ilvl w:val="0"/>
          <w:numId w:val="1"/>
        </w:numPr>
        <w:tabs>
          <w:tab w:val="left" w:pos="0"/>
        </w:tabs>
        <w:spacing w:line="360" w:lineRule="auto"/>
        <w:ind w:left="0" w:firstLine="0"/>
        <w:jc w:val="both"/>
        <w:rPr>
          <w:rFonts w:ascii="Palatino Linotype" w:eastAsia="Palatino Linotype" w:hAnsi="Palatino Linotype" w:cs="Palatino Linotype"/>
          <w:sz w:val="22"/>
          <w:szCs w:val="22"/>
        </w:rPr>
      </w:pPr>
      <w:r w:rsidRPr="00717F7A">
        <w:rPr>
          <w:rFonts w:ascii="Palatino Linotype" w:eastAsia="Palatino Linotype" w:hAnsi="Palatino Linotype" w:cs="Palatino Linotype"/>
          <w:sz w:val="22"/>
          <w:szCs w:val="22"/>
        </w:rPr>
        <w:t>El catorce (14) de octubre de dos mil veinticuatro, el</w:t>
      </w:r>
      <w:r w:rsidRPr="00717F7A">
        <w:rPr>
          <w:rFonts w:ascii="Palatino Linotype" w:eastAsia="Palatino Linotype" w:hAnsi="Palatino Linotype" w:cs="Palatino Linotype"/>
          <w:b/>
          <w:sz w:val="22"/>
          <w:szCs w:val="22"/>
        </w:rPr>
        <w:t xml:space="preserve"> </w:t>
      </w:r>
      <w:proofErr w:type="gramStart"/>
      <w:r w:rsidRPr="00717F7A">
        <w:rPr>
          <w:rFonts w:ascii="Palatino Linotype" w:eastAsia="Palatino Linotype" w:hAnsi="Palatino Linotype" w:cs="Palatino Linotype"/>
          <w:sz w:val="22"/>
          <w:szCs w:val="22"/>
        </w:rPr>
        <w:t>solicitante</w:t>
      </w:r>
      <w:r w:rsidRPr="00717F7A">
        <w:rPr>
          <w:rFonts w:ascii="Palatino Linotype" w:eastAsia="Palatino Linotype" w:hAnsi="Palatino Linotype" w:cs="Palatino Linotype"/>
          <w:b/>
          <w:sz w:val="22"/>
          <w:szCs w:val="22"/>
        </w:rPr>
        <w:t xml:space="preserve">  </w:t>
      </w:r>
      <w:r w:rsidRPr="00717F7A">
        <w:rPr>
          <w:rFonts w:ascii="Palatino Linotype" w:eastAsia="Palatino Linotype" w:hAnsi="Palatino Linotype" w:cs="Palatino Linotype"/>
          <w:sz w:val="22"/>
          <w:szCs w:val="22"/>
        </w:rPr>
        <w:t>presentó</w:t>
      </w:r>
      <w:proofErr w:type="gramEnd"/>
      <w:r w:rsidRPr="00717F7A">
        <w:rPr>
          <w:rFonts w:ascii="Palatino Linotype" w:eastAsia="Palatino Linotype" w:hAnsi="Palatino Linotype" w:cs="Palatino Linotype"/>
          <w:b/>
          <w:sz w:val="22"/>
          <w:szCs w:val="22"/>
        </w:rPr>
        <w:t xml:space="preserve"> </w:t>
      </w:r>
      <w:r w:rsidRPr="00717F7A">
        <w:rPr>
          <w:rFonts w:ascii="Palatino Linotype" w:eastAsia="Palatino Linotype" w:hAnsi="Palatino Linotype" w:cs="Palatino Linotype"/>
          <w:sz w:val="22"/>
          <w:szCs w:val="22"/>
        </w:rPr>
        <w:t xml:space="preserve">ante el </w:t>
      </w:r>
      <w:r w:rsidRPr="00717F7A">
        <w:rPr>
          <w:rFonts w:ascii="Palatino Linotype" w:eastAsia="Palatino Linotype" w:hAnsi="Palatino Linotype" w:cs="Palatino Linotype"/>
          <w:b/>
          <w:sz w:val="22"/>
          <w:szCs w:val="22"/>
        </w:rPr>
        <w:t>SUJETO OBLIGADO,</w:t>
      </w:r>
      <w:r w:rsidRPr="00717F7A">
        <w:rPr>
          <w:rFonts w:ascii="Palatino Linotype" w:eastAsia="Palatino Linotype" w:hAnsi="Palatino Linotype" w:cs="Palatino Linotype"/>
          <w:sz w:val="22"/>
          <w:szCs w:val="22"/>
        </w:rPr>
        <w:t xml:space="preserve"> a través del Sistema de Acceso a la Información Mexiquense (SAIMEX), la solicitud de información pública registrada con el número </w:t>
      </w:r>
      <w:r w:rsidRPr="00717F7A">
        <w:rPr>
          <w:rFonts w:ascii="Palatino Linotype" w:eastAsia="Palatino Linotype" w:hAnsi="Palatino Linotype" w:cs="Palatino Linotype"/>
          <w:b/>
          <w:sz w:val="22"/>
          <w:szCs w:val="22"/>
        </w:rPr>
        <w:t> 00059/OASZUMPANG/IP/2024</w:t>
      </w:r>
      <w:r w:rsidRPr="00717F7A">
        <w:rPr>
          <w:rFonts w:ascii="Palatino Linotype" w:eastAsia="Palatino Linotype" w:hAnsi="Palatino Linotype" w:cs="Palatino Linotype"/>
          <w:sz w:val="22"/>
          <w:szCs w:val="22"/>
        </w:rPr>
        <w:t>, mediante la cual se solicitó:</w:t>
      </w:r>
    </w:p>
    <w:p w14:paraId="3EE40C05" w14:textId="77777777" w:rsidR="005B708C" w:rsidRPr="00717F7A" w:rsidRDefault="005B708C">
      <w:pPr>
        <w:tabs>
          <w:tab w:val="left" w:pos="0"/>
        </w:tabs>
        <w:spacing w:line="360" w:lineRule="auto"/>
        <w:ind w:left="360"/>
        <w:jc w:val="both"/>
        <w:rPr>
          <w:rFonts w:ascii="Palatino Linotype" w:eastAsia="Palatino Linotype" w:hAnsi="Palatino Linotype" w:cs="Palatino Linotype"/>
          <w:sz w:val="22"/>
          <w:szCs w:val="22"/>
        </w:rPr>
      </w:pPr>
    </w:p>
    <w:p w14:paraId="4DADFF19" w14:textId="77777777" w:rsidR="005B708C" w:rsidRPr="00717F7A" w:rsidRDefault="00255E1C">
      <w:pPr>
        <w:tabs>
          <w:tab w:val="left" w:pos="0"/>
        </w:tabs>
        <w:spacing w:line="360" w:lineRule="auto"/>
        <w:ind w:left="567" w:right="822"/>
        <w:jc w:val="both"/>
        <w:rPr>
          <w:rFonts w:ascii="Palatino Linotype" w:eastAsia="Palatino Linotype" w:hAnsi="Palatino Linotype" w:cs="Palatino Linotype"/>
          <w:i/>
          <w:sz w:val="22"/>
          <w:szCs w:val="22"/>
        </w:rPr>
      </w:pPr>
      <w:r w:rsidRPr="00717F7A">
        <w:rPr>
          <w:rFonts w:ascii="Palatino Linotype" w:eastAsia="Palatino Linotype" w:hAnsi="Palatino Linotype" w:cs="Palatino Linotype"/>
          <w:i/>
          <w:sz w:val="22"/>
          <w:szCs w:val="22"/>
        </w:rPr>
        <w:t>“</w:t>
      </w:r>
      <w:r w:rsidRPr="00717F7A">
        <w:rPr>
          <w:rFonts w:ascii="Palatino Linotype" w:eastAsia="Palatino Linotype" w:hAnsi="Palatino Linotype" w:cs="Palatino Linotype"/>
          <w:i/>
          <w:color w:val="000000"/>
          <w:sz w:val="22"/>
          <w:szCs w:val="22"/>
        </w:rPr>
        <w:t>solicito la nómina de enero a septiembre del 2024</w:t>
      </w:r>
      <w:r w:rsidRPr="00717F7A">
        <w:rPr>
          <w:rFonts w:ascii="Palatino Linotype" w:eastAsia="Palatino Linotype" w:hAnsi="Palatino Linotype" w:cs="Palatino Linotype"/>
          <w:i/>
          <w:sz w:val="22"/>
          <w:szCs w:val="22"/>
        </w:rPr>
        <w:t>” (Sic)</w:t>
      </w:r>
    </w:p>
    <w:p w14:paraId="27202F69" w14:textId="77777777" w:rsidR="005B708C" w:rsidRPr="00717F7A" w:rsidRDefault="005B708C">
      <w:pPr>
        <w:tabs>
          <w:tab w:val="left" w:pos="0"/>
        </w:tabs>
        <w:spacing w:line="360" w:lineRule="auto"/>
        <w:ind w:left="567" w:right="49"/>
        <w:jc w:val="both"/>
        <w:rPr>
          <w:rFonts w:ascii="Palatino Linotype" w:eastAsia="Palatino Linotype" w:hAnsi="Palatino Linotype" w:cs="Palatino Linotype"/>
          <w:i/>
          <w:sz w:val="22"/>
          <w:szCs w:val="22"/>
        </w:rPr>
      </w:pPr>
    </w:p>
    <w:p w14:paraId="18C79402" w14:textId="77777777" w:rsidR="005B708C" w:rsidRPr="00717F7A" w:rsidRDefault="00255E1C">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i/>
          <w:color w:val="000000"/>
          <w:sz w:val="22"/>
          <w:szCs w:val="22"/>
        </w:rPr>
      </w:pPr>
      <w:r w:rsidRPr="00717F7A">
        <w:rPr>
          <w:rFonts w:ascii="Palatino Linotype" w:eastAsia="Palatino Linotype" w:hAnsi="Palatino Linotype" w:cs="Palatino Linotype"/>
          <w:color w:val="000000"/>
          <w:sz w:val="22"/>
          <w:szCs w:val="22"/>
        </w:rPr>
        <w:t>Se hace constar que el particular señaló como modalidad de entrega</w:t>
      </w:r>
      <w:r w:rsidRPr="00717F7A">
        <w:rPr>
          <w:rFonts w:ascii="Palatino Linotype" w:eastAsia="Palatino Linotype" w:hAnsi="Palatino Linotype" w:cs="Palatino Linotype"/>
          <w:color w:val="202124"/>
          <w:sz w:val="22"/>
          <w:szCs w:val="22"/>
        </w:rPr>
        <w:t xml:space="preserve"> a través del </w:t>
      </w:r>
      <w:r w:rsidRPr="00717F7A">
        <w:rPr>
          <w:rFonts w:ascii="Palatino Linotype" w:eastAsia="Palatino Linotype" w:hAnsi="Palatino Linotype" w:cs="Palatino Linotype"/>
          <w:b/>
          <w:color w:val="202124"/>
          <w:sz w:val="22"/>
          <w:szCs w:val="22"/>
        </w:rPr>
        <w:t>SAIMEX</w:t>
      </w:r>
      <w:r w:rsidRPr="00717F7A">
        <w:rPr>
          <w:rFonts w:ascii="Palatino Linotype" w:eastAsia="Palatino Linotype" w:hAnsi="Palatino Linotype" w:cs="Palatino Linotype"/>
          <w:b/>
          <w:color w:val="000000"/>
          <w:sz w:val="22"/>
          <w:szCs w:val="22"/>
        </w:rPr>
        <w:t>.</w:t>
      </w:r>
    </w:p>
    <w:p w14:paraId="3B85C16E" w14:textId="77777777" w:rsidR="005B708C" w:rsidRPr="00717F7A" w:rsidRDefault="005B708C">
      <w:pPr>
        <w:tabs>
          <w:tab w:val="left" w:pos="0"/>
        </w:tabs>
        <w:spacing w:line="360" w:lineRule="auto"/>
        <w:ind w:right="34"/>
        <w:jc w:val="both"/>
        <w:rPr>
          <w:rFonts w:ascii="Palatino Linotype" w:eastAsia="Palatino Linotype" w:hAnsi="Palatino Linotype" w:cs="Palatino Linotype"/>
          <w:b/>
          <w:sz w:val="22"/>
          <w:szCs w:val="22"/>
        </w:rPr>
      </w:pPr>
    </w:p>
    <w:p w14:paraId="155A755A" w14:textId="77777777" w:rsidR="005B708C" w:rsidRPr="00717F7A" w:rsidRDefault="00255E1C">
      <w:pPr>
        <w:numPr>
          <w:ilvl w:val="0"/>
          <w:numId w:val="1"/>
        </w:numPr>
        <w:tabs>
          <w:tab w:val="left" w:pos="0"/>
        </w:tabs>
        <w:spacing w:line="360" w:lineRule="auto"/>
        <w:ind w:left="0" w:right="34" w:firstLine="0"/>
        <w:jc w:val="both"/>
        <w:rPr>
          <w:rFonts w:ascii="Palatino Linotype" w:eastAsia="Palatino Linotype" w:hAnsi="Palatino Linotype" w:cs="Palatino Linotype"/>
          <w:sz w:val="22"/>
          <w:szCs w:val="22"/>
        </w:rPr>
      </w:pPr>
      <w:r w:rsidRPr="00717F7A">
        <w:rPr>
          <w:rFonts w:ascii="Palatino Linotype" w:eastAsia="Palatino Linotype" w:hAnsi="Palatino Linotype" w:cs="Palatino Linotype"/>
          <w:sz w:val="22"/>
          <w:szCs w:val="22"/>
        </w:rPr>
        <w:lastRenderedPageBreak/>
        <w:t>En catorce (14) de octubre de dos mil veinticuatro, el Sujeto Obligado realizó una solicitud de aclaración en el siguiente sentido:</w:t>
      </w:r>
    </w:p>
    <w:p w14:paraId="4A54AFBF" w14:textId="77777777" w:rsidR="005B708C" w:rsidRPr="00717F7A" w:rsidRDefault="005B708C">
      <w:pPr>
        <w:pBdr>
          <w:top w:val="nil"/>
          <w:left w:val="nil"/>
          <w:bottom w:val="nil"/>
          <w:right w:val="nil"/>
          <w:between w:val="nil"/>
        </w:pBdr>
        <w:ind w:left="720"/>
        <w:rPr>
          <w:rFonts w:ascii="Palatino Linotype" w:eastAsia="Palatino Linotype" w:hAnsi="Palatino Linotype" w:cs="Palatino Linotype"/>
          <w:color w:val="000000"/>
          <w:sz w:val="22"/>
          <w:szCs w:val="22"/>
        </w:rPr>
      </w:pPr>
    </w:p>
    <w:p w14:paraId="2DE7191D" w14:textId="77777777" w:rsidR="005B708C" w:rsidRPr="00717F7A" w:rsidRDefault="005B708C">
      <w:pPr>
        <w:tabs>
          <w:tab w:val="left" w:pos="0"/>
        </w:tabs>
        <w:spacing w:line="360" w:lineRule="auto"/>
        <w:ind w:right="34"/>
        <w:jc w:val="both"/>
        <w:rPr>
          <w:rFonts w:ascii="Palatino Linotype" w:eastAsia="Palatino Linotype" w:hAnsi="Palatino Linotype" w:cs="Palatino Linotype"/>
          <w:sz w:val="22"/>
          <w:szCs w:val="22"/>
        </w:rPr>
      </w:pPr>
    </w:p>
    <w:tbl>
      <w:tblPr>
        <w:tblStyle w:val="a"/>
        <w:tblW w:w="7832" w:type="dxa"/>
        <w:jc w:val="center"/>
        <w:tblInd w:w="0" w:type="dxa"/>
        <w:tblLayout w:type="fixed"/>
        <w:tblLook w:val="0400" w:firstRow="0" w:lastRow="0" w:firstColumn="0" w:lastColumn="0" w:noHBand="0" w:noVBand="1"/>
      </w:tblPr>
      <w:tblGrid>
        <w:gridCol w:w="7832"/>
      </w:tblGrid>
      <w:tr w:rsidR="005B708C" w:rsidRPr="00717F7A" w14:paraId="4CD91D9B" w14:textId="77777777">
        <w:trPr>
          <w:trHeight w:val="329"/>
          <w:jc w:val="center"/>
        </w:trPr>
        <w:tc>
          <w:tcPr>
            <w:tcW w:w="7832" w:type="dxa"/>
            <w:vAlign w:val="center"/>
          </w:tcPr>
          <w:p w14:paraId="15BB4880" w14:textId="77777777" w:rsidR="005B708C" w:rsidRPr="00717F7A" w:rsidRDefault="00255E1C">
            <w:pPr>
              <w:jc w:val="right"/>
              <w:rPr>
                <w:rFonts w:ascii="Palatino Linotype" w:eastAsia="Palatino Linotype" w:hAnsi="Palatino Linotype" w:cs="Palatino Linotype"/>
                <w:i/>
                <w:sz w:val="22"/>
                <w:szCs w:val="22"/>
              </w:rPr>
            </w:pPr>
            <w:r w:rsidRPr="00717F7A">
              <w:rPr>
                <w:rFonts w:ascii="Palatino Linotype" w:eastAsia="Palatino Linotype" w:hAnsi="Palatino Linotype" w:cs="Palatino Linotype"/>
                <w:i/>
                <w:sz w:val="22"/>
                <w:szCs w:val="22"/>
              </w:rPr>
              <w:t xml:space="preserve">o Descentralizado para la Prestación de Los Servicios de Agua Potable Alcantarillado y Saneamiento del Municipio de Zumpango, México a 14 de </w:t>
            </w:r>
            <w:proofErr w:type="gramStart"/>
            <w:r w:rsidRPr="00717F7A">
              <w:rPr>
                <w:rFonts w:ascii="Palatino Linotype" w:eastAsia="Palatino Linotype" w:hAnsi="Palatino Linotype" w:cs="Palatino Linotype"/>
                <w:i/>
                <w:sz w:val="22"/>
                <w:szCs w:val="22"/>
              </w:rPr>
              <w:t>Octubre</w:t>
            </w:r>
            <w:proofErr w:type="gramEnd"/>
            <w:r w:rsidRPr="00717F7A">
              <w:rPr>
                <w:rFonts w:ascii="Palatino Linotype" w:eastAsia="Palatino Linotype" w:hAnsi="Palatino Linotype" w:cs="Palatino Linotype"/>
                <w:i/>
                <w:sz w:val="22"/>
                <w:szCs w:val="22"/>
              </w:rPr>
              <w:t xml:space="preserve"> de 2024</w:t>
            </w:r>
          </w:p>
        </w:tc>
      </w:tr>
      <w:tr w:rsidR="005B708C" w:rsidRPr="00717F7A" w14:paraId="18315385" w14:textId="77777777">
        <w:trPr>
          <w:trHeight w:val="329"/>
          <w:jc w:val="center"/>
        </w:trPr>
        <w:tc>
          <w:tcPr>
            <w:tcW w:w="7832" w:type="dxa"/>
            <w:vAlign w:val="center"/>
          </w:tcPr>
          <w:p w14:paraId="4051AB9C" w14:textId="77777777" w:rsidR="005B708C" w:rsidRPr="00717F7A" w:rsidRDefault="00255E1C">
            <w:pPr>
              <w:jc w:val="right"/>
              <w:rPr>
                <w:rFonts w:ascii="Palatino Linotype" w:eastAsia="Palatino Linotype" w:hAnsi="Palatino Linotype" w:cs="Palatino Linotype"/>
                <w:i/>
                <w:sz w:val="22"/>
                <w:szCs w:val="22"/>
              </w:rPr>
            </w:pPr>
            <w:r w:rsidRPr="00717F7A">
              <w:rPr>
                <w:rFonts w:ascii="Palatino Linotype" w:eastAsia="Palatino Linotype" w:hAnsi="Palatino Linotype" w:cs="Palatino Linotype"/>
                <w:i/>
                <w:sz w:val="22"/>
                <w:szCs w:val="22"/>
              </w:rPr>
              <w:t>Nombre del solicitante: C. Solicitante</w:t>
            </w:r>
          </w:p>
        </w:tc>
      </w:tr>
      <w:tr w:rsidR="005B708C" w:rsidRPr="00717F7A" w14:paraId="2565747A" w14:textId="77777777">
        <w:trPr>
          <w:trHeight w:val="329"/>
          <w:jc w:val="center"/>
        </w:trPr>
        <w:tc>
          <w:tcPr>
            <w:tcW w:w="7832" w:type="dxa"/>
            <w:vAlign w:val="center"/>
          </w:tcPr>
          <w:p w14:paraId="375DD29C" w14:textId="77777777" w:rsidR="005B708C" w:rsidRPr="00717F7A" w:rsidRDefault="00255E1C">
            <w:pPr>
              <w:jc w:val="right"/>
              <w:rPr>
                <w:rFonts w:ascii="Palatino Linotype" w:eastAsia="Palatino Linotype" w:hAnsi="Palatino Linotype" w:cs="Palatino Linotype"/>
                <w:i/>
                <w:sz w:val="22"/>
                <w:szCs w:val="22"/>
              </w:rPr>
            </w:pPr>
            <w:r w:rsidRPr="00717F7A">
              <w:rPr>
                <w:rFonts w:ascii="Palatino Linotype" w:eastAsia="Palatino Linotype" w:hAnsi="Palatino Linotype" w:cs="Palatino Linotype"/>
                <w:i/>
                <w:sz w:val="22"/>
                <w:szCs w:val="22"/>
              </w:rPr>
              <w:t>Folio de la solicitud: 00059/OASZUMPANG/IP/2024</w:t>
            </w:r>
          </w:p>
        </w:tc>
      </w:tr>
      <w:tr w:rsidR="005B708C" w:rsidRPr="00717F7A" w14:paraId="633ECA20" w14:textId="77777777">
        <w:trPr>
          <w:trHeight w:val="494"/>
          <w:jc w:val="center"/>
        </w:trPr>
        <w:tc>
          <w:tcPr>
            <w:tcW w:w="7832" w:type="dxa"/>
            <w:vAlign w:val="center"/>
          </w:tcPr>
          <w:p w14:paraId="403242F0" w14:textId="77777777" w:rsidR="005B708C" w:rsidRPr="00717F7A" w:rsidRDefault="005B708C">
            <w:pPr>
              <w:jc w:val="right"/>
              <w:rPr>
                <w:rFonts w:ascii="Palatino Linotype" w:eastAsia="Palatino Linotype" w:hAnsi="Palatino Linotype" w:cs="Palatino Linotype"/>
                <w:i/>
                <w:sz w:val="22"/>
                <w:szCs w:val="22"/>
              </w:rPr>
            </w:pPr>
          </w:p>
        </w:tc>
      </w:tr>
      <w:tr w:rsidR="005B708C" w:rsidRPr="00717F7A" w14:paraId="0FF229AF" w14:textId="77777777">
        <w:trPr>
          <w:trHeight w:val="164"/>
          <w:jc w:val="center"/>
        </w:trPr>
        <w:tc>
          <w:tcPr>
            <w:tcW w:w="7832" w:type="dxa"/>
            <w:vAlign w:val="center"/>
          </w:tcPr>
          <w:p w14:paraId="7ADD1EC3" w14:textId="77777777" w:rsidR="005B708C" w:rsidRPr="00717F7A" w:rsidRDefault="00255E1C">
            <w:pPr>
              <w:rPr>
                <w:rFonts w:ascii="Palatino Linotype" w:eastAsia="Palatino Linotype" w:hAnsi="Palatino Linotype" w:cs="Palatino Linotype"/>
                <w:i/>
                <w:sz w:val="22"/>
                <w:szCs w:val="22"/>
              </w:rPr>
            </w:pPr>
            <w:r w:rsidRPr="00717F7A">
              <w:rPr>
                <w:rFonts w:ascii="Palatino Linotype" w:eastAsia="Palatino Linotype" w:hAnsi="Palatino Linotype" w:cs="Palatino Linotype"/>
                <w:i/>
                <w:sz w:val="22"/>
                <w:szCs w:val="22"/>
              </w:rPr>
              <w:t xml:space="preserve">Con fundamento en el </w:t>
            </w:r>
            <w:proofErr w:type="spellStart"/>
            <w:r w:rsidRPr="00717F7A">
              <w:rPr>
                <w:rFonts w:ascii="Palatino Linotype" w:eastAsia="Palatino Linotype" w:hAnsi="Palatino Linotype" w:cs="Palatino Linotype"/>
                <w:i/>
                <w:sz w:val="22"/>
                <w:szCs w:val="22"/>
              </w:rPr>
              <w:t>articulo</w:t>
            </w:r>
            <w:proofErr w:type="spellEnd"/>
            <w:r w:rsidRPr="00717F7A">
              <w:rPr>
                <w:rFonts w:ascii="Palatino Linotype" w:eastAsia="Palatino Linotype" w:hAnsi="Palatino Linotype" w:cs="Palatino Linotype"/>
                <w:i/>
                <w:sz w:val="22"/>
                <w:szCs w:val="22"/>
              </w:rPr>
              <w:t xml:space="preserve"> 159 de la Ley de Transparencia y Acceso a la Información Pública del Estado de México y Municipios, se le requiere para que dentro del plazo de diez días hábiles realice lo siguiente:</w:t>
            </w:r>
          </w:p>
        </w:tc>
      </w:tr>
      <w:tr w:rsidR="005B708C" w:rsidRPr="00717F7A" w14:paraId="2720A7DB" w14:textId="77777777">
        <w:trPr>
          <w:trHeight w:val="411"/>
          <w:jc w:val="center"/>
        </w:trPr>
        <w:tc>
          <w:tcPr>
            <w:tcW w:w="7832" w:type="dxa"/>
            <w:vAlign w:val="center"/>
          </w:tcPr>
          <w:p w14:paraId="5835E861" w14:textId="77777777" w:rsidR="005B708C" w:rsidRPr="00717F7A" w:rsidRDefault="005B708C">
            <w:pPr>
              <w:rPr>
                <w:rFonts w:ascii="Palatino Linotype" w:eastAsia="Palatino Linotype" w:hAnsi="Palatino Linotype" w:cs="Palatino Linotype"/>
                <w:i/>
                <w:sz w:val="22"/>
                <w:szCs w:val="22"/>
              </w:rPr>
            </w:pPr>
          </w:p>
        </w:tc>
      </w:tr>
      <w:tr w:rsidR="005B708C" w:rsidRPr="00717F7A" w14:paraId="2EE0DA48" w14:textId="77777777">
        <w:trPr>
          <w:trHeight w:val="164"/>
          <w:jc w:val="center"/>
        </w:trPr>
        <w:tc>
          <w:tcPr>
            <w:tcW w:w="7832" w:type="dxa"/>
            <w:vAlign w:val="center"/>
          </w:tcPr>
          <w:p w14:paraId="2AD45580" w14:textId="77777777" w:rsidR="005B708C" w:rsidRPr="00717F7A" w:rsidRDefault="00255E1C">
            <w:pPr>
              <w:rPr>
                <w:rFonts w:ascii="Palatino Linotype" w:eastAsia="Palatino Linotype" w:hAnsi="Palatino Linotype" w:cs="Palatino Linotype"/>
                <w:i/>
                <w:sz w:val="22"/>
                <w:szCs w:val="22"/>
              </w:rPr>
            </w:pPr>
            <w:r w:rsidRPr="00717F7A">
              <w:rPr>
                <w:rFonts w:ascii="Palatino Linotype" w:eastAsia="Palatino Linotype" w:hAnsi="Palatino Linotype" w:cs="Palatino Linotype"/>
                <w:i/>
                <w:sz w:val="22"/>
                <w:szCs w:val="22"/>
              </w:rPr>
              <w:t>Buenas tardes, en mi carácter de Titular de la Unidad de Transparencia del Organismo Público Descentralizado para la Prestación de Servicios de Agua Potable, Alcantarillado y Saneamiento del Municipio de Zumpango, le envió un cordial saludo, al mismo tiempo me dirijo a usted, para solicitarle la aclaración de su solicitud que dice lo siguiente: "solicito la nómina de enero a septiembre del 2024" (SIC)., no especifica de quien requiere la información.</w:t>
            </w:r>
          </w:p>
        </w:tc>
      </w:tr>
      <w:tr w:rsidR="005B708C" w:rsidRPr="00717F7A" w14:paraId="6650D928" w14:textId="77777777">
        <w:trPr>
          <w:trHeight w:val="411"/>
          <w:jc w:val="center"/>
        </w:trPr>
        <w:tc>
          <w:tcPr>
            <w:tcW w:w="7832" w:type="dxa"/>
            <w:vAlign w:val="center"/>
          </w:tcPr>
          <w:p w14:paraId="0322BA47" w14:textId="77777777" w:rsidR="005B708C" w:rsidRPr="00717F7A" w:rsidRDefault="005B708C">
            <w:pPr>
              <w:rPr>
                <w:rFonts w:ascii="Palatino Linotype" w:eastAsia="Palatino Linotype" w:hAnsi="Palatino Linotype" w:cs="Palatino Linotype"/>
                <w:i/>
                <w:sz w:val="22"/>
                <w:szCs w:val="22"/>
              </w:rPr>
            </w:pPr>
          </w:p>
        </w:tc>
      </w:tr>
      <w:tr w:rsidR="005B708C" w:rsidRPr="00717F7A" w14:paraId="2DEBCD90" w14:textId="77777777">
        <w:trPr>
          <w:trHeight w:val="164"/>
          <w:jc w:val="center"/>
        </w:trPr>
        <w:tc>
          <w:tcPr>
            <w:tcW w:w="7832" w:type="dxa"/>
            <w:vAlign w:val="center"/>
          </w:tcPr>
          <w:p w14:paraId="46A7C98C" w14:textId="77777777" w:rsidR="005B708C" w:rsidRPr="00717F7A" w:rsidRDefault="00255E1C">
            <w:pPr>
              <w:rPr>
                <w:rFonts w:ascii="Palatino Linotype" w:eastAsia="Palatino Linotype" w:hAnsi="Palatino Linotype" w:cs="Palatino Linotype"/>
                <w:i/>
                <w:sz w:val="22"/>
                <w:szCs w:val="22"/>
              </w:rPr>
            </w:pPr>
            <w:r w:rsidRPr="00717F7A">
              <w:rPr>
                <w:rFonts w:ascii="Palatino Linotype" w:eastAsia="Palatino Linotype" w:hAnsi="Palatino Linotype" w:cs="Palatino Linotype"/>
                <w:i/>
                <w:sz w:val="22"/>
                <w:szCs w:val="22"/>
              </w:rPr>
              <w:t>En caso de que no se desahogue el requerimiento señalado dentro del plazo citado se tendrá por no presentada la solicitud de información, quedando a salvo sus derechos para volver a presentar la solicitud, lo anterior con fundamento en el artículo 159 de la Ley invocada.</w:t>
            </w:r>
          </w:p>
        </w:tc>
      </w:tr>
      <w:tr w:rsidR="005B708C" w:rsidRPr="00717F7A" w14:paraId="26B99F22" w14:textId="77777777">
        <w:trPr>
          <w:trHeight w:val="164"/>
          <w:jc w:val="center"/>
        </w:trPr>
        <w:tc>
          <w:tcPr>
            <w:tcW w:w="7832" w:type="dxa"/>
            <w:vAlign w:val="center"/>
          </w:tcPr>
          <w:p w14:paraId="4A39CEA6" w14:textId="77777777" w:rsidR="005B708C" w:rsidRPr="00717F7A" w:rsidRDefault="005B708C">
            <w:pPr>
              <w:rPr>
                <w:rFonts w:ascii="Palatino Linotype" w:eastAsia="Palatino Linotype" w:hAnsi="Palatino Linotype" w:cs="Palatino Linotype"/>
                <w:i/>
                <w:sz w:val="22"/>
                <w:szCs w:val="22"/>
              </w:rPr>
            </w:pPr>
          </w:p>
        </w:tc>
      </w:tr>
      <w:tr w:rsidR="005B708C" w:rsidRPr="00717F7A" w14:paraId="288FC50F" w14:textId="77777777">
        <w:trPr>
          <w:trHeight w:val="164"/>
          <w:jc w:val="center"/>
        </w:trPr>
        <w:tc>
          <w:tcPr>
            <w:tcW w:w="7832" w:type="dxa"/>
            <w:vAlign w:val="center"/>
          </w:tcPr>
          <w:p w14:paraId="3A1A9340" w14:textId="77777777" w:rsidR="005B708C" w:rsidRPr="00717F7A" w:rsidRDefault="00255E1C">
            <w:pPr>
              <w:rPr>
                <w:rFonts w:ascii="Palatino Linotype" w:eastAsia="Palatino Linotype" w:hAnsi="Palatino Linotype" w:cs="Palatino Linotype"/>
                <w:i/>
                <w:sz w:val="22"/>
                <w:szCs w:val="22"/>
              </w:rPr>
            </w:pPr>
            <w:r w:rsidRPr="00717F7A">
              <w:rPr>
                <w:rFonts w:ascii="Palatino Linotype" w:eastAsia="Palatino Linotype" w:hAnsi="Palatino Linotype" w:cs="Palatino Linotype"/>
                <w:i/>
                <w:sz w:val="22"/>
                <w:szCs w:val="22"/>
              </w:rPr>
              <w:t>ATENTAMENTE</w:t>
            </w:r>
          </w:p>
        </w:tc>
      </w:tr>
      <w:tr w:rsidR="005B708C" w:rsidRPr="00717F7A" w14:paraId="239A21B5" w14:textId="77777777">
        <w:trPr>
          <w:trHeight w:val="247"/>
          <w:jc w:val="center"/>
        </w:trPr>
        <w:tc>
          <w:tcPr>
            <w:tcW w:w="7832" w:type="dxa"/>
            <w:vAlign w:val="center"/>
          </w:tcPr>
          <w:p w14:paraId="2E879CE1" w14:textId="77777777" w:rsidR="005B708C" w:rsidRPr="00717F7A" w:rsidRDefault="005B708C">
            <w:pPr>
              <w:rPr>
                <w:rFonts w:ascii="Palatino Linotype" w:eastAsia="Palatino Linotype" w:hAnsi="Palatino Linotype" w:cs="Palatino Linotype"/>
                <w:i/>
                <w:sz w:val="22"/>
                <w:szCs w:val="22"/>
              </w:rPr>
            </w:pPr>
          </w:p>
        </w:tc>
      </w:tr>
      <w:tr w:rsidR="005B708C" w:rsidRPr="00717F7A" w14:paraId="407F4AC0" w14:textId="77777777">
        <w:trPr>
          <w:trHeight w:val="164"/>
          <w:jc w:val="center"/>
        </w:trPr>
        <w:tc>
          <w:tcPr>
            <w:tcW w:w="7832" w:type="dxa"/>
            <w:vAlign w:val="center"/>
          </w:tcPr>
          <w:p w14:paraId="6B0BD88B" w14:textId="77777777" w:rsidR="005B708C" w:rsidRPr="00717F7A" w:rsidRDefault="00255E1C">
            <w:pPr>
              <w:rPr>
                <w:rFonts w:ascii="Palatino Linotype" w:eastAsia="Palatino Linotype" w:hAnsi="Palatino Linotype" w:cs="Palatino Linotype"/>
                <w:i/>
                <w:sz w:val="22"/>
                <w:szCs w:val="22"/>
              </w:rPr>
            </w:pPr>
            <w:r w:rsidRPr="00717F7A">
              <w:rPr>
                <w:rFonts w:ascii="Palatino Linotype" w:eastAsia="Palatino Linotype" w:hAnsi="Palatino Linotype" w:cs="Palatino Linotype"/>
                <w:i/>
                <w:sz w:val="22"/>
                <w:szCs w:val="22"/>
              </w:rPr>
              <w:t>ESTHER ANAHI PEÑA RUIZ</w:t>
            </w:r>
          </w:p>
        </w:tc>
      </w:tr>
    </w:tbl>
    <w:p w14:paraId="6E638422" w14:textId="77777777" w:rsidR="005B708C" w:rsidRPr="00717F7A" w:rsidRDefault="005B708C">
      <w:pPr>
        <w:tabs>
          <w:tab w:val="left" w:pos="0"/>
        </w:tabs>
        <w:spacing w:line="360" w:lineRule="auto"/>
        <w:ind w:right="34"/>
        <w:jc w:val="both"/>
        <w:rPr>
          <w:rFonts w:ascii="Palatino Linotype" w:eastAsia="Palatino Linotype" w:hAnsi="Palatino Linotype" w:cs="Palatino Linotype"/>
          <w:sz w:val="22"/>
          <w:szCs w:val="22"/>
        </w:rPr>
      </w:pPr>
    </w:p>
    <w:p w14:paraId="7AD10B21" w14:textId="77777777" w:rsidR="005B708C" w:rsidRPr="00717F7A" w:rsidRDefault="005B708C">
      <w:pPr>
        <w:pBdr>
          <w:top w:val="nil"/>
          <w:left w:val="nil"/>
          <w:bottom w:val="nil"/>
          <w:right w:val="nil"/>
          <w:between w:val="nil"/>
        </w:pBdr>
        <w:ind w:left="720"/>
        <w:rPr>
          <w:rFonts w:ascii="Palatino Linotype" w:eastAsia="Palatino Linotype" w:hAnsi="Palatino Linotype" w:cs="Palatino Linotype"/>
          <w:color w:val="000000"/>
          <w:sz w:val="22"/>
          <w:szCs w:val="22"/>
        </w:rPr>
      </w:pPr>
    </w:p>
    <w:p w14:paraId="40A4D7B7" w14:textId="77777777" w:rsidR="005B708C" w:rsidRPr="00717F7A" w:rsidRDefault="00255E1C">
      <w:pPr>
        <w:numPr>
          <w:ilvl w:val="0"/>
          <w:numId w:val="1"/>
        </w:numPr>
        <w:tabs>
          <w:tab w:val="left" w:pos="0"/>
        </w:tabs>
        <w:spacing w:line="360" w:lineRule="auto"/>
        <w:ind w:left="0" w:right="34" w:firstLine="0"/>
        <w:jc w:val="both"/>
        <w:rPr>
          <w:rFonts w:ascii="Palatino Linotype" w:eastAsia="Palatino Linotype" w:hAnsi="Palatino Linotype" w:cs="Palatino Linotype"/>
          <w:sz w:val="22"/>
          <w:szCs w:val="22"/>
        </w:rPr>
      </w:pPr>
      <w:r w:rsidRPr="00717F7A">
        <w:rPr>
          <w:rFonts w:ascii="Palatino Linotype" w:eastAsia="Palatino Linotype" w:hAnsi="Palatino Linotype" w:cs="Palatino Linotype"/>
          <w:sz w:val="22"/>
          <w:szCs w:val="22"/>
        </w:rPr>
        <w:t>El cuatro (04) de noviembre de dos mil veinticuatro, se realizó un requerimiento de información al servidor público habilitado.</w:t>
      </w:r>
    </w:p>
    <w:p w14:paraId="0EF46286" w14:textId="77777777" w:rsidR="005B708C" w:rsidRPr="00717F7A" w:rsidRDefault="00255E1C">
      <w:pPr>
        <w:numPr>
          <w:ilvl w:val="0"/>
          <w:numId w:val="1"/>
        </w:numPr>
        <w:tabs>
          <w:tab w:val="left" w:pos="0"/>
        </w:tabs>
        <w:spacing w:line="360" w:lineRule="auto"/>
        <w:ind w:left="0" w:right="34" w:firstLine="0"/>
        <w:jc w:val="both"/>
        <w:rPr>
          <w:rFonts w:ascii="Palatino Linotype" w:eastAsia="Palatino Linotype" w:hAnsi="Palatino Linotype" w:cs="Palatino Linotype"/>
          <w:sz w:val="22"/>
          <w:szCs w:val="22"/>
        </w:rPr>
      </w:pPr>
      <w:bookmarkStart w:id="1" w:name="_heading=h.30j0zll" w:colFirst="0" w:colLast="0"/>
      <w:bookmarkEnd w:id="1"/>
      <w:r w:rsidRPr="00717F7A">
        <w:rPr>
          <w:rFonts w:ascii="Palatino Linotype" w:eastAsia="Palatino Linotype" w:hAnsi="Palatino Linotype" w:cs="Palatino Linotype"/>
          <w:sz w:val="22"/>
          <w:szCs w:val="22"/>
        </w:rPr>
        <w:lastRenderedPageBreak/>
        <w:t>El cinco (05) de noviembre de dos mil veinticuatro, el Sujeto Obligado dio respuesta a la solicitud en el siguiente sentido:</w:t>
      </w:r>
    </w:p>
    <w:p w14:paraId="50745664" w14:textId="77777777" w:rsidR="005B708C" w:rsidRPr="00717F7A" w:rsidRDefault="005B708C">
      <w:pPr>
        <w:pBdr>
          <w:top w:val="nil"/>
          <w:left w:val="nil"/>
          <w:bottom w:val="nil"/>
          <w:right w:val="nil"/>
          <w:between w:val="nil"/>
        </w:pBdr>
        <w:ind w:left="720"/>
        <w:rPr>
          <w:rFonts w:ascii="Palatino Linotype" w:eastAsia="Palatino Linotype" w:hAnsi="Palatino Linotype" w:cs="Palatino Linotype"/>
          <w:color w:val="000000"/>
          <w:sz w:val="22"/>
          <w:szCs w:val="22"/>
        </w:rPr>
      </w:pPr>
    </w:p>
    <w:tbl>
      <w:tblPr>
        <w:tblStyle w:val="a0"/>
        <w:tblW w:w="8025" w:type="dxa"/>
        <w:jc w:val="center"/>
        <w:tblInd w:w="0" w:type="dxa"/>
        <w:tblLayout w:type="fixed"/>
        <w:tblLook w:val="0400" w:firstRow="0" w:lastRow="0" w:firstColumn="0" w:lastColumn="0" w:noHBand="0" w:noVBand="1"/>
      </w:tblPr>
      <w:tblGrid>
        <w:gridCol w:w="8025"/>
      </w:tblGrid>
      <w:tr w:rsidR="005B708C" w:rsidRPr="00717F7A" w14:paraId="50563572" w14:textId="77777777">
        <w:trPr>
          <w:trHeight w:val="313"/>
          <w:jc w:val="center"/>
        </w:trPr>
        <w:tc>
          <w:tcPr>
            <w:tcW w:w="8025" w:type="dxa"/>
            <w:vAlign w:val="center"/>
          </w:tcPr>
          <w:p w14:paraId="1A231E83" w14:textId="77777777" w:rsidR="005B708C" w:rsidRPr="00717F7A" w:rsidRDefault="00255E1C">
            <w:pPr>
              <w:jc w:val="right"/>
              <w:rPr>
                <w:rFonts w:ascii="Palatino Linotype" w:eastAsia="Palatino Linotype" w:hAnsi="Palatino Linotype" w:cs="Palatino Linotype"/>
                <w:i/>
                <w:sz w:val="22"/>
                <w:szCs w:val="22"/>
              </w:rPr>
            </w:pPr>
            <w:r w:rsidRPr="00717F7A">
              <w:rPr>
                <w:rFonts w:ascii="Palatino Linotype" w:eastAsia="Palatino Linotype" w:hAnsi="Palatino Linotype" w:cs="Palatino Linotype"/>
                <w:i/>
                <w:sz w:val="22"/>
                <w:szCs w:val="22"/>
              </w:rPr>
              <w:t xml:space="preserve">“o Descentralizado para la Prestación de Los Servicios de Agua Potable Alcantarillado y Saneamiento del Municipio de Zumpango, México a 05 de </w:t>
            </w:r>
            <w:proofErr w:type="gramStart"/>
            <w:r w:rsidRPr="00717F7A">
              <w:rPr>
                <w:rFonts w:ascii="Palatino Linotype" w:eastAsia="Palatino Linotype" w:hAnsi="Palatino Linotype" w:cs="Palatino Linotype"/>
                <w:i/>
                <w:sz w:val="22"/>
                <w:szCs w:val="22"/>
              </w:rPr>
              <w:t>Noviembre</w:t>
            </w:r>
            <w:proofErr w:type="gramEnd"/>
            <w:r w:rsidRPr="00717F7A">
              <w:rPr>
                <w:rFonts w:ascii="Palatino Linotype" w:eastAsia="Palatino Linotype" w:hAnsi="Palatino Linotype" w:cs="Palatino Linotype"/>
                <w:i/>
                <w:sz w:val="22"/>
                <w:szCs w:val="22"/>
              </w:rPr>
              <w:t xml:space="preserve"> de 2024</w:t>
            </w:r>
          </w:p>
        </w:tc>
      </w:tr>
      <w:tr w:rsidR="005B708C" w:rsidRPr="00717F7A" w14:paraId="2B32746C" w14:textId="77777777">
        <w:trPr>
          <w:trHeight w:val="313"/>
          <w:jc w:val="center"/>
        </w:trPr>
        <w:tc>
          <w:tcPr>
            <w:tcW w:w="8025" w:type="dxa"/>
            <w:vAlign w:val="center"/>
          </w:tcPr>
          <w:p w14:paraId="164D368D" w14:textId="77777777" w:rsidR="005B708C" w:rsidRPr="00717F7A" w:rsidRDefault="00255E1C">
            <w:pPr>
              <w:jc w:val="right"/>
              <w:rPr>
                <w:rFonts w:ascii="Palatino Linotype" w:eastAsia="Palatino Linotype" w:hAnsi="Palatino Linotype" w:cs="Palatino Linotype"/>
                <w:i/>
                <w:sz w:val="22"/>
                <w:szCs w:val="22"/>
              </w:rPr>
            </w:pPr>
            <w:r w:rsidRPr="00717F7A">
              <w:rPr>
                <w:rFonts w:ascii="Palatino Linotype" w:eastAsia="Palatino Linotype" w:hAnsi="Palatino Linotype" w:cs="Palatino Linotype"/>
                <w:i/>
                <w:sz w:val="22"/>
                <w:szCs w:val="22"/>
              </w:rPr>
              <w:t>Nombre del solicitante: C. Solicitante</w:t>
            </w:r>
          </w:p>
        </w:tc>
      </w:tr>
      <w:tr w:rsidR="005B708C" w:rsidRPr="00717F7A" w14:paraId="79FF45E6" w14:textId="77777777">
        <w:trPr>
          <w:trHeight w:val="313"/>
          <w:jc w:val="center"/>
        </w:trPr>
        <w:tc>
          <w:tcPr>
            <w:tcW w:w="8025" w:type="dxa"/>
            <w:vAlign w:val="center"/>
          </w:tcPr>
          <w:p w14:paraId="49A92BB9" w14:textId="77777777" w:rsidR="005B708C" w:rsidRPr="00717F7A" w:rsidRDefault="00255E1C">
            <w:pPr>
              <w:jc w:val="right"/>
              <w:rPr>
                <w:rFonts w:ascii="Palatino Linotype" w:eastAsia="Palatino Linotype" w:hAnsi="Palatino Linotype" w:cs="Palatino Linotype"/>
                <w:i/>
                <w:sz w:val="22"/>
                <w:szCs w:val="22"/>
              </w:rPr>
            </w:pPr>
            <w:r w:rsidRPr="00717F7A">
              <w:rPr>
                <w:rFonts w:ascii="Palatino Linotype" w:eastAsia="Palatino Linotype" w:hAnsi="Palatino Linotype" w:cs="Palatino Linotype"/>
                <w:i/>
                <w:sz w:val="22"/>
                <w:szCs w:val="22"/>
              </w:rPr>
              <w:t>Folio de la solicitud: 00059/OASZUMPANG/IP/2024</w:t>
            </w:r>
          </w:p>
        </w:tc>
      </w:tr>
      <w:tr w:rsidR="005B708C" w:rsidRPr="00717F7A" w14:paraId="40FD5166" w14:textId="77777777">
        <w:trPr>
          <w:trHeight w:val="469"/>
          <w:jc w:val="center"/>
        </w:trPr>
        <w:tc>
          <w:tcPr>
            <w:tcW w:w="8025" w:type="dxa"/>
            <w:vAlign w:val="center"/>
          </w:tcPr>
          <w:p w14:paraId="512985C2" w14:textId="77777777" w:rsidR="005B708C" w:rsidRPr="00717F7A" w:rsidRDefault="005B708C">
            <w:pPr>
              <w:jc w:val="right"/>
              <w:rPr>
                <w:rFonts w:ascii="Palatino Linotype" w:eastAsia="Palatino Linotype" w:hAnsi="Palatino Linotype" w:cs="Palatino Linotype"/>
                <w:i/>
                <w:sz w:val="22"/>
                <w:szCs w:val="22"/>
              </w:rPr>
            </w:pPr>
          </w:p>
        </w:tc>
      </w:tr>
      <w:tr w:rsidR="005B708C" w:rsidRPr="00717F7A" w14:paraId="1914592C" w14:textId="77777777">
        <w:trPr>
          <w:trHeight w:val="156"/>
          <w:jc w:val="center"/>
        </w:trPr>
        <w:tc>
          <w:tcPr>
            <w:tcW w:w="8025" w:type="dxa"/>
            <w:vAlign w:val="center"/>
          </w:tcPr>
          <w:p w14:paraId="51287B70" w14:textId="77777777" w:rsidR="005B708C" w:rsidRPr="00717F7A" w:rsidRDefault="00255E1C">
            <w:pPr>
              <w:jc w:val="both"/>
              <w:rPr>
                <w:rFonts w:ascii="Palatino Linotype" w:eastAsia="Palatino Linotype" w:hAnsi="Palatino Linotype" w:cs="Palatino Linotype"/>
                <w:i/>
                <w:sz w:val="22"/>
                <w:szCs w:val="22"/>
              </w:rPr>
            </w:pPr>
            <w:r w:rsidRPr="00717F7A">
              <w:rPr>
                <w:rFonts w:ascii="Palatino Linotype" w:eastAsia="Palatino Linotype" w:hAnsi="Palatino Linotype" w:cs="Palatino Linotype"/>
                <w:i/>
                <w:sz w:val="22"/>
                <w:szCs w:val="22"/>
              </w:rPr>
              <w:t>En respuesta a la solicitud recibida, nos permitimos hacer de su conocimiento que con fundamento en el artículo 53, Fracciones: II, V y VI de la Ley de Transparencia y Acceso a la Información Pública del Estado de México y Municipios, le contestamos que:</w:t>
            </w:r>
          </w:p>
        </w:tc>
      </w:tr>
      <w:tr w:rsidR="005B708C" w:rsidRPr="00717F7A" w14:paraId="6DC06BB7" w14:textId="77777777">
        <w:trPr>
          <w:trHeight w:val="391"/>
          <w:jc w:val="center"/>
        </w:trPr>
        <w:tc>
          <w:tcPr>
            <w:tcW w:w="8025" w:type="dxa"/>
            <w:vAlign w:val="center"/>
          </w:tcPr>
          <w:p w14:paraId="3CADAC86" w14:textId="77777777" w:rsidR="005B708C" w:rsidRPr="00717F7A" w:rsidRDefault="005B708C">
            <w:pPr>
              <w:jc w:val="both"/>
              <w:rPr>
                <w:rFonts w:ascii="Palatino Linotype" w:eastAsia="Palatino Linotype" w:hAnsi="Palatino Linotype" w:cs="Palatino Linotype"/>
                <w:i/>
                <w:sz w:val="22"/>
                <w:szCs w:val="22"/>
              </w:rPr>
            </w:pPr>
          </w:p>
        </w:tc>
      </w:tr>
      <w:tr w:rsidR="005B708C" w:rsidRPr="00717F7A" w14:paraId="072DFEB4" w14:textId="77777777">
        <w:trPr>
          <w:trHeight w:val="156"/>
          <w:jc w:val="center"/>
        </w:trPr>
        <w:tc>
          <w:tcPr>
            <w:tcW w:w="8025" w:type="dxa"/>
            <w:vAlign w:val="center"/>
          </w:tcPr>
          <w:p w14:paraId="09F13FEC" w14:textId="77777777" w:rsidR="005B708C" w:rsidRPr="00717F7A" w:rsidRDefault="00255E1C">
            <w:pPr>
              <w:jc w:val="both"/>
              <w:rPr>
                <w:rFonts w:ascii="Palatino Linotype" w:eastAsia="Palatino Linotype" w:hAnsi="Palatino Linotype" w:cs="Palatino Linotype"/>
                <w:i/>
                <w:sz w:val="22"/>
                <w:szCs w:val="22"/>
              </w:rPr>
            </w:pPr>
            <w:r w:rsidRPr="00717F7A">
              <w:rPr>
                <w:rFonts w:ascii="Palatino Linotype" w:eastAsia="Palatino Linotype" w:hAnsi="Palatino Linotype" w:cs="Palatino Linotype"/>
                <w:i/>
                <w:sz w:val="22"/>
                <w:szCs w:val="22"/>
              </w:rPr>
              <w:t>SOLICITANTE P R E S E N T E. La que suscribe LIC. MARÍA YANELY LÓPEZ RAMÍREZ en mi carácter de Titular de la Unidad de Transparencia y Acceso la Información Pública del Organismo Público Descentralizado para la Prestación de los Servicios de Agua Potable, Alcantarillado y Saneamiento del Municipio de Zumpango, México, ante Usted de manera más atenta comparezco y expongo: Mediante el presente escrito manifiesto a Usted que en respuesta a la solicitud con número de folio 00059/OASZUMPANG/IP/2024 ingresada vía plataforma SAIMEX el día 14 de octubre del año en curso, donde solicita lo siguiente: “solicito la nómina de enero a septiembre del 2024.” (SIC). Posteriormente se solicitó por parte de esta Unidad de Transparencia el complemento de aclaración, complementación o corrección de datos de la solicitud notificada en términos del artículo 169 de la Ley de Transparencia y Acceso a la Información Pública del Estado de México y Municipios, el día 04 de noviembre del año en curso, envía su complementación a su solicitud, que data lo siguiente: “LA INFORMACION QUE REQUIERO DE LA NOMINA DE ENERO A SEPTIEMBRE DEL 2024, ES DE TODO EL PERSONAL QUE LABORA EN EL ODAPAZ. "(SIC). En respuesta a su solicitud informo a usted que la nómina de todo el personal que labora en ODAPAZ del mes de enero a septiembre del año en curso se encuentra disponible en la plataforma de Información Pública de Oficio Mexiquense (IPOMEX), envió el siguiente link donde se encuentra disponible la información que requiere: https://infoem2.ipomex.org.mx/ipomex/#/info-fraccion/11/303/28 Sin otro particular por el momento y para cualquier duda y/o aclaración quedo de Usted.</w:t>
            </w:r>
          </w:p>
        </w:tc>
      </w:tr>
      <w:tr w:rsidR="005B708C" w:rsidRPr="00717F7A" w14:paraId="770111F6" w14:textId="77777777">
        <w:trPr>
          <w:trHeight w:val="391"/>
          <w:jc w:val="center"/>
        </w:trPr>
        <w:tc>
          <w:tcPr>
            <w:tcW w:w="8025" w:type="dxa"/>
            <w:vAlign w:val="center"/>
          </w:tcPr>
          <w:p w14:paraId="0A90FB30" w14:textId="77777777" w:rsidR="005B708C" w:rsidRPr="00717F7A" w:rsidRDefault="005B708C">
            <w:pPr>
              <w:rPr>
                <w:rFonts w:ascii="Palatino Linotype" w:eastAsia="Palatino Linotype" w:hAnsi="Palatino Linotype" w:cs="Palatino Linotype"/>
                <w:i/>
                <w:sz w:val="22"/>
                <w:szCs w:val="22"/>
              </w:rPr>
            </w:pPr>
          </w:p>
        </w:tc>
      </w:tr>
      <w:tr w:rsidR="005B708C" w:rsidRPr="00717F7A" w14:paraId="4BD03071" w14:textId="77777777">
        <w:trPr>
          <w:trHeight w:val="156"/>
          <w:jc w:val="center"/>
        </w:trPr>
        <w:tc>
          <w:tcPr>
            <w:tcW w:w="8025" w:type="dxa"/>
            <w:vAlign w:val="center"/>
          </w:tcPr>
          <w:p w14:paraId="7F1B0D0A" w14:textId="77777777" w:rsidR="005B708C" w:rsidRPr="00717F7A" w:rsidRDefault="005B708C">
            <w:pPr>
              <w:jc w:val="center"/>
              <w:rPr>
                <w:rFonts w:ascii="Palatino Linotype" w:eastAsia="Palatino Linotype" w:hAnsi="Palatino Linotype" w:cs="Palatino Linotype"/>
                <w:i/>
                <w:sz w:val="22"/>
                <w:szCs w:val="22"/>
              </w:rPr>
            </w:pPr>
          </w:p>
        </w:tc>
      </w:tr>
      <w:tr w:rsidR="005B708C" w:rsidRPr="00717F7A" w14:paraId="6D25B703" w14:textId="77777777">
        <w:trPr>
          <w:trHeight w:val="156"/>
          <w:jc w:val="center"/>
        </w:trPr>
        <w:tc>
          <w:tcPr>
            <w:tcW w:w="8025" w:type="dxa"/>
            <w:vAlign w:val="center"/>
          </w:tcPr>
          <w:p w14:paraId="0CDF49FA" w14:textId="77777777" w:rsidR="005B708C" w:rsidRPr="00717F7A" w:rsidRDefault="005B708C">
            <w:pPr>
              <w:rPr>
                <w:rFonts w:ascii="Palatino Linotype" w:eastAsia="Palatino Linotype" w:hAnsi="Palatino Linotype" w:cs="Palatino Linotype"/>
                <w:i/>
                <w:sz w:val="22"/>
                <w:szCs w:val="22"/>
              </w:rPr>
            </w:pPr>
          </w:p>
        </w:tc>
      </w:tr>
      <w:tr w:rsidR="005B708C" w:rsidRPr="00717F7A" w14:paraId="7EDEE65B" w14:textId="77777777">
        <w:trPr>
          <w:trHeight w:val="156"/>
          <w:jc w:val="center"/>
        </w:trPr>
        <w:tc>
          <w:tcPr>
            <w:tcW w:w="8025" w:type="dxa"/>
            <w:vAlign w:val="center"/>
          </w:tcPr>
          <w:p w14:paraId="5AEADAF6" w14:textId="77777777" w:rsidR="005B708C" w:rsidRPr="00717F7A" w:rsidRDefault="00255E1C">
            <w:pPr>
              <w:rPr>
                <w:rFonts w:ascii="Palatino Linotype" w:eastAsia="Palatino Linotype" w:hAnsi="Palatino Linotype" w:cs="Palatino Linotype"/>
                <w:i/>
                <w:sz w:val="22"/>
                <w:szCs w:val="22"/>
              </w:rPr>
            </w:pPr>
            <w:r w:rsidRPr="00717F7A">
              <w:rPr>
                <w:rFonts w:ascii="Palatino Linotype" w:eastAsia="Palatino Linotype" w:hAnsi="Palatino Linotype" w:cs="Palatino Linotype"/>
                <w:i/>
                <w:sz w:val="22"/>
                <w:szCs w:val="22"/>
              </w:rPr>
              <w:t>ATENTAMENTE</w:t>
            </w:r>
          </w:p>
        </w:tc>
      </w:tr>
      <w:tr w:rsidR="005B708C" w:rsidRPr="00717F7A" w14:paraId="2E1D10A5" w14:textId="77777777">
        <w:trPr>
          <w:trHeight w:val="234"/>
          <w:jc w:val="center"/>
        </w:trPr>
        <w:tc>
          <w:tcPr>
            <w:tcW w:w="8025" w:type="dxa"/>
            <w:vAlign w:val="center"/>
          </w:tcPr>
          <w:p w14:paraId="48382CD7" w14:textId="77777777" w:rsidR="005B708C" w:rsidRPr="00717F7A" w:rsidRDefault="005B708C">
            <w:pPr>
              <w:rPr>
                <w:rFonts w:ascii="Palatino Linotype" w:eastAsia="Palatino Linotype" w:hAnsi="Palatino Linotype" w:cs="Palatino Linotype"/>
                <w:i/>
                <w:sz w:val="22"/>
                <w:szCs w:val="22"/>
              </w:rPr>
            </w:pPr>
          </w:p>
        </w:tc>
      </w:tr>
      <w:tr w:rsidR="005B708C" w:rsidRPr="00717F7A" w14:paraId="21650DF3" w14:textId="77777777">
        <w:trPr>
          <w:trHeight w:val="156"/>
          <w:jc w:val="center"/>
        </w:trPr>
        <w:tc>
          <w:tcPr>
            <w:tcW w:w="8025" w:type="dxa"/>
            <w:vAlign w:val="center"/>
          </w:tcPr>
          <w:p w14:paraId="2C1449EF" w14:textId="77777777" w:rsidR="005B708C" w:rsidRPr="00717F7A" w:rsidRDefault="00255E1C">
            <w:pPr>
              <w:rPr>
                <w:rFonts w:ascii="Palatino Linotype" w:eastAsia="Palatino Linotype" w:hAnsi="Palatino Linotype" w:cs="Palatino Linotype"/>
                <w:i/>
                <w:sz w:val="22"/>
                <w:szCs w:val="22"/>
              </w:rPr>
            </w:pPr>
            <w:r w:rsidRPr="00717F7A">
              <w:rPr>
                <w:rFonts w:ascii="Palatino Linotype" w:eastAsia="Palatino Linotype" w:hAnsi="Palatino Linotype" w:cs="Palatino Linotype"/>
                <w:i/>
                <w:sz w:val="22"/>
                <w:szCs w:val="22"/>
              </w:rPr>
              <w:t>LIC. MARÍA YANELY LÓPEZ RAMÍREZ”</w:t>
            </w:r>
          </w:p>
        </w:tc>
      </w:tr>
    </w:tbl>
    <w:p w14:paraId="3CD4D8A0" w14:textId="77777777" w:rsidR="005B708C" w:rsidRPr="00717F7A" w:rsidRDefault="005B708C">
      <w:pPr>
        <w:tabs>
          <w:tab w:val="left" w:pos="0"/>
        </w:tabs>
        <w:spacing w:line="360" w:lineRule="auto"/>
        <w:ind w:right="34"/>
        <w:jc w:val="both"/>
        <w:rPr>
          <w:rFonts w:ascii="Palatino Linotype" w:eastAsia="Palatino Linotype" w:hAnsi="Palatino Linotype" w:cs="Palatino Linotype"/>
          <w:sz w:val="22"/>
          <w:szCs w:val="22"/>
        </w:rPr>
      </w:pPr>
    </w:p>
    <w:p w14:paraId="4C87588D" w14:textId="77777777" w:rsidR="005B708C" w:rsidRPr="00717F7A" w:rsidRDefault="005B708C">
      <w:pPr>
        <w:pBdr>
          <w:top w:val="nil"/>
          <w:left w:val="nil"/>
          <w:bottom w:val="nil"/>
          <w:right w:val="nil"/>
          <w:between w:val="nil"/>
        </w:pBdr>
        <w:tabs>
          <w:tab w:val="left" w:pos="0"/>
        </w:tabs>
        <w:spacing w:line="360" w:lineRule="auto"/>
        <w:ind w:right="34"/>
        <w:jc w:val="both"/>
        <w:rPr>
          <w:rFonts w:ascii="Palatino Linotype" w:eastAsia="Palatino Linotype" w:hAnsi="Palatino Linotype" w:cs="Palatino Linotype"/>
          <w:sz w:val="22"/>
          <w:szCs w:val="22"/>
        </w:rPr>
      </w:pPr>
    </w:p>
    <w:p w14:paraId="7F5CFEAC" w14:textId="10C1BBE1" w:rsidR="005B708C" w:rsidRPr="00717F7A" w:rsidRDefault="00255E1C">
      <w:pPr>
        <w:numPr>
          <w:ilvl w:val="0"/>
          <w:numId w:val="1"/>
        </w:numPr>
        <w:pBdr>
          <w:top w:val="nil"/>
          <w:left w:val="nil"/>
          <w:bottom w:val="nil"/>
          <w:right w:val="nil"/>
          <w:between w:val="nil"/>
        </w:pBdr>
        <w:tabs>
          <w:tab w:val="left" w:pos="0"/>
        </w:tabs>
        <w:spacing w:line="360" w:lineRule="auto"/>
        <w:ind w:left="0" w:firstLine="0"/>
        <w:jc w:val="both"/>
        <w:rPr>
          <w:rFonts w:ascii="Palatino Linotype" w:eastAsia="Palatino Linotype" w:hAnsi="Palatino Linotype" w:cs="Palatino Linotype"/>
          <w:b/>
          <w:color w:val="000000"/>
          <w:sz w:val="22"/>
          <w:szCs w:val="22"/>
        </w:rPr>
      </w:pPr>
      <w:r w:rsidRPr="00717F7A">
        <w:rPr>
          <w:rFonts w:ascii="Palatino Linotype" w:eastAsia="Palatino Linotype" w:hAnsi="Palatino Linotype" w:cs="Palatino Linotype"/>
          <w:color w:val="000000"/>
          <w:sz w:val="22"/>
          <w:szCs w:val="22"/>
        </w:rPr>
        <w:t>El seis (06) de noviembre de dos mil veinticuatro</w:t>
      </w:r>
      <w:r w:rsidRPr="00717F7A">
        <w:rPr>
          <w:rFonts w:ascii="Palatino Linotype" w:eastAsia="Palatino Linotype" w:hAnsi="Palatino Linotype" w:cs="Palatino Linotype"/>
          <w:b/>
          <w:color w:val="000000"/>
          <w:sz w:val="22"/>
          <w:szCs w:val="22"/>
        </w:rPr>
        <w:t xml:space="preserve">, </w:t>
      </w:r>
      <w:r w:rsidRPr="00717F7A">
        <w:rPr>
          <w:rFonts w:ascii="Palatino Linotype" w:eastAsia="Palatino Linotype" w:hAnsi="Palatino Linotype" w:cs="Palatino Linotype"/>
          <w:color w:val="000000"/>
          <w:sz w:val="22"/>
          <w:szCs w:val="22"/>
        </w:rPr>
        <w:t>el solicitante interpuso el recurso de revisión, señalando como:</w:t>
      </w:r>
    </w:p>
    <w:p w14:paraId="2DA30A71" w14:textId="77777777" w:rsidR="005B708C" w:rsidRPr="00717F7A" w:rsidRDefault="005B708C">
      <w:pPr>
        <w:pBdr>
          <w:top w:val="nil"/>
          <w:left w:val="nil"/>
          <w:bottom w:val="nil"/>
          <w:right w:val="nil"/>
          <w:between w:val="nil"/>
        </w:pBdr>
        <w:tabs>
          <w:tab w:val="left" w:pos="0"/>
        </w:tabs>
        <w:spacing w:line="360" w:lineRule="auto"/>
        <w:jc w:val="both"/>
        <w:rPr>
          <w:rFonts w:ascii="Palatino Linotype" w:eastAsia="Palatino Linotype" w:hAnsi="Palatino Linotype" w:cs="Palatino Linotype"/>
          <w:b/>
          <w:color w:val="000000"/>
          <w:sz w:val="22"/>
          <w:szCs w:val="22"/>
        </w:rPr>
      </w:pPr>
    </w:p>
    <w:p w14:paraId="62D45190" w14:textId="77777777" w:rsidR="005B708C" w:rsidRPr="00717F7A" w:rsidRDefault="00255E1C">
      <w:pPr>
        <w:tabs>
          <w:tab w:val="left" w:pos="851"/>
          <w:tab w:val="left" w:pos="8222"/>
        </w:tabs>
        <w:spacing w:line="360" w:lineRule="auto"/>
        <w:ind w:left="851" w:right="567"/>
        <w:jc w:val="both"/>
        <w:rPr>
          <w:rFonts w:ascii="Palatino Linotype" w:eastAsia="Palatino Linotype" w:hAnsi="Palatino Linotype" w:cs="Palatino Linotype"/>
          <w:i/>
          <w:sz w:val="22"/>
          <w:szCs w:val="22"/>
        </w:rPr>
      </w:pPr>
      <w:r w:rsidRPr="00717F7A">
        <w:rPr>
          <w:rFonts w:ascii="Palatino Linotype" w:eastAsia="Palatino Linotype" w:hAnsi="Palatino Linotype" w:cs="Palatino Linotype"/>
          <w:b/>
          <w:sz w:val="22"/>
          <w:szCs w:val="22"/>
        </w:rPr>
        <w:t>Acto impugnado:</w:t>
      </w:r>
      <w:r w:rsidRPr="00717F7A">
        <w:rPr>
          <w:rFonts w:ascii="Palatino Linotype" w:eastAsia="Palatino Linotype" w:hAnsi="Palatino Linotype" w:cs="Palatino Linotype"/>
          <w:i/>
          <w:sz w:val="22"/>
          <w:szCs w:val="22"/>
        </w:rPr>
        <w:t xml:space="preserve"> </w:t>
      </w:r>
      <w:r w:rsidRPr="00717F7A">
        <w:rPr>
          <w:rFonts w:ascii="Palatino Linotype" w:eastAsia="Palatino Linotype" w:hAnsi="Palatino Linotype" w:cs="Palatino Linotype"/>
          <w:sz w:val="22"/>
          <w:szCs w:val="22"/>
        </w:rPr>
        <w:t>“</w:t>
      </w:r>
      <w:r w:rsidRPr="00717F7A">
        <w:rPr>
          <w:rFonts w:ascii="Palatino Linotype" w:eastAsia="Palatino Linotype" w:hAnsi="Palatino Linotype" w:cs="Palatino Linotype"/>
          <w:i/>
          <w:color w:val="000000"/>
          <w:sz w:val="22"/>
          <w:szCs w:val="22"/>
        </w:rPr>
        <w:t>información incompleta”</w:t>
      </w:r>
      <w:r w:rsidRPr="00717F7A">
        <w:rPr>
          <w:rFonts w:ascii="Palatino Linotype" w:eastAsia="Palatino Linotype" w:hAnsi="Palatino Linotype" w:cs="Palatino Linotype"/>
          <w:i/>
          <w:sz w:val="22"/>
          <w:szCs w:val="22"/>
        </w:rPr>
        <w:t xml:space="preserve"> (Sic) </w:t>
      </w:r>
    </w:p>
    <w:p w14:paraId="0649EA37" w14:textId="77777777" w:rsidR="005B708C" w:rsidRPr="00717F7A" w:rsidRDefault="005B708C">
      <w:pPr>
        <w:tabs>
          <w:tab w:val="left" w:pos="0"/>
        </w:tabs>
        <w:spacing w:line="360" w:lineRule="auto"/>
        <w:ind w:left="567" w:hanging="141"/>
        <w:rPr>
          <w:rFonts w:ascii="Palatino Linotype" w:eastAsia="Palatino Linotype" w:hAnsi="Palatino Linotype" w:cs="Palatino Linotype"/>
          <w:i/>
          <w:sz w:val="22"/>
          <w:szCs w:val="22"/>
        </w:rPr>
      </w:pPr>
    </w:p>
    <w:p w14:paraId="5CAAFED8" w14:textId="77777777" w:rsidR="005B708C" w:rsidRPr="00717F7A" w:rsidRDefault="00255E1C">
      <w:pPr>
        <w:tabs>
          <w:tab w:val="left" w:pos="851"/>
        </w:tabs>
        <w:spacing w:line="360" w:lineRule="auto"/>
        <w:ind w:left="851" w:right="567"/>
        <w:jc w:val="both"/>
        <w:rPr>
          <w:rFonts w:ascii="Palatino Linotype" w:eastAsia="Palatino Linotype" w:hAnsi="Palatino Linotype" w:cs="Palatino Linotype"/>
          <w:i/>
          <w:sz w:val="22"/>
          <w:szCs w:val="22"/>
        </w:rPr>
      </w:pPr>
      <w:r w:rsidRPr="00717F7A">
        <w:rPr>
          <w:rFonts w:ascii="Palatino Linotype" w:eastAsia="Palatino Linotype" w:hAnsi="Palatino Linotype" w:cs="Palatino Linotype"/>
          <w:b/>
          <w:sz w:val="22"/>
          <w:szCs w:val="22"/>
        </w:rPr>
        <w:t>Razones o Motivos de inconformidad: “</w:t>
      </w:r>
      <w:r w:rsidRPr="00717F7A">
        <w:rPr>
          <w:rFonts w:ascii="Palatino Linotype" w:eastAsia="Palatino Linotype" w:hAnsi="Palatino Linotype" w:cs="Palatino Linotype"/>
          <w:i/>
          <w:sz w:val="22"/>
          <w:szCs w:val="22"/>
        </w:rPr>
        <w:t>el presente recurso es toda vez que la información solicitada es la nómina de enero a septiembre del 2024, se proporciona un link donde solo aparece por trimestre, aunado a ello solo esta publicado el primero y segundo trimestre, ello quiere decir que la información proporcionada no cumple el periodo solicitado, así mismo se solicitó de enero a septiembre no de forma trimestral, creo que la solicitud fue muy clara o la titular no entiende cuál es su función.” (sic)</w:t>
      </w:r>
    </w:p>
    <w:p w14:paraId="26FF8D85" w14:textId="77777777" w:rsidR="005B708C" w:rsidRPr="00717F7A" w:rsidRDefault="005B708C">
      <w:pPr>
        <w:tabs>
          <w:tab w:val="left" w:pos="851"/>
        </w:tabs>
        <w:spacing w:line="360" w:lineRule="auto"/>
        <w:ind w:right="567"/>
        <w:jc w:val="both"/>
        <w:rPr>
          <w:rFonts w:ascii="Palatino Linotype" w:eastAsia="Palatino Linotype" w:hAnsi="Palatino Linotype" w:cs="Palatino Linotype"/>
          <w:i/>
          <w:sz w:val="22"/>
          <w:szCs w:val="22"/>
        </w:rPr>
      </w:pPr>
    </w:p>
    <w:p w14:paraId="34E4F41E" w14:textId="77777777" w:rsidR="005B708C" w:rsidRPr="00717F7A" w:rsidRDefault="00255E1C">
      <w:pPr>
        <w:numPr>
          <w:ilvl w:val="0"/>
          <w:numId w:val="1"/>
        </w:numPr>
        <w:spacing w:line="360" w:lineRule="auto"/>
        <w:ind w:left="0" w:firstLine="0"/>
        <w:jc w:val="both"/>
        <w:rPr>
          <w:rFonts w:ascii="Palatino Linotype" w:eastAsia="Palatino Linotype" w:hAnsi="Palatino Linotype" w:cs="Palatino Linotype"/>
          <w:i/>
          <w:color w:val="000000"/>
          <w:sz w:val="22"/>
          <w:szCs w:val="22"/>
        </w:rPr>
      </w:pPr>
      <w:r w:rsidRPr="00717F7A">
        <w:rPr>
          <w:rFonts w:ascii="Palatino Linotype" w:eastAsia="Palatino Linotype" w:hAnsi="Palatino Linotype" w:cs="Palatino Linotype"/>
          <w:sz w:val="22"/>
          <w:szCs w:val="22"/>
        </w:rPr>
        <w:t xml:space="preserve">Se registró el recurso de revisión bajo el número de expediente al rubro indicado, asimismo con fundamento en lo dispuesto por el artículo 185 fracción I de la Ley de Transparencia y Acceso a la Información Pública del Estado de México y Municipios se turnó a la </w:t>
      </w:r>
      <w:r w:rsidRPr="00717F7A">
        <w:rPr>
          <w:rFonts w:ascii="Palatino Linotype" w:eastAsia="Palatino Linotype" w:hAnsi="Palatino Linotype" w:cs="Palatino Linotype"/>
          <w:b/>
          <w:sz w:val="22"/>
          <w:szCs w:val="22"/>
        </w:rPr>
        <w:t>Comisionada María del Rosario Mejía Ayala</w:t>
      </w:r>
      <w:r w:rsidRPr="00717F7A">
        <w:rPr>
          <w:rFonts w:ascii="Palatino Linotype" w:eastAsia="Palatino Linotype" w:hAnsi="Palatino Linotype" w:cs="Palatino Linotype"/>
          <w:sz w:val="22"/>
          <w:szCs w:val="22"/>
        </w:rPr>
        <w:t xml:space="preserve"> con el objeto de su análisis.</w:t>
      </w:r>
    </w:p>
    <w:p w14:paraId="4E7603B5" w14:textId="77777777" w:rsidR="005B708C" w:rsidRPr="00717F7A" w:rsidRDefault="005B708C">
      <w:pPr>
        <w:spacing w:line="360" w:lineRule="auto"/>
        <w:jc w:val="both"/>
        <w:rPr>
          <w:rFonts w:ascii="Palatino Linotype" w:eastAsia="Palatino Linotype" w:hAnsi="Palatino Linotype" w:cs="Palatino Linotype"/>
          <w:i/>
          <w:color w:val="000000"/>
          <w:sz w:val="22"/>
          <w:szCs w:val="22"/>
        </w:rPr>
      </w:pPr>
    </w:p>
    <w:p w14:paraId="2079044F" w14:textId="77777777" w:rsidR="005B708C" w:rsidRPr="00717F7A" w:rsidRDefault="00255E1C">
      <w:pPr>
        <w:numPr>
          <w:ilvl w:val="0"/>
          <w:numId w:val="1"/>
        </w:numPr>
        <w:spacing w:line="360" w:lineRule="auto"/>
        <w:ind w:left="0" w:firstLine="0"/>
        <w:jc w:val="both"/>
        <w:rPr>
          <w:rFonts w:ascii="Palatino Linotype" w:eastAsia="Palatino Linotype" w:hAnsi="Palatino Linotype" w:cs="Palatino Linotype"/>
          <w:i/>
          <w:color w:val="000000"/>
          <w:sz w:val="22"/>
          <w:szCs w:val="22"/>
        </w:rPr>
      </w:pPr>
      <w:r w:rsidRPr="00717F7A">
        <w:rPr>
          <w:rFonts w:ascii="Palatino Linotype" w:eastAsia="Palatino Linotype" w:hAnsi="Palatino Linotype" w:cs="Palatino Linotype"/>
          <w:sz w:val="22"/>
          <w:szCs w:val="22"/>
        </w:rPr>
        <w:t xml:space="preserve">La Comisionada Ponente con fundamento en lo dispuesto por el artículo 185 fracción II de la ley de la materia, a través del acuerdo de admisión del siete (07) de noviembre de dos </w:t>
      </w:r>
      <w:r w:rsidRPr="00717F7A">
        <w:rPr>
          <w:rFonts w:ascii="Palatino Linotype" w:eastAsia="Palatino Linotype" w:hAnsi="Palatino Linotype" w:cs="Palatino Linotype"/>
          <w:sz w:val="22"/>
          <w:szCs w:val="22"/>
        </w:rPr>
        <w:lastRenderedPageBreak/>
        <w:t xml:space="preserve">mil veinticuatro, puso a disposición de las partes el expediente electrónico vía Sistema de Acceso a la Información Mexiquense </w:t>
      </w:r>
      <w:r w:rsidRPr="00717F7A">
        <w:rPr>
          <w:rFonts w:ascii="Palatino Linotype" w:eastAsia="Palatino Linotype" w:hAnsi="Palatino Linotype" w:cs="Palatino Linotype"/>
          <w:b/>
          <w:sz w:val="22"/>
          <w:szCs w:val="22"/>
        </w:rPr>
        <w:t xml:space="preserve">(SAIMEX) </w:t>
      </w:r>
      <w:r w:rsidRPr="00717F7A">
        <w:rPr>
          <w:rFonts w:ascii="Palatino Linotype" w:eastAsia="Palatino Linotype" w:hAnsi="Palatino Linotype" w:cs="Palatino Linotype"/>
          <w:sz w:val="22"/>
          <w:szCs w:val="22"/>
        </w:rPr>
        <w:t xml:space="preserve">a efecto de que en un plazo máximo de siete días manifestaran lo que a derecho convinieran, ofrecieran pruebas y alegatos según corresponda al caso concreto, de esta forma para que el </w:t>
      </w:r>
      <w:r w:rsidRPr="00717F7A">
        <w:rPr>
          <w:rFonts w:ascii="Palatino Linotype" w:eastAsia="Palatino Linotype" w:hAnsi="Palatino Linotype" w:cs="Palatino Linotype"/>
          <w:b/>
          <w:sz w:val="22"/>
          <w:szCs w:val="22"/>
        </w:rPr>
        <w:t>SUJETO OBLIGADO</w:t>
      </w:r>
      <w:r w:rsidRPr="00717F7A">
        <w:rPr>
          <w:rFonts w:ascii="Palatino Linotype" w:eastAsia="Palatino Linotype" w:hAnsi="Palatino Linotype" w:cs="Palatino Linotype"/>
          <w:sz w:val="22"/>
          <w:szCs w:val="22"/>
        </w:rPr>
        <w:t xml:space="preserve"> presentara el Informe Justificado procedente.  </w:t>
      </w:r>
    </w:p>
    <w:p w14:paraId="5DA6FE19" w14:textId="77777777" w:rsidR="005B708C" w:rsidRPr="00717F7A" w:rsidRDefault="005B708C">
      <w:pPr>
        <w:spacing w:line="360" w:lineRule="auto"/>
        <w:jc w:val="both"/>
        <w:rPr>
          <w:rFonts w:ascii="Palatino Linotype" w:eastAsia="Palatino Linotype" w:hAnsi="Palatino Linotype" w:cs="Palatino Linotype"/>
          <w:i/>
          <w:color w:val="000000"/>
          <w:sz w:val="22"/>
          <w:szCs w:val="22"/>
        </w:rPr>
      </w:pPr>
    </w:p>
    <w:p w14:paraId="6A6EF626" w14:textId="73516DFE" w:rsidR="005B708C" w:rsidRPr="00717F7A" w:rsidRDefault="00255E1C">
      <w:pPr>
        <w:numPr>
          <w:ilvl w:val="0"/>
          <w:numId w:val="1"/>
        </w:numPr>
        <w:spacing w:line="360" w:lineRule="auto"/>
        <w:ind w:left="0" w:firstLine="0"/>
        <w:jc w:val="both"/>
        <w:rPr>
          <w:rFonts w:ascii="Palatino Linotype" w:eastAsia="Palatino Linotype" w:hAnsi="Palatino Linotype" w:cs="Palatino Linotype"/>
          <w:b/>
          <w:sz w:val="22"/>
          <w:szCs w:val="22"/>
        </w:rPr>
      </w:pPr>
      <w:r w:rsidRPr="00717F7A">
        <w:rPr>
          <w:rFonts w:ascii="Palatino Linotype" w:eastAsia="Palatino Linotype" w:hAnsi="Palatino Linotype" w:cs="Palatino Linotype"/>
          <w:sz w:val="22"/>
          <w:szCs w:val="22"/>
        </w:rPr>
        <w:t>De las constancias que obran en el expediente electrónico SAIMEX, se advierte que el particular no realizó manifestaciones, ni ofreció pruebas o alegatos que a su derecho conviniera; por su parte, el Sujeto Obligado remitió informe justificado el catorce (14) de noviembre de dos mil veinticuatro, el cual fue puesto a la vista del particular el veinte (20) de noviembre de dos mil veinticuatro, a través del archivo que se describe enseguida:</w:t>
      </w:r>
    </w:p>
    <w:p w14:paraId="3DE5ED51" w14:textId="77777777" w:rsidR="005B708C" w:rsidRPr="00717F7A" w:rsidRDefault="005B708C">
      <w:pPr>
        <w:spacing w:line="360" w:lineRule="auto"/>
        <w:jc w:val="both"/>
        <w:rPr>
          <w:rFonts w:ascii="Palatino Linotype" w:eastAsia="Palatino Linotype" w:hAnsi="Palatino Linotype" w:cs="Palatino Linotype"/>
          <w:b/>
          <w:sz w:val="22"/>
          <w:szCs w:val="22"/>
        </w:rPr>
      </w:pPr>
    </w:p>
    <w:p w14:paraId="38CE0A47" w14:textId="77777777" w:rsidR="005B708C" w:rsidRPr="00717F7A" w:rsidRDefault="00221268">
      <w:pPr>
        <w:numPr>
          <w:ilvl w:val="0"/>
          <w:numId w:val="2"/>
        </w:numPr>
        <w:pBdr>
          <w:top w:val="nil"/>
          <w:left w:val="nil"/>
          <w:bottom w:val="nil"/>
          <w:right w:val="nil"/>
          <w:between w:val="nil"/>
        </w:pBdr>
        <w:spacing w:line="360" w:lineRule="auto"/>
        <w:ind w:left="851" w:right="822" w:firstLine="0"/>
        <w:jc w:val="both"/>
        <w:rPr>
          <w:rFonts w:ascii="Palatino Linotype" w:eastAsia="Palatino Linotype" w:hAnsi="Palatino Linotype" w:cs="Palatino Linotype"/>
          <w:b/>
          <w:color w:val="000000"/>
          <w:sz w:val="22"/>
          <w:szCs w:val="22"/>
        </w:rPr>
      </w:pPr>
      <w:hyperlink r:id="rId8">
        <w:r w:rsidR="00255E1C" w:rsidRPr="00717F7A">
          <w:rPr>
            <w:rFonts w:ascii="Palatino Linotype" w:eastAsia="Palatino Linotype" w:hAnsi="Palatino Linotype" w:cs="Palatino Linotype"/>
            <w:b/>
            <w:color w:val="000000"/>
            <w:sz w:val="22"/>
            <w:szCs w:val="22"/>
            <w:u w:val="single"/>
          </w:rPr>
          <w:t>NOMINAS OAS 2024_TRANSPARENCIA (2).zip</w:t>
        </w:r>
      </w:hyperlink>
      <w:r w:rsidR="00255E1C" w:rsidRPr="00717F7A">
        <w:rPr>
          <w:rFonts w:ascii="Palatino Linotype" w:eastAsia="Palatino Linotype" w:hAnsi="Palatino Linotype" w:cs="Palatino Linotype"/>
          <w:b/>
          <w:color w:val="000000"/>
          <w:sz w:val="22"/>
          <w:szCs w:val="22"/>
          <w:u w:val="single"/>
        </w:rPr>
        <w:t xml:space="preserve">: </w:t>
      </w:r>
      <w:r w:rsidR="00255E1C" w:rsidRPr="00717F7A">
        <w:rPr>
          <w:rFonts w:ascii="Palatino Linotype" w:eastAsia="Palatino Linotype" w:hAnsi="Palatino Linotype" w:cs="Palatino Linotype"/>
          <w:color w:val="000000"/>
          <w:sz w:val="22"/>
          <w:szCs w:val="22"/>
        </w:rPr>
        <w:t xml:space="preserve">archivo en formato Zip con 18 documentos de Excel correspondientes a las nóminas de los servidores públicos de enero a septiembre de dos mil veinticuatro, en el que se advierte el número de empleado, nombre completo, departamento, categoría, S. diario, sueldo bruto, ayuda educativa, ayuda a transporte, gratificación, ayuda cultural, ayuda guardería, ayuda deportiva, retro al sueldo, total percepciones, ISR, servicios de salud, fondo de reparto solidario, subsidio al empleo, deducciones,  y sueldo neto. </w:t>
      </w:r>
    </w:p>
    <w:p w14:paraId="536D1511" w14:textId="77777777" w:rsidR="005B708C" w:rsidRPr="00717F7A" w:rsidRDefault="005B708C">
      <w:pPr>
        <w:spacing w:line="360" w:lineRule="auto"/>
        <w:jc w:val="both"/>
        <w:rPr>
          <w:rFonts w:ascii="Palatino Linotype" w:eastAsia="Palatino Linotype" w:hAnsi="Palatino Linotype" w:cs="Palatino Linotype"/>
          <w:i/>
          <w:color w:val="000000"/>
          <w:sz w:val="22"/>
          <w:szCs w:val="22"/>
        </w:rPr>
      </w:pPr>
    </w:p>
    <w:p w14:paraId="1ACE0DC3" w14:textId="77777777" w:rsidR="005B708C" w:rsidRPr="00717F7A" w:rsidRDefault="00255E1C">
      <w:pPr>
        <w:numPr>
          <w:ilvl w:val="0"/>
          <w:numId w:val="1"/>
        </w:numPr>
        <w:spacing w:line="360" w:lineRule="auto"/>
        <w:ind w:left="0" w:firstLine="0"/>
        <w:jc w:val="both"/>
        <w:rPr>
          <w:rFonts w:ascii="Palatino Linotype" w:eastAsia="Palatino Linotype" w:hAnsi="Palatino Linotype" w:cs="Palatino Linotype"/>
          <w:b/>
          <w:sz w:val="22"/>
          <w:szCs w:val="22"/>
        </w:rPr>
      </w:pPr>
      <w:r w:rsidRPr="00717F7A">
        <w:rPr>
          <w:rFonts w:ascii="Palatino Linotype" w:eastAsia="Palatino Linotype" w:hAnsi="Palatino Linotype" w:cs="Palatino Linotype"/>
          <w:sz w:val="22"/>
          <w:szCs w:val="22"/>
        </w:rPr>
        <w:t>La Comisionada Ponente decretó el cierre de instrucción mediante acuerdo del veintiséis (26) de noviembre de dos mil veinticuatro, por lo que, ordenó turnar el expediente a resolución, misma que a continuación se pronuncia.</w:t>
      </w:r>
    </w:p>
    <w:p w14:paraId="6DF2AA7C" w14:textId="77777777" w:rsidR="005B708C" w:rsidRPr="00717F7A" w:rsidRDefault="005B708C">
      <w:pPr>
        <w:spacing w:line="360" w:lineRule="auto"/>
        <w:jc w:val="both"/>
        <w:rPr>
          <w:rFonts w:ascii="Palatino Linotype" w:eastAsia="Palatino Linotype" w:hAnsi="Palatino Linotype" w:cs="Palatino Linotype"/>
          <w:b/>
          <w:sz w:val="22"/>
          <w:szCs w:val="22"/>
        </w:rPr>
      </w:pPr>
    </w:p>
    <w:p w14:paraId="11833D2D" w14:textId="77777777" w:rsidR="005B708C" w:rsidRPr="00717F7A" w:rsidRDefault="00255E1C">
      <w:pPr>
        <w:keepNext/>
        <w:keepLines/>
        <w:spacing w:line="360" w:lineRule="auto"/>
        <w:jc w:val="center"/>
        <w:rPr>
          <w:rFonts w:ascii="Palatino Linotype" w:eastAsia="Palatino Linotype" w:hAnsi="Palatino Linotype" w:cs="Palatino Linotype"/>
          <w:b/>
          <w:sz w:val="22"/>
          <w:szCs w:val="22"/>
        </w:rPr>
      </w:pPr>
      <w:bookmarkStart w:id="2" w:name="_heading=h.1fob9te" w:colFirst="0" w:colLast="0"/>
      <w:bookmarkEnd w:id="2"/>
      <w:r w:rsidRPr="00717F7A">
        <w:rPr>
          <w:rFonts w:ascii="Palatino Linotype" w:eastAsia="Palatino Linotype" w:hAnsi="Palatino Linotype" w:cs="Palatino Linotype"/>
          <w:b/>
          <w:sz w:val="22"/>
          <w:szCs w:val="22"/>
        </w:rPr>
        <w:t>CONSIDERANDO</w:t>
      </w:r>
    </w:p>
    <w:p w14:paraId="72CEB100" w14:textId="77777777" w:rsidR="005B708C" w:rsidRPr="00717F7A" w:rsidRDefault="005B708C">
      <w:pPr>
        <w:keepNext/>
        <w:keepLines/>
        <w:spacing w:line="360" w:lineRule="auto"/>
        <w:jc w:val="center"/>
        <w:rPr>
          <w:rFonts w:ascii="Palatino Linotype" w:eastAsia="Palatino Linotype" w:hAnsi="Palatino Linotype" w:cs="Palatino Linotype"/>
          <w:b/>
          <w:sz w:val="22"/>
          <w:szCs w:val="22"/>
        </w:rPr>
      </w:pPr>
    </w:p>
    <w:p w14:paraId="7E693C0A" w14:textId="77777777" w:rsidR="005B708C" w:rsidRPr="00717F7A" w:rsidRDefault="00255E1C">
      <w:pPr>
        <w:keepNext/>
        <w:keepLines/>
        <w:spacing w:line="360" w:lineRule="auto"/>
        <w:rPr>
          <w:rFonts w:ascii="Palatino Linotype" w:eastAsia="Palatino Linotype" w:hAnsi="Palatino Linotype" w:cs="Palatino Linotype"/>
          <w:b/>
          <w:sz w:val="22"/>
          <w:szCs w:val="22"/>
        </w:rPr>
      </w:pPr>
      <w:bookmarkStart w:id="3" w:name="_heading=h.3znysh7" w:colFirst="0" w:colLast="0"/>
      <w:bookmarkEnd w:id="3"/>
      <w:r w:rsidRPr="00717F7A">
        <w:rPr>
          <w:rFonts w:ascii="Palatino Linotype" w:eastAsia="Palatino Linotype" w:hAnsi="Palatino Linotype" w:cs="Palatino Linotype"/>
          <w:b/>
          <w:sz w:val="22"/>
          <w:szCs w:val="22"/>
        </w:rPr>
        <w:t>PRIMERO. De la competencia.</w:t>
      </w:r>
    </w:p>
    <w:p w14:paraId="26315354" w14:textId="77777777" w:rsidR="005B708C" w:rsidRPr="00717F7A" w:rsidRDefault="005B708C">
      <w:pPr>
        <w:spacing w:line="360" w:lineRule="auto"/>
        <w:jc w:val="both"/>
        <w:rPr>
          <w:rFonts w:ascii="Palatino Linotype" w:eastAsia="Palatino Linotype" w:hAnsi="Palatino Linotype" w:cs="Palatino Linotype"/>
          <w:b/>
          <w:sz w:val="22"/>
          <w:szCs w:val="22"/>
        </w:rPr>
      </w:pPr>
    </w:p>
    <w:p w14:paraId="4D56958E" w14:textId="77777777" w:rsidR="005B708C" w:rsidRPr="00717F7A" w:rsidRDefault="00255E1C">
      <w:pPr>
        <w:numPr>
          <w:ilvl w:val="0"/>
          <w:numId w:val="1"/>
        </w:numPr>
        <w:pBdr>
          <w:top w:val="nil"/>
          <w:left w:val="nil"/>
          <w:bottom w:val="nil"/>
          <w:right w:val="nil"/>
          <w:between w:val="nil"/>
        </w:pBdr>
        <w:spacing w:before="240" w:after="240" w:line="360" w:lineRule="auto"/>
        <w:ind w:left="0" w:firstLine="0"/>
        <w:jc w:val="both"/>
        <w:rPr>
          <w:rFonts w:ascii="Palatino Linotype" w:eastAsia="Palatino Linotype" w:hAnsi="Palatino Linotype" w:cs="Palatino Linotype"/>
          <w:color w:val="000000"/>
          <w:sz w:val="22"/>
          <w:szCs w:val="22"/>
        </w:rPr>
      </w:pPr>
      <w:r w:rsidRPr="00717F7A">
        <w:rPr>
          <w:rFonts w:ascii="Palatino Linotype" w:eastAsia="Palatino Linotype" w:hAnsi="Palatino Linotype" w:cs="Palatino Linotype"/>
          <w:color w:val="000000"/>
          <w:sz w:val="22"/>
          <w:szCs w:val="22"/>
        </w:rPr>
        <w:t xml:space="preserve">Este Instituto de Transparencia, Acceso a la Información Pública y Protección de Datos Personales del Estado de México y Municipios, es competente para conocer y resolver del presente recurso de conformidad con el artículo: 6, apartado A, fracción IV de la </w:t>
      </w:r>
      <w:r w:rsidRPr="00717F7A">
        <w:rPr>
          <w:rFonts w:ascii="Palatino Linotype" w:eastAsia="Palatino Linotype" w:hAnsi="Palatino Linotype" w:cs="Palatino Linotype"/>
          <w:b/>
          <w:color w:val="000000"/>
          <w:sz w:val="22"/>
          <w:szCs w:val="22"/>
        </w:rPr>
        <w:t>Constitución Política de los Estados Unidos Mexicanos</w:t>
      </w:r>
      <w:r w:rsidRPr="00717F7A">
        <w:rPr>
          <w:rFonts w:ascii="Palatino Linotype" w:eastAsia="Palatino Linotype" w:hAnsi="Palatino Linotype" w:cs="Palatino Linotype"/>
          <w:color w:val="000000"/>
          <w:sz w:val="22"/>
          <w:szCs w:val="22"/>
        </w:rPr>
        <w:t xml:space="preserve">; 5, párrafos trigésimo segundo y trigésimo tercero, fracciones IV y V, de la </w:t>
      </w:r>
      <w:r w:rsidRPr="00717F7A">
        <w:rPr>
          <w:rFonts w:ascii="Palatino Linotype" w:eastAsia="Palatino Linotype" w:hAnsi="Palatino Linotype" w:cs="Palatino Linotype"/>
          <w:b/>
          <w:color w:val="000000"/>
          <w:sz w:val="22"/>
          <w:szCs w:val="22"/>
        </w:rPr>
        <w:t>Constitución Política del Estado Libre y Soberano de México</w:t>
      </w:r>
      <w:r w:rsidRPr="00717F7A">
        <w:rPr>
          <w:rFonts w:ascii="Palatino Linotype" w:eastAsia="Palatino Linotype" w:hAnsi="Palatino Linotype" w:cs="Palatino Linotype"/>
          <w:color w:val="000000"/>
          <w:sz w:val="22"/>
          <w:szCs w:val="22"/>
        </w:rPr>
        <w:t xml:space="preserve">; artículos 1, 2 fracción II, 13, 29, 36 fracciones I y II, 176, 178, 179, 181 párrafo tercero y 185 de la </w:t>
      </w:r>
      <w:r w:rsidRPr="00717F7A">
        <w:rPr>
          <w:rFonts w:ascii="Palatino Linotype" w:eastAsia="Palatino Linotype" w:hAnsi="Palatino Linotype" w:cs="Palatino Linotype"/>
          <w:b/>
          <w:color w:val="000000"/>
          <w:sz w:val="22"/>
          <w:szCs w:val="22"/>
        </w:rPr>
        <w:t>Ley de Transparencia y Acceso a la Información Pública del Estado de México y Municipios</w:t>
      </w:r>
      <w:r w:rsidRPr="00717F7A">
        <w:rPr>
          <w:rFonts w:ascii="Palatino Linotype" w:eastAsia="Palatino Linotype" w:hAnsi="Palatino Linotype" w:cs="Palatino Linotype"/>
          <w:color w:val="000000"/>
          <w:sz w:val="22"/>
          <w:szCs w:val="22"/>
        </w:rPr>
        <w:t xml:space="preserve">; y 7, 9 fracciones I y XXIII, y 11 del </w:t>
      </w:r>
      <w:r w:rsidRPr="00717F7A">
        <w:rPr>
          <w:rFonts w:ascii="Palatino Linotype" w:eastAsia="Palatino Linotype" w:hAnsi="Palatino Linotype" w:cs="Palatino Linotype"/>
          <w:b/>
          <w:color w:val="000000"/>
          <w:sz w:val="22"/>
          <w:szCs w:val="22"/>
        </w:rPr>
        <w:t>Reglamento Interior del Instituto de Transparencia, Acceso a la Información Pública y Protección de Datos Personales del Estado de México y Municipios.</w:t>
      </w:r>
    </w:p>
    <w:p w14:paraId="0DB452D6" w14:textId="77777777" w:rsidR="005B708C" w:rsidRPr="00717F7A" w:rsidRDefault="00255E1C">
      <w:pPr>
        <w:keepNext/>
        <w:keepLines/>
        <w:spacing w:line="360" w:lineRule="auto"/>
        <w:rPr>
          <w:rFonts w:ascii="Palatino Linotype" w:eastAsia="Palatino Linotype" w:hAnsi="Palatino Linotype" w:cs="Palatino Linotype"/>
          <w:b/>
          <w:sz w:val="22"/>
          <w:szCs w:val="22"/>
        </w:rPr>
      </w:pPr>
      <w:bookmarkStart w:id="4" w:name="_heading=h.2et92p0" w:colFirst="0" w:colLast="0"/>
      <w:bookmarkEnd w:id="4"/>
      <w:r w:rsidRPr="00717F7A">
        <w:rPr>
          <w:rFonts w:ascii="Palatino Linotype" w:eastAsia="Palatino Linotype" w:hAnsi="Palatino Linotype" w:cs="Palatino Linotype"/>
          <w:b/>
          <w:sz w:val="22"/>
          <w:szCs w:val="22"/>
        </w:rPr>
        <w:t>SEGUNDO. De la oportunidad y procedencia.</w:t>
      </w:r>
    </w:p>
    <w:p w14:paraId="59DAA4F2" w14:textId="77777777" w:rsidR="005B708C" w:rsidRPr="00717F7A" w:rsidRDefault="005B708C">
      <w:pPr>
        <w:keepNext/>
        <w:keepLines/>
        <w:spacing w:line="360" w:lineRule="auto"/>
        <w:rPr>
          <w:rFonts w:ascii="Palatino Linotype" w:eastAsia="Palatino Linotype" w:hAnsi="Palatino Linotype" w:cs="Palatino Linotype"/>
          <w:b/>
          <w:sz w:val="22"/>
          <w:szCs w:val="22"/>
        </w:rPr>
      </w:pPr>
    </w:p>
    <w:p w14:paraId="33F6C383" w14:textId="77777777" w:rsidR="005B708C" w:rsidRPr="00717F7A" w:rsidRDefault="00255E1C">
      <w:pPr>
        <w:numPr>
          <w:ilvl w:val="0"/>
          <w:numId w:val="1"/>
        </w:numPr>
        <w:spacing w:line="360" w:lineRule="auto"/>
        <w:ind w:left="0" w:right="48" w:firstLine="0"/>
        <w:jc w:val="both"/>
        <w:rPr>
          <w:rFonts w:ascii="Palatino Linotype" w:eastAsia="Palatino Linotype" w:hAnsi="Palatino Linotype" w:cs="Palatino Linotype"/>
          <w:sz w:val="22"/>
          <w:szCs w:val="22"/>
        </w:rPr>
      </w:pPr>
      <w:r w:rsidRPr="00717F7A">
        <w:rPr>
          <w:rFonts w:ascii="Palatino Linotype" w:eastAsia="Palatino Linotype" w:hAnsi="Palatino Linotype" w:cs="Palatino Linotype"/>
          <w:sz w:val="22"/>
          <w:szCs w:val="22"/>
        </w:rPr>
        <w:t xml:space="preserve">El medio de impugnación fue presentado a través del </w:t>
      </w:r>
      <w:r w:rsidRPr="00717F7A">
        <w:rPr>
          <w:rFonts w:ascii="Palatino Linotype" w:eastAsia="Palatino Linotype" w:hAnsi="Palatino Linotype" w:cs="Palatino Linotype"/>
          <w:b/>
          <w:sz w:val="22"/>
          <w:szCs w:val="22"/>
        </w:rPr>
        <w:t>SAIMEX,</w:t>
      </w:r>
      <w:r w:rsidRPr="00717F7A">
        <w:rPr>
          <w:rFonts w:ascii="Palatino Linotype" w:eastAsia="Palatino Linotype" w:hAnsi="Palatino Linotype" w:cs="Palatino Linotype"/>
          <w:sz w:val="22"/>
          <w:szCs w:val="22"/>
        </w:rPr>
        <w:t xml:space="preserve"> en el formato previamente aprobado para tal efecto y dentro del plazo legal de quince días hábiles otorgados; para el caso en particular es de señalar que el </w:t>
      </w:r>
      <w:r w:rsidRPr="00717F7A">
        <w:rPr>
          <w:rFonts w:ascii="Palatino Linotype" w:eastAsia="Palatino Linotype" w:hAnsi="Palatino Linotype" w:cs="Palatino Linotype"/>
          <w:b/>
          <w:sz w:val="22"/>
          <w:szCs w:val="22"/>
        </w:rPr>
        <w:t>SUJETO OBLIGADO</w:t>
      </w:r>
      <w:r w:rsidRPr="00717F7A">
        <w:rPr>
          <w:rFonts w:ascii="Palatino Linotype" w:eastAsia="Palatino Linotype" w:hAnsi="Palatino Linotype" w:cs="Palatino Linotype"/>
          <w:sz w:val="22"/>
          <w:szCs w:val="22"/>
        </w:rPr>
        <w:t xml:space="preserve"> entregó respuesta el día cinco (05) de noviembre de dos mil veinticuatro, de tal forma que el plazo para interponer el recurso transcurrió del seis (06) al veintisiete (27) de noviembre de dos mil veinticuatro, de acuerdo al calendario oficial del Instituto de Transparencia del Estado de </w:t>
      </w:r>
      <w:r w:rsidRPr="00717F7A">
        <w:rPr>
          <w:rFonts w:ascii="Palatino Linotype" w:eastAsia="Palatino Linotype" w:hAnsi="Palatino Linotype" w:cs="Palatino Linotype"/>
          <w:sz w:val="22"/>
          <w:szCs w:val="22"/>
        </w:rPr>
        <w:lastRenderedPageBreak/>
        <w:t xml:space="preserve">México y Municipios; en consecuencia, si el particular presentó su inconformidad el día seis (06) de noviembre de dos mil veinticuatro, se encuentra dentro de los márgenes temporales previstos en el artículo 178 de la </w:t>
      </w:r>
      <w:r w:rsidRPr="00717F7A">
        <w:rPr>
          <w:rFonts w:ascii="Palatino Linotype" w:eastAsia="Palatino Linotype" w:hAnsi="Palatino Linotype" w:cs="Palatino Linotype"/>
          <w:b/>
          <w:sz w:val="22"/>
          <w:szCs w:val="22"/>
        </w:rPr>
        <w:t xml:space="preserve">Ley de Transparencia y Acceso a la Información Pública del Estado de México y Municipios </w:t>
      </w:r>
      <w:r w:rsidRPr="00717F7A">
        <w:rPr>
          <w:rFonts w:ascii="Palatino Linotype" w:eastAsia="Palatino Linotype" w:hAnsi="Palatino Linotype" w:cs="Palatino Linotype"/>
          <w:sz w:val="22"/>
          <w:szCs w:val="22"/>
        </w:rPr>
        <w:t xml:space="preserve">vigente. </w:t>
      </w:r>
    </w:p>
    <w:p w14:paraId="1CB74C23" w14:textId="77777777" w:rsidR="005B708C" w:rsidRPr="00717F7A" w:rsidRDefault="005B708C">
      <w:pPr>
        <w:spacing w:line="360" w:lineRule="auto"/>
        <w:ind w:right="48"/>
        <w:jc w:val="both"/>
        <w:rPr>
          <w:rFonts w:ascii="Palatino Linotype" w:eastAsia="Palatino Linotype" w:hAnsi="Palatino Linotype" w:cs="Palatino Linotype"/>
          <w:sz w:val="22"/>
          <w:szCs w:val="22"/>
        </w:rPr>
      </w:pPr>
    </w:p>
    <w:p w14:paraId="3EF0A27F" w14:textId="77777777" w:rsidR="005B708C" w:rsidRPr="00717F7A" w:rsidRDefault="00255E1C">
      <w:pPr>
        <w:numPr>
          <w:ilvl w:val="0"/>
          <w:numId w:val="1"/>
        </w:numPr>
        <w:spacing w:line="360" w:lineRule="auto"/>
        <w:ind w:left="0" w:firstLine="0"/>
        <w:jc w:val="both"/>
        <w:rPr>
          <w:rFonts w:ascii="Palatino Linotype" w:eastAsia="Palatino Linotype" w:hAnsi="Palatino Linotype" w:cs="Palatino Linotype"/>
          <w:sz w:val="22"/>
          <w:szCs w:val="22"/>
        </w:rPr>
      </w:pPr>
      <w:r w:rsidRPr="00717F7A">
        <w:rPr>
          <w:rFonts w:ascii="Palatino Linotype" w:eastAsia="Palatino Linotype" w:hAnsi="Palatino Linotype" w:cs="Palatino Linotype"/>
          <w:sz w:val="22"/>
          <w:szCs w:val="22"/>
        </w:rPr>
        <w:t xml:space="preserve">Por otra parte, de la revisión al expediente electrónico del </w:t>
      </w:r>
      <w:r w:rsidRPr="00717F7A">
        <w:rPr>
          <w:rFonts w:ascii="Palatino Linotype" w:eastAsia="Palatino Linotype" w:hAnsi="Palatino Linotype" w:cs="Palatino Linotype"/>
          <w:b/>
          <w:sz w:val="22"/>
          <w:szCs w:val="22"/>
        </w:rPr>
        <w:t>SAIMEX</w:t>
      </w:r>
      <w:r w:rsidRPr="00717F7A">
        <w:rPr>
          <w:rFonts w:ascii="Palatino Linotype" w:eastAsia="Palatino Linotype" w:hAnsi="Palatino Linotype" w:cs="Palatino Linotype"/>
          <w:sz w:val="22"/>
          <w:szCs w:val="22"/>
        </w:rPr>
        <w:t xml:space="preserve"> se desprende que la parte solicitante en ejercicio de su derecho de acceso a la información pública en el expediente que se revisa, tanto en la solicitud de información como en el recurso de revisión no proporciona su nombre completo para que sea identificado, ni se tiene la certeza sobre su identidad; sin embargo, es importante señalar también que el nombre de los solicitantes y recurrentes no es requisito indispensable para la tramitación del acto procesal específico en materia de acceso a la información, ello en estricto apego al numeral 155 párrafo tercero de la Ley de la materia, en concatenación con el 180 del mismo ordenamiento.</w:t>
      </w:r>
    </w:p>
    <w:p w14:paraId="3096BC6D" w14:textId="77777777" w:rsidR="005B708C" w:rsidRPr="00717F7A" w:rsidRDefault="005B708C">
      <w:pPr>
        <w:pBdr>
          <w:top w:val="nil"/>
          <w:left w:val="nil"/>
          <w:bottom w:val="nil"/>
          <w:right w:val="nil"/>
          <w:between w:val="nil"/>
        </w:pBdr>
        <w:rPr>
          <w:rFonts w:ascii="Palatino Linotype" w:eastAsia="Palatino Linotype" w:hAnsi="Palatino Linotype" w:cs="Palatino Linotype"/>
          <w:color w:val="000000"/>
          <w:sz w:val="22"/>
          <w:szCs w:val="22"/>
        </w:rPr>
      </w:pPr>
    </w:p>
    <w:p w14:paraId="21C776B8" w14:textId="77777777" w:rsidR="005B708C" w:rsidRPr="00717F7A" w:rsidRDefault="00255E1C">
      <w:pPr>
        <w:numPr>
          <w:ilvl w:val="0"/>
          <w:numId w:val="1"/>
        </w:numPr>
        <w:spacing w:line="360" w:lineRule="auto"/>
        <w:ind w:left="0" w:firstLine="0"/>
        <w:jc w:val="both"/>
        <w:rPr>
          <w:rFonts w:ascii="Palatino Linotype" w:eastAsia="Palatino Linotype" w:hAnsi="Palatino Linotype" w:cs="Palatino Linotype"/>
          <w:sz w:val="22"/>
          <w:szCs w:val="22"/>
        </w:rPr>
      </w:pPr>
      <w:r w:rsidRPr="00717F7A">
        <w:rPr>
          <w:rFonts w:ascii="Palatino Linotype" w:eastAsia="Palatino Linotype" w:hAnsi="Palatino Linotype" w:cs="Palatino Linotype"/>
          <w:sz w:val="22"/>
          <w:szCs w:val="22"/>
        </w:rPr>
        <w:t xml:space="preserve">Esto es así, ya que de conformidad con los artículos 6, Apartado A, fracciones III y IV de la Constitución Política de los Estados Unidos Mexicanos y 5, párrafos vigésimo, vigésimo primero y vigésimo </w:t>
      </w:r>
      <w:proofErr w:type="spellStart"/>
      <w:r w:rsidRPr="00717F7A">
        <w:rPr>
          <w:rFonts w:ascii="Palatino Linotype" w:eastAsia="Palatino Linotype" w:hAnsi="Palatino Linotype" w:cs="Palatino Linotype"/>
          <w:sz w:val="22"/>
          <w:szCs w:val="22"/>
        </w:rPr>
        <w:t>segúndo</w:t>
      </w:r>
      <w:proofErr w:type="spellEnd"/>
      <w:r w:rsidRPr="00717F7A">
        <w:rPr>
          <w:rFonts w:ascii="Palatino Linotype" w:eastAsia="Palatino Linotype" w:hAnsi="Palatino Linotype" w:cs="Palatino Linotype"/>
          <w:sz w:val="22"/>
          <w:szCs w:val="22"/>
        </w:rPr>
        <w:t> fracciones IV y V de la Constitución Política del Estado Libre y Soberano de México, se establece que toda persona, sin necesidad de acreditar interés alguno o justificar su utilización, tendrá acceso gratuito a la información pública, a sus datos personales o a la rectificación de éstos, además de que se establecerán mecanismos de acceso a la información y procedimientos de revisión expeditos que se sustanciarán ante los organismos autónomos especializados e imparciales que establece la Constitución Federal y local.</w:t>
      </w:r>
    </w:p>
    <w:p w14:paraId="7C223181" w14:textId="77777777" w:rsidR="005B708C" w:rsidRPr="00717F7A" w:rsidRDefault="005B708C">
      <w:pPr>
        <w:pBdr>
          <w:top w:val="nil"/>
          <w:left w:val="nil"/>
          <w:bottom w:val="nil"/>
          <w:right w:val="nil"/>
          <w:between w:val="nil"/>
        </w:pBdr>
        <w:rPr>
          <w:rFonts w:ascii="Palatino Linotype" w:eastAsia="Palatino Linotype" w:hAnsi="Palatino Linotype" w:cs="Palatino Linotype"/>
          <w:color w:val="000000"/>
          <w:sz w:val="22"/>
          <w:szCs w:val="22"/>
        </w:rPr>
      </w:pPr>
    </w:p>
    <w:p w14:paraId="46D218B3" w14:textId="77777777" w:rsidR="005B708C" w:rsidRPr="00717F7A" w:rsidRDefault="00255E1C">
      <w:pPr>
        <w:numPr>
          <w:ilvl w:val="0"/>
          <w:numId w:val="1"/>
        </w:numPr>
        <w:spacing w:line="360" w:lineRule="auto"/>
        <w:ind w:left="0" w:firstLine="0"/>
        <w:jc w:val="both"/>
        <w:rPr>
          <w:rFonts w:ascii="Palatino Linotype" w:eastAsia="Palatino Linotype" w:hAnsi="Palatino Linotype" w:cs="Palatino Linotype"/>
          <w:sz w:val="22"/>
          <w:szCs w:val="22"/>
        </w:rPr>
      </w:pPr>
      <w:r w:rsidRPr="00717F7A">
        <w:rPr>
          <w:rFonts w:ascii="Palatino Linotype" w:eastAsia="Palatino Linotype" w:hAnsi="Palatino Linotype" w:cs="Palatino Linotype"/>
          <w:sz w:val="22"/>
          <w:szCs w:val="22"/>
        </w:rPr>
        <w:lastRenderedPageBreak/>
        <w:t>Por lo cual, de una interpretación sistemática, armónica y progresiva del derecho humano de acceso a la información pública se aprecia que toda persona, sin necesidad de acreditar interés alguno o justificar su utilización, deberá tener acceso a la información pública, es decir, dicho derecho fundamental exime a quien lo ejerce, de acreditar su legitimación en la causa o su interés en el asunto, lo que permite la posibilidad de que inclusive, la solicitud de acceso a la información pueda ser anónima o no contener un nombre que identifique al solicitante o que permita tener certeza sobre su identidad.</w:t>
      </w:r>
    </w:p>
    <w:p w14:paraId="050A682B" w14:textId="77777777" w:rsidR="005B708C" w:rsidRPr="00717F7A" w:rsidRDefault="005B708C">
      <w:pPr>
        <w:pBdr>
          <w:top w:val="nil"/>
          <w:left w:val="nil"/>
          <w:bottom w:val="nil"/>
          <w:right w:val="nil"/>
          <w:between w:val="nil"/>
        </w:pBdr>
        <w:rPr>
          <w:rFonts w:ascii="Palatino Linotype" w:eastAsia="Palatino Linotype" w:hAnsi="Palatino Linotype" w:cs="Palatino Linotype"/>
          <w:color w:val="000000"/>
          <w:sz w:val="22"/>
          <w:szCs w:val="22"/>
        </w:rPr>
      </w:pPr>
    </w:p>
    <w:p w14:paraId="7B4AE4A0" w14:textId="77777777" w:rsidR="005B708C" w:rsidRPr="00717F7A" w:rsidRDefault="00255E1C">
      <w:pPr>
        <w:numPr>
          <w:ilvl w:val="0"/>
          <w:numId w:val="1"/>
        </w:numPr>
        <w:spacing w:line="360" w:lineRule="auto"/>
        <w:ind w:left="0" w:firstLine="0"/>
        <w:jc w:val="both"/>
        <w:rPr>
          <w:rFonts w:ascii="Palatino Linotype" w:eastAsia="Palatino Linotype" w:hAnsi="Palatino Linotype" w:cs="Palatino Linotype"/>
          <w:sz w:val="22"/>
          <w:szCs w:val="22"/>
        </w:rPr>
      </w:pPr>
      <w:r w:rsidRPr="00717F7A">
        <w:rPr>
          <w:rFonts w:ascii="Palatino Linotype" w:eastAsia="Palatino Linotype" w:hAnsi="Palatino Linotype" w:cs="Palatino Linotype"/>
          <w:sz w:val="22"/>
          <w:szCs w:val="22"/>
        </w:rPr>
        <w:t>En ese entendido, se omite un análisis más profundo en torno a los conceptos de interés jurídico y legitimación, debido a que se estima que a ningún efecto práctico conduciría, puesto que la propia estructura del derecho fundamental bajo análisis no lo exige.</w:t>
      </w:r>
    </w:p>
    <w:p w14:paraId="0331D85F" w14:textId="77777777" w:rsidR="005B708C" w:rsidRPr="00717F7A" w:rsidRDefault="005B708C">
      <w:pPr>
        <w:pBdr>
          <w:top w:val="nil"/>
          <w:left w:val="nil"/>
          <w:bottom w:val="nil"/>
          <w:right w:val="nil"/>
          <w:between w:val="nil"/>
        </w:pBdr>
        <w:rPr>
          <w:rFonts w:ascii="Palatino Linotype" w:eastAsia="Palatino Linotype" w:hAnsi="Palatino Linotype" w:cs="Palatino Linotype"/>
          <w:color w:val="000000"/>
          <w:sz w:val="22"/>
          <w:szCs w:val="22"/>
        </w:rPr>
      </w:pPr>
    </w:p>
    <w:p w14:paraId="2A466CEF" w14:textId="77777777" w:rsidR="005B708C" w:rsidRPr="00717F7A" w:rsidRDefault="00255E1C">
      <w:pPr>
        <w:numPr>
          <w:ilvl w:val="0"/>
          <w:numId w:val="1"/>
        </w:numPr>
        <w:spacing w:line="360" w:lineRule="auto"/>
        <w:ind w:left="0" w:right="48" w:firstLine="0"/>
        <w:jc w:val="both"/>
        <w:rPr>
          <w:rFonts w:ascii="Palatino Linotype" w:eastAsia="Palatino Linotype" w:hAnsi="Palatino Linotype" w:cs="Palatino Linotype"/>
          <w:sz w:val="22"/>
          <w:szCs w:val="22"/>
        </w:rPr>
      </w:pPr>
      <w:r w:rsidRPr="00717F7A">
        <w:rPr>
          <w:rFonts w:ascii="Palatino Linotype" w:eastAsia="Palatino Linotype" w:hAnsi="Palatino Linotype" w:cs="Palatino Linotype"/>
          <w:sz w:val="22"/>
          <w:szCs w:val="22"/>
        </w:rPr>
        <w:t>Por lo que el nombre del solicitando y recurrente no puede ser considerado un requisito indispensable de procedibilidad del recurso de revisión que nos ocupa, ya que el acceso a la información no está condicionado a acreditar algún interés ya sea jurídico o legítimo, máxime que es un elemento subsanable por este Órgano Resolutor.</w:t>
      </w:r>
    </w:p>
    <w:p w14:paraId="6ACDDE0C" w14:textId="77777777" w:rsidR="005B708C" w:rsidRPr="00717F7A" w:rsidRDefault="005B708C">
      <w:pPr>
        <w:pBdr>
          <w:top w:val="nil"/>
          <w:left w:val="nil"/>
          <w:bottom w:val="nil"/>
          <w:right w:val="nil"/>
          <w:between w:val="nil"/>
        </w:pBdr>
        <w:ind w:left="720"/>
        <w:rPr>
          <w:rFonts w:ascii="Palatino Linotype" w:eastAsia="Palatino Linotype" w:hAnsi="Palatino Linotype" w:cs="Palatino Linotype"/>
          <w:color w:val="000000"/>
          <w:sz w:val="22"/>
          <w:szCs w:val="22"/>
        </w:rPr>
      </w:pPr>
    </w:p>
    <w:p w14:paraId="76CC5F4D" w14:textId="77777777" w:rsidR="005B708C" w:rsidRPr="00717F7A" w:rsidRDefault="00255E1C">
      <w:pPr>
        <w:numPr>
          <w:ilvl w:val="0"/>
          <w:numId w:val="1"/>
        </w:numPr>
        <w:spacing w:line="360" w:lineRule="auto"/>
        <w:ind w:left="0" w:right="49" w:firstLine="0"/>
        <w:jc w:val="both"/>
        <w:rPr>
          <w:rFonts w:ascii="Palatino Linotype" w:eastAsia="Palatino Linotype" w:hAnsi="Palatino Linotype" w:cs="Palatino Linotype"/>
          <w:b/>
          <w:sz w:val="22"/>
          <w:szCs w:val="22"/>
        </w:rPr>
      </w:pPr>
      <w:r w:rsidRPr="00717F7A">
        <w:rPr>
          <w:rFonts w:ascii="Palatino Linotype" w:eastAsia="Palatino Linotype" w:hAnsi="Palatino Linotype" w:cs="Palatino Linotype"/>
          <w:sz w:val="22"/>
          <w:szCs w:val="22"/>
        </w:rPr>
        <w:t>Consecuentemente, el escrito contiene las formalidades previstas por el artículo 180 último párrafo de la Ley de la materia actual, por lo que es procedente que este Instituto de Transparencia, Acceso a la Información Pública y Protección de Datos Personales del Estado de México y Municipios, conozca y resuelva el presente recurso.</w:t>
      </w:r>
    </w:p>
    <w:p w14:paraId="19711160" w14:textId="77777777" w:rsidR="005B708C" w:rsidRPr="00717F7A" w:rsidRDefault="005B708C">
      <w:pPr>
        <w:spacing w:line="360" w:lineRule="auto"/>
        <w:ind w:right="49"/>
        <w:jc w:val="both"/>
        <w:rPr>
          <w:rFonts w:ascii="Palatino Linotype" w:eastAsia="Palatino Linotype" w:hAnsi="Palatino Linotype" w:cs="Palatino Linotype"/>
          <w:b/>
          <w:sz w:val="22"/>
          <w:szCs w:val="22"/>
        </w:rPr>
      </w:pPr>
    </w:p>
    <w:p w14:paraId="21B441DB" w14:textId="77777777" w:rsidR="005B708C" w:rsidRPr="00717F7A" w:rsidRDefault="00255E1C">
      <w:pPr>
        <w:keepNext/>
        <w:keepLines/>
        <w:spacing w:line="360" w:lineRule="auto"/>
        <w:ind w:right="48"/>
        <w:rPr>
          <w:rFonts w:ascii="Palatino Linotype" w:eastAsia="Palatino Linotype" w:hAnsi="Palatino Linotype" w:cs="Palatino Linotype"/>
          <w:b/>
          <w:sz w:val="22"/>
          <w:szCs w:val="22"/>
        </w:rPr>
      </w:pPr>
      <w:bookmarkStart w:id="5" w:name="_heading=h.tyjcwt" w:colFirst="0" w:colLast="0"/>
      <w:bookmarkEnd w:id="5"/>
      <w:r w:rsidRPr="00717F7A">
        <w:rPr>
          <w:rFonts w:ascii="Palatino Linotype" w:eastAsia="Palatino Linotype" w:hAnsi="Palatino Linotype" w:cs="Palatino Linotype"/>
          <w:b/>
          <w:sz w:val="22"/>
          <w:szCs w:val="22"/>
        </w:rPr>
        <w:t>TERCERO. Planteamiento de la Litis.</w:t>
      </w:r>
    </w:p>
    <w:p w14:paraId="1B4F27F5" w14:textId="77777777" w:rsidR="005B708C" w:rsidRPr="00717F7A" w:rsidRDefault="005B708C">
      <w:pPr>
        <w:keepNext/>
        <w:keepLines/>
        <w:spacing w:line="360" w:lineRule="auto"/>
        <w:ind w:right="48"/>
        <w:rPr>
          <w:rFonts w:ascii="Palatino Linotype" w:eastAsia="Palatino Linotype" w:hAnsi="Palatino Linotype" w:cs="Palatino Linotype"/>
          <w:b/>
          <w:sz w:val="22"/>
          <w:szCs w:val="22"/>
        </w:rPr>
      </w:pPr>
    </w:p>
    <w:p w14:paraId="46BC9AB9" w14:textId="77777777" w:rsidR="005B708C" w:rsidRPr="00717F7A" w:rsidRDefault="00255E1C">
      <w:pPr>
        <w:numPr>
          <w:ilvl w:val="0"/>
          <w:numId w:val="1"/>
        </w:numPr>
        <w:pBdr>
          <w:top w:val="nil"/>
          <w:left w:val="nil"/>
          <w:bottom w:val="nil"/>
          <w:right w:val="nil"/>
          <w:between w:val="nil"/>
        </w:pBdr>
        <w:spacing w:line="360" w:lineRule="auto"/>
        <w:ind w:left="0" w:right="48" w:firstLine="0"/>
        <w:jc w:val="both"/>
        <w:rPr>
          <w:rFonts w:ascii="Palatino Linotype" w:eastAsia="Palatino Linotype" w:hAnsi="Palatino Linotype" w:cs="Palatino Linotype"/>
          <w:i/>
          <w:color w:val="000000"/>
          <w:sz w:val="22"/>
          <w:szCs w:val="22"/>
        </w:rPr>
      </w:pPr>
      <w:r w:rsidRPr="00717F7A">
        <w:rPr>
          <w:rFonts w:ascii="Palatino Linotype" w:eastAsia="Palatino Linotype" w:hAnsi="Palatino Linotype" w:cs="Palatino Linotype"/>
          <w:color w:val="000000"/>
          <w:sz w:val="22"/>
          <w:szCs w:val="22"/>
        </w:rPr>
        <w:t xml:space="preserve">El particular solicitó la nómina de enero a septiembre de dos mil veinticuatro.  </w:t>
      </w:r>
    </w:p>
    <w:p w14:paraId="4C88984D" w14:textId="77777777" w:rsidR="005B708C" w:rsidRPr="00717F7A" w:rsidRDefault="005B708C">
      <w:pPr>
        <w:pBdr>
          <w:top w:val="nil"/>
          <w:left w:val="nil"/>
          <w:bottom w:val="nil"/>
          <w:right w:val="nil"/>
          <w:between w:val="nil"/>
        </w:pBdr>
        <w:spacing w:line="360" w:lineRule="auto"/>
        <w:ind w:right="48"/>
        <w:jc w:val="both"/>
        <w:rPr>
          <w:rFonts w:ascii="Palatino Linotype" w:eastAsia="Palatino Linotype" w:hAnsi="Palatino Linotype" w:cs="Palatino Linotype"/>
          <w:i/>
          <w:color w:val="000000"/>
          <w:sz w:val="22"/>
          <w:szCs w:val="22"/>
        </w:rPr>
      </w:pPr>
    </w:p>
    <w:p w14:paraId="2F47ADCC" w14:textId="77777777" w:rsidR="005B708C" w:rsidRPr="00717F7A" w:rsidRDefault="00255E1C">
      <w:pPr>
        <w:numPr>
          <w:ilvl w:val="0"/>
          <w:numId w:val="1"/>
        </w:numPr>
        <w:pBdr>
          <w:top w:val="nil"/>
          <w:left w:val="nil"/>
          <w:bottom w:val="nil"/>
          <w:right w:val="nil"/>
          <w:between w:val="nil"/>
        </w:pBdr>
        <w:spacing w:line="360" w:lineRule="auto"/>
        <w:ind w:left="0" w:right="48" w:firstLine="0"/>
        <w:jc w:val="both"/>
        <w:rPr>
          <w:rFonts w:ascii="Palatino Linotype" w:eastAsia="Palatino Linotype" w:hAnsi="Palatino Linotype" w:cs="Palatino Linotype"/>
          <w:i/>
          <w:color w:val="000000"/>
          <w:sz w:val="22"/>
          <w:szCs w:val="22"/>
        </w:rPr>
      </w:pPr>
      <w:r w:rsidRPr="00717F7A">
        <w:rPr>
          <w:rFonts w:ascii="Palatino Linotype" w:eastAsia="Palatino Linotype" w:hAnsi="Palatino Linotype" w:cs="Palatino Linotype"/>
          <w:color w:val="000000"/>
          <w:sz w:val="22"/>
          <w:szCs w:val="22"/>
        </w:rPr>
        <w:t xml:space="preserve">En respuesta, el Sujeto Obligado entregó una liga electrónica en la que señaló se encontraba la información solicitada. </w:t>
      </w:r>
      <w:r w:rsidRPr="00717F7A">
        <w:rPr>
          <w:rFonts w:ascii="Palatino Linotype" w:eastAsia="Palatino Linotype" w:hAnsi="Palatino Linotype" w:cs="Palatino Linotype"/>
          <w:sz w:val="22"/>
          <w:szCs w:val="22"/>
        </w:rPr>
        <w:t xml:space="preserve"> Posteriormente, el particular se inconformó, de forma medular, por la entrega de la información que no corresponde con los solicitado. </w:t>
      </w:r>
    </w:p>
    <w:p w14:paraId="6BE32D32" w14:textId="77777777" w:rsidR="005B708C" w:rsidRPr="00717F7A" w:rsidRDefault="005B708C">
      <w:pPr>
        <w:tabs>
          <w:tab w:val="left" w:pos="0"/>
        </w:tabs>
        <w:spacing w:line="360" w:lineRule="auto"/>
        <w:ind w:right="34"/>
        <w:jc w:val="both"/>
        <w:rPr>
          <w:rFonts w:ascii="Palatino Linotype" w:eastAsia="Palatino Linotype" w:hAnsi="Palatino Linotype" w:cs="Palatino Linotype"/>
          <w:i/>
          <w:sz w:val="22"/>
          <w:szCs w:val="22"/>
        </w:rPr>
      </w:pPr>
    </w:p>
    <w:p w14:paraId="0549B8F3" w14:textId="77777777" w:rsidR="005B708C" w:rsidRPr="00717F7A" w:rsidRDefault="00255E1C">
      <w:pPr>
        <w:numPr>
          <w:ilvl w:val="0"/>
          <w:numId w:val="1"/>
        </w:numPr>
        <w:pBdr>
          <w:top w:val="nil"/>
          <w:left w:val="nil"/>
          <w:bottom w:val="nil"/>
          <w:right w:val="nil"/>
          <w:between w:val="nil"/>
        </w:pBdr>
        <w:spacing w:line="360" w:lineRule="auto"/>
        <w:ind w:left="0" w:right="48" w:firstLine="0"/>
        <w:jc w:val="both"/>
        <w:rPr>
          <w:rFonts w:ascii="Palatino Linotype" w:eastAsia="Palatino Linotype" w:hAnsi="Palatino Linotype" w:cs="Palatino Linotype"/>
          <w:color w:val="000000"/>
          <w:sz w:val="22"/>
          <w:szCs w:val="22"/>
        </w:rPr>
      </w:pPr>
      <w:r w:rsidRPr="00717F7A">
        <w:rPr>
          <w:rFonts w:ascii="Palatino Linotype" w:eastAsia="Palatino Linotype" w:hAnsi="Palatino Linotype" w:cs="Palatino Linotype"/>
          <w:color w:val="000000"/>
          <w:sz w:val="22"/>
          <w:szCs w:val="22"/>
        </w:rPr>
        <w:t xml:space="preserve">En consecuencia, la Litis a resolver en este recurso, se circunscribe a determinar si la respuesta colma con lo solicitado o si se actualiza la causal de procedencia prevista en el artículo 179, fracción I y VI de la Ley de Transparencia y Acceso a la Información Pública del Estado de México y Municipios; que establece la negativa de la información y la entrega de información que no corresponde con lo solicitado. </w:t>
      </w:r>
    </w:p>
    <w:p w14:paraId="7848F766" w14:textId="77777777" w:rsidR="005B708C" w:rsidRPr="00717F7A" w:rsidRDefault="005B708C">
      <w:pPr>
        <w:pBdr>
          <w:top w:val="nil"/>
          <w:left w:val="nil"/>
          <w:bottom w:val="nil"/>
          <w:right w:val="nil"/>
          <w:between w:val="nil"/>
        </w:pBdr>
        <w:spacing w:line="360" w:lineRule="auto"/>
        <w:ind w:right="48"/>
        <w:jc w:val="both"/>
        <w:rPr>
          <w:rFonts w:ascii="Palatino Linotype" w:eastAsia="Palatino Linotype" w:hAnsi="Palatino Linotype" w:cs="Palatino Linotype"/>
          <w:color w:val="000000"/>
          <w:sz w:val="22"/>
          <w:szCs w:val="22"/>
        </w:rPr>
      </w:pPr>
    </w:p>
    <w:p w14:paraId="2247FBF1" w14:textId="77777777" w:rsidR="005B708C" w:rsidRPr="00717F7A" w:rsidRDefault="00255E1C">
      <w:pPr>
        <w:pStyle w:val="Ttulo1"/>
        <w:spacing w:before="0" w:line="360" w:lineRule="auto"/>
        <w:rPr>
          <w:rFonts w:ascii="Palatino Linotype" w:eastAsia="Palatino Linotype" w:hAnsi="Palatino Linotype" w:cs="Palatino Linotype"/>
          <w:b/>
          <w:color w:val="000000"/>
          <w:sz w:val="22"/>
          <w:szCs w:val="22"/>
        </w:rPr>
      </w:pPr>
      <w:bookmarkStart w:id="6" w:name="_heading=h.3dy6vkm" w:colFirst="0" w:colLast="0"/>
      <w:bookmarkEnd w:id="6"/>
      <w:r w:rsidRPr="00717F7A">
        <w:rPr>
          <w:rFonts w:ascii="Palatino Linotype" w:eastAsia="Palatino Linotype" w:hAnsi="Palatino Linotype" w:cs="Palatino Linotype"/>
          <w:b/>
          <w:color w:val="000000"/>
          <w:sz w:val="22"/>
          <w:szCs w:val="22"/>
        </w:rPr>
        <w:t>CUARTO. Del estudio y resolución del recurso de revisión.</w:t>
      </w:r>
    </w:p>
    <w:p w14:paraId="3E991801" w14:textId="77777777" w:rsidR="005B708C" w:rsidRPr="00717F7A" w:rsidRDefault="005B708C">
      <w:pPr>
        <w:spacing w:line="360" w:lineRule="auto"/>
        <w:ind w:right="49"/>
        <w:jc w:val="both"/>
        <w:rPr>
          <w:rFonts w:ascii="Palatino Linotype" w:eastAsia="Palatino Linotype" w:hAnsi="Palatino Linotype" w:cs="Palatino Linotype"/>
          <w:sz w:val="22"/>
          <w:szCs w:val="22"/>
        </w:rPr>
      </w:pPr>
      <w:bookmarkStart w:id="7" w:name="_heading=h.1t3h5sf" w:colFirst="0" w:colLast="0"/>
      <w:bookmarkEnd w:id="7"/>
    </w:p>
    <w:p w14:paraId="123AB4D5" w14:textId="77777777" w:rsidR="005B708C" w:rsidRPr="00717F7A" w:rsidRDefault="00255E1C">
      <w:pPr>
        <w:pStyle w:val="Ttulo1"/>
        <w:spacing w:before="0" w:line="360" w:lineRule="auto"/>
        <w:rPr>
          <w:rFonts w:ascii="Palatino Linotype" w:eastAsia="Palatino Linotype" w:hAnsi="Palatino Linotype" w:cs="Palatino Linotype"/>
          <w:b/>
          <w:color w:val="000000"/>
          <w:sz w:val="22"/>
          <w:szCs w:val="22"/>
        </w:rPr>
      </w:pPr>
      <w:bookmarkStart w:id="8" w:name="_heading=h.4d34og8" w:colFirst="0" w:colLast="0"/>
      <w:bookmarkEnd w:id="8"/>
      <w:r w:rsidRPr="00717F7A">
        <w:rPr>
          <w:rFonts w:ascii="Palatino Linotype" w:eastAsia="Palatino Linotype" w:hAnsi="Palatino Linotype" w:cs="Palatino Linotype"/>
          <w:b/>
          <w:color w:val="000000"/>
          <w:sz w:val="22"/>
          <w:szCs w:val="22"/>
        </w:rPr>
        <w:t>De la información solicitada y la respuesta del Sujeto Obligado</w:t>
      </w:r>
    </w:p>
    <w:p w14:paraId="71381A61" w14:textId="77777777" w:rsidR="005B708C" w:rsidRPr="00717F7A" w:rsidRDefault="005B708C">
      <w:pPr>
        <w:rPr>
          <w:sz w:val="22"/>
          <w:szCs w:val="22"/>
        </w:rPr>
      </w:pPr>
    </w:p>
    <w:p w14:paraId="1058F4A0" w14:textId="77777777" w:rsidR="005B708C" w:rsidRPr="00717F7A" w:rsidRDefault="00255E1C">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sz w:val="22"/>
          <w:szCs w:val="22"/>
        </w:rPr>
      </w:pPr>
      <w:r w:rsidRPr="00717F7A">
        <w:rPr>
          <w:rFonts w:ascii="Palatino Linotype" w:eastAsia="Palatino Linotype" w:hAnsi="Palatino Linotype" w:cs="Palatino Linotype"/>
          <w:color w:val="000000"/>
          <w:sz w:val="22"/>
          <w:szCs w:val="22"/>
        </w:rPr>
        <w:t>Derivado del Planteamiento de la Litis, se procede a analizar el contenido íntegro de las actuaciones que obran en el expediente electrónico y con ello, este Órgano Garante dicte la resolución correspondiente, tomando en consideración los elementos aportados por las partes y apegándose en todo momento al principio de máxima publicidad, de acuerdo con lo establecido en el artículo 8 de la Ley de Transparencia y Acceso a la Información Pública del Estado de México y Municipios.</w:t>
      </w:r>
    </w:p>
    <w:p w14:paraId="3FAD5B7E" w14:textId="77777777" w:rsidR="005B708C" w:rsidRPr="00717F7A" w:rsidRDefault="005B708C">
      <w:p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p>
    <w:p w14:paraId="789BC18B" w14:textId="77777777" w:rsidR="005B708C" w:rsidRPr="00717F7A" w:rsidRDefault="00255E1C">
      <w:pPr>
        <w:numPr>
          <w:ilvl w:val="0"/>
          <w:numId w:val="1"/>
        </w:numPr>
        <w:pBdr>
          <w:top w:val="nil"/>
          <w:left w:val="nil"/>
          <w:bottom w:val="nil"/>
          <w:right w:val="nil"/>
          <w:between w:val="nil"/>
        </w:pBdr>
        <w:spacing w:line="360" w:lineRule="auto"/>
        <w:ind w:left="0" w:right="48" w:firstLine="0"/>
        <w:jc w:val="both"/>
        <w:rPr>
          <w:rFonts w:ascii="Palatino Linotype" w:eastAsia="Palatino Linotype" w:hAnsi="Palatino Linotype" w:cs="Palatino Linotype"/>
          <w:color w:val="000000"/>
          <w:sz w:val="22"/>
          <w:szCs w:val="22"/>
        </w:rPr>
      </w:pPr>
      <w:r w:rsidRPr="00717F7A">
        <w:rPr>
          <w:rFonts w:ascii="Palatino Linotype" w:eastAsia="Palatino Linotype" w:hAnsi="Palatino Linotype" w:cs="Palatino Linotype"/>
          <w:color w:val="000000"/>
          <w:sz w:val="22"/>
          <w:szCs w:val="22"/>
        </w:rPr>
        <w:t xml:space="preserve">Primeramente, debemos recapitular que el particular solicitó la nómina de enero a septiembre de dos mil veinticuatro.  </w:t>
      </w:r>
    </w:p>
    <w:p w14:paraId="0A5CEA5C" w14:textId="77777777" w:rsidR="005B708C" w:rsidRPr="00717F7A" w:rsidRDefault="005B708C">
      <w:pPr>
        <w:rPr>
          <w:rFonts w:ascii="Palatino Linotype" w:eastAsia="Palatino Linotype" w:hAnsi="Palatino Linotype" w:cs="Palatino Linotype"/>
          <w:sz w:val="22"/>
          <w:szCs w:val="22"/>
        </w:rPr>
      </w:pPr>
    </w:p>
    <w:p w14:paraId="29977E73" w14:textId="77777777" w:rsidR="005B708C" w:rsidRPr="00717F7A" w:rsidRDefault="00255E1C">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sz w:val="22"/>
          <w:szCs w:val="22"/>
        </w:rPr>
      </w:pPr>
      <w:r w:rsidRPr="00717F7A">
        <w:rPr>
          <w:rFonts w:ascii="Palatino Linotype" w:eastAsia="Palatino Linotype" w:hAnsi="Palatino Linotype" w:cs="Palatino Linotype"/>
          <w:color w:val="000000"/>
          <w:sz w:val="22"/>
          <w:szCs w:val="22"/>
        </w:rPr>
        <w:t xml:space="preserve">Debemos mencionar que el acceso a la información es un derecho humano constitucional y convencionalmente reconocido y para tal efecto el párrafo tercero del artículo primero de la Constitución Política de los Estados Unidos Mexicanos establece que el deber de todas las autoridades, </w:t>
      </w:r>
      <w:r w:rsidRPr="00717F7A">
        <w:rPr>
          <w:rFonts w:ascii="Palatino Linotype" w:eastAsia="Palatino Linotype" w:hAnsi="Palatino Linotype" w:cs="Palatino Linotype"/>
          <w:i/>
          <w:color w:val="000000"/>
          <w:sz w:val="22"/>
          <w:szCs w:val="22"/>
        </w:rPr>
        <w:t xml:space="preserve">en el ámbito de sus atribuciones, de promover, respetar, proteger y </w:t>
      </w:r>
      <w:r w:rsidRPr="00717F7A">
        <w:rPr>
          <w:rFonts w:ascii="Palatino Linotype" w:eastAsia="Palatino Linotype" w:hAnsi="Palatino Linotype" w:cs="Palatino Linotype"/>
          <w:b/>
          <w:i/>
          <w:color w:val="000000"/>
          <w:sz w:val="22"/>
          <w:szCs w:val="22"/>
        </w:rPr>
        <w:t>garantizar</w:t>
      </w:r>
      <w:r w:rsidRPr="00717F7A">
        <w:rPr>
          <w:rFonts w:ascii="Palatino Linotype" w:eastAsia="Palatino Linotype" w:hAnsi="Palatino Linotype" w:cs="Palatino Linotype"/>
          <w:i/>
          <w:color w:val="000000"/>
          <w:sz w:val="22"/>
          <w:szCs w:val="22"/>
        </w:rPr>
        <w:t xml:space="preserve"> los derechos humanos. </w:t>
      </w:r>
      <w:r w:rsidRPr="00717F7A">
        <w:rPr>
          <w:rFonts w:ascii="Palatino Linotype" w:eastAsia="Palatino Linotype" w:hAnsi="Palatino Linotype" w:cs="Palatino Linotype"/>
          <w:b/>
          <w:i/>
          <w:color w:val="000000"/>
          <w:sz w:val="22"/>
          <w:szCs w:val="22"/>
        </w:rPr>
        <w:t>En cuanto al derecho de acceso a la información, la Ley de Transparencia y Acceso a la Información Pública del Estado de México y Municipios prevé establece que e</w:t>
      </w:r>
      <w:r w:rsidRPr="00717F7A">
        <w:rPr>
          <w:rFonts w:ascii="Palatino Linotype" w:eastAsia="Palatino Linotype" w:hAnsi="Palatino Linotype" w:cs="Palatino Linotype"/>
          <w:i/>
          <w:color w:val="000000"/>
          <w:sz w:val="22"/>
          <w:szCs w:val="22"/>
        </w:rPr>
        <w:t>l procedimiento de acceso a la información es la garantía primaria del derecho en cuestión y se rige por los principios de simplicidad, rapidez y gratuidad del procedimiento, auxilio y orientación a los particulares</w:t>
      </w:r>
      <w:r w:rsidRPr="00717F7A">
        <w:rPr>
          <w:rFonts w:ascii="Century Gothic" w:eastAsia="Century Gothic" w:hAnsi="Century Gothic" w:cs="Century Gothic"/>
          <w:i/>
          <w:color w:val="000000"/>
          <w:sz w:val="22"/>
          <w:szCs w:val="22"/>
          <w:vertAlign w:val="superscript"/>
        </w:rPr>
        <w:footnoteReference w:id="1"/>
      </w:r>
      <w:r w:rsidRPr="00717F7A">
        <w:rPr>
          <w:rFonts w:ascii="Palatino Linotype" w:eastAsia="Palatino Linotype" w:hAnsi="Palatino Linotype" w:cs="Palatino Linotype"/>
          <w:i/>
          <w:color w:val="000000"/>
          <w:sz w:val="22"/>
          <w:szCs w:val="22"/>
        </w:rPr>
        <w:t xml:space="preserve">, </w:t>
      </w:r>
      <w:r w:rsidRPr="00717F7A">
        <w:rPr>
          <w:rFonts w:ascii="Palatino Linotype" w:eastAsia="Palatino Linotype" w:hAnsi="Palatino Linotype" w:cs="Palatino Linotype"/>
          <w:color w:val="000000"/>
          <w:sz w:val="22"/>
          <w:szCs w:val="22"/>
        </w:rPr>
        <w:t>asimismo establece</w:t>
      </w:r>
      <w:r w:rsidRPr="00717F7A">
        <w:rPr>
          <w:rFonts w:ascii="Palatino Linotype" w:eastAsia="Palatino Linotype" w:hAnsi="Palatino Linotype" w:cs="Palatino Linotype"/>
          <w:i/>
          <w:color w:val="000000"/>
          <w:sz w:val="22"/>
          <w:szCs w:val="22"/>
        </w:rPr>
        <w:t xml:space="preserve"> que las unidades de transparencia de los Sujetos Obligados deberán garantizar las medidas y condiciones de accesibilidad para que toda persona pueda ejercer el derecho de acceso a la información, mediante solicitudes de información y deberá apoyar al solicitante en la elaboración de las mismas.</w:t>
      </w:r>
    </w:p>
    <w:p w14:paraId="33DAD001" w14:textId="77777777" w:rsidR="005B708C" w:rsidRPr="00717F7A" w:rsidRDefault="005B708C">
      <w:pPr>
        <w:pBdr>
          <w:top w:val="nil"/>
          <w:left w:val="nil"/>
          <w:bottom w:val="nil"/>
          <w:right w:val="nil"/>
          <w:between w:val="nil"/>
        </w:pBdr>
        <w:ind w:left="720"/>
        <w:rPr>
          <w:rFonts w:ascii="Palatino Linotype" w:eastAsia="Palatino Linotype" w:hAnsi="Palatino Linotype" w:cs="Palatino Linotype"/>
          <w:color w:val="000000"/>
          <w:sz w:val="22"/>
          <w:szCs w:val="22"/>
        </w:rPr>
      </w:pPr>
    </w:p>
    <w:p w14:paraId="6C6A821D" w14:textId="77777777" w:rsidR="005B708C" w:rsidRPr="00717F7A" w:rsidRDefault="00255E1C">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sz w:val="22"/>
          <w:szCs w:val="22"/>
        </w:rPr>
      </w:pPr>
      <w:r w:rsidRPr="00717F7A">
        <w:rPr>
          <w:rFonts w:ascii="Palatino Linotype" w:eastAsia="Palatino Linotype" w:hAnsi="Palatino Linotype" w:cs="Palatino Linotype"/>
          <w:color w:val="000000"/>
          <w:sz w:val="22"/>
          <w:szCs w:val="22"/>
        </w:rPr>
        <w:t>Por lo que, las actuaciones diligentes que lleven a cabo en un primer momento las Unidades de Transparencia y posteriormente  cada servidor público en su área es fundamental para la correcta tutela y el eficaz cumplimiento al derecho de acceso a la información, pues los primeros son el vínculo entre los particulares y los servidores públicos que generan, administra o poseen la información, mientras que los segundos tienen la responsabilidad de realizar una correcta gestión documental que permita localizar de manera rápida los documentos que se soliciten o bien, simplemente para el desarrollo de sus facultades, competencias y atribuciones que a diario desempeñan.</w:t>
      </w:r>
    </w:p>
    <w:p w14:paraId="4D0E84E0" w14:textId="77777777" w:rsidR="005B708C" w:rsidRPr="00717F7A" w:rsidRDefault="005B708C">
      <w:pPr>
        <w:pBdr>
          <w:top w:val="nil"/>
          <w:left w:val="nil"/>
          <w:bottom w:val="nil"/>
          <w:right w:val="nil"/>
          <w:between w:val="nil"/>
        </w:pBdr>
        <w:ind w:left="720"/>
        <w:rPr>
          <w:rFonts w:ascii="Palatino Linotype" w:eastAsia="Palatino Linotype" w:hAnsi="Palatino Linotype" w:cs="Palatino Linotype"/>
          <w:color w:val="000000"/>
          <w:sz w:val="22"/>
          <w:szCs w:val="22"/>
        </w:rPr>
      </w:pPr>
    </w:p>
    <w:p w14:paraId="410C6668" w14:textId="77777777" w:rsidR="005B708C" w:rsidRPr="00717F7A" w:rsidRDefault="00255E1C">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sz w:val="22"/>
          <w:szCs w:val="22"/>
        </w:rPr>
      </w:pPr>
      <w:r w:rsidRPr="00717F7A">
        <w:rPr>
          <w:rFonts w:ascii="Palatino Linotype" w:eastAsia="Palatino Linotype" w:hAnsi="Palatino Linotype" w:cs="Palatino Linotype"/>
          <w:color w:val="000000"/>
          <w:sz w:val="22"/>
          <w:szCs w:val="22"/>
        </w:rPr>
        <w:lastRenderedPageBreak/>
        <w:t xml:space="preserve">Es así que, su obligación es </w:t>
      </w:r>
      <w:r w:rsidRPr="00717F7A">
        <w:rPr>
          <w:rFonts w:ascii="Palatino Linotype" w:eastAsia="Palatino Linotype" w:hAnsi="Palatino Linotype" w:cs="Palatino Linotype"/>
          <w:i/>
          <w:color w:val="000000"/>
          <w:sz w:val="22"/>
          <w:szCs w:val="22"/>
        </w:rPr>
        <w:t>realizar, con efectividad, los trámites internos necesarios para la atención de las solicitudes de información</w:t>
      </w:r>
      <w:r w:rsidRPr="00717F7A">
        <w:rPr>
          <w:rFonts w:ascii="Century Gothic" w:eastAsia="Century Gothic" w:hAnsi="Century Gothic" w:cs="Century Gothic"/>
          <w:color w:val="000000"/>
          <w:sz w:val="22"/>
          <w:szCs w:val="22"/>
          <w:vertAlign w:val="superscript"/>
        </w:rPr>
        <w:footnoteReference w:id="2"/>
      </w:r>
      <w:r w:rsidRPr="00717F7A">
        <w:rPr>
          <w:rFonts w:ascii="Palatino Linotype" w:eastAsia="Palatino Linotype" w:hAnsi="Palatino Linotype" w:cs="Palatino Linotype"/>
          <w:color w:val="000000"/>
          <w:sz w:val="22"/>
          <w:szCs w:val="22"/>
        </w:rPr>
        <w:t>, es decir, deben otorgar respuestas concisas, contundentes y sobre todo que den la certeza de los actos que realizan.</w:t>
      </w:r>
    </w:p>
    <w:p w14:paraId="13C1863D" w14:textId="77777777" w:rsidR="005B708C" w:rsidRPr="00717F7A" w:rsidRDefault="005B708C">
      <w:pPr>
        <w:pBdr>
          <w:top w:val="nil"/>
          <w:left w:val="nil"/>
          <w:bottom w:val="nil"/>
          <w:right w:val="nil"/>
          <w:between w:val="nil"/>
        </w:pBdr>
        <w:rPr>
          <w:rFonts w:ascii="Palatino Linotype" w:eastAsia="Palatino Linotype" w:hAnsi="Palatino Linotype" w:cs="Palatino Linotype"/>
          <w:color w:val="000000"/>
          <w:sz w:val="22"/>
          <w:szCs w:val="22"/>
        </w:rPr>
      </w:pPr>
    </w:p>
    <w:p w14:paraId="02479F91" w14:textId="77777777" w:rsidR="005B708C" w:rsidRPr="00717F7A" w:rsidRDefault="00255E1C">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sz w:val="22"/>
          <w:szCs w:val="22"/>
        </w:rPr>
      </w:pPr>
      <w:r w:rsidRPr="00717F7A">
        <w:rPr>
          <w:rFonts w:ascii="Palatino Linotype" w:eastAsia="Palatino Linotype" w:hAnsi="Palatino Linotype" w:cs="Palatino Linotype"/>
          <w:color w:val="000000"/>
          <w:sz w:val="22"/>
          <w:szCs w:val="22"/>
        </w:rPr>
        <w:t>Al respecto, es menester hacer referencia a lo establecido en los artículos 50, 53 fracciones II, IV y V, 58, 59 fracciones I y II, y 162 de la Ley de Transparencia y Acceso a la Información del Estado de México y Municipios, que a la letra estipulan lo siguiente:</w:t>
      </w:r>
    </w:p>
    <w:p w14:paraId="10C12325" w14:textId="77777777" w:rsidR="005B708C" w:rsidRPr="00717F7A" w:rsidRDefault="005B708C">
      <w:pPr>
        <w:spacing w:line="360" w:lineRule="auto"/>
        <w:jc w:val="both"/>
        <w:rPr>
          <w:rFonts w:ascii="Palatino Linotype" w:eastAsia="Palatino Linotype" w:hAnsi="Palatino Linotype" w:cs="Palatino Linotype"/>
          <w:sz w:val="22"/>
          <w:szCs w:val="22"/>
        </w:rPr>
      </w:pPr>
    </w:p>
    <w:p w14:paraId="5C6DEF06" w14:textId="77777777" w:rsidR="005B708C" w:rsidRPr="00717F7A" w:rsidRDefault="00255E1C">
      <w:pPr>
        <w:ind w:left="851" w:right="822"/>
        <w:jc w:val="both"/>
        <w:rPr>
          <w:rFonts w:ascii="Palatino Linotype" w:eastAsia="Palatino Linotype" w:hAnsi="Palatino Linotype" w:cs="Palatino Linotype"/>
          <w:i/>
          <w:sz w:val="22"/>
          <w:szCs w:val="22"/>
        </w:rPr>
      </w:pPr>
      <w:r w:rsidRPr="00717F7A">
        <w:rPr>
          <w:rFonts w:ascii="Palatino Linotype" w:eastAsia="Palatino Linotype" w:hAnsi="Palatino Linotype" w:cs="Palatino Linotype"/>
          <w:b/>
          <w:i/>
          <w:sz w:val="22"/>
          <w:szCs w:val="22"/>
        </w:rPr>
        <w:t xml:space="preserve">Artículo 50. </w:t>
      </w:r>
      <w:r w:rsidRPr="00717F7A">
        <w:rPr>
          <w:rFonts w:ascii="Palatino Linotype" w:eastAsia="Palatino Linotype" w:hAnsi="Palatino Linotype" w:cs="Palatino Linotype"/>
          <w:i/>
          <w:sz w:val="22"/>
          <w:szCs w:val="22"/>
        </w:rPr>
        <w:t>Los sujetos obligados contarán con un área responsable para la atención de las solicitudes de información, a la que se le denominará Unidad de Transparencia.</w:t>
      </w:r>
    </w:p>
    <w:p w14:paraId="0077ACF3" w14:textId="77777777" w:rsidR="005B708C" w:rsidRPr="00717F7A" w:rsidRDefault="005B708C">
      <w:pPr>
        <w:ind w:left="851" w:right="822"/>
        <w:jc w:val="both"/>
        <w:rPr>
          <w:rFonts w:ascii="Palatino Linotype" w:eastAsia="Palatino Linotype" w:hAnsi="Palatino Linotype" w:cs="Palatino Linotype"/>
          <w:i/>
          <w:sz w:val="22"/>
          <w:szCs w:val="22"/>
        </w:rPr>
      </w:pPr>
    </w:p>
    <w:p w14:paraId="0A328BBF" w14:textId="77777777" w:rsidR="005B708C" w:rsidRPr="00717F7A" w:rsidRDefault="00255E1C">
      <w:pPr>
        <w:ind w:left="851" w:right="822"/>
        <w:jc w:val="both"/>
        <w:rPr>
          <w:rFonts w:ascii="Palatino Linotype" w:eastAsia="Palatino Linotype" w:hAnsi="Palatino Linotype" w:cs="Palatino Linotype"/>
          <w:i/>
          <w:sz w:val="22"/>
          <w:szCs w:val="22"/>
        </w:rPr>
      </w:pPr>
      <w:r w:rsidRPr="00717F7A">
        <w:rPr>
          <w:rFonts w:ascii="Palatino Linotype" w:eastAsia="Palatino Linotype" w:hAnsi="Palatino Linotype" w:cs="Palatino Linotype"/>
          <w:b/>
          <w:i/>
          <w:sz w:val="22"/>
          <w:szCs w:val="22"/>
        </w:rPr>
        <w:t xml:space="preserve">Artículo 53. </w:t>
      </w:r>
      <w:r w:rsidRPr="00717F7A">
        <w:rPr>
          <w:rFonts w:ascii="Palatino Linotype" w:eastAsia="Palatino Linotype" w:hAnsi="Palatino Linotype" w:cs="Palatino Linotype"/>
          <w:i/>
          <w:sz w:val="22"/>
          <w:szCs w:val="22"/>
        </w:rPr>
        <w:t>Las Unidades de Transparencia tendrán las siguientes funciones:</w:t>
      </w:r>
    </w:p>
    <w:p w14:paraId="5027CAF8" w14:textId="77777777" w:rsidR="005B708C" w:rsidRPr="00717F7A" w:rsidRDefault="00255E1C">
      <w:pPr>
        <w:ind w:left="851" w:right="822"/>
        <w:jc w:val="both"/>
        <w:rPr>
          <w:rFonts w:ascii="Palatino Linotype" w:eastAsia="Palatino Linotype" w:hAnsi="Palatino Linotype" w:cs="Palatino Linotype"/>
          <w:i/>
          <w:sz w:val="22"/>
          <w:szCs w:val="22"/>
        </w:rPr>
      </w:pPr>
      <w:r w:rsidRPr="00717F7A">
        <w:rPr>
          <w:rFonts w:ascii="Palatino Linotype" w:eastAsia="Palatino Linotype" w:hAnsi="Palatino Linotype" w:cs="Palatino Linotype"/>
          <w:i/>
          <w:sz w:val="22"/>
          <w:szCs w:val="22"/>
        </w:rPr>
        <w:t>(…)</w:t>
      </w:r>
    </w:p>
    <w:p w14:paraId="21A2745C" w14:textId="77777777" w:rsidR="005B708C" w:rsidRPr="00717F7A" w:rsidRDefault="00255E1C">
      <w:pPr>
        <w:ind w:left="851" w:right="822"/>
        <w:jc w:val="both"/>
        <w:rPr>
          <w:rFonts w:ascii="Palatino Linotype" w:eastAsia="Palatino Linotype" w:hAnsi="Palatino Linotype" w:cs="Palatino Linotype"/>
          <w:i/>
          <w:sz w:val="22"/>
          <w:szCs w:val="22"/>
        </w:rPr>
      </w:pPr>
      <w:r w:rsidRPr="00717F7A">
        <w:rPr>
          <w:rFonts w:ascii="Palatino Linotype" w:eastAsia="Palatino Linotype" w:hAnsi="Palatino Linotype" w:cs="Palatino Linotype"/>
          <w:b/>
          <w:i/>
          <w:sz w:val="22"/>
          <w:szCs w:val="22"/>
        </w:rPr>
        <w:t>II.</w:t>
      </w:r>
      <w:r w:rsidRPr="00717F7A">
        <w:rPr>
          <w:rFonts w:ascii="Palatino Linotype" w:eastAsia="Palatino Linotype" w:hAnsi="Palatino Linotype" w:cs="Palatino Linotype"/>
          <w:i/>
          <w:sz w:val="22"/>
          <w:szCs w:val="22"/>
        </w:rPr>
        <w:t xml:space="preserve"> Recibir, tramitar y dar respuesta a las solicitudes de acceso a la información;</w:t>
      </w:r>
    </w:p>
    <w:p w14:paraId="7056AA90" w14:textId="77777777" w:rsidR="005B708C" w:rsidRPr="00717F7A" w:rsidRDefault="00255E1C">
      <w:pPr>
        <w:ind w:left="851" w:right="822"/>
        <w:jc w:val="both"/>
        <w:rPr>
          <w:rFonts w:ascii="Palatino Linotype" w:eastAsia="Palatino Linotype" w:hAnsi="Palatino Linotype" w:cs="Palatino Linotype"/>
          <w:i/>
          <w:sz w:val="22"/>
          <w:szCs w:val="22"/>
        </w:rPr>
      </w:pPr>
      <w:r w:rsidRPr="00717F7A">
        <w:rPr>
          <w:rFonts w:ascii="Palatino Linotype" w:eastAsia="Palatino Linotype" w:hAnsi="Palatino Linotype" w:cs="Palatino Linotype"/>
          <w:i/>
          <w:sz w:val="22"/>
          <w:szCs w:val="22"/>
        </w:rPr>
        <w:t>(…)</w:t>
      </w:r>
    </w:p>
    <w:p w14:paraId="47DA388B" w14:textId="77777777" w:rsidR="005B708C" w:rsidRPr="00717F7A" w:rsidRDefault="00255E1C">
      <w:pPr>
        <w:ind w:left="851" w:right="822"/>
        <w:jc w:val="both"/>
        <w:rPr>
          <w:rFonts w:ascii="Palatino Linotype" w:eastAsia="Palatino Linotype" w:hAnsi="Palatino Linotype" w:cs="Palatino Linotype"/>
          <w:i/>
          <w:sz w:val="22"/>
          <w:szCs w:val="22"/>
        </w:rPr>
      </w:pPr>
      <w:r w:rsidRPr="00717F7A">
        <w:rPr>
          <w:rFonts w:ascii="Palatino Linotype" w:eastAsia="Palatino Linotype" w:hAnsi="Palatino Linotype" w:cs="Palatino Linotype"/>
          <w:b/>
          <w:i/>
          <w:sz w:val="22"/>
          <w:szCs w:val="22"/>
        </w:rPr>
        <w:t>IV.</w:t>
      </w:r>
      <w:r w:rsidRPr="00717F7A">
        <w:rPr>
          <w:rFonts w:ascii="Palatino Linotype" w:eastAsia="Palatino Linotype" w:hAnsi="Palatino Linotype" w:cs="Palatino Linotype"/>
          <w:i/>
          <w:sz w:val="22"/>
          <w:szCs w:val="22"/>
        </w:rPr>
        <w:t xml:space="preserve"> Realizar, con efectividad, los trámites internos necesarios para la atención de las solicitudes de acceso a la información;</w:t>
      </w:r>
    </w:p>
    <w:p w14:paraId="19B80B6F" w14:textId="77777777" w:rsidR="005B708C" w:rsidRPr="00717F7A" w:rsidRDefault="00255E1C">
      <w:pPr>
        <w:ind w:left="851" w:right="822"/>
        <w:jc w:val="both"/>
        <w:rPr>
          <w:rFonts w:ascii="Palatino Linotype" w:eastAsia="Palatino Linotype" w:hAnsi="Palatino Linotype" w:cs="Palatino Linotype"/>
          <w:i/>
          <w:sz w:val="22"/>
          <w:szCs w:val="22"/>
        </w:rPr>
      </w:pPr>
      <w:r w:rsidRPr="00717F7A">
        <w:rPr>
          <w:rFonts w:ascii="Palatino Linotype" w:eastAsia="Palatino Linotype" w:hAnsi="Palatino Linotype" w:cs="Palatino Linotype"/>
          <w:b/>
          <w:i/>
          <w:sz w:val="22"/>
          <w:szCs w:val="22"/>
        </w:rPr>
        <w:t>V.</w:t>
      </w:r>
      <w:r w:rsidRPr="00717F7A">
        <w:rPr>
          <w:rFonts w:ascii="Palatino Linotype" w:eastAsia="Palatino Linotype" w:hAnsi="Palatino Linotype" w:cs="Palatino Linotype"/>
          <w:i/>
          <w:sz w:val="22"/>
          <w:szCs w:val="22"/>
        </w:rPr>
        <w:t xml:space="preserve"> Entregar, en su caso, a los particulares la información solicitada;</w:t>
      </w:r>
    </w:p>
    <w:p w14:paraId="449B5A1F" w14:textId="77777777" w:rsidR="005B708C" w:rsidRPr="00717F7A" w:rsidRDefault="00255E1C">
      <w:pPr>
        <w:ind w:left="851" w:right="822"/>
        <w:jc w:val="both"/>
        <w:rPr>
          <w:rFonts w:ascii="Palatino Linotype" w:eastAsia="Palatino Linotype" w:hAnsi="Palatino Linotype" w:cs="Palatino Linotype"/>
          <w:i/>
          <w:sz w:val="22"/>
          <w:szCs w:val="22"/>
        </w:rPr>
      </w:pPr>
      <w:r w:rsidRPr="00717F7A">
        <w:rPr>
          <w:rFonts w:ascii="Palatino Linotype" w:eastAsia="Palatino Linotype" w:hAnsi="Palatino Linotype" w:cs="Palatino Linotype"/>
          <w:i/>
          <w:sz w:val="22"/>
          <w:szCs w:val="22"/>
        </w:rPr>
        <w:t>(…)</w:t>
      </w:r>
    </w:p>
    <w:p w14:paraId="16DD24F7" w14:textId="77777777" w:rsidR="005B708C" w:rsidRPr="00717F7A" w:rsidRDefault="005B708C">
      <w:pPr>
        <w:ind w:left="851" w:right="822"/>
        <w:jc w:val="both"/>
        <w:rPr>
          <w:rFonts w:ascii="Palatino Linotype" w:eastAsia="Palatino Linotype" w:hAnsi="Palatino Linotype" w:cs="Palatino Linotype"/>
          <w:i/>
          <w:sz w:val="22"/>
          <w:szCs w:val="22"/>
        </w:rPr>
      </w:pPr>
    </w:p>
    <w:p w14:paraId="3CDFD912" w14:textId="77777777" w:rsidR="005B708C" w:rsidRPr="00717F7A" w:rsidRDefault="00255E1C">
      <w:pPr>
        <w:ind w:left="851" w:right="822"/>
        <w:jc w:val="both"/>
        <w:rPr>
          <w:rFonts w:ascii="Palatino Linotype" w:eastAsia="Palatino Linotype" w:hAnsi="Palatino Linotype" w:cs="Palatino Linotype"/>
          <w:i/>
          <w:sz w:val="22"/>
          <w:szCs w:val="22"/>
        </w:rPr>
      </w:pPr>
      <w:r w:rsidRPr="00717F7A">
        <w:rPr>
          <w:rFonts w:ascii="Palatino Linotype" w:eastAsia="Palatino Linotype" w:hAnsi="Palatino Linotype" w:cs="Palatino Linotype"/>
          <w:b/>
          <w:i/>
          <w:sz w:val="22"/>
          <w:szCs w:val="22"/>
        </w:rPr>
        <w:t xml:space="preserve">Artículo 58. </w:t>
      </w:r>
      <w:r w:rsidRPr="00717F7A">
        <w:rPr>
          <w:rFonts w:ascii="Palatino Linotype" w:eastAsia="Palatino Linotype" w:hAnsi="Palatino Linotype" w:cs="Palatino Linotype"/>
          <w:i/>
          <w:sz w:val="22"/>
          <w:szCs w:val="22"/>
        </w:rPr>
        <w:t>Los servidores públicos habilitados serán designados por el titular del sujeto obligado a propuesta del responsable de la Unidad de Transparencia.</w:t>
      </w:r>
    </w:p>
    <w:p w14:paraId="729749FF" w14:textId="77777777" w:rsidR="005B708C" w:rsidRPr="00717F7A" w:rsidRDefault="005B708C">
      <w:pPr>
        <w:ind w:left="851" w:right="822"/>
        <w:jc w:val="both"/>
        <w:rPr>
          <w:rFonts w:ascii="Palatino Linotype" w:eastAsia="Palatino Linotype" w:hAnsi="Palatino Linotype" w:cs="Palatino Linotype"/>
          <w:i/>
          <w:sz w:val="22"/>
          <w:szCs w:val="22"/>
        </w:rPr>
      </w:pPr>
    </w:p>
    <w:p w14:paraId="30FEC043" w14:textId="77777777" w:rsidR="005B708C" w:rsidRPr="00717F7A" w:rsidRDefault="00255E1C">
      <w:pPr>
        <w:ind w:left="851" w:right="822"/>
        <w:jc w:val="both"/>
        <w:rPr>
          <w:rFonts w:ascii="Palatino Linotype" w:eastAsia="Palatino Linotype" w:hAnsi="Palatino Linotype" w:cs="Palatino Linotype"/>
          <w:i/>
          <w:sz w:val="22"/>
          <w:szCs w:val="22"/>
        </w:rPr>
      </w:pPr>
      <w:r w:rsidRPr="00717F7A">
        <w:rPr>
          <w:rFonts w:ascii="Palatino Linotype" w:eastAsia="Palatino Linotype" w:hAnsi="Palatino Linotype" w:cs="Palatino Linotype"/>
          <w:b/>
          <w:i/>
          <w:sz w:val="22"/>
          <w:szCs w:val="22"/>
        </w:rPr>
        <w:t xml:space="preserve">Artículo 59. </w:t>
      </w:r>
      <w:r w:rsidRPr="00717F7A">
        <w:rPr>
          <w:rFonts w:ascii="Palatino Linotype" w:eastAsia="Palatino Linotype" w:hAnsi="Palatino Linotype" w:cs="Palatino Linotype"/>
          <w:i/>
          <w:sz w:val="22"/>
          <w:szCs w:val="22"/>
        </w:rPr>
        <w:t>Los servidores públicos habilitados tendrán las funciones siguientes:</w:t>
      </w:r>
    </w:p>
    <w:p w14:paraId="3822914C" w14:textId="77777777" w:rsidR="005B708C" w:rsidRPr="00717F7A" w:rsidRDefault="005B708C">
      <w:pPr>
        <w:ind w:left="851" w:right="822"/>
        <w:jc w:val="both"/>
        <w:rPr>
          <w:rFonts w:ascii="Palatino Linotype" w:eastAsia="Palatino Linotype" w:hAnsi="Palatino Linotype" w:cs="Palatino Linotype"/>
          <w:i/>
          <w:sz w:val="22"/>
          <w:szCs w:val="22"/>
        </w:rPr>
      </w:pPr>
    </w:p>
    <w:p w14:paraId="212CEAFA" w14:textId="77777777" w:rsidR="005B708C" w:rsidRPr="00717F7A" w:rsidRDefault="00255E1C">
      <w:pPr>
        <w:ind w:left="851" w:right="822"/>
        <w:jc w:val="both"/>
        <w:rPr>
          <w:rFonts w:ascii="Palatino Linotype" w:eastAsia="Palatino Linotype" w:hAnsi="Palatino Linotype" w:cs="Palatino Linotype"/>
          <w:i/>
          <w:sz w:val="22"/>
          <w:szCs w:val="22"/>
        </w:rPr>
      </w:pPr>
      <w:r w:rsidRPr="00717F7A">
        <w:rPr>
          <w:rFonts w:ascii="Palatino Linotype" w:eastAsia="Palatino Linotype" w:hAnsi="Palatino Linotype" w:cs="Palatino Linotype"/>
          <w:b/>
          <w:i/>
          <w:sz w:val="22"/>
          <w:szCs w:val="22"/>
        </w:rPr>
        <w:t>I.</w:t>
      </w:r>
      <w:r w:rsidRPr="00717F7A">
        <w:rPr>
          <w:rFonts w:ascii="Palatino Linotype" w:eastAsia="Palatino Linotype" w:hAnsi="Palatino Linotype" w:cs="Palatino Linotype"/>
          <w:i/>
          <w:sz w:val="22"/>
          <w:szCs w:val="22"/>
        </w:rPr>
        <w:t xml:space="preserve"> Localizar la información que le solicite la Unidad de Transparencia;</w:t>
      </w:r>
    </w:p>
    <w:p w14:paraId="533F2E8B" w14:textId="77777777" w:rsidR="005B708C" w:rsidRPr="00717F7A" w:rsidRDefault="00255E1C">
      <w:pPr>
        <w:ind w:left="851" w:right="822"/>
        <w:jc w:val="both"/>
        <w:rPr>
          <w:rFonts w:ascii="Palatino Linotype" w:eastAsia="Palatino Linotype" w:hAnsi="Palatino Linotype" w:cs="Palatino Linotype"/>
          <w:i/>
          <w:sz w:val="22"/>
          <w:szCs w:val="22"/>
        </w:rPr>
      </w:pPr>
      <w:r w:rsidRPr="00717F7A">
        <w:rPr>
          <w:rFonts w:ascii="Palatino Linotype" w:eastAsia="Palatino Linotype" w:hAnsi="Palatino Linotype" w:cs="Palatino Linotype"/>
          <w:b/>
          <w:i/>
          <w:sz w:val="22"/>
          <w:szCs w:val="22"/>
        </w:rPr>
        <w:t>II.</w:t>
      </w:r>
      <w:r w:rsidRPr="00717F7A">
        <w:rPr>
          <w:rFonts w:ascii="Palatino Linotype" w:eastAsia="Palatino Linotype" w:hAnsi="Palatino Linotype" w:cs="Palatino Linotype"/>
          <w:i/>
          <w:sz w:val="22"/>
          <w:szCs w:val="22"/>
        </w:rPr>
        <w:t xml:space="preserve"> Proporcionar la información que obre en los archivos y que le sea solicitada por la Unidad de Transparencia;</w:t>
      </w:r>
    </w:p>
    <w:p w14:paraId="39E96D67" w14:textId="77777777" w:rsidR="005B708C" w:rsidRPr="00717F7A" w:rsidRDefault="00255E1C">
      <w:pPr>
        <w:ind w:left="851" w:right="822"/>
        <w:jc w:val="both"/>
        <w:rPr>
          <w:rFonts w:ascii="Palatino Linotype" w:eastAsia="Palatino Linotype" w:hAnsi="Palatino Linotype" w:cs="Palatino Linotype"/>
          <w:i/>
          <w:sz w:val="22"/>
          <w:szCs w:val="22"/>
        </w:rPr>
      </w:pPr>
      <w:r w:rsidRPr="00717F7A">
        <w:rPr>
          <w:rFonts w:ascii="Palatino Linotype" w:eastAsia="Palatino Linotype" w:hAnsi="Palatino Linotype" w:cs="Palatino Linotype"/>
          <w:i/>
          <w:sz w:val="22"/>
          <w:szCs w:val="22"/>
        </w:rPr>
        <w:t>(...)</w:t>
      </w:r>
    </w:p>
    <w:p w14:paraId="4B16D944" w14:textId="77777777" w:rsidR="005B708C" w:rsidRPr="00717F7A" w:rsidRDefault="005B708C">
      <w:pPr>
        <w:ind w:left="851" w:right="822"/>
        <w:jc w:val="both"/>
        <w:rPr>
          <w:rFonts w:ascii="Palatino Linotype" w:eastAsia="Palatino Linotype" w:hAnsi="Palatino Linotype" w:cs="Palatino Linotype"/>
          <w:i/>
          <w:sz w:val="22"/>
          <w:szCs w:val="22"/>
        </w:rPr>
      </w:pPr>
    </w:p>
    <w:p w14:paraId="4699DF2B" w14:textId="77777777" w:rsidR="005B708C" w:rsidRPr="00717F7A" w:rsidRDefault="00255E1C">
      <w:pPr>
        <w:ind w:left="851" w:right="822"/>
        <w:jc w:val="both"/>
        <w:rPr>
          <w:rFonts w:ascii="Palatino Linotype" w:eastAsia="Palatino Linotype" w:hAnsi="Palatino Linotype" w:cs="Palatino Linotype"/>
          <w:i/>
          <w:sz w:val="22"/>
          <w:szCs w:val="22"/>
        </w:rPr>
      </w:pPr>
      <w:r w:rsidRPr="00717F7A">
        <w:rPr>
          <w:rFonts w:ascii="Palatino Linotype" w:eastAsia="Palatino Linotype" w:hAnsi="Palatino Linotype" w:cs="Palatino Linotype"/>
          <w:b/>
          <w:i/>
          <w:sz w:val="22"/>
          <w:szCs w:val="22"/>
        </w:rPr>
        <w:lastRenderedPageBreak/>
        <w:t xml:space="preserve">Artículo 162. </w:t>
      </w:r>
      <w:r w:rsidRPr="00717F7A">
        <w:rPr>
          <w:rFonts w:ascii="Palatino Linotype" w:eastAsia="Palatino Linotype" w:hAnsi="Palatino Linotype" w:cs="Palatino Linotype"/>
          <w:i/>
          <w:sz w:val="22"/>
          <w:szCs w:val="22"/>
        </w:rPr>
        <w:t>Las unidades de transparencia deberán garantizar que las solicitudes se turnen a todas las Áreas competentes que cuenten con la información o deban tenerla de acuerdo a sus facultades, competencias y funciones, con el objeto de que realicen una búsqueda exhaustiva y razonable de la información solicitada.</w:t>
      </w:r>
    </w:p>
    <w:p w14:paraId="181349D1" w14:textId="77777777" w:rsidR="005B708C" w:rsidRPr="00717F7A" w:rsidRDefault="005B708C">
      <w:pPr>
        <w:spacing w:line="360" w:lineRule="auto"/>
        <w:jc w:val="both"/>
        <w:rPr>
          <w:rFonts w:ascii="Palatino Linotype" w:eastAsia="Palatino Linotype" w:hAnsi="Palatino Linotype" w:cs="Palatino Linotype"/>
          <w:sz w:val="22"/>
          <w:szCs w:val="22"/>
        </w:rPr>
      </w:pPr>
    </w:p>
    <w:p w14:paraId="37039E8F" w14:textId="77777777" w:rsidR="005B708C" w:rsidRPr="00717F7A" w:rsidRDefault="00255E1C">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sz w:val="22"/>
          <w:szCs w:val="22"/>
        </w:rPr>
      </w:pPr>
      <w:r w:rsidRPr="00717F7A">
        <w:rPr>
          <w:rFonts w:ascii="Palatino Linotype" w:eastAsia="Palatino Linotype" w:hAnsi="Palatino Linotype" w:cs="Palatino Linotype"/>
          <w:color w:val="000000"/>
          <w:sz w:val="22"/>
          <w:szCs w:val="22"/>
        </w:rPr>
        <w:t>De los artículos citados se desprende que las Unidades de Transparencia de los sujetos obligados son las encargadas de tramitar internamente las solicitudes de información y tienen, entre otras funciones, las de recibir, tramitar y dar respuesta a las solicitudes de acceso a la información; realizar, con efectividad, los trámites internos necesarios para la atención de las solicitudes de acceso a la información; así como, entregar, en su caso, a los particulares la información solicitada. Por su parte, los servidores públicos habilitados auxiliarán a las Unidades de Transparencia localizando la información solicitada y proporcionando la misma que obre en sus archivos. Asimismo, es una obligación de las Unidades de Transparencia turnar a todas las áreas que se consideren competentes para que realicen una búsqueda exhaustiva y razonable de la información solicitada a fin de que ésta sea entregada a los solicitantes.</w:t>
      </w:r>
    </w:p>
    <w:p w14:paraId="20E6A04E" w14:textId="77777777" w:rsidR="005B708C" w:rsidRPr="00717F7A" w:rsidRDefault="005B708C">
      <w:p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p>
    <w:p w14:paraId="4AA08755" w14:textId="77777777" w:rsidR="005B708C" w:rsidRPr="00717F7A" w:rsidRDefault="00255E1C">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sz w:val="22"/>
          <w:szCs w:val="22"/>
        </w:rPr>
      </w:pPr>
      <w:r w:rsidRPr="00717F7A">
        <w:rPr>
          <w:rFonts w:ascii="Palatino Linotype" w:eastAsia="Palatino Linotype" w:hAnsi="Palatino Linotype" w:cs="Palatino Linotype"/>
          <w:color w:val="000000"/>
          <w:sz w:val="22"/>
          <w:szCs w:val="22"/>
        </w:rPr>
        <w:t xml:space="preserve">Así, se debe entender que el trámite interno que se realice a las solicitudes de acceso a la información, es con el propósito de que se realice una búsqueda exhaustiva y razonable de la información entre sus archivos y, en su caso, se entregue la información de interés para el particular. En el presente caso, se advierte que la respuesta fue emitida por la Titular de la Unidad de Transparencia, es decir, que no se siguió el procedimiento de búsqueda que establece la legislación ya referida, pues la respuesta no fue emitida por el servidor público habilitado con facultades para generar, poseer y administrar la información solicitada. </w:t>
      </w:r>
    </w:p>
    <w:p w14:paraId="0B74AE29" w14:textId="77777777" w:rsidR="005B708C" w:rsidRPr="00717F7A" w:rsidRDefault="005B708C">
      <w:p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p>
    <w:p w14:paraId="164A0C0D" w14:textId="77777777" w:rsidR="005B708C" w:rsidRPr="00717F7A" w:rsidRDefault="00255E1C">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sz w:val="22"/>
          <w:szCs w:val="22"/>
        </w:rPr>
      </w:pPr>
      <w:r w:rsidRPr="00717F7A">
        <w:rPr>
          <w:rFonts w:ascii="Palatino Linotype" w:eastAsia="Palatino Linotype" w:hAnsi="Palatino Linotype" w:cs="Palatino Linotype"/>
          <w:color w:val="000000"/>
          <w:sz w:val="22"/>
          <w:szCs w:val="22"/>
        </w:rPr>
        <w:lastRenderedPageBreak/>
        <w:t xml:space="preserve">Por otro lado, la Ley en la materia en términos generales, establece que como uno de los objetivos con el que cuenta es el de garantizar a toda persona el derecho de acceso a la información pública, mediante los procedimientos establecidos de forma </w:t>
      </w:r>
      <w:r w:rsidRPr="00717F7A">
        <w:rPr>
          <w:rFonts w:ascii="Palatino Linotype" w:eastAsia="Palatino Linotype" w:hAnsi="Palatino Linotype" w:cs="Palatino Linotype"/>
          <w:b/>
          <w:color w:val="000000"/>
          <w:sz w:val="22"/>
          <w:szCs w:val="22"/>
        </w:rPr>
        <w:t>sencilla</w:t>
      </w:r>
      <w:r w:rsidRPr="00717F7A">
        <w:rPr>
          <w:rFonts w:ascii="Palatino Linotype" w:eastAsia="Palatino Linotype" w:hAnsi="Palatino Linotype" w:cs="Palatino Linotype"/>
          <w:color w:val="000000"/>
          <w:sz w:val="22"/>
          <w:szCs w:val="22"/>
        </w:rPr>
        <w:t xml:space="preserve">, expeditos, </w:t>
      </w:r>
      <w:r w:rsidRPr="00717F7A">
        <w:rPr>
          <w:rFonts w:ascii="Palatino Linotype" w:eastAsia="Palatino Linotype" w:hAnsi="Palatino Linotype" w:cs="Palatino Linotype"/>
          <w:b/>
          <w:color w:val="000000"/>
          <w:sz w:val="22"/>
          <w:szCs w:val="22"/>
        </w:rPr>
        <w:t>oportunos</w:t>
      </w:r>
      <w:r w:rsidRPr="00717F7A">
        <w:rPr>
          <w:rFonts w:ascii="Palatino Linotype" w:eastAsia="Palatino Linotype" w:hAnsi="Palatino Linotype" w:cs="Palatino Linotype"/>
          <w:color w:val="000000"/>
          <w:sz w:val="22"/>
          <w:szCs w:val="22"/>
        </w:rPr>
        <w:t xml:space="preserve"> y gratuitos, y con ello contribuir a la mejora de procedimientos y mecanismos que permitan trasparentar la gestión pública y mejora la toma decisiones, a través de la difusión de la información que obra en poder de los sujeto obligados.</w:t>
      </w:r>
    </w:p>
    <w:p w14:paraId="31BD0832" w14:textId="77777777" w:rsidR="005B708C" w:rsidRPr="00717F7A" w:rsidRDefault="005B708C">
      <w:pPr>
        <w:pBdr>
          <w:top w:val="nil"/>
          <w:left w:val="nil"/>
          <w:bottom w:val="nil"/>
          <w:right w:val="nil"/>
          <w:between w:val="nil"/>
        </w:pBdr>
        <w:ind w:left="720"/>
        <w:rPr>
          <w:rFonts w:ascii="Palatino Linotype" w:eastAsia="Palatino Linotype" w:hAnsi="Palatino Linotype" w:cs="Palatino Linotype"/>
          <w:color w:val="000000"/>
          <w:sz w:val="22"/>
          <w:szCs w:val="22"/>
        </w:rPr>
      </w:pPr>
    </w:p>
    <w:p w14:paraId="3BF025DB" w14:textId="77777777" w:rsidR="005B708C" w:rsidRPr="00717F7A" w:rsidRDefault="00255E1C">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sz w:val="22"/>
          <w:szCs w:val="22"/>
        </w:rPr>
      </w:pPr>
      <w:r w:rsidRPr="00717F7A">
        <w:rPr>
          <w:rFonts w:ascii="Palatino Linotype" w:eastAsia="Palatino Linotype" w:hAnsi="Palatino Linotype" w:cs="Palatino Linotype"/>
          <w:color w:val="000000"/>
          <w:sz w:val="22"/>
          <w:szCs w:val="22"/>
        </w:rPr>
        <w:t>El formato prediseñado para que los particulares formulen su solicitud de acceso a la información contiene opciones para seleccionar la modalidad de entrega de la información. En el presente asunto en particular, se solicitó la información a través del SAIMEX. En consecuencia, lo idóneo es que, los Sujetos Obligados proporcionen la información por el medio solicitado; no obstante, la Ley de Transparencia y Acceso</w:t>
      </w:r>
      <w:r w:rsidRPr="00717F7A">
        <w:rPr>
          <w:rFonts w:ascii="Palatino Linotype" w:eastAsia="Palatino Linotype" w:hAnsi="Palatino Linotype" w:cs="Palatino Linotype"/>
          <w:b/>
          <w:color w:val="000000"/>
          <w:sz w:val="22"/>
          <w:szCs w:val="22"/>
        </w:rPr>
        <w:t xml:space="preserve"> </w:t>
      </w:r>
      <w:r w:rsidRPr="00717F7A">
        <w:rPr>
          <w:rFonts w:ascii="Palatino Linotype" w:eastAsia="Palatino Linotype" w:hAnsi="Palatino Linotype" w:cs="Palatino Linotype"/>
          <w:color w:val="000000"/>
          <w:sz w:val="22"/>
          <w:szCs w:val="22"/>
        </w:rPr>
        <w:t>a la Información Pública del Estado de México y Municipios establece dos puntos importantes que impactan sobre la modalidad de entrega de la información.</w:t>
      </w:r>
    </w:p>
    <w:p w14:paraId="06E9052C" w14:textId="77777777" w:rsidR="005B708C" w:rsidRPr="00717F7A" w:rsidRDefault="005B708C">
      <w:pPr>
        <w:pBdr>
          <w:top w:val="nil"/>
          <w:left w:val="nil"/>
          <w:bottom w:val="nil"/>
          <w:right w:val="nil"/>
          <w:between w:val="nil"/>
        </w:pBdr>
        <w:ind w:left="720"/>
        <w:rPr>
          <w:rFonts w:ascii="Palatino Linotype" w:eastAsia="Palatino Linotype" w:hAnsi="Palatino Linotype" w:cs="Palatino Linotype"/>
          <w:color w:val="000000"/>
          <w:sz w:val="22"/>
          <w:szCs w:val="22"/>
        </w:rPr>
      </w:pPr>
    </w:p>
    <w:p w14:paraId="34782ED2" w14:textId="77777777" w:rsidR="005B708C" w:rsidRPr="00717F7A" w:rsidRDefault="00255E1C">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sz w:val="22"/>
          <w:szCs w:val="22"/>
        </w:rPr>
      </w:pPr>
      <w:r w:rsidRPr="00717F7A">
        <w:rPr>
          <w:rFonts w:ascii="Palatino Linotype" w:eastAsia="Palatino Linotype" w:hAnsi="Palatino Linotype" w:cs="Palatino Linotype"/>
          <w:color w:val="000000"/>
          <w:sz w:val="22"/>
          <w:szCs w:val="22"/>
        </w:rPr>
        <w:t xml:space="preserve">El primer punto a analizar es que la ley en materia contempla </w:t>
      </w:r>
      <w:r w:rsidRPr="00717F7A">
        <w:rPr>
          <w:rFonts w:ascii="Palatino Linotype" w:eastAsia="Palatino Linotype" w:hAnsi="Palatino Linotype" w:cs="Palatino Linotype"/>
          <w:b/>
          <w:color w:val="000000"/>
          <w:sz w:val="22"/>
          <w:szCs w:val="22"/>
        </w:rPr>
        <w:t>información pública de oficio</w:t>
      </w:r>
      <w:r w:rsidRPr="00717F7A">
        <w:rPr>
          <w:rFonts w:ascii="Palatino Linotype" w:eastAsia="Palatino Linotype" w:hAnsi="Palatino Linotype" w:cs="Palatino Linotype"/>
          <w:color w:val="000000"/>
          <w:sz w:val="22"/>
          <w:szCs w:val="22"/>
        </w:rPr>
        <w:t xml:space="preserve"> que los Sujetos Obligados deben poner a disposición del público de manera permanente y actualizada de forma sencilla, precisa y entendible, en los respectivos medios electrónicos la información pública que generen, </w:t>
      </w:r>
      <w:proofErr w:type="gramStart"/>
      <w:r w:rsidRPr="00717F7A">
        <w:rPr>
          <w:rFonts w:ascii="Palatino Linotype" w:eastAsia="Palatino Linotype" w:hAnsi="Palatino Linotype" w:cs="Palatino Linotype"/>
          <w:color w:val="000000"/>
          <w:sz w:val="22"/>
          <w:szCs w:val="22"/>
        </w:rPr>
        <w:t>administren</w:t>
      </w:r>
      <w:proofErr w:type="gramEnd"/>
      <w:r w:rsidRPr="00717F7A">
        <w:rPr>
          <w:rFonts w:ascii="Palatino Linotype" w:eastAsia="Palatino Linotype" w:hAnsi="Palatino Linotype" w:cs="Palatino Linotype"/>
          <w:color w:val="000000"/>
          <w:sz w:val="22"/>
          <w:szCs w:val="22"/>
        </w:rPr>
        <w:t xml:space="preserve"> o posean.</w:t>
      </w:r>
    </w:p>
    <w:p w14:paraId="01A8ECDC" w14:textId="77777777" w:rsidR="005B708C" w:rsidRPr="00717F7A" w:rsidRDefault="005B708C">
      <w:pPr>
        <w:pBdr>
          <w:top w:val="nil"/>
          <w:left w:val="nil"/>
          <w:bottom w:val="nil"/>
          <w:right w:val="nil"/>
          <w:between w:val="nil"/>
        </w:pBdr>
        <w:ind w:left="720"/>
        <w:rPr>
          <w:rFonts w:ascii="Palatino Linotype" w:eastAsia="Palatino Linotype" w:hAnsi="Palatino Linotype" w:cs="Palatino Linotype"/>
          <w:color w:val="000000"/>
          <w:sz w:val="22"/>
          <w:szCs w:val="22"/>
        </w:rPr>
      </w:pPr>
    </w:p>
    <w:p w14:paraId="48935ABC" w14:textId="77777777" w:rsidR="005B708C" w:rsidRPr="00717F7A" w:rsidRDefault="00255E1C">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sz w:val="22"/>
          <w:szCs w:val="22"/>
        </w:rPr>
      </w:pPr>
      <w:r w:rsidRPr="00717F7A">
        <w:rPr>
          <w:rFonts w:ascii="Palatino Linotype" w:eastAsia="Palatino Linotype" w:hAnsi="Palatino Linotype" w:cs="Palatino Linotype"/>
          <w:color w:val="000000"/>
          <w:sz w:val="22"/>
          <w:szCs w:val="22"/>
        </w:rPr>
        <w:t>El segundo punto a analizar y que guarda estricta relación con el punto anterior, se encuentra en el artículo 161 de la citada Ley de Transparencia Local:</w:t>
      </w:r>
    </w:p>
    <w:p w14:paraId="580CBB95" w14:textId="77777777" w:rsidR="005B708C" w:rsidRPr="00717F7A" w:rsidRDefault="005B708C">
      <w:pPr>
        <w:pBdr>
          <w:top w:val="nil"/>
          <w:left w:val="nil"/>
          <w:bottom w:val="nil"/>
          <w:right w:val="nil"/>
          <w:between w:val="nil"/>
        </w:pBdr>
        <w:ind w:left="720"/>
        <w:rPr>
          <w:rFonts w:ascii="Palatino Linotype" w:eastAsia="Palatino Linotype" w:hAnsi="Palatino Linotype" w:cs="Palatino Linotype"/>
          <w:color w:val="000000"/>
          <w:sz w:val="22"/>
          <w:szCs w:val="22"/>
        </w:rPr>
      </w:pPr>
    </w:p>
    <w:p w14:paraId="7B852DE6" w14:textId="77777777" w:rsidR="005B708C" w:rsidRPr="00717F7A" w:rsidRDefault="00255E1C">
      <w:pPr>
        <w:spacing w:line="360" w:lineRule="auto"/>
        <w:ind w:left="567" w:right="567"/>
        <w:jc w:val="both"/>
        <w:rPr>
          <w:rFonts w:ascii="Palatino Linotype" w:eastAsia="Palatino Linotype" w:hAnsi="Palatino Linotype" w:cs="Palatino Linotype"/>
          <w:i/>
          <w:sz w:val="22"/>
          <w:szCs w:val="22"/>
        </w:rPr>
      </w:pPr>
      <w:r w:rsidRPr="00717F7A">
        <w:rPr>
          <w:rFonts w:ascii="Palatino Linotype" w:eastAsia="Palatino Linotype" w:hAnsi="Palatino Linotype" w:cs="Palatino Linotype"/>
          <w:b/>
          <w:i/>
          <w:sz w:val="22"/>
          <w:szCs w:val="22"/>
        </w:rPr>
        <w:t>Artículo 161. Cuando la información requerida por el solicitante ya esté disponible</w:t>
      </w:r>
      <w:r w:rsidRPr="00717F7A">
        <w:rPr>
          <w:rFonts w:ascii="Palatino Linotype" w:eastAsia="Palatino Linotype" w:hAnsi="Palatino Linotype" w:cs="Palatino Linotype"/>
          <w:i/>
          <w:sz w:val="22"/>
          <w:szCs w:val="22"/>
        </w:rPr>
        <w:t xml:space="preserve"> al público en medios impresos, tales como libros, compendios, trípticos, </w:t>
      </w:r>
      <w:r w:rsidRPr="00717F7A">
        <w:rPr>
          <w:rFonts w:ascii="Palatino Linotype" w:eastAsia="Palatino Linotype" w:hAnsi="Palatino Linotype" w:cs="Palatino Linotype"/>
          <w:i/>
          <w:sz w:val="22"/>
          <w:szCs w:val="22"/>
        </w:rPr>
        <w:lastRenderedPageBreak/>
        <w:t xml:space="preserve">registros públicos, </w:t>
      </w:r>
      <w:r w:rsidRPr="00717F7A">
        <w:rPr>
          <w:rFonts w:ascii="Palatino Linotype" w:eastAsia="Palatino Linotype" w:hAnsi="Palatino Linotype" w:cs="Palatino Linotype"/>
          <w:b/>
          <w:i/>
          <w:sz w:val="22"/>
          <w:szCs w:val="22"/>
        </w:rPr>
        <w:t xml:space="preserve">en formatos electrónicos disponibles en Internet </w:t>
      </w:r>
      <w:r w:rsidRPr="00717F7A">
        <w:rPr>
          <w:rFonts w:ascii="Palatino Linotype" w:eastAsia="Palatino Linotype" w:hAnsi="Palatino Linotype" w:cs="Palatino Linotype"/>
          <w:i/>
          <w:sz w:val="22"/>
          <w:szCs w:val="22"/>
        </w:rPr>
        <w:t xml:space="preserve">o en cualquier otro medio, se le hará saber por el medio requerido por el solicitante la fuente, el lugar y la forma en que puede consultar, reproducir o adquirir dicha información </w:t>
      </w:r>
      <w:r w:rsidRPr="00717F7A">
        <w:rPr>
          <w:rFonts w:ascii="Palatino Linotype" w:eastAsia="Palatino Linotype" w:hAnsi="Palatino Linotype" w:cs="Palatino Linotype"/>
          <w:b/>
          <w:i/>
          <w:sz w:val="22"/>
          <w:szCs w:val="22"/>
        </w:rPr>
        <w:t>en un plazo no mayor a cinco días hábiles</w:t>
      </w:r>
      <w:r w:rsidRPr="00717F7A">
        <w:rPr>
          <w:rFonts w:ascii="Palatino Linotype" w:eastAsia="Palatino Linotype" w:hAnsi="Palatino Linotype" w:cs="Palatino Linotype"/>
          <w:i/>
          <w:sz w:val="22"/>
          <w:szCs w:val="22"/>
        </w:rPr>
        <w:t xml:space="preserve">. </w:t>
      </w:r>
      <w:r w:rsidRPr="00717F7A">
        <w:rPr>
          <w:rFonts w:ascii="Palatino Linotype" w:eastAsia="Palatino Linotype" w:hAnsi="Palatino Linotype" w:cs="Palatino Linotype"/>
          <w:b/>
          <w:i/>
          <w:sz w:val="22"/>
          <w:szCs w:val="22"/>
        </w:rPr>
        <w:t>La fuente deberá ser precisa y concreta y no debe implicar que el solicitante realice una búsqueda en toda la información que se encuentre disponible</w:t>
      </w:r>
      <w:r w:rsidRPr="00717F7A">
        <w:rPr>
          <w:rFonts w:ascii="Palatino Linotype" w:eastAsia="Palatino Linotype" w:hAnsi="Palatino Linotype" w:cs="Palatino Linotype"/>
          <w:i/>
          <w:sz w:val="22"/>
          <w:szCs w:val="22"/>
        </w:rPr>
        <w:t>.</w:t>
      </w:r>
    </w:p>
    <w:p w14:paraId="3F3ECA8A" w14:textId="77777777" w:rsidR="005B708C" w:rsidRPr="00717F7A" w:rsidRDefault="00255E1C">
      <w:pPr>
        <w:numPr>
          <w:ilvl w:val="0"/>
          <w:numId w:val="1"/>
        </w:numPr>
        <w:pBdr>
          <w:top w:val="nil"/>
          <w:left w:val="nil"/>
          <w:bottom w:val="nil"/>
          <w:right w:val="nil"/>
          <w:between w:val="nil"/>
        </w:pBdr>
        <w:tabs>
          <w:tab w:val="left" w:pos="851"/>
        </w:tabs>
        <w:spacing w:before="240" w:line="360" w:lineRule="auto"/>
        <w:ind w:left="0" w:right="49" w:firstLine="0"/>
        <w:jc w:val="both"/>
        <w:rPr>
          <w:rFonts w:ascii="Palatino Linotype" w:eastAsia="Palatino Linotype" w:hAnsi="Palatino Linotype" w:cs="Palatino Linotype"/>
          <w:i/>
          <w:color w:val="000000"/>
          <w:sz w:val="22"/>
          <w:szCs w:val="22"/>
        </w:rPr>
      </w:pPr>
      <w:r w:rsidRPr="00717F7A">
        <w:rPr>
          <w:rFonts w:ascii="Palatino Linotype" w:eastAsia="Palatino Linotype" w:hAnsi="Palatino Linotype" w:cs="Palatino Linotype"/>
          <w:color w:val="000000"/>
          <w:sz w:val="22"/>
          <w:szCs w:val="22"/>
        </w:rPr>
        <w:t>Es así que, toda aquella información que sea requerida por los particulares pero que, previamente se encuentre disponible en sitios electrónicos, como puede ser de manera enunciativa más no limitativa, el sitio oficial del Sujeto Obligado o el portal IPOMEX o las páginas institucionales. Los Sujetos Obligado pueden indicar la dirección electrónica donde obra la información solicitada. Esta dirección electrónica debe ser precisa, de tal modo que no implique realizar una búsqueda en toda la información que ahí se encuentre. Además, debe ir acompañada del procedimiento a seguir, en caso de que la información se encuentre en distintos puntos del sitio electrónico referido.</w:t>
      </w:r>
    </w:p>
    <w:p w14:paraId="66ECDEE1" w14:textId="77777777" w:rsidR="005B708C" w:rsidRPr="00717F7A" w:rsidRDefault="005B708C">
      <w:pPr>
        <w:pBdr>
          <w:top w:val="nil"/>
          <w:left w:val="nil"/>
          <w:bottom w:val="nil"/>
          <w:right w:val="nil"/>
          <w:between w:val="nil"/>
        </w:pBdr>
        <w:tabs>
          <w:tab w:val="left" w:pos="851"/>
        </w:tabs>
        <w:spacing w:line="360" w:lineRule="auto"/>
        <w:ind w:right="49"/>
        <w:jc w:val="both"/>
        <w:rPr>
          <w:rFonts w:ascii="Palatino Linotype" w:eastAsia="Palatino Linotype" w:hAnsi="Palatino Linotype" w:cs="Palatino Linotype"/>
          <w:i/>
          <w:color w:val="000000"/>
          <w:sz w:val="22"/>
          <w:szCs w:val="22"/>
        </w:rPr>
      </w:pPr>
    </w:p>
    <w:p w14:paraId="282F5A45" w14:textId="77777777" w:rsidR="005B708C" w:rsidRPr="00717F7A" w:rsidRDefault="00255E1C">
      <w:pPr>
        <w:numPr>
          <w:ilvl w:val="0"/>
          <w:numId w:val="1"/>
        </w:numPr>
        <w:pBdr>
          <w:top w:val="nil"/>
          <w:left w:val="nil"/>
          <w:bottom w:val="nil"/>
          <w:right w:val="nil"/>
          <w:between w:val="nil"/>
        </w:pBdr>
        <w:tabs>
          <w:tab w:val="left" w:pos="851"/>
        </w:tabs>
        <w:spacing w:line="360" w:lineRule="auto"/>
        <w:ind w:left="0" w:right="49" w:firstLine="0"/>
        <w:jc w:val="both"/>
        <w:rPr>
          <w:rFonts w:ascii="Palatino Linotype" w:eastAsia="Palatino Linotype" w:hAnsi="Palatino Linotype" w:cs="Palatino Linotype"/>
          <w:i/>
          <w:color w:val="000000"/>
          <w:sz w:val="22"/>
          <w:szCs w:val="22"/>
        </w:rPr>
      </w:pPr>
      <w:r w:rsidRPr="00717F7A">
        <w:rPr>
          <w:rFonts w:ascii="Palatino Linotype" w:eastAsia="Palatino Linotype" w:hAnsi="Palatino Linotype" w:cs="Palatino Linotype"/>
          <w:b/>
          <w:color w:val="000000"/>
          <w:sz w:val="22"/>
          <w:szCs w:val="22"/>
        </w:rPr>
        <w:t>La orientación</w:t>
      </w:r>
      <w:r w:rsidRPr="00717F7A">
        <w:rPr>
          <w:rFonts w:ascii="Palatino Linotype" w:eastAsia="Palatino Linotype" w:hAnsi="Palatino Linotype" w:cs="Palatino Linotype"/>
          <w:color w:val="000000"/>
          <w:sz w:val="22"/>
          <w:szCs w:val="22"/>
        </w:rPr>
        <w:t xml:space="preserve"> que realicen los Sujetos Obligados a los sitios electrónicos para la consulta de la información </w:t>
      </w:r>
      <w:r w:rsidRPr="00717F7A">
        <w:rPr>
          <w:rFonts w:ascii="Palatino Linotype" w:eastAsia="Palatino Linotype" w:hAnsi="Palatino Linotype" w:cs="Palatino Linotype"/>
          <w:b/>
          <w:color w:val="000000"/>
          <w:sz w:val="22"/>
          <w:szCs w:val="22"/>
        </w:rPr>
        <w:t>debe cumplir con las características de tiempo y forma.</w:t>
      </w:r>
    </w:p>
    <w:p w14:paraId="3BA6DE8F" w14:textId="77777777" w:rsidR="005B708C" w:rsidRPr="00717F7A" w:rsidRDefault="005B708C">
      <w:pPr>
        <w:pBdr>
          <w:top w:val="nil"/>
          <w:left w:val="nil"/>
          <w:bottom w:val="nil"/>
          <w:right w:val="nil"/>
          <w:between w:val="nil"/>
        </w:pBdr>
        <w:rPr>
          <w:rFonts w:ascii="Palatino Linotype" w:eastAsia="Palatino Linotype" w:hAnsi="Palatino Linotype" w:cs="Palatino Linotype"/>
          <w:color w:val="000000"/>
          <w:sz w:val="22"/>
          <w:szCs w:val="22"/>
        </w:rPr>
      </w:pPr>
    </w:p>
    <w:p w14:paraId="0BB4F775" w14:textId="77777777" w:rsidR="005B708C" w:rsidRPr="00717F7A" w:rsidRDefault="00255E1C">
      <w:pPr>
        <w:numPr>
          <w:ilvl w:val="0"/>
          <w:numId w:val="1"/>
        </w:numPr>
        <w:pBdr>
          <w:top w:val="nil"/>
          <w:left w:val="nil"/>
          <w:bottom w:val="nil"/>
          <w:right w:val="nil"/>
          <w:between w:val="nil"/>
        </w:pBdr>
        <w:tabs>
          <w:tab w:val="left" w:pos="851"/>
        </w:tabs>
        <w:spacing w:line="360" w:lineRule="auto"/>
        <w:ind w:left="0" w:right="49" w:firstLine="0"/>
        <w:jc w:val="both"/>
        <w:rPr>
          <w:rFonts w:ascii="Palatino Linotype" w:eastAsia="Palatino Linotype" w:hAnsi="Palatino Linotype" w:cs="Palatino Linotype"/>
          <w:i/>
          <w:color w:val="000000"/>
          <w:sz w:val="22"/>
          <w:szCs w:val="22"/>
        </w:rPr>
      </w:pPr>
      <w:r w:rsidRPr="00717F7A">
        <w:rPr>
          <w:rFonts w:ascii="Palatino Linotype" w:eastAsia="Palatino Linotype" w:hAnsi="Palatino Linotype" w:cs="Palatino Linotype"/>
          <w:color w:val="000000"/>
          <w:sz w:val="22"/>
          <w:szCs w:val="22"/>
        </w:rPr>
        <w:t xml:space="preserve">Para que la orientación se encuentre en tiempo, debe realizarse en un plazo no mayor a cinco días hábiles. En este caso, no sucedió así, ya que la solicitud se generó el día catorce de octubre de dos mil veinticuatro y la respuesta fue entregada el cinco de noviembre del mismo año, por lo que evidentemente se encuentra fuera del plazo que señala la normatividad en materia, lo que trae como consecuencia que </w:t>
      </w:r>
      <w:r w:rsidRPr="00717F7A">
        <w:rPr>
          <w:rFonts w:ascii="Palatino Linotype" w:eastAsia="Palatino Linotype" w:hAnsi="Palatino Linotype" w:cs="Palatino Linotype"/>
          <w:b/>
          <w:color w:val="000000"/>
          <w:sz w:val="22"/>
          <w:szCs w:val="22"/>
        </w:rPr>
        <w:t>la orientación no se encuentre en tiempo</w:t>
      </w:r>
      <w:r w:rsidRPr="00717F7A">
        <w:rPr>
          <w:rFonts w:ascii="Palatino Linotype" w:eastAsia="Palatino Linotype" w:hAnsi="Palatino Linotype" w:cs="Palatino Linotype"/>
          <w:color w:val="000000"/>
          <w:sz w:val="22"/>
          <w:szCs w:val="22"/>
        </w:rPr>
        <w:t>.</w:t>
      </w:r>
    </w:p>
    <w:p w14:paraId="3885FF5F" w14:textId="77777777" w:rsidR="005B708C" w:rsidRPr="00717F7A" w:rsidRDefault="005B708C">
      <w:pPr>
        <w:pBdr>
          <w:top w:val="nil"/>
          <w:left w:val="nil"/>
          <w:bottom w:val="nil"/>
          <w:right w:val="nil"/>
          <w:between w:val="nil"/>
        </w:pBdr>
        <w:rPr>
          <w:rFonts w:ascii="Palatino Linotype" w:eastAsia="Palatino Linotype" w:hAnsi="Palatino Linotype" w:cs="Palatino Linotype"/>
          <w:color w:val="000000"/>
          <w:sz w:val="22"/>
          <w:szCs w:val="22"/>
        </w:rPr>
      </w:pPr>
    </w:p>
    <w:p w14:paraId="07A2BE60" w14:textId="77777777" w:rsidR="005B708C" w:rsidRPr="00717F7A" w:rsidRDefault="00255E1C">
      <w:pPr>
        <w:numPr>
          <w:ilvl w:val="0"/>
          <w:numId w:val="1"/>
        </w:numPr>
        <w:pBdr>
          <w:top w:val="nil"/>
          <w:left w:val="nil"/>
          <w:bottom w:val="nil"/>
          <w:right w:val="nil"/>
          <w:between w:val="nil"/>
        </w:pBdr>
        <w:tabs>
          <w:tab w:val="left" w:pos="851"/>
        </w:tabs>
        <w:spacing w:line="360" w:lineRule="auto"/>
        <w:ind w:left="0" w:right="49" w:firstLine="0"/>
        <w:jc w:val="both"/>
        <w:rPr>
          <w:rFonts w:ascii="Palatino Linotype" w:eastAsia="Palatino Linotype" w:hAnsi="Palatino Linotype" w:cs="Palatino Linotype"/>
          <w:i/>
          <w:color w:val="000000"/>
          <w:sz w:val="22"/>
          <w:szCs w:val="22"/>
        </w:rPr>
      </w:pPr>
      <w:r w:rsidRPr="00717F7A">
        <w:rPr>
          <w:rFonts w:ascii="Palatino Linotype" w:eastAsia="Palatino Linotype" w:hAnsi="Palatino Linotype" w:cs="Palatino Linotype"/>
          <w:color w:val="000000"/>
          <w:sz w:val="22"/>
          <w:szCs w:val="22"/>
        </w:rPr>
        <w:lastRenderedPageBreak/>
        <w:t xml:space="preserve">Ahora bien, la normatividad en materia establece que las direcciones electrónicas deben ser precisas, de tal modo que no implique que el Recurrente deba de realizar una búsqueda dentro de toda la información disponible. </w:t>
      </w:r>
    </w:p>
    <w:p w14:paraId="096E1AB5" w14:textId="77777777" w:rsidR="005B708C" w:rsidRPr="00717F7A" w:rsidRDefault="005B708C">
      <w:pPr>
        <w:pBdr>
          <w:top w:val="nil"/>
          <w:left w:val="nil"/>
          <w:bottom w:val="nil"/>
          <w:right w:val="nil"/>
          <w:between w:val="nil"/>
        </w:pBdr>
        <w:ind w:left="720"/>
        <w:rPr>
          <w:rFonts w:ascii="Palatino Linotype" w:eastAsia="Palatino Linotype" w:hAnsi="Palatino Linotype" w:cs="Palatino Linotype"/>
          <w:color w:val="000000"/>
          <w:sz w:val="22"/>
          <w:szCs w:val="22"/>
        </w:rPr>
      </w:pPr>
    </w:p>
    <w:p w14:paraId="60033D36" w14:textId="77777777" w:rsidR="005B708C" w:rsidRPr="00717F7A" w:rsidRDefault="00255E1C">
      <w:pPr>
        <w:numPr>
          <w:ilvl w:val="0"/>
          <w:numId w:val="1"/>
        </w:numPr>
        <w:pBdr>
          <w:top w:val="nil"/>
          <w:left w:val="nil"/>
          <w:bottom w:val="nil"/>
          <w:right w:val="nil"/>
          <w:between w:val="nil"/>
        </w:pBdr>
        <w:tabs>
          <w:tab w:val="left" w:pos="851"/>
        </w:tabs>
        <w:spacing w:after="240" w:line="360" w:lineRule="auto"/>
        <w:ind w:left="0" w:right="49" w:firstLine="0"/>
        <w:jc w:val="both"/>
        <w:rPr>
          <w:rFonts w:ascii="Palatino Linotype" w:eastAsia="Palatino Linotype" w:hAnsi="Palatino Linotype" w:cs="Palatino Linotype"/>
          <w:i/>
          <w:color w:val="000000"/>
          <w:sz w:val="22"/>
          <w:szCs w:val="22"/>
        </w:rPr>
      </w:pPr>
      <w:r w:rsidRPr="00717F7A">
        <w:rPr>
          <w:rFonts w:ascii="Palatino Linotype" w:eastAsia="Palatino Linotype" w:hAnsi="Palatino Linotype" w:cs="Palatino Linotype"/>
          <w:color w:val="000000"/>
          <w:sz w:val="22"/>
          <w:szCs w:val="22"/>
        </w:rPr>
        <w:t>En este caso, la liga que adjuntó el Sujeto Obligado remite a la Página de Información Pública de Oficio Mexiquense (IPOMEX) del Sujeto Obligado, en el apartado de Remuneraciones, lo que causo la inconformidad del Recurrente, ya que la información que ahí se observa es de forma trimestral. En ese sentido, no se puede dar por atendida la solicitud de información, ya que la liga entregada en respuesta, no contiene la información requerida por el solicitante.</w:t>
      </w:r>
    </w:p>
    <w:p w14:paraId="775027F1" w14:textId="77777777" w:rsidR="005B708C" w:rsidRPr="00717F7A" w:rsidRDefault="00255E1C">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sz w:val="22"/>
          <w:szCs w:val="22"/>
        </w:rPr>
      </w:pPr>
      <w:r w:rsidRPr="00717F7A">
        <w:rPr>
          <w:rFonts w:ascii="Palatino Linotype" w:eastAsia="Palatino Linotype" w:hAnsi="Palatino Linotype" w:cs="Palatino Linotype"/>
          <w:color w:val="000000"/>
          <w:sz w:val="22"/>
          <w:szCs w:val="22"/>
        </w:rPr>
        <w:t>Por otro lado, debido a la naturaleza de la información requerida, es necesario precisar que en nuestra legislación del Estado de México no existe como tal una definición de “nómina”; sin embargo, el “Glosario de Términos Usuales de Finanzas Públicas” del Centro de Estudios de las Finanzas Públicas de la Cámara de Diputados del H. Congreso de la Unión, el “Glosario de Términos Administrativos”, emitido por el Instituto Nacional de Administración Pública, A.C. y el “Glosario de Términos para el Proceso de Planeación, Programación, Presupuestación y Evaluación en la Administración Pública”, elaborado por el Grupo de Trabajo de Sistemas de Información Financiera, Contable y Presupuestal de la Comisión Permanente de Funcionarios Fiscales del Instituto para el Desarrollo Técnico de las Haciendas Públicas (INDETEC), señalan la siguiente definición de la palabra nómina, honorarios y personal de lista de raya:</w:t>
      </w:r>
    </w:p>
    <w:p w14:paraId="591934E5" w14:textId="77777777" w:rsidR="005B708C" w:rsidRPr="00717F7A" w:rsidRDefault="00255E1C">
      <w:pPr>
        <w:spacing w:before="240" w:line="276" w:lineRule="auto"/>
        <w:ind w:left="851" w:right="-167"/>
        <w:jc w:val="both"/>
        <w:rPr>
          <w:rFonts w:ascii="Palatino Linotype" w:eastAsia="Palatino Linotype" w:hAnsi="Palatino Linotype" w:cs="Palatino Linotype"/>
          <w:i/>
          <w:sz w:val="22"/>
          <w:szCs w:val="22"/>
        </w:rPr>
      </w:pPr>
      <w:r w:rsidRPr="00717F7A">
        <w:rPr>
          <w:rFonts w:ascii="Palatino Linotype" w:eastAsia="Palatino Linotype" w:hAnsi="Palatino Linotype" w:cs="Palatino Linotype"/>
          <w:b/>
          <w:i/>
          <w:sz w:val="22"/>
          <w:szCs w:val="22"/>
        </w:rPr>
        <w:t xml:space="preserve">“NÓMINA </w:t>
      </w:r>
      <w:r w:rsidRPr="00717F7A">
        <w:rPr>
          <w:rFonts w:ascii="Palatino Linotype" w:eastAsia="Palatino Linotype" w:hAnsi="Palatino Linotype" w:cs="Palatino Linotype"/>
          <w:i/>
          <w:sz w:val="22"/>
          <w:szCs w:val="22"/>
        </w:rPr>
        <w:t>Listado general de los trabajadores de una institución, en</w:t>
      </w:r>
      <w:r w:rsidRPr="00717F7A">
        <w:rPr>
          <w:rFonts w:ascii="Palatino Linotype" w:eastAsia="Palatino Linotype" w:hAnsi="Palatino Linotype" w:cs="Palatino Linotype"/>
          <w:b/>
          <w:i/>
          <w:sz w:val="22"/>
          <w:szCs w:val="22"/>
        </w:rPr>
        <w:t xml:space="preserve"> </w:t>
      </w:r>
      <w:r w:rsidRPr="00717F7A">
        <w:rPr>
          <w:rFonts w:ascii="Palatino Linotype" w:eastAsia="Palatino Linotype" w:hAnsi="Palatino Linotype" w:cs="Palatino Linotype"/>
          <w:i/>
          <w:sz w:val="22"/>
          <w:szCs w:val="22"/>
        </w:rPr>
        <w:t>el cual se asientan las percepciones brutas, deducciones y</w:t>
      </w:r>
      <w:r w:rsidRPr="00717F7A">
        <w:rPr>
          <w:rFonts w:ascii="Palatino Linotype" w:eastAsia="Palatino Linotype" w:hAnsi="Palatino Linotype" w:cs="Palatino Linotype"/>
          <w:b/>
          <w:i/>
          <w:sz w:val="22"/>
          <w:szCs w:val="22"/>
        </w:rPr>
        <w:t xml:space="preserve"> </w:t>
      </w:r>
      <w:r w:rsidRPr="00717F7A">
        <w:rPr>
          <w:rFonts w:ascii="Palatino Linotype" w:eastAsia="Palatino Linotype" w:hAnsi="Palatino Linotype" w:cs="Palatino Linotype"/>
          <w:i/>
          <w:sz w:val="22"/>
          <w:szCs w:val="22"/>
        </w:rPr>
        <w:t>alcance neto de las mismas; la nómina es utilizada para</w:t>
      </w:r>
      <w:r w:rsidRPr="00717F7A">
        <w:rPr>
          <w:rFonts w:ascii="Palatino Linotype" w:eastAsia="Palatino Linotype" w:hAnsi="Palatino Linotype" w:cs="Palatino Linotype"/>
          <w:b/>
          <w:i/>
          <w:sz w:val="22"/>
          <w:szCs w:val="22"/>
        </w:rPr>
        <w:t xml:space="preserve"> </w:t>
      </w:r>
      <w:r w:rsidRPr="00717F7A">
        <w:rPr>
          <w:rFonts w:ascii="Palatino Linotype" w:eastAsia="Palatino Linotype" w:hAnsi="Palatino Linotype" w:cs="Palatino Linotype"/>
          <w:i/>
          <w:sz w:val="22"/>
          <w:szCs w:val="22"/>
        </w:rPr>
        <w:lastRenderedPageBreak/>
        <w:t>efectuar los pagos periódicos (semanales, quincenales o</w:t>
      </w:r>
      <w:r w:rsidRPr="00717F7A">
        <w:rPr>
          <w:rFonts w:ascii="Palatino Linotype" w:eastAsia="Palatino Linotype" w:hAnsi="Palatino Linotype" w:cs="Palatino Linotype"/>
          <w:b/>
          <w:i/>
          <w:sz w:val="22"/>
          <w:szCs w:val="22"/>
        </w:rPr>
        <w:t xml:space="preserve"> </w:t>
      </w:r>
      <w:r w:rsidRPr="00717F7A">
        <w:rPr>
          <w:rFonts w:ascii="Palatino Linotype" w:eastAsia="Palatino Linotype" w:hAnsi="Palatino Linotype" w:cs="Palatino Linotype"/>
          <w:i/>
          <w:sz w:val="22"/>
          <w:szCs w:val="22"/>
        </w:rPr>
        <w:t>mensuales) a los trabajadores por concepto de sueldos y</w:t>
      </w:r>
      <w:r w:rsidRPr="00717F7A">
        <w:rPr>
          <w:rFonts w:ascii="Palatino Linotype" w:eastAsia="Palatino Linotype" w:hAnsi="Palatino Linotype" w:cs="Palatino Linotype"/>
          <w:b/>
          <w:i/>
          <w:sz w:val="22"/>
          <w:szCs w:val="22"/>
        </w:rPr>
        <w:t xml:space="preserve"> </w:t>
      </w:r>
      <w:r w:rsidRPr="00717F7A">
        <w:rPr>
          <w:rFonts w:ascii="Palatino Linotype" w:eastAsia="Palatino Linotype" w:hAnsi="Palatino Linotype" w:cs="Palatino Linotype"/>
          <w:i/>
          <w:sz w:val="22"/>
          <w:szCs w:val="22"/>
        </w:rPr>
        <w:t>salarios</w:t>
      </w:r>
      <w:proofErr w:type="gramStart"/>
      <w:r w:rsidRPr="00717F7A">
        <w:rPr>
          <w:rFonts w:ascii="Palatino Linotype" w:eastAsia="Palatino Linotype" w:hAnsi="Palatino Linotype" w:cs="Palatino Linotype"/>
          <w:i/>
          <w:sz w:val="22"/>
          <w:szCs w:val="22"/>
        </w:rPr>
        <w:t>.”(</w:t>
      </w:r>
      <w:proofErr w:type="gramEnd"/>
      <w:r w:rsidRPr="00717F7A">
        <w:rPr>
          <w:rFonts w:ascii="Palatino Linotype" w:eastAsia="Palatino Linotype" w:hAnsi="Palatino Linotype" w:cs="Palatino Linotype"/>
          <w:i/>
          <w:sz w:val="22"/>
          <w:szCs w:val="22"/>
        </w:rPr>
        <w:t>Sic)</w:t>
      </w:r>
    </w:p>
    <w:p w14:paraId="370F2835" w14:textId="77777777" w:rsidR="005B708C" w:rsidRPr="00717F7A" w:rsidRDefault="005B708C">
      <w:pPr>
        <w:spacing w:line="360" w:lineRule="auto"/>
        <w:ind w:right="-876"/>
        <w:jc w:val="both"/>
        <w:rPr>
          <w:rFonts w:ascii="Palatino Linotype" w:eastAsia="Palatino Linotype" w:hAnsi="Palatino Linotype" w:cs="Palatino Linotype"/>
          <w:sz w:val="22"/>
          <w:szCs w:val="22"/>
        </w:rPr>
      </w:pPr>
    </w:p>
    <w:p w14:paraId="5B864C20" w14:textId="77777777" w:rsidR="005B708C" w:rsidRPr="00717F7A" w:rsidRDefault="00255E1C">
      <w:pPr>
        <w:numPr>
          <w:ilvl w:val="0"/>
          <w:numId w:val="1"/>
        </w:numPr>
        <w:pBdr>
          <w:top w:val="nil"/>
          <w:left w:val="nil"/>
          <w:bottom w:val="nil"/>
          <w:right w:val="nil"/>
          <w:between w:val="nil"/>
        </w:pBdr>
        <w:spacing w:line="360" w:lineRule="auto"/>
        <w:ind w:left="0" w:right="-167" w:firstLine="0"/>
        <w:jc w:val="both"/>
        <w:rPr>
          <w:rFonts w:ascii="Century Gothic" w:eastAsia="Century Gothic" w:hAnsi="Century Gothic" w:cs="Century Gothic"/>
          <w:color w:val="000000"/>
          <w:sz w:val="22"/>
          <w:szCs w:val="22"/>
        </w:rPr>
      </w:pPr>
      <w:r w:rsidRPr="00717F7A">
        <w:rPr>
          <w:rFonts w:ascii="Palatino Linotype" w:eastAsia="Palatino Linotype" w:hAnsi="Palatino Linotype" w:cs="Palatino Linotype"/>
          <w:color w:val="000000"/>
          <w:sz w:val="22"/>
          <w:szCs w:val="22"/>
        </w:rPr>
        <w:t xml:space="preserve">En base a lo anterior, conviene a traer lo establecido por el artículo 804, fracción II, de la Ley Federal de Trabajo, el cual a la letra establece: </w:t>
      </w:r>
    </w:p>
    <w:p w14:paraId="4A233D6B" w14:textId="77777777" w:rsidR="005B708C" w:rsidRPr="00717F7A" w:rsidRDefault="005B708C">
      <w:pPr>
        <w:pBdr>
          <w:top w:val="nil"/>
          <w:left w:val="nil"/>
          <w:bottom w:val="nil"/>
          <w:right w:val="nil"/>
          <w:between w:val="nil"/>
        </w:pBdr>
        <w:spacing w:line="360" w:lineRule="auto"/>
        <w:ind w:right="-167"/>
        <w:jc w:val="both"/>
        <w:rPr>
          <w:rFonts w:ascii="Century Gothic" w:eastAsia="Century Gothic" w:hAnsi="Century Gothic" w:cs="Century Gothic"/>
          <w:color w:val="000000"/>
          <w:sz w:val="22"/>
          <w:szCs w:val="22"/>
        </w:rPr>
      </w:pPr>
    </w:p>
    <w:p w14:paraId="44F80AE3" w14:textId="77777777" w:rsidR="005B708C" w:rsidRPr="00717F7A" w:rsidRDefault="00255E1C">
      <w:pPr>
        <w:spacing w:line="276" w:lineRule="auto"/>
        <w:ind w:left="851" w:right="-167"/>
        <w:jc w:val="both"/>
        <w:rPr>
          <w:rFonts w:ascii="Palatino Linotype" w:eastAsia="Palatino Linotype" w:hAnsi="Palatino Linotype" w:cs="Palatino Linotype"/>
          <w:i/>
          <w:sz w:val="22"/>
          <w:szCs w:val="22"/>
        </w:rPr>
      </w:pPr>
      <w:r w:rsidRPr="00717F7A">
        <w:rPr>
          <w:rFonts w:ascii="Palatino Linotype" w:eastAsia="Palatino Linotype" w:hAnsi="Palatino Linotype" w:cs="Palatino Linotype"/>
          <w:i/>
          <w:sz w:val="22"/>
          <w:szCs w:val="22"/>
        </w:rPr>
        <w:t>“</w:t>
      </w:r>
      <w:r w:rsidRPr="00717F7A">
        <w:rPr>
          <w:rFonts w:ascii="Palatino Linotype" w:eastAsia="Palatino Linotype" w:hAnsi="Palatino Linotype" w:cs="Palatino Linotype"/>
          <w:b/>
          <w:i/>
          <w:sz w:val="22"/>
          <w:szCs w:val="22"/>
        </w:rPr>
        <w:t>Artículo 804.-</w:t>
      </w:r>
      <w:r w:rsidRPr="00717F7A">
        <w:rPr>
          <w:rFonts w:ascii="Palatino Linotype" w:eastAsia="Palatino Linotype" w:hAnsi="Palatino Linotype" w:cs="Palatino Linotype"/>
          <w:i/>
          <w:sz w:val="22"/>
          <w:szCs w:val="22"/>
        </w:rPr>
        <w:t xml:space="preserve"> </w:t>
      </w:r>
      <w:r w:rsidRPr="00717F7A">
        <w:rPr>
          <w:rFonts w:ascii="Palatino Linotype" w:eastAsia="Palatino Linotype" w:hAnsi="Palatino Linotype" w:cs="Palatino Linotype"/>
          <w:b/>
          <w:i/>
          <w:sz w:val="22"/>
          <w:szCs w:val="22"/>
        </w:rPr>
        <w:t>El patrón tiene obligación de conservar y exhibir en juicio los documentos que a continuación se precisan</w:t>
      </w:r>
      <w:r w:rsidRPr="00717F7A">
        <w:rPr>
          <w:rFonts w:ascii="Palatino Linotype" w:eastAsia="Palatino Linotype" w:hAnsi="Palatino Linotype" w:cs="Palatino Linotype"/>
          <w:i/>
          <w:sz w:val="22"/>
          <w:szCs w:val="22"/>
        </w:rPr>
        <w:t>:</w:t>
      </w:r>
    </w:p>
    <w:p w14:paraId="7AC67835" w14:textId="77777777" w:rsidR="005B708C" w:rsidRPr="00717F7A" w:rsidRDefault="005B708C">
      <w:pPr>
        <w:spacing w:line="276" w:lineRule="auto"/>
        <w:ind w:left="851" w:right="-167"/>
        <w:jc w:val="both"/>
        <w:rPr>
          <w:rFonts w:ascii="Palatino Linotype" w:eastAsia="Palatino Linotype" w:hAnsi="Palatino Linotype" w:cs="Palatino Linotype"/>
          <w:i/>
          <w:sz w:val="22"/>
          <w:szCs w:val="22"/>
        </w:rPr>
      </w:pPr>
    </w:p>
    <w:p w14:paraId="2AFE8FFA" w14:textId="77777777" w:rsidR="005B708C" w:rsidRPr="00717F7A" w:rsidRDefault="00255E1C">
      <w:pPr>
        <w:spacing w:line="276" w:lineRule="auto"/>
        <w:ind w:left="851" w:right="-167"/>
        <w:jc w:val="both"/>
        <w:rPr>
          <w:rFonts w:ascii="Palatino Linotype" w:eastAsia="Palatino Linotype" w:hAnsi="Palatino Linotype" w:cs="Palatino Linotype"/>
          <w:i/>
          <w:sz w:val="22"/>
          <w:szCs w:val="22"/>
        </w:rPr>
      </w:pPr>
      <w:r w:rsidRPr="00717F7A">
        <w:rPr>
          <w:rFonts w:ascii="Palatino Linotype" w:eastAsia="Palatino Linotype" w:hAnsi="Palatino Linotype" w:cs="Palatino Linotype"/>
          <w:b/>
          <w:i/>
          <w:sz w:val="22"/>
          <w:szCs w:val="22"/>
        </w:rPr>
        <w:t>II.</w:t>
      </w:r>
      <w:r w:rsidRPr="00717F7A">
        <w:rPr>
          <w:rFonts w:ascii="Palatino Linotype" w:eastAsia="Palatino Linotype" w:hAnsi="Palatino Linotype" w:cs="Palatino Linotype"/>
          <w:i/>
          <w:sz w:val="22"/>
          <w:szCs w:val="22"/>
        </w:rPr>
        <w:t xml:space="preserve"> </w:t>
      </w:r>
      <w:r w:rsidRPr="00717F7A">
        <w:rPr>
          <w:rFonts w:ascii="Palatino Linotype" w:eastAsia="Palatino Linotype" w:hAnsi="Palatino Linotype" w:cs="Palatino Linotype"/>
          <w:b/>
          <w:i/>
          <w:sz w:val="22"/>
          <w:szCs w:val="22"/>
        </w:rPr>
        <w:t>Listas de raya o nómina de personal</w:t>
      </w:r>
      <w:r w:rsidRPr="00717F7A">
        <w:rPr>
          <w:rFonts w:ascii="Palatino Linotype" w:eastAsia="Palatino Linotype" w:hAnsi="Palatino Linotype" w:cs="Palatino Linotype"/>
          <w:i/>
          <w:sz w:val="22"/>
          <w:szCs w:val="22"/>
        </w:rPr>
        <w:t xml:space="preserve">, cuando se lleven en el centro de trabajo; o recibos de pagos de salarios; </w:t>
      </w:r>
    </w:p>
    <w:p w14:paraId="02E63414" w14:textId="77777777" w:rsidR="005B708C" w:rsidRPr="00717F7A" w:rsidRDefault="00255E1C">
      <w:pPr>
        <w:spacing w:line="276" w:lineRule="auto"/>
        <w:ind w:left="851" w:right="-167"/>
        <w:jc w:val="both"/>
        <w:rPr>
          <w:rFonts w:ascii="Palatino Linotype" w:eastAsia="Palatino Linotype" w:hAnsi="Palatino Linotype" w:cs="Palatino Linotype"/>
          <w:i/>
          <w:sz w:val="22"/>
          <w:szCs w:val="22"/>
        </w:rPr>
      </w:pPr>
      <w:r w:rsidRPr="00717F7A">
        <w:rPr>
          <w:rFonts w:ascii="Palatino Linotype" w:eastAsia="Palatino Linotype" w:hAnsi="Palatino Linotype" w:cs="Palatino Linotype"/>
          <w:i/>
          <w:sz w:val="22"/>
          <w:szCs w:val="22"/>
        </w:rPr>
        <w:t>(…)</w:t>
      </w:r>
    </w:p>
    <w:p w14:paraId="546896F7" w14:textId="77777777" w:rsidR="005B708C" w:rsidRPr="00717F7A" w:rsidRDefault="00255E1C">
      <w:pPr>
        <w:spacing w:line="276" w:lineRule="auto"/>
        <w:ind w:left="851" w:right="-167"/>
        <w:jc w:val="both"/>
        <w:rPr>
          <w:rFonts w:ascii="Palatino Linotype" w:eastAsia="Palatino Linotype" w:hAnsi="Palatino Linotype" w:cs="Palatino Linotype"/>
          <w:i/>
          <w:sz w:val="22"/>
          <w:szCs w:val="22"/>
        </w:rPr>
      </w:pPr>
      <w:r w:rsidRPr="00717F7A">
        <w:rPr>
          <w:rFonts w:ascii="Palatino Linotype" w:eastAsia="Palatino Linotype" w:hAnsi="Palatino Linotype" w:cs="Palatino Linotype"/>
          <w:i/>
          <w:sz w:val="22"/>
          <w:szCs w:val="22"/>
        </w:rPr>
        <w:t xml:space="preserve">Los documentos señalados en la fracción I deberán conservarse mientras dure la relación laboral y hasta un año después; </w:t>
      </w:r>
      <w:r w:rsidRPr="00717F7A">
        <w:rPr>
          <w:rFonts w:ascii="Palatino Linotype" w:eastAsia="Palatino Linotype" w:hAnsi="Palatino Linotype" w:cs="Palatino Linotype"/>
          <w:b/>
          <w:i/>
          <w:sz w:val="22"/>
          <w:szCs w:val="22"/>
        </w:rPr>
        <w:t>los señalados en las fracciones II, III y IV, durante el último año y un año después de que se extinga la relación laboral</w:t>
      </w:r>
      <w:r w:rsidRPr="00717F7A">
        <w:rPr>
          <w:rFonts w:ascii="Palatino Linotype" w:eastAsia="Palatino Linotype" w:hAnsi="Palatino Linotype" w:cs="Palatino Linotype"/>
          <w:i/>
          <w:sz w:val="22"/>
          <w:szCs w:val="22"/>
        </w:rPr>
        <w:t>; y los mencionados en la fracción V, conforme lo señalen las Leyes que los rijan.” (Sic)</w:t>
      </w:r>
    </w:p>
    <w:p w14:paraId="4B74684F" w14:textId="77777777" w:rsidR="005B708C" w:rsidRPr="00717F7A" w:rsidRDefault="005B708C">
      <w:pPr>
        <w:ind w:left="851" w:right="-876"/>
        <w:jc w:val="both"/>
        <w:rPr>
          <w:rFonts w:ascii="Palatino Linotype" w:eastAsia="Palatino Linotype" w:hAnsi="Palatino Linotype" w:cs="Palatino Linotype"/>
          <w:i/>
          <w:sz w:val="22"/>
          <w:szCs w:val="22"/>
        </w:rPr>
      </w:pPr>
    </w:p>
    <w:p w14:paraId="4BD282BA" w14:textId="77777777" w:rsidR="005B708C" w:rsidRPr="00717F7A" w:rsidRDefault="00255E1C">
      <w:pPr>
        <w:numPr>
          <w:ilvl w:val="0"/>
          <w:numId w:val="1"/>
        </w:numPr>
        <w:pBdr>
          <w:top w:val="nil"/>
          <w:left w:val="nil"/>
          <w:bottom w:val="nil"/>
          <w:right w:val="nil"/>
          <w:between w:val="nil"/>
        </w:pBdr>
        <w:spacing w:line="360" w:lineRule="auto"/>
        <w:ind w:left="0" w:right="-876" w:firstLine="0"/>
        <w:jc w:val="both"/>
        <w:rPr>
          <w:color w:val="000000"/>
          <w:sz w:val="22"/>
          <w:szCs w:val="22"/>
        </w:rPr>
      </w:pPr>
      <w:r w:rsidRPr="00717F7A">
        <w:rPr>
          <w:rFonts w:ascii="Palatino Linotype" w:eastAsia="Palatino Linotype" w:hAnsi="Palatino Linotype" w:cs="Palatino Linotype"/>
          <w:color w:val="000000"/>
          <w:sz w:val="22"/>
          <w:szCs w:val="22"/>
        </w:rPr>
        <w:t>De lo precedente, se concluye que la nómina, es el registro utilizado para efectuar los pagos a los trabajadores por concepto de sueldos y salarios, el cual se compone por el conjunto de trabajadores en el que se asientan las percepciones brutas, deducciones y la cantidad neta a pagar.</w:t>
      </w:r>
    </w:p>
    <w:p w14:paraId="65EE0637" w14:textId="77777777" w:rsidR="005B708C" w:rsidRPr="00717F7A" w:rsidRDefault="005B708C">
      <w:pPr>
        <w:pBdr>
          <w:top w:val="nil"/>
          <w:left w:val="nil"/>
          <w:bottom w:val="nil"/>
          <w:right w:val="nil"/>
          <w:between w:val="nil"/>
        </w:pBdr>
        <w:spacing w:line="360" w:lineRule="auto"/>
        <w:ind w:right="-876"/>
        <w:jc w:val="both"/>
        <w:rPr>
          <w:color w:val="000000"/>
          <w:sz w:val="22"/>
          <w:szCs w:val="22"/>
        </w:rPr>
      </w:pPr>
    </w:p>
    <w:p w14:paraId="7771545A" w14:textId="77777777" w:rsidR="005B708C" w:rsidRPr="00717F7A" w:rsidRDefault="00255E1C">
      <w:pPr>
        <w:numPr>
          <w:ilvl w:val="0"/>
          <w:numId w:val="1"/>
        </w:numPr>
        <w:pBdr>
          <w:top w:val="nil"/>
          <w:left w:val="nil"/>
          <w:bottom w:val="nil"/>
          <w:right w:val="nil"/>
          <w:between w:val="nil"/>
        </w:pBdr>
        <w:spacing w:after="240" w:line="360" w:lineRule="auto"/>
        <w:ind w:left="0" w:right="-876" w:firstLine="0"/>
        <w:jc w:val="both"/>
        <w:rPr>
          <w:color w:val="000000"/>
          <w:sz w:val="22"/>
          <w:szCs w:val="22"/>
        </w:rPr>
      </w:pPr>
      <w:r w:rsidRPr="00717F7A">
        <w:rPr>
          <w:rFonts w:ascii="Palatino Linotype" w:eastAsia="Palatino Linotype" w:hAnsi="Palatino Linotype" w:cs="Palatino Linotype"/>
          <w:color w:val="000000"/>
          <w:sz w:val="22"/>
          <w:szCs w:val="22"/>
        </w:rPr>
        <w:t>En ese contexto, tratándose de servidores públicos de los Municipios la Ley del Trabajo de los Servidores Públicos del Estado y Municipios, en su artículo 220-K, establece lo siguiente:</w:t>
      </w:r>
    </w:p>
    <w:p w14:paraId="51BE01DF" w14:textId="77777777" w:rsidR="005B708C" w:rsidRPr="00717F7A" w:rsidRDefault="00255E1C">
      <w:pPr>
        <w:spacing w:before="240" w:line="276" w:lineRule="auto"/>
        <w:ind w:left="851" w:right="-167"/>
        <w:jc w:val="both"/>
        <w:rPr>
          <w:rFonts w:ascii="Palatino Linotype" w:eastAsia="Palatino Linotype" w:hAnsi="Palatino Linotype" w:cs="Palatino Linotype"/>
          <w:i/>
          <w:sz w:val="22"/>
          <w:szCs w:val="22"/>
        </w:rPr>
      </w:pPr>
      <w:r w:rsidRPr="00717F7A">
        <w:rPr>
          <w:rFonts w:ascii="Palatino Linotype" w:eastAsia="Palatino Linotype" w:hAnsi="Palatino Linotype" w:cs="Palatino Linotype"/>
          <w:b/>
          <w:i/>
          <w:sz w:val="22"/>
          <w:szCs w:val="22"/>
        </w:rPr>
        <w:t>“ARTÍCULO 220 K.-</w:t>
      </w:r>
      <w:r w:rsidRPr="00717F7A">
        <w:rPr>
          <w:rFonts w:ascii="Palatino Linotype" w:eastAsia="Palatino Linotype" w:hAnsi="Palatino Linotype" w:cs="Palatino Linotype"/>
          <w:i/>
          <w:sz w:val="22"/>
          <w:szCs w:val="22"/>
        </w:rPr>
        <w:t xml:space="preserve"> La </w:t>
      </w:r>
      <w:r w:rsidRPr="00717F7A">
        <w:rPr>
          <w:rFonts w:ascii="Palatino Linotype" w:eastAsia="Palatino Linotype" w:hAnsi="Palatino Linotype" w:cs="Palatino Linotype"/>
          <w:b/>
          <w:i/>
          <w:sz w:val="22"/>
          <w:szCs w:val="22"/>
        </w:rPr>
        <w:t>institución o dependencia pública tiene la obligación de conservar y exhibir en el proceso los documentos que a continuación</w:t>
      </w:r>
      <w:r w:rsidRPr="00717F7A">
        <w:rPr>
          <w:rFonts w:ascii="Palatino Linotype" w:eastAsia="Palatino Linotype" w:hAnsi="Palatino Linotype" w:cs="Palatino Linotype"/>
          <w:i/>
          <w:sz w:val="22"/>
          <w:szCs w:val="22"/>
        </w:rPr>
        <w:t xml:space="preserve"> </w:t>
      </w:r>
      <w:r w:rsidRPr="00717F7A">
        <w:rPr>
          <w:rFonts w:ascii="Palatino Linotype" w:eastAsia="Palatino Linotype" w:hAnsi="Palatino Linotype" w:cs="Palatino Linotype"/>
          <w:b/>
          <w:i/>
          <w:sz w:val="22"/>
          <w:szCs w:val="22"/>
        </w:rPr>
        <w:t>se precisan</w:t>
      </w:r>
      <w:r w:rsidRPr="00717F7A">
        <w:rPr>
          <w:rFonts w:ascii="Palatino Linotype" w:eastAsia="Palatino Linotype" w:hAnsi="Palatino Linotype" w:cs="Palatino Linotype"/>
          <w:i/>
          <w:sz w:val="22"/>
          <w:szCs w:val="22"/>
        </w:rPr>
        <w:t>:</w:t>
      </w:r>
    </w:p>
    <w:p w14:paraId="015AA78D" w14:textId="77777777" w:rsidR="005B708C" w:rsidRPr="00717F7A" w:rsidRDefault="00255E1C">
      <w:pPr>
        <w:spacing w:line="276" w:lineRule="auto"/>
        <w:ind w:left="851" w:right="-167"/>
        <w:jc w:val="both"/>
        <w:rPr>
          <w:rFonts w:ascii="Palatino Linotype" w:eastAsia="Palatino Linotype" w:hAnsi="Palatino Linotype" w:cs="Palatino Linotype"/>
          <w:i/>
          <w:sz w:val="22"/>
          <w:szCs w:val="22"/>
        </w:rPr>
      </w:pPr>
      <w:r w:rsidRPr="00717F7A">
        <w:rPr>
          <w:rFonts w:ascii="Palatino Linotype" w:eastAsia="Palatino Linotype" w:hAnsi="Palatino Linotype" w:cs="Palatino Linotype"/>
          <w:i/>
          <w:sz w:val="22"/>
          <w:szCs w:val="22"/>
        </w:rPr>
        <w:t>…</w:t>
      </w:r>
    </w:p>
    <w:p w14:paraId="0DDA700B" w14:textId="77777777" w:rsidR="005B708C" w:rsidRPr="00717F7A" w:rsidRDefault="00255E1C">
      <w:pPr>
        <w:spacing w:line="276" w:lineRule="auto"/>
        <w:ind w:left="851" w:right="-167"/>
        <w:jc w:val="both"/>
        <w:rPr>
          <w:rFonts w:ascii="Palatino Linotype" w:eastAsia="Palatino Linotype" w:hAnsi="Palatino Linotype" w:cs="Palatino Linotype"/>
          <w:b/>
          <w:i/>
          <w:sz w:val="22"/>
          <w:szCs w:val="22"/>
        </w:rPr>
      </w:pPr>
      <w:r w:rsidRPr="00717F7A">
        <w:rPr>
          <w:rFonts w:ascii="Palatino Linotype" w:eastAsia="Palatino Linotype" w:hAnsi="Palatino Linotype" w:cs="Palatino Linotype"/>
          <w:i/>
          <w:sz w:val="22"/>
          <w:szCs w:val="22"/>
        </w:rPr>
        <w:t xml:space="preserve">II. </w:t>
      </w:r>
      <w:r w:rsidRPr="00717F7A">
        <w:rPr>
          <w:rFonts w:ascii="Palatino Linotype" w:eastAsia="Palatino Linotype" w:hAnsi="Palatino Linotype" w:cs="Palatino Linotype"/>
          <w:b/>
          <w:i/>
          <w:sz w:val="22"/>
          <w:szCs w:val="22"/>
        </w:rPr>
        <w:t>Recibos de pagos de salarios o</w:t>
      </w:r>
      <w:r w:rsidRPr="00717F7A">
        <w:rPr>
          <w:rFonts w:ascii="Palatino Linotype" w:eastAsia="Palatino Linotype" w:hAnsi="Palatino Linotype" w:cs="Palatino Linotype"/>
          <w:i/>
          <w:sz w:val="22"/>
          <w:szCs w:val="22"/>
        </w:rPr>
        <w:t xml:space="preserve"> </w:t>
      </w:r>
      <w:r w:rsidRPr="00717F7A">
        <w:rPr>
          <w:rFonts w:ascii="Palatino Linotype" w:eastAsia="Palatino Linotype" w:hAnsi="Palatino Linotype" w:cs="Palatino Linotype"/>
          <w:b/>
          <w:i/>
          <w:sz w:val="22"/>
          <w:szCs w:val="22"/>
        </w:rPr>
        <w:t>las constancias documentales del pago de salario</w:t>
      </w:r>
      <w:r w:rsidRPr="00717F7A">
        <w:rPr>
          <w:rFonts w:ascii="Palatino Linotype" w:eastAsia="Palatino Linotype" w:hAnsi="Palatino Linotype" w:cs="Palatino Linotype"/>
          <w:i/>
          <w:sz w:val="22"/>
          <w:szCs w:val="22"/>
        </w:rPr>
        <w:t xml:space="preserve"> </w:t>
      </w:r>
      <w:r w:rsidRPr="00717F7A">
        <w:rPr>
          <w:rFonts w:ascii="Palatino Linotype" w:eastAsia="Palatino Linotype" w:hAnsi="Palatino Linotype" w:cs="Palatino Linotype"/>
          <w:b/>
          <w:i/>
          <w:sz w:val="22"/>
          <w:szCs w:val="22"/>
        </w:rPr>
        <w:t xml:space="preserve">cuando </w:t>
      </w:r>
      <w:r w:rsidRPr="00717F7A">
        <w:rPr>
          <w:rFonts w:ascii="Palatino Linotype" w:eastAsia="Palatino Linotype" w:hAnsi="Palatino Linotype" w:cs="Palatino Linotype"/>
          <w:b/>
          <w:i/>
          <w:sz w:val="22"/>
          <w:szCs w:val="22"/>
          <w:u w:val="single"/>
        </w:rPr>
        <w:t>sea por depósito o mediante información electrónica</w:t>
      </w:r>
      <w:r w:rsidRPr="00717F7A">
        <w:rPr>
          <w:rFonts w:ascii="Palatino Linotype" w:eastAsia="Palatino Linotype" w:hAnsi="Palatino Linotype" w:cs="Palatino Linotype"/>
          <w:b/>
          <w:i/>
          <w:sz w:val="22"/>
          <w:szCs w:val="22"/>
        </w:rPr>
        <w:t>;</w:t>
      </w:r>
    </w:p>
    <w:p w14:paraId="100902BC" w14:textId="77777777" w:rsidR="005B708C" w:rsidRPr="00717F7A" w:rsidRDefault="00255E1C">
      <w:pPr>
        <w:spacing w:line="276" w:lineRule="auto"/>
        <w:ind w:left="851" w:right="-167"/>
        <w:jc w:val="both"/>
        <w:rPr>
          <w:rFonts w:ascii="Palatino Linotype" w:eastAsia="Palatino Linotype" w:hAnsi="Palatino Linotype" w:cs="Palatino Linotype"/>
          <w:i/>
          <w:sz w:val="22"/>
          <w:szCs w:val="22"/>
        </w:rPr>
      </w:pPr>
      <w:r w:rsidRPr="00717F7A">
        <w:rPr>
          <w:rFonts w:ascii="Palatino Linotype" w:eastAsia="Palatino Linotype" w:hAnsi="Palatino Linotype" w:cs="Palatino Linotype"/>
          <w:i/>
          <w:sz w:val="22"/>
          <w:szCs w:val="22"/>
        </w:rPr>
        <w:lastRenderedPageBreak/>
        <w:t>…</w:t>
      </w:r>
    </w:p>
    <w:p w14:paraId="44BA8FC5" w14:textId="77777777" w:rsidR="005B708C" w:rsidRPr="00717F7A" w:rsidRDefault="00255E1C">
      <w:pPr>
        <w:spacing w:line="276" w:lineRule="auto"/>
        <w:ind w:left="851" w:right="-167"/>
        <w:jc w:val="both"/>
        <w:rPr>
          <w:rFonts w:ascii="Palatino Linotype" w:eastAsia="Palatino Linotype" w:hAnsi="Palatino Linotype" w:cs="Palatino Linotype"/>
          <w:i/>
          <w:sz w:val="22"/>
          <w:szCs w:val="22"/>
        </w:rPr>
      </w:pPr>
      <w:r w:rsidRPr="00717F7A">
        <w:rPr>
          <w:rFonts w:ascii="Palatino Linotype" w:eastAsia="Palatino Linotype" w:hAnsi="Palatino Linotype" w:cs="Palatino Linotype"/>
          <w:i/>
          <w:sz w:val="22"/>
          <w:szCs w:val="22"/>
        </w:rPr>
        <w:t>Los documentos señalados en la fracción I de este artículo, deberán conservarse mientras dure la relación laboral y hasta un año después; los señalados por las fracciones II, III, IV durante el último año y un año después de que se extinga la relación laboral, y los mencionados en la fracción V, conforme lo señalen las leyes que los rijan.</w:t>
      </w:r>
    </w:p>
    <w:p w14:paraId="442A53DE" w14:textId="77777777" w:rsidR="005B708C" w:rsidRPr="00717F7A" w:rsidRDefault="00255E1C">
      <w:pPr>
        <w:spacing w:line="276" w:lineRule="auto"/>
        <w:ind w:left="851" w:right="-167"/>
        <w:jc w:val="both"/>
        <w:rPr>
          <w:rFonts w:ascii="Palatino Linotype" w:eastAsia="Palatino Linotype" w:hAnsi="Palatino Linotype" w:cs="Palatino Linotype"/>
          <w:i/>
          <w:sz w:val="22"/>
          <w:szCs w:val="22"/>
        </w:rPr>
      </w:pPr>
      <w:r w:rsidRPr="00717F7A">
        <w:rPr>
          <w:rFonts w:ascii="Palatino Linotype" w:eastAsia="Palatino Linotype" w:hAnsi="Palatino Linotype" w:cs="Palatino Linotype"/>
          <w:i/>
          <w:sz w:val="22"/>
          <w:szCs w:val="22"/>
        </w:rPr>
        <w:t>Los documentos y constancias aquí señalados, la institución o dependencia podrá conservarlos por medio de los sistemas de digitalización o de información magnética o electrónica o cualquier medio descubierto por la ciencia y las constancias expedidas por el encargado del área de personal de éstas, harán prueba plena.” (Sic)</w:t>
      </w:r>
    </w:p>
    <w:p w14:paraId="26E03EF8" w14:textId="77777777" w:rsidR="005B708C" w:rsidRPr="00717F7A" w:rsidRDefault="005B708C">
      <w:pPr>
        <w:tabs>
          <w:tab w:val="left" w:pos="9072"/>
        </w:tabs>
        <w:ind w:left="851" w:right="-876"/>
        <w:jc w:val="both"/>
        <w:rPr>
          <w:rFonts w:ascii="Palatino Linotype" w:eastAsia="Palatino Linotype" w:hAnsi="Palatino Linotype" w:cs="Palatino Linotype"/>
          <w:i/>
          <w:sz w:val="22"/>
          <w:szCs w:val="22"/>
        </w:rPr>
      </w:pPr>
    </w:p>
    <w:p w14:paraId="03DC8956" w14:textId="77777777" w:rsidR="005B708C" w:rsidRPr="00717F7A" w:rsidRDefault="00255E1C">
      <w:pPr>
        <w:numPr>
          <w:ilvl w:val="0"/>
          <w:numId w:val="1"/>
        </w:numPr>
        <w:pBdr>
          <w:top w:val="nil"/>
          <w:left w:val="nil"/>
          <w:bottom w:val="nil"/>
          <w:right w:val="nil"/>
          <w:between w:val="nil"/>
        </w:pBdr>
        <w:spacing w:line="360" w:lineRule="auto"/>
        <w:ind w:left="0" w:right="113" w:firstLine="0"/>
        <w:jc w:val="both"/>
        <w:rPr>
          <w:color w:val="000000"/>
          <w:sz w:val="22"/>
          <w:szCs w:val="22"/>
        </w:rPr>
      </w:pPr>
      <w:r w:rsidRPr="00717F7A">
        <w:rPr>
          <w:rFonts w:ascii="Palatino Linotype" w:eastAsia="Palatino Linotype" w:hAnsi="Palatino Linotype" w:cs="Palatino Linotype"/>
          <w:color w:val="000000"/>
          <w:sz w:val="22"/>
          <w:szCs w:val="22"/>
        </w:rPr>
        <w:t>Luego entonces, tenemos que toda institución o dependencia pública del Estado de México debe conservar las constancias documentales del pago de salario cuando sea por depósito o mediante información electrónica, debiendo conservar dicha documentación durante el último año y un año después de que se extinga la relación laboral a través de los sistemas de digitalización o de información magnética o electrónica.</w:t>
      </w:r>
    </w:p>
    <w:p w14:paraId="3E8D6888" w14:textId="77777777" w:rsidR="005B708C" w:rsidRPr="00717F7A" w:rsidRDefault="005B708C">
      <w:pPr>
        <w:pBdr>
          <w:top w:val="nil"/>
          <w:left w:val="nil"/>
          <w:bottom w:val="nil"/>
          <w:right w:val="nil"/>
          <w:between w:val="nil"/>
        </w:pBdr>
        <w:spacing w:line="360" w:lineRule="auto"/>
        <w:ind w:right="113"/>
        <w:jc w:val="both"/>
        <w:rPr>
          <w:rFonts w:ascii="Palatino Linotype" w:eastAsia="Palatino Linotype" w:hAnsi="Palatino Linotype" w:cs="Palatino Linotype"/>
          <w:color w:val="000000"/>
          <w:sz w:val="22"/>
          <w:szCs w:val="22"/>
        </w:rPr>
      </w:pPr>
    </w:p>
    <w:p w14:paraId="51EFFD66" w14:textId="77777777" w:rsidR="005B708C" w:rsidRPr="00717F7A" w:rsidRDefault="00255E1C">
      <w:pPr>
        <w:numPr>
          <w:ilvl w:val="0"/>
          <w:numId w:val="1"/>
        </w:numPr>
        <w:pBdr>
          <w:top w:val="nil"/>
          <w:left w:val="nil"/>
          <w:bottom w:val="nil"/>
          <w:right w:val="nil"/>
          <w:between w:val="nil"/>
        </w:pBdr>
        <w:spacing w:line="360" w:lineRule="auto"/>
        <w:ind w:left="0" w:right="113" w:firstLine="0"/>
        <w:jc w:val="both"/>
        <w:rPr>
          <w:rFonts w:ascii="Palatino Linotype" w:eastAsia="Palatino Linotype" w:hAnsi="Palatino Linotype" w:cs="Palatino Linotype"/>
          <w:b/>
          <w:color w:val="000000"/>
          <w:sz w:val="22"/>
          <w:szCs w:val="22"/>
        </w:rPr>
      </w:pPr>
      <w:r w:rsidRPr="00717F7A">
        <w:rPr>
          <w:rFonts w:ascii="Palatino Linotype" w:eastAsia="Palatino Linotype" w:hAnsi="Palatino Linotype" w:cs="Palatino Linotype"/>
          <w:color w:val="000000"/>
          <w:sz w:val="22"/>
          <w:szCs w:val="22"/>
        </w:rPr>
        <w:t>Asimismo,</w:t>
      </w:r>
      <w:r w:rsidRPr="00717F7A">
        <w:rPr>
          <w:rFonts w:ascii="Palatino Linotype" w:eastAsia="Palatino Linotype" w:hAnsi="Palatino Linotype" w:cs="Palatino Linotype"/>
          <w:b/>
          <w:i/>
          <w:color w:val="000000"/>
          <w:sz w:val="22"/>
          <w:szCs w:val="22"/>
        </w:rPr>
        <w:t xml:space="preserve"> </w:t>
      </w:r>
      <w:r w:rsidRPr="00717F7A">
        <w:rPr>
          <w:rFonts w:ascii="Palatino Linotype" w:eastAsia="Palatino Linotype" w:hAnsi="Palatino Linotype" w:cs="Palatino Linotype"/>
          <w:color w:val="000000"/>
          <w:sz w:val="22"/>
          <w:szCs w:val="22"/>
        </w:rPr>
        <w:t>es necesario señalar que, el Órgano Superior de Fiscalización emite anualmente los Lineamientos para la elaboración y presentación de los Informe Mensuales, los cuales tienen como objetivo establecer las especificaciones necesarias que las entidades fiscalizables deben cumplir para la elaboración y presentación de los informes. Estos Lineamientos son de observancia general para todos los servidores públicos de las entidades fiscalizables que desempeñen un empleo, cargo o comisión, de cualquier naturaleza en la administración pública y que manejen recursos públicos; en atención a ello, el informe mensual deberá ser presentado al Órgano Superior de Fiscalización.</w:t>
      </w:r>
    </w:p>
    <w:p w14:paraId="7ED923A4" w14:textId="77777777" w:rsidR="005B708C" w:rsidRPr="00717F7A" w:rsidRDefault="005B708C">
      <w:pPr>
        <w:pBdr>
          <w:top w:val="nil"/>
          <w:left w:val="nil"/>
          <w:bottom w:val="nil"/>
          <w:right w:val="nil"/>
          <w:between w:val="nil"/>
        </w:pBdr>
        <w:ind w:right="113"/>
        <w:rPr>
          <w:rFonts w:ascii="Palatino Linotype" w:eastAsia="Palatino Linotype" w:hAnsi="Palatino Linotype" w:cs="Palatino Linotype"/>
          <w:b/>
          <w:i/>
          <w:color w:val="000000"/>
          <w:sz w:val="22"/>
          <w:szCs w:val="22"/>
        </w:rPr>
      </w:pPr>
    </w:p>
    <w:p w14:paraId="6B3958DD" w14:textId="77777777" w:rsidR="005B708C" w:rsidRPr="00717F7A" w:rsidRDefault="00255E1C">
      <w:pPr>
        <w:numPr>
          <w:ilvl w:val="0"/>
          <w:numId w:val="1"/>
        </w:numPr>
        <w:pBdr>
          <w:top w:val="nil"/>
          <w:left w:val="nil"/>
          <w:bottom w:val="nil"/>
          <w:right w:val="nil"/>
          <w:between w:val="nil"/>
        </w:pBdr>
        <w:spacing w:line="360" w:lineRule="auto"/>
        <w:ind w:left="0" w:right="113" w:firstLine="0"/>
        <w:jc w:val="both"/>
        <w:rPr>
          <w:color w:val="000000"/>
          <w:sz w:val="22"/>
          <w:szCs w:val="22"/>
        </w:rPr>
      </w:pPr>
      <w:r w:rsidRPr="00717F7A">
        <w:rPr>
          <w:rFonts w:ascii="Palatino Linotype" w:eastAsia="Palatino Linotype" w:hAnsi="Palatino Linotype" w:cs="Palatino Linotype"/>
          <w:color w:val="000000"/>
          <w:sz w:val="22"/>
          <w:szCs w:val="22"/>
        </w:rPr>
        <w:t xml:space="preserve">Ahora bien, dentro de los Lineamientos se advierte información sobre la nómina de los servidores públicos, se puede localizar dentro del disco 4 que es correspondiente a la </w:t>
      </w:r>
      <w:r w:rsidRPr="00717F7A">
        <w:rPr>
          <w:rFonts w:ascii="Palatino Linotype" w:eastAsia="Palatino Linotype" w:hAnsi="Palatino Linotype" w:cs="Palatino Linotype"/>
          <w:color w:val="000000"/>
          <w:sz w:val="22"/>
          <w:szCs w:val="22"/>
        </w:rPr>
        <w:lastRenderedPageBreak/>
        <w:t xml:space="preserve">información de nómina, en específico </w:t>
      </w:r>
      <w:r w:rsidRPr="00717F7A">
        <w:rPr>
          <w:rFonts w:ascii="Palatino Linotype" w:eastAsia="Palatino Linotype" w:hAnsi="Palatino Linotype" w:cs="Palatino Linotype"/>
          <w:b/>
          <w:color w:val="000000"/>
          <w:sz w:val="22"/>
          <w:szCs w:val="22"/>
        </w:rPr>
        <w:t>la conciliación</w:t>
      </w:r>
      <w:r w:rsidRPr="00717F7A">
        <w:rPr>
          <w:rFonts w:ascii="Palatino Linotype" w:eastAsia="Palatino Linotype" w:hAnsi="Palatino Linotype" w:cs="Palatino Linotype"/>
          <w:color w:val="000000"/>
          <w:sz w:val="22"/>
          <w:szCs w:val="22"/>
        </w:rPr>
        <w:t xml:space="preserve">, por lo que, de manera enunciativa, más no limitativa, podría colmarse con la entrega de esos documentos. </w:t>
      </w:r>
    </w:p>
    <w:p w14:paraId="12131418" w14:textId="77777777" w:rsidR="005B708C" w:rsidRPr="00717F7A" w:rsidRDefault="00255E1C">
      <w:pPr>
        <w:numPr>
          <w:ilvl w:val="0"/>
          <w:numId w:val="1"/>
        </w:numPr>
        <w:pBdr>
          <w:top w:val="nil"/>
          <w:left w:val="nil"/>
          <w:bottom w:val="nil"/>
          <w:right w:val="nil"/>
          <w:between w:val="nil"/>
        </w:pBdr>
        <w:tabs>
          <w:tab w:val="left" w:pos="851"/>
        </w:tabs>
        <w:spacing w:before="240" w:line="360" w:lineRule="auto"/>
        <w:ind w:left="0" w:right="49" w:firstLine="0"/>
        <w:jc w:val="both"/>
        <w:rPr>
          <w:rFonts w:ascii="Palatino Linotype" w:eastAsia="Palatino Linotype" w:hAnsi="Palatino Linotype" w:cs="Palatino Linotype"/>
          <w:color w:val="000000"/>
          <w:sz w:val="22"/>
          <w:szCs w:val="22"/>
        </w:rPr>
      </w:pPr>
      <w:r w:rsidRPr="00717F7A">
        <w:rPr>
          <w:rFonts w:ascii="Palatino Linotype" w:eastAsia="Palatino Linotype" w:hAnsi="Palatino Linotype" w:cs="Palatino Linotype"/>
          <w:color w:val="000000"/>
          <w:sz w:val="22"/>
          <w:szCs w:val="22"/>
        </w:rPr>
        <w:t xml:space="preserve">Ahora bien, recordemos que el Sujeto Obligado entregó en informe justificado los documentos que contienen las percepciones y deducciones de los servidores públicos, correspondientes a la primera y segunda quincena de los meses de enero a septiembre de dos mil veintidós, los cuales contienen la siguiente información: el número de empleado, nombre completo, departamento, categoría, S. diario, sueldo bruto, ayuda educativa, ayuda a transporte, gratificación, ayuda cultural, ayuda guardería, ayuda deportiva, retro al sueldo, total percepciones, ISR, servicios de salud, fondo de reparto solidario, subsidio al empleo, deducciones,  y sueldo neto, sin embargo, no contiene todos los elementos que contempla la conciliación de nómina. </w:t>
      </w:r>
    </w:p>
    <w:p w14:paraId="00F68F4D" w14:textId="77777777" w:rsidR="005B708C" w:rsidRPr="00717F7A" w:rsidRDefault="005B708C">
      <w:pPr>
        <w:pBdr>
          <w:top w:val="nil"/>
          <w:left w:val="nil"/>
          <w:bottom w:val="nil"/>
          <w:right w:val="nil"/>
          <w:between w:val="nil"/>
        </w:pBdr>
        <w:tabs>
          <w:tab w:val="left" w:pos="851"/>
        </w:tabs>
        <w:spacing w:line="360" w:lineRule="auto"/>
        <w:ind w:right="49"/>
        <w:jc w:val="both"/>
        <w:rPr>
          <w:rFonts w:ascii="Palatino Linotype" w:eastAsia="Palatino Linotype" w:hAnsi="Palatino Linotype" w:cs="Palatino Linotype"/>
          <w:color w:val="000000"/>
          <w:sz w:val="22"/>
          <w:szCs w:val="22"/>
        </w:rPr>
      </w:pPr>
    </w:p>
    <w:p w14:paraId="0DE42164" w14:textId="77777777" w:rsidR="005B708C" w:rsidRPr="00717F7A" w:rsidRDefault="00255E1C">
      <w:pPr>
        <w:numPr>
          <w:ilvl w:val="0"/>
          <w:numId w:val="1"/>
        </w:numPr>
        <w:pBdr>
          <w:top w:val="nil"/>
          <w:left w:val="nil"/>
          <w:bottom w:val="nil"/>
          <w:right w:val="nil"/>
          <w:between w:val="nil"/>
        </w:pBdr>
        <w:tabs>
          <w:tab w:val="left" w:pos="851"/>
        </w:tabs>
        <w:spacing w:after="240" w:line="360" w:lineRule="auto"/>
        <w:ind w:left="0" w:right="49" w:firstLine="0"/>
        <w:jc w:val="both"/>
        <w:rPr>
          <w:rFonts w:ascii="Palatino Linotype" w:eastAsia="Palatino Linotype" w:hAnsi="Palatino Linotype" w:cs="Palatino Linotype"/>
          <w:color w:val="000000"/>
          <w:sz w:val="22"/>
          <w:szCs w:val="22"/>
        </w:rPr>
      </w:pPr>
      <w:r w:rsidRPr="00717F7A">
        <w:rPr>
          <w:rFonts w:ascii="Palatino Linotype" w:eastAsia="Palatino Linotype" w:hAnsi="Palatino Linotype" w:cs="Palatino Linotype"/>
          <w:color w:val="000000"/>
          <w:sz w:val="22"/>
          <w:szCs w:val="22"/>
        </w:rPr>
        <w:t xml:space="preserve">En ese sentido, se aprecia que el Sujeto Obligado, no remitió las documentales tal cual obran en sus archivos, sin embargo elaboró un documento ad hoc para dar cabal cumplimiento al derecho de acceso a la información del particular aún y </w:t>
      </w:r>
      <w:r w:rsidRPr="00717F7A">
        <w:rPr>
          <w:rFonts w:ascii="Palatino Linotype" w:eastAsia="Palatino Linotype" w:hAnsi="Palatino Linotype" w:cs="Palatino Linotype"/>
          <w:b/>
          <w:color w:val="000000"/>
          <w:sz w:val="22"/>
          <w:szCs w:val="22"/>
        </w:rPr>
        <w:t>cuando no es una obligación de las autoridades</w:t>
      </w:r>
      <w:r w:rsidRPr="00717F7A">
        <w:rPr>
          <w:rFonts w:ascii="Palatino Linotype" w:eastAsia="Palatino Linotype" w:hAnsi="Palatino Linotype" w:cs="Palatino Linotype"/>
          <w:color w:val="000000"/>
          <w:sz w:val="22"/>
          <w:szCs w:val="22"/>
        </w:rPr>
        <w:t xml:space="preserve"> tal y como lo señala el Criterio 09-10, emitido por el Pleno del entonces Instituto Federal de Acceso a la Información y Protección de Datos, ahora Instituto Nacional de Transparencia, Acceso a la Información y Protección de Datos Personales, que dice:</w:t>
      </w:r>
      <w:r w:rsidRPr="00717F7A">
        <w:rPr>
          <w:rFonts w:ascii="Palatino Linotype" w:eastAsia="Palatino Linotype" w:hAnsi="Palatino Linotype" w:cs="Palatino Linotype"/>
          <w:b/>
          <w:color w:val="000000"/>
          <w:sz w:val="22"/>
          <w:szCs w:val="22"/>
        </w:rPr>
        <w:t xml:space="preserve"> </w:t>
      </w:r>
    </w:p>
    <w:p w14:paraId="03E1B773" w14:textId="77777777" w:rsidR="005B708C" w:rsidRPr="00717F7A" w:rsidRDefault="00255E1C">
      <w:pPr>
        <w:spacing w:line="360" w:lineRule="auto"/>
        <w:ind w:left="851" w:right="851"/>
        <w:jc w:val="both"/>
        <w:rPr>
          <w:rFonts w:ascii="Palatino Linotype" w:eastAsia="Palatino Linotype" w:hAnsi="Palatino Linotype" w:cs="Palatino Linotype"/>
          <w:i/>
        </w:rPr>
      </w:pPr>
      <w:r w:rsidRPr="00717F7A">
        <w:rPr>
          <w:rFonts w:ascii="Palatino Linotype" w:eastAsia="Palatino Linotype" w:hAnsi="Palatino Linotype" w:cs="Palatino Linotype"/>
          <w:i/>
        </w:rPr>
        <w:t xml:space="preserve">Las dependencias y entidades no están obligadas a generar documentos ad hoc para responder una solicitud de acceso a la información. Tomando en consideración lo establecido por el artículo 42 de la Ley Federal de Transparencia y Acceso a la Información Pública Gubernamental, que </w:t>
      </w:r>
      <w:r w:rsidRPr="00717F7A">
        <w:rPr>
          <w:rFonts w:ascii="Palatino Linotype" w:eastAsia="Palatino Linotype" w:hAnsi="Palatino Linotype" w:cs="Palatino Linotype"/>
          <w:i/>
        </w:rPr>
        <w:lastRenderedPageBreak/>
        <w:t>establece que las dependencias y entidades sólo estarán obligadas a entregar documentos que se encuentren en sus archivos, las dependencias y entidades no están obligadas a elaborar documentos ad hoc para atender las solicitudes de información, sino que deben garantizar el acceso a la información con la que cuentan en el formato que la misma así lo permita o se encuentre, en aras de dar satisfacción a la solicitud presentada.</w:t>
      </w:r>
    </w:p>
    <w:p w14:paraId="054765A6" w14:textId="77777777" w:rsidR="005B708C" w:rsidRPr="00717F7A" w:rsidRDefault="00255E1C">
      <w:pPr>
        <w:spacing w:line="360" w:lineRule="auto"/>
        <w:ind w:left="851" w:right="851"/>
        <w:jc w:val="both"/>
        <w:rPr>
          <w:rFonts w:ascii="Palatino Linotype" w:eastAsia="Palatino Linotype" w:hAnsi="Palatino Linotype" w:cs="Palatino Linotype"/>
          <w:i/>
        </w:rPr>
      </w:pPr>
      <w:r w:rsidRPr="00717F7A">
        <w:rPr>
          <w:rFonts w:ascii="Palatino Linotype" w:eastAsia="Palatino Linotype" w:hAnsi="Palatino Linotype" w:cs="Palatino Linotype"/>
          <w:i/>
        </w:rPr>
        <w:t>Expedientes:</w:t>
      </w:r>
    </w:p>
    <w:p w14:paraId="1F13493E" w14:textId="77777777" w:rsidR="005B708C" w:rsidRPr="00717F7A" w:rsidRDefault="00255E1C">
      <w:pPr>
        <w:spacing w:line="360" w:lineRule="auto"/>
        <w:ind w:left="851" w:right="851"/>
        <w:jc w:val="both"/>
        <w:rPr>
          <w:rFonts w:ascii="Palatino Linotype" w:eastAsia="Palatino Linotype" w:hAnsi="Palatino Linotype" w:cs="Palatino Linotype"/>
          <w:i/>
        </w:rPr>
      </w:pPr>
      <w:r w:rsidRPr="00717F7A">
        <w:rPr>
          <w:rFonts w:ascii="Palatino Linotype" w:eastAsia="Palatino Linotype" w:hAnsi="Palatino Linotype" w:cs="Palatino Linotype"/>
          <w:i/>
        </w:rPr>
        <w:t>0438/08 Pemex Exploración y Producción – Alonso Lujambio Irazábal</w:t>
      </w:r>
    </w:p>
    <w:p w14:paraId="41ED86A2" w14:textId="77777777" w:rsidR="005B708C" w:rsidRPr="00717F7A" w:rsidRDefault="00255E1C">
      <w:pPr>
        <w:spacing w:line="360" w:lineRule="auto"/>
        <w:ind w:left="851" w:right="851"/>
        <w:jc w:val="both"/>
        <w:rPr>
          <w:rFonts w:ascii="Palatino Linotype" w:eastAsia="Palatino Linotype" w:hAnsi="Palatino Linotype" w:cs="Palatino Linotype"/>
          <w:i/>
        </w:rPr>
      </w:pPr>
      <w:r w:rsidRPr="00717F7A">
        <w:rPr>
          <w:rFonts w:ascii="Palatino Linotype" w:eastAsia="Palatino Linotype" w:hAnsi="Palatino Linotype" w:cs="Palatino Linotype"/>
          <w:i/>
        </w:rPr>
        <w:t>1751/09 Laboratorios de Biológicos y Reactivos de México S.A. de C.V. –</w:t>
      </w:r>
    </w:p>
    <w:p w14:paraId="5052D266" w14:textId="77777777" w:rsidR="005B708C" w:rsidRPr="00717F7A" w:rsidRDefault="00255E1C">
      <w:pPr>
        <w:spacing w:line="360" w:lineRule="auto"/>
        <w:ind w:left="851" w:right="851"/>
        <w:jc w:val="both"/>
        <w:rPr>
          <w:rFonts w:ascii="Palatino Linotype" w:eastAsia="Palatino Linotype" w:hAnsi="Palatino Linotype" w:cs="Palatino Linotype"/>
          <w:i/>
        </w:rPr>
      </w:pPr>
      <w:r w:rsidRPr="00717F7A">
        <w:rPr>
          <w:rFonts w:ascii="Palatino Linotype" w:eastAsia="Palatino Linotype" w:hAnsi="Palatino Linotype" w:cs="Palatino Linotype"/>
          <w:i/>
        </w:rPr>
        <w:t xml:space="preserve">María </w:t>
      </w:r>
      <w:proofErr w:type="spellStart"/>
      <w:r w:rsidRPr="00717F7A">
        <w:rPr>
          <w:rFonts w:ascii="Palatino Linotype" w:eastAsia="Palatino Linotype" w:hAnsi="Palatino Linotype" w:cs="Palatino Linotype"/>
          <w:i/>
        </w:rPr>
        <w:t>Marván</w:t>
      </w:r>
      <w:proofErr w:type="spellEnd"/>
      <w:r w:rsidRPr="00717F7A">
        <w:rPr>
          <w:rFonts w:ascii="Palatino Linotype" w:eastAsia="Palatino Linotype" w:hAnsi="Palatino Linotype" w:cs="Palatino Linotype"/>
          <w:i/>
        </w:rPr>
        <w:t xml:space="preserve"> Laborde</w:t>
      </w:r>
    </w:p>
    <w:p w14:paraId="145E779D" w14:textId="77777777" w:rsidR="005B708C" w:rsidRPr="00717F7A" w:rsidRDefault="00255E1C">
      <w:pPr>
        <w:spacing w:line="360" w:lineRule="auto"/>
        <w:ind w:left="851" w:right="851"/>
        <w:jc w:val="both"/>
        <w:rPr>
          <w:rFonts w:ascii="Palatino Linotype" w:eastAsia="Palatino Linotype" w:hAnsi="Palatino Linotype" w:cs="Palatino Linotype"/>
          <w:i/>
        </w:rPr>
      </w:pPr>
      <w:r w:rsidRPr="00717F7A">
        <w:rPr>
          <w:rFonts w:ascii="Palatino Linotype" w:eastAsia="Palatino Linotype" w:hAnsi="Palatino Linotype" w:cs="Palatino Linotype"/>
          <w:i/>
        </w:rPr>
        <w:t xml:space="preserve">2868/09 Consejo Nacional de Ciencia y Tecnología – Jacqueline </w:t>
      </w:r>
      <w:proofErr w:type="spellStart"/>
      <w:r w:rsidRPr="00717F7A">
        <w:rPr>
          <w:rFonts w:ascii="Palatino Linotype" w:eastAsia="Palatino Linotype" w:hAnsi="Palatino Linotype" w:cs="Palatino Linotype"/>
          <w:i/>
        </w:rPr>
        <w:t>Peschard</w:t>
      </w:r>
      <w:proofErr w:type="spellEnd"/>
    </w:p>
    <w:p w14:paraId="071F6C60" w14:textId="77777777" w:rsidR="005B708C" w:rsidRPr="00717F7A" w:rsidRDefault="00255E1C">
      <w:pPr>
        <w:spacing w:line="360" w:lineRule="auto"/>
        <w:ind w:left="851" w:right="851"/>
        <w:jc w:val="both"/>
        <w:rPr>
          <w:rFonts w:ascii="Palatino Linotype" w:eastAsia="Palatino Linotype" w:hAnsi="Palatino Linotype" w:cs="Palatino Linotype"/>
          <w:i/>
        </w:rPr>
      </w:pPr>
      <w:r w:rsidRPr="00717F7A">
        <w:rPr>
          <w:rFonts w:ascii="Palatino Linotype" w:eastAsia="Palatino Linotype" w:hAnsi="Palatino Linotype" w:cs="Palatino Linotype"/>
          <w:i/>
        </w:rPr>
        <w:t>Mariscal</w:t>
      </w:r>
    </w:p>
    <w:p w14:paraId="5B8D440A" w14:textId="77777777" w:rsidR="005B708C" w:rsidRPr="00717F7A" w:rsidRDefault="00255E1C">
      <w:pPr>
        <w:spacing w:line="360" w:lineRule="auto"/>
        <w:ind w:left="851" w:right="851"/>
        <w:jc w:val="both"/>
        <w:rPr>
          <w:rFonts w:ascii="Palatino Linotype" w:eastAsia="Palatino Linotype" w:hAnsi="Palatino Linotype" w:cs="Palatino Linotype"/>
          <w:i/>
        </w:rPr>
      </w:pPr>
      <w:r w:rsidRPr="00717F7A">
        <w:rPr>
          <w:rFonts w:ascii="Palatino Linotype" w:eastAsia="Palatino Linotype" w:hAnsi="Palatino Linotype" w:cs="Palatino Linotype"/>
          <w:i/>
        </w:rPr>
        <w:t>5160/09 Secretaría de Hacienda y Crédito Público – Ángel Trinidad Zaldívar</w:t>
      </w:r>
    </w:p>
    <w:p w14:paraId="55781111" w14:textId="77777777" w:rsidR="005B708C" w:rsidRPr="00717F7A" w:rsidRDefault="00255E1C">
      <w:pPr>
        <w:spacing w:line="360" w:lineRule="auto"/>
        <w:ind w:left="851" w:right="851"/>
        <w:jc w:val="both"/>
        <w:rPr>
          <w:rFonts w:ascii="Palatino Linotype" w:eastAsia="Palatino Linotype" w:hAnsi="Palatino Linotype" w:cs="Palatino Linotype"/>
          <w:i/>
        </w:rPr>
      </w:pPr>
      <w:r w:rsidRPr="00717F7A">
        <w:rPr>
          <w:rFonts w:ascii="Palatino Linotype" w:eastAsia="Palatino Linotype" w:hAnsi="Palatino Linotype" w:cs="Palatino Linotype"/>
          <w:i/>
        </w:rPr>
        <w:t xml:space="preserve">0304/10 Instituto Nacional de Cancerología – Jacqueline </w:t>
      </w:r>
      <w:proofErr w:type="spellStart"/>
      <w:r w:rsidRPr="00717F7A">
        <w:rPr>
          <w:rFonts w:ascii="Palatino Linotype" w:eastAsia="Palatino Linotype" w:hAnsi="Palatino Linotype" w:cs="Palatino Linotype"/>
          <w:i/>
        </w:rPr>
        <w:t>Peschard</w:t>
      </w:r>
      <w:proofErr w:type="spellEnd"/>
      <w:r w:rsidRPr="00717F7A">
        <w:rPr>
          <w:rFonts w:ascii="Palatino Linotype" w:eastAsia="Palatino Linotype" w:hAnsi="Palatino Linotype" w:cs="Palatino Linotype"/>
          <w:i/>
        </w:rPr>
        <w:t xml:space="preserve"> Mariscal</w:t>
      </w:r>
    </w:p>
    <w:p w14:paraId="7A33A66B" w14:textId="77777777" w:rsidR="005B708C" w:rsidRPr="00717F7A" w:rsidRDefault="00255E1C">
      <w:pPr>
        <w:numPr>
          <w:ilvl w:val="0"/>
          <w:numId w:val="1"/>
        </w:numPr>
        <w:pBdr>
          <w:top w:val="nil"/>
          <w:left w:val="nil"/>
          <w:bottom w:val="nil"/>
          <w:right w:val="nil"/>
          <w:between w:val="nil"/>
        </w:pBdr>
        <w:tabs>
          <w:tab w:val="left" w:pos="851"/>
        </w:tabs>
        <w:spacing w:before="240" w:line="360" w:lineRule="auto"/>
        <w:ind w:left="0" w:right="49" w:firstLine="0"/>
        <w:jc w:val="both"/>
        <w:rPr>
          <w:rFonts w:ascii="Palatino Linotype" w:eastAsia="Palatino Linotype" w:hAnsi="Palatino Linotype" w:cs="Palatino Linotype"/>
          <w:color w:val="000000"/>
          <w:sz w:val="22"/>
          <w:szCs w:val="22"/>
        </w:rPr>
      </w:pPr>
      <w:r w:rsidRPr="00717F7A">
        <w:rPr>
          <w:rFonts w:ascii="Palatino Linotype" w:eastAsia="Palatino Linotype" w:hAnsi="Palatino Linotype" w:cs="Palatino Linotype"/>
          <w:color w:val="000000"/>
          <w:sz w:val="22"/>
          <w:szCs w:val="22"/>
        </w:rPr>
        <w:t xml:space="preserve">Entonces, dado a que el criterio en mención establece que las autoridades </w:t>
      </w:r>
      <w:r w:rsidRPr="00717F7A">
        <w:rPr>
          <w:rFonts w:ascii="Palatino Linotype" w:eastAsia="Palatino Linotype" w:hAnsi="Palatino Linotype" w:cs="Palatino Linotype"/>
          <w:b/>
          <w:color w:val="000000"/>
          <w:sz w:val="22"/>
          <w:szCs w:val="22"/>
        </w:rPr>
        <w:t xml:space="preserve">no están obligadas a generar documentos “ad hoc” </w:t>
      </w:r>
      <w:r w:rsidRPr="00717F7A">
        <w:rPr>
          <w:rFonts w:ascii="Palatino Linotype" w:eastAsia="Palatino Linotype" w:hAnsi="Palatino Linotype" w:cs="Palatino Linotype"/>
          <w:color w:val="000000"/>
          <w:sz w:val="22"/>
          <w:szCs w:val="22"/>
        </w:rPr>
        <w:t xml:space="preserve">en contrario sensu, dicho criterio se puede interpretar resultando que las autoridades no están impedidas a generar documentos “ad hoc”, esto, siempre que con dicho documento elaborado se dé cabal cumplimiento a los requerimientos planteados, lo que no ocurrió en el presente caso, ya que no contiene todo la información que contempla la conciliación de nómina, por lo que, con la entrega del informe justificado, no se puede dar por atendido el requerimiento del particular. </w:t>
      </w:r>
    </w:p>
    <w:p w14:paraId="2A8450A2" w14:textId="77777777" w:rsidR="005B708C" w:rsidRPr="00717F7A" w:rsidRDefault="00255E1C">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sz w:val="22"/>
          <w:szCs w:val="22"/>
        </w:rPr>
      </w:pPr>
      <w:r w:rsidRPr="00717F7A">
        <w:rPr>
          <w:rFonts w:ascii="Palatino Linotype" w:eastAsia="Palatino Linotype" w:hAnsi="Palatino Linotype" w:cs="Palatino Linotype"/>
          <w:color w:val="000000"/>
          <w:sz w:val="22"/>
          <w:szCs w:val="22"/>
        </w:rPr>
        <w:lastRenderedPageBreak/>
        <w:t xml:space="preserve">En consecuencia, una vez analizadas las constancias que integran el expediente electrónico, y en mérito de lo expuesto en líneas anteriores, resultan parcialmente fundadas las razones o motivos de inconformidad hechos valer por el </w:t>
      </w:r>
      <w:r w:rsidRPr="00717F7A">
        <w:rPr>
          <w:rFonts w:ascii="Palatino Linotype" w:eastAsia="Palatino Linotype" w:hAnsi="Palatino Linotype" w:cs="Palatino Linotype"/>
          <w:b/>
          <w:color w:val="000000"/>
          <w:sz w:val="22"/>
          <w:szCs w:val="22"/>
        </w:rPr>
        <w:t>RECURRENTE</w:t>
      </w:r>
      <w:r w:rsidRPr="00717F7A">
        <w:rPr>
          <w:rFonts w:ascii="Palatino Linotype" w:eastAsia="Palatino Linotype" w:hAnsi="Palatino Linotype" w:cs="Palatino Linotype"/>
          <w:color w:val="000000"/>
          <w:sz w:val="22"/>
          <w:szCs w:val="22"/>
        </w:rPr>
        <w:t xml:space="preserve"> dentro del recurso de revisión </w:t>
      </w:r>
      <w:r w:rsidRPr="00717F7A">
        <w:rPr>
          <w:rFonts w:ascii="Palatino Linotype" w:eastAsia="Palatino Linotype" w:hAnsi="Palatino Linotype" w:cs="Palatino Linotype"/>
          <w:b/>
          <w:color w:val="000000"/>
          <w:sz w:val="22"/>
          <w:szCs w:val="22"/>
        </w:rPr>
        <w:t>07098/INFOEM/IP/RR/2024</w:t>
      </w:r>
      <w:r w:rsidRPr="00717F7A">
        <w:rPr>
          <w:rFonts w:ascii="Palatino Linotype" w:eastAsia="Palatino Linotype" w:hAnsi="Palatino Linotype" w:cs="Palatino Linotype"/>
          <w:color w:val="000000"/>
          <w:sz w:val="22"/>
          <w:szCs w:val="22"/>
        </w:rPr>
        <w:t xml:space="preserve">; por ello, y con fundamento en la fracción III del numeral 186 de la Ley de Transparencia y Acceso a la Información Pública del Estado de México y Municipios, se </w:t>
      </w:r>
      <w:r w:rsidRPr="00717F7A">
        <w:rPr>
          <w:rFonts w:ascii="Palatino Linotype" w:eastAsia="Palatino Linotype" w:hAnsi="Palatino Linotype" w:cs="Palatino Linotype"/>
          <w:b/>
          <w:color w:val="000000"/>
          <w:sz w:val="22"/>
          <w:szCs w:val="22"/>
        </w:rPr>
        <w:t>REVOCA</w:t>
      </w:r>
      <w:r w:rsidRPr="00717F7A">
        <w:rPr>
          <w:rFonts w:ascii="Palatino Linotype" w:eastAsia="Palatino Linotype" w:hAnsi="Palatino Linotype" w:cs="Palatino Linotype"/>
          <w:color w:val="000000"/>
          <w:sz w:val="22"/>
          <w:szCs w:val="22"/>
        </w:rPr>
        <w:t xml:space="preserve"> la respuesta del Sujeto Obligado. </w:t>
      </w:r>
    </w:p>
    <w:p w14:paraId="311610C6" w14:textId="77777777" w:rsidR="005B708C" w:rsidRPr="00717F7A" w:rsidRDefault="005B708C">
      <w:pPr>
        <w:spacing w:line="360" w:lineRule="auto"/>
        <w:jc w:val="both"/>
        <w:rPr>
          <w:rFonts w:ascii="Palatino Linotype" w:eastAsia="Palatino Linotype" w:hAnsi="Palatino Linotype" w:cs="Palatino Linotype"/>
          <w:b/>
          <w:sz w:val="22"/>
          <w:szCs w:val="22"/>
        </w:rPr>
      </w:pPr>
    </w:p>
    <w:p w14:paraId="368E3F11" w14:textId="77777777" w:rsidR="005B708C" w:rsidRPr="00717F7A" w:rsidRDefault="00255E1C">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b/>
          <w:color w:val="000000"/>
          <w:sz w:val="22"/>
          <w:szCs w:val="22"/>
        </w:rPr>
      </w:pPr>
      <w:bookmarkStart w:id="9" w:name="_heading=h.2s8eyo1" w:colFirst="0" w:colLast="0"/>
      <w:bookmarkEnd w:id="9"/>
      <w:r w:rsidRPr="00717F7A">
        <w:rPr>
          <w:rFonts w:ascii="Palatino Linotype" w:eastAsia="Palatino Linotype" w:hAnsi="Palatino Linotype" w:cs="Palatino Linotype"/>
          <w:b/>
          <w:color w:val="000000"/>
          <w:sz w:val="22"/>
          <w:szCs w:val="22"/>
        </w:rPr>
        <w:t>QUINTO. De la versión pública.</w:t>
      </w:r>
    </w:p>
    <w:p w14:paraId="0A163F6D" w14:textId="77777777" w:rsidR="005B708C" w:rsidRPr="00717F7A" w:rsidRDefault="005B708C">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sz w:val="22"/>
          <w:szCs w:val="22"/>
        </w:rPr>
      </w:pPr>
    </w:p>
    <w:p w14:paraId="128C00AF" w14:textId="77777777" w:rsidR="005B708C" w:rsidRPr="00717F7A" w:rsidRDefault="00255E1C">
      <w:pPr>
        <w:numPr>
          <w:ilvl w:val="0"/>
          <w:numId w:val="1"/>
        </w:numPr>
        <w:pBdr>
          <w:top w:val="nil"/>
          <w:left w:val="nil"/>
          <w:bottom w:val="nil"/>
          <w:right w:val="nil"/>
          <w:between w:val="nil"/>
        </w:pBdr>
        <w:tabs>
          <w:tab w:val="left" w:pos="426"/>
        </w:tabs>
        <w:spacing w:line="360" w:lineRule="auto"/>
        <w:ind w:left="0" w:right="51" w:firstLine="0"/>
        <w:jc w:val="both"/>
        <w:rPr>
          <w:rFonts w:ascii="Palatino Linotype" w:eastAsia="Palatino Linotype" w:hAnsi="Palatino Linotype" w:cs="Palatino Linotype"/>
          <w:color w:val="000000"/>
          <w:sz w:val="22"/>
          <w:szCs w:val="22"/>
        </w:rPr>
      </w:pPr>
      <w:r w:rsidRPr="00717F7A">
        <w:rPr>
          <w:rFonts w:ascii="Palatino Linotype" w:eastAsia="Palatino Linotype" w:hAnsi="Palatino Linotype" w:cs="Palatino Linotype"/>
          <w:color w:val="000000"/>
          <w:sz w:val="22"/>
          <w:szCs w:val="22"/>
        </w:rPr>
        <w:t>Debe destacarse que, debido a la naturaleza de la información solicitada</w:t>
      </w:r>
      <w:r w:rsidRPr="00717F7A">
        <w:rPr>
          <w:rFonts w:ascii="Palatino Linotype" w:eastAsia="Palatino Linotype" w:hAnsi="Palatino Linotype" w:cs="Palatino Linotype"/>
          <w:b/>
          <w:color w:val="000000"/>
          <w:sz w:val="22"/>
          <w:szCs w:val="22"/>
        </w:rPr>
        <w:t xml:space="preserve"> </w:t>
      </w:r>
      <w:r w:rsidRPr="00717F7A">
        <w:rPr>
          <w:rFonts w:ascii="Palatino Linotype" w:eastAsia="Palatino Linotype" w:hAnsi="Palatino Linotype" w:cs="Palatino Linotype"/>
          <w:color w:val="000000"/>
          <w:sz w:val="22"/>
          <w:szCs w:val="22"/>
        </w:rPr>
        <w:t>eventualmente pudieran obrar datos personales susceptibles de protegerse, y toda vez que este Instituto de Transparencia, Acceso a la Información Pública y Protección de Datos Personales del Estado de México tiene el deber de velar por la protección de los datos personales aun tratándose de servidores públicos y en su caso generar la versión pública de los documentos por las consideraciones que se estimen pertinentes.</w:t>
      </w:r>
    </w:p>
    <w:p w14:paraId="2002E303" w14:textId="77777777" w:rsidR="005B708C" w:rsidRPr="00717F7A" w:rsidRDefault="005B708C">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sz w:val="22"/>
          <w:szCs w:val="22"/>
        </w:rPr>
      </w:pPr>
    </w:p>
    <w:p w14:paraId="29CBAEBA" w14:textId="77777777" w:rsidR="005B708C" w:rsidRPr="00717F7A" w:rsidRDefault="00255E1C">
      <w:pPr>
        <w:numPr>
          <w:ilvl w:val="0"/>
          <w:numId w:val="1"/>
        </w:numPr>
        <w:pBdr>
          <w:top w:val="nil"/>
          <w:left w:val="nil"/>
          <w:bottom w:val="nil"/>
          <w:right w:val="nil"/>
          <w:between w:val="nil"/>
        </w:pBdr>
        <w:tabs>
          <w:tab w:val="left" w:pos="426"/>
        </w:tabs>
        <w:spacing w:line="360" w:lineRule="auto"/>
        <w:ind w:left="0" w:right="51" w:firstLine="0"/>
        <w:jc w:val="both"/>
        <w:rPr>
          <w:rFonts w:ascii="Palatino Linotype" w:eastAsia="Palatino Linotype" w:hAnsi="Palatino Linotype" w:cs="Palatino Linotype"/>
          <w:color w:val="000000"/>
          <w:sz w:val="22"/>
          <w:szCs w:val="22"/>
        </w:rPr>
      </w:pPr>
      <w:r w:rsidRPr="00717F7A">
        <w:rPr>
          <w:rFonts w:ascii="Palatino Linotype" w:eastAsia="Palatino Linotype" w:hAnsi="Palatino Linotype" w:cs="Palatino Linotype"/>
          <w:color w:val="000000"/>
          <w:sz w:val="22"/>
          <w:szCs w:val="22"/>
        </w:rPr>
        <w:t>La clasificación total o parcial de la información requerida, mediante solicitud de acceso a la información pública, constituye una restricción al derecho humano de acceso a la información, por lo que es menester reiterar los mismos:</w:t>
      </w:r>
    </w:p>
    <w:p w14:paraId="05FAD7BC" w14:textId="77777777" w:rsidR="005B708C" w:rsidRPr="00717F7A" w:rsidRDefault="005B708C">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sz w:val="22"/>
          <w:szCs w:val="22"/>
        </w:rPr>
      </w:pPr>
    </w:p>
    <w:tbl>
      <w:tblPr>
        <w:tblStyle w:val="a1"/>
        <w:tblW w:w="8828" w:type="dxa"/>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ayout w:type="fixed"/>
        <w:tblLook w:val="0400" w:firstRow="0" w:lastRow="0" w:firstColumn="0" w:lastColumn="0" w:noHBand="0" w:noVBand="1"/>
      </w:tblPr>
      <w:tblGrid>
        <w:gridCol w:w="1838"/>
        <w:gridCol w:w="6990"/>
      </w:tblGrid>
      <w:tr w:rsidR="005B708C" w:rsidRPr="00717F7A" w14:paraId="023A8521" w14:textId="77777777">
        <w:tc>
          <w:tcPr>
            <w:tcW w:w="1838" w:type="dxa"/>
          </w:tcPr>
          <w:p w14:paraId="033309B0" w14:textId="77777777" w:rsidR="005B708C" w:rsidRPr="00717F7A" w:rsidRDefault="00255E1C">
            <w:pPr>
              <w:spacing w:line="360" w:lineRule="auto"/>
              <w:rPr>
                <w:rFonts w:ascii="Palatino Linotype" w:eastAsia="Palatino Linotype" w:hAnsi="Palatino Linotype" w:cs="Palatino Linotype"/>
                <w:sz w:val="22"/>
                <w:szCs w:val="22"/>
              </w:rPr>
            </w:pPr>
            <w:r w:rsidRPr="00717F7A">
              <w:rPr>
                <w:rFonts w:ascii="Palatino Linotype" w:eastAsia="Palatino Linotype" w:hAnsi="Palatino Linotype" w:cs="Palatino Linotype"/>
                <w:sz w:val="22"/>
                <w:szCs w:val="22"/>
              </w:rPr>
              <w:t>a) Requisitos previos.</w:t>
            </w:r>
          </w:p>
        </w:tc>
        <w:tc>
          <w:tcPr>
            <w:tcW w:w="6990" w:type="dxa"/>
          </w:tcPr>
          <w:p w14:paraId="580755DD" w14:textId="77777777" w:rsidR="005B708C" w:rsidRPr="00717F7A" w:rsidRDefault="00255E1C">
            <w:pPr>
              <w:spacing w:line="360" w:lineRule="auto"/>
              <w:ind w:right="49"/>
              <w:jc w:val="both"/>
              <w:rPr>
                <w:rFonts w:ascii="Palatino Linotype" w:eastAsia="Palatino Linotype" w:hAnsi="Palatino Linotype" w:cs="Palatino Linotype"/>
                <w:sz w:val="22"/>
                <w:szCs w:val="22"/>
              </w:rPr>
            </w:pPr>
            <w:r w:rsidRPr="00717F7A">
              <w:rPr>
                <w:rFonts w:ascii="Palatino Linotype" w:eastAsia="Palatino Linotype" w:hAnsi="Palatino Linotype" w:cs="Palatino Linotype"/>
                <w:sz w:val="22"/>
                <w:szCs w:val="22"/>
              </w:rPr>
              <w:t xml:space="preserve">Los artículos 100 y 122 de la Ley Estatal y de la Ley General, respectivamente, señalan </w:t>
            </w:r>
            <w:proofErr w:type="gramStart"/>
            <w:r w:rsidRPr="00717F7A">
              <w:rPr>
                <w:rFonts w:ascii="Palatino Linotype" w:eastAsia="Palatino Linotype" w:hAnsi="Palatino Linotype" w:cs="Palatino Linotype"/>
                <w:sz w:val="22"/>
                <w:szCs w:val="22"/>
              </w:rPr>
              <w:t>que</w:t>
            </w:r>
            <w:proofErr w:type="gramEnd"/>
            <w:r w:rsidRPr="00717F7A">
              <w:rPr>
                <w:rFonts w:ascii="Palatino Linotype" w:eastAsia="Palatino Linotype" w:hAnsi="Palatino Linotype" w:cs="Palatino Linotype"/>
                <w:sz w:val="22"/>
                <w:szCs w:val="22"/>
              </w:rPr>
              <w:t xml:space="preserve"> si los Sujetos Obligados determinan que la información actualiza alguno de los supuestos de clasificación, es </w:t>
            </w:r>
            <w:r w:rsidRPr="00717F7A">
              <w:rPr>
                <w:rFonts w:ascii="Palatino Linotype" w:eastAsia="Palatino Linotype" w:hAnsi="Palatino Linotype" w:cs="Palatino Linotype"/>
                <w:sz w:val="22"/>
                <w:szCs w:val="22"/>
              </w:rPr>
              <w:lastRenderedPageBreak/>
              <w:t xml:space="preserve">deber de los titulares de las áreas proponer su clasificación y no del Comité de Transparencia. </w:t>
            </w:r>
          </w:p>
          <w:p w14:paraId="2C75F095" w14:textId="77777777" w:rsidR="005B708C" w:rsidRPr="00717F7A" w:rsidRDefault="00255E1C">
            <w:pPr>
              <w:spacing w:line="360" w:lineRule="auto"/>
              <w:ind w:right="49"/>
              <w:jc w:val="both"/>
              <w:rPr>
                <w:rFonts w:ascii="Palatino Linotype" w:eastAsia="Palatino Linotype" w:hAnsi="Palatino Linotype" w:cs="Palatino Linotype"/>
                <w:sz w:val="22"/>
                <w:szCs w:val="22"/>
              </w:rPr>
            </w:pPr>
            <w:r w:rsidRPr="00717F7A">
              <w:rPr>
                <w:rFonts w:ascii="Palatino Linotype" w:eastAsia="Palatino Linotype" w:hAnsi="Palatino Linotype" w:cs="Palatino Linotype"/>
                <w:sz w:val="22"/>
                <w:szCs w:val="22"/>
              </w:rPr>
              <w:t>Al hacerlo tienen que precisar de qué información se trata, señalando el supuesto de clasificación (confidencialidad o reserva).</w:t>
            </w:r>
          </w:p>
          <w:p w14:paraId="439B40D2" w14:textId="77777777" w:rsidR="005B708C" w:rsidRPr="00717F7A" w:rsidRDefault="00255E1C">
            <w:pPr>
              <w:spacing w:line="360" w:lineRule="auto"/>
              <w:ind w:right="49"/>
              <w:jc w:val="both"/>
              <w:rPr>
                <w:rFonts w:ascii="Palatino Linotype" w:eastAsia="Palatino Linotype" w:hAnsi="Palatino Linotype" w:cs="Palatino Linotype"/>
                <w:sz w:val="22"/>
                <w:szCs w:val="22"/>
              </w:rPr>
            </w:pPr>
            <w:r w:rsidRPr="00717F7A">
              <w:rPr>
                <w:rFonts w:ascii="Palatino Linotype" w:eastAsia="Palatino Linotype" w:hAnsi="Palatino Linotype" w:cs="Palatino Linotype"/>
                <w:sz w:val="22"/>
                <w:szCs w:val="22"/>
              </w:rPr>
              <w:t>Además, se debe señalar el procedimiento, de los tres que establecen los artículos 132 y 106 de la Ley Estatal y General, respectivamente.</w:t>
            </w:r>
          </w:p>
          <w:p w14:paraId="36129713" w14:textId="77777777" w:rsidR="005B708C" w:rsidRPr="00717F7A" w:rsidRDefault="00255E1C">
            <w:pPr>
              <w:spacing w:line="360" w:lineRule="auto"/>
              <w:jc w:val="both"/>
              <w:rPr>
                <w:rFonts w:ascii="Palatino Linotype" w:eastAsia="Palatino Linotype" w:hAnsi="Palatino Linotype" w:cs="Palatino Linotype"/>
                <w:sz w:val="22"/>
                <w:szCs w:val="22"/>
              </w:rPr>
            </w:pPr>
            <w:r w:rsidRPr="00717F7A">
              <w:rPr>
                <w:rFonts w:ascii="Palatino Linotype" w:eastAsia="Palatino Linotype" w:hAnsi="Palatino Linotype" w:cs="Palatino Linotype"/>
                <w:sz w:val="22"/>
                <w:szCs w:val="22"/>
              </w:rPr>
              <w:t xml:space="preserve">El último de estos requisitos previos consiste en que no se pueden emitir acuerdos de carácter general ni particular, esto es, </w:t>
            </w:r>
            <w:r w:rsidRPr="00717F7A">
              <w:rPr>
                <w:rFonts w:ascii="Palatino Linotype" w:eastAsia="Palatino Linotype" w:hAnsi="Palatino Linotype" w:cs="Palatino Linotype"/>
                <w:sz w:val="22"/>
                <w:szCs w:val="22"/>
                <w:u w:val="single"/>
              </w:rPr>
              <w:t xml:space="preserve">no se puede hacer un acuerdo para clasificar de manera general todos los documentos de un expediente o </w:t>
            </w:r>
            <w:proofErr w:type="gramStart"/>
            <w:r w:rsidRPr="00717F7A">
              <w:rPr>
                <w:rFonts w:ascii="Palatino Linotype" w:eastAsia="Palatino Linotype" w:hAnsi="Palatino Linotype" w:cs="Palatino Linotype"/>
                <w:sz w:val="22"/>
                <w:szCs w:val="22"/>
                <w:u w:val="single"/>
              </w:rPr>
              <w:t xml:space="preserve">área,  </w:t>
            </w:r>
            <w:r w:rsidRPr="00717F7A">
              <w:rPr>
                <w:rFonts w:ascii="Palatino Linotype" w:eastAsia="Palatino Linotype" w:hAnsi="Palatino Linotype" w:cs="Palatino Linotype"/>
                <w:sz w:val="22"/>
                <w:szCs w:val="22"/>
              </w:rPr>
              <w:t>sin</w:t>
            </w:r>
            <w:proofErr w:type="gramEnd"/>
            <w:r w:rsidRPr="00717F7A">
              <w:rPr>
                <w:rFonts w:ascii="Palatino Linotype" w:eastAsia="Palatino Linotype" w:hAnsi="Palatino Linotype" w:cs="Palatino Linotype"/>
                <w:sz w:val="22"/>
                <w:szCs w:val="22"/>
              </w:rPr>
              <w:t xml:space="preserve"> individualizar su análisis y tampoco se puede hacer un acuerdo por cada dato que se vaya a clasificar dentro de un documento con diez datos, por ejemplo, susceptibles de ser clasificados.</w:t>
            </w:r>
          </w:p>
        </w:tc>
      </w:tr>
      <w:tr w:rsidR="005B708C" w:rsidRPr="00717F7A" w14:paraId="3B4DA419" w14:textId="77777777">
        <w:tc>
          <w:tcPr>
            <w:tcW w:w="1838" w:type="dxa"/>
          </w:tcPr>
          <w:p w14:paraId="1A11F292" w14:textId="77777777" w:rsidR="005B708C" w:rsidRPr="00717F7A" w:rsidRDefault="00255E1C">
            <w:pPr>
              <w:spacing w:line="360" w:lineRule="auto"/>
              <w:rPr>
                <w:rFonts w:ascii="Palatino Linotype" w:eastAsia="Palatino Linotype" w:hAnsi="Palatino Linotype" w:cs="Palatino Linotype"/>
                <w:sz w:val="22"/>
                <w:szCs w:val="22"/>
              </w:rPr>
            </w:pPr>
            <w:r w:rsidRPr="00717F7A">
              <w:rPr>
                <w:rFonts w:ascii="Palatino Linotype" w:eastAsia="Palatino Linotype" w:hAnsi="Palatino Linotype" w:cs="Palatino Linotype"/>
                <w:sz w:val="22"/>
                <w:szCs w:val="22"/>
              </w:rPr>
              <w:lastRenderedPageBreak/>
              <w:t>b) Supuestos de clasificación.</w:t>
            </w:r>
          </w:p>
        </w:tc>
        <w:tc>
          <w:tcPr>
            <w:tcW w:w="6990" w:type="dxa"/>
          </w:tcPr>
          <w:p w14:paraId="3D938BA1" w14:textId="77777777" w:rsidR="005B708C" w:rsidRPr="00717F7A" w:rsidRDefault="00255E1C">
            <w:pPr>
              <w:spacing w:line="360" w:lineRule="auto"/>
              <w:ind w:right="49"/>
              <w:jc w:val="both"/>
              <w:rPr>
                <w:rFonts w:ascii="Palatino Linotype" w:eastAsia="Palatino Linotype" w:hAnsi="Palatino Linotype" w:cs="Palatino Linotype"/>
                <w:sz w:val="22"/>
                <w:szCs w:val="22"/>
              </w:rPr>
            </w:pPr>
            <w:r w:rsidRPr="00717F7A">
              <w:rPr>
                <w:rFonts w:ascii="Palatino Linotype" w:eastAsia="Palatino Linotype" w:hAnsi="Palatino Linotype" w:cs="Palatino Linotype"/>
                <w:sz w:val="22"/>
                <w:szCs w:val="22"/>
              </w:rPr>
              <w:t>Las disposiciones constitucionales y legales en la materia establecen los dos supuestos generales para clasificar la información: por reserva y por confidencialidad.</w:t>
            </w:r>
          </w:p>
          <w:p w14:paraId="60607FFF" w14:textId="77777777" w:rsidR="005B708C" w:rsidRPr="00717F7A" w:rsidRDefault="00255E1C">
            <w:pPr>
              <w:spacing w:line="360" w:lineRule="auto"/>
              <w:ind w:right="49"/>
              <w:jc w:val="both"/>
              <w:rPr>
                <w:rFonts w:ascii="Palatino Linotype" w:eastAsia="Palatino Linotype" w:hAnsi="Palatino Linotype" w:cs="Palatino Linotype"/>
                <w:sz w:val="22"/>
                <w:szCs w:val="22"/>
              </w:rPr>
            </w:pPr>
            <w:r w:rsidRPr="00717F7A">
              <w:rPr>
                <w:rFonts w:ascii="Palatino Linotype" w:eastAsia="Palatino Linotype" w:hAnsi="Palatino Linotype" w:cs="Palatino Linotype"/>
                <w:sz w:val="22"/>
                <w:szCs w:val="22"/>
              </w:rPr>
              <w:t>Los artículos 116 y 143 de la Ley Estatal y de la Ley General, respectivamente, señalan los supuestos para que la información pueda ser clasificada como confidencial. Mientras que los artículos 105 y 130 de la Ley Estatal y de la Ley General, respectivamente, señalan que la aplicación de estos supuestos debe realizarse de manera restrictiva y limitada, por lo que debe acreditarse que se cumple con esta condición y no se pueden ampliar las excepciones o supuestos de clasificación aduciendo analogía o mayoría de razón.</w:t>
            </w:r>
          </w:p>
          <w:p w14:paraId="711B31AD" w14:textId="77777777" w:rsidR="005B708C" w:rsidRPr="00717F7A" w:rsidRDefault="00255E1C">
            <w:pPr>
              <w:spacing w:line="360" w:lineRule="auto"/>
              <w:jc w:val="both"/>
              <w:rPr>
                <w:rFonts w:ascii="Palatino Linotype" w:eastAsia="Palatino Linotype" w:hAnsi="Palatino Linotype" w:cs="Palatino Linotype"/>
                <w:sz w:val="22"/>
                <w:szCs w:val="22"/>
              </w:rPr>
            </w:pPr>
            <w:r w:rsidRPr="00717F7A">
              <w:rPr>
                <w:rFonts w:ascii="Palatino Linotype" w:eastAsia="Palatino Linotype" w:hAnsi="Palatino Linotype" w:cs="Palatino Linotype"/>
                <w:sz w:val="22"/>
                <w:szCs w:val="22"/>
              </w:rPr>
              <w:lastRenderedPageBreak/>
              <w:t xml:space="preserve">El </w:t>
            </w:r>
            <w:r w:rsidRPr="00717F7A">
              <w:rPr>
                <w:rFonts w:ascii="Palatino Linotype" w:eastAsia="Palatino Linotype" w:hAnsi="Palatino Linotype" w:cs="Palatino Linotype"/>
                <w:b/>
                <w:sz w:val="22"/>
                <w:szCs w:val="22"/>
              </w:rPr>
              <w:t>SUJETO OBLIGADO</w:t>
            </w:r>
            <w:r w:rsidRPr="00717F7A">
              <w:rPr>
                <w:rFonts w:ascii="Palatino Linotype" w:eastAsia="Palatino Linotype" w:hAnsi="Palatino Linotype" w:cs="Palatino Linotype"/>
                <w:sz w:val="22"/>
                <w:szCs w:val="22"/>
              </w:rPr>
              <w:t xml:space="preserve"> debe identificar claramente el tipo de información y hacer un juicio de subsunción o encaje para acreditar que el supuesto de hecho corresponde estrictamente con la hipótesis jurídica. Esto también lo debe de realizar el servidor público habilitado y el titular del área que administra la información.</w:t>
            </w:r>
          </w:p>
        </w:tc>
      </w:tr>
      <w:tr w:rsidR="005B708C" w:rsidRPr="00717F7A" w14:paraId="4AFFDA31" w14:textId="77777777">
        <w:tc>
          <w:tcPr>
            <w:tcW w:w="1838" w:type="dxa"/>
          </w:tcPr>
          <w:p w14:paraId="2C9D1C70" w14:textId="77777777" w:rsidR="005B708C" w:rsidRPr="00717F7A" w:rsidRDefault="00255E1C">
            <w:pPr>
              <w:spacing w:line="360" w:lineRule="auto"/>
              <w:rPr>
                <w:rFonts w:ascii="Palatino Linotype" w:eastAsia="Palatino Linotype" w:hAnsi="Palatino Linotype" w:cs="Palatino Linotype"/>
                <w:sz w:val="22"/>
                <w:szCs w:val="22"/>
              </w:rPr>
            </w:pPr>
            <w:r w:rsidRPr="00717F7A">
              <w:rPr>
                <w:rFonts w:ascii="Palatino Linotype" w:eastAsia="Palatino Linotype" w:hAnsi="Palatino Linotype" w:cs="Palatino Linotype"/>
                <w:sz w:val="22"/>
                <w:szCs w:val="22"/>
              </w:rPr>
              <w:lastRenderedPageBreak/>
              <w:t>c) Formalidades para emitir el acuerdo de clasificación.</w:t>
            </w:r>
          </w:p>
        </w:tc>
        <w:tc>
          <w:tcPr>
            <w:tcW w:w="6990" w:type="dxa"/>
          </w:tcPr>
          <w:p w14:paraId="2258C7DC" w14:textId="77777777" w:rsidR="005B708C" w:rsidRPr="00717F7A" w:rsidRDefault="00255E1C">
            <w:pPr>
              <w:spacing w:line="360" w:lineRule="auto"/>
              <w:ind w:right="49"/>
              <w:jc w:val="both"/>
              <w:rPr>
                <w:rFonts w:ascii="Palatino Linotype" w:eastAsia="Palatino Linotype" w:hAnsi="Palatino Linotype" w:cs="Palatino Linotype"/>
                <w:sz w:val="22"/>
                <w:szCs w:val="22"/>
              </w:rPr>
            </w:pPr>
            <w:r w:rsidRPr="00717F7A">
              <w:rPr>
                <w:rFonts w:ascii="Palatino Linotype" w:eastAsia="Palatino Linotype" w:hAnsi="Palatino Linotype" w:cs="Palatino Linotype"/>
                <w:sz w:val="22"/>
                <w:szCs w:val="22"/>
              </w:rPr>
              <w:t xml:space="preserve">El Comité de Transparencia, según lo dispuesto en los artículos cuenta con las facultades para aprobar, modificar o revocar la clasificación de la información que haya propuesto. </w:t>
            </w:r>
          </w:p>
          <w:p w14:paraId="42F80E3A" w14:textId="77777777" w:rsidR="005B708C" w:rsidRPr="00717F7A" w:rsidRDefault="00255E1C">
            <w:pPr>
              <w:spacing w:line="360" w:lineRule="auto"/>
              <w:ind w:right="49"/>
              <w:jc w:val="both"/>
              <w:rPr>
                <w:rFonts w:ascii="Palatino Linotype" w:eastAsia="Palatino Linotype" w:hAnsi="Palatino Linotype" w:cs="Palatino Linotype"/>
                <w:sz w:val="22"/>
                <w:szCs w:val="22"/>
              </w:rPr>
            </w:pPr>
            <w:r w:rsidRPr="00717F7A">
              <w:rPr>
                <w:rFonts w:ascii="Palatino Linotype" w:eastAsia="Palatino Linotype" w:hAnsi="Palatino Linotype" w:cs="Palatino Linotype"/>
                <w:sz w:val="22"/>
                <w:szCs w:val="22"/>
              </w:rPr>
              <w:t xml:space="preserve">Es necesario que </w:t>
            </w:r>
            <w:r w:rsidRPr="00717F7A">
              <w:rPr>
                <w:rFonts w:ascii="Palatino Linotype" w:eastAsia="Palatino Linotype" w:hAnsi="Palatino Linotype" w:cs="Palatino Linotype"/>
                <w:b/>
                <w:sz w:val="22"/>
                <w:szCs w:val="22"/>
                <w:u w:val="single"/>
              </w:rPr>
              <w:t>el acto reúna con los requisitos elementales</w:t>
            </w:r>
            <w:r w:rsidRPr="00717F7A">
              <w:rPr>
                <w:rFonts w:ascii="Palatino Linotype" w:eastAsia="Palatino Linotype" w:hAnsi="Palatino Linotype" w:cs="Palatino Linotype"/>
                <w:sz w:val="22"/>
                <w:szCs w:val="22"/>
              </w:rPr>
              <w:t>, entre ellos, que la autoridad que va a emitir el acto de autoridad sea la legalmente facultada para ello.</w:t>
            </w:r>
          </w:p>
          <w:p w14:paraId="41468F9A" w14:textId="77777777" w:rsidR="005B708C" w:rsidRPr="00717F7A" w:rsidRDefault="00255E1C">
            <w:pPr>
              <w:spacing w:line="360" w:lineRule="auto"/>
              <w:jc w:val="both"/>
              <w:rPr>
                <w:rFonts w:ascii="Palatino Linotype" w:eastAsia="Palatino Linotype" w:hAnsi="Palatino Linotype" w:cs="Palatino Linotype"/>
                <w:sz w:val="22"/>
                <w:szCs w:val="22"/>
              </w:rPr>
            </w:pPr>
            <w:r w:rsidRPr="00717F7A">
              <w:rPr>
                <w:rFonts w:ascii="Palatino Linotype" w:eastAsia="Palatino Linotype" w:hAnsi="Palatino Linotype" w:cs="Palatino Linotype"/>
                <w:sz w:val="22"/>
                <w:szCs w:val="22"/>
              </w:rPr>
              <w:t>La decisión de aprobar, modificar o revocar la clasificación deberá de asentarse en un documento que registre la determinación a la que se llegue después de un análisis minucioso a partir de lo propuesto por el Titular del área que administra la información, cuyo análisis debe integrarse en la agenda de los asuntos a tratar en las sesiones, se insiste, a partir de las decisiones adoptadas previamente por los titulares de áreas y que son sujetas a control, en primera instancia, por el Comité de Transparencia.</w:t>
            </w:r>
          </w:p>
        </w:tc>
      </w:tr>
      <w:tr w:rsidR="005B708C" w:rsidRPr="00717F7A" w14:paraId="1B92BCA1" w14:textId="77777777">
        <w:tc>
          <w:tcPr>
            <w:tcW w:w="1838" w:type="dxa"/>
          </w:tcPr>
          <w:p w14:paraId="54625C12" w14:textId="77777777" w:rsidR="005B708C" w:rsidRPr="00717F7A" w:rsidRDefault="005B708C">
            <w:pPr>
              <w:spacing w:line="360" w:lineRule="auto"/>
              <w:rPr>
                <w:rFonts w:ascii="Palatino Linotype" w:eastAsia="Palatino Linotype" w:hAnsi="Palatino Linotype" w:cs="Palatino Linotype"/>
                <w:sz w:val="22"/>
                <w:szCs w:val="22"/>
              </w:rPr>
            </w:pPr>
          </w:p>
          <w:p w14:paraId="5C73094F" w14:textId="77777777" w:rsidR="005B708C" w:rsidRPr="00717F7A" w:rsidRDefault="00255E1C">
            <w:pPr>
              <w:spacing w:line="360" w:lineRule="auto"/>
              <w:jc w:val="both"/>
              <w:rPr>
                <w:rFonts w:ascii="Palatino Linotype" w:eastAsia="Palatino Linotype" w:hAnsi="Palatino Linotype" w:cs="Palatino Linotype"/>
                <w:sz w:val="22"/>
                <w:szCs w:val="22"/>
              </w:rPr>
            </w:pPr>
            <w:r w:rsidRPr="00717F7A">
              <w:rPr>
                <w:rFonts w:ascii="Palatino Linotype" w:eastAsia="Palatino Linotype" w:hAnsi="Palatino Linotype" w:cs="Palatino Linotype"/>
                <w:sz w:val="22"/>
                <w:szCs w:val="22"/>
              </w:rPr>
              <w:t xml:space="preserve">d) Requisitos de fondo del acuerdo de clasificación. </w:t>
            </w:r>
          </w:p>
        </w:tc>
        <w:tc>
          <w:tcPr>
            <w:tcW w:w="6990" w:type="dxa"/>
          </w:tcPr>
          <w:p w14:paraId="443915AF" w14:textId="77777777" w:rsidR="005B708C" w:rsidRPr="00717F7A" w:rsidRDefault="00255E1C">
            <w:pPr>
              <w:spacing w:line="360" w:lineRule="auto"/>
              <w:ind w:right="49"/>
              <w:jc w:val="both"/>
              <w:rPr>
                <w:rFonts w:ascii="Palatino Linotype" w:eastAsia="Palatino Linotype" w:hAnsi="Palatino Linotype" w:cs="Palatino Linotype"/>
                <w:sz w:val="22"/>
                <w:szCs w:val="22"/>
              </w:rPr>
            </w:pPr>
            <w:r w:rsidRPr="00717F7A">
              <w:rPr>
                <w:rFonts w:ascii="Palatino Linotype" w:eastAsia="Palatino Linotype" w:hAnsi="Palatino Linotype" w:cs="Palatino Linotype"/>
                <w:sz w:val="22"/>
                <w:szCs w:val="22"/>
              </w:rPr>
              <w:t xml:space="preserve">Como se ha señalado antes, al hacer el juicio de subsunción o encaje entre el supuesto de hecho y la hipótesis jurídica, se debe acreditar la estricta correspondencia entre un elemento y otro. Ahora, en esta parte del procedimiento, que se desahoga en sede del Comité de Transparencia, la ley señala que la carga de la prueba, para justificar </w:t>
            </w:r>
            <w:r w:rsidRPr="00717F7A">
              <w:rPr>
                <w:rFonts w:ascii="Palatino Linotype" w:eastAsia="Palatino Linotype" w:hAnsi="Palatino Linotype" w:cs="Palatino Linotype"/>
                <w:sz w:val="22"/>
                <w:szCs w:val="22"/>
              </w:rPr>
              <w:lastRenderedPageBreak/>
              <w:t xml:space="preserve">las restricciones, corresponde a los </w:t>
            </w:r>
            <w:r w:rsidRPr="00717F7A">
              <w:rPr>
                <w:rFonts w:ascii="Palatino Linotype" w:eastAsia="Palatino Linotype" w:hAnsi="Palatino Linotype" w:cs="Palatino Linotype"/>
                <w:b/>
                <w:sz w:val="22"/>
                <w:szCs w:val="22"/>
              </w:rPr>
              <w:t>Sujetos Obligados</w:t>
            </w:r>
            <w:r w:rsidRPr="00717F7A">
              <w:rPr>
                <w:rFonts w:ascii="Palatino Linotype" w:eastAsia="Palatino Linotype" w:hAnsi="Palatino Linotype" w:cs="Palatino Linotype"/>
                <w:sz w:val="22"/>
                <w:szCs w:val="22"/>
              </w:rPr>
              <w:t xml:space="preserve">, por lo que deberán fundar y motivar debidamente la clasificación. </w:t>
            </w:r>
          </w:p>
          <w:p w14:paraId="5D01A953" w14:textId="77777777" w:rsidR="005B708C" w:rsidRPr="00717F7A" w:rsidRDefault="00255E1C">
            <w:pPr>
              <w:spacing w:line="360" w:lineRule="auto"/>
              <w:ind w:right="49"/>
              <w:jc w:val="both"/>
              <w:rPr>
                <w:rFonts w:ascii="Palatino Linotype" w:eastAsia="Palatino Linotype" w:hAnsi="Palatino Linotype" w:cs="Palatino Linotype"/>
                <w:sz w:val="22"/>
                <w:szCs w:val="22"/>
              </w:rPr>
            </w:pPr>
            <w:r w:rsidRPr="00717F7A">
              <w:rPr>
                <w:rFonts w:ascii="Palatino Linotype" w:eastAsia="Palatino Linotype" w:hAnsi="Palatino Linotype" w:cs="Palatino Linotype"/>
                <w:sz w:val="22"/>
                <w:szCs w:val="22"/>
              </w:rPr>
              <w:t xml:space="preserve">De lo anterior, se desprende </w:t>
            </w:r>
            <w:proofErr w:type="gramStart"/>
            <w:r w:rsidRPr="00717F7A">
              <w:rPr>
                <w:rFonts w:ascii="Palatino Linotype" w:eastAsia="Palatino Linotype" w:hAnsi="Palatino Linotype" w:cs="Palatino Linotype"/>
                <w:sz w:val="22"/>
                <w:szCs w:val="22"/>
              </w:rPr>
              <w:t>que</w:t>
            </w:r>
            <w:proofErr w:type="gramEnd"/>
            <w:r w:rsidRPr="00717F7A">
              <w:rPr>
                <w:rFonts w:ascii="Palatino Linotype" w:eastAsia="Palatino Linotype" w:hAnsi="Palatino Linotype" w:cs="Palatino Linotype"/>
                <w:sz w:val="22"/>
                <w:szCs w:val="22"/>
              </w:rPr>
              <w:t xml:space="preserve"> para una correcta </w:t>
            </w:r>
            <w:r w:rsidRPr="00717F7A">
              <w:rPr>
                <w:rFonts w:ascii="Palatino Linotype" w:eastAsia="Palatino Linotype" w:hAnsi="Palatino Linotype" w:cs="Palatino Linotype"/>
                <w:b/>
                <w:sz w:val="22"/>
                <w:szCs w:val="22"/>
              </w:rPr>
              <w:t>clasificación total o parcial</w:t>
            </w:r>
            <w:r w:rsidRPr="00717F7A">
              <w:rPr>
                <w:rFonts w:ascii="Palatino Linotype" w:eastAsia="Palatino Linotype" w:hAnsi="Palatino Linotype" w:cs="Palatino Linotype"/>
                <w:sz w:val="22"/>
                <w:szCs w:val="22"/>
              </w:rPr>
              <w:t>, esto es determinar los datos que se suprimen en las versiones públicas, es necesario fundar y motivar, de manera correcta, la clasificación; considerando que todo acto que la autoridad pronuncie en el ejercicio de sus atribuciones, debe expresar los fundamentos legales que le dieron origen y las razones por las que se deben aplicar al caso concreto.</w:t>
            </w:r>
          </w:p>
          <w:p w14:paraId="23C9AB52" w14:textId="77777777" w:rsidR="005B708C" w:rsidRPr="00717F7A" w:rsidRDefault="00255E1C">
            <w:pPr>
              <w:spacing w:line="360" w:lineRule="auto"/>
              <w:ind w:right="49"/>
              <w:jc w:val="both"/>
              <w:rPr>
                <w:rFonts w:ascii="Palatino Linotype" w:eastAsia="Palatino Linotype" w:hAnsi="Palatino Linotype" w:cs="Palatino Linotype"/>
                <w:sz w:val="22"/>
                <w:szCs w:val="22"/>
              </w:rPr>
            </w:pPr>
            <w:r w:rsidRPr="00717F7A">
              <w:rPr>
                <w:rFonts w:ascii="Palatino Linotype" w:eastAsia="Palatino Linotype" w:hAnsi="Palatino Linotype" w:cs="Palatino Linotype"/>
                <w:sz w:val="22"/>
                <w:szCs w:val="22"/>
              </w:rPr>
              <w:t>Así, en un acto de autoridad se cumple con la debida fundamentación cuando se cita el precepto legal aplicable al caso concreto y la debida motivación cuando se expresan las razones, motivos o circunstancias que tomó en cuenta la autoridad para adecuar el hecho a los fundamentos de derecho. De este modo, la persona que se sienta afectada pueda impugnar la decisión, permitiéndole una real y auténtica defensa.</w:t>
            </w:r>
          </w:p>
          <w:p w14:paraId="0ABE3E49" w14:textId="77777777" w:rsidR="005B708C" w:rsidRPr="00717F7A" w:rsidRDefault="00255E1C">
            <w:pPr>
              <w:spacing w:line="360" w:lineRule="auto"/>
              <w:ind w:right="49"/>
              <w:jc w:val="both"/>
              <w:rPr>
                <w:rFonts w:ascii="Palatino Linotype" w:eastAsia="Palatino Linotype" w:hAnsi="Palatino Linotype" w:cs="Palatino Linotype"/>
                <w:sz w:val="22"/>
                <w:szCs w:val="22"/>
              </w:rPr>
            </w:pPr>
            <w:r w:rsidRPr="00717F7A">
              <w:rPr>
                <w:rFonts w:ascii="Palatino Linotype" w:eastAsia="Palatino Linotype" w:hAnsi="Palatino Linotype" w:cs="Palatino Linotype"/>
                <w:sz w:val="22"/>
                <w:szCs w:val="22"/>
              </w:rPr>
              <w:t>En ese mismo sentido, el numeral trigésimo tercero fracción V de los Lineamientos Generales, precisa que para motivar la clasificación se deben acreditar las circunstancias de tiempo, modo y lugar.</w:t>
            </w:r>
          </w:p>
          <w:p w14:paraId="3F6833A9" w14:textId="77777777" w:rsidR="005B708C" w:rsidRPr="00717F7A" w:rsidRDefault="00255E1C">
            <w:pPr>
              <w:spacing w:line="360" w:lineRule="auto"/>
              <w:ind w:right="49"/>
              <w:jc w:val="both"/>
              <w:rPr>
                <w:rFonts w:ascii="Palatino Linotype" w:eastAsia="Palatino Linotype" w:hAnsi="Palatino Linotype" w:cs="Palatino Linotype"/>
                <w:sz w:val="22"/>
                <w:szCs w:val="22"/>
              </w:rPr>
            </w:pPr>
            <w:r w:rsidRPr="00717F7A">
              <w:rPr>
                <w:rFonts w:ascii="Palatino Linotype" w:eastAsia="Palatino Linotype" w:hAnsi="Palatino Linotype" w:cs="Palatino Linotype"/>
                <w:sz w:val="22"/>
                <w:szCs w:val="22"/>
              </w:rPr>
              <w:t xml:space="preserve">Ahora bien, </w:t>
            </w:r>
            <w:r w:rsidRPr="00717F7A">
              <w:rPr>
                <w:rFonts w:ascii="Palatino Linotype" w:eastAsia="Palatino Linotype" w:hAnsi="Palatino Linotype" w:cs="Palatino Linotype"/>
                <w:b/>
                <w:sz w:val="22"/>
                <w:szCs w:val="22"/>
                <w:u w:val="single"/>
              </w:rPr>
              <w:t>para cada caso además de fundar y motivar</w:t>
            </w:r>
            <w:r w:rsidRPr="00717F7A">
              <w:rPr>
                <w:rFonts w:ascii="Palatino Linotype" w:eastAsia="Palatino Linotype" w:hAnsi="Palatino Linotype" w:cs="Palatino Linotype"/>
                <w:sz w:val="22"/>
                <w:szCs w:val="22"/>
              </w:rPr>
              <w:t xml:space="preserve">, se debe identificar con claridad que datos contenidos en las documentales que son susceptibles de suprimirse, por ejemplo; Clave Única de Registro de Población (CURP), Registro Federal de Contribuyentes (R.F.C.), claves de seguros, préstamos o descuentos personales, secretos </w:t>
            </w:r>
            <w:r w:rsidRPr="00717F7A">
              <w:rPr>
                <w:rFonts w:ascii="Palatino Linotype" w:eastAsia="Palatino Linotype" w:hAnsi="Palatino Linotype" w:cs="Palatino Linotype"/>
                <w:sz w:val="22"/>
                <w:szCs w:val="22"/>
              </w:rPr>
              <w:lastRenderedPageBreak/>
              <w:t>bancario, fiduciario, industrial, comercial, fiscal, bursátil y postal, cuya titularidad corresponda a particulares, entre otros.</w:t>
            </w:r>
          </w:p>
        </w:tc>
      </w:tr>
      <w:tr w:rsidR="005B708C" w:rsidRPr="00717F7A" w14:paraId="5BD77367" w14:textId="77777777">
        <w:tc>
          <w:tcPr>
            <w:tcW w:w="1838" w:type="dxa"/>
          </w:tcPr>
          <w:p w14:paraId="675B24FB" w14:textId="77777777" w:rsidR="005B708C" w:rsidRPr="00717F7A" w:rsidRDefault="00255E1C">
            <w:pPr>
              <w:spacing w:line="360" w:lineRule="auto"/>
              <w:ind w:right="49"/>
              <w:jc w:val="both"/>
              <w:rPr>
                <w:rFonts w:ascii="Palatino Linotype" w:eastAsia="Palatino Linotype" w:hAnsi="Palatino Linotype" w:cs="Palatino Linotype"/>
                <w:sz w:val="22"/>
                <w:szCs w:val="22"/>
              </w:rPr>
            </w:pPr>
            <w:r w:rsidRPr="00717F7A">
              <w:rPr>
                <w:rFonts w:ascii="Palatino Linotype" w:eastAsia="Palatino Linotype" w:hAnsi="Palatino Linotype" w:cs="Palatino Linotype"/>
                <w:sz w:val="22"/>
                <w:szCs w:val="22"/>
              </w:rPr>
              <w:lastRenderedPageBreak/>
              <w:t xml:space="preserve">e) Condiciones especiales de la clasificación de la información como confidencial. </w:t>
            </w:r>
          </w:p>
          <w:p w14:paraId="2EA6AFBD" w14:textId="77777777" w:rsidR="005B708C" w:rsidRPr="00717F7A" w:rsidRDefault="005B708C">
            <w:pPr>
              <w:spacing w:line="360" w:lineRule="auto"/>
              <w:rPr>
                <w:rFonts w:ascii="Palatino Linotype" w:eastAsia="Palatino Linotype" w:hAnsi="Palatino Linotype" w:cs="Palatino Linotype"/>
                <w:sz w:val="22"/>
                <w:szCs w:val="22"/>
              </w:rPr>
            </w:pPr>
          </w:p>
        </w:tc>
        <w:tc>
          <w:tcPr>
            <w:tcW w:w="6990" w:type="dxa"/>
          </w:tcPr>
          <w:p w14:paraId="4BB0B77B" w14:textId="77777777" w:rsidR="005B708C" w:rsidRPr="00717F7A" w:rsidRDefault="00255E1C">
            <w:pPr>
              <w:spacing w:line="360" w:lineRule="auto"/>
              <w:ind w:right="49"/>
              <w:jc w:val="both"/>
              <w:rPr>
                <w:rFonts w:ascii="Palatino Linotype" w:eastAsia="Palatino Linotype" w:hAnsi="Palatino Linotype" w:cs="Palatino Linotype"/>
                <w:sz w:val="22"/>
                <w:szCs w:val="22"/>
              </w:rPr>
            </w:pPr>
            <w:r w:rsidRPr="00717F7A">
              <w:rPr>
                <w:rFonts w:ascii="Palatino Linotype" w:eastAsia="Palatino Linotype" w:hAnsi="Palatino Linotype" w:cs="Palatino Linotype"/>
                <w:sz w:val="22"/>
                <w:szCs w:val="22"/>
              </w:rPr>
              <w:t xml:space="preserve">Los artículos 148 y 120 de la Ley Estatal y de la Ley General, respectivamente, establecen </w:t>
            </w:r>
            <w:proofErr w:type="gramStart"/>
            <w:r w:rsidRPr="00717F7A">
              <w:rPr>
                <w:rFonts w:ascii="Palatino Linotype" w:eastAsia="Palatino Linotype" w:hAnsi="Palatino Linotype" w:cs="Palatino Linotype"/>
                <w:sz w:val="22"/>
                <w:szCs w:val="22"/>
              </w:rPr>
              <w:t>que</w:t>
            </w:r>
            <w:proofErr w:type="gramEnd"/>
            <w:r w:rsidRPr="00717F7A">
              <w:rPr>
                <w:rFonts w:ascii="Palatino Linotype" w:eastAsia="Palatino Linotype" w:hAnsi="Palatino Linotype" w:cs="Palatino Linotype"/>
                <w:sz w:val="22"/>
                <w:szCs w:val="22"/>
              </w:rPr>
              <w:t xml:space="preserve"> aun tratándose de datos personales, se podrán proporcionar, incluso sin solicitar el consentimiento de su titular. </w:t>
            </w:r>
          </w:p>
          <w:p w14:paraId="557BD102" w14:textId="77777777" w:rsidR="005B708C" w:rsidRPr="00717F7A" w:rsidRDefault="00255E1C">
            <w:pPr>
              <w:spacing w:line="360" w:lineRule="auto"/>
              <w:ind w:right="49"/>
              <w:jc w:val="both"/>
              <w:rPr>
                <w:rFonts w:ascii="Palatino Linotype" w:eastAsia="Palatino Linotype" w:hAnsi="Palatino Linotype" w:cs="Palatino Linotype"/>
                <w:sz w:val="22"/>
                <w:szCs w:val="22"/>
              </w:rPr>
            </w:pPr>
            <w:r w:rsidRPr="00717F7A">
              <w:rPr>
                <w:rFonts w:ascii="Palatino Linotype" w:eastAsia="Palatino Linotype" w:hAnsi="Palatino Linotype" w:cs="Palatino Linotype"/>
                <w:sz w:val="22"/>
                <w:szCs w:val="22"/>
              </w:rPr>
              <w:t xml:space="preserve">En el caso de lo señalado en la fracción IV, será el Instituto quien deba aplicar la prueba de interés público, considerando también que como recientemente ha discutido la Suprema Corte de Justicia de la Nación, los servidores públicos nos encontramos sujetos a un régimen menor de protección. </w:t>
            </w:r>
          </w:p>
          <w:p w14:paraId="0A0E2614" w14:textId="77777777" w:rsidR="005B708C" w:rsidRPr="00717F7A" w:rsidRDefault="00255E1C">
            <w:pPr>
              <w:spacing w:line="360" w:lineRule="auto"/>
              <w:rPr>
                <w:rFonts w:ascii="Palatino Linotype" w:eastAsia="Palatino Linotype" w:hAnsi="Palatino Linotype" w:cs="Palatino Linotype"/>
                <w:sz w:val="22"/>
                <w:szCs w:val="22"/>
              </w:rPr>
            </w:pPr>
            <w:r w:rsidRPr="00717F7A">
              <w:rPr>
                <w:rFonts w:ascii="Palatino Linotype" w:eastAsia="Palatino Linotype" w:hAnsi="Palatino Linotype" w:cs="Palatino Linotype"/>
                <w:sz w:val="22"/>
                <w:szCs w:val="22"/>
              </w:rPr>
              <w:t>Pero si la información que se pretende clasificar como confidencial no se encuentra en los supuestos de los artículos señalados y es posible, se deberá consultar al titular de los datos si permite o no el acceso. De no ser posible, la realización de la consulta, procede, fundando y motivando, la clasificación.</w:t>
            </w:r>
          </w:p>
        </w:tc>
      </w:tr>
    </w:tbl>
    <w:p w14:paraId="737321B6" w14:textId="77777777" w:rsidR="005B708C" w:rsidRPr="00717F7A" w:rsidRDefault="005B708C">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sz w:val="22"/>
          <w:szCs w:val="22"/>
        </w:rPr>
      </w:pPr>
    </w:p>
    <w:p w14:paraId="22E14785" w14:textId="77777777" w:rsidR="005B708C" w:rsidRPr="00717F7A" w:rsidRDefault="00255E1C">
      <w:pPr>
        <w:numPr>
          <w:ilvl w:val="0"/>
          <w:numId w:val="1"/>
        </w:numPr>
        <w:pBdr>
          <w:top w:val="nil"/>
          <w:left w:val="nil"/>
          <w:bottom w:val="nil"/>
          <w:right w:val="nil"/>
          <w:between w:val="nil"/>
        </w:pBdr>
        <w:shd w:val="clear" w:color="auto" w:fill="FFFFFF"/>
        <w:spacing w:before="240" w:line="360" w:lineRule="auto"/>
        <w:ind w:left="0" w:firstLine="0"/>
        <w:jc w:val="both"/>
        <w:rPr>
          <w:rFonts w:ascii="Palatino Linotype" w:eastAsia="Palatino Linotype" w:hAnsi="Palatino Linotype" w:cs="Palatino Linotype"/>
          <w:color w:val="222222"/>
          <w:sz w:val="22"/>
          <w:szCs w:val="22"/>
        </w:rPr>
      </w:pPr>
      <w:r w:rsidRPr="00717F7A">
        <w:rPr>
          <w:rFonts w:ascii="Palatino Linotype" w:eastAsia="Palatino Linotype" w:hAnsi="Palatino Linotype" w:cs="Palatino Linotype"/>
          <w:color w:val="222222"/>
          <w:sz w:val="22"/>
          <w:szCs w:val="22"/>
        </w:rPr>
        <w:t>Por otro lado, de manera enunciativa mas no limitativas, dentro de los elementos que integran la conciliación de nómina se pueden encontrar los siguientes:</w:t>
      </w:r>
    </w:p>
    <w:p w14:paraId="37816B4B" w14:textId="77777777" w:rsidR="005B708C" w:rsidRPr="00717F7A" w:rsidRDefault="005B708C">
      <w:pPr>
        <w:pBdr>
          <w:top w:val="nil"/>
          <w:left w:val="nil"/>
          <w:bottom w:val="nil"/>
          <w:right w:val="nil"/>
          <w:between w:val="nil"/>
        </w:pBdr>
        <w:shd w:val="clear" w:color="auto" w:fill="FFFFFF"/>
        <w:spacing w:line="360" w:lineRule="auto"/>
        <w:jc w:val="both"/>
        <w:rPr>
          <w:rFonts w:ascii="Palatino Linotype" w:eastAsia="Palatino Linotype" w:hAnsi="Palatino Linotype" w:cs="Palatino Linotype"/>
          <w:color w:val="222222"/>
          <w:sz w:val="22"/>
          <w:szCs w:val="22"/>
        </w:rPr>
      </w:pPr>
    </w:p>
    <w:p w14:paraId="7AFDFC00" w14:textId="77777777" w:rsidR="005B708C" w:rsidRPr="00717F7A" w:rsidRDefault="00255E1C">
      <w:pPr>
        <w:numPr>
          <w:ilvl w:val="0"/>
          <w:numId w:val="4"/>
        </w:numPr>
        <w:pBdr>
          <w:top w:val="nil"/>
          <w:left w:val="nil"/>
          <w:bottom w:val="nil"/>
          <w:right w:val="nil"/>
          <w:between w:val="nil"/>
        </w:pBdr>
        <w:tabs>
          <w:tab w:val="left" w:pos="567"/>
        </w:tabs>
        <w:spacing w:line="360" w:lineRule="auto"/>
        <w:jc w:val="both"/>
        <w:rPr>
          <w:rFonts w:ascii="Palatino Linotype" w:eastAsia="Palatino Linotype" w:hAnsi="Palatino Linotype" w:cs="Palatino Linotype"/>
          <w:color w:val="000000"/>
          <w:sz w:val="22"/>
          <w:szCs w:val="22"/>
        </w:rPr>
      </w:pPr>
      <w:r w:rsidRPr="00717F7A">
        <w:rPr>
          <w:rFonts w:ascii="Palatino Linotype" w:eastAsia="Palatino Linotype" w:hAnsi="Palatino Linotype" w:cs="Palatino Linotype"/>
          <w:color w:val="000000"/>
          <w:sz w:val="22"/>
          <w:szCs w:val="22"/>
        </w:rPr>
        <w:t>Clave Única de Registro de Población (CURP);</w:t>
      </w:r>
    </w:p>
    <w:p w14:paraId="7CB99172" w14:textId="77777777" w:rsidR="005B708C" w:rsidRPr="00717F7A" w:rsidRDefault="00255E1C">
      <w:pPr>
        <w:numPr>
          <w:ilvl w:val="0"/>
          <w:numId w:val="4"/>
        </w:numPr>
        <w:pBdr>
          <w:top w:val="nil"/>
          <w:left w:val="nil"/>
          <w:bottom w:val="nil"/>
          <w:right w:val="nil"/>
          <w:between w:val="nil"/>
        </w:pBdr>
        <w:tabs>
          <w:tab w:val="left" w:pos="567"/>
        </w:tabs>
        <w:spacing w:line="360" w:lineRule="auto"/>
        <w:jc w:val="both"/>
        <w:rPr>
          <w:rFonts w:ascii="Palatino Linotype" w:eastAsia="Palatino Linotype" w:hAnsi="Palatino Linotype" w:cs="Palatino Linotype"/>
          <w:color w:val="000000"/>
          <w:sz w:val="22"/>
          <w:szCs w:val="22"/>
        </w:rPr>
      </w:pPr>
      <w:r w:rsidRPr="00717F7A">
        <w:rPr>
          <w:rFonts w:ascii="Palatino Linotype" w:eastAsia="Palatino Linotype" w:hAnsi="Palatino Linotype" w:cs="Palatino Linotype"/>
          <w:color w:val="000000"/>
          <w:sz w:val="22"/>
          <w:szCs w:val="22"/>
        </w:rPr>
        <w:t>Número de ISSEMyM;</w:t>
      </w:r>
    </w:p>
    <w:p w14:paraId="760DAF95" w14:textId="77777777" w:rsidR="005B708C" w:rsidRPr="00717F7A" w:rsidRDefault="00255E1C">
      <w:pPr>
        <w:numPr>
          <w:ilvl w:val="0"/>
          <w:numId w:val="4"/>
        </w:numPr>
        <w:pBdr>
          <w:top w:val="nil"/>
          <w:left w:val="nil"/>
          <w:bottom w:val="nil"/>
          <w:right w:val="nil"/>
          <w:between w:val="nil"/>
        </w:pBdr>
        <w:tabs>
          <w:tab w:val="left" w:pos="567"/>
        </w:tabs>
        <w:spacing w:line="360" w:lineRule="auto"/>
        <w:jc w:val="both"/>
        <w:rPr>
          <w:rFonts w:ascii="Palatino Linotype" w:eastAsia="Palatino Linotype" w:hAnsi="Palatino Linotype" w:cs="Palatino Linotype"/>
          <w:color w:val="000000"/>
          <w:sz w:val="22"/>
          <w:szCs w:val="22"/>
        </w:rPr>
      </w:pPr>
      <w:r w:rsidRPr="00717F7A">
        <w:rPr>
          <w:rFonts w:ascii="Palatino Linotype" w:eastAsia="Palatino Linotype" w:hAnsi="Palatino Linotype" w:cs="Palatino Linotype"/>
          <w:color w:val="000000"/>
          <w:sz w:val="22"/>
          <w:szCs w:val="22"/>
        </w:rPr>
        <w:t>Número de empleado;</w:t>
      </w:r>
    </w:p>
    <w:p w14:paraId="0615D9FF" w14:textId="77777777" w:rsidR="005B708C" w:rsidRPr="00717F7A" w:rsidRDefault="00255E1C">
      <w:pPr>
        <w:numPr>
          <w:ilvl w:val="0"/>
          <w:numId w:val="4"/>
        </w:numPr>
        <w:pBdr>
          <w:top w:val="nil"/>
          <w:left w:val="nil"/>
          <w:bottom w:val="nil"/>
          <w:right w:val="nil"/>
          <w:between w:val="nil"/>
        </w:pBdr>
        <w:tabs>
          <w:tab w:val="left" w:pos="567"/>
        </w:tabs>
        <w:spacing w:line="360" w:lineRule="auto"/>
        <w:jc w:val="both"/>
        <w:rPr>
          <w:rFonts w:ascii="Palatino Linotype" w:eastAsia="Palatino Linotype" w:hAnsi="Palatino Linotype" w:cs="Palatino Linotype"/>
          <w:color w:val="000000"/>
          <w:sz w:val="22"/>
          <w:szCs w:val="22"/>
        </w:rPr>
      </w:pPr>
      <w:r w:rsidRPr="00717F7A">
        <w:rPr>
          <w:rFonts w:ascii="Palatino Linotype" w:eastAsia="Palatino Linotype" w:hAnsi="Palatino Linotype" w:cs="Palatino Linotype"/>
          <w:color w:val="000000"/>
          <w:sz w:val="22"/>
          <w:szCs w:val="22"/>
        </w:rPr>
        <w:t>Registro Federal de Contribuyentes (RFC);</w:t>
      </w:r>
    </w:p>
    <w:p w14:paraId="0F58D0A6" w14:textId="77777777" w:rsidR="005B708C" w:rsidRPr="00717F7A" w:rsidRDefault="00255E1C">
      <w:pPr>
        <w:numPr>
          <w:ilvl w:val="0"/>
          <w:numId w:val="4"/>
        </w:numPr>
        <w:pBdr>
          <w:top w:val="nil"/>
          <w:left w:val="nil"/>
          <w:bottom w:val="nil"/>
          <w:right w:val="nil"/>
          <w:between w:val="nil"/>
        </w:pBdr>
        <w:tabs>
          <w:tab w:val="left" w:pos="567"/>
        </w:tabs>
        <w:spacing w:line="360" w:lineRule="auto"/>
        <w:jc w:val="both"/>
        <w:rPr>
          <w:rFonts w:ascii="Palatino Linotype" w:eastAsia="Palatino Linotype" w:hAnsi="Palatino Linotype" w:cs="Palatino Linotype"/>
          <w:color w:val="000000"/>
          <w:sz w:val="22"/>
          <w:szCs w:val="22"/>
        </w:rPr>
      </w:pPr>
      <w:r w:rsidRPr="00717F7A">
        <w:rPr>
          <w:rFonts w:ascii="Palatino Linotype" w:eastAsia="Palatino Linotype" w:hAnsi="Palatino Linotype" w:cs="Palatino Linotype"/>
          <w:color w:val="000000"/>
          <w:sz w:val="22"/>
          <w:szCs w:val="22"/>
        </w:rPr>
        <w:lastRenderedPageBreak/>
        <w:t>Deducciones personales</w:t>
      </w:r>
    </w:p>
    <w:p w14:paraId="5D492EF1" w14:textId="77777777" w:rsidR="005B708C" w:rsidRPr="00717F7A" w:rsidRDefault="005B708C">
      <w:pPr>
        <w:pBdr>
          <w:top w:val="nil"/>
          <w:left w:val="nil"/>
          <w:bottom w:val="nil"/>
          <w:right w:val="nil"/>
          <w:between w:val="nil"/>
        </w:pBdr>
        <w:tabs>
          <w:tab w:val="left" w:pos="567"/>
        </w:tabs>
        <w:spacing w:line="360" w:lineRule="auto"/>
        <w:ind w:left="720"/>
        <w:jc w:val="both"/>
        <w:rPr>
          <w:rFonts w:ascii="Palatino Linotype" w:eastAsia="Palatino Linotype" w:hAnsi="Palatino Linotype" w:cs="Palatino Linotype"/>
          <w:color w:val="000000"/>
          <w:sz w:val="22"/>
          <w:szCs w:val="22"/>
        </w:rPr>
      </w:pPr>
    </w:p>
    <w:p w14:paraId="5B9ACE0F" w14:textId="77777777" w:rsidR="005B708C" w:rsidRPr="00717F7A" w:rsidRDefault="00255E1C">
      <w:pPr>
        <w:pStyle w:val="Ttulo3"/>
        <w:numPr>
          <w:ilvl w:val="0"/>
          <w:numId w:val="4"/>
        </w:numPr>
        <w:rPr>
          <w:rFonts w:ascii="Palatino Linotype" w:eastAsia="Palatino Linotype" w:hAnsi="Palatino Linotype" w:cs="Palatino Linotype"/>
          <w:b/>
          <w:color w:val="000000"/>
          <w:sz w:val="22"/>
          <w:szCs w:val="22"/>
        </w:rPr>
      </w:pPr>
      <w:r w:rsidRPr="00717F7A">
        <w:rPr>
          <w:rFonts w:ascii="Palatino Linotype" w:eastAsia="Palatino Linotype" w:hAnsi="Palatino Linotype" w:cs="Palatino Linotype"/>
          <w:b/>
          <w:color w:val="000000"/>
          <w:sz w:val="22"/>
          <w:szCs w:val="22"/>
        </w:rPr>
        <w:t>Clave Única de Registro de Población (CURP).</w:t>
      </w:r>
    </w:p>
    <w:p w14:paraId="5CDFEE9D" w14:textId="77777777" w:rsidR="005B708C" w:rsidRPr="00717F7A" w:rsidRDefault="005B708C">
      <w:pPr>
        <w:rPr>
          <w:sz w:val="22"/>
          <w:szCs w:val="22"/>
        </w:rPr>
      </w:pPr>
    </w:p>
    <w:p w14:paraId="15D1DCB9" w14:textId="77777777" w:rsidR="005B708C" w:rsidRPr="00717F7A" w:rsidRDefault="00255E1C">
      <w:pPr>
        <w:numPr>
          <w:ilvl w:val="0"/>
          <w:numId w:val="1"/>
        </w:numPr>
        <w:shd w:val="clear" w:color="auto" w:fill="FFFFFF"/>
        <w:spacing w:before="240" w:after="240" w:line="360" w:lineRule="auto"/>
        <w:ind w:left="0" w:firstLine="0"/>
        <w:jc w:val="both"/>
        <w:rPr>
          <w:rFonts w:ascii="Palatino Linotype" w:eastAsia="Palatino Linotype" w:hAnsi="Palatino Linotype" w:cs="Palatino Linotype"/>
          <w:color w:val="222222"/>
          <w:sz w:val="22"/>
          <w:szCs w:val="22"/>
        </w:rPr>
      </w:pPr>
      <w:r w:rsidRPr="00717F7A">
        <w:rPr>
          <w:rFonts w:ascii="Palatino Linotype" w:eastAsia="Palatino Linotype" w:hAnsi="Palatino Linotype" w:cs="Palatino Linotype"/>
          <w:color w:val="000000"/>
          <w:sz w:val="22"/>
          <w:szCs w:val="22"/>
        </w:rPr>
        <w:t xml:space="preserve">La Clave Única de Registro de Población (CURP) según lo establecido en el Instructivo Normativo para la Asignación de la Clave Única de Registro de Población, la CURP es un elemento que permite registrar de forma individual a las o los mexicanos, así como a los extranjeros que se encuentren en condiciones de estancia regular en el país o en trámite de ésta, se integra por dieciocho (18) caracteres, los cuales son: </w:t>
      </w:r>
    </w:p>
    <w:p w14:paraId="2F0D56F6" w14:textId="77777777" w:rsidR="005B708C" w:rsidRPr="00717F7A" w:rsidRDefault="00255E1C">
      <w:pPr>
        <w:shd w:val="clear" w:color="auto" w:fill="FFFFFF"/>
        <w:spacing w:before="240" w:after="240" w:line="360" w:lineRule="auto"/>
        <w:jc w:val="center"/>
        <w:rPr>
          <w:rFonts w:ascii="Palatino Linotype" w:eastAsia="Palatino Linotype" w:hAnsi="Palatino Linotype" w:cs="Palatino Linotype"/>
          <w:color w:val="222222"/>
          <w:sz w:val="22"/>
          <w:szCs w:val="22"/>
        </w:rPr>
      </w:pPr>
      <w:r w:rsidRPr="00717F7A">
        <w:rPr>
          <w:noProof/>
          <w:sz w:val="22"/>
          <w:szCs w:val="22"/>
        </w:rPr>
        <w:drawing>
          <wp:inline distT="0" distB="0" distL="0" distR="0" wp14:anchorId="1428E08E" wp14:editId="7F3B7595">
            <wp:extent cx="5326795" cy="3804051"/>
            <wp:effectExtent l="0" t="0" r="0" b="0"/>
            <wp:docPr id="9"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l="25748" t="8269" r="41253" b="18081"/>
                    <a:stretch>
                      <a:fillRect/>
                    </a:stretch>
                  </pic:blipFill>
                  <pic:spPr>
                    <a:xfrm>
                      <a:off x="0" y="0"/>
                      <a:ext cx="5326795" cy="3804051"/>
                    </a:xfrm>
                    <a:prstGeom prst="rect">
                      <a:avLst/>
                    </a:prstGeom>
                    <a:ln/>
                  </pic:spPr>
                </pic:pic>
              </a:graphicData>
            </a:graphic>
          </wp:inline>
        </w:drawing>
      </w:r>
    </w:p>
    <w:p w14:paraId="2DCDE639" w14:textId="77777777" w:rsidR="005B708C" w:rsidRPr="00717F7A" w:rsidRDefault="00255E1C">
      <w:pPr>
        <w:numPr>
          <w:ilvl w:val="0"/>
          <w:numId w:val="1"/>
        </w:numPr>
        <w:shd w:val="clear" w:color="auto" w:fill="FFFFFF"/>
        <w:spacing w:before="240" w:after="240" w:line="360" w:lineRule="auto"/>
        <w:ind w:left="0" w:firstLine="0"/>
        <w:jc w:val="both"/>
        <w:rPr>
          <w:rFonts w:ascii="Palatino Linotype" w:eastAsia="Palatino Linotype" w:hAnsi="Palatino Linotype" w:cs="Palatino Linotype"/>
          <w:color w:val="222222"/>
          <w:sz w:val="22"/>
          <w:szCs w:val="22"/>
        </w:rPr>
      </w:pPr>
      <w:r w:rsidRPr="00717F7A">
        <w:rPr>
          <w:rFonts w:ascii="Palatino Linotype" w:eastAsia="Palatino Linotype" w:hAnsi="Palatino Linotype" w:cs="Palatino Linotype"/>
          <w:color w:val="000000"/>
          <w:sz w:val="22"/>
          <w:szCs w:val="22"/>
        </w:rPr>
        <w:lastRenderedPageBreak/>
        <w:t xml:space="preserve">Es entonces que a partir de los datos básicos de la persona (nombre, apellido, sexo, fecha y lugar de nacimiento) encontrados en los documentos probatorios de identidad es que se genera la CURP, la cual tiene la particularidad de asegurar una correspondencia entre claves y personas. </w:t>
      </w:r>
    </w:p>
    <w:p w14:paraId="4F05DDCA" w14:textId="77777777" w:rsidR="005B708C" w:rsidRPr="00717F7A" w:rsidRDefault="00255E1C">
      <w:pPr>
        <w:numPr>
          <w:ilvl w:val="0"/>
          <w:numId w:val="1"/>
        </w:numPr>
        <w:shd w:val="clear" w:color="auto" w:fill="FFFFFF"/>
        <w:spacing w:before="240" w:after="240" w:line="360" w:lineRule="auto"/>
        <w:jc w:val="both"/>
        <w:rPr>
          <w:rFonts w:ascii="Palatino Linotype" w:eastAsia="Palatino Linotype" w:hAnsi="Palatino Linotype" w:cs="Palatino Linotype"/>
          <w:color w:val="222222"/>
          <w:sz w:val="22"/>
          <w:szCs w:val="22"/>
        </w:rPr>
      </w:pPr>
      <w:r w:rsidRPr="00717F7A">
        <w:rPr>
          <w:rFonts w:ascii="Palatino Linotype" w:eastAsia="Palatino Linotype" w:hAnsi="Palatino Linotype" w:cs="Palatino Linotype"/>
          <w:color w:val="000000"/>
          <w:sz w:val="22"/>
          <w:szCs w:val="22"/>
        </w:rPr>
        <w:t xml:space="preserve">Entre las características de la CURP, se encuentra: </w:t>
      </w:r>
    </w:p>
    <w:p w14:paraId="2F1A7A5B" w14:textId="77777777" w:rsidR="005B708C" w:rsidRPr="00717F7A" w:rsidRDefault="00255E1C">
      <w:pPr>
        <w:pBdr>
          <w:top w:val="nil"/>
          <w:left w:val="nil"/>
          <w:bottom w:val="nil"/>
          <w:right w:val="nil"/>
          <w:between w:val="nil"/>
        </w:pBdr>
        <w:tabs>
          <w:tab w:val="left" w:pos="426"/>
          <w:tab w:val="left" w:pos="567"/>
        </w:tabs>
        <w:spacing w:line="360" w:lineRule="auto"/>
        <w:ind w:left="851" w:right="567"/>
        <w:jc w:val="both"/>
        <w:rPr>
          <w:rFonts w:ascii="Palatino Linotype" w:eastAsia="Palatino Linotype" w:hAnsi="Palatino Linotype" w:cs="Palatino Linotype"/>
          <w:color w:val="000000"/>
          <w:sz w:val="22"/>
          <w:szCs w:val="22"/>
        </w:rPr>
      </w:pPr>
      <w:r w:rsidRPr="00717F7A">
        <w:rPr>
          <w:rFonts w:ascii="Palatino Linotype" w:eastAsia="Palatino Linotype" w:hAnsi="Palatino Linotype" w:cs="Palatino Linotype"/>
          <w:b/>
          <w:color w:val="000000"/>
          <w:sz w:val="22"/>
          <w:szCs w:val="22"/>
        </w:rPr>
        <w:t xml:space="preserve">Composición. </w:t>
      </w:r>
      <w:r w:rsidRPr="00717F7A">
        <w:rPr>
          <w:rFonts w:ascii="Palatino Linotype" w:eastAsia="Palatino Linotype" w:hAnsi="Palatino Linotype" w:cs="Palatino Linotype"/>
          <w:color w:val="000000"/>
          <w:sz w:val="22"/>
          <w:szCs w:val="22"/>
        </w:rPr>
        <w:t>Alfanumérica.</w:t>
      </w:r>
    </w:p>
    <w:p w14:paraId="25D4C515" w14:textId="77777777" w:rsidR="005B708C" w:rsidRPr="00717F7A" w:rsidRDefault="00255E1C">
      <w:pPr>
        <w:pBdr>
          <w:top w:val="nil"/>
          <w:left w:val="nil"/>
          <w:bottom w:val="nil"/>
          <w:right w:val="nil"/>
          <w:between w:val="nil"/>
        </w:pBdr>
        <w:tabs>
          <w:tab w:val="left" w:pos="426"/>
          <w:tab w:val="left" w:pos="567"/>
        </w:tabs>
        <w:spacing w:line="360" w:lineRule="auto"/>
        <w:ind w:left="851" w:right="567"/>
        <w:jc w:val="both"/>
        <w:rPr>
          <w:rFonts w:ascii="Palatino Linotype" w:eastAsia="Palatino Linotype" w:hAnsi="Palatino Linotype" w:cs="Palatino Linotype"/>
          <w:color w:val="000000"/>
          <w:sz w:val="22"/>
          <w:szCs w:val="22"/>
        </w:rPr>
      </w:pPr>
      <w:r w:rsidRPr="00717F7A">
        <w:rPr>
          <w:rFonts w:ascii="Palatino Linotype" w:eastAsia="Palatino Linotype" w:hAnsi="Palatino Linotype" w:cs="Palatino Linotype"/>
          <w:b/>
          <w:color w:val="000000"/>
          <w:sz w:val="22"/>
          <w:szCs w:val="22"/>
        </w:rPr>
        <w:t xml:space="preserve">Longitud. </w:t>
      </w:r>
      <w:r w:rsidRPr="00717F7A">
        <w:rPr>
          <w:rFonts w:ascii="Palatino Linotype" w:eastAsia="Palatino Linotype" w:hAnsi="Palatino Linotype" w:cs="Palatino Linotype"/>
          <w:color w:val="000000"/>
          <w:sz w:val="22"/>
          <w:szCs w:val="22"/>
        </w:rPr>
        <w:t xml:space="preserve"> 18 caracteres.</w:t>
      </w:r>
    </w:p>
    <w:p w14:paraId="6E99902A" w14:textId="77777777" w:rsidR="005B708C" w:rsidRPr="00717F7A" w:rsidRDefault="00255E1C">
      <w:pPr>
        <w:pBdr>
          <w:top w:val="nil"/>
          <w:left w:val="nil"/>
          <w:bottom w:val="nil"/>
          <w:right w:val="nil"/>
          <w:between w:val="nil"/>
        </w:pBdr>
        <w:tabs>
          <w:tab w:val="left" w:pos="426"/>
          <w:tab w:val="left" w:pos="567"/>
        </w:tabs>
        <w:spacing w:line="360" w:lineRule="auto"/>
        <w:ind w:left="851" w:right="567"/>
        <w:jc w:val="both"/>
        <w:rPr>
          <w:rFonts w:ascii="Palatino Linotype" w:eastAsia="Palatino Linotype" w:hAnsi="Palatino Linotype" w:cs="Palatino Linotype"/>
          <w:color w:val="000000"/>
          <w:sz w:val="22"/>
          <w:szCs w:val="22"/>
        </w:rPr>
      </w:pPr>
      <w:r w:rsidRPr="00717F7A">
        <w:rPr>
          <w:rFonts w:ascii="Palatino Linotype" w:eastAsia="Palatino Linotype" w:hAnsi="Palatino Linotype" w:cs="Palatino Linotype"/>
          <w:b/>
          <w:color w:val="000000"/>
          <w:sz w:val="22"/>
          <w:szCs w:val="22"/>
        </w:rPr>
        <w:t xml:space="preserve">Naturaleza. </w:t>
      </w:r>
      <w:r w:rsidRPr="00717F7A">
        <w:rPr>
          <w:rFonts w:ascii="Palatino Linotype" w:eastAsia="Palatino Linotype" w:hAnsi="Palatino Linotype" w:cs="Palatino Linotype"/>
          <w:color w:val="000000"/>
          <w:sz w:val="22"/>
          <w:szCs w:val="22"/>
        </w:rPr>
        <w:t>Biunívoca.</w:t>
      </w:r>
    </w:p>
    <w:p w14:paraId="143C9DC9" w14:textId="77777777" w:rsidR="005B708C" w:rsidRPr="00717F7A" w:rsidRDefault="00255E1C">
      <w:pPr>
        <w:pBdr>
          <w:top w:val="nil"/>
          <w:left w:val="nil"/>
          <w:bottom w:val="nil"/>
          <w:right w:val="nil"/>
          <w:between w:val="nil"/>
        </w:pBdr>
        <w:tabs>
          <w:tab w:val="left" w:pos="426"/>
          <w:tab w:val="left" w:pos="567"/>
        </w:tabs>
        <w:spacing w:line="360" w:lineRule="auto"/>
        <w:ind w:left="851" w:right="567"/>
        <w:jc w:val="both"/>
        <w:rPr>
          <w:rFonts w:ascii="Palatino Linotype" w:eastAsia="Palatino Linotype" w:hAnsi="Palatino Linotype" w:cs="Palatino Linotype"/>
          <w:color w:val="000000"/>
          <w:sz w:val="22"/>
          <w:szCs w:val="22"/>
        </w:rPr>
      </w:pPr>
      <w:r w:rsidRPr="00717F7A">
        <w:rPr>
          <w:rFonts w:ascii="Palatino Linotype" w:eastAsia="Palatino Linotype" w:hAnsi="Palatino Linotype" w:cs="Palatino Linotype"/>
          <w:b/>
          <w:color w:val="000000"/>
          <w:sz w:val="22"/>
          <w:szCs w:val="22"/>
        </w:rPr>
        <w:t xml:space="preserve">Universalidad. </w:t>
      </w:r>
      <w:r w:rsidRPr="00717F7A">
        <w:rPr>
          <w:rFonts w:ascii="Palatino Linotype" w:eastAsia="Palatino Linotype" w:hAnsi="Palatino Linotype" w:cs="Palatino Linotype"/>
          <w:color w:val="000000"/>
          <w:sz w:val="22"/>
          <w:szCs w:val="22"/>
        </w:rPr>
        <w:t>Se asigna a todas las personas que conforman la población.</w:t>
      </w:r>
    </w:p>
    <w:p w14:paraId="747DEBAD" w14:textId="77777777" w:rsidR="005B708C" w:rsidRPr="00717F7A" w:rsidRDefault="00255E1C">
      <w:pPr>
        <w:pBdr>
          <w:top w:val="nil"/>
          <w:left w:val="nil"/>
          <w:bottom w:val="nil"/>
          <w:right w:val="nil"/>
          <w:between w:val="nil"/>
        </w:pBdr>
        <w:tabs>
          <w:tab w:val="left" w:pos="426"/>
          <w:tab w:val="left" w:pos="567"/>
        </w:tabs>
        <w:spacing w:line="360" w:lineRule="auto"/>
        <w:ind w:left="851" w:right="567"/>
        <w:jc w:val="both"/>
        <w:rPr>
          <w:rFonts w:ascii="Palatino Linotype" w:eastAsia="Palatino Linotype" w:hAnsi="Palatino Linotype" w:cs="Palatino Linotype"/>
          <w:b/>
          <w:color w:val="000000"/>
          <w:sz w:val="22"/>
          <w:szCs w:val="22"/>
        </w:rPr>
      </w:pPr>
      <w:r w:rsidRPr="00717F7A">
        <w:rPr>
          <w:rFonts w:ascii="Palatino Linotype" w:eastAsia="Palatino Linotype" w:hAnsi="Palatino Linotype" w:cs="Palatino Linotype"/>
          <w:b/>
          <w:color w:val="000000"/>
          <w:sz w:val="22"/>
          <w:szCs w:val="22"/>
        </w:rPr>
        <w:t xml:space="preserve">Verificabilidad. En su estructura existen elementos que permiten comprobar si fue conformada correctamente o no, así como fecha de nacimiento, sexo, identificad federativa de nacimiento y las primeras composiciones de la clave, conformadas por la letra inicial y primera vocal interna del primer apellido, la letra inicial del segundo apellido y la primera letra del nombre.  </w:t>
      </w:r>
    </w:p>
    <w:p w14:paraId="1DC74CE0" w14:textId="77777777" w:rsidR="005B708C" w:rsidRPr="00717F7A" w:rsidRDefault="00255E1C">
      <w:pPr>
        <w:numPr>
          <w:ilvl w:val="0"/>
          <w:numId w:val="1"/>
        </w:numPr>
        <w:shd w:val="clear" w:color="auto" w:fill="FFFFFF"/>
        <w:spacing w:before="240" w:after="240" w:line="360" w:lineRule="auto"/>
        <w:ind w:left="0" w:firstLine="0"/>
        <w:jc w:val="both"/>
        <w:rPr>
          <w:rFonts w:ascii="Palatino Linotype" w:eastAsia="Palatino Linotype" w:hAnsi="Palatino Linotype" w:cs="Palatino Linotype"/>
          <w:color w:val="222222"/>
          <w:sz w:val="22"/>
          <w:szCs w:val="22"/>
        </w:rPr>
      </w:pPr>
      <w:r w:rsidRPr="00717F7A">
        <w:rPr>
          <w:rFonts w:ascii="Palatino Linotype" w:eastAsia="Palatino Linotype" w:hAnsi="Palatino Linotype" w:cs="Palatino Linotype"/>
          <w:color w:val="000000"/>
          <w:sz w:val="22"/>
          <w:szCs w:val="22"/>
        </w:rPr>
        <w:t xml:space="preserve">Del mismo modo, los Lineamientos en comento señalan en su artículo Décimo Tercero, “Manejo de la Información que la información contenida en la Base de Datos Nacional de la Clave Única de Registro de Población (BNDCURP), tiene carácter de confidencial, por lo que su tratamiento debe ser acorde con la legislación aplicable y vigente en materia de transparencia y acceso a la información pública, y protección de datos personales. </w:t>
      </w:r>
    </w:p>
    <w:p w14:paraId="01DCFF20" w14:textId="77777777" w:rsidR="005B708C" w:rsidRPr="00717F7A" w:rsidRDefault="00255E1C">
      <w:pPr>
        <w:numPr>
          <w:ilvl w:val="0"/>
          <w:numId w:val="1"/>
        </w:numPr>
        <w:shd w:val="clear" w:color="auto" w:fill="FFFFFF"/>
        <w:spacing w:before="240" w:after="240" w:line="360" w:lineRule="auto"/>
        <w:ind w:left="0" w:firstLine="0"/>
        <w:jc w:val="both"/>
        <w:rPr>
          <w:rFonts w:ascii="Palatino Linotype" w:eastAsia="Palatino Linotype" w:hAnsi="Palatino Linotype" w:cs="Palatino Linotype"/>
          <w:color w:val="222222"/>
          <w:sz w:val="22"/>
          <w:szCs w:val="22"/>
        </w:rPr>
      </w:pPr>
      <w:r w:rsidRPr="00717F7A">
        <w:rPr>
          <w:rFonts w:ascii="Palatino Linotype" w:eastAsia="Palatino Linotype" w:hAnsi="Palatino Linotype" w:cs="Palatino Linotype"/>
          <w:color w:val="000000"/>
          <w:sz w:val="22"/>
          <w:szCs w:val="22"/>
        </w:rPr>
        <w:t xml:space="preserve">Es entonces que, de lo anterior, se desprende que la Clave Única de Registro de Población es un dato personal confidencial, ya que por sí releva información personal de su titular, y su exposición únicamente vulneraría la esfera privada del mismo, aunado a que no </w:t>
      </w:r>
      <w:r w:rsidRPr="00717F7A">
        <w:rPr>
          <w:rFonts w:ascii="Palatino Linotype" w:eastAsia="Palatino Linotype" w:hAnsi="Palatino Linotype" w:cs="Palatino Linotype"/>
          <w:color w:val="000000"/>
          <w:sz w:val="22"/>
          <w:szCs w:val="22"/>
        </w:rPr>
        <w:lastRenderedPageBreak/>
        <w:t>guarda relación con el desempeño profesional o laboral de un individuo ni con el ejercicio de recursos públicos.</w:t>
      </w:r>
    </w:p>
    <w:p w14:paraId="1634289F" w14:textId="77777777" w:rsidR="005B708C" w:rsidRPr="00717F7A" w:rsidRDefault="00255E1C">
      <w:pPr>
        <w:numPr>
          <w:ilvl w:val="0"/>
          <w:numId w:val="1"/>
        </w:numPr>
        <w:shd w:val="clear" w:color="auto" w:fill="FFFFFF"/>
        <w:spacing w:before="240" w:after="240" w:line="360" w:lineRule="auto"/>
        <w:ind w:left="0" w:firstLine="0"/>
        <w:jc w:val="both"/>
        <w:rPr>
          <w:rFonts w:ascii="Palatino Linotype" w:eastAsia="Palatino Linotype" w:hAnsi="Palatino Linotype" w:cs="Palatino Linotype"/>
          <w:color w:val="222222"/>
          <w:sz w:val="22"/>
          <w:szCs w:val="22"/>
        </w:rPr>
      </w:pPr>
      <w:r w:rsidRPr="00717F7A">
        <w:rPr>
          <w:rFonts w:ascii="Palatino Linotype" w:eastAsia="Palatino Linotype" w:hAnsi="Palatino Linotype" w:cs="Palatino Linotype"/>
          <w:color w:val="000000"/>
          <w:sz w:val="22"/>
          <w:szCs w:val="22"/>
        </w:rPr>
        <w:t xml:space="preserve">Ante ello, resulta aplicable el Criterio 18/17 emitido por el Instituto Nacional de Transparencia, Acceso a la Información y Protección de Datos Personales, que a la literalidad señala: </w:t>
      </w:r>
    </w:p>
    <w:p w14:paraId="6A0725DE" w14:textId="77777777" w:rsidR="005B708C" w:rsidRPr="00717F7A" w:rsidRDefault="00255E1C">
      <w:pPr>
        <w:pBdr>
          <w:top w:val="nil"/>
          <w:left w:val="nil"/>
          <w:bottom w:val="nil"/>
          <w:right w:val="nil"/>
          <w:between w:val="nil"/>
        </w:pBdr>
        <w:tabs>
          <w:tab w:val="left" w:pos="567"/>
        </w:tabs>
        <w:spacing w:line="360" w:lineRule="auto"/>
        <w:ind w:left="360" w:right="822"/>
        <w:jc w:val="both"/>
        <w:rPr>
          <w:rFonts w:ascii="Palatino Linotype" w:eastAsia="Palatino Linotype" w:hAnsi="Palatino Linotype" w:cs="Palatino Linotype"/>
          <w:color w:val="000000"/>
          <w:sz w:val="22"/>
          <w:szCs w:val="22"/>
        </w:rPr>
      </w:pPr>
      <w:r w:rsidRPr="00717F7A">
        <w:rPr>
          <w:rFonts w:ascii="Palatino Linotype" w:eastAsia="Palatino Linotype" w:hAnsi="Palatino Linotype" w:cs="Palatino Linotype"/>
          <w:i/>
          <w:color w:val="000000"/>
          <w:sz w:val="22"/>
          <w:szCs w:val="22"/>
        </w:rPr>
        <w:t>“</w:t>
      </w:r>
      <w:r w:rsidRPr="00717F7A">
        <w:rPr>
          <w:rFonts w:ascii="Palatino Linotype" w:eastAsia="Palatino Linotype" w:hAnsi="Palatino Linotype" w:cs="Palatino Linotype"/>
          <w:b/>
          <w:i/>
          <w:color w:val="000000"/>
          <w:sz w:val="22"/>
          <w:szCs w:val="22"/>
        </w:rPr>
        <w:t xml:space="preserve">Clave Única de Registro de Población (CURP). </w:t>
      </w:r>
      <w:r w:rsidRPr="00717F7A">
        <w:rPr>
          <w:rFonts w:ascii="Palatino Linotype" w:eastAsia="Palatino Linotype" w:hAnsi="Palatino Linotype" w:cs="Palatino Linotype"/>
          <w:i/>
          <w:color w:val="000000"/>
          <w:sz w:val="22"/>
          <w:szCs w:val="22"/>
        </w:rPr>
        <w:t>La Clave Única de Registro de Población se integra por datos personales que sólo conciernen al particular titular de la misma, como lo son su nombre, apellidos, fecha de nacimiento, lugar de nacimiento y sexo. Dichos datos, constituyen información que distingue plenamente a una persona física del resto de los habitantes del</w:t>
      </w:r>
    </w:p>
    <w:p w14:paraId="2F4498C8" w14:textId="77777777" w:rsidR="005B708C" w:rsidRPr="00717F7A" w:rsidRDefault="005B708C">
      <w:pPr>
        <w:pBdr>
          <w:top w:val="nil"/>
          <w:left w:val="nil"/>
          <w:bottom w:val="nil"/>
          <w:right w:val="nil"/>
          <w:between w:val="nil"/>
        </w:pBdr>
        <w:tabs>
          <w:tab w:val="left" w:pos="567"/>
        </w:tabs>
        <w:spacing w:line="360" w:lineRule="auto"/>
        <w:jc w:val="both"/>
        <w:rPr>
          <w:rFonts w:ascii="Palatino Linotype" w:eastAsia="Palatino Linotype" w:hAnsi="Palatino Linotype" w:cs="Palatino Linotype"/>
          <w:color w:val="000000"/>
          <w:sz w:val="22"/>
          <w:szCs w:val="22"/>
        </w:rPr>
      </w:pPr>
    </w:p>
    <w:p w14:paraId="75A5F00B" w14:textId="77777777" w:rsidR="005B708C" w:rsidRPr="00717F7A" w:rsidRDefault="00255E1C">
      <w:pPr>
        <w:pStyle w:val="Ttulo3"/>
        <w:numPr>
          <w:ilvl w:val="0"/>
          <w:numId w:val="5"/>
        </w:numPr>
        <w:rPr>
          <w:rFonts w:ascii="Palatino Linotype" w:eastAsia="Palatino Linotype" w:hAnsi="Palatino Linotype" w:cs="Palatino Linotype"/>
          <w:b/>
          <w:color w:val="000000"/>
          <w:sz w:val="22"/>
          <w:szCs w:val="22"/>
        </w:rPr>
      </w:pPr>
      <w:r w:rsidRPr="00717F7A">
        <w:rPr>
          <w:rFonts w:ascii="Palatino Linotype" w:eastAsia="Palatino Linotype" w:hAnsi="Palatino Linotype" w:cs="Palatino Linotype"/>
          <w:b/>
          <w:color w:val="000000"/>
          <w:sz w:val="22"/>
          <w:szCs w:val="22"/>
        </w:rPr>
        <w:t>Clave ISSEMyM</w:t>
      </w:r>
    </w:p>
    <w:p w14:paraId="79F6C975" w14:textId="77777777" w:rsidR="005B708C" w:rsidRPr="00717F7A" w:rsidRDefault="005B708C">
      <w:pPr>
        <w:rPr>
          <w:sz w:val="22"/>
          <w:szCs w:val="22"/>
        </w:rPr>
      </w:pPr>
    </w:p>
    <w:p w14:paraId="0B9B8A43" w14:textId="77777777" w:rsidR="005B708C" w:rsidRPr="00717F7A" w:rsidRDefault="00255E1C">
      <w:pPr>
        <w:numPr>
          <w:ilvl w:val="0"/>
          <w:numId w:val="1"/>
        </w:numPr>
        <w:shd w:val="clear" w:color="auto" w:fill="FFFFFF"/>
        <w:spacing w:before="240" w:after="240" w:line="360" w:lineRule="auto"/>
        <w:ind w:left="0" w:firstLine="0"/>
        <w:jc w:val="both"/>
        <w:rPr>
          <w:rFonts w:ascii="Palatino Linotype" w:eastAsia="Palatino Linotype" w:hAnsi="Palatino Linotype" w:cs="Palatino Linotype"/>
          <w:color w:val="222222"/>
          <w:sz w:val="22"/>
          <w:szCs w:val="22"/>
        </w:rPr>
      </w:pPr>
      <w:r w:rsidRPr="00717F7A">
        <w:rPr>
          <w:rFonts w:ascii="Palatino Linotype" w:eastAsia="Palatino Linotype" w:hAnsi="Palatino Linotype" w:cs="Palatino Linotype"/>
          <w:color w:val="000000"/>
          <w:sz w:val="22"/>
          <w:szCs w:val="22"/>
        </w:rPr>
        <w:t>El Instituto de Seguridad Social del Estado de México y Municipios (ISSEMYM) es el organismo público encargado de proporcionar los servicios de seguridad social a los servidores públicos del Estado de México, con el objetivo de garantizar a los derechohabientes el acceso a las prestaciones que otorga, de conformidad con el artículo 14 de la Ley de Seguridad Social para los Servidores Públicos del Estado de México y Municipios.</w:t>
      </w:r>
    </w:p>
    <w:p w14:paraId="6913F073" w14:textId="77777777" w:rsidR="005B708C" w:rsidRPr="00717F7A" w:rsidRDefault="00255E1C">
      <w:pPr>
        <w:numPr>
          <w:ilvl w:val="0"/>
          <w:numId w:val="1"/>
        </w:numPr>
        <w:shd w:val="clear" w:color="auto" w:fill="FFFFFF"/>
        <w:spacing w:before="240" w:after="240" w:line="360" w:lineRule="auto"/>
        <w:ind w:left="0" w:firstLine="0"/>
        <w:jc w:val="both"/>
        <w:rPr>
          <w:rFonts w:ascii="Palatino Linotype" w:eastAsia="Palatino Linotype" w:hAnsi="Palatino Linotype" w:cs="Palatino Linotype"/>
          <w:color w:val="222222"/>
          <w:sz w:val="22"/>
          <w:szCs w:val="22"/>
        </w:rPr>
      </w:pPr>
      <w:r w:rsidRPr="00717F7A">
        <w:rPr>
          <w:rFonts w:ascii="Palatino Linotype" w:eastAsia="Palatino Linotype" w:hAnsi="Palatino Linotype" w:cs="Palatino Linotype"/>
          <w:color w:val="000000"/>
          <w:sz w:val="22"/>
          <w:szCs w:val="22"/>
        </w:rPr>
        <w:t xml:space="preserve">En ese contexto, el artículo 9° del mismo ordenamiento, dispone que el Instituto de Seguridad Social del Estado de México y Municipios expedirá documentos de identificación para facilitar el acceso a las prestaciones a que tengan derecho; así, el artículo 158, fracción I del Reglamento de Servicios de Salud del Instituto de Seguridad Social del Estado de México y Municipios, establece que es obligación de los derechohabientes tramitar la credencial que </w:t>
      </w:r>
      <w:r w:rsidRPr="00717F7A">
        <w:rPr>
          <w:rFonts w:ascii="Palatino Linotype" w:eastAsia="Palatino Linotype" w:hAnsi="Palatino Linotype" w:cs="Palatino Linotype"/>
          <w:color w:val="000000"/>
          <w:sz w:val="22"/>
          <w:szCs w:val="22"/>
        </w:rPr>
        <w:lastRenderedPageBreak/>
        <w:t>los acredite como tal, la cual será de naturaleza personal e intransferible. En esta credencial se consignan diversos datos personales y se le asigna una clave para hacer identificable al trabajador con el objetivo de poder proporcionar los servicios que brinda el Instituto de Seguridad Social del Estado de México y Municipios.</w:t>
      </w:r>
    </w:p>
    <w:p w14:paraId="3CFC49E3" w14:textId="77777777" w:rsidR="005B708C" w:rsidRPr="00717F7A" w:rsidRDefault="00255E1C">
      <w:pPr>
        <w:numPr>
          <w:ilvl w:val="0"/>
          <w:numId w:val="1"/>
        </w:numPr>
        <w:shd w:val="clear" w:color="auto" w:fill="FFFFFF"/>
        <w:spacing w:before="240" w:after="240" w:line="360" w:lineRule="auto"/>
        <w:ind w:left="0" w:firstLine="0"/>
        <w:jc w:val="both"/>
        <w:rPr>
          <w:rFonts w:ascii="Palatino Linotype" w:eastAsia="Palatino Linotype" w:hAnsi="Palatino Linotype" w:cs="Palatino Linotype"/>
          <w:color w:val="222222"/>
          <w:sz w:val="22"/>
          <w:szCs w:val="22"/>
        </w:rPr>
      </w:pPr>
      <w:r w:rsidRPr="00717F7A">
        <w:rPr>
          <w:rFonts w:ascii="Palatino Linotype" w:eastAsia="Palatino Linotype" w:hAnsi="Palatino Linotype" w:cs="Palatino Linotype"/>
          <w:color w:val="000000"/>
          <w:sz w:val="22"/>
          <w:szCs w:val="22"/>
        </w:rPr>
        <w:t>Como se advierte, el número del Instituto de Seguridad y Servicios Sociales del Estado de México y Municipios, es un dato personal que permite identificar que una persona que trabajó o trabaja en alguna institución pública del Estado de México, por la que tiene o tuvo derecho a esta prestación de seguridad social; además, es de destacar que dicho dato no cambia, aunque el trabajador se dé de baja y alta en diversas ocasiones, con motivo de haber trabajado en diferentes instituciones gubernamentales de la Entidad.</w:t>
      </w:r>
    </w:p>
    <w:p w14:paraId="35AB68B3" w14:textId="77777777" w:rsidR="005B708C" w:rsidRPr="00717F7A" w:rsidRDefault="00255E1C">
      <w:pPr>
        <w:pStyle w:val="Ttulo3"/>
        <w:numPr>
          <w:ilvl w:val="0"/>
          <w:numId w:val="5"/>
        </w:numPr>
        <w:rPr>
          <w:rFonts w:ascii="Palatino Linotype" w:eastAsia="Palatino Linotype" w:hAnsi="Palatino Linotype" w:cs="Palatino Linotype"/>
          <w:b/>
          <w:color w:val="000000"/>
          <w:sz w:val="22"/>
          <w:szCs w:val="22"/>
        </w:rPr>
      </w:pPr>
      <w:r w:rsidRPr="00717F7A">
        <w:rPr>
          <w:rFonts w:ascii="Palatino Linotype" w:eastAsia="Palatino Linotype" w:hAnsi="Palatino Linotype" w:cs="Palatino Linotype"/>
          <w:b/>
          <w:color w:val="000000"/>
          <w:sz w:val="22"/>
          <w:szCs w:val="22"/>
        </w:rPr>
        <w:t>Número de empleado.</w:t>
      </w:r>
    </w:p>
    <w:p w14:paraId="0BDC6FB3" w14:textId="77777777" w:rsidR="005B708C" w:rsidRPr="00717F7A" w:rsidRDefault="00255E1C">
      <w:pPr>
        <w:numPr>
          <w:ilvl w:val="0"/>
          <w:numId w:val="1"/>
        </w:numPr>
        <w:shd w:val="clear" w:color="auto" w:fill="FFFFFF"/>
        <w:spacing w:before="240" w:after="240" w:line="360" w:lineRule="auto"/>
        <w:ind w:left="0" w:firstLine="0"/>
        <w:jc w:val="both"/>
        <w:rPr>
          <w:rFonts w:ascii="Palatino Linotype" w:eastAsia="Palatino Linotype" w:hAnsi="Palatino Linotype" w:cs="Palatino Linotype"/>
          <w:color w:val="222222"/>
          <w:sz w:val="22"/>
          <w:szCs w:val="22"/>
        </w:rPr>
      </w:pPr>
      <w:r w:rsidRPr="00717F7A">
        <w:rPr>
          <w:rFonts w:ascii="Palatino Linotype" w:eastAsia="Palatino Linotype" w:hAnsi="Palatino Linotype" w:cs="Palatino Linotype"/>
          <w:color w:val="000000"/>
          <w:sz w:val="22"/>
          <w:szCs w:val="22"/>
        </w:rPr>
        <w:t>El número de empleado de los servidores públicos del Ayuntamiento son asignados por el Departamento de Recursos Humanos o equivalente y se trata de un código identificador para uso exclusivo del empleado que, de vincularse y relacionarse al RFC lo hace identificable plenamente y, con los mismos se puede tener acceso a diversa información, inclusive con sus datos personales.</w:t>
      </w:r>
    </w:p>
    <w:p w14:paraId="22B5E33F" w14:textId="77777777" w:rsidR="005B708C" w:rsidRPr="00717F7A" w:rsidRDefault="00255E1C">
      <w:pPr>
        <w:numPr>
          <w:ilvl w:val="0"/>
          <w:numId w:val="1"/>
        </w:numPr>
        <w:shd w:val="clear" w:color="auto" w:fill="FFFFFF"/>
        <w:spacing w:before="240" w:after="240" w:line="360" w:lineRule="auto"/>
        <w:ind w:left="0" w:firstLine="0"/>
        <w:jc w:val="both"/>
        <w:rPr>
          <w:rFonts w:ascii="Palatino Linotype" w:eastAsia="Palatino Linotype" w:hAnsi="Palatino Linotype" w:cs="Palatino Linotype"/>
          <w:color w:val="222222"/>
          <w:sz w:val="22"/>
          <w:szCs w:val="22"/>
        </w:rPr>
      </w:pPr>
      <w:r w:rsidRPr="00717F7A">
        <w:rPr>
          <w:rFonts w:ascii="Palatino Linotype" w:eastAsia="Palatino Linotype" w:hAnsi="Palatino Linotype" w:cs="Palatino Linotype"/>
          <w:color w:val="000000"/>
          <w:sz w:val="22"/>
          <w:szCs w:val="22"/>
        </w:rPr>
        <w:t>Se trata de un número de identificación personal utilizado como usuario para acceder a diferentes aplicaciones internas del Ayuntamiento y que en las cuales existe información confidencial que atañe a su titular sirve de apoyo el criterio 06/19 emitido por el instituto Nacional de Transparencia, Acceso a la Información y Protección de Datos Personales (INAI):</w:t>
      </w:r>
    </w:p>
    <w:p w14:paraId="36DBAAB9" w14:textId="77777777" w:rsidR="005B708C" w:rsidRPr="00717F7A" w:rsidRDefault="00255E1C">
      <w:pPr>
        <w:pBdr>
          <w:top w:val="nil"/>
          <w:left w:val="nil"/>
          <w:bottom w:val="nil"/>
          <w:right w:val="nil"/>
          <w:between w:val="nil"/>
        </w:pBdr>
        <w:spacing w:line="360" w:lineRule="auto"/>
        <w:ind w:left="851" w:right="822"/>
        <w:jc w:val="both"/>
        <w:rPr>
          <w:rFonts w:ascii="Palatino Linotype" w:eastAsia="Palatino Linotype" w:hAnsi="Palatino Linotype" w:cs="Palatino Linotype"/>
          <w:i/>
          <w:color w:val="000000"/>
          <w:sz w:val="22"/>
          <w:szCs w:val="22"/>
        </w:rPr>
      </w:pPr>
      <w:r w:rsidRPr="00717F7A">
        <w:rPr>
          <w:rFonts w:ascii="Palatino Linotype" w:eastAsia="Palatino Linotype" w:hAnsi="Palatino Linotype" w:cs="Palatino Linotype"/>
          <w:b/>
          <w:i/>
          <w:color w:val="000000"/>
          <w:sz w:val="22"/>
          <w:szCs w:val="22"/>
        </w:rPr>
        <w:t>Número de empleado.</w:t>
      </w:r>
      <w:r w:rsidRPr="00717F7A">
        <w:rPr>
          <w:rFonts w:ascii="Palatino Linotype" w:eastAsia="Palatino Linotype" w:hAnsi="Palatino Linotype" w:cs="Palatino Linotype"/>
          <w:i/>
          <w:color w:val="000000"/>
          <w:sz w:val="22"/>
          <w:szCs w:val="22"/>
        </w:rPr>
        <w:t xml:space="preserve"> Cuando el número de empleado o su equivalente, se integra con datos personales de los trabajadores o funciona como una clave de acceso que no </w:t>
      </w:r>
      <w:r w:rsidRPr="00717F7A">
        <w:rPr>
          <w:rFonts w:ascii="Palatino Linotype" w:eastAsia="Palatino Linotype" w:hAnsi="Palatino Linotype" w:cs="Palatino Linotype"/>
          <w:i/>
          <w:color w:val="000000"/>
          <w:sz w:val="22"/>
          <w:szCs w:val="22"/>
        </w:rPr>
        <w:lastRenderedPageBreak/>
        <w:t>requiere adicionalmente de una contraseña para ingresar a sistemas de base de datos personales, procede su clasificación como confidencial.</w:t>
      </w:r>
    </w:p>
    <w:p w14:paraId="243155F2" w14:textId="77777777" w:rsidR="005B708C" w:rsidRPr="00717F7A" w:rsidRDefault="00255E1C">
      <w:pPr>
        <w:numPr>
          <w:ilvl w:val="0"/>
          <w:numId w:val="1"/>
        </w:numPr>
        <w:shd w:val="clear" w:color="auto" w:fill="FFFFFF"/>
        <w:spacing w:before="240" w:after="240" w:line="360" w:lineRule="auto"/>
        <w:ind w:left="0" w:firstLine="0"/>
        <w:jc w:val="both"/>
        <w:rPr>
          <w:rFonts w:ascii="Palatino Linotype" w:eastAsia="Palatino Linotype" w:hAnsi="Palatino Linotype" w:cs="Palatino Linotype"/>
          <w:color w:val="222222"/>
          <w:sz w:val="22"/>
          <w:szCs w:val="22"/>
        </w:rPr>
      </w:pPr>
      <w:r w:rsidRPr="00717F7A">
        <w:rPr>
          <w:rFonts w:ascii="Palatino Linotype" w:eastAsia="Palatino Linotype" w:hAnsi="Palatino Linotype" w:cs="Palatino Linotype"/>
          <w:color w:val="000000"/>
          <w:sz w:val="22"/>
          <w:szCs w:val="22"/>
        </w:rPr>
        <w:t>En otros escenarios, el número de empleado corresponde sólo a un número consecutivo que no contiene datos personales ni se relaciona con los mismos, por lo que, el Sujeto Obligado deberá de clasificar dicho dato únicamente si se integra con datos personales, tal y como lo señala el criterio orientador.</w:t>
      </w:r>
    </w:p>
    <w:p w14:paraId="13BAFD7B" w14:textId="77777777" w:rsidR="005B708C" w:rsidRPr="00717F7A" w:rsidRDefault="00255E1C">
      <w:pPr>
        <w:numPr>
          <w:ilvl w:val="0"/>
          <w:numId w:val="5"/>
        </w:numPr>
        <w:pBdr>
          <w:top w:val="nil"/>
          <w:left w:val="nil"/>
          <w:bottom w:val="nil"/>
          <w:right w:val="nil"/>
          <w:between w:val="nil"/>
        </w:pBdr>
        <w:shd w:val="clear" w:color="auto" w:fill="FFFFFF"/>
        <w:spacing w:before="240" w:after="240" w:line="360" w:lineRule="auto"/>
        <w:jc w:val="both"/>
        <w:rPr>
          <w:rFonts w:ascii="Palatino Linotype" w:eastAsia="Palatino Linotype" w:hAnsi="Palatino Linotype" w:cs="Palatino Linotype"/>
          <w:color w:val="222222"/>
          <w:sz w:val="22"/>
          <w:szCs w:val="22"/>
        </w:rPr>
      </w:pPr>
      <w:r w:rsidRPr="00717F7A">
        <w:rPr>
          <w:rFonts w:ascii="Palatino Linotype" w:eastAsia="Palatino Linotype" w:hAnsi="Palatino Linotype" w:cs="Palatino Linotype"/>
          <w:b/>
          <w:color w:val="000000"/>
          <w:sz w:val="22"/>
          <w:szCs w:val="22"/>
        </w:rPr>
        <w:t>Registro Federal de Contribuyentes (RFC)</w:t>
      </w:r>
    </w:p>
    <w:p w14:paraId="079B25FD" w14:textId="77777777" w:rsidR="005B708C" w:rsidRPr="00717F7A" w:rsidRDefault="00255E1C">
      <w:pPr>
        <w:numPr>
          <w:ilvl w:val="0"/>
          <w:numId w:val="1"/>
        </w:numPr>
        <w:shd w:val="clear" w:color="auto" w:fill="FFFFFF"/>
        <w:spacing w:before="240" w:after="240" w:line="360" w:lineRule="auto"/>
        <w:ind w:left="0" w:firstLine="0"/>
        <w:jc w:val="both"/>
        <w:rPr>
          <w:rFonts w:ascii="Palatino Linotype" w:eastAsia="Palatino Linotype" w:hAnsi="Palatino Linotype" w:cs="Palatino Linotype"/>
          <w:color w:val="222222"/>
          <w:sz w:val="22"/>
          <w:szCs w:val="22"/>
        </w:rPr>
      </w:pPr>
      <w:r w:rsidRPr="00717F7A">
        <w:rPr>
          <w:rFonts w:ascii="Palatino Linotype" w:eastAsia="Palatino Linotype" w:hAnsi="Palatino Linotype" w:cs="Palatino Linotype"/>
          <w:color w:val="000000"/>
          <w:sz w:val="22"/>
          <w:szCs w:val="22"/>
        </w:rPr>
        <w:t>El RFC es el Registro Federal de Contribuyentes, esta inscripción es realizada por el Servicio de Administración Tributaria, quien entrega una cédula de identificación fiscal en donde consta la clave que asigna este órgano desconcentrado de la Secretaría de Hacienda y Crédito Público, de acuerdo al artículo 27 del Código Fiscal de la Federación.</w:t>
      </w:r>
    </w:p>
    <w:p w14:paraId="660D0744" w14:textId="77777777" w:rsidR="005B708C" w:rsidRPr="00717F7A" w:rsidRDefault="00255E1C">
      <w:pPr>
        <w:numPr>
          <w:ilvl w:val="0"/>
          <w:numId w:val="1"/>
        </w:numPr>
        <w:shd w:val="clear" w:color="auto" w:fill="FFFFFF"/>
        <w:spacing w:before="240" w:after="240" w:line="360" w:lineRule="auto"/>
        <w:ind w:left="0" w:firstLine="0"/>
        <w:jc w:val="both"/>
        <w:rPr>
          <w:rFonts w:ascii="Palatino Linotype" w:eastAsia="Palatino Linotype" w:hAnsi="Palatino Linotype" w:cs="Palatino Linotype"/>
          <w:color w:val="222222"/>
          <w:sz w:val="22"/>
          <w:szCs w:val="22"/>
        </w:rPr>
      </w:pPr>
      <w:r w:rsidRPr="00717F7A">
        <w:rPr>
          <w:rFonts w:ascii="Palatino Linotype" w:eastAsia="Palatino Linotype" w:hAnsi="Palatino Linotype" w:cs="Palatino Linotype"/>
          <w:color w:val="000000"/>
          <w:sz w:val="22"/>
          <w:szCs w:val="22"/>
        </w:rPr>
        <w:t xml:space="preserve">De acuerdo a lo establecido en el artículo en comento, esta clave se compone de trece caracteres alfanuméricos, con datos obtenidos de los apellidos, nombre (s), fecha de nacimiento del titular, más una </w:t>
      </w:r>
      <w:proofErr w:type="spellStart"/>
      <w:r w:rsidRPr="00717F7A">
        <w:rPr>
          <w:rFonts w:ascii="Palatino Linotype" w:eastAsia="Palatino Linotype" w:hAnsi="Palatino Linotype" w:cs="Palatino Linotype"/>
          <w:color w:val="000000"/>
          <w:sz w:val="22"/>
          <w:szCs w:val="22"/>
        </w:rPr>
        <w:t>homoclave</w:t>
      </w:r>
      <w:proofErr w:type="spellEnd"/>
      <w:r w:rsidRPr="00717F7A">
        <w:rPr>
          <w:rFonts w:ascii="Palatino Linotype" w:eastAsia="Palatino Linotype" w:hAnsi="Palatino Linotype" w:cs="Palatino Linotype"/>
          <w:color w:val="000000"/>
          <w:sz w:val="22"/>
          <w:szCs w:val="22"/>
        </w:rPr>
        <w:t xml:space="preserve"> que establece el sistema automático del Servicio de Administración Tributaria.</w:t>
      </w:r>
    </w:p>
    <w:p w14:paraId="1CDCA9ED" w14:textId="77777777" w:rsidR="005B708C" w:rsidRPr="00717F7A" w:rsidRDefault="00255E1C">
      <w:pPr>
        <w:numPr>
          <w:ilvl w:val="0"/>
          <w:numId w:val="1"/>
        </w:numPr>
        <w:shd w:val="clear" w:color="auto" w:fill="FFFFFF"/>
        <w:spacing w:before="240" w:after="240" w:line="360" w:lineRule="auto"/>
        <w:ind w:left="0" w:firstLine="0"/>
        <w:jc w:val="both"/>
        <w:rPr>
          <w:rFonts w:ascii="Palatino Linotype" w:eastAsia="Palatino Linotype" w:hAnsi="Palatino Linotype" w:cs="Palatino Linotype"/>
          <w:color w:val="222222"/>
          <w:sz w:val="22"/>
          <w:szCs w:val="22"/>
        </w:rPr>
      </w:pPr>
      <w:r w:rsidRPr="00717F7A">
        <w:rPr>
          <w:rFonts w:ascii="Palatino Linotype" w:eastAsia="Palatino Linotype" w:hAnsi="Palatino Linotype" w:cs="Palatino Linotype"/>
          <w:color w:val="000000"/>
          <w:sz w:val="22"/>
          <w:szCs w:val="22"/>
        </w:rPr>
        <w:t>Ahora bien, la clave del Registro Federal de Contribuyentes, es el medio de control que tiene la Secretaría de Hacienda y Crédito Público (SHCP) a través del Servicio de Administración Tributaria (SAT), para exigir y vigilar el cumplimiento de las obligaciones fiscales de los contribuyentes; mientras que los particulares tramitan dicho dato, con el único propósito de realizar mediante esa clave de identificación, operaciones o actividades de naturaleza fiscal.</w:t>
      </w:r>
    </w:p>
    <w:p w14:paraId="586FA3FD" w14:textId="77777777" w:rsidR="005B708C" w:rsidRPr="00717F7A" w:rsidRDefault="00255E1C">
      <w:pPr>
        <w:numPr>
          <w:ilvl w:val="0"/>
          <w:numId w:val="1"/>
        </w:numPr>
        <w:shd w:val="clear" w:color="auto" w:fill="FFFFFF"/>
        <w:spacing w:before="240" w:after="240" w:line="360" w:lineRule="auto"/>
        <w:ind w:left="0" w:firstLine="0"/>
        <w:jc w:val="both"/>
        <w:rPr>
          <w:rFonts w:ascii="Palatino Linotype" w:eastAsia="Palatino Linotype" w:hAnsi="Palatino Linotype" w:cs="Palatino Linotype"/>
          <w:color w:val="222222"/>
          <w:sz w:val="22"/>
          <w:szCs w:val="22"/>
        </w:rPr>
      </w:pPr>
      <w:r w:rsidRPr="00717F7A">
        <w:rPr>
          <w:rFonts w:ascii="Palatino Linotype" w:eastAsia="Palatino Linotype" w:hAnsi="Palatino Linotype" w:cs="Palatino Linotype"/>
          <w:color w:val="000000"/>
          <w:sz w:val="22"/>
          <w:szCs w:val="22"/>
        </w:rPr>
        <w:lastRenderedPageBreak/>
        <w:t>Conforme a lo expuesto, el Registro Federal de Contribuyentes, es un dato personal, ya que hace a las personas físicas identificas e identificables, además de que las relaciona como contribuyentes de las autoridades fiscales. Es de destacar que el Registro Federal de Contribuyentes únicamente sirve para efectos fiscales y pago de contribuciones, por lo que se trata de un dato relevante únicamente para las personas involucradas, en el pago de estos.</w:t>
      </w:r>
    </w:p>
    <w:p w14:paraId="4DF31845" w14:textId="77777777" w:rsidR="005B708C" w:rsidRPr="00717F7A" w:rsidRDefault="00255E1C">
      <w:pPr>
        <w:numPr>
          <w:ilvl w:val="0"/>
          <w:numId w:val="1"/>
        </w:numPr>
        <w:shd w:val="clear" w:color="auto" w:fill="FFFFFF"/>
        <w:spacing w:before="240" w:after="240" w:line="360" w:lineRule="auto"/>
        <w:ind w:left="0" w:firstLine="0"/>
        <w:jc w:val="both"/>
        <w:rPr>
          <w:rFonts w:ascii="Palatino Linotype" w:eastAsia="Palatino Linotype" w:hAnsi="Palatino Linotype" w:cs="Palatino Linotype"/>
          <w:color w:val="222222"/>
          <w:sz w:val="22"/>
          <w:szCs w:val="22"/>
        </w:rPr>
      </w:pPr>
      <w:r w:rsidRPr="00717F7A">
        <w:rPr>
          <w:rFonts w:ascii="Palatino Linotype" w:eastAsia="Palatino Linotype" w:hAnsi="Palatino Linotype" w:cs="Palatino Linotype"/>
          <w:color w:val="000000"/>
          <w:sz w:val="22"/>
          <w:szCs w:val="22"/>
        </w:rPr>
        <w:t>Lo anterior, resulta congruente con el Criterio 19/17 emitido por el Instituto Nacional de Transparencia, Acceso a la Información y Protección de Datos Personales, en el cual se señala lo siguiente:</w:t>
      </w:r>
    </w:p>
    <w:p w14:paraId="01F6F679" w14:textId="77777777" w:rsidR="005B708C" w:rsidRPr="00717F7A" w:rsidRDefault="00255E1C">
      <w:pPr>
        <w:pBdr>
          <w:top w:val="nil"/>
          <w:left w:val="nil"/>
          <w:bottom w:val="nil"/>
          <w:right w:val="nil"/>
          <w:between w:val="nil"/>
        </w:pBdr>
        <w:spacing w:line="360" w:lineRule="auto"/>
        <w:ind w:left="851"/>
        <w:jc w:val="both"/>
        <w:rPr>
          <w:rFonts w:ascii="Palatino Linotype" w:eastAsia="Palatino Linotype" w:hAnsi="Palatino Linotype" w:cs="Palatino Linotype"/>
          <w:b/>
          <w:i/>
          <w:color w:val="000000"/>
          <w:sz w:val="22"/>
          <w:szCs w:val="22"/>
        </w:rPr>
      </w:pPr>
      <w:r w:rsidRPr="00717F7A">
        <w:rPr>
          <w:rFonts w:ascii="Palatino Linotype" w:eastAsia="Palatino Linotype" w:hAnsi="Palatino Linotype" w:cs="Palatino Linotype"/>
          <w:b/>
          <w:i/>
          <w:color w:val="000000"/>
          <w:sz w:val="22"/>
          <w:szCs w:val="22"/>
        </w:rPr>
        <w:t xml:space="preserve">Registro Federal de Contribuyentes (RFC) de personas físicas. </w:t>
      </w:r>
    </w:p>
    <w:p w14:paraId="7A5A268B" w14:textId="77777777" w:rsidR="005B708C" w:rsidRPr="00717F7A" w:rsidRDefault="00255E1C">
      <w:pPr>
        <w:pBdr>
          <w:top w:val="nil"/>
          <w:left w:val="nil"/>
          <w:bottom w:val="nil"/>
          <w:right w:val="nil"/>
          <w:between w:val="nil"/>
        </w:pBdr>
        <w:spacing w:line="360" w:lineRule="auto"/>
        <w:ind w:left="851" w:right="567"/>
        <w:jc w:val="both"/>
        <w:rPr>
          <w:rFonts w:ascii="Palatino Linotype" w:eastAsia="Palatino Linotype" w:hAnsi="Palatino Linotype" w:cs="Palatino Linotype"/>
          <w:i/>
          <w:color w:val="000000"/>
          <w:sz w:val="22"/>
          <w:szCs w:val="22"/>
        </w:rPr>
      </w:pPr>
      <w:r w:rsidRPr="00717F7A">
        <w:rPr>
          <w:rFonts w:ascii="Palatino Linotype" w:eastAsia="Palatino Linotype" w:hAnsi="Palatino Linotype" w:cs="Palatino Linotype"/>
          <w:i/>
          <w:color w:val="000000"/>
          <w:sz w:val="22"/>
          <w:szCs w:val="22"/>
        </w:rPr>
        <w:t>El RFC es una clave de carácter fiscal, única e irrepetible, que permite identificar al titular, su edad y fecha de nacimiento, por lo que es un dato personal de carácter confidencial.</w:t>
      </w:r>
    </w:p>
    <w:p w14:paraId="6F85913D" w14:textId="77777777" w:rsidR="005B708C" w:rsidRPr="00717F7A" w:rsidRDefault="00255E1C">
      <w:pPr>
        <w:numPr>
          <w:ilvl w:val="0"/>
          <w:numId w:val="1"/>
        </w:numPr>
        <w:shd w:val="clear" w:color="auto" w:fill="FFFFFF"/>
        <w:spacing w:before="240" w:after="240" w:line="360" w:lineRule="auto"/>
        <w:ind w:left="0" w:firstLine="0"/>
        <w:jc w:val="both"/>
        <w:rPr>
          <w:rFonts w:ascii="Palatino Linotype" w:eastAsia="Palatino Linotype" w:hAnsi="Palatino Linotype" w:cs="Palatino Linotype"/>
          <w:color w:val="222222"/>
          <w:sz w:val="22"/>
          <w:szCs w:val="22"/>
        </w:rPr>
      </w:pPr>
      <w:bookmarkStart w:id="10" w:name="_heading=h.35nkun2" w:colFirst="0" w:colLast="0"/>
      <w:bookmarkEnd w:id="10"/>
      <w:r w:rsidRPr="00717F7A">
        <w:rPr>
          <w:rFonts w:ascii="Palatino Linotype" w:eastAsia="Palatino Linotype" w:hAnsi="Palatino Linotype" w:cs="Palatino Linotype"/>
          <w:b/>
          <w:color w:val="000000"/>
          <w:sz w:val="22"/>
          <w:szCs w:val="22"/>
        </w:rPr>
        <w:t>De tal suerte, el Registro Federal de Contribuyentes de las personas físicas no guarda relación con la transparencia de los recursos públicos</w:t>
      </w:r>
      <w:r w:rsidRPr="00717F7A">
        <w:rPr>
          <w:rFonts w:ascii="Palatino Linotype" w:eastAsia="Palatino Linotype" w:hAnsi="Palatino Linotype" w:cs="Palatino Linotype"/>
          <w:color w:val="000000"/>
          <w:sz w:val="22"/>
          <w:szCs w:val="22"/>
        </w:rPr>
        <w:t>, así como tampoco con el desempeño laboral que pueda tener una persona.</w:t>
      </w:r>
    </w:p>
    <w:p w14:paraId="7221D3E8" w14:textId="77777777" w:rsidR="005B708C" w:rsidRPr="00717F7A" w:rsidRDefault="00255E1C">
      <w:pPr>
        <w:pStyle w:val="Ttulo3"/>
        <w:numPr>
          <w:ilvl w:val="0"/>
          <w:numId w:val="5"/>
        </w:numPr>
        <w:rPr>
          <w:rFonts w:ascii="Palatino Linotype" w:eastAsia="Palatino Linotype" w:hAnsi="Palatino Linotype" w:cs="Palatino Linotype"/>
          <w:b/>
          <w:color w:val="000000"/>
          <w:sz w:val="22"/>
          <w:szCs w:val="22"/>
        </w:rPr>
      </w:pPr>
      <w:r w:rsidRPr="00717F7A">
        <w:rPr>
          <w:rFonts w:ascii="Palatino Linotype" w:eastAsia="Palatino Linotype" w:hAnsi="Palatino Linotype" w:cs="Palatino Linotype"/>
          <w:b/>
          <w:color w:val="000000"/>
          <w:sz w:val="22"/>
          <w:szCs w:val="22"/>
        </w:rPr>
        <w:t>Deducciones personales</w:t>
      </w:r>
    </w:p>
    <w:p w14:paraId="16CB6A23" w14:textId="77777777" w:rsidR="005B708C" w:rsidRPr="00717F7A" w:rsidRDefault="00255E1C">
      <w:pPr>
        <w:numPr>
          <w:ilvl w:val="0"/>
          <w:numId w:val="1"/>
        </w:numPr>
        <w:shd w:val="clear" w:color="auto" w:fill="FFFFFF"/>
        <w:spacing w:before="240" w:after="240" w:line="360" w:lineRule="auto"/>
        <w:ind w:left="0" w:firstLine="0"/>
        <w:jc w:val="both"/>
        <w:rPr>
          <w:rFonts w:ascii="Palatino Linotype" w:eastAsia="Palatino Linotype" w:hAnsi="Palatino Linotype" w:cs="Palatino Linotype"/>
          <w:color w:val="222222"/>
          <w:sz w:val="22"/>
          <w:szCs w:val="22"/>
        </w:rPr>
      </w:pPr>
      <w:r w:rsidRPr="00717F7A">
        <w:rPr>
          <w:rFonts w:ascii="Palatino Linotype" w:eastAsia="Palatino Linotype" w:hAnsi="Palatino Linotype" w:cs="Palatino Linotype"/>
          <w:color w:val="000000"/>
          <w:sz w:val="22"/>
          <w:szCs w:val="22"/>
        </w:rPr>
        <w:t xml:space="preserve">Es necesario precisar que existen deducciones que se generan con motivo de una decisión libre y voluntaria de los servidores públicos, como son: créditos personales, </w:t>
      </w:r>
      <w:r w:rsidRPr="00717F7A">
        <w:rPr>
          <w:rFonts w:ascii="Palatino Linotype" w:eastAsia="Palatino Linotype" w:hAnsi="Palatino Linotype" w:cs="Palatino Linotype"/>
          <w:b/>
          <w:color w:val="000000"/>
          <w:sz w:val="22"/>
          <w:szCs w:val="22"/>
          <w:u w:val="single"/>
        </w:rPr>
        <w:t>cuotas sindicales y fondo de resistencia del Sindicato Único de Trabajadores de los Poderes, Municipios e Institución Descentralizadas del Estado de México</w:t>
      </w:r>
      <w:r w:rsidRPr="00717F7A">
        <w:rPr>
          <w:rFonts w:ascii="Palatino Linotype" w:eastAsia="Palatino Linotype" w:hAnsi="Palatino Linotype" w:cs="Palatino Linotype"/>
          <w:color w:val="000000"/>
          <w:sz w:val="22"/>
          <w:szCs w:val="22"/>
        </w:rPr>
        <w:t>, seguro de vida, accidentes y enfermedades.</w:t>
      </w:r>
    </w:p>
    <w:p w14:paraId="14B38820" w14:textId="77777777" w:rsidR="005B708C" w:rsidRPr="00717F7A" w:rsidRDefault="00255E1C">
      <w:pPr>
        <w:numPr>
          <w:ilvl w:val="0"/>
          <w:numId w:val="1"/>
        </w:numPr>
        <w:shd w:val="clear" w:color="auto" w:fill="FFFFFF"/>
        <w:spacing w:before="240" w:after="240" w:line="360" w:lineRule="auto"/>
        <w:ind w:left="0" w:firstLine="0"/>
        <w:jc w:val="both"/>
        <w:rPr>
          <w:rFonts w:ascii="Palatino Linotype" w:eastAsia="Palatino Linotype" w:hAnsi="Palatino Linotype" w:cs="Palatino Linotype"/>
          <w:color w:val="222222"/>
          <w:sz w:val="22"/>
          <w:szCs w:val="22"/>
        </w:rPr>
      </w:pPr>
      <w:r w:rsidRPr="00717F7A">
        <w:rPr>
          <w:rFonts w:ascii="Palatino Linotype" w:eastAsia="Palatino Linotype" w:hAnsi="Palatino Linotype" w:cs="Palatino Linotype"/>
          <w:color w:val="000000"/>
          <w:sz w:val="22"/>
          <w:szCs w:val="22"/>
        </w:rPr>
        <w:lastRenderedPageBreak/>
        <w:t xml:space="preserve">Asimismo, hay otras que se generan con motivo de una sentencia judicial, como es la pensión alimenticia que periódicamente se retira de la cuenta de un empleado, a efecto de que sea entregado a un tercero.  </w:t>
      </w:r>
    </w:p>
    <w:p w14:paraId="4679EB12" w14:textId="77777777" w:rsidR="005B708C" w:rsidRPr="00717F7A" w:rsidRDefault="00255E1C">
      <w:pPr>
        <w:numPr>
          <w:ilvl w:val="0"/>
          <w:numId w:val="1"/>
        </w:numPr>
        <w:shd w:val="clear" w:color="auto" w:fill="FFFFFF"/>
        <w:spacing w:before="240" w:after="240" w:line="360" w:lineRule="auto"/>
        <w:ind w:left="0" w:firstLine="0"/>
        <w:jc w:val="both"/>
        <w:rPr>
          <w:rFonts w:ascii="Palatino Linotype" w:eastAsia="Palatino Linotype" w:hAnsi="Palatino Linotype" w:cs="Palatino Linotype"/>
          <w:color w:val="222222"/>
          <w:sz w:val="22"/>
          <w:szCs w:val="22"/>
        </w:rPr>
      </w:pPr>
      <w:r w:rsidRPr="00717F7A">
        <w:rPr>
          <w:rFonts w:ascii="Palatino Linotype" w:eastAsia="Palatino Linotype" w:hAnsi="Palatino Linotype" w:cs="Palatino Linotype"/>
          <w:color w:val="000000"/>
          <w:sz w:val="22"/>
          <w:szCs w:val="22"/>
        </w:rPr>
        <w:t xml:space="preserve">En consecuencia, este tipo de deducciones son fruto de decisiones que impactan en el patrimonio de un servidor público con la finalidad de obtener un beneficio conforme a la decisión de un trabajador, mismas que no implican la entrega de recursos con cargo al erario, y tampoco reflejan el ejercicio de una prestación; por el contrario, en dichos casos se trata del libre ejercicio del servidor público para disponer de un ingreso que forma parte de su patrimonio. </w:t>
      </w:r>
    </w:p>
    <w:p w14:paraId="4E3BFB43" w14:textId="77777777" w:rsidR="005B708C" w:rsidRPr="00717F7A" w:rsidRDefault="00255E1C">
      <w:pPr>
        <w:numPr>
          <w:ilvl w:val="0"/>
          <w:numId w:val="1"/>
        </w:numPr>
        <w:shd w:val="clear" w:color="auto" w:fill="FFFFFF"/>
        <w:spacing w:before="240" w:after="240" w:line="360" w:lineRule="auto"/>
        <w:ind w:left="0" w:firstLine="0"/>
        <w:jc w:val="both"/>
        <w:rPr>
          <w:rFonts w:ascii="Palatino Linotype" w:eastAsia="Palatino Linotype" w:hAnsi="Palatino Linotype" w:cs="Palatino Linotype"/>
          <w:color w:val="222222"/>
          <w:sz w:val="22"/>
          <w:szCs w:val="22"/>
        </w:rPr>
      </w:pPr>
      <w:bookmarkStart w:id="11" w:name="_heading=h.1ksv4uv" w:colFirst="0" w:colLast="0"/>
      <w:bookmarkEnd w:id="11"/>
      <w:r w:rsidRPr="00717F7A">
        <w:rPr>
          <w:rFonts w:ascii="Palatino Linotype" w:eastAsia="Palatino Linotype" w:hAnsi="Palatino Linotype" w:cs="Palatino Linotype"/>
          <w:color w:val="000000"/>
          <w:sz w:val="22"/>
          <w:szCs w:val="22"/>
        </w:rPr>
        <w:t>Así, dichas deducciones reflejan el destino que un servidor público da a su patrimonio, lo que se aleja de la transparencia y rendición de cuentas.</w:t>
      </w:r>
    </w:p>
    <w:p w14:paraId="6E231E7E" w14:textId="77777777" w:rsidR="005B708C" w:rsidRPr="00717F7A" w:rsidRDefault="00255E1C">
      <w:pPr>
        <w:numPr>
          <w:ilvl w:val="0"/>
          <w:numId w:val="6"/>
        </w:numPr>
        <w:pBdr>
          <w:top w:val="nil"/>
          <w:left w:val="nil"/>
          <w:bottom w:val="nil"/>
          <w:right w:val="nil"/>
          <w:between w:val="nil"/>
        </w:pBdr>
        <w:spacing w:line="360" w:lineRule="auto"/>
        <w:jc w:val="both"/>
        <w:rPr>
          <w:rFonts w:ascii="Palatino Linotype" w:eastAsia="Palatino Linotype" w:hAnsi="Palatino Linotype" w:cs="Palatino Linotype"/>
          <w:b/>
          <w:color w:val="000000"/>
          <w:sz w:val="22"/>
          <w:szCs w:val="22"/>
        </w:rPr>
      </w:pPr>
      <w:r w:rsidRPr="00717F7A">
        <w:rPr>
          <w:rFonts w:ascii="Palatino Linotype" w:eastAsia="Palatino Linotype" w:hAnsi="Palatino Linotype" w:cs="Palatino Linotype"/>
          <w:b/>
          <w:color w:val="000000"/>
          <w:sz w:val="22"/>
          <w:szCs w:val="22"/>
        </w:rPr>
        <w:t>Deducciones que no son personales.</w:t>
      </w:r>
    </w:p>
    <w:p w14:paraId="5455A9DB" w14:textId="77777777" w:rsidR="005B708C" w:rsidRPr="00717F7A" w:rsidRDefault="00255E1C">
      <w:pPr>
        <w:numPr>
          <w:ilvl w:val="0"/>
          <w:numId w:val="1"/>
        </w:numPr>
        <w:shd w:val="clear" w:color="auto" w:fill="FFFFFF"/>
        <w:spacing w:before="240" w:after="240" w:line="360" w:lineRule="auto"/>
        <w:ind w:left="0" w:firstLine="0"/>
        <w:jc w:val="both"/>
        <w:rPr>
          <w:rFonts w:ascii="Palatino Linotype" w:eastAsia="Palatino Linotype" w:hAnsi="Palatino Linotype" w:cs="Palatino Linotype"/>
          <w:color w:val="222222"/>
          <w:sz w:val="22"/>
          <w:szCs w:val="22"/>
        </w:rPr>
      </w:pPr>
      <w:r w:rsidRPr="00717F7A">
        <w:rPr>
          <w:rFonts w:ascii="Palatino Linotype" w:eastAsia="Palatino Linotype" w:hAnsi="Palatino Linotype" w:cs="Palatino Linotype"/>
          <w:sz w:val="22"/>
          <w:szCs w:val="22"/>
        </w:rPr>
        <w:t>La Ley del Trabajo de los Servidores Públicos del Estado y Municipios</w:t>
      </w:r>
      <w:r w:rsidRPr="00717F7A">
        <w:rPr>
          <w:rFonts w:ascii="Palatino Linotype" w:eastAsia="Palatino Linotype" w:hAnsi="Palatino Linotype" w:cs="Palatino Linotype"/>
          <w:sz w:val="22"/>
          <w:szCs w:val="22"/>
          <w:vertAlign w:val="superscript"/>
        </w:rPr>
        <w:footnoteReference w:id="3"/>
      </w:r>
      <w:r w:rsidRPr="00717F7A">
        <w:rPr>
          <w:rFonts w:ascii="Palatino Linotype" w:eastAsia="Palatino Linotype" w:hAnsi="Palatino Linotype" w:cs="Palatino Linotype"/>
          <w:sz w:val="22"/>
          <w:szCs w:val="22"/>
        </w:rPr>
        <w:t xml:space="preserve"> en el artículo 84 establece lo siguiente:</w:t>
      </w:r>
    </w:p>
    <w:p w14:paraId="7562078E" w14:textId="77777777" w:rsidR="005B708C" w:rsidRPr="00717F7A" w:rsidRDefault="00255E1C">
      <w:pPr>
        <w:pBdr>
          <w:top w:val="nil"/>
          <w:left w:val="nil"/>
          <w:bottom w:val="nil"/>
          <w:right w:val="nil"/>
          <w:between w:val="nil"/>
        </w:pBdr>
        <w:spacing w:line="360" w:lineRule="auto"/>
        <w:ind w:left="851" w:right="822"/>
        <w:jc w:val="both"/>
        <w:rPr>
          <w:rFonts w:ascii="Palatino Linotype" w:eastAsia="Palatino Linotype" w:hAnsi="Palatino Linotype" w:cs="Palatino Linotype"/>
          <w:i/>
          <w:color w:val="000000"/>
          <w:sz w:val="22"/>
          <w:szCs w:val="22"/>
        </w:rPr>
      </w:pPr>
      <w:r w:rsidRPr="00717F7A">
        <w:rPr>
          <w:rFonts w:ascii="Palatino Linotype" w:eastAsia="Palatino Linotype" w:hAnsi="Palatino Linotype" w:cs="Palatino Linotype"/>
          <w:i/>
          <w:color w:val="000000"/>
          <w:sz w:val="22"/>
          <w:szCs w:val="22"/>
        </w:rPr>
        <w:t xml:space="preserve">ARTÍCULO 84. Sólo podrán hacerse retenciones, descuentos o deducciones al sueldo de los servidores públicos por concepto de: </w:t>
      </w:r>
    </w:p>
    <w:p w14:paraId="4CC8B9FD" w14:textId="77777777" w:rsidR="005B708C" w:rsidRPr="00717F7A" w:rsidRDefault="00255E1C">
      <w:pPr>
        <w:pBdr>
          <w:top w:val="nil"/>
          <w:left w:val="nil"/>
          <w:bottom w:val="nil"/>
          <w:right w:val="nil"/>
          <w:between w:val="nil"/>
        </w:pBdr>
        <w:spacing w:line="360" w:lineRule="auto"/>
        <w:ind w:left="851" w:right="822"/>
        <w:jc w:val="both"/>
        <w:rPr>
          <w:rFonts w:ascii="Palatino Linotype" w:eastAsia="Palatino Linotype" w:hAnsi="Palatino Linotype" w:cs="Palatino Linotype"/>
          <w:b/>
          <w:i/>
          <w:color w:val="000000"/>
          <w:sz w:val="22"/>
          <w:szCs w:val="22"/>
        </w:rPr>
      </w:pPr>
      <w:r w:rsidRPr="00717F7A">
        <w:rPr>
          <w:rFonts w:ascii="Palatino Linotype" w:eastAsia="Palatino Linotype" w:hAnsi="Palatino Linotype" w:cs="Palatino Linotype"/>
          <w:b/>
          <w:i/>
          <w:color w:val="000000"/>
          <w:sz w:val="22"/>
          <w:szCs w:val="22"/>
        </w:rPr>
        <w:t>I. Gravámenes fiscales relacionados con el sueldo;</w:t>
      </w:r>
    </w:p>
    <w:p w14:paraId="4B93EBDC" w14:textId="77777777" w:rsidR="005B708C" w:rsidRPr="00717F7A" w:rsidRDefault="00255E1C">
      <w:pPr>
        <w:pBdr>
          <w:top w:val="nil"/>
          <w:left w:val="nil"/>
          <w:bottom w:val="nil"/>
          <w:right w:val="nil"/>
          <w:between w:val="nil"/>
        </w:pBdr>
        <w:spacing w:line="360" w:lineRule="auto"/>
        <w:ind w:left="851" w:right="822"/>
        <w:jc w:val="both"/>
        <w:rPr>
          <w:rFonts w:ascii="Palatino Linotype" w:eastAsia="Palatino Linotype" w:hAnsi="Palatino Linotype" w:cs="Palatino Linotype"/>
          <w:i/>
          <w:color w:val="000000"/>
          <w:sz w:val="22"/>
          <w:szCs w:val="22"/>
        </w:rPr>
      </w:pPr>
      <w:r w:rsidRPr="00717F7A">
        <w:rPr>
          <w:rFonts w:ascii="Palatino Linotype" w:eastAsia="Palatino Linotype" w:hAnsi="Palatino Linotype" w:cs="Palatino Linotype"/>
          <w:i/>
          <w:color w:val="000000"/>
          <w:sz w:val="22"/>
          <w:szCs w:val="22"/>
        </w:rPr>
        <w:lastRenderedPageBreak/>
        <w:t xml:space="preserve">II. Deudas contraídas con las instituciones públicas o dependencias por concepto de anticipos de sueldo, pagos hechos con exceso, errores o pérdidas debidamente comprobados; </w:t>
      </w:r>
    </w:p>
    <w:p w14:paraId="04CC45AB" w14:textId="77777777" w:rsidR="005B708C" w:rsidRPr="00717F7A" w:rsidRDefault="00255E1C">
      <w:pPr>
        <w:pBdr>
          <w:top w:val="nil"/>
          <w:left w:val="nil"/>
          <w:bottom w:val="nil"/>
          <w:right w:val="nil"/>
          <w:between w:val="nil"/>
        </w:pBdr>
        <w:spacing w:line="360" w:lineRule="auto"/>
        <w:ind w:left="851" w:right="822"/>
        <w:jc w:val="both"/>
        <w:rPr>
          <w:rFonts w:ascii="Palatino Linotype" w:eastAsia="Palatino Linotype" w:hAnsi="Palatino Linotype" w:cs="Palatino Linotype"/>
          <w:i/>
          <w:color w:val="000000"/>
          <w:sz w:val="22"/>
          <w:szCs w:val="22"/>
        </w:rPr>
      </w:pPr>
      <w:r w:rsidRPr="00717F7A">
        <w:rPr>
          <w:rFonts w:ascii="Palatino Linotype" w:eastAsia="Palatino Linotype" w:hAnsi="Palatino Linotype" w:cs="Palatino Linotype"/>
          <w:i/>
          <w:color w:val="000000"/>
          <w:sz w:val="22"/>
          <w:szCs w:val="22"/>
        </w:rPr>
        <w:t xml:space="preserve">III. Cuotas sindicales; </w:t>
      </w:r>
    </w:p>
    <w:p w14:paraId="2B99766E" w14:textId="77777777" w:rsidR="005B708C" w:rsidRPr="00717F7A" w:rsidRDefault="00255E1C">
      <w:pPr>
        <w:pBdr>
          <w:top w:val="nil"/>
          <w:left w:val="nil"/>
          <w:bottom w:val="nil"/>
          <w:right w:val="nil"/>
          <w:between w:val="nil"/>
        </w:pBdr>
        <w:spacing w:line="360" w:lineRule="auto"/>
        <w:ind w:left="851" w:right="822"/>
        <w:jc w:val="both"/>
        <w:rPr>
          <w:rFonts w:ascii="Palatino Linotype" w:eastAsia="Palatino Linotype" w:hAnsi="Palatino Linotype" w:cs="Palatino Linotype"/>
          <w:b/>
          <w:i/>
          <w:color w:val="000000"/>
          <w:sz w:val="22"/>
          <w:szCs w:val="22"/>
        </w:rPr>
      </w:pPr>
      <w:r w:rsidRPr="00717F7A">
        <w:rPr>
          <w:rFonts w:ascii="Palatino Linotype" w:eastAsia="Palatino Linotype" w:hAnsi="Palatino Linotype" w:cs="Palatino Linotype"/>
          <w:b/>
          <w:i/>
          <w:color w:val="000000"/>
          <w:sz w:val="22"/>
          <w:szCs w:val="22"/>
        </w:rPr>
        <w:t xml:space="preserve">IV. Cuotas de aportación a fondos para la constitución de cooperativas y de cajas de ahorro, siempre que el servidor público hubiese manifestado previamente, de manera expresa, su conformidad; </w:t>
      </w:r>
    </w:p>
    <w:p w14:paraId="3961347A" w14:textId="77777777" w:rsidR="005B708C" w:rsidRPr="00717F7A" w:rsidRDefault="00255E1C">
      <w:pPr>
        <w:pBdr>
          <w:top w:val="nil"/>
          <w:left w:val="nil"/>
          <w:bottom w:val="nil"/>
          <w:right w:val="nil"/>
          <w:between w:val="nil"/>
        </w:pBdr>
        <w:spacing w:line="360" w:lineRule="auto"/>
        <w:ind w:left="851" w:right="822"/>
        <w:jc w:val="both"/>
        <w:rPr>
          <w:rFonts w:ascii="Palatino Linotype" w:eastAsia="Palatino Linotype" w:hAnsi="Palatino Linotype" w:cs="Palatino Linotype"/>
          <w:b/>
          <w:i/>
          <w:color w:val="000000"/>
          <w:sz w:val="22"/>
          <w:szCs w:val="22"/>
        </w:rPr>
      </w:pPr>
      <w:r w:rsidRPr="00717F7A">
        <w:rPr>
          <w:rFonts w:ascii="Palatino Linotype" w:eastAsia="Palatino Linotype" w:hAnsi="Palatino Linotype" w:cs="Palatino Linotype"/>
          <w:b/>
          <w:i/>
          <w:color w:val="000000"/>
          <w:sz w:val="22"/>
          <w:szCs w:val="22"/>
        </w:rPr>
        <w:t xml:space="preserve">V. Descuentos ordenados por el Instituto de Seguridad Social del Estado de México y Municipios, con motivo de cuotas y obligaciones contraídas con éste por los servidores públicos; </w:t>
      </w:r>
    </w:p>
    <w:p w14:paraId="6126EFFB" w14:textId="77777777" w:rsidR="005B708C" w:rsidRPr="00717F7A" w:rsidRDefault="00255E1C">
      <w:pPr>
        <w:pBdr>
          <w:top w:val="nil"/>
          <w:left w:val="nil"/>
          <w:bottom w:val="nil"/>
          <w:right w:val="nil"/>
          <w:between w:val="nil"/>
        </w:pBdr>
        <w:spacing w:line="360" w:lineRule="auto"/>
        <w:ind w:left="851" w:right="822"/>
        <w:jc w:val="both"/>
        <w:rPr>
          <w:rFonts w:ascii="Palatino Linotype" w:eastAsia="Palatino Linotype" w:hAnsi="Palatino Linotype" w:cs="Palatino Linotype"/>
          <w:i/>
          <w:color w:val="000000"/>
          <w:sz w:val="22"/>
          <w:szCs w:val="22"/>
        </w:rPr>
      </w:pPr>
      <w:r w:rsidRPr="00717F7A">
        <w:rPr>
          <w:rFonts w:ascii="Palatino Linotype" w:eastAsia="Palatino Linotype" w:hAnsi="Palatino Linotype" w:cs="Palatino Linotype"/>
          <w:i/>
          <w:color w:val="000000"/>
          <w:sz w:val="22"/>
          <w:szCs w:val="22"/>
        </w:rPr>
        <w:t xml:space="preserve">VI. Obligaciones a cargo del servidor público con las que haya consentido, derivadas de la adquisición o del uso de habitaciones consideradas como de interés social; </w:t>
      </w:r>
    </w:p>
    <w:p w14:paraId="2DD14AD9" w14:textId="77777777" w:rsidR="005B708C" w:rsidRPr="00717F7A" w:rsidRDefault="00255E1C">
      <w:pPr>
        <w:pBdr>
          <w:top w:val="nil"/>
          <w:left w:val="nil"/>
          <w:bottom w:val="nil"/>
          <w:right w:val="nil"/>
          <w:between w:val="nil"/>
        </w:pBdr>
        <w:spacing w:line="360" w:lineRule="auto"/>
        <w:ind w:left="851" w:right="822"/>
        <w:jc w:val="both"/>
        <w:rPr>
          <w:rFonts w:ascii="Palatino Linotype" w:eastAsia="Palatino Linotype" w:hAnsi="Palatino Linotype" w:cs="Palatino Linotype"/>
          <w:i/>
          <w:color w:val="000000"/>
          <w:sz w:val="22"/>
          <w:szCs w:val="22"/>
        </w:rPr>
      </w:pPr>
      <w:r w:rsidRPr="00717F7A">
        <w:rPr>
          <w:rFonts w:ascii="Palatino Linotype" w:eastAsia="Palatino Linotype" w:hAnsi="Palatino Linotype" w:cs="Palatino Linotype"/>
          <w:i/>
          <w:color w:val="000000"/>
          <w:sz w:val="22"/>
          <w:szCs w:val="22"/>
        </w:rPr>
        <w:t xml:space="preserve">VII. Faltas de puntualidad o de asistencia injustificadas; </w:t>
      </w:r>
    </w:p>
    <w:p w14:paraId="5131386E" w14:textId="77777777" w:rsidR="005B708C" w:rsidRPr="00717F7A" w:rsidRDefault="00255E1C">
      <w:pPr>
        <w:pBdr>
          <w:top w:val="nil"/>
          <w:left w:val="nil"/>
          <w:bottom w:val="nil"/>
          <w:right w:val="nil"/>
          <w:between w:val="nil"/>
        </w:pBdr>
        <w:spacing w:line="360" w:lineRule="auto"/>
        <w:ind w:left="851" w:right="822"/>
        <w:jc w:val="both"/>
        <w:rPr>
          <w:rFonts w:ascii="Palatino Linotype" w:eastAsia="Palatino Linotype" w:hAnsi="Palatino Linotype" w:cs="Palatino Linotype"/>
          <w:i/>
          <w:color w:val="000000"/>
          <w:sz w:val="22"/>
          <w:szCs w:val="22"/>
        </w:rPr>
      </w:pPr>
      <w:r w:rsidRPr="00717F7A">
        <w:rPr>
          <w:rFonts w:ascii="Palatino Linotype" w:eastAsia="Palatino Linotype" w:hAnsi="Palatino Linotype" w:cs="Palatino Linotype"/>
          <w:i/>
          <w:color w:val="000000"/>
          <w:sz w:val="22"/>
          <w:szCs w:val="22"/>
        </w:rPr>
        <w:t xml:space="preserve">VIII. Pensiones alimenticias ordenadas por la autoridad judicial; o </w:t>
      </w:r>
    </w:p>
    <w:p w14:paraId="684EA661" w14:textId="77777777" w:rsidR="005B708C" w:rsidRPr="00717F7A" w:rsidRDefault="00255E1C">
      <w:pPr>
        <w:pBdr>
          <w:top w:val="nil"/>
          <w:left w:val="nil"/>
          <w:bottom w:val="nil"/>
          <w:right w:val="nil"/>
          <w:between w:val="nil"/>
        </w:pBdr>
        <w:spacing w:line="360" w:lineRule="auto"/>
        <w:ind w:left="851" w:right="822"/>
        <w:jc w:val="both"/>
        <w:rPr>
          <w:rFonts w:ascii="Palatino Linotype" w:eastAsia="Palatino Linotype" w:hAnsi="Palatino Linotype" w:cs="Palatino Linotype"/>
          <w:i/>
          <w:color w:val="000000"/>
          <w:sz w:val="22"/>
          <w:szCs w:val="22"/>
        </w:rPr>
      </w:pPr>
      <w:r w:rsidRPr="00717F7A">
        <w:rPr>
          <w:rFonts w:ascii="Palatino Linotype" w:eastAsia="Palatino Linotype" w:hAnsi="Palatino Linotype" w:cs="Palatino Linotype"/>
          <w:i/>
          <w:color w:val="000000"/>
          <w:sz w:val="22"/>
          <w:szCs w:val="22"/>
        </w:rPr>
        <w:t>IX. Cualquier otro convenido con instituciones de servicios y aceptado por el servidor público.</w:t>
      </w:r>
    </w:p>
    <w:p w14:paraId="2C51CFF3" w14:textId="77777777" w:rsidR="005B708C" w:rsidRPr="00717F7A" w:rsidRDefault="00255E1C">
      <w:pPr>
        <w:numPr>
          <w:ilvl w:val="0"/>
          <w:numId w:val="1"/>
        </w:numPr>
        <w:shd w:val="clear" w:color="auto" w:fill="FFFFFF"/>
        <w:spacing w:before="240" w:after="240" w:line="360" w:lineRule="auto"/>
        <w:ind w:left="0" w:firstLine="0"/>
        <w:jc w:val="both"/>
        <w:rPr>
          <w:rFonts w:ascii="Palatino Linotype" w:eastAsia="Palatino Linotype" w:hAnsi="Palatino Linotype" w:cs="Palatino Linotype"/>
          <w:color w:val="222222"/>
          <w:sz w:val="22"/>
          <w:szCs w:val="22"/>
        </w:rPr>
      </w:pPr>
      <w:r w:rsidRPr="00717F7A">
        <w:rPr>
          <w:rFonts w:ascii="Palatino Linotype" w:eastAsia="Palatino Linotype" w:hAnsi="Palatino Linotype" w:cs="Palatino Linotype"/>
          <w:sz w:val="22"/>
          <w:szCs w:val="22"/>
        </w:rPr>
        <w:t>Dentro de las retenciones, descuentos o deducciones de sueldo se contemplan los gravámenes fiscales, Cuotas de aportación a fondos para la constitución de cooperativas y de cajas de ahorro, así como descuentos ordenados por el ISSEMyM por motivo de cuotas y obligaciones contraídas por los servidores públicos. Estos mencionados son de carácter público, toda vez que se consideran descuentos que por ley se deben realizar a los servidores públicos contrario a las deducciones personales que son por voluntad de cada servidor público.</w:t>
      </w:r>
    </w:p>
    <w:p w14:paraId="59A368A7" w14:textId="77777777" w:rsidR="005B708C" w:rsidRPr="00717F7A" w:rsidRDefault="00255E1C">
      <w:pPr>
        <w:numPr>
          <w:ilvl w:val="0"/>
          <w:numId w:val="6"/>
        </w:num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r w:rsidRPr="00717F7A">
        <w:rPr>
          <w:rFonts w:ascii="Palatino Linotype" w:eastAsia="Palatino Linotype" w:hAnsi="Palatino Linotype" w:cs="Palatino Linotype"/>
          <w:b/>
          <w:color w:val="000000"/>
          <w:sz w:val="22"/>
          <w:szCs w:val="22"/>
        </w:rPr>
        <w:lastRenderedPageBreak/>
        <w:t>Seguro de Capitalización Individualizado.</w:t>
      </w:r>
    </w:p>
    <w:p w14:paraId="6CF2C487" w14:textId="77777777" w:rsidR="005B708C" w:rsidRPr="00717F7A" w:rsidRDefault="00255E1C">
      <w:pPr>
        <w:numPr>
          <w:ilvl w:val="0"/>
          <w:numId w:val="1"/>
        </w:numPr>
        <w:shd w:val="clear" w:color="auto" w:fill="FFFFFF"/>
        <w:spacing w:before="240" w:after="240" w:line="360" w:lineRule="auto"/>
        <w:jc w:val="both"/>
        <w:rPr>
          <w:rFonts w:ascii="Palatino Linotype" w:eastAsia="Palatino Linotype" w:hAnsi="Palatino Linotype" w:cs="Palatino Linotype"/>
          <w:color w:val="222222"/>
          <w:sz w:val="22"/>
          <w:szCs w:val="22"/>
        </w:rPr>
      </w:pPr>
      <w:r w:rsidRPr="00717F7A">
        <w:rPr>
          <w:rFonts w:ascii="Palatino Linotype" w:eastAsia="Palatino Linotype" w:hAnsi="Palatino Linotype" w:cs="Palatino Linotype"/>
          <w:sz w:val="22"/>
          <w:szCs w:val="22"/>
        </w:rPr>
        <w:t>El Sistema de Capitalización Individualizado es el mecanismo mediante el cual, un servidor público y la Institución en la que labora, acumulan recursos, adicionales a su pensión; mismo que se integra hasta por tres rubros, los cuales son los siguientes:</w:t>
      </w:r>
    </w:p>
    <w:p w14:paraId="386A6488" w14:textId="77777777" w:rsidR="005B708C" w:rsidRPr="00717F7A" w:rsidRDefault="00255E1C">
      <w:pPr>
        <w:pBdr>
          <w:top w:val="nil"/>
          <w:left w:val="nil"/>
          <w:bottom w:val="nil"/>
          <w:right w:val="nil"/>
          <w:between w:val="nil"/>
        </w:pBdr>
        <w:spacing w:line="360" w:lineRule="auto"/>
        <w:ind w:left="720"/>
        <w:jc w:val="both"/>
        <w:rPr>
          <w:rFonts w:ascii="Palatino Linotype" w:eastAsia="Palatino Linotype" w:hAnsi="Palatino Linotype" w:cs="Palatino Linotype"/>
          <w:color w:val="000000"/>
          <w:sz w:val="22"/>
          <w:szCs w:val="22"/>
        </w:rPr>
      </w:pPr>
      <w:r w:rsidRPr="00717F7A">
        <w:rPr>
          <w:rFonts w:ascii="Palatino Linotype" w:eastAsia="Palatino Linotype" w:hAnsi="Palatino Linotype" w:cs="Palatino Linotype"/>
          <w:color w:val="000000"/>
          <w:sz w:val="22"/>
          <w:szCs w:val="22"/>
        </w:rPr>
        <w:t>•</w:t>
      </w:r>
      <w:r w:rsidRPr="00717F7A">
        <w:rPr>
          <w:rFonts w:ascii="Palatino Linotype" w:eastAsia="Palatino Linotype" w:hAnsi="Palatino Linotype" w:cs="Palatino Linotype"/>
          <w:color w:val="000000"/>
          <w:sz w:val="22"/>
          <w:szCs w:val="22"/>
        </w:rPr>
        <w:tab/>
        <w:t>Subcuenta de cuota obligatoria; que corresponde a un porcentaje del sueldo sujeto a cotización, que se descuenta al servir público de manera automática.</w:t>
      </w:r>
    </w:p>
    <w:p w14:paraId="649F880D" w14:textId="77777777" w:rsidR="005B708C" w:rsidRPr="00717F7A" w:rsidRDefault="00255E1C">
      <w:pPr>
        <w:pBdr>
          <w:top w:val="nil"/>
          <w:left w:val="nil"/>
          <w:bottom w:val="nil"/>
          <w:right w:val="nil"/>
          <w:between w:val="nil"/>
        </w:pBdr>
        <w:spacing w:line="360" w:lineRule="auto"/>
        <w:ind w:left="720"/>
        <w:jc w:val="both"/>
        <w:rPr>
          <w:rFonts w:ascii="Palatino Linotype" w:eastAsia="Palatino Linotype" w:hAnsi="Palatino Linotype" w:cs="Palatino Linotype"/>
          <w:color w:val="000000"/>
          <w:sz w:val="22"/>
          <w:szCs w:val="22"/>
        </w:rPr>
      </w:pPr>
      <w:r w:rsidRPr="00717F7A">
        <w:rPr>
          <w:rFonts w:ascii="Palatino Linotype" w:eastAsia="Palatino Linotype" w:hAnsi="Palatino Linotype" w:cs="Palatino Linotype"/>
          <w:color w:val="000000"/>
          <w:sz w:val="22"/>
          <w:szCs w:val="22"/>
        </w:rPr>
        <w:t>•</w:t>
      </w:r>
      <w:r w:rsidRPr="00717F7A">
        <w:rPr>
          <w:rFonts w:ascii="Palatino Linotype" w:eastAsia="Palatino Linotype" w:hAnsi="Palatino Linotype" w:cs="Palatino Linotype"/>
          <w:color w:val="000000"/>
          <w:sz w:val="22"/>
          <w:szCs w:val="22"/>
        </w:rPr>
        <w:tab/>
        <w:t>Subcuenta de aportación obligatoria: que es la aportación que realiza la Institución a favor del servidor público, el cual equivale a un porcentaje del sueldo sujeto a cotización.</w:t>
      </w:r>
    </w:p>
    <w:p w14:paraId="573341F9" w14:textId="77777777" w:rsidR="005B708C" w:rsidRPr="00717F7A" w:rsidRDefault="00255E1C">
      <w:pPr>
        <w:pBdr>
          <w:top w:val="nil"/>
          <w:left w:val="nil"/>
          <w:bottom w:val="nil"/>
          <w:right w:val="nil"/>
          <w:between w:val="nil"/>
        </w:pBdr>
        <w:spacing w:line="360" w:lineRule="auto"/>
        <w:ind w:left="720"/>
        <w:jc w:val="both"/>
        <w:rPr>
          <w:rFonts w:ascii="Palatino Linotype" w:eastAsia="Palatino Linotype" w:hAnsi="Palatino Linotype" w:cs="Palatino Linotype"/>
          <w:color w:val="000000"/>
          <w:sz w:val="22"/>
          <w:szCs w:val="22"/>
        </w:rPr>
      </w:pPr>
      <w:r w:rsidRPr="00717F7A">
        <w:rPr>
          <w:rFonts w:ascii="Palatino Linotype" w:eastAsia="Palatino Linotype" w:hAnsi="Palatino Linotype" w:cs="Palatino Linotype"/>
          <w:color w:val="000000"/>
          <w:sz w:val="22"/>
          <w:szCs w:val="22"/>
        </w:rPr>
        <w:t>•</w:t>
      </w:r>
      <w:r w:rsidRPr="00717F7A">
        <w:rPr>
          <w:rFonts w:ascii="Palatino Linotype" w:eastAsia="Palatino Linotype" w:hAnsi="Palatino Linotype" w:cs="Palatino Linotype"/>
          <w:color w:val="000000"/>
          <w:sz w:val="22"/>
          <w:szCs w:val="22"/>
        </w:rPr>
        <w:tab/>
        <w:t xml:space="preserve">Subcuenta voluntaria: que es la cantidad que cada servidor público decide ahorrar de acuerdo con sus aportaciones, permitiendo acumular mayores ingresos para su retiro. </w:t>
      </w:r>
    </w:p>
    <w:p w14:paraId="6476D2D5" w14:textId="77777777" w:rsidR="005B708C" w:rsidRPr="00717F7A" w:rsidRDefault="00255E1C">
      <w:pPr>
        <w:numPr>
          <w:ilvl w:val="0"/>
          <w:numId w:val="1"/>
        </w:numPr>
        <w:shd w:val="clear" w:color="auto" w:fill="FFFFFF"/>
        <w:spacing w:before="240" w:after="240" w:line="360" w:lineRule="auto"/>
        <w:ind w:left="0" w:firstLine="0"/>
        <w:jc w:val="both"/>
        <w:rPr>
          <w:rFonts w:ascii="Palatino Linotype" w:eastAsia="Palatino Linotype" w:hAnsi="Palatino Linotype" w:cs="Palatino Linotype"/>
          <w:color w:val="222222"/>
          <w:sz w:val="22"/>
          <w:szCs w:val="22"/>
        </w:rPr>
      </w:pPr>
      <w:r w:rsidRPr="00717F7A">
        <w:rPr>
          <w:rFonts w:ascii="Palatino Linotype" w:eastAsia="Palatino Linotype" w:hAnsi="Palatino Linotype" w:cs="Palatino Linotype"/>
          <w:sz w:val="22"/>
          <w:szCs w:val="22"/>
        </w:rPr>
        <w:t xml:space="preserve">En razón de lo anterior, debe considerarse que la subcuenta de cuota obligatoria y subcuenta de aportación obligatoria, deben ser considerados datos de naturaleza pública, ya que su publicidad es necesaria, considerando que se trata del ejercicio de recursos públicos que se les ha asignado a las dependencias y entidades y, la publicidad de dicha información permite conocer con certeza si el monto de las aportaciones que la Institución en la que labora el servidor público, es equivalente al porcentaje del sueldo bruto mensual de los servidores públicos. Situación que se robustece, con el Criterio 05/10 emitido por el entonces Pleno del Instituto Federal de Acceso a la Información y Protección de Datos, mismo que se trae por analogía, cuyo texto y rubro es el siguiente: </w:t>
      </w:r>
    </w:p>
    <w:p w14:paraId="3D832C5E" w14:textId="77777777" w:rsidR="005B708C" w:rsidRPr="00717F7A" w:rsidRDefault="00255E1C">
      <w:pPr>
        <w:pBdr>
          <w:top w:val="nil"/>
          <w:left w:val="nil"/>
          <w:bottom w:val="nil"/>
          <w:right w:val="nil"/>
          <w:between w:val="nil"/>
        </w:pBdr>
        <w:spacing w:line="360" w:lineRule="auto"/>
        <w:ind w:left="567" w:right="822"/>
        <w:jc w:val="both"/>
        <w:rPr>
          <w:rFonts w:ascii="Palatino Linotype" w:eastAsia="Palatino Linotype" w:hAnsi="Palatino Linotype" w:cs="Palatino Linotype"/>
          <w:i/>
          <w:color w:val="000000"/>
          <w:sz w:val="22"/>
          <w:szCs w:val="22"/>
        </w:rPr>
      </w:pPr>
      <w:r w:rsidRPr="00717F7A">
        <w:rPr>
          <w:rFonts w:ascii="Palatino Linotype" w:eastAsia="Palatino Linotype" w:hAnsi="Palatino Linotype" w:cs="Palatino Linotype"/>
          <w:i/>
          <w:color w:val="000000"/>
          <w:sz w:val="22"/>
          <w:szCs w:val="22"/>
        </w:rPr>
        <w:lastRenderedPageBreak/>
        <w:t xml:space="preserve">“Naturaleza de la información relativa a los montos aportados al Seguro de Separación Individualizado. De conformidad con la normatividad aplicable, las aportaciones relativas al Seguro de Separación Individualizado pueden ser divididas en tres grupos: las realizadas por las dependencias y entidades de la Administración Pública Federal; las que realizan los servidores públicos a través de las retenciones que efectúa la dependencia o entidad vía nómina; y las aportaciones adicionales extraordinarias que realizan los servidores públicos. En términos de lo que establecen los artículos 7, fracción IV y 12 de la Ley Federal de Transparencia y Acceso a la Información Pública Gubernamental, en relación con el artículo 14 de su Reglamento, se considera que la información del primer y segundo grupo es de carácter público. Respecto del primer monto, se debe señalar que se trata de la entrega de recursos públicos adicionales a aquellos que corresponden al sueldo bruto mensual integrado, es decir, se trata de una prestación que se obtiene a partir de una partida presupuestal distinta a la que corresponde al sueldo de dichos trabajadores. Respecto del segundo monto, esto es, la parte que aportan los servidores públicos, es de señalarse que, </w:t>
      </w:r>
      <w:proofErr w:type="spellStart"/>
      <w:r w:rsidRPr="00717F7A">
        <w:rPr>
          <w:rFonts w:ascii="Palatino Linotype" w:eastAsia="Palatino Linotype" w:hAnsi="Palatino Linotype" w:cs="Palatino Linotype"/>
          <w:i/>
          <w:color w:val="000000"/>
          <w:sz w:val="22"/>
          <w:szCs w:val="22"/>
        </w:rPr>
        <w:t>aún</w:t>
      </w:r>
      <w:proofErr w:type="spellEnd"/>
      <w:r w:rsidRPr="00717F7A">
        <w:rPr>
          <w:rFonts w:ascii="Palatino Linotype" w:eastAsia="Palatino Linotype" w:hAnsi="Palatino Linotype" w:cs="Palatino Linotype"/>
          <w:i/>
          <w:color w:val="000000"/>
          <w:sz w:val="22"/>
          <w:szCs w:val="22"/>
        </w:rPr>
        <w:t xml:space="preserve"> cuando se refiere a una decisión personal sobre su patrimonio, su publicidad es necesaria para determinar si las dependencias y entidades correspondientes han manejado los recursos públicos federales que les son asignados de conformidad con las disposiciones legales aplicables; esto es, la publicidad de dicha información permite conocer con certeza si el monto de las aportaciones que el gobierno federal destina al pago de la prima del Seguro de Separación Individualizado es equivalente al porcentaje del sueldo bruto mensual integrado que los servidores públicos aportan al referido seguro. En relación con el tercer grupo, cabe destacar que se trata de aportaciones adicionales extraordinarias, respecto de las cuales las dependencias y entidades no aportan pago alguno; por lo tanto, se trata </w:t>
      </w:r>
      <w:r w:rsidRPr="00717F7A">
        <w:rPr>
          <w:rFonts w:ascii="Palatino Linotype" w:eastAsia="Palatino Linotype" w:hAnsi="Palatino Linotype" w:cs="Palatino Linotype"/>
          <w:i/>
          <w:color w:val="000000"/>
          <w:sz w:val="22"/>
          <w:szCs w:val="22"/>
        </w:rPr>
        <w:lastRenderedPageBreak/>
        <w:t>de decisiones personales sobre el uso y destino que los servidores públicos desean dar a su patrimonio, información que de conformidad con los artículos 3, fracción II y 18, fracción II de la Ley Federal de Transparencia y Acceso a la Información Pública Gubernamental, debe clasificarse como confidencial.”</w:t>
      </w:r>
      <w:r w:rsidRPr="00717F7A">
        <w:rPr>
          <w:rFonts w:ascii="Palatino Linotype" w:eastAsia="Palatino Linotype" w:hAnsi="Palatino Linotype" w:cs="Palatino Linotype"/>
          <w:color w:val="000000"/>
          <w:sz w:val="22"/>
          <w:szCs w:val="22"/>
        </w:rPr>
        <w:t xml:space="preserve"> </w:t>
      </w:r>
    </w:p>
    <w:p w14:paraId="6C49D6B5" w14:textId="77777777" w:rsidR="005B708C" w:rsidRPr="00717F7A" w:rsidRDefault="00255E1C">
      <w:pPr>
        <w:numPr>
          <w:ilvl w:val="0"/>
          <w:numId w:val="1"/>
        </w:numPr>
        <w:shd w:val="clear" w:color="auto" w:fill="FFFFFF"/>
        <w:spacing w:before="240" w:after="240" w:line="360" w:lineRule="auto"/>
        <w:ind w:left="0" w:firstLine="0"/>
        <w:jc w:val="both"/>
        <w:rPr>
          <w:rFonts w:ascii="Palatino Linotype" w:eastAsia="Palatino Linotype" w:hAnsi="Palatino Linotype" w:cs="Palatino Linotype"/>
          <w:color w:val="222222"/>
          <w:sz w:val="22"/>
          <w:szCs w:val="22"/>
        </w:rPr>
      </w:pPr>
      <w:r w:rsidRPr="00717F7A">
        <w:rPr>
          <w:rFonts w:ascii="Palatino Linotype" w:eastAsia="Palatino Linotype" w:hAnsi="Palatino Linotype" w:cs="Palatino Linotype"/>
          <w:sz w:val="22"/>
          <w:szCs w:val="22"/>
        </w:rPr>
        <w:t xml:space="preserve">En suma, debe considerarse que la naturaleza de la subcuenta de cuota obligatoria y de la subcuenta de aportación obligatoria, son datos de naturaleza pública y por ende no procede su clasificación en términos del artículo 143, fracción I de la Ley de Transparencia y Acceso a la Información Pública del Estado de México y Municipios. </w:t>
      </w:r>
    </w:p>
    <w:p w14:paraId="67BEBF4F" w14:textId="77777777" w:rsidR="005B708C" w:rsidRPr="00717F7A" w:rsidRDefault="00255E1C">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sz w:val="22"/>
          <w:szCs w:val="22"/>
        </w:rPr>
      </w:pPr>
      <w:r w:rsidRPr="00717F7A">
        <w:rPr>
          <w:rFonts w:ascii="Palatino Linotype" w:eastAsia="Palatino Linotype" w:hAnsi="Palatino Linotype" w:cs="Palatino Linotype"/>
          <w:color w:val="000000"/>
          <w:sz w:val="22"/>
          <w:szCs w:val="22"/>
        </w:rPr>
        <w:t xml:space="preserve">Por lo anteriormente expuesto y fundado, este </w:t>
      </w:r>
      <w:r w:rsidRPr="00717F7A">
        <w:rPr>
          <w:rFonts w:ascii="Palatino Linotype" w:eastAsia="Palatino Linotype" w:hAnsi="Palatino Linotype" w:cs="Palatino Linotype"/>
          <w:b/>
          <w:color w:val="000000"/>
          <w:sz w:val="22"/>
          <w:szCs w:val="22"/>
        </w:rPr>
        <w:t>ÓRGANO GARANTE</w:t>
      </w:r>
      <w:r w:rsidRPr="00717F7A">
        <w:rPr>
          <w:rFonts w:ascii="Palatino Linotype" w:eastAsia="Palatino Linotype" w:hAnsi="Palatino Linotype" w:cs="Palatino Linotype"/>
          <w:color w:val="000000"/>
          <w:sz w:val="22"/>
          <w:szCs w:val="22"/>
        </w:rPr>
        <w:t xml:space="preserve"> emite los siguientes:</w:t>
      </w:r>
    </w:p>
    <w:p w14:paraId="1BBE26B9" w14:textId="77777777" w:rsidR="005B708C" w:rsidRPr="00717F7A" w:rsidRDefault="005B708C">
      <w:p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p>
    <w:p w14:paraId="68E045B2" w14:textId="77777777" w:rsidR="005B708C" w:rsidRPr="00717F7A" w:rsidRDefault="00255E1C">
      <w:pPr>
        <w:keepNext/>
        <w:keepLines/>
        <w:spacing w:line="360" w:lineRule="auto"/>
        <w:jc w:val="center"/>
        <w:rPr>
          <w:rFonts w:ascii="Palatino Linotype" w:eastAsia="Palatino Linotype" w:hAnsi="Palatino Linotype" w:cs="Palatino Linotype"/>
          <w:b/>
          <w:color w:val="000000"/>
          <w:sz w:val="22"/>
          <w:szCs w:val="22"/>
        </w:rPr>
      </w:pPr>
      <w:bookmarkStart w:id="12" w:name="_heading=h.17dp8vu" w:colFirst="0" w:colLast="0"/>
      <w:bookmarkEnd w:id="12"/>
      <w:r w:rsidRPr="00717F7A">
        <w:rPr>
          <w:rFonts w:ascii="Palatino Linotype" w:eastAsia="Palatino Linotype" w:hAnsi="Palatino Linotype" w:cs="Palatino Linotype"/>
          <w:b/>
          <w:color w:val="000000"/>
          <w:sz w:val="22"/>
          <w:szCs w:val="22"/>
        </w:rPr>
        <w:t>R E S O L U T I V O S</w:t>
      </w:r>
    </w:p>
    <w:p w14:paraId="7EDEAA3B" w14:textId="77777777" w:rsidR="005B708C" w:rsidRPr="00717F7A" w:rsidRDefault="005B708C">
      <w:pPr>
        <w:keepNext/>
        <w:keepLines/>
        <w:spacing w:line="360" w:lineRule="auto"/>
        <w:jc w:val="center"/>
        <w:rPr>
          <w:rFonts w:ascii="Palatino Linotype" w:eastAsia="Palatino Linotype" w:hAnsi="Palatino Linotype" w:cs="Palatino Linotype"/>
          <w:b/>
          <w:color w:val="000000"/>
          <w:sz w:val="22"/>
          <w:szCs w:val="22"/>
        </w:rPr>
      </w:pPr>
    </w:p>
    <w:p w14:paraId="3F35A134" w14:textId="77777777" w:rsidR="005B708C" w:rsidRPr="00717F7A" w:rsidRDefault="00255E1C">
      <w:pPr>
        <w:spacing w:line="360" w:lineRule="auto"/>
        <w:ind w:right="48"/>
        <w:jc w:val="both"/>
        <w:rPr>
          <w:rFonts w:ascii="Palatino Linotype" w:eastAsia="Palatino Linotype" w:hAnsi="Palatino Linotype" w:cs="Palatino Linotype"/>
          <w:sz w:val="22"/>
          <w:szCs w:val="22"/>
        </w:rPr>
      </w:pPr>
      <w:r w:rsidRPr="00717F7A">
        <w:rPr>
          <w:rFonts w:ascii="Palatino Linotype" w:eastAsia="Palatino Linotype" w:hAnsi="Palatino Linotype" w:cs="Palatino Linotype"/>
          <w:b/>
          <w:sz w:val="22"/>
          <w:szCs w:val="22"/>
        </w:rPr>
        <w:t xml:space="preserve">PRIMERO. </w:t>
      </w:r>
      <w:r w:rsidRPr="00717F7A">
        <w:rPr>
          <w:rFonts w:ascii="Palatino Linotype" w:eastAsia="Palatino Linotype" w:hAnsi="Palatino Linotype" w:cs="Palatino Linotype"/>
          <w:sz w:val="22"/>
          <w:szCs w:val="22"/>
        </w:rPr>
        <w:t>Resultan fundadas las</w:t>
      </w:r>
      <w:r w:rsidRPr="00717F7A">
        <w:rPr>
          <w:rFonts w:ascii="Palatino Linotype" w:eastAsia="Palatino Linotype" w:hAnsi="Palatino Linotype" w:cs="Palatino Linotype"/>
          <w:b/>
          <w:sz w:val="22"/>
          <w:szCs w:val="22"/>
        </w:rPr>
        <w:t xml:space="preserve"> </w:t>
      </w:r>
      <w:r w:rsidRPr="00717F7A">
        <w:rPr>
          <w:rFonts w:ascii="Palatino Linotype" w:eastAsia="Palatino Linotype" w:hAnsi="Palatino Linotype" w:cs="Palatino Linotype"/>
          <w:sz w:val="22"/>
          <w:szCs w:val="22"/>
        </w:rPr>
        <w:t xml:space="preserve">razones o motivos de inconformidad hechos valer en el recurso de revisión </w:t>
      </w:r>
      <w:r w:rsidRPr="00717F7A">
        <w:rPr>
          <w:rFonts w:ascii="Palatino Linotype" w:eastAsia="Palatino Linotype" w:hAnsi="Palatino Linotype" w:cs="Palatino Linotype"/>
          <w:b/>
          <w:sz w:val="22"/>
          <w:szCs w:val="22"/>
        </w:rPr>
        <w:t xml:space="preserve">07098/INFOEM/IP/RR/2024, </w:t>
      </w:r>
      <w:r w:rsidRPr="00717F7A">
        <w:rPr>
          <w:rFonts w:ascii="Palatino Linotype" w:eastAsia="Palatino Linotype" w:hAnsi="Palatino Linotype" w:cs="Palatino Linotype"/>
          <w:sz w:val="22"/>
          <w:szCs w:val="22"/>
        </w:rPr>
        <w:t xml:space="preserve">en términos del </w:t>
      </w:r>
      <w:r w:rsidRPr="00717F7A">
        <w:rPr>
          <w:rFonts w:ascii="Palatino Linotype" w:eastAsia="Palatino Linotype" w:hAnsi="Palatino Linotype" w:cs="Palatino Linotype"/>
          <w:b/>
          <w:sz w:val="22"/>
          <w:szCs w:val="22"/>
        </w:rPr>
        <w:t>Considerando</w:t>
      </w:r>
      <w:r w:rsidRPr="00717F7A">
        <w:rPr>
          <w:rFonts w:ascii="Palatino Linotype" w:eastAsia="Palatino Linotype" w:hAnsi="Palatino Linotype" w:cs="Palatino Linotype"/>
          <w:sz w:val="22"/>
          <w:szCs w:val="22"/>
        </w:rPr>
        <w:t xml:space="preserve"> </w:t>
      </w:r>
      <w:r w:rsidRPr="00717F7A">
        <w:rPr>
          <w:rFonts w:ascii="Palatino Linotype" w:eastAsia="Palatino Linotype" w:hAnsi="Palatino Linotype" w:cs="Palatino Linotype"/>
          <w:b/>
          <w:sz w:val="22"/>
          <w:szCs w:val="22"/>
        </w:rPr>
        <w:t>CUARTO y QUINTO de</w:t>
      </w:r>
      <w:r w:rsidRPr="00717F7A">
        <w:rPr>
          <w:rFonts w:ascii="Palatino Linotype" w:eastAsia="Palatino Linotype" w:hAnsi="Palatino Linotype" w:cs="Palatino Linotype"/>
          <w:sz w:val="22"/>
          <w:szCs w:val="22"/>
        </w:rPr>
        <w:t xml:space="preserve"> la presente resolución.</w:t>
      </w:r>
    </w:p>
    <w:p w14:paraId="077626D4" w14:textId="77777777" w:rsidR="005B708C" w:rsidRPr="00717F7A" w:rsidRDefault="005B708C">
      <w:pPr>
        <w:spacing w:line="360" w:lineRule="auto"/>
        <w:ind w:right="48"/>
        <w:jc w:val="both"/>
        <w:rPr>
          <w:rFonts w:ascii="Palatino Linotype" w:eastAsia="Palatino Linotype" w:hAnsi="Palatino Linotype" w:cs="Palatino Linotype"/>
          <w:sz w:val="22"/>
          <w:szCs w:val="22"/>
        </w:rPr>
      </w:pPr>
    </w:p>
    <w:p w14:paraId="5ABC4BCF" w14:textId="77777777" w:rsidR="005B708C" w:rsidRPr="00717F7A" w:rsidRDefault="00255E1C">
      <w:pPr>
        <w:spacing w:line="360" w:lineRule="auto"/>
        <w:ind w:right="48"/>
        <w:jc w:val="both"/>
        <w:rPr>
          <w:rFonts w:ascii="Palatino Linotype" w:eastAsia="Palatino Linotype" w:hAnsi="Palatino Linotype" w:cs="Palatino Linotype"/>
          <w:sz w:val="22"/>
          <w:szCs w:val="22"/>
        </w:rPr>
      </w:pPr>
      <w:bookmarkStart w:id="13" w:name="_heading=h.3rdcrjn" w:colFirst="0" w:colLast="0"/>
      <w:bookmarkEnd w:id="13"/>
      <w:r w:rsidRPr="00717F7A">
        <w:rPr>
          <w:rFonts w:ascii="Palatino Linotype" w:eastAsia="Palatino Linotype" w:hAnsi="Palatino Linotype" w:cs="Palatino Linotype"/>
          <w:b/>
          <w:sz w:val="22"/>
          <w:szCs w:val="22"/>
        </w:rPr>
        <w:t>SEGUNDO.</w:t>
      </w:r>
      <w:r w:rsidRPr="00717F7A">
        <w:rPr>
          <w:rFonts w:ascii="Palatino Linotype" w:eastAsia="Palatino Linotype" w:hAnsi="Palatino Linotype" w:cs="Palatino Linotype"/>
          <w:color w:val="2F5496"/>
          <w:sz w:val="22"/>
          <w:szCs w:val="22"/>
        </w:rPr>
        <w:t xml:space="preserve"> </w:t>
      </w:r>
      <w:r w:rsidRPr="00717F7A">
        <w:rPr>
          <w:rFonts w:ascii="Palatino Linotype" w:eastAsia="Palatino Linotype" w:hAnsi="Palatino Linotype" w:cs="Palatino Linotype"/>
          <w:sz w:val="22"/>
          <w:szCs w:val="22"/>
        </w:rPr>
        <w:t>Se</w:t>
      </w:r>
      <w:r w:rsidRPr="00717F7A">
        <w:rPr>
          <w:rFonts w:ascii="Palatino Linotype" w:eastAsia="Palatino Linotype" w:hAnsi="Palatino Linotype" w:cs="Palatino Linotype"/>
          <w:b/>
          <w:sz w:val="22"/>
          <w:szCs w:val="22"/>
        </w:rPr>
        <w:t xml:space="preserve"> REVOCA </w:t>
      </w:r>
      <w:r w:rsidRPr="00717F7A">
        <w:rPr>
          <w:rFonts w:ascii="Palatino Linotype" w:eastAsia="Palatino Linotype" w:hAnsi="Palatino Linotype" w:cs="Palatino Linotype"/>
          <w:sz w:val="22"/>
          <w:szCs w:val="22"/>
        </w:rPr>
        <w:t xml:space="preserve">la respuesta emitida por el </w:t>
      </w:r>
      <w:r w:rsidRPr="00717F7A">
        <w:rPr>
          <w:rFonts w:ascii="Palatino Linotype" w:eastAsia="Palatino Linotype" w:hAnsi="Palatino Linotype" w:cs="Palatino Linotype"/>
          <w:b/>
          <w:sz w:val="22"/>
          <w:szCs w:val="22"/>
        </w:rPr>
        <w:t xml:space="preserve">Organismo Público Descentralizado para la Prestación de Los Servicios de Agua Potable Alcantarillado y Saneamiento del Municipio de Zumpango </w:t>
      </w:r>
      <w:r w:rsidRPr="00717F7A">
        <w:rPr>
          <w:rFonts w:ascii="Palatino Linotype" w:eastAsia="Palatino Linotype" w:hAnsi="Palatino Linotype" w:cs="Palatino Linotype"/>
          <w:sz w:val="22"/>
          <w:szCs w:val="22"/>
        </w:rPr>
        <w:t>y se</w:t>
      </w:r>
      <w:r w:rsidRPr="00717F7A">
        <w:rPr>
          <w:rFonts w:ascii="Palatino Linotype" w:eastAsia="Palatino Linotype" w:hAnsi="Palatino Linotype" w:cs="Palatino Linotype"/>
          <w:b/>
          <w:sz w:val="22"/>
          <w:szCs w:val="22"/>
        </w:rPr>
        <w:t xml:space="preserve"> ORDENA </w:t>
      </w:r>
      <w:r w:rsidRPr="00717F7A">
        <w:rPr>
          <w:rFonts w:ascii="Palatino Linotype" w:eastAsia="Palatino Linotype" w:hAnsi="Palatino Linotype" w:cs="Palatino Linotype"/>
          <w:sz w:val="22"/>
          <w:szCs w:val="22"/>
        </w:rPr>
        <w:t>entregar vía Sistema de Accesos a la Información Mexiquense (SAIMEX), en versión pública, la siguiente información:</w:t>
      </w:r>
    </w:p>
    <w:p w14:paraId="04B53844" w14:textId="77777777" w:rsidR="005B708C" w:rsidRPr="00717F7A" w:rsidRDefault="005B708C">
      <w:pPr>
        <w:spacing w:line="360" w:lineRule="auto"/>
        <w:ind w:right="48"/>
        <w:jc w:val="both"/>
        <w:rPr>
          <w:rFonts w:ascii="Palatino Linotype" w:eastAsia="Palatino Linotype" w:hAnsi="Palatino Linotype" w:cs="Palatino Linotype"/>
          <w:sz w:val="22"/>
          <w:szCs w:val="22"/>
        </w:rPr>
      </w:pPr>
    </w:p>
    <w:p w14:paraId="373C4A0B" w14:textId="77777777" w:rsidR="005B708C" w:rsidRPr="00717F7A" w:rsidRDefault="00255E1C">
      <w:pPr>
        <w:numPr>
          <w:ilvl w:val="0"/>
          <w:numId w:val="3"/>
        </w:numPr>
        <w:pBdr>
          <w:top w:val="nil"/>
          <w:left w:val="nil"/>
          <w:bottom w:val="nil"/>
          <w:right w:val="nil"/>
          <w:between w:val="nil"/>
        </w:pBdr>
        <w:spacing w:line="360" w:lineRule="auto"/>
        <w:ind w:right="822"/>
        <w:jc w:val="both"/>
        <w:rPr>
          <w:rFonts w:ascii="Palatino Linotype" w:eastAsia="Palatino Linotype" w:hAnsi="Palatino Linotype" w:cs="Palatino Linotype"/>
          <w:b/>
          <w:color w:val="000000"/>
          <w:sz w:val="22"/>
          <w:szCs w:val="22"/>
        </w:rPr>
      </w:pPr>
      <w:r w:rsidRPr="00717F7A">
        <w:rPr>
          <w:rFonts w:ascii="Palatino Linotype" w:eastAsia="Palatino Linotype" w:hAnsi="Palatino Linotype" w:cs="Palatino Linotype"/>
          <w:b/>
          <w:color w:val="000000"/>
          <w:sz w:val="22"/>
          <w:szCs w:val="22"/>
        </w:rPr>
        <w:lastRenderedPageBreak/>
        <w:t xml:space="preserve">Conciliación de nómina correspondiente a la primera y segunda quincena de los meses de enero a septiembre de dos mil veinticuatro. </w:t>
      </w:r>
    </w:p>
    <w:p w14:paraId="1EF14A76" w14:textId="77777777" w:rsidR="005B708C" w:rsidRPr="00717F7A" w:rsidRDefault="005B708C">
      <w:pPr>
        <w:spacing w:line="360" w:lineRule="auto"/>
        <w:ind w:right="567"/>
        <w:jc w:val="both"/>
        <w:rPr>
          <w:rFonts w:ascii="Palatino Linotype" w:eastAsia="Palatino Linotype" w:hAnsi="Palatino Linotype" w:cs="Palatino Linotype"/>
          <w:b/>
          <w:color w:val="000000"/>
          <w:sz w:val="22"/>
          <w:szCs w:val="22"/>
        </w:rPr>
      </w:pPr>
      <w:bookmarkStart w:id="14" w:name="_heading=h.26in1rg" w:colFirst="0" w:colLast="0"/>
      <w:bookmarkEnd w:id="14"/>
    </w:p>
    <w:p w14:paraId="29C248C4" w14:textId="77777777" w:rsidR="005B708C" w:rsidRPr="00717F7A" w:rsidRDefault="00255E1C">
      <w:pPr>
        <w:tabs>
          <w:tab w:val="left" w:pos="8080"/>
        </w:tabs>
        <w:spacing w:line="360" w:lineRule="auto"/>
        <w:ind w:right="48"/>
        <w:jc w:val="both"/>
        <w:rPr>
          <w:rFonts w:ascii="Palatino Linotype" w:eastAsia="Palatino Linotype" w:hAnsi="Palatino Linotype" w:cs="Palatino Linotype"/>
          <w:b/>
          <w:sz w:val="22"/>
          <w:szCs w:val="22"/>
        </w:rPr>
      </w:pPr>
      <w:r w:rsidRPr="00717F7A">
        <w:rPr>
          <w:rFonts w:ascii="Palatino Linotype" w:eastAsia="Palatino Linotype" w:hAnsi="Palatino Linotype" w:cs="Palatino Linotype"/>
          <w:sz w:val="22"/>
          <w:szCs w:val="22"/>
        </w:rPr>
        <w:t>Para efectos de lo anterior, se deberá emitir el Acuerdo del Comité de Transparencia en términos de los artículos 49, fracción VIII y 132, fracción II de la Ley de Transparencia y Acceso a la Información Pública del Estado de México y Municipios, en el que funde y motive las razones sobre los datos que se supriman o eliminen dentro del soporte documental respectivo objeto de las versiones públicas que se formulen y se pongan a disposición del</w:t>
      </w:r>
      <w:r w:rsidRPr="00717F7A">
        <w:rPr>
          <w:rFonts w:ascii="Palatino Linotype" w:eastAsia="Palatino Linotype" w:hAnsi="Palatino Linotype" w:cs="Palatino Linotype"/>
          <w:b/>
          <w:sz w:val="22"/>
          <w:szCs w:val="22"/>
        </w:rPr>
        <w:t xml:space="preserve"> RECURRENTE.</w:t>
      </w:r>
    </w:p>
    <w:p w14:paraId="1D6E4E03" w14:textId="77777777" w:rsidR="005B708C" w:rsidRPr="00717F7A" w:rsidRDefault="005B708C">
      <w:pPr>
        <w:tabs>
          <w:tab w:val="left" w:pos="8080"/>
        </w:tabs>
        <w:spacing w:line="360" w:lineRule="auto"/>
        <w:ind w:right="48"/>
        <w:jc w:val="both"/>
        <w:rPr>
          <w:rFonts w:ascii="Palatino Linotype" w:eastAsia="Palatino Linotype" w:hAnsi="Palatino Linotype" w:cs="Palatino Linotype"/>
          <w:b/>
          <w:sz w:val="22"/>
          <w:szCs w:val="22"/>
        </w:rPr>
      </w:pPr>
    </w:p>
    <w:p w14:paraId="2BB39585" w14:textId="77777777" w:rsidR="005B708C" w:rsidRPr="00717F7A" w:rsidRDefault="00255E1C">
      <w:pPr>
        <w:tabs>
          <w:tab w:val="left" w:pos="8080"/>
        </w:tabs>
        <w:spacing w:line="360" w:lineRule="auto"/>
        <w:ind w:right="48"/>
        <w:jc w:val="both"/>
        <w:rPr>
          <w:rFonts w:ascii="Palatino Linotype" w:eastAsia="Palatino Linotype" w:hAnsi="Palatino Linotype" w:cs="Palatino Linotype"/>
          <w:color w:val="222222"/>
          <w:sz w:val="22"/>
          <w:szCs w:val="22"/>
        </w:rPr>
      </w:pPr>
      <w:r w:rsidRPr="00717F7A">
        <w:rPr>
          <w:rFonts w:ascii="Palatino Linotype" w:eastAsia="Palatino Linotype" w:hAnsi="Palatino Linotype" w:cs="Palatino Linotype"/>
          <w:b/>
          <w:sz w:val="22"/>
          <w:szCs w:val="22"/>
        </w:rPr>
        <w:t xml:space="preserve">TERCERO. Notifíquese </w:t>
      </w:r>
      <w:r w:rsidRPr="00717F7A">
        <w:rPr>
          <w:rFonts w:ascii="Palatino Linotype" w:eastAsia="Palatino Linotype" w:hAnsi="Palatino Linotype" w:cs="Palatino Linotype"/>
          <w:sz w:val="22"/>
          <w:szCs w:val="22"/>
        </w:rPr>
        <w:t xml:space="preserve">vía </w:t>
      </w:r>
      <w:r w:rsidRPr="00717F7A">
        <w:rPr>
          <w:rFonts w:ascii="Palatino Linotype" w:eastAsia="Palatino Linotype" w:hAnsi="Palatino Linotype" w:cs="Palatino Linotype"/>
          <w:b/>
          <w:sz w:val="22"/>
          <w:szCs w:val="22"/>
        </w:rPr>
        <w:t xml:space="preserve">SAIMEX </w:t>
      </w:r>
      <w:r w:rsidRPr="00717F7A">
        <w:rPr>
          <w:rFonts w:ascii="Palatino Linotype" w:eastAsia="Palatino Linotype" w:hAnsi="Palatino Linotype" w:cs="Palatino Linotype"/>
          <w:sz w:val="22"/>
          <w:szCs w:val="22"/>
        </w:rPr>
        <w:t>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237BCD49" w14:textId="77777777" w:rsidR="005B708C" w:rsidRPr="00717F7A" w:rsidRDefault="005B708C">
      <w:pPr>
        <w:tabs>
          <w:tab w:val="left" w:pos="8080"/>
        </w:tabs>
        <w:spacing w:line="360" w:lineRule="auto"/>
        <w:ind w:right="48"/>
        <w:jc w:val="both"/>
        <w:rPr>
          <w:rFonts w:ascii="Palatino Linotype" w:eastAsia="Palatino Linotype" w:hAnsi="Palatino Linotype" w:cs="Palatino Linotype"/>
          <w:color w:val="222222"/>
          <w:sz w:val="22"/>
          <w:szCs w:val="22"/>
        </w:rPr>
      </w:pPr>
    </w:p>
    <w:p w14:paraId="5F7F2550" w14:textId="77777777" w:rsidR="005B708C" w:rsidRPr="00717F7A" w:rsidRDefault="00255E1C">
      <w:pPr>
        <w:shd w:val="clear" w:color="auto" w:fill="FFFFFF"/>
        <w:spacing w:line="360" w:lineRule="auto"/>
        <w:ind w:right="48"/>
        <w:jc w:val="both"/>
        <w:rPr>
          <w:rFonts w:ascii="Palatino Linotype" w:eastAsia="Palatino Linotype" w:hAnsi="Palatino Linotype" w:cs="Palatino Linotype"/>
          <w:sz w:val="22"/>
          <w:szCs w:val="22"/>
        </w:rPr>
      </w:pPr>
      <w:r w:rsidRPr="00717F7A">
        <w:rPr>
          <w:rFonts w:ascii="Palatino Linotype" w:eastAsia="Palatino Linotype" w:hAnsi="Palatino Linotype" w:cs="Palatino Linotype"/>
          <w:b/>
          <w:sz w:val="22"/>
          <w:szCs w:val="22"/>
        </w:rPr>
        <w:t>CUARTO. Notifíquese al RECURRENTE</w:t>
      </w:r>
      <w:r w:rsidRPr="00717F7A">
        <w:rPr>
          <w:rFonts w:ascii="Palatino Linotype" w:eastAsia="Palatino Linotype" w:hAnsi="Palatino Linotype" w:cs="Palatino Linotype"/>
          <w:sz w:val="22"/>
          <w:szCs w:val="22"/>
        </w:rPr>
        <w:t xml:space="preserve"> la presente resolución vía SAIMEX.</w:t>
      </w:r>
    </w:p>
    <w:p w14:paraId="2BC745F4" w14:textId="77777777" w:rsidR="005B708C" w:rsidRPr="00717F7A" w:rsidRDefault="005B708C">
      <w:pPr>
        <w:shd w:val="clear" w:color="auto" w:fill="FFFFFF"/>
        <w:spacing w:line="360" w:lineRule="auto"/>
        <w:ind w:right="48"/>
        <w:jc w:val="both"/>
        <w:rPr>
          <w:rFonts w:ascii="Palatino Linotype" w:eastAsia="Palatino Linotype" w:hAnsi="Palatino Linotype" w:cs="Palatino Linotype"/>
          <w:b/>
          <w:color w:val="FF0000"/>
          <w:sz w:val="22"/>
          <w:szCs w:val="22"/>
        </w:rPr>
      </w:pPr>
    </w:p>
    <w:p w14:paraId="16D37DF5" w14:textId="77777777" w:rsidR="005B708C" w:rsidRPr="00717F7A" w:rsidRDefault="00255E1C">
      <w:pPr>
        <w:spacing w:line="360" w:lineRule="auto"/>
        <w:ind w:right="48"/>
        <w:jc w:val="both"/>
        <w:rPr>
          <w:rFonts w:ascii="Palatino Linotype" w:eastAsia="Palatino Linotype" w:hAnsi="Palatino Linotype" w:cs="Palatino Linotype"/>
          <w:sz w:val="22"/>
          <w:szCs w:val="22"/>
        </w:rPr>
      </w:pPr>
      <w:r w:rsidRPr="00717F7A">
        <w:rPr>
          <w:rFonts w:ascii="Palatino Linotype" w:eastAsia="Palatino Linotype" w:hAnsi="Palatino Linotype" w:cs="Palatino Linotype"/>
          <w:b/>
          <w:sz w:val="22"/>
          <w:szCs w:val="22"/>
        </w:rPr>
        <w:t>QUINTO.</w:t>
      </w:r>
      <w:r w:rsidRPr="00717F7A">
        <w:rPr>
          <w:rFonts w:ascii="Palatino Linotype" w:eastAsia="Palatino Linotype" w:hAnsi="Palatino Linotype" w:cs="Palatino Linotype"/>
          <w:sz w:val="22"/>
          <w:szCs w:val="22"/>
        </w:rPr>
        <w:t xml:space="preserve"> Se hace del conocimiento del </w:t>
      </w:r>
      <w:r w:rsidRPr="00717F7A">
        <w:rPr>
          <w:rFonts w:ascii="Palatino Linotype" w:eastAsia="Palatino Linotype" w:hAnsi="Palatino Linotype" w:cs="Palatino Linotype"/>
          <w:b/>
          <w:sz w:val="22"/>
          <w:szCs w:val="22"/>
        </w:rPr>
        <w:t>RECURRENTE</w:t>
      </w:r>
      <w:r w:rsidRPr="00717F7A">
        <w:rPr>
          <w:rFonts w:ascii="Palatino Linotype" w:eastAsia="Palatino Linotype" w:hAnsi="Palatino Linotype" w:cs="Palatino Linotype"/>
          <w:sz w:val="22"/>
          <w:szCs w:val="22"/>
        </w:rPr>
        <w:t xml:space="preserve"> que de conformidad con lo establecido en el artículo 196 de la Ley de Transparencia y Acceso a la Información Pública </w:t>
      </w:r>
      <w:r w:rsidRPr="00717F7A">
        <w:rPr>
          <w:rFonts w:ascii="Palatino Linotype" w:eastAsia="Palatino Linotype" w:hAnsi="Palatino Linotype" w:cs="Palatino Linotype"/>
          <w:sz w:val="22"/>
          <w:szCs w:val="22"/>
        </w:rPr>
        <w:lastRenderedPageBreak/>
        <w:t>del Estado de México y Municipios, en caso de que considere que la resolución le cause algún perjuicio podrá impugnarla vía juicio de amparo en los términos de las leyes aplicables.</w:t>
      </w:r>
    </w:p>
    <w:p w14:paraId="4A93CB16" w14:textId="77777777" w:rsidR="005B708C" w:rsidRPr="00717F7A" w:rsidRDefault="005B708C">
      <w:pPr>
        <w:spacing w:line="360" w:lineRule="auto"/>
        <w:ind w:right="48"/>
        <w:jc w:val="both"/>
        <w:rPr>
          <w:rFonts w:ascii="Palatino Linotype" w:eastAsia="Palatino Linotype" w:hAnsi="Palatino Linotype" w:cs="Palatino Linotype"/>
          <w:color w:val="000000"/>
          <w:sz w:val="22"/>
          <w:szCs w:val="22"/>
        </w:rPr>
      </w:pPr>
    </w:p>
    <w:p w14:paraId="22E2F5D8" w14:textId="77777777" w:rsidR="005B708C" w:rsidRPr="00717F7A" w:rsidRDefault="00255E1C">
      <w:pPr>
        <w:spacing w:line="360" w:lineRule="auto"/>
        <w:ind w:right="48"/>
        <w:jc w:val="both"/>
        <w:rPr>
          <w:rFonts w:ascii="Palatino Linotype" w:eastAsia="Palatino Linotype" w:hAnsi="Palatino Linotype" w:cs="Palatino Linotype"/>
          <w:sz w:val="22"/>
          <w:szCs w:val="22"/>
        </w:rPr>
      </w:pPr>
      <w:r w:rsidRPr="00717F7A">
        <w:rPr>
          <w:rFonts w:ascii="Palatino Linotype" w:eastAsia="Palatino Linotype" w:hAnsi="Palatino Linotype" w:cs="Palatino Linotype"/>
          <w:b/>
          <w:color w:val="000000"/>
          <w:sz w:val="22"/>
          <w:szCs w:val="22"/>
        </w:rPr>
        <w:t xml:space="preserve">SEXTO. </w:t>
      </w:r>
      <w:r w:rsidRPr="00717F7A">
        <w:rPr>
          <w:rFonts w:ascii="Palatino Linotype" w:eastAsia="Palatino Linotype" w:hAnsi="Palatino Linotype" w:cs="Palatino Linotype"/>
          <w:sz w:val="22"/>
          <w:szCs w:val="22"/>
        </w:rPr>
        <w:t>De conformidad con el artículo 198 de la Ley de Transparencia y Acceso a la Información Pública del Estado de México y Municipios, de considerarlo procedente, el Sujeto Obligado de manera fundada y motivada, podrá solicitar una ampliación de plazo para el cumplimiento de la presente resolución.</w:t>
      </w:r>
    </w:p>
    <w:p w14:paraId="77FE13B1" w14:textId="77777777" w:rsidR="005B708C" w:rsidRPr="00717F7A" w:rsidRDefault="005B708C">
      <w:pPr>
        <w:shd w:val="clear" w:color="auto" w:fill="FFFFFF"/>
        <w:spacing w:line="360" w:lineRule="auto"/>
        <w:jc w:val="both"/>
        <w:rPr>
          <w:rFonts w:ascii="Palatino Linotype" w:eastAsia="Palatino Linotype" w:hAnsi="Palatino Linotype" w:cs="Palatino Linotype"/>
          <w:sz w:val="22"/>
          <w:szCs w:val="22"/>
        </w:rPr>
      </w:pPr>
    </w:p>
    <w:p w14:paraId="69465E4A" w14:textId="77777777" w:rsidR="00E81BD7" w:rsidRPr="00E81BD7" w:rsidRDefault="00E81BD7" w:rsidP="00E81BD7">
      <w:pPr>
        <w:spacing w:line="360" w:lineRule="auto"/>
        <w:ind w:left="-142" w:right="-234" w:firstLine="1"/>
        <w:jc w:val="both"/>
        <w:rPr>
          <w:rFonts w:ascii="Palatino Linotype" w:hAnsi="Palatino Linotype"/>
          <w:sz w:val="22"/>
        </w:rPr>
      </w:pPr>
      <w:r w:rsidRPr="00717F7A">
        <w:rPr>
          <w:rFonts w:ascii="Palatino Linotype" w:hAnsi="Palatino Linotype"/>
          <w:sz w:val="22"/>
        </w:rPr>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CUADRAGÉSIMA SEGUNDA SESIÓN ORDINARIA CELEBRADA EL CUATRO (04) DE DICIEMBRE DE DOS MIL VEINTICUATRO, ANTE EL SECRETARIO TÉCNICO DEL PLENO ALEXIS TAPIA RAMÍREZ.</w:t>
      </w:r>
      <w:bookmarkStart w:id="15" w:name="_GoBack"/>
      <w:bookmarkEnd w:id="15"/>
      <w:r w:rsidRPr="00E81BD7">
        <w:rPr>
          <w:rFonts w:ascii="Palatino Linotype" w:hAnsi="Palatino Linotype"/>
          <w:sz w:val="22"/>
        </w:rPr>
        <w:t xml:space="preserve"> </w:t>
      </w:r>
    </w:p>
    <w:p w14:paraId="4B9C39CA" w14:textId="77777777" w:rsidR="005B708C" w:rsidRPr="00E81BD7" w:rsidRDefault="005B708C">
      <w:pPr>
        <w:spacing w:line="360" w:lineRule="auto"/>
        <w:rPr>
          <w:rFonts w:ascii="Palatino Linotype" w:eastAsia="Palatino Linotype" w:hAnsi="Palatino Linotype" w:cs="Palatino Linotype"/>
          <w:sz w:val="20"/>
          <w:szCs w:val="22"/>
        </w:rPr>
      </w:pPr>
    </w:p>
    <w:p w14:paraId="4361CC5B" w14:textId="77777777" w:rsidR="005B708C" w:rsidRPr="00E81BD7" w:rsidRDefault="005B708C">
      <w:pPr>
        <w:spacing w:line="360" w:lineRule="auto"/>
        <w:rPr>
          <w:rFonts w:ascii="Palatino Linotype" w:eastAsia="Palatino Linotype" w:hAnsi="Palatino Linotype" w:cs="Palatino Linotype"/>
          <w:sz w:val="20"/>
          <w:szCs w:val="22"/>
        </w:rPr>
      </w:pPr>
    </w:p>
    <w:p w14:paraId="19E98DF6" w14:textId="77777777" w:rsidR="005B708C" w:rsidRPr="00E81BD7" w:rsidRDefault="005B708C">
      <w:pPr>
        <w:spacing w:line="360" w:lineRule="auto"/>
        <w:rPr>
          <w:rFonts w:ascii="Palatino Linotype" w:eastAsia="Palatino Linotype" w:hAnsi="Palatino Linotype" w:cs="Palatino Linotype"/>
          <w:sz w:val="20"/>
          <w:szCs w:val="22"/>
        </w:rPr>
      </w:pPr>
    </w:p>
    <w:p w14:paraId="2FF7D41C" w14:textId="77777777" w:rsidR="005B708C" w:rsidRDefault="005B708C">
      <w:pPr>
        <w:spacing w:line="360" w:lineRule="auto"/>
        <w:rPr>
          <w:rFonts w:ascii="Palatino Linotype" w:eastAsia="Palatino Linotype" w:hAnsi="Palatino Linotype" w:cs="Palatino Linotype"/>
          <w:sz w:val="22"/>
          <w:szCs w:val="22"/>
        </w:rPr>
      </w:pPr>
    </w:p>
    <w:p w14:paraId="5191036C" w14:textId="77777777" w:rsidR="005B708C" w:rsidRDefault="005B708C">
      <w:pPr>
        <w:spacing w:line="360" w:lineRule="auto"/>
        <w:rPr>
          <w:rFonts w:ascii="Palatino Linotype" w:eastAsia="Palatino Linotype" w:hAnsi="Palatino Linotype" w:cs="Palatino Linotype"/>
          <w:sz w:val="22"/>
          <w:szCs w:val="22"/>
        </w:rPr>
      </w:pPr>
    </w:p>
    <w:p w14:paraId="433D2A7D" w14:textId="77777777" w:rsidR="005B708C" w:rsidRDefault="005B708C">
      <w:pPr>
        <w:rPr>
          <w:sz w:val="22"/>
          <w:szCs w:val="22"/>
        </w:rPr>
      </w:pPr>
    </w:p>
    <w:p w14:paraId="1C93D89A" w14:textId="77777777" w:rsidR="005B708C" w:rsidRDefault="005B708C">
      <w:pPr>
        <w:rPr>
          <w:sz w:val="22"/>
          <w:szCs w:val="22"/>
        </w:rPr>
      </w:pPr>
    </w:p>
    <w:p w14:paraId="6EE94197" w14:textId="77777777" w:rsidR="005B708C" w:rsidRDefault="005B708C">
      <w:pPr>
        <w:rPr>
          <w:sz w:val="22"/>
          <w:szCs w:val="22"/>
        </w:rPr>
      </w:pPr>
    </w:p>
    <w:p w14:paraId="05864029" w14:textId="77777777" w:rsidR="005B708C" w:rsidRDefault="005B708C">
      <w:pPr>
        <w:rPr>
          <w:sz w:val="22"/>
          <w:szCs w:val="22"/>
        </w:rPr>
      </w:pPr>
    </w:p>
    <w:p w14:paraId="0A581394" w14:textId="77777777" w:rsidR="005B708C" w:rsidRDefault="005B708C">
      <w:pPr>
        <w:rPr>
          <w:sz w:val="22"/>
          <w:szCs w:val="22"/>
        </w:rPr>
      </w:pPr>
    </w:p>
    <w:p w14:paraId="6FF3CE75" w14:textId="77777777" w:rsidR="005B708C" w:rsidRDefault="005B708C">
      <w:pPr>
        <w:rPr>
          <w:sz w:val="22"/>
          <w:szCs w:val="22"/>
        </w:rPr>
      </w:pPr>
    </w:p>
    <w:p w14:paraId="77445975" w14:textId="77777777" w:rsidR="005B708C" w:rsidRDefault="005B708C">
      <w:pPr>
        <w:rPr>
          <w:sz w:val="22"/>
          <w:szCs w:val="22"/>
        </w:rPr>
      </w:pPr>
    </w:p>
    <w:sectPr w:rsidR="005B708C">
      <w:headerReference w:type="even" r:id="rId10"/>
      <w:headerReference w:type="default" r:id="rId11"/>
      <w:footerReference w:type="default" r:id="rId12"/>
      <w:headerReference w:type="first" r:id="rId13"/>
      <w:footerReference w:type="first" r:id="rId14"/>
      <w:pgSz w:w="12240" w:h="15840"/>
      <w:pgMar w:top="80" w:right="1608" w:bottom="1418" w:left="1588" w:header="709" w:footer="91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EB4F52" w14:textId="77777777" w:rsidR="00221268" w:rsidRDefault="00221268">
      <w:r>
        <w:separator/>
      </w:r>
    </w:p>
  </w:endnote>
  <w:endnote w:type="continuationSeparator" w:id="0">
    <w:p w14:paraId="5312464B" w14:textId="77777777" w:rsidR="00221268" w:rsidRDefault="002212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1A0FAC" w14:textId="77777777" w:rsidR="005B708C" w:rsidRDefault="00255E1C">
    <w:pPr>
      <w:pBdr>
        <w:top w:val="nil"/>
        <w:left w:val="nil"/>
        <w:bottom w:val="nil"/>
        <w:right w:val="nil"/>
        <w:between w:val="nil"/>
      </w:pBdr>
      <w:tabs>
        <w:tab w:val="center" w:pos="4419"/>
        <w:tab w:val="right" w:pos="8838"/>
      </w:tabs>
      <w:jc w:val="right"/>
      <w:rPr>
        <w:color w:val="000000"/>
      </w:rPr>
    </w:pPr>
    <w:r>
      <w:rPr>
        <w:color w:val="000000"/>
      </w:rPr>
      <w:t xml:space="preserve">Página </w:t>
    </w:r>
    <w:r>
      <w:rPr>
        <w:b/>
        <w:color w:val="000000"/>
      </w:rPr>
      <w:fldChar w:fldCharType="begin"/>
    </w:r>
    <w:r>
      <w:rPr>
        <w:b/>
        <w:color w:val="000000"/>
      </w:rPr>
      <w:instrText>PAGE</w:instrText>
    </w:r>
    <w:r>
      <w:rPr>
        <w:b/>
        <w:color w:val="000000"/>
      </w:rPr>
      <w:fldChar w:fldCharType="separate"/>
    </w:r>
    <w:r w:rsidR="00E81BD7">
      <w:rPr>
        <w:b/>
        <w:noProof/>
        <w:color w:val="000000"/>
      </w:rPr>
      <w:t>36</w:t>
    </w:r>
    <w:r>
      <w:rPr>
        <w:b/>
        <w:color w:val="000000"/>
      </w:rPr>
      <w:fldChar w:fldCharType="end"/>
    </w:r>
    <w:r>
      <w:rPr>
        <w:color w:val="000000"/>
      </w:rPr>
      <w:t xml:space="preserve"> de </w:t>
    </w:r>
    <w:r>
      <w:rPr>
        <w:b/>
        <w:color w:val="000000"/>
      </w:rPr>
      <w:fldChar w:fldCharType="begin"/>
    </w:r>
    <w:r>
      <w:rPr>
        <w:b/>
        <w:color w:val="000000"/>
      </w:rPr>
      <w:instrText>NUMPAGES</w:instrText>
    </w:r>
    <w:r>
      <w:rPr>
        <w:b/>
        <w:color w:val="000000"/>
      </w:rPr>
      <w:fldChar w:fldCharType="separate"/>
    </w:r>
    <w:r w:rsidR="00E81BD7">
      <w:rPr>
        <w:b/>
        <w:noProof/>
        <w:color w:val="000000"/>
      </w:rPr>
      <w:t>38</w:t>
    </w:r>
    <w:r>
      <w:rPr>
        <w:b/>
        <w:color w:val="000000"/>
      </w:rPr>
      <w:fldChar w:fldCharType="end"/>
    </w:r>
  </w:p>
  <w:p w14:paraId="38D81592" w14:textId="77777777" w:rsidR="005B708C" w:rsidRDefault="005B708C">
    <w:pPr>
      <w:pBdr>
        <w:top w:val="nil"/>
        <w:left w:val="nil"/>
        <w:bottom w:val="nil"/>
        <w:right w:val="nil"/>
        <w:between w:val="nil"/>
      </w:pBdr>
      <w:tabs>
        <w:tab w:val="center" w:pos="4419"/>
        <w:tab w:val="right" w:pos="8838"/>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81DBBF" w14:textId="77777777" w:rsidR="005B708C" w:rsidRDefault="00255E1C">
    <w:pPr>
      <w:pBdr>
        <w:top w:val="nil"/>
        <w:left w:val="nil"/>
        <w:bottom w:val="nil"/>
        <w:right w:val="nil"/>
        <w:between w:val="nil"/>
      </w:pBdr>
      <w:tabs>
        <w:tab w:val="center" w:pos="4419"/>
        <w:tab w:val="right" w:pos="8838"/>
      </w:tabs>
      <w:jc w:val="right"/>
      <w:rPr>
        <w:color w:val="000000"/>
      </w:rPr>
    </w:pPr>
    <w:r>
      <w:rPr>
        <w:color w:val="000000"/>
      </w:rPr>
      <w:t xml:space="preserve">Página </w:t>
    </w:r>
    <w:r>
      <w:rPr>
        <w:b/>
        <w:color w:val="000000"/>
      </w:rPr>
      <w:fldChar w:fldCharType="begin"/>
    </w:r>
    <w:r>
      <w:rPr>
        <w:b/>
        <w:color w:val="000000"/>
      </w:rPr>
      <w:instrText>PAGE</w:instrText>
    </w:r>
    <w:r>
      <w:rPr>
        <w:b/>
        <w:color w:val="000000"/>
      </w:rPr>
      <w:fldChar w:fldCharType="separate"/>
    </w:r>
    <w:r w:rsidR="00E81BD7">
      <w:rPr>
        <w:b/>
        <w:noProof/>
        <w:color w:val="000000"/>
      </w:rPr>
      <w:t>1</w:t>
    </w:r>
    <w:r>
      <w:rPr>
        <w:b/>
        <w:color w:val="000000"/>
      </w:rPr>
      <w:fldChar w:fldCharType="end"/>
    </w:r>
    <w:r>
      <w:rPr>
        <w:color w:val="000000"/>
      </w:rPr>
      <w:t xml:space="preserve"> de </w:t>
    </w:r>
    <w:r>
      <w:rPr>
        <w:b/>
        <w:color w:val="000000"/>
      </w:rPr>
      <w:fldChar w:fldCharType="begin"/>
    </w:r>
    <w:r>
      <w:rPr>
        <w:b/>
        <w:color w:val="000000"/>
      </w:rPr>
      <w:instrText>NUMPAGES</w:instrText>
    </w:r>
    <w:r>
      <w:rPr>
        <w:b/>
        <w:color w:val="000000"/>
      </w:rPr>
      <w:fldChar w:fldCharType="separate"/>
    </w:r>
    <w:r w:rsidR="00E81BD7">
      <w:rPr>
        <w:b/>
        <w:noProof/>
        <w:color w:val="000000"/>
      </w:rPr>
      <w:t>38</w:t>
    </w:r>
    <w:r>
      <w:rPr>
        <w:b/>
        <w:color w:val="000000"/>
      </w:rPr>
      <w:fldChar w:fldCharType="end"/>
    </w:r>
  </w:p>
  <w:p w14:paraId="53D7E5FC" w14:textId="77777777" w:rsidR="005B708C" w:rsidRDefault="005B708C">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024E00" w14:textId="77777777" w:rsidR="00221268" w:rsidRDefault="00221268">
      <w:r>
        <w:separator/>
      </w:r>
    </w:p>
  </w:footnote>
  <w:footnote w:type="continuationSeparator" w:id="0">
    <w:p w14:paraId="687C1368" w14:textId="77777777" w:rsidR="00221268" w:rsidRDefault="00221268">
      <w:r>
        <w:continuationSeparator/>
      </w:r>
    </w:p>
  </w:footnote>
  <w:footnote w:id="1">
    <w:p w14:paraId="28B1EF53" w14:textId="77777777" w:rsidR="005B708C" w:rsidRDefault="00255E1C">
      <w:pPr>
        <w:pBdr>
          <w:top w:val="nil"/>
          <w:left w:val="nil"/>
          <w:bottom w:val="nil"/>
          <w:right w:val="nil"/>
          <w:between w:val="nil"/>
        </w:pBdr>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 xml:space="preserve"> Artículo 150. Ley de Transparencia y Acceso a la Información Pública del Estado de México y Municipios.</w:t>
      </w:r>
    </w:p>
    <w:p w14:paraId="4D370E4E" w14:textId="77777777" w:rsidR="005B708C" w:rsidRDefault="00255E1C">
      <w:p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Artículo 151. Ibídem.</w:t>
      </w:r>
    </w:p>
  </w:footnote>
  <w:footnote w:id="2">
    <w:p w14:paraId="542CA74B" w14:textId="77777777" w:rsidR="005B708C" w:rsidRDefault="00255E1C">
      <w:pPr>
        <w:pBdr>
          <w:top w:val="nil"/>
          <w:left w:val="nil"/>
          <w:bottom w:val="nil"/>
          <w:right w:val="nil"/>
          <w:between w:val="nil"/>
        </w:pBdr>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 xml:space="preserve"> Fracción IV. Artículo 53. Ibídem.</w:t>
      </w:r>
    </w:p>
  </w:footnote>
  <w:footnote w:id="3">
    <w:p w14:paraId="501AC3BC" w14:textId="77777777" w:rsidR="005B708C" w:rsidRDefault="00255E1C">
      <w:pPr>
        <w:pBdr>
          <w:top w:val="nil"/>
          <w:left w:val="nil"/>
          <w:bottom w:val="nil"/>
          <w:right w:val="nil"/>
          <w:between w:val="nil"/>
        </w:pBdr>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 xml:space="preserve"> </w:t>
      </w:r>
      <w:hyperlink r:id="rId1">
        <w:r>
          <w:rPr>
            <w:rFonts w:ascii="Calibri" w:eastAsia="Calibri" w:hAnsi="Calibri" w:cs="Calibri"/>
            <w:color w:val="0563C1"/>
            <w:sz w:val="20"/>
            <w:szCs w:val="20"/>
            <w:u w:val="single"/>
          </w:rPr>
          <w:t>https://legislacion.edomex.gob.mx/sites/legislacion.edomex.gob.mx/files/files/pdf/ley/vig/leyvig083.pdf</w:t>
        </w:r>
      </w:hyperlink>
    </w:p>
    <w:p w14:paraId="2DD3D4D2" w14:textId="77777777" w:rsidR="005B708C" w:rsidRDefault="005B708C">
      <w:pPr>
        <w:pBdr>
          <w:top w:val="nil"/>
          <w:left w:val="nil"/>
          <w:bottom w:val="nil"/>
          <w:right w:val="nil"/>
          <w:between w:val="nil"/>
        </w:pBdr>
        <w:rPr>
          <w:rFonts w:ascii="Calibri" w:eastAsia="Calibri" w:hAnsi="Calibri" w:cs="Calibri"/>
          <w:color w:val="000000"/>
          <w:sz w:val="20"/>
          <w:szCs w:val="20"/>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CC0BDB" w14:textId="77777777" w:rsidR="005B708C" w:rsidRDefault="00221268">
    <w:pPr>
      <w:pBdr>
        <w:top w:val="nil"/>
        <w:left w:val="nil"/>
        <w:bottom w:val="nil"/>
        <w:right w:val="nil"/>
        <w:between w:val="nil"/>
      </w:pBdr>
      <w:tabs>
        <w:tab w:val="center" w:pos="4419"/>
        <w:tab w:val="right" w:pos="8838"/>
      </w:tabs>
      <w:rPr>
        <w:color w:val="000000"/>
      </w:rPr>
    </w:pPr>
    <w:r>
      <w:rPr>
        <w:color w:val="000000"/>
      </w:rPr>
      <w:pict w14:anchorId="5C6588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49" type="#_x0000_t75" alt="" style="position:absolute;margin-left:0;margin-top:0;width:589.8pt;height:768pt;z-index:-251657728;mso-position-horizontal:center;mso-position-horizontal-relative:margin;mso-position-vertical:center;mso-position-vertical-relative:margin">
          <v:imagedata r:id="rId1" o:title="image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E988DF" w14:textId="77777777" w:rsidR="005B708C" w:rsidRDefault="005B708C">
    <w:pPr>
      <w:widowControl w:val="0"/>
      <w:pBdr>
        <w:top w:val="nil"/>
        <w:left w:val="nil"/>
        <w:bottom w:val="nil"/>
        <w:right w:val="nil"/>
        <w:between w:val="nil"/>
      </w:pBdr>
      <w:spacing w:line="276" w:lineRule="auto"/>
      <w:rPr>
        <w:color w:val="000000"/>
      </w:rPr>
    </w:pPr>
  </w:p>
  <w:tbl>
    <w:tblPr>
      <w:tblStyle w:val="a2"/>
      <w:tblW w:w="9214" w:type="dxa"/>
      <w:tblInd w:w="0" w:type="dxa"/>
      <w:tblLayout w:type="fixed"/>
      <w:tblLook w:val="0400" w:firstRow="0" w:lastRow="0" w:firstColumn="0" w:lastColumn="0" w:noHBand="0" w:noVBand="1"/>
    </w:tblPr>
    <w:tblGrid>
      <w:gridCol w:w="2268"/>
      <w:gridCol w:w="6946"/>
    </w:tblGrid>
    <w:tr w:rsidR="005B708C" w14:paraId="485D9B35" w14:textId="77777777">
      <w:trPr>
        <w:trHeight w:val="1435"/>
      </w:trPr>
      <w:tc>
        <w:tcPr>
          <w:tcW w:w="2268" w:type="dxa"/>
          <w:shd w:val="clear" w:color="auto" w:fill="auto"/>
        </w:tcPr>
        <w:p w14:paraId="0034831F" w14:textId="77777777" w:rsidR="005B708C" w:rsidRDefault="005B708C">
          <w:pPr>
            <w:tabs>
              <w:tab w:val="right" w:pos="4273"/>
            </w:tabs>
            <w:rPr>
              <w:rFonts w:ascii="Garamond" w:eastAsia="Garamond" w:hAnsi="Garamond" w:cs="Garamond"/>
              <w:sz w:val="16"/>
              <w:szCs w:val="16"/>
            </w:rPr>
          </w:pPr>
        </w:p>
      </w:tc>
      <w:tc>
        <w:tcPr>
          <w:tcW w:w="6946" w:type="dxa"/>
          <w:shd w:val="clear" w:color="auto" w:fill="auto"/>
        </w:tcPr>
        <w:p w14:paraId="7996E0E6" w14:textId="77777777" w:rsidR="005B708C" w:rsidRDefault="005B708C"/>
        <w:tbl>
          <w:tblPr>
            <w:tblStyle w:val="a3"/>
            <w:tblW w:w="6662" w:type="dxa"/>
            <w:tblInd w:w="40" w:type="dxa"/>
            <w:tblLayout w:type="fixed"/>
            <w:tblLook w:val="0400" w:firstRow="0" w:lastRow="0" w:firstColumn="0" w:lastColumn="0" w:noHBand="0" w:noVBand="1"/>
          </w:tblPr>
          <w:tblGrid>
            <w:gridCol w:w="2551"/>
            <w:gridCol w:w="4111"/>
          </w:tblGrid>
          <w:tr w:rsidR="005B708C" w14:paraId="0B547151" w14:textId="77777777">
            <w:trPr>
              <w:trHeight w:val="150"/>
            </w:trPr>
            <w:tc>
              <w:tcPr>
                <w:tcW w:w="2551" w:type="dxa"/>
                <w:shd w:val="clear" w:color="auto" w:fill="auto"/>
              </w:tcPr>
              <w:p w14:paraId="2C3ED0F1" w14:textId="77777777" w:rsidR="005B708C" w:rsidRDefault="00255E1C">
                <w:pPr>
                  <w:tabs>
                    <w:tab w:val="right" w:pos="8838"/>
                  </w:tabs>
                  <w:ind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4111" w:type="dxa"/>
                <w:shd w:val="clear" w:color="auto" w:fill="auto"/>
              </w:tcPr>
              <w:p w14:paraId="00E2794F" w14:textId="77777777" w:rsidR="005B708C" w:rsidRDefault="00255E1C">
                <w:pPr>
                  <w:tabs>
                    <w:tab w:val="right" w:pos="8838"/>
                  </w:tabs>
                  <w:ind w:left="-108" w:right="-102"/>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07098/INFOEM/IP/RR/2024</w:t>
                </w:r>
              </w:p>
            </w:tc>
          </w:tr>
          <w:tr w:rsidR="005B708C" w14:paraId="1FD92615" w14:textId="77777777">
            <w:trPr>
              <w:trHeight w:val="295"/>
            </w:trPr>
            <w:tc>
              <w:tcPr>
                <w:tcW w:w="2551" w:type="dxa"/>
                <w:shd w:val="clear" w:color="auto" w:fill="auto"/>
              </w:tcPr>
              <w:p w14:paraId="418BEAF2" w14:textId="77777777" w:rsidR="005B708C" w:rsidRDefault="00255E1C">
                <w:pPr>
                  <w:tabs>
                    <w:tab w:val="right" w:pos="8838"/>
                  </w:tabs>
                  <w:ind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4111" w:type="dxa"/>
                <w:shd w:val="clear" w:color="auto" w:fill="auto"/>
              </w:tcPr>
              <w:p w14:paraId="2FC125F0" w14:textId="77777777" w:rsidR="005B708C" w:rsidRDefault="00255E1C">
                <w:pPr>
                  <w:tabs>
                    <w:tab w:val="left" w:pos="2834"/>
                    <w:tab w:val="right" w:pos="8838"/>
                  </w:tabs>
                  <w:ind w:left="-108" w:right="-102"/>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Organismo Público Descentralizado para la Prestación de Los Servicios de Agua Potable Alcantarillado y Saneamiento del Municipio de Zumpango</w:t>
                </w:r>
              </w:p>
            </w:tc>
          </w:tr>
          <w:tr w:rsidR="005B708C" w14:paraId="4E4A3ADA" w14:textId="77777777">
            <w:trPr>
              <w:trHeight w:val="295"/>
            </w:trPr>
            <w:tc>
              <w:tcPr>
                <w:tcW w:w="2551" w:type="dxa"/>
                <w:shd w:val="clear" w:color="auto" w:fill="auto"/>
              </w:tcPr>
              <w:p w14:paraId="6896A874" w14:textId="77777777" w:rsidR="005B708C" w:rsidRDefault="00255E1C">
                <w:pPr>
                  <w:tabs>
                    <w:tab w:val="right" w:pos="8838"/>
                  </w:tabs>
                  <w:ind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4111" w:type="dxa"/>
                <w:shd w:val="clear" w:color="auto" w:fill="auto"/>
              </w:tcPr>
              <w:p w14:paraId="76C94626" w14:textId="77777777" w:rsidR="005B708C" w:rsidRDefault="00255E1C">
                <w:pPr>
                  <w:tabs>
                    <w:tab w:val="right" w:pos="8838"/>
                  </w:tabs>
                  <w:ind w:left="-108" w:right="171"/>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María del Rosario Mejía Ayala</w:t>
                </w:r>
              </w:p>
              <w:p w14:paraId="2295221B" w14:textId="77777777" w:rsidR="005B708C" w:rsidRDefault="005B708C">
                <w:pPr>
                  <w:tabs>
                    <w:tab w:val="right" w:pos="8838"/>
                  </w:tabs>
                  <w:ind w:left="-108" w:right="171"/>
                  <w:jc w:val="both"/>
                  <w:rPr>
                    <w:rFonts w:ascii="Palatino Linotype" w:eastAsia="Palatino Linotype" w:hAnsi="Palatino Linotype" w:cs="Palatino Linotype"/>
                    <w:b/>
                    <w:sz w:val="22"/>
                    <w:szCs w:val="22"/>
                  </w:rPr>
                </w:pPr>
              </w:p>
            </w:tc>
          </w:tr>
        </w:tbl>
        <w:p w14:paraId="10C09D42" w14:textId="77777777" w:rsidR="005B708C" w:rsidRDefault="005B708C">
          <w:pPr>
            <w:tabs>
              <w:tab w:val="right" w:pos="8838"/>
            </w:tabs>
            <w:ind w:left="-28"/>
            <w:jc w:val="both"/>
            <w:rPr>
              <w:rFonts w:ascii="Arial" w:eastAsia="Arial" w:hAnsi="Arial" w:cs="Arial"/>
              <w:b/>
              <w:sz w:val="22"/>
              <w:szCs w:val="22"/>
            </w:rPr>
          </w:pPr>
        </w:p>
      </w:tc>
    </w:tr>
  </w:tbl>
  <w:p w14:paraId="4A181CDD" w14:textId="77777777" w:rsidR="005B708C" w:rsidRDefault="00221268">
    <w:pPr>
      <w:pBdr>
        <w:top w:val="nil"/>
        <w:left w:val="nil"/>
        <w:bottom w:val="nil"/>
        <w:right w:val="nil"/>
        <w:between w:val="nil"/>
      </w:pBdr>
      <w:tabs>
        <w:tab w:val="center" w:pos="4419"/>
        <w:tab w:val="right" w:pos="8838"/>
      </w:tabs>
      <w:rPr>
        <w:color w:val="000000"/>
        <w:sz w:val="14"/>
        <w:szCs w:val="14"/>
      </w:rPr>
    </w:pPr>
    <w:r>
      <w:rPr>
        <w:color w:val="000000"/>
        <w:sz w:val="14"/>
        <w:szCs w:val="14"/>
      </w:rPr>
      <w:pict w14:anchorId="3E21E46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1" type="#_x0000_t75" alt="" style="position:absolute;margin-left:-68.8pt;margin-top:-120.5pt;width:589.8pt;height:768pt;z-index:-251659776;mso-position-horizontal:absolute;mso-position-horizontal-relative:margin;mso-position-vertical:absolute;mso-position-vertical-relative:margin">
          <v:imagedata r:id="rId1" o:title="image1"/>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ED68C2" w14:textId="77777777" w:rsidR="005B708C" w:rsidRDefault="005B708C">
    <w:pPr>
      <w:widowControl w:val="0"/>
      <w:pBdr>
        <w:top w:val="nil"/>
        <w:left w:val="nil"/>
        <w:bottom w:val="nil"/>
        <w:right w:val="nil"/>
        <w:between w:val="nil"/>
      </w:pBdr>
      <w:spacing w:line="276" w:lineRule="auto"/>
      <w:rPr>
        <w:color w:val="000000"/>
        <w:sz w:val="14"/>
        <w:szCs w:val="14"/>
      </w:rPr>
    </w:pPr>
  </w:p>
  <w:tbl>
    <w:tblPr>
      <w:tblStyle w:val="a4"/>
      <w:tblW w:w="9072" w:type="dxa"/>
      <w:tblInd w:w="0" w:type="dxa"/>
      <w:tblLayout w:type="fixed"/>
      <w:tblLook w:val="0400" w:firstRow="0" w:lastRow="0" w:firstColumn="0" w:lastColumn="0" w:noHBand="0" w:noVBand="1"/>
    </w:tblPr>
    <w:tblGrid>
      <w:gridCol w:w="2268"/>
      <w:gridCol w:w="6804"/>
    </w:tblGrid>
    <w:tr w:rsidR="005B708C" w14:paraId="258D03BC" w14:textId="77777777">
      <w:trPr>
        <w:trHeight w:val="1435"/>
      </w:trPr>
      <w:tc>
        <w:tcPr>
          <w:tcW w:w="2268" w:type="dxa"/>
          <w:shd w:val="clear" w:color="auto" w:fill="auto"/>
        </w:tcPr>
        <w:p w14:paraId="75D8DA4D" w14:textId="77777777" w:rsidR="005B708C" w:rsidRDefault="005B708C">
          <w:pPr>
            <w:tabs>
              <w:tab w:val="right" w:pos="4273"/>
            </w:tabs>
            <w:rPr>
              <w:rFonts w:ascii="Garamond" w:eastAsia="Garamond" w:hAnsi="Garamond" w:cs="Garamond"/>
              <w:sz w:val="22"/>
              <w:szCs w:val="22"/>
            </w:rPr>
          </w:pPr>
        </w:p>
      </w:tc>
      <w:tc>
        <w:tcPr>
          <w:tcW w:w="6804" w:type="dxa"/>
          <w:shd w:val="clear" w:color="auto" w:fill="auto"/>
        </w:tcPr>
        <w:p w14:paraId="1B3BB7AF" w14:textId="77777777" w:rsidR="005B708C" w:rsidRDefault="005B708C">
          <w:pPr>
            <w:widowControl w:val="0"/>
            <w:pBdr>
              <w:top w:val="nil"/>
              <w:left w:val="nil"/>
              <w:bottom w:val="nil"/>
              <w:right w:val="nil"/>
              <w:between w:val="nil"/>
            </w:pBdr>
            <w:spacing w:line="276" w:lineRule="auto"/>
            <w:rPr>
              <w:rFonts w:ascii="Garamond" w:eastAsia="Garamond" w:hAnsi="Garamond" w:cs="Garamond"/>
              <w:sz w:val="22"/>
              <w:szCs w:val="22"/>
            </w:rPr>
          </w:pPr>
        </w:p>
        <w:tbl>
          <w:tblPr>
            <w:tblStyle w:val="a5"/>
            <w:tblW w:w="6662" w:type="dxa"/>
            <w:tblInd w:w="40" w:type="dxa"/>
            <w:tblLayout w:type="fixed"/>
            <w:tblLook w:val="0400" w:firstRow="0" w:lastRow="0" w:firstColumn="0" w:lastColumn="0" w:noHBand="0" w:noVBand="1"/>
          </w:tblPr>
          <w:tblGrid>
            <w:gridCol w:w="2444"/>
            <w:gridCol w:w="4218"/>
          </w:tblGrid>
          <w:tr w:rsidR="005B708C" w14:paraId="66D5AE34" w14:textId="77777777">
            <w:trPr>
              <w:trHeight w:val="144"/>
            </w:trPr>
            <w:tc>
              <w:tcPr>
                <w:tcW w:w="2444" w:type="dxa"/>
                <w:shd w:val="clear" w:color="auto" w:fill="auto"/>
              </w:tcPr>
              <w:p w14:paraId="5D0263DA" w14:textId="77777777" w:rsidR="005B708C" w:rsidRDefault="00255E1C">
                <w:pPr>
                  <w:tabs>
                    <w:tab w:val="right" w:pos="8838"/>
                  </w:tabs>
                  <w:ind w:left="-264" w:right="-105" w:firstLine="19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4218" w:type="dxa"/>
                <w:shd w:val="clear" w:color="auto" w:fill="auto"/>
              </w:tcPr>
              <w:p w14:paraId="3FBD93A3" w14:textId="77777777" w:rsidR="005B708C" w:rsidRDefault="00255E1C">
                <w:pPr>
                  <w:tabs>
                    <w:tab w:val="right" w:pos="8838"/>
                  </w:tabs>
                  <w:ind w:left="-74" w:right="-105"/>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07098/INFOEM/IP/RR/2024</w:t>
                </w:r>
              </w:p>
            </w:tc>
          </w:tr>
          <w:tr w:rsidR="005B708C" w14:paraId="6C773247" w14:textId="77777777">
            <w:trPr>
              <w:trHeight w:val="144"/>
            </w:trPr>
            <w:tc>
              <w:tcPr>
                <w:tcW w:w="2444" w:type="dxa"/>
                <w:shd w:val="clear" w:color="auto" w:fill="auto"/>
              </w:tcPr>
              <w:p w14:paraId="2E88E080" w14:textId="77777777" w:rsidR="005B708C" w:rsidRDefault="00255E1C">
                <w:pPr>
                  <w:tabs>
                    <w:tab w:val="right" w:pos="8838"/>
                  </w:tabs>
                  <w:ind w:left="-74"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4218" w:type="dxa"/>
                <w:shd w:val="clear" w:color="auto" w:fill="auto"/>
              </w:tcPr>
              <w:p w14:paraId="54195FA5" w14:textId="77777777" w:rsidR="005B708C" w:rsidRDefault="00255E1C">
                <w:pPr>
                  <w:tabs>
                    <w:tab w:val="left" w:pos="3122"/>
                    <w:tab w:val="right" w:pos="8838"/>
                  </w:tabs>
                  <w:ind w:left="-74" w:right="-105"/>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w:t>
                </w:r>
              </w:p>
            </w:tc>
          </w:tr>
          <w:tr w:rsidR="005B708C" w14:paraId="5F8EC7CA" w14:textId="77777777">
            <w:trPr>
              <w:trHeight w:val="283"/>
            </w:trPr>
            <w:tc>
              <w:tcPr>
                <w:tcW w:w="2444" w:type="dxa"/>
                <w:shd w:val="clear" w:color="auto" w:fill="auto"/>
              </w:tcPr>
              <w:p w14:paraId="33D0B8DE" w14:textId="77777777" w:rsidR="005B708C" w:rsidRDefault="00255E1C">
                <w:pPr>
                  <w:tabs>
                    <w:tab w:val="right" w:pos="8838"/>
                  </w:tabs>
                  <w:ind w:left="-74"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4218" w:type="dxa"/>
                <w:shd w:val="clear" w:color="auto" w:fill="auto"/>
              </w:tcPr>
              <w:p w14:paraId="6950E5DA" w14:textId="77777777" w:rsidR="005B708C" w:rsidRDefault="00255E1C">
                <w:pPr>
                  <w:tabs>
                    <w:tab w:val="left" w:pos="2834"/>
                    <w:tab w:val="right" w:pos="8838"/>
                  </w:tabs>
                  <w:ind w:left="-74" w:right="-105"/>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Organismo Público Descentralizado para la Prestación de Los Servicios de Agua Potable Alcantarillado y Saneamiento del Municipio de Zumpango</w:t>
                </w:r>
              </w:p>
            </w:tc>
          </w:tr>
          <w:tr w:rsidR="005B708C" w14:paraId="4F9BED7F" w14:textId="77777777">
            <w:trPr>
              <w:trHeight w:val="283"/>
            </w:trPr>
            <w:tc>
              <w:tcPr>
                <w:tcW w:w="2444" w:type="dxa"/>
                <w:shd w:val="clear" w:color="auto" w:fill="auto"/>
              </w:tcPr>
              <w:p w14:paraId="03938A4C" w14:textId="77777777" w:rsidR="005B708C" w:rsidRDefault="00255E1C">
                <w:pPr>
                  <w:tabs>
                    <w:tab w:val="right" w:pos="8838"/>
                  </w:tabs>
                  <w:ind w:left="-74"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4218" w:type="dxa"/>
                <w:shd w:val="clear" w:color="auto" w:fill="auto"/>
              </w:tcPr>
              <w:p w14:paraId="4E2D2707" w14:textId="77777777" w:rsidR="005B708C" w:rsidRDefault="00255E1C">
                <w:pPr>
                  <w:tabs>
                    <w:tab w:val="right" w:pos="8838"/>
                  </w:tabs>
                  <w:ind w:left="-74" w:right="-105"/>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María del Rosario Mejía Ayala</w:t>
                </w:r>
              </w:p>
              <w:p w14:paraId="353F11D5" w14:textId="77777777" w:rsidR="005B708C" w:rsidRDefault="005B708C">
                <w:pPr>
                  <w:tabs>
                    <w:tab w:val="right" w:pos="8838"/>
                  </w:tabs>
                  <w:ind w:left="-74" w:right="-105"/>
                  <w:jc w:val="both"/>
                  <w:rPr>
                    <w:rFonts w:ascii="Palatino Linotype" w:eastAsia="Palatino Linotype" w:hAnsi="Palatino Linotype" w:cs="Palatino Linotype"/>
                    <w:b/>
                    <w:sz w:val="22"/>
                    <w:szCs w:val="22"/>
                  </w:rPr>
                </w:pPr>
              </w:p>
            </w:tc>
          </w:tr>
        </w:tbl>
        <w:p w14:paraId="2BF3082A" w14:textId="77777777" w:rsidR="005B708C" w:rsidRDefault="005B708C">
          <w:pPr>
            <w:tabs>
              <w:tab w:val="right" w:pos="8838"/>
            </w:tabs>
            <w:ind w:left="-28"/>
            <w:jc w:val="both"/>
            <w:rPr>
              <w:rFonts w:ascii="Arial" w:eastAsia="Arial" w:hAnsi="Arial" w:cs="Arial"/>
              <w:b/>
              <w:sz w:val="22"/>
              <w:szCs w:val="22"/>
            </w:rPr>
          </w:pPr>
        </w:p>
      </w:tc>
    </w:tr>
  </w:tbl>
  <w:p w14:paraId="2DD4F9EC" w14:textId="77777777" w:rsidR="005B708C" w:rsidRDefault="00221268">
    <w:pPr>
      <w:pBdr>
        <w:top w:val="nil"/>
        <w:left w:val="nil"/>
        <w:bottom w:val="nil"/>
        <w:right w:val="nil"/>
        <w:between w:val="nil"/>
      </w:pBdr>
      <w:tabs>
        <w:tab w:val="center" w:pos="4419"/>
        <w:tab w:val="right" w:pos="8838"/>
      </w:tabs>
      <w:rPr>
        <w:color w:val="000000"/>
        <w:sz w:val="2"/>
        <w:szCs w:val="2"/>
      </w:rPr>
    </w:pPr>
    <w:r>
      <w:rPr>
        <w:color w:val="000000"/>
        <w:sz w:val="2"/>
        <w:szCs w:val="2"/>
      </w:rPr>
      <w:pict w14:anchorId="3544BA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0" type="#_x0000_t75" alt="" style="position:absolute;margin-left:-68.8pt;margin-top:-117.6pt;width:589.8pt;height:768pt;z-index:-251658752;mso-position-horizontal:absolute;mso-position-horizontal-relative:margin;mso-position-vertical:absolute;mso-position-vertical-relative:margin">
          <v:imagedata r:id="rId1" o:title="image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5176C8"/>
    <w:multiLevelType w:val="multilevel"/>
    <w:tmpl w:val="5B00A7D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38EF6B1B"/>
    <w:multiLevelType w:val="multilevel"/>
    <w:tmpl w:val="76422B7E"/>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B2C39EE"/>
    <w:multiLevelType w:val="multilevel"/>
    <w:tmpl w:val="58C26D24"/>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3" w15:restartNumberingAfterBreak="0">
    <w:nsid w:val="3FDB7BF0"/>
    <w:multiLevelType w:val="multilevel"/>
    <w:tmpl w:val="1032BA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6164112E"/>
    <w:multiLevelType w:val="multilevel"/>
    <w:tmpl w:val="6F045370"/>
    <w:lvl w:ilvl="0">
      <w:start w:val="1"/>
      <w:numFmt w:val="decimal"/>
      <w:lvlText w:val="%1."/>
      <w:lvlJc w:val="left"/>
      <w:pPr>
        <w:ind w:left="360"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7A711D08"/>
    <w:multiLevelType w:val="multilevel"/>
    <w:tmpl w:val="C8201F0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4"/>
  </w:num>
  <w:num w:numId="2">
    <w:abstractNumId w:val="2"/>
  </w:num>
  <w:num w:numId="3">
    <w:abstractNumId w:val="1"/>
  </w:num>
  <w:num w:numId="4">
    <w:abstractNumId w:val="5"/>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708C"/>
    <w:rsid w:val="00221268"/>
    <w:rsid w:val="00255E1C"/>
    <w:rsid w:val="005B708C"/>
    <w:rsid w:val="00717F7A"/>
    <w:rsid w:val="00E81BD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9D61EC7"/>
  <w15:docId w15:val="{927A519C-7CBF-461B-AC08-1D4DD7864B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s-MX" w:eastAsia="es-MX"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8F2186"/>
  </w:style>
  <w:style w:type="paragraph" w:styleId="Ttulo1">
    <w:name w:val="heading 1"/>
    <w:basedOn w:val="Normal"/>
    <w:next w:val="Normal"/>
    <w:link w:val="Ttulo1Car"/>
    <w:uiPriority w:val="9"/>
    <w:qFormat/>
    <w:rsid w:val="008F2186"/>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link w:val="Ttulo3Car"/>
    <w:uiPriority w:val="9"/>
    <w:unhideWhenUsed/>
    <w:qFormat/>
    <w:rsid w:val="008F2186"/>
    <w:pPr>
      <w:keepNext/>
      <w:keepLines/>
      <w:spacing w:before="40"/>
      <w:outlineLvl w:val="2"/>
    </w:pPr>
    <w:rPr>
      <w:rFonts w:asciiTheme="majorHAnsi" w:eastAsiaTheme="majorEastAsia" w:hAnsiTheme="majorHAnsi" w:cstheme="majorBidi"/>
      <w:color w:val="1F4D78" w:themeColor="accent1" w:themeShade="7F"/>
      <w:lang w:val="es-ES_tradnl" w:eastAsia="es-ES"/>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character" w:customStyle="1" w:styleId="Ttulo1Car">
    <w:name w:val="Título 1 Car"/>
    <w:basedOn w:val="Fuentedeprrafopredeter"/>
    <w:link w:val="Ttulo1"/>
    <w:uiPriority w:val="9"/>
    <w:rsid w:val="008F2186"/>
    <w:rPr>
      <w:rFonts w:asciiTheme="majorHAnsi" w:eastAsiaTheme="majorEastAsia" w:hAnsiTheme="majorHAnsi" w:cstheme="majorBidi"/>
      <w:color w:val="2E74B5" w:themeColor="accent1" w:themeShade="BF"/>
      <w:sz w:val="32"/>
      <w:szCs w:val="32"/>
      <w:lang w:eastAsia="es-MX"/>
    </w:rPr>
  </w:style>
  <w:style w:type="character" w:customStyle="1" w:styleId="Ttulo3Car">
    <w:name w:val="Título 3 Car"/>
    <w:basedOn w:val="Fuentedeprrafopredeter"/>
    <w:link w:val="Ttulo3"/>
    <w:uiPriority w:val="9"/>
    <w:rsid w:val="008F2186"/>
    <w:rPr>
      <w:rFonts w:asciiTheme="majorHAnsi" w:eastAsiaTheme="majorEastAsia" w:hAnsiTheme="majorHAnsi" w:cstheme="majorBidi"/>
      <w:color w:val="1F4D78" w:themeColor="accent1" w:themeShade="7F"/>
      <w:sz w:val="24"/>
      <w:szCs w:val="24"/>
      <w:lang w:val="es-ES_tradnl"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8F2186"/>
    <w:pPr>
      <w:ind w:left="720"/>
      <w:contextualSpacing/>
    </w:pPr>
    <w:rPr>
      <w:rFonts w:ascii="Century Gothic" w:hAnsi="Century Gothic"/>
      <w:sz w:val="22"/>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rsid w:val="008F2186"/>
    <w:rPr>
      <w:rFonts w:ascii="Century Gothic" w:eastAsia="Times New Roman" w:hAnsi="Century Gothic" w:cs="Times New Roman"/>
      <w:szCs w:val="24"/>
      <w:lang w:eastAsia="es-MX"/>
    </w:rPr>
  </w:style>
  <w:style w:type="character" w:styleId="Hipervnculo">
    <w:name w:val="Hyperlink"/>
    <w:aliases w:val="Hipervínculo1,Hipervínculo11,Hipervínculo12,Hipervínculo13,Hipervínculo14,Hipervínculo15"/>
    <w:uiPriority w:val="99"/>
    <w:unhideWhenUsed/>
    <w:rsid w:val="008F2186"/>
    <w:rPr>
      <w:color w:val="0563C1"/>
      <w:u w:val="single"/>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8F2186"/>
    <w:rPr>
      <w:rFonts w:asciiTheme="minorHAnsi" w:eastAsiaTheme="minorHAnsi" w:hAnsiTheme="minorHAnsi" w:cstheme="minorBidi"/>
      <w:sz w:val="20"/>
      <w:szCs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8F2186"/>
    <w:rPr>
      <w:sz w:val="20"/>
      <w:szCs w:val="20"/>
    </w:r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f"/>
    <w:basedOn w:val="Fuentedeprrafopredeter"/>
    <w:uiPriority w:val="99"/>
    <w:unhideWhenUsed/>
    <w:qFormat/>
    <w:rsid w:val="008F2186"/>
    <w:rPr>
      <w:vertAlign w:val="superscript"/>
    </w:rPr>
  </w:style>
  <w:style w:type="paragraph" w:styleId="Piedepgina">
    <w:name w:val="footer"/>
    <w:basedOn w:val="Normal"/>
    <w:link w:val="PiedepginaCar"/>
    <w:uiPriority w:val="99"/>
    <w:unhideWhenUsed/>
    <w:rsid w:val="008F2186"/>
    <w:pPr>
      <w:tabs>
        <w:tab w:val="center" w:pos="4419"/>
        <w:tab w:val="right" w:pos="8838"/>
      </w:tabs>
    </w:pPr>
  </w:style>
  <w:style w:type="character" w:customStyle="1" w:styleId="PiedepginaCar">
    <w:name w:val="Pie de página Car"/>
    <w:basedOn w:val="Fuentedeprrafopredeter"/>
    <w:link w:val="Piedepgina"/>
    <w:uiPriority w:val="99"/>
    <w:rsid w:val="008F2186"/>
    <w:rPr>
      <w:rFonts w:ascii="Times New Roman" w:eastAsia="Times New Roman" w:hAnsi="Times New Roman" w:cs="Times New Roman"/>
      <w:sz w:val="24"/>
      <w:szCs w:val="24"/>
      <w:lang w:eastAsia="es-MX"/>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saimex.org.mx/saimex/solicitud/downloadAttach/2281536.page"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legislacion.edomex.gob.mx/sites/legislacion.edomex.gob.mx/files/files/pdf/ley/vig/leyvig083.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mg8idI5DZtenzor60yB1aq8SWQw==">CgMxLjAyCGguZ2pkZ3hzMgloLjMwajB6bGwyCWguMWZvYjl0ZTIJaC4zem55c2g3MgloLjJldDkycDAyCGgudHlqY3d0MgloLjNkeTZ2a20yCWguMXQzaDVzZjIJaC40ZDM0b2c4MgloLjJzOGV5bzEyCWguMzVua3VuMjIJaC4xa3N2NHV2MgloLjE3ZHA4dnUyCWguM3JkY3JqbjIJaC4yNmluMXJnOAByITF3ek5qTkx6OWxEaURway1VbEFlMGRRMkQtY1ZvTVRyeg==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38</Pages>
  <Words>8844</Words>
  <Characters>48643</Characters>
  <Application>Microsoft Office Word</Application>
  <DocSecurity>0</DocSecurity>
  <Lines>405</Lines>
  <Paragraphs>114</Paragraphs>
  <ScaleCrop>false</ScaleCrop>
  <Company>HP Inc.</Company>
  <LinksUpToDate>false</LinksUpToDate>
  <CharactersWithSpaces>57373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INFOEM549</dc:creator>
  <cp:lastModifiedBy>Lennon Ruiz</cp:lastModifiedBy>
  <cp:revision>3</cp:revision>
  <cp:lastPrinted>2024-12-06T02:35:00Z</cp:lastPrinted>
  <dcterms:created xsi:type="dcterms:W3CDTF">2024-11-21T16:30:00Z</dcterms:created>
  <dcterms:modified xsi:type="dcterms:W3CDTF">2024-12-06T02:35:00Z</dcterms:modified>
</cp:coreProperties>
</file>