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F31E" w14:textId="77777777" w:rsidR="00C7036E" w:rsidRPr="00705996" w:rsidRDefault="00C7036E" w:rsidP="00705996">
      <w:pPr>
        <w:tabs>
          <w:tab w:val="left" w:pos="3465"/>
        </w:tabs>
        <w:spacing w:after="0" w:line="360" w:lineRule="auto"/>
        <w:jc w:val="both"/>
        <w:rPr>
          <w:rFonts w:ascii="Palatino Linotype" w:hAnsi="Palatino Linotype"/>
          <w:sz w:val="24"/>
          <w:szCs w:val="24"/>
        </w:rPr>
      </w:pPr>
      <w:r w:rsidRPr="00705996">
        <w:rPr>
          <w:rFonts w:ascii="Palatino Linotype" w:hAnsi="Palatino Linotype"/>
          <w:sz w:val="24"/>
          <w:szCs w:val="24"/>
        </w:rPr>
        <w:t>Resolución del Pleno del Instituto de Transparencia, Acceso a la Información Pública y Protección de Datos Personales del Estado de México y Municipios, con domicilio en Metepec, Estado</w:t>
      </w:r>
      <w:r w:rsidR="00896E46" w:rsidRPr="00705996">
        <w:rPr>
          <w:rFonts w:ascii="Palatino Linotype" w:hAnsi="Palatino Linotype"/>
          <w:sz w:val="24"/>
          <w:szCs w:val="24"/>
        </w:rPr>
        <w:t xml:space="preserve"> de México; de fecha </w:t>
      </w:r>
      <w:r w:rsidR="006D0279">
        <w:rPr>
          <w:rFonts w:ascii="Palatino Linotype" w:hAnsi="Palatino Linotype"/>
          <w:sz w:val="24"/>
          <w:szCs w:val="24"/>
        </w:rPr>
        <w:t>seis (06)</w:t>
      </w:r>
      <w:r w:rsidR="00097CE5" w:rsidRPr="00705996">
        <w:rPr>
          <w:rFonts w:ascii="Palatino Linotype" w:hAnsi="Palatino Linotype"/>
          <w:sz w:val="24"/>
          <w:szCs w:val="24"/>
        </w:rPr>
        <w:t xml:space="preserve"> de </w:t>
      </w:r>
      <w:r w:rsidR="006D0279">
        <w:rPr>
          <w:rFonts w:ascii="Palatino Linotype" w:hAnsi="Palatino Linotype"/>
          <w:sz w:val="24"/>
          <w:szCs w:val="24"/>
        </w:rPr>
        <w:t>noviembre</w:t>
      </w:r>
      <w:r w:rsidRPr="00705996">
        <w:rPr>
          <w:rFonts w:ascii="Palatino Linotype" w:hAnsi="Palatino Linotype"/>
          <w:sz w:val="24"/>
          <w:szCs w:val="24"/>
        </w:rPr>
        <w:t xml:space="preserve"> de dos mil veinticuatro.</w:t>
      </w:r>
    </w:p>
    <w:p w14:paraId="48859420" w14:textId="77777777" w:rsidR="001C50AD" w:rsidRPr="00705996" w:rsidRDefault="001C50AD" w:rsidP="00705996">
      <w:pPr>
        <w:tabs>
          <w:tab w:val="left" w:pos="3969"/>
        </w:tabs>
        <w:spacing w:after="0" w:line="360" w:lineRule="auto"/>
        <w:jc w:val="both"/>
        <w:rPr>
          <w:rFonts w:ascii="Palatino Linotype" w:hAnsi="Palatino Linotype"/>
          <w:b/>
          <w:sz w:val="24"/>
          <w:szCs w:val="24"/>
        </w:rPr>
      </w:pPr>
    </w:p>
    <w:p w14:paraId="47905B61" w14:textId="77777777" w:rsidR="00C7036E" w:rsidRPr="00705996" w:rsidRDefault="00C7036E" w:rsidP="00705996">
      <w:pPr>
        <w:tabs>
          <w:tab w:val="left" w:pos="3969"/>
        </w:tabs>
        <w:spacing w:after="0" w:line="360" w:lineRule="auto"/>
        <w:jc w:val="both"/>
        <w:rPr>
          <w:rFonts w:ascii="Palatino Linotype" w:hAnsi="Palatino Linotype"/>
          <w:sz w:val="24"/>
          <w:szCs w:val="24"/>
        </w:rPr>
      </w:pPr>
      <w:r w:rsidRPr="00705996">
        <w:rPr>
          <w:rFonts w:ascii="Palatino Linotype" w:hAnsi="Palatino Linotype"/>
          <w:b/>
          <w:sz w:val="24"/>
          <w:szCs w:val="24"/>
        </w:rPr>
        <w:t>VISTO</w:t>
      </w:r>
      <w:r w:rsidRPr="00705996">
        <w:rPr>
          <w:rFonts w:ascii="Palatino Linotype" w:hAnsi="Palatino Linotype"/>
          <w:sz w:val="24"/>
          <w:szCs w:val="24"/>
        </w:rPr>
        <w:t xml:space="preserve"> el expediente electrónico formado con motivo del recurso de revisión </w:t>
      </w:r>
      <w:r w:rsidR="00C8469F" w:rsidRPr="00705996">
        <w:rPr>
          <w:rFonts w:ascii="Palatino Linotype" w:hAnsi="Palatino Linotype"/>
          <w:b/>
          <w:sz w:val="24"/>
          <w:szCs w:val="24"/>
        </w:rPr>
        <w:t>05583/INFOEM/IP/RR/2024</w:t>
      </w:r>
      <w:r w:rsidRPr="00705996">
        <w:rPr>
          <w:rFonts w:ascii="Palatino Linotype" w:hAnsi="Palatino Linotype"/>
          <w:sz w:val="24"/>
          <w:szCs w:val="24"/>
        </w:rPr>
        <w:t>,</w:t>
      </w:r>
      <w:r w:rsidRPr="00705996">
        <w:rPr>
          <w:rFonts w:ascii="Palatino Linotype" w:hAnsi="Palatino Linotype" w:cs="Arial"/>
          <w:b/>
          <w:bCs/>
          <w:sz w:val="24"/>
          <w:szCs w:val="24"/>
        </w:rPr>
        <w:t xml:space="preserve"> </w:t>
      </w:r>
      <w:r w:rsidRPr="00705996">
        <w:rPr>
          <w:rFonts w:ascii="Palatino Linotype" w:hAnsi="Palatino Linotype"/>
          <w:sz w:val="24"/>
          <w:szCs w:val="24"/>
        </w:rPr>
        <w:t xml:space="preserve">promovido por </w:t>
      </w:r>
      <w:r w:rsidR="001827F1" w:rsidRPr="00705996">
        <w:rPr>
          <w:rFonts w:ascii="Palatino Linotype" w:hAnsi="Palatino Linotype"/>
          <w:b/>
          <w:bCs/>
          <w:sz w:val="24"/>
          <w:szCs w:val="24"/>
        </w:rPr>
        <w:t>una persona que no proporcionó datos para ser reconocido</w:t>
      </w:r>
      <w:r w:rsidRPr="00705996">
        <w:rPr>
          <w:rFonts w:ascii="Palatino Linotype" w:hAnsi="Palatino Linotype"/>
          <w:sz w:val="24"/>
          <w:szCs w:val="24"/>
        </w:rPr>
        <w:t xml:space="preserve">, a quien en lo sucesivo se le identificará como </w:t>
      </w:r>
      <w:r w:rsidRPr="00705996">
        <w:rPr>
          <w:rFonts w:ascii="Palatino Linotype" w:hAnsi="Palatino Linotype"/>
          <w:b/>
          <w:sz w:val="24"/>
          <w:szCs w:val="24"/>
        </w:rPr>
        <w:t>EL RECURRENTE</w:t>
      </w:r>
      <w:r w:rsidRPr="00705996">
        <w:rPr>
          <w:rFonts w:ascii="Palatino Linotype" w:hAnsi="Palatino Linotype" w:cs="Arial"/>
          <w:sz w:val="24"/>
          <w:szCs w:val="24"/>
        </w:rPr>
        <w:t>, en contra de la respuesta de</w:t>
      </w:r>
      <w:r w:rsidR="006D0279">
        <w:rPr>
          <w:rFonts w:ascii="Palatino Linotype" w:hAnsi="Palatino Linotype" w:cs="Arial"/>
          <w:sz w:val="24"/>
          <w:szCs w:val="24"/>
        </w:rPr>
        <w:t xml:space="preserve"> </w:t>
      </w:r>
      <w:r w:rsidRPr="00705996">
        <w:rPr>
          <w:rFonts w:ascii="Palatino Linotype" w:hAnsi="Palatino Linotype" w:cs="Arial"/>
          <w:sz w:val="24"/>
          <w:szCs w:val="24"/>
        </w:rPr>
        <w:t>l</w:t>
      </w:r>
      <w:r w:rsidR="006D0279">
        <w:rPr>
          <w:rFonts w:ascii="Palatino Linotype" w:hAnsi="Palatino Linotype" w:cs="Arial"/>
          <w:sz w:val="24"/>
          <w:szCs w:val="24"/>
        </w:rPr>
        <w:t>a</w:t>
      </w:r>
      <w:r w:rsidRPr="00705996">
        <w:rPr>
          <w:rFonts w:ascii="Palatino Linotype" w:hAnsi="Palatino Linotype" w:cs="Arial"/>
          <w:sz w:val="24"/>
          <w:szCs w:val="24"/>
        </w:rPr>
        <w:t xml:space="preserve"> </w:t>
      </w:r>
      <w:r w:rsidR="00C8469F" w:rsidRPr="00705996">
        <w:rPr>
          <w:rFonts w:ascii="Palatino Linotype" w:hAnsi="Palatino Linotype" w:cs="Arial"/>
          <w:b/>
          <w:bCs/>
          <w:sz w:val="24"/>
          <w:szCs w:val="24"/>
        </w:rPr>
        <w:t>Secretaría de Educación, Ciencia, Tecnología e Innovación</w:t>
      </w:r>
      <w:r w:rsidRPr="00705996">
        <w:rPr>
          <w:rFonts w:ascii="Palatino Linotype" w:hAnsi="Palatino Linotype" w:cs="Arial"/>
          <w:b/>
          <w:sz w:val="24"/>
          <w:szCs w:val="24"/>
        </w:rPr>
        <w:t>,</w:t>
      </w:r>
      <w:r w:rsidRPr="00705996">
        <w:rPr>
          <w:rFonts w:ascii="Palatino Linotype" w:hAnsi="Palatino Linotype"/>
          <w:b/>
          <w:sz w:val="24"/>
          <w:szCs w:val="24"/>
        </w:rPr>
        <w:t xml:space="preserve"> </w:t>
      </w:r>
      <w:r w:rsidRPr="00705996">
        <w:rPr>
          <w:rFonts w:ascii="Palatino Linotype" w:hAnsi="Palatino Linotype"/>
          <w:sz w:val="24"/>
          <w:szCs w:val="24"/>
        </w:rPr>
        <w:t>en lo sucesivo el</w:t>
      </w:r>
      <w:r w:rsidRPr="00705996">
        <w:rPr>
          <w:rFonts w:ascii="Palatino Linotype" w:hAnsi="Palatino Linotype"/>
          <w:b/>
          <w:sz w:val="24"/>
          <w:szCs w:val="24"/>
        </w:rPr>
        <w:t xml:space="preserve"> SUJETO OBLIGADO</w:t>
      </w:r>
      <w:r w:rsidRPr="00705996">
        <w:rPr>
          <w:rFonts w:ascii="Palatino Linotype" w:hAnsi="Palatino Linotype"/>
          <w:sz w:val="24"/>
          <w:szCs w:val="24"/>
        </w:rPr>
        <w:t xml:space="preserve">, se procede a dictar la presente </w:t>
      </w:r>
      <w:r w:rsidR="00FC2522" w:rsidRPr="00705996">
        <w:rPr>
          <w:rFonts w:ascii="Palatino Linotype" w:hAnsi="Palatino Linotype"/>
          <w:sz w:val="24"/>
          <w:szCs w:val="24"/>
        </w:rPr>
        <w:t>R</w:t>
      </w:r>
      <w:r w:rsidRPr="00705996">
        <w:rPr>
          <w:rFonts w:ascii="Palatino Linotype" w:hAnsi="Palatino Linotype"/>
          <w:sz w:val="24"/>
          <w:szCs w:val="24"/>
        </w:rPr>
        <w:t>esolución, con base en los siguientes:</w:t>
      </w:r>
    </w:p>
    <w:p w14:paraId="080E6438" w14:textId="77777777" w:rsidR="00C7036E" w:rsidRPr="00705996" w:rsidRDefault="00C7036E" w:rsidP="00705996">
      <w:pPr>
        <w:spacing w:after="0" w:line="360" w:lineRule="auto"/>
        <w:jc w:val="both"/>
        <w:rPr>
          <w:rFonts w:ascii="Palatino Linotype" w:hAnsi="Palatino Linotype"/>
          <w:b/>
          <w:sz w:val="24"/>
          <w:szCs w:val="24"/>
        </w:rPr>
      </w:pPr>
    </w:p>
    <w:p w14:paraId="2B2772DD" w14:textId="77777777" w:rsidR="00C7036E" w:rsidRPr="00705996" w:rsidRDefault="00C7036E" w:rsidP="00705996">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705996">
        <w:rPr>
          <w:rFonts w:ascii="Palatino Linotype" w:hAnsi="Palatino Linotype"/>
          <w:b/>
          <w:color w:val="000000" w:themeColor="text1"/>
          <w:sz w:val="24"/>
          <w:szCs w:val="24"/>
        </w:rPr>
        <w:t>ANTECEDENTES</w:t>
      </w:r>
      <w:bookmarkEnd w:id="0"/>
      <w:bookmarkEnd w:id="1"/>
      <w:bookmarkEnd w:id="2"/>
    </w:p>
    <w:p w14:paraId="236E5CCE" w14:textId="77777777" w:rsidR="00793031" w:rsidRPr="00705996" w:rsidRDefault="00793031" w:rsidP="00705996">
      <w:pPr>
        <w:spacing w:after="0" w:line="360" w:lineRule="auto"/>
        <w:rPr>
          <w:rFonts w:ascii="Palatino Linotype" w:hAnsi="Palatino Linotype"/>
          <w:sz w:val="24"/>
          <w:szCs w:val="24"/>
          <w:lang w:val="es-ES_tradnl" w:eastAsia="es-ES"/>
        </w:rPr>
      </w:pPr>
    </w:p>
    <w:p w14:paraId="5BEB207A" w14:textId="77777777" w:rsidR="00793031" w:rsidRPr="00705996" w:rsidRDefault="00793031" w:rsidP="00705996">
      <w:pPr>
        <w:numPr>
          <w:ilvl w:val="0"/>
          <w:numId w:val="16"/>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u w:val="single"/>
        </w:rPr>
      </w:pPr>
      <w:r w:rsidRPr="00705996">
        <w:rPr>
          <w:rFonts w:ascii="Palatino Linotype" w:eastAsia="Palatino Linotype" w:hAnsi="Palatino Linotype" w:cs="Palatino Linotype"/>
          <w:b/>
          <w:color w:val="000000"/>
          <w:sz w:val="24"/>
          <w:szCs w:val="24"/>
          <w:u w:val="single"/>
        </w:rPr>
        <w:t>Solicitud de acceso a la información pública.</w:t>
      </w:r>
    </w:p>
    <w:p w14:paraId="6649D9C2" w14:textId="77777777" w:rsidR="00C7036E" w:rsidRPr="00705996" w:rsidRDefault="00C7036E" w:rsidP="00705996">
      <w:pPr>
        <w:pStyle w:val="Prrafodelista"/>
        <w:numPr>
          <w:ilvl w:val="0"/>
          <w:numId w:val="1"/>
        </w:numPr>
        <w:spacing w:line="360" w:lineRule="auto"/>
        <w:ind w:left="0" w:firstLine="0"/>
        <w:jc w:val="both"/>
        <w:rPr>
          <w:rFonts w:ascii="Palatino Linotype" w:eastAsia="Calibri" w:hAnsi="Palatino Linotype" w:cs="Arial"/>
          <w:lang w:val="es-ES"/>
        </w:rPr>
      </w:pPr>
      <w:r w:rsidRPr="00705996">
        <w:rPr>
          <w:rFonts w:ascii="Palatino Linotype" w:eastAsia="Calibri" w:hAnsi="Palatino Linotype" w:cs="Arial"/>
          <w:lang w:val="es-ES"/>
        </w:rPr>
        <w:t xml:space="preserve">El día </w:t>
      </w:r>
      <w:r w:rsidR="00C8469F" w:rsidRPr="00705996">
        <w:rPr>
          <w:rFonts w:ascii="Palatino Linotype" w:eastAsia="Calibri" w:hAnsi="Palatino Linotype" w:cs="Arial"/>
          <w:b/>
          <w:lang w:val="es-ES"/>
        </w:rPr>
        <w:t>veintidós de agosto</w:t>
      </w:r>
      <w:r w:rsidRPr="00705996">
        <w:rPr>
          <w:rFonts w:ascii="Palatino Linotype" w:eastAsia="Calibri" w:hAnsi="Palatino Linotype" w:cs="Arial"/>
          <w:b/>
          <w:lang w:val="es-ES"/>
        </w:rPr>
        <w:t xml:space="preserve"> de dos mil </w:t>
      </w:r>
      <w:r w:rsidR="00D06DBA" w:rsidRPr="00705996">
        <w:rPr>
          <w:rFonts w:ascii="Palatino Linotype" w:eastAsia="Calibri" w:hAnsi="Palatino Linotype" w:cs="Arial"/>
          <w:b/>
          <w:lang w:val="es-ES"/>
        </w:rPr>
        <w:t>veinticuatro</w:t>
      </w:r>
      <w:r w:rsidRPr="00705996">
        <w:rPr>
          <w:rFonts w:ascii="Palatino Linotype" w:hAnsi="Palatino Linotype"/>
          <w:b/>
        </w:rPr>
        <w:t xml:space="preserve">, </w:t>
      </w:r>
      <w:r w:rsidRPr="00705996">
        <w:rPr>
          <w:rFonts w:ascii="Palatino Linotype" w:eastAsia="Calibri" w:hAnsi="Palatino Linotype" w:cs="Arial"/>
          <w:lang w:val="es-ES"/>
        </w:rPr>
        <w:t xml:space="preserve">se presentó ante el </w:t>
      </w:r>
      <w:r w:rsidRPr="00705996">
        <w:rPr>
          <w:rFonts w:ascii="Palatino Linotype" w:eastAsia="Calibri" w:hAnsi="Palatino Linotype" w:cs="Arial"/>
          <w:b/>
          <w:lang w:val="es-ES"/>
        </w:rPr>
        <w:t>SUJETO OBLIGADO</w:t>
      </w:r>
      <w:r w:rsidRPr="00705996">
        <w:rPr>
          <w:rFonts w:ascii="Palatino Linotype" w:eastAsia="Calibri" w:hAnsi="Palatino Linotype" w:cs="Arial"/>
        </w:rPr>
        <w:t xml:space="preserve"> vía </w:t>
      </w:r>
      <w:r w:rsidRPr="00705996">
        <w:rPr>
          <w:rFonts w:ascii="Palatino Linotype" w:eastAsia="Calibri" w:hAnsi="Palatino Linotype" w:cs="Arial"/>
          <w:lang w:val="es-ES"/>
        </w:rPr>
        <w:t>SAIMEX, la solicitud de información pública registrada con el número</w:t>
      </w:r>
      <w:r w:rsidRPr="00705996">
        <w:rPr>
          <w:rFonts w:ascii="Palatino Linotype" w:hAnsi="Palatino Linotype"/>
          <w:b/>
          <w:bCs/>
          <w:color w:val="000000" w:themeColor="text1"/>
        </w:rPr>
        <w:t xml:space="preserve"> </w:t>
      </w:r>
      <w:r w:rsidR="00C8469F" w:rsidRPr="00705996">
        <w:rPr>
          <w:rFonts w:ascii="Palatino Linotype" w:hAnsi="Palatino Linotype"/>
          <w:b/>
          <w:bCs/>
          <w:color w:val="000000" w:themeColor="text1"/>
        </w:rPr>
        <w:t>00503/SECTI/IP/2024</w:t>
      </w:r>
      <w:r w:rsidRPr="00705996">
        <w:rPr>
          <w:rFonts w:ascii="Palatino Linotype" w:hAnsi="Palatino Linotype"/>
          <w:b/>
          <w:bCs/>
          <w:color w:val="000000" w:themeColor="text1"/>
        </w:rPr>
        <w:t xml:space="preserve">; </w:t>
      </w:r>
      <w:r w:rsidRPr="00705996">
        <w:rPr>
          <w:rFonts w:ascii="Palatino Linotype" w:eastAsia="Calibri" w:hAnsi="Palatino Linotype" w:cs="Arial"/>
          <w:lang w:val="es-ES"/>
        </w:rPr>
        <w:t>mediante la cual se solicitó la siguiente información:</w:t>
      </w:r>
    </w:p>
    <w:p w14:paraId="3A33E7D4" w14:textId="77777777" w:rsidR="00543CF4" w:rsidRPr="00705996" w:rsidRDefault="00543CF4" w:rsidP="00705996">
      <w:pPr>
        <w:pStyle w:val="Prrafodelista"/>
        <w:spacing w:line="360" w:lineRule="auto"/>
        <w:ind w:left="0"/>
        <w:jc w:val="both"/>
        <w:rPr>
          <w:rFonts w:ascii="Palatino Linotype" w:eastAsia="Calibri" w:hAnsi="Palatino Linotype" w:cs="Arial"/>
          <w:lang w:val="es-ES"/>
        </w:rPr>
      </w:pPr>
    </w:p>
    <w:p w14:paraId="74518F9F" w14:textId="77777777" w:rsidR="00C7036E" w:rsidRPr="00705996" w:rsidRDefault="00C7036E" w:rsidP="00705996">
      <w:pPr>
        <w:pStyle w:val="Prrafodelista"/>
        <w:spacing w:line="360" w:lineRule="auto"/>
        <w:ind w:left="426" w:right="476"/>
        <w:jc w:val="both"/>
        <w:rPr>
          <w:rFonts w:ascii="Palatino Linotype" w:hAnsi="Palatino Linotype"/>
        </w:rPr>
      </w:pPr>
      <w:r w:rsidRPr="00705996">
        <w:rPr>
          <w:rFonts w:ascii="Palatino Linotype" w:hAnsi="Palatino Linotype"/>
          <w:i/>
        </w:rPr>
        <w:t>“</w:t>
      </w:r>
      <w:r w:rsidR="00C8469F" w:rsidRPr="00705996">
        <w:rPr>
          <w:rFonts w:ascii="Palatino Linotype" w:hAnsi="Palatino Linotype"/>
          <w:i/>
          <w:lang w:val="es-MX"/>
        </w:rPr>
        <w:t xml:space="preserve">se solicita antigüedad, sueldo y prestaciones de ley de la c </w:t>
      </w:r>
      <w:proofErr w:type="spellStart"/>
      <w:r w:rsidR="00C8469F" w:rsidRPr="00130F21">
        <w:rPr>
          <w:rFonts w:ascii="Palatino Linotype" w:hAnsi="Palatino Linotype"/>
          <w:i/>
          <w:highlight w:val="yellow"/>
          <w:lang w:val="es-MX"/>
        </w:rPr>
        <w:t>Zayla</w:t>
      </w:r>
      <w:proofErr w:type="spellEnd"/>
      <w:r w:rsidR="00C8469F" w:rsidRPr="00130F21">
        <w:rPr>
          <w:rFonts w:ascii="Palatino Linotype" w:hAnsi="Palatino Linotype"/>
          <w:i/>
          <w:highlight w:val="yellow"/>
          <w:lang w:val="es-MX"/>
        </w:rPr>
        <w:t xml:space="preserve"> Pizza Moctezum</w:t>
      </w:r>
      <w:r w:rsidR="00C8469F" w:rsidRPr="00705996">
        <w:rPr>
          <w:rFonts w:ascii="Palatino Linotype" w:hAnsi="Palatino Linotype"/>
          <w:i/>
          <w:lang w:val="es-MX"/>
        </w:rPr>
        <w:t>a</w:t>
      </w:r>
      <w:r w:rsidRPr="00705996">
        <w:rPr>
          <w:rFonts w:ascii="Palatino Linotype" w:hAnsi="Palatino Linotype"/>
          <w:i/>
        </w:rPr>
        <w:t>”</w:t>
      </w:r>
      <w:r w:rsidR="001827F1" w:rsidRPr="00705996">
        <w:rPr>
          <w:rFonts w:ascii="Palatino Linotype" w:hAnsi="Palatino Linotype"/>
          <w:i/>
        </w:rPr>
        <w:t xml:space="preserve"> </w:t>
      </w:r>
      <w:r w:rsidR="001827F1" w:rsidRPr="00705996">
        <w:rPr>
          <w:rFonts w:ascii="Palatino Linotype" w:hAnsi="Palatino Linotype"/>
        </w:rPr>
        <w:t>(Sic)</w:t>
      </w:r>
    </w:p>
    <w:p w14:paraId="77FFBE45" w14:textId="77777777" w:rsidR="00C7036E" w:rsidRPr="00705996" w:rsidRDefault="00C7036E" w:rsidP="00705996">
      <w:pPr>
        <w:pStyle w:val="Prrafodelista"/>
        <w:spacing w:line="360" w:lineRule="auto"/>
        <w:ind w:left="851" w:right="34"/>
        <w:jc w:val="both"/>
        <w:rPr>
          <w:rFonts w:ascii="Palatino Linotype" w:hAnsi="Palatino Linotype"/>
        </w:rPr>
      </w:pPr>
    </w:p>
    <w:p w14:paraId="2933527B" w14:textId="77777777" w:rsidR="00C7036E" w:rsidRPr="00705996" w:rsidRDefault="00C7036E" w:rsidP="00705996">
      <w:pPr>
        <w:pStyle w:val="Prrafodelista"/>
        <w:numPr>
          <w:ilvl w:val="0"/>
          <w:numId w:val="2"/>
        </w:numPr>
        <w:spacing w:line="360" w:lineRule="auto"/>
        <w:ind w:left="851" w:right="474"/>
        <w:jc w:val="both"/>
        <w:rPr>
          <w:rFonts w:ascii="Palatino Linotype" w:hAnsi="Palatino Linotype"/>
        </w:rPr>
      </w:pPr>
      <w:r w:rsidRPr="00705996">
        <w:rPr>
          <w:rFonts w:ascii="Palatino Linotype" w:eastAsia="Times New Roman" w:hAnsi="Palatino Linotype" w:cs="Arial"/>
          <w:lang w:val="es-ES"/>
        </w:rPr>
        <w:lastRenderedPageBreak/>
        <w:t>Se eligió como modalidad de entrega de la información</w:t>
      </w:r>
      <w:r w:rsidRPr="00705996">
        <w:rPr>
          <w:rFonts w:ascii="Palatino Linotype" w:hAnsi="Palatino Linotype"/>
        </w:rPr>
        <w:t xml:space="preserve">: A través del </w:t>
      </w:r>
      <w:r w:rsidRPr="00705996">
        <w:rPr>
          <w:rFonts w:ascii="Palatino Linotype" w:hAnsi="Palatino Linotype"/>
          <w:b/>
        </w:rPr>
        <w:t>SAIMEX.</w:t>
      </w:r>
    </w:p>
    <w:p w14:paraId="30F00470" w14:textId="77777777" w:rsidR="00FC2522" w:rsidRPr="00705996" w:rsidRDefault="00FC2522" w:rsidP="00705996">
      <w:pPr>
        <w:pStyle w:val="Prrafodelista"/>
        <w:spacing w:line="360" w:lineRule="auto"/>
        <w:ind w:left="851" w:right="474"/>
        <w:jc w:val="both"/>
        <w:rPr>
          <w:rFonts w:ascii="Palatino Linotype" w:hAnsi="Palatino Linotype"/>
        </w:rPr>
      </w:pPr>
    </w:p>
    <w:p w14:paraId="02E708AB" w14:textId="77777777" w:rsidR="00C8469F" w:rsidRPr="00705996" w:rsidRDefault="00896E46" w:rsidP="00705996">
      <w:pPr>
        <w:pStyle w:val="Prrafodelista"/>
        <w:numPr>
          <w:ilvl w:val="0"/>
          <w:numId w:val="1"/>
        </w:numPr>
        <w:tabs>
          <w:tab w:val="left" w:pos="0"/>
        </w:tabs>
        <w:spacing w:line="360" w:lineRule="auto"/>
        <w:ind w:left="0" w:right="49" w:firstLine="0"/>
        <w:jc w:val="both"/>
        <w:rPr>
          <w:rFonts w:ascii="Palatino Linotype" w:eastAsia="Calibri" w:hAnsi="Palatino Linotype" w:cs="Arial"/>
          <w:b/>
          <w:lang w:val="es-ES"/>
        </w:rPr>
      </w:pPr>
      <w:r w:rsidRPr="00705996">
        <w:rPr>
          <w:rFonts w:ascii="Palatino Linotype" w:eastAsia="Times New Roman" w:hAnsi="Palatino Linotype" w:cs="Arial"/>
          <w:color w:val="000000" w:themeColor="text1"/>
          <w:lang w:val="es-ES"/>
        </w:rPr>
        <w:t xml:space="preserve">En fecha </w:t>
      </w:r>
      <w:r w:rsidR="00C8469F" w:rsidRPr="00705996">
        <w:rPr>
          <w:rFonts w:ascii="Palatino Linotype" w:eastAsia="Times New Roman" w:hAnsi="Palatino Linotype" w:cs="Arial"/>
          <w:color w:val="000000" w:themeColor="text1"/>
          <w:lang w:val="es-ES"/>
        </w:rPr>
        <w:t>nueve de septiembre</w:t>
      </w:r>
      <w:r w:rsidR="00FC2522" w:rsidRPr="00705996">
        <w:rPr>
          <w:rFonts w:ascii="Palatino Linotype" w:eastAsia="Times New Roman" w:hAnsi="Palatino Linotype" w:cs="Arial"/>
          <w:color w:val="000000" w:themeColor="text1"/>
          <w:lang w:val="es-ES"/>
        </w:rPr>
        <w:t xml:space="preserve"> </w:t>
      </w:r>
      <w:r w:rsidR="00C7036E" w:rsidRPr="00705996">
        <w:rPr>
          <w:rFonts w:ascii="Palatino Linotype" w:eastAsia="Times New Roman" w:hAnsi="Palatino Linotype" w:cs="Arial"/>
          <w:color w:val="000000" w:themeColor="text1"/>
          <w:lang w:val="es-ES"/>
        </w:rPr>
        <w:t xml:space="preserve">dos mil </w:t>
      </w:r>
      <w:r w:rsidR="00D06DBA" w:rsidRPr="00705996">
        <w:rPr>
          <w:rFonts w:ascii="Palatino Linotype" w:eastAsia="Times New Roman" w:hAnsi="Palatino Linotype" w:cs="Arial"/>
          <w:color w:val="000000" w:themeColor="text1"/>
          <w:lang w:val="es-ES"/>
        </w:rPr>
        <w:t>veinticuatro</w:t>
      </w:r>
      <w:r w:rsidR="00C7036E" w:rsidRPr="00705996">
        <w:rPr>
          <w:rFonts w:ascii="Palatino Linotype" w:eastAsia="Times New Roman" w:hAnsi="Palatino Linotype" w:cs="Arial"/>
          <w:color w:val="000000" w:themeColor="text1"/>
          <w:lang w:val="es-ES"/>
        </w:rPr>
        <w:t xml:space="preserve"> el </w:t>
      </w:r>
      <w:r w:rsidR="00C7036E" w:rsidRPr="00705996">
        <w:rPr>
          <w:rFonts w:ascii="Palatino Linotype" w:eastAsia="Times New Roman" w:hAnsi="Palatino Linotype" w:cs="Arial"/>
          <w:b/>
          <w:color w:val="000000" w:themeColor="text1"/>
          <w:lang w:val="es-ES"/>
        </w:rPr>
        <w:t>SUJETO OBLIGADO</w:t>
      </w:r>
      <w:r w:rsidR="00C7036E" w:rsidRPr="00705996">
        <w:rPr>
          <w:rFonts w:ascii="Palatino Linotype" w:eastAsia="Times New Roman" w:hAnsi="Palatino Linotype" w:cs="Arial"/>
          <w:color w:val="000000" w:themeColor="text1"/>
          <w:lang w:val="es-ES"/>
        </w:rPr>
        <w:t xml:space="preserve"> dio respuesta a la </w:t>
      </w:r>
      <w:r w:rsidR="00C7036E" w:rsidRPr="00705996">
        <w:rPr>
          <w:rFonts w:ascii="Palatino Linotype" w:hAnsi="Palatino Linotype"/>
          <w:b/>
          <w:bCs/>
          <w:color w:val="000000" w:themeColor="text1"/>
        </w:rPr>
        <w:t>solicitud</w:t>
      </w:r>
      <w:r w:rsidR="00C7036E" w:rsidRPr="00705996">
        <w:rPr>
          <w:rFonts w:ascii="Palatino Linotype" w:eastAsia="Times New Roman" w:hAnsi="Palatino Linotype" w:cs="Arial"/>
          <w:color w:val="000000" w:themeColor="text1"/>
          <w:lang w:val="es-ES"/>
        </w:rPr>
        <w:t xml:space="preserve"> hecha por el hoy </w:t>
      </w:r>
      <w:r w:rsidR="00C7036E" w:rsidRPr="00705996">
        <w:rPr>
          <w:rFonts w:ascii="Palatino Linotype" w:eastAsia="Times New Roman" w:hAnsi="Palatino Linotype" w:cs="Arial"/>
          <w:b/>
          <w:color w:val="000000" w:themeColor="text1"/>
          <w:lang w:val="es-ES"/>
        </w:rPr>
        <w:t xml:space="preserve">RECURRENTE, </w:t>
      </w:r>
      <w:r w:rsidR="00C7036E" w:rsidRPr="00705996">
        <w:rPr>
          <w:rFonts w:ascii="Palatino Linotype" w:eastAsia="Times New Roman" w:hAnsi="Palatino Linotype" w:cs="Arial"/>
          <w:color w:val="000000" w:themeColor="text1"/>
          <w:lang w:val="es-ES"/>
        </w:rPr>
        <w:t xml:space="preserve">remitiendo al sistema </w:t>
      </w:r>
      <w:r w:rsidR="008661E9" w:rsidRPr="00705996">
        <w:rPr>
          <w:rFonts w:ascii="Palatino Linotype" w:eastAsia="Times New Roman" w:hAnsi="Palatino Linotype" w:cs="Arial"/>
          <w:color w:val="000000" w:themeColor="text1"/>
          <w:lang w:val="es-ES"/>
        </w:rPr>
        <w:t>un archivo</w:t>
      </w:r>
      <w:r w:rsidR="00C7036E" w:rsidRPr="00705996">
        <w:rPr>
          <w:rFonts w:ascii="Palatino Linotype" w:eastAsia="Times New Roman" w:hAnsi="Palatino Linotype" w:cs="Arial"/>
          <w:color w:val="000000" w:themeColor="text1"/>
          <w:lang w:val="es-ES"/>
        </w:rPr>
        <w:t xml:space="preserve"> en</w:t>
      </w:r>
      <w:r w:rsidR="000C4D99" w:rsidRPr="00705996">
        <w:rPr>
          <w:rFonts w:ascii="Palatino Linotype" w:eastAsia="Times New Roman" w:hAnsi="Palatino Linotype" w:cs="Arial"/>
          <w:color w:val="000000" w:themeColor="text1"/>
          <w:lang w:val="es-ES"/>
        </w:rPr>
        <w:t xml:space="preserve"> formato</w:t>
      </w:r>
      <w:r w:rsidR="00C7036E" w:rsidRPr="00705996">
        <w:rPr>
          <w:rFonts w:ascii="Palatino Linotype" w:eastAsia="Times New Roman" w:hAnsi="Palatino Linotype" w:cs="Arial"/>
          <w:color w:val="000000" w:themeColor="text1"/>
          <w:lang w:val="es-ES"/>
        </w:rPr>
        <w:t xml:space="preserve"> PDF</w:t>
      </w:r>
      <w:r w:rsidR="00FC2522" w:rsidRPr="00705996">
        <w:rPr>
          <w:rFonts w:ascii="Palatino Linotype" w:eastAsia="Times New Roman" w:hAnsi="Palatino Linotype" w:cs="Arial"/>
          <w:color w:val="000000" w:themeColor="text1"/>
          <w:lang w:val="es-ES"/>
        </w:rPr>
        <w:t xml:space="preserve"> denominado </w:t>
      </w:r>
      <w:r w:rsidR="00C8469F" w:rsidRPr="00705996">
        <w:rPr>
          <w:rFonts w:ascii="Palatino Linotype" w:eastAsia="Times New Roman" w:hAnsi="Palatino Linotype" w:cs="Arial"/>
          <w:b/>
          <w:i/>
          <w:color w:val="000000" w:themeColor="text1"/>
          <w:lang w:val="es-ES"/>
        </w:rPr>
        <w:t>RESPUESTA_UT_503.pdf</w:t>
      </w:r>
      <w:r w:rsidR="00C7036E" w:rsidRPr="00705996">
        <w:rPr>
          <w:rFonts w:ascii="Palatino Linotype" w:eastAsia="Times New Roman" w:hAnsi="Palatino Linotype" w:cs="Arial"/>
          <w:color w:val="000000" w:themeColor="text1"/>
          <w:lang w:val="es-ES"/>
        </w:rPr>
        <w:t xml:space="preserve">, </w:t>
      </w:r>
      <w:r w:rsidR="00C8469F" w:rsidRPr="00705996">
        <w:rPr>
          <w:rFonts w:ascii="Palatino Linotype" w:eastAsia="Times New Roman" w:hAnsi="Palatino Linotype" w:cs="Arial"/>
          <w:color w:val="000000" w:themeColor="text1"/>
          <w:lang w:val="es-ES"/>
        </w:rPr>
        <w:t>a través del oficio 22800007010000S/1646/UT/202 de fecha nueve de septiembre del año en curso, suscrito por el Titular de la Unidad de Transparencia, a través del cual informa al solicitante que de acuerdo a lo informado por el Servidor Público Habilitado en la Coordinación de Delegaciones Administrativas, no existen registros de la persona referida en la solicitud de información.</w:t>
      </w:r>
    </w:p>
    <w:p w14:paraId="744442A3" w14:textId="77777777" w:rsidR="00896E46" w:rsidRPr="00705996" w:rsidRDefault="00C8469F" w:rsidP="00705996">
      <w:pPr>
        <w:pStyle w:val="Prrafodelista"/>
        <w:spacing w:line="360" w:lineRule="auto"/>
        <w:ind w:left="360"/>
        <w:jc w:val="both"/>
        <w:rPr>
          <w:rFonts w:ascii="Palatino Linotype" w:eastAsia="Calibri" w:hAnsi="Palatino Linotype" w:cs="Arial"/>
          <w:b/>
          <w:lang w:val="es-ES"/>
        </w:rPr>
      </w:pPr>
      <w:r w:rsidRPr="00705996">
        <w:rPr>
          <w:rFonts w:ascii="Palatino Linotype" w:eastAsia="Calibri" w:hAnsi="Palatino Linotype" w:cs="Arial"/>
          <w:b/>
          <w:lang w:val="es-ES"/>
        </w:rPr>
        <w:t xml:space="preserve"> </w:t>
      </w:r>
    </w:p>
    <w:p w14:paraId="79BD6219" w14:textId="77777777" w:rsidR="00793031" w:rsidRPr="00705996" w:rsidRDefault="00793031" w:rsidP="00705996">
      <w:pPr>
        <w:numPr>
          <w:ilvl w:val="0"/>
          <w:numId w:val="17"/>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i/>
          <w:color w:val="000000"/>
          <w:sz w:val="24"/>
          <w:szCs w:val="24"/>
          <w:u w:val="single"/>
        </w:rPr>
      </w:pPr>
      <w:r w:rsidRPr="00705996">
        <w:rPr>
          <w:rFonts w:ascii="Palatino Linotype" w:eastAsia="Palatino Linotype" w:hAnsi="Palatino Linotype" w:cs="Palatino Linotype"/>
          <w:b/>
          <w:color w:val="000000"/>
          <w:sz w:val="24"/>
          <w:szCs w:val="24"/>
          <w:u w:val="single"/>
        </w:rPr>
        <w:t>Recurso de Revisión (razones o motivos de inconformidad)</w:t>
      </w:r>
    </w:p>
    <w:p w14:paraId="716945CD" w14:textId="77777777" w:rsidR="00547469" w:rsidRPr="00705996" w:rsidRDefault="000C4D99" w:rsidP="0070599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705996">
        <w:rPr>
          <w:rFonts w:ascii="Palatino Linotype" w:eastAsia="Times New Roman" w:hAnsi="Palatino Linotype" w:cs="Arial"/>
          <w:color w:val="000000" w:themeColor="text1"/>
          <w:lang w:val="es-ES"/>
        </w:rPr>
        <w:t>Inconforme con lo anterior, e</w:t>
      </w:r>
      <w:r w:rsidR="00896E46" w:rsidRPr="00705996">
        <w:rPr>
          <w:rFonts w:ascii="Palatino Linotype" w:eastAsia="Times New Roman" w:hAnsi="Palatino Linotype" w:cs="Arial"/>
          <w:color w:val="000000" w:themeColor="text1"/>
          <w:lang w:val="es-ES"/>
        </w:rPr>
        <w:t xml:space="preserve">n fecha </w:t>
      </w:r>
      <w:r w:rsidR="00C8469F" w:rsidRPr="00705996">
        <w:rPr>
          <w:rFonts w:ascii="Palatino Linotype" w:eastAsia="Times New Roman" w:hAnsi="Palatino Linotype" w:cs="Arial"/>
          <w:color w:val="000000" w:themeColor="text1"/>
          <w:lang w:val="es-ES"/>
        </w:rPr>
        <w:t>diez de septiembre</w:t>
      </w:r>
      <w:r w:rsidR="00547469" w:rsidRPr="00705996">
        <w:rPr>
          <w:rFonts w:ascii="Palatino Linotype" w:eastAsia="Times New Roman" w:hAnsi="Palatino Linotype" w:cs="Arial"/>
          <w:color w:val="000000" w:themeColor="text1"/>
          <w:lang w:val="es-ES"/>
        </w:rPr>
        <w:t xml:space="preserve"> de dos mil </w:t>
      </w:r>
      <w:r w:rsidR="00D06DBA" w:rsidRPr="00705996">
        <w:rPr>
          <w:rFonts w:ascii="Palatino Linotype" w:eastAsia="Times New Roman" w:hAnsi="Palatino Linotype" w:cs="Arial"/>
          <w:color w:val="000000" w:themeColor="text1"/>
          <w:lang w:val="es-ES"/>
        </w:rPr>
        <w:t>veinticuatro</w:t>
      </w:r>
      <w:r w:rsidR="00547469" w:rsidRPr="00705996">
        <w:rPr>
          <w:rFonts w:ascii="Palatino Linotype" w:eastAsia="Times New Roman" w:hAnsi="Palatino Linotype" w:cs="Arial"/>
          <w:color w:val="000000" w:themeColor="text1"/>
          <w:lang w:val="es-ES"/>
        </w:rPr>
        <w:t xml:space="preserve"> </w:t>
      </w:r>
      <w:r w:rsidRPr="00705996">
        <w:rPr>
          <w:rFonts w:ascii="Palatino Linotype" w:eastAsia="Times New Roman" w:hAnsi="Palatino Linotype" w:cs="Arial"/>
          <w:color w:val="000000" w:themeColor="text1"/>
          <w:lang w:val="es-ES"/>
        </w:rPr>
        <w:t xml:space="preserve">el ahora </w:t>
      </w:r>
      <w:r w:rsidR="00547469" w:rsidRPr="00705996">
        <w:rPr>
          <w:rFonts w:ascii="Palatino Linotype" w:eastAsia="Times New Roman" w:hAnsi="Palatino Linotype" w:cs="Arial"/>
          <w:b/>
          <w:color w:val="000000" w:themeColor="text1"/>
          <w:lang w:val="es-ES"/>
        </w:rPr>
        <w:t xml:space="preserve">RECURRENTE, </w:t>
      </w:r>
      <w:r w:rsidR="00547469" w:rsidRPr="00705996">
        <w:rPr>
          <w:rFonts w:ascii="Palatino Linotype" w:eastAsia="Times New Roman" w:hAnsi="Palatino Linotype" w:cs="Arial"/>
          <w:color w:val="000000" w:themeColor="text1"/>
          <w:lang w:val="es-ES"/>
        </w:rPr>
        <w:t xml:space="preserve">interpuso el recurso de revisión </w:t>
      </w:r>
      <w:r w:rsidRPr="00705996">
        <w:rPr>
          <w:rFonts w:ascii="Palatino Linotype" w:eastAsia="Times New Roman" w:hAnsi="Palatino Linotype" w:cs="Arial"/>
          <w:color w:val="000000" w:themeColor="text1"/>
          <w:lang w:val="es-ES"/>
        </w:rPr>
        <w:t>en los siguientes términos:</w:t>
      </w:r>
    </w:p>
    <w:p w14:paraId="6EA7B8E3" w14:textId="77777777" w:rsidR="00C7036E" w:rsidRPr="00705996" w:rsidRDefault="00C7036E" w:rsidP="00705996">
      <w:pPr>
        <w:pStyle w:val="Prrafodelista"/>
        <w:tabs>
          <w:tab w:val="left" w:pos="0"/>
        </w:tabs>
        <w:spacing w:line="360" w:lineRule="auto"/>
        <w:ind w:left="0" w:right="49"/>
        <w:jc w:val="both"/>
        <w:rPr>
          <w:rFonts w:ascii="Palatino Linotype" w:hAnsi="Palatino Linotype" w:cs="Arial"/>
          <w:i/>
          <w:color w:val="000000" w:themeColor="text1"/>
        </w:rPr>
      </w:pPr>
    </w:p>
    <w:p w14:paraId="336CE091" w14:textId="77777777" w:rsidR="00C7036E" w:rsidRPr="00705996" w:rsidRDefault="00C7036E" w:rsidP="00705996">
      <w:pPr>
        <w:pStyle w:val="Prrafodelista"/>
        <w:numPr>
          <w:ilvl w:val="0"/>
          <w:numId w:val="2"/>
        </w:numPr>
        <w:spacing w:line="360" w:lineRule="auto"/>
        <w:ind w:left="720"/>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705996">
        <w:rPr>
          <w:rStyle w:val="Ttulo2Car"/>
          <w:rFonts w:ascii="Palatino Linotype" w:hAnsi="Palatino Linotype"/>
          <w:b/>
          <w:color w:val="auto"/>
          <w:sz w:val="24"/>
          <w:szCs w:val="24"/>
        </w:rPr>
        <w:t>Acto impugnado</w:t>
      </w:r>
      <w:bookmarkEnd w:id="3"/>
      <w:r w:rsidRPr="00705996">
        <w:rPr>
          <w:rStyle w:val="Ttulo2Car"/>
          <w:rFonts w:ascii="Palatino Linotype" w:hAnsi="Palatino Linotype"/>
          <w:b/>
          <w:color w:val="000000" w:themeColor="text1"/>
          <w:sz w:val="24"/>
          <w:szCs w:val="24"/>
        </w:rPr>
        <w:t xml:space="preserve">: </w:t>
      </w:r>
      <w:r w:rsidRPr="00705996">
        <w:rPr>
          <w:rStyle w:val="Ttulo2Car"/>
          <w:rFonts w:ascii="Palatino Linotype" w:hAnsi="Palatino Linotype"/>
          <w:i/>
          <w:color w:val="000000" w:themeColor="text1"/>
          <w:sz w:val="24"/>
          <w:szCs w:val="24"/>
        </w:rPr>
        <w:t>“</w:t>
      </w:r>
      <w:bookmarkEnd w:id="4"/>
      <w:bookmarkEnd w:id="5"/>
      <w:bookmarkEnd w:id="6"/>
      <w:bookmarkEnd w:id="7"/>
      <w:bookmarkEnd w:id="8"/>
      <w:bookmarkEnd w:id="9"/>
      <w:bookmarkEnd w:id="10"/>
      <w:r w:rsidR="00C8469F" w:rsidRPr="00705996">
        <w:rPr>
          <w:rFonts w:ascii="Palatino Linotype" w:eastAsiaTheme="majorEastAsia" w:hAnsi="Palatino Linotype" w:cstheme="majorBidi"/>
          <w:i/>
          <w:color w:val="000000" w:themeColor="text1"/>
          <w:lang w:val="es-MX"/>
        </w:rPr>
        <w:t>No se realizó la búsqueda exhaustiva</w:t>
      </w:r>
      <w:r w:rsidRPr="00705996">
        <w:rPr>
          <w:rStyle w:val="Ttulo2Car"/>
          <w:rFonts w:ascii="Palatino Linotype" w:hAnsi="Palatino Linotype"/>
          <w:i/>
          <w:color w:val="000000" w:themeColor="text1"/>
          <w:sz w:val="24"/>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72EFD724" w14:textId="77777777" w:rsidR="00C7036E" w:rsidRPr="00705996" w:rsidRDefault="00C7036E" w:rsidP="00705996">
      <w:pPr>
        <w:pStyle w:val="Prrafodelista"/>
        <w:spacing w:line="360" w:lineRule="auto"/>
        <w:ind w:left="0"/>
        <w:jc w:val="both"/>
        <w:rPr>
          <w:rStyle w:val="Ttulo2Car"/>
          <w:rFonts w:ascii="Palatino Linotype" w:hAnsi="Palatino Linotype"/>
          <w:i/>
          <w:color w:val="000000" w:themeColor="text1"/>
          <w:sz w:val="24"/>
          <w:szCs w:val="24"/>
        </w:rPr>
      </w:pPr>
    </w:p>
    <w:p w14:paraId="761D7051" w14:textId="77777777" w:rsidR="00C7036E" w:rsidRPr="00705996" w:rsidRDefault="00C7036E" w:rsidP="00705996">
      <w:pPr>
        <w:pStyle w:val="Prrafodelista"/>
        <w:numPr>
          <w:ilvl w:val="0"/>
          <w:numId w:val="2"/>
        </w:numPr>
        <w:spacing w:line="360" w:lineRule="auto"/>
        <w:ind w:left="720"/>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705996">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705996">
        <w:rPr>
          <w:rFonts w:ascii="Palatino Linotype" w:hAnsi="Palatino Linotype"/>
          <w:b/>
          <w:color w:val="000000" w:themeColor="text1"/>
        </w:rPr>
        <w:t xml:space="preserve"> </w:t>
      </w:r>
      <w:r w:rsidRPr="00705996">
        <w:rPr>
          <w:rFonts w:ascii="Palatino Linotype" w:hAnsi="Palatino Linotype"/>
          <w:i/>
          <w:color w:val="000000" w:themeColor="text1"/>
        </w:rPr>
        <w:t>“</w:t>
      </w:r>
      <w:r w:rsidR="00C8469F" w:rsidRPr="00705996">
        <w:rPr>
          <w:rFonts w:ascii="Palatino Linotype" w:hAnsi="Palatino Linotype"/>
          <w:i/>
          <w:color w:val="000000" w:themeColor="text1"/>
          <w:lang w:val="es-MX"/>
        </w:rPr>
        <w:t xml:space="preserve">La C. </w:t>
      </w:r>
      <w:proofErr w:type="spellStart"/>
      <w:r w:rsidR="00C8469F" w:rsidRPr="00705996">
        <w:rPr>
          <w:rFonts w:ascii="Palatino Linotype" w:hAnsi="Palatino Linotype"/>
          <w:i/>
          <w:color w:val="000000" w:themeColor="text1"/>
          <w:lang w:val="es-MX"/>
        </w:rPr>
        <w:t>Zaila</w:t>
      </w:r>
      <w:proofErr w:type="spellEnd"/>
      <w:r w:rsidR="00C8469F" w:rsidRPr="00705996">
        <w:rPr>
          <w:rFonts w:ascii="Palatino Linotype" w:hAnsi="Palatino Linotype"/>
          <w:i/>
          <w:color w:val="000000" w:themeColor="text1"/>
          <w:lang w:val="es-MX"/>
        </w:rPr>
        <w:t xml:space="preserve"> Piza Moctezuma trabaja en el Consejo para la Convivencia Escolar</w:t>
      </w:r>
      <w:r w:rsidRPr="00705996">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26AD786" w14:textId="77777777" w:rsidR="00C7036E" w:rsidRPr="00705996" w:rsidRDefault="00C7036E" w:rsidP="00705996">
      <w:pPr>
        <w:pStyle w:val="Prrafodelista"/>
        <w:spacing w:line="360" w:lineRule="auto"/>
        <w:jc w:val="both"/>
        <w:rPr>
          <w:rFonts w:ascii="Palatino Linotype" w:hAnsi="Palatino Linotype"/>
          <w:i/>
          <w:color w:val="000000" w:themeColor="text1"/>
        </w:rPr>
      </w:pPr>
    </w:p>
    <w:p w14:paraId="37DB1283" w14:textId="77777777" w:rsidR="00793031" w:rsidRPr="00705996" w:rsidRDefault="00793031" w:rsidP="00705996">
      <w:pPr>
        <w:numPr>
          <w:ilvl w:val="0"/>
          <w:numId w:val="17"/>
        </w:numPr>
        <w:pBdr>
          <w:top w:val="nil"/>
          <w:left w:val="nil"/>
          <w:bottom w:val="nil"/>
          <w:right w:val="nil"/>
          <w:between w:val="nil"/>
        </w:pBdr>
        <w:tabs>
          <w:tab w:val="left" w:pos="0"/>
        </w:tabs>
        <w:spacing w:after="0" w:line="360" w:lineRule="auto"/>
        <w:ind w:left="709" w:right="49"/>
        <w:jc w:val="both"/>
        <w:rPr>
          <w:rFonts w:ascii="Palatino Linotype" w:eastAsia="Palatino Linotype" w:hAnsi="Palatino Linotype" w:cs="Palatino Linotype"/>
          <w:i/>
          <w:color w:val="000000"/>
          <w:sz w:val="24"/>
          <w:szCs w:val="24"/>
          <w:u w:val="single"/>
        </w:rPr>
      </w:pPr>
      <w:r w:rsidRPr="00705996">
        <w:rPr>
          <w:rFonts w:ascii="Palatino Linotype" w:eastAsia="Palatino Linotype" w:hAnsi="Palatino Linotype" w:cs="Palatino Linotype"/>
          <w:b/>
          <w:color w:val="000000"/>
          <w:sz w:val="24"/>
          <w:szCs w:val="24"/>
          <w:u w:val="single"/>
        </w:rPr>
        <w:t>Manifestaciones, alegatos y respuesta complementaría.</w:t>
      </w:r>
    </w:p>
    <w:p w14:paraId="6A61F578" w14:textId="77777777" w:rsidR="00C7036E" w:rsidRPr="00705996" w:rsidRDefault="00C7036E" w:rsidP="00705996">
      <w:pPr>
        <w:pStyle w:val="Prrafodelista"/>
        <w:numPr>
          <w:ilvl w:val="0"/>
          <w:numId w:val="1"/>
        </w:numPr>
        <w:spacing w:line="360" w:lineRule="auto"/>
        <w:ind w:left="0" w:firstLine="0"/>
        <w:jc w:val="both"/>
        <w:rPr>
          <w:rFonts w:ascii="Palatino Linotype" w:hAnsi="Palatino Linotype"/>
          <w:i/>
        </w:rPr>
      </w:pPr>
      <w:r w:rsidRPr="00705996">
        <w:rPr>
          <w:rFonts w:ascii="Palatino Linotype" w:eastAsia="Calibri" w:hAnsi="Palatino Linotype" w:cs="Arial"/>
          <w:lang w:val="es-ES"/>
        </w:rPr>
        <w:lastRenderedPageBreak/>
        <w:t xml:space="preserve">La Comisionada Ponente con fundamento en lo dispuesto por el artículo 185 fracción II de la ley de la materia, a través del acuerdo de admisión de fecha </w:t>
      </w:r>
      <w:r w:rsidR="00C8469F" w:rsidRPr="00705996">
        <w:rPr>
          <w:rFonts w:ascii="Palatino Linotype" w:eastAsia="Calibri" w:hAnsi="Palatino Linotype" w:cs="Arial"/>
          <w:lang w:val="es-ES"/>
        </w:rPr>
        <w:t>diecinueve de septiembre</w:t>
      </w:r>
      <w:r w:rsidR="00547469" w:rsidRPr="00705996">
        <w:rPr>
          <w:rFonts w:ascii="Palatino Linotype" w:eastAsia="Calibri" w:hAnsi="Palatino Linotype" w:cs="Arial"/>
          <w:lang w:val="es-ES"/>
        </w:rPr>
        <w:t xml:space="preserve"> </w:t>
      </w:r>
      <w:r w:rsidR="005B0618" w:rsidRPr="00705996">
        <w:rPr>
          <w:rFonts w:ascii="Palatino Linotype" w:eastAsia="Calibri" w:hAnsi="Palatino Linotype" w:cs="Arial"/>
          <w:lang w:val="es-ES"/>
        </w:rPr>
        <w:t>de dos mil veinticuatro</w:t>
      </w:r>
      <w:r w:rsidRPr="00705996">
        <w:rPr>
          <w:rFonts w:ascii="Palatino Linotype" w:eastAsia="Calibri" w:hAnsi="Palatino Linotype" w:cs="Arial"/>
          <w:lang w:val="es-ES"/>
        </w:rPr>
        <w:t xml:space="preserve">, puso a disposición de las partes el expediente electrónico </w:t>
      </w:r>
      <w:r w:rsidRPr="00705996">
        <w:rPr>
          <w:rFonts w:ascii="Palatino Linotype" w:eastAsia="Calibri" w:hAnsi="Palatino Linotype" w:cs="Arial"/>
        </w:rPr>
        <w:t xml:space="preserve">vía </w:t>
      </w:r>
      <w:r w:rsidRPr="00705996">
        <w:rPr>
          <w:rFonts w:ascii="Palatino Linotype" w:eastAsia="Calibri" w:hAnsi="Palatino Linotype" w:cs="Arial"/>
          <w:b/>
          <w:lang w:val="es-ES"/>
        </w:rPr>
        <w:t xml:space="preserve">SAIMEX </w:t>
      </w:r>
      <w:r w:rsidRPr="00705996">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705996">
        <w:rPr>
          <w:rFonts w:ascii="Palatino Linotype" w:eastAsia="Calibri" w:hAnsi="Palatino Linotype" w:cs="Arial"/>
          <w:b/>
          <w:lang w:val="es-ES"/>
        </w:rPr>
        <w:t>SUJETO OBLIGADO</w:t>
      </w:r>
      <w:r w:rsidRPr="00705996">
        <w:rPr>
          <w:rFonts w:ascii="Palatino Linotype" w:eastAsia="Calibri" w:hAnsi="Palatino Linotype" w:cs="Arial"/>
          <w:lang w:val="es-ES"/>
        </w:rPr>
        <w:t xml:space="preserve"> presentará el Informe Justificado procedente.</w:t>
      </w:r>
    </w:p>
    <w:p w14:paraId="4B12DA2E" w14:textId="77777777" w:rsidR="00C7036E" w:rsidRPr="00705996" w:rsidRDefault="00C7036E" w:rsidP="00705996">
      <w:pPr>
        <w:pStyle w:val="Prrafodelista"/>
        <w:spacing w:line="360" w:lineRule="auto"/>
        <w:ind w:left="0"/>
        <w:jc w:val="both"/>
        <w:rPr>
          <w:rFonts w:ascii="Palatino Linotype" w:hAnsi="Palatino Linotype"/>
          <w:i/>
        </w:rPr>
      </w:pPr>
    </w:p>
    <w:p w14:paraId="2D48EB88" w14:textId="77777777" w:rsidR="005B0618" w:rsidRPr="00705996" w:rsidRDefault="003116A2" w:rsidP="00705996">
      <w:pPr>
        <w:pStyle w:val="Prrafodelista"/>
        <w:numPr>
          <w:ilvl w:val="0"/>
          <w:numId w:val="1"/>
        </w:numPr>
        <w:spacing w:line="360" w:lineRule="auto"/>
        <w:ind w:left="0" w:firstLine="0"/>
        <w:jc w:val="both"/>
        <w:rPr>
          <w:rFonts w:ascii="Palatino Linotype" w:hAnsi="Palatino Linotype"/>
          <w:i/>
          <w:lang w:val="es-ES"/>
        </w:rPr>
      </w:pPr>
      <w:r w:rsidRPr="00705996">
        <w:rPr>
          <w:rFonts w:ascii="Palatino Linotype" w:hAnsi="Palatino Linotype"/>
          <w:color w:val="000000"/>
        </w:rPr>
        <w:t xml:space="preserve">Por su parte, el hoy </w:t>
      </w:r>
      <w:r w:rsidRPr="00705996">
        <w:rPr>
          <w:rFonts w:ascii="Palatino Linotype" w:hAnsi="Palatino Linotype"/>
          <w:b/>
          <w:color w:val="000000"/>
        </w:rPr>
        <w:t>RECURRENTE</w:t>
      </w:r>
      <w:r w:rsidRPr="00705996">
        <w:rPr>
          <w:rFonts w:ascii="Palatino Linotype" w:hAnsi="Palatino Linotype"/>
          <w:color w:val="000000"/>
        </w:rPr>
        <w:t xml:space="preserve"> dejó de realizar manifestaciones que a su derecho conviniera y asistiera</w:t>
      </w:r>
      <w:r w:rsidR="00A735B4" w:rsidRPr="00705996">
        <w:rPr>
          <w:rFonts w:ascii="Palatino Linotype" w:hAnsi="Palatino Linotype"/>
          <w:color w:val="000000"/>
        </w:rPr>
        <w:t>.</w:t>
      </w:r>
      <w:r w:rsidR="00C8469F" w:rsidRPr="00705996">
        <w:rPr>
          <w:rFonts w:ascii="Palatino Linotype" w:hAnsi="Palatino Linotype"/>
          <w:color w:val="000000"/>
        </w:rPr>
        <w:t xml:space="preserve"> </w:t>
      </w:r>
      <w:r w:rsidR="00C370DF" w:rsidRPr="00705996">
        <w:rPr>
          <w:rFonts w:ascii="Palatino Linotype" w:hAnsi="Palatino Linotype"/>
          <w:color w:val="000000"/>
        </w:rPr>
        <w:t xml:space="preserve">Respecto del </w:t>
      </w:r>
      <w:r w:rsidR="00C370DF" w:rsidRPr="00705996">
        <w:rPr>
          <w:rFonts w:ascii="Palatino Linotype" w:hAnsi="Palatino Linotype"/>
          <w:b/>
          <w:color w:val="000000"/>
        </w:rPr>
        <w:t>SUJETO OBLIGADO</w:t>
      </w:r>
      <w:r w:rsidR="00C370DF" w:rsidRPr="00705996">
        <w:rPr>
          <w:rFonts w:ascii="Palatino Linotype" w:hAnsi="Palatino Linotype"/>
          <w:color w:val="000000"/>
        </w:rPr>
        <w:t xml:space="preserve"> rindió el informe justificado </w:t>
      </w:r>
      <w:r w:rsidR="00C370DF" w:rsidRPr="00705996">
        <w:rPr>
          <w:rFonts w:ascii="Palatino Linotype" w:eastAsia="Calibri" w:hAnsi="Palatino Linotype" w:cs="Arial"/>
          <w:lang w:val="es-ES"/>
        </w:rPr>
        <w:t>confirmando</w:t>
      </w:r>
      <w:r w:rsidR="00C370DF" w:rsidRPr="00705996">
        <w:rPr>
          <w:rFonts w:ascii="Palatino Linotype" w:hAnsi="Palatino Linotype"/>
          <w:color w:val="000000"/>
        </w:rPr>
        <w:t xml:space="preserve"> que no existen registros de la persona referida en la solicitud de información inicial; asimismo manifiesta que la persona señalada en el escrito </w:t>
      </w:r>
      <w:proofErr w:type="spellStart"/>
      <w:r w:rsidR="00C370DF" w:rsidRPr="00705996">
        <w:rPr>
          <w:rFonts w:ascii="Palatino Linotype" w:hAnsi="Palatino Linotype"/>
          <w:color w:val="000000"/>
        </w:rPr>
        <w:t>recursal</w:t>
      </w:r>
      <w:proofErr w:type="spellEnd"/>
      <w:r w:rsidR="00C370DF" w:rsidRPr="00705996">
        <w:rPr>
          <w:rFonts w:ascii="Palatino Linotype" w:hAnsi="Palatino Linotype"/>
          <w:color w:val="000000"/>
        </w:rPr>
        <w:t xml:space="preserve"> es diversa de la que se requiere la información de manera inicial, por lo que el particular amplía su solicitud de información y, por </w:t>
      </w:r>
      <w:proofErr w:type="gramStart"/>
      <w:r w:rsidR="00C370DF" w:rsidRPr="00705996">
        <w:rPr>
          <w:rFonts w:ascii="Palatino Linotype" w:hAnsi="Palatino Linotype"/>
          <w:color w:val="000000"/>
        </w:rPr>
        <w:t>último</w:t>
      </w:r>
      <w:proofErr w:type="gramEnd"/>
      <w:r w:rsidR="00C370DF" w:rsidRPr="00705996">
        <w:rPr>
          <w:rFonts w:ascii="Palatino Linotype" w:hAnsi="Palatino Linotype"/>
          <w:color w:val="000000"/>
        </w:rPr>
        <w:t xml:space="preserve"> que el recurso de revisión está encaminado a dudar de la veracidad, motivo por el cual solicita su </w:t>
      </w:r>
      <w:proofErr w:type="spellStart"/>
      <w:r w:rsidR="00C370DF" w:rsidRPr="00705996">
        <w:rPr>
          <w:rFonts w:ascii="Palatino Linotype" w:hAnsi="Palatino Linotype"/>
          <w:color w:val="000000"/>
        </w:rPr>
        <w:t>desechamiento</w:t>
      </w:r>
      <w:proofErr w:type="spellEnd"/>
      <w:r w:rsidR="00C370DF" w:rsidRPr="00705996">
        <w:rPr>
          <w:rFonts w:ascii="Palatino Linotype" w:hAnsi="Palatino Linotype"/>
          <w:color w:val="000000"/>
        </w:rPr>
        <w:t xml:space="preserve"> por improcedente.</w:t>
      </w:r>
    </w:p>
    <w:p w14:paraId="61808B8F" w14:textId="77777777" w:rsidR="005B0618" w:rsidRPr="00705996" w:rsidRDefault="005B0618" w:rsidP="00705996">
      <w:pPr>
        <w:pStyle w:val="Prrafodelista"/>
        <w:spacing w:line="360" w:lineRule="auto"/>
        <w:ind w:left="0"/>
        <w:jc w:val="both"/>
        <w:rPr>
          <w:rFonts w:ascii="Palatino Linotype" w:hAnsi="Palatino Linotype"/>
          <w:b/>
          <w:color w:val="000000" w:themeColor="text1"/>
        </w:rPr>
      </w:pPr>
    </w:p>
    <w:p w14:paraId="1B76CDE9" w14:textId="77777777" w:rsidR="00C7036E" w:rsidRPr="00705996" w:rsidRDefault="00C20D0B" w:rsidP="00705996">
      <w:pPr>
        <w:pStyle w:val="Prrafodelista"/>
        <w:numPr>
          <w:ilvl w:val="0"/>
          <w:numId w:val="1"/>
        </w:numPr>
        <w:spacing w:line="360" w:lineRule="auto"/>
        <w:ind w:left="0" w:firstLine="0"/>
        <w:jc w:val="both"/>
        <w:rPr>
          <w:rFonts w:ascii="Palatino Linotype" w:hAnsi="Palatino Linotype"/>
          <w:b/>
          <w:color w:val="000000" w:themeColor="text1"/>
        </w:rPr>
      </w:pPr>
      <w:r w:rsidRPr="00705996">
        <w:rPr>
          <w:rFonts w:ascii="Palatino Linotype" w:hAnsi="Palatino Linotype"/>
        </w:rPr>
        <w:t xml:space="preserve">En fecha </w:t>
      </w:r>
      <w:r w:rsidR="00C370DF" w:rsidRPr="00705996">
        <w:rPr>
          <w:rFonts w:ascii="Palatino Linotype" w:hAnsi="Palatino Linotype"/>
        </w:rPr>
        <w:t>dieciséis de octubre de dos mil veinticuatro, al no existir diligencias por cumplimentar</w:t>
      </w:r>
      <w:r w:rsidR="00912382" w:rsidRPr="00705996">
        <w:rPr>
          <w:rFonts w:ascii="Palatino Linotype" w:hAnsi="Palatino Linotype"/>
        </w:rPr>
        <w:t xml:space="preserve">, </w:t>
      </w:r>
      <w:proofErr w:type="gramStart"/>
      <w:r w:rsidR="00C7036E" w:rsidRPr="00705996">
        <w:rPr>
          <w:rFonts w:ascii="Palatino Linotype" w:hAnsi="Palatino Linotype"/>
        </w:rPr>
        <w:t>se  decretó</w:t>
      </w:r>
      <w:proofErr w:type="gramEnd"/>
      <w:r w:rsidR="00C7036E" w:rsidRPr="00705996">
        <w:rPr>
          <w:rFonts w:ascii="Palatino Linotype" w:hAnsi="Palatino Linotype"/>
        </w:rPr>
        <w:t xml:space="preserve"> el cierre de instrucción, </w:t>
      </w:r>
      <w:r w:rsidR="00C7036E" w:rsidRPr="00705996">
        <w:rPr>
          <w:rFonts w:ascii="Palatino Linotype" w:hAnsi="Palatino Linotype" w:cs="Arial"/>
        </w:rPr>
        <w:t>por lo que no ha</w:t>
      </w:r>
      <w:bookmarkStart w:id="133" w:name="_Toc491791302"/>
      <w:bookmarkStart w:id="134" w:name="_Toc83128578"/>
      <w:r w:rsidR="00C7036E" w:rsidRPr="00705996">
        <w:rPr>
          <w:rFonts w:ascii="Palatino Linotype" w:hAnsi="Palatino Linotype" w:cs="Arial"/>
        </w:rPr>
        <w:t>biendo más que hacer constar, y---------------</w:t>
      </w:r>
      <w:r w:rsidR="00912382" w:rsidRPr="00705996">
        <w:rPr>
          <w:rFonts w:ascii="Palatino Linotype" w:hAnsi="Palatino Linotype" w:cs="Arial"/>
        </w:rPr>
        <w:t>---------------------------------------------------------------------</w:t>
      </w:r>
    </w:p>
    <w:p w14:paraId="37C618C5" w14:textId="77777777" w:rsidR="001C50AD" w:rsidRPr="00705996" w:rsidRDefault="001C50AD" w:rsidP="00705996">
      <w:pPr>
        <w:pStyle w:val="Prrafodelista"/>
        <w:spacing w:line="360" w:lineRule="auto"/>
        <w:jc w:val="both"/>
        <w:rPr>
          <w:rFonts w:ascii="Palatino Linotype" w:hAnsi="Palatino Linotype"/>
          <w:b/>
          <w:color w:val="000000" w:themeColor="text1"/>
        </w:rPr>
      </w:pPr>
    </w:p>
    <w:bookmarkEnd w:id="133"/>
    <w:bookmarkEnd w:id="134"/>
    <w:p w14:paraId="45B10F17" w14:textId="77777777" w:rsidR="00793031" w:rsidRPr="00705996" w:rsidRDefault="00793031" w:rsidP="00705996">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r w:rsidRPr="00705996">
        <w:rPr>
          <w:rFonts w:ascii="Palatino Linotype" w:eastAsia="Palatino Linotype" w:hAnsi="Palatino Linotype" w:cs="Palatino Linotype"/>
          <w:b/>
          <w:color w:val="000000"/>
          <w:sz w:val="24"/>
          <w:szCs w:val="24"/>
        </w:rPr>
        <w:t>C O N S I D E R A C I O N E S</w:t>
      </w:r>
    </w:p>
    <w:p w14:paraId="349CB0CF" w14:textId="77777777" w:rsidR="003116A2" w:rsidRPr="00705996" w:rsidRDefault="003116A2" w:rsidP="00705996">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p>
    <w:p w14:paraId="7A37CBAA" w14:textId="77777777" w:rsidR="00C370DF" w:rsidRPr="00705996" w:rsidRDefault="00C7036E" w:rsidP="00705996">
      <w:pPr>
        <w:pStyle w:val="Ttulo2"/>
        <w:spacing w:before="0" w:line="360" w:lineRule="auto"/>
        <w:jc w:val="both"/>
        <w:rPr>
          <w:rFonts w:ascii="Palatino Linotype" w:hAnsi="Palatino Linotype"/>
          <w:b/>
          <w:color w:val="auto"/>
          <w:sz w:val="24"/>
          <w:szCs w:val="24"/>
        </w:rPr>
      </w:pPr>
      <w:bookmarkStart w:id="135" w:name="_Toc491791303"/>
      <w:bookmarkStart w:id="136" w:name="_Toc83128579"/>
      <w:r w:rsidRPr="00705996">
        <w:rPr>
          <w:rFonts w:ascii="Palatino Linotype" w:hAnsi="Palatino Linotype"/>
          <w:b/>
          <w:color w:val="auto"/>
          <w:sz w:val="24"/>
          <w:szCs w:val="24"/>
        </w:rPr>
        <w:lastRenderedPageBreak/>
        <w:t xml:space="preserve">PRIMERO. </w:t>
      </w:r>
      <w:r w:rsidR="00793031" w:rsidRPr="00705996">
        <w:rPr>
          <w:rFonts w:ascii="Palatino Linotype" w:hAnsi="Palatino Linotype"/>
          <w:b/>
          <w:color w:val="auto"/>
          <w:sz w:val="24"/>
          <w:szCs w:val="24"/>
        </w:rPr>
        <w:t>C</w:t>
      </w:r>
      <w:r w:rsidRPr="00705996">
        <w:rPr>
          <w:rFonts w:ascii="Palatino Linotype" w:hAnsi="Palatino Linotype"/>
          <w:b/>
          <w:color w:val="auto"/>
          <w:sz w:val="24"/>
          <w:szCs w:val="24"/>
        </w:rPr>
        <w:t>ompetencia</w:t>
      </w:r>
      <w:bookmarkEnd w:id="135"/>
      <w:bookmarkEnd w:id="136"/>
    </w:p>
    <w:p w14:paraId="498D2A20" w14:textId="77777777" w:rsidR="00C370DF" w:rsidRPr="00705996" w:rsidRDefault="00C370DF" w:rsidP="00705996">
      <w:pPr>
        <w:spacing w:after="0" w:line="360" w:lineRule="auto"/>
        <w:rPr>
          <w:rFonts w:ascii="Palatino Linotype" w:hAnsi="Palatino Linotype"/>
          <w:sz w:val="24"/>
          <w:szCs w:val="24"/>
          <w:lang w:val="es-ES_tradnl" w:eastAsia="es-ES"/>
        </w:rPr>
      </w:pPr>
    </w:p>
    <w:p w14:paraId="4795E0B8" w14:textId="77777777" w:rsidR="00C7036E" w:rsidRPr="00705996" w:rsidRDefault="00C7036E" w:rsidP="00705996">
      <w:pPr>
        <w:pStyle w:val="Prrafodelista"/>
        <w:numPr>
          <w:ilvl w:val="0"/>
          <w:numId w:val="1"/>
        </w:numPr>
        <w:spacing w:line="360" w:lineRule="auto"/>
        <w:ind w:left="0" w:firstLine="0"/>
        <w:jc w:val="both"/>
        <w:rPr>
          <w:rFonts w:ascii="Palatino Linotype" w:hAnsi="Palatino Linotype"/>
        </w:rPr>
      </w:pPr>
      <w:r w:rsidRPr="00705996">
        <w:rPr>
          <w:rFonts w:ascii="Palatino Linotype" w:hAnsi="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BDADD8A" w14:textId="77777777" w:rsidR="00793031" w:rsidRPr="00705996" w:rsidRDefault="00793031" w:rsidP="00705996">
      <w:pPr>
        <w:pStyle w:val="Prrafodelista"/>
        <w:spacing w:line="360" w:lineRule="auto"/>
        <w:ind w:left="0"/>
        <w:jc w:val="both"/>
        <w:rPr>
          <w:rFonts w:ascii="Palatino Linotype" w:hAnsi="Palatino Linotype"/>
        </w:rPr>
      </w:pPr>
    </w:p>
    <w:p w14:paraId="7671EA25" w14:textId="77777777" w:rsidR="00C7036E" w:rsidRPr="00705996" w:rsidRDefault="00C7036E" w:rsidP="00705996">
      <w:pPr>
        <w:pStyle w:val="Ttulo2"/>
        <w:spacing w:before="0" w:line="360" w:lineRule="auto"/>
        <w:jc w:val="both"/>
        <w:rPr>
          <w:rFonts w:ascii="Palatino Linotype" w:hAnsi="Palatino Linotype"/>
          <w:b/>
          <w:color w:val="auto"/>
          <w:sz w:val="24"/>
          <w:szCs w:val="24"/>
        </w:rPr>
      </w:pPr>
      <w:bookmarkStart w:id="137" w:name="_Toc491791304"/>
      <w:bookmarkStart w:id="138" w:name="_Toc83128580"/>
      <w:r w:rsidRPr="00705996">
        <w:rPr>
          <w:rFonts w:ascii="Palatino Linotype" w:hAnsi="Palatino Linotype"/>
          <w:b/>
          <w:color w:val="auto"/>
          <w:sz w:val="24"/>
          <w:szCs w:val="24"/>
        </w:rPr>
        <w:t xml:space="preserve">SEGUNDO. </w:t>
      </w:r>
      <w:r w:rsidR="00E56786" w:rsidRPr="00705996">
        <w:rPr>
          <w:rFonts w:ascii="Palatino Linotype" w:hAnsi="Palatino Linotype"/>
          <w:b/>
          <w:color w:val="auto"/>
          <w:sz w:val="24"/>
          <w:szCs w:val="24"/>
        </w:rPr>
        <w:t>P</w:t>
      </w:r>
      <w:r w:rsidRPr="00705996">
        <w:rPr>
          <w:rFonts w:ascii="Palatino Linotype" w:hAnsi="Palatino Linotype"/>
          <w:b/>
          <w:color w:val="auto"/>
          <w:sz w:val="24"/>
          <w:szCs w:val="24"/>
        </w:rPr>
        <w:t>rocedencia.</w:t>
      </w:r>
      <w:bookmarkEnd w:id="137"/>
      <w:bookmarkEnd w:id="138"/>
    </w:p>
    <w:p w14:paraId="0B3086AE" w14:textId="77777777" w:rsidR="00E56786" w:rsidRPr="00705996" w:rsidRDefault="00E56786" w:rsidP="00705996">
      <w:pPr>
        <w:pStyle w:val="Prrafodelista"/>
        <w:numPr>
          <w:ilvl w:val="0"/>
          <w:numId w:val="1"/>
        </w:numPr>
        <w:spacing w:line="360" w:lineRule="auto"/>
        <w:ind w:left="0" w:firstLine="0"/>
        <w:jc w:val="both"/>
        <w:rPr>
          <w:rFonts w:ascii="Palatino Linotype" w:eastAsia="Palatino Linotype" w:hAnsi="Palatino Linotype" w:cs="Palatino Linotype"/>
        </w:rPr>
      </w:pPr>
      <w:r w:rsidRPr="00705996">
        <w:rPr>
          <w:rFonts w:ascii="Palatino Linotype" w:eastAsia="Palatino Linotype" w:hAnsi="Palatino Linotype" w:cs="Palatino Linotype"/>
        </w:rPr>
        <w:t xml:space="preserve">Este Órgano Garante considera que el medio de impugnación reúne los requisitos de procedencia </w:t>
      </w:r>
      <w:r w:rsidRPr="00705996">
        <w:rPr>
          <w:rFonts w:ascii="Palatino Linotype" w:hAnsi="Palatino Linotype"/>
        </w:rPr>
        <w:t>toda</w:t>
      </w:r>
      <w:r w:rsidRPr="00705996">
        <w:rPr>
          <w:rFonts w:ascii="Palatino Linotype" w:eastAsia="Palatino Linotype" w:hAnsi="Palatino Linotype" w:cs="Palatino Linotype"/>
          <w:color w:val="000000"/>
        </w:rPr>
        <w:t xml:space="preserve">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5FAB70CA" w14:textId="77777777" w:rsidR="00E56786" w:rsidRPr="00705996" w:rsidRDefault="00E56786" w:rsidP="00705996">
      <w:pPr>
        <w:spacing w:after="0" w:line="360" w:lineRule="auto"/>
        <w:jc w:val="both"/>
        <w:rPr>
          <w:rFonts w:ascii="Palatino Linotype" w:eastAsia="Palatino Linotype" w:hAnsi="Palatino Linotype" w:cs="Palatino Linotype"/>
          <w:sz w:val="24"/>
          <w:szCs w:val="24"/>
        </w:rPr>
      </w:pPr>
    </w:p>
    <w:p w14:paraId="4F12DC55" w14:textId="77777777" w:rsidR="00E56786" w:rsidRPr="00705996" w:rsidRDefault="00E56786" w:rsidP="00705996">
      <w:pPr>
        <w:pStyle w:val="Prrafodelista"/>
        <w:numPr>
          <w:ilvl w:val="0"/>
          <w:numId w:val="1"/>
        </w:numPr>
        <w:spacing w:line="360" w:lineRule="auto"/>
        <w:ind w:left="0" w:firstLine="0"/>
        <w:jc w:val="both"/>
        <w:rPr>
          <w:rFonts w:ascii="Palatino Linotype" w:eastAsia="Palatino Linotype" w:hAnsi="Palatino Linotype" w:cs="Palatino Linotype"/>
        </w:rPr>
      </w:pPr>
      <w:r w:rsidRPr="00705996">
        <w:rPr>
          <w:rFonts w:ascii="Palatino Linotype" w:hAnsi="Palatino Linotype"/>
        </w:rPr>
        <w:t xml:space="preserve">Por </w:t>
      </w:r>
      <w:r w:rsidRPr="00705996">
        <w:rPr>
          <w:rFonts w:ascii="Palatino Linotype" w:eastAsia="Calibri" w:hAnsi="Palatino Linotype" w:cs="Arial"/>
        </w:rPr>
        <w:t>otro</w:t>
      </w:r>
      <w:r w:rsidRPr="00705996">
        <w:rPr>
          <w:rFonts w:ascii="Palatino Linotype" w:hAnsi="Palatino Linotype"/>
        </w:rPr>
        <w:t xml:space="preserve"> lado, </w:t>
      </w:r>
      <w:r w:rsidRPr="00705996">
        <w:rPr>
          <w:rFonts w:ascii="Palatino Linotype" w:eastAsia="Calibri" w:hAnsi="Palatino Linotype" w:cs="Arial"/>
        </w:rPr>
        <w:t>es</w:t>
      </w:r>
      <w:r w:rsidRPr="00705996">
        <w:rPr>
          <w:rFonts w:ascii="Palatino Linotype" w:eastAsia="Palatino Linotype" w:hAnsi="Palatino Linotype" w:cs="Palatino Linotype"/>
        </w:rPr>
        <w:t xml:space="preserve"> de suma importancia señalar que la parte </w:t>
      </w:r>
      <w:r w:rsidR="007B05E6" w:rsidRPr="00705996">
        <w:rPr>
          <w:rFonts w:ascii="Palatino Linotype" w:eastAsia="Palatino Linotype" w:hAnsi="Palatino Linotype" w:cs="Palatino Linotype"/>
        </w:rPr>
        <w:t>R</w:t>
      </w:r>
      <w:r w:rsidRPr="00705996">
        <w:rPr>
          <w:rFonts w:ascii="Palatino Linotype" w:eastAsia="Palatino Linotype" w:hAnsi="Palatino Linotype" w:cs="Palatino Linotype"/>
        </w:rPr>
        <w:t xml:space="preserve">ecurrente no </w:t>
      </w:r>
      <w:r w:rsidRPr="00705996">
        <w:rPr>
          <w:rFonts w:ascii="Palatino Linotype" w:eastAsia="Calibri" w:hAnsi="Palatino Linotype" w:cs="Arial"/>
        </w:rPr>
        <w:t>proporciona</w:t>
      </w:r>
      <w:r w:rsidRPr="00705996">
        <w:rPr>
          <w:rFonts w:ascii="Palatino Linotype" w:eastAsia="Palatino Linotype" w:hAnsi="Palatino Linotype" w:cs="Palatino Linotype"/>
        </w:rPr>
        <w:t xml:space="preserve"> un nombre o datos de identificación como se advierte en el detalle de </w:t>
      </w:r>
      <w:r w:rsidRPr="00705996">
        <w:rPr>
          <w:rFonts w:ascii="Palatino Linotype" w:eastAsia="Palatino Linotype" w:hAnsi="Palatino Linotype" w:cs="Palatino Linotype"/>
        </w:rPr>
        <w:lastRenderedPageBreak/>
        <w:t>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19B98C0" w14:textId="77777777" w:rsidR="00C370DF" w:rsidRPr="00705996" w:rsidRDefault="00C370DF" w:rsidP="00705996">
      <w:pPr>
        <w:pStyle w:val="Prrafodelista"/>
        <w:spacing w:line="360" w:lineRule="auto"/>
        <w:rPr>
          <w:rFonts w:ascii="Palatino Linotype" w:eastAsia="Palatino Linotype" w:hAnsi="Palatino Linotype" w:cs="Palatino Linotype"/>
        </w:rPr>
      </w:pPr>
    </w:p>
    <w:p w14:paraId="693FB87E" w14:textId="77777777" w:rsidR="00E56786" w:rsidRPr="00705996" w:rsidRDefault="00E56786" w:rsidP="00705996">
      <w:pPr>
        <w:spacing w:after="0" w:line="360" w:lineRule="auto"/>
        <w:ind w:left="567" w:right="476"/>
        <w:jc w:val="both"/>
        <w:rPr>
          <w:rFonts w:ascii="Palatino Linotype" w:eastAsia="Palatino Linotype" w:hAnsi="Palatino Linotype" w:cs="Palatino Linotype"/>
          <w:i/>
          <w:sz w:val="24"/>
          <w:szCs w:val="24"/>
        </w:rPr>
      </w:pPr>
      <w:r w:rsidRPr="00705996">
        <w:rPr>
          <w:rFonts w:ascii="Palatino Linotype" w:eastAsia="Palatino Linotype" w:hAnsi="Palatino Linotype" w:cs="Palatino Linotype"/>
          <w:i/>
          <w:sz w:val="24"/>
          <w:szCs w:val="24"/>
        </w:rPr>
        <w:t>"</w:t>
      </w:r>
      <w:r w:rsidRPr="00705996">
        <w:rPr>
          <w:rFonts w:ascii="Palatino Linotype" w:eastAsia="Palatino Linotype" w:hAnsi="Palatino Linotype" w:cs="Palatino Linotype"/>
          <w:b/>
          <w:i/>
          <w:sz w:val="24"/>
          <w:szCs w:val="24"/>
        </w:rPr>
        <w:t>Las solicitudes anónimas</w:t>
      </w:r>
      <w:r w:rsidRPr="00705996">
        <w:rPr>
          <w:rFonts w:ascii="Palatino Linotype" w:eastAsia="Palatino Linotype" w:hAnsi="Palatino Linotype" w:cs="Palatino Linotype"/>
          <w:i/>
          <w:sz w:val="24"/>
          <w:szCs w:val="24"/>
        </w:rPr>
        <w:t xml:space="preserve">, con nombre incompleto o seudónimo </w:t>
      </w:r>
      <w:r w:rsidRPr="00705996">
        <w:rPr>
          <w:rFonts w:ascii="Palatino Linotype" w:eastAsia="Palatino Linotype" w:hAnsi="Palatino Linotype" w:cs="Palatino Linotype"/>
          <w:b/>
          <w:i/>
          <w:sz w:val="24"/>
          <w:szCs w:val="24"/>
        </w:rPr>
        <w:t>serán procedentes para su trámite por parte del sujeto obligado ante quien se presente</w:t>
      </w:r>
      <w:r w:rsidRPr="00705996">
        <w:rPr>
          <w:rFonts w:ascii="Palatino Linotype" w:eastAsia="Palatino Linotype" w:hAnsi="Palatino Linotype" w:cs="Palatino Linotype"/>
          <w:i/>
          <w:sz w:val="24"/>
          <w:szCs w:val="24"/>
        </w:rPr>
        <w:t>. No podrá requerirse información adicional con motivo del nombre proporcionado por el solicitante."</w:t>
      </w:r>
    </w:p>
    <w:p w14:paraId="4C95A332" w14:textId="77777777" w:rsidR="00E56786" w:rsidRPr="00705996" w:rsidRDefault="00E56786" w:rsidP="00705996">
      <w:pPr>
        <w:pStyle w:val="Prrafodelista"/>
        <w:spacing w:line="360" w:lineRule="auto"/>
        <w:rPr>
          <w:rFonts w:ascii="Palatino Linotype" w:eastAsia="Calibri" w:hAnsi="Palatino Linotype" w:cs="Arial"/>
        </w:rPr>
      </w:pPr>
    </w:p>
    <w:p w14:paraId="23A2A4CF" w14:textId="77777777" w:rsidR="00E56786" w:rsidRPr="00705996" w:rsidRDefault="00E56786" w:rsidP="00705996">
      <w:pPr>
        <w:pStyle w:val="Prrafodelista"/>
        <w:numPr>
          <w:ilvl w:val="0"/>
          <w:numId w:val="1"/>
        </w:numPr>
        <w:spacing w:line="360" w:lineRule="auto"/>
        <w:ind w:left="0" w:firstLine="0"/>
        <w:jc w:val="both"/>
        <w:rPr>
          <w:rFonts w:ascii="Palatino Linotype" w:eastAsia="Palatino Linotype" w:hAnsi="Palatino Linotype" w:cs="Palatino Linotype"/>
        </w:rPr>
      </w:pPr>
      <w:r w:rsidRPr="00705996">
        <w:rPr>
          <w:rFonts w:ascii="Palatino Linotype" w:eastAsia="Palatino Linotype" w:hAnsi="Palatino Linotype" w:cs="Palatino Linotype"/>
        </w:rPr>
        <w:t xml:space="preserve">Finalmente, el </w:t>
      </w:r>
      <w:r w:rsidRPr="00705996">
        <w:rPr>
          <w:rFonts w:ascii="Palatino Linotype" w:hAnsi="Palatino Linotype"/>
        </w:rPr>
        <w:t>escrito</w:t>
      </w:r>
      <w:r w:rsidRPr="00705996">
        <w:rPr>
          <w:rFonts w:ascii="Palatino Linotype" w:eastAsia="Palatino Linotype" w:hAnsi="Palatino Linotype" w:cs="Palatino Linotype"/>
        </w:rPr>
        <w:t xml:space="preserve"> contiene las formalidades previstas por el artículo 180 último párrafo de la citada Ley de la materia, por lo que es procedente que este Instituto conozca y resuelva el presente Recurso.</w:t>
      </w:r>
    </w:p>
    <w:p w14:paraId="31996567" w14:textId="77777777" w:rsidR="00C7036E" w:rsidRPr="00705996" w:rsidRDefault="00C7036E" w:rsidP="00705996">
      <w:pPr>
        <w:pStyle w:val="Prrafodelista"/>
        <w:spacing w:line="360" w:lineRule="auto"/>
        <w:ind w:left="0"/>
        <w:jc w:val="both"/>
        <w:rPr>
          <w:rFonts w:ascii="Palatino Linotype" w:eastAsia="Calibri" w:hAnsi="Palatino Linotype" w:cs="Arial"/>
        </w:rPr>
      </w:pPr>
    </w:p>
    <w:p w14:paraId="64D3EFD7" w14:textId="77777777" w:rsidR="00793031" w:rsidRPr="00705996" w:rsidRDefault="00793031" w:rsidP="00705996">
      <w:pPr>
        <w:pStyle w:val="Ttulo1"/>
        <w:spacing w:before="0" w:line="360" w:lineRule="auto"/>
        <w:rPr>
          <w:rFonts w:ascii="Palatino Linotype" w:eastAsia="Palatino Linotype" w:hAnsi="Palatino Linotype" w:cs="Palatino Linotype"/>
          <w:b/>
          <w:color w:val="000000"/>
          <w:sz w:val="24"/>
          <w:szCs w:val="24"/>
        </w:rPr>
      </w:pPr>
      <w:r w:rsidRPr="00705996">
        <w:rPr>
          <w:rFonts w:ascii="Palatino Linotype" w:eastAsia="Palatino Linotype" w:hAnsi="Palatino Linotype" w:cs="Palatino Linotype"/>
          <w:b/>
          <w:color w:val="000000"/>
          <w:sz w:val="24"/>
          <w:szCs w:val="24"/>
        </w:rPr>
        <w:t>TERCERA. Descripción de hechos y planteamiento de la controversia.</w:t>
      </w:r>
    </w:p>
    <w:p w14:paraId="31A4F9A0" w14:textId="77777777" w:rsidR="00C7036E" w:rsidRPr="00705996" w:rsidRDefault="00C7036E" w:rsidP="00705996">
      <w:pPr>
        <w:pStyle w:val="Prrafodelista"/>
        <w:numPr>
          <w:ilvl w:val="0"/>
          <w:numId w:val="1"/>
        </w:numPr>
        <w:spacing w:line="360" w:lineRule="auto"/>
        <w:ind w:left="0" w:firstLine="0"/>
        <w:jc w:val="both"/>
        <w:rPr>
          <w:rFonts w:ascii="Palatino Linotype" w:hAnsi="Palatino Linotype" w:cs="Arial"/>
        </w:rPr>
      </w:pPr>
      <w:r w:rsidRPr="00705996">
        <w:rPr>
          <w:rFonts w:ascii="Palatino Linotype" w:hAnsi="Palatino Linotype" w:cs="Arial"/>
        </w:rPr>
        <w:t xml:space="preserve">Se </w:t>
      </w:r>
      <w:r w:rsidRPr="00705996">
        <w:rPr>
          <w:rFonts w:ascii="Palatino Linotype" w:eastAsia="Calibri" w:hAnsi="Palatino Linotype" w:cs="Arial"/>
        </w:rPr>
        <w:t>solicitó</w:t>
      </w:r>
      <w:r w:rsidRPr="00705996">
        <w:rPr>
          <w:rFonts w:ascii="Palatino Linotype" w:hAnsi="Palatino Linotype" w:cs="Arial"/>
        </w:rPr>
        <w:t xml:space="preserve"> tener acceso, a la información que a continuación se desagrega:</w:t>
      </w:r>
    </w:p>
    <w:p w14:paraId="210945E5" w14:textId="77777777" w:rsidR="00C7036E" w:rsidRPr="00705996" w:rsidRDefault="00C7036E" w:rsidP="00705996">
      <w:pPr>
        <w:pStyle w:val="Prrafodelista"/>
        <w:spacing w:line="360" w:lineRule="auto"/>
        <w:ind w:left="1134"/>
        <w:jc w:val="both"/>
        <w:rPr>
          <w:rFonts w:ascii="Palatino Linotype" w:hAnsi="Palatino Linotype" w:cs="Arial"/>
          <w:b/>
        </w:rPr>
      </w:pPr>
    </w:p>
    <w:p w14:paraId="7BCB22B4" w14:textId="77777777" w:rsidR="00FD2D2A" w:rsidRPr="00705996" w:rsidRDefault="00C370DF" w:rsidP="00705996">
      <w:pPr>
        <w:pStyle w:val="Prrafodelista"/>
        <w:numPr>
          <w:ilvl w:val="0"/>
          <w:numId w:val="4"/>
        </w:numPr>
        <w:spacing w:line="360" w:lineRule="auto"/>
        <w:ind w:right="474"/>
        <w:jc w:val="both"/>
        <w:rPr>
          <w:rFonts w:ascii="Palatino Linotype" w:hAnsi="Palatino Linotype" w:cs="Arial"/>
        </w:rPr>
      </w:pPr>
      <w:r w:rsidRPr="00705996">
        <w:rPr>
          <w:rFonts w:ascii="Palatino Linotype" w:hAnsi="Palatino Linotype" w:cs="Arial"/>
          <w:b/>
          <w:lang w:val="es-MX"/>
        </w:rPr>
        <w:t xml:space="preserve">Antigüedad, sueldo y prestaciones de ley, de la C. </w:t>
      </w:r>
      <w:proofErr w:type="spellStart"/>
      <w:r w:rsidRPr="00705996">
        <w:rPr>
          <w:rFonts w:ascii="Palatino Linotype" w:hAnsi="Palatino Linotype" w:cs="Arial"/>
          <w:b/>
          <w:lang w:val="es-MX"/>
        </w:rPr>
        <w:t>Zayla</w:t>
      </w:r>
      <w:proofErr w:type="spellEnd"/>
      <w:r w:rsidRPr="00705996">
        <w:rPr>
          <w:rFonts w:ascii="Palatino Linotype" w:hAnsi="Palatino Linotype" w:cs="Arial"/>
          <w:b/>
          <w:lang w:val="es-MX"/>
        </w:rPr>
        <w:t xml:space="preserve"> Pizza Moctezuma.</w:t>
      </w:r>
    </w:p>
    <w:p w14:paraId="3AFF3C4A" w14:textId="77777777" w:rsidR="00793031" w:rsidRPr="00705996" w:rsidRDefault="00793031" w:rsidP="00705996">
      <w:pPr>
        <w:pStyle w:val="Prrafodelista"/>
        <w:spacing w:line="360" w:lineRule="auto"/>
        <w:ind w:left="0" w:right="191"/>
        <w:jc w:val="both"/>
        <w:rPr>
          <w:rFonts w:ascii="Palatino Linotype" w:hAnsi="Palatino Linotype" w:cs="Arial"/>
        </w:rPr>
      </w:pPr>
    </w:p>
    <w:p w14:paraId="6CB8C81C" w14:textId="77777777" w:rsidR="00C7036E" w:rsidRPr="00705996" w:rsidRDefault="00C7036E" w:rsidP="00705996">
      <w:pPr>
        <w:numPr>
          <w:ilvl w:val="0"/>
          <w:numId w:val="1"/>
        </w:numPr>
        <w:spacing w:after="0" w:line="360" w:lineRule="auto"/>
        <w:ind w:left="0" w:firstLine="0"/>
        <w:contextualSpacing/>
        <w:jc w:val="both"/>
        <w:rPr>
          <w:rFonts w:ascii="Palatino Linotype" w:hAnsi="Palatino Linotype"/>
          <w:sz w:val="24"/>
          <w:szCs w:val="24"/>
        </w:rPr>
      </w:pPr>
      <w:r w:rsidRPr="00705996">
        <w:rPr>
          <w:rFonts w:ascii="Palatino Linotype" w:eastAsia="Calibri" w:hAnsi="Palatino Linotype" w:cs="Arial"/>
          <w:sz w:val="24"/>
          <w:szCs w:val="24"/>
        </w:rPr>
        <w:t xml:space="preserve">En respuesta, el </w:t>
      </w:r>
      <w:r w:rsidRPr="00705996">
        <w:rPr>
          <w:rFonts w:ascii="Palatino Linotype" w:eastAsia="MS Mincho" w:hAnsi="Palatino Linotype" w:cs="Arial"/>
          <w:b/>
          <w:sz w:val="24"/>
          <w:szCs w:val="24"/>
        </w:rPr>
        <w:t>SUJETO</w:t>
      </w:r>
      <w:r w:rsidRPr="00705996">
        <w:rPr>
          <w:rFonts w:ascii="Palatino Linotype" w:eastAsia="Calibri" w:hAnsi="Palatino Linotype" w:cs="Arial"/>
          <w:b/>
          <w:sz w:val="24"/>
          <w:szCs w:val="24"/>
        </w:rPr>
        <w:t xml:space="preserve"> OBLIGADO</w:t>
      </w:r>
      <w:r w:rsidRPr="00705996">
        <w:rPr>
          <w:rFonts w:ascii="Palatino Linotype" w:eastAsia="Calibri" w:hAnsi="Palatino Linotype" w:cs="Arial"/>
          <w:sz w:val="24"/>
          <w:szCs w:val="24"/>
        </w:rPr>
        <w:t xml:space="preserve"> remitió</w:t>
      </w:r>
      <w:r w:rsidR="00793031" w:rsidRPr="00705996">
        <w:rPr>
          <w:rFonts w:ascii="Palatino Linotype" w:eastAsia="Calibri" w:hAnsi="Palatino Linotype" w:cs="Arial"/>
          <w:sz w:val="24"/>
          <w:szCs w:val="24"/>
        </w:rPr>
        <w:t xml:space="preserve"> </w:t>
      </w:r>
      <w:r w:rsidR="003116A2" w:rsidRPr="00705996">
        <w:rPr>
          <w:rFonts w:ascii="Palatino Linotype" w:eastAsia="Calibri" w:hAnsi="Palatino Linotype" w:cs="Arial"/>
          <w:sz w:val="24"/>
          <w:szCs w:val="24"/>
        </w:rPr>
        <w:t xml:space="preserve">el </w:t>
      </w:r>
      <w:proofErr w:type="gramStart"/>
      <w:r w:rsidR="003116A2" w:rsidRPr="00705996">
        <w:rPr>
          <w:rFonts w:ascii="Palatino Linotype" w:eastAsia="Calibri" w:hAnsi="Palatino Linotype" w:cs="Arial"/>
          <w:sz w:val="24"/>
          <w:szCs w:val="24"/>
        </w:rPr>
        <w:t>oficio</w:t>
      </w:r>
      <w:r w:rsidR="00FD2D2A" w:rsidRPr="00705996">
        <w:rPr>
          <w:rFonts w:ascii="Palatino Linotype" w:eastAsia="Calibri" w:hAnsi="Palatino Linotype" w:cs="Arial"/>
          <w:sz w:val="24"/>
          <w:szCs w:val="24"/>
        </w:rPr>
        <w:t xml:space="preserve"> </w:t>
      </w:r>
      <w:r w:rsidR="005B0618" w:rsidRPr="00705996">
        <w:rPr>
          <w:rFonts w:ascii="Palatino Linotype" w:eastAsia="Calibri" w:hAnsi="Palatino Linotype" w:cs="Arial"/>
          <w:sz w:val="24"/>
          <w:szCs w:val="24"/>
        </w:rPr>
        <w:t>anteriormente descritos</w:t>
      </w:r>
      <w:proofErr w:type="gramEnd"/>
      <w:r w:rsidR="00793031" w:rsidRPr="00705996">
        <w:rPr>
          <w:rFonts w:ascii="Palatino Linotype" w:eastAsia="Calibri" w:hAnsi="Palatino Linotype" w:cs="Arial"/>
          <w:sz w:val="24"/>
          <w:szCs w:val="24"/>
        </w:rPr>
        <w:t xml:space="preserve"> en el Párrafo 2</w:t>
      </w:r>
      <w:r w:rsidR="005B0618" w:rsidRPr="00705996">
        <w:rPr>
          <w:rFonts w:ascii="Palatino Linotype" w:eastAsia="Calibri" w:hAnsi="Palatino Linotype" w:cs="Arial"/>
          <w:sz w:val="24"/>
          <w:szCs w:val="24"/>
        </w:rPr>
        <w:t>, lo que motivó la inconformidad del solicitante</w:t>
      </w:r>
      <w:r w:rsidR="00467FE6" w:rsidRPr="00705996">
        <w:rPr>
          <w:rFonts w:ascii="Palatino Linotype" w:eastAsia="Calibri" w:hAnsi="Palatino Linotype" w:cs="Arial"/>
          <w:sz w:val="24"/>
          <w:szCs w:val="24"/>
        </w:rPr>
        <w:t xml:space="preserve">, medularmente por la </w:t>
      </w:r>
      <w:r w:rsidR="00C370DF" w:rsidRPr="00705996">
        <w:rPr>
          <w:rFonts w:ascii="Palatino Linotype" w:eastAsia="Calibri" w:hAnsi="Palatino Linotype" w:cs="Arial"/>
          <w:sz w:val="24"/>
          <w:szCs w:val="24"/>
        </w:rPr>
        <w:t>búsqueda deficiente de la información</w:t>
      </w:r>
      <w:r w:rsidR="00A7073A" w:rsidRPr="00705996">
        <w:rPr>
          <w:rFonts w:ascii="Palatino Linotype" w:eastAsia="Calibri" w:hAnsi="Palatino Linotype" w:cs="Arial"/>
          <w:sz w:val="24"/>
          <w:szCs w:val="24"/>
        </w:rPr>
        <w:t>.</w:t>
      </w:r>
    </w:p>
    <w:p w14:paraId="07E1C33A" w14:textId="77777777" w:rsidR="00793031" w:rsidRPr="00705996" w:rsidRDefault="00793031" w:rsidP="00705996">
      <w:pPr>
        <w:spacing w:after="0" w:line="360" w:lineRule="auto"/>
        <w:contextualSpacing/>
        <w:jc w:val="both"/>
        <w:rPr>
          <w:rFonts w:ascii="Palatino Linotype" w:hAnsi="Palatino Linotype"/>
          <w:sz w:val="24"/>
          <w:szCs w:val="24"/>
        </w:rPr>
      </w:pPr>
    </w:p>
    <w:p w14:paraId="7B0B2EA8" w14:textId="77777777" w:rsidR="00C7036E" w:rsidRPr="00705996" w:rsidRDefault="00C7036E" w:rsidP="00705996">
      <w:pPr>
        <w:numPr>
          <w:ilvl w:val="0"/>
          <w:numId w:val="1"/>
        </w:numPr>
        <w:spacing w:after="0" w:line="360" w:lineRule="auto"/>
        <w:ind w:left="0" w:firstLine="0"/>
        <w:contextualSpacing/>
        <w:jc w:val="both"/>
        <w:rPr>
          <w:rFonts w:ascii="Palatino Linotype" w:eastAsia="MS Mincho" w:hAnsi="Palatino Linotype" w:cs="Arial"/>
          <w:sz w:val="24"/>
          <w:szCs w:val="24"/>
        </w:rPr>
      </w:pPr>
      <w:r w:rsidRPr="00705996">
        <w:rPr>
          <w:rFonts w:ascii="Palatino Linotype" w:eastAsia="MS Mincho" w:hAnsi="Palatino Linotype" w:cs="Arial"/>
          <w:sz w:val="24"/>
          <w:szCs w:val="24"/>
        </w:rPr>
        <w:t xml:space="preserve">En </w:t>
      </w:r>
      <w:r w:rsidRPr="00705996">
        <w:rPr>
          <w:rFonts w:ascii="Palatino Linotype" w:hAnsi="Palatino Linotype" w:cs="Arial"/>
          <w:sz w:val="24"/>
          <w:szCs w:val="24"/>
          <w:lang w:eastAsia="es-MX"/>
        </w:rPr>
        <w:t>dichas</w:t>
      </w:r>
      <w:r w:rsidRPr="00705996">
        <w:rPr>
          <w:rFonts w:ascii="Palatino Linotype" w:eastAsia="Times New Roman" w:hAnsi="Palatino Linotype" w:cs="Arial"/>
          <w:sz w:val="24"/>
          <w:szCs w:val="24"/>
        </w:rPr>
        <w:t xml:space="preserve"> condiciones, la </w:t>
      </w:r>
      <w:r w:rsidRPr="00705996">
        <w:rPr>
          <w:rFonts w:ascii="Palatino Linotype" w:eastAsia="Times New Roman" w:hAnsi="Palatino Linotype" w:cs="Arial"/>
          <w:i/>
          <w:sz w:val="24"/>
          <w:szCs w:val="24"/>
        </w:rPr>
        <w:t>Litis</w:t>
      </w:r>
      <w:r w:rsidRPr="00705996">
        <w:rPr>
          <w:rFonts w:ascii="Palatino Linotype" w:eastAsia="Times New Roman" w:hAnsi="Palatino Linotype" w:cs="Arial"/>
          <w:sz w:val="24"/>
          <w:szCs w:val="24"/>
        </w:rPr>
        <w:t xml:space="preserve"> a resolver en este </w:t>
      </w:r>
      <w:r w:rsidR="003116A2" w:rsidRPr="00705996">
        <w:rPr>
          <w:rFonts w:ascii="Palatino Linotype" w:eastAsia="Times New Roman" w:hAnsi="Palatino Linotype" w:cs="Arial"/>
          <w:sz w:val="24"/>
          <w:szCs w:val="24"/>
        </w:rPr>
        <w:t>R</w:t>
      </w:r>
      <w:r w:rsidRPr="00705996">
        <w:rPr>
          <w:rFonts w:ascii="Palatino Linotype" w:eastAsia="Times New Roman" w:hAnsi="Palatino Linotype" w:cs="Arial"/>
          <w:sz w:val="24"/>
          <w:szCs w:val="24"/>
        </w:rPr>
        <w:t xml:space="preserve">ecurso se circunscribe a determinar si </w:t>
      </w:r>
      <w:r w:rsidRPr="00705996">
        <w:rPr>
          <w:rFonts w:ascii="Palatino Linotype" w:eastAsia="MS Mincho" w:hAnsi="Palatino Linotype" w:cs="Arial"/>
          <w:sz w:val="24"/>
          <w:szCs w:val="24"/>
        </w:rPr>
        <w:t xml:space="preserve">se actualiza la causal de procedencia prevista en el artículo 179, </w:t>
      </w:r>
      <w:r w:rsidRPr="00705996">
        <w:rPr>
          <w:rFonts w:ascii="Palatino Linotype" w:eastAsia="MS Mincho" w:hAnsi="Palatino Linotype" w:cs="Arial"/>
          <w:b/>
          <w:sz w:val="24"/>
          <w:szCs w:val="24"/>
        </w:rPr>
        <w:t xml:space="preserve">fracción </w:t>
      </w:r>
      <w:r w:rsidR="00C370DF" w:rsidRPr="00705996">
        <w:rPr>
          <w:rFonts w:ascii="Palatino Linotype" w:eastAsia="MS Mincho" w:hAnsi="Palatino Linotype" w:cs="Arial"/>
          <w:b/>
          <w:sz w:val="24"/>
          <w:szCs w:val="24"/>
        </w:rPr>
        <w:t>X</w:t>
      </w:r>
      <w:r w:rsidR="00A7073A" w:rsidRPr="00705996">
        <w:rPr>
          <w:rFonts w:ascii="Palatino Linotype" w:eastAsia="MS Mincho" w:hAnsi="Palatino Linotype" w:cs="Arial"/>
          <w:b/>
          <w:sz w:val="24"/>
          <w:szCs w:val="24"/>
        </w:rPr>
        <w:t>I</w:t>
      </w:r>
      <w:r w:rsidRPr="00705996">
        <w:rPr>
          <w:rFonts w:ascii="Palatino Linotype" w:eastAsia="MS Mincho" w:hAnsi="Palatino Linotype" w:cs="Arial"/>
          <w:b/>
          <w:sz w:val="24"/>
          <w:szCs w:val="24"/>
        </w:rPr>
        <w:t xml:space="preserve"> </w:t>
      </w:r>
      <w:r w:rsidRPr="00705996">
        <w:rPr>
          <w:rFonts w:ascii="Palatino Linotype" w:eastAsia="MS Mincho" w:hAnsi="Palatino Linotype" w:cs="Arial"/>
          <w:sz w:val="24"/>
          <w:szCs w:val="24"/>
        </w:rPr>
        <w:t xml:space="preserve">de la </w:t>
      </w:r>
      <w:r w:rsidRPr="00705996">
        <w:rPr>
          <w:rFonts w:ascii="Palatino Linotype" w:eastAsia="MS Mincho" w:hAnsi="Palatino Linotype" w:cs="Arial"/>
          <w:b/>
          <w:sz w:val="24"/>
          <w:szCs w:val="24"/>
        </w:rPr>
        <w:t xml:space="preserve">Ley de Transparencia y Acceso a la Información Pública del Estado de </w:t>
      </w:r>
      <w:r w:rsidRPr="00705996">
        <w:rPr>
          <w:rFonts w:ascii="Palatino Linotype" w:hAnsi="Palatino Linotype" w:cs="Arial"/>
          <w:sz w:val="24"/>
          <w:szCs w:val="24"/>
        </w:rPr>
        <w:t>México</w:t>
      </w:r>
      <w:r w:rsidRPr="00705996">
        <w:rPr>
          <w:rFonts w:ascii="Palatino Linotype" w:eastAsia="MS Mincho" w:hAnsi="Palatino Linotype" w:cs="Arial"/>
          <w:b/>
          <w:sz w:val="24"/>
          <w:szCs w:val="24"/>
        </w:rPr>
        <w:t xml:space="preserve"> y </w:t>
      </w:r>
      <w:r w:rsidRPr="00705996">
        <w:rPr>
          <w:rFonts w:ascii="Palatino Linotype" w:hAnsi="Palatino Linotype" w:cs="Arial"/>
          <w:sz w:val="24"/>
          <w:szCs w:val="24"/>
        </w:rPr>
        <w:t>Municipios</w:t>
      </w:r>
      <w:r w:rsidRPr="00705996">
        <w:rPr>
          <w:rFonts w:ascii="Palatino Linotype" w:eastAsia="MS Mincho" w:hAnsi="Palatino Linotype" w:cs="Arial"/>
          <w:sz w:val="24"/>
          <w:szCs w:val="24"/>
        </w:rPr>
        <w:t xml:space="preserve">; </w:t>
      </w:r>
      <w:r w:rsidRPr="00705996">
        <w:rPr>
          <w:rFonts w:ascii="Palatino Linotype" w:eastAsia="Times New Roman" w:hAnsi="Palatino Linotype" w:cs="Arial"/>
          <w:color w:val="000000" w:themeColor="text1"/>
          <w:sz w:val="24"/>
          <w:szCs w:val="24"/>
          <w:lang w:val="es-ES" w:eastAsia="es-MX"/>
        </w:rPr>
        <w:t>fracción que determina la hipótes</w:t>
      </w:r>
      <w:r w:rsidR="00F50548" w:rsidRPr="00705996">
        <w:rPr>
          <w:rFonts w:ascii="Palatino Linotype" w:eastAsia="Times New Roman" w:hAnsi="Palatino Linotype" w:cs="Arial"/>
          <w:color w:val="000000" w:themeColor="text1"/>
          <w:sz w:val="24"/>
          <w:szCs w:val="24"/>
          <w:lang w:val="es-ES" w:eastAsia="es-MX"/>
        </w:rPr>
        <w:t xml:space="preserve">is jurídica relativa a la </w:t>
      </w:r>
      <w:r w:rsidR="00C370DF" w:rsidRPr="00705996">
        <w:rPr>
          <w:rFonts w:ascii="Palatino Linotype" w:eastAsia="Times New Roman" w:hAnsi="Palatino Linotype" w:cs="Arial"/>
          <w:color w:val="000000" w:themeColor="text1"/>
          <w:sz w:val="24"/>
          <w:szCs w:val="24"/>
          <w:lang w:val="es-ES" w:eastAsia="es-MX"/>
        </w:rPr>
        <w:t>falta de tramite a una solicitud</w:t>
      </w:r>
      <w:r w:rsidRPr="00705996">
        <w:rPr>
          <w:rFonts w:ascii="Palatino Linotype" w:eastAsia="Times New Roman" w:hAnsi="Palatino Linotype" w:cs="Arial"/>
          <w:color w:val="000000" w:themeColor="text1"/>
          <w:sz w:val="24"/>
          <w:szCs w:val="24"/>
          <w:lang w:val="es-ES" w:eastAsia="es-MX"/>
        </w:rPr>
        <w:t xml:space="preserve">; </w:t>
      </w:r>
      <w:r w:rsidRPr="00705996">
        <w:rPr>
          <w:rFonts w:ascii="Palatino Linotype" w:eastAsia="MS Mincho" w:hAnsi="Palatino Linotype" w:cs="Arial"/>
          <w:sz w:val="24"/>
          <w:szCs w:val="24"/>
        </w:rPr>
        <w:t xml:space="preserve">contexto del cual se dolió </w:t>
      </w:r>
      <w:r w:rsidRPr="00705996">
        <w:rPr>
          <w:rFonts w:ascii="Palatino Linotype" w:eastAsia="MS Mincho" w:hAnsi="Palatino Linotype" w:cs="Arial"/>
          <w:b/>
          <w:sz w:val="24"/>
          <w:szCs w:val="24"/>
        </w:rPr>
        <w:t xml:space="preserve">EL RECURRENTE </w:t>
      </w:r>
      <w:r w:rsidRPr="00705996">
        <w:rPr>
          <w:rFonts w:ascii="Palatino Linotype" w:eastAsia="MS Mincho" w:hAnsi="Palatino Linotype" w:cs="Arial"/>
          <w:sz w:val="24"/>
          <w:szCs w:val="24"/>
        </w:rPr>
        <w:t>al momento de interponer su inconformidad.</w:t>
      </w:r>
      <w:r w:rsidRPr="00705996">
        <w:rPr>
          <w:rFonts w:ascii="Palatino Linotype" w:eastAsia="Times New Roman" w:hAnsi="Palatino Linotype" w:cs="Arial"/>
          <w:color w:val="000000" w:themeColor="text1"/>
          <w:sz w:val="24"/>
          <w:szCs w:val="24"/>
          <w:lang w:val="es-ES" w:eastAsia="es-MX"/>
        </w:rPr>
        <w:t xml:space="preserve"> De modo tal </w:t>
      </w:r>
      <w:r w:rsidRPr="00705996">
        <w:rPr>
          <w:rFonts w:ascii="Palatino Linotype" w:hAnsi="Palatino Linotype" w:cs="Arial"/>
          <w:color w:val="000000" w:themeColor="text1"/>
          <w:sz w:val="24"/>
          <w:szCs w:val="24"/>
        </w:rPr>
        <w:t xml:space="preserve">que el presente recurso de revisión se abocara en determinar si el </w:t>
      </w:r>
      <w:r w:rsidRPr="00705996">
        <w:rPr>
          <w:rFonts w:ascii="Palatino Linotype" w:hAnsi="Palatino Linotype" w:cs="Arial"/>
          <w:b/>
          <w:color w:val="000000" w:themeColor="text1"/>
          <w:sz w:val="24"/>
          <w:szCs w:val="24"/>
        </w:rPr>
        <w:t>SUJETO</w:t>
      </w:r>
      <w:r w:rsidRPr="00705996">
        <w:rPr>
          <w:rFonts w:ascii="Palatino Linotype" w:hAnsi="Palatino Linotype" w:cs="Arial"/>
          <w:color w:val="000000" w:themeColor="text1"/>
          <w:sz w:val="24"/>
          <w:szCs w:val="24"/>
        </w:rPr>
        <w:t xml:space="preserve"> </w:t>
      </w:r>
      <w:r w:rsidRPr="00705996">
        <w:rPr>
          <w:rFonts w:ascii="Palatino Linotype" w:hAnsi="Palatino Linotype" w:cs="Arial"/>
          <w:b/>
          <w:color w:val="000000" w:themeColor="text1"/>
          <w:sz w:val="24"/>
          <w:szCs w:val="24"/>
        </w:rPr>
        <w:t>OBLIGADO</w:t>
      </w:r>
      <w:r w:rsidRPr="00705996">
        <w:rPr>
          <w:rFonts w:ascii="Palatino Linotype" w:hAnsi="Palatino Linotype" w:cs="Arial"/>
          <w:color w:val="000000" w:themeColor="text1"/>
          <w:sz w:val="24"/>
          <w:szCs w:val="24"/>
        </w:rPr>
        <w:t xml:space="preserve"> con su respuesta ciertamente </w:t>
      </w:r>
      <w:r w:rsidRPr="00705996">
        <w:rPr>
          <w:rFonts w:ascii="Palatino Linotype" w:eastAsia="Times New Roman" w:hAnsi="Palatino Linotype"/>
          <w:color w:val="000000" w:themeColor="text1"/>
          <w:sz w:val="24"/>
          <w:szCs w:val="24"/>
        </w:rPr>
        <w:t>actualiza la causal de procedencia</w:t>
      </w:r>
      <w:r w:rsidRPr="00705996">
        <w:rPr>
          <w:rFonts w:ascii="Palatino Linotype" w:eastAsia="Times New Roman" w:hAnsi="Palatino Linotype"/>
          <w:b/>
          <w:color w:val="000000" w:themeColor="text1"/>
          <w:sz w:val="24"/>
          <w:szCs w:val="24"/>
        </w:rPr>
        <w:t xml:space="preserve"> </w:t>
      </w:r>
      <w:r w:rsidRPr="00705996">
        <w:rPr>
          <w:rFonts w:ascii="Palatino Linotype" w:eastAsia="Times New Roman" w:hAnsi="Palatino Linotype" w:cs="Arial"/>
          <w:color w:val="000000" w:themeColor="text1"/>
          <w:sz w:val="24"/>
          <w:szCs w:val="24"/>
          <w:lang w:eastAsia="es-MX"/>
        </w:rPr>
        <w:t xml:space="preserve">antes señalada. </w:t>
      </w:r>
    </w:p>
    <w:p w14:paraId="7709D1C6" w14:textId="77777777" w:rsidR="00C7036E" w:rsidRPr="00705996" w:rsidRDefault="00C7036E" w:rsidP="00705996">
      <w:pPr>
        <w:spacing w:after="0" w:line="360" w:lineRule="auto"/>
        <w:contextualSpacing/>
        <w:jc w:val="both"/>
        <w:rPr>
          <w:rFonts w:ascii="Palatino Linotype" w:eastAsia="MS Mincho" w:hAnsi="Palatino Linotype" w:cs="Arial"/>
          <w:sz w:val="24"/>
          <w:szCs w:val="24"/>
        </w:rPr>
      </w:pPr>
    </w:p>
    <w:p w14:paraId="4EC184C0" w14:textId="77777777" w:rsidR="00793031" w:rsidRPr="00705996" w:rsidRDefault="00793031" w:rsidP="00705996">
      <w:pPr>
        <w:pStyle w:val="Ttulo2"/>
        <w:spacing w:before="0" w:line="360" w:lineRule="auto"/>
        <w:rPr>
          <w:rFonts w:ascii="Palatino Linotype" w:eastAsia="Palatino Linotype" w:hAnsi="Palatino Linotype" w:cs="Palatino Linotype"/>
          <w:b/>
          <w:color w:val="000000"/>
          <w:sz w:val="24"/>
          <w:szCs w:val="24"/>
        </w:rPr>
      </w:pPr>
      <w:r w:rsidRPr="00705996">
        <w:rPr>
          <w:rFonts w:ascii="Palatino Linotype" w:eastAsia="Palatino Linotype" w:hAnsi="Palatino Linotype" w:cs="Palatino Linotype"/>
          <w:b/>
          <w:color w:val="000000"/>
          <w:sz w:val="24"/>
          <w:szCs w:val="24"/>
        </w:rPr>
        <w:t>CUARTA. Estudio de la controversia.</w:t>
      </w:r>
    </w:p>
    <w:p w14:paraId="710EA246" w14:textId="77777777" w:rsidR="00A7073A" w:rsidRPr="00705996" w:rsidRDefault="00A7073A" w:rsidP="00705996">
      <w:pPr>
        <w:spacing w:after="0" w:line="360" w:lineRule="auto"/>
        <w:contextualSpacing/>
        <w:jc w:val="both"/>
        <w:rPr>
          <w:rFonts w:ascii="Palatino Linotype" w:hAnsi="Palatino Linotype" w:cs="Tahoma"/>
          <w:bCs/>
          <w:iCs/>
          <w:sz w:val="24"/>
          <w:szCs w:val="24"/>
        </w:rPr>
      </w:pPr>
    </w:p>
    <w:p w14:paraId="5974402E" w14:textId="77777777" w:rsidR="00467FE6" w:rsidRPr="00705996" w:rsidRDefault="00467FE6" w:rsidP="00705996">
      <w:pPr>
        <w:numPr>
          <w:ilvl w:val="0"/>
          <w:numId w:val="1"/>
        </w:numPr>
        <w:spacing w:after="0" w:line="360" w:lineRule="auto"/>
        <w:ind w:left="0" w:firstLine="0"/>
        <w:contextualSpacing/>
        <w:jc w:val="both"/>
        <w:rPr>
          <w:rFonts w:ascii="Palatino Linotype" w:hAnsi="Palatino Linotype" w:cs="Tahoma"/>
          <w:bCs/>
          <w:iCs/>
          <w:sz w:val="24"/>
          <w:szCs w:val="24"/>
        </w:rPr>
      </w:pPr>
      <w:r w:rsidRPr="00705996">
        <w:rPr>
          <w:rFonts w:ascii="Palatino Linotype" w:hAnsi="Palatino Linotype"/>
          <w:sz w:val="24"/>
          <w:szCs w:val="24"/>
        </w:rPr>
        <w:t xml:space="preserve">Acotada la </w:t>
      </w:r>
      <w:r w:rsidRPr="00705996">
        <w:rPr>
          <w:rFonts w:ascii="Palatino Linotype" w:hAnsi="Palatino Linotype"/>
          <w:i/>
          <w:sz w:val="24"/>
          <w:szCs w:val="24"/>
        </w:rPr>
        <w:t>Litis</w:t>
      </w:r>
      <w:r w:rsidRPr="00705996">
        <w:rPr>
          <w:rFonts w:ascii="Palatino Linotype" w:hAnsi="Palatino Linotype"/>
          <w:sz w:val="24"/>
          <w:szCs w:val="24"/>
        </w:rPr>
        <w:t xml:space="preserve"> del asunto de mérito, es dable puntualizar inicialmente </w:t>
      </w:r>
      <w:r w:rsidRPr="00705996">
        <w:rPr>
          <w:rFonts w:ascii="Palatino Linotype" w:eastAsia="MS Mincho" w:hAnsi="Palatino Linotype" w:cs="Times New Roman"/>
          <w:sz w:val="24"/>
          <w:szCs w:val="24"/>
        </w:rPr>
        <w:t xml:space="preserve">en términos </w:t>
      </w:r>
      <w:r w:rsidRPr="00705996">
        <w:rPr>
          <w:rFonts w:ascii="Palatino Linotype" w:eastAsia="MS Mincho" w:hAnsi="Palatino Linotype" w:cs="Arial"/>
          <w:color w:val="000000" w:themeColor="text1"/>
          <w:sz w:val="24"/>
          <w:szCs w:val="24"/>
        </w:rPr>
        <w:t>generales</w:t>
      </w:r>
      <w:r w:rsidRPr="00705996">
        <w:rPr>
          <w:rFonts w:ascii="Palatino Linotype" w:eastAsia="MS Mincho" w:hAnsi="Palatino Linotype" w:cs="Times New Roman"/>
          <w:sz w:val="24"/>
          <w:szCs w:val="24"/>
        </w:rPr>
        <w:t>, que e</w:t>
      </w:r>
      <w:r w:rsidRPr="00705996">
        <w:rPr>
          <w:rFonts w:ascii="Palatino Linotype" w:hAnsi="Palatino Linotype" w:cs="Tahoma"/>
          <w:bCs/>
          <w:iCs/>
          <w:sz w:val="24"/>
          <w:szCs w:val="24"/>
        </w:rPr>
        <w:t xml:space="preserve">l </w:t>
      </w:r>
      <w:r w:rsidRPr="00705996">
        <w:rPr>
          <w:rFonts w:ascii="Palatino Linotype" w:eastAsia="Times New Roman" w:hAnsi="Palatino Linotype" w:cs="Arial"/>
          <w:color w:val="000000" w:themeColor="text1"/>
          <w:sz w:val="24"/>
          <w:szCs w:val="24"/>
          <w:lang w:val="es-ES" w:eastAsia="es-MX"/>
        </w:rPr>
        <w:t>Derecho</w:t>
      </w:r>
      <w:r w:rsidRPr="00705996">
        <w:rPr>
          <w:rFonts w:ascii="Palatino Linotype" w:hAnsi="Palatino Linotype" w:cs="Tahoma"/>
          <w:bCs/>
          <w:iCs/>
          <w:sz w:val="24"/>
          <w:szCs w:val="24"/>
        </w:rPr>
        <w:t xml:space="preserve"> de Acceso a la Información Pública es un Derecho Humano reconocido en el Pacto de Derechos Civiles y Políticos en su artículo 19.2; en la Convención Americana sobre Derechos Humanos en su artículo 13.1, así como en el artículo 6°, apartado A), fracción I </w:t>
      </w:r>
      <w:r w:rsidRPr="00705996">
        <w:rPr>
          <w:rFonts w:ascii="Palatino Linotype" w:eastAsia="MS Mincho" w:hAnsi="Palatino Linotype" w:cs="Arial"/>
          <w:sz w:val="24"/>
          <w:szCs w:val="24"/>
        </w:rPr>
        <w:t>de</w:t>
      </w:r>
      <w:r w:rsidRPr="00705996">
        <w:rPr>
          <w:rFonts w:ascii="Palatino Linotype" w:hAnsi="Palatino Linotype" w:cs="Tahoma"/>
          <w:bCs/>
          <w:iCs/>
          <w:sz w:val="24"/>
          <w:szCs w:val="24"/>
        </w:rPr>
        <w:t xml:space="preserve"> la Constitución Política de los Estados Unidos Mexicanos, el cual establece que toda la información en posesión de cualquier autoridad es pública y sólo podrá ser reservada temporalmente por razones de interés público.</w:t>
      </w:r>
    </w:p>
    <w:p w14:paraId="5BCEFC27" w14:textId="77777777" w:rsidR="00467FE6" w:rsidRPr="00705996" w:rsidRDefault="00467FE6" w:rsidP="00705996">
      <w:pPr>
        <w:pStyle w:val="Prrafodelista"/>
        <w:tabs>
          <w:tab w:val="left" w:pos="426"/>
          <w:tab w:val="left" w:pos="567"/>
        </w:tabs>
        <w:spacing w:line="360" w:lineRule="auto"/>
        <w:ind w:left="0"/>
        <w:jc w:val="both"/>
        <w:rPr>
          <w:rFonts w:ascii="Palatino Linotype" w:hAnsi="Palatino Linotype" w:cs="Tahoma"/>
          <w:bCs/>
          <w:iCs/>
        </w:rPr>
      </w:pPr>
    </w:p>
    <w:p w14:paraId="2EAC3D09" w14:textId="77777777" w:rsidR="00467FE6" w:rsidRPr="00705996" w:rsidRDefault="00467FE6" w:rsidP="00705996">
      <w:pPr>
        <w:numPr>
          <w:ilvl w:val="0"/>
          <w:numId w:val="1"/>
        </w:numPr>
        <w:spacing w:after="0" w:line="360" w:lineRule="auto"/>
        <w:ind w:left="0" w:firstLine="0"/>
        <w:contextualSpacing/>
        <w:jc w:val="both"/>
        <w:rPr>
          <w:rFonts w:ascii="Palatino Linotype" w:hAnsi="Palatino Linotype" w:cs="Tahoma"/>
          <w:bCs/>
          <w:iCs/>
          <w:sz w:val="24"/>
          <w:szCs w:val="24"/>
        </w:rPr>
      </w:pPr>
      <w:r w:rsidRPr="00705996">
        <w:rPr>
          <w:rFonts w:ascii="Palatino Linotype" w:hAnsi="Palatino Linotype" w:cs="Tahoma"/>
          <w:bCs/>
          <w:iCs/>
          <w:sz w:val="24"/>
          <w:szCs w:val="24"/>
        </w:rPr>
        <w:t xml:space="preserve">Por su parte, la Ley General de Transparencia y Acceso a la Información Pública, </w:t>
      </w:r>
      <w:r w:rsidRPr="00705996">
        <w:rPr>
          <w:rFonts w:ascii="Palatino Linotype" w:hAnsi="Palatino Linotype"/>
          <w:sz w:val="24"/>
          <w:szCs w:val="24"/>
        </w:rPr>
        <w:t>dispone</w:t>
      </w:r>
      <w:r w:rsidRPr="00705996">
        <w:rPr>
          <w:rFonts w:ascii="Palatino Linotype" w:hAnsi="Palatino Linotype" w:cs="Tahoma"/>
          <w:bCs/>
          <w:iCs/>
          <w:sz w:val="24"/>
          <w:szCs w:val="24"/>
        </w:rPr>
        <w:t xml:space="preserve"> en su </w:t>
      </w:r>
      <w:r w:rsidRPr="00705996">
        <w:rPr>
          <w:rFonts w:ascii="Palatino Linotype" w:hAnsi="Palatino Linotype"/>
          <w:sz w:val="24"/>
          <w:szCs w:val="24"/>
        </w:rPr>
        <w:t>artículo</w:t>
      </w:r>
      <w:r w:rsidRPr="00705996">
        <w:rPr>
          <w:rFonts w:ascii="Palatino Linotype" w:hAnsi="Palatino Linotype" w:cs="Tahoma"/>
          <w:bCs/>
          <w:iCs/>
          <w:sz w:val="24"/>
          <w:szCs w:val="24"/>
        </w:rPr>
        <w:t xml:space="preserve"> 70 que la </w:t>
      </w:r>
      <w:r w:rsidRPr="00705996">
        <w:rPr>
          <w:rFonts w:ascii="Palatino Linotype" w:hAnsi="Palatino Linotype"/>
          <w:sz w:val="24"/>
          <w:szCs w:val="24"/>
        </w:rPr>
        <w:t>información</w:t>
      </w:r>
      <w:r w:rsidRPr="00705996">
        <w:rPr>
          <w:rFonts w:ascii="Palatino Linotype" w:hAnsi="Palatino Linotype" w:cs="Tahoma"/>
          <w:bCs/>
          <w:iCs/>
          <w:sz w:val="24"/>
          <w:szCs w:val="24"/>
        </w:rPr>
        <w:t xml:space="preserve"> que corresponde a las Obligaciones de </w:t>
      </w:r>
      <w:r w:rsidRPr="00705996">
        <w:rPr>
          <w:rFonts w:ascii="Palatino Linotype" w:hAnsi="Palatino Linotype"/>
          <w:sz w:val="24"/>
          <w:szCs w:val="24"/>
        </w:rPr>
        <w:t>Transparencia</w:t>
      </w:r>
      <w:r w:rsidRPr="00705996">
        <w:rPr>
          <w:rFonts w:ascii="Palatino Linotype" w:hAnsi="Palatino Linotype" w:cs="Tahoma"/>
          <w:bCs/>
          <w:iCs/>
          <w:sz w:val="24"/>
          <w:szCs w:val="24"/>
        </w:rPr>
        <w:t xml:space="preserve"> </w:t>
      </w:r>
      <w:r w:rsidRPr="00705996">
        <w:rPr>
          <w:rFonts w:ascii="Palatino Linotype" w:hAnsi="Palatino Linotype"/>
          <w:sz w:val="24"/>
          <w:szCs w:val="24"/>
        </w:rPr>
        <w:t xml:space="preserve">debe estar disponible para cualquier persona de </w:t>
      </w:r>
      <w:r w:rsidRPr="00705996">
        <w:rPr>
          <w:rFonts w:ascii="Palatino Linotype" w:hAnsi="Palatino Linotype"/>
          <w:sz w:val="24"/>
          <w:szCs w:val="24"/>
        </w:rPr>
        <w:lastRenderedPageBreak/>
        <w:t>manera permanente y actualizada. En</w:t>
      </w:r>
      <w:r w:rsidRPr="00705996">
        <w:rPr>
          <w:rFonts w:ascii="Palatino Linotype" w:hAnsi="Palatino Linotype" w:cs="Tahoma"/>
          <w:bCs/>
          <w:iCs/>
          <w:sz w:val="24"/>
          <w:szCs w:val="24"/>
        </w:rPr>
        <w:t xml:space="preserve">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0AE4615" w14:textId="77777777" w:rsidR="00A674C1" w:rsidRPr="00705996" w:rsidRDefault="00A674C1" w:rsidP="00705996">
      <w:pPr>
        <w:pStyle w:val="Prrafodelista"/>
        <w:spacing w:line="360" w:lineRule="auto"/>
        <w:rPr>
          <w:rFonts w:ascii="Palatino Linotype" w:hAnsi="Palatino Linotype" w:cs="Tahoma"/>
          <w:bCs/>
          <w:iCs/>
        </w:rPr>
      </w:pPr>
    </w:p>
    <w:p w14:paraId="58C355DD" w14:textId="77777777" w:rsidR="00467FE6" w:rsidRPr="00705996" w:rsidRDefault="00467FE6" w:rsidP="00705996">
      <w:pPr>
        <w:numPr>
          <w:ilvl w:val="0"/>
          <w:numId w:val="1"/>
        </w:numPr>
        <w:spacing w:after="0" w:line="360" w:lineRule="auto"/>
        <w:ind w:left="0" w:firstLine="0"/>
        <w:contextualSpacing/>
        <w:jc w:val="both"/>
        <w:rPr>
          <w:rFonts w:ascii="Palatino Linotype" w:hAnsi="Palatino Linotype" w:cs="Tahoma"/>
          <w:bCs/>
          <w:iCs/>
          <w:sz w:val="24"/>
          <w:szCs w:val="24"/>
        </w:rPr>
      </w:pPr>
      <w:r w:rsidRPr="00705996">
        <w:rPr>
          <w:rFonts w:ascii="Palatino Linotype" w:hAnsi="Palatino Linotype" w:cs="Tahoma"/>
          <w:bCs/>
          <w:iCs/>
          <w:sz w:val="24"/>
          <w:szCs w:val="24"/>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58C1EF01" w14:textId="77777777" w:rsidR="00467FE6" w:rsidRPr="00705996" w:rsidRDefault="00467FE6" w:rsidP="00705996">
      <w:pPr>
        <w:pStyle w:val="Prrafodelista"/>
        <w:spacing w:line="360" w:lineRule="auto"/>
        <w:jc w:val="both"/>
        <w:rPr>
          <w:rFonts w:ascii="Palatino Linotype" w:hAnsi="Palatino Linotype" w:cs="Tahoma"/>
          <w:bCs/>
          <w:iCs/>
        </w:rPr>
      </w:pPr>
    </w:p>
    <w:p w14:paraId="22FACC89" w14:textId="77777777" w:rsidR="00467FE6" w:rsidRPr="00705996" w:rsidRDefault="00467FE6" w:rsidP="00705996">
      <w:pPr>
        <w:numPr>
          <w:ilvl w:val="0"/>
          <w:numId w:val="1"/>
        </w:numPr>
        <w:spacing w:after="0" w:line="360" w:lineRule="auto"/>
        <w:ind w:left="0" w:firstLine="0"/>
        <w:contextualSpacing/>
        <w:jc w:val="both"/>
        <w:rPr>
          <w:rFonts w:ascii="Palatino Linotype" w:hAnsi="Palatino Linotype" w:cs="Tahoma"/>
          <w:bCs/>
          <w:iCs/>
          <w:sz w:val="24"/>
          <w:szCs w:val="24"/>
        </w:rPr>
      </w:pPr>
      <w:r w:rsidRPr="00705996">
        <w:rPr>
          <w:rFonts w:ascii="Palatino Linotype" w:hAnsi="Palatino Linotype" w:cs="Tahoma"/>
          <w:bCs/>
          <w:iCs/>
          <w:sz w:val="24"/>
          <w:szCs w:val="24"/>
        </w:rPr>
        <w:t>Finalmente,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A856F13" w14:textId="77777777" w:rsidR="00467FE6" w:rsidRPr="00705996" w:rsidRDefault="00467FE6" w:rsidP="00705996">
      <w:pPr>
        <w:spacing w:after="0" w:line="360" w:lineRule="auto"/>
        <w:jc w:val="both"/>
        <w:rPr>
          <w:rFonts w:ascii="Palatino Linotype" w:hAnsi="Palatino Linotype"/>
          <w:sz w:val="24"/>
          <w:szCs w:val="24"/>
        </w:rPr>
      </w:pPr>
    </w:p>
    <w:p w14:paraId="3C02F46F" w14:textId="77777777" w:rsidR="00467FE6" w:rsidRPr="00705996" w:rsidRDefault="00467FE6" w:rsidP="00705996">
      <w:pPr>
        <w:pStyle w:val="Prrafodelista"/>
        <w:numPr>
          <w:ilvl w:val="0"/>
          <w:numId w:val="10"/>
        </w:numPr>
        <w:spacing w:line="360" w:lineRule="auto"/>
        <w:ind w:right="757"/>
        <w:jc w:val="both"/>
        <w:rPr>
          <w:rFonts w:ascii="Palatino Linotype" w:eastAsia="MS Mincho" w:hAnsi="Palatino Linotype" w:cs="Times New Roman"/>
          <w:b/>
        </w:rPr>
      </w:pPr>
      <w:r w:rsidRPr="00705996">
        <w:rPr>
          <w:rFonts w:ascii="Palatino Linotype" w:eastAsia="MS Mincho" w:hAnsi="Palatino Linotype" w:cs="Times New Roman"/>
          <w:b/>
        </w:rPr>
        <w:t>Estudio de fondo</w:t>
      </w:r>
    </w:p>
    <w:p w14:paraId="58681992" w14:textId="77777777" w:rsidR="00793031" w:rsidRPr="00705996" w:rsidRDefault="00467FE6" w:rsidP="00705996">
      <w:pPr>
        <w:numPr>
          <w:ilvl w:val="0"/>
          <w:numId w:val="1"/>
        </w:numPr>
        <w:spacing w:after="0" w:line="360" w:lineRule="auto"/>
        <w:ind w:left="0" w:firstLine="0"/>
        <w:contextualSpacing/>
        <w:jc w:val="both"/>
        <w:rPr>
          <w:rFonts w:ascii="Palatino Linotype" w:hAnsi="Palatino Linotype" w:cs="Arial"/>
          <w:sz w:val="24"/>
          <w:szCs w:val="24"/>
        </w:rPr>
      </w:pPr>
      <w:r w:rsidRPr="00705996">
        <w:rPr>
          <w:rFonts w:ascii="Palatino Linotype" w:eastAsia="Palatino Linotype" w:hAnsi="Palatino Linotype" w:cs="Palatino Linotype"/>
          <w:color w:val="000000"/>
          <w:sz w:val="24"/>
          <w:szCs w:val="24"/>
        </w:rPr>
        <w:lastRenderedPageBreak/>
        <w:t xml:space="preserve">Acotada la </w:t>
      </w:r>
      <w:r w:rsidRPr="00705996">
        <w:rPr>
          <w:rFonts w:ascii="Palatino Linotype" w:eastAsia="Palatino Linotype" w:hAnsi="Palatino Linotype" w:cs="Palatino Linotype"/>
          <w:i/>
          <w:color w:val="000000"/>
          <w:sz w:val="24"/>
          <w:szCs w:val="24"/>
        </w:rPr>
        <w:t xml:space="preserve">Litis </w:t>
      </w:r>
      <w:r w:rsidRPr="00705996">
        <w:rPr>
          <w:rFonts w:ascii="Palatino Linotype" w:hAnsi="Palatino Linotype" w:cs="Tahoma"/>
          <w:bCs/>
          <w:iCs/>
          <w:sz w:val="24"/>
          <w:szCs w:val="24"/>
        </w:rPr>
        <w:t>sobre</w:t>
      </w:r>
      <w:r w:rsidRPr="00705996">
        <w:rPr>
          <w:rFonts w:ascii="Palatino Linotype" w:eastAsia="Palatino Linotype" w:hAnsi="Palatino Linotype" w:cs="Palatino Linotype"/>
          <w:color w:val="000000"/>
          <w:sz w:val="24"/>
          <w:szCs w:val="24"/>
        </w:rPr>
        <w:t xml:space="preserve"> la que se resuelve, se procede al análisis de los motivos de inconformidad expuestos por la parte recurrente y, que versaron </w:t>
      </w:r>
      <w:r w:rsidR="00793031" w:rsidRPr="00705996">
        <w:rPr>
          <w:rFonts w:ascii="Palatino Linotype" w:eastAsia="Palatino Linotype" w:hAnsi="Palatino Linotype" w:cs="Palatino Linotype"/>
          <w:color w:val="000000"/>
          <w:sz w:val="24"/>
          <w:szCs w:val="24"/>
        </w:rPr>
        <w:t xml:space="preserve">básicamente en </w:t>
      </w:r>
      <w:r w:rsidR="00A7073A" w:rsidRPr="00705996">
        <w:rPr>
          <w:rFonts w:ascii="Palatino Linotype" w:eastAsia="Palatino Linotype" w:hAnsi="Palatino Linotype" w:cs="Palatino Linotype"/>
          <w:color w:val="000000"/>
          <w:sz w:val="24"/>
          <w:szCs w:val="24"/>
        </w:rPr>
        <w:t xml:space="preserve">la </w:t>
      </w:r>
      <w:r w:rsidR="00C370DF" w:rsidRPr="00705996">
        <w:rPr>
          <w:rFonts w:ascii="Palatino Linotype" w:eastAsia="Palatino Linotype" w:hAnsi="Palatino Linotype" w:cs="Palatino Linotype"/>
          <w:color w:val="000000"/>
          <w:sz w:val="24"/>
          <w:szCs w:val="24"/>
        </w:rPr>
        <w:t>falta de búsqueda exhaustiva y razonable de lo solicitado.</w:t>
      </w:r>
    </w:p>
    <w:p w14:paraId="2CA9C850" w14:textId="77777777" w:rsidR="003116A2" w:rsidRPr="00705996" w:rsidRDefault="003116A2" w:rsidP="00705996">
      <w:pPr>
        <w:spacing w:after="0" w:line="360" w:lineRule="auto"/>
        <w:contextualSpacing/>
        <w:jc w:val="both"/>
        <w:rPr>
          <w:rFonts w:ascii="Palatino Linotype" w:hAnsi="Palatino Linotype" w:cs="Arial"/>
          <w:sz w:val="24"/>
          <w:szCs w:val="24"/>
        </w:rPr>
      </w:pPr>
    </w:p>
    <w:p w14:paraId="0876697A" w14:textId="77777777" w:rsidR="00A7073A" w:rsidRPr="00705996" w:rsidRDefault="00C370DF" w:rsidP="00705996">
      <w:pPr>
        <w:numPr>
          <w:ilvl w:val="0"/>
          <w:numId w:val="1"/>
        </w:numPr>
        <w:spacing w:after="0" w:line="360" w:lineRule="auto"/>
        <w:ind w:left="0" w:firstLine="0"/>
        <w:contextualSpacing/>
        <w:jc w:val="both"/>
        <w:rPr>
          <w:rFonts w:ascii="Palatino Linotype" w:hAnsi="Palatino Linotype" w:cs="Arial"/>
          <w:sz w:val="24"/>
          <w:szCs w:val="24"/>
        </w:rPr>
      </w:pPr>
      <w:r w:rsidRPr="00705996">
        <w:rPr>
          <w:rFonts w:ascii="Palatino Linotype" w:hAnsi="Palatino Linotype" w:cs="Arial"/>
          <w:sz w:val="24"/>
          <w:szCs w:val="24"/>
        </w:rPr>
        <w:t xml:space="preserve">Ahora </w:t>
      </w:r>
      <w:proofErr w:type="gramStart"/>
      <w:r w:rsidRPr="00705996">
        <w:rPr>
          <w:rFonts w:ascii="Palatino Linotype" w:hAnsi="Palatino Linotype" w:cs="Arial"/>
          <w:sz w:val="24"/>
          <w:szCs w:val="24"/>
        </w:rPr>
        <w:t>bien</w:t>
      </w:r>
      <w:proofErr w:type="gramEnd"/>
      <w:r w:rsidRPr="00705996">
        <w:rPr>
          <w:rFonts w:ascii="Palatino Linotype" w:hAnsi="Palatino Linotype" w:cs="Arial"/>
          <w:sz w:val="24"/>
          <w:szCs w:val="24"/>
        </w:rPr>
        <w:t xml:space="preserve"> de las constancias que obran en el expediente electrónico en que se actúa, se desprende que el </w:t>
      </w:r>
      <w:r w:rsidRPr="00705996">
        <w:rPr>
          <w:rFonts w:ascii="Palatino Linotype" w:hAnsi="Palatino Linotype" w:cs="Arial"/>
          <w:b/>
          <w:sz w:val="24"/>
          <w:szCs w:val="24"/>
        </w:rPr>
        <w:t>SUJETO OBLIGADO</w:t>
      </w:r>
      <w:r w:rsidRPr="00705996">
        <w:rPr>
          <w:rFonts w:ascii="Palatino Linotype" w:hAnsi="Palatino Linotype" w:cs="Arial"/>
          <w:sz w:val="24"/>
          <w:szCs w:val="24"/>
        </w:rPr>
        <w:t xml:space="preserve"> de</w:t>
      </w:r>
      <w:r w:rsidR="00B925C2" w:rsidRPr="00705996">
        <w:rPr>
          <w:rFonts w:ascii="Palatino Linotype" w:hAnsi="Palatino Linotype" w:cs="Arial"/>
          <w:sz w:val="24"/>
          <w:szCs w:val="24"/>
        </w:rPr>
        <w:t xml:space="preserve"> manera inicial refiere que no </w:t>
      </w:r>
      <w:r w:rsidRPr="00705996">
        <w:rPr>
          <w:rFonts w:ascii="Palatino Linotype" w:hAnsi="Palatino Linotype" w:cs="Arial"/>
          <w:sz w:val="24"/>
          <w:szCs w:val="24"/>
        </w:rPr>
        <w:t xml:space="preserve">cuenta en sus registros </w:t>
      </w:r>
      <w:r w:rsidR="00B925C2" w:rsidRPr="00705996">
        <w:rPr>
          <w:rFonts w:ascii="Palatino Linotype" w:hAnsi="Palatino Linotype" w:cs="Arial"/>
          <w:sz w:val="24"/>
          <w:szCs w:val="24"/>
        </w:rPr>
        <w:t xml:space="preserve">un </w:t>
      </w:r>
      <w:r w:rsidRPr="00705996">
        <w:rPr>
          <w:rFonts w:ascii="Palatino Linotype" w:hAnsi="Palatino Linotype" w:cs="Arial"/>
          <w:sz w:val="24"/>
          <w:szCs w:val="24"/>
        </w:rPr>
        <w:t xml:space="preserve">nombre coincidente con el aportado en la solicitud de información inicial. </w:t>
      </w:r>
      <w:proofErr w:type="gramStart"/>
      <w:r w:rsidRPr="00705996">
        <w:rPr>
          <w:rFonts w:ascii="Palatino Linotype" w:hAnsi="Palatino Linotype" w:cs="Arial"/>
          <w:sz w:val="24"/>
          <w:szCs w:val="24"/>
        </w:rPr>
        <w:t>Ante relata</w:t>
      </w:r>
      <w:r w:rsidR="00B925C2" w:rsidRPr="00705996">
        <w:rPr>
          <w:rFonts w:ascii="Palatino Linotype" w:hAnsi="Palatino Linotype" w:cs="Arial"/>
          <w:sz w:val="24"/>
          <w:szCs w:val="24"/>
        </w:rPr>
        <w:t>das circunstancia</w:t>
      </w:r>
      <w:proofErr w:type="gramEnd"/>
      <w:r w:rsidR="00B925C2" w:rsidRPr="00705996">
        <w:rPr>
          <w:rFonts w:ascii="Palatino Linotype" w:hAnsi="Palatino Linotype" w:cs="Arial"/>
          <w:sz w:val="24"/>
          <w:szCs w:val="24"/>
        </w:rPr>
        <w:t xml:space="preserve"> el </w:t>
      </w:r>
      <w:proofErr w:type="spellStart"/>
      <w:r w:rsidR="00B925C2" w:rsidRPr="00705996">
        <w:rPr>
          <w:rFonts w:ascii="Palatino Linotype" w:hAnsi="Palatino Linotype" w:cs="Arial"/>
          <w:sz w:val="24"/>
          <w:szCs w:val="24"/>
        </w:rPr>
        <w:t>párticular</w:t>
      </w:r>
      <w:proofErr w:type="spellEnd"/>
      <w:r w:rsidRPr="00705996">
        <w:rPr>
          <w:rFonts w:ascii="Palatino Linotype" w:hAnsi="Palatino Linotype" w:cs="Arial"/>
          <w:sz w:val="24"/>
          <w:szCs w:val="24"/>
        </w:rPr>
        <w:t xml:space="preserve"> se inconforma aportando elementos de búsqueda como lo es el are administrativa en donde a su decir se encuentra adscrita.</w:t>
      </w:r>
    </w:p>
    <w:p w14:paraId="41B91A94" w14:textId="77777777" w:rsidR="00F44338" w:rsidRPr="00705996" w:rsidRDefault="00F44338" w:rsidP="00705996">
      <w:pPr>
        <w:pStyle w:val="Prrafodelista"/>
        <w:spacing w:line="360" w:lineRule="auto"/>
        <w:rPr>
          <w:rFonts w:ascii="Palatino Linotype" w:hAnsi="Palatino Linotype" w:cs="Arial"/>
        </w:rPr>
      </w:pPr>
    </w:p>
    <w:p w14:paraId="753D6E83" w14:textId="77777777" w:rsidR="00F44338" w:rsidRPr="00705996" w:rsidRDefault="00F44338" w:rsidP="00705996">
      <w:pPr>
        <w:numPr>
          <w:ilvl w:val="0"/>
          <w:numId w:val="1"/>
        </w:numPr>
        <w:spacing w:after="0" w:line="360" w:lineRule="auto"/>
        <w:ind w:left="0" w:firstLine="0"/>
        <w:contextualSpacing/>
        <w:jc w:val="both"/>
        <w:rPr>
          <w:rFonts w:ascii="Palatino Linotype" w:hAnsi="Palatino Linotype" w:cs="Arial"/>
          <w:i/>
          <w:sz w:val="24"/>
          <w:szCs w:val="24"/>
        </w:rPr>
      </w:pPr>
      <w:r w:rsidRPr="00705996">
        <w:rPr>
          <w:rFonts w:ascii="Palatino Linotype" w:hAnsi="Palatino Linotype" w:cs="Arial"/>
          <w:sz w:val="24"/>
          <w:szCs w:val="24"/>
        </w:rPr>
        <w:t xml:space="preserve">Atento a lo anterior el </w:t>
      </w:r>
      <w:r w:rsidRPr="00705996">
        <w:rPr>
          <w:rFonts w:ascii="Palatino Linotype" w:hAnsi="Palatino Linotype" w:cs="Arial"/>
          <w:b/>
          <w:sz w:val="24"/>
          <w:szCs w:val="24"/>
        </w:rPr>
        <w:t>SUJETO OBLIGADO</w:t>
      </w:r>
      <w:r w:rsidRPr="00705996">
        <w:rPr>
          <w:rFonts w:ascii="Palatino Linotype" w:hAnsi="Palatino Linotype" w:cs="Arial"/>
          <w:sz w:val="24"/>
          <w:szCs w:val="24"/>
        </w:rPr>
        <w:t xml:space="preserve"> en un hecho posterior a la interposición del recurso de revisión en calidad de informe justificado aduce que el particular pretende ampliar su solicitud pues el nombre ya no es coincidente. Contexto que se confirma toda vez que el nombre inicial aportado fue el de </w:t>
      </w:r>
      <w:proofErr w:type="spellStart"/>
      <w:r w:rsidRPr="00705996">
        <w:rPr>
          <w:rFonts w:ascii="Palatino Linotype" w:hAnsi="Palatino Linotype" w:cs="Arial"/>
          <w:i/>
          <w:sz w:val="24"/>
          <w:szCs w:val="24"/>
        </w:rPr>
        <w:t>Zayla</w:t>
      </w:r>
      <w:proofErr w:type="spellEnd"/>
      <w:r w:rsidRPr="00705996">
        <w:rPr>
          <w:rFonts w:ascii="Palatino Linotype" w:hAnsi="Palatino Linotype" w:cs="Arial"/>
          <w:i/>
          <w:sz w:val="24"/>
          <w:szCs w:val="24"/>
        </w:rPr>
        <w:t xml:space="preserve"> Pizza Moctezuma</w:t>
      </w:r>
      <w:r w:rsidRPr="00705996">
        <w:rPr>
          <w:rFonts w:ascii="Palatino Linotype" w:hAnsi="Palatino Linotype" w:cs="Arial"/>
          <w:sz w:val="24"/>
          <w:szCs w:val="24"/>
        </w:rPr>
        <w:t xml:space="preserve"> y el señalado en el recurso de revisión fue el de </w:t>
      </w:r>
      <w:proofErr w:type="spellStart"/>
      <w:r w:rsidRPr="00705996">
        <w:rPr>
          <w:rFonts w:ascii="Palatino Linotype" w:hAnsi="Palatino Linotype" w:cs="Arial"/>
          <w:i/>
          <w:sz w:val="24"/>
          <w:szCs w:val="24"/>
        </w:rPr>
        <w:t>Zaila</w:t>
      </w:r>
      <w:proofErr w:type="spellEnd"/>
      <w:r w:rsidRPr="00705996">
        <w:rPr>
          <w:rFonts w:ascii="Palatino Linotype" w:hAnsi="Palatino Linotype" w:cs="Arial"/>
          <w:i/>
          <w:sz w:val="24"/>
          <w:szCs w:val="24"/>
        </w:rPr>
        <w:t xml:space="preserve"> Piza Moctezuma.</w:t>
      </w:r>
    </w:p>
    <w:p w14:paraId="50C5941F" w14:textId="77777777" w:rsidR="00F44338" w:rsidRPr="00705996" w:rsidRDefault="00F44338" w:rsidP="00705996">
      <w:pPr>
        <w:pStyle w:val="Prrafodelista"/>
        <w:spacing w:line="360" w:lineRule="auto"/>
        <w:rPr>
          <w:rFonts w:ascii="Palatino Linotype" w:hAnsi="Palatino Linotype" w:cs="Arial"/>
          <w:i/>
        </w:rPr>
      </w:pPr>
    </w:p>
    <w:p w14:paraId="46D03EE8" w14:textId="77777777" w:rsidR="00705996" w:rsidRPr="00705996" w:rsidRDefault="00F44338" w:rsidP="0070599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705996">
        <w:rPr>
          <w:rFonts w:ascii="Palatino Linotype" w:hAnsi="Palatino Linotype" w:cs="Arial"/>
          <w:sz w:val="24"/>
          <w:szCs w:val="24"/>
        </w:rPr>
        <w:t xml:space="preserve">Al respecto si bien se encuentran variaciones en su escritura; también lo es que no así en su pronunciación, de lo que se colige que eventualmente el hoy </w:t>
      </w:r>
      <w:r w:rsidRPr="00705996">
        <w:rPr>
          <w:rFonts w:ascii="Palatino Linotype" w:hAnsi="Palatino Linotype" w:cs="Arial"/>
          <w:b/>
          <w:sz w:val="24"/>
          <w:szCs w:val="24"/>
        </w:rPr>
        <w:t>RECURRENTE</w:t>
      </w:r>
      <w:r w:rsidRPr="00705996">
        <w:rPr>
          <w:rFonts w:ascii="Palatino Linotype" w:hAnsi="Palatino Linotype" w:cs="Arial"/>
          <w:sz w:val="24"/>
          <w:szCs w:val="24"/>
        </w:rPr>
        <w:t xml:space="preserve"> no conociera con exactitud la escritura correcta del nombre, lo cual no es causal para considerar que el </w:t>
      </w:r>
      <w:r w:rsidRPr="00705996">
        <w:rPr>
          <w:rFonts w:ascii="Palatino Linotype" w:hAnsi="Palatino Linotype" w:cs="Arial"/>
          <w:b/>
          <w:sz w:val="24"/>
          <w:szCs w:val="24"/>
        </w:rPr>
        <w:t>SUJETO OBLIGADO</w:t>
      </w:r>
      <w:r w:rsidRPr="00705996">
        <w:rPr>
          <w:rFonts w:ascii="Palatino Linotype" w:hAnsi="Palatino Linotype" w:cs="Arial"/>
          <w:sz w:val="24"/>
          <w:szCs w:val="24"/>
        </w:rPr>
        <w:t xml:space="preserve"> no pudiera otorgar una respuesta satisfactoria de manera inicial o que pretenda invocar una causal de sobreseimiento una vez interpuesto el recurso de revisión por ampliar la solicitud. </w:t>
      </w:r>
    </w:p>
    <w:p w14:paraId="3E0A155C" w14:textId="77777777" w:rsidR="00705996" w:rsidRPr="00705996" w:rsidRDefault="00705996" w:rsidP="00705996">
      <w:pPr>
        <w:pStyle w:val="Prrafodelista"/>
        <w:spacing w:line="360" w:lineRule="auto"/>
        <w:rPr>
          <w:rFonts w:ascii="Palatino Linotype" w:hAnsi="Palatino Linotype" w:cs="Arial"/>
        </w:rPr>
      </w:pPr>
    </w:p>
    <w:p w14:paraId="23E2446A" w14:textId="77777777" w:rsidR="00842891" w:rsidRPr="00705996" w:rsidRDefault="00F44338" w:rsidP="0070599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705996">
        <w:rPr>
          <w:rFonts w:ascii="Palatino Linotype" w:hAnsi="Palatino Linotype" w:cs="Arial"/>
          <w:sz w:val="24"/>
          <w:szCs w:val="24"/>
        </w:rPr>
        <w:t xml:space="preserve">Toda vez que es de explorado derecho que no es obligación de los particulares ser expertos en relación a los nombres o términos de la información de la cual desean tener acceso, bastando con otorgar una expresión documental a la cual están compelidos los </w:t>
      </w:r>
      <w:proofErr w:type="gramStart"/>
      <w:r w:rsidRPr="00705996">
        <w:rPr>
          <w:rFonts w:ascii="Palatino Linotype" w:hAnsi="Palatino Linotype" w:cs="Arial"/>
          <w:sz w:val="24"/>
          <w:szCs w:val="24"/>
        </w:rPr>
        <w:t>sujetos obligado</w:t>
      </w:r>
      <w:proofErr w:type="gramEnd"/>
      <w:r w:rsidRPr="00705996">
        <w:rPr>
          <w:rFonts w:ascii="Palatino Linotype" w:hAnsi="Palatino Linotype" w:cs="Arial"/>
          <w:sz w:val="24"/>
          <w:szCs w:val="24"/>
        </w:rPr>
        <w:t xml:space="preserve"> a otorgar una interpretación conforme al </w:t>
      </w:r>
      <w:r w:rsidR="00842891" w:rsidRPr="00705996">
        <w:rPr>
          <w:rFonts w:ascii="Palatino Linotype" w:eastAsia="Palatino Linotype" w:hAnsi="Palatino Linotype" w:cs="Palatino Linotype"/>
          <w:sz w:val="24"/>
          <w:szCs w:val="24"/>
        </w:rPr>
        <w:t xml:space="preserve">Criterio 16/17, emitido por el Instituto Nacional de Transparencia, Acceso a la Información y Protección de Datos Personales, INAI, a saber: </w:t>
      </w:r>
    </w:p>
    <w:p w14:paraId="3A674FC1" w14:textId="77777777" w:rsidR="002350AA" w:rsidRPr="00705996" w:rsidRDefault="002350AA" w:rsidP="00705996">
      <w:pPr>
        <w:pStyle w:val="Prrafodelista"/>
        <w:spacing w:line="360" w:lineRule="auto"/>
        <w:rPr>
          <w:rFonts w:ascii="Palatino Linotype" w:eastAsia="Palatino Linotype" w:hAnsi="Palatino Linotype" w:cs="Palatino Linotype"/>
        </w:rPr>
      </w:pPr>
    </w:p>
    <w:p w14:paraId="286B7043" w14:textId="77777777" w:rsidR="00842891" w:rsidRPr="00705996" w:rsidRDefault="00842891" w:rsidP="00705996">
      <w:pPr>
        <w:pBdr>
          <w:top w:val="nil"/>
          <w:left w:val="nil"/>
          <w:bottom w:val="nil"/>
          <w:right w:val="nil"/>
          <w:between w:val="nil"/>
        </w:pBdr>
        <w:spacing w:after="0" w:line="360" w:lineRule="auto"/>
        <w:ind w:left="851" w:right="900"/>
        <w:jc w:val="both"/>
        <w:rPr>
          <w:rFonts w:ascii="Palatino Linotype" w:eastAsia="Palatino Linotype" w:hAnsi="Palatino Linotype" w:cs="Palatino Linotype"/>
          <w:i/>
          <w:sz w:val="24"/>
          <w:szCs w:val="24"/>
        </w:rPr>
      </w:pPr>
      <w:r w:rsidRPr="00705996">
        <w:rPr>
          <w:rFonts w:ascii="Palatino Linotype" w:eastAsia="Palatino Linotype" w:hAnsi="Palatino Linotype" w:cs="Palatino Linotype"/>
          <w:i/>
          <w:sz w:val="24"/>
          <w:szCs w:val="24"/>
        </w:rPr>
        <w:t xml:space="preserve"> “</w:t>
      </w:r>
      <w:r w:rsidRPr="00705996">
        <w:rPr>
          <w:rFonts w:ascii="Palatino Linotype" w:eastAsia="Palatino Linotype" w:hAnsi="Palatino Linotype" w:cs="Palatino Linotype"/>
          <w:b/>
          <w:i/>
          <w:sz w:val="24"/>
          <w:szCs w:val="24"/>
        </w:rPr>
        <w:t>Expresión documental</w:t>
      </w:r>
      <w:r w:rsidRPr="00705996">
        <w:rPr>
          <w:rFonts w:ascii="Palatino Linotype" w:eastAsia="Palatino Linotype" w:hAnsi="Palatino Linotype" w:cs="Palatino Linotype"/>
          <w:i/>
          <w:sz w:val="24"/>
          <w:szCs w:val="24"/>
        </w:rPr>
        <w:t>.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3CBE8951" w14:textId="77777777" w:rsidR="00842891" w:rsidRPr="00705996" w:rsidRDefault="00842891" w:rsidP="00705996">
      <w:pPr>
        <w:pBdr>
          <w:top w:val="nil"/>
          <w:left w:val="nil"/>
          <w:bottom w:val="nil"/>
          <w:right w:val="nil"/>
          <w:between w:val="nil"/>
        </w:pBdr>
        <w:spacing w:after="0" w:line="360" w:lineRule="auto"/>
        <w:ind w:left="851" w:right="900"/>
        <w:jc w:val="both"/>
        <w:rPr>
          <w:rFonts w:ascii="Palatino Linotype" w:eastAsia="Palatino Linotype" w:hAnsi="Palatino Linotype" w:cs="Palatino Linotype"/>
          <w:i/>
          <w:sz w:val="24"/>
          <w:szCs w:val="24"/>
        </w:rPr>
      </w:pPr>
    </w:p>
    <w:p w14:paraId="74A6AD22" w14:textId="77777777" w:rsidR="005023D8" w:rsidRPr="00705996" w:rsidRDefault="00842891" w:rsidP="00705996">
      <w:pPr>
        <w:numPr>
          <w:ilvl w:val="0"/>
          <w:numId w:val="1"/>
        </w:numPr>
        <w:spacing w:after="0" w:line="360" w:lineRule="auto"/>
        <w:ind w:left="0" w:firstLine="0"/>
        <w:contextualSpacing/>
        <w:jc w:val="both"/>
        <w:rPr>
          <w:rFonts w:ascii="Palatino Linotype" w:hAnsi="Palatino Linotype"/>
          <w:color w:val="000000" w:themeColor="text1"/>
          <w:sz w:val="24"/>
          <w:szCs w:val="24"/>
          <w:shd w:val="clear" w:color="auto" w:fill="FFFFFF"/>
        </w:rPr>
      </w:pPr>
      <w:r w:rsidRPr="00705996">
        <w:rPr>
          <w:rFonts w:ascii="Palatino Linotype" w:hAnsi="Palatino Linotype" w:cs="Arial"/>
          <w:sz w:val="24"/>
          <w:szCs w:val="24"/>
        </w:rPr>
        <w:t xml:space="preserve">Luego entonces, ya que el </w:t>
      </w:r>
      <w:r w:rsidRPr="00705996">
        <w:rPr>
          <w:rFonts w:ascii="Palatino Linotype" w:hAnsi="Palatino Linotype" w:cs="Arial"/>
          <w:b/>
          <w:sz w:val="24"/>
          <w:szCs w:val="24"/>
        </w:rPr>
        <w:t>SUJETO OBLIGADO</w:t>
      </w:r>
      <w:r w:rsidRPr="00705996">
        <w:rPr>
          <w:rFonts w:ascii="Palatino Linotype" w:hAnsi="Palatino Linotype" w:cs="Arial"/>
          <w:sz w:val="24"/>
          <w:szCs w:val="24"/>
        </w:rPr>
        <w:t xml:space="preserve"> de manera inicial no </w:t>
      </w:r>
      <w:r w:rsidR="00705996" w:rsidRPr="00705996">
        <w:rPr>
          <w:rFonts w:ascii="Palatino Linotype" w:hAnsi="Palatino Linotype" w:cs="Arial"/>
          <w:sz w:val="24"/>
          <w:szCs w:val="24"/>
        </w:rPr>
        <w:t xml:space="preserve">concedió </w:t>
      </w:r>
      <w:r w:rsidRPr="00705996">
        <w:rPr>
          <w:rFonts w:ascii="Palatino Linotype" w:hAnsi="Palatino Linotype" w:cs="Arial"/>
          <w:sz w:val="24"/>
          <w:szCs w:val="24"/>
        </w:rPr>
        <w:t xml:space="preserve">ninguna interpretación a la expresión documental que se le otorgo, lo dable en el presente </w:t>
      </w:r>
      <w:r w:rsidR="005023D8" w:rsidRPr="00705996">
        <w:rPr>
          <w:rFonts w:ascii="Palatino Linotype" w:hAnsi="Palatino Linotype" w:cs="Arial"/>
          <w:sz w:val="24"/>
          <w:szCs w:val="24"/>
        </w:rPr>
        <w:t>provisto</w:t>
      </w:r>
      <w:r w:rsidRPr="00705996">
        <w:rPr>
          <w:rFonts w:ascii="Palatino Linotype" w:hAnsi="Palatino Linotype" w:cs="Arial"/>
          <w:sz w:val="24"/>
          <w:szCs w:val="24"/>
        </w:rPr>
        <w:t xml:space="preserve"> es aplicar la suplencia de la queja en favor del </w:t>
      </w:r>
      <w:r w:rsidRPr="00705996">
        <w:rPr>
          <w:rFonts w:ascii="Palatino Linotype" w:hAnsi="Palatino Linotype" w:cs="Arial"/>
          <w:b/>
          <w:sz w:val="24"/>
          <w:szCs w:val="24"/>
        </w:rPr>
        <w:t xml:space="preserve">RECURRENTE </w:t>
      </w:r>
      <w:r w:rsidRPr="00705996">
        <w:rPr>
          <w:rFonts w:ascii="Palatino Linotype" w:hAnsi="Palatino Linotype" w:cs="Arial"/>
          <w:sz w:val="24"/>
          <w:szCs w:val="24"/>
        </w:rPr>
        <w:t xml:space="preserve">conforme </w:t>
      </w:r>
      <w:r w:rsidR="005023D8" w:rsidRPr="00705996">
        <w:rPr>
          <w:rFonts w:ascii="Palatino Linotype" w:hAnsi="Palatino Linotype"/>
          <w:color w:val="000000" w:themeColor="text1"/>
          <w:sz w:val="24"/>
          <w:szCs w:val="24"/>
          <w:shd w:val="clear" w:color="auto" w:fill="FFFFFF"/>
        </w:rPr>
        <w:t>por lo que, este Órgano Garante debe actuar con apego al principio de objetividad, el cual no es otra cosa, que la autoridad garante, adecue un criterio objetivo, velando la correcta aplicación del derecho, lo anterior de conformidad con lo dispuesto por el artículo 9 de la Ley de la materia.</w:t>
      </w:r>
    </w:p>
    <w:p w14:paraId="394CE0D8" w14:textId="77777777" w:rsidR="005023D8" w:rsidRPr="00705996" w:rsidRDefault="005023D8" w:rsidP="00705996">
      <w:pPr>
        <w:spacing w:after="0" w:line="360" w:lineRule="auto"/>
        <w:jc w:val="both"/>
        <w:rPr>
          <w:rFonts w:ascii="Palatino Linotype" w:hAnsi="Palatino Linotype"/>
          <w:color w:val="000000" w:themeColor="text1"/>
          <w:sz w:val="24"/>
          <w:szCs w:val="24"/>
        </w:rPr>
      </w:pPr>
    </w:p>
    <w:p w14:paraId="555AA319" w14:textId="77777777" w:rsidR="005023D8" w:rsidRPr="00705996" w:rsidRDefault="005023D8" w:rsidP="00705996">
      <w:pPr>
        <w:shd w:val="clear" w:color="auto" w:fill="FFFFFF"/>
        <w:spacing w:after="0" w:line="360" w:lineRule="auto"/>
        <w:ind w:left="851" w:right="899"/>
        <w:jc w:val="both"/>
        <w:rPr>
          <w:rFonts w:ascii="Palatino Linotype" w:hAnsi="Palatino Linotype" w:cs="Calibri"/>
          <w:b/>
          <w:bCs/>
          <w:i/>
          <w:iCs/>
          <w:color w:val="000000" w:themeColor="text1"/>
          <w:sz w:val="24"/>
          <w:szCs w:val="24"/>
        </w:rPr>
      </w:pPr>
      <w:r w:rsidRPr="00705996">
        <w:rPr>
          <w:rFonts w:ascii="Palatino Linotype" w:hAnsi="Palatino Linotype" w:cs="Calibri"/>
          <w:b/>
          <w:bCs/>
          <w:i/>
          <w:iCs/>
          <w:color w:val="000000" w:themeColor="text1"/>
          <w:sz w:val="24"/>
          <w:szCs w:val="24"/>
        </w:rPr>
        <w:lastRenderedPageBreak/>
        <w:t>SUPLENCIA DE LA QUEJA DEFICIENTE EN EL AMPARO. NO TIENE EL ALCANCE DE QUE EL JUZGADOR CONSIDERE COMO ACTOS RECLAMADOS, AQUELLOS QUE EL QUEJOSO NO SEÑALÓ.</w:t>
      </w:r>
    </w:p>
    <w:p w14:paraId="112FCDC0" w14:textId="77777777" w:rsidR="005023D8" w:rsidRPr="00705996" w:rsidRDefault="005023D8" w:rsidP="00705996">
      <w:pPr>
        <w:shd w:val="clear" w:color="auto" w:fill="FFFFFF"/>
        <w:spacing w:after="0" w:line="360" w:lineRule="auto"/>
        <w:ind w:left="851" w:right="899"/>
        <w:jc w:val="both"/>
        <w:rPr>
          <w:rFonts w:ascii="Palatino Linotype" w:hAnsi="Palatino Linotype" w:cs="Calibri"/>
          <w:i/>
          <w:iCs/>
          <w:color w:val="000000" w:themeColor="text1"/>
          <w:sz w:val="24"/>
          <w:szCs w:val="24"/>
        </w:rPr>
      </w:pPr>
      <w:r w:rsidRPr="00705996">
        <w:rPr>
          <w:rFonts w:ascii="Palatino Linotype" w:hAnsi="Palatino Linotype" w:cs="Calibri"/>
          <w:i/>
          <w:iCs/>
          <w:color w:val="000000" w:themeColor="text1"/>
          <w:sz w:val="24"/>
          <w:szCs w:val="24"/>
        </w:rPr>
        <w:t>De conformidad con el artículo </w:t>
      </w:r>
      <w:hyperlink r:id="rId7" w:history="1">
        <w:r w:rsidRPr="00705996">
          <w:rPr>
            <w:rFonts w:ascii="Palatino Linotype" w:hAnsi="Palatino Linotype" w:cs="Calibri"/>
            <w:i/>
            <w:iCs/>
            <w:color w:val="000000" w:themeColor="text1"/>
            <w:sz w:val="24"/>
            <w:szCs w:val="24"/>
          </w:rPr>
          <w:t>79 de la Ley de Amparo</w:t>
        </w:r>
      </w:hyperlink>
      <w:r w:rsidRPr="00705996">
        <w:rPr>
          <w:rFonts w:ascii="Palatino Linotype" w:hAnsi="Palatino Linotype" w:cs="Calibri"/>
          <w:i/>
          <w:iCs/>
          <w:color w:val="000000" w:themeColor="text1"/>
          <w:sz w:val="24"/>
          <w:szCs w:val="24"/>
        </w:rPr>
        <w:t> y la jurisprudencia P./J. 7/2017 (10a.), sustentada por el Pleno de la Suprema Corte de Justicia de la Nación, de título y subtítulo: "</w:t>
      </w:r>
      <w:hyperlink r:id="rId8" w:tgtFrame="_blank" w:history="1">
        <w:r w:rsidRPr="00705996">
          <w:rPr>
            <w:rFonts w:ascii="Palatino Linotype" w:hAnsi="Palatino Linotype" w:cs="Calibri"/>
            <w:i/>
            <w:iCs/>
            <w:color w:val="000000" w:themeColor="text1"/>
            <w:sz w:val="24"/>
            <w:szCs w:val="24"/>
          </w:rPr>
          <w:t>SUPLENCIA DE LA DEFICIENCIA DE LOS CONCEPTOS DE VIOLACIÓN O AGRAVIOS PREVISTA EN EL ARTÍCULO 79, FRACCIÓN V, DE LA LEY DE AMPARO. OPERA EN FAVOR DE LOS MIEMBROS DE LOS CUERPOS DE SEGURIDAD PÚBLICA, EN LOS PROCEDIMIENTOS ADMINISTRATIVOS DE SEPARACIÓN POR INCUMPLIMIENTO DE LOS REQUISITOS DE INGRESO Y PERMANENCIA</w:t>
        </w:r>
      </w:hyperlink>
      <w:r w:rsidRPr="00705996">
        <w:rPr>
          <w:rFonts w:ascii="Palatino Linotype" w:hAnsi="Palatino Linotype" w:cs="Calibri"/>
          <w:i/>
          <w:iCs/>
          <w:color w:val="000000" w:themeColor="text1"/>
          <w:sz w:val="24"/>
          <w:szCs w:val="24"/>
        </w:rPr>
        <w:t xml:space="preserve">.", la suplencia de la queja deficiente en el juicio constitucional se </w:t>
      </w:r>
      <w:r w:rsidRPr="00705996">
        <w:rPr>
          <w:rFonts w:ascii="Palatino Linotype" w:hAnsi="Palatino Linotype" w:cs="Calibri"/>
          <w:b/>
          <w:bCs/>
          <w:i/>
          <w:iCs/>
          <w:color w:val="000000" w:themeColor="text1"/>
          <w:sz w:val="24"/>
          <w:szCs w:val="24"/>
        </w:rPr>
        <w:t xml:space="preserve">limita a mejorar, subsanar e invocar los conceptos de violación o agravios, entendidos como las lesiones que irroguen los actos </w:t>
      </w:r>
      <w:r w:rsidRPr="00705996">
        <w:rPr>
          <w:rFonts w:ascii="Palatino Linotype" w:hAnsi="Palatino Linotype" w:cs="Calibri"/>
          <w:i/>
          <w:iCs/>
          <w:color w:val="000000" w:themeColor="text1"/>
          <w:sz w:val="24"/>
          <w:szCs w:val="24"/>
        </w:rPr>
        <w:t xml:space="preserve">reclamados o la sentencia. Por tanto, esa </w:t>
      </w:r>
      <w:r w:rsidRPr="00705996">
        <w:rPr>
          <w:rFonts w:ascii="Palatino Linotype" w:hAnsi="Palatino Linotype" w:cs="Calibri"/>
          <w:b/>
          <w:bCs/>
          <w:i/>
          <w:iCs/>
          <w:color w:val="000000" w:themeColor="text1"/>
          <w:sz w:val="24"/>
          <w:szCs w:val="24"/>
        </w:rPr>
        <w:t>institución no tiene el alcance de que el juzgador considere como actos reclamados, aquellos que el quejoso no señaló</w:t>
      </w:r>
      <w:r w:rsidRPr="00705996">
        <w:rPr>
          <w:rFonts w:ascii="Palatino Linotype" w:hAnsi="Palatino Linotype" w:cs="Calibri"/>
          <w:i/>
          <w:iCs/>
          <w:color w:val="000000" w:themeColor="text1"/>
          <w:sz w:val="24"/>
          <w:szCs w:val="24"/>
        </w:rPr>
        <w:t>, pues incluso el artículo </w:t>
      </w:r>
      <w:hyperlink r:id="rId9" w:history="1">
        <w:r w:rsidRPr="00705996">
          <w:rPr>
            <w:rFonts w:ascii="Palatino Linotype" w:hAnsi="Palatino Linotype" w:cs="Calibri"/>
            <w:i/>
            <w:iCs/>
            <w:color w:val="000000" w:themeColor="text1"/>
            <w:sz w:val="24"/>
            <w:szCs w:val="24"/>
          </w:rPr>
          <w:t>114, fracción II</w:t>
        </w:r>
      </w:hyperlink>
      <w:r w:rsidRPr="00705996">
        <w:rPr>
          <w:rFonts w:ascii="Palatino Linotype" w:hAnsi="Palatino Linotype" w:cs="Calibri"/>
          <w:i/>
          <w:iCs/>
          <w:color w:val="000000" w:themeColor="text1"/>
          <w:sz w:val="24"/>
          <w:szCs w:val="24"/>
        </w:rPr>
        <w:t>, en relación con el diverso </w:t>
      </w:r>
      <w:hyperlink r:id="rId10" w:history="1">
        <w:r w:rsidRPr="00705996">
          <w:rPr>
            <w:rFonts w:ascii="Palatino Linotype" w:hAnsi="Palatino Linotype" w:cs="Calibri"/>
            <w:i/>
            <w:iCs/>
            <w:color w:val="000000" w:themeColor="text1"/>
            <w:sz w:val="24"/>
            <w:szCs w:val="24"/>
          </w:rPr>
          <w:t>108, fracción IV</w:t>
        </w:r>
      </w:hyperlink>
      <w:r w:rsidRPr="00705996">
        <w:rPr>
          <w:rFonts w:ascii="Palatino Linotype" w:hAnsi="Palatino Linotype" w:cs="Calibri"/>
          <w:i/>
          <w:iCs/>
          <w:color w:val="000000" w:themeColor="text1"/>
          <w:sz w:val="24"/>
          <w:szCs w:val="24"/>
        </w:rPr>
        <w:t>, ambos de la propia ley, dispone que el órgano jurisdiccional debe requerir al promovente para que aclare su demanda cuando omita expresar los actos que de cada autoridad reclame y, si no cumple la prevención, no puede subsanarse esa deficiencia.”</w:t>
      </w:r>
    </w:p>
    <w:p w14:paraId="71F50627" w14:textId="77777777" w:rsidR="005023D8" w:rsidRPr="00705996" w:rsidRDefault="005023D8" w:rsidP="00705996">
      <w:pPr>
        <w:shd w:val="clear" w:color="auto" w:fill="FFFFFF"/>
        <w:spacing w:after="0" w:line="360" w:lineRule="auto"/>
        <w:ind w:left="851" w:right="902"/>
        <w:jc w:val="both"/>
        <w:rPr>
          <w:rFonts w:ascii="Palatino Linotype" w:hAnsi="Palatino Linotype" w:cs="Calibri"/>
          <w:bCs/>
          <w:iCs/>
          <w:color w:val="000000" w:themeColor="text1"/>
          <w:sz w:val="24"/>
          <w:szCs w:val="24"/>
        </w:rPr>
      </w:pPr>
      <w:r w:rsidRPr="00705996">
        <w:rPr>
          <w:rFonts w:ascii="Palatino Linotype" w:hAnsi="Palatino Linotype" w:cs="Calibri"/>
          <w:bCs/>
          <w:iCs/>
          <w:color w:val="000000" w:themeColor="text1"/>
          <w:sz w:val="24"/>
          <w:szCs w:val="24"/>
        </w:rPr>
        <w:t>(Énfasis añadido)</w:t>
      </w:r>
    </w:p>
    <w:p w14:paraId="5FFA0A57" w14:textId="77777777" w:rsidR="002350AA" w:rsidRPr="00705996" w:rsidRDefault="002350AA" w:rsidP="00705996">
      <w:pPr>
        <w:shd w:val="clear" w:color="auto" w:fill="FFFFFF"/>
        <w:spacing w:after="0" w:line="360" w:lineRule="auto"/>
        <w:ind w:left="851" w:right="902"/>
        <w:jc w:val="both"/>
        <w:rPr>
          <w:rFonts w:ascii="Palatino Linotype" w:hAnsi="Palatino Linotype" w:cs="Calibri"/>
          <w:bCs/>
          <w:iCs/>
          <w:color w:val="000000" w:themeColor="text1"/>
          <w:sz w:val="24"/>
          <w:szCs w:val="24"/>
        </w:rPr>
      </w:pPr>
    </w:p>
    <w:p w14:paraId="166B9555" w14:textId="77777777" w:rsidR="00842891" w:rsidRPr="00705996" w:rsidRDefault="002350AA" w:rsidP="00705996">
      <w:pPr>
        <w:numPr>
          <w:ilvl w:val="0"/>
          <w:numId w:val="1"/>
        </w:numPr>
        <w:spacing w:after="0" w:line="360" w:lineRule="auto"/>
        <w:ind w:left="0" w:firstLine="0"/>
        <w:contextualSpacing/>
        <w:jc w:val="both"/>
        <w:rPr>
          <w:rFonts w:ascii="Palatino Linotype" w:hAnsi="Palatino Linotype" w:cs="Arial"/>
          <w:sz w:val="24"/>
          <w:szCs w:val="24"/>
        </w:rPr>
      </w:pPr>
      <w:r w:rsidRPr="00705996">
        <w:rPr>
          <w:rFonts w:ascii="Palatino Linotype" w:hAnsi="Palatino Linotype" w:cs="Arial"/>
          <w:sz w:val="24"/>
          <w:szCs w:val="24"/>
        </w:rPr>
        <w:t xml:space="preserve">Acotado lo anterior, el presente recurso versará respecto de la servidora pública de nombre </w:t>
      </w:r>
      <w:proofErr w:type="spellStart"/>
      <w:r w:rsidRPr="00705996">
        <w:rPr>
          <w:rFonts w:ascii="Palatino Linotype" w:hAnsi="Palatino Linotype" w:cs="Arial"/>
          <w:b/>
          <w:sz w:val="24"/>
          <w:szCs w:val="24"/>
        </w:rPr>
        <w:t>Zaila</w:t>
      </w:r>
      <w:proofErr w:type="spellEnd"/>
      <w:r w:rsidRPr="00705996">
        <w:rPr>
          <w:rFonts w:ascii="Palatino Linotype" w:hAnsi="Palatino Linotype" w:cs="Arial"/>
          <w:b/>
          <w:sz w:val="24"/>
          <w:szCs w:val="24"/>
        </w:rPr>
        <w:t xml:space="preserve"> Piza Moctezuma</w:t>
      </w:r>
      <w:r w:rsidR="00A250BE" w:rsidRPr="00705996">
        <w:rPr>
          <w:rFonts w:ascii="Palatino Linotype" w:hAnsi="Palatino Linotype" w:cs="Arial"/>
          <w:b/>
          <w:sz w:val="24"/>
          <w:szCs w:val="24"/>
        </w:rPr>
        <w:t>;</w:t>
      </w:r>
      <w:r w:rsidR="00A250BE" w:rsidRPr="00705996">
        <w:rPr>
          <w:rFonts w:ascii="Palatino Linotype" w:hAnsi="Palatino Linotype" w:cs="Arial"/>
          <w:sz w:val="24"/>
          <w:szCs w:val="24"/>
        </w:rPr>
        <w:t xml:space="preserve"> ello en virtud que de este nombre el propio </w:t>
      </w:r>
      <w:r w:rsidR="00A250BE" w:rsidRPr="00705996">
        <w:rPr>
          <w:rFonts w:ascii="Palatino Linotype" w:hAnsi="Palatino Linotype" w:cs="Arial"/>
          <w:b/>
          <w:sz w:val="24"/>
          <w:szCs w:val="24"/>
        </w:rPr>
        <w:t>SUJETO OBLIGADO</w:t>
      </w:r>
      <w:r w:rsidR="00A250BE" w:rsidRPr="00705996">
        <w:rPr>
          <w:rFonts w:ascii="Palatino Linotype" w:hAnsi="Palatino Linotype" w:cs="Arial"/>
          <w:sz w:val="24"/>
          <w:szCs w:val="24"/>
        </w:rPr>
        <w:t xml:space="preserve">, acepta que genera, posee y administra la información </w:t>
      </w:r>
      <w:r w:rsidR="00A250BE" w:rsidRPr="00705996">
        <w:rPr>
          <w:rFonts w:ascii="Palatino Linotype" w:hAnsi="Palatino Linotype" w:cs="Arial"/>
          <w:sz w:val="24"/>
          <w:szCs w:val="24"/>
        </w:rPr>
        <w:lastRenderedPageBreak/>
        <w:t>requerida, tan es así que al informe justificado adjunta captura de pantalla de sus registros, como se observa:</w:t>
      </w:r>
    </w:p>
    <w:p w14:paraId="384C9CAB" w14:textId="77777777" w:rsidR="00A250BE" w:rsidRPr="00705996" w:rsidRDefault="00A250BE" w:rsidP="00705996">
      <w:pPr>
        <w:spacing w:after="0" w:line="360" w:lineRule="auto"/>
        <w:contextualSpacing/>
        <w:jc w:val="both"/>
        <w:rPr>
          <w:rFonts w:ascii="Palatino Linotype" w:hAnsi="Palatino Linotype" w:cs="Arial"/>
          <w:sz w:val="24"/>
          <w:szCs w:val="24"/>
        </w:rPr>
      </w:pPr>
      <w:r w:rsidRPr="00705996">
        <w:rPr>
          <w:rFonts w:ascii="Palatino Linotype" w:hAnsi="Palatino Linotype" w:cs="Arial"/>
          <w:noProof/>
          <w:sz w:val="24"/>
          <w:szCs w:val="24"/>
          <w:lang w:eastAsia="es-MX"/>
        </w:rPr>
        <mc:AlternateContent>
          <mc:Choice Requires="wps">
            <w:drawing>
              <wp:anchor distT="0" distB="0" distL="114300" distR="114300" simplePos="0" relativeHeight="251659264" behindDoc="0" locked="0" layoutInCell="1" allowOverlap="1" wp14:anchorId="73C87582" wp14:editId="6C51039F">
                <wp:simplePos x="0" y="0"/>
                <wp:positionH relativeFrom="column">
                  <wp:posOffset>80750</wp:posOffset>
                </wp:positionH>
                <wp:positionV relativeFrom="paragraph">
                  <wp:posOffset>161925</wp:posOffset>
                </wp:positionV>
                <wp:extent cx="5492010" cy="1419283"/>
                <wp:effectExtent l="0" t="0" r="33020" b="28575"/>
                <wp:wrapNone/>
                <wp:docPr id="2" name="Conector recto 2"/>
                <wp:cNvGraphicFramePr/>
                <a:graphic xmlns:a="http://schemas.openxmlformats.org/drawingml/2006/main">
                  <a:graphicData uri="http://schemas.microsoft.com/office/word/2010/wordprocessingShape">
                    <wps:wsp>
                      <wps:cNvCnPr/>
                      <wps:spPr>
                        <a:xfrm>
                          <a:off x="0" y="0"/>
                          <a:ext cx="5492010" cy="14192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5812F4"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5pt,12.75pt" to="438.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" strokecolor="black [3200]" strokeweight=".5pt">
                <v:stroke joinstyle="miter"/>
              </v:line>
            </w:pict>
          </mc:Fallback>
        </mc:AlternateContent>
      </w:r>
    </w:p>
    <w:p w14:paraId="6E232E33" w14:textId="77777777" w:rsidR="00A250BE" w:rsidRPr="00705996" w:rsidRDefault="00A250BE" w:rsidP="00705996">
      <w:pPr>
        <w:spacing w:after="0" w:line="360" w:lineRule="auto"/>
        <w:contextualSpacing/>
        <w:jc w:val="both"/>
        <w:rPr>
          <w:rFonts w:ascii="Palatino Linotype" w:hAnsi="Palatino Linotype" w:cs="Arial"/>
          <w:sz w:val="24"/>
          <w:szCs w:val="24"/>
        </w:rPr>
      </w:pPr>
      <w:r w:rsidRPr="00705996">
        <w:rPr>
          <w:rFonts w:ascii="Palatino Linotype" w:hAnsi="Palatino Linotype" w:cs="Arial"/>
          <w:noProof/>
          <w:sz w:val="24"/>
          <w:szCs w:val="24"/>
          <w:lang w:eastAsia="es-MX"/>
        </w:rPr>
        <w:drawing>
          <wp:inline distT="0" distB="0" distL="0" distR="0" wp14:anchorId="7B04CD4A" wp14:editId="02448AB2">
            <wp:extent cx="5612130" cy="22936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2293620"/>
                    </a:xfrm>
                    <a:prstGeom prst="rect">
                      <a:avLst/>
                    </a:prstGeom>
                  </pic:spPr>
                </pic:pic>
              </a:graphicData>
            </a:graphic>
          </wp:inline>
        </w:drawing>
      </w:r>
    </w:p>
    <w:p w14:paraId="56B051D0" w14:textId="77777777" w:rsidR="00842891" w:rsidRPr="00705996" w:rsidRDefault="00842891" w:rsidP="00705996">
      <w:pPr>
        <w:spacing w:after="0" w:line="360" w:lineRule="auto"/>
        <w:contextualSpacing/>
        <w:jc w:val="both"/>
        <w:rPr>
          <w:rFonts w:ascii="Palatino Linotype" w:hAnsi="Palatino Linotype" w:cs="Arial"/>
          <w:sz w:val="24"/>
          <w:szCs w:val="24"/>
        </w:rPr>
      </w:pPr>
    </w:p>
    <w:p w14:paraId="453F78FF" w14:textId="77777777" w:rsidR="00842891" w:rsidRPr="00705996" w:rsidRDefault="00A250BE" w:rsidP="00705996">
      <w:pPr>
        <w:numPr>
          <w:ilvl w:val="0"/>
          <w:numId w:val="1"/>
        </w:numPr>
        <w:spacing w:after="0" w:line="360" w:lineRule="auto"/>
        <w:ind w:left="0" w:firstLine="0"/>
        <w:contextualSpacing/>
        <w:jc w:val="both"/>
        <w:rPr>
          <w:rFonts w:ascii="Palatino Linotype" w:hAnsi="Palatino Linotype" w:cs="Arial"/>
          <w:sz w:val="24"/>
          <w:szCs w:val="24"/>
        </w:rPr>
      </w:pPr>
      <w:r w:rsidRPr="00705996">
        <w:rPr>
          <w:rFonts w:ascii="Palatino Linotype" w:hAnsi="Palatino Linotype" w:cs="Arial"/>
          <w:sz w:val="24"/>
          <w:szCs w:val="24"/>
        </w:rPr>
        <w:t xml:space="preserve">Servidora pública que como se aprecia, ciertamente se encuentra adscrita al Consejo para la Convivencia Escolar, como tuviera a bien referir el </w:t>
      </w:r>
      <w:r w:rsidRPr="00705996">
        <w:rPr>
          <w:rFonts w:ascii="Palatino Linotype" w:hAnsi="Palatino Linotype" w:cs="Arial"/>
          <w:b/>
          <w:sz w:val="24"/>
          <w:szCs w:val="24"/>
        </w:rPr>
        <w:t>RECURRENTE</w:t>
      </w:r>
      <w:r w:rsidRPr="00705996">
        <w:rPr>
          <w:rFonts w:ascii="Palatino Linotype" w:hAnsi="Palatino Linotype" w:cs="Arial"/>
          <w:sz w:val="24"/>
          <w:szCs w:val="24"/>
        </w:rPr>
        <w:t xml:space="preserve">, por lo que al haber asumido que se genera, posee y administra lo solicitado, lo procedente es revocar la respuesta y ordenar la entrega de la información solicitado, omitiendo un análisis pormenorizado de su fuente obligacional del </w:t>
      </w:r>
      <w:r w:rsidRPr="00705996">
        <w:rPr>
          <w:rFonts w:ascii="Palatino Linotype" w:hAnsi="Palatino Linotype" w:cs="Arial"/>
          <w:b/>
          <w:sz w:val="24"/>
          <w:szCs w:val="24"/>
        </w:rPr>
        <w:t>SUJETO OBLIGADO</w:t>
      </w:r>
      <w:r w:rsidRPr="00705996">
        <w:rPr>
          <w:rFonts w:ascii="Palatino Linotype" w:hAnsi="Palatino Linotype" w:cs="Arial"/>
          <w:sz w:val="24"/>
          <w:szCs w:val="24"/>
        </w:rPr>
        <w:t xml:space="preserve"> para concluir si puede o no contar con los solicitado, pues –se insiste– ya asumió que se cuenta con lo solicitado. No </w:t>
      </w:r>
      <w:proofErr w:type="gramStart"/>
      <w:r w:rsidRPr="00705996">
        <w:rPr>
          <w:rFonts w:ascii="Palatino Linotype" w:hAnsi="Palatino Linotype" w:cs="Arial"/>
          <w:sz w:val="24"/>
          <w:szCs w:val="24"/>
        </w:rPr>
        <w:t>obstante</w:t>
      </w:r>
      <w:proofErr w:type="gramEnd"/>
      <w:r w:rsidRPr="00705996">
        <w:rPr>
          <w:rFonts w:ascii="Palatino Linotype" w:hAnsi="Palatino Linotype" w:cs="Arial"/>
          <w:sz w:val="24"/>
          <w:szCs w:val="24"/>
        </w:rPr>
        <w:t xml:space="preserve"> ello no es óbice para realizar las siguientes precisiones.</w:t>
      </w:r>
    </w:p>
    <w:p w14:paraId="2F119FB6" w14:textId="77777777" w:rsidR="00A250BE" w:rsidRPr="00705996" w:rsidRDefault="00A250BE" w:rsidP="00705996">
      <w:pPr>
        <w:spacing w:after="0" w:line="360" w:lineRule="auto"/>
        <w:contextualSpacing/>
        <w:jc w:val="both"/>
        <w:rPr>
          <w:rFonts w:ascii="Palatino Linotype" w:hAnsi="Palatino Linotype" w:cs="Arial"/>
          <w:sz w:val="24"/>
          <w:szCs w:val="24"/>
        </w:rPr>
      </w:pPr>
    </w:p>
    <w:p w14:paraId="5228D11F" w14:textId="77777777" w:rsidR="00095204" w:rsidRPr="00705996" w:rsidRDefault="00095204" w:rsidP="0070599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705996">
        <w:rPr>
          <w:rFonts w:ascii="Palatino Linotype" w:eastAsia="Palatino Linotype" w:hAnsi="Palatino Linotype" w:cs="Palatino Linotype"/>
          <w:sz w:val="24"/>
          <w:szCs w:val="24"/>
        </w:rPr>
        <w:t xml:space="preserve">El artículo 3°, fracción XXXII, del Código Financiero del Estado de México y Municipios establece que la remuneración consiste en los pagos hechos por concepto de sueldo, </w:t>
      </w:r>
      <w:r w:rsidRPr="00705996">
        <w:rPr>
          <w:rFonts w:ascii="Palatino Linotype" w:hAnsi="Palatino Linotype" w:cs="Arial"/>
          <w:sz w:val="24"/>
          <w:szCs w:val="24"/>
        </w:rPr>
        <w:t>compensaciones</w:t>
      </w:r>
      <w:r w:rsidRPr="00705996">
        <w:rPr>
          <w:rFonts w:ascii="Palatino Linotype" w:eastAsia="Palatino Linotype" w:hAnsi="Palatino Linotype" w:cs="Palatino Linotype"/>
          <w:b/>
          <w:sz w:val="24"/>
          <w:szCs w:val="24"/>
        </w:rPr>
        <w:t xml:space="preserve">, gratificaciones, </w:t>
      </w:r>
      <w:r w:rsidRPr="00705996">
        <w:rPr>
          <w:rFonts w:ascii="Palatino Linotype" w:eastAsia="Palatino Linotype" w:hAnsi="Palatino Linotype" w:cs="Palatino Linotype"/>
          <w:sz w:val="24"/>
          <w:szCs w:val="24"/>
        </w:rPr>
        <w:t>habitación,</w:t>
      </w:r>
      <w:r w:rsidRPr="00705996">
        <w:rPr>
          <w:rFonts w:ascii="Palatino Linotype" w:eastAsia="Palatino Linotype" w:hAnsi="Palatino Linotype" w:cs="Palatino Linotype"/>
          <w:b/>
          <w:sz w:val="24"/>
          <w:szCs w:val="24"/>
        </w:rPr>
        <w:t xml:space="preserve"> primas,</w:t>
      </w:r>
      <w:r w:rsidRPr="00705996">
        <w:rPr>
          <w:rFonts w:ascii="Palatino Linotype" w:eastAsia="Palatino Linotype" w:hAnsi="Palatino Linotype" w:cs="Palatino Linotype"/>
          <w:sz w:val="24"/>
          <w:szCs w:val="24"/>
        </w:rPr>
        <w:t xml:space="preserve"> comisiones, </w:t>
      </w:r>
      <w:r w:rsidRPr="00705996">
        <w:rPr>
          <w:rFonts w:ascii="Palatino Linotype" w:eastAsia="Palatino Linotype" w:hAnsi="Palatino Linotype" w:cs="Palatino Linotype"/>
          <w:sz w:val="24"/>
          <w:szCs w:val="24"/>
        </w:rPr>
        <w:lastRenderedPageBreak/>
        <w:t>prestaciones, en especie y cualquier otra percepción o prestación que se entregue al servidor por su trabajo.</w:t>
      </w:r>
    </w:p>
    <w:p w14:paraId="02EB8176" w14:textId="77777777" w:rsidR="00095204" w:rsidRPr="00705996" w:rsidRDefault="00095204" w:rsidP="00705996">
      <w:pPr>
        <w:spacing w:after="0" w:line="360" w:lineRule="auto"/>
        <w:jc w:val="both"/>
        <w:rPr>
          <w:rFonts w:ascii="Palatino Linotype" w:eastAsia="Palatino Linotype" w:hAnsi="Palatino Linotype" w:cs="Palatino Linotype"/>
          <w:sz w:val="24"/>
          <w:szCs w:val="24"/>
        </w:rPr>
      </w:pPr>
    </w:p>
    <w:p w14:paraId="1FD22E43" w14:textId="77777777" w:rsidR="00095204" w:rsidRPr="00705996" w:rsidRDefault="00095204" w:rsidP="0070599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705996">
        <w:rPr>
          <w:rFonts w:ascii="Palatino Linotype" w:eastAsia="Palatino Linotype" w:hAnsi="Palatino Linotype" w:cs="Palatino Linotype"/>
          <w:sz w:val="24"/>
          <w:szCs w:val="24"/>
        </w:rPr>
        <w:t>Asimismo, el artículo 95, fracción IV de la Ley Orgánica Municipal del Estado de México, que establece lo siguiente:</w:t>
      </w:r>
    </w:p>
    <w:p w14:paraId="5D458221" w14:textId="77777777" w:rsidR="00705996" w:rsidRPr="00705996" w:rsidRDefault="00705996" w:rsidP="00705996">
      <w:pPr>
        <w:pStyle w:val="Prrafodelista"/>
        <w:spacing w:line="360" w:lineRule="auto"/>
        <w:rPr>
          <w:rFonts w:ascii="Palatino Linotype" w:eastAsia="Palatino Linotype" w:hAnsi="Palatino Linotype" w:cs="Palatino Linotype"/>
        </w:rPr>
      </w:pPr>
    </w:p>
    <w:p w14:paraId="4E9E08E6"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i/>
          <w:sz w:val="24"/>
          <w:szCs w:val="24"/>
        </w:rPr>
      </w:pPr>
      <w:r w:rsidRPr="00705996">
        <w:rPr>
          <w:rFonts w:ascii="Palatino Linotype" w:eastAsia="Palatino Linotype" w:hAnsi="Palatino Linotype" w:cs="Palatino Linotype"/>
          <w:b/>
          <w:i/>
          <w:sz w:val="24"/>
          <w:szCs w:val="24"/>
        </w:rPr>
        <w:t>Artículo 95</w:t>
      </w:r>
      <w:r w:rsidRPr="00705996">
        <w:rPr>
          <w:rFonts w:ascii="Palatino Linotype" w:eastAsia="Palatino Linotype" w:hAnsi="Palatino Linotype" w:cs="Palatino Linotype"/>
          <w:i/>
          <w:sz w:val="24"/>
          <w:szCs w:val="24"/>
        </w:rPr>
        <w:t>.- Son atribuciones del tesorero municipal:</w:t>
      </w:r>
    </w:p>
    <w:p w14:paraId="1FC84263"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i/>
          <w:sz w:val="24"/>
          <w:szCs w:val="24"/>
        </w:rPr>
      </w:pPr>
      <w:r w:rsidRPr="00705996">
        <w:rPr>
          <w:rFonts w:ascii="Palatino Linotype" w:eastAsia="Palatino Linotype" w:hAnsi="Palatino Linotype" w:cs="Palatino Linotype"/>
          <w:i/>
          <w:sz w:val="24"/>
          <w:szCs w:val="24"/>
        </w:rPr>
        <w:t>…</w:t>
      </w:r>
    </w:p>
    <w:p w14:paraId="60A799D8"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i/>
          <w:sz w:val="24"/>
          <w:szCs w:val="24"/>
        </w:rPr>
      </w:pPr>
      <w:r w:rsidRPr="00705996">
        <w:rPr>
          <w:rFonts w:ascii="Palatino Linotype" w:eastAsia="Palatino Linotype" w:hAnsi="Palatino Linotype" w:cs="Palatino Linotype"/>
          <w:b/>
          <w:i/>
          <w:sz w:val="24"/>
          <w:szCs w:val="24"/>
        </w:rPr>
        <w:t>IV. Llevar los registros contables, financieros y administrativos de los ingresos, egresos, e inventarios</w:t>
      </w:r>
      <w:r w:rsidRPr="00705996">
        <w:rPr>
          <w:rFonts w:ascii="Palatino Linotype" w:eastAsia="Palatino Linotype" w:hAnsi="Palatino Linotype" w:cs="Palatino Linotype"/>
          <w:i/>
          <w:sz w:val="24"/>
          <w:szCs w:val="24"/>
        </w:rPr>
        <w:t>;</w:t>
      </w:r>
    </w:p>
    <w:p w14:paraId="18C5D10F"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i/>
          <w:sz w:val="24"/>
          <w:szCs w:val="24"/>
        </w:rPr>
      </w:pPr>
    </w:p>
    <w:p w14:paraId="77F1DAE7" w14:textId="77777777" w:rsidR="00095204" w:rsidRPr="00705996" w:rsidRDefault="00095204" w:rsidP="0070599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705996">
        <w:rPr>
          <w:rFonts w:ascii="Palatino Linotype" w:eastAsia="Palatino Linotype" w:hAnsi="Palatino Linotype" w:cs="Palatino Linotype"/>
          <w:sz w:val="24"/>
          <w:szCs w:val="24"/>
        </w:rPr>
        <w:t>Así, el supuesto normativo en cita prevé al área de Tesorería Municipal como la principal responsable de conocer las erogaciones que haga lleve a cabo el Municipio y en ese sentido debemos traer a contexto ahora el contenido de los artículos 1, 2 y 220-K fracciones II y IV y último párrafo de la Ley del Trabajo de los Servidores Públicos del Estado y Municipios, que establecen lo siguiente:</w:t>
      </w:r>
    </w:p>
    <w:p w14:paraId="1467C170" w14:textId="77777777" w:rsidR="00095204" w:rsidRPr="00705996" w:rsidRDefault="00095204" w:rsidP="00705996">
      <w:pPr>
        <w:spacing w:after="0" w:line="360" w:lineRule="auto"/>
        <w:contextualSpacing/>
        <w:jc w:val="both"/>
        <w:rPr>
          <w:rFonts w:ascii="Palatino Linotype" w:eastAsia="Palatino Linotype" w:hAnsi="Palatino Linotype" w:cs="Palatino Linotype"/>
          <w:sz w:val="24"/>
          <w:szCs w:val="24"/>
        </w:rPr>
      </w:pPr>
    </w:p>
    <w:p w14:paraId="6B74A05B"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i/>
          <w:sz w:val="24"/>
          <w:szCs w:val="24"/>
        </w:rPr>
      </w:pPr>
      <w:r w:rsidRPr="00705996">
        <w:rPr>
          <w:rFonts w:ascii="Palatino Linotype" w:eastAsia="Palatino Linotype" w:hAnsi="Palatino Linotype" w:cs="Palatino Linotype"/>
          <w:b/>
          <w:i/>
          <w:sz w:val="24"/>
          <w:szCs w:val="24"/>
        </w:rPr>
        <w:t>ARTÍCULO 1.-</w:t>
      </w:r>
      <w:r w:rsidRPr="00705996">
        <w:rPr>
          <w:rFonts w:ascii="Palatino Linotype" w:eastAsia="Palatino Linotype" w:hAnsi="Palatino Linotype" w:cs="Palatino Linotype"/>
          <w:i/>
          <w:sz w:val="24"/>
          <w:szCs w:val="24"/>
        </w:rPr>
        <w:t xml:space="preserve"> Esta ley es de orden público e interés social y tiene por objeto regular las relaciones de trabajo, comprendidas entre los poderes públicos del Estado y los Municipios y sus respectivos servidores públicos.</w:t>
      </w:r>
    </w:p>
    <w:p w14:paraId="7438A583"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i/>
          <w:sz w:val="24"/>
          <w:szCs w:val="24"/>
        </w:rPr>
      </w:pPr>
      <w:r w:rsidRPr="00705996">
        <w:rPr>
          <w:rFonts w:ascii="Palatino Linotype" w:eastAsia="Palatino Linotype" w:hAnsi="Palatino Linotype" w:cs="Palatino Linotype"/>
          <w:i/>
          <w:sz w:val="24"/>
          <w:szCs w:val="24"/>
        </w:rPr>
        <w:t xml:space="preserve">Igualmente, </w:t>
      </w:r>
      <w:r w:rsidRPr="00705996">
        <w:rPr>
          <w:rFonts w:ascii="Palatino Linotype" w:eastAsia="Palatino Linotype" w:hAnsi="Palatino Linotype" w:cs="Palatino Linotype"/>
          <w:b/>
          <w:i/>
          <w:sz w:val="24"/>
          <w:szCs w:val="24"/>
        </w:rPr>
        <w:t>se regulan por esta ley las relaciones de trabajo entre</w:t>
      </w:r>
      <w:r w:rsidRPr="00705996">
        <w:rPr>
          <w:rFonts w:ascii="Palatino Linotype" w:eastAsia="Palatino Linotype" w:hAnsi="Palatino Linotype" w:cs="Palatino Linotype"/>
          <w:i/>
          <w:sz w:val="24"/>
          <w:szCs w:val="24"/>
        </w:rPr>
        <w:t xml:space="preserve"> los tribunales administrativos, los organismos descentralizados, fideicomisos de carácter estatal y municipal y </w:t>
      </w:r>
      <w:r w:rsidRPr="00705996">
        <w:rPr>
          <w:rFonts w:ascii="Palatino Linotype" w:eastAsia="Palatino Linotype" w:hAnsi="Palatino Linotype" w:cs="Palatino Linotype"/>
          <w:b/>
          <w:i/>
          <w:sz w:val="24"/>
          <w:szCs w:val="24"/>
        </w:rPr>
        <w:t>los órganos autónomos que sus leyes de creación así lo determinen y sus servidores públicos.</w:t>
      </w:r>
    </w:p>
    <w:p w14:paraId="3C328681"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i/>
          <w:sz w:val="24"/>
          <w:szCs w:val="24"/>
        </w:rPr>
      </w:pPr>
      <w:r w:rsidRPr="00705996">
        <w:rPr>
          <w:rFonts w:ascii="Palatino Linotype" w:eastAsia="Palatino Linotype" w:hAnsi="Palatino Linotype" w:cs="Palatino Linotype"/>
          <w:i/>
          <w:sz w:val="24"/>
          <w:szCs w:val="24"/>
        </w:rPr>
        <w:lastRenderedPageBreak/>
        <w:t>El Estado o los municipios pueden asumir, mediante convenio de sustitución, la responsabilidad de las relaciones de trabajo, cuando se trate de organismos descentralizados, fideicomisos de carácter estatal y municipal, que tengan como objeto la prestación de servicios públicos, de fomento educativo, científico, médico, de vivienda, cultural o de asistencia social, se regularán conforme a esta ley, considerando las modalidades y términos específicos que se señalen en los convenios respectivos.</w:t>
      </w:r>
    </w:p>
    <w:p w14:paraId="795EDCB3"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i/>
          <w:sz w:val="24"/>
          <w:szCs w:val="24"/>
        </w:rPr>
      </w:pPr>
    </w:p>
    <w:p w14:paraId="4745B710"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i/>
          <w:sz w:val="24"/>
          <w:szCs w:val="24"/>
        </w:rPr>
      </w:pPr>
      <w:r w:rsidRPr="00705996">
        <w:rPr>
          <w:rFonts w:ascii="Palatino Linotype" w:eastAsia="Palatino Linotype" w:hAnsi="Palatino Linotype" w:cs="Palatino Linotype"/>
          <w:b/>
          <w:i/>
          <w:sz w:val="24"/>
          <w:szCs w:val="24"/>
        </w:rPr>
        <w:t>ARTÍCULO 2.</w:t>
      </w:r>
      <w:r w:rsidRPr="00705996">
        <w:rPr>
          <w:rFonts w:ascii="Palatino Linotype" w:eastAsia="Palatino Linotype" w:hAnsi="Palatino Linotype" w:cs="Palatino Linotype"/>
          <w:i/>
          <w:sz w:val="24"/>
          <w:szCs w:val="24"/>
        </w:rPr>
        <w:t xml:space="preserve"> Son sujetos de esta ley los servidores públicos y las instituciones públicas. </w:t>
      </w:r>
    </w:p>
    <w:p w14:paraId="588CBA5A"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i/>
          <w:sz w:val="24"/>
          <w:szCs w:val="24"/>
        </w:rPr>
      </w:pPr>
      <w:r w:rsidRPr="00705996">
        <w:rPr>
          <w:rFonts w:ascii="Palatino Linotype" w:eastAsia="Palatino Linotype" w:hAnsi="Palatino Linotype" w:cs="Palatino Linotype"/>
          <w:i/>
          <w:sz w:val="24"/>
          <w:szCs w:val="24"/>
        </w:rPr>
        <w:t>…</w:t>
      </w:r>
    </w:p>
    <w:p w14:paraId="29D5EADC"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i/>
          <w:sz w:val="24"/>
          <w:szCs w:val="24"/>
        </w:rPr>
      </w:pPr>
      <w:r w:rsidRPr="00705996">
        <w:rPr>
          <w:rFonts w:ascii="Palatino Linotype" w:eastAsia="Palatino Linotype" w:hAnsi="Palatino Linotype" w:cs="Palatino Linotype"/>
          <w:b/>
          <w:i/>
          <w:sz w:val="24"/>
          <w:szCs w:val="24"/>
        </w:rPr>
        <w:t>ARTÍCULO 220 K.-</w:t>
      </w:r>
      <w:r w:rsidRPr="00705996">
        <w:rPr>
          <w:rFonts w:ascii="Palatino Linotype" w:eastAsia="Palatino Linotype" w:hAnsi="Palatino Linotype" w:cs="Palatino Linotype"/>
          <w:i/>
          <w:sz w:val="24"/>
          <w:szCs w:val="24"/>
        </w:rPr>
        <w:t xml:space="preserve"> La institución o dependencia pública tiene la obligación de conservar y exhibir en el proceso los documentos que a continuación se precisan:</w:t>
      </w:r>
    </w:p>
    <w:p w14:paraId="0E9FBD70"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i/>
          <w:sz w:val="24"/>
          <w:szCs w:val="24"/>
        </w:rPr>
      </w:pPr>
      <w:r w:rsidRPr="00705996">
        <w:rPr>
          <w:rFonts w:ascii="Palatino Linotype" w:eastAsia="Palatino Linotype" w:hAnsi="Palatino Linotype" w:cs="Palatino Linotype"/>
          <w:i/>
          <w:sz w:val="24"/>
          <w:szCs w:val="24"/>
        </w:rPr>
        <w:t>…</w:t>
      </w:r>
    </w:p>
    <w:p w14:paraId="2133180E"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b/>
          <w:i/>
          <w:sz w:val="24"/>
          <w:szCs w:val="24"/>
        </w:rPr>
      </w:pPr>
      <w:r w:rsidRPr="00705996">
        <w:rPr>
          <w:rFonts w:ascii="Palatino Linotype" w:eastAsia="Palatino Linotype" w:hAnsi="Palatino Linotype" w:cs="Palatino Linotype"/>
          <w:b/>
          <w:i/>
          <w:sz w:val="24"/>
          <w:szCs w:val="24"/>
        </w:rPr>
        <w:t>II. Recibos de pagos de salarios o las constancias documentales del pago de salario cuando sea por depósito o mediante información electrónica;</w:t>
      </w:r>
    </w:p>
    <w:p w14:paraId="402E8490"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i/>
          <w:sz w:val="24"/>
          <w:szCs w:val="24"/>
        </w:rPr>
      </w:pPr>
      <w:r w:rsidRPr="00705996">
        <w:rPr>
          <w:rFonts w:ascii="Palatino Linotype" w:eastAsia="Palatino Linotype" w:hAnsi="Palatino Linotype" w:cs="Palatino Linotype"/>
          <w:i/>
          <w:sz w:val="24"/>
          <w:szCs w:val="24"/>
        </w:rPr>
        <w:t>(…)</w:t>
      </w:r>
    </w:p>
    <w:p w14:paraId="53A059FC"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b/>
          <w:i/>
          <w:sz w:val="24"/>
          <w:szCs w:val="24"/>
        </w:rPr>
      </w:pPr>
      <w:r w:rsidRPr="00705996">
        <w:rPr>
          <w:rFonts w:ascii="Palatino Linotype" w:eastAsia="Palatino Linotype" w:hAnsi="Palatino Linotype" w:cs="Palatino Linotype"/>
          <w:b/>
          <w:i/>
          <w:sz w:val="24"/>
          <w:szCs w:val="24"/>
        </w:rPr>
        <w:t>IV. Recibos o las constancias de depósito o del medio de información magnética o electrónica que sean utilizadas para el pago de salarios, prima vacacional, aguinaldo y demás prestaciones establecidas en la presente ley; y</w:t>
      </w:r>
    </w:p>
    <w:p w14:paraId="49A8F1F0"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b/>
          <w:i/>
          <w:sz w:val="24"/>
          <w:szCs w:val="24"/>
        </w:rPr>
      </w:pPr>
      <w:r w:rsidRPr="00705996">
        <w:rPr>
          <w:rFonts w:ascii="Palatino Linotype" w:eastAsia="Palatino Linotype" w:hAnsi="Palatino Linotype" w:cs="Palatino Linotype"/>
          <w:b/>
          <w:i/>
          <w:sz w:val="24"/>
          <w:szCs w:val="24"/>
        </w:rPr>
        <w:lastRenderedPageBreak/>
        <w:t>Los documentos</w:t>
      </w:r>
      <w:r w:rsidRPr="00705996">
        <w:rPr>
          <w:rFonts w:ascii="Palatino Linotype" w:eastAsia="Palatino Linotype" w:hAnsi="Palatino Linotype" w:cs="Palatino Linotype"/>
          <w:i/>
          <w:sz w:val="24"/>
          <w:szCs w:val="24"/>
        </w:rPr>
        <w:t xml:space="preserve"> señalados en la fracción I de este artículo, </w:t>
      </w:r>
      <w:r w:rsidRPr="00705996">
        <w:rPr>
          <w:rFonts w:ascii="Palatino Linotype" w:eastAsia="Palatino Linotype" w:hAnsi="Palatino Linotype" w:cs="Palatino Linotype"/>
          <w:b/>
          <w:i/>
          <w:sz w:val="24"/>
          <w:szCs w:val="24"/>
        </w:rPr>
        <w:t>deberán conservarse</w:t>
      </w:r>
      <w:r w:rsidRPr="00705996">
        <w:rPr>
          <w:rFonts w:ascii="Palatino Linotype" w:eastAsia="Palatino Linotype" w:hAnsi="Palatino Linotype" w:cs="Palatino Linotype"/>
          <w:i/>
          <w:sz w:val="24"/>
          <w:szCs w:val="24"/>
        </w:rPr>
        <w:t xml:space="preserve"> mientras dure la relación laboral y hasta un año después; </w:t>
      </w:r>
      <w:r w:rsidRPr="00705996">
        <w:rPr>
          <w:rFonts w:ascii="Palatino Linotype" w:eastAsia="Palatino Linotype" w:hAnsi="Palatino Linotype" w:cs="Palatino Linotype"/>
          <w:b/>
          <w:i/>
          <w:sz w:val="24"/>
          <w:szCs w:val="24"/>
        </w:rPr>
        <w:t>los señalados por las fracciones II</w:t>
      </w:r>
      <w:r w:rsidRPr="00705996">
        <w:rPr>
          <w:rFonts w:ascii="Palatino Linotype" w:eastAsia="Palatino Linotype" w:hAnsi="Palatino Linotype" w:cs="Palatino Linotype"/>
          <w:i/>
          <w:sz w:val="24"/>
          <w:szCs w:val="24"/>
        </w:rPr>
        <w:t xml:space="preserve">, III, IV </w:t>
      </w:r>
      <w:r w:rsidRPr="00705996">
        <w:rPr>
          <w:rFonts w:ascii="Palatino Linotype" w:eastAsia="Palatino Linotype" w:hAnsi="Palatino Linotype" w:cs="Palatino Linotype"/>
          <w:b/>
          <w:i/>
          <w:sz w:val="24"/>
          <w:szCs w:val="24"/>
        </w:rPr>
        <w:t>durante el último año y un año después de que se extinga la relación laboral</w:t>
      </w:r>
      <w:r w:rsidRPr="00705996">
        <w:rPr>
          <w:rFonts w:ascii="Palatino Linotype" w:eastAsia="Palatino Linotype" w:hAnsi="Palatino Linotype" w:cs="Palatino Linotype"/>
          <w:i/>
          <w:sz w:val="24"/>
          <w:szCs w:val="24"/>
        </w:rPr>
        <w:t xml:space="preserve">, y </w:t>
      </w:r>
      <w:r w:rsidRPr="00705996">
        <w:rPr>
          <w:rFonts w:ascii="Palatino Linotype" w:eastAsia="Palatino Linotype" w:hAnsi="Palatino Linotype" w:cs="Palatino Linotype"/>
          <w:b/>
          <w:i/>
          <w:sz w:val="24"/>
          <w:szCs w:val="24"/>
        </w:rPr>
        <w:t>los mencionados en la fracción V, conforme lo señalen las leyes que los rijan.</w:t>
      </w:r>
    </w:p>
    <w:p w14:paraId="71565269"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i/>
          <w:sz w:val="24"/>
          <w:szCs w:val="24"/>
        </w:rPr>
      </w:pPr>
      <w:r w:rsidRPr="00705996">
        <w:rPr>
          <w:rFonts w:ascii="Palatino Linotype" w:eastAsia="Palatino Linotype" w:hAnsi="Palatino Linotype" w:cs="Palatino Linotype"/>
          <w:i/>
          <w:sz w:val="24"/>
          <w:szCs w:val="24"/>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17A47843"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i/>
          <w:sz w:val="24"/>
          <w:szCs w:val="24"/>
        </w:rPr>
      </w:pPr>
      <w:r w:rsidRPr="00705996">
        <w:rPr>
          <w:rFonts w:ascii="Palatino Linotype" w:eastAsia="Palatino Linotype" w:hAnsi="Palatino Linotype" w:cs="Palatino Linotype"/>
          <w:i/>
          <w:sz w:val="24"/>
          <w:szCs w:val="24"/>
        </w:rPr>
        <w:t>El incumplimiento por lo dispuesto por este artículo, establecerá la presunción de ser ciertos los hechos que el actor exprese en su demanda, en relación con tales documentos, salvo prueba en contrario.” (Sic)</w:t>
      </w:r>
    </w:p>
    <w:p w14:paraId="1BA66E65"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sz w:val="24"/>
          <w:szCs w:val="24"/>
        </w:rPr>
      </w:pPr>
      <w:r w:rsidRPr="00705996">
        <w:rPr>
          <w:rFonts w:ascii="Palatino Linotype" w:eastAsia="Palatino Linotype" w:hAnsi="Palatino Linotype" w:cs="Palatino Linotype"/>
          <w:sz w:val="24"/>
          <w:szCs w:val="24"/>
        </w:rPr>
        <w:t>Énfasis añadido.</w:t>
      </w:r>
    </w:p>
    <w:p w14:paraId="5AE5DA2D"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i/>
          <w:sz w:val="24"/>
          <w:szCs w:val="24"/>
        </w:rPr>
      </w:pPr>
    </w:p>
    <w:p w14:paraId="3EEFE71C" w14:textId="77777777" w:rsidR="00095204" w:rsidRPr="00705996" w:rsidRDefault="00095204" w:rsidP="0070599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705996">
        <w:rPr>
          <w:rFonts w:ascii="Palatino Linotype" w:eastAsia="Palatino Linotype" w:hAnsi="Palatino Linotype" w:cs="Palatino Linotype"/>
          <w:sz w:val="24"/>
          <w:szCs w:val="24"/>
        </w:rPr>
        <w:t xml:space="preserve">Lo anterior es así, ya que las relaciones de trabajo entre servidores públicos y las instituciones públicas o dependencias públicas del Estado de México, se deben regir por el ordenamiento legal antes citado, el cual mandata a las instituciones públicas, incluyendo los municipios, el conservar los recibos o constancias de pago de salarios, prima vacacional, aguinaldo y demás prestaciones legales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 </w:t>
      </w:r>
    </w:p>
    <w:p w14:paraId="1481F331" w14:textId="77777777" w:rsidR="00095204" w:rsidRPr="00705996" w:rsidRDefault="00095204" w:rsidP="00705996">
      <w:pPr>
        <w:numPr>
          <w:ilvl w:val="0"/>
          <w:numId w:val="1"/>
        </w:numPr>
        <w:spacing w:after="0" w:line="360" w:lineRule="auto"/>
        <w:ind w:left="0" w:firstLine="0"/>
        <w:contextualSpacing/>
        <w:jc w:val="both"/>
        <w:rPr>
          <w:rFonts w:ascii="Palatino Linotype" w:eastAsia="Palatino Linotype" w:hAnsi="Palatino Linotype" w:cs="Palatino Linotype"/>
          <w:sz w:val="24"/>
          <w:szCs w:val="24"/>
          <w:highlight w:val="white"/>
        </w:rPr>
      </w:pPr>
      <w:r w:rsidRPr="00705996">
        <w:rPr>
          <w:rFonts w:ascii="Palatino Linotype" w:eastAsia="Palatino Linotype" w:hAnsi="Palatino Linotype" w:cs="Palatino Linotype"/>
          <w:i/>
          <w:sz w:val="24"/>
          <w:szCs w:val="24"/>
        </w:rPr>
        <w:lastRenderedPageBreak/>
        <w:t>Máxime</w:t>
      </w:r>
      <w:r w:rsidRPr="00705996">
        <w:rPr>
          <w:rFonts w:ascii="Palatino Linotype" w:eastAsia="Palatino Linotype" w:hAnsi="Palatino Linotype" w:cs="Palatino Linotype"/>
          <w:sz w:val="24"/>
          <w:szCs w:val="24"/>
        </w:rPr>
        <w:t xml:space="preserve"> que todos los servidores públicos tienen el derecho de recibir remuneraciones irrenunciables por el desempeño de un empleo, cargo o comisión, en función de las responsabilidades asumidas, las cuales abarcan el sueldo, compensaciones, gratificaciones, habitación, primas, comisiones, prestaciones en especie y cualquier otra percepción entregada con motivo del cargo desempeñado; remuneraciones que según el texto constitucional serán públicas.</w:t>
      </w:r>
      <w:r w:rsidRPr="00705996">
        <w:rPr>
          <w:rFonts w:ascii="Palatino Linotype" w:eastAsia="Palatino Linotype" w:hAnsi="Palatino Linotype" w:cs="Palatino Linotype"/>
          <w:sz w:val="24"/>
          <w:szCs w:val="24"/>
          <w:highlight w:val="white"/>
        </w:rPr>
        <w:t xml:space="preserve"> </w:t>
      </w:r>
    </w:p>
    <w:p w14:paraId="585B665B" w14:textId="77777777" w:rsidR="00095204" w:rsidRPr="00705996" w:rsidRDefault="00095204" w:rsidP="00705996">
      <w:pPr>
        <w:pStyle w:val="Prrafodelista"/>
        <w:spacing w:line="360" w:lineRule="auto"/>
        <w:rPr>
          <w:rFonts w:ascii="Palatino Linotype" w:eastAsia="Palatino Linotype" w:hAnsi="Palatino Linotype" w:cs="Palatino Linotype"/>
          <w:highlight w:val="white"/>
        </w:rPr>
      </w:pPr>
    </w:p>
    <w:p w14:paraId="45729CCE" w14:textId="77777777" w:rsidR="00095204" w:rsidRPr="00705996" w:rsidRDefault="00095204" w:rsidP="00705996">
      <w:pPr>
        <w:numPr>
          <w:ilvl w:val="0"/>
          <w:numId w:val="1"/>
        </w:numPr>
        <w:spacing w:after="0" w:line="360" w:lineRule="auto"/>
        <w:ind w:left="0" w:firstLine="0"/>
        <w:contextualSpacing/>
        <w:jc w:val="both"/>
        <w:rPr>
          <w:rFonts w:ascii="Palatino Linotype" w:eastAsia="Palatino Linotype" w:hAnsi="Palatino Linotype" w:cs="Palatino Linotype"/>
          <w:sz w:val="24"/>
          <w:szCs w:val="24"/>
          <w:highlight w:val="white"/>
        </w:rPr>
      </w:pPr>
      <w:r w:rsidRPr="00705996">
        <w:rPr>
          <w:rFonts w:ascii="Palatino Linotype" w:eastAsia="Palatino Linotype" w:hAnsi="Palatino Linotype" w:cs="Palatino Linotype"/>
          <w:sz w:val="24"/>
          <w:szCs w:val="24"/>
          <w:highlight w:val="white"/>
        </w:rPr>
        <w:t xml:space="preserve">Sirve de apoyo a lo anterior por analogía, los criterios 01/2003 y 002/2003 emitidos por el Comité de </w:t>
      </w:r>
      <w:r w:rsidRPr="00705996">
        <w:rPr>
          <w:rFonts w:ascii="Palatino Linotype" w:eastAsia="Palatino Linotype" w:hAnsi="Palatino Linotype" w:cs="Palatino Linotype"/>
          <w:i/>
          <w:sz w:val="24"/>
          <w:szCs w:val="24"/>
        </w:rPr>
        <w:t>Acceso</w:t>
      </w:r>
      <w:r w:rsidRPr="00705996">
        <w:rPr>
          <w:rFonts w:ascii="Palatino Linotype" w:eastAsia="Palatino Linotype" w:hAnsi="Palatino Linotype" w:cs="Palatino Linotype"/>
          <w:sz w:val="24"/>
          <w:szCs w:val="24"/>
          <w:highlight w:val="white"/>
        </w:rPr>
        <w:t xml:space="preserve"> a la Información y Protección de Datos Personales de la Suprema Corte de Justicia de la Nación que a continuación se citan: </w:t>
      </w:r>
    </w:p>
    <w:p w14:paraId="58F66C51" w14:textId="77777777" w:rsidR="00095204" w:rsidRPr="00705996" w:rsidRDefault="00095204" w:rsidP="00705996">
      <w:pPr>
        <w:pStyle w:val="Prrafodelista"/>
        <w:spacing w:line="360" w:lineRule="auto"/>
        <w:rPr>
          <w:rFonts w:ascii="Palatino Linotype" w:eastAsia="Palatino Linotype" w:hAnsi="Palatino Linotype" w:cs="Palatino Linotype"/>
          <w:highlight w:val="white"/>
        </w:rPr>
      </w:pPr>
    </w:p>
    <w:p w14:paraId="00A64555"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i/>
          <w:sz w:val="24"/>
          <w:szCs w:val="24"/>
        </w:rPr>
      </w:pPr>
      <w:r w:rsidRPr="00705996">
        <w:rPr>
          <w:rFonts w:ascii="Palatino Linotype" w:eastAsia="Palatino Linotype" w:hAnsi="Palatino Linotype" w:cs="Palatino Linotype"/>
          <w:i/>
          <w:sz w:val="24"/>
          <w:szCs w:val="24"/>
        </w:rPr>
        <w:t>Criterio 01/2003.</w:t>
      </w:r>
    </w:p>
    <w:p w14:paraId="05BE828F"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i/>
          <w:sz w:val="24"/>
          <w:szCs w:val="24"/>
        </w:rPr>
      </w:pPr>
      <w:r w:rsidRPr="00705996">
        <w:rPr>
          <w:rFonts w:ascii="Palatino Linotype" w:eastAsia="Palatino Linotype" w:hAnsi="Palatino Linotype" w:cs="Palatino Linotype"/>
          <w:i/>
          <w:sz w:val="24"/>
          <w:szCs w:val="24"/>
        </w:rPr>
        <w:t>“</w:t>
      </w:r>
      <w:r w:rsidRPr="00705996">
        <w:rPr>
          <w:rFonts w:ascii="Palatino Linotype" w:eastAsia="Palatino Linotype" w:hAnsi="Palatino Linotype" w:cs="Palatino Linotype"/>
          <w:b/>
          <w:i/>
          <w:sz w:val="24"/>
          <w:szCs w:val="24"/>
        </w:rPr>
        <w:t>INGRESOS DE LOS SERVIDORES PÚBLICOS. CONSTITUYEN INFORMACIÓN PÚBLICA AÚN CUANDO SU DIFUSIÓN PUEDE AFECTAR LA VIDA O LA SEGURIDAD DE AQUELLOS</w:t>
      </w:r>
      <w:r w:rsidRPr="00705996">
        <w:rPr>
          <w:rFonts w:ascii="Palatino Linotype" w:eastAsia="Palatino Linotype" w:hAnsi="Palatino Linotype" w:cs="Palatino Linotype"/>
          <w:i/>
          <w:sz w:val="24"/>
          <w:szCs w:val="24"/>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deben publicarse en medios remotos o locales de </w:t>
      </w:r>
      <w:r w:rsidRPr="00705996">
        <w:rPr>
          <w:rFonts w:ascii="Palatino Linotype" w:eastAsia="Palatino Linotype" w:hAnsi="Palatino Linotype" w:cs="Palatino Linotype"/>
          <w:i/>
          <w:sz w:val="24"/>
          <w:szCs w:val="24"/>
        </w:rPr>
        <w:lastRenderedPageBreak/>
        <w:t>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p>
    <w:p w14:paraId="78A34FA9"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i/>
          <w:sz w:val="24"/>
          <w:szCs w:val="24"/>
        </w:rPr>
      </w:pPr>
    </w:p>
    <w:p w14:paraId="2C33F612"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b/>
          <w:i/>
          <w:sz w:val="24"/>
          <w:szCs w:val="24"/>
        </w:rPr>
      </w:pPr>
      <w:r w:rsidRPr="00705996">
        <w:rPr>
          <w:rFonts w:ascii="Palatino Linotype" w:eastAsia="Palatino Linotype" w:hAnsi="Palatino Linotype" w:cs="Palatino Linotype"/>
          <w:b/>
          <w:i/>
          <w:sz w:val="24"/>
          <w:szCs w:val="24"/>
        </w:rPr>
        <w:t>Criterio 02/2003.</w:t>
      </w:r>
    </w:p>
    <w:p w14:paraId="6073EBE0" w14:textId="77777777" w:rsidR="00095204" w:rsidRPr="00705996" w:rsidRDefault="00095204" w:rsidP="00705996">
      <w:pPr>
        <w:spacing w:after="0" w:line="360" w:lineRule="auto"/>
        <w:ind w:left="851" w:right="616"/>
        <w:jc w:val="both"/>
        <w:rPr>
          <w:rFonts w:ascii="Palatino Linotype" w:eastAsia="Palatino Linotype" w:hAnsi="Palatino Linotype" w:cs="Palatino Linotype"/>
          <w:i/>
          <w:sz w:val="24"/>
          <w:szCs w:val="24"/>
        </w:rPr>
      </w:pPr>
      <w:r w:rsidRPr="00705996">
        <w:rPr>
          <w:rFonts w:ascii="Palatino Linotype" w:eastAsia="Palatino Linotype" w:hAnsi="Palatino Linotype" w:cs="Palatino Linotype"/>
          <w:b/>
          <w:i/>
          <w:sz w:val="24"/>
          <w:szCs w:val="24"/>
        </w:rPr>
        <w:t>“INGRESOS DE LOS SERVIDORES PÚBLICOS, SON INFORMACIÓN PÚBLICA AÚN CUANDO CONSTITUYEN DATOS PERSONALES QUE SE REFIEREN AL PATRIMONIO DE AQUÉLLOS</w:t>
      </w:r>
      <w:r w:rsidRPr="00705996">
        <w:rPr>
          <w:rFonts w:ascii="Palatino Linotype" w:eastAsia="Palatino Linotype" w:hAnsi="Palatino Linotype" w:cs="Palatino Linotype"/>
          <w:i/>
          <w:sz w:val="24"/>
          <w:szCs w:val="24"/>
        </w:rPr>
        <w:t>.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 para su difusión no se requiere consentimiento de aquellos, 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 el sistema de compensación…”</w:t>
      </w:r>
    </w:p>
    <w:p w14:paraId="5A2CDA53" w14:textId="77777777" w:rsidR="00A250BE" w:rsidRPr="00705996" w:rsidRDefault="00A250BE" w:rsidP="00705996">
      <w:pPr>
        <w:spacing w:after="0" w:line="360" w:lineRule="auto"/>
        <w:contextualSpacing/>
        <w:jc w:val="both"/>
        <w:rPr>
          <w:rFonts w:ascii="Palatino Linotype" w:hAnsi="Palatino Linotype" w:cs="Arial"/>
          <w:sz w:val="24"/>
          <w:szCs w:val="24"/>
        </w:rPr>
      </w:pPr>
    </w:p>
    <w:p w14:paraId="05C075DA" w14:textId="77777777" w:rsidR="00095204" w:rsidRDefault="00095204" w:rsidP="00705996">
      <w:pPr>
        <w:numPr>
          <w:ilvl w:val="0"/>
          <w:numId w:val="1"/>
        </w:numPr>
        <w:spacing w:after="0" w:line="360" w:lineRule="auto"/>
        <w:ind w:left="0" w:firstLine="0"/>
        <w:contextualSpacing/>
        <w:jc w:val="both"/>
        <w:rPr>
          <w:rFonts w:ascii="Palatino Linotype" w:hAnsi="Palatino Linotype" w:cs="Arial"/>
          <w:sz w:val="24"/>
          <w:szCs w:val="24"/>
        </w:rPr>
      </w:pPr>
      <w:r w:rsidRPr="00705996">
        <w:rPr>
          <w:rFonts w:ascii="Palatino Linotype" w:hAnsi="Palatino Linotype" w:cs="Arial"/>
          <w:sz w:val="24"/>
          <w:szCs w:val="24"/>
        </w:rPr>
        <w:lastRenderedPageBreak/>
        <w:t>En esa tesitura la antigüedad, también se advierte como publica y no que actualice una causal de reserva, o que corresponda a un dato personal cuya exclusividad corresponde a su titular, pues forma parte de la información relacionada con su carrera profesional, y es importante para evaluar su experiencia y trayectoria en el servicio público. La ciudadanía tiene el derecho de saber cuántos años lleva una persona ocupando una posición en el gobierno, o en el sector público ya que puede impactar en la confianza en su capacidad y conocimientos para desempeñar su cargo.</w:t>
      </w:r>
    </w:p>
    <w:p w14:paraId="4375DB8D" w14:textId="77777777" w:rsidR="00705996" w:rsidRPr="00705996" w:rsidRDefault="00705996" w:rsidP="00705996">
      <w:pPr>
        <w:spacing w:after="0" w:line="360" w:lineRule="auto"/>
        <w:contextualSpacing/>
        <w:jc w:val="both"/>
        <w:rPr>
          <w:rFonts w:ascii="Palatino Linotype" w:hAnsi="Palatino Linotype" w:cs="Arial"/>
          <w:sz w:val="24"/>
          <w:szCs w:val="24"/>
        </w:rPr>
      </w:pPr>
    </w:p>
    <w:p w14:paraId="1B748246" w14:textId="77777777" w:rsidR="00095204" w:rsidRPr="00705996" w:rsidRDefault="00095204" w:rsidP="00705996">
      <w:pPr>
        <w:numPr>
          <w:ilvl w:val="0"/>
          <w:numId w:val="1"/>
        </w:numPr>
        <w:spacing w:after="0" w:line="360" w:lineRule="auto"/>
        <w:ind w:left="0" w:firstLine="0"/>
        <w:contextualSpacing/>
        <w:jc w:val="both"/>
        <w:rPr>
          <w:rFonts w:ascii="Palatino Linotype" w:hAnsi="Palatino Linotype" w:cs="Arial"/>
          <w:sz w:val="24"/>
          <w:szCs w:val="24"/>
        </w:rPr>
      </w:pPr>
      <w:r w:rsidRPr="00705996">
        <w:rPr>
          <w:rFonts w:ascii="Palatino Linotype" w:hAnsi="Palatino Linotype" w:cs="Arial"/>
          <w:sz w:val="24"/>
          <w:szCs w:val="24"/>
        </w:rPr>
        <w:t>Asimismo, permite verificar si los servidores públicos están recibiendo la compensación adecuada conforme a la ley y finalmente también ayuda a garantizar la igualdad de oportunidades en el servicio público, ya que permite que se fiscalicen las decisiones relacionadas con la contratación y el ascenso, previniendo posibles discriminaciones o favoritismos.</w:t>
      </w:r>
    </w:p>
    <w:p w14:paraId="5FB666EF" w14:textId="77777777" w:rsidR="00095204" w:rsidRPr="00705996" w:rsidRDefault="00095204" w:rsidP="00705996">
      <w:pPr>
        <w:spacing w:after="0" w:line="360" w:lineRule="auto"/>
        <w:contextualSpacing/>
        <w:jc w:val="both"/>
        <w:rPr>
          <w:rFonts w:ascii="Palatino Linotype" w:hAnsi="Palatino Linotype" w:cs="Arial"/>
          <w:sz w:val="24"/>
          <w:szCs w:val="24"/>
        </w:rPr>
      </w:pPr>
    </w:p>
    <w:p w14:paraId="7397BECE" w14:textId="77777777" w:rsidR="00A54818" w:rsidRPr="00705996" w:rsidRDefault="0022785C" w:rsidP="00705996">
      <w:pPr>
        <w:numPr>
          <w:ilvl w:val="0"/>
          <w:numId w:val="1"/>
        </w:numPr>
        <w:spacing w:after="0" w:line="360" w:lineRule="auto"/>
        <w:ind w:left="0" w:firstLine="0"/>
        <w:contextualSpacing/>
        <w:jc w:val="both"/>
        <w:rPr>
          <w:rFonts w:ascii="Palatino Linotype" w:hAnsi="Palatino Linotype" w:cs="Arial"/>
          <w:sz w:val="24"/>
          <w:szCs w:val="24"/>
        </w:rPr>
      </w:pPr>
      <w:r w:rsidRPr="00705996">
        <w:rPr>
          <w:rFonts w:ascii="Palatino Linotype" w:hAnsi="Palatino Linotype" w:cs="Arial"/>
          <w:sz w:val="24"/>
          <w:szCs w:val="24"/>
        </w:rPr>
        <w:t xml:space="preserve">De modo tal que </w:t>
      </w:r>
      <w:r w:rsidR="00A54818" w:rsidRPr="00705996">
        <w:rPr>
          <w:rFonts w:ascii="Palatino Linotype" w:hAnsi="Palatino Linotype" w:cs="Arial"/>
          <w:sz w:val="24"/>
          <w:szCs w:val="24"/>
        </w:rPr>
        <w:t xml:space="preserve">lo dable es ordenar una nueva búsqueda exhaustiva y razonable en todas las unidades administrativas adscritas a la estructura orgánica del </w:t>
      </w:r>
      <w:r w:rsidR="00A54818" w:rsidRPr="00705996">
        <w:rPr>
          <w:rFonts w:ascii="Palatino Linotype" w:hAnsi="Palatino Linotype" w:cs="Arial"/>
          <w:b/>
          <w:sz w:val="24"/>
          <w:szCs w:val="24"/>
        </w:rPr>
        <w:t>SUJETO OBLIGADO</w:t>
      </w:r>
      <w:r w:rsidR="00A54818" w:rsidRPr="00705996">
        <w:rPr>
          <w:rFonts w:ascii="Palatino Linotype" w:hAnsi="Palatino Linotype" w:cs="Arial"/>
          <w:sz w:val="24"/>
          <w:szCs w:val="24"/>
        </w:rPr>
        <w:t>, que de acuerdo a sus funciones y atribuciones deban co</w:t>
      </w:r>
      <w:r w:rsidR="00095204" w:rsidRPr="00705996">
        <w:rPr>
          <w:rFonts w:ascii="Palatino Linotype" w:hAnsi="Palatino Linotype" w:cs="Arial"/>
          <w:sz w:val="24"/>
          <w:szCs w:val="24"/>
        </w:rPr>
        <w:t>nocer de la solicitud de mérito.</w:t>
      </w:r>
    </w:p>
    <w:p w14:paraId="1F7FD8D4" w14:textId="77777777" w:rsidR="00095204" w:rsidRPr="00705996" w:rsidRDefault="00095204" w:rsidP="00705996">
      <w:pPr>
        <w:pStyle w:val="Prrafodelista"/>
        <w:spacing w:line="360" w:lineRule="auto"/>
        <w:rPr>
          <w:rFonts w:ascii="Palatino Linotype" w:hAnsi="Palatino Linotype" w:cs="Arial"/>
        </w:rPr>
      </w:pPr>
    </w:p>
    <w:p w14:paraId="06ADF763" w14:textId="77777777" w:rsidR="00223177" w:rsidRPr="00705996" w:rsidRDefault="00223177" w:rsidP="00705996">
      <w:pPr>
        <w:numPr>
          <w:ilvl w:val="0"/>
          <w:numId w:val="1"/>
        </w:numPr>
        <w:spacing w:after="0" w:line="360" w:lineRule="auto"/>
        <w:ind w:left="0" w:right="49" w:firstLine="0"/>
        <w:contextualSpacing/>
        <w:jc w:val="both"/>
        <w:rPr>
          <w:rFonts w:ascii="Palatino Linotype" w:eastAsia="MS Mincho" w:hAnsi="Palatino Linotype" w:cs="Arial"/>
          <w:b/>
          <w:sz w:val="24"/>
          <w:szCs w:val="24"/>
        </w:rPr>
      </w:pPr>
      <w:r w:rsidRPr="00705996">
        <w:rPr>
          <w:rFonts w:ascii="Palatino Linotype" w:eastAsia="Times New Roman" w:hAnsi="Palatino Linotype" w:cs="Arial"/>
          <w:sz w:val="24"/>
          <w:szCs w:val="24"/>
          <w:lang w:eastAsia="es-ES"/>
        </w:rPr>
        <w:t xml:space="preserve">Lo anterior, en virtud que 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w:t>
      </w:r>
      <w:r w:rsidRPr="00705996">
        <w:rPr>
          <w:rFonts w:ascii="Palatino Linotype" w:eastAsia="Times New Roman" w:hAnsi="Palatino Linotype" w:cs="Arial"/>
          <w:sz w:val="24"/>
          <w:szCs w:val="24"/>
          <w:lang w:eastAsia="es-ES"/>
        </w:rPr>
        <w:lastRenderedPageBreak/>
        <w:t xml:space="preserve">Transparencia de </w:t>
      </w:r>
      <w:r w:rsidRPr="00705996">
        <w:rPr>
          <w:rFonts w:ascii="Palatino Linotype" w:eastAsia="Times New Roman" w:hAnsi="Palatino Linotype" w:cs="Arial"/>
          <w:b/>
          <w:sz w:val="24"/>
          <w:szCs w:val="24"/>
          <w:lang w:eastAsia="es-ES"/>
        </w:rPr>
        <w:t>turnar a todas las áreas competentes</w:t>
      </w:r>
      <w:r w:rsidRPr="00705996">
        <w:rPr>
          <w:rFonts w:ascii="Palatino Linotype" w:eastAsia="Times New Roman" w:hAnsi="Palatino Linotype" w:cs="Arial"/>
          <w:sz w:val="24"/>
          <w:szCs w:val="24"/>
          <w:lang w:eastAsia="es-ES"/>
        </w:rPr>
        <w:t xml:space="preserve"> que cuenten con la información o deban tenerla de acuerdo a sus facultades, competencias y funciones, con el objeto de que realicen una búsqueda exhaustiva y razonable de la información solicitada, según se asienta en el artículo 162 de la ley citada.</w:t>
      </w:r>
    </w:p>
    <w:p w14:paraId="5AF8578C" w14:textId="77777777" w:rsidR="00095204" w:rsidRPr="00705996" w:rsidRDefault="00095204" w:rsidP="00705996">
      <w:pPr>
        <w:pStyle w:val="Prrafodelista"/>
        <w:spacing w:line="360" w:lineRule="auto"/>
        <w:rPr>
          <w:rFonts w:ascii="Palatino Linotype" w:eastAsia="MS Mincho" w:hAnsi="Palatino Linotype" w:cs="Arial"/>
          <w:b/>
        </w:rPr>
      </w:pPr>
    </w:p>
    <w:p w14:paraId="044373C0" w14:textId="77777777" w:rsidR="00223177" w:rsidRPr="00705996" w:rsidRDefault="00223177" w:rsidP="00705996">
      <w:pPr>
        <w:spacing w:after="0" w:line="360" w:lineRule="auto"/>
        <w:ind w:left="567" w:right="616"/>
        <w:contextualSpacing/>
        <w:jc w:val="both"/>
        <w:rPr>
          <w:rFonts w:ascii="Palatino Linotype" w:eastAsia="MS Mincho" w:hAnsi="Palatino Linotype" w:cs="Arial"/>
          <w:i/>
          <w:sz w:val="24"/>
          <w:szCs w:val="24"/>
          <w:u w:val="single"/>
        </w:rPr>
      </w:pPr>
      <w:r w:rsidRPr="00705996">
        <w:rPr>
          <w:rFonts w:ascii="Palatino Linotype" w:eastAsia="MS Mincho" w:hAnsi="Palatino Linotype" w:cs="Arial"/>
          <w:b/>
          <w:i/>
          <w:sz w:val="24"/>
          <w:szCs w:val="24"/>
        </w:rPr>
        <w:t>“Artículo 162.</w:t>
      </w:r>
      <w:r w:rsidRPr="00705996">
        <w:rPr>
          <w:rFonts w:ascii="Palatino Linotype" w:eastAsia="MS Mincho" w:hAnsi="Palatino Linotype" w:cs="Arial"/>
          <w:i/>
          <w:sz w:val="24"/>
          <w:szCs w:val="24"/>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2ABC30B8" w14:textId="77777777" w:rsidR="00223177" w:rsidRPr="00705996" w:rsidRDefault="00223177" w:rsidP="00705996">
      <w:pPr>
        <w:spacing w:after="0" w:line="360" w:lineRule="auto"/>
        <w:ind w:left="567" w:right="616"/>
        <w:contextualSpacing/>
        <w:jc w:val="both"/>
        <w:rPr>
          <w:rFonts w:ascii="Palatino Linotype" w:eastAsia="MS Mincho" w:hAnsi="Palatino Linotype" w:cs="Arial"/>
          <w:i/>
          <w:sz w:val="24"/>
          <w:szCs w:val="24"/>
        </w:rPr>
      </w:pPr>
    </w:p>
    <w:p w14:paraId="10A5BD84" w14:textId="77777777" w:rsidR="00223177" w:rsidRPr="00705996" w:rsidRDefault="00223177" w:rsidP="00705996">
      <w:pPr>
        <w:numPr>
          <w:ilvl w:val="0"/>
          <w:numId w:val="1"/>
        </w:numPr>
        <w:spacing w:after="0" w:line="360" w:lineRule="auto"/>
        <w:ind w:left="0" w:right="49" w:firstLine="0"/>
        <w:contextualSpacing/>
        <w:jc w:val="both"/>
        <w:rPr>
          <w:rFonts w:ascii="Palatino Linotype" w:eastAsia="Times New Roman" w:hAnsi="Palatino Linotype" w:cs="Arial"/>
          <w:b/>
          <w:color w:val="000000"/>
          <w:sz w:val="24"/>
          <w:szCs w:val="24"/>
          <w:lang w:val="es-ES_tradnl" w:eastAsia="es-ES"/>
        </w:rPr>
      </w:pPr>
      <w:r w:rsidRPr="00705996">
        <w:rPr>
          <w:rFonts w:ascii="Palatino Linotype" w:eastAsia="Times New Roman" w:hAnsi="Palatino Linotype" w:cs="Arial"/>
          <w:sz w:val="24"/>
          <w:szCs w:val="24"/>
          <w:lang w:eastAsia="es-ES"/>
        </w:rPr>
        <w:t xml:space="preserve">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y no, como equivocadamente lo precisa el </w:t>
      </w:r>
      <w:r w:rsidR="00C8469F" w:rsidRPr="00705996">
        <w:rPr>
          <w:rFonts w:ascii="Palatino Linotype" w:hAnsi="Palatino Linotype" w:cs="Arial"/>
          <w:b/>
          <w:bCs/>
          <w:sz w:val="24"/>
          <w:szCs w:val="24"/>
        </w:rPr>
        <w:t>Secretaría de Educación, Ciencia, Tecnología e Innovación</w:t>
      </w:r>
      <w:r w:rsidRPr="00705996">
        <w:rPr>
          <w:rFonts w:ascii="Palatino Linotype" w:eastAsia="Times New Roman" w:hAnsi="Palatino Linotype" w:cs="Arial"/>
          <w:sz w:val="24"/>
          <w:szCs w:val="24"/>
          <w:lang w:eastAsia="es-ES"/>
        </w:rPr>
        <w:t xml:space="preserve"> </w:t>
      </w:r>
      <w:r w:rsidR="00095204" w:rsidRPr="00705996">
        <w:rPr>
          <w:rFonts w:ascii="Palatino Linotype" w:eastAsia="Times New Roman" w:hAnsi="Palatino Linotype" w:cs="Arial"/>
          <w:sz w:val="24"/>
          <w:szCs w:val="24"/>
          <w:lang w:eastAsia="es-ES"/>
        </w:rPr>
        <w:t>aludiendo a que el particular pretende que realice una investigación</w:t>
      </w:r>
      <w:r w:rsidRPr="00705996">
        <w:rPr>
          <w:rFonts w:ascii="Palatino Linotype" w:eastAsia="Times New Roman" w:hAnsi="Palatino Linotype" w:cs="Arial"/>
          <w:sz w:val="24"/>
          <w:szCs w:val="24"/>
          <w:lang w:eastAsia="es-ES"/>
        </w:rPr>
        <w:t>.</w:t>
      </w:r>
    </w:p>
    <w:p w14:paraId="41642D0C" w14:textId="77777777" w:rsidR="00814F13" w:rsidRPr="00705996" w:rsidRDefault="00814F13" w:rsidP="00705996">
      <w:pPr>
        <w:spacing w:after="0" w:line="360" w:lineRule="auto"/>
        <w:ind w:right="49"/>
        <w:contextualSpacing/>
        <w:jc w:val="both"/>
        <w:rPr>
          <w:rFonts w:ascii="Palatino Linotype" w:eastAsia="Times New Roman" w:hAnsi="Palatino Linotype" w:cs="Arial"/>
          <w:b/>
          <w:color w:val="000000"/>
          <w:sz w:val="24"/>
          <w:szCs w:val="24"/>
          <w:lang w:val="es-ES_tradnl" w:eastAsia="es-ES"/>
        </w:rPr>
      </w:pPr>
    </w:p>
    <w:p w14:paraId="3B20F2C3" w14:textId="77777777" w:rsidR="00BC31FE" w:rsidRPr="00705996" w:rsidRDefault="00BC31FE" w:rsidP="00705996">
      <w:pPr>
        <w:numPr>
          <w:ilvl w:val="0"/>
          <w:numId w:val="1"/>
        </w:numPr>
        <w:spacing w:after="0" w:line="360" w:lineRule="auto"/>
        <w:ind w:left="0" w:firstLine="0"/>
        <w:contextualSpacing/>
        <w:jc w:val="both"/>
        <w:rPr>
          <w:rFonts w:ascii="Palatino Linotype" w:hAnsi="Palatino Linotype" w:cs="Tahoma"/>
          <w:iCs/>
          <w:sz w:val="24"/>
          <w:szCs w:val="24"/>
          <w:lang w:val="es-ES" w:eastAsia="es-ES_tradnl"/>
        </w:rPr>
      </w:pPr>
      <w:r w:rsidRPr="00705996">
        <w:rPr>
          <w:rFonts w:ascii="Palatino Linotype" w:hAnsi="Palatino Linotype" w:cs="Tahoma"/>
          <w:iCs/>
          <w:sz w:val="24"/>
          <w:szCs w:val="24"/>
          <w:lang w:val="es-ES" w:eastAsia="es-ES_tradnl"/>
        </w:rPr>
        <w:t xml:space="preserve">Por lo </w:t>
      </w:r>
      <w:proofErr w:type="gramStart"/>
      <w:r w:rsidRPr="00705996">
        <w:rPr>
          <w:rFonts w:ascii="Palatino Linotype" w:hAnsi="Palatino Linotype" w:cs="Tahoma"/>
          <w:iCs/>
          <w:sz w:val="24"/>
          <w:szCs w:val="24"/>
          <w:lang w:val="es-ES" w:eastAsia="es-ES_tradnl"/>
        </w:rPr>
        <w:t>que</w:t>
      </w:r>
      <w:proofErr w:type="gramEnd"/>
      <w:r w:rsidRPr="00705996">
        <w:rPr>
          <w:rFonts w:ascii="Palatino Linotype" w:hAnsi="Palatino Linotype" w:cs="Tahoma"/>
          <w:iCs/>
          <w:sz w:val="24"/>
          <w:szCs w:val="24"/>
          <w:lang w:val="es-ES" w:eastAsia="es-ES_tradnl"/>
        </w:rPr>
        <w:t xml:space="preserve"> de conformidad a lo anteriormente expuesto, es dable </w:t>
      </w:r>
      <w:r w:rsidR="0022226D" w:rsidRPr="00705996">
        <w:rPr>
          <w:rFonts w:ascii="Palatino Linotype" w:hAnsi="Palatino Linotype" w:cs="Tahoma"/>
          <w:b/>
          <w:iCs/>
          <w:sz w:val="24"/>
          <w:szCs w:val="24"/>
          <w:lang w:val="es-ES" w:eastAsia="es-ES_tradnl"/>
        </w:rPr>
        <w:t>REVO</w:t>
      </w:r>
      <w:r w:rsidRPr="00705996">
        <w:rPr>
          <w:rFonts w:ascii="Palatino Linotype" w:hAnsi="Palatino Linotype" w:cs="Tahoma"/>
          <w:b/>
          <w:iCs/>
          <w:sz w:val="24"/>
          <w:szCs w:val="24"/>
          <w:lang w:val="es-ES" w:eastAsia="es-ES_tradnl"/>
        </w:rPr>
        <w:t>CAR</w:t>
      </w:r>
      <w:r w:rsidRPr="00705996">
        <w:rPr>
          <w:rFonts w:ascii="Palatino Linotype" w:hAnsi="Palatino Linotype" w:cs="Tahoma"/>
          <w:iCs/>
          <w:sz w:val="24"/>
          <w:szCs w:val="24"/>
          <w:lang w:val="es-ES" w:eastAsia="es-ES_tradnl"/>
        </w:rPr>
        <w:t xml:space="preserve"> la respuesta emitida por el </w:t>
      </w:r>
      <w:r w:rsidRPr="00705996">
        <w:rPr>
          <w:rFonts w:ascii="Palatino Linotype" w:hAnsi="Palatino Linotype" w:cs="Tahoma"/>
          <w:b/>
          <w:iCs/>
          <w:sz w:val="24"/>
          <w:szCs w:val="24"/>
          <w:lang w:val="es-ES" w:eastAsia="es-ES_tradnl"/>
        </w:rPr>
        <w:t>SUJETO OBLIGADO</w:t>
      </w:r>
      <w:r w:rsidRPr="00705996">
        <w:rPr>
          <w:rFonts w:ascii="Palatino Linotype" w:hAnsi="Palatino Linotype" w:cs="Tahoma"/>
          <w:iCs/>
          <w:sz w:val="24"/>
          <w:szCs w:val="24"/>
          <w:lang w:val="es-ES" w:eastAsia="es-ES_tradnl"/>
        </w:rPr>
        <w:t xml:space="preserve"> y </w:t>
      </w:r>
      <w:r w:rsidR="004F4EF9" w:rsidRPr="00705996">
        <w:rPr>
          <w:rFonts w:ascii="Palatino Linotype" w:hAnsi="Palatino Linotype" w:cs="Tahoma"/>
          <w:iCs/>
          <w:sz w:val="24"/>
          <w:szCs w:val="24"/>
          <w:lang w:val="es-ES" w:eastAsia="es-ES_tradnl"/>
        </w:rPr>
        <w:t>ordenar la información relativa a</w:t>
      </w:r>
      <w:r w:rsidR="00D23A3D" w:rsidRPr="00705996">
        <w:rPr>
          <w:rFonts w:ascii="Palatino Linotype" w:hAnsi="Palatino Linotype" w:cs="Tahoma"/>
          <w:iCs/>
          <w:sz w:val="24"/>
          <w:szCs w:val="24"/>
          <w:lang w:val="es-ES" w:eastAsia="es-ES_tradnl"/>
        </w:rPr>
        <w:t xml:space="preserve"> </w:t>
      </w:r>
      <w:r w:rsidR="00300FC0" w:rsidRPr="00705996">
        <w:rPr>
          <w:rFonts w:ascii="Palatino Linotype" w:hAnsi="Palatino Linotype" w:cs="Tahoma"/>
          <w:iCs/>
          <w:sz w:val="24"/>
          <w:szCs w:val="24"/>
          <w:lang w:val="es-ES" w:eastAsia="es-ES_tradnl"/>
        </w:rPr>
        <w:t>l</w:t>
      </w:r>
      <w:r w:rsidR="00D23A3D" w:rsidRPr="00705996">
        <w:rPr>
          <w:rFonts w:ascii="Palatino Linotype" w:hAnsi="Palatino Linotype" w:cs="Tahoma"/>
          <w:iCs/>
          <w:sz w:val="24"/>
          <w:szCs w:val="24"/>
          <w:lang w:val="es-ES" w:eastAsia="es-ES_tradnl"/>
        </w:rPr>
        <w:t>as acciones emprendidas objeto de análisis del presente Considerando.</w:t>
      </w:r>
    </w:p>
    <w:p w14:paraId="7A0DEEAA" w14:textId="77777777" w:rsidR="004F4EF9" w:rsidRPr="00705996" w:rsidRDefault="004F4EF9" w:rsidP="00705996">
      <w:pPr>
        <w:pStyle w:val="Prrafodelista"/>
        <w:spacing w:line="360" w:lineRule="auto"/>
        <w:rPr>
          <w:rFonts w:ascii="Palatino Linotype" w:hAnsi="Palatino Linotype" w:cs="Tahoma"/>
          <w:iCs/>
          <w:lang w:val="es-ES" w:eastAsia="es-ES_tradnl"/>
        </w:rPr>
      </w:pPr>
    </w:p>
    <w:p w14:paraId="0389E912" w14:textId="77777777" w:rsidR="00D2593C" w:rsidRPr="00705996" w:rsidRDefault="00D2593C" w:rsidP="00705996">
      <w:pPr>
        <w:numPr>
          <w:ilvl w:val="0"/>
          <w:numId w:val="1"/>
        </w:numPr>
        <w:spacing w:after="0" w:line="360" w:lineRule="auto"/>
        <w:ind w:left="0" w:firstLine="0"/>
        <w:contextualSpacing/>
        <w:jc w:val="both"/>
        <w:rPr>
          <w:rFonts w:ascii="Palatino Linotype" w:hAnsi="Palatino Linotype"/>
          <w:sz w:val="24"/>
          <w:szCs w:val="24"/>
        </w:rPr>
      </w:pPr>
      <w:bookmarkStart w:id="139" w:name="_Toc504500693"/>
      <w:bookmarkStart w:id="140" w:name="_Toc534742545"/>
      <w:bookmarkStart w:id="141" w:name="_Toc2248738"/>
      <w:bookmarkStart w:id="142" w:name="_Toc34819440"/>
      <w:bookmarkStart w:id="143" w:name="_Toc51259595"/>
      <w:bookmarkStart w:id="144" w:name="_Toc83128595"/>
      <w:r w:rsidRPr="00705996">
        <w:rPr>
          <w:rFonts w:ascii="Palatino Linotype" w:hAnsi="Palatino Linotype" w:cs="Arial"/>
          <w:bCs/>
          <w:sz w:val="24"/>
          <w:szCs w:val="24"/>
        </w:rPr>
        <w:t xml:space="preserve">Con la </w:t>
      </w:r>
      <w:r w:rsidRPr="00705996">
        <w:rPr>
          <w:rFonts w:ascii="Palatino Linotype" w:eastAsiaTheme="majorEastAsia" w:hAnsi="Palatino Linotype" w:cstheme="majorBidi"/>
          <w:color w:val="000000" w:themeColor="text1"/>
          <w:sz w:val="24"/>
          <w:szCs w:val="24"/>
        </w:rPr>
        <w:t>determinación</w:t>
      </w:r>
      <w:r w:rsidRPr="00705996">
        <w:rPr>
          <w:rFonts w:ascii="Palatino Linotype" w:hAnsi="Palatino Linotype" w:cs="Arial"/>
          <w:bCs/>
          <w:sz w:val="24"/>
          <w:szCs w:val="24"/>
        </w:rPr>
        <w:t xml:space="preserve"> a la que se arriba se concluye que quedará por colmado el </w:t>
      </w:r>
      <w:r w:rsidRPr="00705996">
        <w:rPr>
          <w:rFonts w:ascii="Palatino Linotype" w:hAnsi="Palatino Linotype"/>
          <w:sz w:val="24"/>
          <w:szCs w:val="24"/>
        </w:rPr>
        <w:t>Derecho de Acceso a la Información Pública</w:t>
      </w:r>
      <w:r w:rsidRPr="00705996">
        <w:rPr>
          <w:rFonts w:ascii="Palatino Linotype" w:hAnsi="Palatino Linotype" w:cs="Arial"/>
          <w:bCs/>
          <w:sz w:val="24"/>
          <w:szCs w:val="24"/>
        </w:rPr>
        <w:t xml:space="preserve"> del ahora </w:t>
      </w:r>
      <w:r w:rsidRPr="00705996">
        <w:rPr>
          <w:rFonts w:ascii="Palatino Linotype" w:hAnsi="Palatino Linotype" w:cs="Arial"/>
          <w:b/>
          <w:bCs/>
          <w:sz w:val="24"/>
          <w:szCs w:val="24"/>
        </w:rPr>
        <w:t>RECURRENTE</w:t>
      </w:r>
      <w:r w:rsidRPr="00705996">
        <w:rPr>
          <w:rFonts w:ascii="Palatino Linotype" w:hAnsi="Palatino Linotype" w:cs="Arial"/>
          <w:bCs/>
          <w:sz w:val="24"/>
          <w:szCs w:val="24"/>
        </w:rPr>
        <w:t xml:space="preserve"> el cual se </w:t>
      </w:r>
      <w:r w:rsidRPr="00705996">
        <w:rPr>
          <w:rFonts w:ascii="Palatino Linotype" w:hAnsi="Palatino Linotype" w:cs="Arial"/>
          <w:bCs/>
          <w:sz w:val="24"/>
          <w:szCs w:val="24"/>
        </w:rPr>
        <w:lastRenderedPageBreak/>
        <w:t xml:space="preserve">define </w:t>
      </w:r>
      <w:r w:rsidRPr="00705996">
        <w:rPr>
          <w:rFonts w:ascii="Palatino Linotype" w:hAnsi="Palatino Linotype"/>
          <w:sz w:val="24"/>
          <w:szCs w:val="24"/>
        </w:rPr>
        <w:t xml:space="preserve">como: </w:t>
      </w:r>
      <w:r w:rsidRPr="00705996">
        <w:rPr>
          <w:rFonts w:ascii="Palatino Linotype" w:hAnsi="Palatino Linotype"/>
          <w:i/>
          <w:color w:val="000000"/>
          <w:sz w:val="24"/>
          <w:szCs w:val="24"/>
        </w:rPr>
        <w:t>La igualdad de oportunidades para recibir, buscar e impartir información</w:t>
      </w:r>
      <w:r w:rsidRPr="00705996">
        <w:rPr>
          <w:rFonts w:ascii="Palatino Linotype" w:hAnsi="Palatino Linotype"/>
          <w:i/>
          <w:color w:val="000000"/>
          <w:sz w:val="24"/>
          <w:szCs w:val="24"/>
          <w:vertAlign w:val="superscript"/>
        </w:rPr>
        <w:footnoteReference w:id="1"/>
      </w:r>
      <w:r w:rsidRPr="00705996">
        <w:rPr>
          <w:rFonts w:ascii="Palatino Linotype" w:hAnsi="Palatino Linotype"/>
          <w:i/>
          <w:color w:val="000000"/>
          <w:sz w:val="24"/>
          <w:szCs w:val="24"/>
        </w:rPr>
        <w:t xml:space="preserve">en posesión de cualquier autoridad, entidad, órgano y organismo de los poderes Ejecutivo, Legislativo y Judicial, órganos autónomos, partidos políticos, fideicomisos y fondos públicos, así como de cualquier persona </w:t>
      </w:r>
      <w:r w:rsidRPr="00705996">
        <w:rPr>
          <w:rFonts w:ascii="Palatino Linotype" w:hAnsi="Palatino Linotype" w:cs="Arial"/>
          <w:color w:val="000000"/>
          <w:sz w:val="24"/>
          <w:szCs w:val="24"/>
          <w:lang w:eastAsia="es-MX"/>
        </w:rPr>
        <w:t>física</w:t>
      </w:r>
      <w:r w:rsidRPr="00705996">
        <w:rPr>
          <w:rFonts w:ascii="Palatino Linotype" w:hAnsi="Palatino Linotype"/>
          <w:i/>
          <w:color w:val="000000"/>
          <w:sz w:val="24"/>
          <w:szCs w:val="24"/>
        </w:rPr>
        <w:t>, moral o sindicato que reciba y ejerza recursos públicos o realice actos de autoridad en el ámbito federal, estatal y municipal,</w:t>
      </w:r>
      <w:r w:rsidRPr="00705996">
        <w:rPr>
          <w:rFonts w:ascii="Palatino Linotype" w:hAnsi="Palatino Linotype"/>
          <w:i/>
          <w:color w:val="000000"/>
          <w:sz w:val="24"/>
          <w:szCs w:val="24"/>
          <w:vertAlign w:val="superscript"/>
        </w:rPr>
        <w:footnoteReference w:id="2"/>
      </w:r>
      <w:r w:rsidRPr="00705996">
        <w:rPr>
          <w:rFonts w:ascii="Palatino Linotype" w:hAnsi="Palatino Linotype"/>
          <w:color w:val="000000"/>
          <w:sz w:val="24"/>
          <w:szCs w:val="24"/>
        </w:rPr>
        <w:t>que se constituye como una herramienta fundamental para ejercer</w:t>
      </w:r>
      <w:r w:rsidRPr="00705996">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705996">
        <w:rPr>
          <w:rFonts w:ascii="Palatino Linotype" w:hAnsi="Palatino Linotype"/>
          <w:i/>
          <w:color w:val="000000"/>
          <w:sz w:val="24"/>
          <w:szCs w:val="24"/>
          <w:vertAlign w:val="superscript"/>
        </w:rPr>
        <w:footnoteReference w:id="3"/>
      </w:r>
      <w:r w:rsidRPr="00705996">
        <w:rPr>
          <w:rFonts w:ascii="Palatino Linotype" w:hAnsi="Palatino Linotype"/>
          <w:color w:val="000000"/>
          <w:sz w:val="24"/>
          <w:szCs w:val="24"/>
        </w:rPr>
        <w:t>fomentando</w:t>
      </w:r>
      <w:r w:rsidRPr="00705996">
        <w:rPr>
          <w:rFonts w:ascii="Palatino Linotype" w:hAnsi="Palatino Linotype"/>
          <w:i/>
          <w:color w:val="000000"/>
          <w:sz w:val="24"/>
          <w:szCs w:val="24"/>
        </w:rPr>
        <w:t xml:space="preserve"> la transparencia de las actividades estatales y </w:t>
      </w:r>
      <w:r w:rsidRPr="00705996">
        <w:rPr>
          <w:rFonts w:ascii="Palatino Linotype" w:hAnsi="Palatino Linotype"/>
          <w:color w:val="000000"/>
          <w:sz w:val="24"/>
          <w:szCs w:val="24"/>
        </w:rPr>
        <w:t>promoviendo</w:t>
      </w:r>
      <w:r w:rsidRPr="00705996">
        <w:rPr>
          <w:rFonts w:ascii="Palatino Linotype" w:hAnsi="Palatino Linotype"/>
          <w:i/>
          <w:color w:val="000000"/>
          <w:sz w:val="24"/>
          <w:szCs w:val="24"/>
        </w:rPr>
        <w:t xml:space="preserve"> la responsabilidad de los funcionarios sobre su gestión pública,</w:t>
      </w:r>
      <w:r w:rsidRPr="00705996">
        <w:rPr>
          <w:rFonts w:ascii="Palatino Linotype" w:hAnsi="Palatino Linotype"/>
          <w:i/>
          <w:color w:val="000000"/>
          <w:sz w:val="24"/>
          <w:szCs w:val="24"/>
          <w:vertAlign w:val="superscript"/>
        </w:rPr>
        <w:footnoteReference w:id="4"/>
      </w:r>
      <w:r w:rsidRPr="00705996">
        <w:rPr>
          <w:rFonts w:ascii="Palatino Linotype" w:hAnsi="Palatino Linotype"/>
          <w:color w:val="000000"/>
          <w:sz w:val="24"/>
          <w:szCs w:val="24"/>
        </w:rPr>
        <w:t>que permite</w:t>
      </w:r>
      <w:r w:rsidRPr="00705996">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5CBF0E03" w14:textId="77777777" w:rsidR="00D2593C" w:rsidRPr="00705996" w:rsidRDefault="00D2593C" w:rsidP="00705996">
      <w:pPr>
        <w:tabs>
          <w:tab w:val="left" w:pos="284"/>
        </w:tabs>
        <w:spacing w:after="0" w:line="360" w:lineRule="auto"/>
        <w:contextualSpacing/>
        <w:rPr>
          <w:rFonts w:ascii="Palatino Linotype" w:hAnsi="Palatino Linotype"/>
          <w:sz w:val="24"/>
          <w:szCs w:val="24"/>
        </w:rPr>
      </w:pPr>
    </w:p>
    <w:p w14:paraId="288964F4" w14:textId="77777777" w:rsidR="00D2593C" w:rsidRPr="00705996" w:rsidRDefault="00D2593C" w:rsidP="00705996">
      <w:pPr>
        <w:numPr>
          <w:ilvl w:val="0"/>
          <w:numId w:val="1"/>
        </w:numPr>
        <w:spacing w:after="0" w:line="360" w:lineRule="auto"/>
        <w:ind w:left="0" w:firstLine="0"/>
        <w:contextualSpacing/>
        <w:jc w:val="both"/>
        <w:rPr>
          <w:rFonts w:ascii="Palatino Linotype" w:hAnsi="Palatino Linotype"/>
          <w:i/>
          <w:sz w:val="24"/>
          <w:szCs w:val="24"/>
        </w:rPr>
      </w:pPr>
      <w:r w:rsidRPr="00705996">
        <w:rPr>
          <w:rFonts w:ascii="Palatino Linotype" w:hAnsi="Palatino Linotype"/>
          <w:sz w:val="24"/>
          <w:szCs w:val="24"/>
        </w:rPr>
        <w:t xml:space="preserve">Se </w:t>
      </w:r>
      <w:r w:rsidRPr="00705996">
        <w:rPr>
          <w:rFonts w:ascii="Palatino Linotype" w:hAnsi="Palatino Linotype" w:cs="Arial"/>
          <w:bCs/>
          <w:sz w:val="24"/>
          <w:szCs w:val="24"/>
        </w:rPr>
        <w:t>deduce</w:t>
      </w:r>
      <w:r w:rsidRPr="00705996">
        <w:rPr>
          <w:rFonts w:ascii="Palatino Linotype" w:hAnsi="Palatino Linotype"/>
          <w:sz w:val="24"/>
          <w:szCs w:val="24"/>
        </w:rPr>
        <w:t xml:space="preserve"> que el derecho de acceso a la información pública es un derecho humano </w:t>
      </w:r>
      <w:r w:rsidRPr="00705996">
        <w:rPr>
          <w:rFonts w:ascii="Palatino Linotype" w:hAnsi="Palatino Linotype" w:cs="Arial"/>
          <w:color w:val="000000"/>
          <w:sz w:val="24"/>
          <w:szCs w:val="24"/>
          <w:lang w:eastAsia="es-MX"/>
        </w:rPr>
        <w:t>constitucionalmente</w:t>
      </w:r>
      <w:r w:rsidRPr="00705996">
        <w:rPr>
          <w:rFonts w:ascii="Palatino Linotype" w:hAnsi="Palatino Linotype"/>
          <w:sz w:val="24"/>
          <w:szCs w:val="24"/>
        </w:rPr>
        <w:t xml:space="preserve"> reconocido, en consecuencia, todas las autoridades en el ámbito de sus competencias, funciones y atribuciones tienen la obligación de respetarlo, protegerlo y garantizarlo.</w:t>
      </w:r>
    </w:p>
    <w:p w14:paraId="39F2B2A4" w14:textId="77777777" w:rsidR="00D2593C" w:rsidRPr="00705996" w:rsidRDefault="00D2593C" w:rsidP="00705996">
      <w:pPr>
        <w:tabs>
          <w:tab w:val="left" w:pos="284"/>
        </w:tabs>
        <w:spacing w:after="0" w:line="360" w:lineRule="auto"/>
        <w:contextualSpacing/>
        <w:jc w:val="both"/>
        <w:rPr>
          <w:rFonts w:ascii="Palatino Linotype" w:hAnsi="Palatino Linotype"/>
          <w:i/>
          <w:sz w:val="24"/>
          <w:szCs w:val="24"/>
        </w:rPr>
      </w:pPr>
      <w:r w:rsidRPr="00705996">
        <w:rPr>
          <w:rFonts w:ascii="Palatino Linotype" w:hAnsi="Palatino Linotype"/>
          <w:i/>
          <w:sz w:val="24"/>
          <w:szCs w:val="24"/>
        </w:rPr>
        <w:t xml:space="preserve"> </w:t>
      </w:r>
    </w:p>
    <w:p w14:paraId="2EBC1ACA" w14:textId="77777777" w:rsidR="00D2593C" w:rsidRPr="00705996" w:rsidRDefault="00D2593C" w:rsidP="00705996">
      <w:pPr>
        <w:numPr>
          <w:ilvl w:val="0"/>
          <w:numId w:val="1"/>
        </w:numPr>
        <w:spacing w:after="0" w:line="360" w:lineRule="auto"/>
        <w:ind w:left="0" w:firstLine="0"/>
        <w:contextualSpacing/>
        <w:jc w:val="both"/>
        <w:rPr>
          <w:rFonts w:ascii="Palatino Linotype" w:hAnsi="Palatino Linotype"/>
          <w:sz w:val="24"/>
          <w:szCs w:val="24"/>
        </w:rPr>
      </w:pPr>
      <w:r w:rsidRPr="00705996">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705996">
        <w:rPr>
          <w:rFonts w:ascii="Palatino Linotype" w:hAnsi="Palatino Linotype" w:cs="Arial"/>
          <w:sz w:val="24"/>
          <w:szCs w:val="24"/>
        </w:rPr>
        <w:t>que</w:t>
      </w:r>
      <w:proofErr w:type="gramEnd"/>
      <w:r w:rsidRPr="00705996">
        <w:rPr>
          <w:rFonts w:ascii="Palatino Linotype" w:hAnsi="Palatino Linotype" w:cs="Arial"/>
          <w:sz w:val="24"/>
          <w:szCs w:val="24"/>
        </w:rPr>
        <w:t xml:space="preserve"> además, establece que se </w:t>
      </w:r>
      <w:r w:rsidRPr="00705996">
        <w:rPr>
          <w:rFonts w:ascii="Palatino Linotype" w:hAnsi="Palatino Linotype" w:cs="Arial"/>
          <w:sz w:val="24"/>
          <w:szCs w:val="24"/>
        </w:rPr>
        <w:lastRenderedPageBreak/>
        <w:t xml:space="preserve">regirá </w:t>
      </w:r>
      <w:r w:rsidRPr="00705996">
        <w:rPr>
          <w:rFonts w:ascii="Palatino Linotype" w:hAnsi="Palatino Linotype" w:cs="Arial"/>
          <w:i/>
          <w:sz w:val="24"/>
          <w:szCs w:val="24"/>
        </w:rPr>
        <w:t>por los principios de simplicidad, rapidez gratuidad del procedimiento, auxilio y orientación a los particulares</w:t>
      </w:r>
      <w:r w:rsidRPr="00705996">
        <w:rPr>
          <w:rFonts w:ascii="Palatino Linotype" w:hAnsi="Palatino Linotype" w:cs="Arial"/>
          <w:sz w:val="24"/>
          <w:szCs w:val="24"/>
        </w:rPr>
        <w:t xml:space="preserve">, contemplando el derecho de las personas con discapacidad y hablantes de lengua indígena. </w:t>
      </w:r>
    </w:p>
    <w:p w14:paraId="015C8FBA" w14:textId="77777777" w:rsidR="00D2593C" w:rsidRPr="00705996" w:rsidRDefault="00D2593C" w:rsidP="00705996">
      <w:pPr>
        <w:tabs>
          <w:tab w:val="left" w:pos="284"/>
        </w:tabs>
        <w:spacing w:after="0" w:line="360" w:lineRule="auto"/>
        <w:contextualSpacing/>
        <w:jc w:val="both"/>
        <w:rPr>
          <w:rFonts w:ascii="Palatino Linotype" w:hAnsi="Palatino Linotype"/>
          <w:sz w:val="24"/>
          <w:szCs w:val="24"/>
        </w:rPr>
      </w:pPr>
    </w:p>
    <w:p w14:paraId="57028BF7" w14:textId="77777777" w:rsidR="00D2593C" w:rsidRPr="00705996" w:rsidRDefault="00D2593C" w:rsidP="00705996">
      <w:pPr>
        <w:numPr>
          <w:ilvl w:val="0"/>
          <w:numId w:val="1"/>
        </w:numPr>
        <w:spacing w:after="0" w:line="360" w:lineRule="auto"/>
        <w:ind w:left="0" w:firstLine="0"/>
        <w:contextualSpacing/>
        <w:jc w:val="both"/>
        <w:rPr>
          <w:rFonts w:ascii="Palatino Linotype" w:hAnsi="Palatino Linotype"/>
          <w:sz w:val="24"/>
          <w:szCs w:val="24"/>
        </w:rPr>
      </w:pPr>
      <w:r w:rsidRPr="00705996">
        <w:rPr>
          <w:rFonts w:ascii="Palatino Linotype" w:hAnsi="Palatino Linotype"/>
          <w:sz w:val="24"/>
          <w:szCs w:val="24"/>
        </w:rPr>
        <w:t xml:space="preserve">Es así que la </w:t>
      </w:r>
      <w:r w:rsidRPr="00705996">
        <w:rPr>
          <w:rFonts w:ascii="Palatino Linotype" w:hAnsi="Palatino Linotype"/>
          <w:b/>
          <w:sz w:val="24"/>
          <w:szCs w:val="24"/>
        </w:rPr>
        <w:t xml:space="preserve">Ley de Transparencia y Acceso a la Información Pública del Estado de México y Municipios, </w:t>
      </w:r>
      <w:r w:rsidRPr="00705996">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705996">
        <w:rPr>
          <w:rFonts w:ascii="Palatino Linotype" w:hAnsi="Palatino Linotype"/>
          <w:b/>
          <w:sz w:val="24"/>
          <w:szCs w:val="24"/>
        </w:rPr>
        <w:t xml:space="preserve"> </w:t>
      </w:r>
      <w:r w:rsidRPr="00705996">
        <w:rPr>
          <w:rFonts w:ascii="Palatino Linotype" w:hAnsi="Palatino Linotype"/>
          <w:sz w:val="24"/>
          <w:szCs w:val="24"/>
        </w:rPr>
        <w:t xml:space="preserve">establece que </w:t>
      </w:r>
      <w:r w:rsidRPr="00705996">
        <w:rPr>
          <w:rFonts w:ascii="Palatino Linotype" w:hAnsi="Palatino Linotype"/>
          <w:b/>
          <w:i/>
          <w:sz w:val="24"/>
          <w:szCs w:val="24"/>
          <w:u w:val="single"/>
        </w:rPr>
        <w:t>el recurso de revisión es la garantía secundaria</w:t>
      </w:r>
      <w:r w:rsidRPr="00705996">
        <w:rPr>
          <w:rFonts w:ascii="Palatino Linotype" w:hAnsi="Palatino Linotype"/>
          <w:b/>
          <w:i/>
          <w:sz w:val="24"/>
          <w:szCs w:val="24"/>
        </w:rPr>
        <w:t xml:space="preserve"> mediante la cual se pretende reparar cualquier posible afectación al derecho de acceso a la información pública</w:t>
      </w:r>
      <w:r w:rsidRPr="00705996">
        <w:rPr>
          <w:rFonts w:ascii="Palatino Linotype" w:hAnsi="Palatino Linotype"/>
          <w:b/>
          <w:sz w:val="24"/>
          <w:szCs w:val="24"/>
        </w:rPr>
        <w:t>, s</w:t>
      </w:r>
      <w:r w:rsidRPr="00705996">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17C061D2" w14:textId="77777777" w:rsidR="00D2593C" w:rsidRPr="00705996" w:rsidRDefault="00D2593C" w:rsidP="00705996">
      <w:pPr>
        <w:pStyle w:val="Prrafodelista"/>
        <w:spacing w:line="360" w:lineRule="auto"/>
        <w:rPr>
          <w:rFonts w:ascii="Palatino Linotype" w:eastAsia="MS Mincho" w:hAnsi="Palatino Linotype" w:cs="Arial"/>
        </w:rPr>
      </w:pPr>
    </w:p>
    <w:p w14:paraId="4A75611F" w14:textId="77777777" w:rsidR="00D2593C" w:rsidRPr="00705996" w:rsidRDefault="00D2593C" w:rsidP="00705996">
      <w:pPr>
        <w:numPr>
          <w:ilvl w:val="0"/>
          <w:numId w:val="1"/>
        </w:numPr>
        <w:spacing w:after="0" w:line="360" w:lineRule="auto"/>
        <w:ind w:left="0" w:firstLine="0"/>
        <w:contextualSpacing/>
        <w:jc w:val="both"/>
        <w:rPr>
          <w:rFonts w:ascii="Palatino Linotype" w:hAnsi="Palatino Linotype" w:cs="Arial"/>
          <w:i/>
          <w:color w:val="000000" w:themeColor="text1"/>
          <w:sz w:val="24"/>
          <w:szCs w:val="24"/>
        </w:rPr>
      </w:pPr>
      <w:r w:rsidRPr="00705996">
        <w:rPr>
          <w:rFonts w:ascii="Palatino Linotype" w:hAnsi="Palatino Linotype" w:cs="Arial"/>
          <w:sz w:val="24"/>
          <w:szCs w:val="24"/>
        </w:rPr>
        <w:t xml:space="preserve">Ahora bien, para entender los alcances de la información pública se considera importante </w:t>
      </w:r>
      <w:r w:rsidRPr="00705996">
        <w:rPr>
          <w:rFonts w:ascii="Palatino Linotype" w:hAnsi="Palatino Linotype"/>
          <w:sz w:val="24"/>
          <w:szCs w:val="24"/>
        </w:rPr>
        <w:t>citar</w:t>
      </w:r>
      <w:r w:rsidRPr="00705996">
        <w:rPr>
          <w:rFonts w:ascii="Palatino Linotype" w:hAnsi="Palatino Linotype" w:cs="Arial"/>
          <w:sz w:val="24"/>
          <w:szCs w:val="24"/>
        </w:rPr>
        <w:t xml:space="preserve"> el criterio </w:t>
      </w:r>
      <w:r w:rsidRPr="00705996">
        <w:rPr>
          <w:rFonts w:ascii="Palatino Linotype" w:hAnsi="Palatino Linotype" w:cs="Arial"/>
          <w:bCs/>
          <w:sz w:val="24"/>
          <w:szCs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705996">
        <w:rPr>
          <w:rFonts w:ascii="Palatino Linotype" w:hAnsi="Palatino Linotype" w:cs="Arial"/>
          <w:sz w:val="24"/>
          <w:szCs w:val="24"/>
        </w:rPr>
        <w:t>cuyo rubro y texto dispone:</w:t>
      </w:r>
    </w:p>
    <w:p w14:paraId="141BC612" w14:textId="77777777" w:rsidR="00095204" w:rsidRPr="00705996" w:rsidRDefault="00095204" w:rsidP="00705996">
      <w:pPr>
        <w:pStyle w:val="Prrafodelista"/>
        <w:spacing w:line="360" w:lineRule="auto"/>
        <w:rPr>
          <w:rFonts w:ascii="Palatino Linotype" w:hAnsi="Palatino Linotype" w:cs="Arial"/>
          <w:i/>
          <w:color w:val="000000" w:themeColor="text1"/>
        </w:rPr>
      </w:pPr>
    </w:p>
    <w:p w14:paraId="088A51EC" w14:textId="77777777" w:rsidR="00D2593C" w:rsidRPr="00705996" w:rsidRDefault="00D2593C" w:rsidP="00705996">
      <w:pPr>
        <w:autoSpaceDE w:val="0"/>
        <w:autoSpaceDN w:val="0"/>
        <w:adjustRightInd w:val="0"/>
        <w:spacing w:after="0" w:line="360" w:lineRule="auto"/>
        <w:ind w:left="567" w:right="567"/>
        <w:jc w:val="both"/>
        <w:rPr>
          <w:rFonts w:ascii="Palatino Linotype" w:hAnsi="Palatino Linotype" w:cs="Arial"/>
          <w:b/>
          <w:i/>
          <w:sz w:val="24"/>
          <w:szCs w:val="24"/>
          <w:lang w:eastAsia="es-MX"/>
        </w:rPr>
      </w:pPr>
      <w:r w:rsidRPr="00705996">
        <w:rPr>
          <w:rFonts w:ascii="Palatino Linotype" w:hAnsi="Palatino Linotype" w:cs="Arial"/>
          <w:b/>
          <w:i/>
          <w:sz w:val="24"/>
          <w:szCs w:val="24"/>
          <w:lang w:eastAsia="es-MX"/>
        </w:rPr>
        <w:t>“CRITERIO 0002-11</w:t>
      </w:r>
    </w:p>
    <w:p w14:paraId="3D7572BF" w14:textId="77777777" w:rsidR="00D2593C" w:rsidRPr="00705996" w:rsidRDefault="00D2593C" w:rsidP="00705996">
      <w:pPr>
        <w:autoSpaceDE w:val="0"/>
        <w:autoSpaceDN w:val="0"/>
        <w:adjustRightInd w:val="0"/>
        <w:spacing w:after="0" w:line="360" w:lineRule="auto"/>
        <w:ind w:left="567" w:right="567"/>
        <w:jc w:val="both"/>
        <w:rPr>
          <w:rFonts w:ascii="Palatino Linotype" w:hAnsi="Palatino Linotype" w:cs="Arial"/>
          <w:i/>
          <w:sz w:val="24"/>
          <w:szCs w:val="24"/>
          <w:lang w:eastAsia="es-MX"/>
        </w:rPr>
      </w:pPr>
      <w:r w:rsidRPr="00705996">
        <w:rPr>
          <w:rFonts w:ascii="Palatino Linotype" w:hAnsi="Palatino Linotype" w:cs="Arial"/>
          <w:b/>
          <w:i/>
          <w:sz w:val="24"/>
          <w:szCs w:val="24"/>
          <w:lang w:eastAsia="es-MX"/>
        </w:rPr>
        <w:lastRenderedPageBreak/>
        <w:t xml:space="preserve">INFORMACIÓN PÚBLICA, CONCEPTO DE, EN MATERIA DE TRANSPARENCIA. INTERPRETACIÓN TEMÁTICA DE LOS ARTÍCULOS 2, FRACCIÓN </w:t>
      </w:r>
      <w:r w:rsidRPr="00705996">
        <w:rPr>
          <w:rFonts w:ascii="Palatino Linotype" w:hAnsi="Palatino Linotype" w:cs="Arial"/>
          <w:b/>
          <w:bCs/>
          <w:i/>
          <w:sz w:val="24"/>
          <w:szCs w:val="24"/>
          <w:lang w:eastAsia="es-MX"/>
        </w:rPr>
        <w:t xml:space="preserve">V, XV, Y XVI, </w:t>
      </w:r>
      <w:r w:rsidRPr="00705996">
        <w:rPr>
          <w:rFonts w:ascii="Palatino Linotype" w:hAnsi="Palatino Linotype" w:cs="Arial"/>
          <w:b/>
          <w:i/>
          <w:sz w:val="24"/>
          <w:szCs w:val="24"/>
          <w:lang w:eastAsia="es-MX"/>
        </w:rPr>
        <w:t>3, 4,11 Y 41.</w:t>
      </w:r>
      <w:r w:rsidRPr="00705996">
        <w:rPr>
          <w:rFonts w:ascii="Palatino Linotype" w:hAnsi="Palatino Linotype" w:cs="Arial"/>
          <w:i/>
          <w:sz w:val="24"/>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DBFE313" w14:textId="77777777" w:rsidR="00D2593C" w:rsidRPr="00705996" w:rsidRDefault="00D2593C" w:rsidP="00705996">
      <w:pPr>
        <w:autoSpaceDE w:val="0"/>
        <w:autoSpaceDN w:val="0"/>
        <w:adjustRightInd w:val="0"/>
        <w:spacing w:after="0" w:line="360" w:lineRule="auto"/>
        <w:ind w:left="567" w:right="567"/>
        <w:jc w:val="both"/>
        <w:rPr>
          <w:rFonts w:ascii="Palatino Linotype" w:hAnsi="Palatino Linotype" w:cs="Arial"/>
          <w:i/>
          <w:sz w:val="24"/>
          <w:szCs w:val="24"/>
          <w:lang w:eastAsia="es-MX"/>
        </w:rPr>
      </w:pPr>
      <w:r w:rsidRPr="00705996">
        <w:rPr>
          <w:rFonts w:ascii="Palatino Linotype" w:hAnsi="Palatino Linotype" w:cs="Arial"/>
          <w:i/>
          <w:sz w:val="24"/>
          <w:szCs w:val="24"/>
          <w:lang w:eastAsia="es-MX"/>
        </w:rPr>
        <w:t xml:space="preserve">En </w:t>
      </w:r>
      <w:proofErr w:type="gramStart"/>
      <w:r w:rsidRPr="00705996">
        <w:rPr>
          <w:rFonts w:ascii="Palatino Linotype" w:hAnsi="Palatino Linotype" w:cs="Arial"/>
          <w:i/>
          <w:sz w:val="24"/>
          <w:szCs w:val="24"/>
          <w:lang w:eastAsia="es-MX"/>
        </w:rPr>
        <w:t>consecuencia</w:t>
      </w:r>
      <w:proofErr w:type="gramEnd"/>
      <w:r w:rsidRPr="00705996">
        <w:rPr>
          <w:rFonts w:ascii="Palatino Linotype" w:hAnsi="Palatino Linotype" w:cs="Arial"/>
          <w:i/>
          <w:sz w:val="24"/>
          <w:szCs w:val="24"/>
          <w:lang w:eastAsia="es-MX"/>
        </w:rPr>
        <w:t xml:space="preserve"> el acceso a la información se refiere a que se cumplan cualquiera de los siguientes tres supuestos:</w:t>
      </w:r>
    </w:p>
    <w:p w14:paraId="25773A01" w14:textId="77777777" w:rsidR="00D2593C" w:rsidRPr="00705996" w:rsidRDefault="00D2593C" w:rsidP="00705996">
      <w:pPr>
        <w:autoSpaceDE w:val="0"/>
        <w:autoSpaceDN w:val="0"/>
        <w:adjustRightInd w:val="0"/>
        <w:spacing w:after="0" w:line="360" w:lineRule="auto"/>
        <w:ind w:left="567" w:right="567"/>
        <w:jc w:val="both"/>
        <w:rPr>
          <w:rFonts w:ascii="Palatino Linotype" w:hAnsi="Palatino Linotype" w:cs="Arial"/>
          <w:i/>
          <w:sz w:val="24"/>
          <w:szCs w:val="24"/>
          <w:lang w:eastAsia="es-MX"/>
        </w:rPr>
      </w:pPr>
      <w:r w:rsidRPr="00705996">
        <w:rPr>
          <w:rFonts w:ascii="Palatino Linotype" w:hAnsi="Palatino Linotype" w:cs="Arial"/>
          <w:i/>
          <w:sz w:val="24"/>
          <w:szCs w:val="24"/>
          <w:lang w:eastAsia="es-MX"/>
        </w:rPr>
        <w:t xml:space="preserve">Que se trate de información registrada en cualquier soporte documental, </w:t>
      </w:r>
      <w:proofErr w:type="gramStart"/>
      <w:r w:rsidRPr="00705996">
        <w:rPr>
          <w:rFonts w:ascii="Palatino Linotype" w:hAnsi="Palatino Linotype" w:cs="Arial"/>
          <w:i/>
          <w:sz w:val="24"/>
          <w:szCs w:val="24"/>
          <w:lang w:eastAsia="es-MX"/>
        </w:rPr>
        <w:t>que</w:t>
      </w:r>
      <w:proofErr w:type="gramEnd"/>
      <w:r w:rsidRPr="00705996">
        <w:rPr>
          <w:rFonts w:ascii="Palatino Linotype" w:hAnsi="Palatino Linotype" w:cs="Arial"/>
          <w:i/>
          <w:sz w:val="24"/>
          <w:szCs w:val="24"/>
          <w:lang w:eastAsia="es-MX"/>
        </w:rPr>
        <w:t xml:space="preserve"> en ejercicio de las atribuciones conferidas, sea generada por los Sujetos Obligados;</w:t>
      </w:r>
    </w:p>
    <w:p w14:paraId="69F8F3A1" w14:textId="77777777" w:rsidR="00D2593C" w:rsidRPr="00705996" w:rsidRDefault="00D2593C" w:rsidP="00705996">
      <w:pPr>
        <w:autoSpaceDE w:val="0"/>
        <w:autoSpaceDN w:val="0"/>
        <w:adjustRightInd w:val="0"/>
        <w:spacing w:after="0" w:line="360" w:lineRule="auto"/>
        <w:ind w:left="567" w:right="567"/>
        <w:jc w:val="both"/>
        <w:rPr>
          <w:rFonts w:ascii="Palatino Linotype" w:hAnsi="Palatino Linotype" w:cs="Arial"/>
          <w:i/>
          <w:sz w:val="24"/>
          <w:szCs w:val="24"/>
          <w:lang w:eastAsia="es-MX"/>
        </w:rPr>
      </w:pPr>
      <w:r w:rsidRPr="00705996">
        <w:rPr>
          <w:rFonts w:ascii="Palatino Linotype" w:hAnsi="Palatino Linotype" w:cs="Arial"/>
          <w:i/>
          <w:sz w:val="24"/>
          <w:szCs w:val="24"/>
          <w:lang w:eastAsia="es-MX"/>
        </w:rPr>
        <w:t xml:space="preserve">Que se trate de información registrada en cualquier soporte documental, </w:t>
      </w:r>
      <w:proofErr w:type="gramStart"/>
      <w:r w:rsidRPr="00705996">
        <w:rPr>
          <w:rFonts w:ascii="Palatino Linotype" w:hAnsi="Palatino Linotype" w:cs="Arial"/>
          <w:i/>
          <w:sz w:val="24"/>
          <w:szCs w:val="24"/>
          <w:lang w:eastAsia="es-MX"/>
        </w:rPr>
        <w:t>que</w:t>
      </w:r>
      <w:proofErr w:type="gramEnd"/>
      <w:r w:rsidRPr="00705996">
        <w:rPr>
          <w:rFonts w:ascii="Palatino Linotype" w:hAnsi="Palatino Linotype" w:cs="Arial"/>
          <w:i/>
          <w:sz w:val="24"/>
          <w:szCs w:val="24"/>
          <w:lang w:eastAsia="es-MX"/>
        </w:rPr>
        <w:t xml:space="preserve"> en ejercicio de las atribuciones conferidas, sea administrada por los Sujetos Obligados, y</w:t>
      </w:r>
    </w:p>
    <w:p w14:paraId="0EA75B55" w14:textId="77777777" w:rsidR="00D2593C" w:rsidRPr="00705996" w:rsidRDefault="00D2593C" w:rsidP="00705996">
      <w:pPr>
        <w:spacing w:after="0" w:line="360" w:lineRule="auto"/>
        <w:ind w:left="567" w:right="567"/>
        <w:jc w:val="both"/>
        <w:rPr>
          <w:rFonts w:ascii="Palatino Linotype" w:hAnsi="Palatino Linotype" w:cs="Arial"/>
          <w:i/>
          <w:color w:val="000000" w:themeColor="text1"/>
          <w:sz w:val="24"/>
          <w:szCs w:val="24"/>
        </w:rPr>
      </w:pPr>
      <w:r w:rsidRPr="00705996">
        <w:rPr>
          <w:rFonts w:ascii="Palatino Linotype" w:hAnsi="Palatino Linotype" w:cs="Arial"/>
          <w:i/>
          <w:sz w:val="24"/>
          <w:szCs w:val="24"/>
          <w:lang w:eastAsia="es-MX"/>
        </w:rPr>
        <w:t xml:space="preserve">Que se trate de información registrada en cualquier soporte documental, </w:t>
      </w:r>
      <w:proofErr w:type="gramStart"/>
      <w:r w:rsidRPr="00705996">
        <w:rPr>
          <w:rFonts w:ascii="Palatino Linotype" w:hAnsi="Palatino Linotype" w:cs="Arial"/>
          <w:i/>
          <w:sz w:val="24"/>
          <w:szCs w:val="24"/>
          <w:lang w:eastAsia="es-MX"/>
        </w:rPr>
        <w:t>que</w:t>
      </w:r>
      <w:proofErr w:type="gramEnd"/>
      <w:r w:rsidRPr="00705996">
        <w:rPr>
          <w:rFonts w:ascii="Palatino Linotype" w:hAnsi="Palatino Linotype" w:cs="Arial"/>
          <w:i/>
          <w:sz w:val="24"/>
          <w:szCs w:val="24"/>
          <w:lang w:eastAsia="es-MX"/>
        </w:rPr>
        <w:t xml:space="preserve"> en ejercicio de las atribuciones conferidas, se encuentre en posesión de los Sujetos Obligados.”</w:t>
      </w:r>
    </w:p>
    <w:p w14:paraId="45677850" w14:textId="77777777" w:rsidR="00D2593C" w:rsidRPr="00705996" w:rsidRDefault="00D2593C" w:rsidP="00705996">
      <w:pPr>
        <w:pStyle w:val="Prrafodelista"/>
        <w:tabs>
          <w:tab w:val="left" w:pos="851"/>
        </w:tabs>
        <w:spacing w:line="360" w:lineRule="auto"/>
        <w:ind w:left="0" w:right="49"/>
        <w:jc w:val="both"/>
        <w:rPr>
          <w:rFonts w:ascii="Palatino Linotype" w:hAnsi="Palatino Linotype"/>
          <w:lang w:val="es-ES"/>
        </w:rPr>
      </w:pPr>
    </w:p>
    <w:p w14:paraId="2D7F63E3" w14:textId="77777777" w:rsidR="00D2593C" w:rsidRPr="00705996" w:rsidRDefault="00D2593C" w:rsidP="00705996">
      <w:pPr>
        <w:numPr>
          <w:ilvl w:val="0"/>
          <w:numId w:val="1"/>
        </w:numPr>
        <w:spacing w:after="0" w:line="360" w:lineRule="auto"/>
        <w:ind w:left="0" w:firstLine="0"/>
        <w:contextualSpacing/>
        <w:jc w:val="both"/>
        <w:rPr>
          <w:rFonts w:ascii="Palatino Linotype" w:hAnsi="Palatino Linotype" w:cs="Arial"/>
          <w:sz w:val="24"/>
          <w:szCs w:val="24"/>
          <w:lang w:val="es-ES"/>
        </w:rPr>
      </w:pPr>
      <w:r w:rsidRPr="00705996">
        <w:rPr>
          <w:rFonts w:ascii="Palatino Linotype" w:hAnsi="Palatino Linotype"/>
          <w:sz w:val="24"/>
          <w:szCs w:val="24"/>
          <w:lang w:val="es-ES"/>
        </w:rPr>
        <w:t xml:space="preserve">El derecho de acceso a la información encuentra su materia elemental en los </w:t>
      </w:r>
      <w:r w:rsidRPr="00705996">
        <w:rPr>
          <w:rFonts w:ascii="Palatino Linotype" w:hAnsi="Palatino Linotype" w:cs="Arial"/>
          <w:sz w:val="24"/>
          <w:szCs w:val="24"/>
        </w:rPr>
        <w:t>documentos</w:t>
      </w:r>
      <w:r w:rsidRPr="00705996">
        <w:rPr>
          <w:rFonts w:ascii="Palatino Linotype" w:hAnsi="Palatino Linotype"/>
          <w:sz w:val="24"/>
          <w:szCs w:val="24"/>
          <w:lang w:val="es-ES"/>
        </w:rPr>
        <w:t>, y la Ley de Transparencia local nos brinda el siguiente concepto, para darnos un mejor panorama:</w:t>
      </w:r>
    </w:p>
    <w:p w14:paraId="0B27D89B" w14:textId="77777777" w:rsidR="00095204" w:rsidRPr="00705996" w:rsidRDefault="00095204" w:rsidP="00705996">
      <w:pPr>
        <w:spacing w:after="0" w:line="360" w:lineRule="auto"/>
        <w:contextualSpacing/>
        <w:jc w:val="both"/>
        <w:rPr>
          <w:rFonts w:ascii="Palatino Linotype" w:hAnsi="Palatino Linotype" w:cs="Arial"/>
          <w:sz w:val="24"/>
          <w:szCs w:val="24"/>
          <w:lang w:val="es-ES"/>
        </w:rPr>
      </w:pPr>
    </w:p>
    <w:p w14:paraId="12AD5D52" w14:textId="77777777" w:rsidR="00D2593C" w:rsidRPr="00705996" w:rsidRDefault="00D2593C" w:rsidP="00705996">
      <w:pPr>
        <w:autoSpaceDE w:val="0"/>
        <w:autoSpaceDN w:val="0"/>
        <w:adjustRightInd w:val="0"/>
        <w:spacing w:after="0" w:line="360" w:lineRule="auto"/>
        <w:ind w:left="567" w:right="567"/>
        <w:jc w:val="both"/>
        <w:rPr>
          <w:rFonts w:ascii="Palatino Linotype" w:hAnsi="Palatino Linotype"/>
          <w:i/>
          <w:sz w:val="24"/>
          <w:szCs w:val="24"/>
          <w:lang w:val="es-ES"/>
        </w:rPr>
      </w:pPr>
      <w:r w:rsidRPr="00705996">
        <w:rPr>
          <w:rFonts w:ascii="Palatino Linotype" w:hAnsi="Palatino Linotype" w:cs="Bookman Old Style,Bold"/>
          <w:b/>
          <w:bCs/>
          <w:i/>
          <w:sz w:val="24"/>
          <w:szCs w:val="24"/>
        </w:rPr>
        <w:lastRenderedPageBreak/>
        <w:t xml:space="preserve">XI. Documento: </w:t>
      </w:r>
      <w:r w:rsidRPr="00705996">
        <w:rPr>
          <w:rFonts w:ascii="Palatino Linotype" w:hAnsi="Palatino Linotype" w:cs="Bookman Old Style"/>
          <w:i/>
          <w:sz w:val="24"/>
          <w:szCs w:val="24"/>
        </w:rPr>
        <w:t xml:space="preserve">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705996">
        <w:rPr>
          <w:rFonts w:ascii="Palatino Linotype" w:hAnsi="Palatino Linotype" w:cs="Bookman Old Style"/>
          <w:i/>
          <w:sz w:val="24"/>
          <w:szCs w:val="24"/>
        </w:rPr>
        <w:t>impreso,  sonoro</w:t>
      </w:r>
      <w:proofErr w:type="gramEnd"/>
      <w:r w:rsidRPr="00705996">
        <w:rPr>
          <w:rFonts w:ascii="Palatino Linotype" w:hAnsi="Palatino Linotype" w:cs="Bookman Old Style"/>
          <w:i/>
          <w:sz w:val="24"/>
          <w:szCs w:val="24"/>
        </w:rPr>
        <w:t>, visual, electrónico, informático u holográfico;</w:t>
      </w:r>
    </w:p>
    <w:p w14:paraId="1FE1D04F" w14:textId="77777777" w:rsidR="00D2593C" w:rsidRPr="00705996" w:rsidRDefault="00D2593C" w:rsidP="00705996">
      <w:pPr>
        <w:pStyle w:val="Prrafodelista"/>
        <w:tabs>
          <w:tab w:val="left" w:pos="851"/>
        </w:tabs>
        <w:spacing w:line="360" w:lineRule="auto"/>
        <w:ind w:left="0" w:right="49"/>
        <w:jc w:val="both"/>
        <w:rPr>
          <w:rFonts w:ascii="Palatino Linotype" w:hAnsi="Palatino Linotype"/>
          <w:lang w:val="es-ES"/>
        </w:rPr>
      </w:pPr>
    </w:p>
    <w:p w14:paraId="35011F0C" w14:textId="77777777" w:rsidR="00D2593C" w:rsidRPr="00705996" w:rsidRDefault="00D2593C" w:rsidP="00705996">
      <w:pPr>
        <w:numPr>
          <w:ilvl w:val="0"/>
          <w:numId w:val="1"/>
        </w:numPr>
        <w:spacing w:after="0" w:line="360" w:lineRule="auto"/>
        <w:ind w:left="0" w:firstLine="0"/>
        <w:contextualSpacing/>
        <w:jc w:val="both"/>
        <w:rPr>
          <w:rFonts w:ascii="Palatino Linotype" w:hAnsi="Palatino Linotype"/>
          <w:sz w:val="24"/>
          <w:szCs w:val="24"/>
          <w:lang w:val="es-ES"/>
        </w:rPr>
      </w:pPr>
      <w:r w:rsidRPr="00705996">
        <w:rPr>
          <w:rFonts w:ascii="Palatino Linotype" w:hAnsi="Palatino Linotype"/>
          <w:sz w:val="24"/>
          <w:szCs w:val="24"/>
          <w:lang w:val="es-ES"/>
        </w:rPr>
        <w:t xml:space="preserve">Es así que, todos los actos de autoridad que realicen los sujetos obligados deben estar documentados y, bajo el más alto estándar de transparencia deberán poner toda la </w:t>
      </w:r>
      <w:r w:rsidRPr="00705996">
        <w:rPr>
          <w:rFonts w:ascii="Palatino Linotype" w:hAnsi="Palatino Linotype" w:cs="Arial"/>
          <w:sz w:val="24"/>
          <w:szCs w:val="24"/>
        </w:rPr>
        <w:t>información</w:t>
      </w:r>
      <w:r w:rsidRPr="00705996">
        <w:rPr>
          <w:rFonts w:ascii="Palatino Linotype" w:hAnsi="Palatino Linotype"/>
          <w:sz w:val="24"/>
          <w:szCs w:val="24"/>
          <w:lang w:val="es-ES"/>
        </w:rPr>
        <w:t xml:space="preserve"> que se encuentre en su posesión, a disposición de los particulares que la soliciten.</w:t>
      </w:r>
    </w:p>
    <w:p w14:paraId="0710D99E" w14:textId="77777777" w:rsidR="00D2593C" w:rsidRPr="00705996" w:rsidRDefault="00D2593C" w:rsidP="00705996">
      <w:pPr>
        <w:pStyle w:val="Prrafodelista"/>
        <w:spacing w:line="360" w:lineRule="auto"/>
        <w:ind w:left="0"/>
        <w:jc w:val="both"/>
        <w:rPr>
          <w:rFonts w:ascii="Palatino Linotype" w:eastAsia="Calibri" w:hAnsi="Palatino Linotype" w:cs="Arial"/>
        </w:rPr>
      </w:pPr>
    </w:p>
    <w:p w14:paraId="2C79361A" w14:textId="77777777" w:rsidR="00D2593C" w:rsidRPr="00705996" w:rsidRDefault="00D2593C" w:rsidP="00705996">
      <w:pPr>
        <w:numPr>
          <w:ilvl w:val="0"/>
          <w:numId w:val="1"/>
        </w:numPr>
        <w:spacing w:after="0" w:line="360" w:lineRule="auto"/>
        <w:ind w:left="0" w:firstLine="0"/>
        <w:contextualSpacing/>
        <w:jc w:val="both"/>
        <w:rPr>
          <w:rFonts w:ascii="Palatino Linotype" w:eastAsia="Calibri" w:hAnsi="Palatino Linotype" w:cs="Arial"/>
          <w:sz w:val="24"/>
          <w:szCs w:val="24"/>
        </w:rPr>
      </w:pPr>
      <w:r w:rsidRPr="00705996">
        <w:rPr>
          <w:rFonts w:ascii="Palatino Linotype" w:hAnsi="Palatino Linotype"/>
          <w:color w:val="000000" w:themeColor="text1"/>
          <w:sz w:val="24"/>
          <w:szCs w:val="24"/>
        </w:rPr>
        <w:t xml:space="preserve">Resulta necesario referir que, el </w:t>
      </w:r>
      <w:r w:rsidRPr="00705996">
        <w:rPr>
          <w:rFonts w:ascii="Palatino Linotype" w:eastAsia="Calibri" w:hAnsi="Palatino Linotype" w:cs="Arial"/>
          <w:sz w:val="24"/>
          <w:szCs w:val="24"/>
        </w:rPr>
        <w:t xml:space="preserve">artículo 6° apartado A fracción I, de la Constitución Política de los Estados Unidos Mexicanos, artículo 5 fracción I de la Constitución </w:t>
      </w:r>
      <w:r w:rsidRPr="00705996">
        <w:rPr>
          <w:rFonts w:ascii="Palatino Linotype" w:hAnsi="Palatino Linotype"/>
          <w:sz w:val="24"/>
          <w:szCs w:val="24"/>
          <w:lang w:val="es-ES"/>
        </w:rPr>
        <w:t>Política</w:t>
      </w:r>
      <w:r w:rsidRPr="00705996">
        <w:rPr>
          <w:rFonts w:ascii="Palatino Linotype" w:eastAsia="Calibri" w:hAnsi="Palatino Linotype" w:cs="Arial"/>
          <w:sz w:val="24"/>
          <w:szCs w:val="24"/>
        </w:rPr>
        <w:t xml:space="preserve"> del Estado Libre y Soberano de México y el artículo 18 de la Ley de </w:t>
      </w:r>
      <w:r w:rsidRPr="00705996">
        <w:rPr>
          <w:rFonts w:ascii="Palatino Linotype" w:hAnsi="Palatino Linotype" w:cs="Arial"/>
          <w:sz w:val="24"/>
          <w:szCs w:val="24"/>
        </w:rPr>
        <w:t>Transparencia</w:t>
      </w:r>
      <w:r w:rsidRPr="00705996">
        <w:rPr>
          <w:rFonts w:ascii="Palatino Linotype" w:eastAsia="Calibri" w:hAnsi="Palatino Linotype" w:cs="Arial"/>
          <w:sz w:val="24"/>
          <w:szCs w:val="24"/>
        </w:rPr>
        <w:t xml:space="preserve"> y Acceso a la Información Pública del Estado de México y Municipios, guardan una estrecha relación, puesto que los ordenamientos citados concurren refiriendo que </w:t>
      </w:r>
      <w:r w:rsidRPr="00705996">
        <w:rPr>
          <w:rFonts w:ascii="Palatino Linotype" w:eastAsia="Calibri" w:hAnsi="Palatino Linotype" w:cs="Arial"/>
          <w:b/>
          <w:sz w:val="24"/>
          <w:szCs w:val="24"/>
        </w:rPr>
        <w:t>los Sujetos Obligados deberán documentar todo acto que se derive del ejercicio de sus facultades, competencias o funciones,</w:t>
      </w:r>
      <w:r w:rsidRPr="00705996">
        <w:rPr>
          <w:rFonts w:ascii="Palatino Linotype" w:eastAsia="Calibri" w:hAnsi="Palatino Linotype" w:cs="Arial"/>
          <w:sz w:val="24"/>
          <w:szCs w:val="24"/>
        </w:rPr>
        <w:t xml:space="preserve"> considerando desde su origen la eventual publicidad y reutilización de la información que generen, posean o administren.</w:t>
      </w:r>
    </w:p>
    <w:p w14:paraId="411D43A9" w14:textId="77777777" w:rsidR="00D2593C" w:rsidRPr="00705996" w:rsidRDefault="00D2593C" w:rsidP="00705996">
      <w:pPr>
        <w:spacing w:after="0" w:line="360" w:lineRule="auto"/>
        <w:rPr>
          <w:rFonts w:ascii="Palatino Linotype" w:eastAsia="Calibri" w:hAnsi="Palatino Linotype" w:cs="Arial"/>
          <w:sz w:val="24"/>
          <w:szCs w:val="24"/>
        </w:rPr>
      </w:pPr>
    </w:p>
    <w:p w14:paraId="1AB9776C" w14:textId="77777777" w:rsidR="00D2593C" w:rsidRPr="00705996" w:rsidRDefault="00D2593C" w:rsidP="00705996">
      <w:pPr>
        <w:numPr>
          <w:ilvl w:val="0"/>
          <w:numId w:val="1"/>
        </w:numPr>
        <w:spacing w:after="0" w:line="360" w:lineRule="auto"/>
        <w:ind w:left="0" w:firstLine="0"/>
        <w:contextualSpacing/>
        <w:jc w:val="both"/>
        <w:rPr>
          <w:rFonts w:ascii="Palatino Linotype" w:eastAsia="Calibri" w:hAnsi="Palatino Linotype" w:cs="Arial"/>
          <w:sz w:val="24"/>
          <w:szCs w:val="24"/>
        </w:rPr>
      </w:pPr>
      <w:r w:rsidRPr="00705996">
        <w:rPr>
          <w:rFonts w:ascii="Palatino Linotype" w:hAnsi="Palatino Linotype" w:cs="Arial"/>
          <w:sz w:val="24"/>
          <w:szCs w:val="24"/>
        </w:rPr>
        <w:lastRenderedPageBreak/>
        <w:t>Además</w:t>
      </w:r>
      <w:r w:rsidRPr="00705996">
        <w:rPr>
          <w:rFonts w:ascii="Palatino Linotype" w:hAnsi="Palatino Linotype" w:cs="Arial"/>
          <w:color w:val="000000"/>
          <w:sz w:val="24"/>
          <w:szCs w:val="24"/>
        </w:rPr>
        <w:t xml:space="preserve">, debemos tomar en cuenta los artículos 4 y 12 (antes transcrito), de la Ley de </w:t>
      </w:r>
      <w:r w:rsidRPr="00705996">
        <w:rPr>
          <w:rFonts w:ascii="Palatino Linotype" w:hAnsi="Palatino Linotype"/>
          <w:color w:val="000000" w:themeColor="text1"/>
          <w:sz w:val="24"/>
          <w:szCs w:val="24"/>
        </w:rPr>
        <w:t>Transparencia</w:t>
      </w:r>
      <w:r w:rsidRPr="00705996">
        <w:rPr>
          <w:rFonts w:ascii="Palatino Linotype" w:hAnsi="Palatino Linotype" w:cs="Arial"/>
          <w:color w:val="000000"/>
          <w:sz w:val="24"/>
          <w:szCs w:val="24"/>
        </w:rPr>
        <w:t xml:space="preserve"> y Acceso a la Información Pública del Estado de México y Municipios, los cuales establecen lo siguiente:</w:t>
      </w:r>
    </w:p>
    <w:p w14:paraId="58273995" w14:textId="77777777" w:rsidR="00095204" w:rsidRPr="00705996" w:rsidRDefault="00095204" w:rsidP="00705996">
      <w:pPr>
        <w:pStyle w:val="Prrafodelista"/>
        <w:spacing w:line="360" w:lineRule="auto"/>
        <w:rPr>
          <w:rFonts w:ascii="Palatino Linotype" w:eastAsia="Calibri" w:hAnsi="Palatino Linotype" w:cs="Arial"/>
        </w:rPr>
      </w:pPr>
    </w:p>
    <w:p w14:paraId="73D8F0AD" w14:textId="77777777" w:rsidR="00D2593C" w:rsidRPr="00705996" w:rsidRDefault="00D2593C" w:rsidP="00705996">
      <w:pPr>
        <w:autoSpaceDE w:val="0"/>
        <w:autoSpaceDN w:val="0"/>
        <w:adjustRightInd w:val="0"/>
        <w:spacing w:after="0" w:line="360" w:lineRule="auto"/>
        <w:ind w:left="567" w:right="567"/>
        <w:jc w:val="both"/>
        <w:rPr>
          <w:rFonts w:ascii="Palatino Linotype" w:hAnsi="Palatino Linotype" w:cs="Bookman Old Style"/>
          <w:i/>
          <w:sz w:val="24"/>
          <w:szCs w:val="24"/>
        </w:rPr>
      </w:pPr>
      <w:r w:rsidRPr="00705996">
        <w:rPr>
          <w:rFonts w:ascii="Palatino Linotype" w:hAnsi="Palatino Linotype" w:cs="Bookman Old Style,Bold"/>
          <w:b/>
          <w:bCs/>
          <w:i/>
          <w:sz w:val="24"/>
          <w:szCs w:val="24"/>
        </w:rPr>
        <w:t xml:space="preserve">Artículo 4. </w:t>
      </w:r>
      <w:r w:rsidRPr="00705996">
        <w:rPr>
          <w:rFonts w:ascii="Palatino Linotype" w:hAnsi="Palatino Linotype" w:cs="Bookman Old Style"/>
          <w:i/>
          <w:sz w:val="24"/>
          <w:szCs w:val="24"/>
        </w:rPr>
        <w:t>El derecho humano de acceso a la información pública es la prerrogativa de las personas para buscar, difundir, investigar, recabar, recibir y solicitar información pública, sin necesidad de acreditar personalidad ni interés jurídico.</w:t>
      </w:r>
    </w:p>
    <w:p w14:paraId="64961E19" w14:textId="77777777" w:rsidR="00D2593C" w:rsidRPr="00705996" w:rsidRDefault="00D2593C" w:rsidP="00705996">
      <w:pPr>
        <w:autoSpaceDE w:val="0"/>
        <w:autoSpaceDN w:val="0"/>
        <w:adjustRightInd w:val="0"/>
        <w:spacing w:after="0" w:line="360" w:lineRule="auto"/>
        <w:ind w:left="567" w:right="567"/>
        <w:jc w:val="both"/>
        <w:rPr>
          <w:rFonts w:ascii="Palatino Linotype" w:hAnsi="Palatino Linotype" w:cs="Bookman Old Style"/>
          <w:i/>
          <w:sz w:val="24"/>
          <w:szCs w:val="24"/>
        </w:rPr>
      </w:pPr>
      <w:r w:rsidRPr="00705996">
        <w:rPr>
          <w:rFonts w:ascii="Palatino Linotype" w:hAnsi="Palatino Linotype" w:cs="Bookman Old Style"/>
          <w:i/>
          <w:sz w:val="24"/>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E0D8BA8" w14:textId="77777777" w:rsidR="00D2593C" w:rsidRPr="00705996" w:rsidRDefault="00D2593C" w:rsidP="00705996">
      <w:pPr>
        <w:autoSpaceDE w:val="0"/>
        <w:autoSpaceDN w:val="0"/>
        <w:adjustRightInd w:val="0"/>
        <w:spacing w:after="0" w:line="360" w:lineRule="auto"/>
        <w:ind w:left="567" w:right="567"/>
        <w:jc w:val="both"/>
        <w:rPr>
          <w:rFonts w:ascii="Palatino Linotype" w:hAnsi="Palatino Linotype" w:cs="Bookman Old Style"/>
          <w:i/>
          <w:sz w:val="24"/>
          <w:szCs w:val="24"/>
        </w:rPr>
      </w:pPr>
      <w:r w:rsidRPr="00705996">
        <w:rPr>
          <w:rFonts w:ascii="Palatino Linotype" w:hAnsi="Palatino Linotype" w:cs="Bookman Old Style"/>
          <w:i/>
          <w:sz w:val="24"/>
          <w:szCs w:val="24"/>
        </w:rPr>
        <w:t>Los sujetos obligados deben poner en práctica, políticas y programas de acceso a la información que se apeguen a criterios de publicidad, veracidad, oportunidad, precisión y suficiencia en beneficio de los solicitantes.</w:t>
      </w:r>
    </w:p>
    <w:p w14:paraId="18B39F6C" w14:textId="77777777" w:rsidR="00D2593C" w:rsidRPr="00705996" w:rsidRDefault="00D2593C" w:rsidP="00705996">
      <w:pPr>
        <w:spacing w:after="0" w:line="360" w:lineRule="auto"/>
        <w:contextualSpacing/>
        <w:jc w:val="both"/>
        <w:rPr>
          <w:rFonts w:ascii="Palatino Linotype" w:hAnsi="Palatino Linotype"/>
          <w:sz w:val="24"/>
          <w:szCs w:val="24"/>
          <w:lang w:val="es-ES"/>
        </w:rPr>
      </w:pPr>
    </w:p>
    <w:p w14:paraId="3DF7C195" w14:textId="77777777" w:rsidR="00D2593C" w:rsidRPr="00705996" w:rsidRDefault="00D2593C" w:rsidP="00705996">
      <w:pPr>
        <w:numPr>
          <w:ilvl w:val="0"/>
          <w:numId w:val="1"/>
        </w:numPr>
        <w:spacing w:after="0" w:line="360" w:lineRule="auto"/>
        <w:ind w:left="0" w:firstLine="0"/>
        <w:contextualSpacing/>
        <w:jc w:val="both"/>
        <w:rPr>
          <w:rFonts w:ascii="Palatino Linotype" w:hAnsi="Palatino Linotype"/>
          <w:sz w:val="24"/>
          <w:szCs w:val="24"/>
          <w:lang w:val="es-ES"/>
        </w:rPr>
      </w:pPr>
      <w:r w:rsidRPr="00705996">
        <w:rPr>
          <w:rFonts w:ascii="Palatino Linotype" w:hAnsi="Palatino Linotype"/>
          <w:sz w:val="24"/>
          <w:szCs w:val="24"/>
          <w:lang w:val="es-ES"/>
        </w:rPr>
        <w:t xml:space="preserve">Es así que, por un lado se tiene la obligación de documentar todos los actos que se lleven a cabo en el ejercicio de sus funciones, atribuciones y competencias, mientras </w:t>
      </w:r>
      <w:r w:rsidRPr="00705996">
        <w:rPr>
          <w:rFonts w:ascii="Palatino Linotype" w:hAnsi="Palatino Linotype" w:cs="Arial"/>
          <w:sz w:val="24"/>
          <w:szCs w:val="24"/>
        </w:rPr>
        <w:t>que</w:t>
      </w:r>
      <w:r w:rsidRPr="00705996">
        <w:rPr>
          <w:rFonts w:ascii="Palatino Linotype" w:hAnsi="Palatino Linotype"/>
          <w:sz w:val="24"/>
          <w:szCs w:val="24"/>
          <w:lang w:val="es-ES"/>
        </w:rPr>
        <w:t xml:space="preserve"> por otro, se ven impuestos por la obligación de hacer pública toda </w:t>
      </w:r>
      <w:r w:rsidRPr="00705996">
        <w:rPr>
          <w:rFonts w:ascii="Palatino Linotype" w:hAnsi="Palatino Linotype"/>
          <w:sz w:val="24"/>
          <w:szCs w:val="24"/>
          <w:lang w:val="es-ES"/>
        </w:rPr>
        <w:lastRenderedPageBreak/>
        <w:t>aquella información que se encuentre en su posesión en estricto apego a los principios de eficacia</w:t>
      </w:r>
      <w:r w:rsidRPr="00705996">
        <w:rPr>
          <w:rStyle w:val="Refdenotaalpie"/>
          <w:rFonts w:ascii="Palatino Linotype" w:hAnsi="Palatino Linotype"/>
          <w:sz w:val="24"/>
          <w:szCs w:val="24"/>
          <w:lang w:val="es-ES"/>
        </w:rPr>
        <w:footnoteReference w:id="5"/>
      </w:r>
      <w:r w:rsidRPr="00705996">
        <w:rPr>
          <w:rFonts w:ascii="Palatino Linotype" w:hAnsi="Palatino Linotype"/>
          <w:sz w:val="24"/>
          <w:szCs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4CA58AE" w14:textId="77777777" w:rsidR="00D2593C" w:rsidRPr="00705996" w:rsidRDefault="00D2593C" w:rsidP="00705996">
      <w:pPr>
        <w:numPr>
          <w:ilvl w:val="0"/>
          <w:numId w:val="1"/>
        </w:numPr>
        <w:spacing w:after="0" w:line="360" w:lineRule="auto"/>
        <w:ind w:left="0" w:firstLine="0"/>
        <w:contextualSpacing/>
        <w:jc w:val="both"/>
        <w:rPr>
          <w:rFonts w:ascii="Palatino Linotype" w:hAnsi="Palatino Linotype"/>
          <w:sz w:val="24"/>
          <w:szCs w:val="24"/>
          <w:lang w:val="es-ES"/>
        </w:rPr>
      </w:pPr>
      <w:r w:rsidRPr="00705996">
        <w:rPr>
          <w:rFonts w:ascii="Palatino Linotype" w:hAnsi="Palatino Linotype"/>
          <w:sz w:val="24"/>
          <w:szCs w:val="24"/>
          <w:lang w:val="es-ES"/>
        </w:rPr>
        <w:t>Robustece lo anterior la Tesis aislada identificada con la clave I.</w:t>
      </w:r>
      <w:proofErr w:type="gramStart"/>
      <w:r w:rsidRPr="00705996">
        <w:rPr>
          <w:rFonts w:ascii="Palatino Linotype" w:hAnsi="Palatino Linotype"/>
          <w:sz w:val="24"/>
          <w:szCs w:val="24"/>
          <w:lang w:val="es-ES"/>
        </w:rPr>
        <w:t>4º.A.</w:t>
      </w:r>
      <w:proofErr w:type="gramEnd"/>
      <w:r w:rsidRPr="00705996">
        <w:rPr>
          <w:rFonts w:ascii="Palatino Linotype" w:hAnsi="Palatino Linotype"/>
          <w:sz w:val="24"/>
          <w:szCs w:val="24"/>
          <w:lang w:val="es-ES"/>
        </w:rPr>
        <w:t>40 A del Cuarto Tribunal colegiado en Materia Administrativa del Primer Circuito, publicada en el Seminario Judicial de la Federación y su Gaceta en el libro XVIII, Marzo 2013, Página 1899.</w:t>
      </w:r>
    </w:p>
    <w:p w14:paraId="41B8E619" w14:textId="77777777" w:rsidR="00095204" w:rsidRPr="00705996" w:rsidRDefault="00095204" w:rsidP="00705996">
      <w:pPr>
        <w:spacing w:after="0" w:line="360" w:lineRule="auto"/>
        <w:contextualSpacing/>
        <w:jc w:val="both"/>
        <w:rPr>
          <w:rFonts w:ascii="Palatino Linotype" w:hAnsi="Palatino Linotype"/>
          <w:sz w:val="24"/>
          <w:szCs w:val="24"/>
          <w:lang w:val="es-ES"/>
        </w:rPr>
      </w:pPr>
    </w:p>
    <w:p w14:paraId="6D603395" w14:textId="77777777" w:rsidR="00D2593C" w:rsidRPr="00705996" w:rsidRDefault="00D2593C" w:rsidP="00705996">
      <w:pPr>
        <w:pStyle w:val="Prrafodelista"/>
        <w:tabs>
          <w:tab w:val="left" w:pos="851"/>
        </w:tabs>
        <w:spacing w:line="360" w:lineRule="auto"/>
        <w:ind w:left="567" w:right="567"/>
        <w:jc w:val="both"/>
        <w:rPr>
          <w:rFonts w:ascii="Palatino Linotype" w:hAnsi="Palatino Linotype"/>
          <w:i/>
        </w:rPr>
      </w:pPr>
      <w:r w:rsidRPr="00705996">
        <w:rPr>
          <w:rFonts w:ascii="Palatino Linotype" w:hAnsi="Palatino Linotype"/>
          <w:b/>
          <w:i/>
        </w:rPr>
        <w:t>ACCESO A LA INFORMACIÓN. IMPLICACIÓN DEL PRINCIPIO DE MÁXIMA PUBLICIDAD EN EL DERECHO FUNDAMENTAL RELATIVO.</w:t>
      </w:r>
      <w:r w:rsidRPr="00705996">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w:t>
      </w:r>
      <w:r w:rsidRPr="00705996">
        <w:rPr>
          <w:rFonts w:ascii="Palatino Linotype" w:hAnsi="Palatino Linotype"/>
          <w:i/>
        </w:rPr>
        <w:lastRenderedPageBreak/>
        <w:t>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1EA7C78D" w14:textId="77777777" w:rsidR="00095204" w:rsidRPr="00705996" w:rsidRDefault="00095204" w:rsidP="00705996">
      <w:pPr>
        <w:spacing w:after="0" w:line="360" w:lineRule="auto"/>
        <w:contextualSpacing/>
        <w:jc w:val="both"/>
        <w:rPr>
          <w:rFonts w:ascii="Palatino Linotype" w:hAnsi="Palatino Linotype"/>
          <w:sz w:val="24"/>
          <w:szCs w:val="24"/>
          <w:lang w:val="es-ES"/>
        </w:rPr>
      </w:pPr>
    </w:p>
    <w:p w14:paraId="259F3FC5" w14:textId="77777777" w:rsidR="00D2593C" w:rsidRPr="00705996" w:rsidRDefault="00D2593C" w:rsidP="00705996">
      <w:pPr>
        <w:numPr>
          <w:ilvl w:val="0"/>
          <w:numId w:val="1"/>
        </w:numPr>
        <w:spacing w:after="0" w:line="360" w:lineRule="auto"/>
        <w:ind w:left="0" w:firstLine="0"/>
        <w:contextualSpacing/>
        <w:jc w:val="both"/>
        <w:rPr>
          <w:rFonts w:ascii="Palatino Linotype" w:hAnsi="Palatino Linotype"/>
          <w:sz w:val="24"/>
          <w:szCs w:val="24"/>
          <w:lang w:val="es-ES"/>
        </w:rPr>
      </w:pPr>
      <w:r w:rsidRPr="00705996">
        <w:rPr>
          <w:rFonts w:ascii="Palatino Linotype" w:hAnsi="Palatino Linotype"/>
          <w:sz w:val="24"/>
          <w:szCs w:val="24"/>
          <w:lang w:val="es-ES"/>
        </w:rPr>
        <w:t xml:space="preserve">Como se ha señalado, los Sujetos Obligados deberán proporcionar toda la información que se encuentre en su posesión bajo los estándares más altos de transparencia y máxima publicidad. </w:t>
      </w:r>
    </w:p>
    <w:p w14:paraId="695E3058" w14:textId="77777777" w:rsidR="0022226D" w:rsidRPr="00705996" w:rsidRDefault="0022226D" w:rsidP="00705996">
      <w:pPr>
        <w:spacing w:after="0" w:line="360" w:lineRule="auto"/>
        <w:contextualSpacing/>
        <w:jc w:val="both"/>
        <w:rPr>
          <w:rFonts w:ascii="Palatino Linotype" w:hAnsi="Palatino Linotype"/>
          <w:sz w:val="24"/>
          <w:szCs w:val="24"/>
          <w:lang w:val="es-ES"/>
        </w:rPr>
      </w:pPr>
    </w:p>
    <w:p w14:paraId="5D71A09F" w14:textId="77777777" w:rsidR="00D2593C" w:rsidRPr="00705996" w:rsidRDefault="00D2593C" w:rsidP="00705996">
      <w:pPr>
        <w:keepNext/>
        <w:keepLines/>
        <w:spacing w:after="0" w:line="360" w:lineRule="auto"/>
        <w:outlineLvl w:val="0"/>
        <w:rPr>
          <w:rFonts w:ascii="Palatino Linotype" w:eastAsiaTheme="majorEastAsia" w:hAnsi="Palatino Linotype" w:cstheme="majorBidi"/>
          <w:b/>
          <w:color w:val="000000" w:themeColor="text1"/>
          <w:sz w:val="24"/>
          <w:szCs w:val="24"/>
        </w:rPr>
      </w:pPr>
      <w:r w:rsidRPr="00705996">
        <w:rPr>
          <w:rFonts w:ascii="Palatino Linotype" w:eastAsiaTheme="majorEastAsia" w:hAnsi="Palatino Linotype" w:cstheme="majorBidi"/>
          <w:b/>
          <w:color w:val="000000" w:themeColor="text1"/>
          <w:sz w:val="24"/>
          <w:szCs w:val="24"/>
        </w:rPr>
        <w:t>QUINTO. De la versión pública.</w:t>
      </w:r>
    </w:p>
    <w:p w14:paraId="6B2BC8E1" w14:textId="77777777" w:rsidR="00D2593C" w:rsidRPr="00705996" w:rsidRDefault="00D2593C" w:rsidP="00705996">
      <w:pPr>
        <w:spacing w:after="0" w:line="360" w:lineRule="auto"/>
        <w:rPr>
          <w:rFonts w:ascii="Palatino Linotype" w:hAnsi="Palatino Linotype"/>
          <w:sz w:val="24"/>
          <w:szCs w:val="24"/>
        </w:rPr>
      </w:pPr>
    </w:p>
    <w:p w14:paraId="09C646C5" w14:textId="77777777" w:rsidR="00D2593C" w:rsidRPr="00705996" w:rsidRDefault="00D2593C" w:rsidP="00705996">
      <w:pPr>
        <w:keepNext/>
        <w:keepLines/>
        <w:numPr>
          <w:ilvl w:val="0"/>
          <w:numId w:val="13"/>
        </w:numPr>
        <w:tabs>
          <w:tab w:val="left" w:pos="284"/>
        </w:tabs>
        <w:spacing w:after="0" w:line="360" w:lineRule="auto"/>
        <w:outlineLvl w:val="0"/>
        <w:rPr>
          <w:rFonts w:ascii="Palatino Linotype" w:eastAsiaTheme="majorEastAsia" w:hAnsi="Palatino Linotype" w:cs="Times New Roman"/>
          <w:b/>
          <w:color w:val="000000" w:themeColor="text1"/>
          <w:sz w:val="24"/>
          <w:szCs w:val="24"/>
          <w:lang w:eastAsia="es-ES_tradnl"/>
        </w:rPr>
      </w:pPr>
      <w:bookmarkStart w:id="145" w:name="_Toc48135362"/>
      <w:bookmarkStart w:id="146" w:name="_Toc72309902"/>
      <w:bookmarkStart w:id="147" w:name="_Toc73643041"/>
      <w:bookmarkStart w:id="148" w:name="_Toc73911519"/>
      <w:bookmarkStart w:id="149" w:name="_Toc87549683"/>
      <w:r w:rsidRPr="00705996">
        <w:rPr>
          <w:rFonts w:ascii="Palatino Linotype" w:eastAsiaTheme="majorEastAsia" w:hAnsi="Palatino Linotype" w:cs="Times New Roman"/>
          <w:b/>
          <w:color w:val="000000" w:themeColor="text1"/>
          <w:sz w:val="24"/>
          <w:szCs w:val="24"/>
          <w:lang w:eastAsia="es-ES_tradnl"/>
        </w:rPr>
        <w:lastRenderedPageBreak/>
        <w:t>Nociones generales.</w:t>
      </w:r>
      <w:bookmarkEnd w:id="145"/>
      <w:bookmarkEnd w:id="146"/>
      <w:bookmarkEnd w:id="147"/>
      <w:bookmarkEnd w:id="148"/>
      <w:bookmarkEnd w:id="149"/>
      <w:r w:rsidRPr="00705996">
        <w:rPr>
          <w:rFonts w:ascii="Palatino Linotype" w:eastAsiaTheme="majorEastAsia" w:hAnsi="Palatino Linotype" w:cs="Times New Roman"/>
          <w:b/>
          <w:color w:val="000000" w:themeColor="text1"/>
          <w:sz w:val="24"/>
          <w:szCs w:val="24"/>
          <w:lang w:eastAsia="es-ES_tradnl"/>
        </w:rPr>
        <w:t xml:space="preserve"> </w:t>
      </w:r>
    </w:p>
    <w:p w14:paraId="16959DC1" w14:textId="77777777" w:rsidR="00D2593C" w:rsidRPr="00705996" w:rsidRDefault="00D2593C" w:rsidP="00705996">
      <w:pPr>
        <w:numPr>
          <w:ilvl w:val="0"/>
          <w:numId w:val="1"/>
        </w:numPr>
        <w:spacing w:after="0" w:line="360" w:lineRule="auto"/>
        <w:ind w:left="0" w:firstLine="0"/>
        <w:contextualSpacing/>
        <w:jc w:val="both"/>
        <w:rPr>
          <w:rFonts w:ascii="Palatino Linotype" w:hAnsi="Palatino Linotype" w:cs="Arial"/>
          <w:color w:val="000000"/>
          <w:sz w:val="24"/>
          <w:szCs w:val="24"/>
        </w:rPr>
      </w:pPr>
      <w:r w:rsidRPr="00705996">
        <w:rPr>
          <w:rFonts w:ascii="Palatino Linotype" w:hAnsi="Palatino Linotype" w:cs="Arial"/>
          <w:color w:val="000000"/>
          <w:sz w:val="24"/>
          <w:szCs w:val="24"/>
        </w:rPr>
        <w:t>Debe destacarse que, debido a la naturaleza de la información solicitada</w:t>
      </w:r>
      <w:r w:rsidR="00535579" w:rsidRPr="00705996">
        <w:rPr>
          <w:rFonts w:ascii="Palatino Linotype" w:hAnsi="Palatino Linotype" w:cs="Arial"/>
          <w:color w:val="000000"/>
          <w:sz w:val="24"/>
          <w:szCs w:val="24"/>
        </w:rPr>
        <w:t xml:space="preserve"> como lo son contratos y facturas</w:t>
      </w:r>
      <w:r w:rsidRPr="00705996">
        <w:rPr>
          <w:rFonts w:ascii="Palatino Linotype" w:hAnsi="Palatino Linotype" w:cs="Arial"/>
          <w:b/>
          <w:color w:val="000000"/>
          <w:sz w:val="24"/>
          <w:szCs w:val="24"/>
        </w:rPr>
        <w:t xml:space="preserve">, </w:t>
      </w:r>
      <w:r w:rsidRPr="00705996">
        <w:rPr>
          <w:rFonts w:ascii="Palatino Linotype" w:hAnsi="Palatino Linotype"/>
          <w:sz w:val="24"/>
          <w:szCs w:val="24"/>
          <w:lang w:val="es-ES"/>
        </w:rPr>
        <w:t>eventualmente</w:t>
      </w:r>
      <w:r w:rsidRPr="00705996">
        <w:rPr>
          <w:rFonts w:ascii="Palatino Linotype" w:hAnsi="Palatino Linotype" w:cs="Arial"/>
          <w:color w:val="000000"/>
          <w:sz w:val="24"/>
          <w:szCs w:val="24"/>
        </w:rPr>
        <w:t xml:space="preserve"> pudiera obrar datos personales susceptibles de protegerse, </w:t>
      </w:r>
      <w:r w:rsidRPr="00705996">
        <w:rPr>
          <w:rFonts w:ascii="Palatino Linotype" w:hAnsi="Palatino Linotype"/>
          <w:sz w:val="24"/>
          <w:szCs w:val="24"/>
        </w:rPr>
        <w:t>susceptible</w:t>
      </w:r>
      <w:r w:rsidRPr="00705996">
        <w:rPr>
          <w:rFonts w:ascii="Palatino Linotype" w:hAnsi="Palatino Linotype" w:cs="Arial"/>
          <w:color w:val="000000"/>
          <w:sz w:val="24"/>
          <w:szCs w:val="24"/>
        </w:rPr>
        <w:t xml:space="preserve"> de clasificarse como reservada, el </w:t>
      </w:r>
      <w:r w:rsidRPr="00705996">
        <w:rPr>
          <w:rFonts w:ascii="Palatino Linotype" w:hAnsi="Palatino Linotype" w:cs="Arial"/>
          <w:b/>
          <w:bCs/>
          <w:color w:val="000000"/>
          <w:sz w:val="24"/>
          <w:szCs w:val="24"/>
        </w:rPr>
        <w:t xml:space="preserve">SUJETO OBLIGADO </w:t>
      </w:r>
      <w:r w:rsidRPr="00705996">
        <w:rPr>
          <w:rFonts w:ascii="Palatino Linotype" w:hAnsi="Palatino Linotype" w:cs="Arial"/>
          <w:color w:val="000000"/>
          <w:sz w:val="24"/>
          <w:szCs w:val="24"/>
        </w:rPr>
        <w:t>deberá de hacer la adecuada versión pública, protegiendo los datos que no son susceptibles de ser proporcionados</w:t>
      </w:r>
      <w:r w:rsidR="00535579" w:rsidRPr="00705996">
        <w:rPr>
          <w:rFonts w:ascii="Palatino Linotype" w:hAnsi="Palatino Linotype" w:cs="Arial"/>
          <w:color w:val="000000"/>
          <w:sz w:val="24"/>
          <w:szCs w:val="24"/>
        </w:rPr>
        <w:t>, como se enuncia</w:t>
      </w:r>
      <w:r w:rsidRPr="00705996">
        <w:rPr>
          <w:rFonts w:ascii="Palatino Linotype" w:hAnsi="Palatino Linotype" w:cs="Arial"/>
          <w:color w:val="000000"/>
          <w:sz w:val="24"/>
          <w:szCs w:val="24"/>
        </w:rPr>
        <w:t xml:space="preserve">. </w:t>
      </w:r>
    </w:p>
    <w:p w14:paraId="04D1B2B5" w14:textId="77777777" w:rsidR="00535579" w:rsidRPr="00705996" w:rsidRDefault="00535579" w:rsidP="00705996">
      <w:pPr>
        <w:spacing w:after="0" w:line="360" w:lineRule="auto"/>
        <w:contextualSpacing/>
        <w:jc w:val="both"/>
        <w:rPr>
          <w:rFonts w:ascii="Palatino Linotype" w:hAnsi="Palatino Linotype" w:cs="Arial"/>
          <w:color w:val="000000"/>
          <w:sz w:val="24"/>
          <w:szCs w:val="24"/>
        </w:rPr>
      </w:pPr>
    </w:p>
    <w:p w14:paraId="7BC18911" w14:textId="77777777" w:rsidR="00535579" w:rsidRPr="00705996" w:rsidRDefault="00535579" w:rsidP="00705996">
      <w:pPr>
        <w:numPr>
          <w:ilvl w:val="0"/>
          <w:numId w:val="1"/>
        </w:numPr>
        <w:spacing w:after="0" w:line="360" w:lineRule="auto"/>
        <w:ind w:left="0" w:firstLine="0"/>
        <w:contextualSpacing/>
        <w:jc w:val="both"/>
        <w:rPr>
          <w:rFonts w:ascii="Palatino Linotype" w:hAnsi="Palatino Linotype" w:cs="Tahoma"/>
          <w:bCs/>
          <w:iCs/>
          <w:sz w:val="24"/>
          <w:szCs w:val="24"/>
        </w:rPr>
      </w:pPr>
      <w:r w:rsidRPr="00705996">
        <w:rPr>
          <w:rFonts w:ascii="Palatino Linotype" w:hAnsi="Palatino Linotype" w:cs="Tahoma"/>
          <w:bCs/>
          <w:iCs/>
          <w:sz w:val="24"/>
          <w:szCs w:val="24"/>
        </w:rPr>
        <w:t xml:space="preserve">Bajo este esquema a continuación se analizan los datos personales susceptibles de clasificación </w:t>
      </w:r>
      <w:r w:rsidRPr="00705996">
        <w:rPr>
          <w:rFonts w:ascii="Palatino Linotype" w:hAnsi="Palatino Linotype" w:cs="Arial"/>
          <w:color w:val="000000"/>
          <w:sz w:val="24"/>
          <w:szCs w:val="24"/>
        </w:rPr>
        <w:t>que</w:t>
      </w:r>
      <w:r w:rsidRPr="00705996">
        <w:rPr>
          <w:rFonts w:ascii="Palatino Linotype" w:hAnsi="Palatino Linotype" w:cs="Tahoma"/>
          <w:bCs/>
          <w:iCs/>
          <w:sz w:val="24"/>
          <w:szCs w:val="24"/>
        </w:rPr>
        <w:t xml:space="preserve"> podrían estar contenidos en los documentos que se ordenan entregar, tales como el </w:t>
      </w:r>
      <w:r w:rsidRPr="00705996">
        <w:rPr>
          <w:rFonts w:ascii="Palatino Linotype" w:hAnsi="Palatino Linotype" w:cs="Tahoma"/>
          <w:b/>
          <w:bCs/>
          <w:iCs/>
          <w:sz w:val="24"/>
          <w:szCs w:val="24"/>
        </w:rPr>
        <w:t>Registro Federal de Contribuyentes</w:t>
      </w:r>
      <w:r w:rsidRPr="00705996">
        <w:rPr>
          <w:rFonts w:ascii="Palatino Linotype" w:hAnsi="Palatino Linotype" w:cs="Tahoma"/>
          <w:bCs/>
          <w:iCs/>
          <w:sz w:val="24"/>
          <w:szCs w:val="24"/>
        </w:rPr>
        <w:t xml:space="preserve"> (RFC) de servidores públicos, la </w:t>
      </w:r>
      <w:r w:rsidRPr="00705996">
        <w:rPr>
          <w:rFonts w:ascii="Palatino Linotype" w:hAnsi="Palatino Linotype" w:cs="Tahoma"/>
          <w:b/>
          <w:bCs/>
          <w:iCs/>
          <w:sz w:val="24"/>
          <w:szCs w:val="24"/>
        </w:rPr>
        <w:t>Clave Única de Registro de Población</w:t>
      </w:r>
      <w:r w:rsidRPr="00705996">
        <w:rPr>
          <w:rFonts w:ascii="Palatino Linotype" w:hAnsi="Palatino Linotype" w:cs="Tahoma"/>
          <w:bCs/>
          <w:iCs/>
          <w:sz w:val="24"/>
          <w:szCs w:val="24"/>
        </w:rPr>
        <w:t xml:space="preserve"> (CURP)</w:t>
      </w:r>
      <w:r w:rsidR="0022226D" w:rsidRPr="00705996">
        <w:rPr>
          <w:rFonts w:ascii="Palatino Linotype" w:hAnsi="Palatino Linotype" w:cs="Tahoma"/>
          <w:bCs/>
          <w:iCs/>
          <w:sz w:val="24"/>
          <w:szCs w:val="24"/>
        </w:rPr>
        <w:t>, etcétera.</w:t>
      </w:r>
    </w:p>
    <w:p w14:paraId="4AB43DAC" w14:textId="77777777" w:rsidR="00535579" w:rsidRPr="00705996" w:rsidRDefault="00535579" w:rsidP="00705996">
      <w:pPr>
        <w:spacing w:after="0" w:line="360" w:lineRule="auto"/>
        <w:ind w:right="-93"/>
        <w:jc w:val="both"/>
        <w:rPr>
          <w:rFonts w:ascii="Palatino Linotype" w:hAnsi="Palatino Linotype" w:cs="Tahoma"/>
          <w:bCs/>
          <w:iCs/>
          <w:sz w:val="24"/>
          <w:szCs w:val="24"/>
        </w:rPr>
      </w:pPr>
    </w:p>
    <w:p w14:paraId="7FAEC9EB" w14:textId="77777777" w:rsidR="00535579" w:rsidRPr="00705996" w:rsidRDefault="00535579" w:rsidP="00705996">
      <w:pPr>
        <w:pStyle w:val="Prrafodelista"/>
        <w:numPr>
          <w:ilvl w:val="0"/>
          <w:numId w:val="23"/>
        </w:numPr>
        <w:spacing w:line="360" w:lineRule="auto"/>
        <w:ind w:right="-93"/>
        <w:jc w:val="both"/>
        <w:rPr>
          <w:rFonts w:ascii="Palatino Linotype" w:hAnsi="Palatino Linotype" w:cs="Tahoma"/>
          <w:bCs/>
          <w:iCs/>
        </w:rPr>
      </w:pPr>
      <w:r w:rsidRPr="00705996">
        <w:rPr>
          <w:rFonts w:ascii="Palatino Linotype" w:hAnsi="Palatino Linotype" w:cs="Tahoma"/>
          <w:b/>
          <w:bCs/>
          <w:iCs/>
        </w:rPr>
        <w:t>Registro Federal de Contribuyentes</w:t>
      </w:r>
      <w:r w:rsidRPr="00705996">
        <w:rPr>
          <w:rFonts w:ascii="Palatino Linotype" w:hAnsi="Palatino Linotype" w:cs="Tahoma"/>
          <w:bCs/>
          <w:iCs/>
        </w:rPr>
        <w:t xml:space="preserve"> (RFC)</w:t>
      </w:r>
    </w:p>
    <w:p w14:paraId="6F8545C9" w14:textId="77777777" w:rsidR="00535579" w:rsidRPr="00705996" w:rsidRDefault="00535579" w:rsidP="00705996">
      <w:pPr>
        <w:numPr>
          <w:ilvl w:val="0"/>
          <w:numId w:val="1"/>
        </w:numPr>
        <w:spacing w:after="0" w:line="360" w:lineRule="auto"/>
        <w:ind w:left="0" w:firstLine="0"/>
        <w:contextualSpacing/>
        <w:jc w:val="both"/>
        <w:rPr>
          <w:rFonts w:ascii="Palatino Linotype" w:hAnsi="Palatino Linotype" w:cs="Tahoma"/>
          <w:bCs/>
          <w:iCs/>
          <w:sz w:val="24"/>
          <w:szCs w:val="24"/>
        </w:rPr>
      </w:pPr>
      <w:r w:rsidRPr="00705996">
        <w:rPr>
          <w:rFonts w:ascii="Palatino Linotype" w:hAnsi="Palatino Linotype" w:cs="Tahoma"/>
          <w:bCs/>
          <w:iCs/>
          <w:sz w:val="24"/>
          <w:szCs w:val="24"/>
        </w:rPr>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14:paraId="66D33551" w14:textId="77777777" w:rsidR="00535579" w:rsidRPr="00705996" w:rsidRDefault="00535579" w:rsidP="00705996">
      <w:pPr>
        <w:spacing w:after="0" w:line="360" w:lineRule="auto"/>
        <w:ind w:right="-93"/>
        <w:jc w:val="both"/>
        <w:rPr>
          <w:rFonts w:ascii="Palatino Linotype" w:hAnsi="Palatino Linotype" w:cs="Tahoma"/>
          <w:bCs/>
          <w:iCs/>
          <w:sz w:val="24"/>
          <w:szCs w:val="24"/>
        </w:rPr>
      </w:pPr>
    </w:p>
    <w:p w14:paraId="4FB143A9" w14:textId="77777777" w:rsidR="00535579" w:rsidRPr="00705996" w:rsidRDefault="00535579" w:rsidP="00705996">
      <w:pPr>
        <w:numPr>
          <w:ilvl w:val="0"/>
          <w:numId w:val="1"/>
        </w:numPr>
        <w:spacing w:after="0" w:line="360" w:lineRule="auto"/>
        <w:ind w:left="0" w:firstLine="0"/>
        <w:contextualSpacing/>
        <w:jc w:val="both"/>
        <w:rPr>
          <w:rFonts w:ascii="Palatino Linotype" w:hAnsi="Palatino Linotype" w:cs="Tahoma"/>
          <w:bCs/>
          <w:iCs/>
          <w:sz w:val="24"/>
          <w:szCs w:val="24"/>
        </w:rPr>
      </w:pPr>
      <w:r w:rsidRPr="00705996">
        <w:rPr>
          <w:rFonts w:ascii="Palatino Linotype" w:hAnsi="Palatino Linotype" w:cs="Tahoma"/>
          <w:bCs/>
          <w:iCs/>
          <w:sz w:val="24"/>
          <w:szCs w:val="24"/>
        </w:rPr>
        <w:t xml:space="preserve">De acuerdo con lo establecido en el artículo en comento, esta clave se compone de trece caracteres alfanuméricos, con datos obtenidos de los apellidos, </w:t>
      </w:r>
      <w:r w:rsidRPr="00705996">
        <w:rPr>
          <w:rFonts w:ascii="Palatino Linotype" w:hAnsi="Palatino Linotype" w:cs="Tahoma"/>
          <w:bCs/>
          <w:iCs/>
          <w:sz w:val="24"/>
          <w:szCs w:val="24"/>
        </w:rPr>
        <w:lastRenderedPageBreak/>
        <w:t xml:space="preserve">nombre (s), fecha de nacimiento del titular, más una </w:t>
      </w:r>
      <w:proofErr w:type="spellStart"/>
      <w:r w:rsidRPr="00705996">
        <w:rPr>
          <w:rFonts w:ascii="Palatino Linotype" w:hAnsi="Palatino Linotype" w:cs="Tahoma"/>
          <w:bCs/>
          <w:iCs/>
          <w:sz w:val="24"/>
          <w:szCs w:val="24"/>
        </w:rPr>
        <w:t>homoclave</w:t>
      </w:r>
      <w:proofErr w:type="spellEnd"/>
      <w:r w:rsidRPr="00705996">
        <w:rPr>
          <w:rFonts w:ascii="Palatino Linotype" w:hAnsi="Palatino Linotype" w:cs="Tahoma"/>
          <w:bCs/>
          <w:iCs/>
          <w:sz w:val="24"/>
          <w:szCs w:val="24"/>
        </w:rPr>
        <w:t xml:space="preserve"> que establece el sistema automático del Servicio de Administración Tributaria.</w:t>
      </w:r>
    </w:p>
    <w:p w14:paraId="5E7D7F10" w14:textId="77777777" w:rsidR="00535579" w:rsidRPr="00705996" w:rsidRDefault="00535579" w:rsidP="00705996">
      <w:pPr>
        <w:spacing w:after="0" w:line="360" w:lineRule="auto"/>
        <w:ind w:right="-93"/>
        <w:jc w:val="both"/>
        <w:rPr>
          <w:rFonts w:ascii="Palatino Linotype" w:hAnsi="Palatino Linotype" w:cs="Tahoma"/>
          <w:bCs/>
          <w:iCs/>
          <w:sz w:val="24"/>
          <w:szCs w:val="24"/>
        </w:rPr>
      </w:pPr>
    </w:p>
    <w:p w14:paraId="0F806C65" w14:textId="77777777" w:rsidR="00535579" w:rsidRPr="00705996" w:rsidRDefault="00535579" w:rsidP="00705996">
      <w:pPr>
        <w:numPr>
          <w:ilvl w:val="0"/>
          <w:numId w:val="1"/>
        </w:numPr>
        <w:spacing w:after="0" w:line="360" w:lineRule="auto"/>
        <w:ind w:left="0" w:firstLine="0"/>
        <w:contextualSpacing/>
        <w:jc w:val="both"/>
        <w:rPr>
          <w:rFonts w:ascii="Palatino Linotype" w:hAnsi="Palatino Linotype" w:cs="Tahoma"/>
          <w:bCs/>
          <w:iCs/>
          <w:sz w:val="24"/>
          <w:szCs w:val="24"/>
        </w:rPr>
      </w:pPr>
      <w:r w:rsidRPr="00705996">
        <w:rPr>
          <w:rFonts w:ascii="Palatino Linotype" w:hAnsi="Palatino Linotype" w:cs="Tahoma"/>
          <w:bCs/>
          <w:iCs/>
          <w:sz w:val="24"/>
          <w:szCs w:val="24"/>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4CCB2187" w14:textId="77777777" w:rsidR="00535579" w:rsidRPr="00705996" w:rsidRDefault="00535579" w:rsidP="00705996">
      <w:pPr>
        <w:spacing w:after="0" w:line="360" w:lineRule="auto"/>
        <w:ind w:right="-93"/>
        <w:jc w:val="both"/>
        <w:rPr>
          <w:rFonts w:ascii="Palatino Linotype" w:hAnsi="Palatino Linotype" w:cs="Tahoma"/>
          <w:bCs/>
          <w:iCs/>
          <w:sz w:val="24"/>
          <w:szCs w:val="24"/>
        </w:rPr>
      </w:pPr>
    </w:p>
    <w:p w14:paraId="27D212C8" w14:textId="77777777" w:rsidR="00535579" w:rsidRPr="00705996" w:rsidRDefault="00535579" w:rsidP="00705996">
      <w:pPr>
        <w:numPr>
          <w:ilvl w:val="0"/>
          <w:numId w:val="1"/>
        </w:numPr>
        <w:spacing w:after="0" w:line="360" w:lineRule="auto"/>
        <w:ind w:left="0" w:firstLine="0"/>
        <w:contextualSpacing/>
        <w:jc w:val="both"/>
        <w:rPr>
          <w:rFonts w:ascii="Palatino Linotype" w:hAnsi="Palatino Linotype" w:cs="Tahoma"/>
          <w:bCs/>
          <w:iCs/>
          <w:sz w:val="24"/>
          <w:szCs w:val="24"/>
        </w:rPr>
      </w:pPr>
      <w:r w:rsidRPr="00705996">
        <w:rPr>
          <w:rFonts w:ascii="Palatino Linotype" w:hAnsi="Palatino Linotype" w:cs="Tahoma"/>
          <w:bCs/>
          <w:iCs/>
          <w:sz w:val="24"/>
          <w:szCs w:val="24"/>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41275B39" w14:textId="77777777" w:rsidR="00535579" w:rsidRPr="00705996" w:rsidRDefault="00535579" w:rsidP="00705996">
      <w:pPr>
        <w:spacing w:after="0" w:line="360" w:lineRule="auto"/>
        <w:ind w:right="-93"/>
        <w:jc w:val="both"/>
        <w:rPr>
          <w:rFonts w:ascii="Palatino Linotype" w:hAnsi="Palatino Linotype" w:cs="Tahoma"/>
          <w:bCs/>
          <w:iCs/>
          <w:sz w:val="24"/>
          <w:szCs w:val="24"/>
        </w:rPr>
      </w:pPr>
    </w:p>
    <w:p w14:paraId="1DE36802" w14:textId="77777777" w:rsidR="00535579" w:rsidRPr="00705996" w:rsidRDefault="00535579" w:rsidP="00705996">
      <w:pPr>
        <w:numPr>
          <w:ilvl w:val="0"/>
          <w:numId w:val="1"/>
        </w:numPr>
        <w:spacing w:after="0" w:line="360" w:lineRule="auto"/>
        <w:ind w:left="0" w:firstLine="0"/>
        <w:contextualSpacing/>
        <w:jc w:val="both"/>
        <w:rPr>
          <w:rFonts w:ascii="Palatino Linotype" w:hAnsi="Palatino Linotype" w:cs="Tahoma"/>
          <w:bCs/>
          <w:iCs/>
          <w:sz w:val="24"/>
          <w:szCs w:val="24"/>
        </w:rPr>
      </w:pPr>
      <w:r w:rsidRPr="00705996">
        <w:rPr>
          <w:rFonts w:ascii="Palatino Linotype" w:hAnsi="Palatino Linotype" w:cs="Tahoma"/>
          <w:bCs/>
          <w:iCs/>
          <w:sz w:val="24"/>
          <w:szCs w:val="24"/>
        </w:rPr>
        <w:t>Lo anterior, resulta congruente con el Criterio 19/17 emitido por el Instituto Nacional de Transparencia, Acceso a la Información y Protección de Datos Personales, en el cual se señala lo siguiente:</w:t>
      </w:r>
    </w:p>
    <w:p w14:paraId="3819E773" w14:textId="77777777" w:rsidR="00535579" w:rsidRPr="00705996" w:rsidRDefault="00535579" w:rsidP="00705996">
      <w:pPr>
        <w:spacing w:after="0" w:line="360" w:lineRule="auto"/>
        <w:ind w:right="-93"/>
        <w:jc w:val="both"/>
        <w:rPr>
          <w:rFonts w:ascii="Palatino Linotype" w:hAnsi="Palatino Linotype" w:cs="Tahoma"/>
          <w:bCs/>
          <w:iCs/>
          <w:sz w:val="24"/>
          <w:szCs w:val="24"/>
        </w:rPr>
      </w:pPr>
    </w:p>
    <w:p w14:paraId="54D0EEA2" w14:textId="77777777" w:rsidR="00535579" w:rsidRPr="00705996" w:rsidRDefault="00535579" w:rsidP="00705996">
      <w:pPr>
        <w:spacing w:after="0" w:line="360" w:lineRule="auto"/>
        <w:ind w:left="567" w:right="539"/>
        <w:jc w:val="both"/>
        <w:rPr>
          <w:rFonts w:ascii="Palatino Linotype" w:hAnsi="Palatino Linotype" w:cs="Tahoma"/>
          <w:bCs/>
          <w:i/>
          <w:iCs/>
          <w:sz w:val="24"/>
          <w:szCs w:val="24"/>
        </w:rPr>
      </w:pPr>
      <w:r w:rsidRPr="00705996">
        <w:rPr>
          <w:rFonts w:ascii="Palatino Linotype" w:hAnsi="Palatino Linotype" w:cs="Tahoma"/>
          <w:bCs/>
          <w:i/>
          <w:iCs/>
          <w:sz w:val="24"/>
          <w:szCs w:val="24"/>
        </w:rPr>
        <w:t>“</w:t>
      </w:r>
      <w:r w:rsidRPr="00705996">
        <w:rPr>
          <w:rFonts w:ascii="Palatino Linotype" w:hAnsi="Palatino Linotype" w:cs="Tahoma"/>
          <w:b/>
          <w:bCs/>
          <w:i/>
          <w:iCs/>
          <w:sz w:val="24"/>
          <w:szCs w:val="24"/>
        </w:rPr>
        <w:t>Registro Federal de Contribuyentes (RFC) de personas físicas</w:t>
      </w:r>
      <w:r w:rsidRPr="00705996">
        <w:rPr>
          <w:rFonts w:ascii="Palatino Linotype" w:hAnsi="Palatino Linotype" w:cs="Tahoma"/>
          <w:bCs/>
          <w:i/>
          <w:iCs/>
          <w:sz w:val="24"/>
          <w:szCs w:val="24"/>
        </w:rPr>
        <w:t xml:space="preserve">. El RFC es una clave de carácter fiscal, única e irrepetible, que permite identificar al titular, </w:t>
      </w:r>
      <w:r w:rsidRPr="00705996">
        <w:rPr>
          <w:rFonts w:ascii="Palatino Linotype" w:hAnsi="Palatino Linotype" w:cs="Tahoma"/>
          <w:bCs/>
          <w:i/>
          <w:iCs/>
          <w:sz w:val="24"/>
          <w:szCs w:val="24"/>
        </w:rPr>
        <w:lastRenderedPageBreak/>
        <w:t>su edad y fecha de nacimiento, por lo que es un dato personal de carácter confidencial.”</w:t>
      </w:r>
    </w:p>
    <w:p w14:paraId="6E5F9E1B" w14:textId="77777777" w:rsidR="00535579" w:rsidRPr="00705996" w:rsidRDefault="00535579" w:rsidP="00705996">
      <w:pPr>
        <w:spacing w:after="0" w:line="360" w:lineRule="auto"/>
        <w:ind w:right="-93"/>
        <w:jc w:val="both"/>
        <w:rPr>
          <w:rFonts w:ascii="Palatino Linotype" w:hAnsi="Palatino Linotype" w:cs="Tahoma"/>
          <w:bCs/>
          <w:iCs/>
          <w:sz w:val="24"/>
          <w:szCs w:val="24"/>
        </w:rPr>
      </w:pPr>
    </w:p>
    <w:p w14:paraId="6541692B" w14:textId="77777777" w:rsidR="00535579" w:rsidRPr="00705996" w:rsidRDefault="00535579" w:rsidP="00705996">
      <w:pPr>
        <w:numPr>
          <w:ilvl w:val="0"/>
          <w:numId w:val="1"/>
        </w:numPr>
        <w:spacing w:after="0" w:line="360" w:lineRule="auto"/>
        <w:ind w:left="0" w:firstLine="0"/>
        <w:contextualSpacing/>
        <w:jc w:val="both"/>
        <w:rPr>
          <w:rFonts w:ascii="Palatino Linotype" w:hAnsi="Palatino Linotype" w:cs="Tahoma"/>
          <w:bCs/>
          <w:iCs/>
          <w:sz w:val="24"/>
          <w:szCs w:val="24"/>
        </w:rPr>
      </w:pPr>
      <w:r w:rsidRPr="00705996">
        <w:rPr>
          <w:rFonts w:ascii="Palatino Linotype" w:hAnsi="Palatino Linotype" w:cs="Tahoma"/>
          <w:bCs/>
          <w:iCs/>
          <w:sz w:val="24"/>
          <w:szCs w:val="24"/>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196C7E1A" w14:textId="77777777" w:rsidR="00535579" w:rsidRPr="00705996" w:rsidRDefault="00535579" w:rsidP="00705996">
      <w:pPr>
        <w:spacing w:after="0" w:line="360" w:lineRule="auto"/>
        <w:ind w:right="-93"/>
        <w:jc w:val="both"/>
        <w:rPr>
          <w:rFonts w:ascii="Palatino Linotype" w:hAnsi="Palatino Linotype" w:cs="Tahoma"/>
          <w:bCs/>
          <w:iCs/>
          <w:sz w:val="24"/>
          <w:szCs w:val="24"/>
        </w:rPr>
      </w:pPr>
    </w:p>
    <w:p w14:paraId="722E5900" w14:textId="77777777" w:rsidR="00535579" w:rsidRPr="00705996" w:rsidRDefault="00535579" w:rsidP="00705996">
      <w:pPr>
        <w:pStyle w:val="Prrafodelista"/>
        <w:numPr>
          <w:ilvl w:val="0"/>
          <w:numId w:val="23"/>
        </w:numPr>
        <w:spacing w:line="360" w:lineRule="auto"/>
        <w:ind w:right="-91"/>
        <w:jc w:val="both"/>
        <w:rPr>
          <w:rFonts w:ascii="Palatino Linotype" w:eastAsia="Calibri" w:hAnsi="Palatino Linotype" w:cs="Tahoma"/>
          <w:bCs/>
          <w:lang w:val="es-ES" w:eastAsia="en-US"/>
        </w:rPr>
      </w:pPr>
      <w:r w:rsidRPr="00705996">
        <w:rPr>
          <w:rFonts w:ascii="Palatino Linotype" w:hAnsi="Palatino Linotype" w:cs="Tahoma"/>
          <w:b/>
          <w:bCs/>
          <w:iCs/>
        </w:rPr>
        <w:t>Registro Federal de Contribuyentes</w:t>
      </w:r>
      <w:r w:rsidRPr="00705996">
        <w:rPr>
          <w:rFonts w:ascii="Palatino Linotype" w:hAnsi="Palatino Linotype" w:cs="Tahoma"/>
          <w:bCs/>
          <w:iCs/>
        </w:rPr>
        <w:t xml:space="preserve"> (RFC) de proveedores </w:t>
      </w:r>
    </w:p>
    <w:p w14:paraId="77193F9F" w14:textId="77777777" w:rsidR="00535579" w:rsidRPr="00705996" w:rsidRDefault="00535579" w:rsidP="00705996">
      <w:pPr>
        <w:numPr>
          <w:ilvl w:val="0"/>
          <w:numId w:val="1"/>
        </w:numPr>
        <w:spacing w:after="0" w:line="360" w:lineRule="auto"/>
        <w:ind w:left="0" w:firstLine="0"/>
        <w:contextualSpacing/>
        <w:jc w:val="both"/>
        <w:rPr>
          <w:rFonts w:ascii="Palatino Linotype" w:eastAsia="Calibri" w:hAnsi="Palatino Linotype" w:cs="Tahoma"/>
          <w:bCs/>
          <w:sz w:val="24"/>
          <w:szCs w:val="24"/>
          <w:lang w:val="es-ES"/>
        </w:rPr>
      </w:pPr>
      <w:r w:rsidRPr="00705996">
        <w:rPr>
          <w:rFonts w:ascii="Palatino Linotype" w:eastAsia="Calibri" w:hAnsi="Palatino Linotype" w:cs="Tahoma"/>
          <w:bCs/>
          <w:sz w:val="24"/>
          <w:szCs w:val="24"/>
          <w:lang w:val="es-ES"/>
        </w:rPr>
        <w:t xml:space="preserve">Por otro </w:t>
      </w:r>
      <w:r w:rsidRPr="00705996">
        <w:rPr>
          <w:rFonts w:ascii="Palatino Linotype" w:hAnsi="Palatino Linotype" w:cs="Tahoma"/>
          <w:bCs/>
          <w:iCs/>
          <w:sz w:val="24"/>
          <w:szCs w:val="24"/>
        </w:rPr>
        <w:t>lado</w:t>
      </w:r>
      <w:r w:rsidRPr="00705996">
        <w:rPr>
          <w:rFonts w:ascii="Palatino Linotype" w:eastAsia="Calibri" w:hAnsi="Palatino Linotype" w:cs="Tahoma"/>
          <w:bCs/>
          <w:sz w:val="24"/>
          <w:szCs w:val="24"/>
          <w:lang w:val="es-ES"/>
        </w:rPr>
        <w:t xml:space="preserve">, el RFC de proveedores </w:t>
      </w:r>
      <w:r w:rsidRPr="00705996">
        <w:rPr>
          <w:rFonts w:ascii="Palatino Linotype" w:eastAsia="Calibri" w:hAnsi="Palatino Linotype" w:cs="Tahoma"/>
          <w:b/>
          <w:bCs/>
          <w:sz w:val="24"/>
          <w:szCs w:val="24"/>
          <w:u w:val="single"/>
          <w:lang w:val="es-ES"/>
        </w:rPr>
        <w:t>no puede considerarse como clasificado</w:t>
      </w:r>
      <w:r w:rsidRPr="00705996">
        <w:rPr>
          <w:rFonts w:ascii="Palatino Linotype" w:eastAsia="Calibri" w:hAnsi="Palatino Linotype" w:cs="Tahoma"/>
          <w:bCs/>
          <w:sz w:val="24"/>
          <w:szCs w:val="24"/>
          <w:lang w:val="es-ES"/>
        </w:rPr>
        <w:t xml:space="preserve"> aun siendo de personas físicas ya que corresponde a un requisito indispensable para ser contratista y/o proveedor y llevar a cabo actividades comerciales con los sujetos obligados de la Entidad, </w:t>
      </w:r>
      <w:proofErr w:type="gramStart"/>
      <w:r w:rsidRPr="00705996">
        <w:rPr>
          <w:rFonts w:ascii="Palatino Linotype" w:eastAsia="Calibri" w:hAnsi="Palatino Linotype" w:cs="Tahoma"/>
          <w:bCs/>
          <w:sz w:val="24"/>
          <w:szCs w:val="24"/>
          <w:lang w:val="es-ES"/>
        </w:rPr>
        <w:t>ya que</w:t>
      </w:r>
      <w:proofErr w:type="gramEnd"/>
      <w:r w:rsidRPr="00705996">
        <w:rPr>
          <w:rFonts w:ascii="Palatino Linotype" w:eastAsia="Calibri" w:hAnsi="Palatino Linotype" w:cs="Tahoma"/>
          <w:bCs/>
          <w:sz w:val="24"/>
          <w:szCs w:val="24"/>
          <w:lang w:val="es-ES"/>
        </w:rPr>
        <w:t xml:space="preserve"> sin este, no se pueden realizar, por lo que su entrega es un elemento adicional que respalda la legalidad de los procesos de contratación de obra pública, como corresponde a lo solicitado.</w:t>
      </w:r>
    </w:p>
    <w:p w14:paraId="1EAAA2E3" w14:textId="77777777" w:rsidR="00535579" w:rsidRPr="00705996" w:rsidRDefault="00535579" w:rsidP="00705996">
      <w:pPr>
        <w:spacing w:after="0" w:line="360" w:lineRule="auto"/>
        <w:ind w:right="-91"/>
        <w:jc w:val="both"/>
        <w:rPr>
          <w:rFonts w:ascii="Palatino Linotype" w:eastAsia="Calibri" w:hAnsi="Palatino Linotype" w:cs="Tahoma"/>
          <w:bCs/>
          <w:sz w:val="24"/>
          <w:szCs w:val="24"/>
          <w:lang w:val="es-ES"/>
        </w:rPr>
      </w:pPr>
    </w:p>
    <w:p w14:paraId="13379624" w14:textId="77777777" w:rsidR="00535579" w:rsidRPr="00705996" w:rsidRDefault="00535579" w:rsidP="00705996">
      <w:pPr>
        <w:numPr>
          <w:ilvl w:val="0"/>
          <w:numId w:val="1"/>
        </w:numPr>
        <w:spacing w:after="0" w:line="360" w:lineRule="auto"/>
        <w:ind w:left="0" w:firstLine="0"/>
        <w:contextualSpacing/>
        <w:jc w:val="both"/>
        <w:rPr>
          <w:rFonts w:ascii="Palatino Linotype" w:eastAsia="Calibri" w:hAnsi="Palatino Linotype" w:cs="Tahoma"/>
          <w:bCs/>
          <w:sz w:val="24"/>
          <w:szCs w:val="24"/>
          <w:lang w:val="es-ES"/>
        </w:rPr>
      </w:pPr>
      <w:r w:rsidRPr="00705996">
        <w:rPr>
          <w:rFonts w:ascii="Palatino Linotype" w:eastAsia="Calibri" w:hAnsi="Palatino Linotype" w:cs="Tahoma"/>
          <w:bCs/>
          <w:sz w:val="24"/>
          <w:szCs w:val="24"/>
          <w:lang w:val="es-ES"/>
        </w:rPr>
        <w:t xml:space="preserve">En ese contexto, entregar el Registro Federal de Contribuyentes de personas físicas cuando aceptan realizar la construcción de obras públicas con recursos del erario, favorece la rendición de cuentas, al permitir verificar que se cumplió con uno de los requisitos necesarios conforme a la normatividad aplicable en materia de contrataciones, lo cual, transparenta el correcto ejercicio de recursos públicos por </w:t>
      </w:r>
      <w:r w:rsidRPr="00705996">
        <w:rPr>
          <w:rFonts w:ascii="Palatino Linotype" w:eastAsia="Calibri" w:hAnsi="Palatino Linotype" w:cs="Tahoma"/>
          <w:bCs/>
          <w:sz w:val="24"/>
          <w:szCs w:val="24"/>
          <w:lang w:val="es-ES"/>
        </w:rPr>
        <w:lastRenderedPageBreak/>
        <w:t>parte de los sujetos obligados, lo que es acorde con el principio de máxima publicidad.</w:t>
      </w:r>
    </w:p>
    <w:p w14:paraId="568794FB" w14:textId="77777777" w:rsidR="00535579" w:rsidRPr="00705996" w:rsidRDefault="00535579" w:rsidP="00705996">
      <w:pPr>
        <w:spacing w:after="0" w:line="360" w:lineRule="auto"/>
        <w:ind w:right="-91"/>
        <w:jc w:val="both"/>
        <w:rPr>
          <w:rFonts w:ascii="Palatino Linotype" w:eastAsia="Calibri" w:hAnsi="Palatino Linotype" w:cs="Tahoma"/>
          <w:bCs/>
          <w:sz w:val="24"/>
          <w:szCs w:val="24"/>
          <w:lang w:val="es-ES"/>
        </w:rPr>
      </w:pPr>
    </w:p>
    <w:p w14:paraId="2A6B39FA" w14:textId="77777777" w:rsidR="00535579" w:rsidRDefault="00535579" w:rsidP="00705996">
      <w:pPr>
        <w:numPr>
          <w:ilvl w:val="0"/>
          <w:numId w:val="1"/>
        </w:numPr>
        <w:spacing w:after="0" w:line="360" w:lineRule="auto"/>
        <w:ind w:left="0" w:firstLine="0"/>
        <w:contextualSpacing/>
        <w:jc w:val="both"/>
        <w:rPr>
          <w:rFonts w:ascii="Palatino Linotype" w:eastAsia="Calibri" w:hAnsi="Palatino Linotype" w:cs="Tahoma"/>
          <w:bCs/>
          <w:sz w:val="24"/>
          <w:szCs w:val="24"/>
          <w:lang w:val="es-ES"/>
        </w:rPr>
      </w:pPr>
      <w:r w:rsidRPr="00705996">
        <w:rPr>
          <w:rFonts w:ascii="Palatino Linotype" w:eastAsia="Calibri" w:hAnsi="Palatino Linotype" w:cs="Tahoma"/>
          <w:bCs/>
          <w:sz w:val="24"/>
          <w:szCs w:val="24"/>
          <w:lang w:val="es-ES"/>
        </w:rPr>
        <w:t>No debe dejarse de lado, que cualquier persona que pretenda tener cualquier tipo de relación, laboral, empresarial, de trámites, servicios o comercial, para el caso que nos ocupa, debe en cierta medida ceder información relacionada con su vida, en aras de obtener el beneficio pretendido, como formar parte de los proveedores gubernamentales, al respecto, la información sobre la que se debe conceder publicidad sólo es aquella relacionada con el ejercicio de recursos públicos o de funciones y las facturas, pólizas y documentos en donde constan las transferencias bancarias de pagos de sujetos obligados, están vinculadas directamente con el ejercicio de recursos públicos.</w:t>
      </w:r>
    </w:p>
    <w:p w14:paraId="6E9BE8A9" w14:textId="77777777" w:rsidR="00705996" w:rsidRDefault="00705996" w:rsidP="00705996">
      <w:pPr>
        <w:pStyle w:val="Prrafodelista"/>
        <w:rPr>
          <w:rFonts w:ascii="Palatino Linotype" w:eastAsia="Calibri" w:hAnsi="Palatino Linotype" w:cs="Tahoma"/>
          <w:bCs/>
          <w:lang w:val="es-ES"/>
        </w:rPr>
      </w:pPr>
    </w:p>
    <w:p w14:paraId="6E39881D" w14:textId="77777777" w:rsidR="00535579" w:rsidRPr="00705996" w:rsidRDefault="00535579" w:rsidP="00705996">
      <w:pPr>
        <w:numPr>
          <w:ilvl w:val="0"/>
          <w:numId w:val="1"/>
        </w:numPr>
        <w:spacing w:after="0" w:line="360" w:lineRule="auto"/>
        <w:ind w:left="0" w:firstLine="0"/>
        <w:contextualSpacing/>
        <w:jc w:val="both"/>
        <w:rPr>
          <w:rFonts w:ascii="Palatino Linotype" w:eastAsia="Calibri" w:hAnsi="Palatino Linotype" w:cs="Tahoma"/>
          <w:bCs/>
          <w:sz w:val="24"/>
          <w:szCs w:val="24"/>
          <w:lang w:val="es-ES"/>
        </w:rPr>
      </w:pPr>
      <w:r w:rsidRPr="00705996">
        <w:rPr>
          <w:rFonts w:ascii="Palatino Linotype" w:eastAsia="Calibri" w:hAnsi="Palatino Linotype" w:cs="Tahoma"/>
          <w:bCs/>
          <w:sz w:val="24"/>
          <w:szCs w:val="24"/>
          <w:lang w:val="es-ES"/>
        </w:rPr>
        <w:t>Por lo que refiere al RFC de personas jurídico-colectivas, se reitera que no constituyen información confidencial, tal y como lo estableció en Instituto Nacional de Transparencia, Acceso a la Información Pública y Protección de Datos Personales –INAI-, en su Criterio histórico 1/2014.</w:t>
      </w:r>
    </w:p>
    <w:p w14:paraId="3027AFF4" w14:textId="77777777" w:rsidR="00095204" w:rsidRPr="00705996" w:rsidRDefault="00095204" w:rsidP="00705996">
      <w:pPr>
        <w:spacing w:after="0" w:line="360" w:lineRule="auto"/>
        <w:contextualSpacing/>
        <w:jc w:val="both"/>
        <w:rPr>
          <w:rFonts w:ascii="Palatino Linotype" w:eastAsia="Calibri" w:hAnsi="Palatino Linotype" w:cs="Tahoma"/>
          <w:bCs/>
          <w:sz w:val="24"/>
          <w:szCs w:val="24"/>
          <w:lang w:val="es-ES"/>
        </w:rPr>
      </w:pPr>
    </w:p>
    <w:p w14:paraId="7D96015F" w14:textId="77777777" w:rsidR="00535579" w:rsidRPr="00705996" w:rsidRDefault="00535579" w:rsidP="00705996">
      <w:pPr>
        <w:spacing w:after="0" w:line="360" w:lineRule="auto"/>
        <w:ind w:left="567" w:right="539"/>
        <w:jc w:val="both"/>
        <w:rPr>
          <w:rFonts w:ascii="Palatino Linotype" w:eastAsia="Calibri" w:hAnsi="Palatino Linotype" w:cs="Tahoma"/>
          <w:bCs/>
          <w:i/>
          <w:sz w:val="24"/>
          <w:szCs w:val="24"/>
          <w:lang w:val="es-ES"/>
        </w:rPr>
      </w:pPr>
      <w:r w:rsidRPr="00705996">
        <w:rPr>
          <w:rFonts w:ascii="Palatino Linotype" w:eastAsia="Calibri" w:hAnsi="Palatino Linotype" w:cs="Tahoma"/>
          <w:b/>
          <w:bCs/>
          <w:i/>
          <w:sz w:val="24"/>
          <w:szCs w:val="24"/>
          <w:lang w:val="es-ES"/>
        </w:rPr>
        <w:t>Denominación o razón social, y Registro Federal de Contribuyentes de personas morales, no constituyen información confidencial</w:t>
      </w:r>
      <w:r w:rsidRPr="00705996">
        <w:rPr>
          <w:rFonts w:ascii="Palatino Linotype" w:eastAsia="Calibri" w:hAnsi="Palatino Linotype" w:cs="Tahoma"/>
          <w:bCs/>
          <w:i/>
          <w:sz w:val="24"/>
          <w:szCs w:val="24"/>
          <w:lang w:val="es-ES"/>
        </w:rPr>
        <w:t xml:space="preserve">. La denominación o razón social de personas morales es pública, por encontrarse inscritas en el Registro Público de Comercio. Por lo que respecta a su Registro Federal de Contribuyentes (RFC), en principio, también es público, ya que no se refiere a hechos o actos de carácter económico, contable, jurídico o administrativo </w:t>
      </w:r>
      <w:r w:rsidRPr="00705996">
        <w:rPr>
          <w:rFonts w:ascii="Palatino Linotype" w:eastAsia="Calibri" w:hAnsi="Palatino Linotype" w:cs="Tahoma"/>
          <w:bCs/>
          <w:i/>
          <w:sz w:val="24"/>
          <w:szCs w:val="24"/>
          <w:lang w:val="es-ES"/>
        </w:rPr>
        <w:lastRenderedPageBreak/>
        <w:t>que sean útiles o representen una ventaja a sus competidores, en términos de lo dispuesto en el artículo 18, fracción I de la Ley Federal de Transparencia y Acceso a la Información Pública Gubernamental y en el Trigésimo Sexto de los Lineamientos Generales para la clasificación y desclasificación de la información de las dependencias y entidades de la Administración Pública Federal; aunado al hecho de que tampoco se trata de información concerniente a personas físicas, por lo que no puede considerarse un dato personal, con fundamento en lo previsto en el artículo 18, fracción II de ese ordenamiento legal. Por lo anterior, la denominación o razón social, así como el RFC de personas morales, no constituye información confidencial.</w:t>
      </w:r>
    </w:p>
    <w:p w14:paraId="7EBFA2A1" w14:textId="77777777" w:rsidR="00535579" w:rsidRPr="00705996" w:rsidRDefault="00535579" w:rsidP="00705996">
      <w:pPr>
        <w:spacing w:after="0" w:line="360" w:lineRule="auto"/>
        <w:ind w:right="-91"/>
        <w:jc w:val="both"/>
        <w:rPr>
          <w:rFonts w:ascii="Palatino Linotype" w:eastAsia="Calibri" w:hAnsi="Palatino Linotype" w:cs="Tahoma"/>
          <w:bCs/>
          <w:sz w:val="24"/>
          <w:szCs w:val="24"/>
          <w:lang w:val="es-ES"/>
        </w:rPr>
      </w:pPr>
    </w:p>
    <w:p w14:paraId="18CEE3EA" w14:textId="77777777" w:rsidR="00535579" w:rsidRPr="00705996" w:rsidRDefault="00535579" w:rsidP="00705996">
      <w:pPr>
        <w:numPr>
          <w:ilvl w:val="0"/>
          <w:numId w:val="1"/>
        </w:numPr>
        <w:spacing w:after="0" w:line="360" w:lineRule="auto"/>
        <w:ind w:left="0" w:firstLine="0"/>
        <w:contextualSpacing/>
        <w:jc w:val="both"/>
        <w:rPr>
          <w:rFonts w:ascii="Palatino Linotype" w:hAnsi="Palatino Linotype" w:cs="Tahoma"/>
          <w:sz w:val="24"/>
          <w:szCs w:val="24"/>
        </w:rPr>
      </w:pPr>
      <w:r w:rsidRPr="00705996">
        <w:rPr>
          <w:rFonts w:ascii="Palatino Linotype" w:eastAsia="Calibri" w:hAnsi="Palatino Linotype" w:cs="Tahoma"/>
          <w:bCs/>
          <w:sz w:val="24"/>
          <w:szCs w:val="24"/>
          <w:lang w:val="es-ES"/>
        </w:rPr>
        <w:t xml:space="preserve">Por consiguiente, no procede clasificar como confidencial con fundamento en el artículo 143, </w:t>
      </w:r>
      <w:r w:rsidRPr="00705996">
        <w:rPr>
          <w:rFonts w:ascii="Palatino Linotype" w:hAnsi="Palatino Linotype" w:cs="Tahoma"/>
          <w:sz w:val="24"/>
          <w:szCs w:val="24"/>
        </w:rPr>
        <w:t xml:space="preserve">fracción I, </w:t>
      </w:r>
      <w:r w:rsidRPr="00705996">
        <w:rPr>
          <w:rFonts w:ascii="Palatino Linotype" w:eastAsia="Calibri" w:hAnsi="Palatino Linotype" w:cs="Tahoma"/>
          <w:bCs/>
          <w:sz w:val="24"/>
          <w:szCs w:val="24"/>
          <w:lang w:val="es-ES"/>
        </w:rPr>
        <w:t>de</w:t>
      </w:r>
      <w:r w:rsidRPr="00705996">
        <w:rPr>
          <w:rFonts w:ascii="Palatino Linotype" w:hAnsi="Palatino Linotype" w:cs="Tahoma"/>
          <w:sz w:val="24"/>
          <w:szCs w:val="24"/>
        </w:rPr>
        <w:t xml:space="preserve"> la Ley de Transparencia y Acceso a la Información Pública del Estado de México y Municipios y, eliminar RFC de personas físicas ni de personas jurídico-colectivas en los documentos que pudiera proporcionar el Sujeto Obligado</w:t>
      </w:r>
    </w:p>
    <w:p w14:paraId="540A515D" w14:textId="77777777" w:rsidR="00535579" w:rsidRPr="00705996" w:rsidRDefault="00535579" w:rsidP="00705996">
      <w:pPr>
        <w:spacing w:after="0" w:line="360" w:lineRule="auto"/>
        <w:jc w:val="both"/>
        <w:rPr>
          <w:rFonts w:ascii="Palatino Linotype" w:hAnsi="Palatino Linotype" w:cs="Tahoma"/>
          <w:sz w:val="24"/>
          <w:szCs w:val="24"/>
        </w:rPr>
      </w:pPr>
    </w:p>
    <w:p w14:paraId="2AE02FF5" w14:textId="77777777" w:rsidR="00535579" w:rsidRPr="00705996" w:rsidRDefault="00535579" w:rsidP="00705996">
      <w:pPr>
        <w:pStyle w:val="Prrafodelista"/>
        <w:numPr>
          <w:ilvl w:val="0"/>
          <w:numId w:val="23"/>
        </w:numPr>
        <w:spacing w:line="360" w:lineRule="auto"/>
        <w:jc w:val="both"/>
        <w:rPr>
          <w:rFonts w:ascii="Palatino Linotype" w:hAnsi="Palatino Linotype" w:cs="Tahoma"/>
          <w:b/>
        </w:rPr>
      </w:pPr>
      <w:r w:rsidRPr="00705996">
        <w:rPr>
          <w:rFonts w:ascii="Palatino Linotype" w:hAnsi="Palatino Linotype" w:cs="Tahoma"/>
        </w:rPr>
        <w:t>Clave</w:t>
      </w:r>
      <w:r w:rsidRPr="00705996">
        <w:rPr>
          <w:rFonts w:ascii="Palatino Linotype" w:hAnsi="Palatino Linotype" w:cs="Tahoma"/>
          <w:b/>
        </w:rPr>
        <w:t xml:space="preserve"> </w:t>
      </w:r>
      <w:r w:rsidRPr="00705996">
        <w:rPr>
          <w:rFonts w:ascii="Palatino Linotype" w:hAnsi="Palatino Linotype" w:cs="Tahoma"/>
          <w:b/>
          <w:caps/>
        </w:rPr>
        <w:t>ú</w:t>
      </w:r>
      <w:r w:rsidRPr="00705996">
        <w:rPr>
          <w:rFonts w:ascii="Palatino Linotype" w:hAnsi="Palatino Linotype" w:cs="Tahoma"/>
          <w:b/>
        </w:rPr>
        <w:t>nica de Registro de Población –CURP-.</w:t>
      </w:r>
    </w:p>
    <w:p w14:paraId="759C954E" w14:textId="77777777" w:rsidR="00535579" w:rsidRPr="00705996" w:rsidRDefault="00535579" w:rsidP="00705996">
      <w:pPr>
        <w:numPr>
          <w:ilvl w:val="0"/>
          <w:numId w:val="1"/>
        </w:numPr>
        <w:spacing w:after="0" w:line="360" w:lineRule="auto"/>
        <w:ind w:left="0" w:firstLine="0"/>
        <w:contextualSpacing/>
        <w:jc w:val="both"/>
        <w:rPr>
          <w:rFonts w:ascii="Palatino Linotype" w:hAnsi="Palatino Linotype" w:cs="Tahoma"/>
          <w:sz w:val="24"/>
          <w:szCs w:val="24"/>
          <w:lang w:eastAsia="es-MX"/>
        </w:rPr>
      </w:pPr>
      <w:r w:rsidRPr="00705996">
        <w:rPr>
          <w:rFonts w:ascii="Palatino Linotype" w:hAnsi="Palatino Linotype" w:cs="Tahoma"/>
          <w:sz w:val="24"/>
          <w:szCs w:val="24"/>
          <w:lang w:eastAsia="es-MX"/>
        </w:rPr>
        <w:t xml:space="preserve">El </w:t>
      </w:r>
      <w:r w:rsidRPr="00705996">
        <w:rPr>
          <w:rFonts w:ascii="Palatino Linotype" w:eastAsia="Calibri" w:hAnsi="Palatino Linotype" w:cs="Tahoma"/>
          <w:bCs/>
          <w:sz w:val="24"/>
          <w:szCs w:val="24"/>
          <w:lang w:val="es-ES"/>
        </w:rPr>
        <w:t>artículo</w:t>
      </w:r>
      <w:r w:rsidRPr="00705996">
        <w:rPr>
          <w:rFonts w:ascii="Palatino Linotype" w:hAnsi="Palatino Linotype" w:cs="Tahoma"/>
          <w:sz w:val="24"/>
          <w:szCs w:val="24"/>
          <w:lang w:eastAsia="es-MX"/>
        </w:rPr>
        <w:t xml:space="preserve"> 36 de la Constitución Política de los Estados Unidos Mexicanos, dispone la obligación de los ciudadanos de inscribirse en el Registro Nacional de Ciudadanos. </w:t>
      </w:r>
    </w:p>
    <w:p w14:paraId="1318C03C" w14:textId="77777777" w:rsidR="00535579" w:rsidRPr="00705996" w:rsidRDefault="00535579" w:rsidP="00705996">
      <w:pPr>
        <w:spacing w:after="0" w:line="360" w:lineRule="auto"/>
        <w:contextualSpacing/>
        <w:jc w:val="both"/>
        <w:rPr>
          <w:rFonts w:ascii="Palatino Linotype" w:hAnsi="Palatino Linotype" w:cs="Tahoma"/>
          <w:sz w:val="24"/>
          <w:szCs w:val="24"/>
          <w:lang w:eastAsia="es-MX"/>
        </w:rPr>
      </w:pPr>
    </w:p>
    <w:p w14:paraId="37936AAE" w14:textId="77777777" w:rsidR="00535579" w:rsidRPr="00705996" w:rsidRDefault="00535579" w:rsidP="00705996">
      <w:pPr>
        <w:numPr>
          <w:ilvl w:val="0"/>
          <w:numId w:val="1"/>
        </w:numPr>
        <w:spacing w:after="0" w:line="360" w:lineRule="auto"/>
        <w:ind w:left="0" w:firstLine="0"/>
        <w:contextualSpacing/>
        <w:jc w:val="both"/>
        <w:rPr>
          <w:rFonts w:ascii="Palatino Linotype" w:hAnsi="Palatino Linotype" w:cs="Tahoma"/>
          <w:sz w:val="24"/>
          <w:szCs w:val="24"/>
          <w:lang w:eastAsia="es-MX"/>
        </w:rPr>
      </w:pPr>
      <w:r w:rsidRPr="00705996">
        <w:rPr>
          <w:rFonts w:ascii="Palatino Linotype" w:hAnsi="Palatino Linotype" w:cs="Tahoma"/>
          <w:sz w:val="24"/>
          <w:szCs w:val="24"/>
          <w:lang w:eastAsia="es-MX"/>
        </w:rPr>
        <w:lastRenderedPageBreak/>
        <w:t>El artículo 85 de la Ley General de Población, prevé que corresponde a la Secretaría de Gobernación el registro y acreditación de la identidad de todas las personas residentes en el país y de los nacionales que residan en el extranjero.</w:t>
      </w:r>
    </w:p>
    <w:p w14:paraId="2D70677C" w14:textId="77777777" w:rsidR="00535579" w:rsidRPr="00705996" w:rsidRDefault="00535579" w:rsidP="00705996">
      <w:pPr>
        <w:spacing w:after="0" w:line="360" w:lineRule="auto"/>
        <w:contextualSpacing/>
        <w:jc w:val="both"/>
        <w:rPr>
          <w:rFonts w:ascii="Palatino Linotype" w:hAnsi="Palatino Linotype" w:cs="Tahoma"/>
          <w:sz w:val="24"/>
          <w:szCs w:val="24"/>
          <w:lang w:eastAsia="es-MX"/>
        </w:rPr>
      </w:pPr>
    </w:p>
    <w:p w14:paraId="4C3EC475" w14:textId="77777777" w:rsidR="00535579" w:rsidRPr="00705996" w:rsidRDefault="00535579" w:rsidP="00705996">
      <w:pPr>
        <w:numPr>
          <w:ilvl w:val="0"/>
          <w:numId w:val="1"/>
        </w:numPr>
        <w:spacing w:after="0" w:line="360" w:lineRule="auto"/>
        <w:ind w:left="0" w:firstLine="0"/>
        <w:contextualSpacing/>
        <w:jc w:val="both"/>
        <w:rPr>
          <w:rFonts w:ascii="Palatino Linotype" w:hAnsi="Palatino Linotype" w:cs="Tahoma"/>
          <w:sz w:val="24"/>
          <w:szCs w:val="24"/>
          <w:lang w:eastAsia="es-MX"/>
        </w:rPr>
      </w:pPr>
      <w:r w:rsidRPr="00705996">
        <w:rPr>
          <w:rFonts w:ascii="Palatino Linotype" w:hAnsi="Palatino Linotype" w:cs="Tahoma"/>
          <w:sz w:val="24"/>
          <w:szCs w:val="24"/>
          <w:lang w:eastAsia="es-MX"/>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1F039020" w14:textId="77777777" w:rsidR="00535579" w:rsidRPr="00705996" w:rsidRDefault="00535579" w:rsidP="00705996">
      <w:pPr>
        <w:spacing w:after="0" w:line="360" w:lineRule="auto"/>
        <w:contextualSpacing/>
        <w:jc w:val="both"/>
        <w:rPr>
          <w:rFonts w:ascii="Palatino Linotype" w:hAnsi="Palatino Linotype" w:cs="Tahoma"/>
          <w:b/>
          <w:sz w:val="24"/>
          <w:szCs w:val="24"/>
          <w:lang w:eastAsia="es-MX"/>
        </w:rPr>
      </w:pPr>
    </w:p>
    <w:p w14:paraId="66BCEA5F" w14:textId="77777777" w:rsidR="00535579" w:rsidRPr="00705996" w:rsidRDefault="00535579" w:rsidP="00705996">
      <w:pPr>
        <w:numPr>
          <w:ilvl w:val="0"/>
          <w:numId w:val="1"/>
        </w:numPr>
        <w:spacing w:after="0" w:line="360" w:lineRule="auto"/>
        <w:ind w:left="0" w:firstLine="0"/>
        <w:contextualSpacing/>
        <w:jc w:val="both"/>
        <w:rPr>
          <w:rFonts w:ascii="Palatino Linotype" w:hAnsi="Palatino Linotype" w:cs="Tahoma"/>
          <w:sz w:val="24"/>
          <w:szCs w:val="24"/>
          <w:lang w:eastAsia="es-MX"/>
        </w:rPr>
      </w:pPr>
      <w:r w:rsidRPr="00705996">
        <w:rPr>
          <w:rFonts w:ascii="Palatino Linotype" w:hAnsi="Palatino Linotype" w:cs="Tahoma"/>
          <w:sz w:val="24"/>
          <w:szCs w:val="24"/>
          <w:lang w:eastAsia="es-MX"/>
        </w:rPr>
        <w:t xml:space="preserve">La Clave Única del Registro de </w:t>
      </w:r>
      <w:proofErr w:type="gramStart"/>
      <w:r w:rsidRPr="00705996">
        <w:rPr>
          <w:rFonts w:ascii="Palatino Linotype" w:hAnsi="Palatino Linotype" w:cs="Tahoma"/>
          <w:sz w:val="24"/>
          <w:szCs w:val="24"/>
          <w:lang w:eastAsia="es-MX"/>
        </w:rPr>
        <w:t>Población  CURP</w:t>
      </w:r>
      <w:proofErr w:type="gramEnd"/>
      <w:r w:rsidRPr="00705996">
        <w:rPr>
          <w:rFonts w:ascii="Palatino Linotype" w:hAnsi="Palatino Linotype" w:cs="Tahoma"/>
          <w:sz w:val="24"/>
          <w:szCs w:val="24"/>
          <w:lang w:eastAsia="es-MX"/>
        </w:rPr>
        <w:t xml:space="preserve">-, es un instrumento de registro que se asigna a todas las personas que viven en el territorio nacional, así como a los mexicanos que residen en el extranjero y se compone de dieciocho elementos, representados por letras y números, que </w:t>
      </w:r>
      <w:r w:rsidRPr="00705996">
        <w:rPr>
          <w:rFonts w:ascii="Palatino Linotype" w:hAnsi="Palatino Linotype" w:cs="Tahoma"/>
          <w:b/>
          <w:sz w:val="24"/>
          <w:szCs w:val="24"/>
          <w:lang w:eastAsia="es-MX"/>
        </w:rPr>
        <w:t xml:space="preserve">se generan a partir de los datos contenidos en el documento probatorio de la identidad del interesado </w:t>
      </w:r>
      <w:r w:rsidRPr="00705996">
        <w:rPr>
          <w:rFonts w:ascii="Palatino Linotype" w:hAnsi="Palatino Linotype" w:cs="Tahoma"/>
          <w:sz w:val="24"/>
          <w:szCs w:val="24"/>
          <w:lang w:eastAsia="es-MX"/>
        </w:rPr>
        <w:t>(acta de nacimiento, carta de naturalización o documento migratorio) de la siguiente forma:</w:t>
      </w:r>
    </w:p>
    <w:p w14:paraId="78783B0A" w14:textId="77777777" w:rsidR="00535579" w:rsidRPr="00705996" w:rsidRDefault="00535579" w:rsidP="00705996">
      <w:pPr>
        <w:spacing w:after="0" w:line="360" w:lineRule="auto"/>
        <w:contextualSpacing/>
        <w:jc w:val="both"/>
        <w:rPr>
          <w:rFonts w:ascii="Palatino Linotype" w:hAnsi="Palatino Linotype" w:cs="Tahoma"/>
          <w:sz w:val="24"/>
          <w:szCs w:val="24"/>
          <w:lang w:eastAsia="es-MX"/>
        </w:rPr>
      </w:pPr>
      <w:r w:rsidRPr="00705996">
        <w:rPr>
          <w:rFonts w:ascii="Palatino Linotype" w:hAnsi="Palatino Linotype" w:cs="Tahoma"/>
          <w:sz w:val="24"/>
          <w:szCs w:val="24"/>
          <w:lang w:eastAsia="es-MX"/>
        </w:rPr>
        <w:t xml:space="preserve"> • El primero y segundo apellidos, así como al nombre de pila.</w:t>
      </w:r>
    </w:p>
    <w:p w14:paraId="377DEA7D" w14:textId="77777777" w:rsidR="00535579" w:rsidRPr="00705996" w:rsidRDefault="00535579" w:rsidP="00705996">
      <w:pPr>
        <w:spacing w:after="0" w:line="360" w:lineRule="auto"/>
        <w:contextualSpacing/>
        <w:jc w:val="both"/>
        <w:rPr>
          <w:rFonts w:ascii="Palatino Linotype" w:hAnsi="Palatino Linotype" w:cs="Tahoma"/>
          <w:sz w:val="24"/>
          <w:szCs w:val="24"/>
          <w:lang w:eastAsia="es-MX"/>
        </w:rPr>
      </w:pPr>
      <w:r w:rsidRPr="00705996">
        <w:rPr>
          <w:rFonts w:ascii="Palatino Linotype" w:hAnsi="Palatino Linotype" w:cs="Tahoma"/>
          <w:sz w:val="24"/>
          <w:szCs w:val="24"/>
          <w:lang w:eastAsia="es-MX"/>
        </w:rPr>
        <w:t xml:space="preserve"> • La fecha de nacimiento.</w:t>
      </w:r>
    </w:p>
    <w:p w14:paraId="7499A0FD" w14:textId="77777777" w:rsidR="00535579" w:rsidRPr="00705996" w:rsidRDefault="00535579" w:rsidP="00705996">
      <w:pPr>
        <w:spacing w:after="0" w:line="360" w:lineRule="auto"/>
        <w:contextualSpacing/>
        <w:jc w:val="both"/>
        <w:rPr>
          <w:rFonts w:ascii="Palatino Linotype" w:hAnsi="Palatino Linotype" w:cs="Tahoma"/>
          <w:sz w:val="24"/>
          <w:szCs w:val="24"/>
          <w:lang w:eastAsia="es-MX"/>
        </w:rPr>
      </w:pPr>
      <w:r w:rsidRPr="00705996">
        <w:rPr>
          <w:rFonts w:ascii="Palatino Linotype" w:hAnsi="Palatino Linotype" w:cs="Tahoma"/>
          <w:sz w:val="24"/>
          <w:szCs w:val="24"/>
          <w:lang w:eastAsia="es-MX"/>
        </w:rPr>
        <w:t xml:space="preserve"> • El sexo.</w:t>
      </w:r>
    </w:p>
    <w:p w14:paraId="44C1F31C" w14:textId="77777777" w:rsidR="00535579" w:rsidRPr="00705996" w:rsidRDefault="00535579" w:rsidP="00705996">
      <w:pPr>
        <w:spacing w:after="0" w:line="360" w:lineRule="auto"/>
        <w:contextualSpacing/>
        <w:jc w:val="both"/>
        <w:rPr>
          <w:rFonts w:ascii="Palatino Linotype" w:hAnsi="Palatino Linotype" w:cs="Tahoma"/>
          <w:sz w:val="24"/>
          <w:szCs w:val="24"/>
          <w:lang w:eastAsia="es-MX"/>
        </w:rPr>
      </w:pPr>
      <w:r w:rsidRPr="00705996">
        <w:rPr>
          <w:rFonts w:ascii="Palatino Linotype" w:hAnsi="Palatino Linotype" w:cs="Tahoma"/>
          <w:sz w:val="24"/>
          <w:szCs w:val="24"/>
          <w:lang w:eastAsia="es-MX"/>
        </w:rPr>
        <w:t xml:space="preserve"> • La entidad federativa de nacimiento.</w:t>
      </w:r>
    </w:p>
    <w:p w14:paraId="5F9853E9" w14:textId="77777777" w:rsidR="00535579" w:rsidRPr="00705996" w:rsidRDefault="00535579" w:rsidP="00705996">
      <w:pPr>
        <w:spacing w:after="0" w:line="360" w:lineRule="auto"/>
        <w:contextualSpacing/>
        <w:jc w:val="both"/>
        <w:rPr>
          <w:rFonts w:ascii="Palatino Linotype" w:hAnsi="Palatino Linotype" w:cs="Tahoma"/>
          <w:sz w:val="24"/>
          <w:szCs w:val="24"/>
          <w:lang w:eastAsia="es-MX"/>
        </w:rPr>
      </w:pPr>
    </w:p>
    <w:p w14:paraId="71D7EA35" w14:textId="77777777" w:rsidR="00535579" w:rsidRPr="00705996" w:rsidRDefault="00535579" w:rsidP="00705996">
      <w:pPr>
        <w:numPr>
          <w:ilvl w:val="0"/>
          <w:numId w:val="1"/>
        </w:numPr>
        <w:spacing w:after="0" w:line="360" w:lineRule="auto"/>
        <w:ind w:left="0" w:firstLine="0"/>
        <w:contextualSpacing/>
        <w:jc w:val="both"/>
        <w:rPr>
          <w:rFonts w:ascii="Palatino Linotype" w:hAnsi="Palatino Linotype" w:cs="Tahoma"/>
          <w:sz w:val="24"/>
          <w:szCs w:val="24"/>
          <w:lang w:eastAsia="es-MX"/>
        </w:rPr>
      </w:pPr>
      <w:r w:rsidRPr="00705996">
        <w:rPr>
          <w:rFonts w:ascii="Palatino Linotype" w:hAnsi="Palatino Linotype" w:cs="Tahoma"/>
          <w:sz w:val="24"/>
          <w:szCs w:val="24"/>
          <w:lang w:eastAsia="es-MX"/>
        </w:rPr>
        <w:t>Los dos últimos elementos de la CURP evitan la duplicidad de la Clave y garantizan su correcta integración.</w:t>
      </w:r>
    </w:p>
    <w:p w14:paraId="0340E7EC" w14:textId="77777777" w:rsidR="00535579" w:rsidRPr="00705996" w:rsidRDefault="00535579" w:rsidP="00705996">
      <w:pPr>
        <w:spacing w:after="0" w:line="360" w:lineRule="auto"/>
        <w:contextualSpacing/>
        <w:jc w:val="both"/>
        <w:rPr>
          <w:rFonts w:ascii="Palatino Linotype" w:hAnsi="Palatino Linotype" w:cs="Tahoma"/>
          <w:sz w:val="24"/>
          <w:szCs w:val="24"/>
          <w:lang w:eastAsia="es-MX"/>
        </w:rPr>
      </w:pPr>
    </w:p>
    <w:p w14:paraId="6C0DF52A" w14:textId="77777777" w:rsidR="00535579" w:rsidRPr="00705996" w:rsidRDefault="00535579" w:rsidP="00705996">
      <w:pPr>
        <w:numPr>
          <w:ilvl w:val="0"/>
          <w:numId w:val="1"/>
        </w:numPr>
        <w:spacing w:after="0" w:line="360" w:lineRule="auto"/>
        <w:ind w:left="0" w:firstLine="0"/>
        <w:contextualSpacing/>
        <w:jc w:val="both"/>
        <w:rPr>
          <w:rFonts w:ascii="Palatino Linotype" w:hAnsi="Palatino Linotype" w:cs="Tahoma"/>
          <w:sz w:val="24"/>
          <w:szCs w:val="24"/>
        </w:rPr>
      </w:pPr>
      <w:r w:rsidRPr="00705996">
        <w:rPr>
          <w:rFonts w:ascii="Palatino Linotype" w:hAnsi="Palatino Linotype" w:cs="Tahoma"/>
          <w:sz w:val="24"/>
          <w:szCs w:val="24"/>
        </w:rPr>
        <w:lastRenderedPageBreak/>
        <w:t xml:space="preserve">Como se desprende de lo anterior, la CURP es un dato personal confidencial, ya que por sí sola </w:t>
      </w:r>
      <w:r w:rsidRPr="00705996">
        <w:rPr>
          <w:rFonts w:ascii="Palatino Linotype" w:hAnsi="Palatino Linotype" w:cs="Tahoma"/>
          <w:sz w:val="24"/>
          <w:szCs w:val="24"/>
          <w:lang w:eastAsia="es-MX"/>
        </w:rPr>
        <w:t>brinda</w:t>
      </w:r>
      <w:r w:rsidRPr="00705996">
        <w:rPr>
          <w:rFonts w:ascii="Palatino Linotype" w:hAnsi="Palatino Linotype" w:cs="Tahoma"/>
          <w:sz w:val="24"/>
          <w:szCs w:val="24"/>
        </w:rPr>
        <w:t xml:space="preserve">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6E834172" w14:textId="77777777" w:rsidR="00535579" w:rsidRPr="00705996" w:rsidRDefault="00535579" w:rsidP="00705996">
      <w:pPr>
        <w:spacing w:after="0" w:line="360" w:lineRule="auto"/>
        <w:contextualSpacing/>
        <w:jc w:val="both"/>
        <w:rPr>
          <w:rFonts w:ascii="Palatino Linotype" w:hAnsi="Palatino Linotype" w:cs="Tahoma"/>
          <w:sz w:val="24"/>
          <w:szCs w:val="24"/>
        </w:rPr>
      </w:pPr>
    </w:p>
    <w:p w14:paraId="3C72A6A1" w14:textId="77777777" w:rsidR="00535579" w:rsidRPr="00705996" w:rsidRDefault="00535579" w:rsidP="00705996">
      <w:pPr>
        <w:numPr>
          <w:ilvl w:val="0"/>
          <w:numId w:val="1"/>
        </w:numPr>
        <w:spacing w:after="0" w:line="360" w:lineRule="auto"/>
        <w:ind w:left="0" w:firstLine="0"/>
        <w:contextualSpacing/>
        <w:jc w:val="both"/>
        <w:rPr>
          <w:rFonts w:ascii="Palatino Linotype" w:hAnsi="Palatino Linotype" w:cs="Tahoma"/>
          <w:sz w:val="24"/>
          <w:szCs w:val="24"/>
          <w:lang w:eastAsia="es-MX"/>
        </w:rPr>
      </w:pPr>
      <w:r w:rsidRPr="00705996">
        <w:rPr>
          <w:rFonts w:ascii="Palatino Linotype" w:hAnsi="Palatino Linotype" w:cs="Tahoma"/>
          <w:sz w:val="24"/>
          <w:szCs w:val="24"/>
        </w:rPr>
        <w:t>Resulta</w:t>
      </w:r>
      <w:r w:rsidRPr="00705996">
        <w:rPr>
          <w:rFonts w:ascii="Palatino Linotype" w:hAnsi="Palatino Linotype" w:cs="Tahoma"/>
          <w:sz w:val="24"/>
          <w:szCs w:val="24"/>
          <w:lang w:eastAsia="es-MX"/>
        </w:rPr>
        <w:t xml:space="preserve"> aplicable en la especie, como argumento orientador, el Criterio 3/10, emitido por el INAI.</w:t>
      </w:r>
    </w:p>
    <w:p w14:paraId="156F3DD7" w14:textId="77777777" w:rsidR="00535579" w:rsidRPr="00705996" w:rsidRDefault="00535579" w:rsidP="00705996">
      <w:pPr>
        <w:autoSpaceDE w:val="0"/>
        <w:autoSpaceDN w:val="0"/>
        <w:adjustRightInd w:val="0"/>
        <w:spacing w:after="0" w:line="360" w:lineRule="auto"/>
        <w:ind w:left="567" w:right="567"/>
        <w:jc w:val="both"/>
        <w:rPr>
          <w:rFonts w:ascii="Palatino Linotype" w:eastAsia="Calibri" w:hAnsi="Palatino Linotype" w:cs="Tahoma"/>
          <w:i/>
          <w:color w:val="000000"/>
          <w:sz w:val="24"/>
          <w:szCs w:val="24"/>
        </w:rPr>
      </w:pPr>
      <w:r w:rsidRPr="00705996">
        <w:rPr>
          <w:rFonts w:ascii="Palatino Linotype" w:eastAsia="Calibri" w:hAnsi="Palatino Linotype" w:cs="Tahoma"/>
          <w:b/>
          <w:bCs/>
          <w:i/>
          <w:color w:val="000000"/>
          <w:sz w:val="24"/>
          <w:szCs w:val="24"/>
        </w:rPr>
        <w:t xml:space="preserve">Clave Única de Registro de Población (CURP) es un dato personal confidencial. </w:t>
      </w:r>
      <w:r w:rsidRPr="00705996">
        <w:rPr>
          <w:rFonts w:ascii="Palatino Linotype" w:eastAsia="Calibri" w:hAnsi="Palatino Linotype" w:cs="Tahoma"/>
          <w:i/>
          <w:color w:val="000000"/>
          <w:sz w:val="24"/>
          <w:szCs w:val="24"/>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w:t>
      </w:r>
      <w:proofErr w:type="gramStart"/>
      <w:r w:rsidRPr="00705996">
        <w:rPr>
          <w:rFonts w:ascii="Palatino Linotype" w:eastAsia="Calibri" w:hAnsi="Palatino Linotype" w:cs="Tahoma"/>
          <w:i/>
          <w:color w:val="000000"/>
          <w:sz w:val="24"/>
          <w:szCs w:val="24"/>
        </w:rPr>
        <w:t>el artículos anteriormente señalados</w:t>
      </w:r>
      <w:proofErr w:type="gramEnd"/>
      <w:r w:rsidRPr="00705996">
        <w:rPr>
          <w:rFonts w:ascii="Palatino Linotype" w:eastAsia="Calibri" w:hAnsi="Palatino Linotype" w:cs="Tahoma"/>
          <w:i/>
          <w:color w:val="000000"/>
          <w:sz w:val="24"/>
          <w:szCs w:val="24"/>
        </w:rPr>
        <w:t xml:space="preserve">. </w:t>
      </w:r>
    </w:p>
    <w:p w14:paraId="67A4224A" w14:textId="77777777" w:rsidR="0022226D" w:rsidRPr="00705996" w:rsidRDefault="0022226D" w:rsidP="00705996">
      <w:pPr>
        <w:autoSpaceDE w:val="0"/>
        <w:autoSpaceDN w:val="0"/>
        <w:adjustRightInd w:val="0"/>
        <w:spacing w:after="0" w:line="360" w:lineRule="auto"/>
        <w:ind w:right="567"/>
        <w:jc w:val="both"/>
        <w:rPr>
          <w:rFonts w:ascii="Palatino Linotype" w:eastAsia="Calibri" w:hAnsi="Palatino Linotype" w:cs="Tahoma"/>
          <w:i/>
          <w:color w:val="000000"/>
          <w:sz w:val="24"/>
          <w:szCs w:val="24"/>
        </w:rPr>
      </w:pPr>
    </w:p>
    <w:p w14:paraId="1EC47223" w14:textId="77777777" w:rsidR="00535579" w:rsidRPr="00705996" w:rsidRDefault="00535579" w:rsidP="00705996">
      <w:pPr>
        <w:numPr>
          <w:ilvl w:val="0"/>
          <w:numId w:val="1"/>
        </w:numPr>
        <w:spacing w:after="0" w:line="360" w:lineRule="auto"/>
        <w:ind w:left="0" w:firstLine="0"/>
        <w:contextualSpacing/>
        <w:jc w:val="both"/>
        <w:rPr>
          <w:rFonts w:ascii="Palatino Linotype" w:hAnsi="Palatino Linotype" w:cs="Tahoma"/>
          <w:sz w:val="24"/>
          <w:szCs w:val="24"/>
        </w:rPr>
      </w:pPr>
      <w:r w:rsidRPr="00705996">
        <w:rPr>
          <w:rFonts w:ascii="Palatino Linotype" w:hAnsi="Palatino Linotype" w:cs="Tahoma"/>
          <w:sz w:val="24"/>
          <w:szCs w:val="24"/>
        </w:rPr>
        <w:lastRenderedPageBreak/>
        <w:t>De acuerdo con lo anterior, se la clave CURP, es un dato personal confidencial, en términos del artículo 143, fracción I de la Ley de Transparencia y Acceso a la Información Pública del Estado de México y Municipios.</w:t>
      </w:r>
    </w:p>
    <w:p w14:paraId="715B68DA" w14:textId="77777777" w:rsidR="0022226D" w:rsidRPr="00705996" w:rsidRDefault="0022226D" w:rsidP="00705996">
      <w:pPr>
        <w:spacing w:after="0" w:line="360" w:lineRule="auto"/>
        <w:contextualSpacing/>
        <w:jc w:val="both"/>
        <w:rPr>
          <w:rFonts w:ascii="Palatino Linotype" w:hAnsi="Palatino Linotype" w:cs="Tahoma"/>
          <w:sz w:val="24"/>
          <w:szCs w:val="24"/>
        </w:rPr>
      </w:pPr>
    </w:p>
    <w:p w14:paraId="5AD25F9E" w14:textId="77777777" w:rsidR="00535579" w:rsidRPr="00705996" w:rsidRDefault="00535579" w:rsidP="00705996">
      <w:pPr>
        <w:pStyle w:val="Prrafodelista"/>
        <w:numPr>
          <w:ilvl w:val="0"/>
          <w:numId w:val="23"/>
        </w:numPr>
        <w:spacing w:line="360" w:lineRule="auto"/>
        <w:jc w:val="both"/>
        <w:rPr>
          <w:rFonts w:ascii="Palatino Linotype" w:hAnsi="Palatino Linotype" w:cs="Tahoma"/>
        </w:rPr>
      </w:pPr>
      <w:r w:rsidRPr="00705996">
        <w:rPr>
          <w:rFonts w:ascii="Palatino Linotype" w:hAnsi="Palatino Linotype" w:cs="Tahoma"/>
          <w:b/>
        </w:rPr>
        <w:t>Datos Bancarios:</w:t>
      </w:r>
    </w:p>
    <w:p w14:paraId="53AB03F1" w14:textId="77777777" w:rsidR="00535579" w:rsidRPr="00705996" w:rsidRDefault="00535579" w:rsidP="00705996">
      <w:pPr>
        <w:numPr>
          <w:ilvl w:val="0"/>
          <w:numId w:val="1"/>
        </w:numPr>
        <w:spacing w:after="0" w:line="360" w:lineRule="auto"/>
        <w:ind w:left="0" w:firstLine="0"/>
        <w:contextualSpacing/>
        <w:jc w:val="both"/>
        <w:rPr>
          <w:rFonts w:ascii="Palatino Linotype" w:hAnsi="Palatino Linotype" w:cs="Tahoma"/>
          <w:sz w:val="24"/>
          <w:szCs w:val="24"/>
        </w:rPr>
      </w:pPr>
      <w:r w:rsidRPr="00705996">
        <w:rPr>
          <w:rFonts w:ascii="Palatino Linotype" w:hAnsi="Palatino Linotype" w:cs="Tahoma"/>
          <w:sz w:val="24"/>
          <w:szCs w:val="24"/>
        </w:rPr>
        <w:t xml:space="preserve">Al respecto, se estima que dichos datos se relacionan con hechos y actos de carácter económico, pues los mismos darían cuenta, de la relación que tiene una institución financiero con un particular, inclusive dichos datos pudieran conformarse de las cuentas bancarias con las que cuenta la servidora pública, o bien, la </w:t>
      </w:r>
      <w:proofErr w:type="spellStart"/>
      <w:r w:rsidRPr="00705996">
        <w:rPr>
          <w:rFonts w:ascii="Palatino Linotype" w:hAnsi="Palatino Linotype" w:cs="Tahoma"/>
          <w:sz w:val="24"/>
          <w:szCs w:val="24"/>
        </w:rPr>
        <w:t>clabe</w:t>
      </w:r>
      <w:proofErr w:type="spellEnd"/>
      <w:r w:rsidRPr="00705996">
        <w:rPr>
          <w:rFonts w:ascii="Palatino Linotype" w:hAnsi="Palatino Linotype" w:cs="Tahoma"/>
          <w:sz w:val="24"/>
          <w:szCs w:val="24"/>
        </w:rPr>
        <w:t xml:space="preserve"> interbancaria; además, que con dicha información se podría obtener los recursos enviados a las órdenes de cargo, pago de nómina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 en el presente caso de la Titular de la Unidad de Transparencia, en su calidad de particular.</w:t>
      </w:r>
    </w:p>
    <w:p w14:paraId="62C322B2" w14:textId="77777777" w:rsidR="00535579" w:rsidRPr="00705996" w:rsidRDefault="00535579" w:rsidP="00705996">
      <w:pPr>
        <w:spacing w:after="0" w:line="360" w:lineRule="auto"/>
        <w:ind w:right="-93"/>
        <w:jc w:val="both"/>
        <w:rPr>
          <w:rFonts w:ascii="Palatino Linotype" w:hAnsi="Palatino Linotype" w:cs="Tahoma"/>
          <w:sz w:val="24"/>
          <w:szCs w:val="24"/>
        </w:rPr>
      </w:pPr>
      <w:r w:rsidRPr="00705996">
        <w:rPr>
          <w:rFonts w:ascii="Palatino Linotype" w:hAnsi="Palatino Linotype" w:cs="Tahoma"/>
          <w:sz w:val="24"/>
          <w:szCs w:val="24"/>
        </w:rPr>
        <w:t xml:space="preserve"> </w:t>
      </w:r>
    </w:p>
    <w:p w14:paraId="7316E0F3" w14:textId="77777777" w:rsidR="00535579" w:rsidRPr="00705996" w:rsidRDefault="00535579" w:rsidP="00705996">
      <w:pPr>
        <w:numPr>
          <w:ilvl w:val="0"/>
          <w:numId w:val="1"/>
        </w:numPr>
        <w:spacing w:after="0" w:line="360" w:lineRule="auto"/>
        <w:ind w:left="0" w:firstLine="0"/>
        <w:contextualSpacing/>
        <w:jc w:val="both"/>
        <w:rPr>
          <w:rFonts w:ascii="Palatino Linotype" w:hAnsi="Palatino Linotype" w:cs="Tahoma"/>
          <w:sz w:val="24"/>
          <w:szCs w:val="24"/>
        </w:rPr>
      </w:pPr>
      <w:r w:rsidRPr="00705996">
        <w:rPr>
          <w:rFonts w:ascii="Palatino Linotype" w:hAnsi="Palatino Linotype" w:cs="Tahoma"/>
          <w:sz w:val="24"/>
          <w:szCs w:val="24"/>
        </w:rPr>
        <w:t>A mayor abundamiento, resulta necesario traer a colación el Criterio 10/17 emitido por el Instituto Nacional de Transparencia, Acceso a la Información y Protección de Datos Personales, mismo que establece lo siguiente:</w:t>
      </w:r>
    </w:p>
    <w:p w14:paraId="4FC0C5C2" w14:textId="77777777" w:rsidR="00535579" w:rsidRPr="00705996" w:rsidRDefault="00535579" w:rsidP="00705996">
      <w:pPr>
        <w:shd w:val="clear" w:color="auto" w:fill="FFFFFF" w:themeFill="background1"/>
        <w:spacing w:after="0" w:line="360" w:lineRule="auto"/>
        <w:ind w:left="567" w:right="567"/>
        <w:jc w:val="both"/>
        <w:rPr>
          <w:rFonts w:ascii="Palatino Linotype" w:hAnsi="Palatino Linotype" w:cs="Tahoma"/>
          <w:i/>
          <w:sz w:val="24"/>
          <w:szCs w:val="24"/>
        </w:rPr>
      </w:pPr>
      <w:r w:rsidRPr="00705996">
        <w:rPr>
          <w:rFonts w:ascii="Palatino Linotype" w:hAnsi="Palatino Linotype" w:cs="Tahoma"/>
          <w:i/>
          <w:sz w:val="24"/>
          <w:szCs w:val="24"/>
        </w:rPr>
        <w:t>“</w:t>
      </w:r>
      <w:r w:rsidRPr="00705996">
        <w:rPr>
          <w:rFonts w:ascii="Palatino Linotype" w:hAnsi="Palatino Linotype" w:cs="Tahoma"/>
          <w:b/>
          <w:i/>
          <w:sz w:val="24"/>
          <w:szCs w:val="24"/>
        </w:rPr>
        <w:t>Cuentas bancarias y/o CLABE interbancaria de personas físicas y morales privadas.</w:t>
      </w:r>
      <w:r w:rsidRPr="00705996">
        <w:rPr>
          <w:rFonts w:ascii="Palatino Linotype" w:hAnsi="Palatino Linotype" w:cs="Tahoma"/>
          <w:i/>
          <w:sz w:val="24"/>
          <w:szCs w:val="24"/>
        </w:rPr>
        <w:t xml:space="preserve"> El número de cuenta bancaria y/o CLABE interbancaria de particulares es información confidencial, al tratarse de un conjunto de caracteres numéricos utilizados por los grupos financieros para identificar las cuentas de </w:t>
      </w:r>
      <w:r w:rsidRPr="00705996">
        <w:rPr>
          <w:rFonts w:ascii="Palatino Linotype" w:hAnsi="Palatino Linotype" w:cs="Tahoma"/>
          <w:i/>
          <w:sz w:val="24"/>
          <w:szCs w:val="24"/>
        </w:rPr>
        <w:lastRenderedPageBreak/>
        <w:t>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316F8A81" w14:textId="77777777" w:rsidR="00535579" w:rsidRPr="00705996" w:rsidRDefault="00535579" w:rsidP="00705996">
      <w:pPr>
        <w:spacing w:after="0" w:line="360" w:lineRule="auto"/>
        <w:contextualSpacing/>
        <w:jc w:val="both"/>
        <w:rPr>
          <w:rFonts w:ascii="Palatino Linotype" w:hAnsi="Palatino Linotype" w:cs="Tahoma"/>
          <w:sz w:val="24"/>
          <w:szCs w:val="24"/>
          <w:lang w:eastAsia="es-MX"/>
        </w:rPr>
      </w:pPr>
    </w:p>
    <w:p w14:paraId="1F214757" w14:textId="77777777" w:rsidR="00535579" w:rsidRPr="00705996" w:rsidRDefault="00535579" w:rsidP="00705996">
      <w:pPr>
        <w:numPr>
          <w:ilvl w:val="0"/>
          <w:numId w:val="1"/>
        </w:numPr>
        <w:spacing w:after="0" w:line="360" w:lineRule="auto"/>
        <w:ind w:left="0" w:firstLine="0"/>
        <w:contextualSpacing/>
        <w:jc w:val="both"/>
        <w:rPr>
          <w:rFonts w:ascii="Palatino Linotype" w:hAnsi="Palatino Linotype" w:cs="Tahoma"/>
          <w:sz w:val="24"/>
          <w:szCs w:val="24"/>
        </w:rPr>
      </w:pPr>
      <w:r w:rsidRPr="00705996">
        <w:rPr>
          <w:rFonts w:ascii="Palatino Linotype" w:hAnsi="Palatino Linotype" w:cs="Tahoma"/>
          <w:sz w:val="24"/>
          <w:szCs w:val="24"/>
          <w:lang w:eastAsia="es-MX"/>
        </w:rPr>
        <w:t xml:space="preserve">Por lo cual, se puede colegir que dichos datos no guardan relación con el servicio público ni con los recursos públicos, pues solo corresponde a información, que le atañe a la institución financiera y al cliente; por lo que este número constituye información confidencial al pertenecer exclusivamente al ámbito de la vida privada del trabajador y procede su eliminación de conformidad con el </w:t>
      </w:r>
      <w:r w:rsidRPr="00705996">
        <w:rPr>
          <w:rFonts w:ascii="Palatino Linotype" w:hAnsi="Palatino Linotype" w:cs="Tahoma"/>
          <w:sz w:val="24"/>
          <w:szCs w:val="24"/>
        </w:rPr>
        <w:t>artículo 143, fracción I, de la Ley de Transparencia y Acceso a la Información Pública del Estado de México y Municipios.</w:t>
      </w:r>
    </w:p>
    <w:p w14:paraId="5ABA8B3A" w14:textId="77777777" w:rsidR="00535579" w:rsidRPr="00705996" w:rsidRDefault="00535579" w:rsidP="00705996">
      <w:pPr>
        <w:tabs>
          <w:tab w:val="left" w:pos="0"/>
          <w:tab w:val="left" w:pos="284"/>
        </w:tabs>
        <w:spacing w:after="0" w:line="360" w:lineRule="auto"/>
        <w:ind w:right="49"/>
        <w:contextualSpacing/>
        <w:jc w:val="both"/>
        <w:rPr>
          <w:rFonts w:ascii="Palatino Linotype" w:eastAsia="MS Mincho" w:hAnsi="Palatino Linotype"/>
          <w:sz w:val="24"/>
          <w:szCs w:val="24"/>
        </w:rPr>
      </w:pPr>
    </w:p>
    <w:p w14:paraId="417C19DF" w14:textId="77777777" w:rsidR="00D2593C" w:rsidRPr="00705996" w:rsidRDefault="0022226D" w:rsidP="00705996">
      <w:pPr>
        <w:numPr>
          <w:ilvl w:val="0"/>
          <w:numId w:val="1"/>
        </w:numPr>
        <w:spacing w:after="0" w:line="360" w:lineRule="auto"/>
        <w:ind w:left="0" w:firstLine="0"/>
        <w:contextualSpacing/>
        <w:jc w:val="both"/>
        <w:rPr>
          <w:rFonts w:ascii="Palatino Linotype" w:hAnsi="Palatino Linotype" w:cs="Arial"/>
          <w:color w:val="000000"/>
          <w:sz w:val="24"/>
          <w:szCs w:val="24"/>
        </w:rPr>
      </w:pPr>
      <w:r w:rsidRPr="00705996">
        <w:rPr>
          <w:rFonts w:ascii="Palatino Linotype" w:hAnsi="Palatino Linotype" w:cs="Arial"/>
          <w:color w:val="000000"/>
          <w:sz w:val="24"/>
          <w:szCs w:val="24"/>
        </w:rPr>
        <w:t xml:space="preserve">Así las cosas, </w:t>
      </w:r>
      <w:r w:rsidR="00D2593C" w:rsidRPr="00705996">
        <w:rPr>
          <w:rFonts w:ascii="Palatino Linotype" w:hAnsi="Palatino Linotype" w:cs="Arial"/>
          <w:color w:val="000000"/>
          <w:sz w:val="24"/>
          <w:szCs w:val="24"/>
        </w:rPr>
        <w:t xml:space="preserve">los </w:t>
      </w:r>
      <w:r w:rsidR="00D2593C" w:rsidRPr="00705996">
        <w:rPr>
          <w:rFonts w:ascii="Palatino Linotype" w:hAnsi="Palatino Linotype" w:cs="Arial"/>
          <w:bCs/>
          <w:color w:val="000000"/>
          <w:sz w:val="24"/>
          <w:szCs w:val="24"/>
        </w:rPr>
        <w:t>sujetos obligados</w:t>
      </w:r>
      <w:r w:rsidR="00D2593C" w:rsidRPr="00705996">
        <w:rPr>
          <w:rFonts w:ascii="Palatino Linotype" w:hAnsi="Palatino Linotype" w:cs="Arial"/>
          <w:b/>
          <w:bCs/>
          <w:color w:val="000000"/>
          <w:sz w:val="24"/>
          <w:szCs w:val="24"/>
        </w:rPr>
        <w:t xml:space="preserve"> </w:t>
      </w:r>
      <w:r w:rsidR="00D2593C" w:rsidRPr="00705996">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0F945C5" w14:textId="77777777" w:rsidR="00D2593C" w:rsidRPr="00705996" w:rsidRDefault="00D2593C" w:rsidP="00705996">
      <w:pPr>
        <w:tabs>
          <w:tab w:val="left" w:pos="284"/>
        </w:tabs>
        <w:spacing w:after="0" w:line="360" w:lineRule="auto"/>
        <w:ind w:right="49"/>
        <w:contextualSpacing/>
        <w:jc w:val="both"/>
        <w:rPr>
          <w:rFonts w:ascii="Palatino Linotype" w:hAnsi="Palatino Linotype" w:cs="Arial"/>
          <w:color w:val="000000"/>
          <w:sz w:val="24"/>
          <w:szCs w:val="24"/>
        </w:rPr>
      </w:pPr>
    </w:p>
    <w:tbl>
      <w:tblPr>
        <w:tblStyle w:val="Tablanormal12"/>
        <w:tblW w:w="8926" w:type="dxa"/>
        <w:tblLook w:val="04A0" w:firstRow="1" w:lastRow="0" w:firstColumn="1" w:lastColumn="0" w:noHBand="0" w:noVBand="1"/>
      </w:tblPr>
      <w:tblGrid>
        <w:gridCol w:w="2689"/>
        <w:gridCol w:w="6237"/>
      </w:tblGrid>
      <w:tr w:rsidR="00D2593C" w:rsidRPr="00705996" w14:paraId="39B6C524" w14:textId="77777777" w:rsidTr="00A735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05F67488" w14:textId="77777777" w:rsidR="00D2593C" w:rsidRPr="00705996" w:rsidRDefault="00D2593C" w:rsidP="00705996">
            <w:pPr>
              <w:tabs>
                <w:tab w:val="left" w:pos="284"/>
              </w:tabs>
              <w:spacing w:line="360" w:lineRule="auto"/>
              <w:rPr>
                <w:rFonts w:ascii="Palatino Linotype" w:hAnsi="Palatino Linotype"/>
                <w:sz w:val="24"/>
                <w:szCs w:val="24"/>
              </w:rPr>
            </w:pPr>
            <w:r w:rsidRPr="00705996">
              <w:rPr>
                <w:rFonts w:ascii="Palatino Linotype" w:hAnsi="Palatino Linotype" w:cstheme="majorBidi"/>
                <w:sz w:val="24"/>
                <w:szCs w:val="24"/>
              </w:rPr>
              <w:t>a) Requisitos previos.</w:t>
            </w:r>
          </w:p>
        </w:tc>
        <w:tc>
          <w:tcPr>
            <w:tcW w:w="6237" w:type="dxa"/>
            <w:hideMark/>
          </w:tcPr>
          <w:p w14:paraId="5AE13057" w14:textId="77777777" w:rsidR="00D2593C" w:rsidRPr="00705996" w:rsidRDefault="00D2593C" w:rsidP="00705996">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705996">
              <w:rPr>
                <w:rFonts w:ascii="Palatino Linotype" w:hAnsi="Palatino Linotype" w:cs="Arial"/>
                <w:color w:val="000000"/>
                <w:sz w:val="24"/>
                <w:szCs w:val="24"/>
              </w:rPr>
              <w:t xml:space="preserve">Los artículos 100 y 122 de la Ley Estatal y de la Ley General, respectivamente, señalan </w:t>
            </w:r>
            <w:proofErr w:type="gramStart"/>
            <w:r w:rsidRPr="00705996">
              <w:rPr>
                <w:rFonts w:ascii="Palatino Linotype" w:hAnsi="Palatino Linotype" w:cs="Arial"/>
                <w:color w:val="000000"/>
                <w:sz w:val="24"/>
                <w:szCs w:val="24"/>
              </w:rPr>
              <w:t>que</w:t>
            </w:r>
            <w:proofErr w:type="gramEnd"/>
            <w:r w:rsidRPr="00705996">
              <w:rPr>
                <w:rFonts w:ascii="Palatino Linotype" w:hAnsi="Palatino Linotype" w:cs="Arial"/>
                <w:color w:val="000000"/>
                <w:sz w:val="24"/>
                <w:szCs w:val="24"/>
              </w:rPr>
              <w:t xml:space="preserve"> si los Sujetos Obligados determinan que la información actualiza </w:t>
            </w:r>
            <w:r w:rsidRPr="00705996">
              <w:rPr>
                <w:rFonts w:ascii="Palatino Linotype" w:hAnsi="Palatino Linotype" w:cs="Arial"/>
                <w:color w:val="000000"/>
                <w:sz w:val="24"/>
                <w:szCs w:val="24"/>
              </w:rPr>
              <w:lastRenderedPageBreak/>
              <w:t xml:space="preserve">alguno de los supuestos de clasificación, es deber de los titulares de las áreas proponer su clasificación y no del Comité de Transparencia. </w:t>
            </w:r>
          </w:p>
          <w:p w14:paraId="0C085685" w14:textId="77777777" w:rsidR="00D2593C" w:rsidRPr="00705996" w:rsidRDefault="00D2593C" w:rsidP="00705996">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705996">
              <w:rPr>
                <w:rFonts w:ascii="Palatino Linotype" w:hAnsi="Palatino Linotype" w:cs="Arial"/>
                <w:color w:val="000000"/>
                <w:sz w:val="24"/>
                <w:szCs w:val="24"/>
              </w:rPr>
              <w:t>Al hacerlo tienen que precisar de qué información se trata, señalando el supuesto de clasificación (confidencialidad o reserva).</w:t>
            </w:r>
          </w:p>
          <w:p w14:paraId="36EBE8C9" w14:textId="77777777" w:rsidR="00D2593C" w:rsidRPr="00705996" w:rsidRDefault="00D2593C" w:rsidP="00705996">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705996">
              <w:rPr>
                <w:rFonts w:ascii="Palatino Linotype" w:hAnsi="Palatino Linotype" w:cs="Arial"/>
                <w:color w:val="000000"/>
                <w:sz w:val="24"/>
                <w:szCs w:val="24"/>
              </w:rPr>
              <w:t>Además, se debe señalar el procedimiento, de los tres que establecen los artículos 132 y 106 de la Ley Estatal y General, respectivamente.</w:t>
            </w:r>
          </w:p>
          <w:p w14:paraId="134E30E7" w14:textId="77777777" w:rsidR="00D2593C" w:rsidRPr="00705996" w:rsidRDefault="00D2593C" w:rsidP="00705996">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4"/>
                <w:szCs w:val="24"/>
              </w:rPr>
            </w:pPr>
            <w:r w:rsidRPr="00705996">
              <w:rPr>
                <w:rFonts w:ascii="Palatino Linotype" w:hAnsi="Palatino Linotype" w:cs="Arial"/>
                <w:color w:val="000000"/>
                <w:sz w:val="24"/>
                <w:szCs w:val="24"/>
              </w:rPr>
              <w:t xml:space="preserve">El último de estos requisitos previos consiste en que no se pueden emitir acuerdos de carácter general ni particular, esto es, </w:t>
            </w:r>
            <w:r w:rsidRPr="00705996">
              <w:rPr>
                <w:rFonts w:ascii="Palatino Linotype" w:hAnsi="Palatino Linotype" w:cs="Arial"/>
                <w:color w:val="000000"/>
                <w:sz w:val="24"/>
                <w:szCs w:val="24"/>
                <w:u w:val="single"/>
              </w:rPr>
              <w:t>no se puede hacer un acuerdo para clasificar de manera general todos los documentos de un expediente o área, sin</w:t>
            </w:r>
            <w:r w:rsidRPr="00705996">
              <w:rPr>
                <w:rFonts w:ascii="Palatino Linotype" w:hAnsi="Palatino Linotype" w:cs="Arial"/>
                <w:color w:val="000000"/>
                <w:sz w:val="24"/>
                <w:szCs w:val="24"/>
              </w:rPr>
              <w:t xml:space="preserve"> individualizar su análisis y tampoco se puede hacer un acuerdo por cada dato que se vaya a clasificar dentro de un documento con diez datos, por ejemplo, susceptibles de ser clasificados.</w:t>
            </w:r>
          </w:p>
        </w:tc>
      </w:tr>
      <w:tr w:rsidR="00D2593C" w:rsidRPr="00705996" w14:paraId="3D323CD5" w14:textId="77777777" w:rsidTr="00A73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33B5CAE6" w14:textId="77777777" w:rsidR="00D2593C" w:rsidRPr="00705996" w:rsidRDefault="00D2593C" w:rsidP="00705996">
            <w:pPr>
              <w:tabs>
                <w:tab w:val="left" w:pos="284"/>
              </w:tabs>
              <w:spacing w:line="360" w:lineRule="auto"/>
              <w:rPr>
                <w:rFonts w:ascii="Palatino Linotype" w:hAnsi="Palatino Linotype"/>
                <w:sz w:val="24"/>
                <w:szCs w:val="24"/>
              </w:rPr>
            </w:pPr>
            <w:r w:rsidRPr="00705996">
              <w:rPr>
                <w:rFonts w:ascii="Palatino Linotype" w:hAnsi="Palatino Linotype" w:cstheme="majorBidi"/>
                <w:sz w:val="24"/>
                <w:szCs w:val="24"/>
              </w:rPr>
              <w:lastRenderedPageBreak/>
              <w:t>b) Supuestos de clasificación.</w:t>
            </w:r>
          </w:p>
        </w:tc>
        <w:tc>
          <w:tcPr>
            <w:tcW w:w="6237" w:type="dxa"/>
            <w:hideMark/>
          </w:tcPr>
          <w:p w14:paraId="6035A4B5" w14:textId="77777777" w:rsidR="00D2593C" w:rsidRPr="00705996" w:rsidRDefault="00D2593C" w:rsidP="0070599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705996">
              <w:rPr>
                <w:rFonts w:ascii="Palatino Linotype" w:hAnsi="Palatino Linotype" w:cs="Arial"/>
                <w:color w:val="000000"/>
                <w:sz w:val="24"/>
                <w:szCs w:val="24"/>
              </w:rPr>
              <w:t>Las disposiciones constitucionales y legales en la materia establecen los dos supuestos generales para clasificar la información: por reserva y por confidencialidad.</w:t>
            </w:r>
          </w:p>
          <w:p w14:paraId="04FC94B7" w14:textId="77777777" w:rsidR="00D2593C" w:rsidRPr="00705996" w:rsidRDefault="00D2593C" w:rsidP="0070599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705996">
              <w:rPr>
                <w:rFonts w:ascii="Palatino Linotype" w:hAnsi="Palatino Linotype" w:cs="Arial"/>
                <w:color w:val="000000"/>
                <w:sz w:val="24"/>
                <w:szCs w:val="24"/>
              </w:rPr>
              <w:t xml:space="preserve">Los artículos 116 y 143 de la Ley Estatal y de la Ley General, respectivamente, señalan los supuestos para que la información pueda ser clasificada como </w:t>
            </w:r>
            <w:r w:rsidRPr="00705996">
              <w:rPr>
                <w:rFonts w:ascii="Palatino Linotype" w:hAnsi="Palatino Linotype" w:cs="Arial"/>
                <w:color w:val="000000"/>
                <w:sz w:val="24"/>
                <w:szCs w:val="24"/>
              </w:rPr>
              <w:lastRenderedPageBreak/>
              <w:t>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8E1E59A" w14:textId="77777777" w:rsidR="00D2593C" w:rsidRPr="00705996" w:rsidRDefault="00D2593C" w:rsidP="00705996">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705996">
              <w:rPr>
                <w:rFonts w:ascii="Palatino Linotype" w:hAnsi="Palatino Linotype" w:cs="Arial"/>
                <w:color w:val="000000"/>
                <w:sz w:val="24"/>
                <w:szCs w:val="24"/>
              </w:rPr>
              <w:t xml:space="preserve">El </w:t>
            </w:r>
            <w:r w:rsidRPr="00705996">
              <w:rPr>
                <w:rFonts w:ascii="Palatino Linotype" w:hAnsi="Palatino Linotype" w:cs="Arial"/>
                <w:b/>
                <w:color w:val="000000"/>
                <w:sz w:val="24"/>
                <w:szCs w:val="24"/>
              </w:rPr>
              <w:t>Sujeto Obligado</w:t>
            </w:r>
            <w:r w:rsidRPr="00705996">
              <w:rPr>
                <w:rFonts w:ascii="Palatino Linotype" w:hAnsi="Palatino Linotype" w:cs="Arial"/>
                <w:color w:val="000000"/>
                <w:sz w:val="24"/>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D2593C" w:rsidRPr="00705996" w14:paraId="312ADE92" w14:textId="77777777" w:rsidTr="00A735B4">
        <w:tc>
          <w:tcPr>
            <w:cnfStyle w:val="001000000000" w:firstRow="0" w:lastRow="0" w:firstColumn="1" w:lastColumn="0" w:oddVBand="0" w:evenVBand="0" w:oddHBand="0" w:evenHBand="0" w:firstRowFirstColumn="0" w:firstRowLastColumn="0" w:lastRowFirstColumn="0" w:lastRowLastColumn="0"/>
            <w:tcW w:w="2689" w:type="dxa"/>
            <w:hideMark/>
          </w:tcPr>
          <w:p w14:paraId="4B5482D5" w14:textId="77777777" w:rsidR="00D2593C" w:rsidRPr="00705996" w:rsidRDefault="00D2593C" w:rsidP="00705996">
            <w:pPr>
              <w:tabs>
                <w:tab w:val="left" w:pos="284"/>
              </w:tabs>
              <w:spacing w:line="360" w:lineRule="auto"/>
              <w:rPr>
                <w:rFonts w:ascii="Palatino Linotype" w:hAnsi="Palatino Linotype"/>
                <w:sz w:val="24"/>
                <w:szCs w:val="24"/>
              </w:rPr>
            </w:pPr>
            <w:r w:rsidRPr="00705996">
              <w:rPr>
                <w:rFonts w:ascii="Palatino Linotype" w:hAnsi="Palatino Linotype" w:cstheme="majorBidi"/>
                <w:sz w:val="24"/>
                <w:szCs w:val="24"/>
              </w:rPr>
              <w:lastRenderedPageBreak/>
              <w:t>c) Formalidades para emitir el acuerdo de clasificación.</w:t>
            </w:r>
          </w:p>
        </w:tc>
        <w:tc>
          <w:tcPr>
            <w:tcW w:w="6237" w:type="dxa"/>
            <w:hideMark/>
          </w:tcPr>
          <w:p w14:paraId="042BFBDA" w14:textId="77777777" w:rsidR="00D2593C" w:rsidRPr="00705996" w:rsidRDefault="00D2593C" w:rsidP="0070599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705996">
              <w:rPr>
                <w:rFonts w:ascii="Palatino Linotype" w:hAnsi="Palatino Linotype" w:cs="Arial"/>
                <w:color w:val="000000"/>
                <w:sz w:val="24"/>
                <w:szCs w:val="24"/>
              </w:rPr>
              <w:t xml:space="preserve">El Comité de Transparencia, según lo dispuesto en los artículos cuenta con las facultades para aprobar, modificar o revocar la clasificación de la información que haya propuesto. </w:t>
            </w:r>
          </w:p>
          <w:p w14:paraId="26697ED6" w14:textId="77777777" w:rsidR="00D2593C" w:rsidRPr="00705996" w:rsidRDefault="00D2593C" w:rsidP="0070599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705996">
              <w:rPr>
                <w:rFonts w:ascii="Palatino Linotype" w:hAnsi="Palatino Linotype" w:cs="Arial"/>
                <w:color w:val="000000"/>
                <w:sz w:val="24"/>
                <w:szCs w:val="24"/>
              </w:rPr>
              <w:t xml:space="preserve">Es necesario que </w:t>
            </w:r>
            <w:r w:rsidRPr="00705996">
              <w:rPr>
                <w:rFonts w:ascii="Palatino Linotype" w:hAnsi="Palatino Linotype" w:cs="Arial"/>
                <w:b/>
                <w:color w:val="000000"/>
                <w:sz w:val="24"/>
                <w:szCs w:val="24"/>
                <w:u w:val="single"/>
              </w:rPr>
              <w:t>el acto reúna con los requisitos elementales</w:t>
            </w:r>
            <w:r w:rsidRPr="00705996">
              <w:rPr>
                <w:rFonts w:ascii="Palatino Linotype" w:hAnsi="Palatino Linotype" w:cs="Arial"/>
                <w:color w:val="000000"/>
                <w:sz w:val="24"/>
                <w:szCs w:val="24"/>
              </w:rPr>
              <w:t>, entre ellos, que la autoridad que va a emitir el acto de autoridad sea la legalmente facultada para ello.</w:t>
            </w:r>
          </w:p>
          <w:p w14:paraId="3833AAC3" w14:textId="77777777" w:rsidR="00D2593C" w:rsidRPr="00705996" w:rsidRDefault="00D2593C" w:rsidP="00705996">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705996">
              <w:rPr>
                <w:rFonts w:ascii="Palatino Linotype" w:hAnsi="Palatino Linotype" w:cs="Arial"/>
                <w:color w:val="000000"/>
                <w:sz w:val="24"/>
                <w:szCs w:val="24"/>
              </w:rPr>
              <w:t xml:space="preserve">La decisión de aprobar, modificar o revocar la clasificación deberá de asentarse en un documento que registre la determinación a la que se llegue después de un </w:t>
            </w:r>
            <w:r w:rsidRPr="00705996">
              <w:rPr>
                <w:rFonts w:ascii="Palatino Linotype" w:hAnsi="Palatino Linotype" w:cs="Arial"/>
                <w:color w:val="000000"/>
                <w:sz w:val="24"/>
                <w:szCs w:val="24"/>
              </w:rPr>
              <w:lastRenderedPageBreak/>
              <w:t>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D2593C" w:rsidRPr="00705996" w14:paraId="0FD1D32C" w14:textId="77777777" w:rsidTr="00A73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4A957D0" w14:textId="77777777" w:rsidR="00D2593C" w:rsidRPr="00705996" w:rsidRDefault="00D2593C" w:rsidP="00705996">
            <w:pPr>
              <w:tabs>
                <w:tab w:val="left" w:pos="284"/>
              </w:tabs>
              <w:spacing w:line="360" w:lineRule="auto"/>
              <w:rPr>
                <w:rFonts w:ascii="Palatino Linotype" w:hAnsi="Palatino Linotype"/>
                <w:sz w:val="24"/>
                <w:szCs w:val="24"/>
              </w:rPr>
            </w:pPr>
          </w:p>
          <w:p w14:paraId="7F9A990E" w14:textId="77777777" w:rsidR="00D2593C" w:rsidRPr="00705996" w:rsidRDefault="00D2593C" w:rsidP="00705996">
            <w:pPr>
              <w:tabs>
                <w:tab w:val="left" w:pos="284"/>
              </w:tabs>
              <w:spacing w:line="360" w:lineRule="auto"/>
              <w:jc w:val="both"/>
              <w:rPr>
                <w:rFonts w:ascii="Palatino Linotype" w:hAnsi="Palatino Linotype"/>
                <w:sz w:val="24"/>
                <w:szCs w:val="24"/>
              </w:rPr>
            </w:pPr>
            <w:r w:rsidRPr="00705996">
              <w:rPr>
                <w:rFonts w:ascii="Palatino Linotype" w:hAnsi="Palatino Linotype" w:cs="Arial"/>
                <w:color w:val="000000"/>
                <w:sz w:val="24"/>
                <w:szCs w:val="24"/>
              </w:rPr>
              <w:t xml:space="preserve">d) Requisitos de fondo del acuerdo de clasificación. </w:t>
            </w:r>
          </w:p>
        </w:tc>
        <w:tc>
          <w:tcPr>
            <w:tcW w:w="6237" w:type="dxa"/>
            <w:hideMark/>
          </w:tcPr>
          <w:p w14:paraId="68EEADC3" w14:textId="77777777" w:rsidR="00D2593C" w:rsidRPr="00705996" w:rsidRDefault="00D2593C" w:rsidP="0070599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705996">
              <w:rPr>
                <w:rFonts w:ascii="Palatino Linotype" w:hAnsi="Palatino Linotype" w:cs="Arial"/>
                <w:color w:val="000000"/>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705996">
              <w:rPr>
                <w:rFonts w:ascii="Palatino Linotype" w:hAnsi="Palatino Linotype" w:cs="Arial"/>
                <w:b/>
                <w:color w:val="000000"/>
                <w:sz w:val="24"/>
                <w:szCs w:val="24"/>
              </w:rPr>
              <w:t>Sujetos Obligados</w:t>
            </w:r>
            <w:r w:rsidRPr="00705996">
              <w:rPr>
                <w:rFonts w:ascii="Palatino Linotype" w:hAnsi="Palatino Linotype" w:cs="Arial"/>
                <w:color w:val="000000"/>
                <w:sz w:val="24"/>
                <w:szCs w:val="24"/>
              </w:rPr>
              <w:t xml:space="preserve">, por lo que deberán fundar y motivar debidamente la clasificación. </w:t>
            </w:r>
          </w:p>
          <w:p w14:paraId="278CFF76" w14:textId="77777777" w:rsidR="00D2593C" w:rsidRPr="00705996" w:rsidRDefault="00D2593C" w:rsidP="0070599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705996">
              <w:rPr>
                <w:rFonts w:ascii="Palatino Linotype" w:hAnsi="Palatino Linotype" w:cs="Arial"/>
                <w:color w:val="000000"/>
                <w:sz w:val="24"/>
                <w:szCs w:val="24"/>
              </w:rPr>
              <w:t xml:space="preserve">De lo anterior, se desprende </w:t>
            </w:r>
            <w:proofErr w:type="gramStart"/>
            <w:r w:rsidRPr="00705996">
              <w:rPr>
                <w:rFonts w:ascii="Palatino Linotype" w:hAnsi="Palatino Linotype" w:cs="Arial"/>
                <w:color w:val="000000"/>
                <w:sz w:val="24"/>
                <w:szCs w:val="24"/>
              </w:rPr>
              <w:t>que</w:t>
            </w:r>
            <w:proofErr w:type="gramEnd"/>
            <w:r w:rsidRPr="00705996">
              <w:rPr>
                <w:rFonts w:ascii="Palatino Linotype" w:hAnsi="Palatino Linotype" w:cs="Arial"/>
                <w:color w:val="000000"/>
                <w:sz w:val="24"/>
                <w:szCs w:val="24"/>
              </w:rPr>
              <w:t xml:space="preserve"> para una correcta </w:t>
            </w:r>
            <w:r w:rsidRPr="00705996">
              <w:rPr>
                <w:rFonts w:ascii="Palatino Linotype" w:hAnsi="Palatino Linotype" w:cs="Arial"/>
                <w:b/>
                <w:color w:val="000000"/>
                <w:sz w:val="24"/>
                <w:szCs w:val="24"/>
              </w:rPr>
              <w:t>clasificación total o parcial</w:t>
            </w:r>
            <w:r w:rsidRPr="00705996">
              <w:rPr>
                <w:rFonts w:ascii="Palatino Linotype" w:hAnsi="Palatino Linotype" w:cs="Arial"/>
                <w:color w:val="000000"/>
                <w:sz w:val="24"/>
                <w:szCs w:val="24"/>
              </w:rPr>
              <w:t xml:space="preserve">, esto es determinar los datos que se suprimen en las versiones públicas, es necesario fundar y motivar, de manera correcta, la clasificación; considerando que todo acto que la autoridad pronuncie en el ejercicio de sus atribuciones, debe expresar los </w:t>
            </w:r>
            <w:r w:rsidRPr="00705996">
              <w:rPr>
                <w:rFonts w:ascii="Palatino Linotype" w:hAnsi="Palatino Linotype" w:cs="Arial"/>
                <w:color w:val="000000"/>
                <w:sz w:val="24"/>
                <w:szCs w:val="24"/>
              </w:rPr>
              <w:lastRenderedPageBreak/>
              <w:t>fundamentos legales que le dieron origen y las razones por las que se deben aplicar al caso concreto.</w:t>
            </w:r>
          </w:p>
          <w:p w14:paraId="673121BD" w14:textId="77777777" w:rsidR="00D2593C" w:rsidRPr="00705996" w:rsidRDefault="00D2593C" w:rsidP="0070599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705996">
              <w:rPr>
                <w:rFonts w:ascii="Palatino Linotype" w:hAnsi="Palatino Linotype" w:cs="Arial"/>
                <w:color w:val="000000"/>
                <w:sz w:val="24"/>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2E841A0" w14:textId="77777777" w:rsidR="00D2593C" w:rsidRPr="00705996" w:rsidRDefault="00D2593C" w:rsidP="0070599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705996">
              <w:rPr>
                <w:rFonts w:ascii="Palatino Linotype" w:hAnsi="Palatino Linotype" w:cs="Arial"/>
                <w:color w:val="000000"/>
                <w:sz w:val="24"/>
                <w:szCs w:val="24"/>
              </w:rPr>
              <w:t>En ese mismo sentido, el numeral trigésimo tercero fracción V de los Lineamientos Generales, precisa que para motivar la clasificación se deben acreditar las circunstancias de tiempo, modo y lugar.</w:t>
            </w:r>
          </w:p>
          <w:p w14:paraId="032A7B88" w14:textId="77777777" w:rsidR="00D2593C" w:rsidRPr="00705996" w:rsidRDefault="00D2593C" w:rsidP="0070599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705996">
              <w:rPr>
                <w:rFonts w:ascii="Palatino Linotype" w:hAnsi="Palatino Linotype" w:cs="Arial"/>
                <w:color w:val="000000"/>
                <w:sz w:val="24"/>
                <w:szCs w:val="24"/>
              </w:rPr>
              <w:t xml:space="preserve">Ahora bien, </w:t>
            </w:r>
            <w:r w:rsidRPr="00705996">
              <w:rPr>
                <w:rFonts w:ascii="Palatino Linotype" w:hAnsi="Palatino Linotype" w:cs="Arial"/>
                <w:b/>
                <w:color w:val="000000"/>
                <w:sz w:val="24"/>
                <w:szCs w:val="24"/>
                <w:u w:val="single"/>
              </w:rPr>
              <w:t>para cada caso además de fundar y motivar</w:t>
            </w:r>
            <w:r w:rsidRPr="00705996">
              <w:rPr>
                <w:rFonts w:ascii="Palatino Linotype" w:hAnsi="Palatino Linotype" w:cs="Arial"/>
                <w:color w:val="000000"/>
                <w:sz w:val="24"/>
                <w:szCs w:val="24"/>
              </w:rPr>
              <w:t xml:space="preserve">, se debe identificar con claridad que datos contenidos en las documentales que son susceptibles de suprimirse, por ejemplo; </w:t>
            </w:r>
            <w:r w:rsidRPr="00705996">
              <w:rPr>
                <w:rFonts w:ascii="Palatino Linotype" w:hAnsi="Palatino Linotype" w:cs="Arial"/>
                <w:color w:val="000000"/>
                <w:sz w:val="24"/>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D2593C" w:rsidRPr="00705996" w14:paraId="3A05C465" w14:textId="77777777" w:rsidTr="00A735B4">
        <w:tc>
          <w:tcPr>
            <w:cnfStyle w:val="001000000000" w:firstRow="0" w:lastRow="0" w:firstColumn="1" w:lastColumn="0" w:oddVBand="0" w:evenVBand="0" w:oddHBand="0" w:evenHBand="0" w:firstRowFirstColumn="0" w:firstRowLastColumn="0" w:lastRowFirstColumn="0" w:lastRowLastColumn="0"/>
            <w:tcW w:w="2689" w:type="dxa"/>
          </w:tcPr>
          <w:p w14:paraId="7F9EEC64" w14:textId="77777777" w:rsidR="00D2593C" w:rsidRPr="00705996" w:rsidRDefault="00D2593C" w:rsidP="00705996">
            <w:pPr>
              <w:tabs>
                <w:tab w:val="left" w:pos="284"/>
              </w:tabs>
              <w:spacing w:line="360" w:lineRule="auto"/>
              <w:ind w:right="49"/>
              <w:jc w:val="both"/>
              <w:rPr>
                <w:rFonts w:ascii="Palatino Linotype" w:hAnsi="Palatino Linotype" w:cs="Arial"/>
                <w:sz w:val="24"/>
                <w:szCs w:val="24"/>
              </w:rPr>
            </w:pPr>
            <w:r w:rsidRPr="00705996">
              <w:rPr>
                <w:rFonts w:ascii="Palatino Linotype" w:eastAsia="MS Gothic" w:hAnsi="Palatino Linotype"/>
                <w:sz w:val="24"/>
                <w:szCs w:val="24"/>
              </w:rPr>
              <w:lastRenderedPageBreak/>
              <w:t xml:space="preserve">e) Condiciones especiales de la clasificación de la información como confidencial. </w:t>
            </w:r>
          </w:p>
        </w:tc>
        <w:tc>
          <w:tcPr>
            <w:tcW w:w="6237" w:type="dxa"/>
            <w:hideMark/>
          </w:tcPr>
          <w:p w14:paraId="0EDFAC05" w14:textId="77777777" w:rsidR="00D2593C" w:rsidRPr="00705996" w:rsidRDefault="00D2593C" w:rsidP="0070599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705996">
              <w:rPr>
                <w:rFonts w:ascii="Palatino Linotype" w:hAnsi="Palatino Linotype" w:cs="Arial"/>
                <w:color w:val="000000"/>
                <w:sz w:val="24"/>
                <w:szCs w:val="24"/>
              </w:rPr>
              <w:t xml:space="preserve">Los artículos 148 y 120 de la Ley Estatal y de la Ley General, respectivamente, establecen </w:t>
            </w:r>
            <w:proofErr w:type="gramStart"/>
            <w:r w:rsidRPr="00705996">
              <w:rPr>
                <w:rFonts w:ascii="Palatino Linotype" w:hAnsi="Palatino Linotype" w:cs="Arial"/>
                <w:color w:val="000000"/>
                <w:sz w:val="24"/>
                <w:szCs w:val="24"/>
              </w:rPr>
              <w:t>que</w:t>
            </w:r>
            <w:proofErr w:type="gramEnd"/>
            <w:r w:rsidRPr="00705996">
              <w:rPr>
                <w:rFonts w:ascii="Palatino Linotype" w:hAnsi="Palatino Linotype" w:cs="Arial"/>
                <w:color w:val="000000"/>
                <w:sz w:val="24"/>
                <w:szCs w:val="24"/>
              </w:rPr>
              <w:t xml:space="preserve"> aun tratándose de datos personales, se podrán proporcionar, incluso sin solicitar el consentimiento de su titular. </w:t>
            </w:r>
          </w:p>
          <w:p w14:paraId="35D700AD" w14:textId="77777777" w:rsidR="00D2593C" w:rsidRPr="00705996" w:rsidRDefault="00D2593C" w:rsidP="0070599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705996">
              <w:rPr>
                <w:rFonts w:ascii="Palatino Linotype" w:hAnsi="Palatino Linotype" w:cs="Arial"/>
                <w:color w:val="000000"/>
                <w:sz w:val="24"/>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441C3EB" w14:textId="77777777" w:rsidR="00D2593C" w:rsidRPr="00705996" w:rsidRDefault="00D2593C" w:rsidP="00705996">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705996">
              <w:rPr>
                <w:rFonts w:ascii="Palatino Linotype" w:hAnsi="Palatino Linotype" w:cs="Arial"/>
                <w:color w:val="000000"/>
                <w:sz w:val="24"/>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A4C2F1C" w14:textId="77777777" w:rsidR="00D2593C" w:rsidRPr="00705996" w:rsidRDefault="00D2593C" w:rsidP="00705996">
      <w:pPr>
        <w:tabs>
          <w:tab w:val="left" w:pos="284"/>
        </w:tabs>
        <w:spacing w:after="0" w:line="360" w:lineRule="auto"/>
        <w:contextualSpacing/>
        <w:rPr>
          <w:rFonts w:ascii="Palatino Linotype" w:hAnsi="Palatino Linotype" w:cs="Arial"/>
          <w:color w:val="000000"/>
          <w:sz w:val="24"/>
          <w:szCs w:val="24"/>
        </w:rPr>
      </w:pPr>
    </w:p>
    <w:p w14:paraId="27B80589" w14:textId="77777777" w:rsidR="00D2593C" w:rsidRPr="00705996" w:rsidRDefault="00D2593C" w:rsidP="00705996">
      <w:pPr>
        <w:numPr>
          <w:ilvl w:val="0"/>
          <w:numId w:val="1"/>
        </w:numPr>
        <w:spacing w:after="0" w:line="360" w:lineRule="auto"/>
        <w:ind w:left="0" w:firstLine="0"/>
        <w:contextualSpacing/>
        <w:jc w:val="both"/>
        <w:rPr>
          <w:rFonts w:ascii="Palatino Linotype" w:hAnsi="Palatino Linotype" w:cs="Arial"/>
          <w:color w:val="000000"/>
          <w:sz w:val="24"/>
          <w:szCs w:val="24"/>
        </w:rPr>
      </w:pPr>
      <w:r w:rsidRPr="00705996">
        <w:rPr>
          <w:rFonts w:ascii="Palatino Linotype" w:hAnsi="Palatino Linotype" w:cs="Arial"/>
          <w:sz w:val="24"/>
          <w:szCs w:val="24"/>
        </w:rPr>
        <w:t xml:space="preserve">Si el servidor público incumple con estas formalidades y entrega la información </w:t>
      </w:r>
      <w:r w:rsidRPr="00705996">
        <w:rPr>
          <w:rFonts w:ascii="Palatino Linotype" w:hAnsi="Palatino Linotype" w:cs="Arial"/>
          <w:color w:val="000000"/>
          <w:sz w:val="24"/>
          <w:szCs w:val="24"/>
        </w:rPr>
        <w:t>sin</w:t>
      </w:r>
      <w:r w:rsidRPr="00705996">
        <w:rPr>
          <w:rFonts w:ascii="Palatino Linotype" w:hAnsi="Palatino Linotype" w:cs="Arial"/>
          <w:sz w:val="24"/>
          <w:szCs w:val="24"/>
        </w:rPr>
        <w:t xml:space="preserve"> proteger los datos personales incumple con lo que estipula las disposiciones legales establecidas; asimismo que si entrega un documento testado sin el debido acuerdo de clasificación.</w:t>
      </w:r>
    </w:p>
    <w:p w14:paraId="59B933BB" w14:textId="77777777" w:rsidR="00D2593C" w:rsidRPr="00705996" w:rsidRDefault="00D2593C" w:rsidP="00705996">
      <w:pPr>
        <w:pStyle w:val="Prrafodelista"/>
        <w:spacing w:line="360" w:lineRule="auto"/>
        <w:ind w:left="0"/>
        <w:jc w:val="both"/>
        <w:rPr>
          <w:rFonts w:ascii="Palatino Linotype" w:hAnsi="Palatino Linotype"/>
          <w:color w:val="000000" w:themeColor="text1"/>
        </w:rPr>
      </w:pPr>
    </w:p>
    <w:p w14:paraId="31027A68" w14:textId="77777777" w:rsidR="00D2593C" w:rsidRPr="00705996" w:rsidRDefault="00D2593C" w:rsidP="00705996">
      <w:pPr>
        <w:numPr>
          <w:ilvl w:val="0"/>
          <w:numId w:val="1"/>
        </w:numPr>
        <w:spacing w:after="0" w:line="360" w:lineRule="auto"/>
        <w:ind w:left="0" w:firstLine="0"/>
        <w:contextualSpacing/>
        <w:jc w:val="both"/>
        <w:rPr>
          <w:rFonts w:ascii="Palatino Linotype" w:hAnsi="Palatino Linotype"/>
          <w:color w:val="000000" w:themeColor="text1"/>
          <w:sz w:val="24"/>
          <w:szCs w:val="24"/>
        </w:rPr>
      </w:pPr>
      <w:r w:rsidRPr="00705996">
        <w:rPr>
          <w:rFonts w:ascii="Palatino Linotype" w:hAnsi="Palatino Linotype"/>
          <w:sz w:val="24"/>
          <w:szCs w:val="24"/>
        </w:rPr>
        <w:t xml:space="preserve">Por lo </w:t>
      </w:r>
      <w:r w:rsidRPr="00705996">
        <w:rPr>
          <w:rFonts w:ascii="Palatino Linotype" w:hAnsi="Palatino Linotype" w:cs="Arial"/>
          <w:sz w:val="24"/>
          <w:szCs w:val="24"/>
        </w:rPr>
        <w:t>anteriormente</w:t>
      </w:r>
      <w:r w:rsidRPr="00705996">
        <w:rPr>
          <w:rFonts w:ascii="Palatino Linotype" w:hAnsi="Palatino Linotype"/>
          <w:sz w:val="24"/>
          <w:szCs w:val="24"/>
        </w:rPr>
        <w:t xml:space="preserve"> expuesto, este Órgano Garante considera fundadas las razones o motivos de inconformidad que plantea el</w:t>
      </w:r>
      <w:r w:rsidRPr="00705996">
        <w:rPr>
          <w:rFonts w:ascii="Palatino Linotype" w:hAnsi="Palatino Linotype"/>
          <w:b/>
          <w:sz w:val="24"/>
          <w:szCs w:val="24"/>
        </w:rPr>
        <w:t xml:space="preserve"> RECURRENTE</w:t>
      </w:r>
      <w:r w:rsidRPr="00705996">
        <w:rPr>
          <w:rFonts w:ascii="Palatino Linotype" w:hAnsi="Palatino Linotype"/>
          <w:sz w:val="24"/>
          <w:szCs w:val="24"/>
        </w:rPr>
        <w:t xml:space="preserve">, determinando </w:t>
      </w:r>
      <w:r w:rsidR="0022226D" w:rsidRPr="00705996">
        <w:rPr>
          <w:rFonts w:ascii="Palatino Linotype" w:hAnsi="Palatino Linotype"/>
          <w:b/>
          <w:sz w:val="24"/>
          <w:szCs w:val="24"/>
        </w:rPr>
        <w:lastRenderedPageBreak/>
        <w:t>REVO</w:t>
      </w:r>
      <w:r w:rsidR="009B4BB9" w:rsidRPr="00705996">
        <w:rPr>
          <w:rFonts w:ascii="Palatino Linotype" w:hAnsi="Palatino Linotype"/>
          <w:b/>
          <w:sz w:val="24"/>
          <w:szCs w:val="24"/>
        </w:rPr>
        <w:t xml:space="preserve">CAR </w:t>
      </w:r>
      <w:r w:rsidRPr="00705996">
        <w:rPr>
          <w:rFonts w:ascii="Palatino Linotype" w:hAnsi="Palatino Linotype"/>
          <w:sz w:val="24"/>
          <w:szCs w:val="24"/>
        </w:rPr>
        <w:t xml:space="preserve">la respuesta del </w:t>
      </w:r>
      <w:r w:rsidRPr="00705996">
        <w:rPr>
          <w:rFonts w:ascii="Palatino Linotype" w:hAnsi="Palatino Linotype"/>
          <w:b/>
          <w:sz w:val="24"/>
          <w:szCs w:val="24"/>
        </w:rPr>
        <w:t>SUJETO OBLIGADO</w:t>
      </w:r>
      <w:r w:rsidRPr="00705996">
        <w:rPr>
          <w:rFonts w:ascii="Palatino Linotype" w:hAnsi="Palatino Linotype"/>
          <w:sz w:val="24"/>
          <w:szCs w:val="24"/>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705996">
        <w:rPr>
          <w:rFonts w:ascii="Palatino Linotype" w:hAnsi="Palatino Linotype"/>
          <w:color w:val="000000" w:themeColor="text1"/>
          <w:sz w:val="24"/>
          <w:szCs w:val="24"/>
          <w:lang w:val="es-ES" w:eastAsia="es-MX"/>
        </w:rPr>
        <w:t xml:space="preserve">este </w:t>
      </w:r>
      <w:r w:rsidRPr="00705996">
        <w:rPr>
          <w:rFonts w:ascii="Palatino Linotype" w:hAnsi="Palatino Linotype"/>
          <w:b/>
          <w:bCs/>
          <w:color w:val="000000" w:themeColor="text1"/>
          <w:sz w:val="24"/>
          <w:szCs w:val="24"/>
          <w:lang w:val="es-ES" w:eastAsia="es-MX"/>
        </w:rPr>
        <w:t>ÓRGANO GARANTE</w:t>
      </w:r>
      <w:r w:rsidRPr="00705996">
        <w:rPr>
          <w:rFonts w:ascii="Palatino Linotype" w:hAnsi="Palatino Linotype"/>
          <w:color w:val="000000" w:themeColor="text1"/>
          <w:sz w:val="24"/>
          <w:szCs w:val="24"/>
          <w:lang w:val="es-ES" w:eastAsia="es-MX"/>
        </w:rPr>
        <w:t xml:space="preserve"> emite los siguientes</w:t>
      </w:r>
      <w:r w:rsidR="00300FC0" w:rsidRPr="00705996">
        <w:rPr>
          <w:rFonts w:ascii="Palatino Linotype" w:hAnsi="Palatino Linotype"/>
          <w:color w:val="000000" w:themeColor="text1"/>
          <w:sz w:val="24"/>
          <w:szCs w:val="24"/>
        </w:rPr>
        <w:t>:</w:t>
      </w:r>
    </w:p>
    <w:p w14:paraId="471EA9B8" w14:textId="77777777" w:rsidR="00C7036E" w:rsidRPr="00705996" w:rsidRDefault="00C7036E" w:rsidP="00705996">
      <w:pPr>
        <w:pStyle w:val="Prrafodelista"/>
        <w:spacing w:line="360" w:lineRule="auto"/>
        <w:jc w:val="both"/>
        <w:rPr>
          <w:rFonts w:ascii="Palatino Linotype" w:hAnsi="Palatino Linotype"/>
          <w:color w:val="000000" w:themeColor="text1"/>
        </w:rPr>
      </w:pPr>
    </w:p>
    <w:p w14:paraId="7E61CBAF" w14:textId="77777777" w:rsidR="00C7036E" w:rsidRPr="00705996" w:rsidRDefault="00C7036E" w:rsidP="00705996">
      <w:pPr>
        <w:pStyle w:val="Ttulo1"/>
        <w:spacing w:before="0" w:line="360" w:lineRule="auto"/>
        <w:jc w:val="center"/>
        <w:rPr>
          <w:rFonts w:ascii="Palatino Linotype" w:eastAsia="Calibri" w:hAnsi="Palatino Linotype"/>
          <w:b/>
          <w:color w:val="000000" w:themeColor="text1"/>
          <w:sz w:val="24"/>
          <w:szCs w:val="24"/>
          <w:lang w:val="es-ES"/>
        </w:rPr>
      </w:pPr>
      <w:r w:rsidRPr="00705996">
        <w:rPr>
          <w:rFonts w:ascii="Palatino Linotype" w:eastAsia="Calibri" w:hAnsi="Palatino Linotype"/>
          <w:b/>
          <w:color w:val="000000" w:themeColor="text1"/>
          <w:sz w:val="24"/>
          <w:szCs w:val="24"/>
          <w:lang w:val="es-ES"/>
        </w:rPr>
        <w:t>R E S O L U T I V O S</w:t>
      </w:r>
      <w:bookmarkEnd w:id="139"/>
      <w:bookmarkEnd w:id="140"/>
      <w:bookmarkEnd w:id="141"/>
      <w:bookmarkEnd w:id="142"/>
      <w:bookmarkEnd w:id="143"/>
      <w:bookmarkEnd w:id="144"/>
    </w:p>
    <w:p w14:paraId="08D00299" w14:textId="77777777" w:rsidR="00C7036E" w:rsidRPr="00705996" w:rsidRDefault="00C7036E" w:rsidP="00705996">
      <w:pPr>
        <w:spacing w:after="0" w:line="360" w:lineRule="auto"/>
        <w:jc w:val="both"/>
        <w:rPr>
          <w:rFonts w:ascii="Palatino Linotype" w:hAnsi="Palatino Linotype"/>
          <w:sz w:val="24"/>
          <w:szCs w:val="24"/>
          <w:lang w:val="es-ES"/>
        </w:rPr>
      </w:pPr>
    </w:p>
    <w:p w14:paraId="2F004B2D" w14:textId="77777777" w:rsidR="000C4D99" w:rsidRPr="00705996" w:rsidRDefault="000C4D99" w:rsidP="00705996">
      <w:pPr>
        <w:spacing w:after="0" w:line="360" w:lineRule="auto"/>
        <w:jc w:val="both"/>
        <w:rPr>
          <w:rFonts w:ascii="Palatino Linotype" w:hAnsi="Palatino Linotype" w:cs="Arial"/>
          <w:bCs/>
          <w:sz w:val="24"/>
          <w:szCs w:val="24"/>
        </w:rPr>
      </w:pPr>
      <w:r w:rsidRPr="00705996">
        <w:rPr>
          <w:rFonts w:ascii="Palatino Linotype" w:hAnsi="Palatino Linotype" w:cs="Arial"/>
          <w:b/>
          <w:bCs/>
          <w:sz w:val="24"/>
          <w:szCs w:val="24"/>
        </w:rPr>
        <w:t>PRIMERO</w:t>
      </w:r>
      <w:r w:rsidR="00D2593C" w:rsidRPr="00705996">
        <w:rPr>
          <w:rFonts w:ascii="Palatino Linotype" w:hAnsi="Palatino Linotype" w:cs="Arial"/>
          <w:sz w:val="24"/>
          <w:szCs w:val="24"/>
        </w:rPr>
        <w:t xml:space="preserve">. Resultan </w:t>
      </w:r>
      <w:r w:rsidRPr="00705996">
        <w:rPr>
          <w:rFonts w:ascii="Palatino Linotype" w:hAnsi="Palatino Linotype" w:cs="Arial"/>
          <w:sz w:val="24"/>
          <w:szCs w:val="24"/>
        </w:rPr>
        <w:t>fundadas las</w:t>
      </w:r>
      <w:r w:rsidRPr="00705996">
        <w:rPr>
          <w:rFonts w:ascii="Palatino Linotype" w:hAnsi="Palatino Linotype" w:cs="Arial"/>
          <w:b/>
          <w:sz w:val="24"/>
          <w:szCs w:val="24"/>
        </w:rPr>
        <w:t xml:space="preserve"> </w:t>
      </w:r>
      <w:r w:rsidRPr="00705996">
        <w:rPr>
          <w:rFonts w:ascii="Palatino Linotype" w:hAnsi="Palatino Linotype" w:cs="Arial"/>
          <w:sz w:val="24"/>
          <w:szCs w:val="24"/>
          <w:lang w:val="es-ES"/>
        </w:rPr>
        <w:t xml:space="preserve">razones o motivos de inconformidad hechos valer </w:t>
      </w:r>
      <w:r w:rsidRPr="00705996">
        <w:rPr>
          <w:rFonts w:ascii="Palatino Linotype" w:eastAsia="Calibri" w:hAnsi="Palatino Linotype" w:cs="Arial"/>
          <w:sz w:val="24"/>
          <w:szCs w:val="24"/>
          <w:lang w:val="es-ES"/>
        </w:rPr>
        <w:t xml:space="preserve">en el Recurso de Revisión </w:t>
      </w:r>
      <w:r w:rsidR="00C8469F" w:rsidRPr="00705996">
        <w:rPr>
          <w:rFonts w:ascii="Palatino Linotype" w:hAnsi="Palatino Linotype" w:cs="Arial"/>
          <w:b/>
          <w:bCs/>
          <w:sz w:val="24"/>
          <w:szCs w:val="24"/>
        </w:rPr>
        <w:t>05583/INFOEM/IP/RR/2024</w:t>
      </w:r>
      <w:r w:rsidRPr="00705996">
        <w:rPr>
          <w:rFonts w:ascii="Palatino Linotype" w:hAnsi="Palatino Linotype" w:cs="Arial"/>
          <w:b/>
          <w:bCs/>
          <w:sz w:val="24"/>
          <w:szCs w:val="24"/>
        </w:rPr>
        <w:t xml:space="preserve">, </w:t>
      </w:r>
      <w:r w:rsidRPr="00705996">
        <w:rPr>
          <w:rFonts w:ascii="Palatino Linotype" w:hAnsi="Palatino Linotype" w:cs="Arial"/>
          <w:bCs/>
          <w:sz w:val="24"/>
          <w:szCs w:val="24"/>
        </w:rPr>
        <w:t>en términos de</w:t>
      </w:r>
      <w:r w:rsidR="00D2593C" w:rsidRPr="00705996">
        <w:rPr>
          <w:rFonts w:ascii="Palatino Linotype" w:hAnsi="Palatino Linotype" w:cs="Arial"/>
          <w:bCs/>
          <w:sz w:val="24"/>
          <w:szCs w:val="24"/>
        </w:rPr>
        <w:t xml:space="preserve"> </w:t>
      </w:r>
      <w:r w:rsidRPr="00705996">
        <w:rPr>
          <w:rFonts w:ascii="Palatino Linotype" w:hAnsi="Palatino Linotype" w:cs="Arial"/>
          <w:bCs/>
          <w:sz w:val="24"/>
          <w:szCs w:val="24"/>
        </w:rPr>
        <w:t>l</w:t>
      </w:r>
      <w:r w:rsidR="00D2593C" w:rsidRPr="00705996">
        <w:rPr>
          <w:rFonts w:ascii="Palatino Linotype" w:hAnsi="Palatino Linotype" w:cs="Arial"/>
          <w:bCs/>
          <w:sz w:val="24"/>
          <w:szCs w:val="24"/>
        </w:rPr>
        <w:t>os</w:t>
      </w:r>
      <w:r w:rsidRPr="00705996">
        <w:rPr>
          <w:rFonts w:ascii="Palatino Linotype" w:hAnsi="Palatino Linotype" w:cs="Arial"/>
          <w:bCs/>
          <w:sz w:val="24"/>
          <w:szCs w:val="24"/>
        </w:rPr>
        <w:t xml:space="preserve"> </w:t>
      </w:r>
      <w:r w:rsidRPr="00705996">
        <w:rPr>
          <w:rFonts w:ascii="Palatino Linotype" w:hAnsi="Palatino Linotype" w:cs="Arial"/>
          <w:b/>
          <w:bCs/>
          <w:sz w:val="24"/>
          <w:szCs w:val="24"/>
        </w:rPr>
        <w:t>Considerando</w:t>
      </w:r>
      <w:r w:rsidR="00D2593C" w:rsidRPr="00705996">
        <w:rPr>
          <w:rFonts w:ascii="Palatino Linotype" w:hAnsi="Palatino Linotype" w:cs="Arial"/>
          <w:b/>
          <w:bCs/>
          <w:sz w:val="24"/>
          <w:szCs w:val="24"/>
        </w:rPr>
        <w:t>s</w:t>
      </w:r>
      <w:r w:rsidRPr="00705996">
        <w:rPr>
          <w:rFonts w:ascii="Palatino Linotype" w:hAnsi="Palatino Linotype" w:cs="Arial"/>
          <w:bCs/>
          <w:sz w:val="24"/>
          <w:szCs w:val="24"/>
        </w:rPr>
        <w:t xml:space="preserve"> </w:t>
      </w:r>
      <w:r w:rsidRPr="00705996">
        <w:rPr>
          <w:rFonts w:ascii="Palatino Linotype" w:hAnsi="Palatino Linotype" w:cs="Arial"/>
          <w:b/>
          <w:bCs/>
          <w:sz w:val="24"/>
          <w:szCs w:val="24"/>
        </w:rPr>
        <w:t>CUARTO</w:t>
      </w:r>
      <w:r w:rsidR="00D2593C" w:rsidRPr="00705996">
        <w:rPr>
          <w:rFonts w:ascii="Palatino Linotype" w:hAnsi="Palatino Linotype" w:cs="Arial"/>
          <w:b/>
          <w:bCs/>
          <w:sz w:val="24"/>
          <w:szCs w:val="24"/>
        </w:rPr>
        <w:t xml:space="preserve"> </w:t>
      </w:r>
      <w:r w:rsidR="00D2593C" w:rsidRPr="00705996">
        <w:rPr>
          <w:rFonts w:ascii="Palatino Linotype" w:hAnsi="Palatino Linotype" w:cs="Arial"/>
          <w:bCs/>
          <w:sz w:val="24"/>
          <w:szCs w:val="24"/>
        </w:rPr>
        <w:t>y</w:t>
      </w:r>
      <w:r w:rsidR="00D2593C" w:rsidRPr="00705996">
        <w:rPr>
          <w:rFonts w:ascii="Palatino Linotype" w:hAnsi="Palatino Linotype" w:cs="Arial"/>
          <w:b/>
          <w:bCs/>
          <w:sz w:val="24"/>
          <w:szCs w:val="24"/>
        </w:rPr>
        <w:t xml:space="preserve"> QUINTO</w:t>
      </w:r>
      <w:r w:rsidRPr="00705996">
        <w:rPr>
          <w:rFonts w:ascii="Palatino Linotype" w:hAnsi="Palatino Linotype" w:cs="Arial"/>
          <w:bCs/>
          <w:sz w:val="24"/>
          <w:szCs w:val="24"/>
        </w:rPr>
        <w:t xml:space="preserve"> de la presente </w:t>
      </w:r>
      <w:r w:rsidR="0013531A" w:rsidRPr="00705996">
        <w:rPr>
          <w:rFonts w:ascii="Palatino Linotype" w:hAnsi="Palatino Linotype" w:cs="Arial"/>
          <w:bCs/>
          <w:sz w:val="24"/>
          <w:szCs w:val="24"/>
        </w:rPr>
        <w:t>R</w:t>
      </w:r>
      <w:r w:rsidRPr="00705996">
        <w:rPr>
          <w:rFonts w:ascii="Palatino Linotype" w:hAnsi="Palatino Linotype" w:cs="Arial"/>
          <w:bCs/>
          <w:sz w:val="24"/>
          <w:szCs w:val="24"/>
        </w:rPr>
        <w:t>esolución.</w:t>
      </w:r>
    </w:p>
    <w:p w14:paraId="3950BB8A" w14:textId="77777777" w:rsidR="000C4D99" w:rsidRPr="00705996" w:rsidRDefault="000C4D99" w:rsidP="00705996">
      <w:pPr>
        <w:spacing w:after="0" w:line="360" w:lineRule="auto"/>
        <w:jc w:val="both"/>
        <w:rPr>
          <w:rFonts w:ascii="Palatino Linotype" w:hAnsi="Palatino Linotype" w:cs="Arial"/>
          <w:bCs/>
          <w:sz w:val="24"/>
          <w:szCs w:val="24"/>
        </w:rPr>
      </w:pPr>
    </w:p>
    <w:p w14:paraId="69376DD4" w14:textId="77777777" w:rsidR="00D2593C" w:rsidRPr="00705996" w:rsidRDefault="00D2593C" w:rsidP="00705996">
      <w:pPr>
        <w:spacing w:after="0" w:line="360" w:lineRule="auto"/>
        <w:jc w:val="both"/>
        <w:rPr>
          <w:rFonts w:ascii="Palatino Linotype" w:eastAsia="MS Mincho" w:hAnsi="Palatino Linotype" w:cs="Times New Roman"/>
          <w:color w:val="000000" w:themeColor="text1"/>
          <w:sz w:val="24"/>
          <w:szCs w:val="24"/>
        </w:rPr>
      </w:pPr>
      <w:bookmarkStart w:id="150" w:name="_Toc503891607"/>
      <w:bookmarkStart w:id="151" w:name="_Toc511647757"/>
      <w:bookmarkStart w:id="152" w:name="_Toc511647818"/>
      <w:bookmarkStart w:id="153" w:name="_Toc477891768"/>
      <w:bookmarkStart w:id="154" w:name="_Toc477891858"/>
      <w:bookmarkStart w:id="155" w:name="_Toc481576259"/>
      <w:bookmarkStart w:id="156" w:name="_Toc492590391"/>
      <w:bookmarkStart w:id="157" w:name="_Toc462653937"/>
      <w:bookmarkStart w:id="158" w:name="_Toc453696502"/>
      <w:bookmarkStart w:id="159" w:name="_Toc454301155"/>
      <w:r w:rsidRPr="00705996">
        <w:rPr>
          <w:rFonts w:ascii="Palatino Linotype" w:eastAsia="Times New Roman" w:hAnsi="Palatino Linotype" w:cs="Times New Roman"/>
          <w:b/>
          <w:color w:val="000000" w:themeColor="text1"/>
          <w:sz w:val="24"/>
          <w:szCs w:val="24"/>
        </w:rPr>
        <w:t>SEGUNDO.</w:t>
      </w:r>
      <w:bookmarkEnd w:id="150"/>
      <w:bookmarkEnd w:id="151"/>
      <w:bookmarkEnd w:id="152"/>
      <w:r w:rsidRPr="00705996">
        <w:rPr>
          <w:rFonts w:ascii="Palatino Linotype" w:eastAsia="Times New Roman" w:hAnsi="Palatino Linotype" w:cs="Times New Roman"/>
          <w:b/>
          <w:color w:val="000000" w:themeColor="text1"/>
          <w:sz w:val="24"/>
          <w:szCs w:val="24"/>
        </w:rPr>
        <w:t xml:space="preserve"> </w:t>
      </w:r>
      <w:bookmarkEnd w:id="153"/>
      <w:bookmarkEnd w:id="154"/>
      <w:bookmarkEnd w:id="155"/>
      <w:bookmarkEnd w:id="156"/>
      <w:bookmarkEnd w:id="157"/>
      <w:bookmarkEnd w:id="158"/>
      <w:bookmarkEnd w:id="159"/>
      <w:r w:rsidRPr="00705996">
        <w:rPr>
          <w:rFonts w:ascii="Palatino Linotype" w:eastAsia="MS Mincho" w:hAnsi="Palatino Linotype" w:cs="Times New Roman"/>
          <w:color w:val="000000" w:themeColor="text1"/>
          <w:sz w:val="24"/>
          <w:szCs w:val="24"/>
        </w:rPr>
        <w:t xml:space="preserve">Se </w:t>
      </w:r>
      <w:r w:rsidR="0022226D" w:rsidRPr="00705996">
        <w:rPr>
          <w:rFonts w:ascii="Palatino Linotype" w:eastAsia="MS Mincho" w:hAnsi="Palatino Linotype" w:cs="Times New Roman"/>
          <w:b/>
          <w:color w:val="000000" w:themeColor="text1"/>
          <w:sz w:val="24"/>
          <w:szCs w:val="24"/>
        </w:rPr>
        <w:t>REVO</w:t>
      </w:r>
      <w:r w:rsidR="009B4BB9" w:rsidRPr="00705996">
        <w:rPr>
          <w:rFonts w:ascii="Palatino Linotype" w:eastAsia="MS Mincho" w:hAnsi="Palatino Linotype" w:cs="Times New Roman"/>
          <w:b/>
          <w:color w:val="000000" w:themeColor="text1"/>
          <w:sz w:val="24"/>
          <w:szCs w:val="24"/>
        </w:rPr>
        <w:t>CA</w:t>
      </w:r>
      <w:r w:rsidRPr="00705996">
        <w:rPr>
          <w:rFonts w:ascii="Palatino Linotype" w:eastAsia="MS Mincho" w:hAnsi="Palatino Linotype" w:cs="Times New Roman"/>
          <w:b/>
          <w:color w:val="000000" w:themeColor="text1"/>
          <w:sz w:val="24"/>
          <w:szCs w:val="24"/>
        </w:rPr>
        <w:t xml:space="preserve"> </w:t>
      </w:r>
      <w:r w:rsidR="0013531A" w:rsidRPr="00705996">
        <w:rPr>
          <w:rFonts w:ascii="Palatino Linotype" w:eastAsia="MS Mincho" w:hAnsi="Palatino Linotype" w:cs="Times New Roman"/>
          <w:color w:val="000000" w:themeColor="text1"/>
          <w:sz w:val="24"/>
          <w:szCs w:val="24"/>
        </w:rPr>
        <w:t xml:space="preserve">la respuesta emitida por </w:t>
      </w:r>
      <w:r w:rsidRPr="00705996">
        <w:rPr>
          <w:rFonts w:ascii="Palatino Linotype" w:eastAsia="MS Mincho" w:hAnsi="Palatino Linotype" w:cs="Times New Roman"/>
          <w:color w:val="000000" w:themeColor="text1"/>
          <w:sz w:val="24"/>
          <w:szCs w:val="24"/>
        </w:rPr>
        <w:t>l</w:t>
      </w:r>
      <w:r w:rsidR="0013531A" w:rsidRPr="00705996">
        <w:rPr>
          <w:rFonts w:ascii="Palatino Linotype" w:eastAsia="MS Mincho" w:hAnsi="Palatino Linotype" w:cs="Times New Roman"/>
          <w:color w:val="000000" w:themeColor="text1"/>
          <w:sz w:val="24"/>
          <w:szCs w:val="24"/>
        </w:rPr>
        <w:t>a</w:t>
      </w:r>
      <w:r w:rsidRPr="00705996">
        <w:rPr>
          <w:rFonts w:ascii="Palatino Linotype" w:eastAsia="MS Mincho" w:hAnsi="Palatino Linotype" w:cs="Times New Roman"/>
          <w:color w:val="000000" w:themeColor="text1"/>
          <w:sz w:val="24"/>
          <w:szCs w:val="24"/>
        </w:rPr>
        <w:t xml:space="preserve"> </w:t>
      </w:r>
      <w:r w:rsidR="00C8469F" w:rsidRPr="00705996">
        <w:rPr>
          <w:rFonts w:ascii="Palatino Linotype" w:hAnsi="Palatino Linotype"/>
          <w:b/>
          <w:bCs/>
          <w:color w:val="000000" w:themeColor="text1"/>
          <w:sz w:val="24"/>
          <w:szCs w:val="24"/>
        </w:rPr>
        <w:t>Secretaría de Educación, Ciencia, Tecnología e Innovación</w:t>
      </w:r>
      <w:r w:rsidRPr="00705996">
        <w:rPr>
          <w:rFonts w:ascii="Palatino Linotype" w:eastAsia="MS Mincho" w:hAnsi="Palatino Linotype" w:cs="Times New Roman"/>
          <w:b/>
          <w:color w:val="000000" w:themeColor="text1"/>
          <w:sz w:val="24"/>
          <w:szCs w:val="24"/>
        </w:rPr>
        <w:t xml:space="preserve"> </w:t>
      </w:r>
      <w:r w:rsidRPr="00705996">
        <w:rPr>
          <w:rFonts w:ascii="Palatino Linotype" w:eastAsia="MS Mincho" w:hAnsi="Palatino Linotype" w:cs="Times New Roman"/>
          <w:color w:val="000000" w:themeColor="text1"/>
          <w:sz w:val="24"/>
          <w:szCs w:val="24"/>
        </w:rPr>
        <w:t xml:space="preserve">y se </w:t>
      </w:r>
      <w:r w:rsidRPr="00705996">
        <w:rPr>
          <w:rFonts w:ascii="Palatino Linotype" w:eastAsia="MS Mincho" w:hAnsi="Palatino Linotype" w:cs="Times New Roman"/>
          <w:b/>
          <w:color w:val="000000" w:themeColor="text1"/>
          <w:sz w:val="24"/>
          <w:szCs w:val="24"/>
        </w:rPr>
        <w:t>ORDENA</w:t>
      </w:r>
      <w:r w:rsidRPr="00705996">
        <w:rPr>
          <w:rFonts w:ascii="Palatino Linotype" w:eastAsia="MS Mincho" w:hAnsi="Palatino Linotype" w:cs="Times New Roman"/>
          <w:color w:val="000000" w:themeColor="text1"/>
          <w:sz w:val="24"/>
          <w:szCs w:val="24"/>
        </w:rPr>
        <w:t xml:space="preserve"> entregar vía Sistema de Acceso a la Información Mexiquense </w:t>
      </w:r>
      <w:r w:rsidRPr="00705996">
        <w:rPr>
          <w:rFonts w:ascii="Palatino Linotype" w:eastAsia="MS Mincho" w:hAnsi="Palatino Linotype" w:cs="Times New Roman"/>
          <w:b/>
          <w:color w:val="000000" w:themeColor="text1"/>
          <w:sz w:val="24"/>
          <w:szCs w:val="24"/>
        </w:rPr>
        <w:t>(SAIMEX)</w:t>
      </w:r>
      <w:r w:rsidRPr="00705996">
        <w:rPr>
          <w:rFonts w:ascii="Palatino Linotype" w:eastAsia="MS Mincho" w:hAnsi="Palatino Linotype" w:cs="Times New Roman"/>
          <w:color w:val="000000" w:themeColor="text1"/>
          <w:sz w:val="24"/>
          <w:szCs w:val="24"/>
        </w:rPr>
        <w:t>, la siguiente información</w:t>
      </w:r>
      <w:bookmarkStart w:id="160" w:name="_Toc503891610"/>
      <w:bookmarkStart w:id="161" w:name="_Toc453696503"/>
      <w:bookmarkStart w:id="162" w:name="_Toc454301156"/>
      <w:bookmarkStart w:id="163" w:name="_Toc462653938"/>
      <w:bookmarkStart w:id="164" w:name="_Toc477891769"/>
      <w:bookmarkStart w:id="165" w:name="_Toc477891859"/>
      <w:bookmarkStart w:id="166" w:name="_Toc481576260"/>
      <w:bookmarkStart w:id="167" w:name="_Toc492590392"/>
      <w:r w:rsidRPr="00705996">
        <w:rPr>
          <w:rFonts w:ascii="Palatino Linotype" w:eastAsia="MS Mincho" w:hAnsi="Palatino Linotype" w:cs="Times New Roman"/>
          <w:color w:val="000000" w:themeColor="text1"/>
          <w:sz w:val="24"/>
          <w:szCs w:val="24"/>
        </w:rPr>
        <w:t xml:space="preserve">, </w:t>
      </w:r>
      <w:r w:rsidR="00B423E3" w:rsidRPr="00705996">
        <w:rPr>
          <w:rFonts w:ascii="Palatino Linotype" w:eastAsia="MS Mincho" w:hAnsi="Palatino Linotype" w:cs="Times New Roman"/>
          <w:color w:val="000000" w:themeColor="text1"/>
          <w:sz w:val="24"/>
          <w:szCs w:val="24"/>
        </w:rPr>
        <w:t xml:space="preserve">de ser el caso </w:t>
      </w:r>
      <w:r w:rsidR="0013531A" w:rsidRPr="00705996">
        <w:rPr>
          <w:rFonts w:ascii="Palatino Linotype" w:eastAsia="MS Mincho" w:hAnsi="Palatino Linotype" w:cs="Times New Roman"/>
          <w:color w:val="000000" w:themeColor="text1"/>
          <w:sz w:val="24"/>
          <w:szCs w:val="24"/>
        </w:rPr>
        <w:t>en</w:t>
      </w:r>
      <w:r w:rsidRPr="00705996">
        <w:rPr>
          <w:rFonts w:ascii="Palatino Linotype" w:eastAsia="MS Mincho" w:hAnsi="Palatino Linotype" w:cs="Times New Roman"/>
          <w:color w:val="000000" w:themeColor="text1"/>
          <w:sz w:val="24"/>
          <w:szCs w:val="24"/>
        </w:rPr>
        <w:t xml:space="preserve"> versión pública:</w:t>
      </w:r>
    </w:p>
    <w:p w14:paraId="0E7D4FE9" w14:textId="77777777" w:rsidR="00D2593C" w:rsidRPr="00705996" w:rsidRDefault="00D2593C" w:rsidP="00705996">
      <w:pPr>
        <w:spacing w:after="0" w:line="360" w:lineRule="auto"/>
        <w:jc w:val="both"/>
        <w:rPr>
          <w:rFonts w:ascii="Palatino Linotype" w:eastAsia="MS Mincho" w:hAnsi="Palatino Linotype" w:cs="Times New Roman"/>
          <w:color w:val="000000" w:themeColor="text1"/>
          <w:sz w:val="24"/>
          <w:szCs w:val="24"/>
        </w:rPr>
      </w:pPr>
    </w:p>
    <w:p w14:paraId="786F54B7" w14:textId="77777777" w:rsidR="00D2593C" w:rsidRPr="00705996" w:rsidRDefault="00B423E3" w:rsidP="00705996">
      <w:pPr>
        <w:pStyle w:val="Prrafodelista"/>
        <w:numPr>
          <w:ilvl w:val="0"/>
          <w:numId w:val="14"/>
        </w:numPr>
        <w:spacing w:line="360" w:lineRule="auto"/>
        <w:ind w:right="474"/>
        <w:jc w:val="both"/>
        <w:rPr>
          <w:rFonts w:ascii="Palatino Linotype" w:hAnsi="Palatino Linotype" w:cs="Arial"/>
        </w:rPr>
      </w:pPr>
      <w:r w:rsidRPr="00705996">
        <w:rPr>
          <w:rFonts w:ascii="Palatino Linotype" w:hAnsi="Palatino Linotype" w:cs="Arial"/>
          <w:b/>
          <w:lang w:val="es-MX"/>
        </w:rPr>
        <w:t>De la servidora pública referida en el Considerando Cuarto de la presente Resolución: antigüedad, sueldo y prestaciones, al 22 de agosto de dos mil veinticuatro.</w:t>
      </w:r>
    </w:p>
    <w:p w14:paraId="6211DDB9" w14:textId="77777777" w:rsidR="00D2593C" w:rsidRPr="00705996" w:rsidRDefault="00D2593C" w:rsidP="00705996">
      <w:pPr>
        <w:spacing w:after="0" w:line="360" w:lineRule="auto"/>
        <w:rPr>
          <w:rFonts w:ascii="Palatino Linotype" w:hAnsi="Palatino Linotype" w:cs="Arial"/>
          <w:b/>
          <w:color w:val="000000" w:themeColor="text1"/>
          <w:sz w:val="24"/>
          <w:szCs w:val="24"/>
        </w:rPr>
      </w:pPr>
    </w:p>
    <w:p w14:paraId="6273FC1D" w14:textId="77777777" w:rsidR="00D2593C" w:rsidRPr="00705996" w:rsidRDefault="00D2593C" w:rsidP="00705996">
      <w:pPr>
        <w:spacing w:after="0" w:line="360" w:lineRule="auto"/>
        <w:jc w:val="both"/>
        <w:rPr>
          <w:rFonts w:ascii="Palatino Linotype" w:eastAsia="Calibri" w:hAnsi="Palatino Linotype" w:cs="Arial"/>
          <w:color w:val="000000" w:themeColor="text1"/>
          <w:sz w:val="24"/>
          <w:szCs w:val="24"/>
        </w:rPr>
      </w:pPr>
      <w:r w:rsidRPr="00705996">
        <w:rPr>
          <w:rFonts w:ascii="Palatino Linotype" w:eastAsia="Calibri" w:hAnsi="Palatino Linotype" w:cs="Arial"/>
          <w:color w:val="000000" w:themeColor="text1"/>
          <w:sz w:val="24"/>
          <w:szCs w:val="24"/>
        </w:rPr>
        <w:t xml:space="preserve">Para efectos de lo anterior, se deberá emitir el Acuerdo del Comité de Transparencia en términos de los artículos 49, fracción VIII y 132, fracción II de la Ley de </w:t>
      </w:r>
      <w:r w:rsidRPr="00705996">
        <w:rPr>
          <w:rFonts w:ascii="Palatino Linotype" w:eastAsia="Calibri" w:hAnsi="Palatino Linotype" w:cs="Arial"/>
          <w:color w:val="000000" w:themeColor="text1"/>
          <w:sz w:val="24"/>
          <w:szCs w:val="24"/>
        </w:rPr>
        <w:lastRenderedPageBreak/>
        <w:t xml:space="preserve">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705996">
        <w:rPr>
          <w:rFonts w:ascii="Palatino Linotype" w:eastAsia="Calibri" w:hAnsi="Palatino Linotype" w:cs="Arial"/>
          <w:b/>
          <w:color w:val="000000" w:themeColor="text1"/>
          <w:sz w:val="24"/>
          <w:szCs w:val="24"/>
        </w:rPr>
        <w:t>EL RECURRENTE</w:t>
      </w:r>
      <w:r w:rsidRPr="00705996">
        <w:rPr>
          <w:rFonts w:ascii="Palatino Linotype" w:eastAsia="Calibri" w:hAnsi="Palatino Linotype" w:cs="Arial"/>
          <w:color w:val="000000" w:themeColor="text1"/>
          <w:sz w:val="24"/>
          <w:szCs w:val="24"/>
        </w:rPr>
        <w:t>.</w:t>
      </w:r>
    </w:p>
    <w:p w14:paraId="169BD2AF" w14:textId="77777777" w:rsidR="00D2593C" w:rsidRPr="00705996" w:rsidRDefault="00D2593C" w:rsidP="00705996">
      <w:pPr>
        <w:spacing w:after="0" w:line="360" w:lineRule="auto"/>
        <w:jc w:val="both"/>
        <w:rPr>
          <w:rFonts w:ascii="Palatino Linotype" w:eastAsia="Calibri" w:hAnsi="Palatino Linotype" w:cs="Arial"/>
          <w:color w:val="000000" w:themeColor="text1"/>
          <w:sz w:val="24"/>
          <w:szCs w:val="24"/>
        </w:rPr>
      </w:pPr>
    </w:p>
    <w:p w14:paraId="72EE377F" w14:textId="77777777" w:rsidR="00D2593C" w:rsidRPr="00705996" w:rsidRDefault="00D2593C" w:rsidP="00705996">
      <w:pPr>
        <w:tabs>
          <w:tab w:val="left" w:pos="8080"/>
        </w:tabs>
        <w:spacing w:after="0" w:line="360" w:lineRule="auto"/>
        <w:ind w:right="49"/>
        <w:jc w:val="both"/>
        <w:rPr>
          <w:rFonts w:ascii="Palatino Linotype" w:eastAsia="Times New Roman" w:hAnsi="Palatino Linotype" w:cs="Times New Roman"/>
          <w:color w:val="000000" w:themeColor="text1"/>
          <w:sz w:val="24"/>
          <w:szCs w:val="24"/>
          <w:shd w:val="clear" w:color="auto" w:fill="FFFFFF"/>
        </w:rPr>
      </w:pPr>
      <w:bookmarkStart w:id="168" w:name="_Toc511647758"/>
      <w:bookmarkStart w:id="169" w:name="_Toc511647819"/>
      <w:r w:rsidRPr="00705996">
        <w:rPr>
          <w:rFonts w:ascii="Palatino Linotype" w:eastAsia="Times New Roman" w:hAnsi="Palatino Linotype" w:cs="Times New Roman"/>
          <w:b/>
          <w:color w:val="000000" w:themeColor="text1"/>
          <w:sz w:val="24"/>
          <w:szCs w:val="24"/>
        </w:rPr>
        <w:t>TERCERO.</w:t>
      </w:r>
      <w:bookmarkEnd w:id="160"/>
      <w:bookmarkEnd w:id="168"/>
      <w:bookmarkEnd w:id="169"/>
      <w:r w:rsidRPr="00705996">
        <w:rPr>
          <w:rFonts w:ascii="Palatino Linotype" w:eastAsia="Times New Roman" w:hAnsi="Palatino Linotype" w:cs="Times New Roman"/>
          <w:b/>
          <w:color w:val="000000" w:themeColor="text1"/>
          <w:sz w:val="24"/>
          <w:szCs w:val="24"/>
        </w:rPr>
        <w:t xml:space="preserve"> </w:t>
      </w:r>
      <w:bookmarkEnd w:id="161"/>
      <w:bookmarkEnd w:id="162"/>
      <w:bookmarkEnd w:id="163"/>
      <w:bookmarkEnd w:id="164"/>
      <w:bookmarkEnd w:id="165"/>
      <w:bookmarkEnd w:id="166"/>
      <w:bookmarkEnd w:id="167"/>
      <w:r w:rsidRPr="00705996">
        <w:rPr>
          <w:rFonts w:ascii="Palatino Linotype" w:hAnsi="Palatino Linotype" w:cs="Arial"/>
          <w:b/>
          <w:color w:val="000000" w:themeColor="text1"/>
          <w:sz w:val="24"/>
          <w:szCs w:val="24"/>
          <w:shd w:val="clear" w:color="auto" w:fill="FFFFFF"/>
        </w:rPr>
        <w:t>NOTIFÍQUESE</w:t>
      </w:r>
      <w:r w:rsidRPr="00705996">
        <w:rPr>
          <w:rFonts w:ascii="Palatino Linotype" w:hAnsi="Palatino Linotype" w:cs="Arial"/>
          <w:color w:val="000000" w:themeColor="text1"/>
          <w:sz w:val="24"/>
          <w:szCs w:val="24"/>
          <w:shd w:val="clear" w:color="auto" w:fill="FFFFFF"/>
        </w:rPr>
        <w:t xml:space="preserve"> la presente resolución al Titular de la Unidad de Transparencia del Sujeto Obligado</w:t>
      </w:r>
      <w:r w:rsidR="00C02A9B" w:rsidRPr="00705996">
        <w:rPr>
          <w:rFonts w:ascii="Palatino Linotype" w:hAnsi="Palatino Linotype" w:cs="Arial"/>
          <w:color w:val="000000" w:themeColor="text1"/>
          <w:sz w:val="24"/>
          <w:szCs w:val="24"/>
          <w:shd w:val="clear" w:color="auto" w:fill="FFFFFF"/>
        </w:rPr>
        <w:t xml:space="preserve"> vía SAIMEX</w:t>
      </w:r>
      <w:r w:rsidRPr="00705996">
        <w:rPr>
          <w:rFonts w:ascii="Palatino Linotype" w:hAnsi="Palatino Linotype" w:cs="Arial"/>
          <w:color w:val="000000" w:themeColor="text1"/>
          <w:sz w:val="24"/>
          <w:szCs w:val="24"/>
          <w:shd w:val="clear" w:color="auto" w:fill="FFFFFF"/>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705996">
        <w:rPr>
          <w:rFonts w:ascii="Palatino Linotype" w:eastAsia="Times New Roman" w:hAnsi="Palatino Linotype" w:cs="Times New Roman"/>
          <w:color w:val="000000" w:themeColor="text1"/>
          <w:sz w:val="24"/>
          <w:szCs w:val="24"/>
          <w:shd w:val="clear" w:color="auto" w:fill="FFFFFF"/>
        </w:rPr>
        <w:t>.</w:t>
      </w:r>
    </w:p>
    <w:p w14:paraId="37D3FE9F" w14:textId="77777777" w:rsidR="00D2593C" w:rsidRPr="00705996" w:rsidRDefault="00D2593C" w:rsidP="00705996">
      <w:pPr>
        <w:tabs>
          <w:tab w:val="left" w:pos="8080"/>
        </w:tabs>
        <w:spacing w:after="0" w:line="360" w:lineRule="auto"/>
        <w:ind w:right="49"/>
        <w:jc w:val="both"/>
        <w:rPr>
          <w:rFonts w:ascii="Palatino Linotype" w:eastAsia="Times New Roman" w:hAnsi="Palatino Linotype" w:cs="Times New Roman"/>
          <w:color w:val="000000" w:themeColor="text1"/>
          <w:sz w:val="24"/>
          <w:szCs w:val="24"/>
          <w:shd w:val="clear" w:color="auto" w:fill="FFFFFF"/>
        </w:rPr>
      </w:pPr>
    </w:p>
    <w:p w14:paraId="5ADBDA6C" w14:textId="77777777" w:rsidR="00D2593C" w:rsidRPr="00705996" w:rsidRDefault="00D2593C" w:rsidP="00705996">
      <w:pPr>
        <w:spacing w:after="0" w:line="360" w:lineRule="auto"/>
        <w:jc w:val="both"/>
        <w:rPr>
          <w:rFonts w:ascii="Palatino Linotype" w:eastAsia="Calibri" w:hAnsi="Palatino Linotype" w:cs="Arial"/>
          <w:bCs/>
          <w:color w:val="000000" w:themeColor="text1"/>
          <w:sz w:val="24"/>
          <w:szCs w:val="24"/>
        </w:rPr>
      </w:pPr>
      <w:r w:rsidRPr="00705996">
        <w:rPr>
          <w:rFonts w:ascii="Palatino Linotype" w:hAnsi="Palatino Linotype" w:cs="Arial"/>
          <w:b/>
          <w:color w:val="000000" w:themeColor="text1"/>
          <w:sz w:val="24"/>
          <w:szCs w:val="24"/>
        </w:rPr>
        <w:t xml:space="preserve">CUARTO. </w:t>
      </w:r>
      <w:r w:rsidRPr="00705996">
        <w:rPr>
          <w:rFonts w:ascii="Palatino Linotype" w:eastAsia="Calibri" w:hAnsi="Palatino Linotype" w:cs="Arial"/>
          <w:bCs/>
          <w:color w:val="000000" w:themeColor="text1"/>
          <w:sz w:val="24"/>
          <w:szCs w:val="24"/>
        </w:rPr>
        <w:t xml:space="preserve">De conformidad con el artículo 198 de la Ley de Transparencia y Acceso a la Información Pública del Estado de México y Municipios, de considerarlo procedente, el </w:t>
      </w:r>
      <w:r w:rsidRPr="00705996">
        <w:rPr>
          <w:rFonts w:ascii="Palatino Linotype" w:eastAsia="Calibri" w:hAnsi="Palatino Linotype" w:cs="Arial"/>
          <w:b/>
          <w:bCs/>
          <w:color w:val="000000" w:themeColor="text1"/>
          <w:sz w:val="24"/>
          <w:szCs w:val="24"/>
        </w:rPr>
        <w:t>SUJETO OBLIGADO</w:t>
      </w:r>
      <w:r w:rsidRPr="00705996">
        <w:rPr>
          <w:rFonts w:ascii="Palatino Linotype" w:eastAsia="Calibri" w:hAnsi="Palatino Linotype" w:cs="Arial"/>
          <w:bCs/>
          <w:color w:val="000000" w:themeColor="text1"/>
          <w:sz w:val="24"/>
          <w:szCs w:val="24"/>
        </w:rPr>
        <w:t xml:space="preserve"> de manera fundada y motivada, podrá solicitar una ampliación de plazo para </w:t>
      </w:r>
      <w:r w:rsidR="0013531A" w:rsidRPr="00705996">
        <w:rPr>
          <w:rFonts w:ascii="Palatino Linotype" w:eastAsia="Calibri" w:hAnsi="Palatino Linotype" w:cs="Arial"/>
          <w:bCs/>
          <w:color w:val="000000" w:themeColor="text1"/>
          <w:sz w:val="24"/>
          <w:szCs w:val="24"/>
        </w:rPr>
        <w:t>el cumplimiento de la presente R</w:t>
      </w:r>
      <w:r w:rsidRPr="00705996">
        <w:rPr>
          <w:rFonts w:ascii="Palatino Linotype" w:eastAsia="Calibri" w:hAnsi="Palatino Linotype" w:cs="Arial"/>
          <w:bCs/>
          <w:color w:val="000000" w:themeColor="text1"/>
          <w:sz w:val="24"/>
          <w:szCs w:val="24"/>
        </w:rPr>
        <w:t>esolución.</w:t>
      </w:r>
    </w:p>
    <w:p w14:paraId="3F575812" w14:textId="77777777" w:rsidR="00D2593C" w:rsidRPr="00705996" w:rsidRDefault="00D2593C" w:rsidP="00705996">
      <w:pPr>
        <w:spacing w:after="0" w:line="360" w:lineRule="auto"/>
        <w:jc w:val="both"/>
        <w:rPr>
          <w:rFonts w:ascii="Palatino Linotype" w:eastAsia="Calibri" w:hAnsi="Palatino Linotype" w:cs="Arial"/>
          <w:bCs/>
          <w:color w:val="000000" w:themeColor="text1"/>
          <w:sz w:val="24"/>
          <w:szCs w:val="24"/>
        </w:rPr>
      </w:pPr>
    </w:p>
    <w:p w14:paraId="14DA8787" w14:textId="77777777" w:rsidR="00D2593C" w:rsidRPr="00705996" w:rsidRDefault="00D2593C" w:rsidP="00705996">
      <w:pPr>
        <w:tabs>
          <w:tab w:val="left" w:pos="8080"/>
        </w:tabs>
        <w:spacing w:after="0" w:line="360" w:lineRule="auto"/>
        <w:ind w:right="49"/>
        <w:jc w:val="both"/>
        <w:rPr>
          <w:rFonts w:ascii="Palatino Linotype" w:eastAsia="Times New Roman" w:hAnsi="Palatino Linotype" w:cs="Times New Roman"/>
          <w:color w:val="000000" w:themeColor="text1"/>
          <w:sz w:val="24"/>
          <w:szCs w:val="24"/>
          <w:lang w:val="es-ES" w:eastAsia="es-MX"/>
        </w:rPr>
      </w:pPr>
      <w:bookmarkStart w:id="170" w:name="_Toc492590393"/>
      <w:bookmarkStart w:id="171" w:name="_Toc503891611"/>
      <w:bookmarkStart w:id="172" w:name="_Toc511647759"/>
      <w:bookmarkStart w:id="173" w:name="_Toc511647820"/>
      <w:r w:rsidRPr="00705996">
        <w:rPr>
          <w:rFonts w:ascii="Palatino Linotype" w:eastAsia="Times New Roman" w:hAnsi="Palatino Linotype" w:cs="Times New Roman"/>
          <w:b/>
          <w:color w:val="000000" w:themeColor="text1"/>
          <w:sz w:val="24"/>
          <w:szCs w:val="24"/>
        </w:rPr>
        <w:t xml:space="preserve">QUINTO. </w:t>
      </w:r>
      <w:r w:rsidRPr="00705996">
        <w:rPr>
          <w:rFonts w:ascii="Palatino Linotype" w:eastAsia="Times New Roman" w:hAnsi="Palatino Linotype" w:cs="Times New Roman"/>
          <w:color w:val="000000" w:themeColor="text1"/>
          <w:sz w:val="24"/>
          <w:szCs w:val="24"/>
        </w:rPr>
        <w:t>Notifíquese</w:t>
      </w:r>
      <w:bookmarkEnd w:id="170"/>
      <w:bookmarkEnd w:id="171"/>
      <w:bookmarkEnd w:id="172"/>
      <w:bookmarkEnd w:id="173"/>
      <w:r w:rsidRPr="00705996">
        <w:rPr>
          <w:rFonts w:ascii="Palatino Linotype" w:eastAsia="Times New Roman" w:hAnsi="Palatino Linotype" w:cs="Times New Roman"/>
          <w:color w:val="000000" w:themeColor="text1"/>
          <w:sz w:val="24"/>
          <w:szCs w:val="24"/>
        </w:rPr>
        <w:t xml:space="preserve"> a </w:t>
      </w:r>
      <w:r w:rsidRPr="00705996">
        <w:rPr>
          <w:rFonts w:ascii="Palatino Linotype" w:eastAsia="Times New Roman" w:hAnsi="Palatino Linotype" w:cs="Times New Roman"/>
          <w:b/>
          <w:color w:val="000000" w:themeColor="text1"/>
          <w:sz w:val="24"/>
          <w:szCs w:val="24"/>
        </w:rPr>
        <w:t>EL RECURRENTE</w:t>
      </w:r>
      <w:r w:rsidRPr="00705996">
        <w:rPr>
          <w:rFonts w:ascii="Palatino Linotype" w:eastAsia="Times New Roman" w:hAnsi="Palatino Linotype" w:cs="Times New Roman"/>
          <w:color w:val="000000" w:themeColor="text1"/>
          <w:sz w:val="24"/>
          <w:szCs w:val="24"/>
        </w:rPr>
        <w:t xml:space="preserve"> la presente</w:t>
      </w:r>
      <w:r w:rsidR="00300FC0" w:rsidRPr="00705996">
        <w:rPr>
          <w:rFonts w:ascii="Palatino Linotype" w:eastAsia="Times New Roman" w:hAnsi="Palatino Linotype" w:cs="Times New Roman"/>
          <w:color w:val="000000" w:themeColor="text1"/>
          <w:sz w:val="24"/>
          <w:szCs w:val="24"/>
          <w:lang w:val="es-ES" w:eastAsia="es-MX"/>
        </w:rPr>
        <w:t xml:space="preserve"> R</w:t>
      </w:r>
      <w:r w:rsidRPr="00705996">
        <w:rPr>
          <w:rFonts w:ascii="Palatino Linotype" w:eastAsia="Times New Roman" w:hAnsi="Palatino Linotype" w:cs="Times New Roman"/>
          <w:color w:val="000000" w:themeColor="text1"/>
          <w:sz w:val="24"/>
          <w:szCs w:val="24"/>
          <w:lang w:val="es-ES" w:eastAsia="es-MX"/>
        </w:rPr>
        <w:t>esolución, vía SAIMEX.</w:t>
      </w:r>
    </w:p>
    <w:p w14:paraId="1E8E097B" w14:textId="77777777" w:rsidR="00D2593C" w:rsidRPr="00705996" w:rsidRDefault="00D2593C" w:rsidP="00705996">
      <w:pPr>
        <w:tabs>
          <w:tab w:val="left" w:pos="8080"/>
        </w:tabs>
        <w:spacing w:after="0" w:line="360" w:lineRule="auto"/>
        <w:ind w:right="49"/>
        <w:jc w:val="both"/>
        <w:rPr>
          <w:rFonts w:ascii="Palatino Linotype" w:eastAsia="Times New Roman" w:hAnsi="Palatino Linotype" w:cs="Times New Roman"/>
          <w:color w:val="000000" w:themeColor="text1"/>
          <w:sz w:val="24"/>
          <w:szCs w:val="24"/>
          <w:lang w:val="es-ES" w:eastAsia="es-MX"/>
        </w:rPr>
      </w:pPr>
    </w:p>
    <w:p w14:paraId="4A0E7971" w14:textId="77777777" w:rsidR="00D2593C" w:rsidRPr="00705996" w:rsidRDefault="00D2593C" w:rsidP="00705996">
      <w:pPr>
        <w:shd w:val="clear" w:color="auto" w:fill="FFFFFF"/>
        <w:spacing w:after="0" w:line="360" w:lineRule="auto"/>
        <w:jc w:val="both"/>
        <w:rPr>
          <w:rFonts w:ascii="Palatino Linotype" w:eastAsia="Times New Roman" w:hAnsi="Palatino Linotype" w:cs="Times New Roman"/>
          <w:color w:val="000000" w:themeColor="text1"/>
          <w:sz w:val="24"/>
          <w:szCs w:val="24"/>
          <w:lang w:val="es-ES" w:eastAsia="es-MX"/>
        </w:rPr>
      </w:pPr>
      <w:r w:rsidRPr="00705996">
        <w:rPr>
          <w:rFonts w:ascii="Palatino Linotype" w:eastAsia="Calibri" w:hAnsi="Palatino Linotype" w:cs="Times New Roman"/>
          <w:b/>
          <w:color w:val="000000" w:themeColor="text1"/>
          <w:sz w:val="24"/>
          <w:szCs w:val="24"/>
        </w:rPr>
        <w:lastRenderedPageBreak/>
        <w:t>SEXTO.</w:t>
      </w:r>
      <w:r w:rsidRPr="00705996">
        <w:rPr>
          <w:rFonts w:ascii="Palatino Linotype" w:eastAsia="Calibri" w:hAnsi="Palatino Linotype" w:cs="Times New Roman"/>
          <w:color w:val="000000" w:themeColor="text1"/>
          <w:sz w:val="24"/>
          <w:szCs w:val="24"/>
        </w:rPr>
        <w:t xml:space="preserve"> </w:t>
      </w:r>
      <w:r w:rsidRPr="00705996">
        <w:rPr>
          <w:rFonts w:ascii="Palatino Linotype" w:eastAsia="Times New Roman" w:hAnsi="Palatino Linotype" w:cs="Times New Roman"/>
          <w:color w:val="000000" w:themeColor="text1"/>
          <w:sz w:val="24"/>
          <w:szCs w:val="24"/>
          <w:lang w:val="es-ES" w:eastAsia="es-MX"/>
        </w:rPr>
        <w:t xml:space="preserve">Se hace del conocimiento de </w:t>
      </w:r>
      <w:r w:rsidRPr="00705996">
        <w:rPr>
          <w:rFonts w:ascii="Palatino Linotype" w:eastAsia="Times New Roman" w:hAnsi="Palatino Linotype" w:cs="Times New Roman"/>
          <w:b/>
          <w:color w:val="000000" w:themeColor="text1"/>
          <w:sz w:val="24"/>
          <w:szCs w:val="24"/>
          <w:lang w:val="es-ES" w:eastAsia="es-MX"/>
        </w:rPr>
        <w:t>EL RECURRENTE</w:t>
      </w:r>
      <w:r w:rsidRPr="00705996">
        <w:rPr>
          <w:rFonts w:ascii="Palatino Linotype" w:eastAsia="Times New Roman" w:hAnsi="Palatino Linotype" w:cs="Times New Roman"/>
          <w:color w:val="000000" w:themeColor="text1"/>
          <w:sz w:val="24"/>
          <w:szCs w:val="24"/>
          <w:lang w:val="es-ES" w:eastAsia="es-MX"/>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705996">
        <w:rPr>
          <w:rFonts w:ascii="Palatino Linotype" w:eastAsia="Times New Roman" w:hAnsi="Palatino Linotype" w:cs="Times New Roman"/>
          <w:bCs/>
          <w:color w:val="000000" w:themeColor="text1"/>
          <w:sz w:val="24"/>
          <w:szCs w:val="24"/>
          <w:lang w:val="es-ES" w:eastAsia="es-MX"/>
        </w:rPr>
        <w:t>vía juicio de amparo</w:t>
      </w:r>
      <w:r w:rsidRPr="00705996">
        <w:rPr>
          <w:rFonts w:ascii="Palatino Linotype" w:eastAsia="Times New Roman" w:hAnsi="Palatino Linotype" w:cs="Times New Roman"/>
          <w:color w:val="000000" w:themeColor="text1"/>
          <w:sz w:val="24"/>
          <w:szCs w:val="24"/>
          <w:lang w:val="es-ES" w:eastAsia="es-MX"/>
        </w:rPr>
        <w:t> en los términos de las leyes aplicables.</w:t>
      </w:r>
    </w:p>
    <w:p w14:paraId="2855C203" w14:textId="77777777" w:rsidR="00D23A3D" w:rsidRPr="00705996" w:rsidRDefault="00D23A3D" w:rsidP="00705996">
      <w:pPr>
        <w:shd w:val="clear" w:color="auto" w:fill="FFFFFF"/>
        <w:spacing w:after="0" w:line="360" w:lineRule="auto"/>
        <w:jc w:val="both"/>
        <w:rPr>
          <w:rFonts w:ascii="Palatino Linotype" w:eastAsia="Times New Roman" w:hAnsi="Palatino Linotype" w:cs="Times New Roman"/>
          <w:color w:val="000000" w:themeColor="text1"/>
          <w:sz w:val="24"/>
          <w:szCs w:val="24"/>
          <w:lang w:val="es-ES" w:eastAsia="es-MX"/>
        </w:rPr>
      </w:pPr>
    </w:p>
    <w:p w14:paraId="7D00BE62" w14:textId="77777777" w:rsidR="006D0279" w:rsidRPr="003C7186" w:rsidRDefault="006D0279" w:rsidP="006D0279">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14:paraId="2094B8E1" w14:textId="77777777" w:rsidR="00C7036E" w:rsidRPr="00705996" w:rsidRDefault="00C7036E" w:rsidP="00705996">
      <w:pPr>
        <w:spacing w:after="0" w:line="360" w:lineRule="auto"/>
        <w:jc w:val="both"/>
        <w:rPr>
          <w:rFonts w:ascii="Palatino Linotype" w:hAnsi="Palatino Linotype"/>
          <w:sz w:val="24"/>
          <w:szCs w:val="24"/>
        </w:rPr>
      </w:pPr>
    </w:p>
    <w:p w14:paraId="04854C36" w14:textId="77777777" w:rsidR="00C7036E" w:rsidRPr="00705996" w:rsidRDefault="00C7036E" w:rsidP="00705996">
      <w:pPr>
        <w:spacing w:after="0" w:line="360" w:lineRule="auto"/>
        <w:jc w:val="both"/>
        <w:rPr>
          <w:rFonts w:ascii="Palatino Linotype" w:hAnsi="Palatino Linotype"/>
          <w:sz w:val="24"/>
          <w:szCs w:val="24"/>
        </w:rPr>
      </w:pPr>
    </w:p>
    <w:p w14:paraId="08C95723" w14:textId="77777777" w:rsidR="00C7036E" w:rsidRPr="00705996" w:rsidRDefault="00C7036E" w:rsidP="00705996">
      <w:pPr>
        <w:spacing w:after="0" w:line="360" w:lineRule="auto"/>
        <w:jc w:val="both"/>
        <w:rPr>
          <w:rFonts w:ascii="Palatino Linotype" w:hAnsi="Palatino Linotype"/>
          <w:sz w:val="24"/>
          <w:szCs w:val="24"/>
        </w:rPr>
      </w:pPr>
    </w:p>
    <w:p w14:paraId="2F2090F0" w14:textId="77777777" w:rsidR="00C7036E" w:rsidRPr="00705996" w:rsidRDefault="00C7036E" w:rsidP="00705996">
      <w:pPr>
        <w:spacing w:after="0" w:line="360" w:lineRule="auto"/>
        <w:jc w:val="both"/>
        <w:rPr>
          <w:rFonts w:ascii="Palatino Linotype" w:hAnsi="Palatino Linotype"/>
          <w:sz w:val="24"/>
          <w:szCs w:val="24"/>
        </w:rPr>
      </w:pPr>
    </w:p>
    <w:p w14:paraId="0F651C02" w14:textId="77777777" w:rsidR="00C7036E" w:rsidRPr="00705996" w:rsidRDefault="00C7036E" w:rsidP="00705996">
      <w:pPr>
        <w:spacing w:after="0" w:line="360" w:lineRule="auto"/>
        <w:jc w:val="both"/>
        <w:rPr>
          <w:rFonts w:ascii="Palatino Linotype" w:hAnsi="Palatino Linotype"/>
          <w:sz w:val="24"/>
          <w:szCs w:val="24"/>
        </w:rPr>
      </w:pPr>
    </w:p>
    <w:p w14:paraId="34F043E1" w14:textId="77777777" w:rsidR="00C7036E" w:rsidRPr="00705996" w:rsidRDefault="00C7036E" w:rsidP="00705996">
      <w:pPr>
        <w:spacing w:after="0" w:line="360" w:lineRule="auto"/>
        <w:jc w:val="both"/>
        <w:rPr>
          <w:rFonts w:ascii="Palatino Linotype" w:hAnsi="Palatino Linotype"/>
          <w:sz w:val="24"/>
          <w:szCs w:val="24"/>
        </w:rPr>
      </w:pPr>
    </w:p>
    <w:p w14:paraId="0068EFB3" w14:textId="77777777" w:rsidR="00C7036E" w:rsidRPr="00705996" w:rsidRDefault="00C7036E" w:rsidP="00705996">
      <w:pPr>
        <w:spacing w:after="0" w:line="360" w:lineRule="auto"/>
        <w:jc w:val="both"/>
        <w:rPr>
          <w:rFonts w:ascii="Palatino Linotype" w:hAnsi="Palatino Linotype"/>
          <w:sz w:val="24"/>
          <w:szCs w:val="24"/>
        </w:rPr>
      </w:pPr>
    </w:p>
    <w:p w14:paraId="54C05B27" w14:textId="77777777" w:rsidR="00C7036E" w:rsidRPr="00705996" w:rsidRDefault="00C7036E" w:rsidP="00705996">
      <w:pPr>
        <w:spacing w:after="0" w:line="360" w:lineRule="auto"/>
        <w:jc w:val="both"/>
        <w:rPr>
          <w:rFonts w:ascii="Palatino Linotype" w:hAnsi="Palatino Linotype"/>
          <w:sz w:val="24"/>
          <w:szCs w:val="24"/>
        </w:rPr>
      </w:pPr>
    </w:p>
    <w:p w14:paraId="7275B8B0" w14:textId="77777777" w:rsidR="00C7036E" w:rsidRPr="00705996" w:rsidRDefault="00C7036E" w:rsidP="00705996">
      <w:pPr>
        <w:spacing w:after="0" w:line="360" w:lineRule="auto"/>
        <w:jc w:val="both"/>
        <w:rPr>
          <w:rFonts w:ascii="Palatino Linotype" w:hAnsi="Palatino Linotype"/>
          <w:sz w:val="24"/>
          <w:szCs w:val="24"/>
        </w:rPr>
      </w:pPr>
    </w:p>
    <w:p w14:paraId="293B3824" w14:textId="77777777" w:rsidR="00C7036E" w:rsidRPr="00705996" w:rsidRDefault="00C7036E" w:rsidP="00705996">
      <w:pPr>
        <w:spacing w:after="0" w:line="360" w:lineRule="auto"/>
        <w:jc w:val="both"/>
        <w:rPr>
          <w:rFonts w:ascii="Palatino Linotype" w:hAnsi="Palatino Linotype"/>
          <w:sz w:val="24"/>
          <w:szCs w:val="24"/>
        </w:rPr>
      </w:pPr>
    </w:p>
    <w:p w14:paraId="5FE58ED3" w14:textId="77777777" w:rsidR="00C7036E" w:rsidRPr="00705996" w:rsidRDefault="00C7036E" w:rsidP="00705996">
      <w:pPr>
        <w:spacing w:after="0" w:line="360" w:lineRule="auto"/>
        <w:jc w:val="both"/>
        <w:rPr>
          <w:rFonts w:ascii="Palatino Linotype" w:hAnsi="Palatino Linotype"/>
          <w:sz w:val="24"/>
          <w:szCs w:val="24"/>
        </w:rPr>
      </w:pPr>
    </w:p>
    <w:p w14:paraId="04A51504" w14:textId="77777777" w:rsidR="00C7036E" w:rsidRPr="00705996" w:rsidRDefault="00C7036E" w:rsidP="00705996">
      <w:pPr>
        <w:spacing w:after="0" w:line="360" w:lineRule="auto"/>
        <w:jc w:val="both"/>
        <w:rPr>
          <w:rFonts w:ascii="Palatino Linotype" w:hAnsi="Palatino Linotype"/>
          <w:sz w:val="24"/>
          <w:szCs w:val="24"/>
        </w:rPr>
      </w:pPr>
    </w:p>
    <w:p w14:paraId="4C23DE32" w14:textId="77777777" w:rsidR="00C7036E" w:rsidRPr="00705996" w:rsidRDefault="00C7036E" w:rsidP="00705996">
      <w:pPr>
        <w:spacing w:after="0" w:line="360" w:lineRule="auto"/>
        <w:jc w:val="both"/>
        <w:rPr>
          <w:rFonts w:ascii="Palatino Linotype" w:hAnsi="Palatino Linotype"/>
          <w:sz w:val="24"/>
          <w:szCs w:val="24"/>
        </w:rPr>
      </w:pPr>
    </w:p>
    <w:p w14:paraId="170FF04B" w14:textId="77777777" w:rsidR="00C7036E" w:rsidRPr="00705996" w:rsidRDefault="00C7036E" w:rsidP="00705996">
      <w:pPr>
        <w:tabs>
          <w:tab w:val="left" w:pos="3374"/>
        </w:tabs>
        <w:spacing w:after="0" w:line="360" w:lineRule="auto"/>
        <w:jc w:val="both"/>
        <w:rPr>
          <w:rFonts w:ascii="Palatino Linotype" w:hAnsi="Palatino Linotype"/>
          <w:sz w:val="24"/>
          <w:szCs w:val="24"/>
        </w:rPr>
      </w:pPr>
      <w:r w:rsidRPr="00705996">
        <w:rPr>
          <w:rFonts w:ascii="Palatino Linotype" w:hAnsi="Palatino Linotype"/>
          <w:sz w:val="24"/>
          <w:szCs w:val="24"/>
        </w:rPr>
        <w:tab/>
      </w:r>
    </w:p>
    <w:p w14:paraId="598235B3" w14:textId="77777777" w:rsidR="00C7036E" w:rsidRPr="00705996" w:rsidRDefault="00C7036E" w:rsidP="00705996">
      <w:pPr>
        <w:tabs>
          <w:tab w:val="left" w:pos="3374"/>
        </w:tabs>
        <w:spacing w:after="0" w:line="360" w:lineRule="auto"/>
        <w:jc w:val="both"/>
        <w:rPr>
          <w:rFonts w:ascii="Palatino Linotype" w:hAnsi="Palatino Linotype"/>
          <w:sz w:val="24"/>
          <w:szCs w:val="24"/>
        </w:rPr>
      </w:pPr>
    </w:p>
    <w:p w14:paraId="735306AA" w14:textId="77777777" w:rsidR="00C7036E" w:rsidRPr="00705996" w:rsidRDefault="00C7036E" w:rsidP="00705996">
      <w:pPr>
        <w:tabs>
          <w:tab w:val="left" w:pos="3374"/>
        </w:tabs>
        <w:spacing w:after="0" w:line="360" w:lineRule="auto"/>
        <w:jc w:val="both"/>
        <w:rPr>
          <w:rFonts w:ascii="Palatino Linotype" w:hAnsi="Palatino Linotype"/>
          <w:sz w:val="24"/>
          <w:szCs w:val="24"/>
        </w:rPr>
      </w:pPr>
    </w:p>
    <w:p w14:paraId="5333A483" w14:textId="77777777" w:rsidR="00C7036E" w:rsidRPr="00705996" w:rsidRDefault="00C7036E" w:rsidP="00705996">
      <w:pPr>
        <w:tabs>
          <w:tab w:val="left" w:pos="3374"/>
        </w:tabs>
        <w:spacing w:after="0" w:line="360" w:lineRule="auto"/>
        <w:jc w:val="both"/>
        <w:rPr>
          <w:rFonts w:ascii="Palatino Linotype" w:hAnsi="Palatino Linotype"/>
          <w:sz w:val="24"/>
          <w:szCs w:val="24"/>
        </w:rPr>
      </w:pPr>
    </w:p>
    <w:p w14:paraId="7F3B200F" w14:textId="77777777" w:rsidR="00C7036E" w:rsidRPr="00705996" w:rsidRDefault="00C7036E" w:rsidP="00705996">
      <w:pPr>
        <w:tabs>
          <w:tab w:val="left" w:pos="3374"/>
        </w:tabs>
        <w:spacing w:after="0" w:line="360" w:lineRule="auto"/>
        <w:jc w:val="both"/>
        <w:rPr>
          <w:rFonts w:ascii="Palatino Linotype" w:hAnsi="Palatino Linotype"/>
          <w:sz w:val="24"/>
          <w:szCs w:val="24"/>
        </w:rPr>
      </w:pPr>
    </w:p>
    <w:p w14:paraId="1A49E3ED" w14:textId="77777777" w:rsidR="00C7036E" w:rsidRPr="00705996" w:rsidRDefault="00C7036E" w:rsidP="00705996">
      <w:pPr>
        <w:tabs>
          <w:tab w:val="left" w:pos="3374"/>
        </w:tabs>
        <w:spacing w:after="0" w:line="360" w:lineRule="auto"/>
        <w:jc w:val="both"/>
        <w:rPr>
          <w:rFonts w:ascii="Palatino Linotype" w:hAnsi="Palatino Linotype"/>
          <w:sz w:val="24"/>
          <w:szCs w:val="24"/>
        </w:rPr>
      </w:pPr>
    </w:p>
    <w:p w14:paraId="1FB9B3F8" w14:textId="77777777" w:rsidR="00C7036E" w:rsidRPr="00705996" w:rsidRDefault="00C7036E" w:rsidP="00705996">
      <w:pPr>
        <w:tabs>
          <w:tab w:val="left" w:pos="3374"/>
        </w:tabs>
        <w:spacing w:after="0" w:line="360" w:lineRule="auto"/>
        <w:jc w:val="both"/>
        <w:rPr>
          <w:rFonts w:ascii="Palatino Linotype" w:hAnsi="Palatino Linotype"/>
          <w:sz w:val="24"/>
          <w:szCs w:val="24"/>
        </w:rPr>
      </w:pPr>
    </w:p>
    <w:p w14:paraId="323A05C4" w14:textId="77777777" w:rsidR="00C7036E" w:rsidRPr="00705996" w:rsidRDefault="00C7036E" w:rsidP="00705996">
      <w:pPr>
        <w:tabs>
          <w:tab w:val="left" w:pos="3374"/>
        </w:tabs>
        <w:spacing w:after="0" w:line="360" w:lineRule="auto"/>
        <w:jc w:val="both"/>
        <w:rPr>
          <w:rFonts w:ascii="Palatino Linotype" w:hAnsi="Palatino Linotype"/>
          <w:sz w:val="24"/>
          <w:szCs w:val="24"/>
        </w:rPr>
      </w:pPr>
    </w:p>
    <w:p w14:paraId="76FBED6B" w14:textId="77777777" w:rsidR="00C7036E" w:rsidRPr="00705996" w:rsidRDefault="00C7036E" w:rsidP="00705996">
      <w:pPr>
        <w:tabs>
          <w:tab w:val="left" w:pos="3374"/>
        </w:tabs>
        <w:spacing w:after="0" w:line="360" w:lineRule="auto"/>
        <w:jc w:val="both"/>
        <w:rPr>
          <w:rFonts w:ascii="Palatino Linotype" w:hAnsi="Palatino Linotype"/>
          <w:sz w:val="24"/>
          <w:szCs w:val="24"/>
        </w:rPr>
      </w:pPr>
    </w:p>
    <w:p w14:paraId="39D00B12" w14:textId="77777777" w:rsidR="00C7036E" w:rsidRPr="00705996" w:rsidRDefault="00C7036E" w:rsidP="00705996">
      <w:pPr>
        <w:tabs>
          <w:tab w:val="left" w:pos="3374"/>
        </w:tabs>
        <w:spacing w:after="0" w:line="360" w:lineRule="auto"/>
        <w:jc w:val="both"/>
        <w:rPr>
          <w:rFonts w:ascii="Palatino Linotype" w:hAnsi="Palatino Linotype"/>
          <w:sz w:val="24"/>
          <w:szCs w:val="24"/>
        </w:rPr>
      </w:pPr>
    </w:p>
    <w:p w14:paraId="7D458C46" w14:textId="77777777" w:rsidR="00C7036E" w:rsidRPr="00705996" w:rsidRDefault="00C7036E" w:rsidP="00705996">
      <w:pPr>
        <w:tabs>
          <w:tab w:val="left" w:pos="3374"/>
        </w:tabs>
        <w:spacing w:after="0" w:line="360" w:lineRule="auto"/>
        <w:jc w:val="both"/>
        <w:rPr>
          <w:rFonts w:ascii="Palatino Linotype" w:hAnsi="Palatino Linotype"/>
          <w:sz w:val="24"/>
          <w:szCs w:val="24"/>
        </w:rPr>
      </w:pPr>
    </w:p>
    <w:p w14:paraId="7023585B" w14:textId="77777777" w:rsidR="00C7036E" w:rsidRPr="00705996" w:rsidRDefault="00C7036E" w:rsidP="00705996">
      <w:pPr>
        <w:spacing w:after="0" w:line="360" w:lineRule="auto"/>
        <w:jc w:val="both"/>
        <w:rPr>
          <w:rFonts w:ascii="Palatino Linotype" w:hAnsi="Palatino Linotype"/>
          <w:sz w:val="24"/>
          <w:szCs w:val="24"/>
        </w:rPr>
      </w:pPr>
    </w:p>
    <w:p w14:paraId="17018FE0" w14:textId="77777777" w:rsidR="00C7036E" w:rsidRPr="00705996" w:rsidRDefault="00C7036E" w:rsidP="00705996">
      <w:pPr>
        <w:spacing w:after="0" w:line="360" w:lineRule="auto"/>
        <w:jc w:val="both"/>
        <w:rPr>
          <w:rFonts w:ascii="Palatino Linotype" w:hAnsi="Palatino Linotype"/>
          <w:sz w:val="24"/>
          <w:szCs w:val="24"/>
        </w:rPr>
      </w:pPr>
    </w:p>
    <w:p w14:paraId="31F93EBF" w14:textId="77777777" w:rsidR="00C7036E" w:rsidRPr="00705996" w:rsidRDefault="00C7036E" w:rsidP="00705996">
      <w:pPr>
        <w:spacing w:after="0" w:line="360" w:lineRule="auto"/>
        <w:jc w:val="both"/>
        <w:rPr>
          <w:rFonts w:ascii="Palatino Linotype" w:hAnsi="Palatino Linotype"/>
          <w:sz w:val="24"/>
          <w:szCs w:val="24"/>
        </w:rPr>
      </w:pPr>
    </w:p>
    <w:p w14:paraId="41E8EBF8" w14:textId="77777777" w:rsidR="008B69FF" w:rsidRPr="00705996" w:rsidRDefault="00C7036E" w:rsidP="00705996">
      <w:pPr>
        <w:spacing w:after="0" w:line="360" w:lineRule="auto"/>
        <w:jc w:val="both"/>
        <w:rPr>
          <w:rFonts w:ascii="Palatino Linotype" w:hAnsi="Palatino Linotype"/>
          <w:sz w:val="24"/>
          <w:szCs w:val="24"/>
        </w:rPr>
      </w:pPr>
      <w:r w:rsidRPr="00705996">
        <w:rPr>
          <w:rFonts w:ascii="Palatino Linotype" w:hAnsi="Palatino Linotype"/>
          <w:sz w:val="24"/>
          <w:szCs w:val="24"/>
        </w:rPr>
        <w:tab/>
      </w:r>
    </w:p>
    <w:p w14:paraId="1FB166FB" w14:textId="77777777" w:rsidR="001C50AD" w:rsidRPr="00705996" w:rsidRDefault="001C50AD" w:rsidP="00705996">
      <w:pPr>
        <w:spacing w:after="0" w:line="360" w:lineRule="auto"/>
        <w:jc w:val="both"/>
        <w:rPr>
          <w:rFonts w:ascii="Palatino Linotype" w:hAnsi="Palatino Linotype"/>
          <w:sz w:val="24"/>
          <w:szCs w:val="24"/>
        </w:rPr>
      </w:pPr>
    </w:p>
    <w:sectPr w:rsidR="001C50AD" w:rsidRPr="00705996" w:rsidSect="001827F1">
      <w:headerReference w:type="even" r:id="rId12"/>
      <w:headerReference w:type="default" r:id="rId13"/>
      <w:footerReference w:type="default" r:id="rId14"/>
      <w:headerReference w:type="first" r:id="rId15"/>
      <w:footerReference w:type="first" r:id="rId16"/>
      <w:pgSz w:w="12240" w:h="15840"/>
      <w:pgMar w:top="2268" w:right="1701" w:bottom="1702" w:left="170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30148" w14:textId="77777777" w:rsidR="00D93A3F" w:rsidRDefault="00D93A3F" w:rsidP="00C7036E">
      <w:pPr>
        <w:spacing w:after="0" w:line="240" w:lineRule="auto"/>
      </w:pPr>
      <w:r>
        <w:separator/>
      </w:r>
    </w:p>
  </w:endnote>
  <w:endnote w:type="continuationSeparator" w:id="0">
    <w:p w14:paraId="57E3245B" w14:textId="77777777" w:rsidR="00D93A3F" w:rsidRDefault="00D93A3F" w:rsidP="00C7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168157"/>
      <w:docPartObj>
        <w:docPartGallery w:val="Page Numbers (Bottom of Page)"/>
        <w:docPartUnique/>
      </w:docPartObj>
    </w:sdtPr>
    <w:sdtEndPr/>
    <w:sdtContent>
      <w:sdt>
        <w:sdtPr>
          <w:id w:val="353156274"/>
          <w:docPartObj>
            <w:docPartGallery w:val="Page Numbers (Top of Page)"/>
            <w:docPartUnique/>
          </w:docPartObj>
        </w:sdtPr>
        <w:sdtEndPr/>
        <w:sdtContent>
          <w:p w14:paraId="4AD43C58" w14:textId="77777777" w:rsidR="005023D8" w:rsidRPr="002D6DD8" w:rsidRDefault="005023D8" w:rsidP="00A735B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36D77">
              <w:rPr>
                <w:rFonts w:ascii="Palatino Linotype" w:hAnsi="Palatino Linotype"/>
                <w:bCs/>
                <w:noProof/>
                <w:sz w:val="20"/>
              </w:rPr>
              <w:t>43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36D77">
              <w:rPr>
                <w:rFonts w:ascii="Palatino Linotype" w:hAnsi="Palatino Linotype"/>
                <w:bCs/>
                <w:noProof/>
                <w:sz w:val="20"/>
              </w:rPr>
              <w:t>43</w:t>
            </w:r>
            <w:r>
              <w:rPr>
                <w:rFonts w:ascii="Palatino Linotype" w:hAnsi="Palatino Linotype"/>
                <w:bCs/>
                <w:noProof/>
                <w:sz w:val="20"/>
              </w:rPr>
              <w:fldChar w:fldCharType="end"/>
            </w:r>
          </w:p>
        </w:sdtContent>
      </w:sdt>
    </w:sdtContent>
  </w:sdt>
  <w:p w14:paraId="4B1BE8D7" w14:textId="77777777" w:rsidR="005023D8" w:rsidRDefault="005023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EE71" w14:textId="77777777" w:rsidR="005023D8" w:rsidRPr="000B69FA" w:rsidRDefault="005023D8" w:rsidP="00A735B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36D7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36D77">
      <w:rPr>
        <w:rFonts w:ascii="Palatino Linotype" w:hAnsi="Palatino Linotype"/>
        <w:bCs/>
        <w:noProof/>
        <w:sz w:val="20"/>
      </w:rPr>
      <w:t>43</w:t>
    </w:r>
    <w:r>
      <w:rPr>
        <w:rFonts w:ascii="Palatino Linotype" w:hAnsi="Palatino Linotype"/>
        <w:bCs/>
        <w:noProof/>
        <w:sz w:val="20"/>
      </w:rPr>
      <w:fldChar w:fldCharType="end"/>
    </w:r>
  </w:p>
  <w:p w14:paraId="788B34FF" w14:textId="77777777" w:rsidR="005023D8" w:rsidRDefault="005023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AD371" w14:textId="77777777" w:rsidR="00D93A3F" w:rsidRDefault="00D93A3F" w:rsidP="00C7036E">
      <w:pPr>
        <w:spacing w:after="0" w:line="240" w:lineRule="auto"/>
      </w:pPr>
      <w:r>
        <w:separator/>
      </w:r>
    </w:p>
  </w:footnote>
  <w:footnote w:type="continuationSeparator" w:id="0">
    <w:p w14:paraId="05E72A25" w14:textId="77777777" w:rsidR="00D93A3F" w:rsidRDefault="00D93A3F" w:rsidP="00C7036E">
      <w:pPr>
        <w:spacing w:after="0" w:line="240" w:lineRule="auto"/>
      </w:pPr>
      <w:r>
        <w:continuationSeparator/>
      </w:r>
    </w:p>
  </w:footnote>
  <w:footnote w:id="1">
    <w:p w14:paraId="078806DD" w14:textId="77777777" w:rsidR="005023D8" w:rsidRDefault="005023D8" w:rsidP="00D2593C">
      <w:pPr>
        <w:pStyle w:val="Textonotapie"/>
      </w:pPr>
      <w:r>
        <w:rPr>
          <w:rStyle w:val="Refdenotaalpie"/>
        </w:rPr>
        <w:footnoteRef/>
      </w:r>
      <w:r>
        <w:t xml:space="preserve"> Convención Americana sobre Derechos Humanos. Artículo 13.</w:t>
      </w:r>
    </w:p>
  </w:footnote>
  <w:footnote w:id="2">
    <w:p w14:paraId="087C0E13" w14:textId="77777777" w:rsidR="005023D8" w:rsidRDefault="005023D8" w:rsidP="00D2593C">
      <w:pPr>
        <w:pStyle w:val="Textonotapie"/>
      </w:pPr>
      <w:r>
        <w:rPr>
          <w:rStyle w:val="Refdenotaalpie"/>
        </w:rPr>
        <w:footnoteRef/>
      </w:r>
      <w:r>
        <w:t xml:space="preserve"> Constitución Política de los Estados Unidos Mexicanos. Artículo sexto, sección A, fracción I.</w:t>
      </w:r>
    </w:p>
  </w:footnote>
  <w:footnote w:id="3">
    <w:p w14:paraId="1A34B4D0" w14:textId="77777777" w:rsidR="005023D8" w:rsidRDefault="005023D8" w:rsidP="00D2593C">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73095518" w14:textId="77777777" w:rsidR="005023D8" w:rsidRDefault="005023D8" w:rsidP="00D2593C">
      <w:pPr>
        <w:pStyle w:val="Textonotapie"/>
      </w:pPr>
      <w:r>
        <w:rPr>
          <w:rStyle w:val="Refdenotaalpie"/>
        </w:rPr>
        <w:footnoteRef/>
      </w:r>
      <w:r>
        <w:t xml:space="preserve"> Ibídem. Parr. 87.</w:t>
      </w:r>
    </w:p>
  </w:footnote>
  <w:footnote w:id="5">
    <w:p w14:paraId="48126923" w14:textId="77777777" w:rsidR="005023D8" w:rsidRDefault="005023D8" w:rsidP="00D2593C">
      <w:pPr>
        <w:pStyle w:val="Textonotapie"/>
      </w:pPr>
      <w:r>
        <w:rPr>
          <w:rStyle w:val="Refdenotaalpie"/>
        </w:rPr>
        <w:footnoteRef/>
      </w:r>
      <w:r>
        <w:t xml:space="preserve"> Ley de Transparencia y Acceso a la Información Pública del Estado de México y Municipios. Artículo 9. …</w:t>
      </w:r>
    </w:p>
    <w:p w14:paraId="05584174" w14:textId="77777777" w:rsidR="005023D8" w:rsidRDefault="005023D8" w:rsidP="00D2593C">
      <w:pPr>
        <w:pStyle w:val="Textonotapie"/>
      </w:pPr>
      <w:r>
        <w:t>II. Eficacia: Obligación del Instituto para tutelar, de manera efectiva, el derecho de acceso a la información;</w:t>
      </w:r>
    </w:p>
    <w:p w14:paraId="25D3BB89" w14:textId="77777777" w:rsidR="005023D8" w:rsidRDefault="005023D8" w:rsidP="00D2593C">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9268" w14:textId="77777777" w:rsidR="005023D8" w:rsidRDefault="00D93A3F">
    <w:pPr>
      <w:pStyle w:val="Encabezado"/>
    </w:pPr>
    <w:r>
      <w:rPr>
        <w:noProof/>
        <w:lang w:eastAsia="es-MX"/>
      </w:rPr>
      <w:pict w14:anchorId="4C9FF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5023D8" w14:paraId="6F4A8780" w14:textId="77777777" w:rsidTr="00A735B4">
      <w:trPr>
        <w:trHeight w:val="227"/>
      </w:trPr>
      <w:tc>
        <w:tcPr>
          <w:tcW w:w="2976" w:type="dxa"/>
          <w:vAlign w:val="center"/>
          <w:hideMark/>
        </w:tcPr>
        <w:p w14:paraId="54A9F6A0" w14:textId="77777777" w:rsidR="005023D8" w:rsidRPr="00674A46" w:rsidRDefault="005023D8" w:rsidP="001827F1">
          <w:pPr>
            <w:spacing w:after="0"/>
            <w:ind w:right="34"/>
            <w:jc w:val="right"/>
            <w:rPr>
              <w:rFonts w:ascii="Palatino Linotype" w:hAnsi="Palatino Linotype"/>
              <w:b/>
            </w:rPr>
          </w:pPr>
          <w:r w:rsidRPr="00674A46">
            <w:rPr>
              <w:rFonts w:ascii="Palatino Linotype" w:hAnsi="Palatino Linotype"/>
              <w:b/>
            </w:rPr>
            <w:t xml:space="preserve">Recurso </w:t>
          </w:r>
          <w:r>
            <w:rPr>
              <w:rFonts w:ascii="Palatino Linotype" w:hAnsi="Palatino Linotype"/>
              <w:b/>
            </w:rPr>
            <w:t>d</w:t>
          </w:r>
          <w:r w:rsidRPr="00674A46">
            <w:rPr>
              <w:rFonts w:ascii="Palatino Linotype" w:hAnsi="Palatino Linotype"/>
              <w:b/>
            </w:rPr>
            <w:t>e Revisión:</w:t>
          </w:r>
        </w:p>
      </w:tc>
      <w:tc>
        <w:tcPr>
          <w:tcW w:w="3543" w:type="dxa"/>
          <w:vAlign w:val="center"/>
          <w:hideMark/>
        </w:tcPr>
        <w:p w14:paraId="1767418D" w14:textId="77777777" w:rsidR="005023D8" w:rsidRPr="00485ED8" w:rsidRDefault="005023D8" w:rsidP="00C8469F">
          <w:pPr>
            <w:pStyle w:val="Encabezado"/>
            <w:rPr>
              <w:rFonts w:ascii="Palatino Linotype" w:hAnsi="Palatino Linotype"/>
              <w:b/>
              <w:sz w:val="22"/>
              <w:szCs w:val="22"/>
            </w:rPr>
          </w:pPr>
          <w:r w:rsidRPr="00BE09E2">
            <w:rPr>
              <w:rFonts w:ascii="Palatino Linotype" w:hAnsi="Palatino Linotype" w:cs="Arial"/>
              <w:b/>
              <w:bCs/>
              <w:sz w:val="22"/>
              <w:szCs w:val="22"/>
              <w:lang w:eastAsia="es-MX"/>
            </w:rPr>
            <w:t>0</w:t>
          </w:r>
          <w:r>
            <w:rPr>
              <w:rFonts w:ascii="Palatino Linotype" w:hAnsi="Palatino Linotype" w:cs="Arial"/>
              <w:b/>
              <w:bCs/>
              <w:sz w:val="22"/>
              <w:szCs w:val="22"/>
              <w:lang w:eastAsia="es-MX"/>
            </w:rPr>
            <w:t>5583</w:t>
          </w:r>
          <w:r w:rsidRPr="00BE09E2">
            <w:rPr>
              <w:rFonts w:ascii="Palatino Linotype" w:hAnsi="Palatino Linotype" w:cs="Arial"/>
              <w:b/>
              <w:bCs/>
              <w:sz w:val="22"/>
              <w:szCs w:val="22"/>
              <w:lang w:eastAsia="es-MX"/>
            </w:rPr>
            <w:t>/INFOEM/IP/RR/2024</w:t>
          </w:r>
        </w:p>
      </w:tc>
    </w:tr>
    <w:tr w:rsidR="005023D8" w14:paraId="05C056FA" w14:textId="77777777" w:rsidTr="00A735B4">
      <w:trPr>
        <w:trHeight w:val="242"/>
      </w:trPr>
      <w:tc>
        <w:tcPr>
          <w:tcW w:w="2976" w:type="dxa"/>
          <w:vAlign w:val="center"/>
          <w:hideMark/>
        </w:tcPr>
        <w:p w14:paraId="193D2C11" w14:textId="77777777" w:rsidR="005023D8" w:rsidRPr="00674A46" w:rsidRDefault="005023D8" w:rsidP="001827F1">
          <w:pPr>
            <w:spacing w:after="0"/>
            <w:ind w:right="34"/>
            <w:jc w:val="right"/>
            <w:rPr>
              <w:rFonts w:ascii="Palatino Linotype" w:hAnsi="Palatino Linotype"/>
              <w:b/>
            </w:rPr>
          </w:pPr>
          <w:r w:rsidRPr="00674A46">
            <w:rPr>
              <w:rFonts w:ascii="Palatino Linotype" w:hAnsi="Palatino Linotype"/>
              <w:b/>
            </w:rPr>
            <w:t>Sujeto Obligado:</w:t>
          </w:r>
        </w:p>
      </w:tc>
      <w:tc>
        <w:tcPr>
          <w:tcW w:w="3543" w:type="dxa"/>
          <w:vAlign w:val="center"/>
          <w:hideMark/>
        </w:tcPr>
        <w:p w14:paraId="5AD057AC" w14:textId="77777777" w:rsidR="005023D8" w:rsidRPr="00485ED8" w:rsidRDefault="005023D8" w:rsidP="001827F1">
          <w:pPr>
            <w:pStyle w:val="Encabezado"/>
            <w:jc w:val="both"/>
            <w:rPr>
              <w:rFonts w:ascii="Palatino Linotype" w:hAnsi="Palatino Linotype"/>
              <w:b/>
              <w:sz w:val="22"/>
              <w:szCs w:val="22"/>
            </w:rPr>
          </w:pPr>
          <w:r w:rsidRPr="00C8469F">
            <w:rPr>
              <w:rFonts w:ascii="Palatino Linotype" w:hAnsi="Palatino Linotype" w:cs="Arial"/>
              <w:b/>
              <w:bCs/>
            </w:rPr>
            <w:t>Secretaría de Educación, Ciencia, Tecnología e Innovación</w:t>
          </w:r>
        </w:p>
      </w:tc>
    </w:tr>
    <w:tr w:rsidR="005023D8" w14:paraId="2BAFD70B" w14:textId="77777777" w:rsidTr="00A735B4">
      <w:trPr>
        <w:trHeight w:val="342"/>
      </w:trPr>
      <w:tc>
        <w:tcPr>
          <w:tcW w:w="2976" w:type="dxa"/>
          <w:vAlign w:val="center"/>
          <w:hideMark/>
        </w:tcPr>
        <w:p w14:paraId="3ED5611A" w14:textId="77777777" w:rsidR="005023D8" w:rsidRPr="00674A46" w:rsidRDefault="005023D8" w:rsidP="001827F1">
          <w:pPr>
            <w:spacing w:after="0"/>
            <w:ind w:right="34"/>
            <w:jc w:val="right"/>
            <w:rPr>
              <w:rFonts w:ascii="Palatino Linotype" w:hAnsi="Palatino Linotype"/>
              <w:b/>
            </w:rPr>
          </w:pPr>
          <w:r>
            <w:rPr>
              <w:rFonts w:ascii="Palatino Linotype" w:hAnsi="Palatino Linotype"/>
              <w:b/>
            </w:rPr>
            <w:t>Comisionada</w:t>
          </w:r>
          <w:r w:rsidRPr="00674A46">
            <w:rPr>
              <w:rFonts w:ascii="Palatino Linotype" w:hAnsi="Palatino Linotype"/>
              <w:b/>
            </w:rPr>
            <w:t xml:space="preserve"> Ponente:</w:t>
          </w:r>
        </w:p>
      </w:tc>
      <w:tc>
        <w:tcPr>
          <w:tcW w:w="3543" w:type="dxa"/>
          <w:vAlign w:val="center"/>
          <w:hideMark/>
        </w:tcPr>
        <w:p w14:paraId="1AFB09B3" w14:textId="77777777" w:rsidR="005023D8" w:rsidRPr="00485ED8" w:rsidRDefault="005023D8" w:rsidP="001827F1">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13D9919F" w14:textId="77777777" w:rsidR="005023D8" w:rsidRPr="00AE046A" w:rsidRDefault="00D93A3F" w:rsidP="00A735B4">
    <w:pPr>
      <w:pStyle w:val="Encabezado"/>
      <w:tabs>
        <w:tab w:val="clear" w:pos="4419"/>
        <w:tab w:val="clear" w:pos="8838"/>
        <w:tab w:val="left" w:pos="6005"/>
      </w:tabs>
      <w:rPr>
        <w:sz w:val="14"/>
      </w:rPr>
    </w:pPr>
    <w:r>
      <w:rPr>
        <w:noProof/>
        <w:sz w:val="14"/>
        <w:lang w:eastAsia="es-MX"/>
      </w:rPr>
      <w:pict w14:anchorId="306E2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5023D8" w14:paraId="4209D56B" w14:textId="77777777" w:rsidTr="00A735B4">
      <w:trPr>
        <w:trHeight w:val="227"/>
      </w:trPr>
      <w:tc>
        <w:tcPr>
          <w:tcW w:w="2977" w:type="dxa"/>
          <w:vAlign w:val="center"/>
          <w:hideMark/>
        </w:tcPr>
        <w:p w14:paraId="55D74FA1" w14:textId="77777777" w:rsidR="005023D8" w:rsidRPr="00674A46" w:rsidRDefault="005023D8" w:rsidP="001827F1">
          <w:pPr>
            <w:spacing w:after="0"/>
            <w:jc w:val="right"/>
            <w:rPr>
              <w:rFonts w:ascii="Palatino Linotype" w:hAnsi="Palatino Linotype"/>
              <w:b/>
            </w:rPr>
          </w:pPr>
          <w:r>
            <w:rPr>
              <w:rFonts w:ascii="Palatino Linotype" w:hAnsi="Palatino Linotype"/>
              <w:b/>
            </w:rPr>
            <w:t>Recurso d</w:t>
          </w:r>
          <w:r w:rsidRPr="00674A46">
            <w:rPr>
              <w:rFonts w:ascii="Palatino Linotype" w:hAnsi="Palatino Linotype"/>
              <w:b/>
            </w:rPr>
            <w:t>e Revisión:</w:t>
          </w:r>
        </w:p>
      </w:tc>
      <w:tc>
        <w:tcPr>
          <w:tcW w:w="3684" w:type="dxa"/>
          <w:vAlign w:val="center"/>
          <w:hideMark/>
        </w:tcPr>
        <w:p w14:paraId="4016B425" w14:textId="77777777" w:rsidR="005023D8" w:rsidRPr="00485ED8" w:rsidRDefault="005023D8" w:rsidP="00C8469F">
          <w:pPr>
            <w:pStyle w:val="Encabezado"/>
            <w:rPr>
              <w:rFonts w:ascii="Palatino Linotype" w:hAnsi="Palatino Linotype"/>
              <w:b/>
              <w:sz w:val="22"/>
              <w:szCs w:val="22"/>
            </w:rPr>
          </w:pPr>
          <w:r w:rsidRPr="00BE09E2">
            <w:rPr>
              <w:rFonts w:ascii="Palatino Linotype" w:hAnsi="Palatino Linotype" w:cs="Arial"/>
              <w:b/>
              <w:bCs/>
              <w:sz w:val="22"/>
              <w:szCs w:val="22"/>
              <w:lang w:eastAsia="es-MX"/>
            </w:rPr>
            <w:t>0</w:t>
          </w:r>
          <w:r>
            <w:rPr>
              <w:rFonts w:ascii="Palatino Linotype" w:hAnsi="Palatino Linotype" w:cs="Arial"/>
              <w:b/>
              <w:bCs/>
              <w:sz w:val="22"/>
              <w:szCs w:val="22"/>
              <w:lang w:eastAsia="es-MX"/>
            </w:rPr>
            <w:t>5583/</w:t>
          </w:r>
          <w:r w:rsidRPr="00BE09E2">
            <w:rPr>
              <w:rFonts w:ascii="Palatino Linotype" w:hAnsi="Palatino Linotype" w:cs="Arial"/>
              <w:b/>
              <w:bCs/>
              <w:sz w:val="22"/>
              <w:szCs w:val="22"/>
              <w:lang w:eastAsia="es-MX"/>
            </w:rPr>
            <w:t>INFOEM/IP/RR/2024</w:t>
          </w:r>
        </w:p>
      </w:tc>
    </w:tr>
    <w:tr w:rsidR="005023D8" w14:paraId="22412ADB" w14:textId="77777777" w:rsidTr="00A735B4">
      <w:trPr>
        <w:trHeight w:val="242"/>
      </w:trPr>
      <w:tc>
        <w:tcPr>
          <w:tcW w:w="2977" w:type="dxa"/>
          <w:vAlign w:val="center"/>
          <w:hideMark/>
        </w:tcPr>
        <w:p w14:paraId="0E4D4BE1" w14:textId="77777777" w:rsidR="005023D8" w:rsidRPr="00674A46" w:rsidRDefault="005023D8" w:rsidP="001827F1">
          <w:pPr>
            <w:spacing w:after="0"/>
            <w:jc w:val="right"/>
            <w:rPr>
              <w:rFonts w:ascii="Palatino Linotype" w:hAnsi="Palatino Linotype"/>
              <w:b/>
            </w:rPr>
          </w:pPr>
          <w:r w:rsidRPr="00674A46">
            <w:rPr>
              <w:rFonts w:ascii="Palatino Linotype" w:hAnsi="Palatino Linotype"/>
              <w:b/>
            </w:rPr>
            <w:t>Recurrente:</w:t>
          </w:r>
        </w:p>
      </w:tc>
      <w:tc>
        <w:tcPr>
          <w:tcW w:w="3684" w:type="dxa"/>
        </w:tcPr>
        <w:p w14:paraId="4664C0B1" w14:textId="77777777" w:rsidR="005023D8" w:rsidRPr="00B75F20" w:rsidRDefault="005023D8" w:rsidP="001827F1">
          <w:pPr>
            <w:pStyle w:val="Encabezado"/>
            <w:tabs>
              <w:tab w:val="left" w:pos="521"/>
            </w:tabs>
            <w:rPr>
              <w:rFonts w:ascii="Palatino Linotype" w:hAnsi="Palatino Linotype"/>
              <w:b/>
              <w:sz w:val="22"/>
              <w:szCs w:val="22"/>
            </w:rPr>
          </w:pPr>
        </w:p>
      </w:tc>
    </w:tr>
    <w:tr w:rsidR="005023D8" w14:paraId="67DBC94C" w14:textId="77777777" w:rsidTr="00A735B4">
      <w:trPr>
        <w:trHeight w:val="342"/>
      </w:trPr>
      <w:tc>
        <w:tcPr>
          <w:tcW w:w="2977" w:type="dxa"/>
          <w:vAlign w:val="center"/>
        </w:tcPr>
        <w:p w14:paraId="3915E442" w14:textId="77777777" w:rsidR="005023D8" w:rsidRPr="00674A46" w:rsidRDefault="005023D8" w:rsidP="001827F1">
          <w:pPr>
            <w:spacing w:after="0"/>
            <w:jc w:val="right"/>
            <w:rPr>
              <w:rFonts w:ascii="Palatino Linotype" w:hAnsi="Palatino Linotype"/>
              <w:b/>
            </w:rPr>
          </w:pPr>
          <w:r w:rsidRPr="00674A46">
            <w:rPr>
              <w:rFonts w:ascii="Palatino Linotype" w:hAnsi="Palatino Linotype"/>
              <w:b/>
            </w:rPr>
            <w:t>Sujeto Obligado:</w:t>
          </w:r>
        </w:p>
      </w:tc>
      <w:tc>
        <w:tcPr>
          <w:tcW w:w="3684" w:type="dxa"/>
          <w:vAlign w:val="center"/>
        </w:tcPr>
        <w:p w14:paraId="17E28382" w14:textId="77777777" w:rsidR="005023D8" w:rsidRPr="00674A46" w:rsidRDefault="005023D8" w:rsidP="00C8469F">
          <w:pPr>
            <w:pStyle w:val="Encabezado"/>
            <w:rPr>
              <w:rFonts w:ascii="Palatino Linotype" w:hAnsi="Palatino Linotype"/>
              <w:b/>
              <w:sz w:val="22"/>
              <w:szCs w:val="22"/>
            </w:rPr>
          </w:pPr>
          <w:r w:rsidRPr="00C8469F">
            <w:rPr>
              <w:rFonts w:ascii="Palatino Linotype" w:hAnsi="Palatino Linotype" w:cs="Arial"/>
              <w:b/>
              <w:bCs/>
            </w:rPr>
            <w:t>Secretaría de Educación, Ciencia, Tecnología e Innovación</w:t>
          </w:r>
        </w:p>
      </w:tc>
    </w:tr>
    <w:tr w:rsidR="005023D8" w14:paraId="1197C1ED" w14:textId="77777777" w:rsidTr="00A735B4">
      <w:trPr>
        <w:trHeight w:val="342"/>
      </w:trPr>
      <w:tc>
        <w:tcPr>
          <w:tcW w:w="2977" w:type="dxa"/>
          <w:vAlign w:val="center"/>
        </w:tcPr>
        <w:p w14:paraId="75C655DA" w14:textId="77777777" w:rsidR="005023D8" w:rsidRPr="00674A46" w:rsidRDefault="005023D8" w:rsidP="001827F1">
          <w:pPr>
            <w:spacing w:after="0"/>
            <w:jc w:val="right"/>
            <w:rPr>
              <w:rFonts w:ascii="Palatino Linotype" w:hAnsi="Palatino Linotype"/>
              <w:b/>
            </w:rPr>
          </w:pPr>
          <w:r w:rsidRPr="00674A46">
            <w:rPr>
              <w:rFonts w:ascii="Palatino Linotype" w:hAnsi="Palatino Linotype"/>
              <w:b/>
            </w:rPr>
            <w:t>Comisionad</w:t>
          </w:r>
          <w:r>
            <w:rPr>
              <w:rFonts w:ascii="Palatino Linotype" w:hAnsi="Palatino Linotype"/>
              <w:b/>
            </w:rPr>
            <w:t>a</w:t>
          </w:r>
          <w:r w:rsidRPr="00674A46">
            <w:rPr>
              <w:rFonts w:ascii="Palatino Linotype" w:hAnsi="Palatino Linotype"/>
              <w:b/>
            </w:rPr>
            <w:t xml:space="preserve"> Ponente:</w:t>
          </w:r>
        </w:p>
      </w:tc>
      <w:tc>
        <w:tcPr>
          <w:tcW w:w="3684" w:type="dxa"/>
          <w:vAlign w:val="center"/>
        </w:tcPr>
        <w:p w14:paraId="54D885F4" w14:textId="77777777" w:rsidR="005023D8" w:rsidRPr="00674A46" w:rsidRDefault="005023D8" w:rsidP="001827F1">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05F7643D" w14:textId="77777777" w:rsidR="005023D8" w:rsidRPr="00C222C0" w:rsidRDefault="00D93A3F">
    <w:pPr>
      <w:pStyle w:val="Encabezado"/>
      <w:rPr>
        <w:sz w:val="16"/>
      </w:rPr>
    </w:pPr>
    <w:r>
      <w:rPr>
        <w:noProof/>
        <w:sz w:val="16"/>
        <w:lang w:eastAsia="es-MX"/>
      </w:rPr>
      <w:pict w14:anchorId="0D4AB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68E"/>
    <w:multiLevelType w:val="hybridMultilevel"/>
    <w:tmpl w:val="BEE60358"/>
    <w:lvl w:ilvl="0" w:tplc="92822CBC">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670094"/>
    <w:multiLevelType w:val="multilevel"/>
    <w:tmpl w:val="9932B57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BA60E1"/>
    <w:multiLevelType w:val="hybridMultilevel"/>
    <w:tmpl w:val="3114294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63633F"/>
    <w:multiLevelType w:val="multilevel"/>
    <w:tmpl w:val="670CA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817984"/>
    <w:multiLevelType w:val="hybridMultilevel"/>
    <w:tmpl w:val="B22E1BB6"/>
    <w:lvl w:ilvl="0" w:tplc="E494C5D4">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5400F3"/>
    <w:multiLevelType w:val="hybridMultilevel"/>
    <w:tmpl w:val="3F368CF8"/>
    <w:lvl w:ilvl="0" w:tplc="79CC18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9"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715368"/>
    <w:multiLevelType w:val="multilevel"/>
    <w:tmpl w:val="29AE5E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4BBB0214"/>
    <w:multiLevelType w:val="hybridMultilevel"/>
    <w:tmpl w:val="E79CF1B2"/>
    <w:lvl w:ilvl="0" w:tplc="7A742E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3B6D56"/>
    <w:multiLevelType w:val="hybridMultilevel"/>
    <w:tmpl w:val="53C8722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E572F6"/>
    <w:multiLevelType w:val="hybridMultilevel"/>
    <w:tmpl w:val="A126CB0A"/>
    <w:lvl w:ilvl="0" w:tplc="080A0001">
      <w:start w:val="1"/>
      <w:numFmt w:val="bullet"/>
      <w:lvlText w:val=""/>
      <w:lvlJc w:val="left"/>
      <w:pPr>
        <w:ind w:left="720" w:hanging="360"/>
      </w:pPr>
      <w:rPr>
        <w:rFonts w:ascii="Symbol" w:hAnsi="Symbol" w:hint="default"/>
        <w:b/>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62F1B34"/>
    <w:multiLevelType w:val="hybridMultilevel"/>
    <w:tmpl w:val="0C848D2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5C0D1D37"/>
    <w:multiLevelType w:val="hybridMultilevel"/>
    <w:tmpl w:val="F9AE1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0C68DA"/>
    <w:multiLevelType w:val="multilevel"/>
    <w:tmpl w:val="8F4AA0C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4C0C59"/>
    <w:multiLevelType w:val="multilevel"/>
    <w:tmpl w:val="C430F0F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AF3DB4"/>
    <w:multiLevelType w:val="hybridMultilevel"/>
    <w:tmpl w:val="AC46A06E"/>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3"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117021592">
    <w:abstractNumId w:val="6"/>
  </w:num>
  <w:num w:numId="2" w16cid:durableId="53965564">
    <w:abstractNumId w:val="22"/>
  </w:num>
  <w:num w:numId="3" w16cid:durableId="1871870267">
    <w:abstractNumId w:val="23"/>
  </w:num>
  <w:num w:numId="4" w16cid:durableId="1174345324">
    <w:abstractNumId w:val="15"/>
  </w:num>
  <w:num w:numId="5" w16cid:durableId="1768386720">
    <w:abstractNumId w:val="8"/>
  </w:num>
  <w:num w:numId="6" w16cid:durableId="9167935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8950699">
    <w:abstractNumId w:val="7"/>
  </w:num>
  <w:num w:numId="8" w16cid:durableId="1941446673">
    <w:abstractNumId w:val="11"/>
  </w:num>
  <w:num w:numId="9" w16cid:durableId="2118283029">
    <w:abstractNumId w:val="21"/>
  </w:num>
  <w:num w:numId="10" w16cid:durableId="326594955">
    <w:abstractNumId w:val="13"/>
  </w:num>
  <w:num w:numId="11" w16cid:durableId="21100815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9981948">
    <w:abstractNumId w:val="5"/>
  </w:num>
  <w:num w:numId="13" w16cid:durableId="1033843667">
    <w:abstractNumId w:val="1"/>
  </w:num>
  <w:num w:numId="14" w16cid:durableId="819469754">
    <w:abstractNumId w:val="0"/>
  </w:num>
  <w:num w:numId="15" w16cid:durableId="250168925">
    <w:abstractNumId w:val="2"/>
  </w:num>
  <w:num w:numId="16" w16cid:durableId="1862737818">
    <w:abstractNumId w:val="4"/>
  </w:num>
  <w:num w:numId="17" w16cid:durableId="1952323907">
    <w:abstractNumId w:val="10"/>
  </w:num>
  <w:num w:numId="18" w16cid:durableId="795490804">
    <w:abstractNumId w:val="17"/>
  </w:num>
  <w:num w:numId="19" w16cid:durableId="710612417">
    <w:abstractNumId w:val="9"/>
  </w:num>
  <w:num w:numId="20" w16cid:durableId="29502608">
    <w:abstractNumId w:val="20"/>
  </w:num>
  <w:num w:numId="21" w16cid:durableId="794756459">
    <w:abstractNumId w:val="18"/>
  </w:num>
  <w:num w:numId="22" w16cid:durableId="1353996091">
    <w:abstractNumId w:val="19"/>
  </w:num>
  <w:num w:numId="23" w16cid:durableId="1965845492">
    <w:abstractNumId w:val="16"/>
  </w:num>
  <w:num w:numId="24" w16cid:durableId="1019426606">
    <w:abstractNumId w:val="3"/>
  </w:num>
  <w:num w:numId="25" w16cid:durableId="18835182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36E"/>
    <w:rsid w:val="00027828"/>
    <w:rsid w:val="00051E88"/>
    <w:rsid w:val="00087AC3"/>
    <w:rsid w:val="00095204"/>
    <w:rsid w:val="00097CE5"/>
    <w:rsid w:val="000A7D86"/>
    <w:rsid w:val="000C4D99"/>
    <w:rsid w:val="000C5C49"/>
    <w:rsid w:val="00130F21"/>
    <w:rsid w:val="00133EA1"/>
    <w:rsid w:val="0013531A"/>
    <w:rsid w:val="00136396"/>
    <w:rsid w:val="001827F1"/>
    <w:rsid w:val="00191C3F"/>
    <w:rsid w:val="001A0F27"/>
    <w:rsid w:val="001B43CA"/>
    <w:rsid w:val="001C50AD"/>
    <w:rsid w:val="001E0873"/>
    <w:rsid w:val="00206508"/>
    <w:rsid w:val="0022226D"/>
    <w:rsid w:val="00223177"/>
    <w:rsid w:val="0022785C"/>
    <w:rsid w:val="002346A9"/>
    <w:rsid w:val="002350AA"/>
    <w:rsid w:val="002707CE"/>
    <w:rsid w:val="002813CB"/>
    <w:rsid w:val="002C5723"/>
    <w:rsid w:val="002F5353"/>
    <w:rsid w:val="00300FC0"/>
    <w:rsid w:val="003103BC"/>
    <w:rsid w:val="003116A2"/>
    <w:rsid w:val="003212A9"/>
    <w:rsid w:val="004109C9"/>
    <w:rsid w:val="0046275D"/>
    <w:rsid w:val="00467FE6"/>
    <w:rsid w:val="004F4EF9"/>
    <w:rsid w:val="005023D8"/>
    <w:rsid w:val="00532776"/>
    <w:rsid w:val="00535579"/>
    <w:rsid w:val="00543CF4"/>
    <w:rsid w:val="00547469"/>
    <w:rsid w:val="005B0618"/>
    <w:rsid w:val="005D3026"/>
    <w:rsid w:val="006D0279"/>
    <w:rsid w:val="00705996"/>
    <w:rsid w:val="00736D77"/>
    <w:rsid w:val="00764F9A"/>
    <w:rsid w:val="0079262A"/>
    <w:rsid w:val="00793031"/>
    <w:rsid w:val="007B05E6"/>
    <w:rsid w:val="00814F13"/>
    <w:rsid w:val="00842891"/>
    <w:rsid w:val="008454AC"/>
    <w:rsid w:val="008621E5"/>
    <w:rsid w:val="008661E9"/>
    <w:rsid w:val="00872B6D"/>
    <w:rsid w:val="008811D8"/>
    <w:rsid w:val="00890D85"/>
    <w:rsid w:val="00896E46"/>
    <w:rsid w:val="008B69FF"/>
    <w:rsid w:val="008C59F5"/>
    <w:rsid w:val="008F48E4"/>
    <w:rsid w:val="00912382"/>
    <w:rsid w:val="00925F63"/>
    <w:rsid w:val="00944F03"/>
    <w:rsid w:val="00997AE3"/>
    <w:rsid w:val="009A0C60"/>
    <w:rsid w:val="009B4BB9"/>
    <w:rsid w:val="00A250BE"/>
    <w:rsid w:val="00A54818"/>
    <w:rsid w:val="00A674C1"/>
    <w:rsid w:val="00A7073A"/>
    <w:rsid w:val="00A735B4"/>
    <w:rsid w:val="00AF71BB"/>
    <w:rsid w:val="00B423E3"/>
    <w:rsid w:val="00B925C2"/>
    <w:rsid w:val="00BA2B7C"/>
    <w:rsid w:val="00BC31FE"/>
    <w:rsid w:val="00BE09E2"/>
    <w:rsid w:val="00BE576E"/>
    <w:rsid w:val="00C02A9B"/>
    <w:rsid w:val="00C03F98"/>
    <w:rsid w:val="00C07683"/>
    <w:rsid w:val="00C11806"/>
    <w:rsid w:val="00C20D0B"/>
    <w:rsid w:val="00C329EC"/>
    <w:rsid w:val="00C370DF"/>
    <w:rsid w:val="00C7036E"/>
    <w:rsid w:val="00C8469F"/>
    <w:rsid w:val="00D06DBA"/>
    <w:rsid w:val="00D23A3D"/>
    <w:rsid w:val="00D2593C"/>
    <w:rsid w:val="00D82596"/>
    <w:rsid w:val="00D93A3F"/>
    <w:rsid w:val="00DB3856"/>
    <w:rsid w:val="00DE19AE"/>
    <w:rsid w:val="00E22C84"/>
    <w:rsid w:val="00E36EB1"/>
    <w:rsid w:val="00E56786"/>
    <w:rsid w:val="00EE6D47"/>
    <w:rsid w:val="00F44338"/>
    <w:rsid w:val="00F46AFC"/>
    <w:rsid w:val="00F50548"/>
    <w:rsid w:val="00F620D8"/>
    <w:rsid w:val="00FB1894"/>
    <w:rsid w:val="00FC07FC"/>
    <w:rsid w:val="00FC2522"/>
    <w:rsid w:val="00FD2D2A"/>
    <w:rsid w:val="00FE3A05"/>
    <w:rsid w:val="00FF28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E70D1"/>
  <w15:chartTrackingRefBased/>
  <w15:docId w15:val="{EADB4BE0-EDA7-4C89-8FBE-EC365AC8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36E"/>
  </w:style>
  <w:style w:type="paragraph" w:styleId="Ttulo1">
    <w:name w:val="heading 1"/>
    <w:basedOn w:val="Normal"/>
    <w:next w:val="Normal"/>
    <w:link w:val="Ttulo1Car"/>
    <w:uiPriority w:val="9"/>
    <w:qFormat/>
    <w:rsid w:val="00C7036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C7036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036E"/>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C7036E"/>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C7036E"/>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C7036E"/>
    <w:rPr>
      <w:rFonts w:eastAsiaTheme="minorEastAsia"/>
      <w:sz w:val="24"/>
      <w:szCs w:val="24"/>
      <w:lang w:val="es-ES_tradnl" w:eastAsia="es-ES"/>
    </w:rPr>
  </w:style>
  <w:style w:type="paragraph" w:styleId="Piedepgina">
    <w:name w:val="footer"/>
    <w:basedOn w:val="Normal"/>
    <w:link w:val="PiedepginaCar"/>
    <w:uiPriority w:val="99"/>
    <w:unhideWhenUsed/>
    <w:rsid w:val="00C7036E"/>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C7036E"/>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7036E"/>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7036E"/>
    <w:pPr>
      <w:spacing w:after="0" w:line="240" w:lineRule="auto"/>
    </w:pPr>
    <w:rPr>
      <w:sz w:val="20"/>
      <w:szCs w:val="20"/>
    </w:rPr>
  </w:style>
  <w:style w:type="character" w:customStyle="1" w:styleId="TextonotapieCar1">
    <w:name w:val="Texto nota pie Car1"/>
    <w:basedOn w:val="Fuentedeprrafopredeter"/>
    <w:uiPriority w:val="99"/>
    <w:semiHidden/>
    <w:rsid w:val="00C7036E"/>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7036E"/>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7036E"/>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7036E"/>
    <w:rPr>
      <w:rFonts w:eastAsiaTheme="minorEastAsia"/>
      <w:sz w:val="24"/>
      <w:szCs w:val="24"/>
      <w:lang w:val="es-ES_tradnl" w:eastAsia="es-ES"/>
    </w:rPr>
  </w:style>
  <w:style w:type="character" w:customStyle="1" w:styleId="SinespaciadoCar">
    <w:name w:val="Sin espaciado Car"/>
    <w:aliases w:val="Francesa Car,INAI Car"/>
    <w:link w:val="Sinespaciado"/>
    <w:uiPriority w:val="1"/>
    <w:locked/>
    <w:rsid w:val="008454AC"/>
    <w:rPr>
      <w:rFonts w:ascii="Times New Roman" w:eastAsia="Times New Roman" w:hAnsi="Times New Roman" w:cs="Times New Roman"/>
    </w:rPr>
  </w:style>
  <w:style w:type="paragraph" w:styleId="Sinespaciado">
    <w:name w:val="No Spacing"/>
    <w:aliases w:val="Francesa,INAI"/>
    <w:link w:val="SinespaciadoCar"/>
    <w:uiPriority w:val="1"/>
    <w:qFormat/>
    <w:rsid w:val="008454AC"/>
    <w:pPr>
      <w:spacing w:after="0" w:line="240" w:lineRule="auto"/>
    </w:pPr>
    <w:rPr>
      <w:rFonts w:ascii="Times New Roman" w:eastAsia="Times New Roman" w:hAnsi="Times New Roman" w:cs="Times New Roman"/>
    </w:rPr>
  </w:style>
  <w:style w:type="paragraph" w:customStyle="1" w:styleId="Default">
    <w:name w:val="Default"/>
    <w:qFormat/>
    <w:rsid w:val="008454AC"/>
    <w:pPr>
      <w:autoSpaceDE w:val="0"/>
      <w:autoSpaceDN w:val="0"/>
      <w:adjustRightInd w:val="0"/>
      <w:spacing w:after="0" w:line="240" w:lineRule="auto"/>
    </w:pPr>
    <w:rPr>
      <w:rFonts w:ascii="Arial" w:hAnsi="Arial" w:cs="Arial"/>
      <w:color w:val="000000"/>
      <w:sz w:val="24"/>
      <w:szCs w:val="24"/>
    </w:rPr>
  </w:style>
  <w:style w:type="table" w:customStyle="1" w:styleId="Tablanormal12">
    <w:name w:val="Tabla normal 12"/>
    <w:basedOn w:val="Tablanormal"/>
    <w:next w:val="Tablanormal1"/>
    <w:uiPriority w:val="41"/>
    <w:rsid w:val="00D259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D259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5355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f2.scjn.gob.mx/detalle/tesis/2014203"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43</Pages>
  <Words>8886</Words>
  <Characters>48874</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inf03m612@outlook.com</cp:lastModifiedBy>
  <cp:revision>9</cp:revision>
  <cp:lastPrinted>2024-10-30T21:43:00Z</cp:lastPrinted>
  <dcterms:created xsi:type="dcterms:W3CDTF">2024-10-10T19:50:00Z</dcterms:created>
  <dcterms:modified xsi:type="dcterms:W3CDTF">2024-11-20T18:23:00Z</dcterms:modified>
</cp:coreProperties>
</file>