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1D0BF" w14:textId="5414AC25" w:rsidR="009D18EF" w:rsidRPr="002250AA" w:rsidRDefault="009D18EF" w:rsidP="00F36B47">
      <w:pPr>
        <w:spacing w:line="360" w:lineRule="auto"/>
        <w:jc w:val="both"/>
        <w:rPr>
          <w:rFonts w:ascii="Palatino Linotype" w:hAnsi="Palatino Linotype"/>
        </w:rPr>
      </w:pPr>
      <w:r w:rsidRPr="002250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6559A" w:rsidRPr="002250AA">
        <w:rPr>
          <w:rFonts w:ascii="Palatino Linotype" w:hAnsi="Palatino Linotype" w:cs="Arial"/>
          <w:lang w:eastAsia="es-MX"/>
        </w:rPr>
        <w:t>diecisiete de enero de dos mil veinticuatro</w:t>
      </w:r>
      <w:r w:rsidRPr="002250AA">
        <w:rPr>
          <w:rFonts w:ascii="Palatino Linotype" w:hAnsi="Palatino Linotype"/>
        </w:rPr>
        <w:t>.</w:t>
      </w:r>
    </w:p>
    <w:p w14:paraId="00E1FC31" w14:textId="77777777" w:rsidR="009D18EF" w:rsidRPr="002250AA" w:rsidRDefault="009D18EF" w:rsidP="00F36B47">
      <w:pPr>
        <w:tabs>
          <w:tab w:val="left" w:pos="1701"/>
        </w:tabs>
        <w:spacing w:line="360" w:lineRule="auto"/>
        <w:jc w:val="both"/>
        <w:rPr>
          <w:rFonts w:ascii="Palatino Linotype" w:hAnsi="Palatino Linotype"/>
          <w:b/>
        </w:rPr>
      </w:pPr>
    </w:p>
    <w:p w14:paraId="78949E3E" w14:textId="6F691FB3" w:rsidR="009D18EF" w:rsidRPr="002250AA" w:rsidRDefault="009D18EF" w:rsidP="00F36B47">
      <w:pPr>
        <w:tabs>
          <w:tab w:val="left" w:pos="1701"/>
        </w:tabs>
        <w:spacing w:line="360" w:lineRule="auto"/>
        <w:jc w:val="both"/>
        <w:rPr>
          <w:rFonts w:ascii="Palatino Linotype" w:eastAsiaTheme="minorHAnsi" w:hAnsi="Palatino Linotype" w:cs="Arial"/>
          <w:b/>
          <w:lang w:val="es-MX" w:eastAsia="en-US"/>
        </w:rPr>
      </w:pPr>
      <w:r w:rsidRPr="002250AA">
        <w:rPr>
          <w:rFonts w:ascii="Palatino Linotype" w:eastAsiaTheme="minorHAnsi" w:hAnsi="Palatino Linotype" w:cs="Arial"/>
          <w:b/>
          <w:lang w:val="es-MX" w:eastAsia="en-US"/>
        </w:rPr>
        <w:t>VISTO</w:t>
      </w:r>
      <w:r w:rsidRPr="002250AA">
        <w:rPr>
          <w:rFonts w:ascii="Palatino Linotype" w:eastAsiaTheme="minorHAnsi" w:hAnsi="Palatino Linotype" w:cs="Arial"/>
          <w:lang w:val="es-MX" w:eastAsia="en-US"/>
        </w:rPr>
        <w:t xml:space="preserve"> el expediente electrónico formado con motivo del recurso de revisión con número </w:t>
      </w:r>
      <w:r w:rsidRPr="002250AA">
        <w:rPr>
          <w:rFonts w:ascii="Palatino Linotype" w:eastAsiaTheme="minorHAnsi" w:hAnsi="Palatino Linotype" w:cs="Arial"/>
          <w:b/>
          <w:bCs/>
          <w:lang w:val="es-MX" w:eastAsia="es-MX"/>
        </w:rPr>
        <w:t>02315/INFOEM/IP/RR/2023</w:t>
      </w:r>
      <w:r w:rsidRPr="002250AA">
        <w:rPr>
          <w:rFonts w:ascii="Palatino Linotype" w:eastAsiaTheme="minorHAnsi" w:hAnsi="Palatino Linotype" w:cs="Arial"/>
          <w:lang w:val="es-MX" w:eastAsia="en-US"/>
        </w:rPr>
        <w:t xml:space="preserve">, promovido por </w:t>
      </w:r>
      <w:r w:rsidR="00F10EB8">
        <w:rPr>
          <w:rFonts w:ascii="Palatino Linotype" w:eastAsiaTheme="minorHAnsi" w:hAnsi="Palatino Linotype" w:cs="Arial"/>
          <w:b/>
          <w:lang w:val="es-MX" w:eastAsia="en-US"/>
        </w:rPr>
        <w:t>XXXXXXXXXXXXXXXXXX</w:t>
      </w:r>
      <w:r w:rsidRPr="002250AA">
        <w:rPr>
          <w:rFonts w:ascii="Palatino Linotype" w:eastAsiaTheme="minorHAnsi" w:hAnsi="Palatino Linotype" w:cs="Arial"/>
          <w:b/>
          <w:lang w:val="es-MX" w:eastAsia="en-US"/>
        </w:rPr>
        <w:t xml:space="preserve"> </w:t>
      </w:r>
      <w:r w:rsidR="00F10EB8">
        <w:rPr>
          <w:rFonts w:ascii="Palatino Linotype" w:eastAsiaTheme="minorHAnsi" w:hAnsi="Palatino Linotype" w:cs="Arial"/>
          <w:b/>
          <w:lang w:val="es-MX" w:eastAsia="en-US"/>
        </w:rPr>
        <w:t>XXXXXXXXX</w:t>
      </w:r>
      <w:r w:rsidRPr="002250AA">
        <w:rPr>
          <w:rFonts w:ascii="Palatino Linotype" w:eastAsiaTheme="minorHAnsi" w:hAnsi="Palatino Linotype" w:cs="Arial"/>
          <w:lang w:val="es-MX" w:eastAsia="en-US"/>
        </w:rPr>
        <w:t xml:space="preserve">, quien en lo sucesivo se le denominara como </w:t>
      </w:r>
      <w:r w:rsidRPr="002250AA">
        <w:rPr>
          <w:rFonts w:ascii="Palatino Linotype" w:eastAsiaTheme="minorHAnsi" w:hAnsi="Palatino Linotype" w:cs="Arial"/>
          <w:b/>
          <w:lang w:val="es-MX" w:eastAsia="en-US"/>
        </w:rPr>
        <w:t>el Recurrente</w:t>
      </w:r>
      <w:r w:rsidRPr="002250AA">
        <w:rPr>
          <w:rFonts w:ascii="Palatino Linotype" w:eastAsiaTheme="minorHAnsi" w:hAnsi="Palatino Linotype" w:cs="Arial"/>
          <w:lang w:val="es-MX" w:eastAsia="en-US"/>
        </w:rPr>
        <w:t xml:space="preserve">, en contra de la falta de respuesta de la </w:t>
      </w:r>
      <w:r w:rsidRPr="002250AA">
        <w:rPr>
          <w:rFonts w:ascii="Palatino Linotype" w:eastAsiaTheme="minorHAnsi" w:hAnsi="Palatino Linotype" w:cs="Arial"/>
          <w:b/>
          <w:lang w:val="es-MX" w:eastAsia="en-US"/>
        </w:rPr>
        <w:t xml:space="preserve">Secretaría de Desarrollo Urbano y Obra, </w:t>
      </w:r>
      <w:r w:rsidRPr="002250AA">
        <w:rPr>
          <w:rFonts w:ascii="Palatino Linotype" w:eastAsiaTheme="minorHAnsi" w:hAnsi="Palatino Linotype" w:cs="Arial"/>
          <w:lang w:val="es-MX" w:eastAsia="en-US"/>
        </w:rPr>
        <w:t>en lo subsecuente</w:t>
      </w:r>
      <w:r w:rsidRPr="002250AA">
        <w:rPr>
          <w:rFonts w:ascii="Palatino Linotype" w:eastAsiaTheme="minorHAnsi" w:hAnsi="Palatino Linotype" w:cs="Arial"/>
          <w:b/>
          <w:lang w:val="es-MX" w:eastAsia="en-US"/>
        </w:rPr>
        <w:t xml:space="preserve"> el Sujeto Obligado, </w:t>
      </w:r>
      <w:r w:rsidRPr="002250AA">
        <w:rPr>
          <w:rFonts w:ascii="Palatino Linotype" w:eastAsiaTheme="minorHAnsi" w:hAnsi="Palatino Linotype" w:cs="Arial"/>
          <w:lang w:val="es-MX" w:eastAsia="en-US"/>
        </w:rPr>
        <w:t>se procede a dictar la presente resolución.</w:t>
      </w:r>
    </w:p>
    <w:p w14:paraId="7887A470" w14:textId="77777777" w:rsidR="009D18EF" w:rsidRPr="002250AA" w:rsidRDefault="009D18EF" w:rsidP="00F36B47">
      <w:pPr>
        <w:tabs>
          <w:tab w:val="left" w:pos="6960"/>
        </w:tabs>
        <w:spacing w:line="360" w:lineRule="auto"/>
        <w:jc w:val="both"/>
        <w:rPr>
          <w:rFonts w:ascii="Palatino Linotype" w:eastAsiaTheme="minorHAnsi" w:hAnsi="Palatino Linotype" w:cs="Arial"/>
          <w:lang w:val="es-MX" w:eastAsia="en-US"/>
        </w:rPr>
      </w:pPr>
    </w:p>
    <w:p w14:paraId="06BC4212" w14:textId="77777777" w:rsidR="009D18EF" w:rsidRPr="002250AA" w:rsidRDefault="009D18EF" w:rsidP="00F36B47">
      <w:pPr>
        <w:spacing w:line="360" w:lineRule="auto"/>
        <w:jc w:val="center"/>
        <w:rPr>
          <w:rFonts w:ascii="Palatino Linotype" w:eastAsiaTheme="minorHAnsi" w:hAnsi="Palatino Linotype" w:cs="Arial"/>
          <w:b/>
          <w:sz w:val="28"/>
          <w:lang w:val="es-MX" w:eastAsia="en-US"/>
        </w:rPr>
      </w:pPr>
      <w:r w:rsidRPr="002250AA">
        <w:rPr>
          <w:rFonts w:ascii="Palatino Linotype" w:eastAsiaTheme="minorHAnsi" w:hAnsi="Palatino Linotype" w:cs="Arial"/>
          <w:b/>
          <w:sz w:val="28"/>
          <w:lang w:val="es-MX" w:eastAsia="en-US"/>
        </w:rPr>
        <w:t>A N T E C E D E N T E S</w:t>
      </w:r>
    </w:p>
    <w:p w14:paraId="7F3F56DF" w14:textId="77777777" w:rsidR="009D18EF" w:rsidRPr="002250AA" w:rsidRDefault="009D18EF" w:rsidP="00F36B47">
      <w:pPr>
        <w:spacing w:line="360" w:lineRule="auto"/>
        <w:rPr>
          <w:rFonts w:ascii="Palatino Linotype" w:eastAsiaTheme="minorHAnsi" w:hAnsi="Palatino Linotype" w:cs="Arial"/>
          <w:b/>
          <w:lang w:val="es-MX" w:eastAsia="en-US"/>
        </w:rPr>
      </w:pPr>
    </w:p>
    <w:p w14:paraId="3BF49AE7" w14:textId="77777777" w:rsidR="009D18EF" w:rsidRPr="002250AA" w:rsidRDefault="009D18EF"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szCs w:val="28"/>
          <w:lang w:val="es-MX" w:eastAsia="en-US"/>
        </w:rPr>
        <w:t xml:space="preserve">PRIMERO. </w:t>
      </w:r>
      <w:r w:rsidRPr="002250AA">
        <w:rPr>
          <w:rFonts w:ascii="Palatino Linotype" w:eastAsiaTheme="minorHAnsi" w:hAnsi="Palatino Linotype" w:cs="Arial"/>
          <w:lang w:val="es-MX" w:eastAsia="en-US"/>
        </w:rPr>
        <w:t xml:space="preserve">Con fecha diecisiete de marzo de dos mil veintitrés, </w:t>
      </w:r>
      <w:r w:rsidRPr="002250AA">
        <w:rPr>
          <w:rFonts w:ascii="Palatino Linotype" w:eastAsiaTheme="minorHAnsi" w:hAnsi="Palatino Linotype" w:cs="Arial"/>
          <w:b/>
          <w:lang w:val="es-MX" w:eastAsia="en-US"/>
        </w:rPr>
        <w:t>el Recurrente</w:t>
      </w:r>
      <w:r w:rsidRPr="002250AA">
        <w:rPr>
          <w:rFonts w:ascii="Palatino Linotype" w:eastAsiaTheme="minorHAnsi" w:hAnsi="Palatino Linotype" w:cs="Arial"/>
          <w:lang w:val="es-MX" w:eastAsia="en-US"/>
        </w:rPr>
        <w:t xml:space="preserve"> presentó a través del Sistema de Acceso a la Información Mexiquense, en lo posterior el </w:t>
      </w:r>
      <w:r w:rsidRPr="002250AA">
        <w:rPr>
          <w:rFonts w:ascii="Palatino Linotype" w:eastAsiaTheme="minorHAnsi" w:hAnsi="Palatino Linotype" w:cs="Arial"/>
          <w:b/>
          <w:lang w:val="es-MX" w:eastAsia="en-US"/>
        </w:rPr>
        <w:t>SAIMEX</w:t>
      </w:r>
      <w:r w:rsidRPr="002250AA">
        <w:rPr>
          <w:rFonts w:ascii="Palatino Linotype" w:eastAsiaTheme="minorHAnsi" w:hAnsi="Palatino Linotype" w:cs="Arial"/>
          <w:lang w:val="es-MX" w:eastAsia="en-US"/>
        </w:rPr>
        <w:t xml:space="preserve">, ante </w:t>
      </w:r>
      <w:r w:rsidRPr="002250AA">
        <w:rPr>
          <w:rFonts w:ascii="Palatino Linotype" w:eastAsiaTheme="minorHAnsi" w:hAnsi="Palatino Linotype" w:cs="Arial"/>
          <w:b/>
          <w:lang w:val="es-MX" w:eastAsia="en-US"/>
        </w:rPr>
        <w:t>el Sujeto Obligado</w:t>
      </w:r>
      <w:r w:rsidRPr="002250AA">
        <w:rPr>
          <w:rFonts w:ascii="Palatino Linotype" w:eastAsiaTheme="minorHAnsi" w:hAnsi="Palatino Linotype" w:cs="Arial"/>
          <w:lang w:val="es-MX" w:eastAsia="en-US"/>
        </w:rPr>
        <w:t>, solicitud de acceso a la información pública, registrada bajo el número de expediente</w:t>
      </w:r>
      <w:r w:rsidRPr="002250AA">
        <w:rPr>
          <w:rFonts w:ascii="Palatino Linotype" w:eastAsiaTheme="minorHAnsi" w:hAnsi="Palatino Linotype" w:cs="Arial"/>
          <w:b/>
          <w:lang w:val="es-MX" w:eastAsia="en-US"/>
        </w:rPr>
        <w:t xml:space="preserve"> 00108/SEDUO/IP/2023</w:t>
      </w:r>
      <w:r w:rsidRPr="002250AA">
        <w:rPr>
          <w:rFonts w:ascii="Palatino Linotype" w:eastAsiaTheme="minorHAnsi" w:hAnsi="Palatino Linotype" w:cs="Arial"/>
          <w:lang w:val="es-MX" w:eastAsia="es-MX"/>
        </w:rPr>
        <w:t>,</w:t>
      </w:r>
      <w:r w:rsidRPr="002250AA">
        <w:rPr>
          <w:rFonts w:ascii="Palatino Linotype" w:eastAsiaTheme="minorHAnsi" w:hAnsi="Palatino Linotype" w:cs="Arial"/>
          <w:b/>
          <w:lang w:val="es-MX" w:eastAsia="es-MX"/>
        </w:rPr>
        <w:t xml:space="preserve"> </w:t>
      </w:r>
      <w:r w:rsidRPr="002250AA">
        <w:rPr>
          <w:rFonts w:ascii="Palatino Linotype" w:eastAsiaTheme="minorHAnsi" w:hAnsi="Palatino Linotype" w:cs="Arial"/>
          <w:lang w:val="es-MX" w:eastAsia="en-US"/>
        </w:rPr>
        <w:t>mediante la cual solicitó información en el tenor siguiente:</w:t>
      </w:r>
    </w:p>
    <w:p w14:paraId="31E76D5B" w14:textId="77777777" w:rsidR="009D18EF" w:rsidRPr="002250AA" w:rsidRDefault="009D18EF" w:rsidP="00F36B47">
      <w:pPr>
        <w:tabs>
          <w:tab w:val="left" w:pos="5647"/>
        </w:tabs>
        <w:spacing w:line="360" w:lineRule="auto"/>
        <w:ind w:right="850"/>
        <w:jc w:val="both"/>
        <w:rPr>
          <w:rFonts w:ascii="Palatino Linotype" w:hAnsi="Palatino Linotype"/>
          <w:lang w:val="es-MX"/>
        </w:rPr>
      </w:pPr>
    </w:p>
    <w:p w14:paraId="165B02F2" w14:textId="77777777" w:rsidR="009D18EF" w:rsidRPr="002250AA" w:rsidRDefault="009D18EF" w:rsidP="00F36B47">
      <w:pPr>
        <w:tabs>
          <w:tab w:val="left" w:pos="5647"/>
        </w:tabs>
        <w:ind w:left="567" w:right="567"/>
        <w:jc w:val="both"/>
        <w:rPr>
          <w:rFonts w:ascii="Palatino Linotype" w:hAnsi="Palatino Linotype"/>
          <w:i/>
          <w:sz w:val="22"/>
          <w:lang w:val="es-MX"/>
        </w:rPr>
      </w:pPr>
      <w:r w:rsidRPr="002250AA">
        <w:rPr>
          <w:rFonts w:ascii="Palatino Linotype" w:hAnsi="Palatino Linotype"/>
          <w:i/>
          <w:sz w:val="22"/>
          <w:lang w:val="es-ES_tradnl"/>
        </w:rPr>
        <w:t xml:space="preserve">“Solicito conocer de la Comisión de Impacto Estatal de la Secretaría de Desarrollo Urbano y Obra, lo siguiente: - No. de </w:t>
      </w:r>
      <w:proofErr w:type="spellStart"/>
      <w:r w:rsidRPr="002250AA">
        <w:rPr>
          <w:rFonts w:ascii="Palatino Linotype" w:hAnsi="Palatino Linotype"/>
          <w:i/>
          <w:sz w:val="22"/>
          <w:lang w:val="es-ES_tradnl"/>
        </w:rPr>
        <w:t>DUFs</w:t>
      </w:r>
      <w:proofErr w:type="spellEnd"/>
      <w:r w:rsidRPr="002250AA">
        <w:rPr>
          <w:rFonts w:ascii="Palatino Linotype" w:hAnsi="Palatino Linotype"/>
          <w:i/>
          <w:sz w:val="22"/>
          <w:lang w:val="es-ES_tradnl"/>
        </w:rPr>
        <w:t xml:space="preserve"> otorgados al presente año, de igual manera solicito conocer </w:t>
      </w:r>
      <w:proofErr w:type="spellStart"/>
      <w:r w:rsidRPr="002250AA">
        <w:rPr>
          <w:rFonts w:ascii="Palatino Linotype" w:hAnsi="Palatino Linotype"/>
          <w:i/>
          <w:sz w:val="22"/>
          <w:lang w:val="es-ES_tradnl"/>
        </w:rPr>
        <w:t>cuantas</w:t>
      </w:r>
      <w:proofErr w:type="spellEnd"/>
      <w:r w:rsidRPr="002250AA">
        <w:rPr>
          <w:rFonts w:ascii="Palatino Linotype" w:hAnsi="Palatino Linotype"/>
          <w:i/>
          <w:sz w:val="22"/>
          <w:lang w:val="es-ES_tradnl"/>
        </w:rPr>
        <w:t xml:space="preserve"> EVIES se han otorgado. (</w:t>
      </w:r>
      <w:proofErr w:type="gramStart"/>
      <w:r w:rsidRPr="002250AA">
        <w:rPr>
          <w:rFonts w:ascii="Palatino Linotype" w:hAnsi="Palatino Linotype"/>
          <w:i/>
          <w:sz w:val="22"/>
          <w:lang w:val="es-ES_tradnl"/>
        </w:rPr>
        <w:t>adjuntando</w:t>
      </w:r>
      <w:proofErr w:type="gramEnd"/>
      <w:r w:rsidRPr="002250AA">
        <w:rPr>
          <w:rFonts w:ascii="Palatino Linotype" w:hAnsi="Palatino Linotype"/>
          <w:i/>
          <w:sz w:val="22"/>
          <w:lang w:val="es-ES_tradnl"/>
        </w:rPr>
        <w:t xml:space="preserve"> documento del DUF o EVIE, debidamente testado" - Cuanto Gasta la Directora General es sus traslados diarios, ya que se le otorga una camioneta y chofer para ello, de igual manera, el nombre del chofer y cuanto es lo que percibe esta persona. - No total, de servidores públicos que se encuentren adscritos a la Comisión de Impacto estatal, y se encuentren Comisionados a otra área dentro de la misma comisión, de ellos solicito c</w:t>
      </w:r>
      <w:bookmarkStart w:id="0" w:name="_GoBack"/>
      <w:bookmarkEnd w:id="0"/>
      <w:r w:rsidRPr="002250AA">
        <w:rPr>
          <w:rFonts w:ascii="Palatino Linotype" w:hAnsi="Palatino Linotype"/>
          <w:i/>
          <w:sz w:val="22"/>
          <w:lang w:val="es-ES_tradnl"/>
        </w:rPr>
        <w:t xml:space="preserve">onocer nombre y documento probatorio que fueron comisionados a otra área. - Declaración patrimonial de la Directora General. - documento </w:t>
      </w:r>
      <w:r w:rsidRPr="002250AA">
        <w:rPr>
          <w:rFonts w:ascii="Palatino Linotype" w:hAnsi="Palatino Linotype"/>
          <w:i/>
          <w:sz w:val="22"/>
          <w:lang w:val="es-ES_tradnl"/>
        </w:rPr>
        <w:lastRenderedPageBreak/>
        <w:t xml:space="preserve">probatorio de cuanto percibe los siguientes servidores públicos: titular de la Unidad de Asuntos Jurídicos, Normatividad e Igualdad de </w:t>
      </w:r>
      <w:proofErr w:type="spellStart"/>
      <w:r w:rsidRPr="002250AA">
        <w:rPr>
          <w:rFonts w:ascii="Palatino Linotype" w:hAnsi="Palatino Linotype"/>
          <w:i/>
          <w:sz w:val="22"/>
          <w:lang w:val="es-ES_tradnl"/>
        </w:rPr>
        <w:t>Genero</w:t>
      </w:r>
      <w:proofErr w:type="spellEnd"/>
      <w:r w:rsidRPr="002250AA">
        <w:rPr>
          <w:rFonts w:ascii="Palatino Linotype" w:hAnsi="Palatino Linotype"/>
          <w:i/>
          <w:sz w:val="22"/>
          <w:lang w:val="es-ES_tradnl"/>
        </w:rPr>
        <w:t xml:space="preserve">, </w:t>
      </w:r>
      <w:proofErr w:type="spellStart"/>
      <w:r w:rsidRPr="002250AA">
        <w:rPr>
          <w:rFonts w:ascii="Palatino Linotype" w:hAnsi="Palatino Linotype"/>
          <w:i/>
          <w:sz w:val="22"/>
          <w:lang w:val="es-ES_tradnl"/>
        </w:rPr>
        <w:t>asi</w:t>
      </w:r>
      <w:proofErr w:type="spellEnd"/>
      <w:r w:rsidRPr="002250AA">
        <w:rPr>
          <w:rFonts w:ascii="Palatino Linotype" w:hAnsi="Palatino Linotype"/>
          <w:i/>
          <w:sz w:val="22"/>
          <w:lang w:val="es-ES_tradnl"/>
        </w:rPr>
        <w:t xml:space="preserve"> como jefes de departamento; Titular de la Unidad de Información, Programación y Evaluación (UIPPE) - de igual manera solicito conocer </w:t>
      </w:r>
      <w:proofErr w:type="spellStart"/>
      <w:r w:rsidRPr="002250AA">
        <w:rPr>
          <w:rFonts w:ascii="Palatino Linotype" w:hAnsi="Palatino Linotype"/>
          <w:i/>
          <w:sz w:val="22"/>
          <w:lang w:val="es-ES_tradnl"/>
        </w:rPr>
        <w:t>cuanto</w:t>
      </w:r>
      <w:proofErr w:type="spellEnd"/>
      <w:r w:rsidRPr="002250AA">
        <w:rPr>
          <w:rFonts w:ascii="Palatino Linotype" w:hAnsi="Palatino Linotype"/>
          <w:i/>
          <w:sz w:val="22"/>
          <w:lang w:val="es-ES_tradnl"/>
        </w:rPr>
        <w:t xml:space="preserve"> personal tiene cada una de estas áreas. - Solicito conocer el No. total de </w:t>
      </w:r>
      <w:proofErr w:type="spellStart"/>
      <w:r w:rsidRPr="002250AA">
        <w:rPr>
          <w:rFonts w:ascii="Palatino Linotype" w:hAnsi="Palatino Linotype"/>
          <w:i/>
          <w:sz w:val="22"/>
          <w:lang w:val="es-ES_tradnl"/>
        </w:rPr>
        <w:t>DUFs</w:t>
      </w:r>
      <w:proofErr w:type="spellEnd"/>
      <w:r w:rsidRPr="002250AA">
        <w:rPr>
          <w:rFonts w:ascii="Palatino Linotype" w:hAnsi="Palatino Linotype"/>
          <w:i/>
          <w:sz w:val="22"/>
          <w:lang w:val="es-ES_tradnl"/>
        </w:rPr>
        <w:t xml:space="preserve"> o EVIES no entregados a la fecha.”</w:t>
      </w:r>
    </w:p>
    <w:p w14:paraId="3C8CAAF2" w14:textId="77777777" w:rsidR="009D18EF" w:rsidRPr="002250AA" w:rsidRDefault="009D18EF" w:rsidP="00F36B47">
      <w:pPr>
        <w:tabs>
          <w:tab w:val="left" w:pos="5647"/>
        </w:tabs>
        <w:spacing w:line="360" w:lineRule="auto"/>
        <w:ind w:right="850"/>
        <w:jc w:val="both"/>
        <w:rPr>
          <w:rFonts w:ascii="Palatino Linotype" w:hAnsi="Palatino Linotype"/>
          <w:lang w:val="es-ES_tradnl"/>
        </w:rPr>
      </w:pPr>
    </w:p>
    <w:p w14:paraId="7B86E61E" w14:textId="77777777" w:rsidR="009D18EF" w:rsidRPr="002250AA" w:rsidRDefault="009D18EF" w:rsidP="00F36B47">
      <w:pPr>
        <w:spacing w:line="360" w:lineRule="auto"/>
        <w:jc w:val="both"/>
        <w:rPr>
          <w:rFonts w:ascii="Palatino Linotype" w:hAnsi="Palatino Linotype"/>
          <w:lang w:val="es-ES_tradnl"/>
        </w:rPr>
      </w:pPr>
      <w:r w:rsidRPr="002250AA">
        <w:rPr>
          <w:rFonts w:ascii="Palatino Linotype" w:hAnsi="Palatino Linotype"/>
          <w:lang w:val="es-ES_tradnl"/>
        </w:rPr>
        <w:t xml:space="preserve">Modalidad de entrega: </w:t>
      </w:r>
      <w:r w:rsidRPr="002250AA">
        <w:rPr>
          <w:rFonts w:ascii="Palatino Linotype" w:hAnsi="Palatino Linotype"/>
          <w:b/>
          <w:i/>
          <w:lang w:val="es-ES_tradnl"/>
        </w:rPr>
        <w:t>A través del SAIMEX</w:t>
      </w:r>
    </w:p>
    <w:p w14:paraId="013715CC" w14:textId="77777777" w:rsidR="009D18EF" w:rsidRPr="002250AA" w:rsidRDefault="009D18EF" w:rsidP="00F36B47">
      <w:pPr>
        <w:tabs>
          <w:tab w:val="left" w:pos="5647"/>
        </w:tabs>
        <w:spacing w:line="360" w:lineRule="auto"/>
        <w:ind w:right="850"/>
        <w:jc w:val="both"/>
        <w:rPr>
          <w:rFonts w:ascii="Palatino Linotype" w:eastAsiaTheme="minorHAnsi" w:hAnsi="Palatino Linotype" w:cstheme="minorBidi"/>
          <w:lang w:val="es-ES_tradnl" w:eastAsia="en-US"/>
        </w:rPr>
      </w:pPr>
    </w:p>
    <w:p w14:paraId="394BE131" w14:textId="77777777" w:rsidR="009D18EF" w:rsidRPr="002250AA" w:rsidRDefault="009D18EF"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lang w:val="es-MX" w:eastAsia="en-US"/>
        </w:rPr>
        <w:t>SEGUNDO</w:t>
      </w:r>
      <w:r w:rsidRPr="002250AA">
        <w:rPr>
          <w:rFonts w:ascii="Palatino Linotype" w:eastAsiaTheme="minorHAnsi" w:hAnsi="Palatino Linotype" w:cs="Arial"/>
          <w:b/>
          <w:lang w:val="es-MX" w:eastAsia="en-US"/>
        </w:rPr>
        <w:t xml:space="preserve">. </w:t>
      </w:r>
      <w:r w:rsidRPr="002250AA">
        <w:rPr>
          <w:rFonts w:ascii="Palatino Linotype" w:eastAsiaTheme="minorHAnsi" w:hAnsi="Palatino Linotype" w:cs="Arial"/>
          <w:lang w:val="es-MX" w:eastAsia="en-US"/>
        </w:rPr>
        <w:t xml:space="preserve">En el expediente electrónico SAIMEX, se aprecia que el </w:t>
      </w:r>
      <w:r w:rsidRPr="002250AA">
        <w:rPr>
          <w:rFonts w:ascii="Palatino Linotype" w:eastAsiaTheme="minorHAnsi" w:hAnsi="Palatino Linotype" w:cs="Arial"/>
          <w:b/>
          <w:lang w:val="es-MX" w:eastAsia="en-US"/>
        </w:rPr>
        <w:t>Sujeto Obligado</w:t>
      </w:r>
      <w:r w:rsidRPr="002250AA">
        <w:rPr>
          <w:rFonts w:ascii="Palatino Linotype" w:eastAsiaTheme="minorHAnsi" w:hAnsi="Palatino Linotype" w:cs="Arial"/>
          <w:lang w:val="es-MX" w:eastAsia="en-US"/>
        </w:rPr>
        <w:t xml:space="preserve"> en fecha veintitrés de marzo de dos mil veintitrés, notifico al entonces Solicitante, el documento electrónico </w:t>
      </w:r>
      <w:r w:rsidRPr="002250AA">
        <w:rPr>
          <w:rFonts w:ascii="Palatino Linotype" w:eastAsiaTheme="minorHAnsi" w:hAnsi="Palatino Linotype" w:cs="Arial"/>
          <w:i/>
          <w:lang w:val="es-MX" w:eastAsia="en-US"/>
        </w:rPr>
        <w:t>“</w:t>
      </w:r>
      <w:r w:rsidRPr="002250AA">
        <w:rPr>
          <w:rFonts w:ascii="Palatino Linotype" w:eastAsiaTheme="minorHAnsi" w:hAnsi="Palatino Linotype" w:cs="Arial"/>
          <w:b/>
          <w:i/>
          <w:lang w:val="es-MX" w:eastAsia="en-US"/>
        </w:rPr>
        <w:t>UT 108-23.pdf</w:t>
      </w:r>
      <w:r w:rsidRPr="002250AA">
        <w:rPr>
          <w:rFonts w:ascii="Palatino Linotype" w:eastAsiaTheme="minorHAnsi" w:hAnsi="Palatino Linotype" w:cs="Arial"/>
          <w:i/>
          <w:lang w:val="es-MX" w:eastAsia="en-US"/>
        </w:rPr>
        <w:t>”</w:t>
      </w:r>
      <w:r w:rsidRPr="002250AA">
        <w:rPr>
          <w:rFonts w:ascii="Palatino Linotype" w:eastAsiaTheme="minorHAnsi" w:hAnsi="Palatino Linotype" w:cs="Arial"/>
          <w:lang w:val="es-MX" w:eastAsia="en-US"/>
        </w:rPr>
        <w:t>, ser incompetente parcialmente para tener en sus archivos la información peticionada, relativa a la declaración patrimonial, orientando a que presente su solicitud de información ante la Secretaría de la Contraloría del Gobierno del Estado de México, quien es el Sujeto Obligado competente para poseer la información.</w:t>
      </w:r>
    </w:p>
    <w:p w14:paraId="2F0AE37A"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4FC599FC" w14:textId="77777777" w:rsidR="009D18EF" w:rsidRPr="002250AA" w:rsidRDefault="009D18EF"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lang w:val="es-MX" w:eastAsia="en-US"/>
        </w:rPr>
        <w:t>TERCERO</w:t>
      </w:r>
      <w:r w:rsidRPr="002250AA">
        <w:rPr>
          <w:rFonts w:ascii="Palatino Linotype" w:eastAsiaTheme="minorHAnsi" w:hAnsi="Palatino Linotype" w:cs="Arial"/>
          <w:b/>
          <w:lang w:val="es-MX" w:eastAsia="en-US"/>
        </w:rPr>
        <w:t xml:space="preserve">. </w:t>
      </w:r>
      <w:r w:rsidRPr="002250AA">
        <w:rPr>
          <w:rFonts w:ascii="Palatino Linotype" w:eastAsiaTheme="minorHAnsi" w:hAnsi="Palatino Linotype" w:cs="Arial"/>
          <w:lang w:val="es-MX" w:eastAsia="en-US"/>
        </w:rPr>
        <w:t>De conformidad con las constancias del expediente electrónico,  se observa que, el Sujeto Obligado emitió respuesta el día doce de abril de dos mil veintitrés, en los términos siguientes:</w:t>
      </w:r>
    </w:p>
    <w:p w14:paraId="6AB12A24"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29AA9FDD" w14:textId="77777777" w:rsidR="009D18EF" w:rsidRPr="002250AA" w:rsidRDefault="009D18EF" w:rsidP="00F36B47">
      <w:pPr>
        <w:ind w:left="567" w:right="616"/>
        <w:jc w:val="both"/>
        <w:rPr>
          <w:rFonts w:ascii="Palatino Linotype" w:eastAsiaTheme="minorHAnsi" w:hAnsi="Palatino Linotype" w:cs="Arial"/>
          <w:i/>
          <w:sz w:val="22"/>
          <w:lang w:val="es-MX" w:eastAsia="en-US"/>
        </w:rPr>
      </w:pPr>
      <w:r w:rsidRPr="002250AA">
        <w:rPr>
          <w:rFonts w:ascii="Palatino Linotype" w:eastAsiaTheme="minorHAnsi" w:hAnsi="Palatino Linotype" w:cs="Arial"/>
          <w:i/>
          <w:sz w:val="22"/>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C3B3A2" w14:textId="77777777" w:rsidR="009D18EF" w:rsidRPr="002250AA" w:rsidRDefault="009D18EF" w:rsidP="00F36B47">
      <w:pPr>
        <w:ind w:left="567" w:right="616"/>
        <w:jc w:val="both"/>
        <w:rPr>
          <w:rFonts w:ascii="Palatino Linotype" w:eastAsiaTheme="minorHAnsi" w:hAnsi="Palatino Linotype" w:cs="Arial"/>
          <w:i/>
          <w:sz w:val="22"/>
          <w:lang w:val="es-MX" w:eastAsia="en-US"/>
        </w:rPr>
      </w:pPr>
    </w:p>
    <w:p w14:paraId="1BCF193B" w14:textId="77777777" w:rsidR="009D18EF" w:rsidRPr="002250AA" w:rsidRDefault="009D18EF" w:rsidP="00F36B47">
      <w:pPr>
        <w:ind w:left="567" w:right="616"/>
        <w:jc w:val="both"/>
        <w:rPr>
          <w:rFonts w:ascii="Palatino Linotype" w:eastAsiaTheme="minorHAnsi" w:hAnsi="Palatino Linotype" w:cs="Arial"/>
          <w:i/>
          <w:sz w:val="22"/>
          <w:lang w:val="es-MX" w:eastAsia="en-US"/>
        </w:rPr>
      </w:pPr>
      <w:r w:rsidRPr="002250AA">
        <w:rPr>
          <w:rFonts w:ascii="Palatino Linotype" w:eastAsiaTheme="minorHAnsi" w:hAnsi="Palatino Linotype" w:cs="Arial"/>
          <w:i/>
          <w:sz w:val="22"/>
          <w:lang w:val="es-MX" w:eastAsia="en-US"/>
        </w:rPr>
        <w:t>Sobre el particular, sírvase encontrar en archivo adjunto copia del oficio número SEDUO-CI-0394/2023, de fecha 12 de abril de 2023, mediante el cual se detalla lo referente a su solicitud.</w:t>
      </w:r>
    </w:p>
    <w:p w14:paraId="7307BBEE"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0AC18EF4" w14:textId="77777777" w:rsidR="009D18EF" w:rsidRPr="002250AA" w:rsidRDefault="009D18EF"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 xml:space="preserve">De igual manera, se advierte que adjuntó los documentos electrónicos denominados </w:t>
      </w:r>
      <w:r w:rsidRPr="002250AA">
        <w:rPr>
          <w:rFonts w:ascii="Palatino Linotype" w:eastAsiaTheme="minorHAnsi" w:hAnsi="Palatino Linotype" w:cs="Arial"/>
          <w:i/>
          <w:lang w:val="es-MX" w:eastAsia="en-US"/>
        </w:rPr>
        <w:t>“</w:t>
      </w:r>
      <w:r w:rsidRPr="002250AA">
        <w:rPr>
          <w:rFonts w:ascii="Palatino Linotype" w:eastAsiaTheme="minorHAnsi" w:hAnsi="Palatino Linotype" w:cs="Arial"/>
          <w:b/>
          <w:i/>
          <w:lang w:val="es-MX" w:eastAsia="en-US"/>
        </w:rPr>
        <w:t xml:space="preserve">RESP UT 108-2023 C. AD.pdf, Anexo Oficio 570 DGCIE.pdf, RESP UT 108-2023 </w:t>
      </w:r>
      <w:r w:rsidRPr="002250AA">
        <w:rPr>
          <w:rFonts w:ascii="Palatino Linotype" w:eastAsiaTheme="minorHAnsi" w:hAnsi="Palatino Linotype" w:cs="Arial"/>
          <w:b/>
          <w:i/>
          <w:lang w:val="es-MX" w:eastAsia="en-US"/>
        </w:rPr>
        <w:lastRenderedPageBreak/>
        <w:t>DGCIE.pdf</w:t>
      </w:r>
      <w:r w:rsidRPr="002250AA">
        <w:rPr>
          <w:rFonts w:ascii="Palatino Linotype" w:eastAsiaTheme="minorHAnsi" w:hAnsi="Palatino Linotype" w:cs="Arial"/>
          <w:lang w:val="es-MX" w:eastAsia="en-US"/>
        </w:rPr>
        <w:t xml:space="preserve"> y </w:t>
      </w:r>
      <w:r w:rsidRPr="002250AA">
        <w:rPr>
          <w:rFonts w:ascii="Palatino Linotype" w:eastAsiaTheme="minorHAnsi" w:hAnsi="Palatino Linotype" w:cs="Arial"/>
          <w:b/>
          <w:i/>
          <w:lang w:val="es-MX" w:eastAsia="en-US"/>
        </w:rPr>
        <w:t>UT 108-2023.pdf</w:t>
      </w:r>
      <w:r w:rsidRPr="002250AA">
        <w:rPr>
          <w:rFonts w:ascii="Palatino Linotype" w:eastAsiaTheme="minorHAnsi" w:hAnsi="Palatino Linotype" w:cs="Arial"/>
          <w:i/>
          <w:lang w:val="es-MX" w:eastAsia="en-US"/>
        </w:rPr>
        <w:t>”</w:t>
      </w:r>
      <w:r w:rsidRPr="002250AA">
        <w:rPr>
          <w:rFonts w:ascii="Palatino Linotype" w:eastAsiaTheme="minorHAnsi" w:hAnsi="Palatino Linotype" w:cs="Arial"/>
          <w:lang w:val="es-MX" w:eastAsia="en-US"/>
        </w:rPr>
        <w:t>, los cuales se omite su inserción en este apartado, al ser del conocimiento de las partes, máxime que serán objeto de estudio en párrafos posteriores.</w:t>
      </w:r>
    </w:p>
    <w:p w14:paraId="3E95D2EC"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14C98EFD" w14:textId="77777777" w:rsidR="009D18EF" w:rsidRPr="002250AA" w:rsidRDefault="003020A2"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lang w:val="es-MX" w:eastAsia="en-US"/>
        </w:rPr>
        <w:t>CUARTO</w:t>
      </w:r>
      <w:r w:rsidRPr="002250AA">
        <w:rPr>
          <w:rFonts w:ascii="Palatino Linotype" w:eastAsiaTheme="minorHAnsi" w:hAnsi="Palatino Linotype" w:cs="Arial"/>
          <w:b/>
          <w:lang w:val="es-MX" w:eastAsia="en-US"/>
        </w:rPr>
        <w:t xml:space="preserve">. </w:t>
      </w:r>
      <w:r w:rsidR="009D18EF" w:rsidRPr="002250AA">
        <w:rPr>
          <w:rFonts w:ascii="Palatino Linotype" w:eastAsiaTheme="minorHAnsi" w:hAnsi="Palatino Linotype" w:cs="Arial"/>
          <w:lang w:val="es-MX" w:eastAsia="en-US"/>
        </w:rPr>
        <w:t>Inconforme ante</w:t>
      </w:r>
      <w:r w:rsidRPr="002250AA">
        <w:rPr>
          <w:rFonts w:ascii="Palatino Linotype" w:eastAsiaTheme="minorHAnsi" w:hAnsi="Palatino Linotype" w:cs="Arial"/>
          <w:lang w:val="es-MX" w:eastAsia="en-US"/>
        </w:rPr>
        <w:t xml:space="preserve"> con</w:t>
      </w:r>
      <w:r w:rsidR="009D18EF" w:rsidRPr="002250AA">
        <w:rPr>
          <w:rFonts w:ascii="Palatino Linotype" w:eastAsiaTheme="minorHAnsi" w:hAnsi="Palatino Linotype" w:cs="Arial"/>
          <w:lang w:val="es-MX" w:eastAsia="en-US"/>
        </w:rPr>
        <w:t xml:space="preserve"> la de respuesta por parte del </w:t>
      </w:r>
      <w:r w:rsidR="009D18EF" w:rsidRPr="002250AA">
        <w:rPr>
          <w:rFonts w:ascii="Palatino Linotype" w:eastAsiaTheme="minorHAnsi" w:hAnsi="Palatino Linotype" w:cs="Arial"/>
          <w:b/>
          <w:lang w:val="es-MX" w:eastAsia="en-US"/>
        </w:rPr>
        <w:t>Sujeto Obligado</w:t>
      </w:r>
      <w:r w:rsidR="009D18EF" w:rsidRPr="002250AA">
        <w:rPr>
          <w:rFonts w:ascii="Palatino Linotype" w:eastAsiaTheme="minorHAnsi" w:hAnsi="Palatino Linotype" w:cs="Arial"/>
          <w:lang w:val="es-MX" w:eastAsia="en-US"/>
        </w:rPr>
        <w:t xml:space="preserve">, el ahora </w:t>
      </w:r>
      <w:r w:rsidR="009D18EF" w:rsidRPr="002250AA">
        <w:rPr>
          <w:rFonts w:ascii="Palatino Linotype" w:eastAsiaTheme="minorHAnsi" w:hAnsi="Palatino Linotype" w:cs="Arial"/>
          <w:b/>
          <w:lang w:val="es-MX" w:eastAsia="en-US"/>
        </w:rPr>
        <w:t>Recurrente</w:t>
      </w:r>
      <w:r w:rsidR="009D18EF" w:rsidRPr="002250AA">
        <w:rPr>
          <w:rFonts w:ascii="Palatino Linotype" w:eastAsiaTheme="minorHAnsi" w:hAnsi="Palatino Linotype" w:cs="Arial"/>
          <w:lang w:val="es-MX" w:eastAsia="en-US"/>
        </w:rPr>
        <w:t xml:space="preserve"> en fecha </w:t>
      </w:r>
      <w:r w:rsidRPr="002250AA">
        <w:rPr>
          <w:rFonts w:ascii="Palatino Linotype" w:eastAsiaTheme="minorHAnsi" w:hAnsi="Palatino Linotype" w:cs="Arial"/>
          <w:lang w:val="es-MX" w:eastAsia="en-US"/>
        </w:rPr>
        <w:t xml:space="preserve">veintiocho de abril </w:t>
      </w:r>
      <w:r w:rsidR="009D18EF" w:rsidRPr="002250AA">
        <w:rPr>
          <w:rFonts w:ascii="Palatino Linotype" w:eastAsiaTheme="minorHAnsi" w:hAnsi="Palatino Linotype" w:cs="Arial"/>
          <w:lang w:val="es-MX" w:eastAsia="en-US"/>
        </w:rPr>
        <w:t>de dos mil veintitrés, interpuso recurso de revisión, que fue registrado</w:t>
      </w:r>
      <w:r w:rsidR="009D18EF" w:rsidRPr="002250AA">
        <w:rPr>
          <w:rFonts w:ascii="Palatino Linotype" w:eastAsiaTheme="minorHAnsi" w:hAnsi="Palatino Linotype" w:cs="Arial"/>
          <w:b/>
          <w:lang w:val="es-MX" w:eastAsia="en-US"/>
        </w:rPr>
        <w:t xml:space="preserve"> </w:t>
      </w:r>
      <w:r w:rsidR="009D18EF" w:rsidRPr="002250AA">
        <w:rPr>
          <w:rFonts w:ascii="Palatino Linotype" w:eastAsiaTheme="minorHAnsi" w:hAnsi="Palatino Linotype" w:cs="Arial"/>
          <w:lang w:val="es-MX" w:eastAsia="en-US"/>
        </w:rPr>
        <w:t xml:space="preserve">en el sistema electrónico con número de expediente </w:t>
      </w:r>
      <w:r w:rsidR="009D18EF" w:rsidRPr="002250AA">
        <w:rPr>
          <w:rFonts w:ascii="Palatino Linotype" w:eastAsiaTheme="minorHAnsi" w:hAnsi="Palatino Linotype" w:cs="Arial"/>
          <w:b/>
          <w:bCs/>
          <w:lang w:val="es-MX" w:eastAsia="es-MX"/>
        </w:rPr>
        <w:t>0</w:t>
      </w:r>
      <w:r w:rsidRPr="002250AA">
        <w:rPr>
          <w:rFonts w:ascii="Palatino Linotype" w:eastAsiaTheme="minorHAnsi" w:hAnsi="Palatino Linotype" w:cs="Arial"/>
          <w:b/>
          <w:bCs/>
          <w:lang w:val="es-MX" w:eastAsia="es-MX"/>
        </w:rPr>
        <w:t>231</w:t>
      </w:r>
      <w:r w:rsidR="009D18EF" w:rsidRPr="002250AA">
        <w:rPr>
          <w:rFonts w:ascii="Palatino Linotype" w:eastAsiaTheme="minorHAnsi" w:hAnsi="Palatino Linotype" w:cs="Arial"/>
          <w:b/>
          <w:bCs/>
          <w:lang w:val="es-MX" w:eastAsia="es-MX"/>
        </w:rPr>
        <w:t>5/INFOEM/IP/RR/2023</w:t>
      </w:r>
      <w:r w:rsidR="009D18EF" w:rsidRPr="002250AA">
        <w:rPr>
          <w:rFonts w:ascii="Palatino Linotype" w:eastAsiaTheme="minorHAnsi" w:hAnsi="Palatino Linotype" w:cs="Arial"/>
          <w:lang w:val="es-MX" w:eastAsia="en-US"/>
        </w:rPr>
        <w:t>, aduciendo como acto impugnado y razones o motivos de inconformidad, los siguientes:</w:t>
      </w:r>
    </w:p>
    <w:p w14:paraId="137F3EEE" w14:textId="77777777" w:rsidR="009D18EF" w:rsidRPr="002250AA" w:rsidRDefault="009D18EF" w:rsidP="00F36B47">
      <w:pPr>
        <w:spacing w:line="360" w:lineRule="auto"/>
        <w:jc w:val="both"/>
        <w:rPr>
          <w:rFonts w:ascii="Palatino Linotype" w:eastAsiaTheme="minorHAnsi" w:hAnsi="Palatino Linotype" w:cs="Arial"/>
          <w:b/>
          <w:lang w:val="es-MX" w:eastAsia="en-US"/>
        </w:rPr>
      </w:pPr>
    </w:p>
    <w:p w14:paraId="139DDAB9" w14:textId="77777777" w:rsidR="009D18EF" w:rsidRPr="002250AA" w:rsidRDefault="009D18EF" w:rsidP="00F36B47">
      <w:pPr>
        <w:spacing w:line="360" w:lineRule="auto"/>
        <w:jc w:val="both"/>
        <w:rPr>
          <w:rFonts w:ascii="Palatino Linotype" w:hAnsi="Palatino Linotype" w:cs="Arial"/>
          <w:b/>
        </w:rPr>
      </w:pPr>
      <w:r w:rsidRPr="002250AA">
        <w:rPr>
          <w:rFonts w:ascii="Palatino Linotype" w:hAnsi="Palatino Linotype" w:cs="Arial"/>
          <w:b/>
        </w:rPr>
        <w:t>Acto Impugnado:</w:t>
      </w:r>
    </w:p>
    <w:p w14:paraId="29DCAFC5" w14:textId="77777777" w:rsidR="009D18EF" w:rsidRPr="002250AA" w:rsidRDefault="009D18EF" w:rsidP="00F36B47">
      <w:pPr>
        <w:spacing w:line="360" w:lineRule="auto"/>
        <w:jc w:val="both"/>
        <w:rPr>
          <w:rFonts w:ascii="Palatino Linotype" w:hAnsi="Palatino Linotype" w:cs="Arial"/>
          <w:b/>
        </w:rPr>
      </w:pPr>
    </w:p>
    <w:p w14:paraId="124FD3C3" w14:textId="77777777" w:rsidR="009D18EF" w:rsidRPr="002250AA" w:rsidRDefault="009D18EF" w:rsidP="00F36B47">
      <w:pPr>
        <w:ind w:left="567" w:right="567"/>
        <w:jc w:val="both"/>
        <w:rPr>
          <w:rFonts w:ascii="Palatino Linotype" w:eastAsiaTheme="minorHAnsi" w:hAnsi="Palatino Linotype" w:cstheme="minorBidi"/>
          <w:i/>
          <w:sz w:val="22"/>
          <w:szCs w:val="22"/>
          <w:lang w:val="es-MX" w:eastAsia="en-US"/>
        </w:rPr>
      </w:pPr>
      <w:r w:rsidRPr="002250AA">
        <w:rPr>
          <w:rFonts w:ascii="Palatino Linotype" w:eastAsiaTheme="minorHAnsi" w:hAnsi="Palatino Linotype" w:cs="Arial"/>
          <w:i/>
          <w:sz w:val="22"/>
          <w:szCs w:val="22"/>
          <w:lang w:val="es-MX" w:eastAsia="en-US"/>
        </w:rPr>
        <w:t>“</w:t>
      </w:r>
      <w:r w:rsidR="003020A2" w:rsidRPr="002250AA">
        <w:rPr>
          <w:rFonts w:ascii="Palatino Linotype" w:eastAsiaTheme="minorHAnsi" w:hAnsi="Palatino Linotype" w:cstheme="minorBidi"/>
          <w:i/>
          <w:sz w:val="22"/>
          <w:szCs w:val="22"/>
          <w:lang w:val="es-MX" w:eastAsia="en-US"/>
        </w:rPr>
        <w:t>No estoy conforme con lo entregado.</w:t>
      </w:r>
      <w:r w:rsidRPr="002250AA">
        <w:rPr>
          <w:rFonts w:ascii="Palatino Linotype" w:eastAsiaTheme="minorHAnsi" w:hAnsi="Palatino Linotype" w:cstheme="minorBidi"/>
          <w:i/>
          <w:sz w:val="22"/>
          <w:szCs w:val="22"/>
          <w:lang w:val="es-MX" w:eastAsia="en-US"/>
        </w:rPr>
        <w:t>” (</w:t>
      </w:r>
      <w:proofErr w:type="gramStart"/>
      <w:r w:rsidRPr="002250AA">
        <w:rPr>
          <w:rFonts w:ascii="Palatino Linotype" w:eastAsiaTheme="minorHAnsi" w:hAnsi="Palatino Linotype" w:cstheme="minorBidi"/>
          <w:i/>
          <w:sz w:val="22"/>
          <w:szCs w:val="22"/>
          <w:lang w:val="es-MX" w:eastAsia="en-US"/>
        </w:rPr>
        <w:t>sic</w:t>
      </w:r>
      <w:proofErr w:type="gramEnd"/>
      <w:r w:rsidRPr="002250AA">
        <w:rPr>
          <w:rFonts w:ascii="Palatino Linotype" w:eastAsiaTheme="minorHAnsi" w:hAnsi="Palatino Linotype" w:cstheme="minorBidi"/>
          <w:i/>
          <w:sz w:val="22"/>
          <w:szCs w:val="22"/>
          <w:lang w:val="es-MX" w:eastAsia="en-US"/>
        </w:rPr>
        <w:t>)</w:t>
      </w:r>
    </w:p>
    <w:p w14:paraId="1B7BA65A"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71A97B3F" w14:textId="77777777" w:rsidR="009D18EF" w:rsidRPr="002250AA" w:rsidRDefault="009D18EF" w:rsidP="00F36B47">
      <w:pPr>
        <w:spacing w:line="360" w:lineRule="auto"/>
        <w:jc w:val="both"/>
        <w:rPr>
          <w:rFonts w:ascii="Palatino Linotype" w:eastAsiaTheme="minorHAnsi" w:hAnsi="Palatino Linotype" w:cs="Arial"/>
          <w:sz w:val="28"/>
          <w:lang w:val="es-MX" w:eastAsia="en-US"/>
        </w:rPr>
      </w:pPr>
      <w:r w:rsidRPr="002250AA">
        <w:rPr>
          <w:rFonts w:ascii="Palatino Linotype" w:eastAsiaTheme="minorHAnsi" w:hAnsi="Palatino Linotype" w:cs="Arial"/>
          <w:b/>
          <w:szCs w:val="22"/>
          <w:lang w:val="es-MX" w:eastAsia="en-US"/>
        </w:rPr>
        <w:t>Razones o motivos de inconformidad:</w:t>
      </w:r>
    </w:p>
    <w:p w14:paraId="0DEA14B4"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6828F7C2" w14:textId="77777777" w:rsidR="009D18EF" w:rsidRPr="002250AA" w:rsidRDefault="009D18EF" w:rsidP="00F36B47">
      <w:pPr>
        <w:ind w:left="567" w:right="567"/>
        <w:jc w:val="both"/>
        <w:rPr>
          <w:rFonts w:ascii="Palatino Linotype" w:eastAsiaTheme="minorHAnsi" w:hAnsi="Palatino Linotype" w:cs="Arial"/>
          <w:i/>
          <w:sz w:val="22"/>
          <w:lang w:val="es-MX" w:eastAsia="en-US"/>
        </w:rPr>
      </w:pPr>
      <w:r w:rsidRPr="002250AA">
        <w:rPr>
          <w:rFonts w:ascii="Palatino Linotype" w:eastAsiaTheme="minorHAnsi" w:hAnsi="Palatino Linotype" w:cs="Arial"/>
          <w:i/>
          <w:sz w:val="22"/>
          <w:lang w:val="es-MX" w:eastAsia="en-US"/>
        </w:rPr>
        <w:t>“</w:t>
      </w:r>
      <w:r w:rsidR="003020A2" w:rsidRPr="002250AA">
        <w:rPr>
          <w:rFonts w:ascii="Palatino Linotype" w:eastAsiaTheme="minorHAnsi" w:hAnsi="Palatino Linotype" w:cs="Arial"/>
          <w:i/>
          <w:sz w:val="22"/>
          <w:lang w:eastAsia="en-US"/>
        </w:rPr>
        <w:t>No estoy conforme con lo entregado.</w:t>
      </w:r>
      <w:r w:rsidRPr="002250AA">
        <w:rPr>
          <w:rFonts w:ascii="Palatino Linotype" w:eastAsiaTheme="minorHAnsi" w:hAnsi="Palatino Linotype" w:cs="Arial"/>
          <w:i/>
          <w:sz w:val="22"/>
          <w:lang w:val="es-MX" w:eastAsia="en-US"/>
        </w:rPr>
        <w:t>”</w:t>
      </w:r>
    </w:p>
    <w:p w14:paraId="06B5BA6D" w14:textId="77777777" w:rsidR="009D18EF" w:rsidRPr="002250AA" w:rsidRDefault="009D18EF" w:rsidP="00F36B47">
      <w:pPr>
        <w:spacing w:line="360" w:lineRule="auto"/>
        <w:ind w:right="49"/>
        <w:jc w:val="both"/>
        <w:rPr>
          <w:rFonts w:ascii="Palatino Linotype" w:hAnsi="Palatino Linotype" w:cs="Arial"/>
          <w:szCs w:val="22"/>
          <w:lang w:val="es-MX"/>
        </w:rPr>
      </w:pPr>
    </w:p>
    <w:p w14:paraId="04BD9F20" w14:textId="77777777" w:rsidR="009D18EF" w:rsidRPr="002250AA" w:rsidRDefault="009D18EF" w:rsidP="00F36B47">
      <w:pPr>
        <w:spacing w:line="360" w:lineRule="auto"/>
        <w:ind w:right="49"/>
        <w:jc w:val="both"/>
        <w:rPr>
          <w:rFonts w:ascii="Palatino Linotype" w:hAnsi="Palatino Linotype" w:cs="Arial"/>
          <w:lang w:val="es-ES_tradnl"/>
        </w:rPr>
      </w:pPr>
      <w:r w:rsidRPr="002250AA">
        <w:rPr>
          <w:rFonts w:ascii="Palatino Linotype" w:hAnsi="Palatino Linotype" w:cs="Arial"/>
          <w:lang w:val="es-ES_tradnl"/>
        </w:rPr>
        <w:t>Recurso de revisión que</w:t>
      </w:r>
      <w:r w:rsidRPr="002250AA">
        <w:rPr>
          <w:rFonts w:ascii="Palatino Linotype" w:hAnsi="Palatino Linotype" w:cs="Arial"/>
        </w:rPr>
        <w:t xml:space="preserve"> se</w:t>
      </w:r>
      <w:r w:rsidRPr="002250AA">
        <w:rPr>
          <w:rFonts w:ascii="Palatino Linotype" w:hAnsi="Palatino Linotype" w:cs="Arial"/>
          <w:lang w:val="es-ES_tradnl"/>
        </w:rPr>
        <w:t xml:space="preserve"> envió electrónicamente al Instituto de </w:t>
      </w:r>
      <w:r w:rsidRPr="002250AA">
        <w:rPr>
          <w:rFonts w:ascii="Palatino Linotype" w:eastAsia="Arial Unicode MS" w:hAnsi="Palatino Linotype" w:cs="Arial"/>
        </w:rPr>
        <w:t>Transparencia</w:t>
      </w:r>
      <w:r w:rsidRPr="002250AA">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250AA">
        <w:rPr>
          <w:rFonts w:ascii="Palatino Linotype" w:hAnsi="Palatino Linotype"/>
        </w:rPr>
        <w:t>Ley de Transparencia y Acceso a la Información Pública del Estado de México y Municipios</w:t>
      </w:r>
      <w:r w:rsidRPr="002250AA">
        <w:rPr>
          <w:rFonts w:ascii="Palatino Linotype" w:hAnsi="Palatino Linotype" w:cs="Arial"/>
          <w:lang w:val="es-ES_tradnl"/>
        </w:rPr>
        <w:t>, se turnó a través del</w:t>
      </w:r>
      <w:r w:rsidRPr="002250AA">
        <w:rPr>
          <w:rFonts w:ascii="Palatino Linotype" w:eastAsia="Arial Unicode MS" w:hAnsi="Palatino Linotype" w:cs="Arial"/>
          <w:lang w:val="es-ES_tradnl"/>
        </w:rPr>
        <w:t xml:space="preserve"> </w:t>
      </w:r>
      <w:r w:rsidRPr="002250AA">
        <w:rPr>
          <w:rFonts w:ascii="Palatino Linotype" w:eastAsia="Arial Unicode MS" w:hAnsi="Palatino Linotype" w:cs="Arial"/>
          <w:b/>
          <w:lang w:val="es-ES_tradnl"/>
        </w:rPr>
        <w:t>SAIMEX</w:t>
      </w:r>
      <w:r w:rsidRPr="002250AA">
        <w:rPr>
          <w:rFonts w:ascii="Palatino Linotype" w:hAnsi="Palatino Linotype"/>
        </w:rPr>
        <w:t xml:space="preserve"> al </w:t>
      </w:r>
      <w:r w:rsidRPr="002250AA">
        <w:rPr>
          <w:rFonts w:ascii="Palatino Linotype" w:hAnsi="Palatino Linotype" w:cs="Arial"/>
          <w:lang w:val="es-ES_tradnl"/>
        </w:rPr>
        <w:t xml:space="preserve">Comisionado Presidente </w:t>
      </w:r>
      <w:r w:rsidRPr="002250AA">
        <w:rPr>
          <w:rFonts w:ascii="Palatino Linotype" w:hAnsi="Palatino Linotype" w:cs="Arial"/>
          <w:b/>
          <w:lang w:val="es-ES_tradnl"/>
        </w:rPr>
        <w:t xml:space="preserve">JOSÉ MARTÍNEZ VILCHIS, </w:t>
      </w:r>
      <w:r w:rsidRPr="002250AA">
        <w:rPr>
          <w:rFonts w:ascii="Palatino Linotype" w:hAnsi="Palatino Linotype" w:cs="Arial"/>
          <w:lang w:val="es-ES_tradnl"/>
        </w:rPr>
        <w:t>a efecto de que decretara su admisión o desechamiento.</w:t>
      </w:r>
    </w:p>
    <w:p w14:paraId="798E3296" w14:textId="77777777" w:rsidR="009D18EF" w:rsidRPr="002250AA" w:rsidRDefault="009D18EF" w:rsidP="00F36B47">
      <w:pPr>
        <w:spacing w:line="360" w:lineRule="auto"/>
        <w:ind w:right="49"/>
        <w:jc w:val="both"/>
        <w:rPr>
          <w:rFonts w:ascii="Palatino Linotype" w:hAnsi="Palatino Linotype" w:cs="Arial"/>
          <w:lang w:val="es-ES_tradnl"/>
        </w:rPr>
      </w:pPr>
    </w:p>
    <w:p w14:paraId="5F37ABE3" w14:textId="77777777" w:rsidR="009D18EF" w:rsidRPr="002250AA" w:rsidRDefault="003020A2" w:rsidP="00F36B47">
      <w:pPr>
        <w:spacing w:line="360" w:lineRule="auto"/>
        <w:ind w:right="49"/>
        <w:jc w:val="both"/>
        <w:rPr>
          <w:rFonts w:ascii="Palatino Linotype" w:hAnsi="Palatino Linotype" w:cs="Arial"/>
        </w:rPr>
      </w:pPr>
      <w:r w:rsidRPr="002250AA">
        <w:rPr>
          <w:rFonts w:ascii="Palatino Linotype" w:hAnsi="Palatino Linotype" w:cs="Arial"/>
          <w:b/>
          <w:sz w:val="28"/>
          <w:szCs w:val="28"/>
          <w:lang w:val="es-ES_tradnl"/>
        </w:rPr>
        <w:lastRenderedPageBreak/>
        <w:t>QUINTO</w:t>
      </w:r>
      <w:r w:rsidR="009D18EF" w:rsidRPr="002250AA">
        <w:rPr>
          <w:rFonts w:ascii="Palatino Linotype" w:hAnsi="Palatino Linotype" w:cs="Arial"/>
          <w:b/>
          <w:sz w:val="28"/>
          <w:szCs w:val="28"/>
          <w:lang w:val="es-ES_tradnl"/>
        </w:rPr>
        <w:t xml:space="preserve">. </w:t>
      </w:r>
      <w:r w:rsidR="009D18EF" w:rsidRPr="002250AA">
        <w:rPr>
          <w:rFonts w:ascii="Palatino Linotype" w:hAnsi="Palatino Linotype" w:cs="Arial"/>
          <w:lang w:val="es-ES_tradnl"/>
        </w:rPr>
        <w:t>E</w:t>
      </w:r>
      <w:r w:rsidR="009D18EF" w:rsidRPr="002250AA">
        <w:rPr>
          <w:rFonts w:ascii="Palatino Linotype" w:hAnsi="Palatino Linotype" w:cs="Arial"/>
        </w:rPr>
        <w:t xml:space="preserve">n fecha </w:t>
      </w:r>
      <w:r w:rsidRPr="002250AA">
        <w:rPr>
          <w:rFonts w:ascii="Palatino Linotype" w:hAnsi="Palatino Linotype" w:cs="Arial"/>
        </w:rPr>
        <w:t xml:space="preserve">cuatro de mayo </w:t>
      </w:r>
      <w:r w:rsidR="009D18EF" w:rsidRPr="002250AA">
        <w:rPr>
          <w:rFonts w:ascii="Palatino Linotype" w:hAnsi="Palatino Linotype" w:cs="Arial"/>
        </w:rPr>
        <w:t xml:space="preserve">de dos mil veintitrés, atento a lo dispuesto en el </w:t>
      </w:r>
      <w:r w:rsidR="009D18EF" w:rsidRPr="002250AA">
        <w:rPr>
          <w:rFonts w:ascii="Palatino Linotype" w:hAnsi="Palatino Linotype" w:cs="Arial"/>
          <w:lang w:val="es-ES_tradnl"/>
        </w:rPr>
        <w:t>artículo</w:t>
      </w:r>
      <w:r w:rsidR="009D18EF" w:rsidRPr="002250AA">
        <w:rPr>
          <w:rFonts w:ascii="Palatino Linotype" w:hAnsi="Palatino Linotype" w:cs="Arial"/>
        </w:rPr>
        <w:t xml:space="preserve"> 185 fracciones I, II y IV </w:t>
      </w:r>
      <w:r w:rsidR="009D18EF" w:rsidRPr="002250AA">
        <w:rPr>
          <w:rFonts w:ascii="Palatino Linotype" w:hAnsi="Palatino Linotype" w:cs="Arial"/>
          <w:lang w:val="es-ES_tradnl"/>
        </w:rPr>
        <w:t xml:space="preserve">de la </w:t>
      </w:r>
      <w:r w:rsidR="009D18EF" w:rsidRPr="002250AA">
        <w:rPr>
          <w:rFonts w:ascii="Palatino Linotype" w:hAnsi="Palatino Linotype"/>
        </w:rPr>
        <w:t>Ley de Transparencia y Acceso a la Información Pública del Estado de México y Municipios, se a</w:t>
      </w:r>
      <w:r w:rsidR="009D18EF" w:rsidRPr="002250AA">
        <w:rPr>
          <w:rFonts w:ascii="Palatino Linotype" w:hAnsi="Palatino Linotype" w:cs="Arial"/>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75CA05FE" w14:textId="77777777" w:rsidR="009D18EF" w:rsidRPr="002250AA" w:rsidRDefault="009D18EF" w:rsidP="00F36B47">
      <w:pPr>
        <w:spacing w:line="360" w:lineRule="auto"/>
        <w:jc w:val="both"/>
        <w:rPr>
          <w:rFonts w:ascii="Palatino Linotype" w:eastAsiaTheme="minorHAnsi" w:hAnsi="Palatino Linotype" w:cs="Arial"/>
          <w:szCs w:val="28"/>
          <w:lang w:eastAsia="en-US"/>
        </w:rPr>
      </w:pPr>
    </w:p>
    <w:p w14:paraId="6254DC01" w14:textId="77777777" w:rsidR="009D18EF" w:rsidRPr="002250AA" w:rsidRDefault="003020A2"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szCs w:val="28"/>
          <w:lang w:val="es-MX" w:eastAsia="en-US"/>
        </w:rPr>
        <w:t>SEXTO</w:t>
      </w:r>
      <w:r w:rsidR="009D18EF" w:rsidRPr="002250AA">
        <w:rPr>
          <w:rFonts w:ascii="Palatino Linotype" w:eastAsiaTheme="minorHAnsi" w:hAnsi="Palatino Linotype" w:cs="Arial"/>
          <w:b/>
          <w:sz w:val="28"/>
          <w:szCs w:val="28"/>
          <w:lang w:val="es-MX" w:eastAsia="en-US"/>
        </w:rPr>
        <w:t xml:space="preserve">. </w:t>
      </w:r>
      <w:r w:rsidR="009D18EF" w:rsidRPr="002250AA">
        <w:rPr>
          <w:rFonts w:ascii="Palatino Linotype" w:eastAsiaTheme="minorHAnsi" w:hAnsi="Palatino Linotype" w:cs="Arial"/>
          <w:lang w:val="es-MX" w:eastAsia="en-US"/>
        </w:rPr>
        <w:t xml:space="preserve">Una vez abierta la etapa de instrucción, se advierte que el </w:t>
      </w:r>
      <w:r w:rsidR="009D18EF" w:rsidRPr="002250AA">
        <w:rPr>
          <w:rFonts w:ascii="Palatino Linotype" w:eastAsiaTheme="minorHAnsi" w:hAnsi="Palatino Linotype" w:cs="Arial"/>
          <w:b/>
          <w:lang w:val="es-MX" w:eastAsia="en-US"/>
        </w:rPr>
        <w:t>Sujeto Obligado</w:t>
      </w:r>
      <w:r w:rsidR="009D18EF" w:rsidRPr="002250AA">
        <w:rPr>
          <w:rFonts w:ascii="Palatino Linotype" w:eastAsiaTheme="minorHAnsi" w:hAnsi="Palatino Linotype" w:cs="Arial"/>
          <w:lang w:val="es-MX" w:eastAsia="en-US"/>
        </w:rPr>
        <w:t xml:space="preserve"> rindió su informe justificado por medio de los documentos electrónicos “</w:t>
      </w:r>
      <w:r w:rsidRPr="002250AA">
        <w:rPr>
          <w:rFonts w:ascii="Palatino Linotype" w:eastAsiaTheme="minorHAnsi" w:hAnsi="Palatino Linotype" w:cs="Arial"/>
          <w:b/>
          <w:i/>
          <w:lang w:val="es-MX" w:eastAsia="en-US"/>
        </w:rPr>
        <w:t>T. CIEEM 108-23.pdf, UT 108-2023.pdf, T. RR 2315 sol. 108-23 DGCIE.pdf, RESP UT 108-2023 C. AD.pdf, Informe justificado 02315-2023.pdf, RESP RR UT 108-2023 DGCIE.pdf, UT 108-23 incompetencia parcial.pdf, RESP UT 108-2023 DGCIE.pdf, Anexo Oficio 570 DGCIE.pdf</w:t>
      </w:r>
      <w:r w:rsidR="009D18EF" w:rsidRPr="002250AA">
        <w:rPr>
          <w:rFonts w:ascii="Palatino Linotype" w:eastAsiaTheme="minorHAnsi" w:hAnsi="Palatino Linotype" w:cs="Arial"/>
          <w:lang w:val="es-MX" w:eastAsia="en-US"/>
        </w:rPr>
        <w:t xml:space="preserve"> y </w:t>
      </w:r>
      <w:r w:rsidRPr="002250AA">
        <w:rPr>
          <w:rFonts w:ascii="Palatino Linotype" w:eastAsiaTheme="minorHAnsi" w:hAnsi="Palatino Linotype" w:cs="Arial"/>
          <w:b/>
          <w:i/>
          <w:lang w:val="es-MX" w:eastAsia="en-US"/>
        </w:rPr>
        <w:t>T. C.AD 108-23.pdf</w:t>
      </w:r>
      <w:r w:rsidR="009D18EF" w:rsidRPr="002250AA">
        <w:rPr>
          <w:rFonts w:ascii="Palatino Linotype" w:eastAsiaTheme="minorHAnsi" w:hAnsi="Palatino Linotype" w:cs="Arial"/>
          <w:lang w:val="es-MX" w:eastAsia="en-US"/>
        </w:rPr>
        <w:t xml:space="preserve">”, </w:t>
      </w:r>
      <w:r w:rsidRPr="002250AA">
        <w:rPr>
          <w:rFonts w:ascii="Palatino Linotype" w:eastAsiaTheme="minorHAnsi" w:hAnsi="Palatino Linotype" w:cs="Arial"/>
          <w:lang w:val="es-MX" w:eastAsia="en-US"/>
        </w:rPr>
        <w:t>documentos mediante los cuales, ratifica su respuesta primigenia.</w:t>
      </w:r>
      <w:r w:rsidR="00A85A87" w:rsidRPr="002250AA">
        <w:rPr>
          <w:rFonts w:ascii="Palatino Linotype" w:eastAsiaTheme="minorHAnsi" w:hAnsi="Palatino Linotype" w:cs="Arial"/>
          <w:lang w:val="es-MX" w:eastAsia="en-US"/>
        </w:rPr>
        <w:t xml:space="preserve"> </w:t>
      </w:r>
    </w:p>
    <w:p w14:paraId="6C890095"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5EE83562" w14:textId="77777777" w:rsidR="009D18EF" w:rsidRPr="002250AA" w:rsidRDefault="009D18EF"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 xml:space="preserve">Así mismo se aprecia que no se llevaron a cabo audiencias durante la sustanciación del recurso de revisión, ni se ofrecieron pruebas por parte del hoy </w:t>
      </w:r>
      <w:r w:rsidRPr="002250AA">
        <w:rPr>
          <w:rFonts w:ascii="Palatino Linotype" w:eastAsiaTheme="minorHAnsi" w:hAnsi="Palatino Linotype" w:cs="Arial"/>
          <w:b/>
          <w:lang w:val="es-MX" w:eastAsia="en-US"/>
        </w:rPr>
        <w:t>Recurrente</w:t>
      </w:r>
      <w:r w:rsidRPr="002250AA">
        <w:rPr>
          <w:rFonts w:ascii="Palatino Linotype" w:eastAsiaTheme="minorHAnsi" w:hAnsi="Palatino Linotype" w:cs="Arial"/>
          <w:lang w:val="es-MX" w:eastAsia="en-US"/>
        </w:rPr>
        <w:t>; todo lo anterior en términos de los artículos 185 fracciones II y IV, y 195 de la Ley de Transparencia y Acceso a la Información Pública del Estado de México y Municipios.</w:t>
      </w:r>
    </w:p>
    <w:p w14:paraId="0D54E81E" w14:textId="77777777" w:rsidR="009D18EF" w:rsidRPr="002250AA" w:rsidRDefault="009D18EF" w:rsidP="00F36B47">
      <w:pPr>
        <w:spacing w:line="360" w:lineRule="auto"/>
        <w:jc w:val="both"/>
        <w:rPr>
          <w:rFonts w:ascii="Palatino Linotype" w:eastAsiaTheme="minorHAnsi" w:hAnsi="Palatino Linotype" w:cs="Arial"/>
          <w:lang w:val="es-MX" w:eastAsia="en-US"/>
        </w:rPr>
      </w:pPr>
    </w:p>
    <w:p w14:paraId="0D596F83" w14:textId="77777777" w:rsidR="003020A2" w:rsidRPr="002250AA" w:rsidRDefault="003020A2"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szCs w:val="28"/>
          <w:lang w:val="es-MX" w:eastAsia="en-US"/>
        </w:rPr>
        <w:t>SÉPTIMO</w:t>
      </w:r>
      <w:r w:rsidR="009D18EF" w:rsidRPr="002250AA">
        <w:rPr>
          <w:rFonts w:ascii="Palatino Linotype" w:eastAsiaTheme="minorHAnsi" w:hAnsi="Palatino Linotype" w:cs="Arial"/>
          <w:b/>
          <w:sz w:val="28"/>
          <w:szCs w:val="28"/>
          <w:lang w:val="es-MX" w:eastAsia="en-US"/>
        </w:rPr>
        <w:t xml:space="preserve">. </w:t>
      </w:r>
      <w:r w:rsidRPr="002250AA">
        <w:rPr>
          <w:rFonts w:ascii="Palatino Linotype" w:eastAsiaTheme="minorHAnsi" w:hAnsi="Palatino Linotype" w:cs="Arial"/>
          <w:lang w:val="es-MX" w:eastAsia="en-US"/>
        </w:rPr>
        <w:t xml:space="preserve">De las constancias que integran el expediente electrónico, se advierte que han transcurrido los términos de Ley, para la emisión de la resolución en el presente recurso de revisión, por lo que en fecha 16 (dieciséis) de junio de 2023 (dos mil veintitrés), se notificó a las partes el acuerdo por el que se ordena ampliar el plazo para </w:t>
      </w:r>
      <w:r w:rsidRPr="002250AA">
        <w:rPr>
          <w:rFonts w:ascii="Palatino Linotype" w:eastAsiaTheme="minorHAnsi" w:hAnsi="Palatino Linotype" w:cs="Arial"/>
          <w:lang w:val="es-MX" w:eastAsia="en-US"/>
        </w:rPr>
        <w:lastRenderedPageBreak/>
        <w:t>la emisión de la resolución, en términos del artículo 181 párrafo tercero de la Ley de Transparencia y Acceso a la Información Pública del Estado de México y Municipios, ordenándose turnar los expedientes a la resolución que en derecho proceda.</w:t>
      </w:r>
    </w:p>
    <w:p w14:paraId="73339D99" w14:textId="77777777" w:rsidR="004360B2" w:rsidRPr="002250AA" w:rsidRDefault="004360B2" w:rsidP="00F36B47">
      <w:pPr>
        <w:spacing w:line="360" w:lineRule="auto"/>
        <w:jc w:val="both"/>
        <w:rPr>
          <w:rFonts w:ascii="Palatino Linotype" w:eastAsiaTheme="minorHAnsi" w:hAnsi="Palatino Linotype" w:cs="Arial"/>
          <w:lang w:val="es-MX" w:eastAsia="en-US"/>
        </w:rPr>
      </w:pPr>
    </w:p>
    <w:p w14:paraId="03CBC5A9"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6A9E2A" w14:textId="77777777" w:rsidR="004360B2" w:rsidRPr="002250AA" w:rsidRDefault="004360B2" w:rsidP="004360B2">
      <w:pPr>
        <w:spacing w:line="360" w:lineRule="auto"/>
        <w:ind w:right="49"/>
        <w:jc w:val="both"/>
        <w:rPr>
          <w:rFonts w:ascii="Palatino Linotype" w:hAnsi="Palatino Linotype" w:cs="Arial"/>
        </w:rPr>
      </w:pPr>
    </w:p>
    <w:p w14:paraId="04428CD3"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212CC8" w14:textId="77777777" w:rsidR="004360B2" w:rsidRPr="002250AA" w:rsidRDefault="004360B2" w:rsidP="004360B2">
      <w:pPr>
        <w:spacing w:line="360" w:lineRule="auto"/>
        <w:ind w:right="49"/>
        <w:jc w:val="both"/>
        <w:rPr>
          <w:rFonts w:ascii="Palatino Linotype" w:hAnsi="Palatino Linotype" w:cs="Arial"/>
        </w:rPr>
      </w:pPr>
    </w:p>
    <w:p w14:paraId="7BBFBBFC"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9BAFC2"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 xml:space="preserve"> </w:t>
      </w:r>
    </w:p>
    <w:p w14:paraId="40B246AC"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4DF9DF" w14:textId="77777777" w:rsidR="004360B2" w:rsidRPr="002250AA" w:rsidRDefault="004360B2" w:rsidP="004360B2">
      <w:pPr>
        <w:spacing w:line="360" w:lineRule="auto"/>
        <w:ind w:right="49"/>
        <w:jc w:val="both"/>
        <w:rPr>
          <w:rFonts w:ascii="Palatino Linotype" w:hAnsi="Palatino Linotype" w:cs="Arial"/>
        </w:rPr>
      </w:pPr>
    </w:p>
    <w:p w14:paraId="54779B21"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B8726E5"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 xml:space="preserve"> </w:t>
      </w:r>
    </w:p>
    <w:p w14:paraId="5AEBD3DD" w14:textId="77777777" w:rsidR="004360B2" w:rsidRPr="002250AA" w:rsidRDefault="004360B2" w:rsidP="004360B2">
      <w:pPr>
        <w:spacing w:line="360" w:lineRule="auto"/>
        <w:ind w:left="993" w:right="49" w:hanging="426"/>
        <w:jc w:val="both"/>
        <w:rPr>
          <w:rFonts w:ascii="Palatino Linotype" w:hAnsi="Palatino Linotype" w:cs="Arial"/>
        </w:rPr>
      </w:pPr>
      <w:r w:rsidRPr="002250AA">
        <w:rPr>
          <w:rFonts w:ascii="Palatino Linotype" w:hAnsi="Palatino Linotype" w:cs="Arial"/>
          <w:b/>
        </w:rPr>
        <w:t xml:space="preserve">a) </w:t>
      </w:r>
      <w:r w:rsidRPr="002250AA">
        <w:rPr>
          <w:rFonts w:ascii="Palatino Linotype" w:hAnsi="Palatino Linotype" w:cs="Arial"/>
          <w:b/>
        </w:rPr>
        <w:tab/>
        <w:t>Complejidad del asunto:</w:t>
      </w:r>
      <w:r w:rsidRPr="002250AA">
        <w:rPr>
          <w:rFonts w:ascii="Palatino Linotype" w:hAnsi="Palatino Linotype" w:cs="Arial"/>
        </w:rPr>
        <w:t xml:space="preserve"> La complejidad de la prueba, la pluralidad de sujetos procesales, el tiempo transcurrido, las características y contexto del recurso.</w:t>
      </w:r>
    </w:p>
    <w:p w14:paraId="242BB9BA" w14:textId="77777777" w:rsidR="004360B2" w:rsidRPr="002250AA" w:rsidRDefault="004360B2" w:rsidP="004360B2">
      <w:pPr>
        <w:spacing w:line="360" w:lineRule="auto"/>
        <w:ind w:left="993" w:right="49" w:hanging="426"/>
        <w:jc w:val="both"/>
        <w:rPr>
          <w:rFonts w:ascii="Palatino Linotype" w:hAnsi="Palatino Linotype" w:cs="Arial"/>
        </w:rPr>
      </w:pPr>
      <w:r w:rsidRPr="002250AA">
        <w:rPr>
          <w:rFonts w:ascii="Palatino Linotype" w:hAnsi="Palatino Linotype" w:cs="Arial"/>
          <w:b/>
        </w:rPr>
        <w:t xml:space="preserve">b) </w:t>
      </w:r>
      <w:r w:rsidRPr="002250AA">
        <w:rPr>
          <w:rFonts w:ascii="Palatino Linotype" w:hAnsi="Palatino Linotype" w:cs="Arial"/>
          <w:b/>
        </w:rPr>
        <w:tab/>
        <w:t>Actividad Procesal del interesado:</w:t>
      </w:r>
      <w:r w:rsidRPr="002250AA">
        <w:rPr>
          <w:rFonts w:ascii="Palatino Linotype" w:hAnsi="Palatino Linotype" w:cs="Arial"/>
        </w:rPr>
        <w:t xml:space="preserve"> Acciones u omisiones del interesado.</w:t>
      </w:r>
    </w:p>
    <w:p w14:paraId="3C80D263" w14:textId="77777777" w:rsidR="004360B2" w:rsidRPr="002250AA" w:rsidRDefault="004360B2" w:rsidP="004360B2">
      <w:pPr>
        <w:spacing w:line="360" w:lineRule="auto"/>
        <w:ind w:left="993" w:right="49" w:hanging="426"/>
        <w:jc w:val="both"/>
        <w:rPr>
          <w:rFonts w:ascii="Palatino Linotype" w:hAnsi="Palatino Linotype" w:cs="Arial"/>
        </w:rPr>
      </w:pPr>
      <w:r w:rsidRPr="002250AA">
        <w:rPr>
          <w:rFonts w:ascii="Palatino Linotype" w:hAnsi="Palatino Linotype" w:cs="Arial"/>
          <w:b/>
        </w:rPr>
        <w:t xml:space="preserve">c) </w:t>
      </w:r>
      <w:r w:rsidRPr="002250AA">
        <w:rPr>
          <w:rFonts w:ascii="Palatino Linotype" w:hAnsi="Palatino Linotype" w:cs="Arial"/>
          <w:b/>
        </w:rPr>
        <w:tab/>
        <w:t>Conducta de la Autoridad:</w:t>
      </w:r>
      <w:r w:rsidRPr="002250AA">
        <w:rPr>
          <w:rFonts w:ascii="Palatino Linotype" w:hAnsi="Palatino Linotype" w:cs="Arial"/>
        </w:rPr>
        <w:t xml:space="preserve"> Las Acciones u omisiones realizadas en el procedimiento. Así como si la autoridad actuó con la debida diligencia.</w:t>
      </w:r>
    </w:p>
    <w:p w14:paraId="3513F42F" w14:textId="77777777" w:rsidR="004360B2" w:rsidRPr="002250AA" w:rsidRDefault="004360B2" w:rsidP="004360B2">
      <w:pPr>
        <w:spacing w:line="360" w:lineRule="auto"/>
        <w:ind w:left="993" w:right="49" w:hanging="426"/>
        <w:jc w:val="both"/>
        <w:rPr>
          <w:rFonts w:ascii="Palatino Linotype" w:hAnsi="Palatino Linotype" w:cs="Arial"/>
        </w:rPr>
      </w:pPr>
      <w:r w:rsidRPr="002250AA">
        <w:rPr>
          <w:rFonts w:ascii="Palatino Linotype" w:hAnsi="Palatino Linotype" w:cs="Arial"/>
          <w:b/>
        </w:rPr>
        <w:t xml:space="preserve">d) </w:t>
      </w:r>
      <w:r w:rsidRPr="002250AA">
        <w:rPr>
          <w:rFonts w:ascii="Palatino Linotype" w:hAnsi="Palatino Linotype" w:cs="Arial"/>
          <w:b/>
        </w:rPr>
        <w:tab/>
        <w:t>La afectación generada en la situación jurídica de la persona involucrada en el proceso:</w:t>
      </w:r>
      <w:r w:rsidRPr="002250AA">
        <w:rPr>
          <w:rFonts w:ascii="Palatino Linotype" w:hAnsi="Palatino Linotype" w:cs="Arial"/>
        </w:rPr>
        <w:t xml:space="preserve"> Violación a sus derechos humanos.</w:t>
      </w:r>
    </w:p>
    <w:p w14:paraId="598B8F35" w14:textId="77777777" w:rsidR="004360B2" w:rsidRPr="002250AA" w:rsidRDefault="004360B2" w:rsidP="004360B2">
      <w:pPr>
        <w:spacing w:line="360" w:lineRule="auto"/>
        <w:ind w:right="49"/>
        <w:jc w:val="both"/>
        <w:rPr>
          <w:rFonts w:ascii="Palatino Linotype" w:hAnsi="Palatino Linotype" w:cs="Arial"/>
        </w:rPr>
      </w:pPr>
    </w:p>
    <w:p w14:paraId="5A01BFD1"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288D6B" w14:textId="77777777" w:rsidR="004360B2" w:rsidRPr="002250AA" w:rsidRDefault="004360B2" w:rsidP="004360B2">
      <w:pPr>
        <w:spacing w:line="360" w:lineRule="auto"/>
        <w:ind w:right="49"/>
        <w:jc w:val="both"/>
        <w:rPr>
          <w:rFonts w:ascii="Palatino Linotype" w:hAnsi="Palatino Linotype" w:cs="Arial"/>
        </w:rPr>
      </w:pPr>
    </w:p>
    <w:p w14:paraId="7EC60933"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lastRenderedPageBreak/>
        <w:t>Argumento que encuentra sustento en la jurisprudencia P</w:t>
      </w:r>
      <w:proofErr w:type="gramStart"/>
      <w:r w:rsidRPr="002250AA">
        <w:rPr>
          <w:rFonts w:ascii="Palatino Linotype" w:hAnsi="Palatino Linotype" w:cs="Arial"/>
        </w:rPr>
        <w:t>./</w:t>
      </w:r>
      <w:proofErr w:type="gramEnd"/>
      <w:r w:rsidRPr="002250AA">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5BE6BC" w14:textId="77777777" w:rsidR="004360B2" w:rsidRPr="002250AA" w:rsidRDefault="004360B2" w:rsidP="004360B2">
      <w:pPr>
        <w:spacing w:line="360" w:lineRule="auto"/>
        <w:ind w:right="49"/>
        <w:jc w:val="both"/>
        <w:rPr>
          <w:rFonts w:ascii="Palatino Linotype" w:hAnsi="Palatino Linotype" w:cs="Arial"/>
        </w:rPr>
      </w:pPr>
    </w:p>
    <w:p w14:paraId="76AF81DA"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1573F1" w14:textId="77777777" w:rsidR="004360B2" w:rsidRPr="002250AA" w:rsidRDefault="004360B2" w:rsidP="004360B2">
      <w:pPr>
        <w:spacing w:line="360" w:lineRule="auto"/>
        <w:ind w:right="49"/>
        <w:jc w:val="both"/>
        <w:rPr>
          <w:rFonts w:ascii="Palatino Linotype" w:hAnsi="Palatino Linotype" w:cs="Arial"/>
        </w:rPr>
      </w:pPr>
    </w:p>
    <w:p w14:paraId="400DC62F"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6B78C68C" w14:textId="77777777" w:rsidR="004360B2" w:rsidRPr="002250AA" w:rsidRDefault="004360B2" w:rsidP="004360B2">
      <w:pPr>
        <w:spacing w:line="360" w:lineRule="auto"/>
        <w:ind w:right="49"/>
        <w:jc w:val="both"/>
        <w:rPr>
          <w:rFonts w:ascii="Palatino Linotype" w:hAnsi="Palatino Linotype" w:cs="Arial"/>
        </w:rPr>
      </w:pPr>
    </w:p>
    <w:p w14:paraId="1365E205"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469CA8B7"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 xml:space="preserve"> </w:t>
      </w:r>
    </w:p>
    <w:p w14:paraId="03015897"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5B03FBE" w14:textId="77777777" w:rsidR="004360B2" w:rsidRPr="002250AA" w:rsidRDefault="004360B2" w:rsidP="004360B2">
      <w:pPr>
        <w:spacing w:line="360" w:lineRule="auto"/>
        <w:ind w:right="49"/>
        <w:jc w:val="both"/>
        <w:rPr>
          <w:rFonts w:ascii="Palatino Linotype" w:hAnsi="Palatino Linotype" w:cs="Arial"/>
        </w:rPr>
      </w:pPr>
    </w:p>
    <w:p w14:paraId="358A4048" w14:textId="77777777" w:rsidR="004360B2" w:rsidRPr="002250AA" w:rsidRDefault="004360B2" w:rsidP="004360B2">
      <w:pPr>
        <w:spacing w:line="360" w:lineRule="auto"/>
        <w:ind w:right="49"/>
        <w:jc w:val="both"/>
        <w:rPr>
          <w:rFonts w:ascii="Palatino Linotype" w:hAnsi="Palatino Linotype" w:cs="Arial"/>
        </w:rPr>
      </w:pPr>
      <w:r w:rsidRPr="002250AA">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3B17B94D" w14:textId="77777777" w:rsidR="003020A2" w:rsidRPr="002250AA" w:rsidRDefault="003020A2" w:rsidP="00F36B47">
      <w:pPr>
        <w:spacing w:line="360" w:lineRule="auto"/>
        <w:jc w:val="both"/>
        <w:rPr>
          <w:rFonts w:ascii="Palatino Linotype" w:eastAsiaTheme="minorHAnsi" w:hAnsi="Palatino Linotype" w:cs="Arial"/>
          <w:lang w:val="es-MX" w:eastAsia="en-US"/>
        </w:rPr>
      </w:pPr>
    </w:p>
    <w:p w14:paraId="182C881B" w14:textId="37704DBA" w:rsidR="003020A2" w:rsidRPr="002250AA" w:rsidRDefault="003020A2" w:rsidP="00F36B47">
      <w:pPr>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b/>
          <w:sz w:val="28"/>
          <w:szCs w:val="28"/>
          <w:lang w:val="es-MX" w:eastAsia="en-US"/>
        </w:rPr>
        <w:t>OCTAVO.</w:t>
      </w:r>
      <w:r w:rsidRPr="002250AA">
        <w:rPr>
          <w:rFonts w:ascii="Palatino Linotype" w:eastAsiaTheme="minorHAnsi" w:hAnsi="Palatino Linotype" w:cs="Arial"/>
          <w:szCs w:val="28"/>
          <w:lang w:val="es-MX" w:eastAsia="en-US"/>
        </w:rPr>
        <w:t xml:space="preserve"> U</w:t>
      </w:r>
      <w:r w:rsidRPr="002250AA">
        <w:rPr>
          <w:rFonts w:ascii="Palatino Linotype" w:eastAsiaTheme="minorHAnsi" w:hAnsi="Palatino Linotype" w:cs="Arial"/>
          <w:lang w:val="es-MX" w:eastAsia="en-US"/>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360B2" w:rsidRPr="002250AA">
        <w:rPr>
          <w:rFonts w:ascii="Palatino Linotype" w:eastAsiaTheme="minorHAnsi" w:hAnsi="Palatino Linotype" w:cs="Arial"/>
          <w:lang w:val="es-MX" w:eastAsia="en-US"/>
        </w:rPr>
        <w:t>17 (diecisiete) de enero de 2024</w:t>
      </w:r>
      <w:r w:rsidRPr="002250AA">
        <w:rPr>
          <w:rFonts w:ascii="Palatino Linotype" w:eastAsiaTheme="minorHAnsi" w:hAnsi="Palatino Linotype" w:cs="Arial"/>
          <w:lang w:val="es-MX" w:eastAsia="en-US"/>
        </w:rPr>
        <w:t xml:space="preserve"> </w:t>
      </w:r>
      <w:r w:rsidR="004360B2" w:rsidRPr="002250AA">
        <w:rPr>
          <w:rFonts w:ascii="Palatino Linotype" w:eastAsiaTheme="minorHAnsi" w:hAnsi="Palatino Linotype" w:cs="Arial"/>
          <w:lang w:val="es-MX" w:eastAsia="en-US"/>
        </w:rPr>
        <w:t>(</w:t>
      </w:r>
      <w:r w:rsidRPr="002250AA">
        <w:rPr>
          <w:rFonts w:ascii="Palatino Linotype" w:eastAsiaTheme="minorHAnsi" w:hAnsi="Palatino Linotype" w:cs="Arial"/>
          <w:lang w:val="es-MX" w:eastAsia="en-US"/>
        </w:rPr>
        <w:t>dos mil veinti</w:t>
      </w:r>
      <w:r w:rsidR="004360B2" w:rsidRPr="002250AA">
        <w:rPr>
          <w:rFonts w:ascii="Palatino Linotype" w:eastAsiaTheme="minorHAnsi" w:hAnsi="Palatino Linotype" w:cs="Arial"/>
          <w:lang w:val="es-MX" w:eastAsia="en-US"/>
        </w:rPr>
        <w:t>cuatro)</w:t>
      </w:r>
      <w:r w:rsidRPr="002250AA">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4183DA92" w14:textId="77777777" w:rsidR="009D18EF" w:rsidRPr="002250AA" w:rsidRDefault="009D18EF" w:rsidP="00F36B47">
      <w:pPr>
        <w:spacing w:line="360" w:lineRule="auto"/>
        <w:jc w:val="both"/>
        <w:rPr>
          <w:rFonts w:ascii="Palatino Linotype" w:hAnsi="Palatino Linotype" w:cs="Arial"/>
          <w:lang w:val="es-MX"/>
        </w:rPr>
      </w:pPr>
    </w:p>
    <w:p w14:paraId="6A62B435" w14:textId="77777777" w:rsidR="004360B2" w:rsidRPr="002250AA" w:rsidRDefault="004360B2" w:rsidP="00F36B47">
      <w:pPr>
        <w:spacing w:line="360" w:lineRule="auto"/>
        <w:jc w:val="both"/>
        <w:rPr>
          <w:rFonts w:ascii="Palatino Linotype" w:hAnsi="Palatino Linotype" w:cs="Arial"/>
          <w:lang w:val="es-MX"/>
        </w:rPr>
      </w:pPr>
    </w:p>
    <w:p w14:paraId="67A834B6" w14:textId="77777777" w:rsidR="004360B2" w:rsidRPr="002250AA" w:rsidRDefault="004360B2" w:rsidP="00F36B47">
      <w:pPr>
        <w:spacing w:line="360" w:lineRule="auto"/>
        <w:jc w:val="both"/>
        <w:rPr>
          <w:rFonts w:ascii="Palatino Linotype" w:hAnsi="Palatino Linotype" w:cs="Arial"/>
          <w:lang w:val="es-MX"/>
        </w:rPr>
      </w:pPr>
    </w:p>
    <w:p w14:paraId="3AFB13B1" w14:textId="77777777" w:rsidR="004360B2" w:rsidRPr="002250AA" w:rsidRDefault="004360B2" w:rsidP="00F36B47">
      <w:pPr>
        <w:spacing w:line="360" w:lineRule="auto"/>
        <w:jc w:val="both"/>
        <w:rPr>
          <w:rFonts w:ascii="Palatino Linotype" w:hAnsi="Palatino Linotype" w:cs="Arial"/>
          <w:lang w:val="es-MX"/>
        </w:rPr>
      </w:pPr>
    </w:p>
    <w:p w14:paraId="4D2F4484" w14:textId="77777777" w:rsidR="004360B2" w:rsidRPr="002250AA" w:rsidRDefault="004360B2" w:rsidP="00F36B47">
      <w:pPr>
        <w:spacing w:line="360" w:lineRule="auto"/>
        <w:jc w:val="both"/>
        <w:rPr>
          <w:rFonts w:ascii="Palatino Linotype" w:hAnsi="Palatino Linotype" w:cs="Arial"/>
          <w:lang w:val="es-MX"/>
        </w:rPr>
      </w:pPr>
    </w:p>
    <w:p w14:paraId="7A64DA98" w14:textId="77777777" w:rsidR="009D18EF" w:rsidRPr="002250AA" w:rsidRDefault="009D18EF" w:rsidP="00F36B47">
      <w:pPr>
        <w:spacing w:line="360" w:lineRule="auto"/>
        <w:jc w:val="center"/>
        <w:rPr>
          <w:rFonts w:ascii="Palatino Linotype" w:hAnsi="Palatino Linotype" w:cs="Arial"/>
        </w:rPr>
      </w:pPr>
      <w:r w:rsidRPr="002250AA">
        <w:rPr>
          <w:rFonts w:ascii="Palatino Linotype" w:hAnsi="Palatino Linotype" w:cs="Arial"/>
          <w:b/>
          <w:sz w:val="28"/>
        </w:rPr>
        <w:lastRenderedPageBreak/>
        <w:t xml:space="preserve">C O N S I D E R A N D O </w:t>
      </w:r>
    </w:p>
    <w:p w14:paraId="0A22E4F8" w14:textId="77777777" w:rsidR="009D18EF" w:rsidRPr="002250AA" w:rsidRDefault="009D18EF" w:rsidP="00F36B47">
      <w:pPr>
        <w:spacing w:line="360" w:lineRule="auto"/>
        <w:jc w:val="center"/>
        <w:rPr>
          <w:rFonts w:ascii="Palatino Linotype" w:hAnsi="Palatino Linotype" w:cs="Arial"/>
        </w:rPr>
      </w:pPr>
    </w:p>
    <w:p w14:paraId="77B6B95C" w14:textId="77777777" w:rsidR="009D18EF" w:rsidRPr="002250AA" w:rsidRDefault="009D18EF" w:rsidP="00F36B47">
      <w:pPr>
        <w:spacing w:line="360" w:lineRule="auto"/>
        <w:jc w:val="both"/>
        <w:rPr>
          <w:rFonts w:ascii="Palatino Linotype" w:hAnsi="Palatino Linotype" w:cs="Arial"/>
          <w:sz w:val="28"/>
          <w:szCs w:val="28"/>
        </w:rPr>
      </w:pPr>
      <w:r w:rsidRPr="002250AA">
        <w:rPr>
          <w:rFonts w:ascii="Palatino Linotype" w:hAnsi="Palatino Linotype" w:cs="Arial"/>
          <w:b/>
          <w:sz w:val="28"/>
          <w:szCs w:val="28"/>
        </w:rPr>
        <w:t xml:space="preserve">PRIMERO. </w:t>
      </w:r>
      <w:r w:rsidRPr="002250AA">
        <w:rPr>
          <w:rFonts w:ascii="Palatino Linotype" w:hAnsi="Palatino Linotype" w:cs="Arial"/>
          <w:b/>
          <w:sz w:val="26"/>
          <w:szCs w:val="26"/>
        </w:rPr>
        <w:t>De la competencia</w:t>
      </w:r>
      <w:r w:rsidRPr="002250AA">
        <w:rPr>
          <w:rFonts w:ascii="Palatino Linotype" w:hAnsi="Palatino Linotype" w:cs="Arial"/>
          <w:sz w:val="26"/>
          <w:szCs w:val="26"/>
        </w:rPr>
        <w:t>.</w:t>
      </w:r>
    </w:p>
    <w:p w14:paraId="37F1F243" w14:textId="269A44E3" w:rsidR="009D18EF" w:rsidRPr="002250AA" w:rsidRDefault="009D18EF" w:rsidP="00F36B47">
      <w:pPr>
        <w:spacing w:line="360" w:lineRule="auto"/>
        <w:jc w:val="both"/>
        <w:rPr>
          <w:rFonts w:ascii="Palatino Linotype" w:hAnsi="Palatino Linotype" w:cs="Arial"/>
          <w:lang w:val="es-MX"/>
        </w:rPr>
      </w:pPr>
      <w:r w:rsidRPr="002250AA">
        <w:rPr>
          <w:rFonts w:ascii="Palatino Linotype" w:hAnsi="Palatino Linotype" w:cs="Arial"/>
          <w:lang w:val="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C51CAC" w:rsidRPr="002250AA">
        <w:rPr>
          <w:rFonts w:ascii="Palatino Linotype" w:hAnsi="Palatino Linotype" w:cs="Arial"/>
          <w:lang w:val="es-MX"/>
        </w:rPr>
        <w:t xml:space="preserve"> </w:t>
      </w:r>
      <w:r w:rsidRPr="002250AA">
        <w:rPr>
          <w:rFonts w:ascii="Palatino Linotype" w:hAnsi="Palatino Linotype" w:cs="Arial"/>
          <w:lang w:val="es-MX"/>
        </w:rPr>
        <w:t>segundo,</w:t>
      </w:r>
      <w:r w:rsidR="00C51CAC" w:rsidRPr="002250AA">
        <w:rPr>
          <w:rFonts w:ascii="Palatino Linotype" w:hAnsi="Palatino Linotype" w:cs="Arial"/>
          <w:lang w:val="es-MX"/>
        </w:rPr>
        <w:t xml:space="preserve"> trigésimo tercero y trigésimo cuarto</w:t>
      </w:r>
      <w:r w:rsidRPr="002250AA">
        <w:rPr>
          <w:rFonts w:ascii="Palatino Linotype" w:hAnsi="Palatino Linotype" w:cs="Arial"/>
          <w:lang w:val="es-MX"/>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7E7C749" w14:textId="77777777" w:rsidR="003020A2" w:rsidRPr="002250AA" w:rsidRDefault="003020A2" w:rsidP="00F36B47">
      <w:pPr>
        <w:spacing w:line="360" w:lineRule="auto"/>
        <w:jc w:val="both"/>
        <w:rPr>
          <w:rFonts w:ascii="Palatino Linotype" w:hAnsi="Palatino Linotype" w:cs="Arial"/>
          <w:lang w:val="es-MX"/>
        </w:rPr>
      </w:pPr>
    </w:p>
    <w:p w14:paraId="71D51847" w14:textId="77777777" w:rsidR="009D18EF" w:rsidRPr="002250AA" w:rsidRDefault="009D18EF" w:rsidP="00F36B47">
      <w:pPr>
        <w:autoSpaceDE w:val="0"/>
        <w:autoSpaceDN w:val="0"/>
        <w:adjustRightInd w:val="0"/>
        <w:spacing w:line="360" w:lineRule="auto"/>
        <w:jc w:val="both"/>
        <w:rPr>
          <w:rFonts w:ascii="Palatino Linotype" w:hAnsi="Palatino Linotype" w:cs="Arial"/>
          <w:bCs/>
        </w:rPr>
      </w:pPr>
      <w:r w:rsidRPr="002250AA">
        <w:rPr>
          <w:rFonts w:ascii="Palatino Linotype" w:hAnsi="Palatino Linotype" w:cs="Arial"/>
          <w:b/>
          <w:sz w:val="28"/>
          <w:szCs w:val="28"/>
        </w:rPr>
        <w:t>SEGUNDO. Del alcance del recurso de revisión.</w:t>
      </w:r>
      <w:r w:rsidRPr="002250AA">
        <w:rPr>
          <w:rFonts w:ascii="Palatino Linotype" w:hAnsi="Palatino Linotype" w:cs="Arial"/>
          <w:bCs/>
          <w:sz w:val="28"/>
          <w:szCs w:val="28"/>
        </w:rPr>
        <w:t xml:space="preserve"> </w:t>
      </w:r>
    </w:p>
    <w:p w14:paraId="1711570E" w14:textId="77777777" w:rsidR="009D18EF" w:rsidRPr="002250AA" w:rsidRDefault="009D18EF" w:rsidP="00F36B47">
      <w:pPr>
        <w:autoSpaceDE w:val="0"/>
        <w:autoSpaceDN w:val="0"/>
        <w:adjustRightInd w:val="0"/>
        <w:spacing w:line="360" w:lineRule="auto"/>
        <w:jc w:val="both"/>
        <w:rPr>
          <w:rFonts w:ascii="Palatino Linotype" w:hAnsi="Palatino Linotype" w:cs="Arial"/>
        </w:rPr>
      </w:pPr>
      <w:r w:rsidRPr="002250AA">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455FEC" w14:textId="77777777" w:rsidR="009D18EF" w:rsidRPr="002250AA" w:rsidRDefault="009D18EF" w:rsidP="00F36B47">
      <w:pPr>
        <w:autoSpaceDE w:val="0"/>
        <w:autoSpaceDN w:val="0"/>
        <w:adjustRightInd w:val="0"/>
        <w:spacing w:line="360" w:lineRule="auto"/>
        <w:jc w:val="both"/>
        <w:rPr>
          <w:rFonts w:ascii="Palatino Linotype" w:hAnsi="Palatino Linotype" w:cs="Arial"/>
        </w:rPr>
      </w:pPr>
    </w:p>
    <w:p w14:paraId="737D9E2C" w14:textId="77777777" w:rsidR="009D18EF" w:rsidRPr="002250AA" w:rsidRDefault="009D18EF" w:rsidP="00F36B47">
      <w:pPr>
        <w:pBdr>
          <w:top w:val="nil"/>
          <w:left w:val="nil"/>
          <w:bottom w:val="nil"/>
          <w:right w:val="nil"/>
          <w:between w:val="nil"/>
        </w:pBdr>
        <w:spacing w:line="360" w:lineRule="auto"/>
        <w:contextualSpacing/>
        <w:jc w:val="both"/>
        <w:rPr>
          <w:rFonts w:ascii="Palatino Linotype" w:eastAsia="Palatino Linotype" w:hAnsi="Palatino Linotype" w:cs="Palatino Linotype"/>
          <w:lang w:val="es-MX" w:eastAsia="es-MX"/>
        </w:rPr>
      </w:pPr>
    </w:p>
    <w:p w14:paraId="60E37123" w14:textId="77777777" w:rsidR="00C51CAC" w:rsidRPr="002250AA" w:rsidRDefault="00C51CAC" w:rsidP="00C51CAC">
      <w:pPr>
        <w:pBdr>
          <w:top w:val="nil"/>
          <w:left w:val="nil"/>
          <w:bottom w:val="nil"/>
          <w:right w:val="nil"/>
          <w:between w:val="nil"/>
        </w:pBdr>
        <w:spacing w:line="360" w:lineRule="auto"/>
        <w:jc w:val="both"/>
        <w:rPr>
          <w:rFonts w:ascii="Palatino Linotype" w:eastAsia="Palatino Linotype" w:hAnsi="Palatino Linotype" w:cs="Palatino Linotype"/>
          <w:b/>
          <w:sz w:val="26"/>
          <w:szCs w:val="26"/>
          <w:lang w:val="es-ES_tradnl" w:eastAsia="es-MX"/>
        </w:rPr>
      </w:pPr>
      <w:r w:rsidRPr="002250AA">
        <w:rPr>
          <w:rFonts w:ascii="Palatino Linotype" w:eastAsia="Palatino Linotype" w:hAnsi="Palatino Linotype" w:cs="Palatino Linotype"/>
          <w:b/>
          <w:sz w:val="26"/>
          <w:szCs w:val="26"/>
          <w:lang w:val="es-ES_tradnl" w:eastAsia="es-MX"/>
        </w:rPr>
        <w:lastRenderedPageBreak/>
        <w:t>TERCERO. De las causas de improcedencia.</w:t>
      </w:r>
    </w:p>
    <w:p w14:paraId="1078422E"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_tradnl" w:eastAsia="es-MX"/>
        </w:rPr>
      </w:pPr>
      <w:r w:rsidRPr="002250AA">
        <w:rPr>
          <w:rFonts w:ascii="Palatino Linotype" w:eastAsia="Palatino Linotype" w:hAnsi="Palatino Linotype" w:cs="Palatino Linotype"/>
          <w:sz w:val="22"/>
          <w:szCs w:val="22"/>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8F98DA"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_tradnl" w:eastAsia="es-MX"/>
        </w:rPr>
      </w:pPr>
    </w:p>
    <w:p w14:paraId="4FE7E199"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_tradnl" w:eastAsia="es-MX"/>
        </w:rPr>
      </w:pPr>
      <w:r w:rsidRPr="002250AA">
        <w:rPr>
          <w:rFonts w:ascii="Palatino Linotype" w:eastAsia="Palatino Linotype" w:hAnsi="Palatino Linotype" w:cs="Palatino Linotype"/>
          <w:sz w:val="22"/>
          <w:szCs w:val="22"/>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50AA">
        <w:rPr>
          <w:rFonts w:ascii="Palatino Linotype" w:eastAsia="Palatino Linotype" w:hAnsi="Palatino Linotype" w:cs="Palatino Linotype"/>
          <w:sz w:val="22"/>
          <w:szCs w:val="22"/>
          <w:vertAlign w:val="superscript"/>
          <w:lang w:val="es-ES_tradnl" w:eastAsia="es-MX"/>
        </w:rPr>
        <w:footnoteReference w:id="1"/>
      </w:r>
      <w:r w:rsidRPr="002250AA">
        <w:rPr>
          <w:rFonts w:ascii="Palatino Linotype" w:eastAsia="Palatino Linotype" w:hAnsi="Palatino Linotype" w:cs="Palatino Linotype"/>
          <w:sz w:val="22"/>
          <w:szCs w:val="22"/>
          <w:lang w:val="es-ES_tradnl" w:eastAsia="es-MX"/>
        </w:rPr>
        <w:t xml:space="preserve">, la cual permite dilucidar alguna causal que impida el estudio </w:t>
      </w:r>
      <w:r w:rsidRPr="002250AA">
        <w:rPr>
          <w:rFonts w:ascii="Palatino Linotype" w:eastAsia="Palatino Linotype" w:hAnsi="Palatino Linotype" w:cs="Palatino Linotype"/>
          <w:sz w:val="22"/>
          <w:szCs w:val="22"/>
          <w:lang w:val="es-ES_tradnl" w:eastAsia="es-MX"/>
        </w:rPr>
        <w:lastRenderedPageBreak/>
        <w:t>y resolución, cuando una vez admitido el recurso de revisión se advierta una causa de improcedencia que permita sobreseerlo, sin estudiar el fondo del asunto.</w:t>
      </w:r>
    </w:p>
    <w:p w14:paraId="0DC694E9"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_tradnl" w:eastAsia="es-MX"/>
        </w:rPr>
      </w:pPr>
    </w:p>
    <w:p w14:paraId="164B5875"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_tradnl" w:eastAsia="es-MX"/>
        </w:rPr>
      </w:pPr>
      <w:r w:rsidRPr="002250AA">
        <w:rPr>
          <w:rFonts w:ascii="Palatino Linotype" w:eastAsia="Palatino Linotype" w:hAnsi="Palatino Linotype" w:cs="Palatino Linotype"/>
          <w:sz w:val="22"/>
          <w:szCs w:val="22"/>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38D419D"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_tradnl" w:eastAsia="es-MX"/>
        </w:rPr>
      </w:pPr>
    </w:p>
    <w:p w14:paraId="5466F40C" w14:textId="77777777" w:rsidR="00C51CAC" w:rsidRPr="002250AA" w:rsidRDefault="00C51CAC" w:rsidP="00C51CAC">
      <w:pPr>
        <w:pBdr>
          <w:top w:val="nil"/>
          <w:left w:val="nil"/>
          <w:bottom w:val="nil"/>
          <w:right w:val="nil"/>
          <w:between w:val="nil"/>
        </w:pBdr>
        <w:spacing w:line="360" w:lineRule="auto"/>
        <w:contextualSpacing/>
        <w:jc w:val="both"/>
        <w:rPr>
          <w:rFonts w:ascii="Palatino Linotype" w:eastAsia="Palatino Linotype" w:hAnsi="Palatino Linotype" w:cs="Palatino Linotype"/>
          <w:sz w:val="26"/>
          <w:szCs w:val="26"/>
          <w:lang w:val="es-ES_tradnl" w:eastAsia="es-MX"/>
        </w:rPr>
      </w:pPr>
      <w:r w:rsidRPr="002250AA">
        <w:rPr>
          <w:rFonts w:ascii="Palatino Linotype" w:eastAsia="Palatino Linotype" w:hAnsi="Palatino Linotype" w:cs="Palatino Linotype"/>
          <w:b/>
          <w:sz w:val="26"/>
          <w:szCs w:val="26"/>
          <w:lang w:val="es-ES_tradnl" w:eastAsia="es-MX"/>
        </w:rPr>
        <w:t>CUARTO. Estudio y resolución del asunto.</w:t>
      </w:r>
    </w:p>
    <w:p w14:paraId="0CAD5C69" w14:textId="77777777" w:rsidR="00C51CAC" w:rsidRPr="002250AA" w:rsidRDefault="00C51CAC" w:rsidP="00C51CAC">
      <w:pPr>
        <w:autoSpaceDE w:val="0"/>
        <w:autoSpaceDN w:val="0"/>
        <w:adjustRightInd w:val="0"/>
        <w:spacing w:line="360" w:lineRule="auto"/>
        <w:jc w:val="both"/>
        <w:rPr>
          <w:rFonts w:ascii="Palatino Linotype" w:hAnsi="Palatino Linotype" w:cs="Arial"/>
        </w:rPr>
      </w:pPr>
      <w:r w:rsidRPr="002250AA">
        <w:rPr>
          <w:rFonts w:ascii="Palatino Linotype" w:hAnsi="Palatino Linotype" w:cs="Arial"/>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BED8C5" w14:textId="77777777" w:rsidR="00C51CAC" w:rsidRPr="002250AA" w:rsidRDefault="00C51CAC" w:rsidP="00C51CAC">
      <w:pPr>
        <w:autoSpaceDE w:val="0"/>
        <w:autoSpaceDN w:val="0"/>
        <w:adjustRightInd w:val="0"/>
        <w:spacing w:line="360" w:lineRule="auto"/>
        <w:jc w:val="both"/>
        <w:rPr>
          <w:rFonts w:ascii="Palatino Linotype" w:hAnsi="Palatino Linotype" w:cs="Arial"/>
        </w:rPr>
      </w:pPr>
    </w:p>
    <w:p w14:paraId="418EF959" w14:textId="77777777" w:rsidR="00C51CAC" w:rsidRPr="002250AA" w:rsidRDefault="00C51CAC" w:rsidP="00C51CAC">
      <w:pPr>
        <w:autoSpaceDE w:val="0"/>
        <w:autoSpaceDN w:val="0"/>
        <w:adjustRightInd w:val="0"/>
        <w:spacing w:line="360" w:lineRule="auto"/>
        <w:jc w:val="both"/>
        <w:rPr>
          <w:rFonts w:ascii="Palatino Linotype" w:hAnsi="Palatino Linotype" w:cs="Arial"/>
        </w:rPr>
      </w:pPr>
      <w:r w:rsidRPr="002250AA">
        <w:rPr>
          <w:rFonts w:ascii="Palatino Linotype" w:hAnsi="Palatino Linotype" w:cs="Arial"/>
        </w:rPr>
        <w:t xml:space="preserve">Hecha la acotación anterior, podemos concluir que de conformidad con la redacción de la solicitud de información, la parte </w:t>
      </w:r>
      <w:r w:rsidRPr="002250AA">
        <w:rPr>
          <w:rFonts w:ascii="Palatino Linotype" w:hAnsi="Palatino Linotype" w:cs="Arial"/>
          <w:b/>
        </w:rPr>
        <w:t>Recurrente</w:t>
      </w:r>
      <w:r w:rsidRPr="002250AA">
        <w:rPr>
          <w:rFonts w:ascii="Palatino Linotype" w:hAnsi="Palatino Linotype" w:cs="Arial"/>
        </w:rPr>
        <w:t xml:space="preserve"> peticiona lo siguiente:</w:t>
      </w:r>
    </w:p>
    <w:p w14:paraId="5F170A5A" w14:textId="77777777" w:rsidR="009D18EF" w:rsidRPr="002250AA" w:rsidRDefault="009D18EF" w:rsidP="00F36B47">
      <w:pPr>
        <w:autoSpaceDE w:val="0"/>
        <w:autoSpaceDN w:val="0"/>
        <w:adjustRightInd w:val="0"/>
        <w:spacing w:line="360" w:lineRule="auto"/>
        <w:jc w:val="both"/>
        <w:rPr>
          <w:rFonts w:ascii="Palatino Linotype" w:eastAsia="Calibri" w:hAnsi="Palatino Linotype"/>
        </w:rPr>
      </w:pPr>
    </w:p>
    <w:p w14:paraId="11F50679" w14:textId="69B6CCBB" w:rsidR="003E4392" w:rsidRPr="002250AA" w:rsidRDefault="003E4392" w:rsidP="00F36B47">
      <w:pPr>
        <w:numPr>
          <w:ilvl w:val="0"/>
          <w:numId w:val="3"/>
        </w:numPr>
        <w:spacing w:line="360" w:lineRule="auto"/>
        <w:jc w:val="both"/>
        <w:rPr>
          <w:rFonts w:ascii="Palatino Linotype" w:hAnsi="Palatino Linotype"/>
        </w:rPr>
      </w:pPr>
      <w:r w:rsidRPr="002250AA">
        <w:rPr>
          <w:rFonts w:ascii="Palatino Linotype" w:hAnsi="Palatino Linotype"/>
        </w:rPr>
        <w:t xml:space="preserve">Numero de </w:t>
      </w:r>
      <w:proofErr w:type="spellStart"/>
      <w:r w:rsidRPr="002250AA">
        <w:rPr>
          <w:rFonts w:ascii="Palatino Linotype" w:hAnsi="Palatino Linotype"/>
        </w:rPr>
        <w:t>DUFs</w:t>
      </w:r>
      <w:proofErr w:type="spellEnd"/>
      <w:r w:rsidRPr="002250AA">
        <w:rPr>
          <w:rFonts w:ascii="Palatino Linotype" w:hAnsi="Palatino Linotype"/>
        </w:rPr>
        <w:t xml:space="preserve"> otorgados al presente año, </w:t>
      </w:r>
      <w:r w:rsidR="00A16DCA" w:rsidRPr="002250AA">
        <w:rPr>
          <w:rFonts w:ascii="Palatino Linotype" w:hAnsi="Palatino Linotype"/>
        </w:rPr>
        <w:t>adjuntando los documentos;</w:t>
      </w:r>
    </w:p>
    <w:p w14:paraId="00061964" w14:textId="14FDD834" w:rsidR="009D18EF" w:rsidRPr="002250AA" w:rsidRDefault="003E4392" w:rsidP="00F36B47">
      <w:pPr>
        <w:numPr>
          <w:ilvl w:val="0"/>
          <w:numId w:val="3"/>
        </w:numPr>
        <w:spacing w:line="360" w:lineRule="auto"/>
        <w:jc w:val="both"/>
        <w:rPr>
          <w:rFonts w:ascii="Palatino Linotype" w:hAnsi="Palatino Linotype"/>
        </w:rPr>
      </w:pPr>
      <w:r w:rsidRPr="002250AA">
        <w:rPr>
          <w:rFonts w:ascii="Palatino Linotype" w:hAnsi="Palatino Linotype"/>
        </w:rPr>
        <w:t xml:space="preserve">Conocer </w:t>
      </w:r>
      <w:proofErr w:type="spellStart"/>
      <w:r w:rsidRPr="002250AA">
        <w:rPr>
          <w:rFonts w:ascii="Palatino Linotype" w:hAnsi="Palatino Linotype"/>
        </w:rPr>
        <w:t>cuantas</w:t>
      </w:r>
      <w:proofErr w:type="spellEnd"/>
      <w:r w:rsidRPr="002250AA">
        <w:rPr>
          <w:rFonts w:ascii="Palatino Linotype" w:hAnsi="Palatino Linotype"/>
        </w:rPr>
        <w:t xml:space="preserve"> EVIES se han otorgado</w:t>
      </w:r>
      <w:r w:rsidR="00A16DCA" w:rsidRPr="002250AA">
        <w:rPr>
          <w:rFonts w:ascii="Palatino Linotype" w:hAnsi="Palatino Linotype"/>
        </w:rPr>
        <w:t>, adjuntando los documentos</w:t>
      </w:r>
      <w:r w:rsidRPr="002250AA">
        <w:rPr>
          <w:rFonts w:ascii="Palatino Linotype" w:hAnsi="Palatino Linotype"/>
        </w:rPr>
        <w:t>;</w:t>
      </w:r>
    </w:p>
    <w:p w14:paraId="0508C51C" w14:textId="77777777" w:rsidR="003E4392" w:rsidRPr="002250AA" w:rsidRDefault="003E4392" w:rsidP="00F36B47">
      <w:pPr>
        <w:numPr>
          <w:ilvl w:val="0"/>
          <w:numId w:val="3"/>
        </w:numPr>
        <w:spacing w:line="360" w:lineRule="auto"/>
        <w:jc w:val="both"/>
        <w:rPr>
          <w:rFonts w:ascii="Palatino Linotype" w:hAnsi="Palatino Linotype"/>
        </w:rPr>
      </w:pPr>
      <w:proofErr w:type="spellStart"/>
      <w:r w:rsidRPr="002250AA">
        <w:rPr>
          <w:rFonts w:ascii="Palatino Linotype" w:hAnsi="Palatino Linotype"/>
        </w:rPr>
        <w:t>Cuanto</w:t>
      </w:r>
      <w:proofErr w:type="spellEnd"/>
      <w:r w:rsidRPr="002250AA">
        <w:rPr>
          <w:rFonts w:ascii="Palatino Linotype" w:hAnsi="Palatino Linotype"/>
        </w:rPr>
        <w:t xml:space="preserve"> Gasta la Directora General es sus traslados diarios;</w:t>
      </w:r>
    </w:p>
    <w:p w14:paraId="3C7E63FE" w14:textId="77777777" w:rsidR="003E4392" w:rsidRPr="002250AA" w:rsidRDefault="003E4392" w:rsidP="00F36B47">
      <w:pPr>
        <w:numPr>
          <w:ilvl w:val="0"/>
          <w:numId w:val="3"/>
        </w:numPr>
        <w:spacing w:line="360" w:lineRule="auto"/>
        <w:jc w:val="both"/>
        <w:rPr>
          <w:rFonts w:ascii="Palatino Linotype" w:hAnsi="Palatino Linotype"/>
        </w:rPr>
      </w:pPr>
      <w:r w:rsidRPr="002250AA">
        <w:rPr>
          <w:rFonts w:ascii="Palatino Linotype" w:hAnsi="Palatino Linotype"/>
        </w:rPr>
        <w:t>el nombre del chofer y cuanto es lo que percibe esta persona;</w:t>
      </w:r>
    </w:p>
    <w:p w14:paraId="57CEDDD5" w14:textId="77777777" w:rsidR="003E4392" w:rsidRPr="002250AA" w:rsidRDefault="003E4392" w:rsidP="00F36B47">
      <w:pPr>
        <w:numPr>
          <w:ilvl w:val="0"/>
          <w:numId w:val="3"/>
        </w:numPr>
        <w:spacing w:line="360" w:lineRule="auto"/>
        <w:jc w:val="both"/>
        <w:rPr>
          <w:rFonts w:ascii="Palatino Linotype" w:hAnsi="Palatino Linotype"/>
        </w:rPr>
      </w:pPr>
      <w:r w:rsidRPr="002250AA">
        <w:rPr>
          <w:rFonts w:ascii="Palatino Linotype" w:hAnsi="Palatino Linotype"/>
        </w:rPr>
        <w:lastRenderedPageBreak/>
        <w:t>Número total de servidores públicos que se encuentren adscritos a la Comisión de Impacto estatal, y se encuentren Comisionados a otra área dentro de la misma comisión de ellos solicito conocer nombre y documento probatorio que fueron comisionados a otra área;</w:t>
      </w:r>
    </w:p>
    <w:p w14:paraId="362124D9" w14:textId="77777777" w:rsidR="009D18EF" w:rsidRPr="002250AA" w:rsidRDefault="003E4392" w:rsidP="00F36B47">
      <w:pPr>
        <w:numPr>
          <w:ilvl w:val="0"/>
          <w:numId w:val="3"/>
        </w:numPr>
        <w:spacing w:line="360" w:lineRule="auto"/>
        <w:jc w:val="both"/>
        <w:rPr>
          <w:rFonts w:ascii="Palatino Linotype" w:hAnsi="Palatino Linotype"/>
        </w:rPr>
      </w:pPr>
      <w:r w:rsidRPr="002250AA">
        <w:rPr>
          <w:rFonts w:ascii="Palatino Linotype" w:hAnsi="Palatino Linotype"/>
        </w:rPr>
        <w:t>Declaración patrimonial de la Directora General;</w:t>
      </w:r>
      <w:r w:rsidR="009D18EF" w:rsidRPr="002250AA">
        <w:rPr>
          <w:rFonts w:ascii="Palatino Linotype" w:hAnsi="Palatino Linotype"/>
        </w:rPr>
        <w:t xml:space="preserve"> </w:t>
      </w:r>
    </w:p>
    <w:p w14:paraId="308F64F6" w14:textId="77777777" w:rsidR="009D18EF" w:rsidRPr="002250AA" w:rsidRDefault="003E4392" w:rsidP="00F36B47">
      <w:pPr>
        <w:numPr>
          <w:ilvl w:val="0"/>
          <w:numId w:val="3"/>
        </w:numPr>
        <w:spacing w:line="360" w:lineRule="auto"/>
        <w:jc w:val="both"/>
        <w:rPr>
          <w:rFonts w:ascii="Palatino Linotype" w:hAnsi="Palatino Linotype"/>
        </w:rPr>
      </w:pPr>
      <w:r w:rsidRPr="002250AA">
        <w:rPr>
          <w:rFonts w:ascii="Palatino Linotype" w:hAnsi="Palatino Linotype"/>
        </w:rPr>
        <w:t>De las Unidades: Asuntos Jurídicos, Normatividad e Igualdad de Género, Jefaturas de Departamento, Unidad de Información, Programación y Evaluación UIPPE:</w:t>
      </w:r>
    </w:p>
    <w:p w14:paraId="0820F9D4" w14:textId="77777777" w:rsidR="003E4392" w:rsidRPr="002250AA" w:rsidRDefault="003E4392" w:rsidP="00F36B47">
      <w:pPr>
        <w:pStyle w:val="Prrafodelista"/>
        <w:numPr>
          <w:ilvl w:val="1"/>
          <w:numId w:val="3"/>
        </w:numPr>
        <w:spacing w:line="360" w:lineRule="auto"/>
        <w:jc w:val="both"/>
        <w:rPr>
          <w:rFonts w:ascii="Palatino Linotype" w:hAnsi="Palatino Linotype"/>
        </w:rPr>
      </w:pPr>
      <w:r w:rsidRPr="002250AA">
        <w:rPr>
          <w:rFonts w:ascii="Palatino Linotype" w:hAnsi="Palatino Linotype"/>
        </w:rPr>
        <w:t>cuanto reciben los Titulares;</w:t>
      </w:r>
    </w:p>
    <w:p w14:paraId="741CDFED" w14:textId="77777777" w:rsidR="003E4392" w:rsidRPr="002250AA" w:rsidRDefault="003E4392" w:rsidP="00F36B47">
      <w:pPr>
        <w:pStyle w:val="Prrafodelista"/>
        <w:numPr>
          <w:ilvl w:val="1"/>
          <w:numId w:val="3"/>
        </w:numPr>
        <w:spacing w:line="360" w:lineRule="auto"/>
        <w:jc w:val="both"/>
        <w:rPr>
          <w:rFonts w:ascii="Palatino Linotype" w:hAnsi="Palatino Linotype"/>
        </w:rPr>
      </w:pPr>
      <w:r w:rsidRPr="002250AA">
        <w:rPr>
          <w:rFonts w:ascii="Palatino Linotype" w:hAnsi="Palatino Linotype"/>
        </w:rPr>
        <w:t>cuanto personal tiene cada área;</w:t>
      </w:r>
    </w:p>
    <w:p w14:paraId="12C783DB" w14:textId="77777777" w:rsidR="009D18EF" w:rsidRPr="002250AA" w:rsidRDefault="003E4392" w:rsidP="00F36B47">
      <w:pPr>
        <w:numPr>
          <w:ilvl w:val="0"/>
          <w:numId w:val="3"/>
        </w:numPr>
        <w:spacing w:line="360" w:lineRule="auto"/>
        <w:jc w:val="both"/>
        <w:rPr>
          <w:rFonts w:ascii="Palatino Linotype" w:eastAsiaTheme="minorHAnsi" w:hAnsi="Palatino Linotype" w:cstheme="minorBidi"/>
          <w:lang w:val="es-MX" w:eastAsia="en-US"/>
        </w:rPr>
      </w:pPr>
      <w:r w:rsidRPr="002250AA">
        <w:rPr>
          <w:rFonts w:ascii="Palatino Linotype" w:hAnsi="Palatino Linotype"/>
        </w:rPr>
        <w:t xml:space="preserve">número total de </w:t>
      </w:r>
      <w:proofErr w:type="spellStart"/>
      <w:r w:rsidRPr="002250AA">
        <w:rPr>
          <w:rFonts w:ascii="Palatino Linotype" w:hAnsi="Palatino Linotype"/>
        </w:rPr>
        <w:t>DUFs</w:t>
      </w:r>
      <w:proofErr w:type="spellEnd"/>
      <w:r w:rsidRPr="002250AA">
        <w:rPr>
          <w:rFonts w:ascii="Palatino Linotype" w:hAnsi="Palatino Linotype"/>
        </w:rPr>
        <w:t xml:space="preserve"> o EVIES no entregados.</w:t>
      </w:r>
    </w:p>
    <w:p w14:paraId="0B1A2CAC" w14:textId="77777777" w:rsidR="003E4392" w:rsidRPr="002250AA" w:rsidRDefault="003E4392" w:rsidP="00F36B47">
      <w:pPr>
        <w:spacing w:line="360" w:lineRule="auto"/>
        <w:jc w:val="both"/>
        <w:rPr>
          <w:rFonts w:ascii="Palatino Linotype" w:eastAsiaTheme="minorHAnsi" w:hAnsi="Palatino Linotype" w:cstheme="minorBidi"/>
          <w:lang w:val="es-MX" w:eastAsia="en-US"/>
        </w:rPr>
      </w:pPr>
    </w:p>
    <w:p w14:paraId="5D31A9E8" w14:textId="66029169" w:rsidR="00985AAD" w:rsidRPr="002250AA" w:rsidRDefault="00985AAD" w:rsidP="00985AAD">
      <w:pPr>
        <w:spacing w:line="360" w:lineRule="auto"/>
        <w:jc w:val="both"/>
        <w:rPr>
          <w:rFonts w:ascii="Palatino Linotype" w:eastAsiaTheme="minorHAnsi" w:hAnsi="Palatino Linotype" w:cs="Arial"/>
          <w:szCs w:val="22"/>
          <w:lang w:val="es-ES_tradnl" w:eastAsia="en-US"/>
        </w:rPr>
      </w:pPr>
      <w:r w:rsidRPr="002250AA">
        <w:rPr>
          <w:rFonts w:ascii="Palatino Linotype" w:eastAsiaTheme="minorHAnsi" w:hAnsi="Palatino Linotype" w:cs="Arial"/>
          <w:szCs w:val="22"/>
          <w:lang w:val="es-ES_tradnl" w:eastAsia="en-US"/>
        </w:rPr>
        <w:t xml:space="preserve">En primer lugar, </w:t>
      </w:r>
      <w:r w:rsidR="005364B0" w:rsidRPr="002250AA">
        <w:rPr>
          <w:rFonts w:ascii="Palatino Linotype" w:eastAsiaTheme="minorHAnsi" w:hAnsi="Palatino Linotype" w:cs="Arial"/>
          <w:szCs w:val="22"/>
          <w:lang w:val="es-ES_tradnl" w:eastAsia="en-US"/>
        </w:rPr>
        <w:t xml:space="preserve">en lo que corresponde a los requerimientos con numerales </w:t>
      </w:r>
      <w:r w:rsidR="005364B0" w:rsidRPr="002250AA">
        <w:rPr>
          <w:rFonts w:ascii="Palatino Linotype" w:eastAsiaTheme="minorHAnsi" w:hAnsi="Palatino Linotype" w:cs="Arial"/>
          <w:b/>
          <w:sz w:val="26"/>
          <w:szCs w:val="26"/>
          <w:lang w:val="es-ES_tradnl" w:eastAsia="en-US"/>
        </w:rPr>
        <w:t>1, 2, 3, 5, 7</w:t>
      </w:r>
      <w:r w:rsidR="005364B0" w:rsidRPr="002250AA">
        <w:rPr>
          <w:rFonts w:ascii="Palatino Linotype" w:eastAsiaTheme="minorHAnsi" w:hAnsi="Palatino Linotype" w:cs="Arial"/>
          <w:szCs w:val="26"/>
          <w:lang w:val="es-ES_tradnl" w:eastAsia="en-US"/>
        </w:rPr>
        <w:t xml:space="preserve"> y </w:t>
      </w:r>
      <w:r w:rsidR="005364B0" w:rsidRPr="002250AA">
        <w:rPr>
          <w:rFonts w:ascii="Palatino Linotype" w:eastAsiaTheme="minorHAnsi" w:hAnsi="Palatino Linotype" w:cs="Arial"/>
          <w:b/>
          <w:sz w:val="26"/>
          <w:szCs w:val="26"/>
          <w:lang w:val="es-ES_tradnl" w:eastAsia="en-US"/>
        </w:rPr>
        <w:t>8</w:t>
      </w:r>
      <w:r w:rsidR="005364B0" w:rsidRPr="002250AA">
        <w:rPr>
          <w:rFonts w:ascii="Palatino Linotype" w:eastAsiaTheme="minorHAnsi" w:hAnsi="Palatino Linotype" w:cs="Arial"/>
          <w:szCs w:val="22"/>
          <w:lang w:val="es-ES_tradnl" w:eastAsia="en-US"/>
        </w:rPr>
        <w:t xml:space="preserve">, </w:t>
      </w:r>
      <w:r w:rsidRPr="002250AA">
        <w:rPr>
          <w:rFonts w:ascii="Palatino Linotype" w:eastAsiaTheme="minorHAnsi" w:hAnsi="Palatino Linotype" w:cs="Arial"/>
          <w:szCs w:val="22"/>
          <w:lang w:val="es-ES_tradnl" w:eastAsia="en-US"/>
        </w:rPr>
        <w:t xml:space="preserve">se logra apreciar de manera inmediata que, la parte </w:t>
      </w:r>
      <w:r w:rsidRPr="002250AA">
        <w:rPr>
          <w:rFonts w:ascii="Palatino Linotype" w:eastAsiaTheme="minorHAnsi" w:hAnsi="Palatino Linotype" w:cs="Arial"/>
          <w:b/>
          <w:szCs w:val="22"/>
          <w:lang w:val="es-ES_tradnl" w:eastAsia="en-US"/>
        </w:rPr>
        <w:t>Recurrente</w:t>
      </w:r>
      <w:r w:rsidRPr="002250AA">
        <w:rPr>
          <w:rFonts w:ascii="Palatino Linotype" w:eastAsiaTheme="minorHAnsi" w:hAnsi="Palatino Linotype" w:cs="Arial"/>
          <w:szCs w:val="22"/>
          <w:lang w:val="es-ES_tradnl" w:eastAsia="en-US"/>
        </w:rPr>
        <w:t xml:space="preserve"> no desea la entrega de un soporte documental en que obre la información </w:t>
      </w:r>
      <w:r w:rsidR="005364B0" w:rsidRPr="002250AA">
        <w:rPr>
          <w:rFonts w:ascii="Palatino Linotype" w:eastAsiaTheme="minorHAnsi" w:hAnsi="Palatino Linotype" w:cs="Arial"/>
          <w:szCs w:val="22"/>
          <w:lang w:val="es-ES_tradnl" w:eastAsia="en-US"/>
        </w:rPr>
        <w:t>al peticionar únicamente un dato numérico o estadístico.</w:t>
      </w:r>
    </w:p>
    <w:p w14:paraId="0A15086D" w14:textId="77777777" w:rsidR="00985AAD" w:rsidRPr="002250AA" w:rsidRDefault="00985AAD" w:rsidP="00985AAD">
      <w:pPr>
        <w:spacing w:line="360" w:lineRule="auto"/>
        <w:jc w:val="both"/>
        <w:rPr>
          <w:rFonts w:ascii="Palatino Linotype" w:eastAsiaTheme="minorHAnsi" w:hAnsi="Palatino Linotype" w:cs="Arial"/>
          <w:szCs w:val="22"/>
          <w:lang w:val="es-ES_tradnl" w:eastAsia="en-US"/>
        </w:rPr>
      </w:pPr>
    </w:p>
    <w:p w14:paraId="5EFC906D" w14:textId="6A32B1FD" w:rsidR="00AB3F0F" w:rsidRPr="002250AA" w:rsidRDefault="005364B0" w:rsidP="00F36B47">
      <w:pPr>
        <w:spacing w:line="360" w:lineRule="auto"/>
        <w:jc w:val="both"/>
        <w:rPr>
          <w:rFonts w:ascii="Palatino Linotype" w:eastAsiaTheme="minorHAnsi" w:hAnsi="Palatino Linotype" w:cs="Arial"/>
          <w:szCs w:val="22"/>
          <w:lang w:val="es-MX" w:eastAsia="en-US"/>
        </w:rPr>
      </w:pPr>
      <w:r w:rsidRPr="002250AA">
        <w:rPr>
          <w:rFonts w:ascii="Palatino Linotype" w:eastAsiaTheme="minorHAnsi" w:hAnsi="Palatino Linotype" w:cstheme="minorBidi"/>
          <w:lang w:val="es-MX" w:eastAsia="en-US"/>
        </w:rPr>
        <w:t>Precisado lo anterior</w:t>
      </w:r>
      <w:r w:rsidR="009D18EF" w:rsidRPr="002250AA">
        <w:rPr>
          <w:rFonts w:ascii="Palatino Linotype" w:eastAsiaTheme="minorHAnsi" w:hAnsi="Palatino Linotype" w:cstheme="minorBidi"/>
          <w:lang w:val="es-MX" w:eastAsia="en-US"/>
        </w:rPr>
        <w:t xml:space="preserve">, </w:t>
      </w:r>
      <w:r w:rsidR="007908B1" w:rsidRPr="002250AA">
        <w:rPr>
          <w:rFonts w:ascii="Palatino Linotype" w:eastAsiaTheme="minorHAnsi" w:hAnsi="Palatino Linotype" w:cs="Arial"/>
          <w:szCs w:val="22"/>
          <w:lang w:val="es-MX" w:eastAsia="en-US"/>
        </w:rPr>
        <w:t xml:space="preserve">conforme a las constancias del expediente electrónico, se observa que el </w:t>
      </w:r>
      <w:r w:rsidR="007908B1" w:rsidRPr="002250AA">
        <w:rPr>
          <w:rFonts w:ascii="Palatino Linotype" w:eastAsiaTheme="minorHAnsi" w:hAnsi="Palatino Linotype" w:cs="Arial"/>
          <w:b/>
          <w:szCs w:val="22"/>
          <w:lang w:val="es-MX" w:eastAsia="en-US"/>
        </w:rPr>
        <w:t>Sujeto Obligado</w:t>
      </w:r>
      <w:r w:rsidR="007908B1" w:rsidRPr="002250AA">
        <w:rPr>
          <w:rFonts w:ascii="Palatino Linotype" w:eastAsiaTheme="minorHAnsi" w:hAnsi="Palatino Linotype" w:cs="Arial"/>
          <w:szCs w:val="22"/>
          <w:lang w:val="es-MX" w:eastAsia="en-US"/>
        </w:rPr>
        <w:t xml:space="preserve"> </w:t>
      </w:r>
      <w:r w:rsidR="00AB3F0F" w:rsidRPr="002250AA">
        <w:rPr>
          <w:rFonts w:ascii="Palatino Linotype" w:eastAsiaTheme="minorHAnsi" w:hAnsi="Palatino Linotype" w:cs="Arial"/>
          <w:szCs w:val="22"/>
          <w:lang w:val="es-MX" w:eastAsia="en-US"/>
        </w:rPr>
        <w:t xml:space="preserve">en un primer momento se declaró parcialmente incompetente, a través del documento electrónico </w:t>
      </w:r>
      <w:r w:rsidR="00AB3F0F" w:rsidRPr="002250AA">
        <w:rPr>
          <w:rFonts w:ascii="Palatino Linotype" w:eastAsiaTheme="minorHAnsi" w:hAnsi="Palatino Linotype" w:cs="Arial"/>
          <w:i/>
          <w:szCs w:val="22"/>
          <w:lang w:val="es-MX" w:eastAsia="en-US"/>
        </w:rPr>
        <w:t>“</w:t>
      </w:r>
      <w:r w:rsidR="00AB3F0F" w:rsidRPr="002250AA">
        <w:rPr>
          <w:rFonts w:ascii="Palatino Linotype" w:eastAsiaTheme="minorHAnsi" w:hAnsi="Palatino Linotype" w:cs="Arial"/>
          <w:b/>
          <w:i/>
          <w:szCs w:val="22"/>
          <w:lang w:val="es-MX" w:eastAsia="en-US"/>
        </w:rPr>
        <w:t>UT 108-23.pdf</w:t>
      </w:r>
      <w:r w:rsidR="00AB3F0F" w:rsidRPr="002250AA">
        <w:rPr>
          <w:rFonts w:ascii="Palatino Linotype" w:eastAsiaTheme="minorHAnsi" w:hAnsi="Palatino Linotype" w:cs="Arial"/>
          <w:i/>
          <w:szCs w:val="22"/>
          <w:lang w:val="es-MX" w:eastAsia="en-US"/>
        </w:rPr>
        <w:t>”</w:t>
      </w:r>
      <w:r w:rsidR="00AB3F0F" w:rsidRPr="002250AA">
        <w:rPr>
          <w:rFonts w:ascii="Palatino Linotype" w:eastAsiaTheme="minorHAnsi" w:hAnsi="Palatino Linotype" w:cs="Arial"/>
          <w:szCs w:val="22"/>
          <w:lang w:val="es-MX" w:eastAsia="en-US"/>
        </w:rPr>
        <w:t xml:space="preserve">, consistente en el oficio SEFUO-CI-0279/2023, a través del cual la Titular de la Unidad de Transparencia del </w:t>
      </w:r>
      <w:r w:rsidR="00AB3F0F" w:rsidRPr="002250AA">
        <w:rPr>
          <w:rFonts w:ascii="Palatino Linotype" w:eastAsiaTheme="minorHAnsi" w:hAnsi="Palatino Linotype" w:cs="Arial"/>
          <w:b/>
          <w:szCs w:val="22"/>
          <w:lang w:val="es-MX" w:eastAsia="en-US"/>
        </w:rPr>
        <w:t>Sujeto Obligado</w:t>
      </w:r>
      <w:r w:rsidR="00AB3F0F" w:rsidRPr="002250AA">
        <w:rPr>
          <w:rFonts w:ascii="Palatino Linotype" w:eastAsiaTheme="minorHAnsi" w:hAnsi="Palatino Linotype" w:cs="Arial"/>
          <w:szCs w:val="22"/>
          <w:lang w:val="es-MX" w:eastAsia="en-US"/>
        </w:rPr>
        <w:t xml:space="preserve"> informa al entonces Solicitante, lo siguiente:</w:t>
      </w:r>
    </w:p>
    <w:p w14:paraId="218E4FD0" w14:textId="77777777" w:rsidR="00AB3F0F" w:rsidRPr="002250AA" w:rsidRDefault="00AB3F0F" w:rsidP="00F36B47">
      <w:pPr>
        <w:spacing w:line="360" w:lineRule="auto"/>
        <w:jc w:val="both"/>
        <w:rPr>
          <w:rFonts w:ascii="Palatino Linotype" w:eastAsiaTheme="minorHAnsi" w:hAnsi="Palatino Linotype" w:cs="Arial"/>
          <w:szCs w:val="22"/>
          <w:lang w:val="es-MX" w:eastAsia="en-US"/>
        </w:rPr>
      </w:pPr>
    </w:p>
    <w:p w14:paraId="6B98A00C" w14:textId="6DF1B685" w:rsidR="00AB3F0F" w:rsidRPr="002250AA" w:rsidRDefault="00AB3F0F" w:rsidP="00AB3F0F">
      <w:pPr>
        <w:ind w:left="567" w:right="616"/>
        <w:jc w:val="both"/>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t>“Por cuanto hace a la Declaración Patrimonial; le informo que la Secretaría de Desarrollo Urbano y Obra, tiene a su cargo el despacho de los asuntos referidos en el artículo 31 de la Ley Orgánica de la Administración Pública del Estado de México, el cual a la letra señala:</w:t>
      </w:r>
    </w:p>
    <w:p w14:paraId="65556CE4" w14:textId="5C6178D6" w:rsidR="00AB3F0F" w:rsidRPr="002250AA" w:rsidRDefault="00AB3F0F" w:rsidP="00AB3F0F">
      <w:pPr>
        <w:ind w:left="567" w:right="616"/>
        <w:jc w:val="center"/>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lastRenderedPageBreak/>
        <w:t>(Transcripción del Artículo 31…)</w:t>
      </w:r>
    </w:p>
    <w:p w14:paraId="193F6157" w14:textId="77777777" w:rsidR="00AB3F0F" w:rsidRPr="002250AA" w:rsidRDefault="00AB3F0F" w:rsidP="00AB3F0F">
      <w:pPr>
        <w:ind w:left="567" w:right="616"/>
        <w:jc w:val="both"/>
        <w:rPr>
          <w:rFonts w:ascii="Palatino Linotype" w:eastAsiaTheme="minorHAnsi" w:hAnsi="Palatino Linotype" w:cs="Arial"/>
          <w:i/>
          <w:sz w:val="22"/>
          <w:szCs w:val="22"/>
          <w:lang w:val="es-MX" w:eastAsia="en-US"/>
        </w:rPr>
      </w:pPr>
    </w:p>
    <w:p w14:paraId="414E562A" w14:textId="5251A61C" w:rsidR="00AB3F0F" w:rsidRPr="002250AA" w:rsidRDefault="00AB3F0F" w:rsidP="00AB3F0F">
      <w:pPr>
        <w:ind w:left="567" w:right="616"/>
        <w:jc w:val="both"/>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t xml:space="preserve">Del precepto citado, se advierte que dentro de las facultades y/o atribuciones de esta Secretaría, no se encuentran las relacionadas con el planteamiento relacionado al de la Declaración patrimonial de la Directora General, configurándose la notoria incompetencia parcial para atender la misma, lo anterior, de conformidad a lo dispuesto por el artículo 167 de la Ley de Transparencia y Acceso a la Información Pública del Estado de México y Municipios. </w:t>
      </w:r>
    </w:p>
    <w:p w14:paraId="215E6C25" w14:textId="77777777" w:rsidR="00AB3F0F" w:rsidRPr="002250AA" w:rsidRDefault="00AB3F0F" w:rsidP="00AB3F0F">
      <w:pPr>
        <w:ind w:left="567" w:right="616"/>
        <w:jc w:val="both"/>
        <w:rPr>
          <w:rFonts w:ascii="Palatino Linotype" w:eastAsiaTheme="minorHAnsi" w:hAnsi="Palatino Linotype" w:cs="Arial"/>
          <w:i/>
          <w:sz w:val="22"/>
          <w:szCs w:val="22"/>
          <w:lang w:val="es-MX" w:eastAsia="en-US"/>
        </w:rPr>
      </w:pPr>
    </w:p>
    <w:p w14:paraId="2F85F968" w14:textId="25F426BB" w:rsidR="00AB3F0F" w:rsidRPr="002250AA" w:rsidRDefault="00AB3F0F" w:rsidP="00AB3F0F">
      <w:pPr>
        <w:ind w:left="567" w:right="616"/>
        <w:jc w:val="both"/>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t>No obstante, se precisa que el sujeto obligado que pudiera ser competente para conocer la presente solicitud es la Secretaría de la Contraloría del Gobierno del Estado de México, lo anterior, en términos de los siguientes artículos:</w:t>
      </w:r>
    </w:p>
    <w:p w14:paraId="227E9772" w14:textId="77777777" w:rsidR="00AB3F0F" w:rsidRPr="002250AA" w:rsidRDefault="00AB3F0F" w:rsidP="00AB3F0F">
      <w:pPr>
        <w:ind w:left="567" w:right="616"/>
        <w:jc w:val="both"/>
        <w:rPr>
          <w:rFonts w:ascii="Palatino Linotype" w:eastAsiaTheme="minorHAnsi" w:hAnsi="Palatino Linotype" w:cs="Arial"/>
          <w:i/>
          <w:sz w:val="22"/>
          <w:szCs w:val="22"/>
          <w:lang w:val="es-MX" w:eastAsia="en-US"/>
        </w:rPr>
      </w:pPr>
    </w:p>
    <w:p w14:paraId="19A57253" w14:textId="2339A4FE" w:rsidR="00AB3F0F" w:rsidRPr="002250AA" w:rsidRDefault="00AB3F0F" w:rsidP="00AB3F0F">
      <w:pPr>
        <w:ind w:left="567" w:right="616"/>
        <w:jc w:val="center"/>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t xml:space="preserve">(Transcripción de los Artículos 108 de la Constitución Política de los Estados Unidos Mexicanos, 1, 3, 4 y 130 de la </w:t>
      </w:r>
      <w:r w:rsidRPr="002250AA">
        <w:rPr>
          <w:rFonts w:ascii="Palatino Linotype" w:eastAsiaTheme="minorHAnsi" w:hAnsi="Palatino Linotype" w:cs="Arial"/>
          <w:bCs/>
          <w:i/>
          <w:iCs/>
          <w:sz w:val="22"/>
          <w:szCs w:val="22"/>
          <w:lang w:val="es-MX" w:eastAsia="en-US"/>
        </w:rPr>
        <w:t>Constitución Política del Estado Libre y Soberano de México, 1, 3, 19, 38 bis, de la Ley Orgánica de la Administración Pública del Estado de México</w:t>
      </w:r>
      <w:r w:rsidR="00D479F3" w:rsidRPr="002250AA">
        <w:rPr>
          <w:rFonts w:ascii="Palatino Linotype" w:eastAsiaTheme="minorHAnsi" w:hAnsi="Palatino Linotype" w:cs="Arial"/>
          <w:bCs/>
          <w:i/>
          <w:iCs/>
          <w:sz w:val="22"/>
          <w:szCs w:val="22"/>
          <w:lang w:val="es-MX" w:eastAsia="en-US"/>
        </w:rPr>
        <w:t>)</w:t>
      </w:r>
    </w:p>
    <w:p w14:paraId="6D84BD23" w14:textId="11A247B4" w:rsidR="00AB3F0F" w:rsidRPr="002250AA" w:rsidRDefault="00AB3F0F" w:rsidP="00AB3F0F">
      <w:pPr>
        <w:ind w:left="567" w:right="616"/>
        <w:jc w:val="center"/>
        <w:rPr>
          <w:rFonts w:ascii="Palatino Linotype" w:eastAsiaTheme="minorHAnsi" w:hAnsi="Palatino Linotype" w:cs="Arial"/>
          <w:i/>
          <w:sz w:val="22"/>
          <w:szCs w:val="22"/>
          <w:lang w:val="es-MX" w:eastAsia="en-US"/>
        </w:rPr>
      </w:pPr>
    </w:p>
    <w:p w14:paraId="41BDEA77" w14:textId="2E191BC7" w:rsidR="00AB3F0F" w:rsidRPr="002250AA" w:rsidRDefault="00657E8D" w:rsidP="00AB3F0F">
      <w:pPr>
        <w:ind w:left="567" w:right="616"/>
        <w:jc w:val="both"/>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t>…</w:t>
      </w:r>
    </w:p>
    <w:p w14:paraId="44B585A5" w14:textId="72D54455" w:rsidR="00657E8D" w:rsidRPr="002250AA" w:rsidRDefault="00657E8D" w:rsidP="00657E8D">
      <w:pPr>
        <w:ind w:left="567" w:right="616"/>
        <w:jc w:val="both"/>
        <w:rPr>
          <w:rFonts w:ascii="Palatino Linotype" w:eastAsiaTheme="minorHAnsi" w:hAnsi="Palatino Linotype" w:cs="Arial"/>
          <w:i/>
          <w:sz w:val="22"/>
          <w:szCs w:val="22"/>
          <w:lang w:val="es-MX" w:eastAsia="en-US"/>
        </w:rPr>
      </w:pPr>
      <w:r w:rsidRPr="002250AA">
        <w:rPr>
          <w:rFonts w:ascii="Palatino Linotype" w:eastAsiaTheme="minorHAnsi" w:hAnsi="Palatino Linotype" w:cs="Arial"/>
          <w:i/>
          <w:sz w:val="22"/>
          <w:szCs w:val="22"/>
          <w:lang w:val="es-MX" w:eastAsia="en-US"/>
        </w:rPr>
        <w:t xml:space="preserve">En consecuencia, se advierte que a </w:t>
      </w:r>
      <w:r w:rsidRPr="002250AA">
        <w:rPr>
          <w:rFonts w:ascii="Palatino Linotype" w:eastAsiaTheme="minorHAnsi" w:hAnsi="Palatino Linotype" w:cs="Arial"/>
          <w:i/>
          <w:sz w:val="22"/>
          <w:szCs w:val="22"/>
          <w:u w:val="single"/>
          <w:lang w:val="es-MX" w:eastAsia="en-US"/>
        </w:rPr>
        <w:t>la Secretaría de la Contraloría del Gobierno del Estado de México le corresponde a través de la Dirección General de Responsabilidades Administrativas, recibir, registrar y resguardar las declaraciones de situación patrimonial</w:t>
      </w:r>
      <w:r w:rsidRPr="002250AA">
        <w:rPr>
          <w:rFonts w:ascii="Palatino Linotype" w:eastAsiaTheme="minorHAnsi" w:hAnsi="Palatino Linotype" w:cs="Arial"/>
          <w:i/>
          <w:sz w:val="22"/>
          <w:szCs w:val="22"/>
          <w:lang w:val="es-MX" w:eastAsia="en-US"/>
        </w:rPr>
        <w:t>, de intereses y el acuse de la presentación de la declaración fiscal de los servidores públicos de la Administración Pública Estatal y Municipal.”</w:t>
      </w:r>
    </w:p>
    <w:p w14:paraId="7AAB62C4" w14:textId="6230CE41" w:rsidR="00657E8D" w:rsidRPr="002250AA" w:rsidRDefault="00657E8D" w:rsidP="00657E8D">
      <w:pPr>
        <w:ind w:left="567" w:right="616"/>
        <w:jc w:val="right"/>
        <w:rPr>
          <w:rFonts w:ascii="Palatino Linotype" w:eastAsiaTheme="minorHAnsi" w:hAnsi="Palatino Linotype" w:cs="Arial"/>
          <w:sz w:val="22"/>
          <w:szCs w:val="22"/>
          <w:lang w:val="es-MX" w:eastAsia="en-US"/>
        </w:rPr>
      </w:pPr>
      <w:r w:rsidRPr="002250AA">
        <w:rPr>
          <w:rFonts w:ascii="Palatino Linotype" w:eastAsiaTheme="minorHAnsi" w:hAnsi="Palatino Linotype" w:cs="Arial"/>
          <w:sz w:val="22"/>
          <w:szCs w:val="22"/>
          <w:lang w:val="es-MX" w:eastAsia="en-US"/>
        </w:rPr>
        <w:t>(Énfasis añadido)</w:t>
      </w:r>
    </w:p>
    <w:p w14:paraId="45A1EE19" w14:textId="77777777" w:rsidR="00AB3F0F" w:rsidRPr="002250AA" w:rsidRDefault="00AB3F0F" w:rsidP="00F36B47">
      <w:pPr>
        <w:spacing w:line="360" w:lineRule="auto"/>
        <w:jc w:val="both"/>
        <w:rPr>
          <w:rFonts w:ascii="Palatino Linotype" w:eastAsiaTheme="minorHAnsi" w:hAnsi="Palatino Linotype" w:cs="Arial"/>
          <w:szCs w:val="22"/>
          <w:lang w:val="es-MX" w:eastAsia="en-US"/>
        </w:rPr>
      </w:pPr>
    </w:p>
    <w:p w14:paraId="06307A3C" w14:textId="04A92ACA" w:rsidR="009D18EF" w:rsidRPr="002250AA" w:rsidRDefault="00657E8D" w:rsidP="00F36B47">
      <w:pPr>
        <w:spacing w:line="360" w:lineRule="auto"/>
        <w:jc w:val="both"/>
        <w:rPr>
          <w:rFonts w:ascii="Palatino Linotype" w:eastAsiaTheme="minorHAnsi" w:hAnsi="Palatino Linotype" w:cs="Arial"/>
          <w:szCs w:val="22"/>
          <w:lang w:val="es-MX" w:eastAsia="en-US"/>
        </w:rPr>
      </w:pPr>
      <w:r w:rsidRPr="002250AA">
        <w:rPr>
          <w:rFonts w:ascii="Palatino Linotype" w:eastAsiaTheme="minorHAnsi" w:hAnsi="Palatino Linotype" w:cs="Arial"/>
          <w:szCs w:val="22"/>
          <w:lang w:val="es-MX" w:eastAsia="en-US"/>
        </w:rPr>
        <w:t xml:space="preserve">Posteriormente, el </w:t>
      </w:r>
      <w:r w:rsidRPr="002250AA">
        <w:rPr>
          <w:rFonts w:ascii="Palatino Linotype" w:eastAsiaTheme="minorHAnsi" w:hAnsi="Palatino Linotype" w:cs="Arial"/>
          <w:b/>
          <w:szCs w:val="22"/>
          <w:lang w:val="es-MX" w:eastAsia="en-US"/>
        </w:rPr>
        <w:t>Sujeto Obligado</w:t>
      </w:r>
      <w:r w:rsidRPr="002250AA">
        <w:rPr>
          <w:rFonts w:ascii="Palatino Linotype" w:eastAsiaTheme="minorHAnsi" w:hAnsi="Palatino Linotype" w:cs="Arial"/>
          <w:szCs w:val="22"/>
          <w:lang w:val="es-MX" w:eastAsia="en-US"/>
        </w:rPr>
        <w:t xml:space="preserve"> notificó al Solicitante, la respuesta haciendo entrega </w:t>
      </w:r>
      <w:r w:rsidR="007908B1" w:rsidRPr="002250AA">
        <w:rPr>
          <w:rFonts w:ascii="Palatino Linotype" w:eastAsiaTheme="minorHAnsi" w:hAnsi="Palatino Linotype" w:cs="Arial"/>
          <w:szCs w:val="22"/>
          <w:lang w:val="es-MX" w:eastAsia="en-US"/>
        </w:rPr>
        <w:t xml:space="preserve">de los documentos electrónicos </w:t>
      </w:r>
      <w:r w:rsidR="00076AF1" w:rsidRPr="002250AA">
        <w:rPr>
          <w:rFonts w:ascii="Palatino Linotype" w:eastAsiaTheme="minorHAnsi" w:hAnsi="Palatino Linotype" w:cs="Arial"/>
          <w:i/>
          <w:lang w:val="es-MX" w:eastAsia="en-US"/>
        </w:rPr>
        <w:t>“</w:t>
      </w:r>
      <w:r w:rsidR="00076AF1" w:rsidRPr="002250AA">
        <w:rPr>
          <w:rFonts w:ascii="Palatino Linotype" w:eastAsiaTheme="minorHAnsi" w:hAnsi="Palatino Linotype" w:cs="Arial"/>
          <w:b/>
          <w:i/>
          <w:lang w:val="es-MX" w:eastAsia="en-US"/>
        </w:rPr>
        <w:t>RESP UT 108-2023 C. AD.pdf, Anexo Oficio 570 DGCIE.pdf, RESP UT 108-2023 DGCIE.pdf</w:t>
      </w:r>
      <w:r w:rsidR="00076AF1" w:rsidRPr="002250AA">
        <w:rPr>
          <w:rFonts w:ascii="Palatino Linotype" w:eastAsiaTheme="minorHAnsi" w:hAnsi="Palatino Linotype" w:cs="Arial"/>
          <w:lang w:val="es-MX" w:eastAsia="en-US"/>
        </w:rPr>
        <w:t xml:space="preserve"> y </w:t>
      </w:r>
      <w:r w:rsidR="00076AF1" w:rsidRPr="002250AA">
        <w:rPr>
          <w:rFonts w:ascii="Palatino Linotype" w:eastAsiaTheme="minorHAnsi" w:hAnsi="Palatino Linotype" w:cs="Arial"/>
          <w:b/>
          <w:i/>
          <w:lang w:val="es-MX" w:eastAsia="en-US"/>
        </w:rPr>
        <w:t>UT 108-2023.pdf</w:t>
      </w:r>
      <w:r w:rsidR="00076AF1" w:rsidRPr="002250AA">
        <w:rPr>
          <w:rFonts w:ascii="Palatino Linotype" w:eastAsiaTheme="minorHAnsi" w:hAnsi="Palatino Linotype" w:cs="Arial"/>
          <w:i/>
          <w:lang w:val="es-MX" w:eastAsia="en-US"/>
        </w:rPr>
        <w:t>”</w:t>
      </w:r>
      <w:r w:rsidR="00076AF1" w:rsidRPr="002250AA">
        <w:rPr>
          <w:rFonts w:ascii="Palatino Linotype" w:eastAsiaTheme="minorHAnsi" w:hAnsi="Palatino Linotype" w:cs="Arial"/>
          <w:lang w:val="es-MX" w:eastAsia="en-US"/>
        </w:rPr>
        <w:t>,</w:t>
      </w:r>
      <w:r w:rsidR="007908B1" w:rsidRPr="002250AA">
        <w:rPr>
          <w:rFonts w:ascii="Palatino Linotype" w:hAnsi="Palatino Linotype" w:cs="Arial"/>
        </w:rPr>
        <w:t xml:space="preserve"> </w:t>
      </w:r>
      <w:r w:rsidR="007908B1" w:rsidRPr="002250AA">
        <w:rPr>
          <w:rFonts w:ascii="Palatino Linotype" w:eastAsiaTheme="minorHAnsi" w:hAnsi="Palatino Linotype" w:cs="Arial"/>
          <w:szCs w:val="22"/>
          <w:lang w:val="es-MX" w:eastAsia="en-US"/>
        </w:rPr>
        <w:t>de los que se desprende el contenido siguiente:</w:t>
      </w:r>
    </w:p>
    <w:p w14:paraId="0CCE08AC" w14:textId="77777777" w:rsidR="007908B1" w:rsidRPr="002250AA" w:rsidRDefault="007908B1" w:rsidP="00F36B47">
      <w:pPr>
        <w:spacing w:line="360" w:lineRule="auto"/>
        <w:jc w:val="both"/>
        <w:rPr>
          <w:rFonts w:ascii="Palatino Linotype" w:eastAsiaTheme="minorHAnsi" w:hAnsi="Palatino Linotype" w:cstheme="minorBidi"/>
          <w:lang w:val="es-MX" w:eastAsia="en-US"/>
        </w:rPr>
      </w:pPr>
    </w:p>
    <w:p w14:paraId="572F5CCA" w14:textId="163A8DFB" w:rsidR="009D18EF" w:rsidRPr="002250AA" w:rsidRDefault="00076AF1" w:rsidP="00F36B47">
      <w:pPr>
        <w:numPr>
          <w:ilvl w:val="0"/>
          <w:numId w:val="4"/>
        </w:numPr>
        <w:spacing w:line="360" w:lineRule="auto"/>
        <w:jc w:val="both"/>
        <w:rPr>
          <w:rFonts w:ascii="Palatino Linotype" w:hAnsi="Palatino Linotype"/>
        </w:rPr>
      </w:pPr>
      <w:r w:rsidRPr="002250AA">
        <w:rPr>
          <w:rFonts w:ascii="Palatino Linotype" w:eastAsiaTheme="minorHAnsi" w:hAnsi="Palatino Linotype" w:cs="Arial"/>
          <w:b/>
          <w:i/>
          <w:lang w:val="es-MX" w:eastAsia="en-US"/>
        </w:rPr>
        <w:t>RESP UT 108-2023 C. AD.pdf</w:t>
      </w:r>
      <w:r w:rsidR="009D18EF" w:rsidRPr="002250AA">
        <w:rPr>
          <w:rFonts w:ascii="Palatino Linotype" w:hAnsi="Palatino Linotype"/>
          <w:b/>
        </w:rPr>
        <w:t>:</w:t>
      </w:r>
      <w:r w:rsidR="009D18EF" w:rsidRPr="002250AA">
        <w:rPr>
          <w:rFonts w:ascii="Palatino Linotype" w:hAnsi="Palatino Linotype"/>
        </w:rPr>
        <w:t xml:space="preserve"> </w:t>
      </w:r>
      <w:r w:rsidR="003873F0" w:rsidRPr="002250AA">
        <w:rPr>
          <w:rFonts w:ascii="Palatino Linotype" w:hAnsi="Palatino Linotype"/>
        </w:rPr>
        <w:t xml:space="preserve">Oficio </w:t>
      </w:r>
      <w:r w:rsidR="009D18EF" w:rsidRPr="002250AA">
        <w:rPr>
          <w:rFonts w:ascii="Palatino Linotype" w:hAnsi="Palatino Linotype"/>
        </w:rPr>
        <w:t xml:space="preserve">número </w:t>
      </w:r>
      <w:r w:rsidR="008C428F" w:rsidRPr="002250AA">
        <w:rPr>
          <w:rFonts w:ascii="Palatino Linotype" w:hAnsi="Palatino Linotype"/>
        </w:rPr>
        <w:t>22400004000000S/0467/2023 del veintitrés de marzo de dos mil veintitrés</w:t>
      </w:r>
      <w:r w:rsidR="009D18EF" w:rsidRPr="002250AA">
        <w:rPr>
          <w:rFonts w:ascii="Palatino Linotype" w:hAnsi="Palatino Linotype"/>
        </w:rPr>
        <w:t xml:space="preserve">, remitido por </w:t>
      </w:r>
      <w:r w:rsidR="008C428F" w:rsidRPr="002250AA">
        <w:rPr>
          <w:rFonts w:ascii="Palatino Linotype" w:hAnsi="Palatino Linotype"/>
        </w:rPr>
        <w:t xml:space="preserve">el </w:t>
      </w:r>
      <w:r w:rsidR="008C428F" w:rsidRPr="002250AA">
        <w:rPr>
          <w:rFonts w:ascii="Palatino Linotype" w:hAnsi="Palatino Linotype"/>
          <w:b/>
        </w:rPr>
        <w:t>Coordinador Administrativo</w:t>
      </w:r>
      <w:r w:rsidR="008C428F" w:rsidRPr="002250AA">
        <w:rPr>
          <w:rFonts w:ascii="Palatino Linotype" w:hAnsi="Palatino Linotype"/>
        </w:rPr>
        <w:t xml:space="preserve"> a</w:t>
      </w:r>
      <w:r w:rsidR="009D18EF" w:rsidRPr="002250AA">
        <w:rPr>
          <w:rFonts w:ascii="Palatino Linotype" w:hAnsi="Palatino Linotype"/>
        </w:rPr>
        <w:t xml:space="preserve">l </w:t>
      </w:r>
      <w:r w:rsidR="008C428F" w:rsidRPr="002250AA">
        <w:rPr>
          <w:rFonts w:ascii="Palatino Linotype" w:hAnsi="Palatino Linotype"/>
        </w:rPr>
        <w:t>T</w:t>
      </w:r>
      <w:r w:rsidR="009D18EF" w:rsidRPr="002250AA">
        <w:rPr>
          <w:rFonts w:ascii="Palatino Linotype" w:hAnsi="Palatino Linotype"/>
        </w:rPr>
        <w:t xml:space="preserve">itular de la </w:t>
      </w:r>
      <w:r w:rsidR="008C428F" w:rsidRPr="002250AA">
        <w:rPr>
          <w:rFonts w:ascii="Palatino Linotype" w:hAnsi="Palatino Linotype"/>
        </w:rPr>
        <w:t xml:space="preserve">Unidad de Transparencia, ambos </w:t>
      </w:r>
      <w:r w:rsidR="009D18EF" w:rsidRPr="002250AA">
        <w:rPr>
          <w:rFonts w:ascii="Palatino Linotype" w:hAnsi="Palatino Linotype"/>
        </w:rPr>
        <w:t xml:space="preserve">del Sujeto </w:t>
      </w:r>
      <w:r w:rsidR="009D18EF" w:rsidRPr="002250AA">
        <w:rPr>
          <w:rFonts w:ascii="Palatino Linotype" w:hAnsi="Palatino Linotype"/>
        </w:rPr>
        <w:lastRenderedPageBreak/>
        <w:t xml:space="preserve">Obligado, a través del cual informa </w:t>
      </w:r>
      <w:r w:rsidR="008C428F" w:rsidRPr="002250AA">
        <w:rPr>
          <w:rFonts w:ascii="Palatino Linotype" w:hAnsi="Palatino Linotype"/>
        </w:rPr>
        <w:t>que la información no es generada por dicho Sujeto Obligado.</w:t>
      </w:r>
    </w:p>
    <w:p w14:paraId="70EA8A90" w14:textId="77777777" w:rsidR="009D18EF" w:rsidRPr="002250AA" w:rsidRDefault="008C428F" w:rsidP="00F36B47">
      <w:pPr>
        <w:numPr>
          <w:ilvl w:val="0"/>
          <w:numId w:val="4"/>
        </w:numPr>
        <w:spacing w:line="360" w:lineRule="auto"/>
        <w:jc w:val="both"/>
        <w:rPr>
          <w:rFonts w:ascii="Palatino Linotype" w:hAnsi="Palatino Linotype"/>
        </w:rPr>
      </w:pPr>
      <w:r w:rsidRPr="002250AA">
        <w:rPr>
          <w:rFonts w:ascii="Palatino Linotype" w:eastAsiaTheme="minorHAnsi" w:hAnsi="Palatino Linotype" w:cs="Arial"/>
          <w:b/>
          <w:i/>
          <w:lang w:val="es-MX" w:eastAsia="en-US"/>
        </w:rPr>
        <w:t>RESP UT 108-2023 DGCIE.pdf</w:t>
      </w:r>
      <w:r w:rsidR="009D18EF" w:rsidRPr="002250AA">
        <w:rPr>
          <w:rFonts w:ascii="Palatino Linotype" w:hAnsi="Palatino Linotype"/>
        </w:rPr>
        <w:t xml:space="preserve">: oficio número </w:t>
      </w:r>
      <w:r w:rsidR="0077059E" w:rsidRPr="002250AA">
        <w:rPr>
          <w:rFonts w:ascii="Palatino Linotype" w:hAnsi="Palatino Linotype"/>
        </w:rPr>
        <w:t>224B03010-00570/2023</w:t>
      </w:r>
      <w:r w:rsidR="009D18EF" w:rsidRPr="002250AA">
        <w:rPr>
          <w:rFonts w:ascii="Palatino Linotype" w:hAnsi="Palatino Linotype"/>
        </w:rPr>
        <w:t xml:space="preserve"> del veinti</w:t>
      </w:r>
      <w:r w:rsidR="0077059E" w:rsidRPr="002250AA">
        <w:rPr>
          <w:rFonts w:ascii="Palatino Linotype" w:hAnsi="Palatino Linotype"/>
        </w:rPr>
        <w:t xml:space="preserve">nueve de marzo </w:t>
      </w:r>
      <w:r w:rsidR="009D18EF" w:rsidRPr="002250AA">
        <w:rPr>
          <w:rFonts w:ascii="Palatino Linotype" w:hAnsi="Palatino Linotype"/>
        </w:rPr>
        <w:t xml:space="preserve">de dos mil veintitrés, remitido por </w:t>
      </w:r>
      <w:r w:rsidR="0077059E" w:rsidRPr="002250AA">
        <w:rPr>
          <w:rFonts w:ascii="Palatino Linotype" w:hAnsi="Palatino Linotype"/>
        </w:rPr>
        <w:t>la</w:t>
      </w:r>
      <w:r w:rsidR="009D18EF" w:rsidRPr="002250AA">
        <w:rPr>
          <w:rFonts w:ascii="Palatino Linotype" w:hAnsi="Palatino Linotype"/>
        </w:rPr>
        <w:t xml:space="preserve"> </w:t>
      </w:r>
      <w:r w:rsidR="009D18EF" w:rsidRPr="002250AA">
        <w:rPr>
          <w:rFonts w:ascii="Palatino Linotype" w:hAnsi="Palatino Linotype"/>
          <w:b/>
        </w:rPr>
        <w:t>Director</w:t>
      </w:r>
      <w:r w:rsidR="0077059E" w:rsidRPr="002250AA">
        <w:rPr>
          <w:rFonts w:ascii="Palatino Linotype" w:hAnsi="Palatino Linotype"/>
          <w:b/>
        </w:rPr>
        <w:t>a General de la Comisión de Impacto Estatal</w:t>
      </w:r>
      <w:r w:rsidR="0077059E" w:rsidRPr="002250AA">
        <w:rPr>
          <w:rFonts w:ascii="Palatino Linotype" w:hAnsi="Palatino Linotype"/>
        </w:rPr>
        <w:t xml:space="preserve"> a la Titular d</w:t>
      </w:r>
      <w:r w:rsidR="009D18EF" w:rsidRPr="002250AA">
        <w:rPr>
          <w:rFonts w:ascii="Palatino Linotype" w:hAnsi="Palatino Linotype"/>
        </w:rPr>
        <w:t>e la Unidad de Transparencia</w:t>
      </w:r>
      <w:r w:rsidR="0077059E" w:rsidRPr="002250AA">
        <w:rPr>
          <w:rFonts w:ascii="Palatino Linotype" w:hAnsi="Palatino Linotype"/>
        </w:rPr>
        <w:t>, ambos del Sujeto Obligado. Documento mediante el cual, da respuesta a los requerimientos en los términos siguientes:</w:t>
      </w:r>
    </w:p>
    <w:p w14:paraId="70D2B769" w14:textId="77777777" w:rsidR="0077059E" w:rsidRPr="002250AA" w:rsidRDefault="0077059E" w:rsidP="00F36B47">
      <w:pPr>
        <w:pStyle w:val="Prrafodelista"/>
        <w:rPr>
          <w:rFonts w:ascii="Palatino Linotype" w:hAnsi="Palatino Linotype"/>
        </w:rPr>
      </w:pPr>
    </w:p>
    <w:p w14:paraId="757B6B27" w14:textId="22B4159D" w:rsidR="00D479F3" w:rsidRPr="002250AA" w:rsidRDefault="0077059E" w:rsidP="00F36B47">
      <w:pPr>
        <w:ind w:left="720"/>
        <w:jc w:val="both"/>
        <w:rPr>
          <w:rFonts w:ascii="Palatino Linotype" w:hAnsi="Palatino Linotype"/>
          <w:i/>
          <w:iCs/>
          <w:sz w:val="22"/>
          <w:lang w:val="es-MX"/>
        </w:rPr>
      </w:pPr>
      <w:r w:rsidRPr="002250AA">
        <w:rPr>
          <w:rFonts w:ascii="Palatino Linotype" w:hAnsi="Palatino Linotype"/>
          <w:i/>
          <w:sz w:val="22"/>
        </w:rPr>
        <w:t>“</w:t>
      </w:r>
      <w:r w:rsidRPr="002250AA">
        <w:rPr>
          <w:rFonts w:ascii="Palatino Linotype" w:hAnsi="Palatino Linotype"/>
          <w:i/>
          <w:sz w:val="22"/>
          <w:lang w:val="es-MX"/>
        </w:rPr>
        <w:t xml:space="preserve">1.- Por lo que hace a </w:t>
      </w:r>
      <w:r w:rsidRPr="002250AA">
        <w:rPr>
          <w:rFonts w:ascii="Palatino Linotype" w:hAnsi="Palatino Linotype"/>
          <w:i/>
          <w:iCs/>
          <w:sz w:val="22"/>
          <w:lang w:val="es-MX"/>
        </w:rPr>
        <w:t>"S</w:t>
      </w:r>
      <w:r w:rsidR="00D479F3" w:rsidRPr="002250AA">
        <w:rPr>
          <w:rFonts w:ascii="Palatino Linotype" w:hAnsi="Palatino Linotype"/>
          <w:i/>
          <w:iCs/>
          <w:sz w:val="22"/>
          <w:lang w:val="es-MX"/>
        </w:rPr>
        <w:t>olicito conocer de la Comisión de Impacto Estatal de la Secretaría de Desarrollo Urbano y Obra, lo siguiente:</w:t>
      </w:r>
    </w:p>
    <w:p w14:paraId="71ADF462" w14:textId="31850714" w:rsidR="00D479F3" w:rsidRPr="002250AA" w:rsidRDefault="00D479F3" w:rsidP="00F36B47">
      <w:pPr>
        <w:ind w:left="720"/>
        <w:jc w:val="both"/>
        <w:rPr>
          <w:rFonts w:ascii="Palatino Linotype" w:hAnsi="Palatino Linotype"/>
          <w:i/>
          <w:iCs/>
          <w:sz w:val="22"/>
          <w:lang w:val="es-MX"/>
        </w:rPr>
      </w:pPr>
      <w:r w:rsidRPr="002250AA">
        <w:rPr>
          <w:rFonts w:ascii="Palatino Linotype" w:hAnsi="Palatino Linotype"/>
          <w:i/>
          <w:iCs/>
          <w:sz w:val="22"/>
          <w:lang w:val="es-MX"/>
        </w:rPr>
        <w:t xml:space="preserve">-No. de </w:t>
      </w:r>
      <w:proofErr w:type="spellStart"/>
      <w:r w:rsidRPr="002250AA">
        <w:rPr>
          <w:rFonts w:ascii="Palatino Linotype" w:hAnsi="Palatino Linotype"/>
          <w:i/>
          <w:iCs/>
          <w:sz w:val="22"/>
          <w:lang w:val="es-MX"/>
        </w:rPr>
        <w:t>DUFs</w:t>
      </w:r>
      <w:proofErr w:type="spellEnd"/>
      <w:r w:rsidRPr="002250AA">
        <w:rPr>
          <w:rFonts w:ascii="Palatino Linotype" w:hAnsi="Palatino Linotype"/>
          <w:i/>
          <w:iCs/>
          <w:sz w:val="22"/>
          <w:lang w:val="es-MX"/>
        </w:rPr>
        <w:t xml:space="preserve"> otorgados al presente año, de igual manera solicito conocer </w:t>
      </w:r>
      <w:proofErr w:type="spellStart"/>
      <w:r w:rsidRPr="002250AA">
        <w:rPr>
          <w:rFonts w:ascii="Palatino Linotype" w:hAnsi="Palatino Linotype"/>
          <w:i/>
          <w:iCs/>
          <w:sz w:val="22"/>
          <w:lang w:val="es-MX"/>
        </w:rPr>
        <w:t>cuantas</w:t>
      </w:r>
      <w:proofErr w:type="spellEnd"/>
      <w:r w:rsidRPr="002250AA">
        <w:rPr>
          <w:rFonts w:ascii="Palatino Linotype" w:hAnsi="Palatino Linotype"/>
          <w:i/>
          <w:iCs/>
          <w:sz w:val="22"/>
          <w:lang w:val="es-MX"/>
        </w:rPr>
        <w:t xml:space="preserve"> EVIES se han otorgado (adjuntando documento del DUF o EVIE, debidamente testado…” (</w:t>
      </w:r>
      <w:proofErr w:type="gramStart"/>
      <w:r w:rsidRPr="002250AA">
        <w:rPr>
          <w:rFonts w:ascii="Palatino Linotype" w:hAnsi="Palatino Linotype"/>
          <w:i/>
          <w:iCs/>
          <w:sz w:val="22"/>
          <w:lang w:val="es-MX"/>
        </w:rPr>
        <w:t>sic</w:t>
      </w:r>
      <w:proofErr w:type="gramEnd"/>
      <w:r w:rsidRPr="002250AA">
        <w:rPr>
          <w:rFonts w:ascii="Palatino Linotype" w:hAnsi="Palatino Linotype"/>
          <w:i/>
          <w:iCs/>
          <w:sz w:val="22"/>
          <w:lang w:val="es-MX"/>
        </w:rPr>
        <w:t>)</w:t>
      </w:r>
    </w:p>
    <w:p w14:paraId="39855754" w14:textId="77777777" w:rsidR="00D479F3" w:rsidRPr="002250AA" w:rsidRDefault="00D479F3" w:rsidP="00F36B47">
      <w:pPr>
        <w:ind w:left="720"/>
        <w:jc w:val="both"/>
        <w:rPr>
          <w:rFonts w:ascii="Palatino Linotype" w:hAnsi="Palatino Linotype"/>
          <w:i/>
          <w:sz w:val="22"/>
          <w:lang w:val="es-MX"/>
        </w:rPr>
      </w:pPr>
    </w:p>
    <w:p w14:paraId="67D12525" w14:textId="77777777" w:rsidR="0077059E" w:rsidRPr="002250AA" w:rsidRDefault="0077059E" w:rsidP="00F36B47">
      <w:pPr>
        <w:ind w:left="720"/>
        <w:jc w:val="both"/>
        <w:rPr>
          <w:rFonts w:ascii="Palatino Linotype" w:hAnsi="Palatino Linotype"/>
          <w:i/>
          <w:sz w:val="22"/>
          <w:lang w:val="es-MX"/>
        </w:rPr>
      </w:pPr>
      <w:r w:rsidRPr="002250AA">
        <w:rPr>
          <w:rFonts w:ascii="Palatino Linotype" w:hAnsi="Palatino Linotype"/>
          <w:i/>
          <w:sz w:val="22"/>
          <w:lang w:val="es-MX"/>
        </w:rPr>
        <w:t>En este sentido se hace de su conocimiento que después de haber realizado un análisis cuantitativo dentro de los registros estadísticos que obran en esta Comisión de Impacto Estatal</w:t>
      </w:r>
      <w:r w:rsidR="00F36B47" w:rsidRPr="002250AA">
        <w:rPr>
          <w:rFonts w:ascii="Palatino Linotype" w:hAnsi="Palatino Linotype"/>
          <w:i/>
          <w:sz w:val="22"/>
          <w:lang w:val="es-MX"/>
        </w:rPr>
        <w:t xml:space="preserve">, </w:t>
      </w:r>
      <w:r w:rsidR="00F36B47" w:rsidRPr="002250AA">
        <w:rPr>
          <w:rFonts w:ascii="Palatino Linotype" w:hAnsi="Palatino Linotype"/>
          <w:i/>
          <w:sz w:val="22"/>
          <w:u w:val="single"/>
          <w:lang w:val="es-MX"/>
        </w:rPr>
        <w:t xml:space="preserve">se identificó un total de </w:t>
      </w:r>
      <w:r w:rsidR="00F36B47" w:rsidRPr="002250AA">
        <w:rPr>
          <w:rFonts w:ascii="Palatino Linotype" w:hAnsi="Palatino Linotype"/>
          <w:b/>
          <w:i/>
          <w:sz w:val="22"/>
          <w:u w:val="single"/>
          <w:lang w:val="es-MX"/>
        </w:rPr>
        <w:t>5,223</w:t>
      </w:r>
      <w:r w:rsidR="00F36B47" w:rsidRPr="002250AA">
        <w:rPr>
          <w:rFonts w:ascii="Palatino Linotype" w:hAnsi="Palatino Linotype"/>
          <w:i/>
          <w:sz w:val="22"/>
          <w:u w:val="single"/>
          <w:lang w:val="es-MX"/>
        </w:rPr>
        <w:t xml:space="preserve"> Dictámenes Únicos de Factibilidad que han sido emitidos a partir del once de junio de dos mil diecinueve, al corte del quince de marzo del presente año</w:t>
      </w:r>
      <w:r w:rsidR="00F36B47" w:rsidRPr="002250AA">
        <w:rPr>
          <w:rFonts w:ascii="Palatino Linotype" w:hAnsi="Palatino Linotype"/>
          <w:i/>
          <w:sz w:val="22"/>
          <w:lang w:val="es-MX"/>
        </w:rPr>
        <w:t xml:space="preserve">; en cuanto hace al análisis cuantitativo de las </w:t>
      </w:r>
      <w:r w:rsidR="00F36B47" w:rsidRPr="002250AA">
        <w:rPr>
          <w:rFonts w:ascii="Palatino Linotype" w:hAnsi="Palatino Linotype"/>
          <w:i/>
          <w:sz w:val="22"/>
          <w:u w:val="single"/>
          <w:lang w:val="es-MX"/>
        </w:rPr>
        <w:t xml:space="preserve">Evaluaciones de Impacto Estatal, se identificaron un total de </w:t>
      </w:r>
      <w:r w:rsidR="00F36B47" w:rsidRPr="002250AA">
        <w:rPr>
          <w:rFonts w:ascii="Palatino Linotype" w:hAnsi="Palatino Linotype"/>
          <w:b/>
          <w:i/>
          <w:sz w:val="22"/>
          <w:u w:val="single"/>
          <w:lang w:val="es-MX"/>
        </w:rPr>
        <w:t>166</w:t>
      </w:r>
      <w:r w:rsidR="00F36B47" w:rsidRPr="002250AA">
        <w:rPr>
          <w:rFonts w:ascii="Palatino Linotype" w:hAnsi="Palatino Linotype"/>
          <w:i/>
          <w:sz w:val="22"/>
          <w:u w:val="single"/>
          <w:lang w:val="es-MX"/>
        </w:rPr>
        <w:t>, mismas que han sido emitidas por esta Comisión de Impacto Estatal, a partir del cinco de enero de dos mil veintiuno al veintiuno de marzo de dos mil veintitrés</w:t>
      </w:r>
      <w:r w:rsidR="00F36B47" w:rsidRPr="002250AA">
        <w:rPr>
          <w:rFonts w:ascii="Palatino Linotype" w:hAnsi="Palatino Linotype"/>
          <w:i/>
          <w:sz w:val="22"/>
          <w:lang w:val="es-MX"/>
        </w:rPr>
        <w:t>.</w:t>
      </w:r>
    </w:p>
    <w:p w14:paraId="5D8AF85F" w14:textId="77777777" w:rsidR="00F36B47" w:rsidRPr="002250AA" w:rsidRDefault="00F36B47" w:rsidP="00F36B47">
      <w:pPr>
        <w:ind w:left="720"/>
        <w:jc w:val="both"/>
        <w:rPr>
          <w:rFonts w:ascii="Palatino Linotype" w:hAnsi="Palatino Linotype"/>
          <w:i/>
          <w:sz w:val="22"/>
          <w:lang w:val="es-MX"/>
        </w:rPr>
      </w:pPr>
    </w:p>
    <w:p w14:paraId="37673EFC" w14:textId="77777777" w:rsidR="00F36B47" w:rsidRPr="002250AA" w:rsidRDefault="00F36B47" w:rsidP="00F36B47">
      <w:pPr>
        <w:ind w:left="720"/>
        <w:jc w:val="both"/>
        <w:rPr>
          <w:rFonts w:ascii="Palatino Linotype" w:hAnsi="Palatino Linotype"/>
          <w:i/>
          <w:sz w:val="22"/>
          <w:lang w:val="es-MX"/>
        </w:rPr>
      </w:pPr>
      <w:r w:rsidRPr="002250AA">
        <w:rPr>
          <w:rFonts w:ascii="Palatino Linotype" w:hAnsi="Palatino Linotype"/>
          <w:i/>
          <w:sz w:val="22"/>
          <w:lang w:val="es-MX"/>
        </w:rPr>
        <w:t xml:space="preserve">Ahora bien, la Comisión de Impacto Estatal, tiene como uno de sus ejes rectores el de Transparencia y Acceso a la Información Pública, por lo que creó e implementó el Registro Público de Evaluaciones de Impacto Estatal y Dictámenes Únicos de Factibilidad, </w:t>
      </w:r>
      <w:r w:rsidRPr="002250AA">
        <w:rPr>
          <w:rFonts w:ascii="Palatino Linotype" w:hAnsi="Palatino Linotype"/>
          <w:b/>
          <w:bCs/>
          <w:i/>
          <w:sz w:val="22"/>
          <w:lang w:val="es-MX"/>
        </w:rPr>
        <w:t xml:space="preserve">mismo que es para consulta del público en general </w:t>
      </w:r>
      <w:r w:rsidRPr="002250AA">
        <w:rPr>
          <w:rFonts w:ascii="Palatino Linotype" w:hAnsi="Palatino Linotype"/>
          <w:i/>
          <w:sz w:val="22"/>
          <w:lang w:val="es-MX"/>
        </w:rPr>
        <w:t xml:space="preserve">y que podrá ser consultado en la página oficial de esta Comisión o bien en la siguiente </w:t>
      </w:r>
      <w:hyperlink r:id="rId7" w:history="1">
        <w:r w:rsidRPr="002250AA">
          <w:rPr>
            <w:rStyle w:val="Hipervnculo"/>
            <w:rFonts w:ascii="Palatino Linotype" w:hAnsi="Palatino Linotype"/>
            <w:i/>
            <w:color w:val="auto"/>
            <w:sz w:val="22"/>
            <w:lang w:val="es-MX"/>
          </w:rPr>
          <w:t>https://coime.edomex.gob.mx/sis2/portal_publico/inicio</w:t>
        </w:r>
      </w:hyperlink>
      <w:r w:rsidRPr="002250AA">
        <w:rPr>
          <w:rFonts w:ascii="Palatino Linotype" w:hAnsi="Palatino Linotype"/>
          <w:i/>
          <w:sz w:val="22"/>
          <w:lang w:val="es-MX"/>
        </w:rPr>
        <w:t xml:space="preserve"> con la finalidad de que los proyectos de impacto urbano evaluados, el tipo de actividades económicas, municipios y periodos puedan ser consultados, toda vez que dicha información es pública, por lo anterior se le invita al solicitante visitar la página en comentó.</w:t>
      </w:r>
    </w:p>
    <w:p w14:paraId="0EE827A9" w14:textId="77777777" w:rsidR="00F36B47" w:rsidRPr="002250AA" w:rsidRDefault="00F36B47" w:rsidP="00F36B47">
      <w:pPr>
        <w:ind w:left="720"/>
        <w:jc w:val="both"/>
        <w:rPr>
          <w:rFonts w:ascii="Palatino Linotype" w:hAnsi="Palatino Linotype"/>
          <w:i/>
          <w:sz w:val="22"/>
          <w:lang w:val="es-MX"/>
        </w:rPr>
      </w:pPr>
    </w:p>
    <w:p w14:paraId="7B463743"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sz w:val="22"/>
          <w:lang w:val="es-MX"/>
        </w:rPr>
        <w:t xml:space="preserve">2.- Ahora bien, referente a </w:t>
      </w:r>
      <w:proofErr w:type="gramStart"/>
      <w:r w:rsidRPr="002250AA">
        <w:rPr>
          <w:rFonts w:ascii="Palatino Linotype" w:hAnsi="Palatino Linotype"/>
          <w:i/>
          <w:sz w:val="22"/>
          <w:lang w:val="es-MX"/>
        </w:rPr>
        <w:t>" ...</w:t>
      </w:r>
      <w:proofErr w:type="gramEnd"/>
      <w:r w:rsidRPr="002250AA">
        <w:rPr>
          <w:rFonts w:ascii="Palatino Linotype" w:hAnsi="Palatino Linotype"/>
          <w:i/>
          <w:sz w:val="22"/>
          <w:lang w:val="es-MX"/>
        </w:rPr>
        <w:t xml:space="preserve"> </w:t>
      </w:r>
      <w:r w:rsidRPr="002250AA">
        <w:rPr>
          <w:rFonts w:ascii="Palatino Linotype" w:hAnsi="Palatino Linotype"/>
          <w:i/>
          <w:iCs/>
          <w:sz w:val="22"/>
          <w:lang w:val="es-MX"/>
        </w:rPr>
        <w:t>-</w:t>
      </w:r>
      <w:proofErr w:type="spellStart"/>
      <w:r w:rsidRPr="002250AA">
        <w:rPr>
          <w:rFonts w:ascii="Palatino Linotype" w:hAnsi="Palatino Linotype"/>
          <w:i/>
          <w:iCs/>
          <w:sz w:val="22"/>
          <w:lang w:val="es-MX"/>
        </w:rPr>
        <w:t>Cuanto</w:t>
      </w:r>
      <w:proofErr w:type="spellEnd"/>
      <w:r w:rsidRPr="002250AA">
        <w:rPr>
          <w:rFonts w:ascii="Palatino Linotype" w:hAnsi="Palatino Linotype"/>
          <w:i/>
          <w:iCs/>
          <w:sz w:val="22"/>
          <w:lang w:val="es-MX"/>
        </w:rPr>
        <w:t xml:space="preserve"> Gasta…</w:t>
      </w:r>
    </w:p>
    <w:p w14:paraId="4FC3005F" w14:textId="77777777" w:rsidR="00F36B47" w:rsidRPr="002250AA" w:rsidRDefault="00F36B47" w:rsidP="00F36B47">
      <w:pPr>
        <w:ind w:left="720"/>
        <w:jc w:val="both"/>
        <w:rPr>
          <w:rFonts w:ascii="Palatino Linotype" w:hAnsi="Palatino Linotype"/>
          <w:i/>
          <w:iCs/>
          <w:sz w:val="22"/>
          <w:lang w:val="es-MX"/>
        </w:rPr>
      </w:pPr>
    </w:p>
    <w:p w14:paraId="06F2203F" w14:textId="77777777" w:rsidR="00F36B47" w:rsidRPr="002250AA" w:rsidRDefault="00F36B47" w:rsidP="00F36B47">
      <w:pPr>
        <w:ind w:left="720"/>
        <w:jc w:val="both"/>
        <w:rPr>
          <w:rFonts w:ascii="Palatino Linotype" w:hAnsi="Palatino Linotype"/>
          <w:i/>
          <w:sz w:val="22"/>
          <w:lang w:val="es-MX"/>
        </w:rPr>
      </w:pPr>
      <w:r w:rsidRPr="002250AA">
        <w:rPr>
          <w:rFonts w:ascii="Palatino Linotype" w:hAnsi="Palatino Linotype"/>
          <w:i/>
          <w:sz w:val="22"/>
          <w:lang w:val="es-MX"/>
        </w:rPr>
        <w:t xml:space="preserve">Se le informa al solicitante que </w:t>
      </w:r>
      <w:r w:rsidRPr="002250AA">
        <w:rPr>
          <w:rFonts w:ascii="Palatino Linotype" w:hAnsi="Palatino Linotype"/>
          <w:i/>
          <w:sz w:val="22"/>
          <w:u w:val="single"/>
          <w:lang w:val="es-MX"/>
        </w:rPr>
        <w:t>NO existe partida presupuestal</w:t>
      </w:r>
      <w:r w:rsidRPr="002250AA">
        <w:rPr>
          <w:rFonts w:ascii="Palatino Linotype" w:hAnsi="Palatino Linotype"/>
          <w:i/>
          <w:sz w:val="22"/>
          <w:lang w:val="es-MX"/>
        </w:rPr>
        <w:t xml:space="preserve"> que sea asignada a la servidora pública de interés, para cubrir los de gastos de traslado, por lo cual corren a cuenta de la misma. </w:t>
      </w:r>
    </w:p>
    <w:p w14:paraId="11CBBB4D" w14:textId="77777777" w:rsidR="00F36B47" w:rsidRPr="002250AA" w:rsidRDefault="00F36B47" w:rsidP="00F36B47">
      <w:pPr>
        <w:ind w:left="720"/>
        <w:jc w:val="both"/>
        <w:rPr>
          <w:rFonts w:ascii="Palatino Linotype" w:hAnsi="Palatino Linotype"/>
          <w:i/>
          <w:sz w:val="22"/>
          <w:lang w:val="es-MX"/>
        </w:rPr>
      </w:pPr>
    </w:p>
    <w:p w14:paraId="4FDD251B" w14:textId="77777777" w:rsidR="00F36B47" w:rsidRPr="002250AA" w:rsidRDefault="00F36B47" w:rsidP="00F36B47">
      <w:pPr>
        <w:ind w:left="720"/>
        <w:jc w:val="both"/>
        <w:rPr>
          <w:rFonts w:ascii="Palatino Linotype" w:hAnsi="Palatino Linotype"/>
          <w:i/>
          <w:sz w:val="22"/>
          <w:lang w:val="es-MX"/>
        </w:rPr>
      </w:pPr>
      <w:r w:rsidRPr="002250AA">
        <w:rPr>
          <w:rFonts w:ascii="Palatino Linotype" w:hAnsi="Palatino Linotype"/>
          <w:i/>
          <w:sz w:val="22"/>
          <w:lang w:val="es-MX"/>
        </w:rPr>
        <w:lastRenderedPageBreak/>
        <w:t>Por lo que respecta al puesto nominal de CHOFERESA, CHOFER DE SERVIDORA, OR PUBLICA, O SUPERIORA</w:t>
      </w:r>
      <w:proofErr w:type="gramStart"/>
      <w:r w:rsidRPr="002250AA">
        <w:rPr>
          <w:rFonts w:ascii="Palatino Linotype" w:hAnsi="Palatino Linotype"/>
          <w:i/>
          <w:sz w:val="22"/>
          <w:lang w:val="es-MX"/>
        </w:rPr>
        <w:t>,OR</w:t>
      </w:r>
      <w:proofErr w:type="gramEnd"/>
      <w:r w:rsidRPr="002250AA">
        <w:rPr>
          <w:rFonts w:ascii="Palatino Linotype" w:hAnsi="Palatino Linotype"/>
          <w:i/>
          <w:sz w:val="22"/>
          <w:lang w:val="es-MX"/>
        </w:rPr>
        <w:t xml:space="preserve"> </w:t>
      </w:r>
      <w:r w:rsidRPr="002250AA">
        <w:rPr>
          <w:rFonts w:ascii="Palatino Linotype" w:hAnsi="Palatino Linotype"/>
          <w:i/>
          <w:sz w:val="22"/>
          <w:u w:val="single"/>
          <w:lang w:val="es-MX"/>
        </w:rPr>
        <w:t>se encuentra cancelado</w:t>
      </w:r>
      <w:r w:rsidRPr="002250AA">
        <w:rPr>
          <w:rFonts w:ascii="Palatino Linotype" w:hAnsi="Palatino Linotype"/>
          <w:i/>
          <w:sz w:val="22"/>
          <w:lang w:val="es-MX"/>
        </w:rPr>
        <w:t>, derivado de una compactación de plazas.</w:t>
      </w:r>
    </w:p>
    <w:p w14:paraId="71E5561F" w14:textId="77777777" w:rsidR="00F36B47" w:rsidRPr="002250AA" w:rsidRDefault="00F36B47" w:rsidP="00F36B47">
      <w:pPr>
        <w:ind w:left="720"/>
        <w:jc w:val="both"/>
        <w:rPr>
          <w:rFonts w:ascii="Palatino Linotype" w:hAnsi="Palatino Linotype"/>
          <w:i/>
          <w:sz w:val="22"/>
          <w:lang w:val="es-MX"/>
        </w:rPr>
      </w:pPr>
    </w:p>
    <w:p w14:paraId="0625D0E3"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sz w:val="22"/>
          <w:lang w:val="es-MX"/>
        </w:rPr>
        <w:t>3.- En cuanto a</w:t>
      </w:r>
      <w:proofErr w:type="gramStart"/>
      <w:r w:rsidRPr="002250AA">
        <w:rPr>
          <w:rFonts w:ascii="Palatino Linotype" w:hAnsi="Palatino Linotype"/>
          <w:i/>
          <w:sz w:val="22"/>
          <w:lang w:val="es-MX"/>
        </w:rPr>
        <w:t>" ...</w:t>
      </w:r>
      <w:proofErr w:type="gramEnd"/>
      <w:r w:rsidRPr="002250AA">
        <w:rPr>
          <w:rFonts w:ascii="Palatino Linotype" w:hAnsi="Palatino Linotype"/>
          <w:i/>
          <w:sz w:val="22"/>
          <w:lang w:val="es-MX"/>
        </w:rPr>
        <w:t xml:space="preserve"> </w:t>
      </w:r>
      <w:r w:rsidRPr="002250AA">
        <w:rPr>
          <w:rFonts w:ascii="Palatino Linotype" w:hAnsi="Palatino Linotype"/>
          <w:i/>
          <w:iCs/>
          <w:sz w:val="22"/>
          <w:lang w:val="es-MX"/>
        </w:rPr>
        <w:t>No total, de servidores públicos…</w:t>
      </w:r>
    </w:p>
    <w:p w14:paraId="73CB3E0C" w14:textId="77777777" w:rsidR="00F36B47" w:rsidRPr="002250AA" w:rsidRDefault="00F36B47" w:rsidP="00F36B47">
      <w:pPr>
        <w:ind w:left="720"/>
        <w:jc w:val="both"/>
        <w:rPr>
          <w:rFonts w:ascii="Palatino Linotype" w:hAnsi="Palatino Linotype"/>
          <w:i/>
          <w:iCs/>
          <w:sz w:val="22"/>
          <w:lang w:val="es-MX"/>
        </w:rPr>
      </w:pPr>
    </w:p>
    <w:p w14:paraId="57184B4B"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iCs/>
          <w:sz w:val="22"/>
          <w:lang w:val="es-MX"/>
        </w:rPr>
        <w:t xml:space="preserve">Se informa que hasta el día 15 de marzo de 2023, se cuenta con 79 servidores públicos, mismos que conforman la plantilla de personal de esta Comisión de Impacto Estatal, de los cuales </w:t>
      </w:r>
      <w:r w:rsidRPr="002250AA">
        <w:rPr>
          <w:rFonts w:ascii="Palatino Linotype" w:hAnsi="Palatino Linotype"/>
          <w:i/>
          <w:iCs/>
          <w:sz w:val="22"/>
          <w:u w:val="single"/>
          <w:lang w:val="es-MX"/>
        </w:rPr>
        <w:t>18 servidores públicos se encuentran comisionados adjuntándose los oficios requeridos</w:t>
      </w:r>
      <w:r w:rsidRPr="002250AA">
        <w:rPr>
          <w:rFonts w:ascii="Palatino Linotype" w:hAnsi="Palatino Linotype"/>
          <w:i/>
          <w:iCs/>
          <w:sz w:val="22"/>
          <w:lang w:val="es-MX"/>
        </w:rPr>
        <w:t>.</w:t>
      </w:r>
    </w:p>
    <w:p w14:paraId="5A0D5CAD" w14:textId="77777777" w:rsidR="00F36B47" w:rsidRPr="002250AA" w:rsidRDefault="00F36B47" w:rsidP="00F36B47">
      <w:pPr>
        <w:ind w:left="720"/>
        <w:jc w:val="both"/>
        <w:rPr>
          <w:rFonts w:ascii="Palatino Linotype" w:hAnsi="Palatino Linotype"/>
          <w:i/>
          <w:iCs/>
          <w:sz w:val="22"/>
          <w:lang w:val="es-MX"/>
        </w:rPr>
      </w:pPr>
    </w:p>
    <w:p w14:paraId="4DA95048"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iCs/>
          <w:sz w:val="22"/>
          <w:lang w:val="es-MX"/>
        </w:rPr>
        <w:t xml:space="preserve">4.- Por lo que se refiera a </w:t>
      </w:r>
      <w:proofErr w:type="gramStart"/>
      <w:r w:rsidRPr="002250AA">
        <w:rPr>
          <w:rFonts w:ascii="Palatino Linotype" w:hAnsi="Palatino Linotype"/>
          <w:i/>
          <w:iCs/>
          <w:sz w:val="22"/>
          <w:lang w:val="es-MX"/>
        </w:rPr>
        <w:t>" ...</w:t>
      </w:r>
      <w:proofErr w:type="gramEnd"/>
      <w:r w:rsidRPr="002250AA">
        <w:rPr>
          <w:rFonts w:ascii="Palatino Linotype" w:hAnsi="Palatino Linotype"/>
          <w:i/>
          <w:iCs/>
          <w:sz w:val="22"/>
          <w:lang w:val="es-MX"/>
        </w:rPr>
        <w:t xml:space="preserve"> - Declaración patrimonial…</w:t>
      </w:r>
    </w:p>
    <w:p w14:paraId="7379C886" w14:textId="77777777" w:rsidR="00F36B47" w:rsidRPr="002250AA" w:rsidRDefault="00F36B47" w:rsidP="00F36B47">
      <w:pPr>
        <w:ind w:left="720"/>
        <w:jc w:val="both"/>
        <w:rPr>
          <w:rFonts w:ascii="Palatino Linotype" w:hAnsi="Palatino Linotype"/>
          <w:i/>
          <w:iCs/>
          <w:sz w:val="22"/>
          <w:lang w:val="es-MX"/>
        </w:rPr>
      </w:pPr>
    </w:p>
    <w:p w14:paraId="220EABE0"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iCs/>
          <w:sz w:val="22"/>
          <w:lang w:val="es-MX"/>
        </w:rPr>
        <w:t xml:space="preserve">Dentro de las facultades de esta Comisión, no se encuentra la de generar o resguardar información relacionada con declaraciones patrimoniales, por lo que </w:t>
      </w:r>
      <w:proofErr w:type="spellStart"/>
      <w:r w:rsidRPr="002250AA">
        <w:rPr>
          <w:rFonts w:ascii="Palatino Linotype" w:hAnsi="Palatino Linotype"/>
          <w:i/>
          <w:iCs/>
          <w:sz w:val="22"/>
          <w:lang w:val="es-MX"/>
        </w:rPr>
        <w:t>e</w:t>
      </w:r>
      <w:proofErr w:type="spellEnd"/>
      <w:r w:rsidRPr="002250AA">
        <w:rPr>
          <w:rFonts w:ascii="Palatino Linotype" w:hAnsi="Palatino Linotype"/>
          <w:i/>
          <w:iCs/>
          <w:sz w:val="22"/>
          <w:lang w:val="es-MX"/>
        </w:rPr>
        <w:t xml:space="preserve"> sugiere ingresar su solicitud a la Unidad de Trasparencia de la Secretaría de la Contraloría del Estado de México. </w:t>
      </w:r>
    </w:p>
    <w:p w14:paraId="27E47922" w14:textId="77777777" w:rsidR="00F36B47" w:rsidRPr="002250AA" w:rsidRDefault="00F36B47" w:rsidP="00F36B47">
      <w:pPr>
        <w:ind w:left="720"/>
        <w:jc w:val="both"/>
        <w:rPr>
          <w:rFonts w:ascii="Palatino Linotype" w:hAnsi="Palatino Linotype"/>
          <w:i/>
          <w:iCs/>
          <w:sz w:val="22"/>
          <w:lang w:val="es-MX"/>
        </w:rPr>
      </w:pPr>
    </w:p>
    <w:p w14:paraId="0307CF25"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iCs/>
          <w:sz w:val="22"/>
          <w:lang w:val="es-MX"/>
        </w:rPr>
        <w:t xml:space="preserve">En cuanto a " ... documento probatorio de cuanto percibe los siguientes servidores públicos; titular de la Unidad de Asuntos Jurídicos, Normatividad e Igualdad de </w:t>
      </w:r>
      <w:proofErr w:type="spellStart"/>
      <w:r w:rsidRPr="002250AA">
        <w:rPr>
          <w:rFonts w:ascii="Palatino Linotype" w:hAnsi="Palatino Linotype"/>
          <w:i/>
          <w:iCs/>
          <w:sz w:val="22"/>
          <w:lang w:val="es-MX"/>
        </w:rPr>
        <w:t>Genero</w:t>
      </w:r>
      <w:proofErr w:type="spellEnd"/>
      <w:r w:rsidRPr="002250AA">
        <w:rPr>
          <w:rFonts w:ascii="Palatino Linotype" w:hAnsi="Palatino Linotype"/>
          <w:i/>
          <w:iCs/>
          <w:sz w:val="22"/>
          <w:lang w:val="es-MX"/>
        </w:rPr>
        <w:t xml:space="preserve">, así como jefes de departamento; Titular de la Unidad de Información, Programación y Evaluación (UIPPE) ... " (sic). </w:t>
      </w:r>
    </w:p>
    <w:p w14:paraId="5DA25DFC" w14:textId="77777777" w:rsidR="00F36B47" w:rsidRPr="002250AA" w:rsidRDefault="00F36B47" w:rsidP="00F36B47">
      <w:pPr>
        <w:ind w:left="720"/>
        <w:jc w:val="both"/>
        <w:rPr>
          <w:rFonts w:ascii="Palatino Linotype" w:hAnsi="Palatino Linotype"/>
          <w:i/>
          <w:iCs/>
          <w:sz w:val="22"/>
          <w:lang w:val="es-MX"/>
        </w:rPr>
      </w:pPr>
    </w:p>
    <w:p w14:paraId="38FC7872"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iCs/>
          <w:sz w:val="22"/>
          <w:lang w:val="es-MX"/>
        </w:rPr>
        <w:t>Se realizó una búsqueda exhaustiva y razonada en los archivos de la Unidad de Apoyo Administrativo, perteneciente a la Comisión de Impacto Estatal, encontrándose la siguiente información:</w:t>
      </w:r>
    </w:p>
    <w:p w14:paraId="48A58D79" w14:textId="77777777" w:rsidR="00F36B47" w:rsidRPr="002250AA" w:rsidRDefault="00F36B47" w:rsidP="00F36B47">
      <w:pPr>
        <w:ind w:left="720"/>
        <w:jc w:val="both"/>
        <w:rPr>
          <w:rFonts w:ascii="Palatino Linotype" w:hAnsi="Palatino Linotype"/>
          <w:i/>
          <w:iCs/>
          <w:sz w:val="22"/>
          <w:lang w:val="es-MX"/>
        </w:rPr>
      </w:pPr>
    </w:p>
    <w:p w14:paraId="12312F8E" w14:textId="77777777" w:rsidR="00F36B47" w:rsidRPr="002250AA" w:rsidRDefault="00F36B47" w:rsidP="00F36B47">
      <w:pPr>
        <w:ind w:left="720"/>
        <w:jc w:val="both"/>
        <w:rPr>
          <w:rFonts w:ascii="Palatino Linotype" w:hAnsi="Palatino Linotype"/>
          <w:i/>
          <w:iCs/>
          <w:sz w:val="22"/>
          <w:lang w:val="es-MX"/>
        </w:rPr>
      </w:pPr>
      <w:r w:rsidRPr="002250AA">
        <w:rPr>
          <w:rFonts w:ascii="Palatino Linotype" w:hAnsi="Palatino Linotype"/>
          <w:i/>
          <w:iCs/>
          <w:noProof/>
          <w:sz w:val="22"/>
          <w:lang w:val="es-MX" w:eastAsia="es-MX"/>
        </w:rPr>
        <w:drawing>
          <wp:inline distT="0" distB="0" distL="0" distR="0" wp14:anchorId="17098055" wp14:editId="628CE7F6">
            <wp:extent cx="4851779" cy="1236749"/>
            <wp:effectExtent l="0" t="0" r="635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3451" cy="1247371"/>
                    </a:xfrm>
                    <a:prstGeom prst="rect">
                      <a:avLst/>
                    </a:prstGeom>
                  </pic:spPr>
                </pic:pic>
              </a:graphicData>
            </a:graphic>
          </wp:inline>
        </w:drawing>
      </w:r>
    </w:p>
    <w:p w14:paraId="03FA10D7" w14:textId="77777777" w:rsidR="00F36B47" w:rsidRPr="002250AA" w:rsidRDefault="00F36B47" w:rsidP="00F36B47">
      <w:pPr>
        <w:ind w:left="720"/>
        <w:jc w:val="both"/>
        <w:rPr>
          <w:rFonts w:ascii="Palatino Linotype" w:hAnsi="Palatino Linotype"/>
          <w:i/>
          <w:iCs/>
          <w:sz w:val="22"/>
          <w:lang w:val="es-MX"/>
        </w:rPr>
      </w:pPr>
    </w:p>
    <w:p w14:paraId="2B64A8B3" w14:textId="77777777" w:rsidR="00F36B47" w:rsidRPr="002250AA" w:rsidRDefault="00B903B2" w:rsidP="00B903B2">
      <w:pPr>
        <w:ind w:left="720"/>
        <w:jc w:val="both"/>
        <w:rPr>
          <w:rFonts w:ascii="Palatino Linotype" w:hAnsi="Palatino Linotype"/>
          <w:i/>
          <w:sz w:val="22"/>
          <w:lang w:val="es-MX"/>
        </w:rPr>
      </w:pPr>
      <w:r w:rsidRPr="002250AA">
        <w:rPr>
          <w:rFonts w:ascii="Palatino Linotype" w:hAnsi="Palatino Linotype"/>
          <w:i/>
          <w:sz w:val="22"/>
          <w:lang w:val="es-MX"/>
        </w:rPr>
        <w:t xml:space="preserve">Ahora bien, en el siguiente link </w:t>
      </w:r>
      <w:hyperlink r:id="rId9" w:history="1">
        <w:r w:rsidRPr="002250AA">
          <w:rPr>
            <w:rStyle w:val="Hipervnculo"/>
            <w:rFonts w:ascii="Palatino Linotype" w:hAnsi="Palatino Linotype"/>
            <w:i/>
            <w:color w:val="auto"/>
            <w:sz w:val="22"/>
            <w:lang w:val="es-MX"/>
          </w:rPr>
          <w:t>https://transparenciafiscal.edomex.gob.mx/Tabulador</w:t>
        </w:r>
      </w:hyperlink>
      <w:r w:rsidRPr="002250AA">
        <w:rPr>
          <w:rFonts w:ascii="Palatino Linotype" w:hAnsi="Palatino Linotype"/>
          <w:i/>
          <w:sz w:val="22"/>
          <w:lang w:val="es-MX"/>
        </w:rPr>
        <w:t>, mismo que es de acceso público, podrá verificar conforme al nivel y rango de los Titulares de las áreas en comento y anteriormente referidos la información solicitada.</w:t>
      </w:r>
    </w:p>
    <w:p w14:paraId="4FA8B564" w14:textId="77777777" w:rsidR="00B903B2" w:rsidRPr="002250AA" w:rsidRDefault="00B903B2" w:rsidP="00B903B2">
      <w:pPr>
        <w:ind w:left="720"/>
        <w:jc w:val="both"/>
        <w:rPr>
          <w:rFonts w:ascii="Palatino Linotype" w:hAnsi="Palatino Linotype"/>
          <w:i/>
          <w:sz w:val="22"/>
          <w:lang w:val="es-MX"/>
        </w:rPr>
      </w:pPr>
    </w:p>
    <w:p w14:paraId="1643996B" w14:textId="77777777" w:rsidR="00B903B2" w:rsidRPr="002250AA" w:rsidRDefault="00B903B2" w:rsidP="00B903B2">
      <w:pPr>
        <w:ind w:left="720"/>
        <w:jc w:val="both"/>
        <w:rPr>
          <w:rFonts w:ascii="Palatino Linotype" w:hAnsi="Palatino Linotype"/>
          <w:i/>
          <w:iCs/>
          <w:sz w:val="22"/>
          <w:lang w:val="es-MX"/>
        </w:rPr>
      </w:pPr>
      <w:r w:rsidRPr="002250AA">
        <w:rPr>
          <w:rFonts w:ascii="Palatino Linotype" w:hAnsi="Palatino Linotype"/>
          <w:i/>
          <w:sz w:val="22"/>
          <w:lang w:val="es-MX"/>
        </w:rPr>
        <w:t xml:space="preserve">5.- En referencia a </w:t>
      </w:r>
      <w:proofErr w:type="gramStart"/>
      <w:r w:rsidRPr="002250AA">
        <w:rPr>
          <w:rFonts w:ascii="Palatino Linotype" w:hAnsi="Palatino Linotype"/>
          <w:i/>
          <w:sz w:val="22"/>
          <w:lang w:val="es-MX"/>
        </w:rPr>
        <w:t>" ...</w:t>
      </w:r>
      <w:proofErr w:type="gramEnd"/>
      <w:r w:rsidRPr="002250AA">
        <w:rPr>
          <w:rFonts w:ascii="Palatino Linotype" w:hAnsi="Palatino Linotype"/>
          <w:i/>
          <w:sz w:val="22"/>
          <w:lang w:val="es-MX"/>
        </w:rPr>
        <w:t xml:space="preserve"> </w:t>
      </w:r>
      <w:r w:rsidRPr="002250AA">
        <w:rPr>
          <w:rFonts w:ascii="Palatino Linotype" w:hAnsi="Palatino Linotype"/>
          <w:i/>
          <w:iCs/>
          <w:sz w:val="22"/>
          <w:lang w:val="es-MX"/>
        </w:rPr>
        <w:t>-de igual manera solícito conocer cuánto personal tiene cada una de estas áreas ... (sic)</w:t>
      </w:r>
    </w:p>
    <w:p w14:paraId="3A615A6A" w14:textId="77777777" w:rsidR="00B903B2" w:rsidRPr="002250AA" w:rsidRDefault="00B903B2" w:rsidP="00B903B2">
      <w:pPr>
        <w:ind w:left="720"/>
        <w:jc w:val="both"/>
        <w:rPr>
          <w:rFonts w:ascii="Palatino Linotype" w:hAnsi="Palatino Linotype"/>
          <w:i/>
          <w:iCs/>
          <w:sz w:val="22"/>
          <w:lang w:val="es-MX"/>
        </w:rPr>
      </w:pPr>
    </w:p>
    <w:p w14:paraId="43D6655B" w14:textId="77777777" w:rsidR="00B903B2" w:rsidRPr="002250AA" w:rsidRDefault="00B903B2" w:rsidP="00B903B2">
      <w:pPr>
        <w:ind w:left="720"/>
        <w:jc w:val="both"/>
        <w:rPr>
          <w:rFonts w:ascii="Palatino Linotype" w:hAnsi="Palatino Linotype"/>
          <w:i/>
          <w:iCs/>
          <w:sz w:val="22"/>
          <w:lang w:val="es-MX"/>
        </w:rPr>
      </w:pPr>
      <w:r w:rsidRPr="002250AA">
        <w:rPr>
          <w:rFonts w:ascii="Palatino Linotype" w:hAnsi="Palatino Linotype"/>
          <w:i/>
          <w:iCs/>
          <w:noProof/>
          <w:sz w:val="22"/>
          <w:lang w:val="es-MX" w:eastAsia="es-MX"/>
        </w:rPr>
        <w:lastRenderedPageBreak/>
        <w:drawing>
          <wp:inline distT="0" distB="0" distL="0" distR="0" wp14:anchorId="52ABB337" wp14:editId="20071F92">
            <wp:extent cx="4844955" cy="771814"/>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9416" cy="782083"/>
                    </a:xfrm>
                    <a:prstGeom prst="rect">
                      <a:avLst/>
                    </a:prstGeom>
                  </pic:spPr>
                </pic:pic>
              </a:graphicData>
            </a:graphic>
          </wp:inline>
        </w:drawing>
      </w:r>
    </w:p>
    <w:p w14:paraId="12FB2D87" w14:textId="77777777" w:rsidR="00B903B2" w:rsidRPr="002250AA" w:rsidRDefault="00B903B2" w:rsidP="00B903B2">
      <w:pPr>
        <w:ind w:left="720"/>
        <w:jc w:val="both"/>
        <w:rPr>
          <w:rFonts w:ascii="Palatino Linotype" w:hAnsi="Palatino Linotype"/>
          <w:i/>
          <w:iCs/>
          <w:sz w:val="22"/>
          <w:lang w:val="es-MX"/>
        </w:rPr>
      </w:pPr>
    </w:p>
    <w:p w14:paraId="490E42DF" w14:textId="77777777" w:rsidR="00B903B2" w:rsidRPr="002250AA" w:rsidRDefault="00B903B2" w:rsidP="00B903B2">
      <w:pPr>
        <w:ind w:left="720"/>
        <w:jc w:val="both"/>
        <w:rPr>
          <w:rFonts w:ascii="Palatino Linotype" w:hAnsi="Palatino Linotype"/>
          <w:i/>
          <w:iCs/>
          <w:sz w:val="22"/>
          <w:lang w:val="es-MX"/>
        </w:rPr>
      </w:pPr>
      <w:r w:rsidRPr="002250AA">
        <w:rPr>
          <w:rFonts w:ascii="Palatino Linotype" w:hAnsi="Palatino Linotype"/>
          <w:i/>
          <w:iCs/>
          <w:sz w:val="22"/>
          <w:lang w:val="es-MX"/>
        </w:rPr>
        <w:t xml:space="preserve">6.- Finalmente por cuanto hace a </w:t>
      </w:r>
      <w:proofErr w:type="gramStart"/>
      <w:r w:rsidRPr="002250AA">
        <w:rPr>
          <w:rFonts w:ascii="Palatino Linotype" w:hAnsi="Palatino Linotype"/>
          <w:i/>
          <w:iCs/>
          <w:sz w:val="22"/>
          <w:lang w:val="es-MX"/>
        </w:rPr>
        <w:t>" ...</w:t>
      </w:r>
      <w:proofErr w:type="gramEnd"/>
      <w:r w:rsidRPr="002250AA">
        <w:rPr>
          <w:rFonts w:ascii="Palatino Linotype" w:hAnsi="Palatino Linotype"/>
          <w:i/>
          <w:iCs/>
          <w:sz w:val="22"/>
          <w:lang w:val="es-MX"/>
        </w:rPr>
        <w:t xml:space="preserve"> - Solicito conocer el No. total de </w:t>
      </w:r>
      <w:proofErr w:type="spellStart"/>
      <w:r w:rsidRPr="002250AA">
        <w:rPr>
          <w:rFonts w:ascii="Palatino Linotype" w:hAnsi="Palatino Linotype"/>
          <w:i/>
          <w:iCs/>
          <w:sz w:val="22"/>
          <w:lang w:val="es-MX"/>
        </w:rPr>
        <w:t>DUFs</w:t>
      </w:r>
      <w:proofErr w:type="spellEnd"/>
      <w:r w:rsidRPr="002250AA">
        <w:rPr>
          <w:rFonts w:ascii="Palatino Linotype" w:hAnsi="Palatino Linotype"/>
          <w:i/>
          <w:iCs/>
          <w:sz w:val="22"/>
          <w:lang w:val="es-MX"/>
        </w:rPr>
        <w:t xml:space="preserve"> o EVIES no entregados a la fecha. "(</w:t>
      </w:r>
      <w:proofErr w:type="gramStart"/>
      <w:r w:rsidRPr="002250AA">
        <w:rPr>
          <w:rFonts w:ascii="Palatino Linotype" w:hAnsi="Palatino Linotype"/>
          <w:i/>
          <w:iCs/>
          <w:sz w:val="22"/>
          <w:lang w:val="es-MX"/>
        </w:rPr>
        <w:t>sic</w:t>
      </w:r>
      <w:proofErr w:type="gramEnd"/>
      <w:r w:rsidRPr="002250AA">
        <w:rPr>
          <w:rFonts w:ascii="Palatino Linotype" w:hAnsi="Palatino Linotype"/>
          <w:i/>
          <w:iCs/>
          <w:sz w:val="22"/>
          <w:lang w:val="es-MX"/>
        </w:rPr>
        <w:t>)</w:t>
      </w:r>
    </w:p>
    <w:p w14:paraId="43285302" w14:textId="77777777" w:rsidR="00B903B2" w:rsidRPr="002250AA" w:rsidRDefault="00B903B2" w:rsidP="00B903B2">
      <w:pPr>
        <w:ind w:left="720"/>
        <w:jc w:val="both"/>
        <w:rPr>
          <w:rFonts w:ascii="Palatino Linotype" w:hAnsi="Palatino Linotype"/>
          <w:i/>
          <w:iCs/>
          <w:sz w:val="22"/>
          <w:lang w:val="es-MX"/>
        </w:rPr>
      </w:pPr>
    </w:p>
    <w:p w14:paraId="7D054013" w14:textId="4D35DE9F" w:rsidR="00B903B2" w:rsidRPr="002250AA" w:rsidRDefault="00B903B2" w:rsidP="00B903B2">
      <w:pPr>
        <w:ind w:left="720"/>
        <w:jc w:val="both"/>
        <w:rPr>
          <w:rFonts w:ascii="Palatino Linotype" w:hAnsi="Palatino Linotype"/>
          <w:i/>
          <w:sz w:val="22"/>
          <w:lang w:val="es-MX"/>
        </w:rPr>
      </w:pPr>
      <w:r w:rsidRPr="002250AA">
        <w:rPr>
          <w:rFonts w:ascii="Palatino Linotype" w:hAnsi="Palatino Linotype"/>
          <w:i/>
          <w:sz w:val="22"/>
          <w:lang w:val="es-MX"/>
        </w:rPr>
        <w:t xml:space="preserve">Al respecto se hace del conocimiento del solicitante que todos los </w:t>
      </w:r>
      <w:r w:rsidRPr="002250AA">
        <w:rPr>
          <w:rFonts w:ascii="Palatino Linotype" w:hAnsi="Palatino Linotype"/>
          <w:i/>
          <w:sz w:val="22"/>
          <w:u w:val="single"/>
          <w:lang w:val="es-MX"/>
        </w:rPr>
        <w:t>Dictámenes Únicos de Factibilidad</w:t>
      </w:r>
      <w:r w:rsidRPr="002250AA">
        <w:rPr>
          <w:rFonts w:ascii="Palatino Linotype" w:hAnsi="Palatino Linotype"/>
          <w:i/>
          <w:sz w:val="22"/>
          <w:lang w:val="es-MX"/>
        </w:rPr>
        <w:t xml:space="preserve"> que fueron emitidos por la entonces Comisión de Factibilidad del Estado de México, así como todos los emitidos por esta Comisión de Impacto Estatal a partir del cinco de enero del dos mil veintiuno, </w:t>
      </w:r>
      <w:r w:rsidRPr="002250AA">
        <w:rPr>
          <w:rFonts w:ascii="Palatino Linotype" w:hAnsi="Palatino Linotype"/>
          <w:i/>
          <w:sz w:val="22"/>
          <w:u w:val="single"/>
          <w:lang w:val="es-MX"/>
        </w:rPr>
        <w:t>a la fecha se encuentran todos notificados</w:t>
      </w:r>
      <w:r w:rsidRPr="002250AA">
        <w:rPr>
          <w:rFonts w:ascii="Palatino Linotype" w:hAnsi="Palatino Linotype"/>
          <w:i/>
          <w:sz w:val="22"/>
          <w:lang w:val="es-MX"/>
        </w:rPr>
        <w:t>.</w:t>
      </w:r>
      <w:r w:rsidR="001C2CB4" w:rsidRPr="002250AA">
        <w:rPr>
          <w:rFonts w:ascii="Palatino Linotype" w:hAnsi="Palatino Linotype"/>
          <w:i/>
          <w:sz w:val="22"/>
          <w:lang w:val="es-MX"/>
        </w:rPr>
        <w:t xml:space="preserve"> Así mismo se informa que el trámite de la Evaluación de Impacto Estatal, se encuentra normado por la Ley de la Comisión de Impacto Estatal y su reglamento publicado en fecha siete de julio de dos mil veintiuno, en el que se establecen los plazos y términos para la expedición y notificación de la </w:t>
      </w:r>
      <w:r w:rsidR="001C2CB4" w:rsidRPr="002250AA">
        <w:rPr>
          <w:rFonts w:ascii="Palatino Linotype" w:hAnsi="Palatino Linotype"/>
          <w:i/>
          <w:sz w:val="22"/>
          <w:u w:val="single"/>
          <w:lang w:val="es-MX"/>
        </w:rPr>
        <w:t>Evaluación de Impacto Estatal,</w:t>
      </w:r>
      <w:r w:rsidR="001C2CB4" w:rsidRPr="002250AA">
        <w:rPr>
          <w:rFonts w:ascii="Palatino Linotype" w:hAnsi="Palatino Linotype"/>
          <w:i/>
          <w:sz w:val="22"/>
          <w:lang w:val="es-MX"/>
        </w:rPr>
        <w:t xml:space="preserve"> plazos que han sido atendidos por esta Comisión, </w:t>
      </w:r>
      <w:r w:rsidR="001C2CB4" w:rsidRPr="002250AA">
        <w:rPr>
          <w:rFonts w:ascii="Palatino Linotype" w:hAnsi="Palatino Linotype"/>
          <w:i/>
          <w:sz w:val="22"/>
          <w:u w:val="single"/>
          <w:lang w:val="es-MX"/>
        </w:rPr>
        <w:t>notificándose a la fecha todas las Evaluaciones de Impacto Estatal o la determinación correspondiente</w:t>
      </w:r>
      <w:r w:rsidR="001C2CB4" w:rsidRPr="002250AA">
        <w:rPr>
          <w:rFonts w:ascii="Palatino Linotype" w:hAnsi="Palatino Linotype"/>
          <w:i/>
          <w:sz w:val="22"/>
          <w:lang w:val="es-MX"/>
        </w:rPr>
        <w:t>…”</w:t>
      </w:r>
    </w:p>
    <w:p w14:paraId="4D781CA0" w14:textId="77777777" w:rsidR="00B903B2" w:rsidRPr="002250AA" w:rsidRDefault="00B903B2" w:rsidP="00B903B2">
      <w:pPr>
        <w:ind w:left="720"/>
        <w:jc w:val="both"/>
        <w:rPr>
          <w:rFonts w:ascii="Palatino Linotype" w:hAnsi="Palatino Linotype"/>
          <w:i/>
          <w:sz w:val="22"/>
          <w:lang w:val="es-MX"/>
        </w:rPr>
      </w:pPr>
      <w:r w:rsidRPr="002250AA">
        <w:rPr>
          <w:rFonts w:ascii="Palatino Linotype" w:hAnsi="Palatino Linotype"/>
          <w:i/>
          <w:sz w:val="22"/>
          <w:lang w:val="es-MX"/>
        </w:rPr>
        <w:t>…</w:t>
      </w:r>
    </w:p>
    <w:p w14:paraId="26AA5E2B" w14:textId="4E6AC878" w:rsidR="001C2CB4" w:rsidRPr="002250AA" w:rsidRDefault="001C2CB4" w:rsidP="001C2CB4">
      <w:pPr>
        <w:ind w:left="720"/>
        <w:jc w:val="right"/>
        <w:rPr>
          <w:rFonts w:ascii="Palatino Linotype" w:hAnsi="Palatino Linotype"/>
          <w:sz w:val="22"/>
          <w:lang w:val="es-MX"/>
        </w:rPr>
      </w:pPr>
      <w:r w:rsidRPr="002250AA">
        <w:rPr>
          <w:rFonts w:ascii="Palatino Linotype" w:hAnsi="Palatino Linotype"/>
          <w:sz w:val="22"/>
          <w:lang w:val="es-MX"/>
        </w:rPr>
        <w:t>(Énfasis añadido)</w:t>
      </w:r>
    </w:p>
    <w:p w14:paraId="13EF0C8E" w14:textId="77777777" w:rsidR="009D18EF" w:rsidRPr="002250AA" w:rsidRDefault="009D18EF" w:rsidP="00F36B47">
      <w:pPr>
        <w:spacing w:line="360" w:lineRule="auto"/>
        <w:jc w:val="both"/>
        <w:rPr>
          <w:rFonts w:ascii="Palatino Linotype" w:eastAsiaTheme="minorHAnsi" w:hAnsi="Palatino Linotype" w:cstheme="minorBidi"/>
          <w:lang w:val="es-MX" w:eastAsia="en-US"/>
        </w:rPr>
      </w:pPr>
    </w:p>
    <w:p w14:paraId="54C162AD" w14:textId="33F3D058" w:rsidR="009D18EF" w:rsidRPr="002250AA" w:rsidRDefault="00B903B2" w:rsidP="00B903B2">
      <w:pPr>
        <w:pStyle w:val="Prrafodelista"/>
        <w:numPr>
          <w:ilvl w:val="0"/>
          <w:numId w:val="4"/>
        </w:numPr>
        <w:spacing w:line="360" w:lineRule="auto"/>
        <w:jc w:val="both"/>
        <w:rPr>
          <w:rFonts w:ascii="Palatino Linotype" w:eastAsiaTheme="minorHAnsi" w:hAnsi="Palatino Linotype" w:cstheme="minorBidi"/>
          <w:lang w:val="es-MX" w:eastAsia="en-US"/>
        </w:rPr>
      </w:pPr>
      <w:r w:rsidRPr="002250AA">
        <w:rPr>
          <w:rFonts w:ascii="Palatino Linotype" w:eastAsiaTheme="minorHAnsi" w:hAnsi="Palatino Linotype" w:cs="Arial"/>
          <w:b/>
          <w:i/>
          <w:lang w:val="es-MX" w:eastAsia="en-US"/>
        </w:rPr>
        <w:t>Anexo Oficio 570 DGCIE.pdf:</w:t>
      </w:r>
      <w:r w:rsidRPr="002250AA">
        <w:rPr>
          <w:rFonts w:ascii="Palatino Linotype" w:eastAsiaTheme="minorHAnsi" w:hAnsi="Palatino Linotype" w:cs="Arial"/>
          <w:lang w:val="es-MX" w:eastAsia="en-US"/>
        </w:rPr>
        <w:t xml:space="preserve"> Consistente en 18 (dieciocho) oficios de comisión </w:t>
      </w:r>
      <w:r w:rsidR="00EB744B" w:rsidRPr="002250AA">
        <w:rPr>
          <w:rFonts w:ascii="Palatino Linotype" w:eastAsiaTheme="minorHAnsi" w:hAnsi="Palatino Linotype" w:cs="Arial"/>
          <w:lang w:val="es-MX" w:eastAsia="en-US"/>
        </w:rPr>
        <w:t xml:space="preserve">de </w:t>
      </w:r>
      <w:r w:rsidR="00F91FAB" w:rsidRPr="002250AA">
        <w:rPr>
          <w:rFonts w:ascii="Palatino Linotype" w:eastAsiaTheme="minorHAnsi" w:hAnsi="Palatino Linotype" w:cs="Arial"/>
          <w:lang w:val="es-MX" w:eastAsia="en-US"/>
        </w:rPr>
        <w:t xml:space="preserve">diversos </w:t>
      </w:r>
      <w:r w:rsidR="00EB744B" w:rsidRPr="002250AA">
        <w:rPr>
          <w:rFonts w:ascii="Palatino Linotype" w:eastAsiaTheme="minorHAnsi" w:hAnsi="Palatino Linotype" w:cs="Arial"/>
          <w:lang w:val="es-MX" w:eastAsia="en-US"/>
        </w:rPr>
        <w:t>servidores públicos.</w:t>
      </w:r>
    </w:p>
    <w:p w14:paraId="19F35E71" w14:textId="77777777" w:rsidR="009D18EF" w:rsidRPr="002250AA" w:rsidRDefault="009D18EF" w:rsidP="00F36B47">
      <w:pPr>
        <w:spacing w:line="360" w:lineRule="auto"/>
        <w:jc w:val="both"/>
        <w:rPr>
          <w:rFonts w:ascii="Palatino Linotype" w:eastAsiaTheme="minorHAnsi" w:hAnsi="Palatino Linotype" w:cstheme="minorBidi"/>
          <w:lang w:val="es-MX" w:eastAsia="en-US"/>
        </w:rPr>
      </w:pPr>
    </w:p>
    <w:p w14:paraId="287AD57E" w14:textId="78856807" w:rsidR="009D18EF" w:rsidRPr="002250AA" w:rsidRDefault="009D18EF" w:rsidP="00EB744B">
      <w:pPr>
        <w:spacing w:line="360" w:lineRule="auto"/>
        <w:jc w:val="both"/>
        <w:rPr>
          <w:rFonts w:ascii="Palatino Linotype" w:hAnsi="Palatino Linotype" w:cs="Arial"/>
        </w:rPr>
      </w:pPr>
      <w:r w:rsidRPr="002250AA">
        <w:rPr>
          <w:rFonts w:ascii="Palatino Linotype" w:hAnsi="Palatino Linotype" w:cs="Arial"/>
        </w:rPr>
        <w:t xml:space="preserve">Con motivo de la respuesta proporcionada por el </w:t>
      </w:r>
      <w:r w:rsidRPr="002250AA">
        <w:rPr>
          <w:rFonts w:ascii="Palatino Linotype" w:hAnsi="Palatino Linotype" w:cs="Arial"/>
          <w:b/>
        </w:rPr>
        <w:t>Sujeto Obligado</w:t>
      </w:r>
      <w:r w:rsidRPr="002250AA">
        <w:rPr>
          <w:rFonts w:ascii="Palatino Linotype" w:hAnsi="Palatino Linotype" w:cs="Arial"/>
        </w:rPr>
        <w:t xml:space="preserve">, el </w:t>
      </w:r>
      <w:r w:rsidRPr="002250AA">
        <w:rPr>
          <w:rFonts w:ascii="Palatino Linotype" w:hAnsi="Palatino Linotype" w:cs="Arial"/>
          <w:b/>
        </w:rPr>
        <w:t>Recurrente</w:t>
      </w:r>
      <w:r w:rsidRPr="002250AA">
        <w:rPr>
          <w:rFonts w:ascii="Palatino Linotype" w:hAnsi="Palatino Linotype" w:cs="Arial"/>
        </w:rPr>
        <w:t xml:space="preserve"> interpuso el recurso de revisión, señalando como acto impugnado</w:t>
      </w:r>
      <w:r w:rsidR="00EB744B" w:rsidRPr="002250AA">
        <w:rPr>
          <w:rFonts w:ascii="Palatino Linotype" w:hAnsi="Palatino Linotype" w:cs="Arial"/>
        </w:rPr>
        <w:t xml:space="preserve"> y razones o motivos de inconformidad </w:t>
      </w:r>
      <w:r w:rsidRPr="002250AA">
        <w:rPr>
          <w:rFonts w:ascii="Palatino Linotype" w:hAnsi="Palatino Linotype" w:cs="Arial"/>
          <w:i/>
        </w:rPr>
        <w:t>“</w:t>
      </w:r>
      <w:r w:rsidR="00EB744B" w:rsidRPr="002250AA">
        <w:rPr>
          <w:rFonts w:ascii="Palatino Linotype" w:hAnsi="Palatino Linotype" w:cs="Arial"/>
          <w:i/>
        </w:rPr>
        <w:t>No estoy conforme con lo entregado.” (</w:t>
      </w:r>
      <w:proofErr w:type="gramStart"/>
      <w:r w:rsidR="00EB744B" w:rsidRPr="002250AA">
        <w:rPr>
          <w:rFonts w:ascii="Palatino Linotype" w:hAnsi="Palatino Linotype" w:cs="Arial"/>
          <w:i/>
        </w:rPr>
        <w:t>sic</w:t>
      </w:r>
      <w:proofErr w:type="gramEnd"/>
      <w:r w:rsidR="00EB744B" w:rsidRPr="002250AA">
        <w:rPr>
          <w:rFonts w:ascii="Palatino Linotype" w:hAnsi="Palatino Linotype" w:cs="Arial"/>
          <w:i/>
        </w:rPr>
        <w:t>)</w:t>
      </w:r>
      <w:r w:rsidRPr="002250AA">
        <w:rPr>
          <w:rFonts w:ascii="Palatino Linotype" w:hAnsi="Palatino Linotype" w:cs="Arial"/>
        </w:rPr>
        <w:t xml:space="preserve">. </w:t>
      </w:r>
      <w:r w:rsidR="00F1133A" w:rsidRPr="002250AA">
        <w:rPr>
          <w:rFonts w:ascii="Palatino Linotype" w:hAnsi="Palatino Linotype" w:cs="Arial"/>
        </w:rPr>
        <w:t>Manifestaciones</w:t>
      </w:r>
      <w:r w:rsidR="00EB744B" w:rsidRPr="002250AA">
        <w:rPr>
          <w:rFonts w:ascii="Palatino Linotype" w:hAnsi="Palatino Linotype" w:cs="Arial"/>
        </w:rPr>
        <w:t xml:space="preserve"> que</w:t>
      </w:r>
      <w:r w:rsidR="00FF0FE4" w:rsidRPr="002250AA">
        <w:rPr>
          <w:rFonts w:ascii="Palatino Linotype" w:hAnsi="Palatino Linotype" w:cs="Arial"/>
        </w:rPr>
        <w:t>,</w:t>
      </w:r>
      <w:r w:rsidR="002E7E8A" w:rsidRPr="002250AA">
        <w:rPr>
          <w:rFonts w:ascii="Palatino Linotype" w:hAnsi="Palatino Linotype" w:cs="Arial"/>
        </w:rPr>
        <w:t xml:space="preserve"> si bien es cierto en un primer momento</w:t>
      </w:r>
      <w:r w:rsidR="00FF0FE4" w:rsidRPr="002250AA">
        <w:rPr>
          <w:rFonts w:ascii="Palatino Linotype" w:hAnsi="Palatino Linotype" w:cs="Arial"/>
        </w:rPr>
        <w:t xml:space="preserve"> </w:t>
      </w:r>
      <w:r w:rsidR="00F1133A" w:rsidRPr="002250AA">
        <w:rPr>
          <w:rFonts w:ascii="Palatino Linotype" w:hAnsi="Palatino Linotype" w:cs="Arial"/>
        </w:rPr>
        <w:t>no permiten advertir de manera precisa, los puntos torales que considera le generan una vulneración al dere</w:t>
      </w:r>
      <w:r w:rsidR="002E7E8A" w:rsidRPr="002250AA">
        <w:rPr>
          <w:rFonts w:ascii="Palatino Linotype" w:hAnsi="Palatino Linotype" w:cs="Arial"/>
        </w:rPr>
        <w:t xml:space="preserve">cho de acceso a la información, también lo es que, de conformidad con </w:t>
      </w:r>
      <w:r w:rsidR="00952A10" w:rsidRPr="002250AA">
        <w:rPr>
          <w:rFonts w:ascii="Palatino Linotype" w:hAnsi="Palatino Linotype" w:cs="Arial"/>
        </w:rPr>
        <w:t>los</w:t>
      </w:r>
      <w:r w:rsidR="002E7E8A" w:rsidRPr="002250AA">
        <w:rPr>
          <w:rFonts w:ascii="Palatino Linotype" w:hAnsi="Palatino Linotype" w:cs="Arial"/>
        </w:rPr>
        <w:t xml:space="preserve"> art</w:t>
      </w:r>
      <w:r w:rsidR="00952A10" w:rsidRPr="002250AA">
        <w:rPr>
          <w:rFonts w:ascii="Palatino Linotype" w:hAnsi="Palatino Linotype" w:cs="Arial"/>
        </w:rPr>
        <w:t>ículos 13 y 181 párrafo cuarto de la Ley de Transparencia Local, este Órgano Garante cuenta con atribuciones para suplir la deficiencia de la queja de los recurrentes.</w:t>
      </w:r>
    </w:p>
    <w:p w14:paraId="15ABBD2F" w14:textId="77777777" w:rsidR="00952A10" w:rsidRPr="002250AA" w:rsidRDefault="00952A10" w:rsidP="00EB744B">
      <w:pPr>
        <w:spacing w:line="360" w:lineRule="auto"/>
        <w:jc w:val="both"/>
        <w:rPr>
          <w:rFonts w:ascii="Palatino Linotype" w:hAnsi="Palatino Linotype" w:cs="Arial"/>
        </w:rPr>
      </w:pPr>
    </w:p>
    <w:p w14:paraId="30F4C811" w14:textId="70F7668B" w:rsidR="00952A10" w:rsidRPr="002250AA" w:rsidRDefault="00952A10" w:rsidP="00EB744B">
      <w:pPr>
        <w:spacing w:line="360" w:lineRule="auto"/>
        <w:jc w:val="both"/>
        <w:rPr>
          <w:rFonts w:ascii="Palatino Linotype" w:hAnsi="Palatino Linotype" w:cs="Arial"/>
        </w:rPr>
      </w:pPr>
      <w:r w:rsidRPr="002250AA">
        <w:rPr>
          <w:rFonts w:ascii="Palatino Linotype" w:hAnsi="Palatino Linotype" w:cs="Arial"/>
        </w:rPr>
        <w:lastRenderedPageBreak/>
        <w:t xml:space="preserve">En esa virtud, en ejercicio de la citada facultad, se suple la deficiencia de la queja de la parte </w:t>
      </w:r>
      <w:r w:rsidRPr="002250AA">
        <w:rPr>
          <w:rFonts w:ascii="Palatino Linotype" w:hAnsi="Palatino Linotype" w:cs="Arial"/>
          <w:b/>
        </w:rPr>
        <w:t>Recurrente</w:t>
      </w:r>
      <w:r w:rsidRPr="002250AA">
        <w:rPr>
          <w:rFonts w:ascii="Palatino Linotype" w:hAnsi="Palatino Linotype" w:cs="Arial"/>
        </w:rPr>
        <w:t xml:space="preserve"> para precisar que se adolece por la negativa del Sujeto Obligado de proporcionar la información peticionada, resultando procedente la interposición, estudio y resolución del presente recurso de revisi</w:t>
      </w:r>
      <w:r w:rsidR="005F5994" w:rsidRPr="002250AA">
        <w:rPr>
          <w:rFonts w:ascii="Palatino Linotype" w:hAnsi="Palatino Linotype" w:cs="Arial"/>
        </w:rPr>
        <w:t>ón.</w:t>
      </w:r>
    </w:p>
    <w:p w14:paraId="29B0714D" w14:textId="77777777" w:rsidR="005F5994" w:rsidRPr="002250AA" w:rsidRDefault="005F5994" w:rsidP="00EB744B">
      <w:pPr>
        <w:spacing w:line="360" w:lineRule="auto"/>
        <w:jc w:val="both"/>
        <w:rPr>
          <w:rFonts w:ascii="Palatino Linotype" w:hAnsi="Palatino Linotype" w:cs="Arial"/>
        </w:rPr>
      </w:pPr>
    </w:p>
    <w:p w14:paraId="5E25DEF3" w14:textId="07ABC326" w:rsidR="005F5994" w:rsidRPr="002250AA" w:rsidRDefault="005F5994" w:rsidP="00EB744B">
      <w:pPr>
        <w:spacing w:line="360" w:lineRule="auto"/>
        <w:jc w:val="both"/>
        <w:rPr>
          <w:rFonts w:ascii="Palatino Linotype" w:eastAsiaTheme="minorHAnsi" w:hAnsi="Palatino Linotype" w:cs="Arial"/>
          <w:lang w:val="es-MX" w:eastAsia="en-US"/>
        </w:rPr>
      </w:pPr>
      <w:r w:rsidRPr="002250AA">
        <w:rPr>
          <w:rFonts w:ascii="Palatino Linotype" w:hAnsi="Palatino Linotype" w:cs="Arial"/>
        </w:rPr>
        <w:t xml:space="preserve">Con motivo de la interposición del recurso de revisión, en la etapa de manifestaciones el Sujeto Obligado rindió su informe justificado por medio de los documentos </w:t>
      </w:r>
      <w:r w:rsidRPr="002250AA">
        <w:rPr>
          <w:rFonts w:ascii="Palatino Linotype" w:eastAsiaTheme="minorHAnsi" w:hAnsi="Palatino Linotype" w:cs="Arial"/>
          <w:lang w:val="es-MX" w:eastAsia="en-US"/>
        </w:rPr>
        <w:t>“</w:t>
      </w:r>
      <w:r w:rsidRPr="002250AA">
        <w:rPr>
          <w:rFonts w:ascii="Palatino Linotype" w:eastAsiaTheme="minorHAnsi" w:hAnsi="Palatino Linotype" w:cs="Arial"/>
          <w:b/>
          <w:i/>
          <w:lang w:val="es-MX" w:eastAsia="en-US"/>
        </w:rPr>
        <w:t>T. CIEEM 108-23.pdf, UT 108-2023.pdf, T. RR 2315 sol. 108-23 DGCIE.pdf, RESP UT 108-2023 C. AD.pdf, Informe justificado 02315-2023.pdf, RESP RR UT 108-2023 DGCIE.pdf, UT 108-23 incompetencia parcial.pdf, RESP UT 108-2023 DGCIE.pdf, Anexo Oficio 570 DGCIE.pdf</w:t>
      </w:r>
      <w:r w:rsidRPr="002250AA">
        <w:rPr>
          <w:rFonts w:ascii="Palatino Linotype" w:eastAsiaTheme="minorHAnsi" w:hAnsi="Palatino Linotype" w:cs="Arial"/>
          <w:lang w:val="es-MX" w:eastAsia="en-US"/>
        </w:rPr>
        <w:t xml:space="preserve"> y </w:t>
      </w:r>
      <w:r w:rsidRPr="002250AA">
        <w:rPr>
          <w:rFonts w:ascii="Palatino Linotype" w:eastAsiaTheme="minorHAnsi" w:hAnsi="Palatino Linotype" w:cs="Arial"/>
          <w:b/>
          <w:i/>
          <w:lang w:val="es-MX" w:eastAsia="en-US"/>
        </w:rPr>
        <w:t>T. C.AD 108-23.pdf</w:t>
      </w:r>
      <w:r w:rsidRPr="002250AA">
        <w:rPr>
          <w:rFonts w:ascii="Palatino Linotype" w:eastAsiaTheme="minorHAnsi" w:hAnsi="Palatino Linotype" w:cs="Arial"/>
          <w:lang w:val="es-MX" w:eastAsia="en-US"/>
        </w:rPr>
        <w:t>”, de los que se procede a la descripción de su contenido a continuación:</w:t>
      </w:r>
    </w:p>
    <w:p w14:paraId="180F6D2D" w14:textId="77777777" w:rsidR="004360B2" w:rsidRPr="002250AA" w:rsidRDefault="004360B2" w:rsidP="00EB744B">
      <w:pPr>
        <w:spacing w:line="360" w:lineRule="auto"/>
        <w:jc w:val="both"/>
        <w:rPr>
          <w:rFonts w:ascii="Palatino Linotype" w:eastAsiaTheme="minorHAnsi" w:hAnsi="Palatino Linotype" w:cs="Arial"/>
          <w:lang w:val="es-MX" w:eastAsia="en-US"/>
        </w:rPr>
      </w:pPr>
    </w:p>
    <w:p w14:paraId="7B1664AA" w14:textId="342B5EE3" w:rsidR="005F5994" w:rsidRPr="002250AA" w:rsidRDefault="005F5994"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T. CIEEM 108-23.pdf:</w:t>
      </w:r>
      <w:r w:rsidRPr="002250AA">
        <w:rPr>
          <w:rFonts w:ascii="Palatino Linotype" w:eastAsiaTheme="minorHAnsi" w:hAnsi="Palatino Linotype" w:cs="Arial"/>
          <w:lang w:val="es-MX" w:eastAsia="en-US"/>
        </w:rPr>
        <w:t xml:space="preserve"> Oficio SEDUO-CI-0252/2023 del diecisiete de marzo de dos mil veintitrés, a través del cual la Titular de la Unidad de Transparencia requirió a la Directora General de la Comisión de Impacto Estatal, remitiera el soporte documental para dar atención a la solicitud de información 00108/SEDUO/IP/2023.</w:t>
      </w:r>
    </w:p>
    <w:p w14:paraId="7EE40B92" w14:textId="2FD27B36" w:rsidR="005F5994" w:rsidRPr="002250AA" w:rsidRDefault="005F5994"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UT 108-2023.pdf:</w:t>
      </w:r>
      <w:r w:rsidRPr="002250AA">
        <w:rPr>
          <w:rFonts w:ascii="Palatino Linotype" w:eastAsiaTheme="minorHAnsi" w:hAnsi="Palatino Linotype" w:cs="Arial"/>
          <w:lang w:val="es-MX" w:eastAsia="en-US"/>
        </w:rPr>
        <w:t xml:space="preserve"> Oficio SEDUO-CI-0394/2023 del doce de abril de dos mil veintitrés, </w:t>
      </w:r>
      <w:r w:rsidR="003873F0" w:rsidRPr="002250AA">
        <w:rPr>
          <w:rFonts w:ascii="Palatino Linotype" w:eastAsiaTheme="minorHAnsi" w:hAnsi="Palatino Linotype" w:cs="Arial"/>
          <w:lang w:val="es-MX" w:eastAsia="en-US"/>
        </w:rPr>
        <w:t xml:space="preserve">a través del cual la Titular de la Unida de Transparencia del Sujeto Obligado notificó al entonces Solicitante, los oficios 224B03010-00570/2023 y 22400004000000S/0467/2023, mediante los cuales se da respuesta a su solicitud de información. </w:t>
      </w:r>
    </w:p>
    <w:p w14:paraId="066BB69B" w14:textId="28FE8EAC" w:rsidR="003873F0" w:rsidRPr="002250AA" w:rsidRDefault="003873F0"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T. RR 2315 sol. 108-23 DGCIE.pdf:</w:t>
      </w:r>
      <w:r w:rsidRPr="002250AA">
        <w:rPr>
          <w:rFonts w:ascii="Palatino Linotype" w:eastAsiaTheme="minorHAnsi" w:hAnsi="Palatino Linotype" w:cs="Arial"/>
          <w:lang w:val="es-MX" w:eastAsia="en-US"/>
        </w:rPr>
        <w:t xml:space="preserve"> Oficio SEDUO-CI-0510/2023 del veintiocho de abril de dos mil veintitrés, a través del cual la Titular de la Unidad de </w:t>
      </w:r>
      <w:r w:rsidRPr="002250AA">
        <w:rPr>
          <w:rFonts w:ascii="Palatino Linotype" w:eastAsiaTheme="minorHAnsi" w:hAnsi="Palatino Linotype" w:cs="Arial"/>
          <w:lang w:val="es-MX" w:eastAsia="en-US"/>
        </w:rPr>
        <w:lastRenderedPageBreak/>
        <w:t>Transparencia requirió a la Directora General de la Comisión de Impacto Estatal, remitiera las manifestaciones que a su derecho convengan para integrar el informe de justificación con motivo del recurso de revisión 02315/INFOEM/IP/RR/2023.</w:t>
      </w:r>
    </w:p>
    <w:p w14:paraId="48B427F0" w14:textId="4EC3561B" w:rsidR="003873F0" w:rsidRPr="002250AA" w:rsidRDefault="003873F0"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RESP UT 108-2023 C. AD.pdf:</w:t>
      </w:r>
      <w:r w:rsidRPr="002250AA">
        <w:rPr>
          <w:rFonts w:ascii="Palatino Linotype" w:eastAsiaTheme="minorHAnsi" w:hAnsi="Palatino Linotype" w:cs="Arial"/>
          <w:lang w:val="es-MX" w:eastAsia="en-US"/>
        </w:rPr>
        <w:t xml:space="preserve"> Consistente en el </w:t>
      </w:r>
      <w:r w:rsidRPr="002250AA">
        <w:rPr>
          <w:rFonts w:ascii="Palatino Linotype" w:hAnsi="Palatino Linotype"/>
        </w:rPr>
        <w:t>oficio número 22400004000000S/0467/2023 del veintitrés de marzo de dos mil veintitrés, el cual ya fue descrito en el apartado de respuesta.</w:t>
      </w:r>
    </w:p>
    <w:p w14:paraId="4BC48F89" w14:textId="62F62808" w:rsidR="003873F0" w:rsidRPr="002250AA" w:rsidRDefault="003873F0"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Informe justificado 02315-2023.pdf:</w:t>
      </w:r>
      <w:r w:rsidRPr="002250AA">
        <w:rPr>
          <w:rFonts w:ascii="Palatino Linotype" w:eastAsiaTheme="minorHAnsi" w:hAnsi="Palatino Linotype" w:cs="Arial"/>
          <w:lang w:val="es-MX" w:eastAsia="en-US"/>
        </w:rPr>
        <w:t xml:space="preserve"> Oficio SEDUO-CI-0655/2023 remitido por la Titular de la Unidad de Transparencia del </w:t>
      </w:r>
      <w:r w:rsidRPr="002250AA">
        <w:rPr>
          <w:rFonts w:ascii="Palatino Linotype" w:eastAsiaTheme="minorHAnsi" w:hAnsi="Palatino Linotype" w:cs="Arial"/>
          <w:b/>
          <w:lang w:val="es-MX" w:eastAsia="en-US"/>
        </w:rPr>
        <w:t>Sujeto Obligado</w:t>
      </w:r>
      <w:r w:rsidRPr="002250AA">
        <w:rPr>
          <w:rFonts w:ascii="Palatino Linotype" w:eastAsiaTheme="minorHAnsi" w:hAnsi="Palatino Linotype" w:cs="Arial"/>
          <w:lang w:val="es-MX" w:eastAsia="en-US"/>
        </w:rPr>
        <w:t xml:space="preserve"> a este Órgano Garante, </w:t>
      </w:r>
      <w:r w:rsidR="007527C6" w:rsidRPr="002250AA">
        <w:rPr>
          <w:rFonts w:ascii="Palatino Linotype" w:eastAsiaTheme="minorHAnsi" w:hAnsi="Palatino Linotype" w:cs="Arial"/>
          <w:lang w:val="es-MX" w:eastAsia="en-US"/>
        </w:rPr>
        <w:t xml:space="preserve">el cual contiene las refutaciones a las razones o motivos de inconformidad hechas valer por la parte Recurrente. Refutaciones que versan en el sentido de no ser procedentes </w:t>
      </w:r>
      <w:r w:rsidR="007527C6" w:rsidRPr="002250AA">
        <w:rPr>
          <w:rFonts w:ascii="Palatino Linotype" w:eastAsiaTheme="minorHAnsi" w:hAnsi="Palatino Linotype" w:cs="Arial"/>
          <w:b/>
          <w:lang w:val="es-MX" w:eastAsia="en-US"/>
        </w:rPr>
        <w:t>al carecer de razones o motivos de inconformidad válidos y pretender instaurar su inconformidad en una razón o motivo de una opinión meramente personal y subjetiva.</w:t>
      </w:r>
      <w:r w:rsidR="007527C6" w:rsidRPr="002250AA">
        <w:rPr>
          <w:rFonts w:ascii="Palatino Linotype" w:eastAsiaTheme="minorHAnsi" w:hAnsi="Palatino Linotype" w:cs="Arial"/>
          <w:lang w:val="es-MX" w:eastAsia="en-US"/>
        </w:rPr>
        <w:t xml:space="preserve"> </w:t>
      </w:r>
    </w:p>
    <w:p w14:paraId="186AB7F7" w14:textId="085DEDBB" w:rsidR="007527C6" w:rsidRPr="002250AA" w:rsidRDefault="007527C6"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RESP RR UT 108-2023 DGCIE.pdf:</w:t>
      </w:r>
      <w:r w:rsidRPr="002250AA">
        <w:rPr>
          <w:rFonts w:ascii="Palatino Linotype" w:eastAsiaTheme="minorHAnsi" w:hAnsi="Palatino Linotype" w:cs="Arial"/>
          <w:lang w:val="es-MX" w:eastAsia="en-US"/>
        </w:rPr>
        <w:t xml:space="preserve"> Oficio 224B03010-00848/2023</w:t>
      </w:r>
      <w:r w:rsidR="00417740" w:rsidRPr="002250AA">
        <w:rPr>
          <w:rFonts w:ascii="Palatino Linotype" w:eastAsiaTheme="minorHAnsi" w:hAnsi="Palatino Linotype" w:cs="Arial"/>
          <w:lang w:val="es-MX" w:eastAsia="en-US"/>
        </w:rPr>
        <w:t xml:space="preserve"> del once de mayo de dos mil veintitrés, remitido por la Directora General de la Comisión de Impacto Estatal a la Titular de la Unidad de Transparencia, por medio del cual ratifica su respuesta primigenia-</w:t>
      </w:r>
    </w:p>
    <w:p w14:paraId="05C8EDF8" w14:textId="54B8A1E6" w:rsidR="00417740" w:rsidRPr="002250AA" w:rsidRDefault="00417740"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UT 108-23 incompetencia parcial.pdf:</w:t>
      </w:r>
      <w:r w:rsidRPr="002250AA">
        <w:rPr>
          <w:rFonts w:ascii="Palatino Linotype" w:eastAsiaTheme="minorHAnsi" w:hAnsi="Palatino Linotype" w:cs="Arial"/>
          <w:lang w:val="es-MX" w:eastAsia="en-US"/>
        </w:rPr>
        <w:t xml:space="preserve"> </w:t>
      </w:r>
      <w:r w:rsidR="00C81029" w:rsidRPr="002250AA">
        <w:rPr>
          <w:rFonts w:ascii="Palatino Linotype" w:eastAsiaTheme="minorHAnsi" w:hAnsi="Palatino Linotype" w:cs="Arial"/>
          <w:lang w:val="es-MX" w:eastAsia="en-US"/>
        </w:rPr>
        <w:t xml:space="preserve">Consistente en el ya descrito previamente, </w:t>
      </w:r>
      <w:r w:rsidR="00C81029" w:rsidRPr="002250AA">
        <w:rPr>
          <w:rFonts w:ascii="Palatino Linotype" w:eastAsiaTheme="minorHAnsi" w:hAnsi="Palatino Linotype" w:cs="Arial"/>
          <w:szCs w:val="22"/>
          <w:lang w:val="es-MX" w:eastAsia="en-US"/>
        </w:rPr>
        <w:t xml:space="preserve">oficio SEFUO-CI-0279/2023, a través del cual la Titular de la Unidad de Transparencia del </w:t>
      </w:r>
      <w:r w:rsidR="00C81029" w:rsidRPr="002250AA">
        <w:rPr>
          <w:rFonts w:ascii="Palatino Linotype" w:eastAsiaTheme="minorHAnsi" w:hAnsi="Palatino Linotype" w:cs="Arial"/>
          <w:b/>
          <w:szCs w:val="22"/>
          <w:lang w:val="es-MX" w:eastAsia="en-US"/>
        </w:rPr>
        <w:t>Sujeto Obligado</w:t>
      </w:r>
      <w:r w:rsidR="00C81029" w:rsidRPr="002250AA">
        <w:rPr>
          <w:rFonts w:ascii="Palatino Linotype" w:eastAsiaTheme="minorHAnsi" w:hAnsi="Palatino Linotype" w:cs="Arial"/>
          <w:szCs w:val="22"/>
          <w:lang w:val="es-MX" w:eastAsia="en-US"/>
        </w:rPr>
        <w:t xml:space="preserve"> informa al entonces Solicitante la declaratoria de incompetencia parcial para poseer las declaraciones patrimoniales.</w:t>
      </w:r>
    </w:p>
    <w:p w14:paraId="6467D183" w14:textId="04324610" w:rsidR="00C81029" w:rsidRPr="002250AA" w:rsidRDefault="00C81029"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RESP UT 108-2023 DGCIE.pdf:</w:t>
      </w:r>
      <w:r w:rsidRPr="002250AA">
        <w:rPr>
          <w:rFonts w:ascii="Palatino Linotype" w:eastAsiaTheme="minorHAnsi" w:hAnsi="Palatino Linotype" w:cs="Arial"/>
          <w:lang w:val="es-MX" w:eastAsia="en-US"/>
        </w:rPr>
        <w:t xml:space="preserve"> </w:t>
      </w:r>
      <w:r w:rsidRPr="002250AA">
        <w:rPr>
          <w:rFonts w:ascii="Palatino Linotype" w:hAnsi="Palatino Linotype"/>
        </w:rPr>
        <w:t xml:space="preserve">Oficio 224B03010-00570/2023 del veintinueve de marzo de dos mil veintitrés, remitido por la </w:t>
      </w:r>
      <w:r w:rsidRPr="002250AA">
        <w:rPr>
          <w:rFonts w:ascii="Palatino Linotype" w:hAnsi="Palatino Linotype"/>
          <w:b/>
        </w:rPr>
        <w:t xml:space="preserve">Directora General de la Comisión </w:t>
      </w:r>
      <w:r w:rsidRPr="002250AA">
        <w:rPr>
          <w:rFonts w:ascii="Palatino Linotype" w:hAnsi="Palatino Linotype"/>
          <w:b/>
        </w:rPr>
        <w:lastRenderedPageBreak/>
        <w:t>de Impacto Estatal</w:t>
      </w:r>
      <w:r w:rsidRPr="002250AA">
        <w:rPr>
          <w:rFonts w:ascii="Palatino Linotype" w:hAnsi="Palatino Linotype"/>
        </w:rPr>
        <w:t xml:space="preserve"> a la Titular de la Unidad de Transparencia, ambos del Sujeto Obligado. Documento que ya fue descrito previamente al haber sido proporcionado en respuesta.</w:t>
      </w:r>
    </w:p>
    <w:p w14:paraId="2895A2C1" w14:textId="6F5EBC43" w:rsidR="00734183" w:rsidRPr="002250AA" w:rsidRDefault="00734183"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Anexo Oficio 570 DGCIE.pdf:</w:t>
      </w:r>
      <w:r w:rsidRPr="002250AA">
        <w:rPr>
          <w:rFonts w:ascii="Palatino Linotype" w:eastAsiaTheme="minorHAnsi" w:hAnsi="Palatino Linotype" w:cs="Arial"/>
          <w:lang w:val="es-MX" w:eastAsia="en-US"/>
        </w:rPr>
        <w:t xml:space="preserve"> </w:t>
      </w:r>
      <w:r w:rsidR="00F91FAB" w:rsidRPr="002250AA">
        <w:rPr>
          <w:rFonts w:ascii="Palatino Linotype" w:eastAsiaTheme="minorHAnsi" w:hAnsi="Palatino Linotype" w:cs="Arial"/>
          <w:lang w:val="es-MX" w:eastAsia="en-US"/>
        </w:rPr>
        <w:t>Consistente en 18 (dieciocho) oficios de comisión de servidores públicos.</w:t>
      </w:r>
    </w:p>
    <w:p w14:paraId="7CC40B11" w14:textId="1E7C2934" w:rsidR="00F91FAB" w:rsidRPr="002250AA" w:rsidRDefault="00F91FAB" w:rsidP="005F5994">
      <w:pPr>
        <w:pStyle w:val="Prrafodelista"/>
        <w:numPr>
          <w:ilvl w:val="0"/>
          <w:numId w:val="4"/>
        </w:numPr>
        <w:spacing w:line="360" w:lineRule="auto"/>
        <w:jc w:val="both"/>
        <w:rPr>
          <w:rFonts w:ascii="Palatino Linotype" w:hAnsi="Palatino Linotype" w:cs="Arial"/>
        </w:rPr>
      </w:pPr>
      <w:r w:rsidRPr="002250AA">
        <w:rPr>
          <w:rFonts w:ascii="Palatino Linotype" w:eastAsiaTheme="minorHAnsi" w:hAnsi="Palatino Linotype" w:cs="Arial"/>
          <w:b/>
          <w:i/>
          <w:lang w:val="es-MX" w:eastAsia="en-US"/>
        </w:rPr>
        <w:t>T. C.AD 108-23.pdf:</w:t>
      </w:r>
      <w:r w:rsidRPr="002250AA">
        <w:rPr>
          <w:rFonts w:ascii="Palatino Linotype" w:eastAsiaTheme="minorHAnsi" w:hAnsi="Palatino Linotype" w:cs="Arial"/>
          <w:lang w:val="es-MX" w:eastAsia="en-US"/>
        </w:rPr>
        <w:t xml:space="preserve"> Oficio SEDUO-CI-0259/2023 del diecisiete de marzo de dos mil veintitrés, a través del cual la Titular de la Unidad de Transparencia requirió al Coordinador Administrativo, remitiera el soporte documental para dar atención a la solicitud de información 00108/SEDUO/IP/2023.</w:t>
      </w:r>
    </w:p>
    <w:p w14:paraId="5B20FAF9" w14:textId="77777777" w:rsidR="002E7E8A" w:rsidRPr="002250AA" w:rsidRDefault="002E7E8A" w:rsidP="00EB744B">
      <w:pPr>
        <w:spacing w:line="360" w:lineRule="auto"/>
        <w:jc w:val="both"/>
        <w:rPr>
          <w:rFonts w:ascii="Palatino Linotype" w:hAnsi="Palatino Linotype" w:cs="Arial"/>
        </w:rPr>
      </w:pPr>
    </w:p>
    <w:p w14:paraId="6FBAC719" w14:textId="1D2F0E23" w:rsidR="00952A10" w:rsidRPr="002250AA" w:rsidRDefault="00F91FAB" w:rsidP="00EB744B">
      <w:pPr>
        <w:spacing w:line="360" w:lineRule="auto"/>
        <w:jc w:val="both"/>
        <w:rPr>
          <w:rFonts w:ascii="Palatino Linotype" w:hAnsi="Palatino Linotype" w:cs="Arial"/>
        </w:rPr>
      </w:pPr>
      <w:r w:rsidRPr="002250AA">
        <w:rPr>
          <w:rFonts w:ascii="Palatino Linotype" w:hAnsi="Palatino Linotype" w:cs="Arial"/>
        </w:rPr>
        <w:t xml:space="preserve">Una vez descritos los documentos electrónicos proporcionados por el </w:t>
      </w:r>
      <w:r w:rsidRPr="002250AA">
        <w:rPr>
          <w:rFonts w:ascii="Palatino Linotype" w:hAnsi="Palatino Linotype" w:cs="Arial"/>
          <w:b/>
        </w:rPr>
        <w:t>Sujeto Obligado</w:t>
      </w:r>
      <w:r w:rsidRPr="002250AA">
        <w:rPr>
          <w:rFonts w:ascii="Palatino Linotype" w:hAnsi="Palatino Linotype" w:cs="Arial"/>
        </w:rPr>
        <w:t xml:space="preserve">, es posible observar que la </w:t>
      </w:r>
      <w:r w:rsidRPr="002250AA">
        <w:rPr>
          <w:rFonts w:ascii="Palatino Linotype" w:hAnsi="Palatino Linotype" w:cs="Arial"/>
          <w:i/>
        </w:rPr>
        <w:t>Litis</w:t>
      </w:r>
      <w:r w:rsidRPr="002250AA">
        <w:rPr>
          <w:rFonts w:ascii="Palatino Linotype" w:hAnsi="Palatino Linotype" w:cs="Arial"/>
        </w:rPr>
        <w:t xml:space="preserve"> en el presente asunto se centra en determinar si satisfacen todos y cada uno de los requerimientos de información, por lo que, por técnica se procede a la elaboración de un cuadro comparativo que permita confrontar los requerimientos con la información entregada.</w:t>
      </w:r>
    </w:p>
    <w:p w14:paraId="7FA94E55" w14:textId="77777777" w:rsidR="00F91FAB" w:rsidRPr="002250AA" w:rsidRDefault="00F91FAB" w:rsidP="00EB744B">
      <w:pPr>
        <w:spacing w:line="360" w:lineRule="auto"/>
        <w:jc w:val="both"/>
        <w:rPr>
          <w:rFonts w:ascii="Palatino Linotype" w:hAnsi="Palatino Linotype" w:cs="Arial"/>
        </w:rPr>
      </w:pPr>
    </w:p>
    <w:tbl>
      <w:tblPr>
        <w:tblStyle w:val="Tablaconcuadrcula"/>
        <w:tblW w:w="9279" w:type="dxa"/>
        <w:tblLook w:val="04A0" w:firstRow="1" w:lastRow="0" w:firstColumn="1" w:lastColumn="0" w:noHBand="0" w:noVBand="1"/>
      </w:tblPr>
      <w:tblGrid>
        <w:gridCol w:w="2122"/>
        <w:gridCol w:w="5377"/>
        <w:gridCol w:w="1780"/>
      </w:tblGrid>
      <w:tr w:rsidR="002250AA" w:rsidRPr="002250AA" w14:paraId="11484026" w14:textId="77777777" w:rsidTr="00784391">
        <w:tc>
          <w:tcPr>
            <w:tcW w:w="2122" w:type="dxa"/>
            <w:shd w:val="clear" w:color="auto" w:fill="F2F2F2" w:themeFill="background1" w:themeFillShade="F2"/>
            <w:vAlign w:val="center"/>
          </w:tcPr>
          <w:p w14:paraId="2CF8F249" w14:textId="111AB6B6" w:rsidR="00985AAD" w:rsidRPr="002250AA" w:rsidRDefault="00985AAD" w:rsidP="00F91FAB">
            <w:pPr>
              <w:spacing w:line="276" w:lineRule="auto"/>
              <w:jc w:val="center"/>
              <w:rPr>
                <w:rFonts w:ascii="Palatino Linotype" w:hAnsi="Palatino Linotype" w:cs="Arial"/>
                <w:b/>
                <w:sz w:val="22"/>
              </w:rPr>
            </w:pPr>
            <w:r w:rsidRPr="002250AA">
              <w:rPr>
                <w:rFonts w:ascii="Palatino Linotype" w:hAnsi="Palatino Linotype" w:cs="Arial"/>
                <w:b/>
                <w:sz w:val="22"/>
              </w:rPr>
              <w:t>Requerimiento</w:t>
            </w:r>
          </w:p>
        </w:tc>
        <w:tc>
          <w:tcPr>
            <w:tcW w:w="5377" w:type="dxa"/>
            <w:shd w:val="clear" w:color="auto" w:fill="F2F2F2" w:themeFill="background1" w:themeFillShade="F2"/>
            <w:vAlign w:val="center"/>
          </w:tcPr>
          <w:p w14:paraId="2103944E" w14:textId="023AF8E5" w:rsidR="00985AAD" w:rsidRPr="002250AA" w:rsidRDefault="00985AAD" w:rsidP="00F91FAB">
            <w:pPr>
              <w:spacing w:line="276" w:lineRule="auto"/>
              <w:jc w:val="center"/>
              <w:rPr>
                <w:rFonts w:ascii="Palatino Linotype" w:hAnsi="Palatino Linotype" w:cs="Arial"/>
                <w:b/>
                <w:sz w:val="22"/>
              </w:rPr>
            </w:pPr>
            <w:r w:rsidRPr="002250AA">
              <w:rPr>
                <w:rFonts w:ascii="Palatino Linotype" w:hAnsi="Palatino Linotype" w:cs="Arial"/>
                <w:b/>
                <w:sz w:val="22"/>
              </w:rPr>
              <w:t>Información proporcionada en respuesta e informe justificado</w:t>
            </w:r>
          </w:p>
        </w:tc>
        <w:tc>
          <w:tcPr>
            <w:tcW w:w="1780" w:type="dxa"/>
            <w:shd w:val="clear" w:color="auto" w:fill="F2F2F2" w:themeFill="background1" w:themeFillShade="F2"/>
            <w:vAlign w:val="center"/>
          </w:tcPr>
          <w:p w14:paraId="215D3F0B" w14:textId="2FC48A82" w:rsidR="00985AAD" w:rsidRPr="002250AA" w:rsidRDefault="00985AAD" w:rsidP="00F91FAB">
            <w:pPr>
              <w:spacing w:line="276" w:lineRule="auto"/>
              <w:jc w:val="center"/>
              <w:rPr>
                <w:rFonts w:ascii="Palatino Linotype" w:hAnsi="Palatino Linotype" w:cs="Arial"/>
                <w:b/>
                <w:sz w:val="22"/>
              </w:rPr>
            </w:pPr>
            <w:r w:rsidRPr="002250AA">
              <w:rPr>
                <w:rFonts w:ascii="Palatino Linotype" w:hAnsi="Palatino Linotype" w:cs="Arial"/>
                <w:b/>
                <w:sz w:val="22"/>
              </w:rPr>
              <w:t>Determinación</w:t>
            </w:r>
          </w:p>
        </w:tc>
      </w:tr>
      <w:tr w:rsidR="002250AA" w:rsidRPr="002250AA" w14:paraId="18759B71" w14:textId="77777777" w:rsidTr="00784391">
        <w:tc>
          <w:tcPr>
            <w:tcW w:w="2122" w:type="dxa"/>
            <w:shd w:val="clear" w:color="auto" w:fill="D5DCE4" w:themeFill="text2" w:themeFillTint="33"/>
            <w:vAlign w:val="center"/>
          </w:tcPr>
          <w:p w14:paraId="1BD1994B" w14:textId="00093596"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1.</w:t>
            </w:r>
            <w:r w:rsidRPr="002250AA">
              <w:rPr>
                <w:rFonts w:ascii="Palatino Linotype" w:hAnsi="Palatino Linotype" w:cs="Arial"/>
                <w:sz w:val="22"/>
              </w:rPr>
              <w:tab/>
              <w:t xml:space="preserve">Numero de </w:t>
            </w:r>
            <w:proofErr w:type="spellStart"/>
            <w:r w:rsidRPr="002250AA">
              <w:rPr>
                <w:rFonts w:ascii="Palatino Linotype" w:hAnsi="Palatino Linotype" w:cs="Arial"/>
                <w:sz w:val="22"/>
              </w:rPr>
              <w:t>DUFs</w:t>
            </w:r>
            <w:proofErr w:type="spellEnd"/>
            <w:r w:rsidRPr="002250AA">
              <w:rPr>
                <w:rFonts w:ascii="Palatino Linotype" w:hAnsi="Palatino Linotype" w:cs="Arial"/>
                <w:sz w:val="22"/>
              </w:rPr>
              <w:t xml:space="preserve"> otorgados al presente año</w:t>
            </w:r>
            <w:r w:rsidR="00A16DCA" w:rsidRPr="002250AA">
              <w:rPr>
                <w:rFonts w:ascii="Palatino Linotype" w:hAnsi="Palatino Linotype" w:cs="Arial"/>
                <w:sz w:val="22"/>
              </w:rPr>
              <w:t>, adjuntando la evidencia;</w:t>
            </w:r>
          </w:p>
        </w:tc>
        <w:tc>
          <w:tcPr>
            <w:tcW w:w="5377" w:type="dxa"/>
            <w:shd w:val="clear" w:color="auto" w:fill="D5DCE4" w:themeFill="text2" w:themeFillTint="33"/>
            <w:vAlign w:val="center"/>
          </w:tcPr>
          <w:p w14:paraId="412B4BE6" w14:textId="1D0E70D2" w:rsidR="00985AAD" w:rsidRPr="002250AA" w:rsidRDefault="00985AAD" w:rsidP="00A110E9">
            <w:pPr>
              <w:spacing w:line="276" w:lineRule="auto"/>
              <w:jc w:val="center"/>
              <w:rPr>
                <w:rFonts w:ascii="Palatino Linotype" w:hAnsi="Palatino Linotype" w:cs="Arial"/>
                <w:sz w:val="22"/>
              </w:rPr>
            </w:pPr>
            <w:r w:rsidRPr="002250AA">
              <w:rPr>
                <w:rFonts w:ascii="Palatino Linotype" w:hAnsi="Palatino Linotype" w:cs="Arial"/>
                <w:i/>
                <w:sz w:val="22"/>
                <w:lang w:val="es-MX"/>
              </w:rPr>
              <w:t xml:space="preserve">“…un total de </w:t>
            </w:r>
            <w:r w:rsidRPr="002250AA">
              <w:rPr>
                <w:rFonts w:ascii="Palatino Linotype" w:hAnsi="Palatino Linotype" w:cs="Arial"/>
                <w:b/>
                <w:i/>
                <w:sz w:val="22"/>
                <w:lang w:val="es-MX"/>
              </w:rPr>
              <w:t>5,223</w:t>
            </w:r>
            <w:r w:rsidRPr="002250AA">
              <w:rPr>
                <w:rFonts w:ascii="Palatino Linotype" w:hAnsi="Palatino Linotype" w:cs="Arial"/>
                <w:i/>
                <w:sz w:val="22"/>
                <w:lang w:val="es-MX"/>
              </w:rPr>
              <w:t xml:space="preserve"> Dictámenes Únicos de Factibilidad que han sido emitidos a partir del once de junio de dos mil diecinueve, al corte del quince de marzo del presente año…”</w:t>
            </w:r>
          </w:p>
        </w:tc>
        <w:tc>
          <w:tcPr>
            <w:tcW w:w="1780" w:type="dxa"/>
            <w:vMerge w:val="restart"/>
            <w:shd w:val="clear" w:color="auto" w:fill="D5DCE4" w:themeFill="text2" w:themeFillTint="33"/>
            <w:vAlign w:val="center"/>
          </w:tcPr>
          <w:p w14:paraId="588274CE" w14:textId="77777777" w:rsidR="00985AAD" w:rsidRPr="002250AA" w:rsidRDefault="00A16DCA" w:rsidP="00A110E9">
            <w:pPr>
              <w:spacing w:line="276" w:lineRule="auto"/>
              <w:jc w:val="center"/>
              <w:rPr>
                <w:rFonts w:ascii="Palatino Linotype" w:hAnsi="Palatino Linotype" w:cs="Arial"/>
                <w:sz w:val="22"/>
              </w:rPr>
            </w:pPr>
            <w:r w:rsidRPr="002250AA">
              <w:rPr>
                <w:rFonts w:ascii="Palatino Linotype" w:hAnsi="Palatino Linotype" w:cs="Arial"/>
                <w:b/>
                <w:sz w:val="22"/>
              </w:rPr>
              <w:t>Parcialmente</w:t>
            </w:r>
          </w:p>
          <w:p w14:paraId="1FC7DE7A" w14:textId="77777777" w:rsidR="00A16DCA" w:rsidRPr="002250AA" w:rsidRDefault="00A16DCA" w:rsidP="00A110E9">
            <w:pPr>
              <w:spacing w:line="276" w:lineRule="auto"/>
              <w:jc w:val="center"/>
              <w:rPr>
                <w:rFonts w:ascii="Palatino Linotype" w:hAnsi="Palatino Linotype" w:cs="Arial"/>
                <w:sz w:val="22"/>
              </w:rPr>
            </w:pPr>
          </w:p>
          <w:p w14:paraId="350B9591" w14:textId="357728D9" w:rsidR="00A16DCA" w:rsidRPr="002250AA" w:rsidRDefault="00A16DCA" w:rsidP="00A110E9">
            <w:pPr>
              <w:spacing w:line="276" w:lineRule="auto"/>
              <w:jc w:val="center"/>
              <w:rPr>
                <w:rFonts w:ascii="Palatino Linotype" w:hAnsi="Palatino Linotype" w:cs="Arial"/>
                <w:sz w:val="22"/>
              </w:rPr>
            </w:pPr>
            <w:r w:rsidRPr="002250AA">
              <w:rPr>
                <w:rFonts w:ascii="Palatino Linotype" w:hAnsi="Palatino Linotype" w:cs="Arial"/>
                <w:sz w:val="22"/>
              </w:rPr>
              <w:t>No adjuntó la información, a pesar de haber sido peticionada.</w:t>
            </w:r>
          </w:p>
        </w:tc>
      </w:tr>
      <w:tr w:rsidR="002250AA" w:rsidRPr="002250AA" w14:paraId="5A9D66A8" w14:textId="77777777" w:rsidTr="00784391">
        <w:tc>
          <w:tcPr>
            <w:tcW w:w="2122" w:type="dxa"/>
            <w:shd w:val="clear" w:color="auto" w:fill="F2F2F2" w:themeFill="background1" w:themeFillShade="F2"/>
            <w:vAlign w:val="center"/>
          </w:tcPr>
          <w:p w14:paraId="72D907A1" w14:textId="64BB2359"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2.</w:t>
            </w:r>
            <w:r w:rsidRPr="002250AA">
              <w:rPr>
                <w:rFonts w:ascii="Palatino Linotype" w:hAnsi="Palatino Linotype" w:cs="Arial"/>
                <w:sz w:val="22"/>
              </w:rPr>
              <w:tab/>
              <w:t xml:space="preserve">Conocer </w:t>
            </w:r>
            <w:proofErr w:type="spellStart"/>
            <w:r w:rsidRPr="002250AA">
              <w:rPr>
                <w:rFonts w:ascii="Palatino Linotype" w:hAnsi="Palatino Linotype" w:cs="Arial"/>
                <w:sz w:val="22"/>
              </w:rPr>
              <w:t>cuantas</w:t>
            </w:r>
            <w:proofErr w:type="spellEnd"/>
            <w:r w:rsidRPr="002250AA">
              <w:rPr>
                <w:rFonts w:ascii="Palatino Linotype" w:hAnsi="Palatino Linotype" w:cs="Arial"/>
                <w:sz w:val="22"/>
              </w:rPr>
              <w:t xml:space="preserve"> EVIES se han otorgado</w:t>
            </w:r>
            <w:r w:rsidR="00A16DCA" w:rsidRPr="002250AA">
              <w:rPr>
                <w:rFonts w:ascii="Palatino Linotype" w:hAnsi="Palatino Linotype" w:cs="Arial"/>
                <w:sz w:val="22"/>
              </w:rPr>
              <w:t>, adjuntando la evidencia;</w:t>
            </w:r>
          </w:p>
        </w:tc>
        <w:tc>
          <w:tcPr>
            <w:tcW w:w="5377" w:type="dxa"/>
            <w:shd w:val="clear" w:color="auto" w:fill="F2F2F2" w:themeFill="background1" w:themeFillShade="F2"/>
            <w:vAlign w:val="center"/>
          </w:tcPr>
          <w:p w14:paraId="1657E0B1" w14:textId="44A94CEC"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i/>
                <w:sz w:val="22"/>
                <w:lang w:val="es-MX"/>
              </w:rPr>
              <w:t xml:space="preserve">“…un total de </w:t>
            </w:r>
            <w:r w:rsidRPr="002250AA">
              <w:rPr>
                <w:rFonts w:ascii="Palatino Linotype" w:hAnsi="Palatino Linotype" w:cs="Arial"/>
                <w:b/>
                <w:i/>
                <w:sz w:val="22"/>
                <w:lang w:val="es-MX"/>
              </w:rPr>
              <w:t>166</w:t>
            </w:r>
            <w:r w:rsidRPr="002250AA">
              <w:rPr>
                <w:rFonts w:ascii="Palatino Linotype" w:hAnsi="Palatino Linotype" w:cs="Arial"/>
                <w:i/>
                <w:sz w:val="22"/>
                <w:lang w:val="es-MX"/>
              </w:rPr>
              <w:t>, mismas que han sido emitidas por esta Comisión de Impacto Estatal, a partir del cinco de enero de dos mil veintiuno al veintiuno de marzo de dos mil veintitrés.”</w:t>
            </w:r>
          </w:p>
        </w:tc>
        <w:tc>
          <w:tcPr>
            <w:tcW w:w="1780" w:type="dxa"/>
            <w:vMerge/>
            <w:shd w:val="clear" w:color="auto" w:fill="F2F2F2" w:themeFill="background1" w:themeFillShade="F2"/>
            <w:vAlign w:val="center"/>
          </w:tcPr>
          <w:p w14:paraId="4453B6EC" w14:textId="77777777" w:rsidR="00985AAD" w:rsidRPr="002250AA" w:rsidRDefault="00985AAD" w:rsidP="00F91FAB">
            <w:pPr>
              <w:spacing w:line="276" w:lineRule="auto"/>
              <w:jc w:val="both"/>
              <w:rPr>
                <w:rFonts w:ascii="Palatino Linotype" w:hAnsi="Palatino Linotype" w:cs="Arial"/>
                <w:sz w:val="22"/>
              </w:rPr>
            </w:pPr>
          </w:p>
        </w:tc>
      </w:tr>
      <w:tr w:rsidR="002250AA" w:rsidRPr="002250AA" w14:paraId="43D9B8C3" w14:textId="77777777" w:rsidTr="00784391">
        <w:tc>
          <w:tcPr>
            <w:tcW w:w="2122" w:type="dxa"/>
            <w:shd w:val="clear" w:color="auto" w:fill="D5DCE4" w:themeFill="text2" w:themeFillTint="33"/>
            <w:vAlign w:val="center"/>
          </w:tcPr>
          <w:p w14:paraId="63781C96" w14:textId="6D475362"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sz w:val="22"/>
              </w:rPr>
              <w:lastRenderedPageBreak/>
              <w:t>3.</w:t>
            </w:r>
            <w:r w:rsidRPr="002250AA">
              <w:rPr>
                <w:rFonts w:ascii="Palatino Linotype" w:hAnsi="Palatino Linotype" w:cs="Arial"/>
                <w:sz w:val="22"/>
              </w:rPr>
              <w:tab/>
            </w:r>
            <w:proofErr w:type="spellStart"/>
            <w:r w:rsidRPr="002250AA">
              <w:rPr>
                <w:rFonts w:ascii="Palatino Linotype" w:hAnsi="Palatino Linotype" w:cs="Arial"/>
                <w:sz w:val="22"/>
              </w:rPr>
              <w:t>Cuanto</w:t>
            </w:r>
            <w:proofErr w:type="spellEnd"/>
            <w:r w:rsidRPr="002250AA">
              <w:rPr>
                <w:rFonts w:ascii="Palatino Linotype" w:hAnsi="Palatino Linotype" w:cs="Arial"/>
                <w:sz w:val="22"/>
              </w:rPr>
              <w:t xml:space="preserve"> Gasta la Directora General es sus traslados diarios;</w:t>
            </w:r>
          </w:p>
        </w:tc>
        <w:tc>
          <w:tcPr>
            <w:tcW w:w="5377" w:type="dxa"/>
            <w:shd w:val="clear" w:color="auto" w:fill="D5DCE4" w:themeFill="text2" w:themeFillTint="33"/>
            <w:vAlign w:val="center"/>
          </w:tcPr>
          <w:p w14:paraId="623B2DB3" w14:textId="657C2AD9"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i/>
                <w:sz w:val="22"/>
                <w:u w:val="single"/>
                <w:lang w:val="es-MX"/>
              </w:rPr>
              <w:t>“…NO existe partida presupuestal</w:t>
            </w:r>
            <w:r w:rsidRPr="002250AA">
              <w:rPr>
                <w:rFonts w:ascii="Palatino Linotype" w:hAnsi="Palatino Linotype" w:cs="Arial"/>
                <w:i/>
                <w:sz w:val="22"/>
                <w:lang w:val="es-MX"/>
              </w:rPr>
              <w:t xml:space="preserve"> que sea asignada a la servidora pública de interés, para cubrir los de gastos de traslado, por lo cual corren a cuenta de la misma.”</w:t>
            </w:r>
          </w:p>
        </w:tc>
        <w:tc>
          <w:tcPr>
            <w:tcW w:w="1780" w:type="dxa"/>
            <w:vMerge w:val="restart"/>
            <w:shd w:val="clear" w:color="auto" w:fill="D5DCE4" w:themeFill="text2" w:themeFillTint="33"/>
            <w:vAlign w:val="center"/>
          </w:tcPr>
          <w:p w14:paraId="119B2B4C" w14:textId="3B5F6010" w:rsidR="005364B0" w:rsidRPr="002250AA" w:rsidRDefault="005364B0" w:rsidP="005364B0">
            <w:pPr>
              <w:spacing w:line="276" w:lineRule="auto"/>
              <w:jc w:val="center"/>
              <w:rPr>
                <w:rFonts w:ascii="Palatino Linotype" w:hAnsi="Palatino Linotype" w:cs="Arial"/>
                <w:b/>
                <w:sz w:val="22"/>
              </w:rPr>
            </w:pPr>
            <w:r w:rsidRPr="002250AA">
              <w:rPr>
                <w:rFonts w:ascii="Palatino Linotype" w:hAnsi="Palatino Linotype" w:cs="Arial"/>
                <w:b/>
                <w:sz w:val="22"/>
              </w:rPr>
              <w:t>Colmados</w:t>
            </w:r>
          </w:p>
          <w:p w14:paraId="3BF8303D" w14:textId="77777777" w:rsidR="005364B0" w:rsidRPr="002250AA" w:rsidRDefault="005364B0" w:rsidP="005364B0">
            <w:pPr>
              <w:spacing w:line="276" w:lineRule="auto"/>
              <w:jc w:val="center"/>
              <w:rPr>
                <w:rFonts w:ascii="Palatino Linotype" w:hAnsi="Palatino Linotype" w:cs="Arial"/>
                <w:sz w:val="22"/>
              </w:rPr>
            </w:pPr>
          </w:p>
          <w:p w14:paraId="135520D8" w14:textId="5ACEFB36" w:rsidR="005364B0" w:rsidRPr="002250AA" w:rsidRDefault="005364B0" w:rsidP="005364B0">
            <w:pPr>
              <w:spacing w:line="276" w:lineRule="auto"/>
              <w:jc w:val="center"/>
              <w:rPr>
                <w:rFonts w:ascii="Palatino Linotype" w:hAnsi="Palatino Linotype" w:cs="Arial"/>
                <w:sz w:val="22"/>
              </w:rPr>
            </w:pPr>
            <w:r w:rsidRPr="002250AA">
              <w:rPr>
                <w:rFonts w:ascii="Palatino Linotype" w:hAnsi="Palatino Linotype" w:cs="Arial"/>
                <w:sz w:val="22"/>
              </w:rPr>
              <w:t>Al consistir en hechos negativos</w:t>
            </w:r>
          </w:p>
        </w:tc>
      </w:tr>
      <w:tr w:rsidR="002250AA" w:rsidRPr="002250AA" w14:paraId="2D6932AE" w14:textId="77777777" w:rsidTr="00784391">
        <w:tc>
          <w:tcPr>
            <w:tcW w:w="2122" w:type="dxa"/>
            <w:shd w:val="clear" w:color="auto" w:fill="F2F2F2" w:themeFill="background1" w:themeFillShade="F2"/>
            <w:vAlign w:val="center"/>
          </w:tcPr>
          <w:p w14:paraId="1291F6D2" w14:textId="08D8AF92"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sz w:val="22"/>
              </w:rPr>
              <w:t>4.</w:t>
            </w:r>
            <w:r w:rsidRPr="002250AA">
              <w:rPr>
                <w:rFonts w:ascii="Palatino Linotype" w:hAnsi="Palatino Linotype" w:cs="Arial"/>
                <w:sz w:val="22"/>
              </w:rPr>
              <w:tab/>
              <w:t>El nombre del chofer y cuanto es lo que percibe esta persona;</w:t>
            </w:r>
          </w:p>
        </w:tc>
        <w:tc>
          <w:tcPr>
            <w:tcW w:w="5377" w:type="dxa"/>
            <w:shd w:val="clear" w:color="auto" w:fill="F2F2F2" w:themeFill="background1" w:themeFillShade="F2"/>
            <w:vAlign w:val="center"/>
          </w:tcPr>
          <w:p w14:paraId="6B0947C7" w14:textId="1FA3353B"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i/>
                <w:sz w:val="22"/>
                <w:lang w:val="es-MX"/>
              </w:rPr>
              <w:t>“…puesto nominal de CHOFERESA, CHOFER DE SERVIDORA, OR PUBLICA, O SUPERIORA</w:t>
            </w:r>
            <w:proofErr w:type="gramStart"/>
            <w:r w:rsidRPr="002250AA">
              <w:rPr>
                <w:rFonts w:ascii="Palatino Linotype" w:hAnsi="Palatino Linotype" w:cs="Arial"/>
                <w:i/>
                <w:sz w:val="22"/>
                <w:lang w:val="es-MX"/>
              </w:rPr>
              <w:t>,OR</w:t>
            </w:r>
            <w:proofErr w:type="gramEnd"/>
            <w:r w:rsidRPr="002250AA">
              <w:rPr>
                <w:rFonts w:ascii="Palatino Linotype" w:hAnsi="Palatino Linotype" w:cs="Arial"/>
                <w:i/>
                <w:sz w:val="22"/>
                <w:lang w:val="es-MX"/>
              </w:rPr>
              <w:t xml:space="preserve"> </w:t>
            </w:r>
            <w:r w:rsidRPr="002250AA">
              <w:rPr>
                <w:rFonts w:ascii="Palatino Linotype" w:hAnsi="Palatino Linotype" w:cs="Arial"/>
                <w:i/>
                <w:sz w:val="22"/>
                <w:u w:val="single"/>
                <w:lang w:val="es-MX"/>
              </w:rPr>
              <w:t>se encuentra cancelado</w:t>
            </w:r>
            <w:r w:rsidRPr="002250AA">
              <w:rPr>
                <w:rFonts w:ascii="Palatino Linotype" w:hAnsi="Palatino Linotype" w:cs="Arial"/>
                <w:i/>
                <w:sz w:val="22"/>
                <w:lang w:val="es-MX"/>
              </w:rPr>
              <w:t>, derivado de una compactación de plazas.”</w:t>
            </w:r>
          </w:p>
        </w:tc>
        <w:tc>
          <w:tcPr>
            <w:tcW w:w="1780" w:type="dxa"/>
            <w:vMerge/>
            <w:shd w:val="clear" w:color="auto" w:fill="F2F2F2" w:themeFill="background1" w:themeFillShade="F2"/>
            <w:vAlign w:val="center"/>
          </w:tcPr>
          <w:p w14:paraId="5E1381D8" w14:textId="77777777" w:rsidR="005364B0" w:rsidRPr="002250AA" w:rsidRDefault="005364B0" w:rsidP="00F91FAB">
            <w:pPr>
              <w:spacing w:line="276" w:lineRule="auto"/>
              <w:jc w:val="both"/>
              <w:rPr>
                <w:rFonts w:ascii="Palatino Linotype" w:hAnsi="Palatino Linotype" w:cs="Arial"/>
                <w:sz w:val="22"/>
              </w:rPr>
            </w:pPr>
          </w:p>
        </w:tc>
      </w:tr>
      <w:tr w:rsidR="002250AA" w:rsidRPr="002250AA" w14:paraId="7A932676" w14:textId="77777777" w:rsidTr="00784391">
        <w:tc>
          <w:tcPr>
            <w:tcW w:w="2122" w:type="dxa"/>
            <w:shd w:val="clear" w:color="auto" w:fill="D5DCE4" w:themeFill="text2" w:themeFillTint="33"/>
            <w:vAlign w:val="center"/>
          </w:tcPr>
          <w:p w14:paraId="37CA16AD" w14:textId="22B11409"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5.</w:t>
            </w:r>
            <w:r w:rsidRPr="002250AA">
              <w:rPr>
                <w:rFonts w:ascii="Palatino Linotype" w:hAnsi="Palatino Linotype" w:cs="Arial"/>
                <w:sz w:val="22"/>
              </w:rPr>
              <w:tab/>
              <w:t>Número total de servidores públicos que se encuentren adscritos a la Comisión de Impacto estatal, y se encuentren Comisionados a otra área dentro de la misma comisión de ellos solicito conocer nombre y documento probatorio que fueron comisionados a otra área;</w:t>
            </w:r>
          </w:p>
        </w:tc>
        <w:tc>
          <w:tcPr>
            <w:tcW w:w="5377" w:type="dxa"/>
            <w:shd w:val="clear" w:color="auto" w:fill="D5DCE4" w:themeFill="text2" w:themeFillTint="33"/>
            <w:vAlign w:val="center"/>
          </w:tcPr>
          <w:p w14:paraId="1C5D3045" w14:textId="77777777"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Proporcionó 18 oficios de comisión de servidores públicos.</w:t>
            </w:r>
          </w:p>
          <w:p w14:paraId="3E117B71" w14:textId="77777777" w:rsidR="00985AAD" w:rsidRPr="002250AA" w:rsidRDefault="00985AAD" w:rsidP="00F91FAB">
            <w:pPr>
              <w:spacing w:line="276" w:lineRule="auto"/>
              <w:jc w:val="both"/>
              <w:rPr>
                <w:rFonts w:ascii="Palatino Linotype" w:hAnsi="Palatino Linotype" w:cs="Arial"/>
                <w:sz w:val="22"/>
              </w:rPr>
            </w:pPr>
          </w:p>
          <w:p w14:paraId="490859B3" w14:textId="3A712984"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Documentos que dan cuenta</w:t>
            </w:r>
            <w:r w:rsidR="005364B0" w:rsidRPr="002250AA">
              <w:rPr>
                <w:rFonts w:ascii="Palatino Linotype" w:hAnsi="Palatino Linotype" w:cs="Arial"/>
                <w:sz w:val="22"/>
              </w:rPr>
              <w:t xml:space="preserve"> de la cantidad y</w:t>
            </w:r>
            <w:r w:rsidRPr="002250AA">
              <w:rPr>
                <w:rFonts w:ascii="Palatino Linotype" w:hAnsi="Palatino Linotype" w:cs="Arial"/>
                <w:sz w:val="22"/>
              </w:rPr>
              <w:t xml:space="preserve"> el nombre de los servidores públicos comisionados</w:t>
            </w:r>
            <w:r w:rsidR="005364B0" w:rsidRPr="002250AA">
              <w:rPr>
                <w:rFonts w:ascii="Palatino Linotype" w:hAnsi="Palatino Linotype" w:cs="Arial"/>
                <w:sz w:val="22"/>
              </w:rPr>
              <w:t>.</w:t>
            </w:r>
          </w:p>
          <w:p w14:paraId="22D82DA1" w14:textId="6065FABF" w:rsidR="00985AAD" w:rsidRPr="002250AA" w:rsidRDefault="00985AAD" w:rsidP="00CC25A5">
            <w:pPr>
              <w:spacing w:line="276" w:lineRule="auto"/>
              <w:jc w:val="center"/>
              <w:rPr>
                <w:rFonts w:ascii="Palatino Linotype" w:hAnsi="Palatino Linotype" w:cs="Arial"/>
                <w:sz w:val="22"/>
              </w:rPr>
            </w:pPr>
          </w:p>
        </w:tc>
        <w:tc>
          <w:tcPr>
            <w:tcW w:w="1780" w:type="dxa"/>
            <w:shd w:val="clear" w:color="auto" w:fill="D5DCE4" w:themeFill="text2" w:themeFillTint="33"/>
            <w:vAlign w:val="center"/>
          </w:tcPr>
          <w:p w14:paraId="5A5B45D7" w14:textId="6F2ADFC5" w:rsidR="00985AAD" w:rsidRPr="002250AA" w:rsidRDefault="00985AAD" w:rsidP="00CC25A5">
            <w:pPr>
              <w:spacing w:line="276" w:lineRule="auto"/>
              <w:jc w:val="center"/>
              <w:rPr>
                <w:rFonts w:ascii="Palatino Linotype" w:hAnsi="Palatino Linotype" w:cs="Arial"/>
                <w:b/>
                <w:sz w:val="22"/>
              </w:rPr>
            </w:pPr>
            <w:r w:rsidRPr="002250AA">
              <w:rPr>
                <w:rFonts w:ascii="Palatino Linotype" w:hAnsi="Palatino Linotype" w:cs="Arial"/>
                <w:b/>
                <w:sz w:val="22"/>
              </w:rPr>
              <w:t>Colmado</w:t>
            </w:r>
          </w:p>
        </w:tc>
      </w:tr>
      <w:tr w:rsidR="002250AA" w:rsidRPr="002250AA" w14:paraId="541209BD" w14:textId="77777777" w:rsidTr="00784391">
        <w:tc>
          <w:tcPr>
            <w:tcW w:w="2122" w:type="dxa"/>
            <w:shd w:val="clear" w:color="auto" w:fill="F2F2F2" w:themeFill="background1" w:themeFillShade="F2"/>
            <w:vAlign w:val="center"/>
          </w:tcPr>
          <w:p w14:paraId="7A378981" w14:textId="1DD8B13D"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6.</w:t>
            </w:r>
            <w:r w:rsidRPr="002250AA">
              <w:rPr>
                <w:rFonts w:ascii="Palatino Linotype" w:hAnsi="Palatino Linotype" w:cs="Arial"/>
                <w:sz w:val="22"/>
              </w:rPr>
              <w:tab/>
              <w:t>Declaración patrimonial de la Directora General;</w:t>
            </w:r>
          </w:p>
        </w:tc>
        <w:tc>
          <w:tcPr>
            <w:tcW w:w="5377" w:type="dxa"/>
            <w:shd w:val="clear" w:color="auto" w:fill="F2F2F2" w:themeFill="background1" w:themeFillShade="F2"/>
            <w:vAlign w:val="center"/>
          </w:tcPr>
          <w:p w14:paraId="6ED593CD" w14:textId="47F8BE70" w:rsidR="00985AAD" w:rsidRPr="002250AA" w:rsidRDefault="00985AAD" w:rsidP="005364B0">
            <w:pPr>
              <w:spacing w:line="276" w:lineRule="auto"/>
              <w:jc w:val="both"/>
              <w:rPr>
                <w:rFonts w:ascii="Palatino Linotype" w:hAnsi="Palatino Linotype" w:cs="Arial"/>
                <w:sz w:val="22"/>
              </w:rPr>
            </w:pPr>
            <w:r w:rsidRPr="002250AA">
              <w:rPr>
                <w:rFonts w:ascii="Palatino Linotype" w:hAnsi="Palatino Linotype" w:cs="Arial"/>
                <w:sz w:val="22"/>
              </w:rPr>
              <w:t>Se declaró notoriamente incompetente, orientando al Solicitante a que ingresé su solicitud ante la Secretaría de la Contraloría del Gobierno del Estado de México.</w:t>
            </w:r>
          </w:p>
        </w:tc>
        <w:tc>
          <w:tcPr>
            <w:tcW w:w="1780" w:type="dxa"/>
            <w:shd w:val="clear" w:color="auto" w:fill="F2F2F2" w:themeFill="background1" w:themeFillShade="F2"/>
            <w:vAlign w:val="center"/>
          </w:tcPr>
          <w:p w14:paraId="12940860" w14:textId="0DFDA374" w:rsidR="00985AAD" w:rsidRPr="002250AA" w:rsidRDefault="00985AAD" w:rsidP="00A110E9">
            <w:pPr>
              <w:spacing w:line="276" w:lineRule="auto"/>
              <w:jc w:val="center"/>
              <w:rPr>
                <w:rFonts w:ascii="Palatino Linotype" w:hAnsi="Palatino Linotype" w:cs="Arial"/>
                <w:b/>
                <w:sz w:val="22"/>
              </w:rPr>
            </w:pPr>
            <w:r w:rsidRPr="002250AA">
              <w:rPr>
                <w:rFonts w:ascii="Palatino Linotype" w:hAnsi="Palatino Linotype" w:cs="Arial"/>
                <w:b/>
                <w:sz w:val="22"/>
              </w:rPr>
              <w:t>Colmado</w:t>
            </w:r>
          </w:p>
        </w:tc>
      </w:tr>
      <w:tr w:rsidR="002250AA" w:rsidRPr="002250AA" w14:paraId="20B2401B" w14:textId="77777777" w:rsidTr="00784391">
        <w:tc>
          <w:tcPr>
            <w:tcW w:w="9279" w:type="dxa"/>
            <w:gridSpan w:val="3"/>
            <w:shd w:val="clear" w:color="auto" w:fill="D5DCE4" w:themeFill="text2" w:themeFillTint="33"/>
            <w:vAlign w:val="center"/>
          </w:tcPr>
          <w:p w14:paraId="581B0C43" w14:textId="225CB304" w:rsidR="00A110E9" w:rsidRPr="002250AA" w:rsidRDefault="00A110E9" w:rsidP="00F91FAB">
            <w:pPr>
              <w:spacing w:line="276" w:lineRule="auto"/>
              <w:jc w:val="both"/>
              <w:rPr>
                <w:rFonts w:ascii="Palatino Linotype" w:hAnsi="Palatino Linotype" w:cs="Arial"/>
                <w:sz w:val="22"/>
              </w:rPr>
            </w:pPr>
            <w:r w:rsidRPr="002250AA">
              <w:rPr>
                <w:rFonts w:ascii="Palatino Linotype" w:hAnsi="Palatino Linotype" w:cs="Arial"/>
                <w:sz w:val="22"/>
              </w:rPr>
              <w:t>7.</w:t>
            </w:r>
            <w:r w:rsidRPr="002250AA">
              <w:rPr>
                <w:rFonts w:ascii="Palatino Linotype" w:hAnsi="Palatino Linotype" w:cs="Arial"/>
                <w:sz w:val="22"/>
              </w:rPr>
              <w:tab/>
              <w:t>De las Unidades: Asuntos Jurídicos, Normatividad e Igualdad de Género, Jefaturas de Departamento, Unidad de Información, Programación y Evaluación UIPPE:</w:t>
            </w:r>
          </w:p>
        </w:tc>
      </w:tr>
      <w:tr w:rsidR="002250AA" w:rsidRPr="002250AA" w14:paraId="0FA923FD" w14:textId="77777777" w:rsidTr="00784391">
        <w:tc>
          <w:tcPr>
            <w:tcW w:w="2122" w:type="dxa"/>
            <w:shd w:val="clear" w:color="auto" w:fill="F2F2F2" w:themeFill="background1" w:themeFillShade="F2"/>
            <w:vAlign w:val="center"/>
          </w:tcPr>
          <w:p w14:paraId="204633CB" w14:textId="7FE9503E"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sz w:val="22"/>
              </w:rPr>
              <w:t>7.1</w:t>
            </w:r>
            <w:r w:rsidRPr="002250AA">
              <w:rPr>
                <w:rFonts w:ascii="Palatino Linotype" w:hAnsi="Palatino Linotype" w:cs="Arial"/>
                <w:sz w:val="22"/>
              </w:rPr>
              <w:tab/>
              <w:t>cuanto reciben los Titulares;</w:t>
            </w:r>
          </w:p>
        </w:tc>
        <w:tc>
          <w:tcPr>
            <w:tcW w:w="5377" w:type="dxa"/>
            <w:shd w:val="clear" w:color="auto" w:fill="F2F2F2" w:themeFill="background1" w:themeFillShade="F2"/>
            <w:vAlign w:val="center"/>
          </w:tcPr>
          <w:p w14:paraId="60A2B65F" w14:textId="77777777"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sz w:val="22"/>
              </w:rPr>
              <w:t xml:space="preserve">Proporcionó mediante un cuadro, las cantidades de sueldo bruto y sueldo neto que reciben </w:t>
            </w:r>
          </w:p>
          <w:p w14:paraId="5D3B3B51" w14:textId="77777777" w:rsidR="005364B0" w:rsidRPr="002250AA" w:rsidRDefault="005364B0" w:rsidP="00F91FAB">
            <w:pPr>
              <w:spacing w:line="276" w:lineRule="auto"/>
              <w:jc w:val="both"/>
              <w:rPr>
                <w:rFonts w:ascii="Palatino Linotype" w:hAnsi="Palatino Linotype" w:cs="Arial"/>
                <w:sz w:val="22"/>
              </w:rPr>
            </w:pPr>
          </w:p>
          <w:p w14:paraId="1AD92AF5" w14:textId="445F8657"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i/>
                <w:iCs/>
                <w:noProof/>
                <w:sz w:val="22"/>
                <w:lang w:val="es-MX" w:eastAsia="es-MX"/>
              </w:rPr>
              <w:lastRenderedPageBreak/>
              <w:drawing>
                <wp:inline distT="0" distB="0" distL="0" distR="0" wp14:anchorId="1FB1915F" wp14:editId="7B1C595D">
                  <wp:extent cx="3260035" cy="83100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0428" cy="854045"/>
                          </a:xfrm>
                          <a:prstGeom prst="rect">
                            <a:avLst/>
                          </a:prstGeom>
                        </pic:spPr>
                      </pic:pic>
                    </a:graphicData>
                  </a:graphic>
                </wp:inline>
              </w:drawing>
            </w:r>
          </w:p>
        </w:tc>
        <w:tc>
          <w:tcPr>
            <w:tcW w:w="1780" w:type="dxa"/>
            <w:vMerge w:val="restart"/>
            <w:shd w:val="clear" w:color="auto" w:fill="F2F2F2" w:themeFill="background1" w:themeFillShade="F2"/>
            <w:vAlign w:val="center"/>
          </w:tcPr>
          <w:p w14:paraId="1851A810" w14:textId="589A3373" w:rsidR="005364B0" w:rsidRPr="002250AA" w:rsidRDefault="005364B0" w:rsidP="005364B0">
            <w:pPr>
              <w:spacing w:line="276" w:lineRule="auto"/>
              <w:jc w:val="center"/>
              <w:rPr>
                <w:rFonts w:ascii="Palatino Linotype" w:hAnsi="Palatino Linotype" w:cs="Arial"/>
                <w:b/>
                <w:sz w:val="22"/>
              </w:rPr>
            </w:pPr>
            <w:r w:rsidRPr="002250AA">
              <w:rPr>
                <w:rFonts w:ascii="Palatino Linotype" w:hAnsi="Palatino Linotype" w:cs="Arial"/>
                <w:b/>
                <w:sz w:val="22"/>
              </w:rPr>
              <w:lastRenderedPageBreak/>
              <w:t>Colmado</w:t>
            </w:r>
          </w:p>
        </w:tc>
      </w:tr>
      <w:tr w:rsidR="002250AA" w:rsidRPr="002250AA" w14:paraId="2A0E46ED" w14:textId="77777777" w:rsidTr="00784391">
        <w:tc>
          <w:tcPr>
            <w:tcW w:w="2122" w:type="dxa"/>
            <w:shd w:val="clear" w:color="auto" w:fill="D5DCE4" w:themeFill="text2" w:themeFillTint="33"/>
            <w:vAlign w:val="center"/>
          </w:tcPr>
          <w:p w14:paraId="2A0F8725" w14:textId="79B45BEE"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sz w:val="22"/>
              </w:rPr>
              <w:lastRenderedPageBreak/>
              <w:t>7.2</w:t>
            </w:r>
            <w:r w:rsidRPr="002250AA">
              <w:rPr>
                <w:rFonts w:ascii="Palatino Linotype" w:hAnsi="Palatino Linotype" w:cs="Arial"/>
                <w:sz w:val="22"/>
              </w:rPr>
              <w:tab/>
              <w:t>Cuanto personal tiene cada área;</w:t>
            </w:r>
          </w:p>
        </w:tc>
        <w:tc>
          <w:tcPr>
            <w:tcW w:w="5377" w:type="dxa"/>
            <w:shd w:val="clear" w:color="auto" w:fill="D5DCE4" w:themeFill="text2" w:themeFillTint="33"/>
            <w:vAlign w:val="center"/>
          </w:tcPr>
          <w:p w14:paraId="099D32B5" w14:textId="77777777"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cs="Arial"/>
                <w:sz w:val="22"/>
              </w:rPr>
              <w:t>Proporciono cuadro con la cantidad de servidores públicos adscritos las áreas peticionadas.</w:t>
            </w:r>
          </w:p>
          <w:p w14:paraId="6EAF0F36" w14:textId="77777777" w:rsidR="005364B0" w:rsidRPr="002250AA" w:rsidRDefault="005364B0" w:rsidP="00F91FAB">
            <w:pPr>
              <w:spacing w:line="276" w:lineRule="auto"/>
              <w:jc w:val="both"/>
              <w:rPr>
                <w:rFonts w:ascii="Palatino Linotype" w:hAnsi="Palatino Linotype" w:cs="Arial"/>
                <w:sz w:val="22"/>
              </w:rPr>
            </w:pPr>
          </w:p>
          <w:p w14:paraId="614A0FB5" w14:textId="56E51293" w:rsidR="005364B0" w:rsidRPr="002250AA" w:rsidRDefault="005364B0" w:rsidP="00F91FAB">
            <w:pPr>
              <w:spacing w:line="276" w:lineRule="auto"/>
              <w:jc w:val="both"/>
              <w:rPr>
                <w:rFonts w:ascii="Palatino Linotype" w:hAnsi="Palatino Linotype" w:cs="Arial"/>
                <w:sz w:val="22"/>
              </w:rPr>
            </w:pPr>
            <w:r w:rsidRPr="002250AA">
              <w:rPr>
                <w:rFonts w:ascii="Palatino Linotype" w:hAnsi="Palatino Linotype"/>
                <w:i/>
                <w:iCs/>
                <w:noProof/>
                <w:sz w:val="22"/>
                <w:lang w:val="es-MX" w:eastAsia="es-MX"/>
              </w:rPr>
              <w:drawing>
                <wp:inline distT="0" distB="0" distL="0" distR="0" wp14:anchorId="2D0686D1" wp14:editId="65A60537">
                  <wp:extent cx="3228229" cy="5142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11310" cy="543430"/>
                          </a:xfrm>
                          <a:prstGeom prst="rect">
                            <a:avLst/>
                          </a:prstGeom>
                        </pic:spPr>
                      </pic:pic>
                    </a:graphicData>
                  </a:graphic>
                </wp:inline>
              </w:drawing>
            </w:r>
          </w:p>
        </w:tc>
        <w:tc>
          <w:tcPr>
            <w:tcW w:w="1780" w:type="dxa"/>
            <w:vMerge/>
            <w:shd w:val="clear" w:color="auto" w:fill="D5DCE4" w:themeFill="text2" w:themeFillTint="33"/>
            <w:vAlign w:val="center"/>
          </w:tcPr>
          <w:p w14:paraId="714974AF" w14:textId="77777777" w:rsidR="005364B0" w:rsidRPr="002250AA" w:rsidRDefault="005364B0" w:rsidP="00F91FAB">
            <w:pPr>
              <w:spacing w:line="276" w:lineRule="auto"/>
              <w:jc w:val="both"/>
              <w:rPr>
                <w:rFonts w:ascii="Palatino Linotype" w:hAnsi="Palatino Linotype" w:cs="Arial"/>
                <w:sz w:val="22"/>
              </w:rPr>
            </w:pPr>
          </w:p>
        </w:tc>
      </w:tr>
      <w:tr w:rsidR="002250AA" w:rsidRPr="002250AA" w14:paraId="1B938309" w14:textId="77777777" w:rsidTr="00784391">
        <w:tc>
          <w:tcPr>
            <w:tcW w:w="2122" w:type="dxa"/>
            <w:shd w:val="clear" w:color="auto" w:fill="F2F2F2" w:themeFill="background1" w:themeFillShade="F2"/>
            <w:vAlign w:val="center"/>
          </w:tcPr>
          <w:p w14:paraId="6AF26E89" w14:textId="24E8D0B7"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8.</w:t>
            </w:r>
            <w:r w:rsidRPr="002250AA">
              <w:rPr>
                <w:rFonts w:ascii="Palatino Linotype" w:hAnsi="Palatino Linotype" w:cs="Arial"/>
                <w:sz w:val="22"/>
              </w:rPr>
              <w:tab/>
            </w:r>
            <w:r w:rsidR="005364B0" w:rsidRPr="002250AA">
              <w:rPr>
                <w:rFonts w:ascii="Palatino Linotype" w:hAnsi="Palatino Linotype" w:cs="Arial"/>
                <w:sz w:val="22"/>
              </w:rPr>
              <w:t xml:space="preserve">Número </w:t>
            </w:r>
            <w:r w:rsidRPr="002250AA">
              <w:rPr>
                <w:rFonts w:ascii="Palatino Linotype" w:hAnsi="Palatino Linotype" w:cs="Arial"/>
                <w:sz w:val="22"/>
              </w:rPr>
              <w:t xml:space="preserve">total de </w:t>
            </w:r>
            <w:proofErr w:type="spellStart"/>
            <w:r w:rsidRPr="002250AA">
              <w:rPr>
                <w:rFonts w:ascii="Palatino Linotype" w:hAnsi="Palatino Linotype" w:cs="Arial"/>
                <w:sz w:val="22"/>
              </w:rPr>
              <w:t>DUFs</w:t>
            </w:r>
            <w:proofErr w:type="spellEnd"/>
            <w:r w:rsidRPr="002250AA">
              <w:rPr>
                <w:rFonts w:ascii="Palatino Linotype" w:hAnsi="Palatino Linotype" w:cs="Arial"/>
                <w:sz w:val="22"/>
              </w:rPr>
              <w:t xml:space="preserve"> o EVIES no entregados.</w:t>
            </w:r>
          </w:p>
        </w:tc>
        <w:tc>
          <w:tcPr>
            <w:tcW w:w="5377" w:type="dxa"/>
            <w:shd w:val="clear" w:color="auto" w:fill="F2F2F2" w:themeFill="background1" w:themeFillShade="F2"/>
            <w:vAlign w:val="center"/>
          </w:tcPr>
          <w:p w14:paraId="7485BBF5" w14:textId="44D421B2" w:rsidR="00985AAD" w:rsidRPr="002250AA" w:rsidRDefault="00985AAD" w:rsidP="00F91FAB">
            <w:pPr>
              <w:spacing w:line="276" w:lineRule="auto"/>
              <w:jc w:val="both"/>
              <w:rPr>
                <w:rFonts w:ascii="Palatino Linotype" w:hAnsi="Palatino Linotype" w:cs="Arial"/>
                <w:sz w:val="22"/>
              </w:rPr>
            </w:pPr>
            <w:r w:rsidRPr="002250AA">
              <w:rPr>
                <w:rFonts w:ascii="Palatino Linotype" w:hAnsi="Palatino Linotype" w:cs="Arial"/>
                <w:sz w:val="22"/>
              </w:rPr>
              <w:t>Informó que todos los Dictámenes Únicos de Factibilidad y las Evaluación de Impacto Estatal han sido notificados y proporcionados.</w:t>
            </w:r>
          </w:p>
        </w:tc>
        <w:tc>
          <w:tcPr>
            <w:tcW w:w="1780" w:type="dxa"/>
            <w:shd w:val="clear" w:color="auto" w:fill="F2F2F2" w:themeFill="background1" w:themeFillShade="F2"/>
            <w:vAlign w:val="center"/>
          </w:tcPr>
          <w:p w14:paraId="4988AE4C" w14:textId="67696011" w:rsidR="00985AAD" w:rsidRPr="002250AA" w:rsidRDefault="00D45ED3" w:rsidP="00D45ED3">
            <w:pPr>
              <w:spacing w:line="276" w:lineRule="auto"/>
              <w:jc w:val="center"/>
              <w:rPr>
                <w:rFonts w:ascii="Palatino Linotype" w:hAnsi="Palatino Linotype" w:cs="Arial"/>
                <w:b/>
                <w:sz w:val="22"/>
              </w:rPr>
            </w:pPr>
            <w:r w:rsidRPr="002250AA">
              <w:rPr>
                <w:rFonts w:ascii="Palatino Linotype" w:hAnsi="Palatino Linotype" w:cs="Arial"/>
                <w:b/>
                <w:sz w:val="22"/>
              </w:rPr>
              <w:t>Colmado</w:t>
            </w:r>
          </w:p>
        </w:tc>
      </w:tr>
    </w:tbl>
    <w:p w14:paraId="313E26EA" w14:textId="77777777" w:rsidR="00F91FAB" w:rsidRPr="002250AA" w:rsidRDefault="00F91FAB" w:rsidP="00EB744B">
      <w:pPr>
        <w:spacing w:line="360" w:lineRule="auto"/>
        <w:jc w:val="both"/>
        <w:rPr>
          <w:rFonts w:ascii="Palatino Linotype" w:hAnsi="Palatino Linotype" w:cs="Arial"/>
        </w:rPr>
      </w:pPr>
    </w:p>
    <w:p w14:paraId="75BD6B00" w14:textId="2467BD3A" w:rsidR="00D45ED3" w:rsidRPr="002250AA" w:rsidRDefault="00D45ED3" w:rsidP="00D45ED3">
      <w:pPr>
        <w:spacing w:line="360" w:lineRule="auto"/>
        <w:jc w:val="both"/>
        <w:rPr>
          <w:rFonts w:ascii="Palatino Linotype" w:eastAsia="Calibri" w:hAnsi="Palatino Linotype"/>
          <w:lang w:val="es-ES_tradnl"/>
        </w:rPr>
      </w:pPr>
      <w:r w:rsidRPr="002250AA">
        <w:rPr>
          <w:rFonts w:ascii="Palatino Linotype" w:hAnsi="Palatino Linotype" w:cs="Arial"/>
        </w:rPr>
        <w:t xml:space="preserve">De conformidad con el cuadro anterior podemos observar que, el </w:t>
      </w:r>
      <w:r w:rsidRPr="002250AA">
        <w:rPr>
          <w:rFonts w:ascii="Palatino Linotype" w:hAnsi="Palatino Linotype" w:cs="Arial"/>
          <w:b/>
        </w:rPr>
        <w:t>Sujeto Obligado</w:t>
      </w:r>
      <w:r w:rsidRPr="002250AA">
        <w:rPr>
          <w:rFonts w:ascii="Palatino Linotype" w:hAnsi="Palatino Linotype" w:cs="Arial"/>
        </w:rPr>
        <w:t xml:space="preserve"> reconoce que dentro del marco normativo que rige su actuar, cuenta con facultades, funciones y/o atribuciones que lo constriñen para tener la información, al hacer entrega de la información (requerimientos 1, 2, 5, 7, 7.1 y 7.2) o que no contaba con la información al constituir en hechos negativos (numerales 3, 4 y 8), </w:t>
      </w:r>
      <w:r w:rsidRPr="002250AA">
        <w:rPr>
          <w:rFonts w:ascii="Palatino Linotype" w:eastAsia="Calibri" w:hAnsi="Palatino Linotype"/>
          <w:lang w:val="es-ES_tradnl"/>
        </w:rPr>
        <w:t xml:space="preserve">en ese sentido, </w:t>
      </w:r>
      <w:r w:rsidRPr="002250AA">
        <w:rPr>
          <w:rFonts w:ascii="Palatino Linotype" w:eastAsia="Calibri" w:hAnsi="Palatino Linotype"/>
          <w:b/>
          <w:lang w:val="es-ES_tradnl"/>
        </w:rPr>
        <w:t>se obvia</w:t>
      </w:r>
      <w:r w:rsidRPr="002250AA">
        <w:rPr>
          <w:rFonts w:ascii="Palatino Linotype" w:eastAsia="Calibri" w:hAnsi="Palatino Linotype"/>
          <w:lang w:val="es-ES_tradnl"/>
        </w:rPr>
        <w:t xml:space="preserve"> el estudio del marco normativo que rige su actuar,</w:t>
      </w:r>
      <w:r w:rsidR="00FC0BE2" w:rsidRPr="002250AA">
        <w:rPr>
          <w:rFonts w:ascii="Palatino Linotype" w:eastAsia="Calibri" w:hAnsi="Palatino Linotype"/>
          <w:lang w:val="es-ES_tradnl"/>
        </w:rPr>
        <w:t xml:space="preserve"> respecto de los requerimientos</w:t>
      </w:r>
      <w:r w:rsidRPr="002250AA">
        <w:rPr>
          <w:rFonts w:ascii="Palatino Linotype" w:eastAsia="Calibri" w:hAnsi="Palatino Linotype"/>
          <w:lang w:val="es-ES_tradnl"/>
        </w:rPr>
        <w:t xml:space="preserve"> </w:t>
      </w:r>
      <w:r w:rsidR="00FC0BE2" w:rsidRPr="002250AA">
        <w:rPr>
          <w:rFonts w:ascii="Palatino Linotype" w:hAnsi="Palatino Linotype" w:cs="Arial"/>
          <w:b/>
          <w:sz w:val="26"/>
          <w:szCs w:val="26"/>
        </w:rPr>
        <w:t>1, 2, 3, 4, 5, 7</w:t>
      </w:r>
      <w:r w:rsidR="00FC0BE2" w:rsidRPr="002250AA">
        <w:rPr>
          <w:rFonts w:ascii="Palatino Linotype" w:hAnsi="Palatino Linotype" w:cs="Arial"/>
          <w:szCs w:val="26"/>
        </w:rPr>
        <w:t xml:space="preserve"> y </w:t>
      </w:r>
      <w:r w:rsidR="00FC0BE2" w:rsidRPr="002250AA">
        <w:rPr>
          <w:rFonts w:ascii="Palatino Linotype" w:hAnsi="Palatino Linotype" w:cs="Arial"/>
          <w:b/>
          <w:sz w:val="26"/>
          <w:szCs w:val="26"/>
        </w:rPr>
        <w:t xml:space="preserve">8, </w:t>
      </w:r>
      <w:r w:rsidRPr="002250AA">
        <w:rPr>
          <w:rFonts w:ascii="Palatino Linotype" w:eastAsia="Calibri" w:hAnsi="Palatino Linotype"/>
          <w:lang w:val="es-ES_tradnl"/>
        </w:rPr>
        <w:t xml:space="preserve">ello atendiendo que, el estudio de la fuente obligacional que constriñe al </w:t>
      </w:r>
      <w:r w:rsidRPr="002250AA">
        <w:rPr>
          <w:rFonts w:ascii="Palatino Linotype" w:eastAsia="Calibri" w:hAnsi="Palatino Linotype"/>
          <w:b/>
          <w:lang w:val="es-ES_tradnl"/>
        </w:rPr>
        <w:t>Sujeto Obligado</w:t>
      </w:r>
      <w:r w:rsidRPr="002250AA">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0693EDE" w14:textId="33E510AC" w:rsidR="00F91FAB" w:rsidRPr="002250AA" w:rsidRDefault="00F91FAB" w:rsidP="00EB744B">
      <w:pPr>
        <w:spacing w:line="360" w:lineRule="auto"/>
        <w:jc w:val="both"/>
        <w:rPr>
          <w:rFonts w:ascii="Palatino Linotype" w:hAnsi="Palatino Linotype" w:cs="Arial"/>
        </w:rPr>
      </w:pPr>
    </w:p>
    <w:p w14:paraId="782573DA" w14:textId="77777777" w:rsidR="00A16DCA" w:rsidRPr="002250AA" w:rsidRDefault="00FC0BE2" w:rsidP="00EB744B">
      <w:pPr>
        <w:spacing w:line="360" w:lineRule="auto"/>
        <w:jc w:val="both"/>
        <w:rPr>
          <w:rFonts w:ascii="Palatino Linotype" w:hAnsi="Palatino Linotype" w:cs="Arial"/>
        </w:rPr>
      </w:pPr>
      <w:r w:rsidRPr="002250AA">
        <w:rPr>
          <w:rFonts w:ascii="Palatino Linotype" w:hAnsi="Palatino Linotype" w:cs="Arial"/>
        </w:rPr>
        <w:t xml:space="preserve">Ahora bien, como quedó precisado en párrafos anteriores, la parte </w:t>
      </w:r>
      <w:r w:rsidRPr="002250AA">
        <w:rPr>
          <w:rFonts w:ascii="Palatino Linotype" w:hAnsi="Palatino Linotype" w:cs="Arial"/>
          <w:b/>
        </w:rPr>
        <w:t>Recurrente</w:t>
      </w:r>
      <w:r w:rsidRPr="002250AA">
        <w:rPr>
          <w:rFonts w:ascii="Palatino Linotype" w:hAnsi="Palatino Linotype" w:cs="Arial"/>
        </w:rPr>
        <w:t xml:space="preserve"> desea </w:t>
      </w:r>
      <w:r w:rsidR="00A16DCA" w:rsidRPr="002250AA">
        <w:rPr>
          <w:rFonts w:ascii="Palatino Linotype" w:hAnsi="Palatino Linotype" w:cs="Arial"/>
        </w:rPr>
        <w:t xml:space="preserve">conocer la cantidad y </w:t>
      </w:r>
      <w:r w:rsidRPr="002250AA">
        <w:rPr>
          <w:rFonts w:ascii="Palatino Linotype" w:hAnsi="Palatino Linotype" w:cs="Arial"/>
        </w:rPr>
        <w:t>acceder a</w:t>
      </w:r>
      <w:r w:rsidR="00A16DCA" w:rsidRPr="002250AA">
        <w:rPr>
          <w:rFonts w:ascii="Palatino Linotype" w:hAnsi="Palatino Linotype" w:cs="Arial"/>
        </w:rPr>
        <w:t xml:space="preserve">l soporte documental </w:t>
      </w:r>
      <w:r w:rsidRPr="002250AA">
        <w:rPr>
          <w:rFonts w:ascii="Palatino Linotype" w:hAnsi="Palatino Linotype" w:cs="Arial"/>
        </w:rPr>
        <w:t>de</w:t>
      </w:r>
      <w:r w:rsidR="00A16DCA" w:rsidRPr="002250AA">
        <w:rPr>
          <w:rFonts w:ascii="Palatino Linotype" w:hAnsi="Palatino Linotype" w:cs="Arial"/>
        </w:rPr>
        <w:t xml:space="preserve"> los</w:t>
      </w:r>
      <w:r w:rsidRPr="002250AA">
        <w:rPr>
          <w:rFonts w:ascii="Palatino Linotype" w:hAnsi="Palatino Linotype" w:cs="Arial"/>
        </w:rPr>
        <w:t xml:space="preserve"> Dictámenes Únicos de </w:t>
      </w:r>
      <w:r w:rsidRPr="002250AA">
        <w:rPr>
          <w:rFonts w:ascii="Palatino Linotype" w:hAnsi="Palatino Linotype" w:cs="Arial"/>
        </w:rPr>
        <w:lastRenderedPageBreak/>
        <w:t xml:space="preserve">Factibilidad (requerimiento </w:t>
      </w:r>
      <w:r w:rsidRPr="002250AA">
        <w:rPr>
          <w:rFonts w:ascii="Palatino Linotype" w:hAnsi="Palatino Linotype" w:cs="Arial"/>
          <w:b/>
          <w:sz w:val="26"/>
          <w:szCs w:val="26"/>
        </w:rPr>
        <w:t>1</w:t>
      </w:r>
      <w:r w:rsidRPr="002250AA">
        <w:rPr>
          <w:rFonts w:ascii="Palatino Linotype" w:hAnsi="Palatino Linotype" w:cs="Arial"/>
        </w:rPr>
        <w:t xml:space="preserve">), Evaluaciones de Impacto Estatal (requerimiento </w:t>
      </w:r>
      <w:r w:rsidRPr="002250AA">
        <w:rPr>
          <w:rFonts w:ascii="Palatino Linotype" w:hAnsi="Palatino Linotype" w:cs="Arial"/>
          <w:b/>
          <w:sz w:val="26"/>
          <w:szCs w:val="26"/>
        </w:rPr>
        <w:t>2</w:t>
      </w:r>
      <w:r w:rsidR="00A16DCA" w:rsidRPr="002250AA">
        <w:rPr>
          <w:rFonts w:ascii="Palatino Linotype" w:hAnsi="Palatino Linotype" w:cs="Arial"/>
        </w:rPr>
        <w:t xml:space="preserve">). Requerimientos de información que únicamente fueron atendidos por el Sujeto Obligado, respecto a la cantidad de Dictámenes Únicos de Factibilidad y de Evaluaciones de Impacto Estatal, siendo omiso en hacer entrega de los mismos, a pesar de reconocer poseer la información. </w:t>
      </w:r>
    </w:p>
    <w:p w14:paraId="0ADC3F60" w14:textId="77777777" w:rsidR="00A16DCA" w:rsidRPr="002250AA" w:rsidRDefault="00A16DCA" w:rsidP="00EB744B">
      <w:pPr>
        <w:spacing w:line="360" w:lineRule="auto"/>
        <w:jc w:val="both"/>
        <w:rPr>
          <w:rFonts w:ascii="Palatino Linotype" w:hAnsi="Palatino Linotype" w:cs="Arial"/>
        </w:rPr>
      </w:pPr>
    </w:p>
    <w:p w14:paraId="479AF083" w14:textId="1786A2EF" w:rsidR="00A16DCA" w:rsidRPr="002250AA" w:rsidRDefault="00A16DCA" w:rsidP="00EB744B">
      <w:pPr>
        <w:spacing w:line="360" w:lineRule="auto"/>
        <w:jc w:val="both"/>
        <w:rPr>
          <w:rFonts w:ascii="Palatino Linotype" w:hAnsi="Palatino Linotype" w:cs="Arial"/>
        </w:rPr>
      </w:pPr>
      <w:r w:rsidRPr="002250AA">
        <w:rPr>
          <w:rFonts w:ascii="Palatino Linotype" w:hAnsi="Palatino Linotype" w:cs="Arial"/>
        </w:rPr>
        <w:t xml:space="preserve">En consecuencia, se tiene por acreditada la omisión del </w:t>
      </w:r>
      <w:r w:rsidRPr="002250AA">
        <w:rPr>
          <w:rFonts w:ascii="Palatino Linotype" w:hAnsi="Palatino Linotype" w:cs="Arial"/>
          <w:b/>
        </w:rPr>
        <w:t>Sujeto Obligado</w:t>
      </w:r>
      <w:r w:rsidRPr="002250AA">
        <w:rPr>
          <w:rFonts w:ascii="Palatino Linotype" w:hAnsi="Palatino Linotype" w:cs="Arial"/>
        </w:rPr>
        <w:t xml:space="preserve"> de la obligación de hacer entrega de los Dictámenes Únicos de Factibilidad y de Evaluaciones de Impacto Estatal, resultando dable ordenar su entrega, debiendo observar lo relativo a la tutela de la protección de los datos de carácter sensible y confidencial, de conformidad con las Leyes en la materia.</w:t>
      </w:r>
    </w:p>
    <w:p w14:paraId="58A4519D" w14:textId="77777777" w:rsidR="00A16DCA" w:rsidRPr="002250AA" w:rsidRDefault="00A16DCA" w:rsidP="00EB744B">
      <w:pPr>
        <w:spacing w:line="360" w:lineRule="auto"/>
        <w:jc w:val="both"/>
        <w:rPr>
          <w:rFonts w:ascii="Palatino Linotype" w:hAnsi="Palatino Linotype" w:cs="Arial"/>
        </w:rPr>
      </w:pPr>
    </w:p>
    <w:p w14:paraId="009D8D1D" w14:textId="3F30AB4A" w:rsidR="00F91FAB" w:rsidRPr="002250AA" w:rsidRDefault="00A16DCA" w:rsidP="00EB744B">
      <w:pPr>
        <w:spacing w:line="360" w:lineRule="auto"/>
        <w:jc w:val="both"/>
        <w:rPr>
          <w:rFonts w:ascii="Palatino Linotype" w:hAnsi="Palatino Linotype" w:cs="Arial"/>
        </w:rPr>
      </w:pPr>
      <w:r w:rsidRPr="002250AA">
        <w:rPr>
          <w:rFonts w:ascii="Palatino Linotype" w:hAnsi="Palatino Linotype" w:cs="Arial"/>
        </w:rPr>
        <w:t>En lo que corresponde a los requerimientos de información</w:t>
      </w:r>
      <w:r w:rsidR="00787702" w:rsidRPr="002250AA">
        <w:rPr>
          <w:rFonts w:ascii="Palatino Linotype" w:hAnsi="Palatino Linotype" w:cs="Arial"/>
        </w:rPr>
        <w:t xml:space="preserve"> en los que peticiona el </w:t>
      </w:r>
      <w:r w:rsidR="00FC0BE2" w:rsidRPr="002250AA">
        <w:rPr>
          <w:rFonts w:ascii="Palatino Linotype" w:hAnsi="Palatino Linotype" w:cs="Arial"/>
        </w:rPr>
        <w:t xml:space="preserve">número de servidores públicos adscritos a la Comisión de Impacto Estatal que se encuentran comisionados a otras áreas (requerimiento </w:t>
      </w:r>
      <w:r w:rsidR="00FC0BE2" w:rsidRPr="002250AA">
        <w:rPr>
          <w:rFonts w:ascii="Palatino Linotype" w:hAnsi="Palatino Linotype" w:cs="Arial"/>
          <w:b/>
          <w:sz w:val="26"/>
          <w:szCs w:val="26"/>
        </w:rPr>
        <w:t>5</w:t>
      </w:r>
      <w:r w:rsidR="00FC0BE2" w:rsidRPr="002250AA">
        <w:rPr>
          <w:rFonts w:ascii="Palatino Linotype" w:hAnsi="Palatino Linotype" w:cs="Arial"/>
        </w:rPr>
        <w:t xml:space="preserve">), cantidades que reciben los titulares de las Unidades (requerimiento </w:t>
      </w:r>
      <w:r w:rsidR="00FC0BE2" w:rsidRPr="002250AA">
        <w:rPr>
          <w:rFonts w:ascii="Palatino Linotype" w:hAnsi="Palatino Linotype" w:cs="Arial"/>
          <w:b/>
          <w:sz w:val="26"/>
          <w:szCs w:val="26"/>
        </w:rPr>
        <w:t>7.1</w:t>
      </w:r>
      <w:r w:rsidR="00FC0BE2" w:rsidRPr="002250AA">
        <w:rPr>
          <w:rFonts w:ascii="Palatino Linotype" w:hAnsi="Palatino Linotype" w:cs="Arial"/>
        </w:rPr>
        <w:t xml:space="preserve">) y cantidad de servidores públicos adscritos a dos unidades (requerimiento </w:t>
      </w:r>
      <w:r w:rsidR="00FC0BE2" w:rsidRPr="002250AA">
        <w:rPr>
          <w:rFonts w:ascii="Palatino Linotype" w:hAnsi="Palatino Linotype" w:cs="Arial"/>
          <w:b/>
          <w:sz w:val="26"/>
          <w:szCs w:val="26"/>
        </w:rPr>
        <w:t>7.2</w:t>
      </w:r>
      <w:r w:rsidR="00FC0BE2" w:rsidRPr="002250AA">
        <w:rPr>
          <w:rFonts w:ascii="Palatino Linotype" w:hAnsi="Palatino Linotype" w:cs="Arial"/>
        </w:rPr>
        <w:t>)</w:t>
      </w:r>
      <w:r w:rsidR="00787702" w:rsidRPr="002250AA">
        <w:rPr>
          <w:rFonts w:ascii="Palatino Linotype" w:hAnsi="Palatino Linotype" w:cs="Arial"/>
        </w:rPr>
        <w:t xml:space="preserve">, se observa que la parte </w:t>
      </w:r>
      <w:r w:rsidR="00787702" w:rsidRPr="002250AA">
        <w:rPr>
          <w:rFonts w:ascii="Palatino Linotype" w:hAnsi="Palatino Linotype" w:cs="Arial"/>
          <w:b/>
        </w:rPr>
        <w:t>Recurrente</w:t>
      </w:r>
      <w:r w:rsidR="00787702" w:rsidRPr="002250AA">
        <w:rPr>
          <w:rFonts w:ascii="Palatino Linotype" w:hAnsi="Palatino Linotype" w:cs="Arial"/>
        </w:rPr>
        <w:t xml:space="preserve"> no desea la entrega de un soporte documental., deseando conocer únicamente números y cantidades.</w:t>
      </w:r>
    </w:p>
    <w:p w14:paraId="49D908CE" w14:textId="77777777" w:rsidR="00FC0BE2" w:rsidRPr="002250AA" w:rsidRDefault="00FC0BE2" w:rsidP="00EB744B">
      <w:pPr>
        <w:spacing w:line="360" w:lineRule="auto"/>
        <w:jc w:val="both"/>
        <w:rPr>
          <w:rFonts w:ascii="Palatino Linotype" w:hAnsi="Palatino Linotype" w:cs="Arial"/>
        </w:rPr>
      </w:pPr>
    </w:p>
    <w:p w14:paraId="66AF0D5B" w14:textId="10614BB2" w:rsidR="00FC0BE2" w:rsidRPr="002250AA" w:rsidRDefault="00FC0BE2" w:rsidP="00FC0BE2">
      <w:pPr>
        <w:spacing w:line="360" w:lineRule="auto"/>
        <w:jc w:val="both"/>
        <w:rPr>
          <w:rFonts w:ascii="Palatino Linotype" w:eastAsiaTheme="minorHAnsi" w:hAnsi="Palatino Linotype" w:cs="Arial"/>
          <w:lang w:val="es-MX" w:eastAsia="en-US"/>
        </w:rPr>
      </w:pPr>
      <w:r w:rsidRPr="002250AA">
        <w:rPr>
          <w:rFonts w:ascii="Palatino Linotype" w:hAnsi="Palatino Linotype" w:cs="Arial"/>
        </w:rPr>
        <w:t xml:space="preserve">Cantidades que le fue proporcionada de manera clara y precisa por el </w:t>
      </w:r>
      <w:r w:rsidRPr="002250AA">
        <w:rPr>
          <w:rFonts w:ascii="Palatino Linotype" w:hAnsi="Palatino Linotype" w:cs="Arial"/>
          <w:b/>
        </w:rPr>
        <w:t>Sujeto Obligado</w:t>
      </w:r>
      <w:r w:rsidRPr="002250AA">
        <w:rPr>
          <w:rFonts w:ascii="Palatino Linotype" w:hAnsi="Palatino Linotype" w:cs="Arial"/>
        </w:rPr>
        <w:t>, teniéndose por cierta</w:t>
      </w:r>
      <w:r w:rsidR="00C461DC" w:rsidRPr="002250AA">
        <w:rPr>
          <w:rFonts w:ascii="Palatino Linotype" w:hAnsi="Palatino Linotype" w:cs="Arial"/>
        </w:rPr>
        <w:t>s</w:t>
      </w:r>
      <w:r w:rsidRPr="002250AA">
        <w:rPr>
          <w:rFonts w:ascii="Palatino Linotype" w:hAnsi="Palatino Linotype" w:cs="Arial"/>
        </w:rPr>
        <w:t xml:space="preserve">, toda vez que, </w:t>
      </w:r>
      <w:r w:rsidRPr="002250AA">
        <w:rPr>
          <w:rFonts w:ascii="Palatino Linotype" w:eastAsiaTheme="minorHAnsi" w:hAnsi="Palatino Linotype" w:cs="Arial"/>
          <w:lang w:val="es-MX" w:eastAsia="en-US"/>
        </w:rPr>
        <w:t xml:space="preserve">este Órgano Garante no cuenta con atribuciones para dudar de la veracidad de la información remitida por los sujetos obligados, conforme al artículo 36 que otorga la Ley de la Materia. Sirve de sustento a lo anterior, el criterio 31/10 emitido por el entonces Instituto Federal de Acceso a la Información y </w:t>
      </w:r>
      <w:r w:rsidRPr="002250AA">
        <w:rPr>
          <w:rFonts w:ascii="Palatino Linotype" w:eastAsiaTheme="minorHAnsi" w:hAnsi="Palatino Linotype" w:cs="Arial"/>
          <w:lang w:val="es-MX" w:eastAsia="en-US"/>
        </w:rPr>
        <w:lastRenderedPageBreak/>
        <w:t>Protección de Datos, ahora Instituto Nacional de Acceso a la Información y Protección de Datos, que enuncia lo siguiente:</w:t>
      </w:r>
    </w:p>
    <w:p w14:paraId="64A042C9" w14:textId="77777777" w:rsidR="00FC0BE2" w:rsidRPr="002250AA" w:rsidRDefault="00FC0BE2" w:rsidP="00FC0BE2">
      <w:pPr>
        <w:autoSpaceDE w:val="0"/>
        <w:autoSpaceDN w:val="0"/>
        <w:adjustRightInd w:val="0"/>
        <w:spacing w:line="360" w:lineRule="auto"/>
        <w:jc w:val="both"/>
        <w:rPr>
          <w:rFonts w:ascii="Palatino Linotype" w:eastAsiaTheme="minorHAnsi" w:hAnsi="Palatino Linotype" w:cs="Arial"/>
          <w:lang w:val="es-MX" w:eastAsia="en-US"/>
        </w:rPr>
      </w:pPr>
    </w:p>
    <w:p w14:paraId="732EF3FB" w14:textId="77777777" w:rsidR="00FC0BE2" w:rsidRPr="002250AA" w:rsidRDefault="00FC0BE2" w:rsidP="00FC0BE2">
      <w:pPr>
        <w:autoSpaceDE w:val="0"/>
        <w:autoSpaceDN w:val="0"/>
        <w:adjustRightInd w:val="0"/>
        <w:ind w:left="567" w:right="567"/>
        <w:jc w:val="both"/>
        <w:rPr>
          <w:rFonts w:ascii="Palatino Linotype" w:eastAsiaTheme="minorHAnsi" w:hAnsi="Palatino Linotype" w:cs="Arial"/>
          <w:sz w:val="22"/>
          <w:szCs w:val="22"/>
          <w:lang w:val="es-MX" w:eastAsia="en-US"/>
        </w:rPr>
      </w:pPr>
      <w:r w:rsidRPr="002250AA">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2250AA">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250AA">
        <w:rPr>
          <w:rFonts w:ascii="Palatino Linotype" w:eastAsiaTheme="minorHAnsi" w:hAnsi="Palatino Linotype" w:cs="Arial"/>
          <w:i/>
          <w:sz w:val="22"/>
          <w:szCs w:val="22"/>
          <w:u w:val="single"/>
          <w:lang w:val="es-MX" w:eastAsia="en-US"/>
        </w:rPr>
        <w:t>no está facultado para pronunciarse sobre la veracidad de la información proporcionada por las autoridades en respuesta a las solicitudes de información</w:t>
      </w:r>
      <w:r w:rsidRPr="002250AA">
        <w:rPr>
          <w:rFonts w:ascii="Palatino Linotype" w:eastAsiaTheme="minorHAnsi" w:hAnsi="Palatino Linotype" w:cs="Arial"/>
          <w:i/>
          <w:sz w:val="22"/>
          <w:szCs w:val="22"/>
          <w:lang w:val="es-MX" w:eastAsia="en-US"/>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250AA">
        <w:rPr>
          <w:rFonts w:ascii="Palatino Linotype" w:eastAsiaTheme="minorHAnsi" w:hAnsi="Palatino Linotype" w:cs="Arial"/>
          <w:i/>
          <w:sz w:val="22"/>
          <w:szCs w:val="22"/>
          <w:lang w:val="es-MX" w:eastAsia="en-US"/>
        </w:rPr>
        <w:t>Marván</w:t>
      </w:r>
      <w:proofErr w:type="spellEnd"/>
      <w:r w:rsidRPr="002250AA">
        <w:rPr>
          <w:rFonts w:ascii="Palatino Linotype" w:eastAsiaTheme="minorHAnsi" w:hAnsi="Palatino Linotype" w:cs="Arial"/>
          <w:i/>
          <w:sz w:val="22"/>
          <w:szCs w:val="22"/>
          <w:lang w:val="es-MX" w:eastAsia="en-US"/>
        </w:rPr>
        <w:t xml:space="preserve"> Laborde 2395/09 Secretaría de Economía - María </w:t>
      </w:r>
      <w:proofErr w:type="spellStart"/>
      <w:r w:rsidRPr="002250AA">
        <w:rPr>
          <w:rFonts w:ascii="Palatino Linotype" w:eastAsiaTheme="minorHAnsi" w:hAnsi="Palatino Linotype" w:cs="Arial"/>
          <w:i/>
          <w:sz w:val="22"/>
          <w:szCs w:val="22"/>
          <w:lang w:val="es-MX" w:eastAsia="en-US"/>
        </w:rPr>
        <w:t>Marván</w:t>
      </w:r>
      <w:proofErr w:type="spellEnd"/>
      <w:r w:rsidRPr="002250AA">
        <w:rPr>
          <w:rFonts w:ascii="Palatino Linotype" w:eastAsiaTheme="minorHAnsi" w:hAnsi="Palatino Linotype" w:cs="Arial"/>
          <w:i/>
          <w:sz w:val="22"/>
          <w:szCs w:val="22"/>
          <w:lang w:val="es-MX" w:eastAsia="en-US"/>
        </w:rPr>
        <w:t xml:space="preserve"> Laborde 0837/10 Administración Portuaria Integral de Veracruz, S.A. de C.V. – María </w:t>
      </w:r>
      <w:proofErr w:type="spellStart"/>
      <w:r w:rsidRPr="002250AA">
        <w:rPr>
          <w:rFonts w:ascii="Palatino Linotype" w:eastAsiaTheme="minorHAnsi" w:hAnsi="Palatino Linotype" w:cs="Arial"/>
          <w:i/>
          <w:sz w:val="22"/>
          <w:szCs w:val="22"/>
          <w:lang w:val="es-MX" w:eastAsia="en-US"/>
        </w:rPr>
        <w:t>Marván</w:t>
      </w:r>
      <w:proofErr w:type="spellEnd"/>
      <w:r w:rsidRPr="002250AA">
        <w:rPr>
          <w:rFonts w:ascii="Palatino Linotype" w:eastAsiaTheme="minorHAnsi" w:hAnsi="Palatino Linotype" w:cs="Arial"/>
          <w:i/>
          <w:sz w:val="22"/>
          <w:szCs w:val="22"/>
          <w:lang w:val="es-MX" w:eastAsia="en-US"/>
        </w:rPr>
        <w:t xml:space="preserve"> Laborde”</w:t>
      </w:r>
    </w:p>
    <w:p w14:paraId="6B52D1A7" w14:textId="77777777" w:rsidR="00FC0BE2" w:rsidRPr="002250AA" w:rsidRDefault="00FC0BE2" w:rsidP="00FC0BE2">
      <w:pPr>
        <w:autoSpaceDE w:val="0"/>
        <w:autoSpaceDN w:val="0"/>
        <w:adjustRightInd w:val="0"/>
        <w:ind w:left="567" w:right="567"/>
        <w:jc w:val="right"/>
        <w:rPr>
          <w:rFonts w:ascii="Palatino Linotype" w:eastAsiaTheme="minorHAnsi" w:hAnsi="Palatino Linotype" w:cs="Arial"/>
          <w:sz w:val="22"/>
          <w:szCs w:val="22"/>
          <w:lang w:val="es-MX" w:eastAsia="en-US"/>
        </w:rPr>
      </w:pPr>
      <w:r w:rsidRPr="002250AA">
        <w:rPr>
          <w:rFonts w:ascii="Palatino Linotype" w:eastAsiaTheme="minorHAnsi" w:hAnsi="Palatino Linotype" w:cs="Arial"/>
          <w:sz w:val="22"/>
          <w:szCs w:val="22"/>
          <w:lang w:val="es-MX" w:eastAsia="en-US"/>
        </w:rPr>
        <w:t>(Énfasis añadido)</w:t>
      </w:r>
    </w:p>
    <w:p w14:paraId="6341DC0B" w14:textId="77777777" w:rsidR="00FC0BE2" w:rsidRPr="002250AA" w:rsidRDefault="00FC0BE2" w:rsidP="00FC0BE2">
      <w:pPr>
        <w:spacing w:line="360" w:lineRule="auto"/>
        <w:jc w:val="both"/>
        <w:rPr>
          <w:rFonts w:ascii="Palatino Linotype" w:eastAsiaTheme="minorHAnsi" w:hAnsi="Palatino Linotype" w:cstheme="minorBidi"/>
          <w:lang w:val="es-MX" w:eastAsia="en-US"/>
        </w:rPr>
      </w:pPr>
    </w:p>
    <w:p w14:paraId="14FF2D2E" w14:textId="7AAC61BF" w:rsidR="00C461DC" w:rsidRPr="002250AA" w:rsidRDefault="00C461DC" w:rsidP="00FC0BE2">
      <w:pPr>
        <w:spacing w:line="360" w:lineRule="auto"/>
        <w:jc w:val="both"/>
        <w:rPr>
          <w:rFonts w:ascii="Palatino Linotype" w:hAnsi="Palatino Linotype" w:cs="Arial"/>
        </w:rPr>
      </w:pPr>
      <w:r w:rsidRPr="002250AA">
        <w:rPr>
          <w:rFonts w:ascii="Palatino Linotype" w:eastAsiaTheme="minorHAnsi" w:hAnsi="Palatino Linotype" w:cstheme="minorBidi"/>
          <w:lang w:val="es-MX" w:eastAsia="en-US"/>
        </w:rPr>
        <w:t xml:space="preserve">Ahora bien, en lo que corresponde a los requerimientos con numerales </w:t>
      </w:r>
      <w:r w:rsidRPr="002250AA">
        <w:rPr>
          <w:rFonts w:ascii="Palatino Linotype" w:eastAsiaTheme="minorHAnsi" w:hAnsi="Palatino Linotype" w:cstheme="minorBidi"/>
          <w:b/>
          <w:sz w:val="26"/>
          <w:szCs w:val="26"/>
          <w:lang w:val="es-MX" w:eastAsia="en-US"/>
        </w:rPr>
        <w:t>3, 4</w:t>
      </w:r>
      <w:r w:rsidRPr="002250AA">
        <w:rPr>
          <w:rFonts w:ascii="Palatino Linotype" w:eastAsiaTheme="minorHAnsi" w:hAnsi="Palatino Linotype" w:cstheme="minorBidi"/>
          <w:lang w:val="es-MX" w:eastAsia="en-US"/>
        </w:rPr>
        <w:t xml:space="preserve"> y </w:t>
      </w:r>
      <w:r w:rsidRPr="002250AA">
        <w:rPr>
          <w:rFonts w:ascii="Palatino Linotype" w:eastAsiaTheme="minorHAnsi" w:hAnsi="Palatino Linotype" w:cstheme="minorBidi"/>
          <w:b/>
          <w:sz w:val="26"/>
          <w:szCs w:val="26"/>
          <w:lang w:val="es-MX" w:eastAsia="en-US"/>
        </w:rPr>
        <w:t>8</w:t>
      </w:r>
      <w:r w:rsidRPr="002250AA">
        <w:rPr>
          <w:rFonts w:ascii="Palatino Linotype" w:eastAsiaTheme="minorHAnsi" w:hAnsi="Palatino Linotype" w:cstheme="minorBidi"/>
          <w:lang w:val="es-MX" w:eastAsia="en-US"/>
        </w:rPr>
        <w:t>, relativos a la cantidad que gasta una servidora pública, el nombre y percepciones del puesto nominal de chofer y el</w:t>
      </w:r>
      <w:r w:rsidRPr="002250AA">
        <w:rPr>
          <w:rFonts w:ascii="Palatino Linotype" w:hAnsi="Palatino Linotype" w:cs="Arial"/>
        </w:rPr>
        <w:t xml:space="preserve"> número de Dictámenes Únicos de Factibilidad y de Evaluaciones de Impacto Estatal no entregados, el Sujeto Obligado informó que no existe información derivado que: no existe partida presupuestal asignada a la servidora pública para cubrir sus traslados, asimismo que, el puesto nominal de chofer se encuentra cancelado y, finalmente que todos los Dictámenes Únicos de Factibilidad y las Evaluación de Impacto Estatal han sido notificados y proporcionados.</w:t>
      </w:r>
    </w:p>
    <w:p w14:paraId="7A6F5CD1" w14:textId="77777777" w:rsidR="00C461DC" w:rsidRPr="002250AA" w:rsidRDefault="00C461DC" w:rsidP="00FC0BE2">
      <w:pPr>
        <w:spacing w:line="360" w:lineRule="auto"/>
        <w:jc w:val="both"/>
        <w:rPr>
          <w:rFonts w:ascii="Palatino Linotype" w:hAnsi="Palatino Linotype" w:cs="Arial"/>
        </w:rPr>
      </w:pPr>
    </w:p>
    <w:p w14:paraId="03C2DA71" w14:textId="20C80EDC" w:rsidR="00C461DC" w:rsidRPr="002250AA" w:rsidRDefault="00C461DC" w:rsidP="00C461DC">
      <w:pPr>
        <w:spacing w:line="360" w:lineRule="auto"/>
        <w:jc w:val="both"/>
        <w:rPr>
          <w:rFonts w:ascii="Palatino Linotype" w:eastAsiaTheme="minorHAnsi" w:hAnsi="Palatino Linotype" w:cstheme="minorBidi"/>
          <w:lang w:val="es-MX" w:eastAsia="es-MX"/>
        </w:rPr>
      </w:pPr>
      <w:r w:rsidRPr="002250AA">
        <w:rPr>
          <w:rFonts w:ascii="Palatino Linotype" w:hAnsi="Palatino Linotype" w:cs="Arial"/>
        </w:rPr>
        <w:lastRenderedPageBreak/>
        <w:t xml:space="preserve">En esa virtud, </w:t>
      </w:r>
      <w:r w:rsidRPr="002250AA">
        <w:rPr>
          <w:rFonts w:ascii="Palatino Linotype" w:eastAsiaTheme="minorHAnsi" w:hAnsi="Palatino Linotype" w:cs="Arial"/>
          <w:szCs w:val="22"/>
          <w:lang w:val="es-MX" w:eastAsia="en-US"/>
        </w:rPr>
        <w:t xml:space="preserve">atendiendo a la naturaleza de la información, se acredita que la información </w:t>
      </w:r>
      <w:r w:rsidRPr="002250AA">
        <w:rPr>
          <w:rFonts w:ascii="Palatino Linotype" w:eastAsiaTheme="minorHAnsi" w:hAnsi="Palatino Linotype" w:cs="Arial"/>
          <w:lang w:eastAsia="en-US"/>
        </w:rPr>
        <w:t>al no existir el acto generador d</w:t>
      </w:r>
      <w:r w:rsidRPr="002250AA">
        <w:rPr>
          <w:rFonts w:ascii="Palatino Linotype" w:eastAsiaTheme="minorHAnsi" w:hAnsi="Palatino Linotype" w:cstheme="minorBidi"/>
          <w:lang w:val="es-MX" w:eastAsia="es-MX"/>
        </w:rPr>
        <w:t>el soporte documental peticionado no puede obrar en los archivos de dicha autoridad, ya que no puede probarse por ser lógica y materialmente imposible, debido a que, no se cumplieron los requisitos de tiempo, lugar y modo para haber gener</w:t>
      </w:r>
      <w:r w:rsidR="00B446D3" w:rsidRPr="002250AA">
        <w:rPr>
          <w:rFonts w:ascii="Palatino Linotype" w:eastAsiaTheme="minorHAnsi" w:hAnsi="Palatino Linotype" w:cstheme="minorBidi"/>
          <w:lang w:val="es-MX" w:eastAsia="es-MX"/>
        </w:rPr>
        <w:t>ado</w:t>
      </w:r>
      <w:r w:rsidRPr="002250AA">
        <w:rPr>
          <w:rFonts w:ascii="Palatino Linotype" w:eastAsiaTheme="minorHAnsi" w:hAnsi="Palatino Linotype" w:cstheme="minorBidi"/>
          <w:lang w:val="es-MX" w:eastAsia="es-MX"/>
        </w:rPr>
        <w:t xml:space="preserve"> la información</w:t>
      </w:r>
      <w:r w:rsidR="00067FDD" w:rsidRPr="002250AA">
        <w:rPr>
          <w:rFonts w:ascii="Palatino Linotype" w:eastAsiaTheme="minorHAnsi" w:hAnsi="Palatino Linotype" w:cstheme="minorBidi"/>
          <w:lang w:val="es-MX" w:eastAsia="es-MX"/>
        </w:rPr>
        <w:t>.</w:t>
      </w:r>
    </w:p>
    <w:p w14:paraId="1D48B7E9" w14:textId="13B0FB04" w:rsidR="00C461DC" w:rsidRPr="002250AA" w:rsidRDefault="00C461DC" w:rsidP="00FC0BE2">
      <w:pPr>
        <w:spacing w:line="360" w:lineRule="auto"/>
        <w:jc w:val="both"/>
        <w:rPr>
          <w:rFonts w:ascii="Palatino Linotype" w:hAnsi="Palatino Linotype" w:cs="Arial"/>
        </w:rPr>
      </w:pPr>
    </w:p>
    <w:p w14:paraId="5FED8877" w14:textId="77777777" w:rsidR="00C461DC" w:rsidRPr="002250AA" w:rsidRDefault="00C461DC" w:rsidP="00C461DC">
      <w:pPr>
        <w:spacing w:line="360" w:lineRule="auto"/>
        <w:jc w:val="both"/>
        <w:rPr>
          <w:rFonts w:ascii="Palatino Linotype" w:eastAsiaTheme="minorHAnsi" w:hAnsi="Palatino Linotype" w:cstheme="minorBidi"/>
          <w:lang w:val="es-MX" w:eastAsia="es-MX"/>
        </w:rPr>
      </w:pPr>
      <w:r w:rsidRPr="002250AA">
        <w:rPr>
          <w:rFonts w:ascii="Palatino Linotype" w:eastAsiaTheme="minorHAnsi" w:hAnsi="Palatino Linotype" w:cstheme="minorBidi"/>
          <w:lang w:val="es-MX" w:eastAsia="es-MX"/>
        </w:rPr>
        <w:t xml:space="preserve">De lo anterior, se coligue que el </w:t>
      </w:r>
      <w:r w:rsidRPr="002250AA">
        <w:rPr>
          <w:rFonts w:ascii="Palatino Linotype" w:eastAsiaTheme="minorHAnsi" w:hAnsi="Palatino Linotype" w:cstheme="minorBidi"/>
          <w:b/>
          <w:lang w:val="es-MX" w:eastAsia="es-MX"/>
        </w:rPr>
        <w:t>Sujeto Obligado</w:t>
      </w:r>
      <w:r w:rsidRPr="002250AA">
        <w:rPr>
          <w:rFonts w:ascii="Palatino Linotype" w:eastAsiaTheme="minorHAnsi" w:hAnsi="Palatino Linotype" w:cstheme="minorBidi"/>
          <w:lang w:val="es-MX" w:eastAsia="es-MX"/>
        </w:rPr>
        <w:t xml:space="preserve"> no está obligado a proporcionar información que no obre en sus archivos, siendo necesario referir puntualmente que la inexistencia de la información solicitada en el presente asunto implica la acreditación de un </w:t>
      </w:r>
      <w:r w:rsidRPr="002250AA">
        <w:rPr>
          <w:rFonts w:ascii="Palatino Linotype" w:eastAsiaTheme="minorHAnsi" w:hAnsi="Palatino Linotype" w:cstheme="minorBidi"/>
          <w:b/>
          <w:lang w:val="es-MX" w:eastAsia="es-MX"/>
        </w:rPr>
        <w:t>hecho negativo</w:t>
      </w:r>
      <w:r w:rsidRPr="002250AA">
        <w:rPr>
          <w:rFonts w:ascii="Palatino Linotype" w:eastAsiaTheme="minorHAnsi" w:hAnsi="Palatino Linotype" w:cstheme="minorBidi"/>
          <w:lang w:val="es-MX" w:eastAsia="es-MX"/>
        </w:rPr>
        <w:t>, el cual no es susceptible de exigir su demostración. Sirve de sustento la Tesis Aislada 267287, emanada por el Máximo Juzgador de la Nación, la cual refiere lo siguiente:</w:t>
      </w:r>
    </w:p>
    <w:p w14:paraId="369925C2" w14:textId="77777777" w:rsidR="00C461DC" w:rsidRPr="002250AA" w:rsidRDefault="00C461DC" w:rsidP="00C461DC">
      <w:pPr>
        <w:spacing w:line="360" w:lineRule="auto"/>
        <w:jc w:val="both"/>
        <w:rPr>
          <w:rFonts w:ascii="Palatino Linotype" w:eastAsiaTheme="minorHAnsi" w:hAnsi="Palatino Linotype" w:cstheme="minorBidi"/>
          <w:lang w:val="es-MX" w:eastAsia="es-MX"/>
        </w:rPr>
      </w:pPr>
    </w:p>
    <w:p w14:paraId="2C4A45DD" w14:textId="77777777" w:rsidR="00C461DC" w:rsidRPr="002250AA" w:rsidRDefault="00C461DC" w:rsidP="00C461DC">
      <w:pPr>
        <w:ind w:left="567" w:right="567"/>
        <w:jc w:val="both"/>
        <w:rPr>
          <w:rFonts w:ascii="Palatino Linotype" w:eastAsiaTheme="minorHAnsi" w:hAnsi="Palatino Linotype" w:cstheme="minorBidi"/>
          <w:sz w:val="22"/>
          <w:lang w:val="es-MX" w:eastAsia="es-MX"/>
        </w:rPr>
      </w:pPr>
      <w:r w:rsidRPr="002250AA">
        <w:rPr>
          <w:rFonts w:ascii="Palatino Linotype" w:eastAsiaTheme="minorHAnsi" w:hAnsi="Palatino Linotype" w:cstheme="minorBidi"/>
          <w:b/>
          <w:bCs/>
          <w:i/>
          <w:iCs/>
          <w:sz w:val="22"/>
          <w:lang w:val="es-MX" w:eastAsia="es-MX"/>
        </w:rPr>
        <w:t>HECHOS NEGATIVOS, NO SON SUSCEPTIBLES DE DEMOSTRACIÓN. ”</w:t>
      </w:r>
      <w:r w:rsidRPr="002250AA">
        <w:rPr>
          <w:rFonts w:ascii="Palatino Linotype" w:eastAsiaTheme="minorHAnsi" w:hAnsi="Palatino Linotype" w:cstheme="minorBidi"/>
          <w:i/>
          <w:iCs/>
          <w:sz w:val="22"/>
          <w:lang w:val="es-MX" w:eastAsia="es-MX"/>
        </w:rPr>
        <w:t xml:space="preserve"> Tratándose de un hecho negativo, el Juez no tiene por qué invocar prueba alguna de la que se desprenda, ya que es bien sabido que esta clase de hechos no son susceptibles de demostración.</w:t>
      </w:r>
    </w:p>
    <w:p w14:paraId="38670694" w14:textId="77777777" w:rsidR="00C461DC" w:rsidRPr="002250AA" w:rsidRDefault="00C461DC" w:rsidP="00C461DC">
      <w:pPr>
        <w:ind w:left="567" w:right="567"/>
        <w:jc w:val="both"/>
        <w:rPr>
          <w:rFonts w:ascii="Palatino Linotype" w:eastAsiaTheme="minorHAnsi" w:hAnsi="Palatino Linotype" w:cstheme="minorBidi"/>
          <w:i/>
          <w:iCs/>
          <w:sz w:val="22"/>
          <w:lang w:val="es-MX" w:eastAsia="es-MX"/>
        </w:rPr>
      </w:pPr>
      <w:r w:rsidRPr="002250AA">
        <w:rPr>
          <w:rFonts w:ascii="Palatino Linotype" w:eastAsiaTheme="minorHAnsi" w:hAnsi="Palatino Linotype" w:cstheme="minorBidi"/>
          <w:i/>
          <w:iCs/>
          <w:sz w:val="22"/>
          <w:lang w:val="es-MX" w:eastAsia="es-MX"/>
        </w:rPr>
        <w:t>Amparo en revisión 2022/61. José García Florín (Menor). 9 de octubre de 1961. Cinco votos. Ponente: José Rivera Pérez Campos.”</w:t>
      </w:r>
    </w:p>
    <w:p w14:paraId="637426B1" w14:textId="77777777" w:rsidR="00C461DC" w:rsidRPr="002250AA" w:rsidRDefault="00C461DC" w:rsidP="00C461DC">
      <w:pPr>
        <w:spacing w:line="360" w:lineRule="auto"/>
        <w:jc w:val="both"/>
        <w:rPr>
          <w:rFonts w:ascii="Palatino Linotype" w:eastAsiaTheme="minorHAnsi" w:hAnsi="Palatino Linotype" w:cstheme="minorBidi"/>
          <w:lang w:val="es-MX" w:eastAsia="es-MX"/>
        </w:rPr>
      </w:pPr>
    </w:p>
    <w:p w14:paraId="79FD46B7" w14:textId="77777777" w:rsidR="00C461DC" w:rsidRPr="002250AA" w:rsidRDefault="00C461DC" w:rsidP="00C461DC">
      <w:pPr>
        <w:spacing w:line="360" w:lineRule="auto"/>
        <w:jc w:val="both"/>
        <w:rPr>
          <w:rFonts w:ascii="Palatino Linotype" w:eastAsiaTheme="minorHAnsi" w:hAnsi="Palatino Linotype" w:cstheme="minorBidi"/>
          <w:lang w:val="es-MX" w:eastAsia="es-MX"/>
        </w:rPr>
      </w:pPr>
      <w:r w:rsidRPr="002250AA">
        <w:rPr>
          <w:rFonts w:ascii="Palatino Linotype" w:eastAsiaTheme="minorHAnsi" w:hAnsi="Palatino Linotype" w:cstheme="minorBidi"/>
          <w:lang w:val="es-MX" w:eastAsia="es-MX"/>
        </w:rPr>
        <w:t xml:space="preserve">De igual forma viene a colación el </w:t>
      </w:r>
      <w:r w:rsidRPr="002250AA">
        <w:rPr>
          <w:rFonts w:ascii="Palatino Linotype" w:eastAsiaTheme="minorHAnsi" w:hAnsi="Palatino Linotype" w:cstheme="minorBidi"/>
          <w:b/>
          <w:lang w:val="es-MX" w:eastAsia="es-MX"/>
        </w:rPr>
        <w:t>Criterio 7/2017</w:t>
      </w:r>
      <w:r w:rsidRPr="002250AA">
        <w:rPr>
          <w:rFonts w:ascii="Palatino Linotype" w:eastAsiaTheme="minorHAnsi" w:hAnsi="Palatino Linotype" w:cstheme="minorBidi"/>
          <w:lang w:val="es-MX" w:eastAsia="es-MX"/>
        </w:rPr>
        <w:t>, emitido por el Instituto Nacional de Transparencia, Acceso a la Información y Protección de Datos Personales, cuyo texto se transcribe a continuación:</w:t>
      </w:r>
    </w:p>
    <w:p w14:paraId="048EC256" w14:textId="77777777" w:rsidR="00C461DC" w:rsidRPr="002250AA" w:rsidRDefault="00C461DC" w:rsidP="00C461DC">
      <w:pPr>
        <w:spacing w:line="360" w:lineRule="auto"/>
        <w:jc w:val="both"/>
        <w:rPr>
          <w:rFonts w:ascii="Palatino Linotype" w:eastAsiaTheme="minorHAnsi" w:hAnsi="Palatino Linotype" w:cstheme="minorBidi"/>
          <w:lang w:val="es-MX" w:eastAsia="es-MX"/>
        </w:rPr>
      </w:pPr>
    </w:p>
    <w:p w14:paraId="73C2076D" w14:textId="77777777" w:rsidR="00C461DC" w:rsidRPr="002250AA" w:rsidRDefault="00C461DC" w:rsidP="00C461DC">
      <w:pPr>
        <w:ind w:left="567" w:right="567"/>
        <w:jc w:val="both"/>
        <w:rPr>
          <w:rFonts w:ascii="Palatino Linotype" w:eastAsiaTheme="minorHAnsi" w:hAnsi="Palatino Linotype" w:cstheme="minorBidi"/>
          <w:i/>
          <w:sz w:val="22"/>
          <w:lang w:eastAsia="es-MX"/>
        </w:rPr>
      </w:pPr>
      <w:r w:rsidRPr="002250AA">
        <w:rPr>
          <w:rFonts w:ascii="Palatino Linotype" w:eastAsiaTheme="minorHAnsi" w:hAnsi="Palatino Linotype" w:cstheme="minorBidi"/>
          <w:b/>
          <w:i/>
          <w:sz w:val="22"/>
          <w:lang w:eastAsia="es-MX"/>
        </w:rPr>
        <w:t>“Casos en los que no es necesario que el Comité de Transparencia confirme formalmente la inexistencia de la información.</w:t>
      </w:r>
      <w:r w:rsidRPr="002250AA">
        <w:rPr>
          <w:rFonts w:ascii="Palatino Linotype" w:eastAsiaTheme="minorHAnsi" w:hAnsi="Palatino Linotype" w:cstheme="minorBidi"/>
          <w:i/>
          <w:sz w:val="22"/>
          <w:lang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w:t>
      </w:r>
      <w:r w:rsidRPr="002250AA">
        <w:rPr>
          <w:rFonts w:ascii="Palatino Linotype" w:eastAsiaTheme="minorHAnsi" w:hAnsi="Palatino Linotype" w:cstheme="minorBidi"/>
          <w:i/>
          <w:sz w:val="22"/>
          <w:lang w:eastAsia="es-MX"/>
        </w:rPr>
        <w:lastRenderedPageBreak/>
        <w:t>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5A3C48D" w14:textId="77777777" w:rsidR="00C461DC" w:rsidRPr="002250AA" w:rsidRDefault="00C461DC" w:rsidP="00C461DC">
      <w:pPr>
        <w:spacing w:line="360" w:lineRule="auto"/>
        <w:jc w:val="both"/>
        <w:rPr>
          <w:rFonts w:ascii="Palatino Linotype" w:eastAsiaTheme="minorHAnsi" w:hAnsi="Palatino Linotype" w:cstheme="minorBidi"/>
          <w:lang w:val="es-MX" w:eastAsia="es-MX"/>
        </w:rPr>
      </w:pPr>
    </w:p>
    <w:p w14:paraId="26B83B0D" w14:textId="4A82BC66" w:rsidR="00C461DC" w:rsidRPr="002250AA" w:rsidRDefault="00C461DC" w:rsidP="00C461DC">
      <w:pPr>
        <w:spacing w:line="360" w:lineRule="auto"/>
        <w:jc w:val="both"/>
        <w:rPr>
          <w:rFonts w:ascii="Palatino Linotype" w:eastAsiaTheme="minorHAnsi" w:hAnsi="Palatino Linotype" w:cs="Arial"/>
          <w:szCs w:val="22"/>
          <w:lang w:val="es-MX" w:eastAsia="en-US"/>
        </w:rPr>
      </w:pPr>
      <w:r w:rsidRPr="002250AA">
        <w:rPr>
          <w:rFonts w:ascii="Palatino Linotype" w:eastAsiaTheme="minorHAnsi" w:hAnsi="Palatino Linotype" w:cs="Arial"/>
          <w:szCs w:val="22"/>
          <w:lang w:val="es-MX" w:eastAsia="en-US"/>
        </w:rPr>
        <w:t xml:space="preserve">Es con base en lo anterior, que podemos concluir que el </w:t>
      </w:r>
      <w:r w:rsidRPr="002250AA">
        <w:rPr>
          <w:rFonts w:ascii="Palatino Linotype" w:eastAsiaTheme="minorHAnsi" w:hAnsi="Palatino Linotype" w:cs="Arial"/>
          <w:b/>
          <w:szCs w:val="22"/>
          <w:lang w:val="es-MX" w:eastAsia="en-US"/>
        </w:rPr>
        <w:t>Sujeto Obligado</w:t>
      </w:r>
      <w:r w:rsidRPr="002250AA">
        <w:rPr>
          <w:rFonts w:ascii="Palatino Linotype" w:eastAsiaTheme="minorHAnsi" w:hAnsi="Palatino Linotype" w:cs="Arial"/>
          <w:szCs w:val="22"/>
          <w:lang w:val="es-MX" w:eastAsia="en-US"/>
        </w:rPr>
        <w:t xml:space="preserve"> tiene por atendidos y satisfechos los requerimientos de información con numerales </w:t>
      </w:r>
      <w:r w:rsidR="00067FDD" w:rsidRPr="002250AA">
        <w:rPr>
          <w:rFonts w:ascii="Palatino Linotype" w:eastAsiaTheme="minorHAnsi" w:hAnsi="Palatino Linotype" w:cs="Arial"/>
          <w:b/>
          <w:sz w:val="26"/>
          <w:szCs w:val="26"/>
          <w:lang w:val="es-MX" w:eastAsia="en-US"/>
        </w:rPr>
        <w:t>3, 4</w:t>
      </w:r>
      <w:r w:rsidRPr="002250AA">
        <w:rPr>
          <w:rFonts w:ascii="Palatino Linotype" w:eastAsiaTheme="minorHAnsi" w:hAnsi="Palatino Linotype" w:cs="Arial"/>
          <w:szCs w:val="22"/>
          <w:lang w:val="es-MX" w:eastAsia="en-US"/>
        </w:rPr>
        <w:t xml:space="preserve"> y </w:t>
      </w:r>
      <w:r w:rsidR="00067FDD" w:rsidRPr="002250AA">
        <w:rPr>
          <w:rFonts w:ascii="Palatino Linotype" w:eastAsiaTheme="minorHAnsi" w:hAnsi="Palatino Linotype" w:cs="Arial"/>
          <w:b/>
          <w:sz w:val="26"/>
          <w:szCs w:val="26"/>
          <w:lang w:val="es-MX" w:eastAsia="en-US"/>
        </w:rPr>
        <w:t>8</w:t>
      </w:r>
      <w:r w:rsidRPr="002250AA">
        <w:rPr>
          <w:rFonts w:ascii="Palatino Linotype" w:eastAsiaTheme="minorHAnsi" w:hAnsi="Palatino Linotype" w:cs="Arial"/>
          <w:szCs w:val="22"/>
          <w:lang w:val="es-MX" w:eastAsia="en-US"/>
        </w:rPr>
        <w:t>, al pronunciarse el área competente que de conformidad con el ejercicio de sus atribuciones, debe poseer la información.</w:t>
      </w:r>
    </w:p>
    <w:p w14:paraId="1C74F323" w14:textId="77777777" w:rsidR="00C461DC" w:rsidRPr="002250AA" w:rsidRDefault="00C461DC" w:rsidP="00FC0BE2">
      <w:pPr>
        <w:spacing w:line="360" w:lineRule="auto"/>
        <w:jc w:val="both"/>
        <w:rPr>
          <w:rFonts w:ascii="Palatino Linotype" w:eastAsiaTheme="minorHAnsi" w:hAnsi="Palatino Linotype" w:cstheme="minorBidi"/>
          <w:lang w:val="es-MX" w:eastAsia="en-US"/>
        </w:rPr>
      </w:pPr>
    </w:p>
    <w:p w14:paraId="4DA04CBF" w14:textId="33D83F38" w:rsidR="00C461DC" w:rsidRPr="002250AA" w:rsidRDefault="00067FDD" w:rsidP="00FC0BE2">
      <w:pPr>
        <w:spacing w:line="360" w:lineRule="auto"/>
        <w:jc w:val="both"/>
        <w:rPr>
          <w:rFonts w:ascii="Palatino Linotype" w:eastAsiaTheme="minorHAnsi" w:hAnsi="Palatino Linotype" w:cstheme="minorBidi"/>
          <w:lang w:val="es-MX" w:eastAsia="en-US"/>
        </w:rPr>
      </w:pPr>
      <w:r w:rsidRPr="002250AA">
        <w:rPr>
          <w:rFonts w:ascii="Palatino Linotype" w:eastAsiaTheme="minorHAnsi" w:hAnsi="Palatino Linotype" w:cstheme="minorBidi"/>
          <w:lang w:val="es-MX" w:eastAsia="en-US"/>
        </w:rPr>
        <w:t xml:space="preserve">Finalmente, en lo que corresponde al requerimiento numeral </w:t>
      </w:r>
      <w:r w:rsidRPr="002250AA">
        <w:rPr>
          <w:rFonts w:ascii="Palatino Linotype" w:eastAsiaTheme="minorHAnsi" w:hAnsi="Palatino Linotype" w:cstheme="minorBidi"/>
          <w:b/>
          <w:sz w:val="26"/>
          <w:szCs w:val="26"/>
          <w:lang w:val="es-MX" w:eastAsia="en-US"/>
        </w:rPr>
        <w:t>6</w:t>
      </w:r>
      <w:r w:rsidRPr="002250AA">
        <w:rPr>
          <w:rFonts w:ascii="Palatino Linotype" w:eastAsiaTheme="minorHAnsi" w:hAnsi="Palatino Linotype" w:cstheme="minorBidi"/>
          <w:lang w:val="es-MX" w:eastAsia="en-US"/>
        </w:rPr>
        <w:t xml:space="preserve">, referente a la declaración patrimonial de la Directora General, el Sujeto Obligado informó desde un primer momento su notoria incompetencia, </w:t>
      </w:r>
      <w:r w:rsidR="0099334C" w:rsidRPr="002250AA">
        <w:rPr>
          <w:rFonts w:ascii="Palatino Linotype" w:eastAsiaTheme="minorHAnsi" w:hAnsi="Palatino Linotype" w:cstheme="minorBidi"/>
          <w:lang w:val="es-MX" w:eastAsia="en-US"/>
        </w:rPr>
        <w:t>informando que el Sujeto Obligado tiene a su cargo el despacho de asuntos establecidos en el artículo 31 de la entonces vigente Ley Orgánica de la Administración Pública del Estado de México, precepto legal que se cita a continuación para pronta referencia:</w:t>
      </w:r>
    </w:p>
    <w:p w14:paraId="4579BD6B" w14:textId="77777777" w:rsidR="0099334C" w:rsidRPr="002250AA" w:rsidRDefault="0099334C" w:rsidP="00FC0BE2">
      <w:pPr>
        <w:spacing w:line="360" w:lineRule="auto"/>
        <w:jc w:val="both"/>
        <w:rPr>
          <w:rFonts w:ascii="Palatino Linotype" w:eastAsiaTheme="minorHAnsi" w:hAnsi="Palatino Linotype" w:cstheme="minorBidi"/>
          <w:lang w:val="es-MX" w:eastAsia="en-US"/>
        </w:rPr>
      </w:pPr>
    </w:p>
    <w:p w14:paraId="076A9E3E" w14:textId="77777777" w:rsidR="00E70355" w:rsidRPr="002250AA" w:rsidRDefault="0099334C"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i/>
          <w:sz w:val="22"/>
          <w:lang w:val="es-MX" w:eastAsia="en-US"/>
        </w:rPr>
        <w:t>“</w:t>
      </w:r>
      <w:r w:rsidR="00E70355" w:rsidRPr="002250AA">
        <w:rPr>
          <w:rFonts w:ascii="Palatino Linotype" w:eastAsiaTheme="minorHAnsi" w:hAnsi="Palatino Linotype" w:cstheme="minorBidi"/>
          <w:b/>
          <w:i/>
          <w:sz w:val="22"/>
          <w:lang w:eastAsia="en-US"/>
        </w:rPr>
        <w:t>Artículo 31.-</w:t>
      </w:r>
      <w:r w:rsidR="00E70355" w:rsidRPr="002250AA">
        <w:rPr>
          <w:rFonts w:ascii="Palatino Linotype" w:eastAsiaTheme="minorHAnsi" w:hAnsi="Palatino Linotype" w:cstheme="minorBidi"/>
          <w:i/>
          <w:sz w:val="22"/>
          <w:lang w:eastAsia="en-US"/>
        </w:rPr>
        <w:t xml:space="preserve"> La Secretaría de Desarrollo Urbano y Obra es la dependencia encargada del ordenamiento territorial de los asentamientos humanos, de regular el desarrollo urbano de los centros de población y la vivienda, y de coordinar y evaluar, en el ámbito del territorio estatal, las acciones y programas orientados al desarrollo armónico y sustentable de las zonas metropolitanas, así como de ejecutar obras públicas a su cargo, y de promover y ejecutar las acciones para el desarrollo de infraestructura en la Entidad. A esta Secretaría le corresponde el despacho de los siguientes asuntos: </w:t>
      </w:r>
    </w:p>
    <w:p w14:paraId="009AFF19" w14:textId="20455FA8"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I.</w:t>
      </w:r>
      <w:r w:rsidRPr="002250AA">
        <w:rPr>
          <w:rFonts w:ascii="Palatino Linotype" w:eastAsiaTheme="minorHAnsi" w:hAnsi="Palatino Linotype" w:cstheme="minorBidi"/>
          <w:i/>
          <w:sz w:val="22"/>
          <w:lang w:eastAsia="en-US"/>
        </w:rPr>
        <w:t xml:space="preserve"> Formular y conducir las políticas estatales de asentamientos humanos, ordenamiento territorial, desarrollo urbano, vivienda, obras públicas e infraestructura para el desarrollo; </w:t>
      </w:r>
    </w:p>
    <w:p w14:paraId="77ACD66C" w14:textId="55390466"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II</w:t>
      </w:r>
      <w:r w:rsidRPr="002250AA">
        <w:rPr>
          <w:rFonts w:ascii="Palatino Linotype" w:eastAsiaTheme="minorHAnsi" w:hAnsi="Palatino Linotype" w:cstheme="minorBidi"/>
          <w:i/>
          <w:sz w:val="22"/>
          <w:lang w:eastAsia="en-US"/>
        </w:rPr>
        <w:t xml:space="preserve">. Aplicar y vigilar el cumplimiento de las disposiciones legales en materia de ordenamiento territorial de los asentamientos humanos, del desarrollo urbano, vivienda y obra pública; </w:t>
      </w:r>
    </w:p>
    <w:p w14:paraId="21D6B79D" w14:textId="3CAAD430"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III.</w:t>
      </w:r>
      <w:r w:rsidRPr="002250AA">
        <w:rPr>
          <w:rFonts w:ascii="Palatino Linotype" w:eastAsiaTheme="minorHAnsi" w:hAnsi="Palatino Linotype" w:cstheme="minorBidi"/>
          <w:i/>
          <w:sz w:val="22"/>
          <w:lang w:eastAsia="en-US"/>
        </w:rPr>
        <w:t xml:space="preserve"> Formular, ejecutar y evaluar el Plan Estatal de Desarrollo Urbano, los planes regionales de desarrollo urbano y los planes parciales que de ellos se deriven; </w:t>
      </w:r>
    </w:p>
    <w:p w14:paraId="7C6A3CA6" w14:textId="7777777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lastRenderedPageBreak/>
        <w:t>IV.</w:t>
      </w:r>
      <w:r w:rsidRPr="002250AA">
        <w:rPr>
          <w:rFonts w:ascii="Palatino Linotype" w:eastAsiaTheme="minorHAnsi" w:hAnsi="Palatino Linotype" w:cstheme="minorBidi"/>
          <w:i/>
          <w:sz w:val="22"/>
          <w:lang w:eastAsia="en-US"/>
        </w:rPr>
        <w:t xml:space="preserve"> Promover la implantación de planes municipales de desarrollo urbano; </w:t>
      </w:r>
    </w:p>
    <w:p w14:paraId="2301C60D" w14:textId="12A5A4B8"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V.</w:t>
      </w:r>
      <w:r w:rsidRPr="002250AA">
        <w:rPr>
          <w:rFonts w:ascii="Palatino Linotype" w:eastAsiaTheme="minorHAnsi" w:hAnsi="Palatino Linotype" w:cstheme="minorBidi"/>
          <w:i/>
          <w:sz w:val="22"/>
          <w:lang w:eastAsia="en-US"/>
        </w:rPr>
        <w:t xml:space="preserve"> Vigilar que los planes municipales de desarrollo urbano, los planes de centros de población y sus planes parciales sean congruentes con el plan Estatal de Desarrollo Urbano y con los planes regionales; </w:t>
      </w:r>
    </w:p>
    <w:p w14:paraId="4136BC29" w14:textId="161795B3"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VI.</w:t>
      </w:r>
      <w:r w:rsidRPr="002250AA">
        <w:rPr>
          <w:rFonts w:ascii="Palatino Linotype" w:eastAsiaTheme="minorHAnsi" w:hAnsi="Palatino Linotype" w:cstheme="minorBidi"/>
          <w:i/>
          <w:sz w:val="22"/>
          <w:lang w:eastAsia="en-US"/>
        </w:rPr>
        <w:t xml:space="preserve"> Promover y vigilar el desarrollo urbano de las comunidades y de los centros de población del Estado; </w:t>
      </w:r>
    </w:p>
    <w:p w14:paraId="783F6273" w14:textId="6BDD4736"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VII.</w:t>
      </w:r>
      <w:r w:rsidRPr="002250AA">
        <w:rPr>
          <w:rFonts w:ascii="Palatino Linotype" w:eastAsiaTheme="minorHAnsi" w:hAnsi="Palatino Linotype" w:cstheme="minorBidi"/>
          <w:i/>
          <w:sz w:val="22"/>
          <w:lang w:eastAsia="en-US"/>
        </w:rPr>
        <w:t xml:space="preserve"> Vigilar el cumplimiento de las normas técnicas en materia de desarrollo urbano, vivienda y construcciones, así como que la ejecución de la obra pública adjudicada y los servicios relacionados con ésta, se sujeten a las condiciones contratadas; </w:t>
      </w:r>
    </w:p>
    <w:p w14:paraId="6A647B13" w14:textId="32B0BC5B" w:rsidR="0099334C"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VIII.</w:t>
      </w:r>
      <w:r w:rsidRPr="002250AA">
        <w:rPr>
          <w:rFonts w:ascii="Palatino Linotype" w:eastAsiaTheme="minorHAnsi" w:hAnsi="Palatino Linotype" w:cstheme="minorBidi"/>
          <w:i/>
          <w:sz w:val="22"/>
          <w:lang w:eastAsia="en-US"/>
        </w:rPr>
        <w:t xml:space="preserve"> Proponer al Ejecutivo del Estado la celebración de convenios en materia de desarrollo urbano, vivienda, obra pública e infraestructura y participar en su ejecución; </w:t>
      </w:r>
    </w:p>
    <w:p w14:paraId="2DB30D96" w14:textId="7777777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IX.</w:t>
      </w:r>
      <w:r w:rsidRPr="002250AA">
        <w:rPr>
          <w:rFonts w:ascii="Palatino Linotype" w:eastAsiaTheme="minorHAnsi" w:hAnsi="Palatino Linotype" w:cstheme="minorBidi"/>
          <w:i/>
          <w:sz w:val="22"/>
          <w:lang w:eastAsia="en-US"/>
        </w:rPr>
        <w:t xml:space="preserve"> Promover el financiamiento y la construcción, instalación, conservación, mantenimiento o mejoramiento de obras de urbanización, infraestructura y equipamiento urbano; </w:t>
      </w:r>
    </w:p>
    <w:p w14:paraId="26B2548C" w14:textId="491CFDBF"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w:t>
      </w:r>
      <w:r w:rsidRPr="002250AA">
        <w:rPr>
          <w:rFonts w:ascii="Palatino Linotype" w:eastAsiaTheme="minorHAnsi" w:hAnsi="Palatino Linotype" w:cstheme="minorBidi"/>
          <w:i/>
          <w:sz w:val="22"/>
          <w:lang w:eastAsia="en-US"/>
        </w:rPr>
        <w:t xml:space="preserve"> Participar en la promoción y realización de los programas de suelo y vivienda preferentemente para la población de menores recursos económicos y coordinar su gestión y ejecución; </w:t>
      </w:r>
    </w:p>
    <w:p w14:paraId="69A5B64D" w14:textId="22623C61"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XI.</w:t>
      </w:r>
      <w:r w:rsidRPr="002250AA">
        <w:rPr>
          <w:rFonts w:ascii="Palatino Linotype" w:eastAsiaTheme="minorHAnsi" w:hAnsi="Palatino Linotype" w:cstheme="minorBidi"/>
          <w:i/>
          <w:sz w:val="22"/>
          <w:lang w:eastAsia="en-US"/>
        </w:rPr>
        <w:t xml:space="preserve"> Establecer los lineamientos para la regulación de la tenencia de la tierra en el Estado; </w:t>
      </w:r>
    </w:p>
    <w:p w14:paraId="64BAEC81" w14:textId="154F851D"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XII.</w:t>
      </w:r>
      <w:r w:rsidRPr="002250AA">
        <w:rPr>
          <w:rFonts w:ascii="Palatino Linotype" w:eastAsiaTheme="minorHAnsi" w:hAnsi="Palatino Linotype" w:cstheme="minorBidi"/>
          <w:i/>
          <w:sz w:val="22"/>
          <w:lang w:eastAsia="en-US"/>
        </w:rPr>
        <w:t xml:space="preserve"> Promover, apoyar y ejecutar programas de regularización de la tenencia de la tierra, con la participación que corresponda a los municipios; </w:t>
      </w:r>
    </w:p>
    <w:p w14:paraId="511D86F9" w14:textId="720FF7E3"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XIII.</w:t>
      </w:r>
      <w:r w:rsidRPr="002250AA">
        <w:rPr>
          <w:rFonts w:ascii="Palatino Linotype" w:eastAsiaTheme="minorHAnsi" w:hAnsi="Palatino Linotype" w:cstheme="minorBidi"/>
          <w:i/>
          <w:sz w:val="22"/>
          <w:lang w:eastAsia="en-US"/>
        </w:rPr>
        <w:t xml:space="preserve"> Emitir autorizaciones para conjuntos urbanos, condominios, subdivisiones, fusiones, </w:t>
      </w:r>
      <w:proofErr w:type="spellStart"/>
      <w:r w:rsidRPr="002250AA">
        <w:rPr>
          <w:rFonts w:ascii="Palatino Linotype" w:eastAsiaTheme="minorHAnsi" w:hAnsi="Palatino Linotype" w:cstheme="minorBidi"/>
          <w:i/>
          <w:sz w:val="22"/>
          <w:lang w:eastAsia="en-US"/>
        </w:rPr>
        <w:t>relotificaciones</w:t>
      </w:r>
      <w:proofErr w:type="spellEnd"/>
      <w:r w:rsidRPr="002250AA">
        <w:rPr>
          <w:rFonts w:ascii="Palatino Linotype" w:eastAsiaTheme="minorHAnsi" w:hAnsi="Palatino Linotype" w:cstheme="minorBidi"/>
          <w:i/>
          <w:sz w:val="22"/>
          <w:lang w:eastAsia="en-US"/>
        </w:rPr>
        <w:t xml:space="preserve"> de predios y demás establecidas en los ordenamientos jurídicos aplicables, así como para el uso y disponibilidad del Agua por Zona o Región para que los municipios otorguen licencias de construcción de vivienda o industria; </w:t>
      </w:r>
    </w:p>
    <w:p w14:paraId="77842686" w14:textId="74CFD8BE"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XIV.</w:t>
      </w:r>
      <w:r w:rsidRPr="002250AA">
        <w:rPr>
          <w:rFonts w:ascii="Palatino Linotype" w:eastAsiaTheme="minorHAnsi" w:hAnsi="Palatino Linotype" w:cstheme="minorBidi"/>
          <w:i/>
          <w:sz w:val="22"/>
          <w:lang w:eastAsia="en-US"/>
        </w:rPr>
        <w:t xml:space="preserve"> Establecer y vigilar el cumplimiento de los programas de adquisición de reservas territoriales del Estado, con la participación que corresponda a otras autoridades; </w:t>
      </w:r>
    </w:p>
    <w:p w14:paraId="1FCFABB7" w14:textId="7777777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XV.</w:t>
      </w:r>
      <w:r w:rsidRPr="002250AA">
        <w:rPr>
          <w:rFonts w:ascii="Palatino Linotype" w:eastAsiaTheme="minorHAnsi" w:hAnsi="Palatino Linotype" w:cstheme="minorBidi"/>
          <w:i/>
          <w:sz w:val="22"/>
          <w:lang w:eastAsia="en-US"/>
        </w:rPr>
        <w:t xml:space="preserve"> Formular, en términos de ley, los proyectos de declaratorias sobre provisiones, reservas, destinos y usos del suelo; </w:t>
      </w:r>
    </w:p>
    <w:p w14:paraId="100CF099" w14:textId="7CFB55F5"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XVI.</w:t>
      </w:r>
      <w:r w:rsidRPr="002250AA">
        <w:rPr>
          <w:rFonts w:ascii="Palatino Linotype" w:eastAsiaTheme="minorHAnsi" w:hAnsi="Palatino Linotype" w:cstheme="minorBidi"/>
          <w:i/>
          <w:sz w:val="22"/>
          <w:lang w:eastAsia="en-US"/>
        </w:rPr>
        <w:t xml:space="preserve"> Promover estudios para el mejoramiento del ordenamiento territorial de los asentamientos humanos y del desarrollo urbano, y la vivienda en la Entidad e impulsar proyectos para su financiamiento; </w:t>
      </w:r>
    </w:p>
    <w:p w14:paraId="3C447D89" w14:textId="5B76CC30"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XVII.</w:t>
      </w:r>
      <w:r w:rsidRPr="002250AA">
        <w:rPr>
          <w:rFonts w:ascii="Palatino Linotype" w:eastAsiaTheme="minorHAnsi" w:hAnsi="Palatino Linotype" w:cstheme="minorBidi"/>
          <w:i/>
          <w:sz w:val="22"/>
          <w:lang w:eastAsia="en-US"/>
        </w:rPr>
        <w:t xml:space="preserve"> Impulsar y promover trabajos de introducción de energía eléctrica en áreas urbanas y rurales, así como determinar la apertura o modificación de vías públicas; </w:t>
      </w:r>
    </w:p>
    <w:p w14:paraId="2BB1BCA1" w14:textId="2A90CCC8"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XVIII.</w:t>
      </w:r>
      <w:r w:rsidRPr="002250AA">
        <w:rPr>
          <w:rFonts w:ascii="Palatino Linotype" w:eastAsiaTheme="minorHAnsi" w:hAnsi="Palatino Linotype" w:cstheme="minorBidi"/>
          <w:i/>
          <w:sz w:val="22"/>
          <w:lang w:eastAsia="en-US"/>
        </w:rPr>
        <w:t xml:space="preserve"> Participar en las comisiones de carácter regional y metropolitano en la que se traten asuntos sobre asentamientos humanos, desarrollo urbano y vivienda; </w:t>
      </w:r>
    </w:p>
    <w:p w14:paraId="179350AD" w14:textId="5C9E342D"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XIX.</w:t>
      </w:r>
      <w:r w:rsidRPr="002250AA">
        <w:rPr>
          <w:rFonts w:ascii="Palatino Linotype" w:eastAsiaTheme="minorHAnsi" w:hAnsi="Palatino Linotype" w:cstheme="minorBidi"/>
          <w:i/>
          <w:sz w:val="22"/>
          <w:lang w:eastAsia="en-US"/>
        </w:rPr>
        <w:t xml:space="preserve"> Integrar el Programa General de Obras Públicas del Gobierno del Estado, con la Participación de las dependencias y organismos del Poder Ejecutivo, en congruencia con el Plan Estatal de Desarrollo y la política, objetivos y prioridades que establezca el Gobernador del Estado, y vigilar su ejecución; </w:t>
      </w:r>
    </w:p>
    <w:p w14:paraId="5D9A3805" w14:textId="098AC4EF"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lastRenderedPageBreak/>
        <w:t>XX.</w:t>
      </w:r>
      <w:r w:rsidRPr="002250AA">
        <w:rPr>
          <w:rFonts w:ascii="Palatino Linotype" w:eastAsiaTheme="minorHAnsi" w:hAnsi="Palatino Linotype" w:cstheme="minorBidi"/>
          <w:i/>
          <w:sz w:val="22"/>
          <w:lang w:eastAsia="en-US"/>
        </w:rPr>
        <w:t xml:space="preserve"> Ampliar y fortalecer los mecanismos de coordinación con los gobiernos Federal, de la Ciudad México, de las entidades federativas vecinas y de los municipios conurbados, para atender de manera integral los asuntos de carácter metropolitano; </w:t>
      </w:r>
    </w:p>
    <w:p w14:paraId="3883249B" w14:textId="00640152"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XXI.</w:t>
      </w:r>
      <w:r w:rsidRPr="002250AA">
        <w:rPr>
          <w:rFonts w:ascii="Palatino Linotype" w:eastAsiaTheme="minorHAnsi" w:hAnsi="Palatino Linotype" w:cstheme="minorBidi"/>
          <w:i/>
          <w:sz w:val="22"/>
          <w:lang w:eastAsia="en-US"/>
        </w:rPr>
        <w:t xml:space="preserve"> Promover, coordinar y evaluar con las dependencias, organismos auxiliares, fideicomisos públicos y órganos de la Administración Pública Estatal, las acciones, programas orientados al desarrollo de las zonas metropolitanas o de conurbación en la entidad; </w:t>
      </w:r>
    </w:p>
    <w:p w14:paraId="336373B2" w14:textId="1A2020E2"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XXII.</w:t>
      </w:r>
      <w:r w:rsidRPr="002250AA">
        <w:rPr>
          <w:rFonts w:ascii="Palatino Linotype" w:eastAsiaTheme="minorHAnsi" w:hAnsi="Palatino Linotype" w:cstheme="minorBidi"/>
          <w:i/>
          <w:sz w:val="22"/>
          <w:lang w:eastAsia="en-US"/>
        </w:rPr>
        <w:t xml:space="preserve"> Convocar a las dependencias, organismos auxiliares, fideicomisos públicos y órganos de la Administración Pública Estatal, a participar directamente en alguna comisión metropolitana cuando así resulte necesario; </w:t>
      </w:r>
    </w:p>
    <w:p w14:paraId="64F2282C" w14:textId="7777777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XXIII.</w:t>
      </w:r>
      <w:r w:rsidRPr="002250AA">
        <w:rPr>
          <w:rFonts w:ascii="Palatino Linotype" w:eastAsiaTheme="minorHAnsi" w:hAnsi="Palatino Linotype" w:cstheme="minorBidi"/>
          <w:i/>
          <w:sz w:val="22"/>
          <w:lang w:eastAsia="en-US"/>
        </w:rPr>
        <w:t xml:space="preserve"> Coordinar y promover con los representantes de la entidad en las comisiones metropolitanas, que los programas y acciones de éstas se vinculen con los objetivos y estrategias del Plan de Desarrollo del Estado de México, a través de un enfoque metropolitano; </w:t>
      </w:r>
    </w:p>
    <w:p w14:paraId="2889EB5D" w14:textId="38FC0CC8"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XXIV.</w:t>
      </w:r>
      <w:r w:rsidRPr="002250AA">
        <w:rPr>
          <w:rFonts w:ascii="Palatino Linotype" w:eastAsiaTheme="minorHAnsi" w:hAnsi="Palatino Linotype" w:cstheme="minorBidi"/>
          <w:i/>
          <w:sz w:val="22"/>
          <w:lang w:eastAsia="en-US"/>
        </w:rPr>
        <w:t xml:space="preserve"> Fortalecer, promover y evaluar los mecanismos de coordinación para planear los trabajos de las comisiones metropolitanas; </w:t>
      </w:r>
    </w:p>
    <w:p w14:paraId="76FADDBF" w14:textId="4E170A4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XXV.</w:t>
      </w:r>
      <w:r w:rsidRPr="002250AA">
        <w:rPr>
          <w:rFonts w:ascii="Palatino Linotype" w:eastAsiaTheme="minorHAnsi" w:hAnsi="Palatino Linotype" w:cstheme="minorBidi"/>
          <w:i/>
          <w:sz w:val="22"/>
          <w:lang w:eastAsia="en-US"/>
        </w:rPr>
        <w:t xml:space="preserve"> Integrar y coordinar los trabajos de las comisiones metropolitanas que correspondan a las dependencias, organismos auxiliares, fideicomisos públicos y órganos de la Administración Pública Estatal; </w:t>
      </w:r>
    </w:p>
    <w:p w14:paraId="4E8717E2" w14:textId="1119DEED"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XXVI.</w:t>
      </w:r>
      <w:r w:rsidRPr="002250AA">
        <w:rPr>
          <w:rFonts w:ascii="Palatino Linotype" w:eastAsiaTheme="minorHAnsi" w:hAnsi="Palatino Linotype" w:cstheme="minorBidi"/>
          <w:i/>
          <w:sz w:val="22"/>
          <w:lang w:eastAsia="en-US"/>
        </w:rPr>
        <w:t xml:space="preserve"> Coordinar y dirigir los trabajos de las dependencias estatales en las comisiones metropolitanas, vigilando el cumplimiento de los acuerdos en el ámbito de su competencia; </w:t>
      </w:r>
      <w:r w:rsidRPr="002250AA">
        <w:rPr>
          <w:rFonts w:ascii="Palatino Linotype" w:eastAsiaTheme="minorHAnsi" w:hAnsi="Palatino Linotype" w:cstheme="minorBidi"/>
          <w:b/>
          <w:i/>
          <w:sz w:val="22"/>
          <w:lang w:eastAsia="en-US"/>
        </w:rPr>
        <w:t>XXVII.</w:t>
      </w:r>
      <w:r w:rsidRPr="002250AA">
        <w:rPr>
          <w:rFonts w:ascii="Palatino Linotype" w:eastAsiaTheme="minorHAnsi" w:hAnsi="Palatino Linotype" w:cstheme="minorBidi"/>
          <w:i/>
          <w:sz w:val="22"/>
          <w:lang w:eastAsia="en-US"/>
        </w:rPr>
        <w:t xml:space="preserve"> Promover, coordinar, vigilar y evaluar los proyectos de inversión metropolitanos, estratégicos de obras y acciones estatales y en materia intermunicipal, cuando así se convenga con los municipios involucrados; </w:t>
      </w:r>
    </w:p>
    <w:p w14:paraId="3F67DB5E" w14:textId="2FAC1052"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XXVIII.</w:t>
      </w:r>
      <w:r w:rsidRPr="002250AA">
        <w:rPr>
          <w:rFonts w:ascii="Palatino Linotype" w:eastAsiaTheme="minorHAnsi" w:hAnsi="Palatino Linotype" w:cstheme="minorBidi"/>
          <w:i/>
          <w:sz w:val="22"/>
          <w:lang w:eastAsia="en-US"/>
        </w:rPr>
        <w:t xml:space="preserve"> Realizar investigaciones y estudios para apoyar las actividades que realiza la Administración Pública Estatal en las zonas metropolitanas de la entidad, así como de aquéllas que se deriven de los programas de las comisiones metropolitanas; </w:t>
      </w:r>
    </w:p>
    <w:p w14:paraId="073959C9" w14:textId="0E57849C"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XXIX.</w:t>
      </w:r>
      <w:r w:rsidRPr="002250AA">
        <w:rPr>
          <w:rFonts w:ascii="Palatino Linotype" w:eastAsiaTheme="minorHAnsi" w:hAnsi="Palatino Linotype" w:cstheme="minorBidi"/>
          <w:i/>
          <w:sz w:val="22"/>
          <w:lang w:eastAsia="en-US"/>
        </w:rPr>
        <w:t xml:space="preserve"> Asesorar cuando así lo soliciten, a los municipios conurbados en asuntos de carácter metropolitano y de coordinación regional e intermunicipal, para que fortalezcan sus programas de infraestructura y equipamiento urbano; </w:t>
      </w:r>
    </w:p>
    <w:p w14:paraId="25C4B6F6" w14:textId="3E362CF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w:t>
      </w:r>
      <w:r w:rsidRPr="002250AA">
        <w:rPr>
          <w:rFonts w:ascii="Palatino Linotype" w:eastAsiaTheme="minorHAnsi" w:hAnsi="Palatino Linotype" w:cstheme="minorBidi"/>
          <w:i/>
          <w:sz w:val="22"/>
          <w:lang w:eastAsia="en-US"/>
        </w:rPr>
        <w:t xml:space="preserve"> Fomentar la participación ciudadana en la planeación y evaluación de acciones y programas de carácter metropolitanos, procurando la promoción de la identidad mexiquense; </w:t>
      </w:r>
    </w:p>
    <w:p w14:paraId="73C68E10" w14:textId="06ABC88C"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w:t>
      </w:r>
      <w:r w:rsidRPr="002250AA">
        <w:rPr>
          <w:rFonts w:ascii="Palatino Linotype" w:eastAsiaTheme="minorHAnsi" w:hAnsi="Palatino Linotype" w:cstheme="minorBidi"/>
          <w:i/>
          <w:sz w:val="22"/>
          <w:lang w:eastAsia="en-US"/>
        </w:rPr>
        <w:t xml:space="preserve"> Expedir la evaluación técnica de impacto en materia urbana de conformidad a los ordenamientos jurídicos aplicables y emitir, a través de la Comisión del Agua del Estado de México, la evaluación técnica de impacto en materia de distribución de agua, así como la de agua, drenaje, alcantarillado y tratamiento de aguas residuales; </w:t>
      </w:r>
    </w:p>
    <w:p w14:paraId="63760097" w14:textId="2344E9A9"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XXXII</w:t>
      </w:r>
      <w:r w:rsidRPr="002250AA">
        <w:rPr>
          <w:rFonts w:ascii="Palatino Linotype" w:eastAsiaTheme="minorHAnsi" w:hAnsi="Palatino Linotype" w:cstheme="minorBidi"/>
          <w:i/>
          <w:sz w:val="22"/>
          <w:lang w:eastAsia="en-US"/>
        </w:rPr>
        <w:t xml:space="preserve">. Promover la reestructura o revocación de concesiones cuando los estudios costo beneficio, financieros o sociales representen un ahorro financiero para el Estado, una mejora sustancial en el otorgamiento del servicio o un riesgo para el otorgamiento del servicio o </w:t>
      </w:r>
      <w:r w:rsidRPr="002250AA">
        <w:rPr>
          <w:rFonts w:ascii="Palatino Linotype" w:eastAsiaTheme="minorHAnsi" w:hAnsi="Palatino Linotype" w:cstheme="minorBidi"/>
          <w:i/>
          <w:sz w:val="22"/>
          <w:lang w:eastAsia="en-US"/>
        </w:rPr>
        <w:lastRenderedPageBreak/>
        <w:t xml:space="preserve">cumplimiento del objetivo de la concesión. Los estudios referidos podrán ser realizados por instituciones públicas o privadas en términos de las disposiciones jurídicas aplicables; </w:t>
      </w:r>
    </w:p>
    <w:p w14:paraId="4CE67B7A" w14:textId="41018E8D"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XXXIII.</w:t>
      </w:r>
      <w:r w:rsidRPr="002250AA">
        <w:rPr>
          <w:rFonts w:ascii="Palatino Linotype" w:eastAsiaTheme="minorHAnsi" w:hAnsi="Palatino Linotype" w:cstheme="minorBidi"/>
          <w:i/>
          <w:sz w:val="22"/>
          <w:lang w:eastAsia="en-US"/>
        </w:rPr>
        <w:t xml:space="preserve"> Dictar las normas generales y ejecutar las obras de reparación, adaptación y demolición de inmuebles propiedad del Gobierno del Estado que le sean asignadas; </w:t>
      </w:r>
    </w:p>
    <w:p w14:paraId="6FF83921" w14:textId="411BD2E2"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XXXIV.</w:t>
      </w:r>
      <w:r w:rsidRPr="002250AA">
        <w:rPr>
          <w:rFonts w:ascii="Palatino Linotype" w:eastAsiaTheme="minorHAnsi" w:hAnsi="Palatino Linotype" w:cstheme="minorBidi"/>
          <w:i/>
          <w:sz w:val="22"/>
          <w:lang w:eastAsia="en-US"/>
        </w:rPr>
        <w:t xml:space="preserve"> Construir, mantener o modificar, en su caso, la obra pública que corresponda al desarrollo y equipamiento urbano y que no competa a otras autoridades; </w:t>
      </w:r>
    </w:p>
    <w:p w14:paraId="64DF0CF8" w14:textId="20B4A339"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XXXV.</w:t>
      </w:r>
      <w:r w:rsidRPr="002250AA">
        <w:rPr>
          <w:rFonts w:ascii="Palatino Linotype" w:eastAsiaTheme="minorHAnsi" w:hAnsi="Palatino Linotype" w:cstheme="minorBidi"/>
          <w:i/>
          <w:sz w:val="22"/>
          <w:lang w:eastAsia="en-US"/>
        </w:rPr>
        <w:t xml:space="preserve"> Expedir en coordinación con las dependencias que corresponda, las bases a que deben sujetarse los concursos para la ejecución de las obras a su cargo, así como adjudicarlas, cancelarlas y vigilar el cumplimiento de los contratos que celebre;</w:t>
      </w:r>
    </w:p>
    <w:p w14:paraId="02A4FB84" w14:textId="77777777"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XXXVI.</w:t>
      </w:r>
      <w:r w:rsidRPr="002250AA">
        <w:rPr>
          <w:rFonts w:ascii="Palatino Linotype" w:eastAsiaTheme="minorHAnsi" w:hAnsi="Palatino Linotype" w:cstheme="minorBidi"/>
          <w:i/>
          <w:sz w:val="22"/>
          <w:lang w:eastAsia="en-US"/>
        </w:rPr>
        <w:t xml:space="preserve"> Establecer lineamientos para la realización de estudios y proyectos de construcción de obras públicas; </w:t>
      </w:r>
    </w:p>
    <w:p w14:paraId="1E015BFF" w14:textId="0E51B778"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XXXVII.</w:t>
      </w:r>
      <w:r w:rsidRPr="002250AA">
        <w:rPr>
          <w:rFonts w:ascii="Palatino Linotype" w:eastAsiaTheme="minorHAnsi" w:hAnsi="Palatino Linotype" w:cstheme="minorBidi"/>
          <w:i/>
          <w:sz w:val="22"/>
          <w:lang w:eastAsia="en-US"/>
        </w:rPr>
        <w:t xml:space="preserve"> Coordinar, formular u operar programas estatales de obras de abastecimiento de agua potable y de servicios de drenaje y alcantarillado y de las demás relacionadas con el desarrollo y equipamiento urbano, que no estén asignadas a otras autoridades; </w:t>
      </w:r>
    </w:p>
    <w:p w14:paraId="56C4B73D" w14:textId="35330DCB"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XXXVIII.</w:t>
      </w:r>
      <w:r w:rsidRPr="002250AA">
        <w:rPr>
          <w:rFonts w:ascii="Palatino Linotype" w:eastAsiaTheme="minorHAnsi" w:hAnsi="Palatino Linotype" w:cstheme="minorBidi"/>
          <w:i/>
          <w:sz w:val="22"/>
          <w:lang w:eastAsia="en-US"/>
        </w:rPr>
        <w:t xml:space="preserve"> Supervisar la construcción, conservación, mantenimiento, operación y administración de las obras de agua potable y alcantarillado a su cargo; </w:t>
      </w:r>
    </w:p>
    <w:p w14:paraId="259EC2F6" w14:textId="53B691BA"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XXXIX.</w:t>
      </w:r>
      <w:r w:rsidRPr="002250AA">
        <w:rPr>
          <w:rFonts w:ascii="Palatino Linotype" w:eastAsiaTheme="minorHAnsi" w:hAnsi="Palatino Linotype" w:cstheme="minorBidi"/>
          <w:i/>
          <w:sz w:val="22"/>
          <w:lang w:eastAsia="en-US"/>
        </w:rPr>
        <w:t xml:space="preserve"> Controlar el inventario de disponibilidad de Agua Potable del Estado; </w:t>
      </w:r>
    </w:p>
    <w:p w14:paraId="55F367A8" w14:textId="56AA1A6D"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XL.</w:t>
      </w:r>
      <w:r w:rsidRPr="002250AA">
        <w:rPr>
          <w:rFonts w:ascii="Palatino Linotype" w:eastAsiaTheme="minorHAnsi" w:hAnsi="Palatino Linotype" w:cstheme="minorBidi"/>
          <w:i/>
          <w:sz w:val="22"/>
          <w:lang w:eastAsia="en-US"/>
        </w:rPr>
        <w:t xml:space="preserve"> Administrar en conjunto con la Secretaría de Finanzas los fideicomisos de infraestructura del Gobierno del Estado de acuerdo con el Plan Anual y Sexenal de Obras; </w:t>
      </w:r>
    </w:p>
    <w:p w14:paraId="69152B22" w14:textId="75DC75C3"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XLI.</w:t>
      </w:r>
      <w:r w:rsidRPr="002250AA">
        <w:rPr>
          <w:rFonts w:ascii="Palatino Linotype" w:eastAsiaTheme="minorHAnsi" w:hAnsi="Palatino Linotype" w:cstheme="minorBidi"/>
          <w:i/>
          <w:sz w:val="22"/>
          <w:lang w:eastAsia="en-US"/>
        </w:rPr>
        <w:t xml:space="preserve"> Dirigir, coordinar y supervisar a la Comisión de Impacto Estatal. </w:t>
      </w:r>
    </w:p>
    <w:p w14:paraId="4D3054FA" w14:textId="6C24AC50" w:rsidR="00E70355" w:rsidRPr="002250AA" w:rsidRDefault="00E70355" w:rsidP="0099334C">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XLII.</w:t>
      </w:r>
      <w:r w:rsidRPr="002250AA">
        <w:rPr>
          <w:rFonts w:ascii="Palatino Linotype" w:eastAsiaTheme="minorHAnsi" w:hAnsi="Palatino Linotype" w:cstheme="minorBidi"/>
          <w:i/>
          <w:sz w:val="22"/>
          <w:lang w:eastAsia="en-US"/>
        </w:rPr>
        <w:t xml:space="preserve"> Coordinar la política estatal de fortalecimiento institucional del desarrollo metropolitano en el Estado de México, de conformidad a las disposiciones jurídicas aplicables, y </w:t>
      </w:r>
    </w:p>
    <w:p w14:paraId="3CCBD6C6" w14:textId="5238D376" w:rsidR="00E70355" w:rsidRPr="002250AA" w:rsidRDefault="00E70355" w:rsidP="0099334C">
      <w:pPr>
        <w:ind w:left="567" w:right="616"/>
        <w:jc w:val="both"/>
        <w:rPr>
          <w:rFonts w:ascii="Palatino Linotype" w:eastAsiaTheme="minorHAnsi" w:hAnsi="Palatino Linotype" w:cstheme="minorBidi"/>
          <w:i/>
          <w:sz w:val="22"/>
          <w:lang w:val="es-MX" w:eastAsia="en-US"/>
        </w:rPr>
      </w:pPr>
      <w:r w:rsidRPr="002250AA">
        <w:rPr>
          <w:rFonts w:ascii="Palatino Linotype" w:eastAsiaTheme="minorHAnsi" w:hAnsi="Palatino Linotype" w:cstheme="minorBidi"/>
          <w:b/>
          <w:i/>
          <w:sz w:val="22"/>
          <w:lang w:eastAsia="en-US"/>
        </w:rPr>
        <w:t>XLIII.</w:t>
      </w:r>
      <w:r w:rsidRPr="002250AA">
        <w:rPr>
          <w:rFonts w:ascii="Palatino Linotype" w:eastAsiaTheme="minorHAnsi" w:hAnsi="Palatino Linotype" w:cstheme="minorBidi"/>
          <w:i/>
          <w:sz w:val="22"/>
          <w:lang w:eastAsia="en-US"/>
        </w:rPr>
        <w:t xml:space="preserve"> Las demás que le señalen otras leyes reglamentos y disposiciones jurídicas aplicables.</w:t>
      </w:r>
    </w:p>
    <w:p w14:paraId="1482774A" w14:textId="77777777" w:rsidR="00067FDD" w:rsidRPr="002250AA" w:rsidRDefault="00067FDD" w:rsidP="00FC0BE2">
      <w:pPr>
        <w:spacing w:line="360" w:lineRule="auto"/>
        <w:jc w:val="both"/>
        <w:rPr>
          <w:rFonts w:ascii="Palatino Linotype" w:eastAsiaTheme="minorHAnsi" w:hAnsi="Palatino Linotype" w:cstheme="minorBidi"/>
          <w:lang w:val="es-MX" w:eastAsia="en-US"/>
        </w:rPr>
      </w:pPr>
    </w:p>
    <w:p w14:paraId="6B7A40A8" w14:textId="77777777" w:rsidR="00F9162D" w:rsidRPr="002250AA" w:rsidRDefault="00E70355" w:rsidP="00FC0BE2">
      <w:pPr>
        <w:spacing w:line="360" w:lineRule="auto"/>
        <w:jc w:val="both"/>
        <w:rPr>
          <w:rFonts w:ascii="Palatino Linotype" w:eastAsiaTheme="minorHAnsi" w:hAnsi="Palatino Linotype" w:cstheme="minorBidi"/>
          <w:lang w:val="es-MX" w:eastAsia="en-US"/>
        </w:rPr>
      </w:pPr>
      <w:r w:rsidRPr="002250AA">
        <w:rPr>
          <w:rFonts w:ascii="Palatino Linotype" w:eastAsiaTheme="minorHAnsi" w:hAnsi="Palatino Linotype" w:cstheme="minorBidi"/>
          <w:lang w:val="es-MX" w:eastAsia="en-US"/>
        </w:rPr>
        <w:t>Del precepto citado, se advierte que dentro de las facultades y/o atribuciones del Sujeto Obligado, no se encuentra alguna relacionada con la generación, administración procesamiento y/o posesión de declaraciones patrimoniales</w:t>
      </w:r>
      <w:r w:rsidR="00F9162D" w:rsidRPr="002250AA">
        <w:rPr>
          <w:rFonts w:ascii="Palatino Linotype" w:eastAsiaTheme="minorHAnsi" w:hAnsi="Palatino Linotype" w:cstheme="minorBidi"/>
          <w:lang w:val="es-MX" w:eastAsia="en-US"/>
        </w:rPr>
        <w:t>.</w:t>
      </w:r>
    </w:p>
    <w:p w14:paraId="026EFB8E" w14:textId="77777777" w:rsidR="00F9162D" w:rsidRPr="002250AA" w:rsidRDefault="00F9162D" w:rsidP="00FC0BE2">
      <w:pPr>
        <w:spacing w:line="360" w:lineRule="auto"/>
        <w:jc w:val="both"/>
        <w:rPr>
          <w:rFonts w:ascii="Palatino Linotype" w:eastAsiaTheme="minorHAnsi" w:hAnsi="Palatino Linotype" w:cstheme="minorBidi"/>
          <w:lang w:val="es-MX" w:eastAsia="en-US"/>
        </w:rPr>
      </w:pPr>
    </w:p>
    <w:p w14:paraId="76B53A2B" w14:textId="5B850480" w:rsidR="00F9162D" w:rsidRPr="002250AA" w:rsidRDefault="00F9162D" w:rsidP="00FC0BE2">
      <w:pPr>
        <w:spacing w:line="360" w:lineRule="auto"/>
        <w:jc w:val="both"/>
        <w:rPr>
          <w:rFonts w:ascii="Palatino Linotype" w:eastAsiaTheme="minorHAnsi" w:hAnsi="Palatino Linotype" w:cstheme="minorBidi"/>
          <w:lang w:val="es-MX" w:eastAsia="en-US"/>
        </w:rPr>
      </w:pPr>
      <w:r w:rsidRPr="002250AA">
        <w:rPr>
          <w:rFonts w:ascii="Palatino Linotype" w:eastAsiaTheme="minorHAnsi" w:hAnsi="Palatino Linotype" w:cstheme="minorBidi"/>
          <w:lang w:val="es-MX" w:eastAsia="en-US"/>
        </w:rPr>
        <w:t xml:space="preserve">En ese mismo orden de ideas, el </w:t>
      </w:r>
      <w:r w:rsidRPr="002250AA">
        <w:rPr>
          <w:rFonts w:ascii="Palatino Linotype" w:eastAsiaTheme="minorHAnsi" w:hAnsi="Palatino Linotype" w:cstheme="minorBidi"/>
          <w:b/>
          <w:lang w:val="es-MX" w:eastAsia="en-US"/>
        </w:rPr>
        <w:t>Sujeto Obligado</w:t>
      </w:r>
      <w:r w:rsidRPr="002250AA">
        <w:rPr>
          <w:rFonts w:ascii="Palatino Linotype" w:eastAsiaTheme="minorHAnsi" w:hAnsi="Palatino Linotype" w:cstheme="minorBidi"/>
          <w:lang w:val="es-MX" w:eastAsia="en-US"/>
        </w:rPr>
        <w:t xml:space="preserve"> orientó al entonces Solicitante a que ingresará solicitud de información ante la </w:t>
      </w:r>
      <w:r w:rsidRPr="002250AA">
        <w:rPr>
          <w:rFonts w:ascii="Palatino Linotype" w:eastAsiaTheme="minorHAnsi" w:hAnsi="Palatino Linotype" w:cstheme="minorBidi"/>
          <w:b/>
          <w:lang w:val="es-MX" w:eastAsia="en-US"/>
        </w:rPr>
        <w:t>Secretaría de la Contraloría del Gobierno del Estado México</w:t>
      </w:r>
      <w:r w:rsidRPr="002250AA">
        <w:rPr>
          <w:rFonts w:ascii="Palatino Linotype" w:eastAsiaTheme="minorHAnsi" w:hAnsi="Palatino Linotype" w:cstheme="minorBidi"/>
          <w:lang w:val="es-MX" w:eastAsia="en-US"/>
        </w:rPr>
        <w:t>, al ser la dependencia competente de conformidad con el artículo 38 bis fracción XVII de la entonces vigente Ley Orgánica de la Administración Pública del Estado de México</w:t>
      </w:r>
    </w:p>
    <w:p w14:paraId="5C736BBA" w14:textId="23789EEF" w:rsidR="00F9162D" w:rsidRPr="002250AA" w:rsidRDefault="00F9162D" w:rsidP="00F9162D">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i/>
          <w:sz w:val="22"/>
          <w:lang w:val="es-MX" w:eastAsia="en-US"/>
        </w:rPr>
        <w:lastRenderedPageBreak/>
        <w:t>“</w:t>
      </w:r>
      <w:r w:rsidRPr="002250AA">
        <w:rPr>
          <w:rFonts w:ascii="Palatino Linotype" w:eastAsiaTheme="minorHAnsi" w:hAnsi="Palatino Linotype" w:cstheme="minorBidi"/>
          <w:b/>
          <w:i/>
          <w:sz w:val="22"/>
          <w:lang w:eastAsia="en-US"/>
        </w:rPr>
        <w:t>Artículo 38 bis.</w:t>
      </w:r>
      <w:r w:rsidRPr="002250AA">
        <w:rPr>
          <w:rFonts w:ascii="Palatino Linotype" w:eastAsiaTheme="minorHAnsi" w:hAnsi="Palatino Linotype" w:cstheme="minorBidi"/>
          <w:i/>
          <w:sz w:val="22"/>
          <w:lang w:eastAsia="en-US"/>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B0B96B7" w14:textId="5A208C5E" w:rsidR="00F9162D" w:rsidRPr="002250AA" w:rsidRDefault="00F9162D" w:rsidP="00F9162D">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i/>
          <w:sz w:val="22"/>
          <w:lang w:eastAsia="en-US"/>
        </w:rPr>
        <w:t>…</w:t>
      </w:r>
    </w:p>
    <w:p w14:paraId="2DB5E8E9" w14:textId="4113904F" w:rsidR="00F9162D" w:rsidRPr="002250AA" w:rsidRDefault="00F9162D" w:rsidP="00F9162D">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b/>
          <w:i/>
          <w:sz w:val="22"/>
          <w:lang w:eastAsia="en-US"/>
        </w:rPr>
        <w:t>XVII.</w:t>
      </w:r>
      <w:r w:rsidRPr="002250AA">
        <w:rPr>
          <w:rFonts w:ascii="Palatino Linotype" w:eastAsiaTheme="minorHAnsi" w:hAnsi="Palatino Linotype" w:cstheme="minorBidi"/>
          <w:i/>
          <w:sz w:val="22"/>
          <w:lang w:eastAsia="en-US"/>
        </w:rPr>
        <w:t xml:space="preserve"> </w:t>
      </w:r>
      <w:r w:rsidRPr="002250AA">
        <w:rPr>
          <w:rFonts w:ascii="Palatino Linotype" w:eastAsiaTheme="minorHAnsi" w:hAnsi="Palatino Linotype" w:cstheme="minorBidi"/>
          <w:i/>
          <w:sz w:val="22"/>
          <w:u w:val="single"/>
          <w:lang w:eastAsia="en-US"/>
        </w:rPr>
        <w:t>Recibir y registrar la declaración de situación patrimonial</w:t>
      </w:r>
      <w:r w:rsidRPr="002250AA">
        <w:rPr>
          <w:rFonts w:ascii="Palatino Linotype" w:eastAsiaTheme="minorHAnsi" w:hAnsi="Palatino Linotype" w:cstheme="minorBidi"/>
          <w:i/>
          <w:sz w:val="22"/>
          <w:lang w:eastAsia="en-US"/>
        </w:rPr>
        <w:t>,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18A8D6F8" w14:textId="09698C89" w:rsidR="00F9162D" w:rsidRPr="002250AA" w:rsidRDefault="00F9162D" w:rsidP="00F9162D">
      <w:pPr>
        <w:ind w:left="567" w:right="616"/>
        <w:jc w:val="both"/>
        <w:rPr>
          <w:rFonts w:ascii="Palatino Linotype" w:eastAsiaTheme="minorHAnsi" w:hAnsi="Palatino Linotype" w:cstheme="minorBidi"/>
          <w:i/>
          <w:sz w:val="22"/>
          <w:lang w:val="es-MX" w:eastAsia="en-US"/>
        </w:rPr>
      </w:pPr>
      <w:r w:rsidRPr="002250AA">
        <w:rPr>
          <w:rFonts w:ascii="Palatino Linotype" w:eastAsiaTheme="minorHAnsi" w:hAnsi="Palatino Linotype" w:cstheme="minorBidi"/>
          <w:b/>
          <w:i/>
          <w:sz w:val="22"/>
          <w:lang w:eastAsia="en-US"/>
        </w:rPr>
        <w:t>…</w:t>
      </w:r>
    </w:p>
    <w:p w14:paraId="52F8B2DC" w14:textId="77777777" w:rsidR="00F9162D" w:rsidRPr="002250AA" w:rsidRDefault="00F9162D" w:rsidP="00FC0BE2">
      <w:pPr>
        <w:spacing w:line="360" w:lineRule="auto"/>
        <w:jc w:val="both"/>
        <w:rPr>
          <w:rFonts w:ascii="Palatino Linotype" w:eastAsiaTheme="minorHAnsi" w:hAnsi="Palatino Linotype" w:cstheme="minorBidi"/>
          <w:lang w:val="es-MX" w:eastAsia="en-US"/>
        </w:rPr>
      </w:pPr>
    </w:p>
    <w:p w14:paraId="12BFA5C5" w14:textId="5DBCF7E0" w:rsidR="0099334C" w:rsidRPr="002250AA" w:rsidRDefault="00F9162D" w:rsidP="00FC0BE2">
      <w:pPr>
        <w:spacing w:line="360" w:lineRule="auto"/>
        <w:jc w:val="both"/>
        <w:rPr>
          <w:rFonts w:ascii="Palatino Linotype" w:eastAsiaTheme="minorHAnsi" w:hAnsi="Palatino Linotype" w:cstheme="minorBidi"/>
          <w:lang w:val="es-MX" w:eastAsia="en-US"/>
        </w:rPr>
      </w:pPr>
      <w:r w:rsidRPr="002250AA">
        <w:rPr>
          <w:rFonts w:ascii="Palatino Linotype" w:eastAsiaTheme="minorHAnsi" w:hAnsi="Palatino Linotype" w:cstheme="minorBidi"/>
          <w:lang w:val="es-MX" w:eastAsia="en-US"/>
        </w:rPr>
        <w:t xml:space="preserve">Es con base en los preceptos legales citados que se tiene por acreditada la incompetencia del Sujeto Obligado para tener en sus archivos la declaración patrimonial de la Directora General. En ese sentido, de conformidad con las constancias electrónicas del expediente, se advierte que el Sujeto Obligado hizo del conocimiento al entonces Solicitante, su incompetencia al tercer día hábil de ingresada la solicitud, circunstancia que permite configurar </w:t>
      </w:r>
      <w:r w:rsidR="00E70355" w:rsidRPr="002250AA">
        <w:rPr>
          <w:rFonts w:ascii="Palatino Linotype" w:eastAsiaTheme="minorHAnsi" w:hAnsi="Palatino Linotype" w:cstheme="minorBidi"/>
          <w:lang w:val="es-MX" w:eastAsia="en-US"/>
        </w:rPr>
        <w:t>la notoria inco</w:t>
      </w:r>
      <w:r w:rsidRPr="002250AA">
        <w:rPr>
          <w:rFonts w:ascii="Palatino Linotype" w:eastAsiaTheme="minorHAnsi" w:hAnsi="Palatino Linotype" w:cstheme="minorBidi"/>
          <w:lang w:val="es-MX" w:eastAsia="en-US"/>
        </w:rPr>
        <w:t>mpetencia parcial para atender dicho requerimiento</w:t>
      </w:r>
      <w:r w:rsidR="00E70355" w:rsidRPr="002250AA">
        <w:rPr>
          <w:rFonts w:ascii="Palatino Linotype" w:eastAsiaTheme="minorHAnsi" w:hAnsi="Palatino Linotype" w:cstheme="minorBidi"/>
          <w:lang w:val="es-MX" w:eastAsia="en-US"/>
        </w:rPr>
        <w:t>, lo anterior, de conformidad a lo dispuesto por el artículo 167 de la Ley de Transparencia y Acceso a la Información Pública de</w:t>
      </w:r>
      <w:r w:rsidRPr="002250AA">
        <w:rPr>
          <w:rFonts w:ascii="Palatino Linotype" w:eastAsiaTheme="minorHAnsi" w:hAnsi="Palatino Linotype" w:cstheme="minorBidi"/>
          <w:lang w:val="es-MX" w:eastAsia="en-US"/>
        </w:rPr>
        <w:t>l Estado de México y Municipios, el cual se cita a continuación para pronta referencia:</w:t>
      </w:r>
    </w:p>
    <w:p w14:paraId="357E319B" w14:textId="77777777" w:rsidR="00F9162D" w:rsidRPr="002250AA" w:rsidRDefault="00F9162D" w:rsidP="00FC0BE2">
      <w:pPr>
        <w:spacing w:line="360" w:lineRule="auto"/>
        <w:jc w:val="both"/>
        <w:rPr>
          <w:rFonts w:ascii="Palatino Linotype" w:eastAsiaTheme="minorHAnsi" w:hAnsi="Palatino Linotype" w:cstheme="minorBidi"/>
          <w:lang w:val="es-MX" w:eastAsia="en-US"/>
        </w:rPr>
      </w:pPr>
    </w:p>
    <w:p w14:paraId="7B17C24F" w14:textId="77777777" w:rsidR="00F9162D" w:rsidRPr="002250AA" w:rsidRDefault="00F9162D" w:rsidP="00F9162D">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i/>
          <w:sz w:val="22"/>
          <w:lang w:val="es-MX" w:eastAsia="en-US"/>
        </w:rPr>
        <w:t>“</w:t>
      </w:r>
      <w:r w:rsidRPr="002250AA">
        <w:rPr>
          <w:rFonts w:ascii="Palatino Linotype" w:eastAsiaTheme="minorHAnsi" w:hAnsi="Palatino Linotype" w:cstheme="minorBidi"/>
          <w:b/>
          <w:i/>
          <w:sz w:val="22"/>
          <w:lang w:eastAsia="en-US"/>
        </w:rPr>
        <w:t>Artículo 167.</w:t>
      </w:r>
      <w:r w:rsidRPr="002250AA">
        <w:rPr>
          <w:rFonts w:ascii="Palatino Linotype" w:eastAsiaTheme="minorHAnsi" w:hAnsi="Palatino Linotype" w:cstheme="minorBidi"/>
          <w:i/>
          <w:sz w:val="22"/>
          <w:lang w:eastAsia="en-US"/>
        </w:rPr>
        <w:t xml:space="preserve"> Cuando las unidades de transparencia determinen </w:t>
      </w:r>
      <w:r w:rsidRPr="002250AA">
        <w:rPr>
          <w:rFonts w:ascii="Palatino Linotype" w:eastAsiaTheme="minorHAnsi" w:hAnsi="Palatino Linotype" w:cstheme="minorBidi"/>
          <w:i/>
          <w:sz w:val="22"/>
          <w:u w:val="single"/>
          <w:lang w:eastAsia="en-US"/>
        </w:rPr>
        <w:t>la notoria incompetencia</w:t>
      </w:r>
      <w:r w:rsidRPr="002250AA">
        <w:rPr>
          <w:rFonts w:ascii="Palatino Linotype" w:eastAsiaTheme="minorHAnsi" w:hAnsi="Palatino Linotype" w:cstheme="minorBidi"/>
          <w:i/>
          <w:sz w:val="22"/>
          <w:lang w:eastAsia="en-US"/>
        </w:rPr>
        <w:t xml:space="preserve"> por parte de los sujetos obligados, dentro del ámbito de aplicación, para atender la solicitud de acceso a la información, </w:t>
      </w:r>
      <w:r w:rsidRPr="002250AA">
        <w:rPr>
          <w:rFonts w:ascii="Palatino Linotype" w:eastAsiaTheme="minorHAnsi" w:hAnsi="Palatino Linotype" w:cstheme="minorBidi"/>
          <w:i/>
          <w:sz w:val="22"/>
          <w:u w:val="single"/>
          <w:lang w:eastAsia="en-US"/>
        </w:rPr>
        <w:t>deberán comunicarlo al solicitante,</w:t>
      </w:r>
      <w:r w:rsidRPr="002250AA">
        <w:rPr>
          <w:rFonts w:ascii="Palatino Linotype" w:eastAsiaTheme="minorHAnsi" w:hAnsi="Palatino Linotype" w:cstheme="minorBidi"/>
          <w:i/>
          <w:sz w:val="22"/>
          <w:lang w:eastAsia="en-US"/>
        </w:rPr>
        <w:t xml:space="preserve"> </w:t>
      </w:r>
      <w:r w:rsidRPr="002250AA">
        <w:rPr>
          <w:rFonts w:ascii="Palatino Linotype" w:eastAsiaTheme="minorHAnsi" w:hAnsi="Palatino Linotype" w:cstheme="minorBidi"/>
          <w:i/>
          <w:sz w:val="22"/>
          <w:u w:val="single"/>
          <w:lang w:eastAsia="en-US"/>
        </w:rPr>
        <w:t>dentro de los tres días hábiles posteriores a la recepción de la solicitud y</w:t>
      </w:r>
      <w:r w:rsidRPr="002250AA">
        <w:rPr>
          <w:rFonts w:ascii="Palatino Linotype" w:eastAsiaTheme="minorHAnsi" w:hAnsi="Palatino Linotype" w:cstheme="minorBidi"/>
          <w:i/>
          <w:sz w:val="22"/>
          <w:lang w:eastAsia="en-US"/>
        </w:rPr>
        <w:t xml:space="preserve">, en su caso orientar al solicitante, el o los sujetos obligados competentes. </w:t>
      </w:r>
    </w:p>
    <w:p w14:paraId="29751A64" w14:textId="59865519" w:rsidR="00F9162D" w:rsidRPr="002250AA" w:rsidRDefault="00F9162D" w:rsidP="00F9162D">
      <w:pPr>
        <w:ind w:left="567" w:right="616"/>
        <w:jc w:val="both"/>
        <w:rPr>
          <w:rFonts w:ascii="Palatino Linotype" w:eastAsiaTheme="minorHAnsi" w:hAnsi="Palatino Linotype" w:cstheme="minorBidi"/>
          <w:i/>
          <w:sz w:val="22"/>
          <w:lang w:eastAsia="en-US"/>
        </w:rPr>
      </w:pPr>
      <w:r w:rsidRPr="002250AA">
        <w:rPr>
          <w:rFonts w:ascii="Palatino Linotype" w:eastAsiaTheme="minorHAnsi" w:hAnsi="Palatino Linotype" w:cstheme="minorBidi"/>
          <w:i/>
          <w:sz w:val="22"/>
          <w:lang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541C9FF" w14:textId="2E5E3D5C" w:rsidR="00F9162D" w:rsidRPr="002250AA" w:rsidRDefault="00F9162D" w:rsidP="00F9162D">
      <w:pPr>
        <w:ind w:left="567" w:right="616"/>
        <w:jc w:val="both"/>
        <w:rPr>
          <w:rFonts w:ascii="Palatino Linotype" w:eastAsiaTheme="minorHAnsi" w:hAnsi="Palatino Linotype" w:cstheme="minorBidi"/>
          <w:i/>
          <w:sz w:val="22"/>
          <w:lang w:val="es-MX" w:eastAsia="en-US"/>
        </w:rPr>
      </w:pPr>
      <w:r w:rsidRPr="002250AA">
        <w:rPr>
          <w:rFonts w:ascii="Palatino Linotype" w:eastAsiaTheme="minorHAnsi" w:hAnsi="Palatino Linotype" w:cstheme="minorBidi"/>
          <w:i/>
          <w:sz w:val="22"/>
          <w:lang w:eastAsia="en-US"/>
        </w:rPr>
        <w:lastRenderedPageBreak/>
        <w:t>Si transcurrido el plazo señalado en el primer párrafo de este artículo, el sujeto obligado no declina la competencia en los términos establecidos, podrá canalizar la solicitud ante el sujeto obligado competente.”</w:t>
      </w:r>
    </w:p>
    <w:p w14:paraId="5D472A31" w14:textId="77777777" w:rsidR="0099334C" w:rsidRPr="002250AA" w:rsidRDefault="0099334C" w:rsidP="00FC0BE2">
      <w:pPr>
        <w:spacing w:line="360" w:lineRule="auto"/>
        <w:jc w:val="both"/>
        <w:rPr>
          <w:rFonts w:ascii="Palatino Linotype" w:eastAsiaTheme="minorHAnsi" w:hAnsi="Palatino Linotype" w:cstheme="minorBidi"/>
          <w:lang w:val="es-MX" w:eastAsia="en-US"/>
        </w:rPr>
      </w:pPr>
    </w:p>
    <w:p w14:paraId="1DF0DE0A" w14:textId="77777777" w:rsidR="00FF5D3E" w:rsidRPr="002250AA" w:rsidRDefault="00FC0BE2" w:rsidP="00FF5D3E">
      <w:pPr>
        <w:spacing w:line="360" w:lineRule="auto"/>
        <w:jc w:val="both"/>
        <w:rPr>
          <w:rFonts w:ascii="Palatino Linotype" w:eastAsiaTheme="minorHAnsi" w:hAnsi="Palatino Linotype" w:cstheme="minorBidi"/>
          <w:lang w:eastAsia="en-US"/>
        </w:rPr>
      </w:pPr>
      <w:r w:rsidRPr="002250AA">
        <w:rPr>
          <w:rFonts w:ascii="Palatino Linotype" w:eastAsiaTheme="minorHAnsi" w:hAnsi="Palatino Linotype" w:cstheme="minorBidi"/>
          <w:lang w:val="es-MX" w:eastAsia="en-US"/>
        </w:rPr>
        <w:t xml:space="preserve">Es con base en </w:t>
      </w:r>
      <w:r w:rsidR="00C461DC" w:rsidRPr="002250AA">
        <w:rPr>
          <w:rFonts w:ascii="Palatino Linotype" w:eastAsiaTheme="minorHAnsi" w:hAnsi="Palatino Linotype" w:cstheme="minorBidi"/>
          <w:lang w:val="es-MX" w:eastAsia="en-US"/>
        </w:rPr>
        <w:t>las</w:t>
      </w:r>
      <w:r w:rsidR="00F9162D" w:rsidRPr="002250AA">
        <w:rPr>
          <w:rFonts w:ascii="Palatino Linotype" w:eastAsiaTheme="minorHAnsi" w:hAnsi="Palatino Linotype" w:cstheme="minorBidi"/>
          <w:lang w:val="es-MX" w:eastAsia="en-US"/>
        </w:rPr>
        <w:t xml:space="preserve"> consideraciones de hecho y de derecho señaladas en párrafos precedentes que, </w:t>
      </w:r>
      <w:r w:rsidR="00FF5D3E" w:rsidRPr="002250AA">
        <w:rPr>
          <w:rFonts w:ascii="Palatino Linotype" w:eastAsiaTheme="minorHAnsi" w:hAnsi="Palatino Linotype" w:cstheme="minorBidi"/>
          <w:lang w:val="es-MX" w:eastAsia="en-US"/>
        </w:rPr>
        <w:t xml:space="preserve">se tienen por satisfechos los requerimientos de información con numerales </w:t>
      </w:r>
      <w:r w:rsidR="00FF5D3E" w:rsidRPr="002250AA">
        <w:rPr>
          <w:rFonts w:ascii="Palatino Linotype" w:eastAsiaTheme="minorHAnsi" w:hAnsi="Palatino Linotype" w:cstheme="minorBidi"/>
          <w:b/>
          <w:sz w:val="26"/>
          <w:szCs w:val="26"/>
          <w:lang w:val="es-MX" w:eastAsia="en-US"/>
        </w:rPr>
        <w:t>2, 3, 4, 5, 6, 7</w:t>
      </w:r>
      <w:r w:rsidR="00FF5D3E" w:rsidRPr="002250AA">
        <w:rPr>
          <w:rFonts w:ascii="Palatino Linotype" w:eastAsiaTheme="minorHAnsi" w:hAnsi="Palatino Linotype" w:cstheme="minorBidi"/>
          <w:lang w:val="es-MX" w:eastAsia="en-US"/>
        </w:rPr>
        <w:t xml:space="preserve"> y </w:t>
      </w:r>
      <w:r w:rsidR="00FF5D3E" w:rsidRPr="002250AA">
        <w:rPr>
          <w:rFonts w:ascii="Palatino Linotype" w:eastAsiaTheme="minorHAnsi" w:hAnsi="Palatino Linotype" w:cstheme="minorBidi"/>
          <w:b/>
          <w:sz w:val="26"/>
          <w:szCs w:val="26"/>
          <w:lang w:val="es-MX" w:eastAsia="en-US"/>
        </w:rPr>
        <w:t>8</w:t>
      </w:r>
      <w:r w:rsidR="00FF5D3E" w:rsidRPr="002250AA">
        <w:rPr>
          <w:rFonts w:ascii="Palatino Linotype" w:eastAsiaTheme="minorHAnsi" w:hAnsi="Palatino Linotype" w:cstheme="minorBidi"/>
          <w:lang w:val="es-MX" w:eastAsia="en-US"/>
        </w:rPr>
        <w:t xml:space="preserve">, al haber proporcionado la información en los términos peticionados, no así, en lo que corresponde a los numerales </w:t>
      </w:r>
      <w:r w:rsidR="00FF5D3E" w:rsidRPr="002250AA">
        <w:rPr>
          <w:rFonts w:ascii="Palatino Linotype" w:eastAsiaTheme="minorHAnsi" w:hAnsi="Palatino Linotype" w:cstheme="minorBidi"/>
          <w:b/>
          <w:sz w:val="26"/>
          <w:szCs w:val="26"/>
          <w:lang w:val="es-MX" w:eastAsia="en-US"/>
        </w:rPr>
        <w:t>1</w:t>
      </w:r>
      <w:r w:rsidR="00FF5D3E" w:rsidRPr="002250AA">
        <w:rPr>
          <w:rFonts w:ascii="Palatino Linotype" w:eastAsiaTheme="minorHAnsi" w:hAnsi="Palatino Linotype" w:cstheme="minorBidi"/>
          <w:lang w:val="es-MX" w:eastAsia="en-US"/>
        </w:rPr>
        <w:t xml:space="preserve"> y </w:t>
      </w:r>
      <w:r w:rsidR="00FF5D3E" w:rsidRPr="002250AA">
        <w:rPr>
          <w:rFonts w:ascii="Palatino Linotype" w:eastAsiaTheme="minorHAnsi" w:hAnsi="Palatino Linotype" w:cstheme="minorBidi"/>
          <w:b/>
          <w:sz w:val="26"/>
          <w:szCs w:val="26"/>
          <w:lang w:val="es-MX" w:eastAsia="en-US"/>
        </w:rPr>
        <w:t>2</w:t>
      </w:r>
      <w:r w:rsidR="00FF5D3E" w:rsidRPr="002250AA">
        <w:rPr>
          <w:rFonts w:ascii="Palatino Linotype" w:eastAsiaTheme="minorHAnsi" w:hAnsi="Palatino Linotype" w:cstheme="minorBidi"/>
          <w:lang w:val="es-MX" w:eastAsia="en-US"/>
        </w:rPr>
        <w:t xml:space="preserve">, al omitir hacer entrega de los Dictámenes Únicos de Factibilidad y de las Evaluaciones de Impacto Estatal, a pesar de reconocer tenerlas en sus archivos, por lo que, se ordena su entrega, </w:t>
      </w:r>
      <w:r w:rsidR="00FF5D3E" w:rsidRPr="002250AA">
        <w:rPr>
          <w:rFonts w:ascii="Palatino Linotype" w:eastAsiaTheme="minorHAnsi" w:hAnsi="Palatino Linotype" w:cstheme="minorBidi"/>
          <w:lang w:eastAsia="en-US"/>
        </w:rPr>
        <w:t>debiendo observar lo relativo a la tutela de los datos de carácter sensible y/o confidencial en términos de las Leyes Estatales de Transparencia y Protección de Datos Personales, respectivamente.</w:t>
      </w:r>
    </w:p>
    <w:p w14:paraId="3C82F19C" w14:textId="77777777" w:rsidR="00FF5D3E" w:rsidRPr="002250AA" w:rsidRDefault="00FF5D3E" w:rsidP="00FF5D3E">
      <w:pPr>
        <w:spacing w:line="360" w:lineRule="auto"/>
        <w:jc w:val="both"/>
        <w:rPr>
          <w:rFonts w:ascii="Palatino Linotype" w:eastAsiaTheme="minorHAnsi" w:hAnsi="Palatino Linotype" w:cstheme="minorBidi"/>
          <w:lang w:val="es-MX" w:eastAsia="en-US"/>
        </w:rPr>
      </w:pPr>
    </w:p>
    <w:p w14:paraId="067BCE8F" w14:textId="77777777" w:rsidR="00FF5D3E" w:rsidRPr="002250AA" w:rsidRDefault="00FF5D3E" w:rsidP="00FF5D3E">
      <w:pPr>
        <w:numPr>
          <w:ilvl w:val="0"/>
          <w:numId w:val="7"/>
        </w:numPr>
        <w:autoSpaceDE w:val="0"/>
        <w:autoSpaceDN w:val="0"/>
        <w:adjustRightInd w:val="0"/>
        <w:spacing w:after="160" w:line="360" w:lineRule="auto"/>
        <w:contextualSpacing/>
        <w:jc w:val="both"/>
        <w:rPr>
          <w:rFonts w:ascii="Palatino Linotype" w:hAnsi="Palatino Linotype" w:cs="Arial"/>
          <w:b/>
          <w:i/>
          <w:sz w:val="28"/>
        </w:rPr>
      </w:pPr>
      <w:r w:rsidRPr="002250AA">
        <w:rPr>
          <w:rFonts w:ascii="Palatino Linotype" w:hAnsi="Palatino Linotype" w:cs="Arial"/>
          <w:b/>
          <w:i/>
          <w:sz w:val="28"/>
        </w:rPr>
        <w:t>De la versión pública</w:t>
      </w:r>
    </w:p>
    <w:p w14:paraId="56AFF21B"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36E7CB74"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574EC37"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2196FA56"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w:t>
      </w:r>
      <w:r w:rsidRPr="002250AA">
        <w:rPr>
          <w:rFonts w:ascii="Palatino Linotype" w:eastAsiaTheme="minorHAnsi" w:hAnsi="Palatino Linotype" w:cs="Arial"/>
          <w:lang w:val="es-MX" w:eastAsia="en-US"/>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80E6E90"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1CB4626E"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F30E0D0"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212D7703"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250AA">
        <w:rPr>
          <w:rFonts w:ascii="Palatino Linotype" w:eastAsiaTheme="minorHAnsi" w:hAnsi="Palatino Linotype" w:cs="Arial"/>
          <w:b/>
          <w:lang w:val="es-MX" w:eastAsia="en-US"/>
        </w:rPr>
        <w:t>Registro Federal de Contribuyentes</w:t>
      </w:r>
      <w:r w:rsidRPr="002250AA">
        <w:rPr>
          <w:rFonts w:ascii="Palatino Linotype" w:eastAsiaTheme="minorHAnsi" w:hAnsi="Palatino Linotype" w:cs="Arial"/>
          <w:lang w:val="es-MX" w:eastAsia="en-US"/>
        </w:rPr>
        <w:t xml:space="preserve"> (RFC), la </w:t>
      </w:r>
      <w:r w:rsidRPr="002250AA">
        <w:rPr>
          <w:rFonts w:ascii="Palatino Linotype" w:eastAsiaTheme="minorHAnsi" w:hAnsi="Palatino Linotype" w:cs="Arial"/>
          <w:b/>
          <w:lang w:val="es-MX" w:eastAsia="en-US"/>
        </w:rPr>
        <w:t>Clave Única de Registro de Población</w:t>
      </w:r>
      <w:r w:rsidRPr="002250AA">
        <w:rPr>
          <w:rFonts w:ascii="Palatino Linotype" w:eastAsiaTheme="minorHAnsi" w:hAnsi="Palatino Linotype" w:cs="Arial"/>
          <w:lang w:val="es-MX" w:eastAsia="en-US"/>
        </w:rPr>
        <w:t xml:space="preserve"> (CURP).</w:t>
      </w:r>
    </w:p>
    <w:p w14:paraId="683B73B2"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4BD26A0D"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8363C81"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lastRenderedPageBreak/>
        <w:t>Lo anterior, es compartido por el entonces Instituto Federal de Acceso a la Información Protección de Datos (IFAI) a través del Criterio 09/2009, el cual es del tenor literal siguiente:</w:t>
      </w:r>
    </w:p>
    <w:p w14:paraId="73BBE45F"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0A35039B" w14:textId="77777777" w:rsidR="00FF5D3E" w:rsidRPr="002250AA" w:rsidRDefault="00FF5D3E" w:rsidP="00FF5D3E">
      <w:pPr>
        <w:tabs>
          <w:tab w:val="left" w:pos="8647"/>
        </w:tabs>
        <w:ind w:left="567" w:right="567"/>
        <w:jc w:val="both"/>
        <w:rPr>
          <w:rFonts w:ascii="Palatino Linotype" w:eastAsiaTheme="minorHAnsi" w:hAnsi="Palatino Linotype" w:cs="Arial"/>
          <w:bCs/>
          <w:i/>
          <w:sz w:val="22"/>
          <w:szCs w:val="22"/>
          <w:lang w:val="es-MX" w:eastAsia="en-US"/>
        </w:rPr>
      </w:pPr>
      <w:r w:rsidRPr="002250AA">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2250AA">
        <w:rPr>
          <w:rFonts w:ascii="Palatino Linotype" w:eastAsiaTheme="minorHAnsi" w:hAnsi="Palatino Linotype" w:cs="Arial"/>
          <w:i/>
          <w:sz w:val="22"/>
          <w:szCs w:val="22"/>
          <w:lang w:val="es-MX" w:eastAsia="en-US"/>
        </w:rPr>
        <w:t>De conformidad con lo establecido en el artículo 18,</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fracción II de la Ley Federal de Transparencia y Acceso a la Información Pública</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 xml:space="preserve">Gubernamental </w:t>
      </w:r>
      <w:r w:rsidRPr="002250AA">
        <w:rPr>
          <w:rFonts w:ascii="Palatino Linotype" w:eastAsiaTheme="minorHAnsi" w:hAnsi="Palatino Linotype" w:cs="Arial"/>
          <w:i/>
          <w:sz w:val="22"/>
          <w:szCs w:val="22"/>
          <w:u w:val="single"/>
          <w:lang w:val="es-MX" w:eastAsia="en-US"/>
        </w:rPr>
        <w:t>se considera información confidencial los datos personales que</w:t>
      </w:r>
      <w:r w:rsidRPr="002250AA">
        <w:rPr>
          <w:rFonts w:ascii="Palatino Linotype" w:eastAsiaTheme="minorHAnsi" w:hAnsi="Palatino Linotype" w:cs="Arial"/>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requieren el consentimiento de los individuos para su difusión, distribución o</w:t>
      </w:r>
      <w:r w:rsidRPr="002250AA">
        <w:rPr>
          <w:rFonts w:ascii="Palatino Linotype" w:eastAsiaTheme="minorHAnsi" w:hAnsi="Palatino Linotype" w:cs="Arial"/>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comercialización en los términos de esta Ley. Por su parte, según dispone el</w:t>
      </w:r>
      <w:r w:rsidRPr="002250AA">
        <w:rPr>
          <w:rFonts w:ascii="Palatino Linotype" w:eastAsiaTheme="minorHAnsi" w:hAnsi="Palatino Linotype" w:cs="Arial"/>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artículo 3, fracción II de la Ley Federal de Transparencia y Acceso a la Información</w:t>
      </w:r>
      <w:r w:rsidRPr="002250AA">
        <w:rPr>
          <w:rFonts w:ascii="Palatino Linotype" w:eastAsiaTheme="minorHAnsi" w:hAnsi="Palatino Linotype" w:cs="Arial"/>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Pública Gubernamental, dato personal es toda aquella información concerniente a</w:t>
      </w:r>
      <w:r w:rsidRPr="002250AA">
        <w:rPr>
          <w:rFonts w:ascii="Palatino Linotype" w:eastAsiaTheme="minorHAnsi" w:hAnsi="Palatino Linotype" w:cs="Arial"/>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una persona física identificada o identificable</w:t>
      </w:r>
      <w:r w:rsidRPr="002250AA">
        <w:rPr>
          <w:rFonts w:ascii="Palatino Linotype" w:eastAsiaTheme="minorHAnsi" w:hAnsi="Palatino Linotype" w:cs="Arial"/>
          <w:i/>
          <w:sz w:val="22"/>
          <w:szCs w:val="22"/>
          <w:lang w:val="es-MX" w:eastAsia="en-US"/>
        </w:rPr>
        <w:t xml:space="preserve">. Para </w:t>
      </w:r>
      <w:r w:rsidRPr="002250AA">
        <w:rPr>
          <w:rFonts w:ascii="Palatino Linotype" w:eastAsiaTheme="minorHAnsi" w:hAnsi="Palatino Linotype" w:cs="Arial"/>
          <w:i/>
          <w:sz w:val="22"/>
          <w:szCs w:val="22"/>
          <w:u w:val="single"/>
          <w:lang w:val="es-MX" w:eastAsia="en-US"/>
        </w:rPr>
        <w:t>obtener el RFC es necesario</w:t>
      </w:r>
      <w:r w:rsidRPr="002250AA">
        <w:rPr>
          <w:rFonts w:ascii="Palatino Linotype" w:eastAsiaTheme="minorHAnsi" w:hAnsi="Palatino Linotype" w:cs="Arial"/>
          <w:b/>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acreditar previamente mediante documentos oficiales (pasaporte, acta de</w:t>
      </w:r>
      <w:r w:rsidRPr="002250AA">
        <w:rPr>
          <w:rFonts w:ascii="Palatino Linotype" w:eastAsiaTheme="minorHAnsi" w:hAnsi="Palatino Linotype" w:cs="Arial"/>
          <w:b/>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nacimiento, etc.) la identidad de la persona, su fecha y lugar de nacimiento, entre</w:t>
      </w:r>
      <w:r w:rsidRPr="002250AA">
        <w:rPr>
          <w:rFonts w:ascii="Palatino Linotype" w:eastAsiaTheme="minorHAnsi" w:hAnsi="Palatino Linotype" w:cs="Arial"/>
          <w:b/>
          <w:bCs/>
          <w:i/>
          <w:sz w:val="22"/>
          <w:szCs w:val="22"/>
          <w:u w:val="single"/>
          <w:lang w:val="es-MX" w:eastAsia="en-US"/>
        </w:rPr>
        <w:t xml:space="preserve"> </w:t>
      </w:r>
      <w:r w:rsidRPr="002250AA">
        <w:rPr>
          <w:rFonts w:ascii="Palatino Linotype" w:eastAsiaTheme="minorHAnsi" w:hAnsi="Palatino Linotype" w:cs="Arial"/>
          <w:i/>
          <w:sz w:val="22"/>
          <w:szCs w:val="22"/>
          <w:u w:val="single"/>
          <w:lang w:val="es-MX" w:eastAsia="en-US"/>
        </w:rPr>
        <w:t xml:space="preserve">otros. </w:t>
      </w:r>
      <w:r w:rsidRPr="002250AA">
        <w:rPr>
          <w:rFonts w:ascii="Palatino Linotype" w:eastAsiaTheme="minorHAnsi" w:hAnsi="Palatino Linotype" w:cs="Arial"/>
          <w:i/>
          <w:sz w:val="22"/>
          <w:szCs w:val="22"/>
          <w:lang w:val="es-MX" w:eastAsia="en-US"/>
        </w:rPr>
        <w:t>De acuerdo con la legislación tributaria, las personas físicas tramitan su</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inscripción en el Registro Federal de Contribuyentes con el único propósito de</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realizar mediante esa clave de identificación, operaciones o actividades de</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naturaleza tributaria. En este sentido, el artículo 79 del Código Fiscal de la</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Federación prevé que la utilización de una clave de registro no asignada por la</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autoridad constituye como una infracción en materia fiscal. De acuerdo con lo</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antes apuntado, el RFC vinculado al nombre de su titular, permite identificar la</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edad de la persona, así como su homoclave, siendo esta última única e irrepetible,</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por lo que es posible concluir que el RFC constituye un dato personal y, por tanto,</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información confidencial, de conformidad con los previsto en el artículo 18,</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fracción II de la Ley Federal de Transparencia y Acceso a la Información Pública</w:t>
      </w:r>
      <w:r w:rsidRPr="002250AA">
        <w:rPr>
          <w:rFonts w:ascii="Palatino Linotype" w:eastAsiaTheme="minorHAnsi" w:hAnsi="Palatino Linotype" w:cs="Arial"/>
          <w:b/>
          <w:bCs/>
          <w:i/>
          <w:sz w:val="22"/>
          <w:szCs w:val="22"/>
          <w:lang w:val="es-MX" w:eastAsia="en-US"/>
        </w:rPr>
        <w:t xml:space="preserve"> </w:t>
      </w:r>
      <w:r w:rsidRPr="002250AA">
        <w:rPr>
          <w:rFonts w:ascii="Palatino Linotype" w:eastAsiaTheme="minorHAnsi" w:hAnsi="Palatino Linotype" w:cs="Arial"/>
          <w:i/>
          <w:sz w:val="22"/>
          <w:szCs w:val="22"/>
          <w:lang w:val="es-MX" w:eastAsia="en-US"/>
        </w:rPr>
        <w:t>Gubernamental</w:t>
      </w:r>
      <w:r w:rsidRPr="002250AA">
        <w:rPr>
          <w:rFonts w:ascii="Palatino Linotype" w:eastAsiaTheme="minorHAnsi" w:hAnsi="Palatino Linotype" w:cs="Arial"/>
          <w:bCs/>
          <w:i/>
          <w:sz w:val="22"/>
          <w:szCs w:val="22"/>
          <w:lang w:val="es-MX" w:eastAsia="en-US"/>
        </w:rPr>
        <w:t xml:space="preserve">…” </w:t>
      </w:r>
    </w:p>
    <w:p w14:paraId="2ED804C9" w14:textId="77777777" w:rsidR="00FF5D3E" w:rsidRPr="002250AA" w:rsidRDefault="00FF5D3E" w:rsidP="00FF5D3E">
      <w:pPr>
        <w:tabs>
          <w:tab w:val="left" w:pos="8647"/>
        </w:tabs>
        <w:ind w:left="567" w:right="567"/>
        <w:jc w:val="both"/>
        <w:rPr>
          <w:rFonts w:ascii="Palatino Linotype" w:eastAsiaTheme="minorHAnsi" w:hAnsi="Palatino Linotype" w:cs="Arial"/>
          <w:bCs/>
          <w:sz w:val="22"/>
          <w:szCs w:val="22"/>
          <w:lang w:val="es-MX" w:eastAsia="en-US"/>
        </w:rPr>
      </w:pPr>
    </w:p>
    <w:p w14:paraId="303C64B1" w14:textId="77777777" w:rsidR="00FF5D3E" w:rsidRPr="002250AA" w:rsidRDefault="00FF5D3E" w:rsidP="00FF5D3E">
      <w:pPr>
        <w:tabs>
          <w:tab w:val="left" w:pos="8647"/>
        </w:tabs>
        <w:ind w:left="567" w:right="567"/>
        <w:jc w:val="right"/>
        <w:rPr>
          <w:rFonts w:ascii="Palatino Linotype" w:eastAsiaTheme="minorHAnsi" w:hAnsi="Palatino Linotype" w:cs="Arial"/>
          <w:sz w:val="22"/>
          <w:szCs w:val="22"/>
          <w:lang w:val="es-MX" w:eastAsia="en-US"/>
        </w:rPr>
      </w:pPr>
      <w:r w:rsidRPr="002250AA">
        <w:rPr>
          <w:rFonts w:ascii="Palatino Linotype" w:eastAsiaTheme="minorHAnsi" w:hAnsi="Palatino Linotype" w:cs="Arial"/>
          <w:sz w:val="22"/>
          <w:szCs w:val="22"/>
          <w:lang w:val="es-MX" w:eastAsia="en-US"/>
        </w:rPr>
        <w:t>(Énfasis añadido)</w:t>
      </w:r>
    </w:p>
    <w:p w14:paraId="17EFB3B1"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61CD5B86"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879FF17"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2250AA">
        <w:rPr>
          <w:rFonts w:ascii="Palatino Linotype" w:eastAsiaTheme="minorHAnsi" w:hAnsi="Palatino Linotype" w:cs="Arial"/>
          <w:b/>
          <w:bCs/>
          <w:lang w:val="es-MX" w:eastAsia="en-US"/>
        </w:rPr>
        <w:t xml:space="preserve">Instituto Federal de Acceso a la Información y Protección de Datos (IFAI), conforme al </w:t>
      </w:r>
      <w:r w:rsidRPr="002250AA">
        <w:rPr>
          <w:rFonts w:ascii="Palatino Linotype" w:eastAsiaTheme="minorHAnsi" w:hAnsi="Palatino Linotype" w:cs="Arial"/>
          <w:lang w:val="es-MX" w:eastAsia="en-US"/>
        </w:rPr>
        <w:t xml:space="preserve">criterio número 0003-10, el cual refiere: </w:t>
      </w:r>
    </w:p>
    <w:p w14:paraId="6B3BCFDF" w14:textId="77777777" w:rsidR="00FF5D3E" w:rsidRPr="002250AA" w:rsidRDefault="00FF5D3E" w:rsidP="00FF5D3E">
      <w:pPr>
        <w:tabs>
          <w:tab w:val="left" w:pos="8647"/>
        </w:tabs>
        <w:spacing w:line="360" w:lineRule="auto"/>
        <w:ind w:right="51"/>
        <w:jc w:val="both"/>
        <w:rPr>
          <w:rFonts w:ascii="Palatino Linotype" w:eastAsiaTheme="minorHAnsi" w:hAnsi="Palatino Linotype" w:cs="Arial"/>
          <w:lang w:val="es-MX" w:eastAsia="en-US"/>
        </w:rPr>
      </w:pPr>
    </w:p>
    <w:p w14:paraId="70A298E4" w14:textId="77777777" w:rsidR="00FF5D3E" w:rsidRPr="002250AA" w:rsidRDefault="00FF5D3E" w:rsidP="00FF5D3E">
      <w:pPr>
        <w:tabs>
          <w:tab w:val="left" w:pos="8505"/>
        </w:tabs>
        <w:spacing w:line="276" w:lineRule="auto"/>
        <w:ind w:left="567" w:right="567"/>
        <w:jc w:val="both"/>
        <w:rPr>
          <w:rFonts w:ascii="Palatino Linotype" w:eastAsiaTheme="minorHAnsi" w:hAnsi="Palatino Linotype" w:cs="Arial"/>
          <w:i/>
          <w:sz w:val="22"/>
          <w:szCs w:val="22"/>
          <w:lang w:val="es-MX" w:eastAsia="en-US"/>
        </w:rPr>
      </w:pPr>
      <w:r w:rsidRPr="002250AA">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2250AA">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250AA">
        <w:rPr>
          <w:rFonts w:ascii="Palatino Linotype" w:eastAsiaTheme="minorHAnsi" w:hAnsi="Palatino Linotype" w:cs="Arial"/>
          <w:b/>
          <w:bCs/>
          <w:i/>
          <w:sz w:val="22"/>
          <w:szCs w:val="22"/>
          <w:lang w:val="es-MX" w:eastAsia="en-US"/>
        </w:rPr>
        <w:t>..</w:t>
      </w:r>
      <w:r w:rsidRPr="002250AA">
        <w:rPr>
          <w:rFonts w:ascii="Palatino Linotype" w:eastAsiaTheme="minorHAnsi" w:hAnsi="Palatino Linotype" w:cs="Arial"/>
          <w:i/>
          <w:sz w:val="22"/>
          <w:szCs w:val="22"/>
          <w:lang w:val="es-MX" w:eastAsia="en-US"/>
        </w:rPr>
        <w:t>.” (Sic)</w:t>
      </w:r>
    </w:p>
    <w:p w14:paraId="28D05ED6" w14:textId="77777777" w:rsidR="00FF5D3E" w:rsidRPr="002250AA" w:rsidRDefault="00FF5D3E" w:rsidP="00FF5D3E">
      <w:pPr>
        <w:autoSpaceDE w:val="0"/>
        <w:autoSpaceDN w:val="0"/>
        <w:adjustRightInd w:val="0"/>
        <w:spacing w:line="360" w:lineRule="auto"/>
        <w:contextualSpacing/>
        <w:jc w:val="both"/>
        <w:rPr>
          <w:rFonts w:ascii="Palatino Linotype" w:hAnsi="Palatino Linotype" w:cs="Arial"/>
        </w:rPr>
      </w:pPr>
    </w:p>
    <w:p w14:paraId="5821D509"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Respecto a </w:t>
      </w:r>
      <w:r w:rsidRPr="002250AA">
        <w:rPr>
          <w:rFonts w:ascii="Palatino Linotype" w:hAnsi="Palatino Linotype" w:cs="Arial"/>
          <w:b/>
        </w:rPr>
        <w:t>Razón social</w:t>
      </w:r>
      <w:r w:rsidRPr="002250AA">
        <w:rPr>
          <w:rFonts w:ascii="Palatino Linotype" w:hAnsi="Palatino Linotype" w:cs="Arial"/>
        </w:rPr>
        <w:t xml:space="preserve">, se considera que la denominación o razón social de una persona moral, es pública, pues dichos datos se encuentran inscritos en el Registro Público del Comercio; lo anterior, toma sustento en el Criterio de interpretación, con clave de registro SO/008/2019, de la Segunda Época, emitido por el Instituto Nacional de Transparencia, Acceso a la Información y Protección de Datos Personales, que precisa lo siguiente: </w:t>
      </w:r>
    </w:p>
    <w:p w14:paraId="26E116B4"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2430B150" w14:textId="77777777" w:rsidR="00A32C66" w:rsidRPr="002250AA" w:rsidRDefault="00A32C66" w:rsidP="00A32C66">
      <w:pPr>
        <w:autoSpaceDE w:val="0"/>
        <w:autoSpaceDN w:val="0"/>
        <w:adjustRightInd w:val="0"/>
        <w:ind w:left="567" w:right="616"/>
        <w:contextualSpacing/>
        <w:jc w:val="both"/>
        <w:rPr>
          <w:rFonts w:ascii="Palatino Linotype" w:hAnsi="Palatino Linotype" w:cs="Arial"/>
          <w:i/>
          <w:sz w:val="22"/>
        </w:rPr>
      </w:pPr>
      <w:r w:rsidRPr="002250AA">
        <w:rPr>
          <w:rFonts w:ascii="Palatino Linotype" w:hAnsi="Palatino Linotype" w:cs="Arial"/>
          <w:i/>
          <w:sz w:val="22"/>
        </w:rPr>
        <w:t>“</w:t>
      </w:r>
      <w:r w:rsidRPr="002250AA">
        <w:rPr>
          <w:rFonts w:ascii="Palatino Linotype" w:hAnsi="Palatino Linotype" w:cs="Arial"/>
          <w:b/>
          <w:i/>
          <w:sz w:val="22"/>
        </w:rPr>
        <w:t>Razón social y RFC de personas morales.</w:t>
      </w:r>
      <w:r w:rsidRPr="002250AA">
        <w:rPr>
          <w:rFonts w:ascii="Palatino Linotype" w:hAnsi="Palatino Linotype" w:cs="Arial"/>
          <w:i/>
          <w:sz w:val="22"/>
        </w:rPr>
        <w:t xml:space="preserve"> La denominación o razón social de personas morales es pública, por encontrarse inscritas en el Registro Público de Comercio; asimismo, su Registro Federal de Contribuyentes (RFC), en principio, también es público, ya que no </w:t>
      </w:r>
      <w:r w:rsidRPr="002250AA">
        <w:rPr>
          <w:rFonts w:ascii="Palatino Linotype" w:hAnsi="Palatino Linotype" w:cs="Arial"/>
          <w:i/>
          <w:sz w:val="22"/>
        </w:rPr>
        <w:lastRenderedPageBreak/>
        <w:t xml:space="preserve">se refiere a hechos o actos de carácter económico, contable, jurídico o administrativo que sean útiles o representen una ventaja a sus competidores.” </w:t>
      </w:r>
    </w:p>
    <w:p w14:paraId="0B7A2DC7"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0D7D5650" w14:textId="16C40F2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–Lineamientos técnicos generales.</w:t>
      </w:r>
    </w:p>
    <w:p w14:paraId="011585B9" w14:textId="77777777" w:rsidR="00603FBF" w:rsidRPr="002250AA" w:rsidRDefault="00603FBF" w:rsidP="00FF5D3E">
      <w:pPr>
        <w:autoSpaceDE w:val="0"/>
        <w:autoSpaceDN w:val="0"/>
        <w:adjustRightInd w:val="0"/>
        <w:spacing w:line="360" w:lineRule="auto"/>
        <w:contextualSpacing/>
        <w:jc w:val="both"/>
        <w:rPr>
          <w:rFonts w:ascii="Palatino Linotype" w:hAnsi="Palatino Linotype" w:cs="Arial"/>
        </w:rPr>
      </w:pPr>
    </w:p>
    <w:p w14:paraId="067A8B8C"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Por lo tanto, no procede la clasificación del nombre de las personas morales localizadas en los Dictámenes Únicos de Factibilidad, en términos del artículo 143, fracción I de la Ley de Transparencia y Acceso a la Información Pública del Estado de México y Municipios; situación que se robustece, con el hecho de que el dato en cuestión se encuentra publicado en el Registro Público de la Comisión de Impacto Estatal, tal como se mostró en párrafos anteriores.</w:t>
      </w:r>
    </w:p>
    <w:p w14:paraId="3C64525E"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1C64EADF" w14:textId="51385406"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En lo que corresponde a la </w:t>
      </w:r>
      <w:r w:rsidRPr="002250AA">
        <w:rPr>
          <w:rFonts w:ascii="Palatino Linotype" w:hAnsi="Palatino Linotype" w:cs="Arial"/>
          <w:b/>
        </w:rPr>
        <w:t>Superficie total</w:t>
      </w:r>
      <w:r w:rsidRPr="002250AA">
        <w:rPr>
          <w:rFonts w:ascii="Palatino Linotype" w:hAnsi="Palatino Linotype" w:cs="Arial"/>
        </w:rPr>
        <w:t xml:space="preserve">, </w:t>
      </w:r>
      <w:r w:rsidRPr="002250AA">
        <w:rPr>
          <w:rFonts w:ascii="Palatino Linotype" w:hAnsi="Palatino Linotype" w:cs="Arial"/>
          <w:b/>
        </w:rPr>
        <w:t>en uso y construida de establecimiento</w:t>
      </w:r>
      <w:r w:rsidRPr="002250AA">
        <w:rPr>
          <w:rFonts w:ascii="Palatino Linotype" w:hAnsi="Palatino Linotype" w:cs="Arial"/>
        </w:rPr>
        <w:t xml:space="preserve">, es necesario precisar que únicamente dan a conocer los metros cuadrados validados en el dictamen, respecto al inmueble que será utilizado para realizar una actividad económica, que constituye el total construido, el total en uso y la superficie total del inmueble, lo cual no corresponde a datos personales, pues de ninguna manera vulnera el derecho a la intimidad o privacidad de la persona moral, lo cual se robustece con el </w:t>
      </w:r>
      <w:r w:rsidRPr="002250AA">
        <w:rPr>
          <w:rFonts w:ascii="Palatino Linotype" w:hAnsi="Palatino Linotype" w:cs="Arial"/>
        </w:rPr>
        <w:lastRenderedPageBreak/>
        <w:t>Registro Público de la Comisión de Impacto Estatal la cual considera dichos datos de naturaleza pública.</w:t>
      </w:r>
    </w:p>
    <w:p w14:paraId="66931C24"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44968C9B"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Por lo cual, dichos datos en análisis no actualizan la causal de clasificación, establecida en el artículo 143, fracción I, de la Ley de Transparencia y Acceso a la Información Pública del Estado de México y Municipios, pues inclusive dichos datos son públicos y visibles para cualquier persona que realice una búsqueda en el multicitado Registro Público.</w:t>
      </w:r>
    </w:p>
    <w:p w14:paraId="432650F7"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4C667E6D" w14:textId="431CE122"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Relativo al </w:t>
      </w:r>
      <w:r w:rsidRPr="002250AA">
        <w:rPr>
          <w:rFonts w:ascii="Palatino Linotype" w:hAnsi="Palatino Linotype" w:cs="Arial"/>
          <w:b/>
        </w:rPr>
        <w:t>Nombre de Representante Legal,</w:t>
      </w:r>
      <w:r w:rsidRPr="002250AA">
        <w:rPr>
          <w:rFonts w:ascii="Palatino Linotype" w:hAnsi="Palatino Linotype" w:cs="Arial"/>
        </w:rPr>
        <w:t xml:space="preserve">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w:t>
      </w:r>
    </w:p>
    <w:p w14:paraId="71E04A7D"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3BA22DC1" w14:textId="130CECAC"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 </w:t>
      </w:r>
    </w:p>
    <w:p w14:paraId="4E667A16"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403F98C3" w14:textId="57C22731"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En esa tesitura, la representación de las personas morales se realizará por medio de representantes o apoderados, y en el caso específico de las sociedades mercantiles, dicha representación se otorgará mediante instrumento público.</w:t>
      </w:r>
    </w:p>
    <w:p w14:paraId="62D44E6C"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76CA7456"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lastRenderedPageBreak/>
        <w:t xml:space="preserve">La </w:t>
      </w:r>
      <w:r w:rsidRPr="002250AA">
        <w:rPr>
          <w:rFonts w:ascii="Palatino Linotype" w:hAnsi="Palatino Linotype" w:cs="Arial"/>
          <w:b/>
        </w:rPr>
        <w:t>Firma del representante legal</w:t>
      </w:r>
      <w:r w:rsidRPr="002250AA">
        <w:rPr>
          <w:rFonts w:ascii="Palatino Linotype" w:hAnsi="Palatino Linotype" w:cs="Arial"/>
        </w:rPr>
        <w:t xml:space="preserve"> es considerada un dato personal, al tratarse de información gráfica a través de la cual su titular exterioriza su voluntad en actos públicos y privados; en el presente caso, dicho dato, es del representante legal de una persona moral que obtuvo un Dictamen Único de Factibilidad, necesario para tramitar una Licencia de Funcionamiento ante un Ayuntamiento. </w:t>
      </w:r>
    </w:p>
    <w:p w14:paraId="1496C92A"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05D1806C" w14:textId="0B9B5CD3"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Además, dicho dato es plasmado dado que con este se acredita que fue entregado por el </w:t>
      </w:r>
      <w:r w:rsidRPr="002250AA">
        <w:rPr>
          <w:rFonts w:ascii="Palatino Linotype" w:hAnsi="Palatino Linotype" w:cs="Arial"/>
          <w:b/>
        </w:rPr>
        <w:t>Sujeto Obligado</w:t>
      </w:r>
      <w:r w:rsidRPr="002250AA">
        <w:rPr>
          <w:rFonts w:ascii="Palatino Linotype" w:hAnsi="Palatino Linotype" w:cs="Arial"/>
        </w:rPr>
        <w:t xml:space="preserve"> al representante legal de la empresa que realzará una actividad económica o comercial; por lo que, guarda cierto interés público dar a conocer la firma, dado que dicho documento es necesario para obtener una licencia de funcionamiento, aunado a que con dicho dato se acredita que se entregó el original. </w:t>
      </w:r>
    </w:p>
    <w:p w14:paraId="34AB7495" w14:textId="77777777" w:rsidR="00A32C66" w:rsidRPr="002250AA" w:rsidRDefault="00A32C66" w:rsidP="00FF5D3E">
      <w:pPr>
        <w:autoSpaceDE w:val="0"/>
        <w:autoSpaceDN w:val="0"/>
        <w:adjustRightInd w:val="0"/>
        <w:spacing w:line="360" w:lineRule="auto"/>
        <w:contextualSpacing/>
        <w:jc w:val="both"/>
        <w:rPr>
          <w:rFonts w:ascii="Palatino Linotype" w:hAnsi="Palatino Linotype" w:cs="Arial"/>
        </w:rPr>
      </w:pPr>
    </w:p>
    <w:p w14:paraId="6244CAA4" w14:textId="0BA1CE28" w:rsidR="006A6C56" w:rsidRPr="002250AA" w:rsidRDefault="006A6C5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El </w:t>
      </w:r>
      <w:r w:rsidRPr="002250AA">
        <w:rPr>
          <w:rFonts w:ascii="Palatino Linotype" w:hAnsi="Palatino Linotype" w:cs="Arial"/>
          <w:b/>
        </w:rPr>
        <w:t xml:space="preserve">Código Bidimensional o </w:t>
      </w:r>
      <w:proofErr w:type="spellStart"/>
      <w:r w:rsidRPr="002250AA">
        <w:rPr>
          <w:rFonts w:ascii="Palatino Linotype" w:hAnsi="Palatino Linotype" w:cs="Arial"/>
          <w:b/>
        </w:rPr>
        <w:t>Qr</w:t>
      </w:r>
      <w:proofErr w:type="spellEnd"/>
      <w:r w:rsidRPr="002250AA">
        <w:rPr>
          <w:rFonts w:ascii="Palatino Linotype" w:hAnsi="Palatino Linotype" w:cs="Arial"/>
        </w:rPr>
        <w:t>, conocido también como código bidimensional, el cual remite al validador electrónico de documentos, el cual mostrará la caratula de la información que permite al ciudadano contrastar la información del documento impreso contra lo mostrado en pantalla; además precisa que entre los documentos electrónicos que se podrán verificar, se encuentra el Dictamen Único de Factibilidad.</w:t>
      </w:r>
    </w:p>
    <w:p w14:paraId="120958D6" w14:textId="77777777" w:rsidR="006A6C56" w:rsidRPr="002250AA" w:rsidRDefault="006A6C56" w:rsidP="00FF5D3E">
      <w:pPr>
        <w:autoSpaceDE w:val="0"/>
        <w:autoSpaceDN w:val="0"/>
        <w:adjustRightInd w:val="0"/>
        <w:spacing w:line="360" w:lineRule="auto"/>
        <w:contextualSpacing/>
        <w:jc w:val="both"/>
        <w:rPr>
          <w:rFonts w:ascii="Palatino Linotype" w:hAnsi="Palatino Linotype" w:cs="Arial"/>
        </w:rPr>
      </w:pPr>
    </w:p>
    <w:p w14:paraId="76A86376" w14:textId="77777777" w:rsidR="006A6C56" w:rsidRPr="002250AA" w:rsidRDefault="006A6C5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t xml:space="preserve">Conforme a lo anterior, se logra vislumbrar que en primera instancia el dato en comento, no es clasificado, pues mediante este se puede verificar la validez del documento emitido por la Comisión de Impacto Estatal; lo cual toma relevancia, pues si únicamente da acceso a los datos localizados en el Registro Público de Dictamen Único de Factibilidad, no procede su clasificación. </w:t>
      </w:r>
    </w:p>
    <w:p w14:paraId="57965F16" w14:textId="77777777" w:rsidR="006A6C56" w:rsidRPr="002250AA" w:rsidRDefault="006A6C56" w:rsidP="00FF5D3E">
      <w:pPr>
        <w:autoSpaceDE w:val="0"/>
        <w:autoSpaceDN w:val="0"/>
        <w:adjustRightInd w:val="0"/>
        <w:spacing w:line="360" w:lineRule="auto"/>
        <w:contextualSpacing/>
        <w:jc w:val="both"/>
        <w:rPr>
          <w:rFonts w:ascii="Palatino Linotype" w:hAnsi="Palatino Linotype" w:cs="Arial"/>
        </w:rPr>
      </w:pPr>
    </w:p>
    <w:p w14:paraId="596E81C9" w14:textId="34FC8C12" w:rsidR="006A6C56" w:rsidRPr="002250AA" w:rsidRDefault="006A6C56" w:rsidP="00FF5D3E">
      <w:pPr>
        <w:autoSpaceDE w:val="0"/>
        <w:autoSpaceDN w:val="0"/>
        <w:adjustRightInd w:val="0"/>
        <w:spacing w:line="360" w:lineRule="auto"/>
        <w:contextualSpacing/>
        <w:jc w:val="both"/>
        <w:rPr>
          <w:rFonts w:ascii="Palatino Linotype" w:hAnsi="Palatino Linotype" w:cs="Arial"/>
        </w:rPr>
      </w:pPr>
      <w:r w:rsidRPr="002250AA">
        <w:rPr>
          <w:rFonts w:ascii="Palatino Linotype" w:hAnsi="Palatino Linotype" w:cs="Arial"/>
        </w:rPr>
        <w:lastRenderedPageBreak/>
        <w:t>Así, únicamente procede la clasificación del Código Bidimensional, para el caso que de acceso a datos personales no contenidos en el Registro Público, en términos del artículo 143, fracción I, de la Ley de Transparencia y Acceso a la Información Pública del Estado de México y Municipios; del caso en contrario, deberá dar acceso a este.</w:t>
      </w:r>
    </w:p>
    <w:p w14:paraId="041ED411" w14:textId="77777777" w:rsidR="006A6C56" w:rsidRPr="002250AA" w:rsidRDefault="006A6C56" w:rsidP="00FF5D3E">
      <w:pPr>
        <w:autoSpaceDE w:val="0"/>
        <w:autoSpaceDN w:val="0"/>
        <w:adjustRightInd w:val="0"/>
        <w:spacing w:line="360" w:lineRule="auto"/>
        <w:contextualSpacing/>
        <w:jc w:val="both"/>
        <w:rPr>
          <w:rFonts w:ascii="Palatino Linotype" w:hAnsi="Palatino Linotype" w:cs="Arial"/>
        </w:rPr>
      </w:pPr>
    </w:p>
    <w:p w14:paraId="40C332F2" w14:textId="77777777" w:rsidR="00FF5D3E" w:rsidRPr="002250AA" w:rsidRDefault="00FF5D3E" w:rsidP="00FF5D3E">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2250AA">
        <w:rPr>
          <w:rFonts w:ascii="Palatino Linotype" w:hAnsi="Palatino Linotype" w:cs="Arial"/>
        </w:rPr>
        <w:t xml:space="preserve">Entonces, el </w:t>
      </w:r>
      <w:r w:rsidRPr="002250AA">
        <w:rPr>
          <w:rFonts w:ascii="Palatino Linotype" w:hAnsi="Palatino Linotype" w:cs="Arial"/>
          <w:b/>
        </w:rPr>
        <w:t>Sujeto Obligado</w:t>
      </w:r>
      <w:r w:rsidRPr="002250A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250AA">
        <w:rPr>
          <w:rFonts w:ascii="Palatino Linotype" w:hAnsi="Palatino Linotype" w:cs="Arial"/>
          <w:i/>
          <w:iCs/>
        </w:rPr>
        <w:t>.</w:t>
      </w:r>
    </w:p>
    <w:p w14:paraId="1B86406A" w14:textId="77777777" w:rsidR="00FF5D3E" w:rsidRPr="002250AA" w:rsidRDefault="00FF5D3E" w:rsidP="00FF5D3E">
      <w:pPr>
        <w:tabs>
          <w:tab w:val="left" w:pos="7938"/>
        </w:tabs>
        <w:spacing w:line="360" w:lineRule="auto"/>
        <w:jc w:val="both"/>
        <w:rPr>
          <w:rFonts w:ascii="Palatino Linotype" w:eastAsia="Arial Unicode MS" w:hAnsi="Palatino Linotype" w:cs="Arial"/>
          <w:szCs w:val="22"/>
          <w:lang w:val="es-MX" w:eastAsia="en-US"/>
        </w:rPr>
      </w:pPr>
    </w:p>
    <w:p w14:paraId="0861D576" w14:textId="7674A3A4" w:rsidR="00FF5D3E" w:rsidRPr="002250AA" w:rsidRDefault="00FF5D3E" w:rsidP="00FF5D3E">
      <w:pPr>
        <w:autoSpaceDE w:val="0"/>
        <w:autoSpaceDN w:val="0"/>
        <w:adjustRightInd w:val="0"/>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 xml:space="preserve">Por lo tanto, en mérito de lo expuesto en líneas anteriores, con fundamento en la segunda hipótesis de la fracción III del artículo 186, de la Ley de Transparencia y Acceso a la Información Pública del Estado de México y Municipios, se </w:t>
      </w:r>
      <w:r w:rsidRPr="002250AA">
        <w:rPr>
          <w:rFonts w:ascii="Palatino Linotype" w:eastAsiaTheme="minorHAnsi" w:hAnsi="Palatino Linotype" w:cs="Arial"/>
          <w:b/>
          <w:lang w:val="es-MX" w:eastAsia="en-US"/>
        </w:rPr>
        <w:t>MODIFICA</w:t>
      </w:r>
      <w:r w:rsidRPr="002250AA">
        <w:rPr>
          <w:rFonts w:ascii="Palatino Linotype" w:eastAsiaTheme="minorHAnsi" w:hAnsi="Palatino Linotype" w:cs="Arial"/>
          <w:lang w:val="es-MX" w:eastAsia="en-US"/>
        </w:rPr>
        <w:t xml:space="preserve"> la respuesta proporcionada por el </w:t>
      </w:r>
      <w:r w:rsidRPr="002250AA">
        <w:rPr>
          <w:rFonts w:ascii="Palatino Linotype" w:eastAsiaTheme="minorHAnsi" w:hAnsi="Palatino Linotype" w:cs="Arial"/>
          <w:b/>
          <w:lang w:val="es-MX" w:eastAsia="en-US"/>
        </w:rPr>
        <w:t>Sujeto Obligado</w:t>
      </w:r>
      <w:r w:rsidRPr="002250AA">
        <w:rPr>
          <w:rFonts w:ascii="Palatino Linotype" w:eastAsiaTheme="minorHAnsi" w:hAnsi="Palatino Linotype" w:cs="Arial"/>
          <w:lang w:val="es-MX" w:eastAsia="en-US"/>
        </w:rPr>
        <w:t xml:space="preserve"> a la solicitud de información </w:t>
      </w:r>
      <w:r w:rsidRPr="002250AA">
        <w:rPr>
          <w:rFonts w:ascii="Palatino Linotype" w:eastAsiaTheme="minorHAnsi" w:hAnsi="Palatino Linotype" w:cs="Arial"/>
          <w:b/>
          <w:lang w:val="es-MX" w:eastAsia="en-US"/>
        </w:rPr>
        <w:t>00108/SEDUO/IP/2023</w:t>
      </w:r>
      <w:r w:rsidRPr="002250AA">
        <w:rPr>
          <w:rFonts w:ascii="Palatino Linotype" w:eastAsiaTheme="minorHAnsi" w:hAnsi="Palatino Linotype" w:cs="Arial"/>
          <w:lang w:val="es-MX" w:eastAsia="en-US"/>
        </w:rPr>
        <w:t>, la cual ha sido materia del presente fallo.</w:t>
      </w:r>
    </w:p>
    <w:p w14:paraId="2C46D720" w14:textId="77777777" w:rsidR="00FF5D3E" w:rsidRPr="002250AA" w:rsidRDefault="00FF5D3E" w:rsidP="00FF5D3E">
      <w:pPr>
        <w:autoSpaceDE w:val="0"/>
        <w:autoSpaceDN w:val="0"/>
        <w:adjustRightInd w:val="0"/>
        <w:spacing w:line="360" w:lineRule="auto"/>
        <w:jc w:val="both"/>
        <w:rPr>
          <w:rFonts w:ascii="Palatino Linotype" w:eastAsiaTheme="minorHAnsi" w:hAnsi="Palatino Linotype" w:cs="Arial"/>
          <w:lang w:val="es-MX" w:eastAsia="en-US"/>
        </w:rPr>
      </w:pPr>
    </w:p>
    <w:p w14:paraId="34B7B680" w14:textId="77777777" w:rsidR="00FF5D3E" w:rsidRPr="002250AA" w:rsidRDefault="00FF5D3E" w:rsidP="00FF5D3E">
      <w:pPr>
        <w:autoSpaceDE w:val="0"/>
        <w:autoSpaceDN w:val="0"/>
        <w:adjustRightInd w:val="0"/>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Arial"/>
          <w:lang w:val="es-MX" w:eastAsia="en-US"/>
        </w:rPr>
        <w:t>Por lo antes expuesto y fundado es de resolverse y,</w:t>
      </w:r>
    </w:p>
    <w:p w14:paraId="06E1181B" w14:textId="77777777" w:rsidR="00FF5D3E" w:rsidRPr="002250AA" w:rsidRDefault="00FF5D3E" w:rsidP="00FF5D3E">
      <w:pPr>
        <w:autoSpaceDE w:val="0"/>
        <w:autoSpaceDN w:val="0"/>
        <w:adjustRightInd w:val="0"/>
        <w:spacing w:line="360" w:lineRule="auto"/>
        <w:jc w:val="both"/>
        <w:rPr>
          <w:rFonts w:ascii="Palatino Linotype" w:eastAsiaTheme="minorHAnsi" w:hAnsi="Palatino Linotype" w:cs="Arial"/>
          <w:lang w:val="es-MX" w:eastAsia="en-US"/>
        </w:rPr>
      </w:pPr>
    </w:p>
    <w:p w14:paraId="046681DA" w14:textId="77777777" w:rsidR="00FF5D3E" w:rsidRPr="002250AA" w:rsidRDefault="00FF5D3E" w:rsidP="00FF5D3E">
      <w:pPr>
        <w:spacing w:line="360" w:lineRule="auto"/>
        <w:ind w:left="426"/>
        <w:jc w:val="center"/>
        <w:rPr>
          <w:rFonts w:ascii="Palatino Linotype" w:hAnsi="Palatino Linotype"/>
        </w:rPr>
      </w:pPr>
      <w:r w:rsidRPr="002250AA">
        <w:rPr>
          <w:rFonts w:ascii="Palatino Linotype" w:hAnsi="Palatino Linotype"/>
          <w:b/>
          <w:sz w:val="28"/>
        </w:rPr>
        <w:t>SE    RESUELVE</w:t>
      </w:r>
    </w:p>
    <w:p w14:paraId="6B904AF4" w14:textId="77777777" w:rsidR="00FF5D3E" w:rsidRPr="002250AA" w:rsidRDefault="00FF5D3E" w:rsidP="00FF5D3E">
      <w:pPr>
        <w:spacing w:line="360" w:lineRule="auto"/>
        <w:ind w:left="426"/>
        <w:jc w:val="center"/>
        <w:rPr>
          <w:rFonts w:ascii="Palatino Linotype" w:hAnsi="Palatino Linotype"/>
        </w:rPr>
      </w:pPr>
    </w:p>
    <w:p w14:paraId="19986CC7" w14:textId="448F8EB6" w:rsidR="00FF5D3E" w:rsidRPr="002250AA" w:rsidRDefault="00FF5D3E" w:rsidP="00FF5D3E">
      <w:pPr>
        <w:spacing w:line="360" w:lineRule="auto"/>
        <w:jc w:val="both"/>
        <w:rPr>
          <w:rFonts w:ascii="Palatino Linotype" w:hAnsi="Palatino Linotype" w:cs="Arial"/>
          <w:lang w:val="es-MX"/>
        </w:rPr>
      </w:pPr>
      <w:r w:rsidRPr="002250AA">
        <w:rPr>
          <w:rFonts w:ascii="Palatino Linotype" w:hAnsi="Palatino Linotype" w:cs="Arial"/>
          <w:b/>
          <w:sz w:val="28"/>
          <w:lang w:val="es-MX"/>
        </w:rPr>
        <w:t>PRIMERO</w:t>
      </w:r>
      <w:r w:rsidRPr="002250AA">
        <w:rPr>
          <w:rFonts w:ascii="Palatino Linotype" w:hAnsi="Palatino Linotype" w:cs="Arial"/>
          <w:b/>
          <w:lang w:val="es-MX"/>
        </w:rPr>
        <w:t xml:space="preserve">. </w:t>
      </w:r>
      <w:r w:rsidRPr="002250AA">
        <w:rPr>
          <w:rFonts w:ascii="Palatino Linotype" w:hAnsi="Palatino Linotype" w:cs="Arial"/>
          <w:lang w:val="es-MX"/>
        </w:rPr>
        <w:t>Se</w:t>
      </w:r>
      <w:r w:rsidRPr="002250AA">
        <w:rPr>
          <w:rFonts w:ascii="Palatino Linotype" w:hAnsi="Palatino Linotype" w:cs="Arial"/>
          <w:b/>
          <w:lang w:val="es-MX"/>
        </w:rPr>
        <w:t xml:space="preserve"> MODIFICA </w:t>
      </w:r>
      <w:r w:rsidRPr="002250AA">
        <w:rPr>
          <w:rFonts w:ascii="Palatino Linotype" w:hAnsi="Palatino Linotype" w:cs="Arial"/>
          <w:lang w:val="es-MX"/>
        </w:rPr>
        <w:t xml:space="preserve">la respuesta del </w:t>
      </w:r>
      <w:r w:rsidRPr="002250AA">
        <w:rPr>
          <w:rFonts w:ascii="Palatino Linotype" w:hAnsi="Palatino Linotype" w:cs="Arial"/>
          <w:b/>
          <w:lang w:val="es-MX"/>
        </w:rPr>
        <w:t>Sujeto Obligado</w:t>
      </w:r>
      <w:r w:rsidRPr="002250AA">
        <w:rPr>
          <w:rFonts w:ascii="Palatino Linotype" w:hAnsi="Palatino Linotype" w:cs="Arial"/>
          <w:lang w:val="es-MX"/>
        </w:rPr>
        <w:t xml:space="preserve"> a la solicitud de acceso a la información pública </w:t>
      </w:r>
      <w:r w:rsidRPr="002250AA">
        <w:rPr>
          <w:rFonts w:ascii="Palatino Linotype" w:eastAsiaTheme="minorHAnsi" w:hAnsi="Palatino Linotype" w:cs="Arial"/>
          <w:b/>
          <w:lang w:val="es-MX" w:eastAsia="en-US"/>
        </w:rPr>
        <w:t>00108/SEDUO/IP/2023</w:t>
      </w:r>
      <w:r w:rsidRPr="002250AA">
        <w:rPr>
          <w:rFonts w:ascii="Palatino Linotype" w:eastAsia="Calibri" w:hAnsi="Palatino Linotype" w:cs="Arial"/>
          <w:b/>
          <w:lang w:val="es-MX" w:eastAsia="es-MX"/>
        </w:rPr>
        <w:t>,</w:t>
      </w:r>
      <w:r w:rsidRPr="002250AA">
        <w:rPr>
          <w:rFonts w:ascii="Palatino Linotype" w:eastAsia="Calibri" w:hAnsi="Palatino Linotype" w:cs="Arial"/>
          <w:lang w:val="es-MX" w:eastAsia="es-MX"/>
        </w:rPr>
        <w:t xml:space="preserve"> </w:t>
      </w:r>
      <w:r w:rsidRPr="002250AA">
        <w:rPr>
          <w:rFonts w:ascii="Palatino Linotype" w:hAnsi="Palatino Linotype" w:cs="Arial"/>
          <w:lang w:val="es-MX"/>
        </w:rPr>
        <w:t xml:space="preserve">por resultar parcialmente </w:t>
      </w:r>
      <w:r w:rsidRPr="002250AA">
        <w:rPr>
          <w:rFonts w:ascii="Palatino Linotype" w:hAnsi="Palatino Linotype" w:cs="Arial"/>
          <w:b/>
          <w:lang w:val="es-MX"/>
        </w:rPr>
        <w:t xml:space="preserve">fundados </w:t>
      </w:r>
      <w:r w:rsidRPr="002250AA">
        <w:rPr>
          <w:rFonts w:ascii="Palatino Linotype" w:hAnsi="Palatino Linotype" w:cs="Arial"/>
          <w:lang w:val="es-MX"/>
        </w:rPr>
        <w:t xml:space="preserve">los motivos de inconformidad vertidos por el </w:t>
      </w:r>
      <w:r w:rsidRPr="002250AA">
        <w:rPr>
          <w:rFonts w:ascii="Palatino Linotype" w:hAnsi="Palatino Linotype" w:cs="Arial"/>
          <w:b/>
          <w:lang w:val="es-MX"/>
        </w:rPr>
        <w:t>Recurrente</w:t>
      </w:r>
      <w:r w:rsidRPr="002250AA">
        <w:rPr>
          <w:rFonts w:ascii="Palatino Linotype" w:hAnsi="Palatino Linotype" w:cs="Arial"/>
          <w:lang w:val="es-MX"/>
        </w:rPr>
        <w:t>, en términos del considerandos</w:t>
      </w:r>
      <w:r w:rsidRPr="002250AA">
        <w:rPr>
          <w:rFonts w:ascii="Palatino Linotype" w:hAnsi="Palatino Linotype" w:cs="Arial"/>
          <w:b/>
          <w:lang w:val="es-MX"/>
        </w:rPr>
        <w:t xml:space="preserve"> CUARTO </w:t>
      </w:r>
      <w:r w:rsidRPr="002250AA">
        <w:rPr>
          <w:rFonts w:ascii="Palatino Linotype" w:hAnsi="Palatino Linotype" w:cs="Arial"/>
          <w:lang w:val="es-MX"/>
        </w:rPr>
        <w:t>de la presente Resolución.</w:t>
      </w:r>
    </w:p>
    <w:p w14:paraId="0791C4C5" w14:textId="4CBD782B" w:rsidR="00FF5D3E" w:rsidRPr="002250AA" w:rsidRDefault="00FF5D3E" w:rsidP="00FF5D3E">
      <w:pPr>
        <w:autoSpaceDE w:val="0"/>
        <w:autoSpaceDN w:val="0"/>
        <w:adjustRightInd w:val="0"/>
        <w:spacing w:line="360" w:lineRule="auto"/>
        <w:jc w:val="both"/>
        <w:rPr>
          <w:rFonts w:ascii="Palatino Linotype" w:eastAsia="Calibri" w:hAnsi="Palatino Linotype" w:cs="Arial"/>
          <w:szCs w:val="22"/>
          <w:lang w:eastAsia="es-MX"/>
        </w:rPr>
      </w:pPr>
      <w:r w:rsidRPr="002250AA">
        <w:rPr>
          <w:rFonts w:ascii="Palatino Linotype" w:hAnsi="Palatino Linotype" w:cs="Arial"/>
          <w:b/>
          <w:sz w:val="28"/>
          <w:lang w:val="es-MX"/>
        </w:rPr>
        <w:lastRenderedPageBreak/>
        <w:t>SEGUNDO</w:t>
      </w:r>
      <w:r w:rsidRPr="002250AA">
        <w:rPr>
          <w:rFonts w:ascii="Palatino Linotype" w:hAnsi="Palatino Linotype" w:cs="Arial"/>
          <w:b/>
          <w:lang w:val="es-MX"/>
        </w:rPr>
        <w:t>.</w:t>
      </w:r>
      <w:r w:rsidRPr="002250AA">
        <w:rPr>
          <w:rFonts w:ascii="Palatino Linotype" w:hAnsi="Palatino Linotype" w:cs="Tahoma"/>
          <w:lang w:val="es-MX"/>
        </w:rPr>
        <w:t xml:space="preserve"> Se </w:t>
      </w:r>
      <w:r w:rsidRPr="002250AA">
        <w:rPr>
          <w:rFonts w:ascii="Palatino Linotype" w:hAnsi="Palatino Linotype" w:cs="Tahoma"/>
          <w:b/>
          <w:lang w:val="es-MX"/>
        </w:rPr>
        <w:t xml:space="preserve">ORDENA </w:t>
      </w:r>
      <w:r w:rsidRPr="002250AA">
        <w:rPr>
          <w:rFonts w:ascii="Palatino Linotype" w:hAnsi="Palatino Linotype" w:cs="Tahoma"/>
          <w:lang w:val="es-MX"/>
        </w:rPr>
        <w:t>al Sujeto Obligado</w:t>
      </w:r>
      <w:r w:rsidRPr="002250AA">
        <w:rPr>
          <w:rFonts w:ascii="Palatino Linotype" w:hAnsi="Palatino Linotype" w:cs="Tahoma"/>
          <w:b/>
          <w:lang w:val="es-MX"/>
        </w:rPr>
        <w:t xml:space="preserve">, </w:t>
      </w:r>
      <w:r w:rsidRPr="002250AA">
        <w:rPr>
          <w:rFonts w:ascii="Palatino Linotype" w:hAnsi="Palatino Linotype" w:cs="Tahoma"/>
          <w:lang w:val="es-MX"/>
        </w:rPr>
        <w:t>a efecto de que entregue, vía</w:t>
      </w:r>
      <w:r w:rsidRPr="002250AA">
        <w:rPr>
          <w:rFonts w:ascii="Palatino Linotype" w:hAnsi="Palatino Linotype" w:cs="Tahoma"/>
          <w:b/>
          <w:lang w:val="es-MX"/>
        </w:rPr>
        <w:t xml:space="preserve"> </w:t>
      </w:r>
      <w:r w:rsidRPr="002250AA">
        <w:rPr>
          <w:rFonts w:ascii="Palatino Linotype" w:eastAsia="Calibri" w:hAnsi="Palatino Linotype" w:cs="Tahoma"/>
          <w:bCs/>
          <w:lang w:val="es-MX" w:eastAsia="es-MX"/>
        </w:rPr>
        <w:t>Sistema de Acceso a la Información Mexiquense (SAIMEX), en su caso en versión pública, el soporte documental</w:t>
      </w:r>
      <w:r w:rsidR="006A6C56" w:rsidRPr="002250AA">
        <w:rPr>
          <w:rFonts w:ascii="Palatino Linotype" w:eastAsia="Calibri" w:hAnsi="Palatino Linotype" w:cs="Tahoma"/>
          <w:bCs/>
          <w:lang w:val="es-MX" w:eastAsia="es-MX"/>
        </w:rPr>
        <w:t xml:space="preserve"> reconocido en respuesta, consistente en</w:t>
      </w:r>
      <w:r w:rsidRPr="002250AA">
        <w:rPr>
          <w:rFonts w:ascii="Palatino Linotype" w:eastAsia="Calibri" w:hAnsi="Palatino Linotype" w:cs="Arial"/>
          <w:lang w:eastAsia="es-MX"/>
        </w:rPr>
        <w:t>:</w:t>
      </w:r>
    </w:p>
    <w:p w14:paraId="7E366F10" w14:textId="77777777" w:rsidR="00FF5D3E" w:rsidRPr="002250AA" w:rsidRDefault="00FF5D3E" w:rsidP="00FF5D3E">
      <w:pPr>
        <w:spacing w:line="360" w:lineRule="auto"/>
        <w:jc w:val="both"/>
        <w:rPr>
          <w:rFonts w:ascii="Palatino Linotype" w:eastAsia="Calibri" w:hAnsi="Palatino Linotype" w:cs="Arial"/>
          <w:szCs w:val="22"/>
          <w:lang w:eastAsia="es-MX"/>
        </w:rPr>
      </w:pPr>
    </w:p>
    <w:p w14:paraId="15A33E1A" w14:textId="1BB7EEA1" w:rsidR="00FF5D3E" w:rsidRPr="002250AA" w:rsidRDefault="00FF5D3E" w:rsidP="00FF5D3E">
      <w:pPr>
        <w:numPr>
          <w:ilvl w:val="0"/>
          <w:numId w:val="9"/>
        </w:numPr>
        <w:spacing w:line="360" w:lineRule="auto"/>
        <w:jc w:val="both"/>
        <w:rPr>
          <w:rFonts w:ascii="Palatino Linotype" w:hAnsi="Palatino Linotype"/>
        </w:rPr>
      </w:pPr>
      <w:r w:rsidRPr="002250AA">
        <w:rPr>
          <w:rFonts w:ascii="Palatino Linotype" w:hAnsi="Palatino Linotype"/>
        </w:rPr>
        <w:t>Los Dictámenes Únicos de Factibilidad; y</w:t>
      </w:r>
    </w:p>
    <w:p w14:paraId="32922478" w14:textId="7A4A4444" w:rsidR="00FF5D3E" w:rsidRPr="002250AA" w:rsidRDefault="00FF5D3E" w:rsidP="00FF5D3E">
      <w:pPr>
        <w:numPr>
          <w:ilvl w:val="0"/>
          <w:numId w:val="9"/>
        </w:numPr>
        <w:spacing w:line="360" w:lineRule="auto"/>
        <w:jc w:val="both"/>
        <w:rPr>
          <w:rFonts w:ascii="Palatino Linotype" w:hAnsi="Palatino Linotype"/>
        </w:rPr>
      </w:pPr>
      <w:r w:rsidRPr="002250AA">
        <w:rPr>
          <w:rFonts w:ascii="Palatino Linotype" w:hAnsi="Palatino Linotype"/>
        </w:rPr>
        <w:t>Las Evaluaciones de Impacto Estatal.</w:t>
      </w:r>
    </w:p>
    <w:p w14:paraId="2444B9DC" w14:textId="77777777" w:rsidR="00FF5D3E" w:rsidRPr="002250AA" w:rsidRDefault="00FF5D3E" w:rsidP="00FF5D3E">
      <w:pPr>
        <w:spacing w:line="360" w:lineRule="auto"/>
        <w:jc w:val="both"/>
        <w:rPr>
          <w:rFonts w:ascii="Palatino Linotype" w:hAnsi="Palatino Linotype"/>
        </w:rPr>
      </w:pPr>
    </w:p>
    <w:p w14:paraId="7B9B0423" w14:textId="77777777" w:rsidR="00FF5D3E" w:rsidRPr="002250AA" w:rsidRDefault="00FF5D3E" w:rsidP="00FF5D3E">
      <w:pPr>
        <w:spacing w:line="360" w:lineRule="auto"/>
        <w:jc w:val="both"/>
        <w:rPr>
          <w:rFonts w:ascii="Palatino Linotype" w:eastAsia="Calibri" w:hAnsi="Palatino Linotype" w:cs="Arial"/>
          <w:szCs w:val="22"/>
          <w:lang w:eastAsia="es-MX"/>
        </w:rPr>
      </w:pPr>
      <w:r w:rsidRPr="002250AA">
        <w:rPr>
          <w:rFonts w:ascii="Palatino Linotype" w:eastAsia="Calibri" w:hAnsi="Palatino Linotype" w:cs="Arial"/>
          <w:szCs w:val="22"/>
          <w:lang w:eastAsia="es-MX"/>
        </w:rPr>
        <w:t>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2DC1B9C" w14:textId="77777777" w:rsidR="004360B2" w:rsidRPr="002250AA" w:rsidRDefault="004360B2" w:rsidP="00FF5D3E">
      <w:pPr>
        <w:spacing w:line="360" w:lineRule="auto"/>
        <w:jc w:val="both"/>
        <w:rPr>
          <w:rFonts w:ascii="Palatino Linotype" w:eastAsia="Calibri" w:hAnsi="Palatino Linotype" w:cs="Arial"/>
          <w:szCs w:val="22"/>
          <w:lang w:eastAsia="es-MX"/>
        </w:rPr>
      </w:pPr>
    </w:p>
    <w:p w14:paraId="4D8EB340" w14:textId="77777777" w:rsidR="00FF5D3E" w:rsidRPr="002250AA" w:rsidRDefault="00FF5D3E" w:rsidP="00FF5D3E">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2250AA">
        <w:rPr>
          <w:rFonts w:ascii="Palatino Linotype" w:eastAsia="Palatino Linotype" w:hAnsi="Palatino Linotype" w:cs="Palatino Linotype"/>
          <w:b/>
          <w:sz w:val="26"/>
          <w:szCs w:val="26"/>
          <w:lang w:val="es-MX" w:eastAsia="es-MX"/>
        </w:rPr>
        <w:t>TERCERO</w:t>
      </w:r>
      <w:r w:rsidRPr="002250AA">
        <w:rPr>
          <w:rFonts w:ascii="Palatino Linotype" w:eastAsia="Palatino Linotype" w:hAnsi="Palatino Linotype" w:cs="Palatino Linotype"/>
          <w:b/>
          <w:lang w:val="es-MX" w:eastAsia="es-MX"/>
        </w:rPr>
        <w:t>. NOTIFÍQUESE</w:t>
      </w:r>
      <w:r w:rsidRPr="002250AA">
        <w:rPr>
          <w:rFonts w:ascii="Palatino Linotype" w:eastAsia="Palatino Linotype" w:hAnsi="Palatino Linotype" w:cs="Palatino Linotype"/>
          <w:lang w:val="es-MX"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7F86FF" w14:textId="77777777" w:rsidR="00FF5D3E" w:rsidRPr="002250AA" w:rsidRDefault="00FF5D3E" w:rsidP="00FF5D3E">
      <w:pPr>
        <w:spacing w:line="360" w:lineRule="auto"/>
        <w:ind w:right="-595"/>
        <w:jc w:val="both"/>
        <w:rPr>
          <w:rFonts w:ascii="Palatino Linotype" w:hAnsi="Palatino Linotype" w:cs="Tahoma"/>
          <w:bCs/>
          <w:lang w:val="es-MX"/>
        </w:rPr>
      </w:pPr>
    </w:p>
    <w:p w14:paraId="156AE24B" w14:textId="77777777" w:rsidR="00FF5D3E" w:rsidRPr="002250AA" w:rsidRDefault="00FF5D3E" w:rsidP="00FF5D3E">
      <w:pPr>
        <w:autoSpaceDE w:val="0"/>
        <w:autoSpaceDN w:val="0"/>
        <w:adjustRightInd w:val="0"/>
        <w:spacing w:line="360" w:lineRule="auto"/>
        <w:jc w:val="both"/>
        <w:rPr>
          <w:rFonts w:ascii="Palatino Linotype" w:hAnsi="Palatino Linotype" w:cs="Arial"/>
        </w:rPr>
      </w:pPr>
      <w:r w:rsidRPr="002250AA">
        <w:rPr>
          <w:rFonts w:ascii="Palatino Linotype" w:hAnsi="Palatino Linotype" w:cs="Arial"/>
          <w:b/>
          <w:sz w:val="28"/>
          <w:szCs w:val="28"/>
        </w:rPr>
        <w:lastRenderedPageBreak/>
        <w:t>CUARTO.</w:t>
      </w:r>
      <w:r w:rsidRPr="002250AA">
        <w:rPr>
          <w:rFonts w:ascii="Palatino Linotype" w:hAnsi="Palatino Linotype" w:cs="Arial"/>
          <w:b/>
        </w:rPr>
        <w:t xml:space="preserve"> </w:t>
      </w:r>
      <w:r w:rsidRPr="002250AA">
        <w:rPr>
          <w:rFonts w:ascii="Palatino Linotype" w:hAnsi="Palatino Linotype" w:cs="Arial"/>
        </w:rPr>
        <w:t xml:space="preserve">De conformidad con el artículo 198 de la Ley de Transparencia y Acceso a la Información Pública del Estado de México y Municipios, de considerarlo procedente, el </w:t>
      </w:r>
      <w:r w:rsidRPr="002250AA">
        <w:rPr>
          <w:rFonts w:ascii="Palatino Linotype" w:hAnsi="Palatino Linotype" w:cs="Arial"/>
          <w:b/>
        </w:rPr>
        <w:t>Sujeto Obligado</w:t>
      </w:r>
      <w:r w:rsidRPr="002250AA">
        <w:rPr>
          <w:rFonts w:ascii="Palatino Linotype" w:hAnsi="Palatino Linotype" w:cs="Arial"/>
        </w:rPr>
        <w:t xml:space="preserve"> de manera fundada y motivada, podrá solicitar una ampliación de plazo para el cumplimiento de la presente resolución.</w:t>
      </w:r>
    </w:p>
    <w:p w14:paraId="40782240" w14:textId="77777777" w:rsidR="00FF5D3E" w:rsidRPr="002250AA" w:rsidRDefault="00FF5D3E" w:rsidP="00FF5D3E">
      <w:pPr>
        <w:autoSpaceDE w:val="0"/>
        <w:autoSpaceDN w:val="0"/>
        <w:adjustRightInd w:val="0"/>
        <w:spacing w:line="360" w:lineRule="auto"/>
        <w:jc w:val="both"/>
        <w:rPr>
          <w:rFonts w:ascii="Palatino Linotype" w:hAnsi="Palatino Linotype" w:cs="Arial"/>
        </w:rPr>
      </w:pPr>
    </w:p>
    <w:p w14:paraId="6B0B4C2F" w14:textId="30871890" w:rsidR="009D18EF" w:rsidRPr="002250AA" w:rsidRDefault="00FF5D3E" w:rsidP="00AA5F61">
      <w:pPr>
        <w:autoSpaceDE w:val="0"/>
        <w:autoSpaceDN w:val="0"/>
        <w:adjustRightInd w:val="0"/>
        <w:spacing w:line="360" w:lineRule="auto"/>
        <w:jc w:val="both"/>
        <w:rPr>
          <w:rFonts w:ascii="Palatino Linotype" w:eastAsiaTheme="minorHAnsi" w:hAnsi="Palatino Linotype" w:cs="Arial"/>
          <w:lang w:val="es-MX" w:eastAsia="en-US"/>
        </w:rPr>
      </w:pPr>
      <w:r w:rsidRPr="002250AA">
        <w:rPr>
          <w:rFonts w:ascii="Palatino Linotype" w:eastAsiaTheme="minorHAnsi" w:hAnsi="Palatino Linotype" w:cstheme="minorBidi"/>
          <w:b/>
          <w:sz w:val="28"/>
          <w:szCs w:val="28"/>
          <w:lang w:val="es-MX" w:eastAsia="en-US"/>
        </w:rPr>
        <w:t>QUINTO</w:t>
      </w:r>
      <w:r w:rsidRPr="002250AA">
        <w:rPr>
          <w:rFonts w:ascii="Palatino Linotype" w:eastAsiaTheme="minorHAnsi" w:hAnsi="Palatino Linotype" w:cstheme="minorBidi"/>
          <w:b/>
          <w:lang w:val="es-MX" w:eastAsia="en-US"/>
        </w:rPr>
        <w:t xml:space="preserve">. </w:t>
      </w:r>
      <w:r w:rsidRPr="002250AA">
        <w:rPr>
          <w:rFonts w:ascii="Palatino Linotype" w:hAnsi="Palatino Linotype" w:cs="Arial"/>
          <w:b/>
        </w:rPr>
        <w:t>NOTIFÍQUESE</w:t>
      </w:r>
      <w:r w:rsidRPr="002250AA">
        <w:rPr>
          <w:rFonts w:ascii="Palatino Linotype" w:hAnsi="Palatino Linotype" w:cs="Arial"/>
        </w:rPr>
        <w:t xml:space="preserve"> a través del Sistema de Acceso a la Información Mexiquense (SAIMEX), al </w:t>
      </w:r>
      <w:r w:rsidRPr="002250AA">
        <w:rPr>
          <w:rFonts w:ascii="Palatino Linotype" w:hAnsi="Palatino Linotype" w:cs="Arial"/>
          <w:b/>
        </w:rPr>
        <w:t>Recurrente</w:t>
      </w:r>
      <w:r w:rsidRPr="002250AA">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E29E43C" w14:textId="77777777" w:rsidR="006A6C56" w:rsidRPr="002250AA" w:rsidRDefault="006A6C56" w:rsidP="00FF5D3E">
      <w:pPr>
        <w:spacing w:line="360" w:lineRule="auto"/>
        <w:jc w:val="both"/>
        <w:rPr>
          <w:rFonts w:ascii="Palatino Linotype" w:hAnsi="Palatino Linotype"/>
          <w:lang w:val="es-MX"/>
        </w:rPr>
      </w:pPr>
    </w:p>
    <w:p w14:paraId="2B76A09C" w14:textId="518D1985" w:rsidR="009D18EF" w:rsidRPr="002250AA" w:rsidRDefault="009D18EF" w:rsidP="00F36B47">
      <w:pPr>
        <w:spacing w:line="360" w:lineRule="auto"/>
        <w:jc w:val="both"/>
        <w:rPr>
          <w:rFonts w:ascii="Palatino Linotype" w:hAnsi="Palatino Linotype" w:cs="Arial"/>
        </w:rPr>
      </w:pPr>
      <w:r w:rsidRPr="002250AA">
        <w:rPr>
          <w:rFonts w:ascii="Palatino Linotype" w:hAnsi="Palatino Linotype" w:cs="Arial"/>
        </w:rPr>
        <w:t>ASÍ LO RESUELVE, POR UNANIMIDAD DE VOTOS EL PLENO DEL</w:t>
      </w:r>
      <w:r w:rsidRPr="002250AA">
        <w:rPr>
          <w:rFonts w:ascii="Palatino Linotype" w:eastAsia="Arial Unicode MS" w:hAnsi="Palatino Linotype" w:cs="Arial"/>
        </w:rPr>
        <w:t xml:space="preserve"> INSTITUTO DE TRANSPARENCIA, ACCESO A LA INFORMACIÓN PÚBLICA Y PROTECCIÓN DE DATOS PERSONALES DEL ESTADO DE MÉXICO Y MUNICIPIOS</w:t>
      </w:r>
      <w:r w:rsidRPr="002250A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84391" w:rsidRPr="002250AA">
        <w:rPr>
          <w:rFonts w:ascii="Palatino Linotype" w:hAnsi="Palatino Linotype" w:cs="Arial"/>
        </w:rPr>
        <w:t>PRIMERA</w:t>
      </w:r>
      <w:r w:rsidRPr="002250AA">
        <w:rPr>
          <w:rFonts w:ascii="Palatino Linotype" w:hAnsi="Palatino Linotype" w:cs="Arial"/>
        </w:rPr>
        <w:t xml:space="preserve"> SESIÓN ORDINARIA CELEBRADA EL </w:t>
      </w:r>
      <w:r w:rsidR="00784391" w:rsidRPr="002250AA">
        <w:rPr>
          <w:rFonts w:ascii="Palatino Linotype" w:hAnsi="Palatino Linotype" w:cs="Arial"/>
        </w:rPr>
        <w:t xml:space="preserve">DIECISIETE </w:t>
      </w:r>
      <w:r w:rsidRPr="002250AA">
        <w:rPr>
          <w:rFonts w:ascii="Palatino Linotype" w:hAnsi="Palatino Linotype" w:cs="Arial"/>
        </w:rPr>
        <w:t xml:space="preserve">DE </w:t>
      </w:r>
      <w:r w:rsidR="00330666" w:rsidRPr="002250AA">
        <w:rPr>
          <w:rFonts w:ascii="Palatino Linotype" w:hAnsi="Palatino Linotype" w:cs="Arial"/>
        </w:rPr>
        <w:t>ENERO</w:t>
      </w:r>
      <w:r w:rsidRPr="002250AA">
        <w:rPr>
          <w:rFonts w:ascii="Palatino Linotype" w:hAnsi="Palatino Linotype" w:cs="Arial"/>
        </w:rPr>
        <w:t xml:space="preserve"> DE DOS MIL VEINTI</w:t>
      </w:r>
      <w:r w:rsidR="00330666" w:rsidRPr="002250AA">
        <w:rPr>
          <w:rFonts w:ascii="Palatino Linotype" w:hAnsi="Palatino Linotype" w:cs="Arial"/>
        </w:rPr>
        <w:t>CUATRO</w:t>
      </w:r>
      <w:r w:rsidRPr="002250AA">
        <w:rPr>
          <w:rFonts w:ascii="Palatino Linotype" w:hAnsi="Palatino Linotype" w:cs="Arial"/>
        </w:rPr>
        <w:t>, ANTE EL SECRETARIO TÉCNICO DEL PLENO, ALEXIS TAPIA RAMÍREZ. --------------------------------------------------------</w:t>
      </w:r>
      <w:r w:rsidR="00784391" w:rsidRPr="002250AA">
        <w:rPr>
          <w:rFonts w:ascii="Palatino Linotype" w:hAnsi="Palatino Linotype" w:cs="Arial"/>
        </w:rPr>
        <w:t>------------</w:t>
      </w:r>
      <w:r w:rsidRPr="002250AA">
        <w:rPr>
          <w:rFonts w:ascii="Palatino Linotype" w:hAnsi="Palatino Linotype" w:cs="Arial"/>
        </w:rPr>
        <w:t>--------------------</w:t>
      </w:r>
      <w:r w:rsidR="00AA5F61" w:rsidRPr="002250AA">
        <w:rPr>
          <w:rFonts w:ascii="Palatino Linotype" w:hAnsi="Palatino Linotype" w:cs="Arial"/>
        </w:rPr>
        <w:t>----------</w:t>
      </w:r>
    </w:p>
    <w:p w14:paraId="00FC4C21" w14:textId="77777777" w:rsidR="009D18EF" w:rsidRPr="002250AA" w:rsidRDefault="009D18EF" w:rsidP="00F36B47">
      <w:pPr>
        <w:spacing w:line="360" w:lineRule="auto"/>
        <w:jc w:val="both"/>
        <w:rPr>
          <w:rFonts w:ascii="Palatino Linotype" w:hAnsi="Palatino Linotype" w:cs="Arial"/>
        </w:rPr>
      </w:pPr>
      <w:r w:rsidRPr="002250AA">
        <w:rPr>
          <w:rFonts w:ascii="Palatino Linotype" w:hAnsi="Palatino Linotype" w:cs="Arial"/>
        </w:rPr>
        <w:t>------------------------------------------------------------------------------------------------------------------</w:t>
      </w:r>
    </w:p>
    <w:p w14:paraId="6A013E17" w14:textId="77777777" w:rsidR="009D18EF" w:rsidRPr="002250AA" w:rsidRDefault="009D18EF" w:rsidP="00F36B47">
      <w:pPr>
        <w:spacing w:line="360" w:lineRule="auto"/>
        <w:jc w:val="both"/>
        <w:rPr>
          <w:rFonts w:ascii="Palatino Linotype" w:hAnsi="Palatino Linotype" w:cs="Arial"/>
        </w:rPr>
      </w:pPr>
      <w:r w:rsidRPr="002250AA">
        <w:rPr>
          <w:rFonts w:ascii="Palatino Linotype" w:hAnsi="Palatino Linotype" w:cs="Arial"/>
        </w:rPr>
        <w:t>------------------------------------------------------------------------------------------------------------------</w:t>
      </w:r>
    </w:p>
    <w:p w14:paraId="4CB7E9B9" w14:textId="77777777" w:rsidR="009D18EF" w:rsidRPr="002250AA" w:rsidRDefault="009D18EF" w:rsidP="00F36B47">
      <w:pPr>
        <w:spacing w:line="360" w:lineRule="auto"/>
        <w:jc w:val="both"/>
        <w:rPr>
          <w:rFonts w:ascii="Palatino Linotype" w:hAnsi="Palatino Linotype" w:cs="Arial"/>
        </w:rPr>
      </w:pPr>
      <w:r w:rsidRPr="002250AA">
        <w:rPr>
          <w:rFonts w:ascii="Palatino Linotype" w:hAnsi="Palatino Linotype" w:cs="Arial"/>
        </w:rPr>
        <w:t>------------------------------------------------------------------------------------------------------------------</w:t>
      </w:r>
    </w:p>
    <w:p w14:paraId="30B37A2D" w14:textId="77777777" w:rsidR="009D18EF" w:rsidRPr="002250AA" w:rsidRDefault="009D18EF" w:rsidP="00F36B47">
      <w:pPr>
        <w:spacing w:line="360" w:lineRule="auto"/>
        <w:jc w:val="both"/>
        <w:rPr>
          <w:rFonts w:ascii="Palatino Linotype" w:hAnsi="Palatino Linotype" w:cs="Arial"/>
          <w:sz w:val="20"/>
        </w:rPr>
      </w:pPr>
      <w:r w:rsidRPr="002250AA">
        <w:rPr>
          <w:rFonts w:ascii="Palatino Linotype" w:hAnsi="Palatino Linotype" w:cs="Arial"/>
          <w:sz w:val="20"/>
        </w:rPr>
        <w:t>CCR/*</w:t>
      </w:r>
    </w:p>
    <w:p w14:paraId="7062DDD2" w14:textId="77777777" w:rsidR="009D18EF" w:rsidRPr="002250AA" w:rsidRDefault="009D18EF" w:rsidP="00F36B47"/>
    <w:p w14:paraId="1BE4BA73" w14:textId="77777777" w:rsidR="009D18EF" w:rsidRPr="002250AA" w:rsidRDefault="009D18EF" w:rsidP="00F36B47"/>
    <w:p w14:paraId="30D19CAE" w14:textId="77777777" w:rsidR="009D18EF" w:rsidRPr="002250AA" w:rsidRDefault="009D18EF" w:rsidP="00F36B47"/>
    <w:p w14:paraId="74747CF3" w14:textId="77777777" w:rsidR="009D18EF" w:rsidRPr="002250AA" w:rsidRDefault="009D18EF" w:rsidP="00F36B47"/>
    <w:p w14:paraId="33EA69E5" w14:textId="77777777" w:rsidR="009D18EF" w:rsidRPr="002250AA" w:rsidRDefault="009D18EF" w:rsidP="00F36B47"/>
    <w:p w14:paraId="42ED3428" w14:textId="77777777" w:rsidR="009D18EF" w:rsidRPr="002250AA" w:rsidRDefault="009D18EF" w:rsidP="00F36B47"/>
    <w:p w14:paraId="20F6C4B1" w14:textId="77777777" w:rsidR="009D18EF" w:rsidRPr="002250AA" w:rsidRDefault="009D18EF" w:rsidP="00F36B47"/>
    <w:p w14:paraId="35E46BD4" w14:textId="77777777" w:rsidR="00A110E9" w:rsidRPr="002250AA" w:rsidRDefault="00A110E9" w:rsidP="00F36B47"/>
    <w:sectPr w:rsidR="00A110E9" w:rsidRPr="002250AA" w:rsidSect="00A110E9">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22018" w14:textId="77777777" w:rsidR="003A66AB" w:rsidRDefault="003A66AB" w:rsidP="009D18EF">
      <w:r>
        <w:separator/>
      </w:r>
    </w:p>
  </w:endnote>
  <w:endnote w:type="continuationSeparator" w:id="0">
    <w:p w14:paraId="1F7DD2E1" w14:textId="77777777" w:rsidR="003A66AB" w:rsidRDefault="003A66AB" w:rsidP="009D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6C65F" w14:textId="77777777" w:rsidR="00FF5D3E" w:rsidRPr="00A2780F" w:rsidRDefault="00FF5D3E" w:rsidP="00A110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10EB8">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10EB8">
      <w:rPr>
        <w:rFonts w:ascii="Arial" w:hAnsi="Arial" w:cs="Arial"/>
        <w:b/>
        <w:bCs/>
        <w:noProof/>
        <w:sz w:val="20"/>
        <w:szCs w:val="20"/>
      </w:rPr>
      <w:t>40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BE2F" w14:textId="77777777" w:rsidR="00FF5D3E" w:rsidRPr="00070856" w:rsidRDefault="00FF5D3E" w:rsidP="00A110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10EB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10EB8">
      <w:rPr>
        <w:rFonts w:ascii="Arial" w:hAnsi="Arial" w:cs="Arial"/>
        <w:b/>
        <w:bCs/>
        <w:noProof/>
        <w:sz w:val="20"/>
        <w:szCs w:val="20"/>
      </w:rPr>
      <w:t>40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12B14" w14:textId="77777777" w:rsidR="003A66AB" w:rsidRDefault="003A66AB" w:rsidP="009D18EF">
      <w:r>
        <w:separator/>
      </w:r>
    </w:p>
  </w:footnote>
  <w:footnote w:type="continuationSeparator" w:id="0">
    <w:p w14:paraId="21EB95BA" w14:textId="77777777" w:rsidR="003A66AB" w:rsidRDefault="003A66AB" w:rsidP="009D18EF">
      <w:r>
        <w:continuationSeparator/>
      </w:r>
    </w:p>
  </w:footnote>
  <w:footnote w:id="1">
    <w:p w14:paraId="2500A7DF" w14:textId="77777777" w:rsidR="00FF5D3E" w:rsidRDefault="00FF5D3E" w:rsidP="00C51CA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534D601" w14:textId="77777777" w:rsidR="00FF5D3E" w:rsidRDefault="00FF5D3E" w:rsidP="00C51CAC">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77029C7B" w14:textId="77777777" w:rsidR="00FF5D3E" w:rsidRDefault="00FF5D3E" w:rsidP="00C51CAC">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A3A1CC3" w14:textId="77777777" w:rsidR="00FF5D3E" w:rsidRDefault="00FF5D3E" w:rsidP="00C51CAC">
      <w:pPr>
        <w:jc w:val="both"/>
        <w:rPr>
          <w:rFonts w:ascii="Palatino Linotype" w:eastAsia="Palatino Linotype" w:hAnsi="Palatino Linotype" w:cs="Palatino Linotype"/>
          <w:b/>
          <w:i/>
          <w:sz w:val="20"/>
          <w:szCs w:val="20"/>
        </w:rPr>
      </w:pPr>
    </w:p>
    <w:p w14:paraId="626E24E7" w14:textId="77777777" w:rsidR="00FF5D3E" w:rsidRDefault="00FF5D3E" w:rsidP="00C51CA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F5D3E" w:rsidRPr="008F2CCC" w14:paraId="683E2505" w14:textId="77777777" w:rsidTr="00A110E9">
      <w:tc>
        <w:tcPr>
          <w:tcW w:w="3620" w:type="dxa"/>
          <w:shd w:val="clear" w:color="auto" w:fill="auto"/>
        </w:tcPr>
        <w:p w14:paraId="0932EC78" w14:textId="77777777" w:rsidR="00FF5D3E" w:rsidRPr="007E5FC4" w:rsidRDefault="00FF5D3E" w:rsidP="00A110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1A66A06" w14:textId="77777777" w:rsidR="00FF5D3E" w:rsidRPr="00664658" w:rsidRDefault="00FF5D3E" w:rsidP="009D18E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02315</w:t>
          </w:r>
          <w:r w:rsidRPr="007F0C84">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F5D3E" w:rsidRPr="008F2CCC" w14:paraId="2E71FB71" w14:textId="77777777" w:rsidTr="00A110E9">
      <w:tc>
        <w:tcPr>
          <w:tcW w:w="3620" w:type="dxa"/>
          <w:shd w:val="clear" w:color="auto" w:fill="auto"/>
        </w:tcPr>
        <w:p w14:paraId="331F1D8A" w14:textId="77777777" w:rsidR="00FF5D3E" w:rsidRPr="007E5FC4" w:rsidRDefault="00FF5D3E" w:rsidP="00A110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4BBD0B94" w14:textId="77777777" w:rsidR="00FF5D3E" w:rsidRPr="00664658" w:rsidRDefault="00FF5D3E" w:rsidP="00A110E9">
          <w:pPr>
            <w:spacing w:line="276" w:lineRule="auto"/>
            <w:jc w:val="right"/>
            <w:rPr>
              <w:rFonts w:ascii="Palatino Linotype" w:hAnsi="Palatino Linotype"/>
              <w:b/>
              <w:sz w:val="22"/>
              <w:szCs w:val="22"/>
              <w:lang w:val="es-ES_tradnl"/>
            </w:rPr>
          </w:pPr>
          <w:r w:rsidRPr="009D18EF">
            <w:rPr>
              <w:rFonts w:ascii="Palatino Linotype" w:hAnsi="Palatino Linotype"/>
              <w:b/>
              <w:sz w:val="22"/>
              <w:szCs w:val="22"/>
            </w:rPr>
            <w:t>Secretaría de Desarrollo Urbano y Obra</w:t>
          </w:r>
        </w:p>
      </w:tc>
    </w:tr>
    <w:tr w:rsidR="00FF5D3E" w:rsidRPr="008F2CCC" w14:paraId="1DE6C66B" w14:textId="77777777" w:rsidTr="00A110E9">
      <w:trPr>
        <w:trHeight w:val="228"/>
      </w:trPr>
      <w:tc>
        <w:tcPr>
          <w:tcW w:w="3620" w:type="dxa"/>
          <w:shd w:val="clear" w:color="auto" w:fill="auto"/>
        </w:tcPr>
        <w:p w14:paraId="65C7ED3F" w14:textId="77777777" w:rsidR="00FF5D3E" w:rsidRPr="007E5FC4" w:rsidRDefault="00FF5D3E" w:rsidP="00A110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1E589DD" w14:textId="77777777" w:rsidR="00FF5D3E" w:rsidRPr="00664658" w:rsidRDefault="00FF5D3E" w:rsidP="00A110E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956B643" w14:textId="77777777" w:rsidR="00FF5D3E" w:rsidRPr="001779E0" w:rsidRDefault="00FF5D3E" w:rsidP="00A110E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F76AC8" wp14:editId="41C8429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F5D3E" w:rsidRPr="008F2CCC" w14:paraId="0DD25380" w14:textId="77777777" w:rsidTr="00A110E9">
      <w:tc>
        <w:tcPr>
          <w:tcW w:w="2977" w:type="dxa"/>
          <w:shd w:val="clear" w:color="auto" w:fill="auto"/>
        </w:tcPr>
        <w:p w14:paraId="3C24F407" w14:textId="77777777" w:rsidR="00FF5D3E" w:rsidRPr="007E5FC4" w:rsidRDefault="00FF5D3E" w:rsidP="00A110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0B29385" w14:textId="77777777" w:rsidR="00FF5D3E" w:rsidRPr="008F2CCC" w:rsidRDefault="00FF5D3E" w:rsidP="009D18E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02315/INFOEM/IP/RR/2023</w:t>
          </w:r>
        </w:p>
      </w:tc>
    </w:tr>
    <w:tr w:rsidR="00FF5D3E" w:rsidRPr="008F2CCC" w14:paraId="4DAB59B9" w14:textId="77777777" w:rsidTr="00A110E9">
      <w:tc>
        <w:tcPr>
          <w:tcW w:w="2977" w:type="dxa"/>
          <w:shd w:val="clear" w:color="auto" w:fill="auto"/>
          <w:vAlign w:val="center"/>
        </w:tcPr>
        <w:p w14:paraId="58DA047B" w14:textId="77777777" w:rsidR="00FF5D3E" w:rsidRPr="007E5FC4" w:rsidRDefault="00FF5D3E" w:rsidP="00A110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EEAB841" w14:textId="592C79FF" w:rsidR="00FF5D3E" w:rsidRPr="008F2CCC" w:rsidRDefault="00F10EB8" w:rsidP="00A110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FF5D3E" w:rsidRPr="008F2CCC" w14:paraId="59C22E10" w14:textId="77777777" w:rsidTr="00A110E9">
      <w:trPr>
        <w:trHeight w:val="228"/>
      </w:trPr>
      <w:tc>
        <w:tcPr>
          <w:tcW w:w="2977" w:type="dxa"/>
          <w:shd w:val="clear" w:color="auto" w:fill="auto"/>
        </w:tcPr>
        <w:p w14:paraId="419DEC51" w14:textId="77777777" w:rsidR="00FF5D3E" w:rsidRPr="007E5FC4" w:rsidRDefault="00FF5D3E" w:rsidP="00A110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27FBEA8" w14:textId="77777777" w:rsidR="00FF5D3E" w:rsidRPr="00DC41C8" w:rsidRDefault="00FF5D3E" w:rsidP="00A110E9">
          <w:pPr>
            <w:spacing w:line="360" w:lineRule="auto"/>
            <w:jc w:val="right"/>
            <w:rPr>
              <w:rFonts w:ascii="Palatino Linotype" w:hAnsi="Palatino Linotype"/>
              <w:b/>
              <w:sz w:val="22"/>
              <w:szCs w:val="22"/>
            </w:rPr>
          </w:pPr>
          <w:r w:rsidRPr="009D18EF">
            <w:rPr>
              <w:rFonts w:ascii="Palatino Linotype" w:hAnsi="Palatino Linotype"/>
              <w:b/>
              <w:bCs/>
              <w:sz w:val="22"/>
              <w:szCs w:val="22"/>
            </w:rPr>
            <w:t>Secretaría de Desarrollo Urbano y Obra</w:t>
          </w:r>
        </w:p>
      </w:tc>
    </w:tr>
    <w:tr w:rsidR="00FF5D3E" w:rsidRPr="008F2CCC" w14:paraId="75E17DC7" w14:textId="77777777" w:rsidTr="00A110E9">
      <w:tc>
        <w:tcPr>
          <w:tcW w:w="2977" w:type="dxa"/>
          <w:shd w:val="clear" w:color="auto" w:fill="auto"/>
        </w:tcPr>
        <w:p w14:paraId="096DFF65" w14:textId="77777777" w:rsidR="00FF5D3E" w:rsidRPr="007E5FC4" w:rsidRDefault="00FF5D3E" w:rsidP="00A110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BEB8887" w14:textId="77777777" w:rsidR="00FF5D3E" w:rsidRPr="008F2CCC" w:rsidRDefault="00FF5D3E" w:rsidP="00A110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6A33A38" w14:textId="77777777" w:rsidR="00FF5D3E" w:rsidRPr="009F1AB6" w:rsidRDefault="00FF5D3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AAF5CB8" wp14:editId="7484CBB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8BD"/>
    <w:multiLevelType w:val="hybridMultilevel"/>
    <w:tmpl w:val="2DAC7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357F55"/>
    <w:multiLevelType w:val="hybridMultilevel"/>
    <w:tmpl w:val="9C1097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4B1612"/>
    <w:multiLevelType w:val="multilevel"/>
    <w:tmpl w:val="44E69D5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7702D7D"/>
    <w:multiLevelType w:val="hybridMultilevel"/>
    <w:tmpl w:val="4A40E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84224D"/>
    <w:multiLevelType w:val="hybridMultilevel"/>
    <w:tmpl w:val="3E7EF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0D1010"/>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E4230"/>
    <w:multiLevelType w:val="hybridMultilevel"/>
    <w:tmpl w:val="C9623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BC2120E"/>
    <w:multiLevelType w:val="multilevel"/>
    <w:tmpl w:val="44E69D5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BDD15FF"/>
    <w:multiLevelType w:val="hybridMultilevel"/>
    <w:tmpl w:val="CC72E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5"/>
  </w:num>
  <w:num w:numId="6">
    <w:abstractNumId w:val="4"/>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EF"/>
    <w:rsid w:val="000603B7"/>
    <w:rsid w:val="00067FDD"/>
    <w:rsid w:val="00076AF1"/>
    <w:rsid w:val="000D45FF"/>
    <w:rsid w:val="001C2CB4"/>
    <w:rsid w:val="002250AA"/>
    <w:rsid w:val="002E7E8A"/>
    <w:rsid w:val="002F552E"/>
    <w:rsid w:val="003020A2"/>
    <w:rsid w:val="0031387E"/>
    <w:rsid w:val="00330666"/>
    <w:rsid w:val="00334773"/>
    <w:rsid w:val="0036559A"/>
    <w:rsid w:val="003873F0"/>
    <w:rsid w:val="003A66AB"/>
    <w:rsid w:val="003E4392"/>
    <w:rsid w:val="00417740"/>
    <w:rsid w:val="004360B2"/>
    <w:rsid w:val="00463832"/>
    <w:rsid w:val="004A5659"/>
    <w:rsid w:val="004E532F"/>
    <w:rsid w:val="005364B0"/>
    <w:rsid w:val="005F5994"/>
    <w:rsid w:val="00603FBF"/>
    <w:rsid w:val="00657E8D"/>
    <w:rsid w:val="00666E80"/>
    <w:rsid w:val="006A6C56"/>
    <w:rsid w:val="006B57B7"/>
    <w:rsid w:val="00734183"/>
    <w:rsid w:val="007527C6"/>
    <w:rsid w:val="0077059E"/>
    <w:rsid w:val="00784391"/>
    <w:rsid w:val="00787702"/>
    <w:rsid w:val="007908B1"/>
    <w:rsid w:val="007E2BAA"/>
    <w:rsid w:val="00830B55"/>
    <w:rsid w:val="008C428F"/>
    <w:rsid w:val="00950D87"/>
    <w:rsid w:val="00952A10"/>
    <w:rsid w:val="00985AAD"/>
    <w:rsid w:val="0099334C"/>
    <w:rsid w:val="009D18EF"/>
    <w:rsid w:val="009D3512"/>
    <w:rsid w:val="009E00F5"/>
    <w:rsid w:val="00A05AFE"/>
    <w:rsid w:val="00A110E9"/>
    <w:rsid w:val="00A16DCA"/>
    <w:rsid w:val="00A32C66"/>
    <w:rsid w:val="00A503BB"/>
    <w:rsid w:val="00A85A87"/>
    <w:rsid w:val="00A86905"/>
    <w:rsid w:val="00AA5F61"/>
    <w:rsid w:val="00AB3F0F"/>
    <w:rsid w:val="00B446D3"/>
    <w:rsid w:val="00B903B2"/>
    <w:rsid w:val="00C210E6"/>
    <w:rsid w:val="00C461DC"/>
    <w:rsid w:val="00C467F2"/>
    <w:rsid w:val="00C51CAC"/>
    <w:rsid w:val="00C81029"/>
    <w:rsid w:val="00CB08F6"/>
    <w:rsid w:val="00CC25A5"/>
    <w:rsid w:val="00CC3A7B"/>
    <w:rsid w:val="00D45ED3"/>
    <w:rsid w:val="00D479F3"/>
    <w:rsid w:val="00D72E88"/>
    <w:rsid w:val="00E70355"/>
    <w:rsid w:val="00E87C3A"/>
    <w:rsid w:val="00EB744B"/>
    <w:rsid w:val="00EE1AF9"/>
    <w:rsid w:val="00F10EB8"/>
    <w:rsid w:val="00F1133A"/>
    <w:rsid w:val="00F36B47"/>
    <w:rsid w:val="00F9162D"/>
    <w:rsid w:val="00F91FAB"/>
    <w:rsid w:val="00FB1024"/>
    <w:rsid w:val="00FB3E0B"/>
    <w:rsid w:val="00FC029F"/>
    <w:rsid w:val="00FC0BE2"/>
    <w:rsid w:val="00FF0FE4"/>
    <w:rsid w:val="00FF5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9C2C7C"/>
  <w15:chartTrackingRefBased/>
  <w15:docId w15:val="{0028534C-BDF7-4AA6-A92C-02F26250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18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D18EF"/>
    <w:rPr>
      <w:rFonts w:eastAsiaTheme="minorEastAsia"/>
      <w:sz w:val="24"/>
      <w:szCs w:val="24"/>
      <w:lang w:val="es-ES_tradnl" w:eastAsia="es-ES"/>
    </w:rPr>
  </w:style>
  <w:style w:type="paragraph" w:styleId="Piedepgina">
    <w:name w:val="footer"/>
    <w:basedOn w:val="Normal"/>
    <w:link w:val="PiedepginaCar"/>
    <w:uiPriority w:val="99"/>
    <w:unhideWhenUsed/>
    <w:rsid w:val="009D18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D18E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18E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18EF"/>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D18E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D18EF"/>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D18EF"/>
    <w:rPr>
      <w:vertAlign w:val="superscript"/>
    </w:rPr>
  </w:style>
  <w:style w:type="character" w:styleId="Hipervnculo">
    <w:name w:val="Hyperlink"/>
    <w:basedOn w:val="Fuentedeprrafopredeter"/>
    <w:uiPriority w:val="99"/>
    <w:unhideWhenUsed/>
    <w:rsid w:val="003E4392"/>
    <w:rPr>
      <w:color w:val="0563C1" w:themeColor="hyperlink"/>
      <w:u w:val="single"/>
    </w:rPr>
  </w:style>
  <w:style w:type="character" w:customStyle="1" w:styleId="apple-converted-space">
    <w:name w:val="apple-converted-space"/>
    <w:basedOn w:val="Fuentedeprrafopredeter"/>
    <w:rsid w:val="003E4392"/>
  </w:style>
  <w:style w:type="character" w:styleId="Refdecomentario">
    <w:name w:val="annotation reference"/>
    <w:basedOn w:val="Fuentedeprrafopredeter"/>
    <w:uiPriority w:val="99"/>
    <w:semiHidden/>
    <w:unhideWhenUsed/>
    <w:rsid w:val="00A85A87"/>
    <w:rPr>
      <w:sz w:val="16"/>
      <w:szCs w:val="16"/>
    </w:rPr>
  </w:style>
  <w:style w:type="paragraph" w:styleId="Textocomentario">
    <w:name w:val="annotation text"/>
    <w:basedOn w:val="Normal"/>
    <w:link w:val="TextocomentarioCar"/>
    <w:uiPriority w:val="99"/>
    <w:semiHidden/>
    <w:unhideWhenUsed/>
    <w:rsid w:val="00A85A87"/>
    <w:rPr>
      <w:sz w:val="20"/>
      <w:szCs w:val="20"/>
    </w:rPr>
  </w:style>
  <w:style w:type="character" w:customStyle="1" w:styleId="TextocomentarioCar">
    <w:name w:val="Texto comentario Car"/>
    <w:basedOn w:val="Fuentedeprrafopredeter"/>
    <w:link w:val="Textocomentario"/>
    <w:uiPriority w:val="99"/>
    <w:semiHidden/>
    <w:rsid w:val="00A85A8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85A87"/>
    <w:rPr>
      <w:b/>
      <w:bCs/>
    </w:rPr>
  </w:style>
  <w:style w:type="character" w:customStyle="1" w:styleId="AsuntodelcomentarioCar">
    <w:name w:val="Asunto del comentario Car"/>
    <w:basedOn w:val="TextocomentarioCar"/>
    <w:link w:val="Asuntodelcomentario"/>
    <w:uiPriority w:val="99"/>
    <w:semiHidden/>
    <w:rsid w:val="00A85A87"/>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85A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A87"/>
    <w:rPr>
      <w:rFonts w:ascii="Segoe UI" w:eastAsia="Times New Roman" w:hAnsi="Segoe UI" w:cs="Segoe UI"/>
      <w:sz w:val="18"/>
      <w:szCs w:val="18"/>
      <w:lang w:val="es-ES" w:eastAsia="es-ES"/>
    </w:rPr>
  </w:style>
  <w:style w:type="table" w:styleId="Tablaconcuadrcula">
    <w:name w:val="Table Grid"/>
    <w:basedOn w:val="Tablanormal"/>
    <w:uiPriority w:val="39"/>
    <w:rsid w:val="00F91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1038">
      <w:bodyDiv w:val="1"/>
      <w:marLeft w:val="0"/>
      <w:marRight w:val="0"/>
      <w:marTop w:val="0"/>
      <w:marBottom w:val="0"/>
      <w:divBdr>
        <w:top w:val="none" w:sz="0" w:space="0" w:color="auto"/>
        <w:left w:val="none" w:sz="0" w:space="0" w:color="auto"/>
        <w:bottom w:val="none" w:sz="0" w:space="0" w:color="auto"/>
        <w:right w:val="none" w:sz="0" w:space="0" w:color="auto"/>
      </w:divBdr>
    </w:div>
    <w:div w:id="203447625">
      <w:bodyDiv w:val="1"/>
      <w:marLeft w:val="0"/>
      <w:marRight w:val="0"/>
      <w:marTop w:val="0"/>
      <w:marBottom w:val="0"/>
      <w:divBdr>
        <w:top w:val="none" w:sz="0" w:space="0" w:color="auto"/>
        <w:left w:val="none" w:sz="0" w:space="0" w:color="auto"/>
        <w:bottom w:val="none" w:sz="0" w:space="0" w:color="auto"/>
        <w:right w:val="none" w:sz="0" w:space="0" w:color="auto"/>
      </w:divBdr>
    </w:div>
    <w:div w:id="20539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oime.edomex.gob.mx/sis2/portal_publico/inici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ransparenciafiscal.edomex.gob.mx/Tabulad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40</Pages>
  <Words>10721</Words>
  <Characters>58969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INFOEM492</cp:lastModifiedBy>
  <cp:revision>28</cp:revision>
  <cp:lastPrinted>2024-01-18T17:54:00Z</cp:lastPrinted>
  <dcterms:created xsi:type="dcterms:W3CDTF">2023-12-13T16:09:00Z</dcterms:created>
  <dcterms:modified xsi:type="dcterms:W3CDTF">2024-01-24T19:02:00Z</dcterms:modified>
</cp:coreProperties>
</file>