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ADCC"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tres de octubre de dos mil veinticuatro. </w:t>
      </w:r>
    </w:p>
    <w:p w14:paraId="56534D7D"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54D0A135" w14:textId="77777777" w:rsidR="00BE4612"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Visto</w:t>
      </w:r>
      <w:r w:rsidRPr="00A71485">
        <w:rPr>
          <w:rFonts w:ascii="Palatino Linotype" w:eastAsia="Palatino Linotype" w:hAnsi="Palatino Linotype" w:cs="Palatino Linotype"/>
          <w:sz w:val="22"/>
          <w:szCs w:val="22"/>
        </w:rPr>
        <w:t xml:space="preserve"> el expediente relativo al recurso de revisión </w:t>
      </w:r>
      <w:r w:rsidRPr="00A71485">
        <w:rPr>
          <w:rFonts w:ascii="Palatino Linotype" w:eastAsia="Palatino Linotype" w:hAnsi="Palatino Linotype" w:cs="Palatino Linotype"/>
          <w:b/>
          <w:sz w:val="22"/>
          <w:szCs w:val="22"/>
        </w:rPr>
        <w:t>04669/INFOEM/IP/RR/2024</w:t>
      </w:r>
      <w:r w:rsidRPr="00A71485">
        <w:rPr>
          <w:rFonts w:ascii="Palatino Linotype" w:eastAsia="Palatino Linotype" w:hAnsi="Palatino Linotype" w:cs="Palatino Linotype"/>
          <w:sz w:val="22"/>
          <w:szCs w:val="22"/>
        </w:rPr>
        <w:t>, interpuesto por la</w:t>
      </w:r>
      <w:r w:rsidRPr="00A71485">
        <w:rPr>
          <w:rFonts w:ascii="Palatino Linotype" w:eastAsia="Palatino Linotype" w:hAnsi="Palatino Linotype" w:cs="Palatino Linotype"/>
          <w:b/>
          <w:sz w:val="22"/>
          <w:szCs w:val="22"/>
        </w:rPr>
        <w:t xml:space="preserve"> un particular que no proporcionó nombre o seudónimo, </w:t>
      </w:r>
      <w:r w:rsidRPr="00A71485">
        <w:rPr>
          <w:rFonts w:ascii="Palatino Linotype" w:eastAsia="Palatino Linotype" w:hAnsi="Palatino Linotype" w:cs="Palatino Linotype"/>
          <w:sz w:val="22"/>
          <w:szCs w:val="22"/>
        </w:rPr>
        <w:t>en lo sucesivo se le denominará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en contra de la respuesta a su solicitud de información con número de folio</w:t>
      </w:r>
      <w:r w:rsidRPr="00A71485">
        <w:rPr>
          <w:rFonts w:ascii="Palatino Linotype" w:eastAsia="Palatino Linotype" w:hAnsi="Palatino Linotype" w:cs="Palatino Linotype"/>
          <w:b/>
          <w:sz w:val="22"/>
          <w:szCs w:val="22"/>
        </w:rPr>
        <w:t xml:space="preserve"> 00074/DIFTEPOTZO/IP/2024</w:t>
      </w:r>
      <w:r w:rsidRPr="00A71485">
        <w:rPr>
          <w:rFonts w:ascii="Palatino Linotype" w:eastAsia="Palatino Linotype" w:hAnsi="Palatino Linotype" w:cs="Palatino Linotype"/>
          <w:sz w:val="22"/>
          <w:szCs w:val="22"/>
        </w:rPr>
        <w:t xml:space="preserve">, por parte del </w:t>
      </w:r>
      <w:r w:rsidRPr="00A71485">
        <w:rPr>
          <w:rFonts w:ascii="Palatino Linotype" w:eastAsia="Palatino Linotype" w:hAnsi="Palatino Linotype" w:cs="Palatino Linotype"/>
          <w:b/>
          <w:sz w:val="22"/>
          <w:szCs w:val="22"/>
        </w:rPr>
        <w:t xml:space="preserve">Sistema Municipal Para el Desarrollo Integral de la Familia de Tepotzotlán </w:t>
      </w:r>
      <w:r w:rsidRPr="00A71485">
        <w:rPr>
          <w:rFonts w:ascii="Palatino Linotype" w:eastAsia="Palatino Linotype" w:hAnsi="Palatino Linotype" w:cs="Palatino Linotype"/>
          <w:sz w:val="22"/>
          <w:szCs w:val="22"/>
        </w:rPr>
        <w:t xml:space="preserve">en lo sucesivo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se procede a dictar la presente resolución, con base en los siguientes:</w:t>
      </w:r>
    </w:p>
    <w:p w14:paraId="5C123A51" w14:textId="77777777" w:rsidR="00E96B04" w:rsidRPr="00A71485" w:rsidRDefault="00E96B04">
      <w:pPr>
        <w:spacing w:line="360" w:lineRule="auto"/>
        <w:jc w:val="both"/>
        <w:rPr>
          <w:rFonts w:ascii="Palatino Linotype" w:eastAsia="Palatino Linotype" w:hAnsi="Palatino Linotype" w:cs="Palatino Linotype"/>
          <w:sz w:val="22"/>
          <w:szCs w:val="22"/>
        </w:rPr>
      </w:pPr>
    </w:p>
    <w:p w14:paraId="62C53E33" w14:textId="77777777" w:rsidR="00BE4612" w:rsidRPr="00A71485" w:rsidRDefault="00210F6E">
      <w:pPr>
        <w:numPr>
          <w:ilvl w:val="0"/>
          <w:numId w:val="10"/>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A N T E C E D E N T E S:</w:t>
      </w:r>
    </w:p>
    <w:p w14:paraId="43F02376" w14:textId="77777777" w:rsidR="00BE4612" w:rsidRPr="00A71485" w:rsidRDefault="00BE461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E8D4626" w14:textId="77777777" w:rsidR="00BE4612" w:rsidRPr="00A71485" w:rsidRDefault="00210F6E">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 xml:space="preserve">Solicitud de acceso a la información. </w:t>
      </w:r>
      <w:r w:rsidRPr="00A71485">
        <w:rPr>
          <w:rFonts w:ascii="Palatino Linotype" w:eastAsia="Palatino Linotype" w:hAnsi="Palatino Linotype" w:cs="Palatino Linotype"/>
          <w:sz w:val="22"/>
          <w:szCs w:val="22"/>
        </w:rPr>
        <w:t xml:space="preserve">Con fecha </w:t>
      </w:r>
      <w:r w:rsidRPr="00A71485">
        <w:rPr>
          <w:rFonts w:ascii="Palatino Linotype" w:eastAsia="Palatino Linotype" w:hAnsi="Palatino Linotype" w:cs="Palatino Linotype"/>
          <w:b/>
          <w:sz w:val="22"/>
          <w:szCs w:val="22"/>
        </w:rPr>
        <w:t>diecinueve de junio de dos mil veinticuatro</w:t>
      </w:r>
      <w:r w:rsidRPr="00A71485">
        <w:rPr>
          <w:rFonts w:ascii="Palatino Linotype" w:eastAsia="Palatino Linotype" w:hAnsi="Palatino Linotype" w:cs="Palatino Linotype"/>
          <w:sz w:val="22"/>
          <w:szCs w:val="22"/>
        </w:rPr>
        <w:t xml:space="preserve">,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formuló solicitud de acceso a información pública al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a través del Sistema de Acceso a la Información Mexiquense, en adelante </w:t>
      </w:r>
      <w:r w:rsidRPr="00A71485">
        <w:rPr>
          <w:rFonts w:ascii="Palatino Linotype" w:eastAsia="Palatino Linotype" w:hAnsi="Palatino Linotype" w:cs="Palatino Linotype"/>
          <w:b/>
          <w:sz w:val="22"/>
          <w:szCs w:val="22"/>
        </w:rPr>
        <w:t>SAIMEX</w:t>
      </w:r>
      <w:r w:rsidRPr="00A71485">
        <w:rPr>
          <w:rFonts w:ascii="Palatino Linotype" w:eastAsia="Palatino Linotype" w:hAnsi="Palatino Linotype" w:cs="Palatino Linotype"/>
          <w:sz w:val="22"/>
          <w:szCs w:val="22"/>
        </w:rPr>
        <w:t>, requiriéndole lo siguiente:</w:t>
      </w:r>
    </w:p>
    <w:p w14:paraId="3CC9094E" w14:textId="77777777" w:rsidR="00BE4612" w:rsidRPr="00A71485" w:rsidRDefault="00BE461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776C59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“Con fundamento en el artículo 6° de la constitución política de los estados unidos mexicanos, artículo 5° de la constitución política del estado libre y soberano de México, artículo 1°, 2 fracción II y 4 de la ley de transparencia y acceso a la información Pública del Estado de México municipios, se solicita lo siguiente: Que la presente solicitud sea turnada única y exclusivamente al área de contraloría del </w:t>
      </w:r>
      <w:proofErr w:type="spellStart"/>
      <w:r w:rsidRPr="00A71485">
        <w:rPr>
          <w:rFonts w:ascii="Palatino Linotype" w:eastAsia="Palatino Linotype" w:hAnsi="Palatino Linotype" w:cs="Palatino Linotype"/>
          <w:i/>
          <w:sz w:val="22"/>
          <w:szCs w:val="22"/>
        </w:rPr>
        <w:t>dif</w:t>
      </w:r>
      <w:proofErr w:type="spellEnd"/>
      <w:r w:rsidRPr="00A71485">
        <w:rPr>
          <w:rFonts w:ascii="Palatino Linotype" w:eastAsia="Palatino Linotype" w:hAnsi="Palatino Linotype" w:cs="Palatino Linotype"/>
          <w:i/>
          <w:sz w:val="22"/>
          <w:szCs w:val="22"/>
        </w:rPr>
        <w:t xml:space="preserve"> de Tepotzotlán quien deberá responderla única y exclusivamente esta área y no otra de la dependencia. </w:t>
      </w:r>
      <w:r w:rsidRPr="00A71485">
        <w:rPr>
          <w:rFonts w:ascii="Palatino Linotype" w:eastAsia="Palatino Linotype" w:hAnsi="Palatino Linotype" w:cs="Palatino Linotype"/>
          <w:b/>
          <w:i/>
          <w:sz w:val="22"/>
          <w:szCs w:val="22"/>
        </w:rPr>
        <w:t>Nombre completo, cargo, a qué área pertenece, quien es su jefe inmediato superior del o la persona encargada de la oficina de contraloría del DIF de Tepotzotlán.</w:t>
      </w:r>
      <w:r w:rsidRPr="00A71485">
        <w:rPr>
          <w:rFonts w:ascii="Palatino Linotype" w:eastAsia="Palatino Linotype" w:hAnsi="Palatino Linotype" w:cs="Palatino Linotype"/>
          <w:i/>
          <w:sz w:val="22"/>
          <w:szCs w:val="22"/>
        </w:rPr>
        <w:t xml:space="preserve"> Con </w:t>
      </w:r>
      <w:r w:rsidRPr="00A71485">
        <w:rPr>
          <w:rFonts w:ascii="Palatino Linotype" w:eastAsia="Palatino Linotype" w:hAnsi="Palatino Linotype" w:cs="Palatino Linotype"/>
          <w:b/>
          <w:i/>
          <w:sz w:val="22"/>
          <w:szCs w:val="22"/>
        </w:rPr>
        <w:t xml:space="preserve">cuántas personas cuenta la </w:t>
      </w:r>
      <w:r w:rsidRPr="00A71485">
        <w:rPr>
          <w:rFonts w:ascii="Palatino Linotype" w:eastAsia="Palatino Linotype" w:hAnsi="Palatino Linotype" w:cs="Palatino Linotype"/>
          <w:b/>
          <w:i/>
          <w:sz w:val="22"/>
          <w:szCs w:val="22"/>
        </w:rPr>
        <w:lastRenderedPageBreak/>
        <w:t>contraloría</w:t>
      </w:r>
      <w:r w:rsidRPr="00A71485">
        <w:rPr>
          <w:rFonts w:ascii="Palatino Linotype" w:eastAsia="Palatino Linotype" w:hAnsi="Palatino Linotype" w:cs="Palatino Linotype"/>
          <w:i/>
          <w:sz w:val="22"/>
          <w:szCs w:val="22"/>
        </w:rPr>
        <w:t xml:space="preserve"> como trabajadores adscritos a esta área Se solicita </w:t>
      </w:r>
      <w:r w:rsidRPr="00A71485">
        <w:rPr>
          <w:rFonts w:ascii="Palatino Linotype" w:eastAsia="Palatino Linotype" w:hAnsi="Palatino Linotype" w:cs="Palatino Linotype"/>
          <w:b/>
          <w:i/>
          <w:sz w:val="22"/>
          <w:szCs w:val="22"/>
        </w:rPr>
        <w:t>el nombramiento, el gafete oficial y la nómina y el registro de entrada y salida en la que el personal de esa área checa su horario de labores ya sea por medio de tarjeta de asistencia o reloj checador, del responsable de la contraloría</w:t>
      </w:r>
      <w:r w:rsidRPr="00A71485">
        <w:rPr>
          <w:rFonts w:ascii="Palatino Linotype" w:eastAsia="Palatino Linotype" w:hAnsi="Palatino Linotype" w:cs="Palatino Linotype"/>
          <w:i/>
          <w:sz w:val="22"/>
          <w:szCs w:val="22"/>
        </w:rPr>
        <w:t xml:space="preserve"> del DIF municipal, así como también de </w:t>
      </w:r>
      <w:r w:rsidRPr="00A71485">
        <w:rPr>
          <w:rFonts w:ascii="Palatino Linotype" w:eastAsia="Palatino Linotype" w:hAnsi="Palatino Linotype" w:cs="Palatino Linotype"/>
          <w:b/>
          <w:i/>
          <w:sz w:val="22"/>
          <w:szCs w:val="22"/>
        </w:rPr>
        <w:t>todo su personal adscrito</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 xml:space="preserve">Las funciones de todo el personal </w:t>
      </w:r>
      <w:r w:rsidRPr="00A71485">
        <w:rPr>
          <w:rFonts w:ascii="Palatino Linotype" w:eastAsia="Palatino Linotype" w:hAnsi="Palatino Linotype" w:cs="Palatino Linotype"/>
          <w:i/>
          <w:sz w:val="22"/>
          <w:szCs w:val="22"/>
        </w:rPr>
        <w:t>que trabaja en esa contraloría de acuerdo a las leyes de responsabilidades administrativas y de la materia.”</w:t>
      </w:r>
    </w:p>
    <w:p w14:paraId="7286D392" w14:textId="77777777" w:rsidR="00BE4612" w:rsidRPr="00A71485" w:rsidRDefault="00BE4612">
      <w:pPr>
        <w:spacing w:line="360" w:lineRule="auto"/>
        <w:ind w:left="709" w:right="900"/>
        <w:jc w:val="both"/>
        <w:rPr>
          <w:rFonts w:ascii="Palatino Linotype" w:eastAsia="Palatino Linotype" w:hAnsi="Palatino Linotype" w:cs="Palatino Linotype"/>
          <w:b/>
          <w:i/>
          <w:sz w:val="22"/>
          <w:szCs w:val="22"/>
        </w:rPr>
      </w:pPr>
    </w:p>
    <w:p w14:paraId="396F7E34"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Modalidad elegida para la entrega de la información: </w:t>
      </w:r>
      <w:r w:rsidRPr="00A71485">
        <w:rPr>
          <w:rFonts w:ascii="Palatino Linotype" w:eastAsia="Palatino Linotype" w:hAnsi="Palatino Linotype" w:cs="Palatino Linotype"/>
          <w:sz w:val="22"/>
          <w:szCs w:val="22"/>
        </w:rPr>
        <w:t xml:space="preserve">a través del Sistema de Acceso a la Información Mexiquense. </w:t>
      </w:r>
    </w:p>
    <w:p w14:paraId="0549559B" w14:textId="77777777" w:rsidR="00BE4612" w:rsidRPr="00A71485" w:rsidRDefault="00BE46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65BE13" w14:textId="77777777" w:rsidR="00BE4612" w:rsidRPr="00A71485" w:rsidRDefault="00210F6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Respuesta. </w:t>
      </w:r>
      <w:r w:rsidRPr="00A71485">
        <w:rPr>
          <w:rFonts w:ascii="Palatino Linotype" w:eastAsia="Palatino Linotype" w:hAnsi="Palatino Linotype" w:cs="Palatino Linotype"/>
          <w:sz w:val="22"/>
          <w:szCs w:val="22"/>
        </w:rPr>
        <w:t xml:space="preserve">Con fecha </w:t>
      </w:r>
      <w:r w:rsidRPr="00A71485">
        <w:rPr>
          <w:rFonts w:ascii="Palatino Linotype" w:eastAsia="Palatino Linotype" w:hAnsi="Palatino Linotype" w:cs="Palatino Linotype"/>
          <w:b/>
          <w:sz w:val="22"/>
          <w:szCs w:val="22"/>
        </w:rPr>
        <w:t>diez de julio de dos mil veinticuatro</w:t>
      </w:r>
      <w:r w:rsidRPr="00A71485">
        <w:rPr>
          <w:rFonts w:ascii="Palatino Linotype" w:eastAsia="Palatino Linotype" w:hAnsi="Palatino Linotype" w:cs="Palatino Linotype"/>
          <w:sz w:val="22"/>
          <w:szCs w:val="22"/>
        </w:rPr>
        <w:t xml:space="preserv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7F39C387" w14:textId="77777777" w:rsidR="00BE4612" w:rsidRPr="00A71485" w:rsidRDefault="00BE4612">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660F1012" w14:textId="77777777" w:rsidR="00BE4612" w:rsidRPr="00A71485" w:rsidRDefault="00210F6E">
      <w:pPr>
        <w:tabs>
          <w:tab w:val="left" w:pos="737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“En respuesta a su solicitud 00074/DIFTEPOTZO/IP/2024. Nos permitimos hacer de su conocimiento que con fundamento en el artículo 53, Fracciones: II, V y VI de la Ley de Transparencia y Acceso a la Información Pública del Estado de México y Municipios, se adjunta un archivo en PDF</w:t>
      </w:r>
    </w:p>
    <w:p w14:paraId="6AE87075" w14:textId="77777777" w:rsidR="00BE4612" w:rsidRPr="00A71485" w:rsidRDefault="00210F6E">
      <w:pPr>
        <w:tabs>
          <w:tab w:val="left" w:pos="737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ATENTAMENTE</w:t>
      </w:r>
    </w:p>
    <w:p w14:paraId="722F2440" w14:textId="77777777" w:rsidR="00BE4612" w:rsidRPr="00A71485" w:rsidRDefault="00210F6E">
      <w:pPr>
        <w:tabs>
          <w:tab w:val="left" w:pos="737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TÉC. KEVIN IVAN LUNA HERNÁNDEZ”</w:t>
      </w:r>
    </w:p>
    <w:p w14:paraId="158E8CE2" w14:textId="77777777" w:rsidR="00BE4612" w:rsidRPr="00A71485" w:rsidRDefault="00BE4612">
      <w:pPr>
        <w:tabs>
          <w:tab w:val="left" w:pos="7371"/>
        </w:tabs>
        <w:spacing w:line="360" w:lineRule="auto"/>
        <w:ind w:left="567" w:right="616"/>
        <w:jc w:val="both"/>
        <w:rPr>
          <w:rFonts w:ascii="Palatino Linotype" w:eastAsia="Palatino Linotype" w:hAnsi="Palatino Linotype" w:cs="Palatino Linotype"/>
          <w:i/>
          <w:sz w:val="22"/>
          <w:szCs w:val="22"/>
        </w:rPr>
      </w:pPr>
    </w:p>
    <w:p w14:paraId="18BF87A8"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bookmarkStart w:id="1" w:name="_heading=h.2et92p0" w:colFirst="0" w:colLast="0"/>
      <w:bookmarkEnd w:id="1"/>
      <w:r w:rsidRPr="00A71485">
        <w:rPr>
          <w:rFonts w:ascii="Palatino Linotype" w:eastAsia="Palatino Linotype" w:hAnsi="Palatino Linotype" w:cs="Palatino Linotype"/>
          <w:sz w:val="22"/>
          <w:szCs w:val="22"/>
        </w:rPr>
        <w:t xml:space="preserve">Del mismo modo,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adjuntó a su respuesta los siguientes archivos: </w:t>
      </w:r>
    </w:p>
    <w:p w14:paraId="06C3EB70"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252BCC08" w14:textId="77777777" w:rsidR="00BE4612" w:rsidRPr="00A71485" w:rsidRDefault="00210F6E">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Oficio número SMDIF/DG/095/2024 de fecha primero de julio de dos mil veinticuatro, signado por la </w:t>
      </w:r>
      <w:proofErr w:type="gramStart"/>
      <w:r w:rsidRPr="00A71485">
        <w:rPr>
          <w:rFonts w:ascii="Palatino Linotype" w:eastAsia="Palatino Linotype" w:hAnsi="Palatino Linotype" w:cs="Palatino Linotype"/>
          <w:sz w:val="22"/>
          <w:szCs w:val="22"/>
        </w:rPr>
        <w:t>Directora General</w:t>
      </w:r>
      <w:proofErr w:type="gramEnd"/>
      <w:r w:rsidRPr="00A71485">
        <w:rPr>
          <w:rFonts w:ascii="Palatino Linotype" w:eastAsia="Palatino Linotype" w:hAnsi="Palatino Linotype" w:cs="Palatino Linotype"/>
          <w:sz w:val="22"/>
          <w:szCs w:val="22"/>
        </w:rPr>
        <w:t xml:space="preserve">, mediante el cual informó: </w:t>
      </w:r>
    </w:p>
    <w:p w14:paraId="1C3F060E" w14:textId="77777777" w:rsidR="00BE4612" w:rsidRPr="00A71485" w:rsidRDefault="00BE461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8D814F0"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w:t>
      </w:r>
      <w:r w:rsidRPr="00A71485">
        <w:rPr>
          <w:rFonts w:ascii="Palatino Linotype" w:eastAsia="Palatino Linotype" w:hAnsi="Palatino Linotype" w:cs="Palatino Linotype"/>
          <w:i/>
          <w:sz w:val="22"/>
          <w:szCs w:val="22"/>
        </w:rPr>
        <w:t xml:space="preserve">Al respecto se informa que la persona encargada de la oficina de Contraloría del DIF de Tepotzotlán, es el </w:t>
      </w:r>
      <w:r w:rsidRPr="00A71485">
        <w:rPr>
          <w:rFonts w:ascii="Palatino Linotype" w:eastAsia="Palatino Linotype" w:hAnsi="Palatino Linotype" w:cs="Palatino Linotype"/>
          <w:b/>
          <w:i/>
          <w:sz w:val="22"/>
          <w:szCs w:val="22"/>
        </w:rPr>
        <w:t>Lic. Jesús Javier López,</w:t>
      </w:r>
      <w:r w:rsidRPr="00A71485">
        <w:rPr>
          <w:rFonts w:ascii="Palatino Linotype" w:eastAsia="Palatino Linotype" w:hAnsi="Palatino Linotype" w:cs="Palatino Linotype"/>
          <w:i/>
          <w:sz w:val="22"/>
          <w:szCs w:val="22"/>
        </w:rPr>
        <w:t xml:space="preserve"> quien se desempeña como </w:t>
      </w:r>
      <w:r w:rsidRPr="00A71485">
        <w:rPr>
          <w:rFonts w:ascii="Palatino Linotype" w:eastAsia="Palatino Linotype" w:hAnsi="Palatino Linotype" w:cs="Palatino Linotype"/>
          <w:i/>
          <w:sz w:val="22"/>
          <w:szCs w:val="22"/>
        </w:rPr>
        <w:lastRenderedPageBreak/>
        <w:t xml:space="preserve">Contralor Interno del SMDIF, quien por obvias razones pertenece al área de Contraloría, siendo su jefe inmediato la </w:t>
      </w:r>
      <w:proofErr w:type="gramStart"/>
      <w:r w:rsidRPr="00A71485">
        <w:rPr>
          <w:rFonts w:ascii="Palatino Linotype" w:eastAsia="Palatino Linotype" w:hAnsi="Palatino Linotype" w:cs="Palatino Linotype"/>
          <w:i/>
          <w:sz w:val="22"/>
          <w:szCs w:val="22"/>
        </w:rPr>
        <w:t>Presidenta</w:t>
      </w:r>
      <w:proofErr w:type="gramEnd"/>
      <w:r w:rsidRPr="00A71485">
        <w:rPr>
          <w:rFonts w:ascii="Palatino Linotype" w:eastAsia="Palatino Linotype" w:hAnsi="Palatino Linotype" w:cs="Palatino Linotype"/>
          <w:i/>
          <w:sz w:val="22"/>
          <w:szCs w:val="22"/>
        </w:rPr>
        <w:t xml:space="preserve"> Honorifica del SMDIF.</w:t>
      </w:r>
      <w:r w:rsidRPr="00A71485">
        <w:rPr>
          <w:rFonts w:ascii="Palatino Linotype" w:eastAsia="Palatino Linotype" w:hAnsi="Palatino Linotype" w:cs="Palatino Linotype"/>
          <w:sz w:val="22"/>
          <w:szCs w:val="22"/>
        </w:rPr>
        <w:t xml:space="preserve"> </w:t>
      </w:r>
    </w:p>
    <w:p w14:paraId="54A80A76"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Asimismo, se informa que la Contraloría se integra por tres servidores públicos: </w:t>
      </w:r>
    </w:p>
    <w:p w14:paraId="4DA63173" w14:textId="77777777" w:rsidR="00BE4612" w:rsidRPr="00A71485" w:rsidRDefault="00210F6E">
      <w:pPr>
        <w:numPr>
          <w:ilvl w:val="1"/>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Jesús Javier López</w:t>
      </w:r>
      <w:r w:rsidRPr="00A71485">
        <w:rPr>
          <w:rFonts w:ascii="Palatino Linotype" w:eastAsia="Palatino Linotype" w:hAnsi="Palatino Linotype" w:cs="Palatino Linotype"/>
          <w:i/>
          <w:sz w:val="22"/>
          <w:szCs w:val="22"/>
        </w:rPr>
        <w:t xml:space="preserve">, Contralor Interno del Sistema Municipal DIF. </w:t>
      </w:r>
    </w:p>
    <w:p w14:paraId="7BC3E7C8" w14:textId="77777777" w:rsidR="00BE4612" w:rsidRPr="00A71485" w:rsidRDefault="00210F6E">
      <w:pPr>
        <w:numPr>
          <w:ilvl w:val="1"/>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Raúl Casimiro García</w:t>
      </w:r>
      <w:r w:rsidRPr="00A71485">
        <w:rPr>
          <w:rFonts w:ascii="Palatino Linotype" w:eastAsia="Palatino Linotype" w:hAnsi="Palatino Linotype" w:cs="Palatino Linotype"/>
          <w:i/>
          <w:sz w:val="22"/>
          <w:szCs w:val="22"/>
        </w:rPr>
        <w:t xml:space="preserve">, como Autoridad Investigadora de la Contraloría Interna del Sistema Municipal DIF. </w:t>
      </w:r>
    </w:p>
    <w:p w14:paraId="259FF026" w14:textId="77777777" w:rsidR="00BE4612" w:rsidRPr="00A71485" w:rsidRDefault="00210F6E">
      <w:pPr>
        <w:numPr>
          <w:ilvl w:val="1"/>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María Isabel Iturbide Castellanos</w:t>
      </w:r>
      <w:r w:rsidRPr="00A71485">
        <w:rPr>
          <w:rFonts w:ascii="Palatino Linotype" w:eastAsia="Palatino Linotype" w:hAnsi="Palatino Linotype" w:cs="Palatino Linotype"/>
          <w:i/>
          <w:sz w:val="22"/>
          <w:szCs w:val="22"/>
        </w:rPr>
        <w:t xml:space="preserve">, Autoridad Substanciadora de la Contraloría Interna del Sistema Municipal DIF. </w:t>
      </w:r>
    </w:p>
    <w:p w14:paraId="03CCAB77"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Funciones del </w:t>
      </w:r>
      <w:r w:rsidRPr="00A71485">
        <w:rPr>
          <w:rFonts w:ascii="Palatino Linotype" w:eastAsia="Palatino Linotype" w:hAnsi="Palatino Linotype" w:cs="Palatino Linotype"/>
          <w:b/>
          <w:i/>
          <w:sz w:val="22"/>
          <w:szCs w:val="22"/>
        </w:rPr>
        <w:t>Contralor Interno</w:t>
      </w:r>
      <w:r w:rsidRPr="00A71485">
        <w:rPr>
          <w:rFonts w:ascii="Palatino Linotype" w:eastAsia="Palatino Linotype" w:hAnsi="Palatino Linotype" w:cs="Palatino Linotype"/>
          <w:i/>
          <w:sz w:val="22"/>
          <w:szCs w:val="22"/>
        </w:rPr>
        <w:t xml:space="preserve"> del Sistema Municipal DIF: </w:t>
      </w:r>
    </w:p>
    <w:p w14:paraId="5DDA968C"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15453397" wp14:editId="1AD8E1B4">
            <wp:extent cx="4281375" cy="1545810"/>
            <wp:effectExtent l="0" t="0" r="0" b="0"/>
            <wp:docPr id="2134094919"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8"/>
                    <a:srcRect/>
                    <a:stretch>
                      <a:fillRect/>
                    </a:stretch>
                  </pic:blipFill>
                  <pic:spPr>
                    <a:xfrm>
                      <a:off x="0" y="0"/>
                      <a:ext cx="4281375" cy="1545810"/>
                    </a:xfrm>
                    <a:prstGeom prst="rect">
                      <a:avLst/>
                    </a:prstGeom>
                    <a:ln/>
                  </pic:spPr>
                </pic:pic>
              </a:graphicData>
            </a:graphic>
          </wp:inline>
        </w:drawing>
      </w:r>
    </w:p>
    <w:p w14:paraId="25CE5A0B"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0D577290" wp14:editId="6ED2AC51">
            <wp:extent cx="4276545" cy="3503222"/>
            <wp:effectExtent l="0" t="0" r="0" b="0"/>
            <wp:docPr id="2134094921" name="image12.png" descr="Captura de pantalla de un celular con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Captura de pantalla de un celular con texto&#10;&#10;Descripción generada automáticamente"/>
                    <pic:cNvPicPr preferRelativeResize="0"/>
                  </pic:nvPicPr>
                  <pic:blipFill>
                    <a:blip r:embed="rId9"/>
                    <a:srcRect/>
                    <a:stretch>
                      <a:fillRect/>
                    </a:stretch>
                  </pic:blipFill>
                  <pic:spPr>
                    <a:xfrm>
                      <a:off x="0" y="0"/>
                      <a:ext cx="4276545" cy="3503222"/>
                    </a:xfrm>
                    <a:prstGeom prst="rect">
                      <a:avLst/>
                    </a:prstGeom>
                    <a:ln/>
                  </pic:spPr>
                </pic:pic>
              </a:graphicData>
            </a:graphic>
          </wp:inline>
        </w:drawing>
      </w:r>
    </w:p>
    <w:p w14:paraId="78612206" w14:textId="77777777" w:rsidR="00BE4612" w:rsidRPr="00A71485" w:rsidRDefault="00210F6E">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 xml:space="preserve">Funciones de la </w:t>
      </w:r>
      <w:r w:rsidRPr="00A71485">
        <w:rPr>
          <w:rFonts w:ascii="Palatino Linotype" w:eastAsia="Palatino Linotype" w:hAnsi="Palatino Linotype" w:cs="Palatino Linotype"/>
          <w:b/>
          <w:i/>
          <w:sz w:val="22"/>
          <w:szCs w:val="22"/>
        </w:rPr>
        <w:t>Autoridad Investigadora</w:t>
      </w:r>
      <w:r w:rsidRPr="00A71485">
        <w:rPr>
          <w:rFonts w:ascii="Palatino Linotype" w:eastAsia="Palatino Linotype" w:hAnsi="Palatino Linotype" w:cs="Palatino Linotype"/>
          <w:i/>
          <w:sz w:val="22"/>
          <w:szCs w:val="22"/>
        </w:rPr>
        <w:t xml:space="preserve"> del Sistema Municipal DIF: </w:t>
      </w:r>
    </w:p>
    <w:p w14:paraId="41632BB4"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23298D7F" wp14:editId="0C261489">
            <wp:extent cx="4431090" cy="599135"/>
            <wp:effectExtent l="0" t="0" r="0" b="0"/>
            <wp:docPr id="2134094920"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10"/>
                    <a:srcRect/>
                    <a:stretch>
                      <a:fillRect/>
                    </a:stretch>
                  </pic:blipFill>
                  <pic:spPr>
                    <a:xfrm>
                      <a:off x="0" y="0"/>
                      <a:ext cx="4431090" cy="599135"/>
                    </a:xfrm>
                    <a:prstGeom prst="rect">
                      <a:avLst/>
                    </a:prstGeom>
                    <a:ln/>
                  </pic:spPr>
                </pic:pic>
              </a:graphicData>
            </a:graphic>
          </wp:inline>
        </w:drawing>
      </w:r>
    </w:p>
    <w:p w14:paraId="1490650C"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2BEE859E" wp14:editId="7888BA90">
            <wp:extent cx="4345789" cy="877714"/>
            <wp:effectExtent l="0" t="0" r="0" b="0"/>
            <wp:docPr id="2134094923"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11"/>
                    <a:srcRect/>
                    <a:stretch>
                      <a:fillRect/>
                    </a:stretch>
                  </pic:blipFill>
                  <pic:spPr>
                    <a:xfrm>
                      <a:off x="0" y="0"/>
                      <a:ext cx="4345789" cy="877714"/>
                    </a:xfrm>
                    <a:prstGeom prst="rect">
                      <a:avLst/>
                    </a:prstGeom>
                    <a:ln/>
                  </pic:spPr>
                </pic:pic>
              </a:graphicData>
            </a:graphic>
          </wp:inline>
        </w:drawing>
      </w:r>
    </w:p>
    <w:p w14:paraId="028129DF" w14:textId="77777777" w:rsidR="00BE4612" w:rsidRPr="00A71485" w:rsidRDefault="00210F6E">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Funciones de la </w:t>
      </w:r>
      <w:r w:rsidRPr="00A71485">
        <w:rPr>
          <w:rFonts w:ascii="Palatino Linotype" w:eastAsia="Palatino Linotype" w:hAnsi="Palatino Linotype" w:cs="Palatino Linotype"/>
          <w:b/>
          <w:sz w:val="22"/>
          <w:szCs w:val="22"/>
        </w:rPr>
        <w:t>Autoridad Substanciadora</w:t>
      </w:r>
      <w:r w:rsidRPr="00A71485">
        <w:rPr>
          <w:rFonts w:ascii="Palatino Linotype" w:eastAsia="Palatino Linotype" w:hAnsi="Palatino Linotype" w:cs="Palatino Linotype"/>
          <w:sz w:val="22"/>
          <w:szCs w:val="22"/>
        </w:rPr>
        <w:t xml:space="preserve"> del Sistema Municipal del DIF:</w:t>
      </w:r>
    </w:p>
    <w:p w14:paraId="302FFF71"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306A210C" wp14:editId="72829136">
            <wp:extent cx="4133850" cy="4543425"/>
            <wp:effectExtent l="0" t="0" r="0" b="9525"/>
            <wp:docPr id="2134094922" name="image9.png" descr="Una captura de pantalla de un celular&#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 celular&#10;&#10;Descripción generada automáticamente con confianza media"/>
                    <pic:cNvPicPr preferRelativeResize="0"/>
                  </pic:nvPicPr>
                  <pic:blipFill>
                    <a:blip r:embed="rId12"/>
                    <a:srcRect/>
                    <a:stretch>
                      <a:fillRect/>
                    </a:stretch>
                  </pic:blipFill>
                  <pic:spPr>
                    <a:xfrm>
                      <a:off x="0" y="0"/>
                      <a:ext cx="4134041" cy="4543635"/>
                    </a:xfrm>
                    <a:prstGeom prst="rect">
                      <a:avLst/>
                    </a:prstGeom>
                    <a:ln/>
                  </pic:spPr>
                </pic:pic>
              </a:graphicData>
            </a:graphic>
          </wp:inline>
        </w:drawing>
      </w:r>
    </w:p>
    <w:p w14:paraId="3C676B12"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lastRenderedPageBreak/>
        <w:drawing>
          <wp:inline distT="0" distB="0" distL="0" distR="0" wp14:anchorId="1609CC3E" wp14:editId="10ED1150">
            <wp:extent cx="4060112" cy="1820113"/>
            <wp:effectExtent l="0" t="0" r="0" b="0"/>
            <wp:docPr id="2134094925"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pic:cNvPicPr preferRelativeResize="0"/>
                  </pic:nvPicPr>
                  <pic:blipFill>
                    <a:blip r:embed="rId13"/>
                    <a:srcRect/>
                    <a:stretch>
                      <a:fillRect/>
                    </a:stretch>
                  </pic:blipFill>
                  <pic:spPr>
                    <a:xfrm>
                      <a:off x="0" y="0"/>
                      <a:ext cx="4060112" cy="1820113"/>
                    </a:xfrm>
                    <a:prstGeom prst="rect">
                      <a:avLst/>
                    </a:prstGeom>
                    <a:ln/>
                  </pic:spPr>
                </pic:pic>
              </a:graphicData>
            </a:graphic>
          </wp:inline>
        </w:drawing>
      </w:r>
    </w:p>
    <w:p w14:paraId="668353EC"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Finalmente, se informa que se adjuntan a la presente los nombramientos y gafetes de los servidores públicos en comento.”</w:t>
      </w:r>
    </w:p>
    <w:p w14:paraId="57378263" w14:textId="77777777" w:rsidR="00BE4612" w:rsidRPr="00A71485" w:rsidRDefault="00BE461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07920143" w14:textId="77777777" w:rsidR="00BE4612" w:rsidRPr="00A71485" w:rsidRDefault="00210F6E">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 xml:space="preserve">Checador.pdf: </w:t>
      </w:r>
      <w:r w:rsidRPr="00A71485">
        <w:rPr>
          <w:rFonts w:ascii="Palatino Linotype" w:eastAsia="Palatino Linotype" w:hAnsi="Palatino Linotype" w:cs="Palatino Linotype"/>
          <w:sz w:val="22"/>
          <w:szCs w:val="22"/>
        </w:rPr>
        <w:t>Contiene el Control de Asistencia y Puntualidad de la Autoridad Investigadora y de la Autoridad Substanciadora de la Contraloría Interna.</w:t>
      </w:r>
      <w:r w:rsidRPr="00A71485">
        <w:rPr>
          <w:rFonts w:ascii="Palatino Linotype" w:eastAsia="Palatino Linotype" w:hAnsi="Palatino Linotype" w:cs="Palatino Linotype"/>
          <w:b/>
          <w:i/>
          <w:sz w:val="22"/>
          <w:szCs w:val="22"/>
        </w:rPr>
        <w:t xml:space="preserve"> </w:t>
      </w:r>
    </w:p>
    <w:p w14:paraId="07470D08" w14:textId="77777777" w:rsidR="00BE4612" w:rsidRPr="00A71485" w:rsidRDefault="00210F6E">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Respuesta Tesoreria.pdf</w:t>
      </w:r>
      <w:r w:rsidRPr="00A71485">
        <w:rPr>
          <w:rFonts w:ascii="Palatino Linotype" w:eastAsia="Palatino Linotype" w:hAnsi="Palatino Linotype" w:cs="Palatino Linotype"/>
          <w:sz w:val="22"/>
          <w:szCs w:val="22"/>
        </w:rPr>
        <w:t xml:space="preserve">: Oficio número SMDIF/TESO/083/2024 de fecha dos de julio de dos mil veinticuatro, signado por el Tesorero Municipal de SMDIF; mediante el cual informó: </w:t>
      </w:r>
    </w:p>
    <w:p w14:paraId="4BCBAD65"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noProof/>
          <w:sz w:val="22"/>
          <w:szCs w:val="22"/>
          <w:lang w:val="es-MX" w:eastAsia="es-MX"/>
        </w:rPr>
        <w:drawing>
          <wp:inline distT="0" distB="0" distL="0" distR="0" wp14:anchorId="71BDD2AC" wp14:editId="1A47FB8F">
            <wp:extent cx="3762236" cy="2579673"/>
            <wp:effectExtent l="0" t="0" r="0" b="0"/>
            <wp:docPr id="21340949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62236" cy="2579673"/>
                    </a:xfrm>
                    <a:prstGeom prst="rect">
                      <a:avLst/>
                    </a:prstGeom>
                    <a:ln/>
                  </pic:spPr>
                </pic:pic>
              </a:graphicData>
            </a:graphic>
          </wp:inline>
        </w:drawing>
      </w:r>
    </w:p>
    <w:p w14:paraId="5FC7CC16"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noProof/>
          <w:sz w:val="22"/>
          <w:szCs w:val="22"/>
          <w:lang w:val="es-MX" w:eastAsia="es-MX"/>
        </w:rPr>
        <w:lastRenderedPageBreak/>
        <w:drawing>
          <wp:inline distT="0" distB="0" distL="0" distR="0" wp14:anchorId="568A6627" wp14:editId="167DD1C5">
            <wp:extent cx="4075487" cy="1351578"/>
            <wp:effectExtent l="0" t="0" r="0" b="0"/>
            <wp:docPr id="2134094927" name="image2.png" descr="Texto,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 Tabla&#10;&#10;Descripción generada automáticamente con confianza media"/>
                    <pic:cNvPicPr preferRelativeResize="0"/>
                  </pic:nvPicPr>
                  <pic:blipFill>
                    <a:blip r:embed="rId15"/>
                    <a:srcRect/>
                    <a:stretch>
                      <a:fillRect/>
                    </a:stretch>
                  </pic:blipFill>
                  <pic:spPr>
                    <a:xfrm>
                      <a:off x="0" y="0"/>
                      <a:ext cx="4075487" cy="1351578"/>
                    </a:xfrm>
                    <a:prstGeom prst="rect">
                      <a:avLst/>
                    </a:prstGeom>
                    <a:ln/>
                  </pic:spPr>
                </pic:pic>
              </a:graphicData>
            </a:graphic>
          </wp:inline>
        </w:drawing>
      </w:r>
    </w:p>
    <w:p w14:paraId="0EED6460" w14:textId="77777777" w:rsidR="00BE4612" w:rsidRPr="00A71485" w:rsidRDefault="00BE461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44307E6E" w14:textId="77777777" w:rsidR="00BE4612" w:rsidRPr="00A71485" w:rsidRDefault="00210F6E">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Nombramientos.pdf:</w:t>
      </w:r>
      <w:r w:rsidRPr="00A71485">
        <w:rPr>
          <w:rFonts w:ascii="Palatino Linotype" w:eastAsia="Palatino Linotype" w:hAnsi="Palatino Linotype" w:cs="Palatino Linotype"/>
          <w:sz w:val="22"/>
          <w:szCs w:val="22"/>
        </w:rPr>
        <w:t xml:space="preserve"> Contiene los nombramientos del Contralor Interno, Autoridad Substanciadora y Autoridad Investigadora de la Contraloría Interna del Sistema Municipal del DIF. </w:t>
      </w:r>
    </w:p>
    <w:p w14:paraId="136F2DB6" w14:textId="77777777" w:rsidR="00BE4612" w:rsidRPr="00A71485" w:rsidRDefault="00BE4612">
      <w:pPr>
        <w:pBdr>
          <w:top w:val="nil"/>
          <w:left w:val="nil"/>
          <w:bottom w:val="nil"/>
          <w:right w:val="nil"/>
          <w:between w:val="nil"/>
        </w:pBdr>
        <w:spacing w:line="276" w:lineRule="auto"/>
        <w:ind w:left="851" w:right="616"/>
        <w:rPr>
          <w:rFonts w:ascii="Palatino Linotype" w:eastAsia="Palatino Linotype" w:hAnsi="Palatino Linotype" w:cs="Palatino Linotype"/>
          <w:sz w:val="22"/>
          <w:szCs w:val="22"/>
        </w:rPr>
      </w:pPr>
    </w:p>
    <w:p w14:paraId="2B395A3D" w14:textId="77777777" w:rsidR="00BE4612" w:rsidRPr="00A71485" w:rsidRDefault="00210F6E">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Nomina Contraloria.pdf</w:t>
      </w:r>
      <w:r w:rsidRPr="00A71485">
        <w:rPr>
          <w:rFonts w:ascii="Palatino Linotype" w:eastAsia="Palatino Linotype" w:hAnsi="Palatino Linotype" w:cs="Palatino Linotype"/>
          <w:sz w:val="22"/>
          <w:szCs w:val="22"/>
        </w:rPr>
        <w:t xml:space="preserve">: Contiene la conciliación de nómina de los tres servidores públicos adscritos a la Contraloría Interna. </w:t>
      </w:r>
    </w:p>
    <w:p w14:paraId="524795B3" w14:textId="77777777" w:rsidR="00BE4612" w:rsidRPr="00A71485" w:rsidRDefault="00210F6E">
      <w:pPr>
        <w:numPr>
          <w:ilvl w:val="0"/>
          <w:numId w:val="9"/>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Gafetes.pdf</w:t>
      </w:r>
      <w:r w:rsidRPr="00A71485">
        <w:rPr>
          <w:rFonts w:ascii="Palatino Linotype" w:eastAsia="Palatino Linotype" w:hAnsi="Palatino Linotype" w:cs="Palatino Linotype"/>
          <w:sz w:val="22"/>
          <w:szCs w:val="22"/>
        </w:rPr>
        <w:t xml:space="preserve">: Contiene los Gafetes del Contralor Interno, Autoridad Substanciadora y Autoridad Investigadora de la Contraloría Interna del Sistema Municipal del DIF. </w:t>
      </w:r>
    </w:p>
    <w:p w14:paraId="1F46CF11" w14:textId="77777777" w:rsidR="00BE4612" w:rsidRPr="00A71485" w:rsidRDefault="00BE461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A828D3F" w14:textId="77777777" w:rsidR="00BE4612" w:rsidRPr="00A71485" w:rsidRDefault="00210F6E">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Interposición del recurso de revisión. </w:t>
      </w:r>
      <w:r w:rsidRPr="00A71485">
        <w:rPr>
          <w:rFonts w:ascii="Palatino Linotype" w:eastAsia="Palatino Linotype" w:hAnsi="Palatino Linotype" w:cs="Palatino Linotype"/>
          <w:sz w:val="22"/>
          <w:szCs w:val="22"/>
        </w:rPr>
        <w:t xml:space="preserve">Inconforme con la respuesta del </w:t>
      </w:r>
      <w:r w:rsidRPr="00A71485">
        <w:rPr>
          <w:rFonts w:ascii="Palatino Linotype" w:eastAsia="Palatino Linotype" w:hAnsi="Palatino Linotype" w:cs="Palatino Linotype"/>
          <w:b/>
          <w:sz w:val="22"/>
          <w:szCs w:val="22"/>
        </w:rPr>
        <w:t xml:space="preserve">Sujeto Obligado </w:t>
      </w:r>
      <w:r w:rsidRPr="00A71485">
        <w:rPr>
          <w:rFonts w:ascii="Palatino Linotype" w:eastAsia="Palatino Linotype" w:hAnsi="Palatino Linotype" w:cs="Palatino Linotype"/>
          <w:sz w:val="22"/>
          <w:szCs w:val="22"/>
        </w:rPr>
        <w:t>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xml:space="preserve"> interpuso recurso de revisión a través del SAIMEX en fecha </w:t>
      </w:r>
      <w:r w:rsidRPr="00A71485">
        <w:rPr>
          <w:rFonts w:ascii="Palatino Linotype" w:eastAsia="Palatino Linotype" w:hAnsi="Palatino Linotype" w:cs="Palatino Linotype"/>
          <w:b/>
          <w:sz w:val="22"/>
          <w:szCs w:val="22"/>
        </w:rPr>
        <w:t>cinco de agosto de dos mil veintitrés</w:t>
      </w:r>
      <w:r w:rsidRPr="00A71485">
        <w:rPr>
          <w:rFonts w:ascii="Palatino Linotype" w:eastAsia="Palatino Linotype" w:hAnsi="Palatino Linotype" w:cs="Palatino Linotype"/>
          <w:sz w:val="22"/>
          <w:szCs w:val="22"/>
        </w:rPr>
        <w:t>, a través del cual expresó lo siguiente:</w:t>
      </w:r>
    </w:p>
    <w:p w14:paraId="7D71B46D" w14:textId="77777777" w:rsidR="00BE4612" w:rsidRPr="00A71485" w:rsidRDefault="00BE461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E23B442" w14:textId="77777777" w:rsidR="00BE4612" w:rsidRPr="00A71485" w:rsidRDefault="00210F6E">
      <w:pPr>
        <w:spacing w:line="276" w:lineRule="auto"/>
        <w:ind w:left="851" w:right="616"/>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 xml:space="preserve">Acto impugnado. </w:t>
      </w:r>
    </w:p>
    <w:p w14:paraId="0AC708CB"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“La respuesta del sujeto obligado” </w:t>
      </w:r>
    </w:p>
    <w:p w14:paraId="10A90BCC" w14:textId="77777777" w:rsidR="00BE4612" w:rsidRPr="00A71485" w:rsidRDefault="00BE4612">
      <w:pPr>
        <w:spacing w:line="276" w:lineRule="auto"/>
        <w:ind w:left="851" w:right="616"/>
        <w:rPr>
          <w:rFonts w:ascii="Palatino Linotype" w:eastAsia="Palatino Linotype" w:hAnsi="Palatino Linotype" w:cs="Palatino Linotype"/>
          <w:sz w:val="22"/>
          <w:szCs w:val="22"/>
        </w:rPr>
      </w:pPr>
    </w:p>
    <w:p w14:paraId="40363F7E"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 xml:space="preserve">Motivos de inconformidad. </w:t>
      </w:r>
    </w:p>
    <w:p w14:paraId="7C2E88F4" w14:textId="77777777" w:rsidR="00BE4612" w:rsidRPr="00A71485" w:rsidRDefault="00210F6E">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bookmarkStart w:id="2" w:name="_heading=h.tyjcwt" w:colFirst="0" w:colLast="0"/>
      <w:bookmarkEnd w:id="2"/>
      <w:r w:rsidRPr="00A71485">
        <w:rPr>
          <w:rFonts w:ascii="Palatino Linotype" w:eastAsia="Palatino Linotype" w:hAnsi="Palatino Linotype" w:cs="Palatino Linotype"/>
          <w:i/>
          <w:sz w:val="22"/>
          <w:szCs w:val="22"/>
        </w:rPr>
        <w:t xml:space="preserve">“Si bien es cierto que se recibió la respuesta por parte del sujeto o ligado, también es cierto que la solicitud de información se dirigió ESPECÍFICAMENTE al titular y/o responsable de la oficina de contraloría que específicamente es y debe ser el Contralor Interno del DIF Municipal, el Lic. Jesús Javier y no otra persona quien deba de dar respuesta lo que hace suponer que existen anomalías dentro de la institución dado que el titular de transparencia no turno por oficio al área correspondiente mi </w:t>
      </w:r>
      <w:r w:rsidRPr="00A71485">
        <w:rPr>
          <w:rFonts w:ascii="Palatino Linotype" w:eastAsia="Palatino Linotype" w:hAnsi="Palatino Linotype" w:cs="Palatino Linotype"/>
          <w:i/>
          <w:sz w:val="22"/>
          <w:szCs w:val="22"/>
        </w:rPr>
        <w:lastRenderedPageBreak/>
        <w:t xml:space="preserve">solicitud. Así también no existe respuesta a mi petición por parte del contralor quien legalmente es el quien debe de dar respuesta de acuerdo a lo previsto por el artículo 6 constitucional y de acuerdo a sus funciones. El contralor no da respuesta a mi solicitud de información (de acuerdo a sus funciones es el y no otra área quien deba de dar respuesta a sus funciones) haciéndome suponer que el contralor no sabe sus funciones y por ello la directora general es quien dio respuesta (USURPACIÓN DE FUNCIONES, delito previsto en el código penal) La solicitud fue específica al área de contraloría por lo que según la respuesta recibida no funciona de esa manera ya que una de las personas que indican que trabaja en la "OFICINA DE CONTRALORÍA", no es un abogado y lleva a cabo la función de entrega de despensas de discapacidad (delito de Usurpación de funciones) No existe fundamento legal ni motivación de las funciones definidas para el área de contraloría interna Por último no funda ni motiva </w:t>
      </w:r>
      <w:proofErr w:type="spellStart"/>
      <w:r w:rsidRPr="00A71485">
        <w:rPr>
          <w:rFonts w:ascii="Palatino Linotype" w:eastAsia="Palatino Linotype" w:hAnsi="Palatino Linotype" w:cs="Palatino Linotype"/>
          <w:i/>
          <w:sz w:val="22"/>
          <w:szCs w:val="22"/>
        </w:rPr>
        <w:t>por que</w:t>
      </w:r>
      <w:proofErr w:type="spellEnd"/>
      <w:r w:rsidRPr="00A71485">
        <w:rPr>
          <w:rFonts w:ascii="Palatino Linotype" w:eastAsia="Palatino Linotype" w:hAnsi="Palatino Linotype" w:cs="Palatino Linotype"/>
          <w:i/>
          <w:sz w:val="22"/>
          <w:szCs w:val="22"/>
        </w:rPr>
        <w:t xml:space="preserve"> razón el contralor no checa entrada ni salida en el checador (si bien es cierto que existe un reglamento interno, debe ser el Contralor el primer servidor público que debe de ejercer las leyes y reglamentos internos) las funciones que se especifican no motivan a NO checar hora de entrada ni salida Cómo pruebas se ofrece el Oficio donde la directora Ana María da respuesta usurpado la función del contralor interno, así mismo en su respuesta indica que se da respuesta a un oficio UTAIP/158/2024 dónde se hace d-+el conocimiento a un área distinta al área de CONTRALORÍA INTERNA Se hace saber a la directora general del DIF de Tepotzotlán que las respuestas NO SON OBVIAS (en su respuesta indica la frase: "quien por obvias razones". Nosotros los solicitantes no somos servidores públicos, tampoco licenciados y mucho menos sabemos cómo no quienes trabajan </w:t>
      </w:r>
      <w:proofErr w:type="spellStart"/>
      <w:r w:rsidRPr="00A71485">
        <w:rPr>
          <w:rFonts w:ascii="Palatino Linotype" w:eastAsia="Palatino Linotype" w:hAnsi="Palatino Linotype" w:cs="Palatino Linotype"/>
          <w:i/>
          <w:sz w:val="22"/>
          <w:szCs w:val="22"/>
        </w:rPr>
        <w:t>el la</w:t>
      </w:r>
      <w:proofErr w:type="spellEnd"/>
      <w:r w:rsidRPr="00A71485">
        <w:rPr>
          <w:rFonts w:ascii="Palatino Linotype" w:eastAsia="Palatino Linotype" w:hAnsi="Palatino Linotype" w:cs="Palatino Linotype"/>
          <w:i/>
          <w:sz w:val="22"/>
          <w:szCs w:val="22"/>
        </w:rPr>
        <w:t xml:space="preserve"> OFICINA DE CONTRALORÍA, nosotros somos CIUDADANOS Y por ello solicitamos está </w:t>
      </w:r>
      <w:proofErr w:type="gramStart"/>
      <w:r w:rsidRPr="00A71485">
        <w:rPr>
          <w:rFonts w:ascii="Palatino Linotype" w:eastAsia="Palatino Linotype" w:hAnsi="Palatino Linotype" w:cs="Palatino Linotype"/>
          <w:i/>
          <w:sz w:val="22"/>
          <w:szCs w:val="22"/>
        </w:rPr>
        <w:t>información .</w:t>
      </w:r>
      <w:proofErr w:type="gramEnd"/>
      <w:r w:rsidRPr="00A71485">
        <w:rPr>
          <w:rFonts w:ascii="Palatino Linotype" w:eastAsia="Palatino Linotype" w:hAnsi="Palatino Linotype" w:cs="Palatino Linotype"/>
          <w:i/>
          <w:sz w:val="22"/>
          <w:szCs w:val="22"/>
        </w:rPr>
        <w:t xml:space="preserve"> </w:t>
      </w:r>
      <w:proofErr w:type="spellStart"/>
      <w:r w:rsidRPr="00A71485">
        <w:rPr>
          <w:rFonts w:ascii="Palatino Linotype" w:eastAsia="Palatino Linotype" w:hAnsi="Palatino Linotype" w:cs="Palatino Linotype"/>
          <w:i/>
          <w:sz w:val="22"/>
          <w:szCs w:val="22"/>
        </w:rPr>
        <w:t>Atentanto</w:t>
      </w:r>
      <w:proofErr w:type="spellEnd"/>
      <w:r w:rsidRPr="00A71485">
        <w:rPr>
          <w:rFonts w:ascii="Palatino Linotype" w:eastAsia="Palatino Linotype" w:hAnsi="Palatino Linotype" w:cs="Palatino Linotype"/>
          <w:i/>
          <w:sz w:val="22"/>
          <w:szCs w:val="22"/>
        </w:rPr>
        <w:t xml:space="preserve"> esto </w:t>
      </w:r>
      <w:proofErr w:type="spellStart"/>
      <w:r w:rsidRPr="00A71485">
        <w:rPr>
          <w:rFonts w:ascii="Palatino Linotype" w:eastAsia="Palatino Linotype" w:hAnsi="Palatino Linotype" w:cs="Palatino Linotype"/>
          <w:i/>
          <w:sz w:val="22"/>
          <w:szCs w:val="22"/>
        </w:rPr>
        <w:t>iltimo</w:t>
      </w:r>
      <w:proofErr w:type="spellEnd"/>
      <w:r w:rsidRPr="00A71485">
        <w:rPr>
          <w:rFonts w:ascii="Palatino Linotype" w:eastAsia="Palatino Linotype" w:hAnsi="Palatino Linotype" w:cs="Palatino Linotype"/>
          <w:i/>
          <w:sz w:val="22"/>
          <w:szCs w:val="22"/>
        </w:rPr>
        <w:t xml:space="preserve"> y tomado como una agresión y discriminación.”</w:t>
      </w:r>
    </w:p>
    <w:p w14:paraId="20490416" w14:textId="77777777" w:rsidR="00BE4612" w:rsidRPr="00A71485" w:rsidRDefault="00BE461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2C2E74D1" w14:textId="77777777" w:rsidR="00BE4612" w:rsidRPr="00A71485" w:rsidRDefault="00210F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Adjuntando a su recurso de revisión los archivos electrónicos denominados </w:t>
      </w:r>
      <w:r w:rsidRPr="00A71485">
        <w:rPr>
          <w:rFonts w:ascii="Palatino Linotype" w:eastAsia="Palatino Linotype" w:hAnsi="Palatino Linotype" w:cs="Palatino Linotype"/>
          <w:b/>
          <w:i/>
          <w:sz w:val="22"/>
          <w:szCs w:val="22"/>
        </w:rPr>
        <w:t xml:space="preserve">“Respuesta </w:t>
      </w:r>
      <w:proofErr w:type="spellStart"/>
      <w:r w:rsidRPr="00A71485">
        <w:rPr>
          <w:rFonts w:ascii="Palatino Linotype" w:eastAsia="Palatino Linotype" w:hAnsi="Palatino Linotype" w:cs="Palatino Linotype"/>
          <w:b/>
          <w:i/>
          <w:sz w:val="22"/>
          <w:szCs w:val="22"/>
        </w:rPr>
        <w:t>Tesoreria</w:t>
      </w:r>
      <w:proofErr w:type="spellEnd"/>
      <w:r w:rsidRPr="00A71485">
        <w:rPr>
          <w:rFonts w:ascii="Palatino Linotype" w:eastAsia="Palatino Linotype" w:hAnsi="Palatino Linotype" w:cs="Palatino Linotype"/>
          <w:b/>
          <w:i/>
          <w:sz w:val="22"/>
          <w:szCs w:val="22"/>
        </w:rPr>
        <w:t xml:space="preserve"> (1).pdf y Respuesta </w:t>
      </w:r>
      <w:proofErr w:type="spellStart"/>
      <w:r w:rsidRPr="00A71485">
        <w:rPr>
          <w:rFonts w:ascii="Palatino Linotype" w:eastAsia="Palatino Linotype" w:hAnsi="Palatino Linotype" w:cs="Palatino Linotype"/>
          <w:b/>
          <w:i/>
          <w:sz w:val="22"/>
          <w:szCs w:val="22"/>
        </w:rPr>
        <w:t>Direccion</w:t>
      </w:r>
      <w:proofErr w:type="spellEnd"/>
      <w:r w:rsidRPr="00A71485">
        <w:rPr>
          <w:rFonts w:ascii="Palatino Linotype" w:eastAsia="Palatino Linotype" w:hAnsi="Palatino Linotype" w:cs="Palatino Linotype"/>
          <w:b/>
          <w:i/>
          <w:sz w:val="22"/>
          <w:szCs w:val="22"/>
        </w:rPr>
        <w:t xml:space="preserve"> (2).</w:t>
      </w:r>
      <w:proofErr w:type="spellStart"/>
      <w:r w:rsidRPr="00A71485">
        <w:rPr>
          <w:rFonts w:ascii="Palatino Linotype" w:eastAsia="Palatino Linotype" w:hAnsi="Palatino Linotype" w:cs="Palatino Linotype"/>
          <w:b/>
          <w:i/>
          <w:sz w:val="22"/>
          <w:szCs w:val="22"/>
        </w:rPr>
        <w:t>pdf</w:t>
      </w:r>
      <w:proofErr w:type="spellEnd"/>
      <w:r w:rsidRPr="00A71485">
        <w:rPr>
          <w:rFonts w:ascii="Palatino Linotype" w:eastAsia="Palatino Linotype" w:hAnsi="Palatino Linotype" w:cs="Palatino Linotype"/>
          <w:b/>
          <w:i/>
          <w:sz w:val="22"/>
          <w:szCs w:val="22"/>
        </w:rPr>
        <w:t>”</w:t>
      </w:r>
      <w:r w:rsidRPr="00A71485">
        <w:rPr>
          <w:rFonts w:ascii="Palatino Linotype" w:eastAsia="Palatino Linotype" w:hAnsi="Palatino Linotype" w:cs="Palatino Linotype"/>
          <w:sz w:val="22"/>
          <w:szCs w:val="22"/>
        </w:rPr>
        <w:t xml:space="preserve">, mismos que se omite su inserción por ser del conocimiento de las partes, dado que son los oficios 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adjunto al momento de emitir su respuesta. </w:t>
      </w:r>
    </w:p>
    <w:p w14:paraId="0D4451F1" w14:textId="77777777" w:rsidR="00BE4612" w:rsidRPr="00A71485" w:rsidRDefault="00BE461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11084021" w14:textId="77777777" w:rsidR="00BE4612" w:rsidRPr="00A71485" w:rsidRDefault="00210F6E">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Turno. </w:t>
      </w:r>
      <w:r w:rsidRPr="00A7148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71485">
        <w:rPr>
          <w:rFonts w:ascii="Palatino Linotype" w:eastAsia="Palatino Linotype" w:hAnsi="Palatino Linotype" w:cs="Palatino Linotype"/>
          <w:b/>
          <w:sz w:val="22"/>
          <w:szCs w:val="22"/>
        </w:rPr>
        <w:t>04669/INFOEM/IP/RR/2024</w:t>
      </w:r>
      <w:r w:rsidRPr="00A7148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71485">
        <w:rPr>
          <w:rFonts w:ascii="Palatino Linotype" w:eastAsia="Palatino Linotype" w:hAnsi="Palatino Linotype" w:cs="Palatino Linotype"/>
          <w:b/>
          <w:sz w:val="22"/>
          <w:szCs w:val="22"/>
        </w:rPr>
        <w:t>Guadalupe Ramírez Peña</w:t>
      </w:r>
      <w:r w:rsidRPr="00A71485">
        <w:rPr>
          <w:rFonts w:ascii="Palatino Linotype" w:eastAsia="Palatino Linotype" w:hAnsi="Palatino Linotype" w:cs="Palatino Linotype"/>
          <w:sz w:val="22"/>
          <w:szCs w:val="22"/>
        </w:rPr>
        <w:t>, para su análisis, estudio, elaboración del proyecto y presentación ante el Pleno de este Instituto.</w:t>
      </w:r>
    </w:p>
    <w:p w14:paraId="0490E099" w14:textId="77777777" w:rsidR="00BE4612" w:rsidRPr="00A71485" w:rsidRDefault="00BE461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505004F" w14:textId="77777777" w:rsidR="00BE4612" w:rsidRPr="00A71485" w:rsidRDefault="00210F6E">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gjdgxs" w:colFirst="0" w:colLast="0"/>
      <w:bookmarkEnd w:id="3"/>
      <w:r w:rsidRPr="00A71485">
        <w:rPr>
          <w:rFonts w:ascii="Palatino Linotype" w:eastAsia="Palatino Linotype" w:hAnsi="Palatino Linotype" w:cs="Palatino Linotype"/>
          <w:b/>
          <w:sz w:val="22"/>
          <w:szCs w:val="22"/>
        </w:rPr>
        <w:t xml:space="preserve">Admisión del recurso de revisión: </w:t>
      </w:r>
      <w:r w:rsidRPr="00A71485">
        <w:rPr>
          <w:rFonts w:ascii="Palatino Linotype" w:eastAsia="Palatino Linotype" w:hAnsi="Palatino Linotype" w:cs="Palatino Linotype"/>
          <w:sz w:val="22"/>
          <w:szCs w:val="22"/>
        </w:rPr>
        <w:t xml:space="preserve">En fecha </w:t>
      </w:r>
      <w:r w:rsidRPr="00A71485">
        <w:rPr>
          <w:rFonts w:ascii="Palatino Linotype" w:eastAsia="Palatino Linotype" w:hAnsi="Palatino Linotype" w:cs="Palatino Linotype"/>
          <w:b/>
          <w:sz w:val="22"/>
          <w:szCs w:val="22"/>
        </w:rPr>
        <w:t>ocho de agosto de dos mil veinticuatro</w:t>
      </w:r>
      <w:r w:rsidRPr="00A7148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presentara su informe justificado.</w:t>
      </w:r>
    </w:p>
    <w:p w14:paraId="6BE9AF69" w14:textId="77777777" w:rsidR="00BE4612" w:rsidRPr="00A71485" w:rsidRDefault="00BE461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EFB51BE" w14:textId="77777777" w:rsidR="00BE4612" w:rsidRPr="00A71485" w:rsidRDefault="00210F6E">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Manifestaciones</w:t>
      </w:r>
      <w:r w:rsidRPr="00A71485">
        <w:rPr>
          <w:rFonts w:ascii="Palatino Linotype" w:eastAsia="Palatino Linotype" w:hAnsi="Palatino Linotype" w:cs="Palatino Linotype"/>
          <w:sz w:val="22"/>
          <w:szCs w:val="22"/>
        </w:rPr>
        <w:t xml:space="preserve">: De las constancias que obran en el expediente electrónico del SAIMEX se desprende 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no rindió su informe justificado, del mismo modo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omitió realizar manifestaciones, como se observa a continuación:</w:t>
      </w:r>
    </w:p>
    <w:p w14:paraId="0A7BD6F2" w14:textId="77777777" w:rsidR="00BE4612" w:rsidRPr="00A71485" w:rsidRDefault="00210F6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73E51FBF" wp14:editId="37FFD088">
            <wp:extent cx="5612130" cy="1306195"/>
            <wp:effectExtent l="0" t="0" r="0" b="0"/>
            <wp:docPr id="2134094926" name="image6.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a captura de pantalla de una red social&#10;&#10;Descripción generada automáticamente"/>
                    <pic:cNvPicPr preferRelativeResize="0"/>
                  </pic:nvPicPr>
                  <pic:blipFill>
                    <a:blip r:embed="rId16"/>
                    <a:srcRect/>
                    <a:stretch>
                      <a:fillRect/>
                    </a:stretch>
                  </pic:blipFill>
                  <pic:spPr>
                    <a:xfrm>
                      <a:off x="0" y="0"/>
                      <a:ext cx="5612130" cy="1306195"/>
                    </a:xfrm>
                    <a:prstGeom prst="rect">
                      <a:avLst/>
                    </a:prstGeom>
                    <a:ln/>
                  </pic:spPr>
                </pic:pic>
              </a:graphicData>
            </a:graphic>
          </wp:inline>
        </w:drawing>
      </w:r>
    </w:p>
    <w:p w14:paraId="4BF1AB33"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1141A097" w14:textId="77777777" w:rsidR="00BE4612" w:rsidRPr="00A71485" w:rsidRDefault="00210F6E">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Cierre de instrucción. </w:t>
      </w:r>
      <w:r w:rsidRPr="00A71485">
        <w:rPr>
          <w:rFonts w:ascii="Palatino Linotype" w:eastAsia="Palatino Linotype" w:hAnsi="Palatino Linotype" w:cs="Palatino Linotype"/>
          <w:sz w:val="22"/>
          <w:szCs w:val="22"/>
        </w:rPr>
        <w:t xml:space="preserve">El </w:t>
      </w:r>
      <w:r w:rsidRPr="00A71485">
        <w:rPr>
          <w:rFonts w:ascii="Palatino Linotype" w:eastAsia="Palatino Linotype" w:hAnsi="Palatino Linotype" w:cs="Palatino Linotype"/>
          <w:b/>
          <w:sz w:val="22"/>
          <w:szCs w:val="22"/>
        </w:rPr>
        <w:t>diecinueve de septiembre de dos mil veinticuatro</w:t>
      </w:r>
      <w:r w:rsidRPr="00A71485">
        <w:rPr>
          <w:rFonts w:ascii="Palatino Linotype" w:eastAsia="Palatino Linotype" w:hAnsi="Palatino Linotype" w:cs="Palatino Linotype"/>
          <w:sz w:val="22"/>
          <w:szCs w:val="22"/>
        </w:rPr>
        <w:t xml:space="preserve">, la Comisionada Ponente determinó el cierre de instrucción en términos de la fracción VI del </w:t>
      </w:r>
      <w:r w:rsidRPr="00A71485">
        <w:rPr>
          <w:rFonts w:ascii="Palatino Linotype" w:eastAsia="Palatino Linotype" w:hAnsi="Palatino Linotype" w:cs="Palatino Linotype"/>
          <w:sz w:val="22"/>
          <w:szCs w:val="22"/>
        </w:rPr>
        <w:lastRenderedPageBreak/>
        <w:t>artículo 185 de la Ley de Transparencia y Acceso a la Información Pública del Estado de México y Municipios.</w:t>
      </w:r>
    </w:p>
    <w:p w14:paraId="1DBA8B43" w14:textId="77777777" w:rsidR="00BE4612" w:rsidRPr="00A71485" w:rsidRDefault="00BE461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87D4AFB" w14:textId="77777777" w:rsidR="00BE4612" w:rsidRPr="00A71485" w:rsidRDefault="00210F6E">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bookmarkStart w:id="4" w:name="_heading=h.3dy6vkm" w:colFirst="0" w:colLast="0"/>
      <w:bookmarkEnd w:id="4"/>
      <w:r w:rsidRPr="00A71485">
        <w:rPr>
          <w:rFonts w:ascii="Palatino Linotype" w:eastAsia="Palatino Linotype" w:hAnsi="Palatino Linotype" w:cs="Palatino Linotype"/>
          <w:b/>
          <w:sz w:val="22"/>
          <w:szCs w:val="22"/>
        </w:rPr>
        <w:t>Ampliación del plazo.</w:t>
      </w:r>
      <w:r w:rsidRPr="00A71485">
        <w:rPr>
          <w:rFonts w:ascii="Palatino Linotype" w:eastAsia="Palatino Linotype" w:hAnsi="Palatino Linotype" w:cs="Palatino Linotype"/>
          <w:sz w:val="22"/>
          <w:szCs w:val="22"/>
        </w:rPr>
        <w:t xml:space="preserve"> En fecha </w:t>
      </w:r>
      <w:r w:rsidRPr="00A71485">
        <w:rPr>
          <w:rFonts w:ascii="Palatino Linotype" w:eastAsia="Palatino Linotype" w:hAnsi="Palatino Linotype" w:cs="Palatino Linotype"/>
          <w:b/>
          <w:sz w:val="22"/>
          <w:szCs w:val="22"/>
        </w:rPr>
        <w:t>treinta de septiembre de dos mil veinticuatro</w:t>
      </w:r>
      <w:r w:rsidRPr="00A71485">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19B23728" w14:textId="77777777" w:rsidR="00BE4612" w:rsidRPr="00A71485" w:rsidRDefault="00BE461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4FAC74E"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3BCEA02"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016A0D12" w14:textId="77777777" w:rsidR="00BE4612" w:rsidRPr="00A71485" w:rsidRDefault="00210F6E">
      <w:pPr>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5" w:name="_heading=h.30j0zll" w:colFirst="0" w:colLast="0"/>
      <w:bookmarkEnd w:id="5"/>
      <w:r w:rsidRPr="00A71485">
        <w:rPr>
          <w:rFonts w:ascii="Palatino Linotype" w:eastAsia="Palatino Linotype" w:hAnsi="Palatino Linotype" w:cs="Palatino Linotype"/>
          <w:b/>
          <w:sz w:val="22"/>
          <w:szCs w:val="22"/>
        </w:rPr>
        <w:t>C O N S I D E R A N D O:</w:t>
      </w:r>
    </w:p>
    <w:p w14:paraId="5C8423CF" w14:textId="77777777" w:rsidR="00BE4612" w:rsidRPr="00A71485" w:rsidRDefault="00BE4612">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45EA5D9"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Primero. Competencia. </w:t>
      </w:r>
      <w:r w:rsidRPr="00A7148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0D5F7B" w14:textId="77777777" w:rsidR="00BE4612" w:rsidRPr="00A71485" w:rsidRDefault="00BE4612">
      <w:pPr>
        <w:spacing w:line="360" w:lineRule="auto"/>
        <w:jc w:val="both"/>
        <w:rPr>
          <w:rFonts w:ascii="Palatino Linotype" w:eastAsia="Palatino Linotype" w:hAnsi="Palatino Linotype" w:cs="Palatino Linotype"/>
          <w:b/>
          <w:sz w:val="22"/>
          <w:szCs w:val="22"/>
        </w:rPr>
      </w:pPr>
    </w:p>
    <w:p w14:paraId="7214CFDE"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lastRenderedPageBreak/>
        <w:t>Segundo. Oportunidad y Procedibilidad del Recurso de Revisión</w:t>
      </w:r>
      <w:r w:rsidRPr="00A7148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3775DDA"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355844B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proporcionó su respuesta a la solicitud de información el </w:t>
      </w:r>
      <w:r w:rsidRPr="00A71485">
        <w:rPr>
          <w:rFonts w:ascii="Palatino Linotype" w:eastAsia="Palatino Linotype" w:hAnsi="Palatino Linotype" w:cs="Palatino Linotype"/>
          <w:b/>
          <w:sz w:val="22"/>
          <w:szCs w:val="22"/>
        </w:rPr>
        <w:t>diez de julio de dos mil veinticuatro</w:t>
      </w:r>
      <w:r w:rsidRPr="00A71485">
        <w:rPr>
          <w:rFonts w:ascii="Palatino Linotype" w:eastAsia="Palatino Linotype" w:hAnsi="Palatino Linotype" w:cs="Palatino Linotype"/>
          <w:sz w:val="22"/>
          <w:szCs w:val="22"/>
        </w:rPr>
        <w:t xml:space="preserve">, y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presentó su recurso de revisión el </w:t>
      </w:r>
      <w:r w:rsidRPr="00A71485">
        <w:rPr>
          <w:rFonts w:ascii="Palatino Linotype" w:eastAsia="Palatino Linotype" w:hAnsi="Palatino Linotype" w:cs="Palatino Linotype"/>
          <w:b/>
          <w:sz w:val="22"/>
          <w:szCs w:val="22"/>
        </w:rPr>
        <w:t>cinco de agosto de dos mil veinticuatro</w:t>
      </w:r>
      <w:r w:rsidRPr="00A71485">
        <w:rPr>
          <w:rFonts w:ascii="Palatino Linotype" w:eastAsia="Palatino Linotype" w:hAnsi="Palatino Linotype" w:cs="Palatino Linotype"/>
          <w:sz w:val="22"/>
          <w:szCs w:val="22"/>
        </w:rPr>
        <w:t>;</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 xml:space="preserve">esto es al quinto día hábil siguiente en que tuvo conocimiento de la respuesta. </w:t>
      </w:r>
    </w:p>
    <w:p w14:paraId="165210FB" w14:textId="77777777" w:rsidR="00BE4612" w:rsidRPr="00A71485" w:rsidRDefault="00BE4612">
      <w:pPr>
        <w:spacing w:line="360" w:lineRule="auto"/>
        <w:ind w:right="843"/>
        <w:jc w:val="both"/>
        <w:rPr>
          <w:rFonts w:ascii="Palatino Linotype" w:eastAsia="Palatino Linotype" w:hAnsi="Palatino Linotype" w:cs="Palatino Linotype"/>
          <w:i/>
          <w:sz w:val="22"/>
          <w:szCs w:val="22"/>
        </w:rPr>
      </w:pPr>
    </w:p>
    <w:p w14:paraId="65622C7F"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Además, por cuanto hace a la procedibilidad del recurso de revisión, es de suma importancia señalar que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xml:space="preserve"> no señaló un nombre o seudónimo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51F0A3"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1C89514B"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 xml:space="preserve">Las solicitudes anónimas, </w:t>
      </w:r>
      <w:r w:rsidRPr="00A71485">
        <w:rPr>
          <w:rFonts w:ascii="Palatino Linotype" w:eastAsia="Palatino Linotype" w:hAnsi="Palatino Linotype" w:cs="Palatino Linotype"/>
          <w:i/>
          <w:sz w:val="22"/>
          <w:szCs w:val="22"/>
        </w:rPr>
        <w:t>con nombre incompleto o seudónimo</w:t>
      </w:r>
      <w:r w:rsidRPr="00A71485">
        <w:rPr>
          <w:rFonts w:ascii="Palatino Linotype" w:eastAsia="Palatino Linotype" w:hAnsi="Palatino Linotype" w:cs="Palatino Linotype"/>
          <w:b/>
          <w:i/>
          <w:sz w:val="22"/>
          <w:szCs w:val="22"/>
        </w:rPr>
        <w:t xml:space="preserve"> serán procedentes para su trámite por parte del sujeto obligado ante quien se presente.</w:t>
      </w:r>
      <w:r w:rsidRPr="00A71485">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5B0066F0"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3979FAFA" w14:textId="77777777" w:rsidR="00BE4612" w:rsidRPr="00A71485" w:rsidRDefault="00210F6E">
      <w:pPr>
        <w:spacing w:line="360" w:lineRule="auto"/>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sz w:val="22"/>
          <w:szCs w:val="22"/>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w:t>
      </w:r>
      <w:r w:rsidRPr="00A71485">
        <w:rPr>
          <w:rFonts w:ascii="Palatino Linotype" w:eastAsia="Palatino Linotype" w:hAnsi="Palatino Linotype" w:cs="Palatino Linotype"/>
          <w:b/>
          <w:sz w:val="22"/>
          <w:szCs w:val="22"/>
        </w:rPr>
        <w:t xml:space="preserve"> SAIMEX.</w:t>
      </w:r>
    </w:p>
    <w:p w14:paraId="179E10FB"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25FE1D97"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20C1EA5F"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4A49010C"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 xml:space="preserve">Artículo 179. </w:t>
      </w:r>
      <w:r w:rsidRPr="00A7148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DBA0E96"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15CE798B"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V. La entrega de información incompleta;</w:t>
      </w:r>
    </w:p>
    <w:p w14:paraId="2D199673"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 </w:t>
      </w:r>
    </w:p>
    <w:p w14:paraId="49AD8228" w14:textId="77777777" w:rsidR="00BE4612" w:rsidRPr="00A71485" w:rsidRDefault="00BE4612">
      <w:pPr>
        <w:spacing w:line="360" w:lineRule="auto"/>
        <w:ind w:left="567" w:right="616"/>
        <w:jc w:val="both"/>
        <w:rPr>
          <w:rFonts w:ascii="Palatino Linotype" w:eastAsia="Palatino Linotype" w:hAnsi="Palatino Linotype" w:cs="Palatino Linotype"/>
          <w:i/>
          <w:sz w:val="22"/>
          <w:szCs w:val="22"/>
        </w:rPr>
      </w:pPr>
    </w:p>
    <w:p w14:paraId="20672435"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Tercero. Materia de Revisión</w:t>
      </w:r>
      <w:r w:rsidRPr="00A7148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2FE4B968"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74A98E70"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Cuarto. Estudio de fondo del asunto. </w:t>
      </w:r>
      <w:r w:rsidRPr="00A71485">
        <w:rPr>
          <w:rFonts w:ascii="Palatino Linotype" w:eastAsia="Palatino Linotype" w:hAnsi="Palatino Linotype" w:cs="Palatino Linotype"/>
          <w:sz w:val="22"/>
          <w:szCs w:val="22"/>
        </w:rPr>
        <w:t>Es conveniente analizar si la respuesta del Sujeto Obligado</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w:t>
      </w:r>
      <w:r w:rsidRPr="00A71485">
        <w:rPr>
          <w:rFonts w:ascii="Palatino Linotype" w:eastAsia="Palatino Linotype" w:hAnsi="Palatino Linotype" w:cs="Palatino Linotype"/>
          <w:sz w:val="22"/>
          <w:szCs w:val="22"/>
        </w:rPr>
        <w:lastRenderedPageBreak/>
        <w:t>pública y accesible de manera permanente a cualquier persona, privilegiando el principio de máxima publicidad, como así lo establece dicha determinación, que a continuación se transcribe para un mejor entendimiento:</w:t>
      </w:r>
    </w:p>
    <w:p w14:paraId="27CA5FB7"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19C6C13B" w14:textId="77777777" w:rsidR="00BE4612" w:rsidRPr="00A71485" w:rsidRDefault="00210F6E">
      <w:pPr>
        <w:tabs>
          <w:tab w:val="left" w:pos="85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4</w:t>
      </w:r>
      <w:r w:rsidRPr="00A7148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EFAE6D" w14:textId="77777777" w:rsidR="00BE4612" w:rsidRPr="00A71485" w:rsidRDefault="00210F6E">
      <w:pPr>
        <w:tabs>
          <w:tab w:val="left" w:pos="85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7148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037C11" w14:textId="77777777" w:rsidR="00BE4612" w:rsidRPr="00A71485" w:rsidRDefault="00210F6E">
      <w:pPr>
        <w:tabs>
          <w:tab w:val="left" w:pos="851"/>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71485">
        <w:rPr>
          <w:rFonts w:ascii="Palatino Linotype" w:eastAsia="Palatino Linotype" w:hAnsi="Palatino Linotype" w:cs="Palatino Linotype"/>
          <w:i/>
          <w:sz w:val="22"/>
          <w:szCs w:val="22"/>
        </w:rPr>
        <w:t>.”(</w:t>
      </w:r>
      <w:proofErr w:type="gramEnd"/>
      <w:r w:rsidRPr="00A71485">
        <w:rPr>
          <w:rFonts w:ascii="Palatino Linotype" w:eastAsia="Palatino Linotype" w:hAnsi="Palatino Linotype" w:cs="Palatino Linotype"/>
          <w:i/>
          <w:sz w:val="22"/>
          <w:szCs w:val="22"/>
        </w:rPr>
        <w:t>Sic)</w:t>
      </w:r>
    </w:p>
    <w:p w14:paraId="06BB6462"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5E06ACA9"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11ABDEA" w14:textId="77777777" w:rsidR="00BE4612" w:rsidRPr="00A71485" w:rsidRDefault="00BE4612">
      <w:pPr>
        <w:spacing w:line="276" w:lineRule="auto"/>
        <w:ind w:left="567" w:right="616"/>
        <w:jc w:val="both"/>
        <w:rPr>
          <w:rFonts w:ascii="Palatino Linotype" w:eastAsia="Palatino Linotype" w:hAnsi="Palatino Linotype" w:cs="Palatino Linotype"/>
          <w:sz w:val="22"/>
          <w:szCs w:val="22"/>
        </w:rPr>
      </w:pPr>
    </w:p>
    <w:p w14:paraId="39F490C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w:t>
      </w:r>
      <w:r w:rsidRPr="00A71485">
        <w:rPr>
          <w:rFonts w:ascii="Palatino Linotype" w:eastAsia="Palatino Linotype" w:hAnsi="Palatino Linotype" w:cs="Palatino Linotype"/>
          <w:b/>
          <w:i/>
          <w:sz w:val="22"/>
          <w:szCs w:val="22"/>
        </w:rPr>
        <w:t>Artículo 12.-</w:t>
      </w:r>
      <w:r w:rsidRPr="00A7148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662E2CE" w14:textId="77777777" w:rsidR="00BE4612" w:rsidRPr="00A71485" w:rsidRDefault="00BE4612">
      <w:pPr>
        <w:spacing w:line="276" w:lineRule="auto"/>
        <w:ind w:left="851" w:right="616"/>
        <w:jc w:val="both"/>
        <w:rPr>
          <w:rFonts w:ascii="Palatino Linotype" w:eastAsia="Palatino Linotype" w:hAnsi="Palatino Linotype" w:cs="Palatino Linotype"/>
          <w:i/>
          <w:sz w:val="22"/>
          <w:szCs w:val="22"/>
        </w:rPr>
      </w:pPr>
    </w:p>
    <w:p w14:paraId="4AA3E1BC"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A71485">
        <w:rPr>
          <w:rFonts w:ascii="Palatino Linotype" w:eastAsia="Palatino Linotype" w:hAnsi="Palatino Linotype" w:cs="Palatino Linotype"/>
          <w:i/>
          <w:sz w:val="22"/>
          <w:szCs w:val="22"/>
        </w:rPr>
        <w:t xml:space="preserve">.” </w:t>
      </w:r>
    </w:p>
    <w:p w14:paraId="0C17CE87" w14:textId="77777777" w:rsidR="00BE4612" w:rsidRPr="00A71485" w:rsidRDefault="00BE4612">
      <w:pPr>
        <w:spacing w:line="360" w:lineRule="auto"/>
        <w:ind w:right="-93"/>
        <w:jc w:val="both"/>
        <w:rPr>
          <w:rFonts w:ascii="Palatino Linotype" w:eastAsia="Palatino Linotype" w:hAnsi="Palatino Linotype" w:cs="Palatino Linotype"/>
          <w:sz w:val="22"/>
          <w:szCs w:val="22"/>
        </w:rPr>
      </w:pPr>
    </w:p>
    <w:p w14:paraId="085AD3BC" w14:textId="77777777" w:rsidR="00BE4612" w:rsidRPr="00A71485" w:rsidRDefault="00210F6E">
      <w:pPr>
        <w:spacing w:line="360" w:lineRule="auto"/>
        <w:ind w:right="-93"/>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F7979BD" w14:textId="77777777" w:rsidR="00BE4612" w:rsidRPr="00A71485" w:rsidRDefault="00BE4612">
      <w:pPr>
        <w:spacing w:line="360" w:lineRule="auto"/>
        <w:ind w:right="-93"/>
        <w:jc w:val="both"/>
        <w:rPr>
          <w:rFonts w:ascii="Palatino Linotype" w:eastAsia="Palatino Linotype" w:hAnsi="Palatino Linotype" w:cs="Palatino Linotype"/>
          <w:sz w:val="22"/>
          <w:szCs w:val="22"/>
        </w:rPr>
      </w:pPr>
    </w:p>
    <w:p w14:paraId="1240021B" w14:textId="77777777" w:rsidR="00BE4612" w:rsidRPr="00A71485" w:rsidRDefault="00210F6E">
      <w:pPr>
        <w:spacing w:line="360" w:lineRule="auto"/>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A71485">
        <w:rPr>
          <w:rFonts w:ascii="Palatino Linotype" w:eastAsia="Palatino Linotype" w:hAnsi="Palatino Linotype" w:cs="Palatino Linotype"/>
          <w:b/>
          <w:sz w:val="22"/>
          <w:szCs w:val="22"/>
        </w:rPr>
        <w:t xml:space="preserve"> </w:t>
      </w:r>
    </w:p>
    <w:p w14:paraId="3C9D935C" w14:textId="77777777" w:rsidR="00BE4612" w:rsidRPr="00A71485" w:rsidRDefault="00BE4612">
      <w:pPr>
        <w:spacing w:line="276" w:lineRule="auto"/>
        <w:ind w:left="851" w:right="850"/>
        <w:jc w:val="both"/>
        <w:rPr>
          <w:rFonts w:ascii="Palatino Linotype" w:eastAsia="Palatino Linotype" w:hAnsi="Palatino Linotype" w:cs="Palatino Linotype"/>
          <w:sz w:val="22"/>
          <w:szCs w:val="22"/>
        </w:rPr>
      </w:pPr>
    </w:p>
    <w:p w14:paraId="042B0A3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No existe obligación de elaborar documentos ad hoc para atender las solicitudes de acceso a la información.</w:t>
      </w:r>
      <w:r w:rsidRPr="00A7148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A71485">
        <w:rPr>
          <w:rFonts w:ascii="Palatino Linotype" w:eastAsia="Palatino Linotype" w:hAnsi="Palatino Linotype" w:cs="Palatino Linotype"/>
          <w:i/>
          <w:sz w:val="22"/>
          <w:szCs w:val="22"/>
        </w:rPr>
        <w:lastRenderedPageBreak/>
        <w:t xml:space="preserve">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2329E25" w14:textId="77777777" w:rsidR="00BE4612" w:rsidRPr="00A71485" w:rsidRDefault="00BE4612">
      <w:pPr>
        <w:spacing w:line="276" w:lineRule="auto"/>
        <w:ind w:left="567" w:right="616"/>
        <w:jc w:val="both"/>
        <w:rPr>
          <w:rFonts w:ascii="Palatino Linotype" w:eastAsia="Palatino Linotype" w:hAnsi="Palatino Linotype" w:cs="Palatino Linotype"/>
          <w:i/>
          <w:sz w:val="22"/>
          <w:szCs w:val="22"/>
        </w:rPr>
      </w:pPr>
    </w:p>
    <w:p w14:paraId="6AE9A896"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F576B6"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03D7E409"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53DE6D"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0888B51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 xml:space="preserve">Artículo 3. </w:t>
      </w:r>
      <w:r w:rsidRPr="00A71485">
        <w:rPr>
          <w:rFonts w:ascii="Palatino Linotype" w:eastAsia="Palatino Linotype" w:hAnsi="Palatino Linotype" w:cs="Palatino Linotype"/>
          <w:i/>
          <w:sz w:val="22"/>
          <w:szCs w:val="22"/>
        </w:rPr>
        <w:t>Para los efectos de la presente Ley se entenderá por:</w:t>
      </w:r>
    </w:p>
    <w:p w14:paraId="7F973339"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6695210B"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XI. Documento:</w:t>
      </w:r>
      <w:r w:rsidRPr="00A71485">
        <w:rPr>
          <w:rFonts w:ascii="Palatino Linotype" w:eastAsia="Palatino Linotype" w:hAnsi="Palatino Linotype" w:cs="Palatino Linotype"/>
          <w:i/>
          <w:sz w:val="22"/>
          <w:szCs w:val="22"/>
        </w:rPr>
        <w:t xml:space="preserve"> Los expedientes, reportes, estudios, actas</w:t>
      </w:r>
      <w:r w:rsidRPr="00A71485">
        <w:rPr>
          <w:rFonts w:ascii="Palatino Linotype" w:eastAsia="Palatino Linotype" w:hAnsi="Palatino Linotype" w:cs="Palatino Linotype"/>
          <w:b/>
          <w:i/>
          <w:sz w:val="22"/>
          <w:szCs w:val="22"/>
        </w:rPr>
        <w:t>,</w:t>
      </w:r>
      <w:r w:rsidRPr="00A7148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A71485">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 (Sic)</w:t>
      </w:r>
    </w:p>
    <w:p w14:paraId="02218F46" w14:textId="77777777" w:rsidR="00BE4612" w:rsidRPr="00A71485" w:rsidRDefault="00BE4612">
      <w:pPr>
        <w:spacing w:line="360" w:lineRule="auto"/>
        <w:ind w:left="851" w:right="899"/>
        <w:jc w:val="both"/>
        <w:rPr>
          <w:rFonts w:ascii="Palatino Linotype" w:eastAsia="Palatino Linotype" w:hAnsi="Palatino Linotype" w:cs="Palatino Linotype"/>
          <w:sz w:val="22"/>
          <w:szCs w:val="22"/>
        </w:rPr>
      </w:pPr>
    </w:p>
    <w:p w14:paraId="5C820F99"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9D5002" w14:textId="77777777" w:rsidR="00BE4612" w:rsidRPr="00A71485" w:rsidRDefault="00BE4612">
      <w:pPr>
        <w:spacing w:line="360" w:lineRule="auto"/>
        <w:ind w:left="851" w:right="899"/>
        <w:jc w:val="both"/>
        <w:rPr>
          <w:rFonts w:ascii="Palatino Linotype" w:eastAsia="Palatino Linotype" w:hAnsi="Palatino Linotype" w:cs="Palatino Linotype"/>
          <w:sz w:val="22"/>
          <w:szCs w:val="22"/>
        </w:rPr>
      </w:pPr>
    </w:p>
    <w:p w14:paraId="221304AA" w14:textId="77777777" w:rsidR="00BE4612" w:rsidRPr="00A71485" w:rsidRDefault="00210F6E">
      <w:pPr>
        <w:spacing w:line="276" w:lineRule="auto"/>
        <w:ind w:left="851" w:right="899"/>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sz w:val="22"/>
          <w:szCs w:val="22"/>
        </w:rPr>
        <w:t>“</w:t>
      </w:r>
      <w:r w:rsidRPr="00A7148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7148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A6C07A" w14:textId="77777777" w:rsidR="00BE4612" w:rsidRPr="00A71485" w:rsidRDefault="00210F6E">
      <w:pPr>
        <w:spacing w:line="276" w:lineRule="auto"/>
        <w:ind w:left="851" w:right="89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En </w:t>
      </w:r>
      <w:proofErr w:type="gramStart"/>
      <w:r w:rsidRPr="00A71485">
        <w:rPr>
          <w:rFonts w:ascii="Palatino Linotype" w:eastAsia="Palatino Linotype" w:hAnsi="Palatino Linotype" w:cs="Palatino Linotype"/>
          <w:i/>
          <w:sz w:val="22"/>
          <w:szCs w:val="22"/>
        </w:rPr>
        <w:t>consecuencia</w:t>
      </w:r>
      <w:proofErr w:type="gramEnd"/>
      <w:r w:rsidRPr="00A7148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E32F68A" w14:textId="77777777" w:rsidR="00BE4612" w:rsidRPr="00A71485" w:rsidRDefault="00210F6E">
      <w:pPr>
        <w:spacing w:line="276" w:lineRule="auto"/>
        <w:ind w:left="851" w:right="89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71485">
        <w:rPr>
          <w:rFonts w:ascii="Palatino Linotype" w:eastAsia="Palatino Linotype" w:hAnsi="Palatino Linotype" w:cs="Palatino Linotype"/>
          <w:i/>
          <w:sz w:val="22"/>
          <w:szCs w:val="22"/>
        </w:rPr>
        <w:t>que</w:t>
      </w:r>
      <w:proofErr w:type="gramEnd"/>
      <w:r w:rsidRPr="00A71485">
        <w:rPr>
          <w:rFonts w:ascii="Palatino Linotype" w:eastAsia="Palatino Linotype" w:hAnsi="Palatino Linotype" w:cs="Palatino Linotype"/>
          <w:i/>
          <w:sz w:val="22"/>
          <w:szCs w:val="22"/>
        </w:rPr>
        <w:t xml:space="preserve"> en ejercicio de las atribuciones conferidas, sea generada por los Sujetos Obligados;</w:t>
      </w:r>
    </w:p>
    <w:p w14:paraId="3428ED64" w14:textId="77777777" w:rsidR="00BE4612" w:rsidRPr="00A71485" w:rsidRDefault="00210F6E">
      <w:pPr>
        <w:spacing w:line="276" w:lineRule="auto"/>
        <w:ind w:left="851" w:right="899"/>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71485">
        <w:rPr>
          <w:rFonts w:ascii="Palatino Linotype" w:eastAsia="Palatino Linotype" w:hAnsi="Palatino Linotype" w:cs="Palatino Linotype"/>
          <w:b/>
          <w:i/>
          <w:sz w:val="22"/>
          <w:szCs w:val="22"/>
        </w:rPr>
        <w:t>que</w:t>
      </w:r>
      <w:proofErr w:type="gramEnd"/>
      <w:r w:rsidRPr="00A71485">
        <w:rPr>
          <w:rFonts w:ascii="Palatino Linotype" w:eastAsia="Palatino Linotype" w:hAnsi="Palatino Linotype" w:cs="Palatino Linotype"/>
          <w:b/>
          <w:i/>
          <w:sz w:val="22"/>
          <w:szCs w:val="22"/>
        </w:rPr>
        <w:t xml:space="preserve"> en ejercicio de las atribuciones conferidas, sea administrada por los Sujetos Obligados, y</w:t>
      </w:r>
    </w:p>
    <w:p w14:paraId="2127E67A" w14:textId="77777777" w:rsidR="00BE4612" w:rsidRPr="00A71485" w:rsidRDefault="00210F6E">
      <w:pPr>
        <w:spacing w:line="276" w:lineRule="auto"/>
        <w:ind w:left="851" w:right="899"/>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71485">
        <w:rPr>
          <w:rFonts w:ascii="Palatino Linotype" w:eastAsia="Palatino Linotype" w:hAnsi="Palatino Linotype" w:cs="Palatino Linotype"/>
          <w:b/>
          <w:i/>
          <w:sz w:val="22"/>
          <w:szCs w:val="22"/>
        </w:rPr>
        <w:t>que</w:t>
      </w:r>
      <w:proofErr w:type="gramEnd"/>
      <w:r w:rsidRPr="00A71485">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2C1A54C"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29EF1952"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AB27EB"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45274700"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EDBA2AB" w14:textId="77777777" w:rsidR="00BE4612" w:rsidRPr="00A71485" w:rsidRDefault="00210F6E">
      <w:pPr>
        <w:spacing w:before="240" w:after="240" w:line="360" w:lineRule="auto"/>
        <w:ind w:right="51"/>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requirió al </w:t>
      </w:r>
      <w:r w:rsidRPr="00A71485">
        <w:rPr>
          <w:rFonts w:ascii="Palatino Linotype" w:eastAsia="Palatino Linotype" w:hAnsi="Palatino Linotype" w:cs="Palatino Linotype"/>
          <w:b/>
          <w:sz w:val="22"/>
          <w:szCs w:val="22"/>
        </w:rPr>
        <w:t xml:space="preserve">Sujeto Obligado </w:t>
      </w:r>
      <w:r w:rsidRPr="00A71485">
        <w:rPr>
          <w:rFonts w:ascii="Palatino Linotype" w:eastAsia="Palatino Linotype" w:hAnsi="Palatino Linotype" w:cs="Palatino Linotype"/>
          <w:sz w:val="22"/>
          <w:szCs w:val="22"/>
        </w:rPr>
        <w:t>le proporcione, información consistente en lo siguiente:</w:t>
      </w:r>
    </w:p>
    <w:p w14:paraId="1AFC4188" w14:textId="77777777" w:rsidR="00BE4612" w:rsidRPr="00A71485" w:rsidRDefault="00210F6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6" w:name="_heading=h.1t3h5sf" w:colFirst="0" w:colLast="0"/>
      <w:bookmarkEnd w:id="6"/>
      <w:r w:rsidRPr="00A71485">
        <w:rPr>
          <w:rFonts w:ascii="Palatino Linotype" w:eastAsia="Palatino Linotype" w:hAnsi="Palatino Linotype" w:cs="Palatino Linotype"/>
          <w:sz w:val="22"/>
          <w:szCs w:val="22"/>
        </w:rPr>
        <w:t xml:space="preserve">Del Titular de la Contraloría del DIF de Tepotzotlán: </w:t>
      </w:r>
    </w:p>
    <w:p w14:paraId="5A6AB5DA"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 xml:space="preserve">Nombre completo, </w:t>
      </w:r>
    </w:p>
    <w:p w14:paraId="4ACF55EB"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Cargo, </w:t>
      </w:r>
    </w:p>
    <w:p w14:paraId="0F1FFD87"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Área a la que pertenece, </w:t>
      </w:r>
    </w:p>
    <w:p w14:paraId="594DDFC2"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Jefe inmediato superior </w:t>
      </w:r>
    </w:p>
    <w:p w14:paraId="1B8E0CC4"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Trabajadores adscritos con lo que cuenta,  </w:t>
      </w:r>
    </w:p>
    <w:p w14:paraId="338C7546"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Nombramiento, </w:t>
      </w:r>
    </w:p>
    <w:p w14:paraId="2E7BCF81"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Gafete oficial, </w:t>
      </w:r>
    </w:p>
    <w:p w14:paraId="5ED44FDE"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Nómina, </w:t>
      </w:r>
    </w:p>
    <w:p w14:paraId="1208E6D8"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Registro de entrada y salida en la que el personal de esa área checa su horario de labores ya sea por medio de tarjeta de asistencia o reloj checador incluyendo el responsable de la contraloría </w:t>
      </w:r>
    </w:p>
    <w:p w14:paraId="7A8CB539" w14:textId="77777777" w:rsidR="00BE4612" w:rsidRPr="00A71485" w:rsidRDefault="00210F6E">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Funciones de todo el personal.</w:t>
      </w:r>
    </w:p>
    <w:p w14:paraId="031133DD"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5FF44FB"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En tal sentido, el </w:t>
      </w:r>
      <w:r w:rsidRPr="00A71485">
        <w:rPr>
          <w:rFonts w:ascii="Palatino Linotype" w:eastAsia="Palatino Linotype" w:hAnsi="Palatino Linotype" w:cs="Palatino Linotype"/>
          <w:b/>
          <w:sz w:val="22"/>
          <w:szCs w:val="22"/>
        </w:rPr>
        <w:t xml:space="preserve">Sujeto Obligado </w:t>
      </w:r>
      <w:r w:rsidRPr="00A71485">
        <w:rPr>
          <w:rFonts w:ascii="Palatino Linotype" w:eastAsia="Palatino Linotype" w:hAnsi="Palatino Linotype" w:cs="Palatino Linotype"/>
          <w:sz w:val="22"/>
          <w:szCs w:val="22"/>
        </w:rPr>
        <w:t>a través de la Dirección General y la Tesorería del Sistema Municipal, en respuesta manifestaron lo siguiente:</w:t>
      </w:r>
    </w:p>
    <w:p w14:paraId="6D0624A7"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1FB918D9" w14:textId="77777777" w:rsidR="00BE4612" w:rsidRPr="00A71485" w:rsidRDefault="00210F6E">
      <w:pPr>
        <w:numPr>
          <w:ilvl w:val="0"/>
          <w:numId w:val="4"/>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Que la persona encargada de la oficina de Contraloría del DIF de Tepotzotlán es el Lic. Jesús Javier López</w:t>
      </w:r>
      <w:r w:rsidRPr="00A71485">
        <w:rPr>
          <w:rFonts w:ascii="Palatino Linotype" w:eastAsia="Palatino Linotype" w:hAnsi="Palatino Linotype" w:cs="Palatino Linotype"/>
          <w:b/>
          <w:sz w:val="22"/>
          <w:szCs w:val="22"/>
        </w:rPr>
        <w:t>,</w:t>
      </w:r>
      <w:r w:rsidRPr="00A71485">
        <w:rPr>
          <w:rFonts w:ascii="Palatino Linotype" w:eastAsia="Palatino Linotype" w:hAnsi="Palatino Linotype" w:cs="Palatino Linotype"/>
          <w:sz w:val="22"/>
          <w:szCs w:val="22"/>
        </w:rPr>
        <w:t xml:space="preserve"> quien se desempeña como Contralor Interno del SMDIF, </w:t>
      </w:r>
    </w:p>
    <w:p w14:paraId="1AFB122E" w14:textId="77777777" w:rsidR="00BE4612" w:rsidRPr="00A71485" w:rsidRDefault="00210F6E">
      <w:pPr>
        <w:numPr>
          <w:ilvl w:val="0"/>
          <w:numId w:val="4"/>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Que su jefe inmediato es la </w:t>
      </w:r>
      <w:proofErr w:type="gramStart"/>
      <w:r w:rsidRPr="00A71485">
        <w:rPr>
          <w:rFonts w:ascii="Palatino Linotype" w:eastAsia="Palatino Linotype" w:hAnsi="Palatino Linotype" w:cs="Palatino Linotype"/>
          <w:sz w:val="22"/>
          <w:szCs w:val="22"/>
        </w:rPr>
        <w:t>Presidenta</w:t>
      </w:r>
      <w:proofErr w:type="gramEnd"/>
      <w:r w:rsidRPr="00A71485">
        <w:rPr>
          <w:rFonts w:ascii="Palatino Linotype" w:eastAsia="Palatino Linotype" w:hAnsi="Palatino Linotype" w:cs="Palatino Linotype"/>
          <w:sz w:val="22"/>
          <w:szCs w:val="22"/>
        </w:rPr>
        <w:t xml:space="preserve"> Honorifica del SMDIF. </w:t>
      </w:r>
    </w:p>
    <w:p w14:paraId="2CF51DEB" w14:textId="77777777" w:rsidR="00BE4612" w:rsidRPr="00A71485" w:rsidRDefault="00210F6E">
      <w:pPr>
        <w:numPr>
          <w:ilvl w:val="0"/>
          <w:numId w:val="4"/>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Que la Contraloría se integra por tres servidores públicos, siendo estos los siguientes: </w:t>
      </w:r>
    </w:p>
    <w:p w14:paraId="5289847B" w14:textId="77777777" w:rsidR="00BE4612" w:rsidRPr="00A71485" w:rsidRDefault="00210F6E">
      <w:pPr>
        <w:numPr>
          <w:ilvl w:val="1"/>
          <w:numId w:val="3"/>
        </w:numPr>
        <w:pBdr>
          <w:top w:val="nil"/>
          <w:left w:val="nil"/>
          <w:bottom w:val="nil"/>
          <w:right w:val="nil"/>
          <w:between w:val="nil"/>
        </w:pBdr>
        <w:spacing w:line="360" w:lineRule="auto"/>
        <w:ind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Jesús Javier López</w:t>
      </w:r>
      <w:r w:rsidRPr="00A71485">
        <w:rPr>
          <w:rFonts w:ascii="Palatino Linotype" w:eastAsia="Palatino Linotype" w:hAnsi="Palatino Linotype" w:cs="Palatino Linotype"/>
          <w:sz w:val="22"/>
          <w:szCs w:val="22"/>
        </w:rPr>
        <w:t xml:space="preserve">, Contralor Interno del Sistema Municipal DIF. </w:t>
      </w:r>
    </w:p>
    <w:p w14:paraId="00AC40CC" w14:textId="77777777" w:rsidR="00BE4612" w:rsidRPr="00A71485" w:rsidRDefault="00210F6E">
      <w:pPr>
        <w:numPr>
          <w:ilvl w:val="1"/>
          <w:numId w:val="3"/>
        </w:numPr>
        <w:pBdr>
          <w:top w:val="nil"/>
          <w:left w:val="nil"/>
          <w:bottom w:val="nil"/>
          <w:right w:val="nil"/>
          <w:between w:val="nil"/>
        </w:pBdr>
        <w:spacing w:line="360" w:lineRule="auto"/>
        <w:ind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Raúl Casimiro García</w:t>
      </w:r>
      <w:r w:rsidRPr="00A71485">
        <w:rPr>
          <w:rFonts w:ascii="Palatino Linotype" w:eastAsia="Palatino Linotype" w:hAnsi="Palatino Linotype" w:cs="Palatino Linotype"/>
          <w:sz w:val="22"/>
          <w:szCs w:val="22"/>
        </w:rPr>
        <w:t xml:space="preserve">, como Autoridad Investigadora de la Contraloría Interna del Sistema Municipal DIF. </w:t>
      </w:r>
    </w:p>
    <w:p w14:paraId="6B3E8AFA" w14:textId="77777777" w:rsidR="00BE4612" w:rsidRPr="00A71485" w:rsidRDefault="00210F6E">
      <w:pPr>
        <w:numPr>
          <w:ilvl w:val="1"/>
          <w:numId w:val="3"/>
        </w:numPr>
        <w:pBdr>
          <w:top w:val="nil"/>
          <w:left w:val="nil"/>
          <w:bottom w:val="nil"/>
          <w:right w:val="nil"/>
          <w:between w:val="nil"/>
        </w:pBdr>
        <w:spacing w:line="360" w:lineRule="auto"/>
        <w:ind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lastRenderedPageBreak/>
        <w:t>María Isabel Iturbide Castellanos</w:t>
      </w:r>
      <w:r w:rsidRPr="00A71485">
        <w:rPr>
          <w:rFonts w:ascii="Palatino Linotype" w:eastAsia="Palatino Linotype" w:hAnsi="Palatino Linotype" w:cs="Palatino Linotype"/>
          <w:sz w:val="22"/>
          <w:szCs w:val="22"/>
        </w:rPr>
        <w:t xml:space="preserve">, Autoridad Substanciadora de la Contraloría Interna del Sistema Municipal DIF. </w:t>
      </w:r>
    </w:p>
    <w:p w14:paraId="596693DA" w14:textId="77777777" w:rsidR="00BE4612" w:rsidRPr="00A71485" w:rsidRDefault="00210F6E">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Que refirió las Funciones del Contralor Interno, la Autoridad Investigadora y la Autoridad Substanciadora.</w:t>
      </w:r>
    </w:p>
    <w:p w14:paraId="4F430150" w14:textId="77777777" w:rsidR="00BE4612" w:rsidRPr="00A71485" w:rsidRDefault="00210F6E">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Que hizo entrega de los nombramientos y gafetes de los referidos servidores públicos </w:t>
      </w:r>
    </w:p>
    <w:p w14:paraId="58964236" w14:textId="77777777" w:rsidR="00BE4612" w:rsidRPr="00A71485" w:rsidRDefault="00210F6E">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sz w:val="22"/>
          <w:szCs w:val="22"/>
        </w:rPr>
        <w:t>Que hizo entrega del Control de Asistencia y Puntualidad de la Autoridad Investigadora y de la Autoridad Substanciadora de la Contraloría Interna.</w:t>
      </w:r>
      <w:r w:rsidRPr="00A71485">
        <w:rPr>
          <w:rFonts w:ascii="Palatino Linotype" w:eastAsia="Palatino Linotype" w:hAnsi="Palatino Linotype" w:cs="Palatino Linotype"/>
          <w:b/>
          <w:sz w:val="22"/>
          <w:szCs w:val="22"/>
        </w:rPr>
        <w:t xml:space="preserve"> </w:t>
      </w:r>
    </w:p>
    <w:p w14:paraId="1776FDE4" w14:textId="77777777" w:rsidR="00BE4612" w:rsidRPr="00A71485" w:rsidRDefault="00210F6E">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Que el Tesorero Municipal hizo entrega de la nómina de los siguientes servidores públicos: </w:t>
      </w:r>
    </w:p>
    <w:p w14:paraId="4AF6D95C"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noProof/>
          <w:sz w:val="22"/>
          <w:szCs w:val="22"/>
          <w:lang w:val="es-MX" w:eastAsia="es-MX"/>
        </w:rPr>
        <w:drawing>
          <wp:inline distT="0" distB="0" distL="0" distR="0" wp14:anchorId="6BEFCBD8" wp14:editId="696C0086">
            <wp:extent cx="3762236" cy="2579673"/>
            <wp:effectExtent l="0" t="0" r="0" b="0"/>
            <wp:docPr id="2134094930"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14"/>
                    <a:srcRect/>
                    <a:stretch>
                      <a:fillRect/>
                    </a:stretch>
                  </pic:blipFill>
                  <pic:spPr>
                    <a:xfrm>
                      <a:off x="0" y="0"/>
                      <a:ext cx="3762236" cy="2579673"/>
                    </a:xfrm>
                    <a:prstGeom prst="rect">
                      <a:avLst/>
                    </a:prstGeom>
                    <a:ln/>
                  </pic:spPr>
                </pic:pic>
              </a:graphicData>
            </a:graphic>
          </wp:inline>
        </w:drawing>
      </w:r>
    </w:p>
    <w:p w14:paraId="7AFD8DD6"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noProof/>
          <w:sz w:val="22"/>
          <w:szCs w:val="22"/>
          <w:lang w:val="es-MX" w:eastAsia="es-MX"/>
        </w:rPr>
        <w:drawing>
          <wp:inline distT="0" distB="0" distL="0" distR="0" wp14:anchorId="6F5CF39C" wp14:editId="5BFAAD31">
            <wp:extent cx="4075487" cy="1351578"/>
            <wp:effectExtent l="0" t="0" r="0" b="0"/>
            <wp:docPr id="2134094928" name="image2.png" descr="Texto,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 Tabla&#10;&#10;Descripción generada automáticamente con confianza media"/>
                    <pic:cNvPicPr preferRelativeResize="0"/>
                  </pic:nvPicPr>
                  <pic:blipFill>
                    <a:blip r:embed="rId15"/>
                    <a:srcRect/>
                    <a:stretch>
                      <a:fillRect/>
                    </a:stretch>
                  </pic:blipFill>
                  <pic:spPr>
                    <a:xfrm>
                      <a:off x="0" y="0"/>
                      <a:ext cx="4075487" cy="1351578"/>
                    </a:xfrm>
                    <a:prstGeom prst="rect">
                      <a:avLst/>
                    </a:prstGeom>
                    <a:ln/>
                  </pic:spPr>
                </pic:pic>
              </a:graphicData>
            </a:graphic>
          </wp:inline>
        </w:drawing>
      </w:r>
    </w:p>
    <w:p w14:paraId="6C374EC3" w14:textId="77777777" w:rsidR="00BE4612" w:rsidRPr="00A71485" w:rsidRDefault="00BE4612">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p>
    <w:p w14:paraId="20D59124"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bookmarkStart w:id="7" w:name="_heading=h.4d34og8" w:colFirst="0" w:colLast="0"/>
      <w:bookmarkEnd w:id="7"/>
      <w:r w:rsidRPr="00A71485">
        <w:rPr>
          <w:rFonts w:ascii="Palatino Linotype" w:eastAsia="Palatino Linotype" w:hAnsi="Palatino Linotype" w:cs="Palatino Linotype"/>
          <w:sz w:val="22"/>
          <w:szCs w:val="22"/>
        </w:rPr>
        <w:lastRenderedPageBreak/>
        <w:t xml:space="preserve">Derivado de ello, la parte Recurrente, se inconformó medularmente de </w:t>
      </w:r>
      <w:r w:rsidRPr="00A71485">
        <w:rPr>
          <w:rFonts w:ascii="Palatino Linotype" w:eastAsia="Palatino Linotype" w:hAnsi="Palatino Linotype" w:cs="Palatino Linotype"/>
          <w:i/>
          <w:sz w:val="22"/>
          <w:szCs w:val="22"/>
        </w:rPr>
        <w:t xml:space="preserve">“… No existe fundamento legal ni motivación de las funciones definidas para el área de contraloría interna Por último no funda ni motiva </w:t>
      </w:r>
      <w:proofErr w:type="spellStart"/>
      <w:r w:rsidRPr="00A71485">
        <w:rPr>
          <w:rFonts w:ascii="Palatino Linotype" w:eastAsia="Palatino Linotype" w:hAnsi="Palatino Linotype" w:cs="Palatino Linotype"/>
          <w:i/>
          <w:sz w:val="22"/>
          <w:szCs w:val="22"/>
        </w:rPr>
        <w:t>por que</w:t>
      </w:r>
      <w:proofErr w:type="spellEnd"/>
      <w:r w:rsidRPr="00A71485">
        <w:rPr>
          <w:rFonts w:ascii="Palatino Linotype" w:eastAsia="Palatino Linotype" w:hAnsi="Palatino Linotype" w:cs="Palatino Linotype"/>
          <w:i/>
          <w:sz w:val="22"/>
          <w:szCs w:val="22"/>
        </w:rPr>
        <w:t xml:space="preserve"> razón el contralor no checa entrada ni salida en el checador (si bien es cierto que existe un reglamento interno, debe ser el Contralor el primer servidor público que debe de ejercer las leyes y reglamentos internos) las funciones que se especifican no motivan a NO checar hora de entrada ni salida …”, </w:t>
      </w:r>
      <w:r w:rsidRPr="00A71485">
        <w:rPr>
          <w:rFonts w:ascii="Palatino Linotype" w:eastAsia="Palatino Linotype" w:hAnsi="Palatino Linotype" w:cs="Palatino Linotype"/>
          <w:sz w:val="22"/>
          <w:szCs w:val="22"/>
        </w:rPr>
        <w:t>de lo que se advierte</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sz w:val="22"/>
          <w:szCs w:val="22"/>
        </w:rPr>
        <w:t xml:space="preserve">que su inconformidad versa únicamente por el registro de entrada y salida; así como de las funciones del personal de la Contraloría. </w:t>
      </w:r>
    </w:p>
    <w:p w14:paraId="3C2DE71F"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8087052" w14:textId="77777777" w:rsidR="00BE4612" w:rsidRPr="00A71485" w:rsidRDefault="00210F6E">
      <w:pPr>
        <w:spacing w:before="240" w:after="240" w:line="360" w:lineRule="auto"/>
        <w:jc w:val="both"/>
        <w:rPr>
          <w:rFonts w:ascii="Palatino Linotype" w:eastAsia="Palatino Linotype" w:hAnsi="Palatino Linotype" w:cs="Palatino Linotype"/>
          <w:b/>
          <w:sz w:val="22"/>
          <w:szCs w:val="22"/>
          <w:u w:val="single"/>
        </w:rPr>
      </w:pPr>
      <w:r w:rsidRPr="00A71485">
        <w:rPr>
          <w:rFonts w:ascii="Palatino Linotype" w:eastAsia="Palatino Linotype" w:hAnsi="Palatino Linotype" w:cs="Palatino Linotype"/>
          <w:sz w:val="22"/>
          <w:szCs w:val="22"/>
        </w:rPr>
        <w:t xml:space="preserve">En este orden de ideas, la parte de la respuesta que no fue impugnada, concerniente al Nombre, Cargo, Área a la que pertenece, Jefe inmediato superior, Trabajadores adscritos con lo que cuenta, Nombramiento, Gafete oficial y Nómina, deben declararse consentidas,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satisface la solicitud presentada.</w:t>
      </w:r>
    </w:p>
    <w:p w14:paraId="06C9CE63"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Lo anterior es así, debido a que cuando un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impugna la respuesta del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y este no expresa Razón o Motivo de Inconformidad en contra de todos los rubros solicitados, dichos rubros deben declararse atendidos, pues se entiende que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6FF623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w:t>
      </w:r>
      <w:r w:rsidRPr="00A71485">
        <w:rPr>
          <w:rFonts w:ascii="Palatino Linotype" w:eastAsia="Palatino Linotype" w:hAnsi="Palatino Linotype" w:cs="Palatino Linotype"/>
          <w:b/>
          <w:i/>
          <w:sz w:val="22"/>
          <w:szCs w:val="22"/>
        </w:rPr>
        <w:t xml:space="preserve">REVISIÓN EN AMPARO. LOS RESOLUTIVOS NO COMBATIDOS DEBEN DECLARARSE FIRMES. </w:t>
      </w:r>
      <w:r w:rsidRPr="00A7148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E679EF1"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Consecuentemente, se reitera que la parte de la solicitud que no fue impugnada debe declararse consentida por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en razón de que no se realizaron manifestaciones de inconformidad, por lo que no pueden producirse efectos jurídicos tendentes a revocar, confirmar o modificar el acto reclamado ya que se infiere un consentimiento de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 xml:space="preserve"> ante la falta de impugnación eficaz. </w:t>
      </w:r>
    </w:p>
    <w:p w14:paraId="3849378D"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6BE4F84F" w14:textId="77777777" w:rsidR="00BE4612" w:rsidRPr="00A71485" w:rsidRDefault="00210F6E">
      <w:pPr>
        <w:spacing w:before="240" w:after="240" w:line="276" w:lineRule="auto"/>
        <w:ind w:left="851" w:right="474"/>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mallCaps/>
          <w:sz w:val="22"/>
          <w:szCs w:val="22"/>
        </w:rPr>
        <w:t>“</w:t>
      </w:r>
      <w:r w:rsidRPr="00A71485">
        <w:rPr>
          <w:rFonts w:ascii="Palatino Linotype" w:eastAsia="Palatino Linotype" w:hAnsi="Palatino Linotype" w:cs="Palatino Linotype"/>
          <w:b/>
          <w:i/>
          <w:smallCaps/>
          <w:sz w:val="22"/>
          <w:szCs w:val="22"/>
        </w:rPr>
        <w:t xml:space="preserve">ACTOS CONSENTIDOS. SON LOS QUE NO SE IMPUGNAN MEDIANTE EL RECURSO IDÓNEO. </w:t>
      </w:r>
      <w:r w:rsidRPr="00A71485">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71485">
        <w:rPr>
          <w:rFonts w:ascii="Palatino Linotype" w:eastAsia="Palatino Linotype" w:hAnsi="Palatino Linotype" w:cs="Palatino Linotype"/>
          <w:i/>
          <w:sz w:val="22"/>
          <w:szCs w:val="22"/>
        </w:rPr>
        <w:t>ya que</w:t>
      </w:r>
      <w:proofErr w:type="gramEnd"/>
      <w:r w:rsidRPr="00A71485">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16D19B"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Es así que, el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no realizó manifestaciones, alegatos o pruebas que a su derecho convinieran y por su parte el </w:t>
      </w:r>
      <w:r w:rsidRPr="00A71485">
        <w:rPr>
          <w:rFonts w:ascii="Palatino Linotype" w:eastAsia="Palatino Linotype" w:hAnsi="Palatino Linotype" w:cs="Palatino Linotype"/>
          <w:b/>
          <w:sz w:val="22"/>
          <w:szCs w:val="22"/>
        </w:rPr>
        <w:t xml:space="preserve">Sujeto Obligado </w:t>
      </w:r>
      <w:r w:rsidRPr="00A71485">
        <w:rPr>
          <w:rFonts w:ascii="Palatino Linotype" w:eastAsia="Palatino Linotype" w:hAnsi="Palatino Linotype" w:cs="Palatino Linotype"/>
          <w:sz w:val="22"/>
          <w:szCs w:val="22"/>
        </w:rPr>
        <w:t>tampoco</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 xml:space="preserve">rindió su informe justificado. </w:t>
      </w:r>
    </w:p>
    <w:p w14:paraId="6873F827" w14:textId="77777777" w:rsidR="00BE4612" w:rsidRPr="00A71485" w:rsidRDefault="00210F6E">
      <w:pPr>
        <w:spacing w:before="240" w:after="240" w:line="360" w:lineRule="auto"/>
        <w:ind w:right="49"/>
        <w:jc w:val="both"/>
        <w:rPr>
          <w:rFonts w:ascii="Palatino Linotype" w:eastAsia="Palatino Linotype" w:hAnsi="Palatino Linotype" w:cs="Palatino Linotype"/>
          <w:sz w:val="22"/>
          <w:szCs w:val="22"/>
          <w:u w:val="single"/>
        </w:rPr>
      </w:pPr>
      <w:r w:rsidRPr="00A71485">
        <w:rPr>
          <w:rFonts w:ascii="Palatino Linotype" w:eastAsia="Palatino Linotype" w:hAnsi="Palatino Linotype" w:cs="Palatino Linotype"/>
          <w:sz w:val="22"/>
          <w:szCs w:val="22"/>
        </w:rPr>
        <w:lastRenderedPageBreak/>
        <w:t>Ahora bien, a efecto de garantizar el efectivo ejercicio del derecho de acceso a la información pública que asiste al particular, resulta conveniente reiterar que el presente análisis versará en estricto sentido respecto de los puntos impugnados, es decir, por el registro de entrada y salida; así como de las funciones del personal de la Contraloría.</w:t>
      </w:r>
    </w:p>
    <w:p w14:paraId="4403EFF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No obstante, resulta procedente abordar primeramente que lo relacionado con los turnos de la solicitud de información a las unidades administrativas que la Unidad de Transparencia consideró competentes para dar atención a la solicitud de información de mérito. </w:t>
      </w:r>
    </w:p>
    <w:p w14:paraId="661ADED4"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2FE35903"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De este modo, el Organigrama publicado en el Portal de Información Pública de Oficio Mexiquense (consultable en </w:t>
      </w:r>
      <w:hyperlink r:id="rId17">
        <w:r w:rsidRPr="00A71485">
          <w:rPr>
            <w:rFonts w:ascii="Palatino Linotype" w:eastAsia="Palatino Linotype" w:hAnsi="Palatino Linotype" w:cs="Palatino Linotype"/>
            <w:sz w:val="22"/>
            <w:szCs w:val="22"/>
            <w:u w:val="single"/>
          </w:rPr>
          <w:t>https://www.diftepotzotlan.gob.mx/uploads/AP%202022-2024/2023%20ORGANIGRAMA/ORGANIGRAMA%202023.pdf</w:t>
        </w:r>
      </w:hyperlink>
      <w:r w:rsidRPr="00A71485">
        <w:rPr>
          <w:rFonts w:ascii="Palatino Linotype" w:eastAsia="Palatino Linotype" w:hAnsi="Palatino Linotype" w:cs="Palatino Linotype"/>
          <w:sz w:val="22"/>
          <w:szCs w:val="22"/>
        </w:rPr>
        <w:t xml:space="preserve">), se advierte que el Sistema Municipal para el Desarrollo Integral de la Familia de Tepotzotlán cuenta con tres áreas administrativas que son Presidencia, Dirección General y Tesorería, mismas que tienen a su cargo diversas Coordinaciones y Subdirecciones, tal y como se muestra a continuación: </w:t>
      </w:r>
    </w:p>
    <w:p w14:paraId="3FDA9471" w14:textId="77777777" w:rsidR="00BE4612" w:rsidRPr="00A71485" w:rsidRDefault="00210F6E">
      <w:pPr>
        <w:spacing w:line="360" w:lineRule="auto"/>
        <w:ind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lastRenderedPageBreak/>
        <w:drawing>
          <wp:inline distT="0" distB="0" distL="0" distR="0" wp14:anchorId="3AD32504" wp14:editId="513FD9BA">
            <wp:extent cx="4159665" cy="2694510"/>
            <wp:effectExtent l="0" t="0" r="0" b="0"/>
            <wp:docPr id="2134094929"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8"/>
                    <a:srcRect/>
                    <a:stretch>
                      <a:fillRect/>
                    </a:stretch>
                  </pic:blipFill>
                  <pic:spPr>
                    <a:xfrm>
                      <a:off x="0" y="0"/>
                      <a:ext cx="4159665" cy="2694510"/>
                    </a:xfrm>
                    <a:prstGeom prst="rect">
                      <a:avLst/>
                    </a:prstGeom>
                    <a:ln/>
                  </pic:spPr>
                </pic:pic>
              </a:graphicData>
            </a:graphic>
          </wp:inline>
        </w:drawing>
      </w:r>
    </w:p>
    <w:p w14:paraId="3F7D9069"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F19F26C"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Ahora bien, de la naturaleza de la información resulta procedente recordar que quien se pronunció sobre el requerimiento en análisis, fue la </w:t>
      </w:r>
      <w:r w:rsidRPr="00A71485">
        <w:rPr>
          <w:rFonts w:ascii="Palatino Linotype" w:eastAsia="Palatino Linotype" w:hAnsi="Palatino Linotype" w:cs="Palatino Linotype"/>
          <w:b/>
          <w:sz w:val="22"/>
          <w:szCs w:val="22"/>
        </w:rPr>
        <w:t>Dirección General</w:t>
      </w:r>
      <w:r w:rsidRPr="00A71485">
        <w:rPr>
          <w:rFonts w:ascii="Palatino Linotype" w:eastAsia="Palatino Linotype" w:hAnsi="Palatino Linotype" w:cs="Palatino Linotype"/>
          <w:sz w:val="22"/>
          <w:szCs w:val="22"/>
        </w:rPr>
        <w:t xml:space="preserve"> y la </w:t>
      </w:r>
      <w:r w:rsidRPr="00A71485">
        <w:rPr>
          <w:rFonts w:ascii="Palatino Linotype" w:eastAsia="Palatino Linotype" w:hAnsi="Palatino Linotype" w:cs="Palatino Linotype"/>
          <w:b/>
          <w:sz w:val="22"/>
          <w:szCs w:val="22"/>
        </w:rPr>
        <w:t>Tesorería</w:t>
      </w:r>
      <w:r w:rsidRPr="00A71485">
        <w:rPr>
          <w:rFonts w:ascii="Palatino Linotype" w:eastAsia="Palatino Linotype" w:hAnsi="Palatino Linotype" w:cs="Palatino Linotype"/>
          <w:sz w:val="22"/>
          <w:szCs w:val="22"/>
        </w:rPr>
        <w:t xml:space="preserve">, mismas que de conformidad con el Manual de Organización del Sistema Municipal para el Desarrollo Integral de la Familia, tiene como objetivo el siguiente: </w:t>
      </w:r>
    </w:p>
    <w:p w14:paraId="3175F0C0"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14A1D596" w14:textId="77777777" w:rsidR="00BE4612" w:rsidRPr="00A71485" w:rsidRDefault="00210F6E">
      <w:pPr>
        <w:numPr>
          <w:ilvl w:val="0"/>
          <w:numId w:val="7"/>
        </w:num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DIRECCIÓN GENERAL:</w:t>
      </w:r>
      <w:r w:rsidRPr="00A71485">
        <w:rPr>
          <w:rFonts w:ascii="Palatino Linotype" w:eastAsia="Palatino Linotype" w:hAnsi="Palatino Linotype" w:cs="Palatino Linotype"/>
          <w:sz w:val="22"/>
          <w:szCs w:val="22"/>
        </w:rPr>
        <w:t xml:space="preserve"> Planear, organizar, dirigir, </w:t>
      </w:r>
      <w:r w:rsidRPr="00A71485">
        <w:rPr>
          <w:rFonts w:ascii="Palatino Linotype" w:eastAsia="Palatino Linotype" w:hAnsi="Palatino Linotype" w:cs="Palatino Linotype"/>
          <w:sz w:val="22"/>
          <w:szCs w:val="22"/>
          <w:u w:val="single"/>
        </w:rPr>
        <w:t>controlar y evaluar el desempeño de las funciones de las diferentes áreas que integran el Sistema Municipal para el Desarrollo Integral de la Familia de Tepotzotlán</w:t>
      </w:r>
      <w:r w:rsidRPr="00A71485">
        <w:rPr>
          <w:rFonts w:ascii="Palatino Linotype" w:eastAsia="Palatino Linotype" w:hAnsi="Palatino Linotype" w:cs="Palatino Linotype"/>
          <w:sz w:val="22"/>
          <w:szCs w:val="22"/>
        </w:rPr>
        <w:t>.</w:t>
      </w:r>
    </w:p>
    <w:p w14:paraId="1F8B9B2F"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9CD1CAF" w14:textId="77777777" w:rsidR="00BE4612" w:rsidRPr="00A71485" w:rsidRDefault="00210F6E">
      <w:pPr>
        <w:numPr>
          <w:ilvl w:val="0"/>
          <w:numId w:val="7"/>
        </w:num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TESORERÍA:</w:t>
      </w:r>
      <w:r w:rsidRPr="00A71485">
        <w:rPr>
          <w:rFonts w:ascii="Palatino Linotype" w:eastAsia="Palatino Linotype" w:hAnsi="Palatino Linotype" w:cs="Palatino Linotype"/>
          <w:sz w:val="22"/>
          <w:szCs w:val="22"/>
        </w:rPr>
        <w:t xml:space="preserve"> Manejar el presupuesto del Sistema Municipal, </w:t>
      </w:r>
      <w:r w:rsidRPr="00A71485">
        <w:rPr>
          <w:rFonts w:ascii="Palatino Linotype" w:eastAsia="Palatino Linotype" w:hAnsi="Palatino Linotype" w:cs="Palatino Linotype"/>
          <w:sz w:val="22"/>
          <w:szCs w:val="22"/>
          <w:u w:val="single"/>
        </w:rPr>
        <w:t>y administrar los recursos que conforman el patrimonio del organismo</w:t>
      </w:r>
      <w:r w:rsidRPr="00A71485">
        <w:rPr>
          <w:rFonts w:ascii="Palatino Linotype" w:eastAsia="Palatino Linotype" w:hAnsi="Palatino Linotype" w:cs="Palatino Linotype"/>
          <w:sz w:val="22"/>
          <w:szCs w:val="22"/>
        </w:rPr>
        <w:t>, lo cual hará en coordinación con el director, debiendo informar los estados financieros mensualmente a la junta de gobierno o cuando ésta y la presidencia lo soliciten.</w:t>
      </w:r>
    </w:p>
    <w:p w14:paraId="5CD251C5"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B97D780"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bookmarkStart w:id="8" w:name="_heading=h.2s8eyo1" w:colFirst="0" w:colLast="0"/>
      <w:bookmarkEnd w:id="8"/>
      <w:r w:rsidRPr="00A71485">
        <w:rPr>
          <w:rFonts w:ascii="Palatino Linotype" w:eastAsia="Palatino Linotype" w:hAnsi="Palatino Linotype" w:cs="Palatino Linotype"/>
          <w:sz w:val="22"/>
          <w:szCs w:val="22"/>
        </w:rPr>
        <w:lastRenderedPageBreak/>
        <w:t xml:space="preserve">Ahora bien, resulta procedente señalar que la </w:t>
      </w:r>
      <w:r w:rsidRPr="00A71485">
        <w:rPr>
          <w:rFonts w:ascii="Palatino Linotype" w:eastAsia="Palatino Linotype" w:hAnsi="Palatino Linotype" w:cs="Palatino Linotype"/>
          <w:b/>
          <w:sz w:val="22"/>
          <w:szCs w:val="22"/>
        </w:rPr>
        <w:t>Dirección General</w:t>
      </w:r>
      <w:r w:rsidRPr="00A71485">
        <w:rPr>
          <w:rFonts w:ascii="Palatino Linotype" w:eastAsia="Palatino Linotype" w:hAnsi="Palatino Linotype" w:cs="Palatino Linotype"/>
          <w:sz w:val="22"/>
          <w:szCs w:val="22"/>
        </w:rPr>
        <w:t xml:space="preserve"> cuenta con las siguientes funciones: </w:t>
      </w:r>
    </w:p>
    <w:p w14:paraId="5B32F050"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C3A0A59"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a) Dirigir los servicios que debe prestar el Sistema Municipal para el Desarrollo Integral de la Familia de Tepotzotlán con la asesoría del DIFEM;</w:t>
      </w:r>
    </w:p>
    <w:p w14:paraId="69ABD7A3"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b) Dirigir el funcionamiento del Sistema en todos sus aspectos, ejecutando los planes y programas aprobados; </w:t>
      </w:r>
    </w:p>
    <w:p w14:paraId="007C8A38"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c) Rendir los informes parciales que la Junta de Gobierno o la presidencia les solicite;</w:t>
      </w:r>
    </w:p>
    <w:p w14:paraId="44CF3F70"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 xml:space="preserve">d) En coordinación con el tesorero ejecutar y controlar el presupuesto del Sistema Municipal, en los términos aprobados; y </w:t>
      </w:r>
    </w:p>
    <w:p w14:paraId="5DC19543"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e) Cuidar que la aplicación de los gastos se haga llenando los requisitos legales conforme al presupuesto respectivo; </w:t>
      </w:r>
    </w:p>
    <w:p w14:paraId="66880E0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f)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14:paraId="0C8EB820"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g) Asesorar y emitir opiniones en asuntos de su competencia.</w:t>
      </w:r>
    </w:p>
    <w:p w14:paraId="5A3A631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h) Regularizar la propiedad de los bienes inmuebles del organismo;</w:t>
      </w:r>
    </w:p>
    <w:p w14:paraId="0CF83D6E"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 Certificar la documentación oficial emanada de la Junta de Gobierno o de cualquiera de sus miembros y cuando se trate de documentación presentada ante el Órgano Superior de Fiscalización del Estado de México;</w:t>
      </w:r>
    </w:p>
    <w:p w14:paraId="2A5950CC"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j) Integrar y autorizar con su firma, la documentación que deba presentarse al Órgano Superior de Fiscalización del Estado de México</w:t>
      </w:r>
    </w:p>
    <w:p w14:paraId="3F7D5F8D"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k) Supervisar y vigilar que el manejo, administración, registro, control, uso, mantenimiento y conservación de los recursos que conforman el patrimonio del organismo, se realice conforme a las disposiciones legales aplicables; y</w:t>
      </w:r>
    </w:p>
    <w:p w14:paraId="47C77BF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l) Las demás que sean necesarias para el ejercicio de los anteriores a juicio de la Junta de Gobierno o la </w:t>
      </w:r>
      <w:proofErr w:type="gramStart"/>
      <w:r w:rsidRPr="00A71485">
        <w:rPr>
          <w:rFonts w:ascii="Palatino Linotype" w:eastAsia="Palatino Linotype" w:hAnsi="Palatino Linotype" w:cs="Palatino Linotype"/>
          <w:i/>
          <w:sz w:val="22"/>
          <w:szCs w:val="22"/>
        </w:rPr>
        <w:t>Presidenta</w:t>
      </w:r>
      <w:proofErr w:type="gramEnd"/>
      <w:r w:rsidRPr="00A71485">
        <w:rPr>
          <w:rFonts w:ascii="Palatino Linotype" w:eastAsia="Palatino Linotype" w:hAnsi="Palatino Linotype" w:cs="Palatino Linotype"/>
          <w:i/>
          <w:sz w:val="22"/>
          <w:szCs w:val="22"/>
        </w:rPr>
        <w:t>.</w:t>
      </w:r>
    </w:p>
    <w:p w14:paraId="4AEB811B"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7C4C27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De lo anterior se observa que la Dirección General es la encargada de supervisar y vigilar que el manejo, administración, registro, control, uso, mantenimiento y conservación de los </w:t>
      </w:r>
      <w:r w:rsidRPr="00A71485">
        <w:rPr>
          <w:rFonts w:ascii="Palatino Linotype" w:eastAsia="Palatino Linotype" w:hAnsi="Palatino Linotype" w:cs="Palatino Linotype"/>
          <w:sz w:val="22"/>
          <w:szCs w:val="22"/>
        </w:rPr>
        <w:lastRenderedPageBreak/>
        <w:t xml:space="preserve">recursos que conforman el patrimonio del organismo, se realice conforme a las disposiciones legales aplicables, así como ejecutar y controlar el presupuesto del Sistema Municipal en coordinación con el tesorero. </w:t>
      </w:r>
    </w:p>
    <w:p w14:paraId="62666C3C"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E531B6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Por su parte la </w:t>
      </w:r>
      <w:r w:rsidRPr="00A71485">
        <w:rPr>
          <w:rFonts w:ascii="Palatino Linotype" w:eastAsia="Palatino Linotype" w:hAnsi="Palatino Linotype" w:cs="Palatino Linotype"/>
          <w:b/>
          <w:sz w:val="22"/>
          <w:szCs w:val="22"/>
        </w:rPr>
        <w:t xml:space="preserve">Tesorería </w:t>
      </w:r>
      <w:r w:rsidRPr="00A71485">
        <w:rPr>
          <w:rFonts w:ascii="Palatino Linotype" w:eastAsia="Palatino Linotype" w:hAnsi="Palatino Linotype" w:cs="Palatino Linotype"/>
          <w:sz w:val="22"/>
          <w:szCs w:val="22"/>
        </w:rPr>
        <w:t xml:space="preserve">del Sistema Municipal para el Desarrollo Integral de la Familia de Tepotzotlán se auxiliará de un área de </w:t>
      </w:r>
      <w:r w:rsidRPr="00A71485">
        <w:rPr>
          <w:rFonts w:ascii="Palatino Linotype" w:eastAsia="Palatino Linotype" w:hAnsi="Palatino Linotype" w:cs="Palatino Linotype"/>
          <w:b/>
          <w:sz w:val="22"/>
          <w:szCs w:val="22"/>
        </w:rPr>
        <w:t>Recursos Financieros</w:t>
      </w:r>
      <w:r w:rsidRPr="00A71485">
        <w:rPr>
          <w:rFonts w:ascii="Palatino Linotype" w:eastAsia="Palatino Linotype" w:hAnsi="Palatino Linotype" w:cs="Palatino Linotype"/>
          <w:sz w:val="22"/>
          <w:szCs w:val="22"/>
        </w:rPr>
        <w:t xml:space="preserve"> y de </w:t>
      </w:r>
      <w:r w:rsidRPr="00A71485">
        <w:rPr>
          <w:rFonts w:ascii="Palatino Linotype" w:eastAsia="Palatino Linotype" w:hAnsi="Palatino Linotype" w:cs="Palatino Linotype"/>
          <w:b/>
          <w:sz w:val="22"/>
          <w:szCs w:val="22"/>
        </w:rPr>
        <w:t>Recursos Humanos</w:t>
      </w:r>
      <w:r w:rsidRPr="00A71485">
        <w:rPr>
          <w:rFonts w:ascii="Palatino Linotype" w:eastAsia="Palatino Linotype" w:hAnsi="Palatino Linotype" w:cs="Palatino Linotype"/>
          <w:sz w:val="22"/>
          <w:szCs w:val="22"/>
        </w:rPr>
        <w:t>, los cuales contaran con las siguientes funciones:</w:t>
      </w:r>
    </w:p>
    <w:p w14:paraId="25501870"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CC6537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“2.2.1. RECURSOS FINANCIEROS</w:t>
      </w:r>
    </w:p>
    <w:p w14:paraId="2F7D8ADF"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FUNCIONES:</w:t>
      </w:r>
    </w:p>
    <w:p w14:paraId="7E456A2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a) Elaborar el Presupuesto Anual;</w:t>
      </w:r>
    </w:p>
    <w:p w14:paraId="4806052D"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b) Supervisar la integración de la cuenta pública y enviarla con la prioridad establecida al Órgano Superior de Fiscalización del Estado de México;</w:t>
      </w:r>
    </w:p>
    <w:p w14:paraId="2A01736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c) Realizar los pagos de las obligaciones fiscales;</w:t>
      </w:r>
    </w:p>
    <w:p w14:paraId="14B41686"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d) Elaborar los reportes mensuales de comparativo presupuestal de ingresos y egresos enviados al Órgano Superior de Fiscalización del Estado de México;</w:t>
      </w:r>
    </w:p>
    <w:p w14:paraId="5BD0D4B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e) Elaborar conjuntamente, con las Unidades Administrativas y presentar ante la Junta de Gobierno, para su aprobación, las tarifas de cuotas de recuperación por los servicios que presta el SMDIF;</w:t>
      </w:r>
    </w:p>
    <w:p w14:paraId="757C651C"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f) Recibir el pago de las cuotas de recuperación por la prestación de servicios de las Unidades Administrativas y expedir los recibos correspondientes;</w:t>
      </w:r>
    </w:p>
    <w:p w14:paraId="403FE91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g) Elaborar </w:t>
      </w:r>
      <w:proofErr w:type="gramStart"/>
      <w:r w:rsidRPr="00A71485">
        <w:rPr>
          <w:rFonts w:ascii="Palatino Linotype" w:eastAsia="Palatino Linotype" w:hAnsi="Palatino Linotype" w:cs="Palatino Linotype"/>
          <w:i/>
          <w:sz w:val="22"/>
          <w:szCs w:val="22"/>
        </w:rPr>
        <w:t>los contra</w:t>
      </w:r>
      <w:proofErr w:type="gramEnd"/>
      <w:r w:rsidRPr="00A71485">
        <w:rPr>
          <w:rFonts w:ascii="Palatino Linotype" w:eastAsia="Palatino Linotype" w:hAnsi="Palatino Linotype" w:cs="Palatino Linotype"/>
          <w:i/>
          <w:sz w:val="22"/>
          <w:szCs w:val="22"/>
        </w:rPr>
        <w:t xml:space="preserve"> recibos por el pago de bienes y servicios prestados al organismo y determinar la programación de pagos correspondiente, con base en las condiciones financieras pactadas en las adquisiciones y adjudicaciones, así como observar la disponibilidad financiera de la Institución;</w:t>
      </w:r>
    </w:p>
    <w:p w14:paraId="6EDD21CA"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h) Controlar el Fondo Fijo de Caja, conforme a los lineamientos establecidos y normatividad aplicable y vigente en la materia.</w:t>
      </w:r>
    </w:p>
    <w:p w14:paraId="346642D0"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 Desarrollar las demás funciones inherentes al área de su competencia.</w:t>
      </w:r>
    </w:p>
    <w:p w14:paraId="521DE5ED" w14:textId="77777777" w:rsidR="00BE4612" w:rsidRPr="00A71485" w:rsidRDefault="00BE4612">
      <w:pPr>
        <w:spacing w:line="276" w:lineRule="auto"/>
        <w:ind w:left="851" w:right="616"/>
        <w:jc w:val="both"/>
        <w:rPr>
          <w:rFonts w:ascii="Palatino Linotype" w:eastAsia="Palatino Linotype" w:hAnsi="Palatino Linotype" w:cs="Palatino Linotype"/>
          <w:i/>
          <w:sz w:val="22"/>
          <w:szCs w:val="22"/>
        </w:rPr>
      </w:pPr>
    </w:p>
    <w:p w14:paraId="600A900F"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2.2.2. RECURSOS HUMANOS</w:t>
      </w:r>
    </w:p>
    <w:p w14:paraId="10457CEC"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FUNCIONES:</w:t>
      </w:r>
    </w:p>
    <w:p w14:paraId="54D62BAC"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a) Planear, programar y dirigir las acciones encaminadas a la administración del personal que labora en las diferentes áreas del Sistema Municipal;</w:t>
      </w:r>
    </w:p>
    <w:p w14:paraId="37563954"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b) Supervisar la ejecución de las políticas, normas y procedimientos establecidos para</w:t>
      </w:r>
      <w:r w:rsidRPr="00A71485">
        <w:rPr>
          <w:rFonts w:ascii="Palatino Linotype" w:eastAsia="Palatino Linotype" w:hAnsi="Palatino Linotype" w:cs="Palatino Linotype"/>
          <w:i/>
          <w:sz w:val="22"/>
          <w:szCs w:val="22"/>
        </w:rPr>
        <w:t xml:space="preserve"> la contratación, despido, estímulos, sanciones, permisos, licencias, </w:t>
      </w:r>
      <w:r w:rsidRPr="00A71485">
        <w:rPr>
          <w:rFonts w:ascii="Palatino Linotype" w:eastAsia="Palatino Linotype" w:hAnsi="Palatino Linotype" w:cs="Palatino Linotype"/>
          <w:b/>
          <w:i/>
          <w:sz w:val="22"/>
          <w:szCs w:val="22"/>
        </w:rPr>
        <w:t>control de nómina</w:t>
      </w:r>
      <w:r w:rsidRPr="00A71485">
        <w:rPr>
          <w:rFonts w:ascii="Palatino Linotype" w:eastAsia="Palatino Linotype" w:hAnsi="Palatino Linotype" w:cs="Palatino Linotype"/>
          <w:i/>
          <w:sz w:val="22"/>
          <w:szCs w:val="22"/>
        </w:rPr>
        <w:t xml:space="preserve"> y demás incidencias del personal;</w:t>
      </w:r>
    </w:p>
    <w:p w14:paraId="01E22F2D"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c) Supervisar la integración y actualización permanente de los expedientes del personal del SMDIF;</w:t>
      </w:r>
    </w:p>
    <w:p w14:paraId="5D3874CA"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d) Verificar el cumplimiento de las políticas y normas en materia de personal, así como la aplicación de las sanciones administrativas correspondientes, según el caso, de conformidad con la Ley de Responsabilidades Administrativas de los Servidores Públicos del Estado y Municipios;</w:t>
      </w:r>
    </w:p>
    <w:p w14:paraId="59E54000"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e) Controlar y establecer, con asesoría de la Procuraduría de Protección de Niñas, Niños, Adolescentes y la Familia del Sistema Municipal, el monto a pagar por concepto de finiquito, liquidación, bajas o jubilación;</w:t>
      </w:r>
    </w:p>
    <w:p w14:paraId="4AD52FF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 xml:space="preserve">f) Gestionar los movimientos internos de personal conforme a la reglamentación establecida, </w:t>
      </w:r>
      <w:r w:rsidRPr="00A71485">
        <w:rPr>
          <w:rFonts w:ascii="Palatino Linotype" w:eastAsia="Palatino Linotype" w:hAnsi="Palatino Linotype" w:cs="Palatino Linotype"/>
          <w:i/>
          <w:sz w:val="22"/>
          <w:szCs w:val="22"/>
        </w:rPr>
        <w:t>así como los movimientos internos en materia de servicio social;</w:t>
      </w:r>
    </w:p>
    <w:p w14:paraId="6F9D18A0"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g) Programar y coordinar la elaboración de las nóminas para el pago a los servidores públicos de la Institución, el cálculo de estímulos, descuentos y préstamos;</w:t>
      </w:r>
    </w:p>
    <w:p w14:paraId="78C6976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h) Gestionar los finiquitos por baja, rescisión laboral o jubilación de los servidores públicos del Sistema Municipal para el Desarrollo Integral de la Familia de Tepotzotlán;</w:t>
      </w:r>
    </w:p>
    <w:p w14:paraId="75AC209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 Controlar la asistencia del personal del organismo de acuerdo con las disposiciones dictadas por la Presidencia y Dirección;</w:t>
      </w:r>
    </w:p>
    <w:p w14:paraId="676C162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j) Establecer y definir, las políticas y normas que en materia de selección, contratación, capacitación y desarrollo deberán aplicarse;</w:t>
      </w:r>
    </w:p>
    <w:p w14:paraId="389ABE6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k) Programar y coordinar la impartición de cursos de capacitación;</w:t>
      </w:r>
    </w:p>
    <w:p w14:paraId="2386F59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l) Controlar la expedición y registro de gafetes de identificación del personal adscrito al Sistema;</w:t>
      </w:r>
    </w:p>
    <w:p w14:paraId="0B87A374"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m) Revisar la información en el sistema de Población Cotizante ante el ISSEMYM;</w:t>
      </w:r>
    </w:p>
    <w:p w14:paraId="6D96629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n) Supervisar las fases de los procedimientos adquisitivos y de contratación de servicios, así como verificar que se cumplan los requisitos legales y normativos;</w:t>
      </w:r>
    </w:p>
    <w:p w14:paraId="3D50552E"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o) Desarrollar las demás funciones inherentes al área de su competencia.”</w:t>
      </w:r>
    </w:p>
    <w:p w14:paraId="4DE08CF8"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A8CD5F8"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Es así como la Tesorería del Sistema Municipal para el Desarrollo Integral de la Familia de Tepotzotlán en coordinación con su Unidad de Recursos Financieros y de Humanos, es el área encargada de planear, programar y dirigir las acciones encaminadas a la administración del personal que labora en las diferentes áreas del Sistema Municipal; gestionar los movimientos internos de personal y programar y coordinar la elaboración de las nóminas para el pago a los servidores públicos. </w:t>
      </w:r>
    </w:p>
    <w:p w14:paraId="47F956B2"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437FCF11"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De lo anterior, resulta claro que las áreas que emitieron un pronunciamiento en atención a la solicitud de información que nos ocupa, son las unidades administrativas que en ejercicio de sus funciones generan, poseen y/o administran la información requerida por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w:t>
      </w:r>
    </w:p>
    <w:p w14:paraId="1937A84E"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74065B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Señalado lo anterior, resulta oportuno referir que, si bien, el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A71485">
        <w:rPr>
          <w:rFonts w:ascii="Palatino Linotype" w:eastAsia="Palatino Linotype" w:hAnsi="Palatino Linotype" w:cs="Palatino Linotype"/>
          <w:b/>
          <w:sz w:val="22"/>
          <w:szCs w:val="22"/>
        </w:rPr>
        <w:t>tramitar ante las Áreas poseedoras de la información lo que se solicita</w:t>
      </w:r>
      <w:r w:rsidRPr="00A71485">
        <w:rPr>
          <w:rFonts w:ascii="Palatino Linotype" w:eastAsia="Palatino Linotype" w:hAnsi="Palatino Linotype" w:cs="Palatino Linotype"/>
          <w:sz w:val="22"/>
          <w:szCs w:val="22"/>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4C8C06B6"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2EA420B"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50.</w:t>
      </w:r>
      <w:r w:rsidRPr="00A71485">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 </w:t>
      </w:r>
    </w:p>
    <w:p w14:paraId="5FF4763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 xml:space="preserve">Artículo 51. </w:t>
      </w:r>
      <w:r w:rsidRPr="00A71485">
        <w:rPr>
          <w:rFonts w:ascii="Palatino Linotype" w:eastAsia="Palatino Linotype" w:hAnsi="Palatino Linotype" w:cs="Palatino Linotype"/>
          <w:i/>
          <w:sz w:val="22"/>
          <w:szCs w:val="22"/>
        </w:rPr>
        <w:t xml:space="preserve">Los sujetos obligados designaran a un responsable para atender la Unidad de Transparencia, quien fungirá como enlace entre éstos y los solicitantes. </w:t>
      </w:r>
      <w:r w:rsidRPr="00A71485">
        <w:rPr>
          <w:rFonts w:ascii="Palatino Linotype" w:eastAsia="Palatino Linotype" w:hAnsi="Palatino Linotype" w:cs="Palatino Linotype"/>
          <w:b/>
          <w:i/>
          <w:sz w:val="22"/>
          <w:szCs w:val="22"/>
          <w:u w:val="single"/>
        </w:rPr>
        <w:t>Dicha Unidad será la encargada de tramitar internamente la solicitud de información</w:t>
      </w:r>
      <w:r w:rsidRPr="00A71485">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068DE9F"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12315926"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53.</w:t>
      </w:r>
      <w:r w:rsidRPr="00A71485">
        <w:rPr>
          <w:rFonts w:ascii="Palatino Linotype" w:eastAsia="Palatino Linotype" w:hAnsi="Palatino Linotype" w:cs="Palatino Linotype"/>
          <w:i/>
          <w:sz w:val="22"/>
          <w:szCs w:val="22"/>
        </w:rPr>
        <w:t xml:space="preserve"> Las Unidades de Transparencia tendrán las siguientes funciones:</w:t>
      </w:r>
    </w:p>
    <w:p w14:paraId="0A35C30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4B887EB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II. Recibir, tramitar y dar respuesta a las solicitudes de acceso a la información; </w:t>
      </w:r>
    </w:p>
    <w:p w14:paraId="4E715C9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6DFAC6BA"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u w:val="single"/>
        </w:rPr>
      </w:pPr>
      <w:r w:rsidRPr="00A71485">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14:paraId="48A6C9A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V. Entregar, en su caso, a los particulares la información solicitada; </w:t>
      </w:r>
    </w:p>
    <w:p w14:paraId="4192DDB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VI. Efectuar las notificaciones a los solicitantes;”</w:t>
      </w:r>
    </w:p>
    <w:p w14:paraId="3A508B59"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EFEB551"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Aunado a lo anterior, se debe señalar que aunque la solicitud de información y la respuesta estén dirigidas y atendidas por un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lo cierto es que también tienen diversas Unidades Administrativas y cada área cuenta con un </w:t>
      </w:r>
      <w:r w:rsidRPr="00A71485">
        <w:rPr>
          <w:rFonts w:ascii="Palatino Linotype" w:eastAsia="Palatino Linotype" w:hAnsi="Palatino Linotype" w:cs="Palatino Linotype"/>
          <w:b/>
          <w:sz w:val="22"/>
          <w:szCs w:val="22"/>
        </w:rPr>
        <w:t>Servidor Público Habilitado</w:t>
      </w:r>
      <w:r w:rsidRPr="00A71485">
        <w:rPr>
          <w:rFonts w:ascii="Palatino Linotype" w:eastAsia="Palatino Linotype" w:hAnsi="Palatino Linotype" w:cs="Palatino Linotype"/>
          <w:sz w:val="22"/>
          <w:szCs w:val="22"/>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C7EB20D"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3817D7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3.</w:t>
      </w:r>
      <w:r w:rsidRPr="00A71485">
        <w:rPr>
          <w:rFonts w:ascii="Palatino Linotype" w:eastAsia="Palatino Linotype" w:hAnsi="Palatino Linotype" w:cs="Palatino Linotype"/>
          <w:i/>
          <w:sz w:val="22"/>
          <w:szCs w:val="22"/>
        </w:rPr>
        <w:t xml:space="preserve"> Para los efectos de la presente Ley se entenderá por:</w:t>
      </w:r>
    </w:p>
    <w:p w14:paraId="09B6B817"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41C101E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 xml:space="preserve">XXXIX. Servidor público habilitado: </w:t>
      </w:r>
      <w:r w:rsidRPr="00A71485">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471DF1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3F87703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58.</w:t>
      </w:r>
      <w:r w:rsidRPr="00A71485">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14:paraId="49E883B6"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59.</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u w:val="single"/>
        </w:rPr>
        <w:t>Los servidores públicos habilitados</w:t>
      </w:r>
      <w:r w:rsidRPr="00A71485">
        <w:rPr>
          <w:rFonts w:ascii="Palatino Linotype" w:eastAsia="Palatino Linotype" w:hAnsi="Palatino Linotype" w:cs="Palatino Linotype"/>
          <w:i/>
          <w:sz w:val="22"/>
          <w:szCs w:val="22"/>
        </w:rPr>
        <w:t xml:space="preserve"> tendrán las funciones siguientes:</w:t>
      </w:r>
    </w:p>
    <w:p w14:paraId="7811AA84"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I. </w:t>
      </w:r>
      <w:r w:rsidRPr="00A71485">
        <w:rPr>
          <w:rFonts w:ascii="Palatino Linotype" w:eastAsia="Palatino Linotype" w:hAnsi="Palatino Linotype" w:cs="Palatino Linotype"/>
          <w:b/>
          <w:i/>
          <w:sz w:val="22"/>
          <w:szCs w:val="22"/>
          <w:u w:val="single"/>
        </w:rPr>
        <w:t>Localizar la información que le solicite la Unidad de Transparencia</w:t>
      </w:r>
      <w:r w:rsidRPr="00A71485">
        <w:rPr>
          <w:rFonts w:ascii="Palatino Linotype" w:eastAsia="Palatino Linotype" w:hAnsi="Palatino Linotype" w:cs="Palatino Linotype"/>
          <w:i/>
          <w:sz w:val="22"/>
          <w:szCs w:val="22"/>
        </w:rPr>
        <w:t>;</w:t>
      </w:r>
    </w:p>
    <w:p w14:paraId="58C77C25"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II. </w:t>
      </w:r>
      <w:r w:rsidRPr="00A71485">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sidRPr="00A71485">
        <w:rPr>
          <w:rFonts w:ascii="Palatino Linotype" w:eastAsia="Palatino Linotype" w:hAnsi="Palatino Linotype" w:cs="Palatino Linotype"/>
          <w:i/>
          <w:sz w:val="22"/>
          <w:szCs w:val="22"/>
        </w:rPr>
        <w:t>;</w:t>
      </w:r>
    </w:p>
    <w:p w14:paraId="77F26A62" w14:textId="77777777" w:rsidR="00BE4612" w:rsidRPr="00A71485" w:rsidRDefault="00210F6E">
      <w:pPr>
        <w:spacing w:line="276" w:lineRule="auto"/>
        <w:ind w:left="851" w:right="616"/>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III. Apoyar a la Unidad de Transparencia en lo que esta le solicite para el cumplimiento de sus funciones;</w:t>
      </w:r>
    </w:p>
    <w:p w14:paraId="29E834BA"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4C3B989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255A9F18"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20963051"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VII. Dar cuenta a la Unidad de Transparencia del vencimiento de los plazos de reserva.”</w:t>
      </w:r>
    </w:p>
    <w:p w14:paraId="3CC849AD"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En otras palabras, se cumplió con lo </w:t>
      </w:r>
      <w:proofErr w:type="gramStart"/>
      <w:r w:rsidRPr="00A71485">
        <w:rPr>
          <w:rFonts w:ascii="Palatino Linotype" w:eastAsia="Palatino Linotype" w:hAnsi="Palatino Linotype" w:cs="Palatino Linotype"/>
          <w:sz w:val="22"/>
          <w:szCs w:val="22"/>
        </w:rPr>
        <w:t>que</w:t>
      </w:r>
      <w:proofErr w:type="gramEnd"/>
      <w:r w:rsidRPr="00A71485">
        <w:rPr>
          <w:rFonts w:ascii="Palatino Linotype" w:eastAsia="Palatino Linotype" w:hAnsi="Palatino Linotype" w:cs="Palatino Linotype"/>
          <w:sz w:val="22"/>
          <w:szCs w:val="22"/>
        </w:rPr>
        <w:t xml:space="preserve"> para tal efecto, dispone el artículo 162 de la Ley de Transparencia y Acceso a la Información Pública del Estado de México y Municipios, que índica:</w:t>
      </w:r>
    </w:p>
    <w:p w14:paraId="6ABF38CD"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 xml:space="preserve">Artículo 162. </w:t>
      </w:r>
      <w:r w:rsidRPr="00A71485">
        <w:rPr>
          <w:rFonts w:ascii="Palatino Linotype" w:eastAsia="Palatino Linotype" w:hAnsi="Palatino Linotype" w:cs="Palatino Linotype"/>
          <w:i/>
          <w:sz w:val="22"/>
          <w:szCs w:val="22"/>
          <w:u w:val="single"/>
        </w:rPr>
        <w:t xml:space="preserve">Las unidades de transparencia deberán garantizar que las solicitudes se turnen a todas las Áreas competentes que cuenten con la información o deban </w:t>
      </w:r>
      <w:r w:rsidRPr="00A71485">
        <w:rPr>
          <w:rFonts w:ascii="Palatino Linotype" w:eastAsia="Palatino Linotype" w:hAnsi="Palatino Linotype" w:cs="Palatino Linotype"/>
          <w:i/>
          <w:sz w:val="22"/>
          <w:szCs w:val="22"/>
          <w:u w:val="single"/>
        </w:rPr>
        <w:lastRenderedPageBreak/>
        <w:t>tenerla de acuerdo a sus facultades, competencias y funciones, con el objeto de que realicen una búsqueda exhaustiva y razonable de la información solicitada.</w:t>
      </w:r>
      <w:r w:rsidRPr="00A71485">
        <w:rPr>
          <w:rFonts w:ascii="Palatino Linotype" w:eastAsia="Palatino Linotype" w:hAnsi="Palatino Linotype" w:cs="Palatino Linotype"/>
          <w:i/>
          <w:sz w:val="22"/>
          <w:szCs w:val="22"/>
        </w:rPr>
        <w:t>”</w:t>
      </w:r>
    </w:p>
    <w:p w14:paraId="44F31133"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BE7AD9D"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Es así que, en observancia a los preceptos normativos que anteceden, se reitera que el Titular de la Unidad de Transparencia del Sistema Municipal para el Desarrollo Integral de la Familia de Tepotzotlán, turnó la solicitud de información a las unidades administrativas que en ejercicio de sus funciones cuentan con la información solicitada. </w:t>
      </w:r>
    </w:p>
    <w:p w14:paraId="41FC42F1"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5A0E867"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Ahora bien, no pasa desapercibido para este Organismo Garante que la parte solicitante fue omisa en señalar el periodo sobre el cual requería la información, siendo aplicable el criterio de interpretación 03/19 emitido por el Instituto Nacional de Transparencia Acceso a la Información y Protección de Datos Personales, INAI, el cual es del tenor literal siguiente:</w:t>
      </w:r>
    </w:p>
    <w:p w14:paraId="09006A86"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70034582"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488E7A39"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1CF3A910"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De manera que, ante la omisión por parte de la solicitante, la información que es susceptible de entrega, en su caso, corresponde a la 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hubiera generado, administre o posea en el año inmediato anterior contado a partir de la fecha de presentación de la solicitud, es decir, del diecinueve de junio de dos mil veintitrés al diecinueve de junio de dos mil veinticuatro.</w:t>
      </w:r>
    </w:p>
    <w:p w14:paraId="4AA981CF"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63E5C879"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 xml:space="preserve">Expuesto lo anterior, resulta procedente entrar al análisis pormenorizado de los puntos que a consideración de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no fueron colmados, para efecto de determinar si es pertinente su entrega:</w:t>
      </w:r>
    </w:p>
    <w:p w14:paraId="0148C7D7"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60273C93" w14:textId="77777777" w:rsidR="00BE4612" w:rsidRPr="00A71485" w:rsidRDefault="00210F6E">
      <w:pPr>
        <w:numPr>
          <w:ilvl w:val="0"/>
          <w:numId w:val="6"/>
        </w:num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 xml:space="preserve">Registro de entrada y salida en la que el personal de esa área checa su horario de labores ya sea por medio de tarjeta de asistencia o reloj checador incluyendo el responsable de la contraloría </w:t>
      </w:r>
    </w:p>
    <w:p w14:paraId="5C4BB974"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60168B94"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En respuesta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a través de la Tesorería informó que derivado de las actividades propias e inherentes del Contralor Interno del SMDIF, no registra su asistencia en el Reloj checador, mientras que para los otros funcionarios que ostentan el cargo de Autoridad Substanciadora y Autoridad Investigadora de la Contraloría Interna del Sistema Municipal, informó que su horario de trabajo es de 8:00 am a 4:00 pm, por lo que deben registrar su hora de entrada y salida en el reloj checador; adjuntando con ello, el Control de Asistencia y Puntualidad de dichos servidores públicos del veintiséis de junio al dos de julio de dos mil veinticuatro: </w:t>
      </w:r>
    </w:p>
    <w:p w14:paraId="5BF590F2"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19909528" wp14:editId="5AB6D82D">
            <wp:extent cx="5612130" cy="2287270"/>
            <wp:effectExtent l="0" t="0" r="0" b="0"/>
            <wp:docPr id="2134094931" name="image4.png"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Captura de pantalla de computadora&#10;&#10;Descripción generada automáticamente"/>
                    <pic:cNvPicPr preferRelativeResize="0"/>
                  </pic:nvPicPr>
                  <pic:blipFill>
                    <a:blip r:embed="rId19"/>
                    <a:srcRect/>
                    <a:stretch>
                      <a:fillRect/>
                    </a:stretch>
                  </pic:blipFill>
                  <pic:spPr>
                    <a:xfrm>
                      <a:off x="0" y="0"/>
                      <a:ext cx="5612130" cy="2287270"/>
                    </a:xfrm>
                    <a:prstGeom prst="rect">
                      <a:avLst/>
                    </a:prstGeom>
                    <a:ln/>
                  </pic:spPr>
                </pic:pic>
              </a:graphicData>
            </a:graphic>
          </wp:inline>
        </w:drawing>
      </w:r>
    </w:p>
    <w:p w14:paraId="76C66821"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3495C07C"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 xml:space="preserve">No obstante,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se adolece porque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no funda ni motiva las razones por las que el contralor no checa entrada ni salida; de este modo, resulta pertinente traer a colación el contenido del artículo 40 del Reglamento Interno de Trabajo del Sistema Municipal para el Desarrollo Integral de la Familia de Tepotzotlán, el cual refiere que los servidores públicos deberán registrar su hora de entrada como de salida, con excepción de los servidores públicos que por su cargo o comisión estén exentos con la debida autorización de la Dirección, tal y como se inserta a continuación: </w:t>
      </w:r>
    </w:p>
    <w:p w14:paraId="700630AE" w14:textId="77777777" w:rsidR="00BE4612" w:rsidRPr="00A71485" w:rsidRDefault="00BE4612">
      <w:pPr>
        <w:tabs>
          <w:tab w:val="left" w:pos="1029"/>
        </w:tabs>
        <w:spacing w:line="360" w:lineRule="auto"/>
        <w:ind w:right="49"/>
        <w:jc w:val="both"/>
        <w:rPr>
          <w:rFonts w:ascii="Palatino Linotype" w:eastAsia="Palatino Linotype" w:hAnsi="Palatino Linotype" w:cs="Palatino Linotype"/>
          <w:sz w:val="22"/>
          <w:szCs w:val="22"/>
        </w:rPr>
      </w:pPr>
    </w:p>
    <w:p w14:paraId="38868909" w14:textId="77777777" w:rsidR="00BE4612" w:rsidRPr="00A71485" w:rsidRDefault="00210F6E">
      <w:pPr>
        <w:tabs>
          <w:tab w:val="left" w:pos="1029"/>
        </w:tabs>
        <w:spacing w:line="276" w:lineRule="auto"/>
        <w:ind w:left="851" w:right="616"/>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40.-</w:t>
      </w:r>
      <w:r w:rsidRPr="00A71485">
        <w:rPr>
          <w:rFonts w:ascii="Palatino Linotype" w:eastAsia="Palatino Linotype" w:hAnsi="Palatino Linotype" w:cs="Palatino Linotype"/>
          <w:i/>
          <w:sz w:val="22"/>
          <w:szCs w:val="22"/>
        </w:rPr>
        <w:t xml:space="preserve"> El servidor público deberá registrar tanto la hora de entrada, como de salida, de manera diaria, de acuerdo a la infraestructura existente del Organismo, con excepción de los servidores públicos que por su cargo o comisión estén exentos con la debida autorización de la Dirección.”</w:t>
      </w:r>
    </w:p>
    <w:p w14:paraId="1C43E1A2" w14:textId="77777777" w:rsidR="00BE4612" w:rsidRPr="00A71485" w:rsidRDefault="00210F6E">
      <w:pPr>
        <w:tabs>
          <w:tab w:val="left" w:pos="1029"/>
        </w:tabs>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De este modo, se advierte que si bien es cierto que la Tesorería informó que derivado de las actividades propias e inherentes del Contralor Interno, no registra su asistencia en el Reloj checador, lo cierto es que, no hizo entrega del documento que diera cuenta que el Contralor Interno se encuentra exento de registrar su asistencia; es decir, la respuesta emitida no agotó los principios de congruencia y exhaustividad, resultando aplicable el Criterio 02/17 emitido por el Peno del Instituto Nacional de Transparencia y Acceso a la Información y Protección de Datos Personales, de título y texto siguientes:</w:t>
      </w:r>
    </w:p>
    <w:p w14:paraId="7333C2A4" w14:textId="77777777" w:rsidR="00BE4612" w:rsidRPr="00A71485" w:rsidRDefault="00BE4612">
      <w:pPr>
        <w:tabs>
          <w:tab w:val="left" w:pos="1029"/>
        </w:tabs>
        <w:spacing w:line="360" w:lineRule="auto"/>
        <w:ind w:right="49"/>
        <w:jc w:val="both"/>
        <w:rPr>
          <w:rFonts w:ascii="Palatino Linotype" w:eastAsia="Palatino Linotype" w:hAnsi="Palatino Linotype" w:cs="Palatino Linotype"/>
          <w:sz w:val="22"/>
          <w:szCs w:val="22"/>
        </w:rPr>
      </w:pPr>
    </w:p>
    <w:p w14:paraId="23BEEFA9" w14:textId="77777777" w:rsidR="00BE4612" w:rsidRPr="00A71485" w:rsidRDefault="00210F6E">
      <w:pPr>
        <w:tabs>
          <w:tab w:val="left" w:pos="1029"/>
        </w:tabs>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7148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7148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71485">
        <w:rPr>
          <w:rFonts w:ascii="Palatino Linotype" w:eastAsia="Palatino Linotype" w:hAnsi="Palatino Linotype" w:cs="Palatino Linotype"/>
          <w:i/>
          <w:sz w:val="22"/>
          <w:szCs w:val="22"/>
        </w:rPr>
        <w:t xml:space="preserve">; mientras que </w:t>
      </w:r>
      <w:r w:rsidRPr="00A71485">
        <w:rPr>
          <w:rFonts w:ascii="Palatino Linotype" w:eastAsia="Palatino Linotype" w:hAnsi="Palatino Linotype" w:cs="Palatino Linotype"/>
          <w:b/>
          <w:i/>
          <w:sz w:val="22"/>
          <w:szCs w:val="22"/>
        </w:rPr>
        <w:lastRenderedPageBreak/>
        <w:t>la exhaustividad significa que dicha respuesta se refiera expresamente a cada uno de los puntos solicitados</w:t>
      </w:r>
      <w:r w:rsidRPr="00A7148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EFCF764" w14:textId="77777777" w:rsidR="00BE4612" w:rsidRPr="00A71485" w:rsidRDefault="00BE4612">
      <w:pPr>
        <w:tabs>
          <w:tab w:val="left" w:pos="1029"/>
        </w:tabs>
        <w:spacing w:line="360" w:lineRule="auto"/>
        <w:ind w:right="49"/>
        <w:jc w:val="both"/>
        <w:rPr>
          <w:rFonts w:ascii="Palatino Linotype" w:eastAsia="Palatino Linotype" w:hAnsi="Palatino Linotype" w:cs="Palatino Linotype"/>
          <w:i/>
          <w:sz w:val="22"/>
          <w:szCs w:val="22"/>
        </w:rPr>
      </w:pPr>
    </w:p>
    <w:p w14:paraId="79AB9EBA" w14:textId="77777777" w:rsidR="00BE4612" w:rsidRPr="00A71485" w:rsidRDefault="00210F6E">
      <w:pPr>
        <w:tabs>
          <w:tab w:val="left" w:pos="1029"/>
        </w:tabs>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Bajo tales consideraciones, se estima procedente ordenar la entrega del documento o la expresión documental que establezca la excepción del registro de entrada y salida del Contralor Interno, del diecinueve de junio de dos mil veintitrés al diecinueve de junio de dos mil veinticuatro, de ser procedente en versión pública.</w:t>
      </w:r>
    </w:p>
    <w:p w14:paraId="47F538E3"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259424EC"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Sin embargo, para el caso de que derivado de la búsqueda que se ordena, no llegara a localizar en sus archivos el documento que establezca la excepción del registro de asistencia del Contralor Interno, se deberá emitir una declaratoria formal de la inexistencia de la información, en términos de lo que señalan los artículos 19, tercer párrafo, 49, fracciones II y XIII; 169 y 170 de la Ley de Transparencia y Acceso a la Información Pública del Estado de México y Municipios, que se leen como sigue:</w:t>
      </w:r>
    </w:p>
    <w:p w14:paraId="3F593E03" w14:textId="77777777" w:rsidR="00BE4612" w:rsidRPr="00A71485" w:rsidRDefault="00BE4612">
      <w:pPr>
        <w:ind w:left="851" w:right="616"/>
        <w:jc w:val="both"/>
        <w:rPr>
          <w:rFonts w:ascii="Palatino Linotype" w:eastAsia="Palatino Linotype" w:hAnsi="Palatino Linotype" w:cs="Palatino Linotype"/>
          <w:i/>
          <w:sz w:val="22"/>
          <w:szCs w:val="22"/>
        </w:rPr>
      </w:pPr>
    </w:p>
    <w:p w14:paraId="5DACCF7B"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19.</w:t>
      </w:r>
      <w:r w:rsidRPr="00A71485">
        <w:rPr>
          <w:rFonts w:ascii="Palatino Linotype" w:eastAsia="Palatino Linotype" w:hAnsi="Palatino Linotype" w:cs="Palatino Linotype"/>
          <w:i/>
          <w:sz w:val="22"/>
          <w:szCs w:val="22"/>
        </w:rPr>
        <w:t xml:space="preserve"> (…)</w:t>
      </w:r>
    </w:p>
    <w:p w14:paraId="49A08C15"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A71485">
        <w:rPr>
          <w:rFonts w:ascii="Palatino Linotype" w:eastAsia="Palatino Linotype" w:hAnsi="Palatino Linotype" w:cs="Palatino Linotype"/>
          <w:i/>
          <w:sz w:val="22"/>
          <w:szCs w:val="22"/>
        </w:rPr>
        <w:t>, debidamente fundado y motivado, en el que detalle las razones del por qué no obra en sus archivos.”</w:t>
      </w:r>
    </w:p>
    <w:p w14:paraId="2F2AD8C6"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49.</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Los Comités de Transparencia</w:t>
      </w:r>
      <w:r w:rsidRPr="00A71485">
        <w:rPr>
          <w:rFonts w:ascii="Palatino Linotype" w:eastAsia="Palatino Linotype" w:hAnsi="Palatino Linotype" w:cs="Palatino Linotype"/>
          <w:i/>
          <w:sz w:val="22"/>
          <w:szCs w:val="22"/>
        </w:rPr>
        <w:t xml:space="preserve"> tendrán las siguientes </w:t>
      </w:r>
      <w:r w:rsidRPr="00A71485">
        <w:rPr>
          <w:rFonts w:ascii="Palatino Linotype" w:eastAsia="Palatino Linotype" w:hAnsi="Palatino Linotype" w:cs="Palatino Linotype"/>
          <w:b/>
          <w:i/>
          <w:sz w:val="22"/>
          <w:szCs w:val="22"/>
        </w:rPr>
        <w:t>atribuciones</w:t>
      </w:r>
      <w:r w:rsidRPr="00A71485">
        <w:rPr>
          <w:rFonts w:ascii="Palatino Linotype" w:eastAsia="Palatino Linotype" w:hAnsi="Palatino Linotype" w:cs="Palatino Linotype"/>
          <w:i/>
          <w:sz w:val="22"/>
          <w:szCs w:val="22"/>
        </w:rPr>
        <w:t>:</w:t>
      </w:r>
    </w:p>
    <w:p w14:paraId="19CAE0ED"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 xml:space="preserve">Confirmar, modificar o revocar las determinaciones </w:t>
      </w:r>
      <w:proofErr w:type="gramStart"/>
      <w:r w:rsidRPr="00A71485">
        <w:rPr>
          <w:rFonts w:ascii="Palatino Linotype" w:eastAsia="Palatino Linotype" w:hAnsi="Palatino Linotype" w:cs="Palatino Linotype"/>
          <w:b/>
          <w:i/>
          <w:sz w:val="22"/>
          <w:szCs w:val="22"/>
        </w:rPr>
        <w:t>que</w:t>
      </w:r>
      <w:proofErr w:type="gramEnd"/>
      <w:r w:rsidRPr="00A71485">
        <w:rPr>
          <w:rFonts w:ascii="Palatino Linotype" w:eastAsia="Palatino Linotype" w:hAnsi="Palatino Linotype" w:cs="Palatino Linotype"/>
          <w:b/>
          <w:i/>
          <w:sz w:val="22"/>
          <w:szCs w:val="22"/>
        </w:rPr>
        <w:t xml:space="preserve"> en materia de</w:t>
      </w:r>
      <w:r w:rsidRPr="00A71485">
        <w:rPr>
          <w:rFonts w:ascii="Palatino Linotype" w:eastAsia="Palatino Linotype" w:hAnsi="Palatino Linotype" w:cs="Palatino Linotype"/>
          <w:i/>
          <w:sz w:val="22"/>
          <w:szCs w:val="22"/>
        </w:rPr>
        <w:t xml:space="preserve"> ampliación del plazo de respuesta, clasificación de la información y </w:t>
      </w:r>
      <w:r w:rsidRPr="00A71485">
        <w:rPr>
          <w:rFonts w:ascii="Palatino Linotype" w:eastAsia="Palatino Linotype" w:hAnsi="Palatino Linotype" w:cs="Palatino Linotype"/>
          <w:b/>
          <w:i/>
          <w:sz w:val="22"/>
          <w:szCs w:val="22"/>
        </w:rPr>
        <w:t>declaración de inexistencia</w:t>
      </w:r>
      <w:r w:rsidRPr="00A71485">
        <w:rPr>
          <w:rFonts w:ascii="Palatino Linotype" w:eastAsia="Palatino Linotype" w:hAnsi="Palatino Linotype" w:cs="Palatino Linotype"/>
          <w:i/>
          <w:sz w:val="22"/>
          <w:szCs w:val="22"/>
        </w:rPr>
        <w:t xml:space="preserve"> o de incompetencia realicen los titulares de las áreas de los sujetos obligados;</w:t>
      </w:r>
    </w:p>
    <w:p w14:paraId="17239208"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XIII.</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Dictaminar las declaratorias de inexistencia de la información</w:t>
      </w:r>
      <w:r w:rsidRPr="00A71485">
        <w:rPr>
          <w:rFonts w:ascii="Palatino Linotype" w:eastAsia="Palatino Linotype" w:hAnsi="Palatino Linotype" w:cs="Palatino Linotype"/>
          <w:i/>
          <w:sz w:val="22"/>
          <w:szCs w:val="22"/>
        </w:rPr>
        <w:t xml:space="preserve"> que les remitan las unidades administrativas y resolver en consecuencia…”</w:t>
      </w:r>
    </w:p>
    <w:p w14:paraId="4AA5FDA5"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w:t>
      </w:r>
      <w:r w:rsidRPr="00A71485">
        <w:rPr>
          <w:rFonts w:ascii="Palatino Linotype" w:eastAsia="Palatino Linotype" w:hAnsi="Palatino Linotype" w:cs="Palatino Linotype"/>
          <w:b/>
          <w:i/>
          <w:sz w:val="22"/>
          <w:szCs w:val="22"/>
        </w:rPr>
        <w:t>Artículo 169</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Cuando la información no se encuentre en los archivos del sujeto obligado, el Comité de Transparencia</w:t>
      </w:r>
      <w:r w:rsidRPr="00A71485">
        <w:rPr>
          <w:rFonts w:ascii="Palatino Linotype" w:eastAsia="Palatino Linotype" w:hAnsi="Palatino Linotype" w:cs="Palatino Linotype"/>
          <w:i/>
          <w:sz w:val="22"/>
          <w:szCs w:val="22"/>
        </w:rPr>
        <w:t xml:space="preserve">: </w:t>
      </w:r>
    </w:p>
    <w:p w14:paraId="5D007A62"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w:t>
      </w:r>
      <w:r w:rsidRPr="00A71485">
        <w:rPr>
          <w:rFonts w:ascii="Palatino Linotype" w:eastAsia="Palatino Linotype" w:hAnsi="Palatino Linotype" w:cs="Palatino Linotype"/>
          <w:i/>
          <w:sz w:val="22"/>
          <w:szCs w:val="22"/>
        </w:rPr>
        <w:t xml:space="preserve"> Analizará el caso y tomará las medidas necesarias para localizar la información; </w:t>
      </w:r>
    </w:p>
    <w:p w14:paraId="7663DA77"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Expedirá una resolución que confirme la inexistencia del documento</w:t>
      </w:r>
      <w:r w:rsidRPr="00A71485">
        <w:rPr>
          <w:rFonts w:ascii="Palatino Linotype" w:eastAsia="Palatino Linotype" w:hAnsi="Palatino Linotype" w:cs="Palatino Linotype"/>
          <w:i/>
          <w:sz w:val="22"/>
          <w:szCs w:val="22"/>
        </w:rPr>
        <w:t xml:space="preserve">; </w:t>
      </w:r>
    </w:p>
    <w:p w14:paraId="6FC0F167"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III</w:t>
      </w:r>
      <w:r w:rsidRPr="00A71485">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7F9E517"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IV</w:t>
      </w:r>
      <w:r w:rsidRPr="00A71485">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28D69A1E"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BE346EA"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9246CED" w14:textId="77777777" w:rsidR="00BE4612" w:rsidRPr="00A71485" w:rsidRDefault="00210F6E">
      <w:pPr>
        <w:spacing w:after="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170.</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que permitan al solicitante tener la certeza de que se utilizó un criterio de búsqueda exhaustivo</w:t>
      </w:r>
      <w:r w:rsidRPr="00A71485">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573ABD8" w14:textId="77777777" w:rsidR="00BE4612" w:rsidRPr="00A71485" w:rsidRDefault="00BE4612">
      <w:pPr>
        <w:spacing w:after="120"/>
        <w:ind w:left="851" w:right="616"/>
        <w:jc w:val="both"/>
        <w:rPr>
          <w:rFonts w:ascii="Palatino Linotype" w:eastAsia="Palatino Linotype" w:hAnsi="Palatino Linotype" w:cs="Palatino Linotype"/>
          <w:i/>
          <w:sz w:val="22"/>
          <w:szCs w:val="22"/>
        </w:rPr>
      </w:pPr>
    </w:p>
    <w:p w14:paraId="31945EF4" w14:textId="77777777" w:rsidR="00BE4612" w:rsidRPr="00A71485" w:rsidRDefault="00210F6E">
      <w:pPr>
        <w:spacing w:before="12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Dicho de otro modo, deberá procederse a la emisión de una resolución que confirme la inexistencia del documento de excepción a la obligación de llevar registros para el control de asistencia del servidor público referido en la solicitud, por parte del Comité de Transparencia del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y comprobar la inexistencia de la información.</w:t>
      </w:r>
    </w:p>
    <w:p w14:paraId="240B762F"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Tiene aplicación al respecto el criterio de interpretación en el orden administrativo número 0004-11 emitido por este Instituto, cuyo contenido es del tenor literal siguiente:</w:t>
      </w:r>
    </w:p>
    <w:p w14:paraId="66C19DBF"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“CRITERIO 0004-11 </w:t>
      </w:r>
    </w:p>
    <w:p w14:paraId="2CCD9CD4"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INEXISTENCIA. DECLARATORIA DE LA. ALCANCES Y PROCEDIMIENTOS</w:t>
      </w:r>
      <w:r w:rsidRPr="00A71485">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67062ED4"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Bajo el entendido de que dicha búsqueda exhaustiva permitirá dos determinaciones: </w:t>
      </w:r>
    </w:p>
    <w:p w14:paraId="733F7598"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1ª)</w:t>
      </w:r>
      <w:r w:rsidRPr="00A71485">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48F4EB7"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2ª)</w:t>
      </w:r>
      <w:r w:rsidRPr="00A71485">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A71485">
        <w:rPr>
          <w:rFonts w:ascii="Palatino Linotype" w:eastAsia="Palatino Linotype" w:hAnsi="Palatino Linotype" w:cs="Palatino Linotype"/>
          <w:i/>
          <w:sz w:val="22"/>
          <w:szCs w:val="22"/>
        </w:rPr>
        <w:t>que</w:t>
      </w:r>
      <w:proofErr w:type="gramEnd"/>
      <w:r w:rsidRPr="00A71485">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68CB9E1E" w14:textId="77777777" w:rsidR="00BE4612" w:rsidRPr="00A71485" w:rsidRDefault="00210F6E">
      <w:pPr>
        <w:spacing w:before="240" w:after="240"/>
        <w:ind w:left="851" w:right="900"/>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lastRenderedPageBreak/>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A71485">
        <w:rPr>
          <w:rFonts w:ascii="Palatino Linotype" w:eastAsia="Palatino Linotype" w:hAnsi="Palatino Linotype" w:cs="Palatino Linotype"/>
          <w:i/>
          <w:sz w:val="22"/>
          <w:szCs w:val="22"/>
        </w:rPr>
        <w:t>aquéllas</w:t>
      </w:r>
      <w:proofErr w:type="gramEnd"/>
      <w:r w:rsidRPr="00A71485">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667DC45B"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debió de haber generado, administrado o poseído la información pero en incumplimiento a la norma no lo llevo a cabo. Tal como se lee del criterio que para mayor referencia se transcribe a continuación:</w:t>
      </w:r>
    </w:p>
    <w:p w14:paraId="01E2C0A3"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INEXISTENCIA, CONCEPTO DE, EN MATERIA DE TRANSPARENCIA</w:t>
      </w:r>
      <w:r w:rsidRPr="00A71485">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A71485">
        <w:rPr>
          <w:rFonts w:ascii="Palatino Linotype" w:eastAsia="Palatino Linotype" w:hAnsi="Palatino Linotype" w:cs="Palatino Linotype"/>
          <w:b/>
          <w:i/>
          <w:sz w:val="22"/>
          <w:szCs w:val="22"/>
        </w:rPr>
        <w:t>supuestos:</w:t>
      </w:r>
      <w:r w:rsidRPr="00A71485">
        <w:rPr>
          <w:rFonts w:ascii="Palatino Linotype" w:eastAsia="Palatino Linotype" w:hAnsi="Palatino Linotype" w:cs="Palatino Linotype"/>
          <w:i/>
          <w:sz w:val="22"/>
          <w:szCs w:val="22"/>
        </w:rPr>
        <w:t xml:space="preserve"> </w:t>
      </w:r>
    </w:p>
    <w:p w14:paraId="7304DE11" w14:textId="77777777" w:rsidR="00BE4612" w:rsidRPr="00A71485" w:rsidRDefault="00210F6E">
      <w:pPr>
        <w:numPr>
          <w:ilvl w:val="0"/>
          <w:numId w:val="12"/>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1CC81C81" w14:textId="77777777" w:rsidR="00BE4612" w:rsidRPr="00A71485" w:rsidRDefault="00210F6E">
      <w:pPr>
        <w:numPr>
          <w:ilvl w:val="0"/>
          <w:numId w:val="12"/>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i/>
          <w:sz w:val="22"/>
          <w:szCs w:val="22"/>
        </w:rPr>
        <w:t>En los casos en que por las atribuciones conferidas al Sujeto Obligado éste debió generar, administrar o poseer la información, pero en incumplimiento a la normatividad respectiva no llevó a cabo ninguna de esas acciones</w:t>
      </w:r>
      <w:r w:rsidRPr="00A71485">
        <w:rPr>
          <w:rFonts w:ascii="Palatino Linotype" w:eastAsia="Palatino Linotype" w:hAnsi="Palatino Linotype" w:cs="Palatino Linotype"/>
          <w:b/>
          <w:i/>
          <w:sz w:val="22"/>
          <w:szCs w:val="22"/>
        </w:rPr>
        <w:t xml:space="preserve">. </w:t>
      </w:r>
    </w:p>
    <w:p w14:paraId="43FA41AD" w14:textId="77777777" w:rsidR="00BE4612" w:rsidRPr="00A71485" w:rsidRDefault="00210F6E">
      <w:pPr>
        <w:spacing w:before="240" w:after="240"/>
        <w:ind w:left="851" w:right="90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2B66841"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Por tanto, la declaratoria de inexistencia no es un mero trámite por el cual de manera mecánica o simple manifieste que la información no existe en sus archivos</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 xml:space="preserve">cuando la misma por disposición legal debería de obrar, sino que su contenido y alcance implica la responsabilidad y atribución del Comité de Transparencia del </w:t>
      </w:r>
      <w:r w:rsidRPr="00A71485">
        <w:rPr>
          <w:rFonts w:ascii="Palatino Linotype" w:eastAsia="Palatino Linotype" w:hAnsi="Palatino Linotype" w:cs="Palatino Linotype"/>
          <w:b/>
          <w:sz w:val="22"/>
          <w:szCs w:val="22"/>
        </w:rPr>
        <w:t xml:space="preserve">Sujeto Obligado, </w:t>
      </w:r>
      <w:r w:rsidRPr="00A71485">
        <w:rPr>
          <w:rFonts w:ascii="Palatino Linotype" w:eastAsia="Palatino Linotype" w:hAnsi="Palatino Linotype" w:cs="Palatino Linotype"/>
          <w:sz w:val="22"/>
          <w:szCs w:val="22"/>
        </w:rPr>
        <w:t>de instruir una búsqueda exhaustiva a todas y cada una de las áreas administrativas de las que se compone, que permitirá:</w:t>
      </w:r>
    </w:p>
    <w:p w14:paraId="5ACA80B8" w14:textId="77777777" w:rsidR="00BE4612" w:rsidRPr="00A71485" w:rsidRDefault="00210F6E">
      <w:pPr>
        <w:numPr>
          <w:ilvl w:val="0"/>
          <w:numId w:val="1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25B8FD78"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De actualizarse esta primera hipótesis, la información debe entregarse al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b/>
          <w:i/>
          <w:sz w:val="22"/>
          <w:szCs w:val="22"/>
        </w:rPr>
        <w:t xml:space="preserve"> </w:t>
      </w:r>
      <w:r w:rsidRPr="00A71485">
        <w:rPr>
          <w:rFonts w:ascii="Palatino Linotype" w:eastAsia="Palatino Linotype" w:hAnsi="Palatino Linotype" w:cs="Palatino Linotype"/>
          <w:sz w:val="22"/>
          <w:szCs w:val="22"/>
        </w:rPr>
        <w:t>a través del o los documentos fuente.</w:t>
      </w:r>
    </w:p>
    <w:p w14:paraId="44E0AA47" w14:textId="77777777" w:rsidR="00BE4612" w:rsidRPr="00A71485" w:rsidRDefault="00210F6E">
      <w:pPr>
        <w:numPr>
          <w:ilvl w:val="0"/>
          <w:numId w:val="1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Que no se localice documento alguno que contenga la información requerida, en este supuesto, el Comité de Transparencia deberá resolver la declaratoria de inexistencia de la información y notificarla al recurrente</w:t>
      </w:r>
      <w:r w:rsidRPr="00A71485">
        <w:rPr>
          <w:rFonts w:ascii="Palatino Linotype" w:eastAsia="Palatino Linotype" w:hAnsi="Palatino Linotype" w:cs="Palatino Linotype"/>
          <w:b/>
          <w:i/>
          <w:sz w:val="22"/>
          <w:szCs w:val="22"/>
        </w:rPr>
        <w:t xml:space="preserve"> </w:t>
      </w:r>
      <w:r w:rsidRPr="00A71485">
        <w:rPr>
          <w:rFonts w:ascii="Palatino Linotype" w:eastAsia="Palatino Linotype" w:hAnsi="Palatino Linotype" w:cs="Palatino Linotype"/>
          <w:sz w:val="22"/>
          <w:szCs w:val="22"/>
        </w:rPr>
        <w:t>y a este Pleno.</w:t>
      </w:r>
    </w:p>
    <w:p w14:paraId="79F13CC8" w14:textId="77777777" w:rsidR="00BE4612" w:rsidRPr="00A71485" w:rsidRDefault="00210F6E">
      <w:pPr>
        <w:numPr>
          <w:ilvl w:val="0"/>
          <w:numId w:val="13"/>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Que se ordene siempre que sea materialmente posible, que se genere o reponga la información en caso de que ésta tuviera que existir, derivado del ejercicio de sus facultades.</w:t>
      </w:r>
    </w:p>
    <w:p w14:paraId="36B5C070" w14:textId="77777777" w:rsidR="00BE4612" w:rsidRPr="00A71485" w:rsidRDefault="00210F6E">
      <w:pP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lastRenderedPageBreak/>
        <w:t>En las relatadas argumentaciones, se puede afirmar que cuando la información requerida por una persona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75A46539" w14:textId="77777777" w:rsidR="00BE4612" w:rsidRPr="00A71485" w:rsidRDefault="00210F6E">
      <w:pPr>
        <w:numPr>
          <w:ilvl w:val="0"/>
          <w:numId w:val="8"/>
        </w:numPr>
        <w:pBdr>
          <w:top w:val="nil"/>
          <w:left w:val="nil"/>
          <w:bottom w:val="nil"/>
          <w:right w:val="nil"/>
          <w:between w:val="nil"/>
        </w:pBdr>
        <w:tabs>
          <w:tab w:val="left" w:pos="1029"/>
        </w:tabs>
        <w:spacing w:line="360" w:lineRule="auto"/>
        <w:ind w:right="49"/>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Funciones de todo el personal.</w:t>
      </w:r>
    </w:p>
    <w:p w14:paraId="3ECC220F" w14:textId="77777777" w:rsidR="00BE4612" w:rsidRPr="00A71485" w:rsidRDefault="00210F6E">
      <w:pPr>
        <w:tabs>
          <w:tab w:val="left" w:pos="1029"/>
        </w:tabs>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En respuesta el</w:t>
      </w:r>
      <w:r w:rsidRPr="00A71485">
        <w:rPr>
          <w:rFonts w:ascii="Palatino Linotype" w:eastAsia="Palatino Linotype" w:hAnsi="Palatino Linotype" w:cs="Palatino Linotype"/>
          <w:b/>
          <w:sz w:val="22"/>
          <w:szCs w:val="22"/>
        </w:rPr>
        <w:t xml:space="preserve"> Sujeto Obligado</w:t>
      </w:r>
      <w:r w:rsidRPr="00A71485">
        <w:rPr>
          <w:rFonts w:ascii="Palatino Linotype" w:eastAsia="Palatino Linotype" w:hAnsi="Palatino Linotype" w:cs="Palatino Linotype"/>
          <w:sz w:val="22"/>
          <w:szCs w:val="22"/>
        </w:rPr>
        <w:t xml:space="preserve"> hizo entrega de las funciones del Contralor Interno, Autoridad Substanciadora y Autoridad Investigadora de la Contraloría Interna del Sistema Municipal del DIF, siendo estas las siguientes: </w:t>
      </w:r>
    </w:p>
    <w:p w14:paraId="38437816" w14:textId="77777777" w:rsidR="00BE4612" w:rsidRPr="00A71485" w:rsidRDefault="00BE4612">
      <w:pPr>
        <w:tabs>
          <w:tab w:val="left" w:pos="1029"/>
        </w:tabs>
        <w:spacing w:line="360" w:lineRule="auto"/>
        <w:ind w:right="49"/>
        <w:jc w:val="both"/>
        <w:rPr>
          <w:rFonts w:ascii="Palatino Linotype" w:eastAsia="Palatino Linotype" w:hAnsi="Palatino Linotype" w:cs="Palatino Linotype"/>
          <w:sz w:val="22"/>
          <w:szCs w:val="22"/>
        </w:rPr>
      </w:pPr>
    </w:p>
    <w:p w14:paraId="0F62A748" w14:textId="77777777" w:rsidR="00BE4612" w:rsidRPr="00A71485" w:rsidRDefault="00210F6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Funciones del </w:t>
      </w:r>
      <w:r w:rsidRPr="00A71485">
        <w:rPr>
          <w:rFonts w:ascii="Palatino Linotype" w:eastAsia="Palatino Linotype" w:hAnsi="Palatino Linotype" w:cs="Palatino Linotype"/>
          <w:b/>
          <w:sz w:val="22"/>
          <w:szCs w:val="22"/>
        </w:rPr>
        <w:t>Contralor Interno</w:t>
      </w:r>
      <w:r w:rsidRPr="00A71485">
        <w:rPr>
          <w:rFonts w:ascii="Palatino Linotype" w:eastAsia="Palatino Linotype" w:hAnsi="Palatino Linotype" w:cs="Palatino Linotype"/>
          <w:sz w:val="22"/>
          <w:szCs w:val="22"/>
        </w:rPr>
        <w:t xml:space="preserve"> del Sistema Municipal DIF: </w:t>
      </w:r>
    </w:p>
    <w:p w14:paraId="56B82CFA"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33901C7A" wp14:editId="3AA13DE7">
            <wp:extent cx="4951764" cy="1787857"/>
            <wp:effectExtent l="0" t="0" r="0" b="0"/>
            <wp:docPr id="2134094932"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8"/>
                    <a:srcRect/>
                    <a:stretch>
                      <a:fillRect/>
                    </a:stretch>
                  </pic:blipFill>
                  <pic:spPr>
                    <a:xfrm>
                      <a:off x="0" y="0"/>
                      <a:ext cx="4951764" cy="1787857"/>
                    </a:xfrm>
                    <a:prstGeom prst="rect">
                      <a:avLst/>
                    </a:prstGeom>
                    <a:ln/>
                  </pic:spPr>
                </pic:pic>
              </a:graphicData>
            </a:graphic>
          </wp:inline>
        </w:drawing>
      </w:r>
    </w:p>
    <w:p w14:paraId="72A25905"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lastRenderedPageBreak/>
        <w:drawing>
          <wp:inline distT="0" distB="0" distL="0" distR="0" wp14:anchorId="56D088A1" wp14:editId="19166DCB">
            <wp:extent cx="4561598" cy="4749986"/>
            <wp:effectExtent l="0" t="0" r="0" b="0"/>
            <wp:docPr id="2134094933" name="image12.png" descr="Captura de pantalla de un celular con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Captura de pantalla de un celular con texto&#10;&#10;Descripción generada automáticamente"/>
                    <pic:cNvPicPr preferRelativeResize="0"/>
                  </pic:nvPicPr>
                  <pic:blipFill>
                    <a:blip r:embed="rId9"/>
                    <a:srcRect/>
                    <a:stretch>
                      <a:fillRect/>
                    </a:stretch>
                  </pic:blipFill>
                  <pic:spPr>
                    <a:xfrm>
                      <a:off x="0" y="0"/>
                      <a:ext cx="4561598" cy="4749986"/>
                    </a:xfrm>
                    <a:prstGeom prst="rect">
                      <a:avLst/>
                    </a:prstGeom>
                    <a:ln/>
                  </pic:spPr>
                </pic:pic>
              </a:graphicData>
            </a:graphic>
          </wp:inline>
        </w:drawing>
      </w:r>
    </w:p>
    <w:p w14:paraId="593E0BBA" w14:textId="77777777" w:rsidR="00BE4612" w:rsidRPr="00A71485" w:rsidRDefault="00BE4612">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p>
    <w:p w14:paraId="3C54C29A" w14:textId="77777777" w:rsidR="00BE4612" w:rsidRPr="00A71485" w:rsidRDefault="00210F6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Funciones de la </w:t>
      </w:r>
      <w:r w:rsidRPr="00A71485">
        <w:rPr>
          <w:rFonts w:ascii="Palatino Linotype" w:eastAsia="Palatino Linotype" w:hAnsi="Palatino Linotype" w:cs="Palatino Linotype"/>
          <w:b/>
          <w:sz w:val="22"/>
          <w:szCs w:val="22"/>
        </w:rPr>
        <w:t>Autoridad Investigadora</w:t>
      </w:r>
      <w:r w:rsidRPr="00A71485">
        <w:rPr>
          <w:rFonts w:ascii="Palatino Linotype" w:eastAsia="Palatino Linotype" w:hAnsi="Palatino Linotype" w:cs="Palatino Linotype"/>
          <w:sz w:val="22"/>
          <w:szCs w:val="22"/>
        </w:rPr>
        <w:t xml:space="preserve"> del Sistema Municipal DIF: </w:t>
      </w:r>
    </w:p>
    <w:p w14:paraId="1ABA543B" w14:textId="77777777" w:rsidR="00BE4612" w:rsidRPr="00A71485" w:rsidRDefault="00BE4612">
      <w:pPr>
        <w:pBdr>
          <w:top w:val="nil"/>
          <w:left w:val="nil"/>
          <w:bottom w:val="nil"/>
          <w:right w:val="nil"/>
          <w:between w:val="nil"/>
        </w:pBdr>
        <w:spacing w:line="360" w:lineRule="auto"/>
        <w:ind w:left="1440" w:right="49"/>
        <w:jc w:val="both"/>
        <w:rPr>
          <w:rFonts w:ascii="Palatino Linotype" w:eastAsia="Palatino Linotype" w:hAnsi="Palatino Linotype" w:cs="Palatino Linotype"/>
          <w:i/>
          <w:sz w:val="22"/>
          <w:szCs w:val="22"/>
        </w:rPr>
      </w:pPr>
    </w:p>
    <w:p w14:paraId="793E1D71" w14:textId="77777777" w:rsidR="00BE4612" w:rsidRPr="00A71485" w:rsidRDefault="00210F6E">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0C7ECE67" wp14:editId="77C10E18">
            <wp:extent cx="5043923" cy="681997"/>
            <wp:effectExtent l="0" t="0" r="0" b="0"/>
            <wp:docPr id="2134094934" name="image8.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10;&#10;Descripción generada automáticamente"/>
                    <pic:cNvPicPr preferRelativeResize="0"/>
                  </pic:nvPicPr>
                  <pic:blipFill>
                    <a:blip r:embed="rId10"/>
                    <a:srcRect/>
                    <a:stretch>
                      <a:fillRect/>
                    </a:stretch>
                  </pic:blipFill>
                  <pic:spPr>
                    <a:xfrm>
                      <a:off x="0" y="0"/>
                      <a:ext cx="5043923" cy="681997"/>
                    </a:xfrm>
                    <a:prstGeom prst="rect">
                      <a:avLst/>
                    </a:prstGeom>
                    <a:ln/>
                  </pic:spPr>
                </pic:pic>
              </a:graphicData>
            </a:graphic>
          </wp:inline>
        </w:drawing>
      </w:r>
    </w:p>
    <w:p w14:paraId="5EFC793A" w14:textId="77777777" w:rsidR="00BE4612" w:rsidRPr="00A71485" w:rsidRDefault="00210F6E">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lastRenderedPageBreak/>
        <w:drawing>
          <wp:inline distT="0" distB="0" distL="0" distR="0" wp14:anchorId="4446B644" wp14:editId="67CB18CE">
            <wp:extent cx="4916904" cy="993061"/>
            <wp:effectExtent l="0" t="0" r="0" b="0"/>
            <wp:docPr id="2134094935"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11"/>
                    <a:srcRect/>
                    <a:stretch>
                      <a:fillRect/>
                    </a:stretch>
                  </pic:blipFill>
                  <pic:spPr>
                    <a:xfrm>
                      <a:off x="0" y="0"/>
                      <a:ext cx="4916904" cy="993061"/>
                    </a:xfrm>
                    <a:prstGeom prst="rect">
                      <a:avLst/>
                    </a:prstGeom>
                    <a:ln/>
                  </pic:spPr>
                </pic:pic>
              </a:graphicData>
            </a:graphic>
          </wp:inline>
        </w:drawing>
      </w:r>
    </w:p>
    <w:p w14:paraId="16C3859B" w14:textId="77777777" w:rsidR="00BE4612" w:rsidRPr="00A71485" w:rsidRDefault="00210F6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Funciones de la </w:t>
      </w:r>
      <w:r w:rsidRPr="00A71485">
        <w:rPr>
          <w:rFonts w:ascii="Palatino Linotype" w:eastAsia="Palatino Linotype" w:hAnsi="Palatino Linotype" w:cs="Palatino Linotype"/>
          <w:b/>
          <w:sz w:val="22"/>
          <w:szCs w:val="22"/>
        </w:rPr>
        <w:t>Autoridad Substanciadora</w:t>
      </w:r>
      <w:r w:rsidRPr="00A71485">
        <w:rPr>
          <w:rFonts w:ascii="Palatino Linotype" w:eastAsia="Palatino Linotype" w:hAnsi="Palatino Linotype" w:cs="Palatino Linotype"/>
          <w:sz w:val="22"/>
          <w:szCs w:val="22"/>
        </w:rPr>
        <w:t xml:space="preserve"> del Sistema Municipal del DIF:</w:t>
      </w:r>
    </w:p>
    <w:p w14:paraId="65E9557C" w14:textId="77777777" w:rsidR="00BE4612" w:rsidRPr="00A71485" w:rsidRDefault="00210F6E">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drawing>
          <wp:inline distT="0" distB="0" distL="0" distR="0" wp14:anchorId="75838953" wp14:editId="523823F8">
            <wp:extent cx="4308305" cy="4017895"/>
            <wp:effectExtent l="0" t="0" r="0" b="0"/>
            <wp:docPr id="2134094936" name="image9.png" descr="Una captura de pantalla de un celular&#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 celular&#10;&#10;Descripción generada automáticamente con confianza media"/>
                    <pic:cNvPicPr preferRelativeResize="0"/>
                  </pic:nvPicPr>
                  <pic:blipFill>
                    <a:blip r:embed="rId12"/>
                    <a:srcRect/>
                    <a:stretch>
                      <a:fillRect/>
                    </a:stretch>
                  </pic:blipFill>
                  <pic:spPr>
                    <a:xfrm>
                      <a:off x="0" y="0"/>
                      <a:ext cx="4308305" cy="4017895"/>
                    </a:xfrm>
                    <a:prstGeom prst="rect">
                      <a:avLst/>
                    </a:prstGeom>
                    <a:ln/>
                  </pic:spPr>
                </pic:pic>
              </a:graphicData>
            </a:graphic>
          </wp:inline>
        </w:drawing>
      </w:r>
    </w:p>
    <w:p w14:paraId="43816F81" w14:textId="77777777" w:rsidR="00BE4612" w:rsidRPr="00A71485" w:rsidRDefault="00BE4612">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579F928F" w14:textId="77777777" w:rsidR="00BE4612" w:rsidRPr="00A71485" w:rsidRDefault="00210F6E">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noProof/>
          <w:sz w:val="22"/>
          <w:szCs w:val="22"/>
          <w:lang w:val="es-MX" w:eastAsia="es-MX"/>
        </w:rPr>
        <w:lastRenderedPageBreak/>
        <w:drawing>
          <wp:inline distT="0" distB="0" distL="0" distR="0" wp14:anchorId="4EC8D3CF" wp14:editId="09728990">
            <wp:extent cx="4629804" cy="2075501"/>
            <wp:effectExtent l="0" t="0" r="0" b="0"/>
            <wp:docPr id="2134094937"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pic:cNvPicPr preferRelativeResize="0"/>
                  </pic:nvPicPr>
                  <pic:blipFill>
                    <a:blip r:embed="rId13"/>
                    <a:srcRect/>
                    <a:stretch>
                      <a:fillRect/>
                    </a:stretch>
                  </pic:blipFill>
                  <pic:spPr>
                    <a:xfrm>
                      <a:off x="0" y="0"/>
                      <a:ext cx="4629804" cy="2075501"/>
                    </a:xfrm>
                    <a:prstGeom prst="rect">
                      <a:avLst/>
                    </a:prstGeom>
                    <a:ln/>
                  </pic:spPr>
                </pic:pic>
              </a:graphicData>
            </a:graphic>
          </wp:inline>
        </w:drawing>
      </w:r>
    </w:p>
    <w:p w14:paraId="1FC66AF7" w14:textId="77777777" w:rsidR="00BE4612" w:rsidRPr="00A71485" w:rsidRDefault="00BE4612">
      <w:pPr>
        <w:tabs>
          <w:tab w:val="left" w:pos="1029"/>
        </w:tabs>
        <w:spacing w:line="360" w:lineRule="auto"/>
        <w:ind w:right="49"/>
        <w:jc w:val="both"/>
        <w:rPr>
          <w:rFonts w:ascii="Palatino Linotype" w:eastAsia="Palatino Linotype" w:hAnsi="Palatino Linotype" w:cs="Palatino Linotype"/>
          <w:sz w:val="22"/>
          <w:szCs w:val="22"/>
        </w:rPr>
      </w:pPr>
    </w:p>
    <w:p w14:paraId="1A02589B"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De acuerdo a lo anterior, se observa que el</w:t>
      </w:r>
      <w:r w:rsidRPr="00A71485">
        <w:rPr>
          <w:rFonts w:ascii="Palatino Linotype" w:eastAsia="Palatino Linotype" w:hAnsi="Palatino Linotype" w:cs="Palatino Linotype"/>
          <w:b/>
          <w:sz w:val="22"/>
          <w:szCs w:val="22"/>
        </w:rPr>
        <w:t xml:space="preserve"> Sujeto Obligado </w:t>
      </w:r>
      <w:r w:rsidRPr="00A71485">
        <w:rPr>
          <w:rFonts w:ascii="Palatino Linotype" w:eastAsia="Palatino Linotype" w:hAnsi="Palatino Linotype" w:cs="Palatino Linotype"/>
          <w:sz w:val="22"/>
          <w:szCs w:val="22"/>
        </w:rPr>
        <w:t xml:space="preserve">proporcionó las funciones asignadas a los servidores públicos de la Contraloría Interna incluyendo las del titular, colmando con ello el Derecho de Acceso a la Información del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w:t>
      </w:r>
    </w:p>
    <w:p w14:paraId="670DE1BC"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1A99E8AD"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Por lo que de conformidad con lo establecido en el artículo 12 de la Ley de Transparencia y Acceso a la Información Pública del Estado de México y Municipios, anteriormente invocado el</w:t>
      </w:r>
      <w:r w:rsidRPr="00A71485">
        <w:rPr>
          <w:rFonts w:ascii="Palatino Linotype" w:eastAsia="Palatino Linotype" w:hAnsi="Palatino Linotype" w:cs="Palatino Linotype"/>
          <w:b/>
          <w:sz w:val="22"/>
          <w:szCs w:val="22"/>
        </w:rPr>
        <w:t xml:space="preserve"> Sujeto Obligado</w:t>
      </w:r>
      <w:r w:rsidRPr="00A71485">
        <w:rPr>
          <w:rFonts w:ascii="Palatino Linotype" w:eastAsia="Palatino Linotype" w:hAnsi="Palatino Linotype" w:cs="Palatino Linotype"/>
          <w:sz w:val="22"/>
          <w:szCs w:val="22"/>
        </w:rPr>
        <w:t xml:space="preserve"> sólo proporcionará la información que obra en sus archivos, lo que a</w:t>
      </w:r>
      <w:r w:rsidRPr="00A71485">
        <w:rPr>
          <w:rFonts w:ascii="Palatino Linotype" w:eastAsia="Palatino Linotype" w:hAnsi="Palatino Linotype" w:cs="Palatino Linotype"/>
          <w:i/>
          <w:sz w:val="22"/>
          <w:szCs w:val="22"/>
        </w:rPr>
        <w:t xml:space="preserve"> contrario sensu</w:t>
      </w:r>
      <w:r w:rsidRPr="00A71485">
        <w:rPr>
          <w:rFonts w:ascii="Palatino Linotype" w:eastAsia="Palatino Linotype" w:hAnsi="Palatino Linotype" w:cs="Palatino Linotype"/>
          <w:sz w:val="22"/>
          <w:szCs w:val="22"/>
        </w:rPr>
        <w:t xml:space="preserve"> significa que no se está obligado a proporcionar lo que no obre en sus archivos; motivo por el cual se colma el derecho de acceso a la información pública del particular en esta parte de la solicitud, al respecto, este Organismo Garante no está facultado para manifestarse sobre la veracidad de lo expresado por parte de éste, pues no existe precepto legal alguno en la Ley de la materia que lo faculte para ello. </w:t>
      </w:r>
    </w:p>
    <w:p w14:paraId="1D800699"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5389D593"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Finalmente, este Organismo Garante advierte que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refiere las siguientes consideraciones en la interposición del recurso de revisión consistentes en “… </w:t>
      </w:r>
      <w:r w:rsidRPr="00A71485">
        <w:rPr>
          <w:rFonts w:ascii="Palatino Linotype" w:eastAsia="Palatino Linotype" w:hAnsi="Palatino Linotype" w:cs="Palatino Linotype"/>
          <w:i/>
          <w:sz w:val="22"/>
          <w:szCs w:val="22"/>
        </w:rPr>
        <w:t xml:space="preserve">La solicitud fue específica al área de contraloría por lo que según la respuesta recibida no funciona de esa manera ya que una de las personas que indican que trabaja en la "OFICINA DE CONTRALORÍA", no es </w:t>
      </w:r>
      <w:r w:rsidRPr="00A71485">
        <w:rPr>
          <w:rFonts w:ascii="Palatino Linotype" w:eastAsia="Palatino Linotype" w:hAnsi="Palatino Linotype" w:cs="Palatino Linotype"/>
          <w:i/>
          <w:sz w:val="22"/>
          <w:szCs w:val="22"/>
        </w:rPr>
        <w:lastRenderedPageBreak/>
        <w:t xml:space="preserve">un abogado y lleva a cabo la función de entrega de despensas de discapacidad (delito de Usurpación de funciones) </w:t>
      </w:r>
      <w:r w:rsidRPr="00A71485">
        <w:rPr>
          <w:rFonts w:ascii="Palatino Linotype" w:eastAsia="Palatino Linotype" w:hAnsi="Palatino Linotype" w:cs="Palatino Linotype"/>
          <w:b/>
          <w:i/>
          <w:sz w:val="22"/>
          <w:szCs w:val="22"/>
        </w:rPr>
        <w:t xml:space="preserve">… </w:t>
      </w:r>
      <w:r w:rsidRPr="00A71485">
        <w:rPr>
          <w:rFonts w:ascii="Palatino Linotype" w:eastAsia="Palatino Linotype" w:hAnsi="Palatino Linotype" w:cs="Palatino Linotype"/>
          <w:i/>
          <w:sz w:val="22"/>
          <w:szCs w:val="22"/>
        </w:rPr>
        <w:t xml:space="preserve">las funciones que se especifican no motivan a NO checar hora de entrada ni salida Cómo pruebas se ofrece el Oficio donde la directora Ana María da respuesta usurpado la función del contralor interno, así mismo en su respuesta indica que se da respuesta a un oficio UTAIP/158/2024 dónde se hace del conocimiento a un área distinta al área de CONTRALORÍA INTERNA Se hace saber a la directora general del DIF de Tepotzotlán que las respuestas NO SON OBVIAS (en su respuesta indica la frase: "quien por obvias razones". Nosotros los solicitantes no somos servidores públicos, tampoco licenciados y mucho menos sabemos cómo no quienes trabajan </w:t>
      </w:r>
      <w:proofErr w:type="spellStart"/>
      <w:r w:rsidRPr="00A71485">
        <w:rPr>
          <w:rFonts w:ascii="Palatino Linotype" w:eastAsia="Palatino Linotype" w:hAnsi="Palatino Linotype" w:cs="Palatino Linotype"/>
          <w:i/>
          <w:sz w:val="22"/>
          <w:szCs w:val="22"/>
        </w:rPr>
        <w:t>el la</w:t>
      </w:r>
      <w:proofErr w:type="spellEnd"/>
      <w:r w:rsidRPr="00A71485">
        <w:rPr>
          <w:rFonts w:ascii="Palatino Linotype" w:eastAsia="Palatino Linotype" w:hAnsi="Palatino Linotype" w:cs="Palatino Linotype"/>
          <w:i/>
          <w:sz w:val="22"/>
          <w:szCs w:val="22"/>
        </w:rPr>
        <w:t xml:space="preserve"> OFICINA DE CONTRALORÍA, nosotros somos CIUDADANOS Y por ello solicitamos está información. </w:t>
      </w:r>
      <w:proofErr w:type="spellStart"/>
      <w:r w:rsidRPr="00A71485">
        <w:rPr>
          <w:rFonts w:ascii="Palatino Linotype" w:eastAsia="Palatino Linotype" w:hAnsi="Palatino Linotype" w:cs="Palatino Linotype"/>
          <w:i/>
          <w:sz w:val="22"/>
          <w:szCs w:val="22"/>
        </w:rPr>
        <w:t>Atentanto</w:t>
      </w:r>
      <w:proofErr w:type="spellEnd"/>
      <w:r w:rsidRPr="00A71485">
        <w:rPr>
          <w:rFonts w:ascii="Palatino Linotype" w:eastAsia="Palatino Linotype" w:hAnsi="Palatino Linotype" w:cs="Palatino Linotype"/>
          <w:i/>
          <w:sz w:val="22"/>
          <w:szCs w:val="22"/>
        </w:rPr>
        <w:t xml:space="preserve"> esto </w:t>
      </w:r>
      <w:proofErr w:type="spellStart"/>
      <w:r w:rsidRPr="00A71485">
        <w:rPr>
          <w:rFonts w:ascii="Palatino Linotype" w:eastAsia="Palatino Linotype" w:hAnsi="Palatino Linotype" w:cs="Palatino Linotype"/>
          <w:i/>
          <w:sz w:val="22"/>
          <w:szCs w:val="22"/>
        </w:rPr>
        <w:t>iltimo</w:t>
      </w:r>
      <w:proofErr w:type="spellEnd"/>
      <w:r w:rsidRPr="00A71485">
        <w:rPr>
          <w:rFonts w:ascii="Palatino Linotype" w:eastAsia="Palatino Linotype" w:hAnsi="Palatino Linotype" w:cs="Palatino Linotype"/>
          <w:i/>
          <w:sz w:val="22"/>
          <w:szCs w:val="22"/>
        </w:rPr>
        <w:t xml:space="preserve"> y tomado como una agresión y discriminación.”, </w:t>
      </w:r>
      <w:r w:rsidRPr="00A71485">
        <w:rPr>
          <w:rFonts w:ascii="Palatino Linotype" w:eastAsia="Palatino Linotype" w:hAnsi="Palatino Linotype" w:cs="Palatino Linotype"/>
          <w:sz w:val="22"/>
          <w:szCs w:val="22"/>
        </w:rPr>
        <w:t xml:space="preserve">motivo por el cual se le hace de su conocimiento </w:t>
      </w:r>
      <w:proofErr w:type="gramStart"/>
      <w:r w:rsidRPr="00A71485">
        <w:rPr>
          <w:rFonts w:ascii="Palatino Linotype" w:eastAsia="Palatino Linotype" w:hAnsi="Palatino Linotype" w:cs="Palatino Linotype"/>
          <w:sz w:val="22"/>
          <w:szCs w:val="22"/>
        </w:rPr>
        <w:t>que</w:t>
      </w:r>
      <w:proofErr w:type="gramEnd"/>
      <w:r w:rsidRPr="00A71485">
        <w:rPr>
          <w:rFonts w:ascii="Palatino Linotype" w:eastAsia="Palatino Linotype" w:hAnsi="Palatino Linotype" w:cs="Palatino Linotype"/>
          <w:sz w:val="22"/>
          <w:szCs w:val="22"/>
        </w:rPr>
        <w:t xml:space="preserve"> del análisis realizado al expediente electrónico, se advierte que dichas manifestaciones no constituyen un derecho de acceso a la información y por lo tanto no son atendibles mediante una solicitud de acceso a la información pública, porque se tratan de manifestaciones subjetivas vertidas por el particular.</w:t>
      </w:r>
    </w:p>
    <w:p w14:paraId="69D358DE"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6C052F23"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 xml:space="preserve">Quinto. Versión Pública. </w:t>
      </w:r>
      <w:r w:rsidRPr="00A71485">
        <w:rPr>
          <w:rFonts w:ascii="Palatino Linotype" w:eastAsia="Palatino Linotype" w:hAnsi="Palatino Linotype" w:cs="Palatino Linotype"/>
          <w:sz w:val="22"/>
          <w:szCs w:val="22"/>
        </w:rPr>
        <w:t>Finalmente, debe señalarse que de ser el caso en que los documentos que vayan a ser entregados por el</w:t>
      </w:r>
      <w:r w:rsidRPr="00A71485">
        <w:rPr>
          <w:rFonts w:ascii="Palatino Linotype" w:eastAsia="Palatino Linotype" w:hAnsi="Palatino Linotype" w:cs="Palatino Linotype"/>
          <w:b/>
          <w:sz w:val="22"/>
          <w:szCs w:val="22"/>
        </w:rPr>
        <w:t xml:space="preserve"> </w:t>
      </w:r>
      <w:r w:rsidRPr="00A71485">
        <w:rPr>
          <w:rFonts w:ascii="Palatino Linotype" w:eastAsia="Palatino Linotype" w:hAnsi="Palatino Linotype" w:cs="Palatino Linotype"/>
          <w:sz w:val="22"/>
          <w:szCs w:val="22"/>
        </w:rPr>
        <w:t>sujeto obligado, para dar cumplimiento a la presente resolución, contengan datos que deban ser clasificados, el</w:t>
      </w:r>
      <w:r w:rsidRPr="00A71485">
        <w:rPr>
          <w:rFonts w:ascii="Palatino Linotype" w:eastAsia="Palatino Linotype" w:hAnsi="Palatino Linotype" w:cs="Palatino Linotype"/>
          <w:b/>
          <w:sz w:val="22"/>
          <w:szCs w:val="22"/>
        </w:rPr>
        <w:t xml:space="preserve"> Sujeto Obligado</w:t>
      </w:r>
      <w:r w:rsidRPr="00A71485">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DEE4089"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582E941F"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Para efectos de la elaboración de la versión pública se deberá observar lo dispuesto por los artículos 3 fracciones IX, XX, XXI y XLV, 91, 132 fracciones II y III, y 143 fracción I de la Ley </w:t>
      </w:r>
      <w:r w:rsidRPr="00A71485">
        <w:rPr>
          <w:rFonts w:ascii="Palatino Linotype" w:eastAsia="Palatino Linotype" w:hAnsi="Palatino Linotype" w:cs="Palatino Linotype"/>
          <w:sz w:val="22"/>
          <w:szCs w:val="22"/>
        </w:rPr>
        <w:lastRenderedPageBreak/>
        <w:t>de Transparencia y Acceso a la Información Pública del Estado de México y Municipios que establecen:</w:t>
      </w:r>
    </w:p>
    <w:p w14:paraId="0DF546A0"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15A3280B"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r w:rsidRPr="00A71485">
        <w:rPr>
          <w:rFonts w:ascii="Palatino Linotype" w:eastAsia="Palatino Linotype" w:hAnsi="Palatino Linotype" w:cs="Palatino Linotype"/>
          <w:b/>
          <w:i/>
          <w:sz w:val="22"/>
          <w:szCs w:val="22"/>
        </w:rPr>
        <w:t>Artículo 3</w:t>
      </w:r>
      <w:r w:rsidRPr="00A71485">
        <w:rPr>
          <w:rFonts w:ascii="Palatino Linotype" w:eastAsia="Palatino Linotype" w:hAnsi="Palatino Linotype" w:cs="Palatino Linotype"/>
          <w:i/>
          <w:sz w:val="22"/>
          <w:szCs w:val="22"/>
        </w:rPr>
        <w:t>. Para los efectos de la presente Ley se entenderá por:</w:t>
      </w:r>
    </w:p>
    <w:p w14:paraId="2F43DF27"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59D494A3"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IX. Datos personales</w:t>
      </w:r>
      <w:r w:rsidRPr="00A7148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B571744"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XX. Información clasificada</w:t>
      </w:r>
      <w:r w:rsidRPr="00A71485">
        <w:rPr>
          <w:rFonts w:ascii="Palatino Linotype" w:eastAsia="Palatino Linotype" w:hAnsi="Palatino Linotype" w:cs="Palatino Linotype"/>
          <w:i/>
          <w:sz w:val="22"/>
          <w:szCs w:val="22"/>
        </w:rPr>
        <w:t>: Aquella considerada por la presente Ley como reservada o confidencial;</w:t>
      </w:r>
    </w:p>
    <w:p w14:paraId="672474AD"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 xml:space="preserve">XXI. Información confidencial: </w:t>
      </w:r>
      <w:r w:rsidRPr="00A71485">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9CFD0A"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XLV. Versión pública:</w:t>
      </w:r>
      <w:r w:rsidRPr="00A7148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DA473ED"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1900185A"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91.</w:t>
      </w:r>
      <w:r w:rsidRPr="00A7148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3B2F296"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132.</w:t>
      </w:r>
      <w:r w:rsidRPr="00A71485">
        <w:rPr>
          <w:rFonts w:ascii="Palatino Linotype" w:eastAsia="Palatino Linotype" w:hAnsi="Palatino Linotype" w:cs="Palatino Linotype"/>
          <w:i/>
          <w:sz w:val="22"/>
          <w:szCs w:val="22"/>
        </w:rPr>
        <w:t xml:space="preserve"> La clasificación de la información se llevará a cabo en el momento en que:</w:t>
      </w:r>
    </w:p>
    <w:p w14:paraId="73113FAD"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w:t>
      </w:r>
      <w:r w:rsidRPr="00A71485">
        <w:rPr>
          <w:rFonts w:ascii="Palatino Linotype" w:eastAsia="Palatino Linotype" w:hAnsi="Palatino Linotype" w:cs="Palatino Linotype"/>
          <w:i/>
          <w:sz w:val="22"/>
          <w:szCs w:val="22"/>
        </w:rPr>
        <w:t>. Se reciba una solicitud de acceso a la información;</w:t>
      </w:r>
    </w:p>
    <w:p w14:paraId="77C4D238"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w:t>
      </w:r>
      <w:r w:rsidRPr="00A71485">
        <w:rPr>
          <w:rFonts w:ascii="Palatino Linotype" w:eastAsia="Palatino Linotype" w:hAnsi="Palatino Linotype" w:cs="Palatino Linotype"/>
          <w:i/>
          <w:sz w:val="22"/>
          <w:szCs w:val="22"/>
        </w:rPr>
        <w:t xml:space="preserve"> Se determine mediante resolución de autoridad competente; o</w:t>
      </w:r>
    </w:p>
    <w:p w14:paraId="54C1B0A5"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III.</w:t>
      </w:r>
      <w:r w:rsidRPr="00A7148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5A27EFD"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w:t>
      </w:r>
    </w:p>
    <w:p w14:paraId="65EE699A"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Artículo 143</w:t>
      </w:r>
      <w:r w:rsidRPr="00A7148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65633E8"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w:t>
      </w:r>
      <w:r w:rsidRPr="00A7148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4120188"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lastRenderedPageBreak/>
        <w:t>II.</w:t>
      </w:r>
      <w:r w:rsidRPr="00A7148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1D1855D"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III.</w:t>
      </w:r>
      <w:r w:rsidRPr="00A71485">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DF61B26" w14:textId="77777777" w:rsidR="00BE4612" w:rsidRPr="00A71485" w:rsidRDefault="00210F6E">
      <w:pPr>
        <w:spacing w:before="120"/>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7C5CE3"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F0479BC"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29BEF225"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Al respecto, se destaca que la versión pública que elabore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71485">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A71485">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D5C4EE9"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794BEF79"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12EE2F3"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w:t>
      </w:r>
      <w:proofErr w:type="gramStart"/>
      <w:r w:rsidRPr="00A71485">
        <w:rPr>
          <w:rFonts w:ascii="Palatino Linotype" w:eastAsia="Palatino Linotype" w:hAnsi="Palatino Linotype" w:cs="Palatino Linotype"/>
          <w:b/>
          <w:i/>
          <w:sz w:val="22"/>
          <w:szCs w:val="22"/>
        </w:rPr>
        <w:t>Segundo.-</w:t>
      </w:r>
      <w:proofErr w:type="gramEnd"/>
      <w:r w:rsidRPr="00A71485">
        <w:rPr>
          <w:rFonts w:ascii="Palatino Linotype" w:eastAsia="Palatino Linotype" w:hAnsi="Palatino Linotype" w:cs="Palatino Linotype"/>
          <w:i/>
          <w:sz w:val="22"/>
          <w:szCs w:val="22"/>
        </w:rPr>
        <w:t xml:space="preserve"> Para efectos de los presentes Lineamientos Generales, se entenderá por:</w:t>
      </w:r>
    </w:p>
    <w:p w14:paraId="2EC576FE"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lastRenderedPageBreak/>
        <w:t>XVIII.</w:t>
      </w:r>
      <w:r w:rsidRPr="00A71485">
        <w:rPr>
          <w:rFonts w:ascii="Palatino Linotype" w:eastAsia="Palatino Linotype" w:hAnsi="Palatino Linotype" w:cs="Palatino Linotype"/>
          <w:i/>
          <w:sz w:val="22"/>
          <w:szCs w:val="22"/>
        </w:rPr>
        <w:t xml:space="preserve"> </w:t>
      </w:r>
      <w:r w:rsidRPr="00A71485">
        <w:rPr>
          <w:rFonts w:ascii="Palatino Linotype" w:eastAsia="Palatino Linotype" w:hAnsi="Palatino Linotype" w:cs="Palatino Linotype"/>
          <w:b/>
          <w:i/>
          <w:sz w:val="22"/>
          <w:szCs w:val="22"/>
        </w:rPr>
        <w:t>Versión pública:</w:t>
      </w:r>
      <w:r w:rsidRPr="00A7148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71485">
        <w:rPr>
          <w:rFonts w:ascii="Palatino Linotype" w:eastAsia="Palatino Linotype" w:hAnsi="Palatino Linotype" w:cs="Palatino Linotype"/>
          <w:b/>
          <w:i/>
          <w:sz w:val="22"/>
          <w:szCs w:val="22"/>
          <w:u w:val="single"/>
        </w:rPr>
        <w:t>fundando y motivando la</w:t>
      </w:r>
      <w:r w:rsidRPr="00A71485">
        <w:rPr>
          <w:rFonts w:ascii="Palatino Linotype" w:eastAsia="Palatino Linotype" w:hAnsi="Palatino Linotype" w:cs="Palatino Linotype"/>
          <w:i/>
          <w:sz w:val="22"/>
          <w:szCs w:val="22"/>
        </w:rPr>
        <w:t xml:space="preserve"> reserva o </w:t>
      </w:r>
      <w:r w:rsidRPr="00A71485">
        <w:rPr>
          <w:rFonts w:ascii="Palatino Linotype" w:eastAsia="Palatino Linotype" w:hAnsi="Palatino Linotype" w:cs="Palatino Linotype"/>
          <w:b/>
          <w:i/>
          <w:sz w:val="22"/>
          <w:szCs w:val="22"/>
          <w:u w:val="single"/>
        </w:rPr>
        <w:t>confidencialidad</w:t>
      </w:r>
      <w:r w:rsidRPr="00A71485">
        <w:rPr>
          <w:rFonts w:ascii="Palatino Linotype" w:eastAsia="Palatino Linotype" w:hAnsi="Palatino Linotype" w:cs="Palatino Linotype"/>
          <w:i/>
          <w:sz w:val="22"/>
          <w:szCs w:val="22"/>
        </w:rPr>
        <w:t>, a través de la resolución que para tal efecto emita el Comité de Transparencia.</w:t>
      </w:r>
    </w:p>
    <w:p w14:paraId="6872CBB5"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Cuarto.</w:t>
      </w:r>
      <w:r w:rsidRPr="00A7148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FDCC01"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187EF66"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Quinto.</w:t>
      </w:r>
      <w:r w:rsidRPr="00A7148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F7D5E5"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w:t>
      </w:r>
    </w:p>
    <w:p w14:paraId="1CD5BB16"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Séptimo.</w:t>
      </w:r>
      <w:r w:rsidRPr="00A71485">
        <w:rPr>
          <w:rFonts w:ascii="Palatino Linotype" w:eastAsia="Palatino Linotype" w:hAnsi="Palatino Linotype" w:cs="Palatino Linotype"/>
          <w:i/>
          <w:sz w:val="22"/>
          <w:szCs w:val="22"/>
        </w:rPr>
        <w:t xml:space="preserve"> La clasificación de la información se llevará a cabo en el momento en que:</w:t>
      </w:r>
    </w:p>
    <w:p w14:paraId="4E770F70"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I.</w:t>
      </w:r>
      <w:r w:rsidRPr="00A71485">
        <w:rPr>
          <w:rFonts w:ascii="Palatino Linotype" w:eastAsia="Palatino Linotype" w:hAnsi="Palatino Linotype" w:cs="Palatino Linotype"/>
          <w:i/>
          <w:sz w:val="22"/>
          <w:szCs w:val="22"/>
        </w:rPr>
        <w:t xml:space="preserve"> Se reciba una solicitud de acceso a la información;</w:t>
      </w:r>
    </w:p>
    <w:p w14:paraId="48980A5D"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II.</w:t>
      </w:r>
      <w:r w:rsidRPr="00A71485">
        <w:rPr>
          <w:rFonts w:ascii="Palatino Linotype" w:eastAsia="Palatino Linotype" w:hAnsi="Palatino Linotype" w:cs="Palatino Linotype"/>
          <w:i/>
          <w:sz w:val="22"/>
          <w:szCs w:val="22"/>
        </w:rPr>
        <w:t xml:space="preserve"> </w:t>
      </w:r>
      <w:proofErr w:type="gramStart"/>
      <w:r w:rsidRPr="00A71485">
        <w:rPr>
          <w:rFonts w:ascii="Palatino Linotype" w:eastAsia="Palatino Linotype" w:hAnsi="Palatino Linotype" w:cs="Palatino Linotype"/>
          <w:i/>
          <w:sz w:val="22"/>
          <w:szCs w:val="22"/>
        </w:rPr>
        <w:t>Se  determine</w:t>
      </w:r>
      <w:proofErr w:type="gramEnd"/>
      <w:r w:rsidRPr="00A71485">
        <w:rPr>
          <w:rFonts w:ascii="Palatino Linotype" w:eastAsia="Palatino Linotype" w:hAnsi="Palatino Linotype" w:cs="Palatino Linotype"/>
          <w:i/>
          <w:sz w:val="22"/>
          <w:szCs w:val="22"/>
        </w:rPr>
        <w:t xml:space="preserve"> mediante resolución del Comité de Transparencia, el órgano garante </w:t>
      </w:r>
    </w:p>
    <w:p w14:paraId="0BD260FD"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competente, o en cumplimiento a una sentencia del Poder Judicial; o</w:t>
      </w:r>
    </w:p>
    <w:p w14:paraId="20DF7D2A"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III.</w:t>
      </w:r>
      <w:r w:rsidRPr="00A7148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8D17107"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5E9D8EE"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lastRenderedPageBreak/>
        <w:t>Octavo.</w:t>
      </w:r>
      <w:r w:rsidRPr="00A7148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3415EE"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439FB6A"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F6EF4EF"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Noveno.</w:t>
      </w:r>
      <w:r w:rsidRPr="00A7148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EB77687"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Décimo.</w:t>
      </w:r>
      <w:r w:rsidRPr="00A7148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F4ADCB4"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601C00D"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Décimo primero.</w:t>
      </w:r>
      <w:r w:rsidRPr="00A7148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C31AAAE"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i/>
          <w:sz w:val="22"/>
          <w:szCs w:val="22"/>
        </w:rPr>
        <w:t>[…]</w:t>
      </w:r>
    </w:p>
    <w:p w14:paraId="486DCDFF" w14:textId="77777777" w:rsidR="00BE4612" w:rsidRPr="00A71485" w:rsidRDefault="00210F6E">
      <w:pPr>
        <w:pBdr>
          <w:top w:val="nil"/>
          <w:left w:val="nil"/>
          <w:bottom w:val="nil"/>
          <w:right w:val="nil"/>
          <w:between w:val="nil"/>
        </w:pBdr>
        <w:spacing w:line="276" w:lineRule="auto"/>
        <w:ind w:left="709" w:right="709"/>
        <w:jc w:val="center"/>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CAPÍTULO VIII</w:t>
      </w:r>
    </w:p>
    <w:p w14:paraId="378481FC" w14:textId="77777777" w:rsidR="00BE4612" w:rsidRPr="00A71485" w:rsidRDefault="00210F6E">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sz w:val="22"/>
          <w:szCs w:val="22"/>
        </w:rPr>
      </w:pPr>
      <w:r w:rsidRPr="00A71485">
        <w:rPr>
          <w:rFonts w:ascii="Palatino Linotype" w:eastAsia="Palatino Linotype" w:hAnsi="Palatino Linotype" w:cs="Palatino Linotype"/>
          <w:b/>
          <w:i/>
          <w:sz w:val="22"/>
          <w:szCs w:val="22"/>
        </w:rPr>
        <w:t>DE LOS ELEMENTOS PARA LA CLASIFICACIÓN</w:t>
      </w:r>
    </w:p>
    <w:p w14:paraId="717B6BEC"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lastRenderedPageBreak/>
        <w:t>Quincuagésimo</w:t>
      </w:r>
      <w:r w:rsidRPr="00A71485">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6E83299"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Quincuagésimo primero</w:t>
      </w:r>
      <w:r w:rsidRPr="00A71485">
        <w:rPr>
          <w:rFonts w:ascii="Palatino Linotype" w:eastAsia="Palatino Linotype" w:hAnsi="Palatino Linotype" w:cs="Palatino Linotype"/>
          <w:i/>
          <w:sz w:val="22"/>
          <w:szCs w:val="22"/>
        </w:rPr>
        <w:t>. Toda acta del Comité de Transparencia deberá contener:</w:t>
      </w:r>
    </w:p>
    <w:p w14:paraId="34E9E6C8"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I. El número de sesión y fecha; </w:t>
      </w:r>
    </w:p>
    <w:p w14:paraId="0C476046"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II. El nombre del área que solicitó la clasificación de información;</w:t>
      </w:r>
    </w:p>
    <w:p w14:paraId="29451A33"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III. La fundamentación legal y motivación correspondiente;</w:t>
      </w:r>
    </w:p>
    <w:p w14:paraId="5B0AD5EA"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IV. La resolución o resoluciones aprobadas; y</w:t>
      </w:r>
    </w:p>
    <w:p w14:paraId="49BD6579"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V. La rúbrica o firma digital de cada integrante del Comité de Transparencia. </w:t>
      </w:r>
    </w:p>
    <w:p w14:paraId="01EAA947"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26CC5DD"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 Los motivos y razonamientos que sustenten la confirmación o modificación de la prueba de daño;</w:t>
      </w:r>
    </w:p>
    <w:p w14:paraId="41EF6430"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II. Descripción de las partes o secciones reservadas, en caso de clasificación parcial;</w:t>
      </w:r>
    </w:p>
    <w:p w14:paraId="17E3590F"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III. El periodo por el que mantendrá su clasificación y fecha de expiración; y</w:t>
      </w:r>
    </w:p>
    <w:p w14:paraId="07DC6334"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IV. El nombre del titular y área encargada de realizar la versión pública del documento, en su caso.</w:t>
      </w:r>
    </w:p>
    <w:p w14:paraId="2CD671B2"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9D48F28"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84D50A"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b/>
          <w:i/>
          <w:sz w:val="22"/>
          <w:szCs w:val="22"/>
        </w:rPr>
        <w:t>Quincuagésimo cuarto</w:t>
      </w:r>
      <w:r w:rsidRPr="00A71485">
        <w:rPr>
          <w:rFonts w:ascii="Palatino Linotype" w:eastAsia="Palatino Linotype" w:hAnsi="Palatino Linotype" w:cs="Palatino Linotype"/>
          <w:i/>
          <w:sz w:val="22"/>
          <w:szCs w:val="22"/>
        </w:rPr>
        <w:t>.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4ED9C80" w14:textId="77777777" w:rsidR="00BE4612" w:rsidRPr="00A71485" w:rsidRDefault="00210F6E">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i/>
          <w:sz w:val="22"/>
          <w:szCs w:val="22"/>
        </w:rPr>
        <w:t>Quincuagésimo quinto.</w:t>
      </w:r>
      <w:r w:rsidRPr="00A7148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A71485">
        <w:rPr>
          <w:rFonts w:ascii="Palatino Linotype" w:eastAsia="Palatino Linotype" w:hAnsi="Palatino Linotype" w:cs="Palatino Linotype"/>
          <w:i/>
          <w:sz w:val="22"/>
          <w:szCs w:val="22"/>
        </w:rPr>
        <w:t>testado</w:t>
      </w:r>
      <w:proofErr w:type="spellEnd"/>
      <w:r w:rsidRPr="00A71485">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A71485">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w:t>
      </w:r>
      <w:r w:rsidRPr="00A71485">
        <w:rPr>
          <w:rFonts w:ascii="Palatino Linotype" w:eastAsia="Palatino Linotype" w:hAnsi="Palatino Linotype" w:cs="Palatino Linotype"/>
          <w:sz w:val="22"/>
          <w:szCs w:val="22"/>
        </w:rPr>
        <w:t>.</w:t>
      </w:r>
    </w:p>
    <w:p w14:paraId="6A99B95B"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2668D69D"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EFE16DC" w14:textId="77777777" w:rsidR="00BE4612" w:rsidRPr="00A71485" w:rsidRDefault="00BE4612">
      <w:pPr>
        <w:spacing w:line="360" w:lineRule="auto"/>
        <w:jc w:val="both"/>
        <w:rPr>
          <w:rFonts w:ascii="Palatino Linotype" w:eastAsia="Palatino Linotype" w:hAnsi="Palatino Linotype" w:cs="Palatino Linotype"/>
          <w:sz w:val="22"/>
          <w:szCs w:val="22"/>
        </w:rPr>
      </w:pPr>
    </w:p>
    <w:p w14:paraId="14BFB6E3" w14:textId="77777777" w:rsidR="00BE4612" w:rsidRPr="00A71485" w:rsidRDefault="00210F6E">
      <w:pPr>
        <w:shd w:val="clear" w:color="auto" w:fill="FFFFFF"/>
        <w:spacing w:line="360" w:lineRule="auto"/>
        <w:ind w:right="51"/>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w:t>
      </w:r>
      <w:r w:rsidRPr="00A71485">
        <w:rPr>
          <w:rFonts w:ascii="Palatino Linotype" w:eastAsia="Palatino Linotype" w:hAnsi="Palatino Linotype" w:cs="Palatino Linotype"/>
          <w:b/>
          <w:sz w:val="22"/>
          <w:szCs w:val="22"/>
        </w:rPr>
        <w:t xml:space="preserve"> Recurrente</w:t>
      </w:r>
      <w:r w:rsidRPr="00A71485">
        <w:rPr>
          <w:rFonts w:ascii="Palatino Linotype" w:eastAsia="Palatino Linotype" w:hAnsi="Palatino Linotype" w:cs="Palatino Linotype"/>
          <w:sz w:val="22"/>
          <w:szCs w:val="22"/>
        </w:rPr>
        <w:t>.</w:t>
      </w:r>
    </w:p>
    <w:p w14:paraId="19D7E873" w14:textId="77777777" w:rsidR="00BE4612" w:rsidRPr="00A71485" w:rsidRDefault="00BE4612">
      <w:pPr>
        <w:shd w:val="clear" w:color="auto" w:fill="FFFFFF"/>
        <w:spacing w:line="360" w:lineRule="auto"/>
        <w:ind w:right="51"/>
        <w:jc w:val="both"/>
        <w:rPr>
          <w:rFonts w:ascii="Palatino Linotype" w:eastAsia="Palatino Linotype" w:hAnsi="Palatino Linotype" w:cs="Palatino Linotype"/>
          <w:sz w:val="22"/>
          <w:szCs w:val="22"/>
        </w:rPr>
      </w:pPr>
    </w:p>
    <w:p w14:paraId="0AFD5048" w14:textId="77777777" w:rsidR="00BE4612" w:rsidRPr="00A71485" w:rsidRDefault="00210F6E">
      <w:pPr>
        <w:spacing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2FD9F17" w14:textId="77777777" w:rsidR="00BE4612" w:rsidRPr="00A71485" w:rsidRDefault="00210F6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de la Constitución Política del Estado Libre y Soberano de México; </w:t>
      </w:r>
      <w:r w:rsidRPr="00A71485">
        <w:rPr>
          <w:rFonts w:ascii="Palatino Linotype" w:eastAsia="Palatino Linotype" w:hAnsi="Palatino Linotype" w:cs="Palatino Linotype"/>
          <w:sz w:val="22"/>
          <w:szCs w:val="22"/>
        </w:rPr>
        <w:lastRenderedPageBreak/>
        <w:t>2, fracción II; 29, 36 fracciones I y II; 176, 178, 181, 185 y 186 fracción II de la Ley de Transparencia y Acceso a la Información Pública del Estado de México y Municipios, este Pleno:</w:t>
      </w:r>
    </w:p>
    <w:p w14:paraId="46CD1364" w14:textId="77777777" w:rsidR="00BE4612" w:rsidRPr="00A71485" w:rsidRDefault="00210F6E">
      <w:pPr>
        <w:numPr>
          <w:ilvl w:val="0"/>
          <w:numId w:val="1"/>
        </w:numPr>
        <w:spacing w:line="360" w:lineRule="auto"/>
        <w:ind w:left="567"/>
        <w:jc w:val="center"/>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R E S U E L V E</w:t>
      </w:r>
    </w:p>
    <w:p w14:paraId="446DBB98" w14:textId="77777777" w:rsidR="00BE4612" w:rsidRPr="00A71485" w:rsidRDefault="00BE4612">
      <w:pPr>
        <w:spacing w:line="360" w:lineRule="auto"/>
        <w:ind w:left="1080"/>
        <w:rPr>
          <w:rFonts w:ascii="Palatino Linotype" w:eastAsia="Palatino Linotype" w:hAnsi="Palatino Linotype" w:cs="Palatino Linotype"/>
          <w:b/>
          <w:sz w:val="22"/>
          <w:szCs w:val="22"/>
        </w:rPr>
      </w:pPr>
    </w:p>
    <w:p w14:paraId="40C28F02"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Primero.</w:t>
      </w:r>
      <w:r w:rsidRPr="00A71485">
        <w:rPr>
          <w:rFonts w:ascii="Palatino Linotype" w:eastAsia="Palatino Linotype" w:hAnsi="Palatino Linotype" w:cs="Palatino Linotype"/>
          <w:sz w:val="22"/>
          <w:szCs w:val="22"/>
        </w:rPr>
        <w:t xml:space="preserve"> Resultan </w:t>
      </w:r>
      <w:r w:rsidRPr="00A71485">
        <w:rPr>
          <w:rFonts w:ascii="Palatino Linotype" w:eastAsia="Palatino Linotype" w:hAnsi="Palatino Linotype" w:cs="Palatino Linotype"/>
          <w:b/>
          <w:sz w:val="22"/>
          <w:szCs w:val="22"/>
        </w:rPr>
        <w:t>parcialmente fundados</w:t>
      </w:r>
      <w:r w:rsidRPr="00A71485">
        <w:rPr>
          <w:rFonts w:ascii="Palatino Linotype" w:eastAsia="Palatino Linotype" w:hAnsi="Palatino Linotype" w:cs="Palatino Linotype"/>
          <w:sz w:val="22"/>
          <w:szCs w:val="22"/>
        </w:rPr>
        <w:t xml:space="preserve"> los motivos de inconformidad hechos valer por la parte </w:t>
      </w:r>
      <w:r w:rsidRPr="00A71485">
        <w:rPr>
          <w:rFonts w:ascii="Palatino Linotype" w:eastAsia="Palatino Linotype" w:hAnsi="Palatino Linotype" w:cs="Palatino Linotype"/>
          <w:b/>
          <w:sz w:val="22"/>
          <w:szCs w:val="22"/>
        </w:rPr>
        <w:t>Recurrente</w:t>
      </w:r>
      <w:r w:rsidRPr="00A71485">
        <w:rPr>
          <w:rFonts w:ascii="Palatino Linotype" w:eastAsia="Palatino Linotype" w:hAnsi="Palatino Linotype" w:cs="Palatino Linotype"/>
          <w:sz w:val="22"/>
          <w:szCs w:val="22"/>
        </w:rPr>
        <w:t xml:space="preserve"> en el Recurso de Revisión </w:t>
      </w:r>
      <w:r w:rsidRPr="00A71485">
        <w:rPr>
          <w:rFonts w:ascii="Palatino Linotype" w:eastAsia="Palatino Linotype" w:hAnsi="Palatino Linotype" w:cs="Palatino Linotype"/>
          <w:b/>
          <w:sz w:val="22"/>
          <w:szCs w:val="22"/>
        </w:rPr>
        <w:t>04669/INFOEM/IP/RR/2024</w:t>
      </w:r>
      <w:r w:rsidRPr="00A71485">
        <w:rPr>
          <w:rFonts w:ascii="Palatino Linotype" w:eastAsia="Palatino Linotype" w:hAnsi="Palatino Linotype" w:cs="Palatino Linotype"/>
          <w:sz w:val="22"/>
          <w:szCs w:val="22"/>
        </w:rPr>
        <w:t xml:space="preserve">, por lo que, en términos del </w:t>
      </w:r>
      <w:r w:rsidRPr="00A71485">
        <w:rPr>
          <w:rFonts w:ascii="Palatino Linotype" w:eastAsia="Palatino Linotype" w:hAnsi="Palatino Linotype" w:cs="Palatino Linotype"/>
          <w:b/>
          <w:sz w:val="22"/>
          <w:szCs w:val="22"/>
        </w:rPr>
        <w:t>Considerando Cuarto</w:t>
      </w:r>
      <w:r w:rsidRPr="00A71485">
        <w:rPr>
          <w:rFonts w:ascii="Palatino Linotype" w:eastAsia="Palatino Linotype" w:hAnsi="Palatino Linotype" w:cs="Palatino Linotype"/>
          <w:sz w:val="22"/>
          <w:szCs w:val="22"/>
        </w:rPr>
        <w:t xml:space="preserve"> de esta resolución, se </w:t>
      </w:r>
      <w:r w:rsidRPr="00A71485">
        <w:rPr>
          <w:rFonts w:ascii="Palatino Linotype" w:eastAsia="Palatino Linotype" w:hAnsi="Palatino Linotype" w:cs="Palatino Linotype"/>
          <w:b/>
          <w:sz w:val="22"/>
          <w:szCs w:val="22"/>
        </w:rPr>
        <w:t>Modifica</w:t>
      </w:r>
      <w:r w:rsidRPr="00A71485">
        <w:rPr>
          <w:rFonts w:ascii="Palatino Linotype" w:eastAsia="Palatino Linotype" w:hAnsi="Palatino Linotype" w:cs="Palatino Linotype"/>
          <w:sz w:val="22"/>
          <w:szCs w:val="22"/>
        </w:rPr>
        <w:t xml:space="preserve"> la respuesta emitida por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w:t>
      </w:r>
    </w:p>
    <w:p w14:paraId="02F522F0"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1149F12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Segundo</w:t>
      </w:r>
      <w:r w:rsidRPr="00A71485">
        <w:rPr>
          <w:rFonts w:ascii="Palatino Linotype" w:eastAsia="Palatino Linotype" w:hAnsi="Palatino Linotype" w:cs="Palatino Linotype"/>
          <w:sz w:val="22"/>
          <w:szCs w:val="22"/>
        </w:rPr>
        <w:t xml:space="preserve">. Se </w:t>
      </w:r>
      <w:r w:rsidRPr="00A71485">
        <w:rPr>
          <w:rFonts w:ascii="Palatino Linotype" w:eastAsia="Palatino Linotype" w:hAnsi="Palatino Linotype" w:cs="Palatino Linotype"/>
          <w:b/>
          <w:sz w:val="22"/>
          <w:szCs w:val="22"/>
        </w:rPr>
        <w:t>ordena</w:t>
      </w:r>
      <w:r w:rsidRPr="00A71485">
        <w:rPr>
          <w:rFonts w:ascii="Palatino Linotype" w:eastAsia="Palatino Linotype" w:hAnsi="Palatino Linotype" w:cs="Palatino Linotype"/>
          <w:sz w:val="22"/>
          <w:szCs w:val="22"/>
        </w:rPr>
        <w:t xml:space="preserve"> al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w:t>
      </w:r>
      <w:proofErr w:type="gramStart"/>
      <w:r w:rsidRPr="00A71485">
        <w:rPr>
          <w:rFonts w:ascii="Palatino Linotype" w:eastAsia="Palatino Linotype" w:hAnsi="Palatino Linotype" w:cs="Palatino Linotype"/>
          <w:sz w:val="22"/>
          <w:szCs w:val="22"/>
        </w:rPr>
        <w:t>que</w:t>
      </w:r>
      <w:proofErr w:type="gramEnd"/>
      <w:r w:rsidRPr="00A71485">
        <w:rPr>
          <w:rFonts w:ascii="Palatino Linotype" w:eastAsia="Palatino Linotype" w:hAnsi="Palatino Linotype" w:cs="Palatino Linotype"/>
          <w:sz w:val="22"/>
          <w:szCs w:val="22"/>
        </w:rPr>
        <w:t xml:space="preserve"> en términos del </w:t>
      </w:r>
      <w:r w:rsidRPr="00A71485">
        <w:rPr>
          <w:rFonts w:ascii="Palatino Linotype" w:eastAsia="Palatino Linotype" w:hAnsi="Palatino Linotype" w:cs="Palatino Linotype"/>
          <w:b/>
          <w:sz w:val="22"/>
          <w:szCs w:val="22"/>
        </w:rPr>
        <w:t xml:space="preserve">Considerando Cuarto </w:t>
      </w:r>
      <w:r w:rsidRPr="00A71485">
        <w:rPr>
          <w:rFonts w:ascii="Palatino Linotype" w:eastAsia="Palatino Linotype" w:hAnsi="Palatino Linotype" w:cs="Palatino Linotype"/>
          <w:sz w:val="22"/>
          <w:szCs w:val="22"/>
        </w:rPr>
        <w:t>y</w:t>
      </w:r>
      <w:r w:rsidRPr="00A71485">
        <w:rPr>
          <w:rFonts w:ascii="Palatino Linotype" w:eastAsia="Palatino Linotype" w:hAnsi="Palatino Linotype" w:cs="Palatino Linotype"/>
          <w:b/>
          <w:sz w:val="22"/>
          <w:szCs w:val="22"/>
        </w:rPr>
        <w:t xml:space="preserve"> Quinto</w:t>
      </w:r>
      <w:r w:rsidRPr="00A71485">
        <w:rPr>
          <w:rFonts w:ascii="Palatino Linotype" w:eastAsia="Palatino Linotype" w:hAnsi="Palatino Linotype" w:cs="Palatino Linotype"/>
          <w:sz w:val="22"/>
          <w:szCs w:val="22"/>
        </w:rPr>
        <w:t xml:space="preserve">, haga entrega vía Sistema de Acceso a la Información Mexiquense, de ser procedente en versión pública, de lo siguiente: </w:t>
      </w:r>
    </w:p>
    <w:p w14:paraId="5CB6610E"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5BB643C8" w14:textId="77777777" w:rsidR="00BE4612" w:rsidRPr="00A71485" w:rsidRDefault="00210F6E">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El documento en donde conste la excepción del registro de entrada y salida del Contralor Interno del Sistema Municipal para el Desarrollo Integral de la Familia de Tepotzotlán, del diecinueve de junio de dos mil veintitrés al diecinueve de junio de dos mil veinticuatro. </w:t>
      </w:r>
    </w:p>
    <w:p w14:paraId="7A53267F" w14:textId="77777777" w:rsidR="00BE4612" w:rsidRPr="00A71485" w:rsidRDefault="00BE4612">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p>
    <w:p w14:paraId="62F8C3FB" w14:textId="77777777" w:rsidR="00BE4612" w:rsidRPr="00A71485" w:rsidRDefault="00210F6E">
      <w:pPr>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A71485">
        <w:rPr>
          <w:rFonts w:ascii="Palatino Linotype" w:eastAsia="Palatino Linotype" w:hAnsi="Palatino Linotype" w:cs="Palatino Linotype"/>
          <w:b/>
          <w:i/>
          <w:sz w:val="22"/>
          <w:szCs w:val="22"/>
        </w:rPr>
        <w:t>Recurrente</w:t>
      </w:r>
      <w:r w:rsidRPr="00A71485">
        <w:rPr>
          <w:rFonts w:ascii="Palatino Linotype" w:eastAsia="Palatino Linotype" w:hAnsi="Palatino Linotype" w:cs="Palatino Linotype"/>
          <w:i/>
          <w:sz w:val="22"/>
          <w:szCs w:val="22"/>
        </w:rPr>
        <w:t>, mismo que igualmente hará de su conocimiento.</w:t>
      </w:r>
    </w:p>
    <w:p w14:paraId="7C83591C" w14:textId="77777777" w:rsidR="00BE4612" w:rsidRPr="00A71485" w:rsidRDefault="00BE4612">
      <w:pPr>
        <w:ind w:left="851" w:right="616"/>
        <w:jc w:val="both"/>
        <w:rPr>
          <w:rFonts w:ascii="Palatino Linotype" w:eastAsia="Palatino Linotype" w:hAnsi="Palatino Linotype" w:cs="Palatino Linotype"/>
          <w:i/>
          <w:sz w:val="22"/>
          <w:szCs w:val="22"/>
        </w:rPr>
      </w:pPr>
    </w:p>
    <w:p w14:paraId="55FE7AB6" w14:textId="77777777" w:rsidR="00BE4612" w:rsidRPr="00A71485" w:rsidRDefault="00210F6E">
      <w:pPr>
        <w:spacing w:line="276" w:lineRule="auto"/>
        <w:ind w:left="851" w:right="616"/>
        <w:jc w:val="both"/>
        <w:rPr>
          <w:rFonts w:ascii="Palatino Linotype" w:eastAsia="Palatino Linotype" w:hAnsi="Palatino Linotype" w:cs="Palatino Linotype"/>
          <w:i/>
          <w:sz w:val="22"/>
          <w:szCs w:val="22"/>
        </w:rPr>
      </w:pPr>
      <w:r w:rsidRPr="00A71485">
        <w:rPr>
          <w:rFonts w:ascii="Palatino Linotype" w:eastAsia="Palatino Linotype" w:hAnsi="Palatino Linotype" w:cs="Palatino Linotype"/>
          <w:i/>
          <w:sz w:val="22"/>
          <w:szCs w:val="22"/>
        </w:rPr>
        <w:lastRenderedPageBreak/>
        <w:t>En caso de que el</w:t>
      </w:r>
      <w:r w:rsidRPr="00A71485">
        <w:rPr>
          <w:rFonts w:ascii="Palatino Linotype" w:eastAsia="Palatino Linotype" w:hAnsi="Palatino Linotype" w:cs="Palatino Linotype"/>
          <w:b/>
          <w:i/>
          <w:sz w:val="22"/>
          <w:szCs w:val="22"/>
        </w:rPr>
        <w:t xml:space="preserve"> Sujeto Obligado</w:t>
      </w:r>
      <w:r w:rsidRPr="00A71485">
        <w:rPr>
          <w:rFonts w:ascii="Palatino Linotype" w:eastAsia="Palatino Linotype" w:hAnsi="Palatino Linotype" w:cs="Palatino Linotype"/>
          <w:i/>
          <w:sz w:val="22"/>
          <w:szCs w:val="22"/>
        </w:rPr>
        <w:t xml:space="preserve"> no cuente con el documento que establezca la excepción del registro de asistencia del Contralor Interno, deberá emitir el Acuerdo de Inexistencia, en términos de los artículos 49, fracciones II y XIII, 169 y 170 de la Ley de Transparencia y Acceso a la Información Pública del Estado de México y Municipios.</w:t>
      </w:r>
    </w:p>
    <w:p w14:paraId="1EB6758E" w14:textId="77777777" w:rsidR="00BE4612" w:rsidRPr="00A71485" w:rsidRDefault="00BE4612">
      <w:pPr>
        <w:ind w:left="851" w:right="616"/>
        <w:jc w:val="both"/>
        <w:rPr>
          <w:rFonts w:ascii="Palatino Linotype" w:eastAsia="Palatino Linotype" w:hAnsi="Palatino Linotype" w:cs="Palatino Linotype"/>
          <w:i/>
          <w:sz w:val="22"/>
          <w:szCs w:val="22"/>
        </w:rPr>
      </w:pPr>
    </w:p>
    <w:p w14:paraId="58C88F78" w14:textId="77777777" w:rsidR="00BE4612" w:rsidRPr="00A71485" w:rsidRDefault="00210F6E">
      <w:pPr>
        <w:spacing w:line="360" w:lineRule="auto"/>
        <w:ind w:right="49"/>
        <w:jc w:val="both"/>
        <w:rPr>
          <w:rFonts w:ascii="Palatino Linotype" w:eastAsia="Palatino Linotype" w:hAnsi="Palatino Linotype" w:cs="Palatino Linotype"/>
          <w:b/>
          <w:sz w:val="22"/>
          <w:szCs w:val="22"/>
        </w:rPr>
      </w:pPr>
      <w:r w:rsidRPr="00A71485">
        <w:rPr>
          <w:rFonts w:ascii="Palatino Linotype" w:eastAsia="Palatino Linotype" w:hAnsi="Palatino Linotype" w:cs="Palatino Linotype"/>
          <w:b/>
          <w:sz w:val="22"/>
          <w:szCs w:val="22"/>
        </w:rPr>
        <w:t>Tercero.</w:t>
      </w:r>
      <w:r w:rsidRPr="00A71485">
        <w:rPr>
          <w:rFonts w:ascii="Palatino Linotype" w:eastAsia="Palatino Linotype" w:hAnsi="Palatino Linotype" w:cs="Palatino Linotype"/>
          <w:sz w:val="22"/>
          <w:szCs w:val="22"/>
        </w:rPr>
        <w:t xml:space="preserve"> </w:t>
      </w:r>
      <w:r w:rsidRPr="00A71485">
        <w:rPr>
          <w:rFonts w:ascii="Palatino Linotype" w:eastAsia="Palatino Linotype" w:hAnsi="Palatino Linotype" w:cs="Palatino Linotype"/>
          <w:b/>
          <w:sz w:val="22"/>
          <w:szCs w:val="22"/>
        </w:rPr>
        <w:t xml:space="preserve">Notifíquese </w:t>
      </w:r>
      <w:r w:rsidRPr="00A71485">
        <w:rPr>
          <w:rFonts w:ascii="Palatino Linotype" w:eastAsia="Palatino Linotype" w:hAnsi="Palatino Linotype" w:cs="Palatino Linotype"/>
          <w:sz w:val="22"/>
          <w:szCs w:val="22"/>
        </w:rPr>
        <w:t>la presente resolución al T</w:t>
      </w:r>
      <w:r w:rsidRPr="00A71485">
        <w:rPr>
          <w:rFonts w:ascii="Palatino Linotype" w:eastAsia="Palatino Linotype" w:hAnsi="Palatino Linotype" w:cs="Palatino Linotype"/>
          <w:b/>
          <w:sz w:val="22"/>
          <w:szCs w:val="22"/>
        </w:rPr>
        <w:t xml:space="preserve">itular de la Unidad de Transparencia </w:t>
      </w:r>
      <w:r w:rsidRPr="00A71485">
        <w:rPr>
          <w:rFonts w:ascii="Palatino Linotype" w:eastAsia="Palatino Linotype" w:hAnsi="Palatino Linotype" w:cs="Palatino Linotype"/>
          <w:sz w:val="22"/>
          <w:szCs w:val="22"/>
        </w:rPr>
        <w:t xml:space="preserve">del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34C1FE"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002E71F"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Cuarto.</w:t>
      </w:r>
      <w:r w:rsidRPr="00A71485">
        <w:rPr>
          <w:rFonts w:ascii="Palatino Linotype" w:eastAsia="Palatino Linotype" w:hAnsi="Palatino Linotype" w:cs="Palatino Linotype"/>
          <w:sz w:val="22"/>
          <w:szCs w:val="22"/>
        </w:rPr>
        <w:t xml:space="preserve"> </w:t>
      </w:r>
      <w:r w:rsidRPr="00A71485">
        <w:rPr>
          <w:rFonts w:ascii="Palatino Linotype" w:eastAsia="Palatino Linotype" w:hAnsi="Palatino Linotype" w:cs="Palatino Linotype"/>
          <w:b/>
          <w:sz w:val="22"/>
          <w:szCs w:val="22"/>
        </w:rPr>
        <w:t xml:space="preserve">Notifíquese vía SAIMEX </w:t>
      </w:r>
      <w:r w:rsidRPr="00A71485">
        <w:rPr>
          <w:rFonts w:ascii="Palatino Linotype" w:eastAsia="Palatino Linotype" w:hAnsi="Palatino Linotype" w:cs="Palatino Linotype"/>
          <w:sz w:val="22"/>
          <w:szCs w:val="22"/>
        </w:rPr>
        <w:t xml:space="preserve">a la parte </w:t>
      </w:r>
      <w:r w:rsidRPr="00A71485">
        <w:rPr>
          <w:rFonts w:ascii="Palatino Linotype" w:eastAsia="Palatino Linotype" w:hAnsi="Palatino Linotype" w:cs="Palatino Linotype"/>
          <w:b/>
          <w:sz w:val="22"/>
          <w:szCs w:val="22"/>
        </w:rPr>
        <w:t xml:space="preserve">Recurrente </w:t>
      </w:r>
      <w:r w:rsidRPr="00A71485">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A694C6F"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04A5EC56" w14:textId="77777777" w:rsidR="00BE4612" w:rsidRPr="00A71485" w:rsidRDefault="00210F6E">
      <w:pPr>
        <w:spacing w:line="360" w:lineRule="auto"/>
        <w:ind w:right="49"/>
        <w:jc w:val="both"/>
        <w:rPr>
          <w:rFonts w:ascii="Palatino Linotype" w:eastAsia="Palatino Linotype" w:hAnsi="Palatino Linotype" w:cs="Palatino Linotype"/>
          <w:sz w:val="22"/>
          <w:szCs w:val="22"/>
        </w:rPr>
      </w:pPr>
      <w:r w:rsidRPr="00A71485">
        <w:rPr>
          <w:rFonts w:ascii="Palatino Linotype" w:eastAsia="Palatino Linotype" w:hAnsi="Palatino Linotype" w:cs="Palatino Linotype"/>
          <w:b/>
          <w:sz w:val="22"/>
          <w:szCs w:val="22"/>
        </w:rPr>
        <w:t>Quinto.</w:t>
      </w:r>
      <w:r w:rsidRPr="00A7148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A71485">
        <w:rPr>
          <w:rFonts w:ascii="Palatino Linotype" w:eastAsia="Palatino Linotype" w:hAnsi="Palatino Linotype" w:cs="Palatino Linotype"/>
          <w:b/>
          <w:sz w:val="22"/>
          <w:szCs w:val="22"/>
        </w:rPr>
        <w:t>Sujeto Obligado</w:t>
      </w:r>
      <w:r w:rsidRPr="00A7148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C684E6B" w14:textId="77777777" w:rsidR="00BE4612" w:rsidRPr="00A71485" w:rsidRDefault="00BE4612">
      <w:pPr>
        <w:spacing w:line="360" w:lineRule="auto"/>
        <w:ind w:right="49"/>
        <w:jc w:val="both"/>
        <w:rPr>
          <w:rFonts w:ascii="Palatino Linotype" w:eastAsia="Palatino Linotype" w:hAnsi="Palatino Linotype" w:cs="Palatino Linotype"/>
          <w:sz w:val="22"/>
          <w:szCs w:val="22"/>
        </w:rPr>
      </w:pPr>
    </w:p>
    <w:p w14:paraId="789541EF" w14:textId="77777777" w:rsidR="00BE4612" w:rsidRPr="00A71485" w:rsidRDefault="00210F6E">
      <w:pPr>
        <w:spacing w:line="360" w:lineRule="auto"/>
        <w:jc w:val="both"/>
        <w:rPr>
          <w:rFonts w:ascii="Palatino Linotype" w:eastAsia="Palatino Linotype" w:hAnsi="Palatino Linotype" w:cs="Palatino Linotype"/>
          <w:sz w:val="22"/>
          <w:szCs w:val="22"/>
        </w:rPr>
        <w:sectPr w:rsidR="00BE4612" w:rsidRPr="00A71485">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bookmarkStart w:id="9" w:name="_heading=h.1fob9te" w:colFirst="0" w:colLast="0"/>
      <w:bookmarkEnd w:id="9"/>
      <w:r w:rsidRPr="00A71485">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85A1C" w:rsidRPr="00A71485">
        <w:rPr>
          <w:rFonts w:ascii="Palatino Linotype" w:eastAsia="Palatino Linotype" w:hAnsi="Palatino Linotype" w:cs="Palatino Linotype"/>
          <w:sz w:val="22"/>
          <w:szCs w:val="22"/>
        </w:rPr>
        <w:t xml:space="preserve"> (EMITIENDO VOTO PARTICULAR)</w:t>
      </w:r>
      <w:r w:rsidRPr="00A71485">
        <w:rPr>
          <w:rFonts w:ascii="Palatino Linotype" w:eastAsia="Palatino Linotype" w:hAnsi="Palatino Linotype" w:cs="Palatino Linotype"/>
          <w:sz w:val="22"/>
          <w:szCs w:val="22"/>
        </w:rPr>
        <w:t xml:space="preserve"> Y GUADALUPE RAMÍREZ PEÑA; EN LA TRIGÉSIMA QUINTA SESIÓN ORDINARIA CELEBRADA EL TRES DE OCTUBRE DE DOS MIL VEINTICUATRO, ANTE EL SECRETARIO TÉCNICO DEL PLENO ALEXIS TAPIA RAMÍREZ.                              </w:t>
      </w:r>
    </w:p>
    <w:p w14:paraId="110F5BE6" w14:textId="77777777" w:rsidR="00BE4612" w:rsidRPr="00A71485" w:rsidRDefault="00BE4612">
      <w:pPr>
        <w:spacing w:line="360" w:lineRule="auto"/>
        <w:jc w:val="both"/>
        <w:rPr>
          <w:rFonts w:ascii="Palatino Linotype" w:eastAsia="Palatino Linotype" w:hAnsi="Palatino Linotype" w:cs="Palatino Linotype"/>
          <w:sz w:val="22"/>
          <w:szCs w:val="22"/>
        </w:rPr>
      </w:pPr>
    </w:p>
    <w:sectPr w:rsidR="00BE4612" w:rsidRPr="00A71485">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82D81" w14:textId="77777777" w:rsidR="003451F2" w:rsidRDefault="003451F2">
      <w:r>
        <w:separator/>
      </w:r>
    </w:p>
  </w:endnote>
  <w:endnote w:type="continuationSeparator" w:id="0">
    <w:p w14:paraId="4464683A" w14:textId="77777777" w:rsidR="003451F2" w:rsidRDefault="00345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3504" w14:textId="77777777" w:rsidR="00BE4612" w:rsidRDefault="00210F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5A1C">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5A1C">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06E2BE7C" w14:textId="77777777" w:rsidR="00BE4612" w:rsidRDefault="00BE4612">
    <w:pPr>
      <w:pBdr>
        <w:top w:val="nil"/>
        <w:left w:val="nil"/>
        <w:bottom w:val="nil"/>
        <w:right w:val="nil"/>
        <w:between w:val="nil"/>
      </w:pBdr>
      <w:tabs>
        <w:tab w:val="center" w:pos="4252"/>
        <w:tab w:val="right" w:pos="8504"/>
      </w:tabs>
      <w:rPr>
        <w:color w:val="000000"/>
      </w:rPr>
    </w:pPr>
  </w:p>
  <w:p w14:paraId="43B26168" w14:textId="77777777" w:rsidR="00BE4612" w:rsidRDefault="00BE461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DB92" w14:textId="77777777" w:rsidR="00BE4612" w:rsidRDefault="00210F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5A1C">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5A1C">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16922577" w14:textId="77777777" w:rsidR="00BE4612" w:rsidRDefault="00BE461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AB7BB" w14:textId="77777777" w:rsidR="003451F2" w:rsidRDefault="003451F2">
      <w:r>
        <w:separator/>
      </w:r>
    </w:p>
  </w:footnote>
  <w:footnote w:type="continuationSeparator" w:id="0">
    <w:p w14:paraId="75981F1A" w14:textId="77777777" w:rsidR="003451F2" w:rsidRDefault="00345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41E7" w14:textId="77777777" w:rsidR="00BE4612" w:rsidRDefault="00210F6E">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3EF945B" wp14:editId="591B3A9A">
          <wp:simplePos x="0" y="0"/>
          <wp:positionH relativeFrom="column">
            <wp:posOffset>-638173</wp:posOffset>
          </wp:positionH>
          <wp:positionV relativeFrom="paragraph">
            <wp:posOffset>-450213</wp:posOffset>
          </wp:positionV>
          <wp:extent cx="7809876" cy="10165823"/>
          <wp:effectExtent l="0" t="0" r="0" b="0"/>
          <wp:wrapNone/>
          <wp:docPr id="2134094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BE4612" w14:paraId="48A74536" w14:textId="77777777">
      <w:tc>
        <w:tcPr>
          <w:tcW w:w="2551" w:type="dxa"/>
          <w:vAlign w:val="center"/>
        </w:tcPr>
        <w:p w14:paraId="60351A3A"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03BFEB4" w14:textId="77777777" w:rsidR="00BE4612" w:rsidRDefault="00210F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04669/INFOEM/IP/RR/2024</w:t>
          </w:r>
        </w:p>
      </w:tc>
    </w:tr>
    <w:tr w:rsidR="00BE4612" w14:paraId="49508C8F" w14:textId="77777777">
      <w:trPr>
        <w:trHeight w:val="228"/>
      </w:trPr>
      <w:tc>
        <w:tcPr>
          <w:tcW w:w="2551" w:type="dxa"/>
          <w:vAlign w:val="center"/>
        </w:tcPr>
        <w:p w14:paraId="54171257"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42778C3" w14:textId="77777777" w:rsidR="00BE4612" w:rsidRDefault="00210F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BE4612" w14:paraId="71AC8F7C" w14:textId="77777777">
      <w:tc>
        <w:tcPr>
          <w:tcW w:w="2551" w:type="dxa"/>
          <w:vAlign w:val="center"/>
        </w:tcPr>
        <w:p w14:paraId="322D1ADF"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76CBD73" w14:textId="77777777" w:rsidR="00BE4612" w:rsidRDefault="00210F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09766C" w14:textId="77777777" w:rsidR="00BE4612" w:rsidRDefault="00210F6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5E88" w14:textId="77777777" w:rsidR="00BE4612" w:rsidRDefault="00210F6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4A41418" wp14:editId="25A390A5">
          <wp:simplePos x="0" y="0"/>
          <wp:positionH relativeFrom="column">
            <wp:posOffset>-798191</wp:posOffset>
          </wp:positionH>
          <wp:positionV relativeFrom="paragraph">
            <wp:posOffset>-399411</wp:posOffset>
          </wp:positionV>
          <wp:extent cx="7809876" cy="10165823"/>
          <wp:effectExtent l="0" t="0" r="0" b="0"/>
          <wp:wrapNone/>
          <wp:docPr id="2134094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BE4612" w14:paraId="24D6EB7C" w14:textId="77777777">
      <w:tc>
        <w:tcPr>
          <w:tcW w:w="2551" w:type="dxa"/>
          <w:vAlign w:val="center"/>
        </w:tcPr>
        <w:p w14:paraId="35926751"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C925515" w14:textId="77777777" w:rsidR="00BE4612" w:rsidRDefault="00210F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04669/INFOEM/IP/RR/2024 </w:t>
          </w:r>
        </w:p>
      </w:tc>
    </w:tr>
    <w:tr w:rsidR="00BE4612" w14:paraId="75776BBF" w14:textId="77777777">
      <w:tc>
        <w:tcPr>
          <w:tcW w:w="2551" w:type="dxa"/>
          <w:vAlign w:val="center"/>
        </w:tcPr>
        <w:p w14:paraId="6414BA41" w14:textId="77777777" w:rsidR="00BE4612" w:rsidRDefault="00210F6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A3A3106" w14:textId="77777777" w:rsidR="00BE4612" w:rsidRDefault="00BE4612">
          <w:pPr>
            <w:ind w:right="-533"/>
            <w:jc w:val="both"/>
            <w:rPr>
              <w:rFonts w:ascii="Palatino Linotype" w:eastAsia="Palatino Linotype" w:hAnsi="Palatino Linotype" w:cs="Palatino Linotype"/>
              <w:b/>
              <w:sz w:val="22"/>
              <w:szCs w:val="22"/>
            </w:rPr>
          </w:pPr>
        </w:p>
      </w:tc>
    </w:tr>
    <w:tr w:rsidR="00BE4612" w14:paraId="46788A69" w14:textId="77777777">
      <w:trPr>
        <w:trHeight w:val="228"/>
      </w:trPr>
      <w:tc>
        <w:tcPr>
          <w:tcW w:w="2551" w:type="dxa"/>
          <w:vAlign w:val="center"/>
        </w:tcPr>
        <w:p w14:paraId="016D83EA"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16A4F7E" w14:textId="77777777" w:rsidR="00BE4612" w:rsidRDefault="00210F6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BE4612" w14:paraId="0406912B" w14:textId="77777777">
      <w:tc>
        <w:tcPr>
          <w:tcW w:w="2551" w:type="dxa"/>
          <w:vAlign w:val="center"/>
        </w:tcPr>
        <w:p w14:paraId="1962CA32" w14:textId="77777777" w:rsidR="00BE4612" w:rsidRDefault="00210F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DF390CA" w14:textId="77777777" w:rsidR="00BE4612" w:rsidRDefault="00210F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FBD4CC" w14:textId="77777777" w:rsidR="00BE4612" w:rsidRDefault="00BE461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A4AC" w14:textId="77777777" w:rsidR="00BE4612" w:rsidRDefault="00BE461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E533287" w14:textId="77777777" w:rsidR="00BE4612" w:rsidRDefault="00BE461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F5A86"/>
    <w:multiLevelType w:val="multilevel"/>
    <w:tmpl w:val="0DF49B86"/>
    <w:lvl w:ilvl="0">
      <w:start w:val="1"/>
      <w:numFmt w:val="lowerLetter"/>
      <w:lvlText w:val="%1)"/>
      <w:lvlJc w:val="left"/>
      <w:pPr>
        <w:ind w:left="1495" w:hanging="360"/>
      </w:pPr>
      <w:rPr>
        <w:rFonts w:ascii="Times New Roman" w:eastAsia="Times New Roman" w:hAnsi="Times New Roman" w:cs="Times New Roman"/>
        <w:b/>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 w15:restartNumberingAfterBreak="0">
    <w:nsid w:val="2CC71CD5"/>
    <w:multiLevelType w:val="multilevel"/>
    <w:tmpl w:val="B24699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52F78D0"/>
    <w:multiLevelType w:val="multilevel"/>
    <w:tmpl w:val="25F2172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3F810465"/>
    <w:multiLevelType w:val="multilevel"/>
    <w:tmpl w:val="89D06F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08A22F8"/>
    <w:multiLevelType w:val="multilevel"/>
    <w:tmpl w:val="6E0A14B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7B7D37"/>
    <w:multiLevelType w:val="multilevel"/>
    <w:tmpl w:val="ED3A4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646965"/>
    <w:multiLevelType w:val="multilevel"/>
    <w:tmpl w:val="32101B6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C30D4D"/>
    <w:multiLevelType w:val="multilevel"/>
    <w:tmpl w:val="0CF2116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123C9E"/>
    <w:multiLevelType w:val="multilevel"/>
    <w:tmpl w:val="7A24502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6A721F"/>
    <w:multiLevelType w:val="multilevel"/>
    <w:tmpl w:val="A014B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990782B"/>
    <w:multiLevelType w:val="multilevel"/>
    <w:tmpl w:val="9B86F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153830"/>
    <w:multiLevelType w:val="multilevel"/>
    <w:tmpl w:val="9734382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F4B42E3"/>
    <w:multiLevelType w:val="multilevel"/>
    <w:tmpl w:val="8E3AA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2"/>
  </w:num>
  <w:num w:numId="3">
    <w:abstractNumId w:val="8"/>
  </w:num>
  <w:num w:numId="4">
    <w:abstractNumId w:val="3"/>
  </w:num>
  <w:num w:numId="5">
    <w:abstractNumId w:val="9"/>
  </w:num>
  <w:num w:numId="6">
    <w:abstractNumId w:val="1"/>
  </w:num>
  <w:num w:numId="7">
    <w:abstractNumId w:val="6"/>
  </w:num>
  <w:num w:numId="8">
    <w:abstractNumId w:val="5"/>
  </w:num>
  <w:num w:numId="9">
    <w:abstractNumId w:val="4"/>
  </w:num>
  <w:num w:numId="10">
    <w:abstractNumId w:val="2"/>
  </w:num>
  <w:num w:numId="11">
    <w:abstractNumId w:val="7"/>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612"/>
    <w:rsid w:val="000A56DB"/>
    <w:rsid w:val="00210F6E"/>
    <w:rsid w:val="003451F2"/>
    <w:rsid w:val="005F5545"/>
    <w:rsid w:val="00A55FF8"/>
    <w:rsid w:val="00A71485"/>
    <w:rsid w:val="00A85A1C"/>
    <w:rsid w:val="00BE4612"/>
    <w:rsid w:val="00E96B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297A"/>
  <w15:docId w15:val="{A924F65E-765D-43E5-B310-4F3D68FD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7F29AA"/>
    <w:rPr>
      <w:color w:val="605E5C"/>
      <w:shd w:val="clear" w:color="auto" w:fill="E1DFDD"/>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iftepotzotlan.gob.mx/uploads/AP%202022-2024/2023%20ORGANIGRAMA/ORGANIGRAMA%202023.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4houNQdDfpOjgnIKqOzlRtSqvQ==">CgMxLjAyCWguM3pueXNoNzIJaC4yZXQ5MnAwMghoLnR5amN3dDIIaC5namRneHMyCWguM2R5NnZrbTIJaC4zMGowemxsMgloLjF0M2g1c2YyCWguNGQzNG9nODIJaC4yczhleW8xMgloLjFmb2I5dGU4AHIhMTRtTW9EUWNMY3p6WFZSaGlrNGtGSGo1aWwxdlY4OWhy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11950</Words>
  <Characters>65729</Characters>
  <Application>Microsoft Office Word</Application>
  <DocSecurity>0</DocSecurity>
  <Lines>547</Lines>
  <Paragraphs>155</Paragraphs>
  <ScaleCrop>false</ScaleCrop>
  <Company>HP Inc.</Company>
  <LinksUpToDate>false</LinksUpToDate>
  <CharactersWithSpaces>77524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2024-10-04T04:52:00Z</cp:lastPrinted>
  <dcterms:created xsi:type="dcterms:W3CDTF">2024-10-23T22:22:00Z</dcterms:created>
  <dcterms:modified xsi:type="dcterms:W3CDTF">2024-10-23T22:22:00Z</dcterms:modified>
</cp:coreProperties>
</file>