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BE22E" w14:textId="78EAED81"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65FEA">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a </w:t>
      </w:r>
      <w:r w:rsidR="00150006" w:rsidRPr="00F65FEA">
        <w:rPr>
          <w:rFonts w:ascii="Palatino Linotype" w:eastAsia="Times New Roman" w:hAnsi="Palatino Linotype" w:cs="Palatino Linotype"/>
          <w:color w:val="000000"/>
          <w:sz w:val="24"/>
          <w:szCs w:val="24"/>
          <w:lang w:val="es-ES_tradnl" w:eastAsia="es-MX"/>
        </w:rPr>
        <w:t xml:space="preserve">catorce </w:t>
      </w:r>
      <w:r w:rsidRPr="00F65FEA">
        <w:rPr>
          <w:rFonts w:ascii="Palatino Linotype" w:eastAsia="Times New Roman" w:hAnsi="Palatino Linotype" w:cs="Palatino Linotype"/>
          <w:color w:val="000000"/>
          <w:sz w:val="24"/>
          <w:szCs w:val="24"/>
          <w:lang w:val="es-ES_tradnl" w:eastAsia="es-MX"/>
        </w:rPr>
        <w:t>de febrero de dos mil veinticuatro.</w:t>
      </w:r>
    </w:p>
    <w:p w14:paraId="2F20DED8"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7CC6B66" w14:textId="783DC3E2"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65FEA">
        <w:rPr>
          <w:rFonts w:ascii="Palatino Linotype" w:eastAsia="Times New Roman" w:hAnsi="Palatino Linotype" w:cs="Palatino Linotype"/>
          <w:b/>
          <w:color w:val="000000"/>
          <w:sz w:val="24"/>
          <w:szCs w:val="24"/>
          <w:lang w:val="es-ES_tradnl" w:eastAsia="es-MX"/>
        </w:rPr>
        <w:t>VISTO</w:t>
      </w:r>
      <w:r w:rsidRPr="00F65FEA">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00150006" w:rsidRPr="00F65FEA">
        <w:rPr>
          <w:rFonts w:ascii="Palatino Linotype" w:eastAsia="Times New Roman" w:hAnsi="Palatino Linotype" w:cs="Palatino Linotype"/>
          <w:b/>
          <w:color w:val="000000"/>
          <w:sz w:val="24"/>
          <w:szCs w:val="24"/>
          <w:lang w:val="es-ES_tradnl" w:eastAsia="es-MX"/>
        </w:rPr>
        <w:t>05200</w:t>
      </w:r>
      <w:r w:rsidRPr="00F65FEA">
        <w:rPr>
          <w:rFonts w:ascii="Palatino Linotype" w:eastAsia="Times New Roman" w:hAnsi="Palatino Linotype" w:cs="Palatino Linotype"/>
          <w:b/>
          <w:color w:val="000000"/>
          <w:sz w:val="24"/>
          <w:szCs w:val="24"/>
          <w:lang w:val="es-ES_tradnl" w:eastAsia="es-MX"/>
        </w:rPr>
        <w:t>/INFOEM/IP/RR/2023</w:t>
      </w:r>
      <w:r w:rsidRPr="00F65FEA">
        <w:rPr>
          <w:rFonts w:ascii="Palatino Linotype" w:eastAsia="Times New Roman" w:hAnsi="Palatino Linotype" w:cs="Palatino Linotype"/>
          <w:color w:val="000000"/>
          <w:sz w:val="24"/>
          <w:szCs w:val="24"/>
          <w:lang w:val="es-ES_tradnl" w:eastAsia="es-MX"/>
        </w:rPr>
        <w:t>, interpuesto por un particular que no brindo nombre o seudónimo para ser identificado</w:t>
      </w:r>
      <w:r w:rsidRPr="00F65FEA">
        <w:rPr>
          <w:rFonts w:ascii="Palatino Linotype" w:eastAsia="Times New Roman" w:hAnsi="Palatino Linotype" w:cs="Arial"/>
          <w:sz w:val="24"/>
          <w:szCs w:val="24"/>
          <w:lang w:val="es-ES_tradnl" w:eastAsia="es-MX"/>
        </w:rPr>
        <w:t xml:space="preserve">, </w:t>
      </w:r>
      <w:r w:rsidRPr="00F65FEA">
        <w:rPr>
          <w:rFonts w:ascii="Palatino Linotype" w:eastAsia="Times New Roman" w:hAnsi="Palatino Linotype" w:cs="Palatino Linotype"/>
          <w:color w:val="000000"/>
          <w:sz w:val="24"/>
          <w:szCs w:val="24"/>
          <w:lang w:val="es-ES_tradnl" w:eastAsia="es-MX"/>
        </w:rPr>
        <w:t xml:space="preserve">en lo sucesivo el </w:t>
      </w:r>
      <w:r w:rsidRPr="00F65FEA">
        <w:rPr>
          <w:rFonts w:ascii="Palatino Linotype" w:eastAsia="Times New Roman" w:hAnsi="Palatino Linotype" w:cs="Palatino Linotype"/>
          <w:b/>
          <w:color w:val="000000"/>
          <w:sz w:val="24"/>
          <w:szCs w:val="24"/>
          <w:lang w:val="es-ES_tradnl" w:eastAsia="es-MX"/>
        </w:rPr>
        <w:t>Recurrente</w:t>
      </w:r>
      <w:r w:rsidRPr="00F65FEA">
        <w:rPr>
          <w:rFonts w:ascii="Palatino Linotype" w:eastAsia="Times New Roman" w:hAnsi="Palatino Linotype" w:cs="Palatino Linotype"/>
          <w:color w:val="000000"/>
          <w:sz w:val="24"/>
          <w:szCs w:val="24"/>
          <w:lang w:val="es-ES_tradnl" w:eastAsia="es-MX"/>
        </w:rPr>
        <w:t xml:space="preserve">, en contra de la respuesta del </w:t>
      </w:r>
      <w:r w:rsidRPr="00F65FEA">
        <w:rPr>
          <w:rFonts w:ascii="Palatino Linotype" w:eastAsia="Times New Roman" w:hAnsi="Palatino Linotype" w:cs="Palatino Linotype"/>
          <w:b/>
          <w:color w:val="000000"/>
          <w:sz w:val="24"/>
          <w:szCs w:val="24"/>
          <w:lang w:val="es-ES_tradnl" w:eastAsia="es-MX"/>
        </w:rPr>
        <w:t>Ayuntamiento de Zinacantepec</w:t>
      </w:r>
      <w:r w:rsidRPr="00F65FEA">
        <w:rPr>
          <w:rFonts w:ascii="Palatino Linotype" w:eastAsia="Times New Roman" w:hAnsi="Palatino Linotype" w:cs="Palatino Linotype"/>
          <w:color w:val="000000"/>
          <w:sz w:val="24"/>
          <w:szCs w:val="24"/>
          <w:lang w:val="es-ES_tradnl" w:eastAsia="es-MX"/>
        </w:rPr>
        <w:t>, en lo subsecuente</w:t>
      </w:r>
      <w:r w:rsidRPr="00F65FEA">
        <w:rPr>
          <w:rFonts w:ascii="Palatino Linotype" w:eastAsia="Times New Roman" w:hAnsi="Palatino Linotype" w:cs="Palatino Linotype"/>
          <w:b/>
          <w:color w:val="000000"/>
          <w:sz w:val="24"/>
          <w:szCs w:val="24"/>
          <w:lang w:val="es-ES_tradnl" w:eastAsia="es-MX"/>
        </w:rPr>
        <w:t xml:space="preserve"> </w:t>
      </w:r>
      <w:r w:rsidRPr="00F65FEA">
        <w:rPr>
          <w:rFonts w:ascii="Palatino Linotype" w:eastAsia="Times New Roman" w:hAnsi="Palatino Linotype" w:cs="Palatino Linotype"/>
          <w:color w:val="000000"/>
          <w:sz w:val="24"/>
          <w:szCs w:val="24"/>
          <w:lang w:val="es-ES_tradnl" w:eastAsia="es-MX"/>
        </w:rPr>
        <w:t>el</w:t>
      </w:r>
      <w:r w:rsidRPr="00F65FEA">
        <w:rPr>
          <w:rFonts w:ascii="Palatino Linotype" w:eastAsia="Times New Roman" w:hAnsi="Palatino Linotype" w:cs="Palatino Linotype"/>
          <w:b/>
          <w:color w:val="000000"/>
          <w:sz w:val="24"/>
          <w:szCs w:val="24"/>
          <w:lang w:val="es-ES_tradnl" w:eastAsia="es-MX"/>
        </w:rPr>
        <w:t xml:space="preserve"> Sujeto Obligado, </w:t>
      </w:r>
      <w:r w:rsidRPr="00F65FEA">
        <w:rPr>
          <w:rFonts w:ascii="Palatino Linotype" w:eastAsia="Times New Roman" w:hAnsi="Palatino Linotype" w:cs="Palatino Linotype"/>
          <w:color w:val="000000"/>
          <w:sz w:val="24"/>
          <w:szCs w:val="24"/>
          <w:lang w:val="es-ES_tradnl" w:eastAsia="es-MX"/>
        </w:rPr>
        <w:t>se procede a dictar la presente resolución.</w:t>
      </w:r>
    </w:p>
    <w:p w14:paraId="4D736DC3"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840EF64" w14:textId="77777777" w:rsidR="00F70BDE" w:rsidRPr="00F65FEA" w:rsidRDefault="00F70BDE" w:rsidP="00F70BDE">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65FEA">
        <w:rPr>
          <w:rFonts w:ascii="Palatino Linotype" w:eastAsia="Times New Roman" w:hAnsi="Palatino Linotype" w:cs="Times New Roman"/>
          <w:b/>
          <w:color w:val="000000" w:themeColor="text1"/>
          <w:sz w:val="28"/>
          <w:szCs w:val="32"/>
          <w:lang w:val="es-ES_tradnl" w:eastAsia="es-ES"/>
        </w:rPr>
        <w:t>A N T E C E D E N T E S</w:t>
      </w:r>
    </w:p>
    <w:p w14:paraId="0E2C7FCF"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C2FEFAE" w14:textId="77777777" w:rsidR="00F70BDE" w:rsidRPr="00F65FEA"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65FEA">
        <w:rPr>
          <w:rFonts w:ascii="Palatino Linotype" w:eastAsia="Times New Roman" w:hAnsi="Palatino Linotype" w:cs="Times New Roman"/>
          <w:b/>
          <w:color w:val="000000" w:themeColor="text1"/>
          <w:sz w:val="26"/>
          <w:szCs w:val="26"/>
          <w:lang w:val="es-ES_tradnl" w:eastAsia="es-MX"/>
        </w:rPr>
        <w:t>PRIMERO. De la Solicitud de Información.</w:t>
      </w:r>
    </w:p>
    <w:p w14:paraId="360ACAFE" w14:textId="5119180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65FEA">
        <w:rPr>
          <w:rFonts w:ascii="Palatino Linotype" w:eastAsia="Times New Roman" w:hAnsi="Palatino Linotype" w:cs="Palatino Linotype"/>
          <w:color w:val="000000"/>
          <w:sz w:val="24"/>
          <w:szCs w:val="24"/>
          <w:lang w:val="es-ES_tradnl" w:eastAsia="es-MX"/>
        </w:rPr>
        <w:t xml:space="preserve">Con fecha </w:t>
      </w:r>
      <w:r w:rsidR="00150006" w:rsidRPr="00F65FEA">
        <w:rPr>
          <w:rFonts w:ascii="Palatino Linotype" w:eastAsia="Times New Roman" w:hAnsi="Palatino Linotype" w:cs="Palatino Linotype"/>
          <w:color w:val="000000"/>
          <w:sz w:val="24"/>
          <w:szCs w:val="24"/>
          <w:lang w:val="es-ES_tradnl" w:eastAsia="es-MX"/>
        </w:rPr>
        <w:t xml:space="preserve">diez de agosto </w:t>
      </w:r>
      <w:r w:rsidRPr="00F65FEA">
        <w:rPr>
          <w:rFonts w:ascii="Palatino Linotype" w:eastAsia="Times New Roman" w:hAnsi="Palatino Linotype" w:cs="Palatino Linotype"/>
          <w:color w:val="000000"/>
          <w:sz w:val="24"/>
          <w:szCs w:val="24"/>
          <w:lang w:val="es-ES_tradnl" w:eastAsia="es-MX"/>
        </w:rPr>
        <w:t xml:space="preserve">de dos mil veintitrés, el Recurrente presentó mediante el Sistema de Acceso a la Información Mexiquense (SAIMEX), solicitud de información registrada con el número de </w:t>
      </w:r>
      <w:r w:rsidRPr="00F65FEA">
        <w:rPr>
          <w:rFonts w:ascii="Palatino Linotype" w:eastAsia="Times New Roman" w:hAnsi="Palatino Linotype" w:cs="Palatino Linotype"/>
          <w:sz w:val="24"/>
          <w:szCs w:val="24"/>
          <w:lang w:val="es-ES_tradnl" w:eastAsia="es-MX"/>
        </w:rPr>
        <w:t>expediente</w:t>
      </w:r>
      <w:r w:rsidRPr="00F65FEA">
        <w:rPr>
          <w:rFonts w:ascii="Verdana" w:eastAsia="Times New Roman" w:hAnsi="Verdana" w:cs="Calibri"/>
          <w:b/>
          <w:bCs/>
          <w:color w:val="FF0000"/>
          <w:sz w:val="24"/>
          <w:lang w:val="es-ES_tradnl" w:eastAsia="es-MX"/>
        </w:rPr>
        <w:t> </w:t>
      </w:r>
      <w:r w:rsidRPr="00F65FEA">
        <w:rPr>
          <w:color w:val="000000"/>
          <w:sz w:val="27"/>
          <w:szCs w:val="27"/>
        </w:rPr>
        <w:t> </w:t>
      </w:r>
      <w:r w:rsidRPr="00F65FEA">
        <w:rPr>
          <w:rFonts w:ascii="Verdana" w:hAnsi="Verdana"/>
          <w:b/>
          <w:bCs/>
          <w:color w:val="FF0000"/>
          <w:sz w:val="20"/>
          <w:szCs w:val="20"/>
        </w:rPr>
        <w:t> </w:t>
      </w:r>
      <w:r w:rsidR="00150006" w:rsidRPr="00F65FEA">
        <w:rPr>
          <w:rFonts w:ascii="Palatino Linotype" w:hAnsi="Palatino Linotype"/>
          <w:b/>
          <w:bCs/>
          <w:sz w:val="24"/>
          <w:szCs w:val="24"/>
        </w:rPr>
        <w:t>01175/ZINACANT/IP/2023</w:t>
      </w:r>
      <w:r w:rsidRPr="00F65FEA">
        <w:rPr>
          <w:rFonts w:ascii="Palatino Linotype" w:eastAsia="Times New Roman" w:hAnsi="Palatino Linotype" w:cs="Palatino Linotype"/>
          <w:sz w:val="24"/>
          <w:szCs w:val="24"/>
          <w:lang w:val="es-ES_tradnl" w:eastAsia="es-MX"/>
        </w:rPr>
        <w:t>,</w:t>
      </w:r>
      <w:r w:rsidRPr="00F65FEA">
        <w:rPr>
          <w:rFonts w:ascii="Palatino Linotype" w:eastAsia="Times New Roman" w:hAnsi="Palatino Linotype" w:cs="Palatino Linotype"/>
          <w:b/>
          <w:sz w:val="24"/>
          <w:szCs w:val="24"/>
          <w:lang w:val="es-ES_tradnl" w:eastAsia="es-MX"/>
        </w:rPr>
        <w:t xml:space="preserve"> </w:t>
      </w:r>
      <w:r w:rsidRPr="00F65FEA">
        <w:rPr>
          <w:rFonts w:ascii="Palatino Linotype" w:eastAsia="Times New Roman" w:hAnsi="Palatino Linotype" w:cs="Palatino Linotype"/>
          <w:color w:val="000000"/>
          <w:sz w:val="24"/>
          <w:szCs w:val="24"/>
          <w:lang w:val="es-ES_tradnl" w:eastAsia="es-MX"/>
        </w:rPr>
        <w:t>mediante la cual solicitó información en el tenor siguiente:</w:t>
      </w:r>
    </w:p>
    <w:p w14:paraId="571A3183" w14:textId="77777777" w:rsidR="00F70BDE" w:rsidRPr="00F65FEA" w:rsidRDefault="00F70BDE" w:rsidP="00F70BDE">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22EA541F" w14:textId="79EB534A" w:rsidR="00F70BDE" w:rsidRPr="00F65FEA" w:rsidRDefault="00F70BDE" w:rsidP="00F70BDE">
      <w:pPr>
        <w:spacing w:after="0" w:line="240" w:lineRule="auto"/>
        <w:ind w:left="567" w:right="567"/>
        <w:contextualSpacing/>
        <w:jc w:val="both"/>
        <w:rPr>
          <w:rFonts w:ascii="Palatino Linotype" w:eastAsia="Times New Roman" w:hAnsi="Palatino Linotype" w:cs="Palatino Linotype"/>
          <w:i/>
          <w:color w:val="000000"/>
          <w:szCs w:val="24"/>
          <w:lang w:val="es-ES_tradnl" w:eastAsia="es-MX"/>
        </w:rPr>
      </w:pPr>
      <w:r w:rsidRPr="00F65FEA">
        <w:rPr>
          <w:rFonts w:ascii="Palatino Linotype" w:eastAsia="Times New Roman" w:hAnsi="Palatino Linotype" w:cs="Palatino Linotype"/>
          <w:i/>
          <w:iCs/>
          <w:color w:val="000000"/>
          <w:sz w:val="24"/>
          <w:szCs w:val="24"/>
          <w:lang w:val="es-ES_tradnl" w:eastAsia="es-MX"/>
        </w:rPr>
        <w:t>“</w:t>
      </w:r>
      <w:r w:rsidR="00150006" w:rsidRPr="00F65FEA">
        <w:rPr>
          <w:rFonts w:ascii="Palatino Linotype" w:hAnsi="Palatino Linotype"/>
          <w:i/>
          <w:sz w:val="24"/>
          <w:szCs w:val="24"/>
        </w:rPr>
        <w:t>SOLICITO SABER LOS TIPOS DE TURISMO QUE SE REALIZAN EN EL MUNICIPIO DE ZINACANTEPEC ASÍ COMO DONDE SE PUDEN PRACTICAR CADA UNO DE ELLOS</w:t>
      </w:r>
      <w:r w:rsidRPr="00F65FEA">
        <w:rPr>
          <w:rFonts w:ascii="Palatino Linotype" w:eastAsia="Times New Roman" w:hAnsi="Palatino Linotype" w:cs="Palatino Linotype"/>
          <w:i/>
          <w:iCs/>
          <w:sz w:val="24"/>
          <w:szCs w:val="24"/>
          <w:lang w:val="es-ES_tradnl" w:eastAsia="es-MX"/>
        </w:rPr>
        <w:t>.”</w:t>
      </w:r>
      <w:r w:rsidRPr="00F65FEA">
        <w:rPr>
          <w:rFonts w:ascii="Verdana" w:eastAsia="Times New Roman" w:hAnsi="Verdana" w:cs="Palatino Linotype"/>
          <w:i/>
          <w:sz w:val="14"/>
          <w:szCs w:val="14"/>
          <w:lang w:val="es-ES_tradnl" w:eastAsia="es-MX"/>
        </w:rPr>
        <w:t xml:space="preserve"> </w:t>
      </w:r>
      <w:r w:rsidRPr="00F65FEA">
        <w:rPr>
          <w:rFonts w:ascii="Palatino Linotype" w:eastAsia="Times New Roman" w:hAnsi="Palatino Linotype" w:cs="Palatino Linotype"/>
          <w:i/>
          <w:szCs w:val="24"/>
          <w:lang w:val="es-ES_tradnl" w:eastAsia="es-MX"/>
        </w:rPr>
        <w:t xml:space="preserve"> </w:t>
      </w:r>
      <w:r w:rsidRPr="00F65FEA">
        <w:rPr>
          <w:rFonts w:ascii="Palatino Linotype" w:eastAsia="Times New Roman" w:hAnsi="Palatino Linotype" w:cs="Palatino Linotype"/>
          <w:i/>
          <w:color w:val="000000"/>
          <w:szCs w:val="24"/>
          <w:lang w:val="es-ES_tradnl" w:eastAsia="es-MX"/>
        </w:rPr>
        <w:t>(Sic)</w:t>
      </w:r>
    </w:p>
    <w:p w14:paraId="12A9E176"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A3B2830" w14:textId="77777777" w:rsidR="00F70BDE" w:rsidRPr="00F65FEA" w:rsidRDefault="00F70BDE" w:rsidP="00F70BDE">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F65FEA">
        <w:rPr>
          <w:rFonts w:ascii="Palatino Linotype" w:eastAsia="Times New Roman" w:hAnsi="Palatino Linotype" w:cs="Palatino Linotype"/>
          <w:color w:val="000000"/>
          <w:sz w:val="24"/>
          <w:szCs w:val="24"/>
          <w:lang w:val="es-ES_tradnl" w:eastAsia="es-MX"/>
        </w:rPr>
        <w:t xml:space="preserve">Modalidad de entrega: </w:t>
      </w:r>
      <w:r w:rsidRPr="00F65FEA">
        <w:rPr>
          <w:rFonts w:ascii="Palatino Linotype" w:eastAsia="Times New Roman" w:hAnsi="Palatino Linotype" w:cs="Palatino Linotype"/>
          <w:b/>
          <w:color w:val="000000"/>
          <w:sz w:val="24"/>
          <w:szCs w:val="24"/>
          <w:lang w:val="es-ES_tradnl" w:eastAsia="es-MX"/>
        </w:rPr>
        <w:t>A través del SAIMEX</w:t>
      </w:r>
      <w:r w:rsidRPr="00F65FEA">
        <w:rPr>
          <w:rFonts w:ascii="Palatino Linotype" w:eastAsia="Times New Roman" w:hAnsi="Palatino Linotype" w:cs="Palatino Linotype"/>
          <w:color w:val="000000"/>
          <w:sz w:val="24"/>
          <w:szCs w:val="24"/>
          <w:lang w:val="es-ES_tradnl" w:eastAsia="es-MX"/>
        </w:rPr>
        <w:t>.</w:t>
      </w:r>
    </w:p>
    <w:p w14:paraId="6A817561"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405750B" w14:textId="53E73265" w:rsidR="00F70BDE" w:rsidRPr="00F65FEA"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65FEA">
        <w:rPr>
          <w:rFonts w:ascii="Palatino Linotype" w:eastAsia="Times New Roman" w:hAnsi="Palatino Linotype" w:cs="Times New Roman"/>
          <w:b/>
          <w:color w:val="000000" w:themeColor="text1"/>
          <w:sz w:val="26"/>
          <w:szCs w:val="26"/>
          <w:lang w:val="es-ES_tradnl" w:eastAsia="es-MX"/>
        </w:rPr>
        <w:lastRenderedPageBreak/>
        <w:t>SEGUNDO. De la respuesta del Sujeto Obligado.</w:t>
      </w:r>
    </w:p>
    <w:p w14:paraId="04869040" w14:textId="7CBEE312"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65FEA">
        <w:rPr>
          <w:rFonts w:ascii="Palatino Linotype" w:eastAsia="Times New Roman" w:hAnsi="Palatino Linotype" w:cs="Palatino Linotype"/>
          <w:color w:val="000000"/>
          <w:sz w:val="24"/>
          <w:szCs w:val="24"/>
          <w:lang w:val="es-ES_tradnl" w:eastAsia="es-MX"/>
        </w:rPr>
        <w:t xml:space="preserve">De las constancias que obran en el expediente electrónico, se observa que el </w:t>
      </w:r>
      <w:r w:rsidR="00150006" w:rsidRPr="00F65FEA">
        <w:rPr>
          <w:rFonts w:ascii="Palatino Linotype" w:eastAsia="Times New Roman" w:hAnsi="Palatino Linotype" w:cs="Palatino Linotype"/>
          <w:color w:val="000000"/>
          <w:sz w:val="24"/>
          <w:szCs w:val="24"/>
          <w:lang w:val="es-ES_tradnl" w:eastAsia="es-MX"/>
        </w:rPr>
        <w:t xml:space="preserve">treinta y uno de agosto </w:t>
      </w:r>
      <w:r w:rsidRPr="00F65FEA">
        <w:rPr>
          <w:rFonts w:ascii="Palatino Linotype" w:eastAsia="Times New Roman" w:hAnsi="Palatino Linotype" w:cs="Palatino Linotype"/>
          <w:color w:val="000000"/>
          <w:sz w:val="24"/>
          <w:szCs w:val="24"/>
          <w:lang w:val="es-ES_tradnl" w:eastAsia="es-MX"/>
        </w:rPr>
        <w:t>de dos mil veintitrés, el Sujeto Obligado dio respuesta a la solicitud de información manifestando lo siguiente:</w:t>
      </w:r>
    </w:p>
    <w:p w14:paraId="042577E0"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tbl>
      <w:tblPr>
        <w:tblW w:w="9073" w:type="dxa"/>
        <w:jc w:val="center"/>
        <w:tblCellSpacing w:w="0" w:type="dxa"/>
        <w:tblCellMar>
          <w:left w:w="0" w:type="dxa"/>
          <w:right w:w="0" w:type="dxa"/>
        </w:tblCellMar>
        <w:tblLook w:val="04A0" w:firstRow="1" w:lastRow="0" w:firstColumn="1" w:lastColumn="0" w:noHBand="0" w:noVBand="1"/>
      </w:tblPr>
      <w:tblGrid>
        <w:gridCol w:w="9073"/>
      </w:tblGrid>
      <w:tr w:rsidR="00150006" w:rsidRPr="00F65FEA" w14:paraId="63685B45" w14:textId="77777777" w:rsidTr="00150006">
        <w:trPr>
          <w:trHeight w:val="297"/>
          <w:tblCellSpacing w:w="0" w:type="dxa"/>
          <w:jc w:val="center"/>
        </w:trPr>
        <w:tc>
          <w:tcPr>
            <w:tcW w:w="0" w:type="auto"/>
            <w:vAlign w:val="center"/>
            <w:hideMark/>
          </w:tcPr>
          <w:p w14:paraId="32362CFB" w14:textId="77777777" w:rsidR="00150006" w:rsidRPr="00F65FEA" w:rsidRDefault="00150006" w:rsidP="00150006">
            <w:pPr>
              <w:spacing w:after="0" w:line="240" w:lineRule="auto"/>
              <w:jc w:val="right"/>
              <w:rPr>
                <w:rFonts w:ascii="Palatino Linotype" w:eastAsia="Times New Roman" w:hAnsi="Palatino Linotype" w:cs="Times New Roman"/>
                <w:i/>
                <w:lang w:eastAsia="es-MX"/>
              </w:rPr>
            </w:pPr>
            <w:r w:rsidRPr="00F65FEA">
              <w:rPr>
                <w:rFonts w:ascii="Palatino Linotype" w:eastAsia="Times New Roman" w:hAnsi="Palatino Linotype" w:cs="Times New Roman"/>
                <w:i/>
                <w:lang w:eastAsia="es-MX"/>
              </w:rPr>
              <w:t>Zinacantepec, México a 31 de Agosto de 2023</w:t>
            </w:r>
          </w:p>
        </w:tc>
      </w:tr>
      <w:tr w:rsidR="00150006" w:rsidRPr="00F65FEA" w14:paraId="620B2B3E" w14:textId="77777777" w:rsidTr="00150006">
        <w:trPr>
          <w:trHeight w:val="297"/>
          <w:tblCellSpacing w:w="0" w:type="dxa"/>
          <w:jc w:val="center"/>
        </w:trPr>
        <w:tc>
          <w:tcPr>
            <w:tcW w:w="0" w:type="auto"/>
            <w:vAlign w:val="center"/>
            <w:hideMark/>
          </w:tcPr>
          <w:p w14:paraId="358247D9" w14:textId="77777777" w:rsidR="00150006" w:rsidRPr="00F65FEA" w:rsidRDefault="00150006" w:rsidP="00150006">
            <w:pPr>
              <w:spacing w:after="0" w:line="240" w:lineRule="auto"/>
              <w:jc w:val="right"/>
              <w:rPr>
                <w:rFonts w:ascii="Palatino Linotype" w:eastAsia="Times New Roman" w:hAnsi="Palatino Linotype" w:cs="Times New Roman"/>
                <w:i/>
                <w:lang w:eastAsia="es-MX"/>
              </w:rPr>
            </w:pPr>
            <w:r w:rsidRPr="00F65FEA">
              <w:rPr>
                <w:rFonts w:ascii="Palatino Linotype" w:eastAsia="Times New Roman" w:hAnsi="Palatino Linotype" w:cs="Times New Roman"/>
                <w:i/>
                <w:lang w:eastAsia="es-MX"/>
              </w:rPr>
              <w:t>Nombre del solicitante: C. Solicitante</w:t>
            </w:r>
          </w:p>
        </w:tc>
      </w:tr>
      <w:tr w:rsidR="00150006" w:rsidRPr="00F65FEA" w14:paraId="0D76F0A1" w14:textId="77777777" w:rsidTr="00150006">
        <w:trPr>
          <w:trHeight w:val="297"/>
          <w:tblCellSpacing w:w="0" w:type="dxa"/>
          <w:jc w:val="center"/>
        </w:trPr>
        <w:tc>
          <w:tcPr>
            <w:tcW w:w="0" w:type="auto"/>
            <w:vAlign w:val="center"/>
            <w:hideMark/>
          </w:tcPr>
          <w:p w14:paraId="6186DA70" w14:textId="77777777" w:rsidR="00150006" w:rsidRPr="00F65FEA" w:rsidRDefault="00150006" w:rsidP="00150006">
            <w:pPr>
              <w:spacing w:after="0" w:line="240" w:lineRule="auto"/>
              <w:jc w:val="right"/>
              <w:rPr>
                <w:rFonts w:ascii="Palatino Linotype" w:eastAsia="Times New Roman" w:hAnsi="Palatino Linotype" w:cs="Times New Roman"/>
                <w:i/>
                <w:lang w:eastAsia="es-MX"/>
              </w:rPr>
            </w:pPr>
            <w:r w:rsidRPr="00F65FEA">
              <w:rPr>
                <w:rFonts w:ascii="Palatino Linotype" w:eastAsia="Times New Roman" w:hAnsi="Palatino Linotype" w:cs="Times New Roman"/>
                <w:i/>
                <w:lang w:eastAsia="es-MX"/>
              </w:rPr>
              <w:t>Folio de la solicitud: 01175/ZINACANT/IP/2023</w:t>
            </w:r>
          </w:p>
        </w:tc>
      </w:tr>
      <w:tr w:rsidR="00150006" w:rsidRPr="00F65FEA" w14:paraId="5FE732DE" w14:textId="77777777" w:rsidTr="00150006">
        <w:trPr>
          <w:trHeight w:val="446"/>
          <w:tblCellSpacing w:w="0" w:type="dxa"/>
          <w:jc w:val="center"/>
        </w:trPr>
        <w:tc>
          <w:tcPr>
            <w:tcW w:w="0" w:type="auto"/>
            <w:vAlign w:val="center"/>
            <w:hideMark/>
          </w:tcPr>
          <w:p w14:paraId="26FA0038" w14:textId="77777777" w:rsidR="00150006" w:rsidRPr="00F65FEA" w:rsidRDefault="00150006" w:rsidP="00150006">
            <w:pPr>
              <w:spacing w:after="0" w:line="240" w:lineRule="auto"/>
              <w:jc w:val="right"/>
              <w:rPr>
                <w:rFonts w:ascii="Palatino Linotype" w:eastAsia="Times New Roman" w:hAnsi="Palatino Linotype" w:cs="Times New Roman"/>
                <w:i/>
                <w:lang w:eastAsia="es-MX"/>
              </w:rPr>
            </w:pPr>
          </w:p>
        </w:tc>
      </w:tr>
      <w:tr w:rsidR="00150006" w:rsidRPr="00F65FEA" w14:paraId="1FD59D4A" w14:textId="77777777" w:rsidTr="00150006">
        <w:trPr>
          <w:trHeight w:val="148"/>
          <w:tblCellSpacing w:w="0" w:type="dxa"/>
          <w:jc w:val="center"/>
        </w:trPr>
        <w:tc>
          <w:tcPr>
            <w:tcW w:w="0" w:type="auto"/>
            <w:vAlign w:val="center"/>
            <w:hideMark/>
          </w:tcPr>
          <w:p w14:paraId="43975646" w14:textId="77777777" w:rsidR="00150006" w:rsidRPr="00F65FEA" w:rsidRDefault="00150006" w:rsidP="00150006">
            <w:pPr>
              <w:spacing w:after="0" w:line="240" w:lineRule="auto"/>
              <w:rPr>
                <w:rFonts w:ascii="Palatino Linotype" w:eastAsia="Times New Roman" w:hAnsi="Palatino Linotype" w:cs="Times New Roman"/>
                <w:i/>
                <w:lang w:eastAsia="es-MX"/>
              </w:rPr>
            </w:pPr>
            <w:r w:rsidRPr="00F65FEA">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421A2C4A" w14:textId="77777777" w:rsidR="00150006" w:rsidRPr="00F65FEA" w:rsidRDefault="00150006" w:rsidP="00F70BDE">
      <w:pPr>
        <w:spacing w:after="0" w:line="360" w:lineRule="auto"/>
        <w:contextualSpacing/>
        <w:jc w:val="both"/>
        <w:rPr>
          <w:rFonts w:ascii="Palatino Linotype" w:eastAsia="Times New Roman" w:hAnsi="Palatino Linotype" w:cs="Palatino Linotype"/>
          <w:i/>
          <w:color w:val="000000"/>
          <w:lang w:val="es-ES_tradnl" w:eastAsia="es-MX"/>
        </w:rPr>
      </w:pPr>
    </w:p>
    <w:p w14:paraId="2C7489E5"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DDACE8A" w14:textId="1CD340B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65FEA">
        <w:rPr>
          <w:rFonts w:ascii="Palatino Linotype" w:eastAsia="Times New Roman" w:hAnsi="Palatino Linotype" w:cs="Palatino Linotype"/>
          <w:color w:val="000000"/>
          <w:sz w:val="24"/>
          <w:szCs w:val="24"/>
          <w:lang w:val="es-ES_tradnl" w:eastAsia="es-MX"/>
        </w:rPr>
        <w:t>El Sujeto Obligado adjuntó a su respuesta el documento denominado “</w:t>
      </w:r>
      <w:r w:rsidR="00150006" w:rsidRPr="00F65FEA">
        <w:rPr>
          <w:rFonts w:ascii="Palatino Linotype" w:hAnsi="Palatino Linotype" w:cs="Arial"/>
          <w:b/>
          <w:bCs/>
          <w:i/>
          <w:sz w:val="24"/>
          <w:szCs w:val="24"/>
        </w:rPr>
        <w:t>20230828195000224_0017.pdf</w:t>
      </w:r>
      <w:r w:rsidRPr="00F65FEA">
        <w:rPr>
          <w:rFonts w:ascii="Palatino Linotype" w:eastAsia="Times New Roman" w:hAnsi="Palatino Linotype" w:cs="Calibri"/>
          <w:i/>
          <w:iCs/>
          <w:sz w:val="24"/>
          <w:szCs w:val="24"/>
          <w:lang w:val="es-ES_tradnl" w:eastAsia="es-MX"/>
        </w:rPr>
        <w:t>”</w:t>
      </w:r>
      <w:r w:rsidRPr="00F65FEA">
        <w:rPr>
          <w:rFonts w:ascii="Palatino Linotype" w:eastAsia="Times New Roman" w:hAnsi="Palatino Linotype" w:cs="Palatino Linotype"/>
          <w:i/>
          <w:iCs/>
          <w:sz w:val="24"/>
          <w:szCs w:val="24"/>
          <w:lang w:val="es-ES_tradnl" w:eastAsia="es-MX"/>
        </w:rPr>
        <w:t>,</w:t>
      </w:r>
      <w:r w:rsidRPr="00F65FEA">
        <w:rPr>
          <w:rFonts w:ascii="Palatino Linotype" w:eastAsia="Times New Roman" w:hAnsi="Palatino Linotype" w:cs="Palatino Linotype"/>
          <w:sz w:val="24"/>
          <w:szCs w:val="24"/>
          <w:lang w:val="es-ES_tradnl" w:eastAsia="es-MX"/>
        </w:rPr>
        <w:t xml:space="preserve"> </w:t>
      </w:r>
      <w:r w:rsidRPr="00F65FEA">
        <w:rPr>
          <w:rFonts w:ascii="Palatino Linotype" w:eastAsia="Times New Roman" w:hAnsi="Palatino Linotype" w:cs="Palatino Linotype"/>
          <w:color w:val="000000"/>
          <w:sz w:val="24"/>
          <w:szCs w:val="24"/>
          <w:lang w:val="es-ES_tradnl" w:eastAsia="es-MX"/>
        </w:rPr>
        <w:t>el cual no se reproduce por ser del conocimiento de las partes; no obstante, su contenido será motivo de análisis en el estudio correspondiente.</w:t>
      </w:r>
    </w:p>
    <w:p w14:paraId="1E324E64"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AF60608" w14:textId="77777777" w:rsidR="00F70BDE" w:rsidRPr="00F65FEA"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65FEA">
        <w:rPr>
          <w:rFonts w:ascii="Palatino Linotype" w:eastAsia="Times New Roman" w:hAnsi="Palatino Linotype" w:cs="Times New Roman"/>
          <w:b/>
          <w:color w:val="000000" w:themeColor="text1"/>
          <w:sz w:val="26"/>
          <w:szCs w:val="26"/>
          <w:lang w:val="es-ES_tradnl" w:eastAsia="es-MX"/>
        </w:rPr>
        <w:t>TERCERO. Del recurso de revisión.</w:t>
      </w:r>
    </w:p>
    <w:p w14:paraId="1B52211F" w14:textId="0E10F9C4"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65FEA">
        <w:rPr>
          <w:rFonts w:ascii="Palatino Linotype" w:eastAsia="Times New Roman" w:hAnsi="Palatino Linotype" w:cs="Palatino Linotype"/>
          <w:color w:val="000000"/>
          <w:sz w:val="24"/>
          <w:szCs w:val="24"/>
          <w:lang w:val="es-ES_tradnl" w:eastAsia="es-MX"/>
        </w:rPr>
        <w:t xml:space="preserve">Inconforme con la respuesta emitida por el Sujeto Obligado, el Recurrente interpuso el presente recurso de revisión el día </w:t>
      </w:r>
      <w:r w:rsidR="00150006" w:rsidRPr="00F65FEA">
        <w:rPr>
          <w:rFonts w:ascii="Palatino Linotype" w:eastAsia="Times New Roman" w:hAnsi="Palatino Linotype" w:cs="Palatino Linotype"/>
          <w:color w:val="000000"/>
          <w:sz w:val="24"/>
          <w:szCs w:val="24"/>
          <w:lang w:val="es-ES_tradnl" w:eastAsia="es-MX"/>
        </w:rPr>
        <w:t>primero</w:t>
      </w:r>
      <w:r w:rsidR="00CC5AA1" w:rsidRPr="00F65FEA">
        <w:rPr>
          <w:rFonts w:ascii="Palatino Linotype" w:eastAsia="Times New Roman" w:hAnsi="Palatino Linotype" w:cs="Palatino Linotype"/>
          <w:color w:val="000000"/>
          <w:sz w:val="24"/>
          <w:szCs w:val="24"/>
          <w:lang w:val="es-ES_tradnl" w:eastAsia="es-MX"/>
        </w:rPr>
        <w:t xml:space="preserve"> </w:t>
      </w:r>
      <w:r w:rsidRPr="00F65FEA">
        <w:rPr>
          <w:rFonts w:ascii="Palatino Linotype" w:eastAsia="Times New Roman" w:hAnsi="Palatino Linotype" w:cs="Palatino Linotype"/>
          <w:color w:val="000000"/>
          <w:sz w:val="24"/>
          <w:szCs w:val="24"/>
          <w:lang w:val="es-ES_tradnl" w:eastAsia="es-MX"/>
        </w:rPr>
        <w:t xml:space="preserve">de septiembre de dos mil veintitrés, el cual se registró con el expediente número </w:t>
      </w:r>
      <w:r w:rsidRPr="00F65FEA">
        <w:rPr>
          <w:rFonts w:ascii="Palatino Linotype" w:eastAsia="Times New Roman" w:hAnsi="Palatino Linotype" w:cs="Palatino Linotype"/>
          <w:b/>
          <w:color w:val="000000"/>
          <w:sz w:val="24"/>
          <w:szCs w:val="24"/>
          <w:lang w:val="es-ES_tradnl" w:eastAsia="es-MX"/>
        </w:rPr>
        <w:t>0</w:t>
      </w:r>
      <w:r w:rsidR="00150006" w:rsidRPr="00F65FEA">
        <w:rPr>
          <w:rFonts w:ascii="Palatino Linotype" w:eastAsia="Times New Roman" w:hAnsi="Palatino Linotype" w:cs="Palatino Linotype"/>
          <w:b/>
          <w:color w:val="000000"/>
          <w:sz w:val="24"/>
          <w:szCs w:val="24"/>
          <w:lang w:val="es-ES_tradnl" w:eastAsia="es-MX"/>
        </w:rPr>
        <w:t>5200</w:t>
      </w:r>
      <w:r w:rsidRPr="00F65FEA">
        <w:rPr>
          <w:rFonts w:ascii="Palatino Linotype" w:eastAsia="Times New Roman" w:hAnsi="Palatino Linotype" w:cs="Palatino Linotype"/>
          <w:b/>
          <w:color w:val="000000"/>
          <w:sz w:val="24"/>
          <w:szCs w:val="24"/>
          <w:lang w:val="es-ES_tradnl" w:eastAsia="es-MX"/>
        </w:rPr>
        <w:t>/INFOEM/IP/RR/2023</w:t>
      </w:r>
      <w:r w:rsidRPr="00F65FEA">
        <w:rPr>
          <w:rFonts w:ascii="Palatino Linotype" w:eastAsia="Times New Roman" w:hAnsi="Palatino Linotype" w:cs="Palatino Linotype"/>
          <w:color w:val="000000"/>
          <w:sz w:val="24"/>
          <w:szCs w:val="24"/>
          <w:lang w:val="es-ES_tradnl" w:eastAsia="es-MX"/>
        </w:rPr>
        <w:t>, manifestando lo siguiente:</w:t>
      </w:r>
    </w:p>
    <w:p w14:paraId="38CD6F4A"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C33393C" w14:textId="77777777" w:rsidR="00F70BDE" w:rsidRPr="00F65FEA" w:rsidRDefault="00F70BDE" w:rsidP="00F70BDE">
      <w:pPr>
        <w:spacing w:after="0" w:line="360" w:lineRule="auto"/>
        <w:contextualSpacing/>
        <w:jc w:val="both"/>
        <w:rPr>
          <w:rFonts w:ascii="Palatino Linotype" w:eastAsia="Times New Roman" w:hAnsi="Palatino Linotype" w:cs="Palatino Linotype"/>
          <w:b/>
          <w:sz w:val="24"/>
          <w:lang w:val="es-ES_tradnl" w:eastAsia="es-MX"/>
        </w:rPr>
      </w:pPr>
      <w:r w:rsidRPr="00F65FEA">
        <w:rPr>
          <w:rFonts w:ascii="Palatino Linotype" w:eastAsia="Times New Roman" w:hAnsi="Palatino Linotype" w:cs="Palatino Linotype"/>
          <w:b/>
          <w:sz w:val="24"/>
          <w:lang w:val="es-ES_tradnl" w:eastAsia="es-MX"/>
        </w:rPr>
        <w:t xml:space="preserve">Acto Impugnado: </w:t>
      </w:r>
    </w:p>
    <w:p w14:paraId="142773FD" w14:textId="77777777" w:rsidR="00F70BDE" w:rsidRPr="00F65FEA" w:rsidRDefault="00F70BDE" w:rsidP="00F70BDE">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r w:rsidRPr="00F65FEA">
        <w:rPr>
          <w:rFonts w:ascii="Palatino Linotype" w:eastAsia="Times New Roman" w:hAnsi="Palatino Linotype" w:cs="Palatino Linotype"/>
          <w:i/>
          <w:color w:val="000000"/>
          <w:lang w:val="es-ES_tradnl" w:eastAsia="es-MX"/>
        </w:rPr>
        <w:t>“</w:t>
      </w:r>
      <w:r w:rsidRPr="00F65FEA">
        <w:rPr>
          <w:rFonts w:ascii="Palatino Linotype" w:eastAsia="Times New Roman" w:hAnsi="Palatino Linotype" w:cs="Palatino Linotype"/>
          <w:i/>
          <w:lang w:val="es-ES_tradnl" w:eastAsia="es-MX"/>
        </w:rPr>
        <w:t>NO ENTREGA  INFORMACIÓN</w:t>
      </w:r>
      <w:r w:rsidRPr="00F65FEA">
        <w:rPr>
          <w:rFonts w:ascii="Palatino Linotype" w:eastAsia="Times New Roman" w:hAnsi="Palatino Linotype" w:cs="Palatino Linotype"/>
          <w:i/>
          <w:color w:val="000000"/>
          <w:lang w:val="es-ES_tradnl" w:eastAsia="es-MX"/>
        </w:rPr>
        <w:t>” Sic)</w:t>
      </w:r>
    </w:p>
    <w:p w14:paraId="4899656F" w14:textId="77777777" w:rsidR="00F70BDE" w:rsidRPr="00F65FEA" w:rsidRDefault="00F70BDE" w:rsidP="00F70BDE">
      <w:pPr>
        <w:spacing w:after="0" w:line="360" w:lineRule="auto"/>
        <w:contextualSpacing/>
        <w:jc w:val="both"/>
        <w:rPr>
          <w:rFonts w:ascii="Palatino Linotype" w:eastAsia="Times New Roman" w:hAnsi="Palatino Linotype" w:cs="Palatino Linotype"/>
          <w:iCs/>
          <w:sz w:val="24"/>
          <w:szCs w:val="24"/>
          <w:lang w:val="es-ES_tradnl" w:eastAsia="es-MX"/>
        </w:rPr>
      </w:pPr>
    </w:p>
    <w:p w14:paraId="3FD539D4" w14:textId="77777777" w:rsidR="00F70BDE" w:rsidRPr="00F65FEA" w:rsidRDefault="00F70BDE" w:rsidP="00F70BDE">
      <w:pPr>
        <w:spacing w:after="0" w:line="360" w:lineRule="auto"/>
        <w:contextualSpacing/>
        <w:jc w:val="both"/>
        <w:rPr>
          <w:rFonts w:ascii="Palatino Linotype" w:eastAsia="Times New Roman" w:hAnsi="Palatino Linotype" w:cs="Palatino Linotype"/>
          <w:sz w:val="24"/>
          <w:lang w:val="es-ES_tradnl" w:eastAsia="es-MX"/>
        </w:rPr>
      </w:pPr>
      <w:r w:rsidRPr="00F65FEA">
        <w:rPr>
          <w:rFonts w:ascii="Palatino Linotype" w:eastAsia="Times New Roman" w:hAnsi="Palatino Linotype" w:cs="Palatino Linotype"/>
          <w:b/>
          <w:sz w:val="24"/>
          <w:lang w:val="es-ES_tradnl" w:eastAsia="es-MX"/>
        </w:rPr>
        <w:lastRenderedPageBreak/>
        <w:t>Razones o Motivos de Inconformidad</w:t>
      </w:r>
      <w:r w:rsidRPr="00F65FEA">
        <w:rPr>
          <w:rFonts w:ascii="Palatino Linotype" w:eastAsia="Times New Roman" w:hAnsi="Palatino Linotype" w:cs="Palatino Linotype"/>
          <w:sz w:val="24"/>
          <w:lang w:val="es-ES_tradnl" w:eastAsia="es-MX"/>
        </w:rPr>
        <w:t>:</w:t>
      </w:r>
    </w:p>
    <w:p w14:paraId="72184012" w14:textId="2B7461EB" w:rsidR="00F70BDE" w:rsidRPr="00F65FEA" w:rsidRDefault="00F70BDE" w:rsidP="00F70BDE">
      <w:pPr>
        <w:spacing w:after="0" w:line="240" w:lineRule="auto"/>
        <w:ind w:left="567" w:right="567"/>
        <w:contextualSpacing/>
        <w:jc w:val="both"/>
        <w:rPr>
          <w:rFonts w:ascii="Palatino Linotype" w:eastAsia="Times New Roman" w:hAnsi="Palatino Linotype" w:cs="Palatino Linotype"/>
          <w:i/>
          <w:color w:val="000000"/>
          <w:sz w:val="24"/>
          <w:szCs w:val="24"/>
          <w:lang w:val="es-ES_tradnl" w:eastAsia="es-MX"/>
        </w:rPr>
      </w:pPr>
      <w:r w:rsidRPr="00F65FEA">
        <w:rPr>
          <w:rFonts w:ascii="Palatino Linotype" w:eastAsia="Times New Roman" w:hAnsi="Palatino Linotype" w:cs="Palatino Linotype"/>
          <w:color w:val="000000"/>
          <w:lang w:val="es-ES_tradnl" w:eastAsia="es-MX"/>
        </w:rPr>
        <w:t>“</w:t>
      </w:r>
      <w:r w:rsidR="00150006" w:rsidRPr="00F65FEA">
        <w:rPr>
          <w:rFonts w:ascii="Palatino Linotype" w:hAnsi="Palatino Linotype"/>
          <w:i/>
          <w:color w:val="000000"/>
        </w:rPr>
        <w:t>OSEA TURISMO DEPORTIVO EN EL VOLCAN????SOSTENIBLE Y DE NATURAEZA ES LO MISMO Y SE LLAMA TURISMO ECOLOGICO IGNORANTES, POR FAVOR CULTURAL EN UN SANTUARIOOOO?????, SE LE LLAMA TURISMO RELIGIOSO ANALFABETAS ME DAN LASTIMA</w:t>
      </w:r>
      <w:r w:rsidRPr="00F65FEA">
        <w:rPr>
          <w:rFonts w:ascii="Palatino Linotype" w:eastAsia="Times New Roman" w:hAnsi="Palatino Linotype" w:cs="Palatino Linotype"/>
          <w:color w:val="000000"/>
          <w:lang w:val="es-ES_tradnl" w:eastAsia="es-MX"/>
        </w:rPr>
        <w:t>”</w:t>
      </w:r>
      <w:r w:rsidRPr="00F65FEA">
        <w:rPr>
          <w:rFonts w:ascii="Palatino Linotype" w:eastAsia="Times New Roman" w:hAnsi="Palatino Linotype" w:cs="Palatino Linotype"/>
          <w:i/>
          <w:color w:val="000000"/>
          <w:lang w:val="es-ES_tradnl" w:eastAsia="es-MX"/>
        </w:rPr>
        <w:t xml:space="preserve"> </w:t>
      </w:r>
      <w:r w:rsidRPr="00F65FEA">
        <w:rPr>
          <w:rFonts w:ascii="Palatino Linotype" w:eastAsia="Times New Roman" w:hAnsi="Palatino Linotype" w:cs="Palatino Linotype"/>
          <w:i/>
          <w:color w:val="000000"/>
          <w:sz w:val="24"/>
          <w:szCs w:val="24"/>
          <w:lang w:val="es-ES_tradnl" w:eastAsia="es-MX"/>
        </w:rPr>
        <w:t>(Sic)</w:t>
      </w:r>
    </w:p>
    <w:p w14:paraId="275EEC60"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F9EDFD6" w14:textId="77777777" w:rsidR="00F70BDE" w:rsidRPr="00F65FEA"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65FEA">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0CFE0118" w14:textId="05DD8D00"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65FEA">
        <w:rPr>
          <w:rFonts w:ascii="Palatino Linotype" w:eastAsia="Times New Roman" w:hAnsi="Palatino Linotype" w:cs="Palatino Linotype"/>
          <w:color w:val="000000"/>
          <w:sz w:val="24"/>
          <w:szCs w:val="24"/>
          <w:lang w:val="es-ES_tradnl" w:eastAsia="es-MX"/>
        </w:rPr>
        <w:t xml:space="preserve">Medio de impugnación que le fue turnado al </w:t>
      </w:r>
      <w:r w:rsidRPr="00F65FEA">
        <w:rPr>
          <w:rFonts w:ascii="Palatino Linotype" w:eastAsia="Times New Roman" w:hAnsi="Palatino Linotype" w:cs="Palatino Linotype"/>
          <w:b/>
          <w:color w:val="000000"/>
          <w:sz w:val="24"/>
          <w:szCs w:val="24"/>
          <w:lang w:val="es-ES_tradnl" w:eastAsia="es-MX"/>
        </w:rPr>
        <w:t>Comisionado Presidente José Martínez Vilchis</w:t>
      </w:r>
      <w:r w:rsidRPr="00F65FEA">
        <w:rPr>
          <w:rFonts w:ascii="Palatino Linotype" w:eastAsia="Times New Roman" w:hAnsi="Palatino Linotype" w:cs="Palatino Linotype"/>
          <w:color w:val="000000"/>
          <w:sz w:val="24"/>
          <w:szCs w:val="24"/>
          <w:lang w:val="es-ES_tradnl" w:eastAsia="es-MX"/>
        </w:rPr>
        <w:t xml:space="preserve">, por medio del sistema electrónico en términos del numeral 185 fracción I de la Ley de Transparencia y Acceso a la información Pública del Estado de México y Municipios, al cual recayó acuerdo de admisión de fecha </w:t>
      </w:r>
      <w:r w:rsidR="00150006" w:rsidRPr="00F65FEA">
        <w:rPr>
          <w:rFonts w:ascii="Palatino Linotype" w:eastAsia="Times New Roman" w:hAnsi="Palatino Linotype" w:cs="Palatino Linotype"/>
          <w:b/>
          <w:color w:val="000000"/>
          <w:sz w:val="24"/>
          <w:szCs w:val="24"/>
          <w:lang w:val="es-ES_tradnl" w:eastAsia="es-MX"/>
        </w:rPr>
        <w:t xml:space="preserve">siete de septiembre </w:t>
      </w:r>
      <w:r w:rsidRPr="00F65FEA">
        <w:rPr>
          <w:rFonts w:ascii="Palatino Linotype" w:eastAsia="Times New Roman" w:hAnsi="Palatino Linotype" w:cs="Palatino Linotype"/>
          <w:color w:val="000000"/>
          <w:sz w:val="24"/>
          <w:szCs w:val="24"/>
          <w:lang w:val="es-ES_tradnl" w:eastAsia="es-MX"/>
        </w:rPr>
        <w:t xml:space="preserve">de dos mil veintitrés, </w:t>
      </w:r>
      <w:r w:rsidRPr="00F65FEA">
        <w:rPr>
          <w:rFonts w:ascii="Palatino Linotype" w:eastAsia="Times New Roman" w:hAnsi="Palatino Linotype" w:cs="Palatino Linotype"/>
          <w:sz w:val="24"/>
          <w:szCs w:val="24"/>
          <w:lang w:val="es-ES_tradnl" w:eastAsia="es-MX"/>
        </w:rPr>
        <w:t>otorgándose</w:t>
      </w:r>
      <w:r w:rsidRPr="00F65FEA">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077C9C03"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279CB99" w14:textId="77777777" w:rsidR="00F70BDE" w:rsidRPr="00F65FEA"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65FEA">
        <w:rPr>
          <w:rFonts w:ascii="Palatino Linotype" w:eastAsia="Times New Roman" w:hAnsi="Palatino Linotype" w:cs="Times New Roman"/>
          <w:b/>
          <w:color w:val="000000" w:themeColor="text1"/>
          <w:sz w:val="26"/>
          <w:szCs w:val="26"/>
          <w:lang w:val="es-ES_tradnl" w:eastAsia="es-MX"/>
        </w:rPr>
        <w:t>QUINTO. De la etapa de instrucción.</w:t>
      </w:r>
    </w:p>
    <w:p w14:paraId="25848260"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65FEA">
        <w:rPr>
          <w:rFonts w:ascii="Palatino Linotype" w:eastAsia="Times New Roman" w:hAnsi="Palatino Linotype" w:cs="Palatino Linotype"/>
          <w:color w:val="000000"/>
          <w:sz w:val="24"/>
          <w:szCs w:val="24"/>
          <w:lang w:val="es-ES_tradnl" w:eastAsia="es-MX"/>
        </w:rPr>
        <w:t xml:space="preserve">Una vez abierta la etapa de instrucción, el Sujeto Obligado fue omiso al rendir su Informe Justificado. Por su parte, el Recurrente no realizó manifestaciones, vertió alegatos ni presentó pruebas que a su derecho convinieran. </w:t>
      </w:r>
    </w:p>
    <w:p w14:paraId="678A75E3"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5D97D93" w14:textId="77777777" w:rsidR="00F70BDE" w:rsidRPr="00F65FEA"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65FEA">
        <w:rPr>
          <w:rFonts w:ascii="Palatino Linotype" w:eastAsia="Times New Roman" w:hAnsi="Palatino Linotype" w:cs="Times New Roman"/>
          <w:b/>
          <w:color w:val="000000" w:themeColor="text1"/>
          <w:sz w:val="26"/>
          <w:szCs w:val="26"/>
          <w:lang w:val="es-ES_tradnl" w:eastAsia="es-MX"/>
        </w:rPr>
        <w:t>SEXTO. Del cierre de instrucción.</w:t>
      </w:r>
    </w:p>
    <w:p w14:paraId="43B350C3" w14:textId="5C9FB5AB"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65FEA">
        <w:rPr>
          <w:rFonts w:ascii="Palatino Linotype" w:eastAsia="Times New Roman" w:hAnsi="Palatino Linotype" w:cs="Palatino Linotype"/>
          <w:color w:val="000000"/>
          <w:sz w:val="24"/>
          <w:szCs w:val="24"/>
          <w:lang w:val="es-ES_tradnl" w:eastAsia="es-MX"/>
        </w:rPr>
        <w:t xml:space="preserve">Así, una vez transcurrido el término legal, se decretó el cierre de instrucción en fecha </w:t>
      </w:r>
      <w:r w:rsidR="00150006" w:rsidRPr="00F65FEA">
        <w:rPr>
          <w:rFonts w:ascii="Palatino Linotype" w:eastAsia="Times New Roman" w:hAnsi="Palatino Linotype" w:cs="Palatino Linotype"/>
          <w:b/>
          <w:color w:val="000000"/>
          <w:sz w:val="24"/>
          <w:szCs w:val="24"/>
          <w:lang w:val="es-ES_tradnl" w:eastAsia="es-MX"/>
        </w:rPr>
        <w:t xml:space="preserve">diecinueve de septiembre </w:t>
      </w:r>
      <w:r w:rsidRPr="00F65FEA">
        <w:rPr>
          <w:rFonts w:ascii="Palatino Linotype" w:eastAsia="Times New Roman" w:hAnsi="Palatino Linotype" w:cs="Palatino Linotype"/>
          <w:color w:val="000000"/>
          <w:sz w:val="24"/>
          <w:szCs w:val="24"/>
          <w:lang w:val="es-ES_tradnl" w:eastAsia="es-MX"/>
        </w:rPr>
        <w:t>de dos mil veintitrés, en términos del artículo 185 fracción VI de la Ley de Transparencia y Acceso a la Información Pública del Estado de México y Municipios, iniciando el término legal para dictar resolución definitiva del asunto.</w:t>
      </w:r>
    </w:p>
    <w:p w14:paraId="77BB43D3" w14:textId="77777777" w:rsidR="00CC5AA1" w:rsidRPr="00F65FEA" w:rsidRDefault="00CC5AA1"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12E12F1" w14:textId="77777777" w:rsidR="00F70BDE" w:rsidRPr="00F65FEA"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rPr>
      </w:pPr>
      <w:r w:rsidRPr="00F65FEA">
        <w:rPr>
          <w:rFonts w:ascii="Palatino Linotype" w:eastAsia="Times New Roman" w:hAnsi="Palatino Linotype" w:cs="Times New Roman"/>
          <w:b/>
          <w:color w:val="000000" w:themeColor="text1"/>
          <w:sz w:val="26"/>
          <w:szCs w:val="26"/>
          <w:lang w:val="es-ES_tradnl"/>
        </w:rPr>
        <w:lastRenderedPageBreak/>
        <w:t>SÉPTIMO. De la ampliación del término para resolver.</w:t>
      </w:r>
    </w:p>
    <w:p w14:paraId="6F999A0A" w14:textId="5E71FB25" w:rsidR="00F70BDE" w:rsidRPr="00F65FEA" w:rsidRDefault="00F70BDE" w:rsidP="00F70BDE">
      <w:pPr>
        <w:spacing w:after="0" w:line="360" w:lineRule="auto"/>
        <w:jc w:val="both"/>
        <w:rPr>
          <w:rFonts w:ascii="Palatino Linotype" w:eastAsia="Times New Roman" w:hAnsi="Palatino Linotype" w:cs="Times New Roman"/>
          <w:sz w:val="24"/>
          <w:szCs w:val="24"/>
          <w:lang w:val="es-ES_tradnl"/>
        </w:rPr>
      </w:pPr>
      <w:r w:rsidRPr="00F65FEA">
        <w:rPr>
          <w:rFonts w:ascii="Palatino Linotype" w:eastAsia="Times New Roman" w:hAnsi="Palatino Linotype" w:cs="Times New Roman"/>
          <w:sz w:val="24"/>
          <w:szCs w:val="24"/>
          <w:lang w:val="es-ES_tradnl"/>
        </w:rPr>
        <w:t xml:space="preserve">En fecha </w:t>
      </w:r>
      <w:r w:rsidR="00150006" w:rsidRPr="00F65FEA">
        <w:rPr>
          <w:rFonts w:ascii="Palatino Linotype" w:eastAsia="Times New Roman" w:hAnsi="Palatino Linotype" w:cs="Times New Roman"/>
          <w:sz w:val="24"/>
          <w:szCs w:val="24"/>
          <w:lang w:val="es-ES_tradnl"/>
        </w:rPr>
        <w:t xml:space="preserve">diecinueve de octubre </w:t>
      </w:r>
      <w:r w:rsidRPr="00F65FEA">
        <w:rPr>
          <w:rFonts w:ascii="Palatino Linotype" w:eastAsia="Times New Roman" w:hAnsi="Palatino Linotype" w:cs="Times New Roman"/>
          <w:sz w:val="24"/>
          <w:szCs w:val="24"/>
          <w:lang w:val="es-ES_tradnl"/>
        </w:rPr>
        <w:t>de dos mil veintitrés, se amplió el término para resolver el recurso de revisión en términos del artículo 181 párrafo tercero de la Ley de Transparencia y Acceso a la Información Pública del Estado de México y Municipios.</w:t>
      </w:r>
    </w:p>
    <w:p w14:paraId="72B76073"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FFC0E7D" w14:textId="77777777" w:rsidR="00F70BDE" w:rsidRPr="00F65FEA"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65FEA">
        <w:rPr>
          <w:rFonts w:ascii="Palatino Linotype" w:eastAsia="Times New Roman" w:hAnsi="Palatino Linotype" w:cs="Times New Roman"/>
          <w:sz w:val="24"/>
          <w:szCs w:val="24"/>
          <w:lang w:val="es-ES_tradnl"/>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3C4D537" w14:textId="77777777" w:rsidR="00F70BDE" w:rsidRPr="00F65FEA"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65FEA">
        <w:rPr>
          <w:rFonts w:ascii="Palatino Linotype" w:eastAsia="Times New Roman" w:hAnsi="Palatino Linotype" w:cs="Times New Roman"/>
          <w:sz w:val="24"/>
          <w:szCs w:val="24"/>
          <w:lang w:val="es-ES_tradnl"/>
        </w:rPr>
        <w:t xml:space="preserve"> </w:t>
      </w:r>
    </w:p>
    <w:p w14:paraId="31343F93" w14:textId="77777777" w:rsidR="00F70BDE" w:rsidRPr="00F65FEA"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65FEA">
        <w:rPr>
          <w:rFonts w:ascii="Palatino Linotype" w:eastAsia="Times New Roman" w:hAnsi="Palatino Linotype" w:cs="Times New Roman"/>
          <w:sz w:val="24"/>
          <w:szCs w:val="24"/>
          <w:lang w:val="es-ES_tradnl"/>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C77C4C4" w14:textId="77777777" w:rsidR="00F70BDE" w:rsidRPr="00F65FEA"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65FEA">
        <w:rPr>
          <w:rFonts w:ascii="Palatino Linotype" w:eastAsia="Times New Roman" w:hAnsi="Palatino Linotype" w:cs="Times New Roman"/>
          <w:sz w:val="24"/>
          <w:szCs w:val="24"/>
          <w:lang w:val="es-ES_tradnl"/>
        </w:rPr>
        <w:t xml:space="preserve"> </w:t>
      </w:r>
    </w:p>
    <w:p w14:paraId="59C46F4A" w14:textId="77777777" w:rsidR="00F70BDE" w:rsidRPr="00F65FEA"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65FEA">
        <w:rPr>
          <w:rFonts w:ascii="Palatino Linotype" w:eastAsia="Times New Roman" w:hAnsi="Palatino Linotype" w:cs="Times New Roman"/>
          <w:sz w:val="24"/>
          <w:szCs w:val="24"/>
          <w:lang w:val="es-ES_tradn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FEE4CC9" w14:textId="77777777" w:rsidR="00F70BDE" w:rsidRPr="00F65FEA"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65FEA">
        <w:rPr>
          <w:rFonts w:ascii="Palatino Linotype" w:eastAsia="Times New Roman" w:hAnsi="Palatino Linotype" w:cs="Times New Roman"/>
          <w:sz w:val="24"/>
          <w:szCs w:val="24"/>
          <w:lang w:val="es-ES_tradnl"/>
        </w:rPr>
        <w:t xml:space="preserve"> </w:t>
      </w:r>
    </w:p>
    <w:p w14:paraId="5404B23B" w14:textId="77777777" w:rsidR="00F70BDE" w:rsidRPr="00F65FEA"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65FEA">
        <w:rPr>
          <w:rFonts w:ascii="Palatino Linotype" w:eastAsia="Times New Roman" w:hAnsi="Palatino Linotype" w:cs="Times New Roman"/>
          <w:sz w:val="24"/>
          <w:szCs w:val="24"/>
          <w:lang w:val="es-ES_tradnl"/>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3365AE6" w14:textId="77777777" w:rsidR="00F70BDE" w:rsidRPr="00F65FEA"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65FEA">
        <w:rPr>
          <w:rFonts w:ascii="Palatino Linotype" w:eastAsia="Times New Roman" w:hAnsi="Palatino Linotype" w:cs="Times New Roman"/>
          <w:sz w:val="24"/>
          <w:szCs w:val="24"/>
          <w:lang w:val="es-ES_tradnl"/>
        </w:rPr>
        <w:t xml:space="preserve"> </w:t>
      </w:r>
    </w:p>
    <w:p w14:paraId="6749FEBF" w14:textId="77777777" w:rsidR="00F70BDE" w:rsidRPr="00F65FEA"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65FEA">
        <w:rPr>
          <w:rFonts w:ascii="Palatino Linotype" w:eastAsia="Times New Roman" w:hAnsi="Palatino Linotype" w:cs="Times New Roman"/>
          <w:sz w:val="24"/>
          <w:szCs w:val="24"/>
          <w:lang w:val="es-ES_tradnl"/>
        </w:rPr>
        <w:t xml:space="preserve">Por ello, excepcionalmente, si un asunto es resuelto con posterioridad a los plazos señalados por la norma debe analizarse la razonabilidad del tiempo necesario para su resolución, atentos a los siguientes criterios:  </w:t>
      </w:r>
    </w:p>
    <w:p w14:paraId="1CBED362" w14:textId="77777777" w:rsidR="00F70BDE" w:rsidRPr="00F65FEA" w:rsidRDefault="00F70BDE" w:rsidP="00F70BDE">
      <w:pPr>
        <w:spacing w:after="0" w:line="360" w:lineRule="auto"/>
        <w:contextualSpacing/>
        <w:jc w:val="both"/>
        <w:rPr>
          <w:rFonts w:ascii="Palatino Linotype" w:eastAsia="Times New Roman" w:hAnsi="Palatino Linotype" w:cs="Times New Roman"/>
          <w:sz w:val="24"/>
          <w:szCs w:val="24"/>
          <w:lang w:val="es-ES_tradnl"/>
        </w:rPr>
      </w:pPr>
    </w:p>
    <w:p w14:paraId="5FC022F4" w14:textId="77777777" w:rsidR="00F70BDE" w:rsidRPr="00F65FEA" w:rsidRDefault="00F70BDE" w:rsidP="00F70BDE">
      <w:pPr>
        <w:numPr>
          <w:ilvl w:val="0"/>
          <w:numId w:val="2"/>
        </w:numPr>
        <w:spacing w:after="0" w:line="360" w:lineRule="auto"/>
        <w:contextualSpacing/>
        <w:jc w:val="both"/>
        <w:rPr>
          <w:rFonts w:ascii="Palatino Linotype" w:eastAsia="Times New Roman" w:hAnsi="Palatino Linotype" w:cs="Times New Roman"/>
          <w:sz w:val="24"/>
          <w:szCs w:val="24"/>
          <w:lang w:val="es-ES"/>
        </w:rPr>
      </w:pPr>
      <w:r w:rsidRPr="00F65FEA">
        <w:rPr>
          <w:rFonts w:ascii="Palatino Linotype" w:eastAsia="Times New Roman" w:hAnsi="Palatino Linotype" w:cs="Times New Roman"/>
          <w:sz w:val="24"/>
          <w:szCs w:val="24"/>
          <w:lang w:val="es-ES"/>
        </w:rPr>
        <w:t>Complejidad del asunto: La complejidad de la prueba, la pluralidad de sujetos procesales, el tiempo transcurrido, las características y contexto del recurso.</w:t>
      </w:r>
    </w:p>
    <w:p w14:paraId="6909C800" w14:textId="77777777" w:rsidR="00F70BDE" w:rsidRPr="00F65FEA" w:rsidRDefault="00F70BDE" w:rsidP="00F70BDE">
      <w:pPr>
        <w:numPr>
          <w:ilvl w:val="0"/>
          <w:numId w:val="2"/>
        </w:numPr>
        <w:spacing w:after="0" w:line="360" w:lineRule="auto"/>
        <w:contextualSpacing/>
        <w:jc w:val="both"/>
        <w:rPr>
          <w:rFonts w:ascii="Palatino Linotype" w:eastAsia="Times New Roman" w:hAnsi="Palatino Linotype" w:cs="Times New Roman"/>
          <w:sz w:val="24"/>
          <w:szCs w:val="24"/>
          <w:lang w:val="es-ES"/>
        </w:rPr>
      </w:pPr>
      <w:r w:rsidRPr="00F65FEA">
        <w:rPr>
          <w:rFonts w:ascii="Palatino Linotype" w:eastAsia="Times New Roman" w:hAnsi="Palatino Linotype" w:cs="Times New Roman"/>
          <w:sz w:val="24"/>
          <w:szCs w:val="24"/>
          <w:lang w:val="es-ES"/>
        </w:rPr>
        <w:t>Actividad Procesal del interesado: Acciones u omisiones del interesado.</w:t>
      </w:r>
    </w:p>
    <w:p w14:paraId="374A8E47" w14:textId="77777777" w:rsidR="00F70BDE" w:rsidRPr="00F65FEA" w:rsidRDefault="00F70BDE" w:rsidP="00F70BDE">
      <w:pPr>
        <w:numPr>
          <w:ilvl w:val="0"/>
          <w:numId w:val="2"/>
        </w:numPr>
        <w:spacing w:after="0" w:line="360" w:lineRule="auto"/>
        <w:contextualSpacing/>
        <w:jc w:val="both"/>
        <w:rPr>
          <w:rFonts w:ascii="Palatino Linotype" w:eastAsia="Times New Roman" w:hAnsi="Palatino Linotype" w:cs="Times New Roman"/>
          <w:sz w:val="24"/>
          <w:szCs w:val="24"/>
          <w:lang w:val="es-ES"/>
        </w:rPr>
      </w:pPr>
      <w:r w:rsidRPr="00F65FEA">
        <w:rPr>
          <w:rFonts w:ascii="Palatino Linotype" w:eastAsia="Times New Roman" w:hAnsi="Palatino Linotype" w:cs="Times New Roman"/>
          <w:sz w:val="24"/>
          <w:szCs w:val="24"/>
          <w:lang w:val="es-ES"/>
        </w:rPr>
        <w:t>Conducta de la Autoridad: Las Acciones u omisiones realizadas en el procedimiento. Así como si la autoridad actuó con la debida diligencia.</w:t>
      </w:r>
    </w:p>
    <w:p w14:paraId="4241114F" w14:textId="77777777" w:rsidR="00F70BDE" w:rsidRPr="00F65FEA" w:rsidRDefault="00F70BDE" w:rsidP="00F70BDE">
      <w:pPr>
        <w:numPr>
          <w:ilvl w:val="0"/>
          <w:numId w:val="2"/>
        </w:numPr>
        <w:spacing w:after="0" w:line="360" w:lineRule="auto"/>
        <w:contextualSpacing/>
        <w:jc w:val="both"/>
        <w:rPr>
          <w:rFonts w:ascii="Palatino Linotype" w:eastAsia="Times New Roman" w:hAnsi="Palatino Linotype" w:cs="Times New Roman"/>
          <w:sz w:val="24"/>
          <w:szCs w:val="24"/>
          <w:lang w:val="es-ES"/>
        </w:rPr>
      </w:pPr>
      <w:r w:rsidRPr="00F65FEA">
        <w:rPr>
          <w:rFonts w:ascii="Palatino Linotype" w:eastAsia="Times New Roman" w:hAnsi="Palatino Linotype" w:cs="Times New Roman"/>
          <w:sz w:val="24"/>
          <w:szCs w:val="24"/>
          <w:lang w:val="es-ES"/>
        </w:rPr>
        <w:t>La afectación generada en la situación jurídica de la persona involucrada en el proceso: Violación a sus derechos humanos.</w:t>
      </w:r>
    </w:p>
    <w:p w14:paraId="5541E388" w14:textId="77777777" w:rsidR="00F70BDE" w:rsidRPr="00F65FEA" w:rsidRDefault="00F70BDE" w:rsidP="00F70BDE">
      <w:pPr>
        <w:spacing w:after="0" w:line="360" w:lineRule="auto"/>
        <w:contextualSpacing/>
        <w:jc w:val="both"/>
        <w:rPr>
          <w:rFonts w:ascii="Palatino Linotype" w:eastAsia="Times New Roman" w:hAnsi="Palatino Linotype" w:cs="Times New Roman"/>
          <w:sz w:val="24"/>
          <w:szCs w:val="24"/>
          <w:lang w:val="es-ES_tradnl"/>
        </w:rPr>
      </w:pPr>
    </w:p>
    <w:p w14:paraId="5BC2BE75" w14:textId="77777777" w:rsidR="00F70BDE" w:rsidRPr="00F65FEA"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65FEA">
        <w:rPr>
          <w:rFonts w:ascii="Palatino Linotype" w:eastAsia="Times New Roman" w:hAnsi="Palatino Linotype" w:cs="Times New Roman"/>
          <w:sz w:val="24"/>
          <w:szCs w:val="24"/>
          <w:lang w:val="es-ES_tradn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911777A" w14:textId="77777777" w:rsidR="00F70BDE" w:rsidRPr="00F65FEA" w:rsidRDefault="00F70BDE" w:rsidP="00F70BDE">
      <w:pPr>
        <w:spacing w:after="0" w:line="360" w:lineRule="auto"/>
        <w:contextualSpacing/>
        <w:jc w:val="both"/>
        <w:rPr>
          <w:rFonts w:ascii="Palatino Linotype" w:eastAsia="Times New Roman" w:hAnsi="Palatino Linotype" w:cs="Times New Roman"/>
          <w:sz w:val="24"/>
          <w:szCs w:val="24"/>
          <w:lang w:val="es-ES_tradnl"/>
        </w:rPr>
      </w:pPr>
    </w:p>
    <w:p w14:paraId="0E216F85" w14:textId="77777777" w:rsidR="00F70BDE" w:rsidRPr="00F65FEA"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65FEA">
        <w:rPr>
          <w:rFonts w:ascii="Palatino Linotype" w:eastAsia="Times New Roman" w:hAnsi="Palatino Linotype" w:cs="Times New Roman"/>
          <w:sz w:val="24"/>
          <w:szCs w:val="24"/>
          <w:lang w:val="es-ES_tradnl"/>
        </w:rPr>
        <w:lastRenderedPageBreak/>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3BFFFE2" w14:textId="77777777" w:rsidR="00F70BDE" w:rsidRPr="00F65FEA" w:rsidRDefault="00F70BDE" w:rsidP="00F70BDE">
      <w:pPr>
        <w:spacing w:after="0" w:line="360" w:lineRule="auto"/>
        <w:contextualSpacing/>
        <w:jc w:val="both"/>
        <w:rPr>
          <w:rFonts w:ascii="Palatino Linotype" w:eastAsia="Times New Roman" w:hAnsi="Palatino Linotype" w:cs="Times New Roman"/>
          <w:sz w:val="24"/>
          <w:szCs w:val="24"/>
          <w:lang w:val="es-ES_tradnl"/>
        </w:rPr>
      </w:pPr>
    </w:p>
    <w:p w14:paraId="67C84E47" w14:textId="77777777" w:rsidR="00F70BDE" w:rsidRPr="00F65FEA"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65FEA">
        <w:rPr>
          <w:rFonts w:ascii="Palatino Linotype" w:eastAsia="Times New Roman" w:hAnsi="Palatino Linotype" w:cs="Times New Roman"/>
          <w:sz w:val="24"/>
          <w:szCs w:val="24"/>
          <w:lang w:val="es-ES_tradn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0A6FD715" w14:textId="77777777" w:rsidR="00F70BDE" w:rsidRPr="00F65FEA" w:rsidRDefault="00F70BDE" w:rsidP="00F70BDE">
      <w:pPr>
        <w:spacing w:after="0" w:line="360" w:lineRule="auto"/>
        <w:contextualSpacing/>
        <w:jc w:val="both"/>
        <w:rPr>
          <w:rFonts w:ascii="Palatino Linotype" w:eastAsia="Times New Roman" w:hAnsi="Palatino Linotype" w:cs="Times New Roman"/>
          <w:sz w:val="24"/>
          <w:szCs w:val="24"/>
          <w:lang w:val="es-ES_tradnl"/>
        </w:rPr>
      </w:pPr>
    </w:p>
    <w:p w14:paraId="7F9AF992" w14:textId="77777777" w:rsidR="00F70BDE" w:rsidRPr="00F65FEA"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65FEA">
        <w:rPr>
          <w:rFonts w:ascii="Palatino Linotype" w:eastAsia="Times New Roman" w:hAnsi="Palatino Linotype" w:cs="Times New Roman"/>
          <w:sz w:val="24"/>
          <w:szCs w:val="24"/>
          <w:lang w:val="es-ES_tradnl"/>
        </w:rPr>
        <w:t>«PLAZO RAZONABLE PARA RESOLVER. DIMENSIÓN Y EFECTOS DE ESTE CONCEPTO CUANDO SE ADUCE EXCESIVA CARGA DE TRABAJO», consultable en el Seminario Judicial de la Federación y su gaceta, con el registro digital 2002351.</w:t>
      </w:r>
    </w:p>
    <w:p w14:paraId="77655809" w14:textId="77777777" w:rsidR="00F70BDE" w:rsidRPr="00F65FEA" w:rsidRDefault="00F70BDE" w:rsidP="00F70BDE">
      <w:pPr>
        <w:spacing w:after="0" w:line="360" w:lineRule="auto"/>
        <w:contextualSpacing/>
        <w:jc w:val="both"/>
        <w:rPr>
          <w:rFonts w:ascii="Palatino Linotype" w:eastAsia="Times New Roman" w:hAnsi="Palatino Linotype" w:cs="Times New Roman"/>
          <w:sz w:val="24"/>
          <w:szCs w:val="24"/>
          <w:lang w:val="es-ES_tradnl"/>
        </w:rPr>
      </w:pPr>
    </w:p>
    <w:p w14:paraId="05EF572C" w14:textId="77777777" w:rsidR="00F70BDE" w:rsidRPr="00F65FEA" w:rsidRDefault="00F70BDE" w:rsidP="00F70BDE">
      <w:pPr>
        <w:spacing w:after="0" w:line="360" w:lineRule="auto"/>
        <w:contextualSpacing/>
        <w:jc w:val="both"/>
        <w:rPr>
          <w:rFonts w:ascii="Palatino Linotype" w:eastAsia="Times New Roman" w:hAnsi="Palatino Linotype" w:cs="Times New Roman"/>
          <w:sz w:val="24"/>
          <w:szCs w:val="24"/>
          <w:lang w:val="es-ES_tradnl"/>
        </w:rPr>
      </w:pPr>
      <w:r w:rsidRPr="00F65FEA">
        <w:rPr>
          <w:rFonts w:ascii="Palatino Linotype" w:eastAsia="Times New Roman" w:hAnsi="Palatino Linotype" w:cs="Times New Roman"/>
          <w:sz w:val="24"/>
          <w:szCs w:val="24"/>
          <w:lang w:val="es-ES_tradnl"/>
        </w:rPr>
        <w:lastRenderedPageBreak/>
        <w:t>«PLAZO RAZONABLE PARA RESOLVER. CONCEPTO Y ELEMENTOS QUE LO INTEGRAN A LA LUZ DEL DERECHO INTERNACIONAL DE LOS DERECHOS HUMANOS», visible en el Seminario Judicial de la Federación y su gaceta, con el registro digital 2002350.</w:t>
      </w:r>
    </w:p>
    <w:p w14:paraId="49EFD6E0" w14:textId="77777777" w:rsidR="00F70BDE" w:rsidRPr="00F65FEA" w:rsidRDefault="00F70BDE" w:rsidP="00F70BDE">
      <w:pPr>
        <w:spacing w:after="0" w:line="360" w:lineRule="auto"/>
        <w:jc w:val="both"/>
        <w:rPr>
          <w:rFonts w:ascii="Palatino Linotype" w:eastAsia="Times New Roman" w:hAnsi="Palatino Linotype" w:cs="Calibri"/>
          <w:sz w:val="24"/>
          <w:lang w:val="es-ES"/>
        </w:rPr>
      </w:pPr>
    </w:p>
    <w:p w14:paraId="11132971" w14:textId="77777777" w:rsidR="00F70BDE" w:rsidRPr="00F65FEA" w:rsidRDefault="00F70BDE" w:rsidP="00F70BDE">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65FEA">
        <w:rPr>
          <w:rFonts w:ascii="Palatino Linotype" w:eastAsia="Times New Roman" w:hAnsi="Palatino Linotype" w:cs="Times New Roman"/>
          <w:b/>
          <w:color w:val="000000" w:themeColor="text1"/>
          <w:sz w:val="28"/>
          <w:szCs w:val="32"/>
          <w:lang w:val="es-ES_tradnl" w:eastAsia="es-ES"/>
        </w:rPr>
        <w:t>C O N S I D E R A N D O</w:t>
      </w:r>
    </w:p>
    <w:p w14:paraId="27299444"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129C1BC" w14:textId="77777777" w:rsidR="00F70BDE" w:rsidRPr="00F65FEA"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65FEA">
        <w:rPr>
          <w:rFonts w:ascii="Palatino Linotype" w:eastAsia="Times New Roman" w:hAnsi="Palatino Linotype" w:cs="Times New Roman"/>
          <w:b/>
          <w:color w:val="000000" w:themeColor="text1"/>
          <w:sz w:val="26"/>
          <w:szCs w:val="26"/>
          <w:lang w:val="es-ES_tradnl" w:eastAsia="es-MX"/>
        </w:rPr>
        <w:t>PRIMERO. De la competencia.</w:t>
      </w:r>
    </w:p>
    <w:p w14:paraId="39F9F249"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65FEA">
        <w:rPr>
          <w:rFonts w:ascii="Palatino Linotype" w:eastAsia="Times New Roman" w:hAnsi="Palatino Linotype" w:cs="Palatino Linotype"/>
          <w:color w:val="000000"/>
          <w:sz w:val="24"/>
          <w:szCs w:val="24"/>
          <w:lang w:val="es-ES_tradnl" w:eastAsia="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4D09BB5"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1F2551C" w14:textId="77777777" w:rsidR="00F70BDE" w:rsidRPr="00F65FEA"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65FEA">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18B7CB4C" w14:textId="77777777" w:rsidR="00F70BDE" w:rsidRPr="00F65FEA" w:rsidRDefault="00F70BDE" w:rsidP="00F70BDE">
      <w:pPr>
        <w:spacing w:after="0" w:line="360" w:lineRule="auto"/>
        <w:jc w:val="both"/>
        <w:rPr>
          <w:rFonts w:ascii="Palatino Linotype" w:eastAsia="Times New Roman" w:hAnsi="Palatino Linotype" w:cs="Calibri"/>
          <w:sz w:val="24"/>
          <w:lang w:val="es-ES_tradnl" w:eastAsia="es-MX"/>
        </w:rPr>
      </w:pPr>
      <w:r w:rsidRPr="00F65FEA">
        <w:rPr>
          <w:rFonts w:ascii="Palatino Linotype" w:eastAsia="Times New Roman" w:hAnsi="Palatino Linotype" w:cs="Calibri"/>
          <w:sz w:val="24"/>
          <w:lang w:val="es-ES_tradnl" w:eastAsia="es-MX"/>
        </w:rPr>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w:t>
      </w:r>
      <w:r w:rsidRPr="00F65FEA">
        <w:rPr>
          <w:rFonts w:ascii="Palatino Linotype" w:eastAsia="Times New Roman" w:hAnsi="Palatino Linotype" w:cs="Calibri"/>
          <w:sz w:val="24"/>
          <w:lang w:val="es-ES_tradnl" w:eastAsia="es-MX"/>
        </w:rPr>
        <w:lastRenderedPageBreak/>
        <w:t>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DFED7F5" w14:textId="77777777" w:rsidR="00F70BDE" w:rsidRPr="00F65FEA" w:rsidRDefault="00F70BDE" w:rsidP="00F70BDE">
      <w:pPr>
        <w:spacing w:after="0" w:line="360" w:lineRule="auto"/>
        <w:jc w:val="both"/>
        <w:rPr>
          <w:rFonts w:ascii="Palatino Linotype" w:eastAsia="Times New Roman" w:hAnsi="Palatino Linotype" w:cs="Calibri"/>
          <w:sz w:val="24"/>
          <w:lang w:val="es-ES_tradnl" w:eastAsia="es-MX"/>
        </w:rPr>
      </w:pPr>
    </w:p>
    <w:p w14:paraId="14AFB86F" w14:textId="77777777" w:rsidR="00F70BDE" w:rsidRPr="00F65FEA"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65FEA">
        <w:rPr>
          <w:rFonts w:ascii="Palatino Linotype" w:eastAsia="Times New Roman" w:hAnsi="Palatino Linotype" w:cs="Times New Roman"/>
          <w:b/>
          <w:color w:val="000000" w:themeColor="text1"/>
          <w:sz w:val="26"/>
          <w:szCs w:val="26"/>
          <w:lang w:val="es-ES_tradnl" w:eastAsia="es-MX"/>
        </w:rPr>
        <w:t>TERCERO. Cuestiones de previo y especial pronunciamiento.</w:t>
      </w:r>
    </w:p>
    <w:p w14:paraId="3443396A" w14:textId="77777777" w:rsidR="00F70BDE" w:rsidRPr="00F65FEA" w:rsidRDefault="00F70BDE" w:rsidP="00F70BDE">
      <w:pPr>
        <w:spacing w:after="0" w:line="360" w:lineRule="auto"/>
        <w:contextualSpacing/>
        <w:jc w:val="both"/>
        <w:rPr>
          <w:rFonts w:ascii="Palatino Linotype" w:eastAsia="Times New Roman" w:hAnsi="Palatino Linotype" w:cs="Palatino Linotype"/>
          <w:sz w:val="24"/>
          <w:szCs w:val="24"/>
          <w:lang w:val="es-ES_tradnl" w:eastAsia="es-MX"/>
        </w:rPr>
      </w:pPr>
      <w:r w:rsidRPr="00F65FEA">
        <w:rPr>
          <w:rFonts w:ascii="Palatino Linotype" w:eastAsia="Times New Roman" w:hAnsi="Palatino Linotype" w:cs="Palatino Linotype"/>
          <w:sz w:val="24"/>
          <w:szCs w:val="24"/>
          <w:lang w:val="es-ES_tradnl" w:eastAsia="es-MX"/>
        </w:rPr>
        <w:t>El recurso de revisión en estudio contiene los elementos normativos de validez exigidos en la Ley de Transparencia y Acceso a la Información Pública del Estado de México y Municipios, establecidos en el artículo 180 que enuncia:</w:t>
      </w:r>
    </w:p>
    <w:p w14:paraId="11FE6F1A" w14:textId="77777777" w:rsidR="00F70BDE" w:rsidRPr="00F65FEA" w:rsidRDefault="00F70BDE" w:rsidP="00F70BDE">
      <w:pPr>
        <w:spacing w:after="0" w:line="360" w:lineRule="auto"/>
        <w:contextualSpacing/>
        <w:jc w:val="both"/>
        <w:rPr>
          <w:rFonts w:ascii="Palatino Linotype" w:eastAsia="Times New Roman" w:hAnsi="Palatino Linotype" w:cs="Palatino Linotype"/>
          <w:sz w:val="24"/>
          <w:szCs w:val="24"/>
          <w:lang w:val="es-ES_tradnl" w:eastAsia="es-MX"/>
        </w:rPr>
      </w:pPr>
    </w:p>
    <w:p w14:paraId="68F8F8E2" w14:textId="77777777" w:rsidR="00F70BDE" w:rsidRPr="00F65FEA"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65FEA">
        <w:rPr>
          <w:rFonts w:ascii="Palatino Linotype" w:eastAsia="Times New Roman" w:hAnsi="Palatino Linotype" w:cs="Palatino Linotype"/>
          <w:b/>
          <w:i/>
          <w:lang w:val="es-ES_tradnl" w:eastAsia="es-MX"/>
        </w:rPr>
        <w:t xml:space="preserve">Artículo 180. </w:t>
      </w:r>
      <w:r w:rsidRPr="00F65FEA">
        <w:rPr>
          <w:rFonts w:ascii="Palatino Linotype" w:eastAsia="Times New Roman" w:hAnsi="Palatino Linotype" w:cs="Palatino Linotype"/>
          <w:i/>
          <w:lang w:val="es-ES_tradnl" w:eastAsia="es-MX"/>
        </w:rPr>
        <w:t>El recurso de revisión contendrá:</w:t>
      </w:r>
    </w:p>
    <w:p w14:paraId="3270D809" w14:textId="77777777" w:rsidR="00F70BDE" w:rsidRPr="00F65FEA"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65FEA">
        <w:rPr>
          <w:rFonts w:ascii="Palatino Linotype" w:eastAsia="Times New Roman" w:hAnsi="Palatino Linotype" w:cs="Palatino Linotype"/>
          <w:i/>
          <w:lang w:val="es-ES_tradnl" w:eastAsia="es-MX"/>
        </w:rPr>
        <w:t>I. El sujeto obligado ante la cual se presentó la solicitud;</w:t>
      </w:r>
    </w:p>
    <w:p w14:paraId="2E1C9442" w14:textId="77777777" w:rsidR="00F70BDE" w:rsidRPr="00F65FEA"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65FEA">
        <w:rPr>
          <w:rFonts w:ascii="Palatino Linotype" w:eastAsia="Times New Roman" w:hAnsi="Palatino Linotype" w:cs="Palatino Linotype"/>
          <w:b/>
          <w:i/>
          <w:lang w:val="es-ES_tradnl" w:eastAsia="es-MX"/>
        </w:rPr>
        <w:t>II. El nombre del solicitante que recurre</w:t>
      </w:r>
      <w:r w:rsidRPr="00F65FEA">
        <w:rPr>
          <w:rFonts w:ascii="Palatino Linotype" w:eastAsia="Times New Roman" w:hAnsi="Palatino Linotype" w:cs="Palatino Linotype"/>
          <w:i/>
          <w:lang w:val="es-ES_tradnl" w:eastAsia="es-MX"/>
        </w:rPr>
        <w:t xml:space="preserve"> o de su representante y, en su caso, del tercero interesado, así como la dirección o medio que señale para recibir notificaciones;</w:t>
      </w:r>
    </w:p>
    <w:p w14:paraId="19706A4A" w14:textId="77777777" w:rsidR="00F70BDE" w:rsidRPr="00F65FEA"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65FEA">
        <w:rPr>
          <w:rFonts w:ascii="Palatino Linotype" w:eastAsia="Times New Roman" w:hAnsi="Palatino Linotype" w:cs="Palatino Linotype"/>
          <w:i/>
          <w:lang w:val="es-ES_tradnl" w:eastAsia="es-MX"/>
        </w:rPr>
        <w:t>III. El número de folio de respuesta de la solicitud de acceso;</w:t>
      </w:r>
    </w:p>
    <w:p w14:paraId="08AA6936" w14:textId="77777777" w:rsidR="00F70BDE" w:rsidRPr="00F65FEA"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65FEA">
        <w:rPr>
          <w:rFonts w:ascii="Palatino Linotype" w:eastAsia="Times New Roman" w:hAnsi="Palatino Linotype" w:cs="Palatino Linotype"/>
          <w:i/>
          <w:lang w:val="es-ES_tradnl" w:eastAsia="es-MX"/>
        </w:rPr>
        <w:t>IV. La fecha en que fue notificada la respuesta al solicitante o tuvo conocimiento del acto reclamado, o de presentación de la solicitud, en caso de falta de respuesta;</w:t>
      </w:r>
    </w:p>
    <w:p w14:paraId="0C92E54F" w14:textId="77777777" w:rsidR="00F70BDE" w:rsidRPr="00F65FEA"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65FEA">
        <w:rPr>
          <w:rFonts w:ascii="Palatino Linotype" w:eastAsia="Times New Roman" w:hAnsi="Palatino Linotype" w:cs="Palatino Linotype"/>
          <w:i/>
          <w:lang w:val="es-ES_tradnl" w:eastAsia="es-MX"/>
        </w:rPr>
        <w:t>V. El acto que se recurre;</w:t>
      </w:r>
    </w:p>
    <w:p w14:paraId="7A73AD03" w14:textId="77777777" w:rsidR="00F70BDE" w:rsidRPr="00F65FEA"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65FEA">
        <w:rPr>
          <w:rFonts w:ascii="Palatino Linotype" w:eastAsia="Times New Roman" w:hAnsi="Palatino Linotype" w:cs="Palatino Linotype"/>
          <w:i/>
          <w:lang w:val="es-ES_tradnl" w:eastAsia="es-MX"/>
        </w:rPr>
        <w:t>VI. Las razones o motivos de inconformidad;</w:t>
      </w:r>
    </w:p>
    <w:p w14:paraId="42C13776" w14:textId="77777777" w:rsidR="00F70BDE" w:rsidRPr="00F65FEA"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65FEA">
        <w:rPr>
          <w:rFonts w:ascii="Palatino Linotype" w:eastAsia="Times New Roman" w:hAnsi="Palatino Linotype" w:cs="Palatino Linotype"/>
          <w:i/>
          <w:lang w:val="es-ES_tradnl" w:eastAsia="es-MX"/>
        </w:rPr>
        <w:t>VII. La copia de la respuesta que se impugna y, en su caso, de la notificación correspondiente, en el caso de respuesta de la solicitud; y</w:t>
      </w:r>
    </w:p>
    <w:p w14:paraId="09798EF3" w14:textId="77777777" w:rsidR="00F70BDE" w:rsidRPr="00F65FEA"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65FEA">
        <w:rPr>
          <w:rFonts w:ascii="Palatino Linotype" w:eastAsia="Times New Roman" w:hAnsi="Palatino Linotype" w:cs="Palatino Linotype"/>
          <w:i/>
          <w:lang w:val="es-ES_tradnl" w:eastAsia="es-MX"/>
        </w:rPr>
        <w:t>VIII. Firma del recurrente, en su caso, cuando se presente por escrito, requisito sin el cual se dará trámite al recurso.</w:t>
      </w:r>
    </w:p>
    <w:p w14:paraId="176DB508" w14:textId="77777777" w:rsidR="00F70BDE" w:rsidRPr="00F65FEA"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p>
    <w:p w14:paraId="66C6A296" w14:textId="77777777" w:rsidR="00F70BDE" w:rsidRPr="00F65FEA"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65FEA">
        <w:rPr>
          <w:rFonts w:ascii="Palatino Linotype" w:eastAsia="Times New Roman" w:hAnsi="Palatino Linotype" w:cs="Palatino Linotype"/>
          <w:i/>
          <w:lang w:val="es-ES_tradnl" w:eastAsia="es-MX"/>
        </w:rPr>
        <w:t>Adicionalmente, se podrán anexar las pruebas y demás elementos que considere procedentes someter a juicio del Instituto.</w:t>
      </w:r>
    </w:p>
    <w:p w14:paraId="6D58348C" w14:textId="77777777" w:rsidR="00F70BDE" w:rsidRPr="00F65FEA"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p>
    <w:p w14:paraId="6BE4D9D0" w14:textId="77777777" w:rsidR="00F70BDE" w:rsidRPr="00F65FEA"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65FEA">
        <w:rPr>
          <w:rFonts w:ascii="Palatino Linotype" w:eastAsia="Times New Roman" w:hAnsi="Palatino Linotype" w:cs="Palatino Linotype"/>
          <w:i/>
          <w:lang w:val="es-ES_tradnl" w:eastAsia="es-MX"/>
        </w:rPr>
        <w:t>En ningún caso será necesario que el particular ratifique el recurso de revisión interpuesto.</w:t>
      </w:r>
    </w:p>
    <w:p w14:paraId="4585039D" w14:textId="77777777" w:rsidR="00F70BDE" w:rsidRPr="00F65FEA"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p>
    <w:p w14:paraId="1AE86C0A" w14:textId="77777777" w:rsidR="00F70BDE" w:rsidRPr="00F65FEA"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65FEA">
        <w:rPr>
          <w:rFonts w:ascii="Palatino Linotype" w:eastAsia="Times New Roman" w:hAnsi="Palatino Linotype" w:cs="Palatino Linotype"/>
          <w:b/>
          <w:i/>
          <w:lang w:val="es-ES_tradnl" w:eastAsia="es-MX"/>
        </w:rPr>
        <w:t>En caso de que el recurso se interponga de manera electrónica no será indispensable que contengan los requisitos establecidos en las fracciones II</w:t>
      </w:r>
      <w:r w:rsidRPr="00F65FEA">
        <w:rPr>
          <w:rFonts w:ascii="Palatino Linotype" w:eastAsia="Times New Roman" w:hAnsi="Palatino Linotype" w:cs="Palatino Linotype"/>
          <w:i/>
          <w:lang w:val="es-ES_tradnl" w:eastAsia="es-MX"/>
        </w:rPr>
        <w:t>, IV, VII y VIII.</w:t>
      </w:r>
    </w:p>
    <w:p w14:paraId="6185727B" w14:textId="77777777" w:rsidR="00F70BDE" w:rsidRPr="00F65FEA" w:rsidRDefault="00F70BDE" w:rsidP="00F70BDE">
      <w:pPr>
        <w:spacing w:after="0" w:line="360" w:lineRule="auto"/>
        <w:ind w:right="567"/>
        <w:contextualSpacing/>
        <w:jc w:val="both"/>
        <w:rPr>
          <w:rFonts w:ascii="Palatino Linotype" w:eastAsia="Times New Roman" w:hAnsi="Palatino Linotype" w:cs="Palatino Linotype"/>
          <w:sz w:val="24"/>
          <w:szCs w:val="24"/>
          <w:lang w:val="es-ES_tradnl" w:eastAsia="es-MX"/>
        </w:rPr>
      </w:pPr>
    </w:p>
    <w:p w14:paraId="5785B106" w14:textId="77777777" w:rsidR="00F70BDE" w:rsidRPr="00F65FEA" w:rsidRDefault="00F70BDE" w:rsidP="00F70BDE">
      <w:pPr>
        <w:spacing w:after="0" w:line="360" w:lineRule="auto"/>
        <w:ind w:right="49"/>
        <w:contextualSpacing/>
        <w:jc w:val="both"/>
        <w:rPr>
          <w:rFonts w:ascii="Palatino Linotype" w:eastAsia="Times New Roman" w:hAnsi="Palatino Linotype" w:cs="Palatino Linotype"/>
          <w:sz w:val="24"/>
          <w:szCs w:val="24"/>
          <w:lang w:val="es-ES_tradnl" w:eastAsia="es-MX"/>
        </w:rPr>
      </w:pPr>
      <w:r w:rsidRPr="00F65FEA">
        <w:rPr>
          <w:rFonts w:ascii="Palatino Linotype" w:eastAsia="Times New Roman" w:hAnsi="Palatino Linotype" w:cs="Palatino Linotype"/>
          <w:sz w:val="24"/>
          <w:szCs w:val="24"/>
          <w:lang w:val="es-ES_tradnl" w:eastAsia="es-MX"/>
        </w:rPr>
        <w:lastRenderedPageBreak/>
        <w:t>Por otra parte, del contenido del artículo 1 de la Constitución Política de los Estados Unidos Mexicanos, se destaca lo siguiente:</w:t>
      </w:r>
    </w:p>
    <w:p w14:paraId="3EE512F0" w14:textId="77777777" w:rsidR="00F70BDE" w:rsidRPr="00F65FEA" w:rsidRDefault="00F70BDE" w:rsidP="00F70BDE">
      <w:pPr>
        <w:spacing w:after="0" w:line="360" w:lineRule="auto"/>
        <w:ind w:right="49"/>
        <w:contextualSpacing/>
        <w:jc w:val="both"/>
        <w:rPr>
          <w:rFonts w:ascii="Palatino Linotype" w:eastAsia="Times New Roman" w:hAnsi="Palatino Linotype" w:cs="Palatino Linotype"/>
          <w:sz w:val="24"/>
          <w:szCs w:val="24"/>
          <w:lang w:val="es-ES_tradnl" w:eastAsia="es-MX"/>
        </w:rPr>
      </w:pPr>
    </w:p>
    <w:p w14:paraId="75146045" w14:textId="77777777" w:rsidR="00F70BDE" w:rsidRPr="00F65FEA"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65FEA">
        <w:rPr>
          <w:rFonts w:ascii="Palatino Linotype" w:eastAsia="Times New Roman" w:hAnsi="Palatino Linotype" w:cs="Palatino Linotype"/>
          <w:b/>
          <w:i/>
          <w:lang w:val="es-ES_tradnl" w:eastAsia="es-MX"/>
        </w:rPr>
        <w:t>Artículo 1o</w:t>
      </w:r>
      <w:r w:rsidRPr="00F65FEA">
        <w:rPr>
          <w:rFonts w:ascii="Palatino Linotype" w:eastAsia="Times New Roman" w:hAnsi="Palatino Linotype" w:cs="Palatino Linotype"/>
          <w:i/>
          <w:lang w:val="es-ES_tradnl"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9BE242A" w14:textId="77777777" w:rsidR="00F70BDE" w:rsidRPr="00F65FEA"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p>
    <w:p w14:paraId="7E7E24B6" w14:textId="77777777" w:rsidR="00F70BDE" w:rsidRPr="00F65FEA"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65FEA">
        <w:rPr>
          <w:rFonts w:ascii="Palatino Linotype" w:eastAsia="Times New Roman" w:hAnsi="Palatino Linotype" w:cs="Palatino Linotype"/>
          <w:i/>
          <w:lang w:val="es-ES_tradnl" w:eastAsia="es-MX"/>
        </w:rPr>
        <w:t>Las normas relativas a los derechos humanos se interpretarán de conformidad con esta Constitución y con los tratados internacionales de la materia favoreciendo en todo tiempo a las personas la protección más amplia.</w:t>
      </w:r>
    </w:p>
    <w:p w14:paraId="485368EE" w14:textId="77777777" w:rsidR="00F70BDE" w:rsidRPr="00F65FEA"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p>
    <w:p w14:paraId="42ED5464" w14:textId="77777777" w:rsidR="00F70BDE" w:rsidRPr="00F65FEA" w:rsidRDefault="00F70BDE" w:rsidP="00F70BDE">
      <w:pPr>
        <w:spacing w:after="0" w:line="240" w:lineRule="auto"/>
        <w:ind w:left="567" w:right="567"/>
        <w:contextualSpacing/>
        <w:jc w:val="both"/>
        <w:rPr>
          <w:rFonts w:ascii="Palatino Linotype" w:eastAsia="Times New Roman" w:hAnsi="Palatino Linotype" w:cs="Palatino Linotype"/>
          <w:i/>
          <w:lang w:val="es-ES_tradnl" w:eastAsia="es-MX"/>
        </w:rPr>
      </w:pPr>
      <w:r w:rsidRPr="00F65FEA">
        <w:rPr>
          <w:rFonts w:ascii="Palatino Linotype" w:eastAsia="Times New Roman" w:hAnsi="Palatino Linotype" w:cs="Palatino Linotype"/>
          <w:i/>
          <w:lang w:val="es-ES_tradnl"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5CB69AE" w14:textId="77777777" w:rsidR="00F70BDE" w:rsidRPr="00F65FEA" w:rsidRDefault="00F70BDE" w:rsidP="00F70BDE">
      <w:pPr>
        <w:spacing w:after="0" w:line="360" w:lineRule="auto"/>
        <w:contextualSpacing/>
        <w:jc w:val="both"/>
        <w:rPr>
          <w:rFonts w:ascii="Palatino Linotype" w:eastAsia="Times New Roman" w:hAnsi="Palatino Linotype" w:cs="Calibri"/>
          <w:sz w:val="20"/>
          <w:lang w:val="es-ES_tradnl" w:eastAsia="es-MX"/>
        </w:rPr>
      </w:pPr>
    </w:p>
    <w:p w14:paraId="07A1FA87" w14:textId="77777777" w:rsidR="00F70BDE" w:rsidRPr="00F65FEA" w:rsidRDefault="00F70BDE" w:rsidP="00F70BDE">
      <w:pPr>
        <w:spacing w:after="0" w:line="360" w:lineRule="auto"/>
        <w:contextualSpacing/>
        <w:jc w:val="both"/>
        <w:rPr>
          <w:rFonts w:ascii="Palatino Linotype" w:eastAsia="Times New Roman" w:hAnsi="Palatino Linotype" w:cs="Palatino Linotype"/>
          <w:sz w:val="24"/>
          <w:szCs w:val="24"/>
          <w:lang w:val="es-ES_tradnl" w:eastAsia="es-MX"/>
        </w:rPr>
      </w:pPr>
      <w:r w:rsidRPr="00F65FEA">
        <w:rPr>
          <w:rFonts w:ascii="Palatino Linotype" w:eastAsia="Times New Roman" w:hAnsi="Palatino Linotype" w:cs="Palatino Linotype"/>
          <w:sz w:val="24"/>
          <w:szCs w:val="24"/>
          <w:lang w:val="es-ES_tradnl" w:eastAsia="es-MX"/>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C14B700" w14:textId="77777777" w:rsidR="00F70BDE" w:rsidRPr="00F65FEA" w:rsidRDefault="00F70BDE" w:rsidP="00F70BDE">
      <w:pPr>
        <w:spacing w:after="0" w:line="360" w:lineRule="auto"/>
        <w:contextualSpacing/>
        <w:jc w:val="both"/>
        <w:rPr>
          <w:rFonts w:ascii="Palatino Linotype" w:eastAsia="Times New Roman" w:hAnsi="Palatino Linotype" w:cs="Palatino Linotype"/>
          <w:sz w:val="20"/>
          <w:szCs w:val="24"/>
          <w:lang w:val="es-ES_tradnl" w:eastAsia="es-MX"/>
        </w:rPr>
      </w:pPr>
    </w:p>
    <w:p w14:paraId="71BD7069"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65FEA">
        <w:rPr>
          <w:rFonts w:ascii="Palatino Linotype" w:eastAsia="Times New Roman" w:hAnsi="Palatino Linotype" w:cs="Palatino Linotype"/>
          <w:color w:val="000000"/>
          <w:sz w:val="24"/>
          <w:szCs w:val="24"/>
          <w:lang w:val="es-ES_tradnl" w:eastAsia="es-MX"/>
        </w:rPr>
        <w:t>En conclusión, se cubrieron los requisitos de procedencia y procedibilidad y conforme a las constancias que obran en el expediente.</w:t>
      </w:r>
    </w:p>
    <w:p w14:paraId="0B8E5E44"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FC2FC64" w14:textId="77777777" w:rsidR="00F70BDE" w:rsidRPr="00F65FEA" w:rsidRDefault="00F70BDE" w:rsidP="00F70BDE">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65FEA">
        <w:rPr>
          <w:rFonts w:ascii="Palatino Linotype" w:eastAsia="Times New Roman" w:hAnsi="Palatino Linotype" w:cs="Times New Roman"/>
          <w:b/>
          <w:color w:val="000000" w:themeColor="text1"/>
          <w:sz w:val="26"/>
          <w:szCs w:val="26"/>
          <w:lang w:val="es-ES_tradnl" w:eastAsia="es-MX"/>
        </w:rPr>
        <w:lastRenderedPageBreak/>
        <w:t>CUARTO. De las causas de improcedencia.</w:t>
      </w:r>
    </w:p>
    <w:p w14:paraId="2659702E"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65FEA">
        <w:rPr>
          <w:rFonts w:ascii="Palatino Linotype" w:eastAsia="Times New Roman" w:hAnsi="Palatino Linotype" w:cs="Palatino Linotype"/>
          <w:color w:val="000000"/>
          <w:sz w:val="24"/>
          <w:szCs w:val="24"/>
          <w:lang w:val="es-ES_tradnl" w:eastAsia="es-MX"/>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0316542"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20678EF"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65FEA">
        <w:rPr>
          <w:rFonts w:ascii="Palatino Linotype" w:eastAsia="Times New Roman" w:hAnsi="Palatino Linotype" w:cs="Palatino Linotype"/>
          <w:color w:val="000000"/>
          <w:sz w:val="24"/>
          <w:szCs w:val="24"/>
          <w:lang w:val="es-ES_tradnl" w:eastAsia="es-MX"/>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F65FEA">
        <w:rPr>
          <w:rFonts w:ascii="Palatino Linotype" w:eastAsia="Times New Roman" w:hAnsi="Palatino Linotype" w:cs="Palatino Linotype"/>
          <w:color w:val="000000"/>
          <w:sz w:val="24"/>
          <w:szCs w:val="24"/>
          <w:vertAlign w:val="superscript"/>
          <w:lang w:val="es-ES_tradnl" w:eastAsia="es-MX"/>
        </w:rPr>
        <w:footnoteReference w:id="1"/>
      </w:r>
      <w:r w:rsidRPr="00F65FEA">
        <w:rPr>
          <w:rFonts w:ascii="Palatino Linotype" w:eastAsia="Times New Roman" w:hAnsi="Palatino Linotype" w:cs="Palatino Linotype"/>
          <w:color w:val="000000"/>
          <w:sz w:val="24"/>
          <w:szCs w:val="24"/>
          <w:lang w:val="es-ES_tradnl" w:eastAsia="es-MX"/>
        </w:rPr>
        <w:t xml:space="preserve">, la cual permite dilucidar alguna </w:t>
      </w:r>
      <w:r w:rsidRPr="00F65FEA">
        <w:rPr>
          <w:rFonts w:ascii="Palatino Linotype" w:eastAsia="Times New Roman" w:hAnsi="Palatino Linotype" w:cs="Palatino Linotype"/>
          <w:color w:val="000000"/>
          <w:sz w:val="24"/>
          <w:szCs w:val="24"/>
          <w:lang w:val="es-ES_tradnl" w:eastAsia="es-MX"/>
        </w:rPr>
        <w:lastRenderedPageBreak/>
        <w:t>causal que impida el estudio y resolución, cuando una vez admitido el recurso de revisión se advierta una causa de improcedencia que permita sobreseerlo, sin estudiar el fondo del asunto.</w:t>
      </w:r>
    </w:p>
    <w:p w14:paraId="1D5A2824"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6C2B336"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65FEA">
        <w:rPr>
          <w:rFonts w:ascii="Palatino Linotype" w:eastAsia="Times New Roman" w:hAnsi="Palatino Linotype" w:cs="Palatino Linotype"/>
          <w:color w:val="000000"/>
          <w:sz w:val="24"/>
          <w:szCs w:val="24"/>
          <w:lang w:val="es-ES_tradnl" w:eastAsia="es-MX"/>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0CEDBF9B" w14:textId="77777777" w:rsidR="00B83709" w:rsidRPr="00F65FEA" w:rsidRDefault="00B83709" w:rsidP="001B3A3D">
      <w:pPr>
        <w:keepNext/>
        <w:keepLines/>
        <w:spacing w:after="0" w:line="360" w:lineRule="auto"/>
        <w:jc w:val="both"/>
        <w:outlineLvl w:val="1"/>
        <w:rPr>
          <w:rFonts w:ascii="Palatino Linotype" w:eastAsia="Times New Roman" w:hAnsi="Palatino Linotype" w:cs="Arial"/>
          <w:color w:val="000000"/>
          <w:lang w:eastAsia="es-MX"/>
        </w:rPr>
      </w:pPr>
    </w:p>
    <w:p w14:paraId="57AD50DC" w14:textId="63527AEF" w:rsidR="00F70BDE" w:rsidRPr="00F65FEA" w:rsidRDefault="00F70BDE" w:rsidP="001B3A3D">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65FEA">
        <w:rPr>
          <w:rFonts w:ascii="Palatino Linotype" w:eastAsia="Times New Roman" w:hAnsi="Palatino Linotype" w:cs="Times New Roman"/>
          <w:b/>
          <w:color w:val="000000" w:themeColor="text1"/>
          <w:sz w:val="26"/>
          <w:szCs w:val="26"/>
          <w:lang w:val="es-ES_tradnl" w:eastAsia="es-MX"/>
        </w:rPr>
        <w:t>QUINTO. Estudio y resolución del asunto.</w:t>
      </w:r>
    </w:p>
    <w:p w14:paraId="2F03FF82"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65FEA">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76DF42B"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03CFC92" w14:textId="77777777" w:rsidR="00F70BDE" w:rsidRPr="00F65FEA" w:rsidRDefault="00F70BDE" w:rsidP="00F70BD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65FEA">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1EB25CE9" w14:textId="77777777" w:rsidR="00F70BDE" w:rsidRPr="00F65FEA" w:rsidRDefault="00F70BDE" w:rsidP="00F70BDE">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7D25B3B4" w14:textId="6F085207" w:rsidR="00DC3690" w:rsidRPr="00F65FEA" w:rsidRDefault="00DC3690" w:rsidP="00DC3690">
      <w:pPr>
        <w:pStyle w:val="Prrafodelista"/>
        <w:numPr>
          <w:ilvl w:val="0"/>
          <w:numId w:val="10"/>
        </w:numPr>
        <w:spacing w:line="240" w:lineRule="auto"/>
        <w:rPr>
          <w:i/>
          <w:lang w:eastAsia="es-MX"/>
        </w:rPr>
      </w:pPr>
      <w:r w:rsidRPr="00F65FEA">
        <w:rPr>
          <w:i/>
          <w:lang w:eastAsia="es-MX"/>
        </w:rPr>
        <w:t>Los tipos de turismo que se realizan en el municipio de Zinacantepec así como donde se pueden practicar cada uno de ellos</w:t>
      </w:r>
    </w:p>
    <w:p w14:paraId="453E19B9" w14:textId="77777777" w:rsidR="00CC5AA1" w:rsidRPr="00F65FEA" w:rsidRDefault="00CC5AA1" w:rsidP="00DC3690">
      <w:pPr>
        <w:contextualSpacing/>
        <w:rPr>
          <w:rFonts w:cs="Palatino Linotype"/>
          <w:i/>
          <w:iCs/>
          <w:color w:val="000000"/>
        </w:rPr>
      </w:pPr>
    </w:p>
    <w:p w14:paraId="63B49093" w14:textId="77777777" w:rsidR="00DC3690" w:rsidRPr="00F65FEA" w:rsidRDefault="00DC3690" w:rsidP="00DC3690">
      <w:pPr>
        <w:contextualSpacing/>
        <w:rPr>
          <w:rFonts w:cs="Palatino Linotype"/>
          <w:color w:val="000000"/>
        </w:rPr>
      </w:pPr>
    </w:p>
    <w:p w14:paraId="781F819B" w14:textId="473922A5" w:rsidR="00F70BDE" w:rsidRPr="00F65FEA" w:rsidRDefault="00F70BDE" w:rsidP="00F70BDE">
      <w:pPr>
        <w:spacing w:after="0" w:line="360" w:lineRule="auto"/>
        <w:contextualSpacing/>
        <w:jc w:val="both"/>
        <w:rPr>
          <w:rFonts w:ascii="Palatino Linotype" w:eastAsia="Times New Roman" w:hAnsi="Palatino Linotype" w:cs="Palatino Linotype"/>
          <w:sz w:val="24"/>
          <w:szCs w:val="24"/>
          <w:lang w:val="es-ES_tradnl" w:eastAsia="es-MX"/>
        </w:rPr>
      </w:pPr>
      <w:r w:rsidRPr="00F65FEA">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sidR="00CC5AA1" w:rsidRPr="00F65FEA">
        <w:rPr>
          <w:rFonts w:ascii="Palatino Linotype" w:eastAsia="Times New Roman" w:hAnsi="Palatino Linotype" w:cs="Palatino Linotype"/>
          <w:color w:val="000000"/>
          <w:sz w:val="24"/>
          <w:szCs w:val="24"/>
          <w:lang w:val="es-ES_tradnl" w:eastAsia="es-MX"/>
        </w:rPr>
        <w:t>l</w:t>
      </w:r>
      <w:r w:rsidRPr="00F65FEA">
        <w:rPr>
          <w:rFonts w:ascii="Palatino Linotype" w:eastAsia="Times New Roman" w:hAnsi="Palatino Linotype" w:cs="Palatino Linotype"/>
          <w:color w:val="000000"/>
          <w:sz w:val="24"/>
          <w:szCs w:val="24"/>
          <w:lang w:val="es-ES_tradnl" w:eastAsia="es-MX"/>
        </w:rPr>
        <w:t xml:space="preserve"> siguient</w:t>
      </w:r>
      <w:r w:rsidR="00CC5AA1" w:rsidRPr="00F65FEA">
        <w:rPr>
          <w:rFonts w:ascii="Palatino Linotype" w:eastAsia="Times New Roman" w:hAnsi="Palatino Linotype" w:cs="Palatino Linotype"/>
          <w:color w:val="000000"/>
          <w:sz w:val="24"/>
          <w:szCs w:val="24"/>
          <w:lang w:val="es-ES_tradnl" w:eastAsia="es-MX"/>
        </w:rPr>
        <w:t>e</w:t>
      </w:r>
      <w:r w:rsidRPr="00F65FEA">
        <w:rPr>
          <w:rFonts w:ascii="Palatino Linotype" w:eastAsia="Times New Roman" w:hAnsi="Palatino Linotype" w:cs="Palatino Linotype"/>
          <w:color w:val="000000"/>
          <w:sz w:val="24"/>
          <w:szCs w:val="24"/>
          <w:lang w:val="es-ES_tradnl" w:eastAsia="es-MX"/>
        </w:rPr>
        <w:t xml:space="preserve"> archivo electrónico:</w:t>
      </w:r>
    </w:p>
    <w:p w14:paraId="1B55A123" w14:textId="0BBC70AB" w:rsidR="00CC5AA1" w:rsidRPr="00F65FEA" w:rsidRDefault="00DC3690" w:rsidP="00DC3690">
      <w:pPr>
        <w:pStyle w:val="Prrafodelista"/>
        <w:numPr>
          <w:ilvl w:val="0"/>
          <w:numId w:val="12"/>
        </w:numPr>
        <w:contextualSpacing/>
        <w:rPr>
          <w:rFonts w:cs="Palatino Linotype"/>
          <w:lang w:val="es-ES_tradnl" w:eastAsia="es-MX"/>
        </w:rPr>
      </w:pPr>
      <w:r w:rsidRPr="00F65FEA">
        <w:rPr>
          <w:rFonts w:cs="Arial"/>
          <w:b/>
          <w:bCs/>
        </w:rPr>
        <w:t xml:space="preserve">20230828195000224_0017.pdf: </w:t>
      </w:r>
      <w:r w:rsidRPr="00F65FEA">
        <w:rPr>
          <w:rFonts w:cs="Arial"/>
          <w:bCs/>
        </w:rPr>
        <w:t xml:space="preserve">Documento que consta de una foja en formato PDF con número de oficio ZIN/DCyT/0230/2023 de fecha veintiocho de agosto de dos mil veintitrés por medio del cual la Directora de la Dirección de Cultura y Turismo enlista los tipos de turismo así como el espacio en los que se puede practicar en los términos siguientes; </w:t>
      </w:r>
    </w:p>
    <w:p w14:paraId="4F3051BC" w14:textId="49F266A5" w:rsidR="00DC3690" w:rsidRPr="00F65FEA" w:rsidRDefault="00DC3690" w:rsidP="00DC3690">
      <w:pPr>
        <w:pStyle w:val="Prrafodelista"/>
        <w:numPr>
          <w:ilvl w:val="0"/>
          <w:numId w:val="13"/>
        </w:numPr>
        <w:contextualSpacing/>
        <w:rPr>
          <w:rFonts w:cs="Palatino Linotype"/>
          <w:lang w:val="es-ES_tradnl" w:eastAsia="es-MX"/>
        </w:rPr>
      </w:pPr>
      <w:r w:rsidRPr="00F65FEA">
        <w:rPr>
          <w:rFonts w:cs="Palatino Linotype"/>
          <w:lang w:val="es-ES_tradnl" w:eastAsia="es-MX"/>
        </w:rPr>
        <w:t>Sostenible; Parque de los Venados, Parque Ecoturístico la Ciénega, Parador gastronómico de Raíces</w:t>
      </w:r>
    </w:p>
    <w:p w14:paraId="7358B675" w14:textId="0A34C916" w:rsidR="00DC3690" w:rsidRPr="00F65FEA" w:rsidRDefault="00DC3690" w:rsidP="00DC3690">
      <w:pPr>
        <w:pStyle w:val="Prrafodelista"/>
        <w:numPr>
          <w:ilvl w:val="0"/>
          <w:numId w:val="13"/>
        </w:numPr>
        <w:contextualSpacing/>
        <w:rPr>
          <w:rFonts w:cs="Palatino Linotype"/>
          <w:lang w:val="es-ES_tradnl" w:eastAsia="es-MX"/>
        </w:rPr>
      </w:pPr>
      <w:r w:rsidRPr="00F65FEA">
        <w:rPr>
          <w:rFonts w:cs="Palatino Linotype"/>
          <w:lang w:val="es-ES_tradnl" w:eastAsia="es-MX"/>
        </w:rPr>
        <w:t>Deportivo: Xinentecatl y Parque de los Venados</w:t>
      </w:r>
    </w:p>
    <w:p w14:paraId="26130B97" w14:textId="4D5D13B0" w:rsidR="00DC3690" w:rsidRPr="00F65FEA" w:rsidRDefault="00DC3690" w:rsidP="00DC3690">
      <w:pPr>
        <w:pStyle w:val="Prrafodelista"/>
        <w:numPr>
          <w:ilvl w:val="0"/>
          <w:numId w:val="13"/>
        </w:numPr>
        <w:contextualSpacing/>
        <w:rPr>
          <w:rFonts w:cs="Palatino Linotype"/>
          <w:lang w:val="es-ES_tradnl" w:eastAsia="es-MX"/>
        </w:rPr>
      </w:pPr>
      <w:r w:rsidRPr="00F65FEA">
        <w:rPr>
          <w:rFonts w:cs="Palatino Linotype"/>
          <w:lang w:val="es-ES_tradnl" w:eastAsia="es-MX"/>
        </w:rPr>
        <w:t>De naturaleza: Parque de los Venados, Parque Ecoturístico la Ciénega, y el Volcán Xinantecatl</w:t>
      </w:r>
    </w:p>
    <w:p w14:paraId="1E8193DF" w14:textId="51887802" w:rsidR="00DC3690" w:rsidRPr="00F65FEA" w:rsidRDefault="00DC3690" w:rsidP="00DC3690">
      <w:pPr>
        <w:pStyle w:val="Prrafodelista"/>
        <w:numPr>
          <w:ilvl w:val="0"/>
          <w:numId w:val="13"/>
        </w:numPr>
        <w:contextualSpacing/>
        <w:rPr>
          <w:rFonts w:cs="Palatino Linotype"/>
          <w:lang w:val="es-ES_tradnl" w:eastAsia="es-MX"/>
        </w:rPr>
      </w:pPr>
      <w:r w:rsidRPr="00F65FEA">
        <w:rPr>
          <w:rFonts w:cs="Palatino Linotype"/>
          <w:lang w:val="es-ES_tradnl" w:eastAsia="es-MX"/>
        </w:rPr>
        <w:t xml:space="preserve">De aventura: Volcán Xinantecatl y Cascada antigua a la peñuela </w:t>
      </w:r>
    </w:p>
    <w:p w14:paraId="63CAC283" w14:textId="446A38B9" w:rsidR="00F70BDE" w:rsidRPr="00F65FEA" w:rsidRDefault="00DC3690" w:rsidP="00F70BDE">
      <w:pPr>
        <w:pStyle w:val="Prrafodelista"/>
        <w:numPr>
          <w:ilvl w:val="0"/>
          <w:numId w:val="13"/>
        </w:numPr>
        <w:contextualSpacing/>
        <w:rPr>
          <w:rFonts w:cs="Palatino Linotype"/>
          <w:lang w:val="es-ES_tradnl" w:eastAsia="es-MX"/>
        </w:rPr>
      </w:pPr>
      <w:r w:rsidRPr="00F65FEA">
        <w:rPr>
          <w:rFonts w:cs="Palatino Linotype"/>
          <w:lang w:val="es-ES_tradnl" w:eastAsia="es-MX"/>
        </w:rPr>
        <w:t>Cultural: Museo Virreinal, Parroquia de San Miguel de Arcángel y Santuario de la Virgen de Dolores del Rayo</w:t>
      </w:r>
    </w:p>
    <w:p w14:paraId="69957A71" w14:textId="77777777" w:rsidR="00BE589C" w:rsidRPr="00F65FEA" w:rsidRDefault="00BE589C" w:rsidP="00BE589C">
      <w:pPr>
        <w:pStyle w:val="Prrafodelista"/>
        <w:ind w:left="1080"/>
        <w:contextualSpacing/>
        <w:rPr>
          <w:rFonts w:cs="Palatino Linotype"/>
          <w:lang w:val="es-ES_tradnl" w:eastAsia="es-MX"/>
        </w:rPr>
      </w:pPr>
    </w:p>
    <w:p w14:paraId="2EFA4200" w14:textId="77777777" w:rsidR="00F73D7E" w:rsidRPr="00F65FEA" w:rsidRDefault="00F73D7E" w:rsidP="00F73D7E">
      <w:pPr>
        <w:spacing w:after="0" w:line="360" w:lineRule="auto"/>
        <w:contextualSpacing/>
        <w:jc w:val="both"/>
        <w:rPr>
          <w:rFonts w:ascii="Palatino Linotype" w:hAnsi="Palatino Linotype"/>
          <w:i/>
          <w:color w:val="000000"/>
          <w:sz w:val="24"/>
          <w:szCs w:val="24"/>
        </w:rPr>
      </w:pPr>
      <w:r w:rsidRPr="00F65FEA">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 señalando como acto impugnado la negativa de entregar la información y motivos de inconformidad “</w:t>
      </w:r>
      <w:r w:rsidRPr="00F65FEA">
        <w:rPr>
          <w:rFonts w:ascii="Palatino Linotype" w:hAnsi="Palatino Linotype"/>
          <w:i/>
          <w:color w:val="000000"/>
          <w:sz w:val="24"/>
          <w:szCs w:val="24"/>
        </w:rPr>
        <w:t xml:space="preserve">OSEA TURISMO DEPORTIVO EN EL </w:t>
      </w:r>
      <w:r w:rsidRPr="00F65FEA">
        <w:rPr>
          <w:rFonts w:ascii="Palatino Linotype" w:hAnsi="Palatino Linotype"/>
          <w:i/>
          <w:color w:val="000000"/>
          <w:sz w:val="24"/>
          <w:szCs w:val="24"/>
        </w:rPr>
        <w:lastRenderedPageBreak/>
        <w:t>VOLCAN????SOSTENIBLE Y DE NATURAEZA ES LO MISMO Y SE LLAMA TURISMO ECOLOGICO IGNORANTES, POR FAVOR CULTURAL EN UN SANTUARIOOOO?????, SE LE LLAMA TURISMO RELIGIOSO ANALFABETAS ME DAN LASTIMA”.</w:t>
      </w:r>
    </w:p>
    <w:p w14:paraId="068ECA79" w14:textId="77777777" w:rsidR="00F73D7E" w:rsidRPr="00F65FEA" w:rsidRDefault="00F73D7E" w:rsidP="00F70BDE">
      <w:pPr>
        <w:tabs>
          <w:tab w:val="left" w:pos="709"/>
        </w:tabs>
        <w:spacing w:after="0" w:line="360" w:lineRule="auto"/>
        <w:contextualSpacing/>
        <w:jc w:val="both"/>
        <w:rPr>
          <w:rFonts w:ascii="Palatino Linotype" w:eastAsia="Times New Roman" w:hAnsi="Palatino Linotype" w:cs="Arial"/>
          <w:sz w:val="24"/>
          <w:lang w:val="es-ES_tradnl" w:eastAsia="es-MX"/>
        </w:rPr>
      </w:pPr>
    </w:p>
    <w:p w14:paraId="7494F50D" w14:textId="77777777" w:rsidR="00F70BDE" w:rsidRPr="00F65FEA" w:rsidRDefault="00F70BDE" w:rsidP="00F70BDE">
      <w:pPr>
        <w:tabs>
          <w:tab w:val="left" w:pos="709"/>
        </w:tabs>
        <w:spacing w:after="0" w:line="360" w:lineRule="auto"/>
        <w:contextualSpacing/>
        <w:jc w:val="both"/>
        <w:rPr>
          <w:rFonts w:ascii="Palatino Linotype" w:eastAsia="Times New Roman" w:hAnsi="Palatino Linotype" w:cs="Arial"/>
          <w:sz w:val="24"/>
          <w:lang w:val="es-ES_tradnl" w:eastAsia="es-MX"/>
        </w:rPr>
      </w:pPr>
      <w:r w:rsidRPr="00F65FEA">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de México y Municipios, dispone:</w:t>
      </w:r>
    </w:p>
    <w:p w14:paraId="1189EF48" w14:textId="77777777" w:rsidR="00F70BDE" w:rsidRPr="00F65FEA" w:rsidRDefault="00F70BDE" w:rsidP="00F70BDE">
      <w:pPr>
        <w:spacing w:after="0" w:line="240" w:lineRule="auto"/>
        <w:rPr>
          <w:rFonts w:ascii="Times New Roman" w:eastAsia="Times New Roman" w:hAnsi="Times New Roman" w:cs="Times New Roman"/>
          <w:sz w:val="24"/>
          <w:szCs w:val="24"/>
          <w:lang w:eastAsia="es-ES"/>
        </w:rPr>
      </w:pPr>
    </w:p>
    <w:p w14:paraId="73AD64DC" w14:textId="77777777" w:rsidR="00F70BDE" w:rsidRPr="00F65FEA" w:rsidRDefault="00F70BDE" w:rsidP="00F70BDE">
      <w:pPr>
        <w:spacing w:after="0" w:line="360" w:lineRule="auto"/>
        <w:ind w:left="567" w:right="616"/>
        <w:jc w:val="both"/>
        <w:rPr>
          <w:rFonts w:ascii="Palatino Linotype" w:eastAsia="Times New Roman" w:hAnsi="Palatino Linotype" w:cs="Arial"/>
          <w:i/>
          <w:lang w:val="es-ES_tradnl" w:eastAsia="es-MX"/>
        </w:rPr>
      </w:pPr>
      <w:r w:rsidRPr="00F65FEA">
        <w:rPr>
          <w:rFonts w:ascii="Palatino Linotype" w:eastAsia="Times New Roman" w:hAnsi="Palatino Linotype" w:cs="Arial"/>
          <w:i/>
          <w:lang w:val="es-ES_tradnl" w:eastAsia="es-MX"/>
        </w:rPr>
        <w:t>“</w:t>
      </w:r>
      <w:r w:rsidRPr="00F65FEA">
        <w:rPr>
          <w:rFonts w:ascii="Palatino Linotype" w:eastAsia="Times New Roman" w:hAnsi="Palatino Linotype" w:cs="Arial"/>
          <w:b/>
          <w:i/>
          <w:lang w:val="es-ES_tradnl" w:eastAsia="es-MX"/>
        </w:rPr>
        <w:t xml:space="preserve">Artículo 4. </w:t>
      </w:r>
      <w:r w:rsidRPr="00F65FEA">
        <w:rPr>
          <w:rFonts w:ascii="Palatino Linotype" w:eastAsia="Times New Roman" w:hAnsi="Palatino Linotype" w:cs="Arial"/>
          <w:i/>
          <w:lang w:val="es-ES_tradnl" w:eastAsia="es-MX"/>
        </w:rPr>
        <w:t xml:space="preserve">… </w:t>
      </w:r>
    </w:p>
    <w:p w14:paraId="5E03459B" w14:textId="77777777" w:rsidR="00F70BDE" w:rsidRPr="00F65FEA" w:rsidRDefault="00F70BDE" w:rsidP="00F70BDE">
      <w:pPr>
        <w:spacing w:after="0" w:line="360" w:lineRule="auto"/>
        <w:ind w:left="567" w:right="616"/>
        <w:jc w:val="both"/>
        <w:rPr>
          <w:rFonts w:ascii="Palatino Linotype" w:eastAsia="Times New Roman" w:hAnsi="Palatino Linotype" w:cs="Arial"/>
          <w:i/>
          <w:lang w:val="es-ES_tradnl" w:eastAsia="es-MX"/>
        </w:rPr>
      </w:pPr>
      <w:r w:rsidRPr="00F65FEA">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E92248C" w14:textId="77777777" w:rsidR="00F70BDE" w:rsidRPr="00F65FEA" w:rsidRDefault="00F70BDE" w:rsidP="00F70BDE">
      <w:pPr>
        <w:tabs>
          <w:tab w:val="left" w:pos="709"/>
        </w:tabs>
        <w:spacing w:after="0" w:line="360" w:lineRule="auto"/>
        <w:contextualSpacing/>
        <w:jc w:val="both"/>
        <w:rPr>
          <w:rFonts w:ascii="Palatino Linotype" w:eastAsia="Times New Roman" w:hAnsi="Palatino Linotype" w:cs="Arial"/>
          <w:sz w:val="24"/>
          <w:lang w:val="es-ES_tradnl" w:eastAsia="es-MX"/>
        </w:rPr>
      </w:pPr>
    </w:p>
    <w:p w14:paraId="0790F584" w14:textId="77777777" w:rsidR="00F70BDE" w:rsidRPr="00F65FEA" w:rsidRDefault="00F70BDE" w:rsidP="00F70BDE">
      <w:pPr>
        <w:tabs>
          <w:tab w:val="left" w:pos="709"/>
        </w:tabs>
        <w:spacing w:after="0" w:line="360" w:lineRule="auto"/>
        <w:contextualSpacing/>
        <w:jc w:val="both"/>
        <w:rPr>
          <w:rFonts w:ascii="Palatino Linotype" w:eastAsia="Times New Roman" w:hAnsi="Palatino Linotype" w:cs="Arial"/>
          <w:sz w:val="24"/>
          <w:lang w:val="es-ES_tradnl" w:eastAsia="es-MX"/>
        </w:rPr>
      </w:pPr>
      <w:r w:rsidRPr="00F65FEA">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5F277695" w14:textId="77777777" w:rsidR="00F70BDE" w:rsidRPr="00F65FEA" w:rsidRDefault="00F70BDE" w:rsidP="00F70BDE">
      <w:pPr>
        <w:tabs>
          <w:tab w:val="left" w:pos="709"/>
        </w:tabs>
        <w:spacing w:after="0" w:line="360" w:lineRule="auto"/>
        <w:contextualSpacing/>
        <w:jc w:val="both"/>
        <w:rPr>
          <w:rFonts w:ascii="Palatino Linotype" w:eastAsia="Times New Roman" w:hAnsi="Palatino Linotype" w:cs="Arial"/>
          <w:sz w:val="24"/>
          <w:lang w:val="es-ES_tradnl" w:eastAsia="es-MX"/>
        </w:rPr>
      </w:pPr>
    </w:p>
    <w:p w14:paraId="07FD23B9" w14:textId="77777777" w:rsidR="00F70BDE" w:rsidRPr="00F65FEA" w:rsidRDefault="00F70BDE" w:rsidP="00F70BDE">
      <w:pPr>
        <w:tabs>
          <w:tab w:val="left" w:pos="709"/>
        </w:tabs>
        <w:spacing w:after="0" w:line="360" w:lineRule="auto"/>
        <w:contextualSpacing/>
        <w:jc w:val="both"/>
        <w:rPr>
          <w:rFonts w:ascii="Palatino Linotype" w:eastAsia="Times New Roman" w:hAnsi="Palatino Linotype" w:cs="Arial"/>
          <w:sz w:val="24"/>
          <w:lang w:val="es-ES_tradnl" w:eastAsia="es-MX"/>
        </w:rPr>
      </w:pPr>
      <w:r w:rsidRPr="00F65FEA">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65FEA">
        <w:rPr>
          <w:rFonts w:ascii="Palatino Linotype" w:eastAsia="Times New Roman" w:hAnsi="Palatino Linotype" w:cs="Arial"/>
          <w:b/>
          <w:sz w:val="24"/>
          <w:u w:val="single"/>
          <w:lang w:val="es-ES_tradnl" w:eastAsia="es-MX"/>
        </w:rPr>
        <w:t xml:space="preserve">expedientes, reportes, estudios, actas, resoluciones, oficios, correspondencia, </w:t>
      </w:r>
      <w:r w:rsidRPr="00F65FEA">
        <w:rPr>
          <w:rFonts w:ascii="Palatino Linotype" w:eastAsia="Times New Roman" w:hAnsi="Palatino Linotype" w:cs="Arial"/>
          <w:b/>
          <w:sz w:val="24"/>
          <w:u w:val="single"/>
          <w:lang w:val="es-ES_tradnl" w:eastAsia="es-MX"/>
        </w:rPr>
        <w:lastRenderedPageBreak/>
        <w:t>acuerdos, directivas, directrices, circulares, contratos, convenios, instructivos, notas, memorandos, estadísticas o bien, cualquier otro registro que documente el ejercicio de las facultades, funciones y competencias</w:t>
      </w:r>
      <w:r w:rsidRPr="00F65FEA">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55031C6" w14:textId="77777777" w:rsidR="00F70BDE" w:rsidRPr="00F65FEA" w:rsidRDefault="00F70BDE" w:rsidP="00F70BDE">
      <w:pPr>
        <w:spacing w:after="0" w:line="240" w:lineRule="auto"/>
        <w:rPr>
          <w:rFonts w:ascii="Times New Roman" w:eastAsia="Times New Roman" w:hAnsi="Times New Roman" w:cs="Times New Roman"/>
          <w:sz w:val="24"/>
          <w:szCs w:val="24"/>
          <w:lang w:eastAsia="es-ES"/>
        </w:rPr>
      </w:pPr>
    </w:p>
    <w:p w14:paraId="409229EF" w14:textId="77777777" w:rsidR="00F70BDE" w:rsidRPr="00F65FEA" w:rsidRDefault="00F70BDE" w:rsidP="00F70BDE">
      <w:pPr>
        <w:spacing w:after="0" w:line="360" w:lineRule="auto"/>
        <w:ind w:left="567" w:right="616"/>
        <w:jc w:val="both"/>
        <w:rPr>
          <w:rFonts w:ascii="Palatino Linotype" w:eastAsia="Times New Roman" w:hAnsi="Palatino Linotype" w:cs="Arial"/>
          <w:i/>
          <w:lang w:val="es-ES_tradnl" w:eastAsia="es-MX"/>
        </w:rPr>
      </w:pPr>
      <w:r w:rsidRPr="00F65FEA">
        <w:rPr>
          <w:rFonts w:ascii="Palatino Linotype" w:eastAsia="Times New Roman" w:hAnsi="Palatino Linotype" w:cs="Arial"/>
          <w:i/>
          <w:lang w:val="es-ES_tradnl" w:eastAsia="es-MX"/>
        </w:rPr>
        <w:t>“</w:t>
      </w:r>
      <w:r w:rsidRPr="00F65FEA">
        <w:rPr>
          <w:rFonts w:ascii="Palatino Linotype" w:eastAsia="Times New Roman" w:hAnsi="Palatino Linotype" w:cs="Arial"/>
          <w:b/>
          <w:i/>
          <w:lang w:val="es-ES_tradnl" w:eastAsia="es-MX"/>
        </w:rPr>
        <w:t xml:space="preserve">Artículo 3. </w:t>
      </w:r>
      <w:r w:rsidRPr="00F65FEA">
        <w:rPr>
          <w:rFonts w:ascii="Palatino Linotype" w:eastAsia="Times New Roman" w:hAnsi="Palatino Linotype" w:cs="Arial"/>
          <w:i/>
          <w:lang w:val="es-ES_tradnl" w:eastAsia="es-MX"/>
        </w:rPr>
        <w:t>Para los efectos de la presente Ley se entenderá por:</w:t>
      </w:r>
    </w:p>
    <w:p w14:paraId="425F87B9" w14:textId="77777777" w:rsidR="00F70BDE" w:rsidRPr="00F65FEA" w:rsidRDefault="00F70BDE" w:rsidP="00F70BDE">
      <w:pPr>
        <w:spacing w:after="0" w:line="360" w:lineRule="auto"/>
        <w:ind w:left="567" w:right="616"/>
        <w:jc w:val="both"/>
        <w:rPr>
          <w:rFonts w:ascii="Palatino Linotype" w:eastAsia="Times New Roman" w:hAnsi="Palatino Linotype" w:cs="Arial"/>
          <w:i/>
          <w:lang w:val="es-ES_tradnl" w:eastAsia="es-MX"/>
        </w:rPr>
      </w:pPr>
      <w:r w:rsidRPr="00F65FEA">
        <w:rPr>
          <w:rFonts w:ascii="Palatino Linotype" w:eastAsia="Times New Roman" w:hAnsi="Palatino Linotype" w:cs="Arial"/>
          <w:i/>
          <w:lang w:val="es-ES_tradnl" w:eastAsia="es-MX"/>
        </w:rPr>
        <w:t>(…)</w:t>
      </w:r>
    </w:p>
    <w:p w14:paraId="65E68C23" w14:textId="77777777" w:rsidR="00F70BDE" w:rsidRPr="00F65FEA" w:rsidRDefault="00F70BDE" w:rsidP="00F70BDE">
      <w:pPr>
        <w:spacing w:after="0" w:line="360" w:lineRule="auto"/>
        <w:ind w:left="567" w:right="616"/>
        <w:jc w:val="both"/>
        <w:rPr>
          <w:rFonts w:ascii="Palatino Linotype" w:eastAsia="Times New Roman" w:hAnsi="Palatino Linotype" w:cs="Arial"/>
          <w:i/>
          <w:lang w:val="es-ES_tradnl" w:eastAsia="es-MX"/>
        </w:rPr>
      </w:pPr>
      <w:r w:rsidRPr="00F65FEA">
        <w:rPr>
          <w:rFonts w:ascii="Palatino Linotype" w:eastAsia="Times New Roman" w:hAnsi="Palatino Linotype" w:cs="Arial"/>
          <w:b/>
          <w:i/>
          <w:lang w:val="es-ES_tradnl" w:eastAsia="es-MX"/>
        </w:rPr>
        <w:t>XI. Documento:</w:t>
      </w:r>
      <w:r w:rsidRPr="00F65FEA">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65FEA">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65FEA">
        <w:rPr>
          <w:rFonts w:ascii="Palatino Linotype" w:eastAsia="Times New Roman" w:hAnsi="Palatino Linotype" w:cs="Arial"/>
          <w:i/>
          <w:u w:val="single"/>
          <w:lang w:val="es-ES_tradnl" w:eastAsia="es-MX"/>
        </w:rPr>
        <w:t>,</w:t>
      </w:r>
      <w:r w:rsidRPr="00F65FEA">
        <w:rPr>
          <w:rFonts w:ascii="Palatino Linotype" w:eastAsia="Times New Roman" w:hAnsi="Palatino Linotype" w:cs="Arial"/>
          <w:i/>
          <w:lang w:val="es-ES_tradnl" w:eastAsia="es-MX"/>
        </w:rPr>
        <w:t xml:space="preserve"> sus servidores públicos e integrantes, </w:t>
      </w:r>
      <w:r w:rsidRPr="00F65FEA">
        <w:rPr>
          <w:rFonts w:ascii="Palatino Linotype" w:eastAsia="Times New Roman" w:hAnsi="Palatino Linotype" w:cs="Arial"/>
          <w:b/>
          <w:i/>
          <w:u w:val="single"/>
          <w:lang w:val="es-ES_tradnl" w:eastAsia="es-MX"/>
        </w:rPr>
        <w:t>sin importar su fuente o fecha de elaboración.</w:t>
      </w:r>
      <w:r w:rsidRPr="00F65FEA">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589B02F0" w14:textId="77777777" w:rsidR="00F70BDE" w:rsidRPr="00F65FEA" w:rsidRDefault="00F70BDE" w:rsidP="00F70BDE">
      <w:pPr>
        <w:spacing w:after="0" w:line="360" w:lineRule="auto"/>
        <w:ind w:left="567" w:right="616"/>
        <w:jc w:val="both"/>
        <w:rPr>
          <w:rFonts w:ascii="Palatino Linotype" w:eastAsia="Times New Roman" w:hAnsi="Palatino Linotype" w:cs="Arial"/>
          <w:i/>
          <w:lang w:val="es-ES_tradnl" w:eastAsia="es-MX"/>
        </w:rPr>
      </w:pPr>
      <w:r w:rsidRPr="00F65FEA">
        <w:rPr>
          <w:rFonts w:ascii="Palatino Linotype" w:eastAsia="Times New Roman" w:hAnsi="Palatino Linotype" w:cs="Arial"/>
          <w:i/>
          <w:lang w:val="es-ES_tradnl" w:eastAsia="es-MX"/>
        </w:rPr>
        <w:t>(…)”</w:t>
      </w:r>
    </w:p>
    <w:p w14:paraId="4DCCA46D" w14:textId="77777777" w:rsidR="00F70BDE" w:rsidRPr="00F65FEA" w:rsidRDefault="00F70BDE" w:rsidP="00F70BDE">
      <w:pPr>
        <w:spacing w:after="0" w:line="360" w:lineRule="auto"/>
        <w:jc w:val="both"/>
        <w:rPr>
          <w:rFonts w:ascii="Palatino Linotype" w:eastAsia="Times New Roman" w:hAnsi="Palatino Linotype" w:cs="Calibri"/>
          <w:sz w:val="24"/>
          <w:lang w:val="es-ES_tradnl" w:eastAsia="es-MX"/>
        </w:rPr>
      </w:pPr>
    </w:p>
    <w:p w14:paraId="3ECCD160" w14:textId="77777777" w:rsidR="00F70BDE" w:rsidRPr="00F65FEA" w:rsidRDefault="00F70BDE" w:rsidP="00F70BDE">
      <w:pPr>
        <w:spacing w:before="240" w:after="240" w:line="360" w:lineRule="auto"/>
        <w:ind w:right="49"/>
        <w:contextualSpacing/>
        <w:jc w:val="both"/>
        <w:rPr>
          <w:rFonts w:ascii="Palatino Linotype" w:eastAsia="MS Mincho" w:hAnsi="Palatino Linotype" w:cs="Calibri"/>
          <w:sz w:val="24"/>
          <w:lang w:val="es-ES_tradnl" w:eastAsia="es-MX"/>
        </w:rPr>
      </w:pPr>
      <w:r w:rsidRPr="00F65FEA">
        <w:rPr>
          <w:rFonts w:ascii="Palatino Linotype" w:eastAsia="Times New Roman" w:hAnsi="Palatino Linotype" w:cs="Arial"/>
          <w:sz w:val="24"/>
          <w:lang w:val="es-ES_tradnl" w:eastAsia="es-MX"/>
        </w:rPr>
        <w:t xml:space="preserve">Además, </w:t>
      </w:r>
      <w:r w:rsidRPr="00F65FEA">
        <w:rPr>
          <w:rFonts w:ascii="Palatino Linotype" w:eastAsia="MS Mincho" w:hAnsi="Palatino Linotype" w:cs="Calibri"/>
          <w:sz w:val="24"/>
          <w:lang w:val="es-ES_tradnl" w:eastAsia="es-MX"/>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w:t>
      </w:r>
      <w:r w:rsidRPr="00F65FEA">
        <w:rPr>
          <w:rFonts w:ascii="Palatino Linotype" w:eastAsia="MS Mincho" w:hAnsi="Palatino Linotype" w:cs="Calibri"/>
          <w:sz w:val="24"/>
          <w:lang w:val="es-ES_tradnl" w:eastAsia="es-MX"/>
        </w:rPr>
        <w:lastRenderedPageBreak/>
        <w:t>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289194E" w14:textId="77777777" w:rsidR="00F70BDE" w:rsidRPr="00F65FEA" w:rsidRDefault="00F70BDE" w:rsidP="00F70BDE">
      <w:pPr>
        <w:spacing w:before="240" w:after="240" w:line="360" w:lineRule="auto"/>
        <w:ind w:right="49"/>
        <w:contextualSpacing/>
        <w:jc w:val="both"/>
        <w:rPr>
          <w:rFonts w:ascii="Palatino Linotype" w:eastAsia="MS Mincho" w:hAnsi="Palatino Linotype" w:cs="Calibri"/>
          <w:sz w:val="24"/>
          <w:lang w:val="es-ES_tradnl" w:eastAsia="es-MX"/>
        </w:rPr>
      </w:pPr>
    </w:p>
    <w:p w14:paraId="709C9F79" w14:textId="77777777" w:rsidR="00F70BDE" w:rsidRPr="00F65FEA" w:rsidRDefault="00F70BDE" w:rsidP="00F70BDE">
      <w:pPr>
        <w:spacing w:before="240" w:after="240" w:line="360" w:lineRule="auto"/>
        <w:ind w:right="49"/>
        <w:contextualSpacing/>
        <w:jc w:val="both"/>
        <w:rPr>
          <w:rFonts w:ascii="Palatino Linotype" w:eastAsia="MS Mincho" w:hAnsi="Palatino Linotype" w:cs="Tahoma"/>
          <w:sz w:val="24"/>
          <w:lang w:val="es-ES_tradnl" w:eastAsia="es-MX"/>
        </w:rPr>
      </w:pPr>
      <w:r w:rsidRPr="00F65FEA">
        <w:rPr>
          <w:rFonts w:ascii="Palatino Linotype" w:eastAsia="Times New Roman" w:hAnsi="Palatino Linotype" w:cs="Arial"/>
          <w:sz w:val="24"/>
          <w:lang w:val="es-ES_tradnl" w:eastAsia="es-MX"/>
        </w:rPr>
        <w:t xml:space="preserve">De la misma forma, </w:t>
      </w:r>
      <w:r w:rsidRPr="00F65FEA">
        <w:rPr>
          <w:rFonts w:ascii="Palatino Linotype" w:eastAsia="MS Mincho" w:hAnsi="Palatino Linotype" w:cs="Calibri"/>
          <w:sz w:val="24"/>
          <w:lang w:val="es-ES_tradnl" w:eastAsia="es-MX"/>
        </w:rPr>
        <w:t>de acuerdo al contenido del artículo 160,</w:t>
      </w:r>
      <w:r w:rsidRPr="00F65FEA">
        <w:rPr>
          <w:rFonts w:ascii="Palatino Linotype" w:eastAsia="Times New Roman" w:hAnsi="Palatino Linotype" w:cs="Arial"/>
          <w:sz w:val="24"/>
          <w:lang w:val="es-ES_tradnl" w:eastAsia="es-MX"/>
        </w:rPr>
        <w:t xml:space="preserve"> de la Ley </w:t>
      </w:r>
      <w:r w:rsidRPr="00F65FEA">
        <w:rPr>
          <w:rFonts w:ascii="Palatino Linotype" w:eastAsia="MS Mincho" w:hAnsi="Palatino Linotype" w:cs="Tahoma"/>
          <w:sz w:val="24"/>
          <w:lang w:val="es-ES_tradnl" w:eastAsia="es-MX"/>
        </w:rPr>
        <w:t>General de Transparencia y Acceso a la Información Pública que a la letra dispone:</w:t>
      </w:r>
    </w:p>
    <w:p w14:paraId="439ED281" w14:textId="77777777" w:rsidR="00F70BDE" w:rsidRPr="00F65FEA" w:rsidRDefault="00F70BDE" w:rsidP="00F70BDE">
      <w:pPr>
        <w:spacing w:after="0" w:line="360" w:lineRule="auto"/>
        <w:ind w:left="567" w:right="616"/>
        <w:contextualSpacing/>
        <w:jc w:val="both"/>
        <w:rPr>
          <w:rFonts w:ascii="Palatino Linotype" w:eastAsia="Times New Roman" w:hAnsi="Palatino Linotype" w:cs="Arial"/>
          <w:i/>
          <w:lang w:val="es-ES_tradnl" w:eastAsia="gl-ES"/>
        </w:rPr>
      </w:pPr>
      <w:r w:rsidRPr="00F65FEA">
        <w:rPr>
          <w:rFonts w:ascii="Palatino Linotype" w:eastAsia="Times New Roman" w:hAnsi="Palatino Linotype" w:cs="Arial"/>
          <w:b/>
          <w:i/>
          <w:lang w:val="es-ES_tradnl" w:eastAsia="gl-ES"/>
        </w:rPr>
        <w:t>Artículo 160</w:t>
      </w:r>
      <w:r w:rsidRPr="00F65FEA">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EFE67EB" w14:textId="77777777" w:rsidR="00F70BDE" w:rsidRPr="00F65FEA" w:rsidRDefault="00F70BDE" w:rsidP="00F70BDE">
      <w:pPr>
        <w:spacing w:after="0" w:line="240" w:lineRule="auto"/>
        <w:rPr>
          <w:rFonts w:ascii="Times New Roman" w:eastAsia="Times New Roman" w:hAnsi="Times New Roman" w:cs="Times New Roman"/>
          <w:sz w:val="24"/>
          <w:szCs w:val="24"/>
          <w:lang w:eastAsia="es-ES"/>
        </w:rPr>
      </w:pPr>
    </w:p>
    <w:p w14:paraId="40E58008" w14:textId="77777777" w:rsidR="00F70BDE" w:rsidRPr="00F65FEA" w:rsidRDefault="00F70BDE" w:rsidP="00F70BDE">
      <w:pPr>
        <w:spacing w:after="0" w:line="360" w:lineRule="auto"/>
        <w:contextualSpacing/>
        <w:jc w:val="both"/>
        <w:rPr>
          <w:rFonts w:ascii="Palatino Linotype" w:eastAsia="Times New Roman" w:hAnsi="Palatino Linotype" w:cs="Arial"/>
          <w:sz w:val="24"/>
          <w:lang w:val="es-ES_tradnl" w:eastAsia="es-MX"/>
        </w:rPr>
      </w:pPr>
      <w:r w:rsidRPr="00F65FEA">
        <w:rPr>
          <w:rFonts w:ascii="Palatino Linotype" w:eastAsia="Times New Roman" w:hAnsi="Palatino Linotype" w:cs="Arial"/>
          <w:bCs/>
          <w:sz w:val="24"/>
          <w:lang w:val="es-ES_tradnl" w:eastAsia="es-MX"/>
        </w:rPr>
        <w:t xml:space="preserve">Además, </w:t>
      </w:r>
      <w:r w:rsidRPr="00F65FEA">
        <w:rPr>
          <w:rFonts w:ascii="Palatino Linotype" w:eastAsia="Times New Roman" w:hAnsi="Palatino Linotype" w:cs="Arial"/>
          <w:sz w:val="24"/>
          <w:lang w:val="es-ES_tradnl" w:eastAsia="es-MX"/>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3F6D8EB2" w14:textId="77777777" w:rsidR="00F70BDE" w:rsidRPr="00F65FEA" w:rsidRDefault="00F70BDE" w:rsidP="00F70BDE">
      <w:pPr>
        <w:spacing w:after="0" w:line="240" w:lineRule="auto"/>
        <w:rPr>
          <w:rFonts w:ascii="Times New Roman" w:eastAsia="Times New Roman" w:hAnsi="Times New Roman" w:cs="Times New Roman"/>
          <w:sz w:val="24"/>
          <w:szCs w:val="24"/>
          <w:lang w:eastAsia="es-ES"/>
        </w:rPr>
      </w:pPr>
    </w:p>
    <w:p w14:paraId="690809B2" w14:textId="77777777" w:rsidR="00F70BDE" w:rsidRPr="00F65FEA" w:rsidRDefault="00F70BDE" w:rsidP="00F70BDE">
      <w:pPr>
        <w:spacing w:after="0" w:line="360" w:lineRule="auto"/>
        <w:ind w:left="567" w:right="616"/>
        <w:contextualSpacing/>
        <w:jc w:val="both"/>
        <w:rPr>
          <w:rFonts w:ascii="Palatino Linotype" w:eastAsia="Times New Roman" w:hAnsi="Palatino Linotype" w:cs="Arial"/>
          <w:i/>
          <w:lang w:val="es-ES_tradnl" w:eastAsia="es-MX"/>
        </w:rPr>
      </w:pPr>
      <w:r w:rsidRPr="00F65FEA">
        <w:rPr>
          <w:rFonts w:ascii="Palatino Linotype" w:eastAsia="Times New Roman" w:hAnsi="Palatino Linotype" w:cs="Arial"/>
          <w:b/>
          <w:i/>
          <w:lang w:val="es-ES_tradnl" w:eastAsia="es-MX"/>
        </w:rPr>
        <w:t>Artículo 23.</w:t>
      </w:r>
      <w:r w:rsidRPr="00F65FEA">
        <w:rPr>
          <w:rFonts w:ascii="Palatino Linotype" w:eastAsia="Times New Roman" w:hAnsi="Palatino Linotype" w:cs="Arial"/>
          <w:i/>
          <w:lang w:val="es-ES_tradnl" w:eastAsia="es-MX"/>
        </w:rPr>
        <w:t xml:space="preserve"> Son sujetos obligados a transparentar y permitir el acceso a su información y proteger los datos personales que obren en su poder:</w:t>
      </w:r>
    </w:p>
    <w:p w14:paraId="7468D2FE" w14:textId="77777777" w:rsidR="00F70BDE" w:rsidRPr="00F65FEA" w:rsidRDefault="00F70BDE" w:rsidP="00F70BDE">
      <w:pPr>
        <w:spacing w:after="0" w:line="360" w:lineRule="auto"/>
        <w:ind w:left="567" w:right="616"/>
        <w:contextualSpacing/>
        <w:jc w:val="both"/>
        <w:rPr>
          <w:rFonts w:ascii="Palatino Linotype" w:eastAsia="Times New Roman" w:hAnsi="Palatino Linotype" w:cs="Arial"/>
          <w:b/>
          <w:i/>
          <w:lang w:val="es-ES_tradnl" w:eastAsia="es-MX"/>
        </w:rPr>
      </w:pPr>
    </w:p>
    <w:p w14:paraId="7473589A" w14:textId="77777777" w:rsidR="00F70BDE" w:rsidRPr="00F65FEA" w:rsidRDefault="00F70BDE" w:rsidP="00F70BDE">
      <w:pPr>
        <w:spacing w:after="0" w:line="360" w:lineRule="auto"/>
        <w:ind w:left="567" w:right="616"/>
        <w:contextualSpacing/>
        <w:jc w:val="both"/>
        <w:rPr>
          <w:rFonts w:ascii="Palatino Linotype" w:eastAsia="Times New Roman" w:hAnsi="Palatino Linotype" w:cs="Arial"/>
          <w:bCs/>
          <w:i/>
          <w:lang w:val="es-ES_tradnl" w:eastAsia="es-MX"/>
        </w:rPr>
      </w:pPr>
      <w:r w:rsidRPr="00F65FEA">
        <w:rPr>
          <w:rFonts w:ascii="Palatino Linotype" w:eastAsia="Times New Roman" w:hAnsi="Palatino Linotype" w:cs="Arial"/>
          <w:b/>
          <w:i/>
          <w:lang w:val="es-ES_tradnl" w:eastAsia="es-MX"/>
        </w:rPr>
        <w:t xml:space="preserve">IV. </w:t>
      </w:r>
      <w:r w:rsidRPr="00F65FEA">
        <w:rPr>
          <w:rFonts w:ascii="Palatino Linotype" w:eastAsia="Times New Roman" w:hAnsi="Palatino Linotype" w:cs="Arial"/>
          <w:bCs/>
          <w:i/>
          <w:lang w:val="es-ES_tradnl" w:eastAsia="es-MX"/>
        </w:rPr>
        <w:t>Los ayuntamientos y las dependencias, organismos, órganos y entidades de la administración municipal;</w:t>
      </w:r>
    </w:p>
    <w:p w14:paraId="79CFAB00" w14:textId="77777777" w:rsidR="00F70BDE" w:rsidRPr="00F65FEA" w:rsidRDefault="00F70BDE" w:rsidP="00A172B6">
      <w:pPr>
        <w:spacing w:after="0" w:line="360" w:lineRule="auto"/>
        <w:jc w:val="both"/>
        <w:rPr>
          <w:rFonts w:ascii="Palatino Linotype" w:eastAsia="Times New Roman" w:hAnsi="Palatino Linotype" w:cs="Calibri"/>
          <w:sz w:val="24"/>
          <w:lang w:val="es-ES_tradnl" w:eastAsia="es-MX"/>
        </w:rPr>
      </w:pPr>
    </w:p>
    <w:p w14:paraId="24D6D36D" w14:textId="7E38BC0C" w:rsidR="00F73D7E" w:rsidRPr="00F65FEA" w:rsidRDefault="00F73D7E" w:rsidP="00CC5AA1">
      <w:pPr>
        <w:spacing w:line="360" w:lineRule="auto"/>
        <w:jc w:val="both"/>
        <w:rPr>
          <w:rFonts w:ascii="Palatino Linotype" w:hAnsi="Palatino Linotype" w:cs="Arial"/>
          <w:sz w:val="24"/>
          <w:szCs w:val="24"/>
        </w:rPr>
      </w:pPr>
      <w:r w:rsidRPr="00F65FEA">
        <w:rPr>
          <w:rFonts w:ascii="Palatino Linotype" w:hAnsi="Palatino Linotype" w:cs="Arial"/>
          <w:sz w:val="24"/>
          <w:szCs w:val="24"/>
        </w:rPr>
        <w:t xml:space="preserve">Expuesto lo anterior, se procede al análisis de la totalidad de las constancias que integran el expediente electrónico del </w:t>
      </w:r>
      <w:r w:rsidRPr="00F65FEA">
        <w:rPr>
          <w:rFonts w:ascii="Palatino Linotype" w:hAnsi="Palatino Linotype" w:cs="Arial"/>
          <w:b/>
          <w:sz w:val="24"/>
          <w:szCs w:val="24"/>
        </w:rPr>
        <w:t>SAIMEX</w:t>
      </w:r>
      <w:r w:rsidRPr="00F65FEA">
        <w:rPr>
          <w:rFonts w:ascii="Palatino Linotype" w:hAnsi="Palatino Linotype" w:cs="Arial"/>
          <w:sz w:val="24"/>
          <w:szCs w:val="24"/>
        </w:rPr>
        <w:t xml:space="preserve">, a efecto de determinar si con la información </w:t>
      </w:r>
      <w:r w:rsidRPr="00F65FEA">
        <w:rPr>
          <w:rFonts w:ascii="Palatino Linotype" w:hAnsi="Palatino Linotype" w:cs="Arial"/>
          <w:sz w:val="24"/>
          <w:szCs w:val="24"/>
        </w:rPr>
        <w:lastRenderedPageBreak/>
        <w:t xml:space="preserve">remitida por </w:t>
      </w:r>
      <w:r w:rsidRPr="00F65FEA">
        <w:rPr>
          <w:rFonts w:ascii="Palatino Linotype" w:hAnsi="Palatino Linotype" w:cs="Arial"/>
          <w:b/>
          <w:sz w:val="24"/>
          <w:szCs w:val="24"/>
        </w:rPr>
        <w:t>El Sujeto Obligado</w:t>
      </w:r>
      <w:r w:rsidRPr="00F65FEA">
        <w:rPr>
          <w:rFonts w:ascii="Palatino Linotype" w:hAnsi="Palatino Linotype" w:cs="Arial"/>
          <w:sz w:val="24"/>
          <w:szCs w:val="24"/>
        </w:rPr>
        <w:t xml:space="preserve"> a través de su respuesta se colma lo requerido en dicha solicitud.</w:t>
      </w:r>
    </w:p>
    <w:p w14:paraId="615E071E" w14:textId="77777777" w:rsidR="00CC5AA1" w:rsidRPr="00F65FEA" w:rsidRDefault="00CC5AA1" w:rsidP="00CC5AA1">
      <w:pPr>
        <w:spacing w:line="360" w:lineRule="auto"/>
        <w:jc w:val="both"/>
        <w:rPr>
          <w:rFonts w:ascii="Palatino Linotype" w:hAnsi="Palatino Linotype"/>
          <w:sz w:val="24"/>
          <w:szCs w:val="24"/>
        </w:rPr>
      </w:pPr>
      <w:r w:rsidRPr="00F65FEA">
        <w:rPr>
          <w:rFonts w:ascii="Palatino Linotype" w:hAnsi="Palatino Linotype"/>
          <w:sz w:val="24"/>
          <w:szCs w:val="24"/>
        </w:rPr>
        <w:t>De lo anterior, resulta pertinente delimitar la competencia del Sujeto Obligado es imprescindible traer a colación los artículos 20 fracción VIII, 21, 58, 59, 80 fracción XVII de su Bando Municipal, los cuales establecen lo siguiente;</w:t>
      </w:r>
    </w:p>
    <w:p w14:paraId="6F440394" w14:textId="77777777" w:rsidR="00CC5AA1" w:rsidRPr="00F65FEA" w:rsidRDefault="00CC5AA1" w:rsidP="00CC5AA1">
      <w:pPr>
        <w:rPr>
          <w:rFonts w:ascii="Palatino Linotype" w:hAnsi="Palatino Linotype"/>
        </w:rPr>
      </w:pPr>
    </w:p>
    <w:p w14:paraId="1F4A445F" w14:textId="77777777" w:rsidR="00CC5AA1" w:rsidRPr="00F65FEA" w:rsidRDefault="00CC5AA1" w:rsidP="00CC5AA1">
      <w:pPr>
        <w:tabs>
          <w:tab w:val="left" w:pos="2880"/>
        </w:tabs>
        <w:jc w:val="center"/>
        <w:rPr>
          <w:rFonts w:ascii="Palatino Linotype" w:hAnsi="Palatino Linotype"/>
          <w:i/>
        </w:rPr>
      </w:pPr>
      <w:r w:rsidRPr="00F65FEA">
        <w:rPr>
          <w:rFonts w:ascii="Palatino Linotype" w:hAnsi="Palatino Linotype"/>
          <w:i/>
        </w:rPr>
        <w:t>“DE LOS PRINCIPIOS RECTORES DE LA ADMINISTRACIÓN</w:t>
      </w:r>
    </w:p>
    <w:p w14:paraId="7F2DB0DF" w14:textId="77777777" w:rsidR="00CC5AA1" w:rsidRPr="00F65FEA" w:rsidRDefault="00CC5AA1" w:rsidP="00CC5AA1">
      <w:pPr>
        <w:tabs>
          <w:tab w:val="left" w:pos="3105"/>
        </w:tabs>
        <w:ind w:left="708"/>
        <w:jc w:val="both"/>
        <w:rPr>
          <w:rFonts w:ascii="Palatino Linotype" w:hAnsi="Palatino Linotype"/>
          <w:i/>
        </w:rPr>
      </w:pPr>
      <w:r w:rsidRPr="00F65FEA">
        <w:rPr>
          <w:rFonts w:ascii="Palatino Linotype" w:hAnsi="Palatino Linotype"/>
          <w:i/>
        </w:rPr>
        <w:t>Artículo 20. Para el debido alcance de la administración del Municipio de Zinacantepec se deben seguir los siguientes principios rectores:</w:t>
      </w:r>
    </w:p>
    <w:p w14:paraId="16E75C57" w14:textId="77777777" w:rsidR="00CC5AA1" w:rsidRPr="00F65FEA" w:rsidRDefault="00CC5AA1" w:rsidP="00CC5AA1">
      <w:pPr>
        <w:tabs>
          <w:tab w:val="left" w:pos="3105"/>
        </w:tabs>
        <w:ind w:left="1416"/>
        <w:rPr>
          <w:rFonts w:ascii="Palatino Linotype" w:hAnsi="Palatino Linotype"/>
          <w:i/>
        </w:rPr>
      </w:pPr>
      <w:r w:rsidRPr="00F65FEA">
        <w:rPr>
          <w:rFonts w:ascii="Palatino Linotype" w:hAnsi="Palatino Linotype"/>
          <w:i/>
        </w:rPr>
        <w:t>(…)</w:t>
      </w:r>
    </w:p>
    <w:p w14:paraId="44CE3CDD" w14:textId="77777777" w:rsidR="00CC5AA1" w:rsidRPr="00F65FEA" w:rsidRDefault="00CC5AA1" w:rsidP="00CC5AA1">
      <w:pPr>
        <w:tabs>
          <w:tab w:val="left" w:pos="3105"/>
        </w:tabs>
        <w:ind w:left="1416"/>
        <w:rPr>
          <w:rFonts w:ascii="Palatino Linotype" w:hAnsi="Palatino Linotype"/>
          <w:i/>
        </w:rPr>
      </w:pPr>
    </w:p>
    <w:p w14:paraId="3701BA29" w14:textId="77777777" w:rsidR="00CC5AA1" w:rsidRPr="00F65FEA" w:rsidRDefault="00CC5AA1" w:rsidP="001B3A3D">
      <w:pPr>
        <w:tabs>
          <w:tab w:val="left" w:pos="3105"/>
        </w:tabs>
        <w:ind w:left="1416"/>
        <w:jc w:val="both"/>
        <w:rPr>
          <w:rFonts w:ascii="Palatino Linotype" w:hAnsi="Palatino Linotype"/>
          <w:i/>
        </w:rPr>
      </w:pPr>
      <w:r w:rsidRPr="00F65FEA">
        <w:rPr>
          <w:rFonts w:ascii="Palatino Linotype" w:hAnsi="Palatino Linotype"/>
          <w:i/>
        </w:rPr>
        <w:t xml:space="preserve">VIII. </w:t>
      </w:r>
      <w:r w:rsidRPr="00F65FEA">
        <w:rPr>
          <w:rFonts w:ascii="Palatino Linotype" w:hAnsi="Palatino Linotype"/>
          <w:b/>
          <w:bCs/>
          <w:i/>
        </w:rPr>
        <w:t>Promover el desarrollo de las actividades</w:t>
      </w:r>
      <w:r w:rsidRPr="00F65FEA">
        <w:rPr>
          <w:rFonts w:ascii="Palatino Linotype" w:hAnsi="Palatino Linotype"/>
          <w:i/>
        </w:rPr>
        <w:t xml:space="preserve"> políticas,</w:t>
      </w:r>
      <w:r w:rsidRPr="00F65FEA">
        <w:rPr>
          <w:rFonts w:ascii="Palatino Linotype" w:hAnsi="Palatino Linotype"/>
          <w:b/>
          <w:bCs/>
          <w:i/>
        </w:rPr>
        <w:t xml:space="preserve"> culturales</w:t>
      </w:r>
      <w:r w:rsidRPr="00F65FEA">
        <w:rPr>
          <w:rFonts w:ascii="Palatino Linotype" w:hAnsi="Palatino Linotype"/>
          <w:i/>
        </w:rPr>
        <w:t>, económicas, agrícolas, industriales, comerciales, artesanales, turísticas, ecológicas, entre otras;</w:t>
      </w:r>
    </w:p>
    <w:p w14:paraId="584F827F" w14:textId="77777777" w:rsidR="00CC5AA1" w:rsidRPr="00F65FEA" w:rsidRDefault="00CC5AA1" w:rsidP="00CC5AA1">
      <w:pPr>
        <w:tabs>
          <w:tab w:val="left" w:pos="3105"/>
        </w:tabs>
        <w:ind w:left="1416"/>
        <w:rPr>
          <w:rFonts w:ascii="Palatino Linotype" w:hAnsi="Palatino Linotype"/>
          <w:i/>
        </w:rPr>
      </w:pPr>
    </w:p>
    <w:p w14:paraId="3A296542" w14:textId="741F90A4" w:rsidR="00CC5AA1" w:rsidRPr="00F65FEA" w:rsidRDefault="00CC5AA1" w:rsidP="001B3A3D">
      <w:pPr>
        <w:tabs>
          <w:tab w:val="left" w:pos="3105"/>
        </w:tabs>
        <w:ind w:left="1416"/>
        <w:rPr>
          <w:rFonts w:ascii="Palatino Linotype" w:hAnsi="Palatino Linotype"/>
          <w:b/>
          <w:bCs/>
          <w:i/>
          <w:iCs/>
        </w:rPr>
      </w:pPr>
      <w:r w:rsidRPr="00F65FEA">
        <w:rPr>
          <w:rFonts w:ascii="Palatino Linotype" w:hAnsi="Palatino Linotype"/>
          <w:i/>
        </w:rPr>
        <w:t>(…)”</w:t>
      </w:r>
    </w:p>
    <w:p w14:paraId="611E68D2" w14:textId="77777777" w:rsidR="00CC5AA1" w:rsidRPr="00F65FEA" w:rsidRDefault="00CC5AA1" w:rsidP="00CC5AA1">
      <w:pPr>
        <w:ind w:left="708"/>
        <w:jc w:val="center"/>
        <w:rPr>
          <w:rFonts w:ascii="Palatino Linotype" w:hAnsi="Palatino Linotype"/>
          <w:i/>
        </w:rPr>
      </w:pPr>
      <w:r w:rsidRPr="00F65FEA">
        <w:rPr>
          <w:rFonts w:ascii="Palatino Linotype" w:hAnsi="Palatino Linotype"/>
          <w:i/>
        </w:rPr>
        <w:t>“</w:t>
      </w:r>
      <w:r w:rsidRPr="00F65FEA">
        <w:rPr>
          <w:rFonts w:ascii="Palatino Linotype" w:hAnsi="Palatino Linotype"/>
          <w:b/>
          <w:i/>
        </w:rPr>
        <w:t>DE LA ORGANIZACIÓN ADMINISTRATIVA</w:t>
      </w:r>
    </w:p>
    <w:p w14:paraId="66A823F1" w14:textId="77777777" w:rsidR="00CC5AA1" w:rsidRPr="00F65FEA" w:rsidRDefault="00CC5AA1" w:rsidP="001B3A3D">
      <w:pPr>
        <w:ind w:left="708"/>
        <w:jc w:val="both"/>
        <w:rPr>
          <w:rFonts w:ascii="Palatino Linotype" w:hAnsi="Palatino Linotype"/>
          <w:i/>
        </w:rPr>
      </w:pPr>
      <w:r w:rsidRPr="00F65FEA">
        <w:rPr>
          <w:rFonts w:ascii="Palatino Linotype" w:hAnsi="Palatino Linotype"/>
          <w:i/>
        </w:rPr>
        <w:t>Artículo 21. El Presidente Municipal para el ejercicio de sus funciones, se auxiliará de las siguientes Unidades Administrativas:</w:t>
      </w:r>
    </w:p>
    <w:p w14:paraId="5B77C4B8" w14:textId="77777777" w:rsidR="00CC5AA1" w:rsidRPr="00F65FEA" w:rsidRDefault="00CC5AA1" w:rsidP="00CC5AA1">
      <w:pPr>
        <w:ind w:left="708" w:firstLine="708"/>
        <w:rPr>
          <w:rFonts w:ascii="Palatino Linotype" w:hAnsi="Palatino Linotype"/>
          <w:i/>
        </w:rPr>
      </w:pPr>
      <w:r w:rsidRPr="00F65FEA">
        <w:rPr>
          <w:rFonts w:ascii="Palatino Linotype" w:hAnsi="Palatino Linotype"/>
          <w:i/>
        </w:rPr>
        <w:t>(…)</w:t>
      </w:r>
    </w:p>
    <w:p w14:paraId="1CC29D77" w14:textId="77777777" w:rsidR="00CC5AA1" w:rsidRPr="00F65FEA" w:rsidRDefault="00CC5AA1" w:rsidP="001B3A3D">
      <w:pPr>
        <w:ind w:left="708"/>
        <w:jc w:val="both"/>
        <w:rPr>
          <w:rFonts w:ascii="Palatino Linotype" w:hAnsi="Palatino Linotype"/>
          <w:i/>
        </w:rPr>
      </w:pPr>
      <w:r w:rsidRPr="00F65FEA">
        <w:rPr>
          <w:rFonts w:ascii="Palatino Linotype" w:hAnsi="Palatino Linotype"/>
          <w:i/>
        </w:rPr>
        <w:t xml:space="preserve">Para el despacho de los asuntos municipales, el Ayuntamiento se auxiliará de dependencias, organismos públicos descentralizados, desconcentrados y autónomos de la administración pública municipal, necesarios para el desarrollo de sus actividades, siendo los siguientes: </w:t>
      </w:r>
    </w:p>
    <w:p w14:paraId="711F90CE" w14:textId="77777777" w:rsidR="00CC5AA1" w:rsidRPr="00F65FEA" w:rsidRDefault="00CC5AA1" w:rsidP="00CC5AA1">
      <w:pPr>
        <w:ind w:left="360"/>
        <w:rPr>
          <w:rFonts w:ascii="Palatino Linotype" w:hAnsi="Palatino Linotype"/>
          <w:i/>
        </w:rPr>
      </w:pPr>
    </w:p>
    <w:p w14:paraId="63031FFA" w14:textId="77777777" w:rsidR="00CC5AA1" w:rsidRPr="00F65FEA" w:rsidRDefault="00CC5AA1" w:rsidP="00CC5AA1">
      <w:pPr>
        <w:pStyle w:val="Prrafodelista"/>
        <w:numPr>
          <w:ilvl w:val="0"/>
          <w:numId w:val="4"/>
        </w:numPr>
        <w:rPr>
          <w:i/>
          <w:sz w:val="22"/>
          <w:szCs w:val="22"/>
        </w:rPr>
      </w:pPr>
      <w:r w:rsidRPr="00F65FEA">
        <w:rPr>
          <w:i/>
          <w:sz w:val="22"/>
          <w:szCs w:val="22"/>
        </w:rPr>
        <w:t>DEPENDENCIAS ADMINISTRATIVAS</w:t>
      </w:r>
    </w:p>
    <w:p w14:paraId="09EE9E74" w14:textId="77777777" w:rsidR="00CC5AA1" w:rsidRPr="00F65FEA" w:rsidRDefault="00CC5AA1" w:rsidP="00CC5AA1">
      <w:pPr>
        <w:pStyle w:val="Prrafodelista"/>
        <w:ind w:left="1080" w:firstLine="336"/>
        <w:rPr>
          <w:b/>
          <w:bCs/>
          <w:i/>
          <w:iCs/>
          <w:sz w:val="22"/>
          <w:szCs w:val="22"/>
        </w:rPr>
      </w:pPr>
      <w:r w:rsidRPr="00F65FEA">
        <w:rPr>
          <w:b/>
          <w:bCs/>
          <w:i/>
          <w:iCs/>
          <w:sz w:val="22"/>
          <w:szCs w:val="22"/>
        </w:rPr>
        <w:t>(…)</w:t>
      </w:r>
    </w:p>
    <w:p w14:paraId="22417972" w14:textId="77777777" w:rsidR="00CC5AA1" w:rsidRPr="00F65FEA" w:rsidRDefault="00CC5AA1" w:rsidP="00CC5AA1">
      <w:pPr>
        <w:pStyle w:val="Prrafodelista"/>
        <w:ind w:left="1080" w:firstLine="336"/>
        <w:rPr>
          <w:i/>
          <w:sz w:val="22"/>
          <w:szCs w:val="22"/>
        </w:rPr>
      </w:pPr>
      <w:r w:rsidRPr="00F65FEA">
        <w:rPr>
          <w:i/>
          <w:sz w:val="22"/>
          <w:szCs w:val="22"/>
        </w:rPr>
        <w:lastRenderedPageBreak/>
        <w:t>12. Dirección de Cultura y Turismo</w:t>
      </w:r>
    </w:p>
    <w:p w14:paraId="44DCD1D2" w14:textId="77777777" w:rsidR="00CC5AA1" w:rsidRPr="00F65FEA" w:rsidRDefault="00CC5AA1" w:rsidP="00CC5AA1">
      <w:pPr>
        <w:pStyle w:val="Prrafodelista"/>
        <w:ind w:left="1080" w:firstLine="336"/>
        <w:rPr>
          <w:i/>
          <w:sz w:val="22"/>
          <w:szCs w:val="22"/>
        </w:rPr>
      </w:pPr>
      <w:r w:rsidRPr="00F65FEA">
        <w:rPr>
          <w:i/>
          <w:sz w:val="22"/>
          <w:szCs w:val="22"/>
        </w:rPr>
        <w:t>(…)”</w:t>
      </w:r>
    </w:p>
    <w:p w14:paraId="666A4319" w14:textId="77777777" w:rsidR="00CC5AA1" w:rsidRPr="00F65FEA" w:rsidRDefault="00CC5AA1" w:rsidP="00CC5AA1">
      <w:pPr>
        <w:rPr>
          <w:rFonts w:ascii="Palatino Linotype" w:hAnsi="Palatino Linotype"/>
          <w:b/>
          <w:bCs/>
          <w:i/>
          <w:iCs/>
        </w:rPr>
      </w:pPr>
    </w:p>
    <w:p w14:paraId="159CFFCF" w14:textId="77777777" w:rsidR="00CC5AA1" w:rsidRPr="00F65FEA" w:rsidRDefault="00CC5AA1" w:rsidP="00CC5AA1">
      <w:pPr>
        <w:ind w:left="708"/>
        <w:jc w:val="center"/>
        <w:rPr>
          <w:rFonts w:ascii="Palatino Linotype" w:hAnsi="Palatino Linotype"/>
          <w:b/>
          <w:i/>
        </w:rPr>
      </w:pPr>
      <w:r w:rsidRPr="00F65FEA">
        <w:rPr>
          <w:rFonts w:ascii="Palatino Linotype" w:hAnsi="Palatino Linotype"/>
          <w:i/>
        </w:rPr>
        <w:t>“</w:t>
      </w:r>
      <w:r w:rsidRPr="00F65FEA">
        <w:rPr>
          <w:rFonts w:ascii="Palatino Linotype" w:hAnsi="Palatino Linotype"/>
          <w:b/>
          <w:i/>
        </w:rPr>
        <w:t>DE LA PROMOCIÓN CULTURAL, TURÍSTICA Y PUEBLO CON ENCANTO</w:t>
      </w:r>
    </w:p>
    <w:p w14:paraId="430E66FD" w14:textId="77777777" w:rsidR="00CC5AA1" w:rsidRPr="00F65FEA" w:rsidRDefault="00CC5AA1" w:rsidP="001B3A3D">
      <w:pPr>
        <w:ind w:left="708"/>
        <w:jc w:val="both"/>
        <w:rPr>
          <w:rFonts w:ascii="Palatino Linotype" w:hAnsi="Palatino Linotype"/>
          <w:i/>
        </w:rPr>
      </w:pPr>
      <w:r w:rsidRPr="00F65FEA">
        <w:rPr>
          <w:rFonts w:ascii="Palatino Linotype" w:hAnsi="Palatino Linotype"/>
          <w:i/>
        </w:rPr>
        <w:t xml:space="preserve">Artículo 58. El Ayuntamiento fomentará, difundirá y ofertará diferentes actividades culturales, turísticas y artísticas en beneficio de los habitantes del municipio y población en general. Para alcanzar los objetivos y fines se desarrollarán las siguientes estrategias: </w:t>
      </w:r>
    </w:p>
    <w:p w14:paraId="7200EC56" w14:textId="77777777" w:rsidR="001B3A3D" w:rsidRPr="00F65FEA" w:rsidRDefault="001B3A3D" w:rsidP="001B3A3D">
      <w:pPr>
        <w:ind w:left="708"/>
        <w:jc w:val="both"/>
        <w:rPr>
          <w:rFonts w:ascii="Palatino Linotype" w:hAnsi="Palatino Linotype"/>
          <w:i/>
        </w:rPr>
      </w:pPr>
    </w:p>
    <w:p w14:paraId="1A91D9FE" w14:textId="77777777" w:rsidR="00CC5AA1" w:rsidRPr="00F65FEA" w:rsidRDefault="00CC5AA1" w:rsidP="00CC5AA1">
      <w:pPr>
        <w:pStyle w:val="Prrafodelista"/>
        <w:numPr>
          <w:ilvl w:val="0"/>
          <w:numId w:val="8"/>
        </w:numPr>
        <w:rPr>
          <w:b/>
          <w:i/>
          <w:sz w:val="22"/>
          <w:szCs w:val="22"/>
        </w:rPr>
      </w:pPr>
      <w:r w:rsidRPr="00F65FEA">
        <w:rPr>
          <w:b/>
          <w:i/>
          <w:sz w:val="22"/>
          <w:szCs w:val="22"/>
        </w:rPr>
        <w:t xml:space="preserve">Garantizar el acceso de la comunidad a la oferta de servicios y bienes culturales, poniendo énfasis en los programas de cultura. </w:t>
      </w:r>
    </w:p>
    <w:p w14:paraId="6864B632" w14:textId="77777777" w:rsidR="00CC5AA1" w:rsidRPr="00F65FEA" w:rsidRDefault="00CC5AA1" w:rsidP="00CC5AA1">
      <w:pPr>
        <w:pStyle w:val="Prrafodelista"/>
        <w:numPr>
          <w:ilvl w:val="0"/>
          <w:numId w:val="8"/>
        </w:numPr>
        <w:rPr>
          <w:b/>
          <w:bCs/>
          <w:i/>
          <w:iCs/>
          <w:sz w:val="22"/>
          <w:szCs w:val="22"/>
        </w:rPr>
      </w:pPr>
      <w:r w:rsidRPr="00F65FEA">
        <w:rPr>
          <w:i/>
          <w:sz w:val="22"/>
          <w:szCs w:val="22"/>
        </w:rPr>
        <w:t xml:space="preserve"> </w:t>
      </w:r>
      <w:r w:rsidRPr="00F65FEA">
        <w:rPr>
          <w:b/>
          <w:i/>
          <w:sz w:val="22"/>
          <w:szCs w:val="22"/>
        </w:rPr>
        <w:t xml:space="preserve">Promover y difundir las diversas manifestaciones turísticas y artísticas en la comunidad. </w:t>
      </w:r>
    </w:p>
    <w:p w14:paraId="7AAE7C98" w14:textId="77777777" w:rsidR="00CC5AA1" w:rsidRPr="00F65FEA" w:rsidRDefault="00CC5AA1" w:rsidP="00CC5AA1">
      <w:pPr>
        <w:pStyle w:val="Prrafodelista"/>
        <w:numPr>
          <w:ilvl w:val="0"/>
          <w:numId w:val="8"/>
        </w:numPr>
        <w:rPr>
          <w:b/>
          <w:bCs/>
          <w:i/>
          <w:iCs/>
          <w:sz w:val="22"/>
          <w:szCs w:val="22"/>
        </w:rPr>
      </w:pPr>
      <w:r w:rsidRPr="00F65FEA">
        <w:rPr>
          <w:i/>
          <w:sz w:val="22"/>
          <w:szCs w:val="22"/>
        </w:rPr>
        <w:t xml:space="preserve">Apoyar por los diversos medios, la creación artística de manera integral en todas las disciplinas. </w:t>
      </w:r>
    </w:p>
    <w:p w14:paraId="12EECAA8" w14:textId="77777777" w:rsidR="00CC5AA1" w:rsidRPr="00F65FEA" w:rsidRDefault="00CC5AA1" w:rsidP="00CC5AA1">
      <w:pPr>
        <w:pStyle w:val="Prrafodelista"/>
        <w:numPr>
          <w:ilvl w:val="0"/>
          <w:numId w:val="8"/>
        </w:numPr>
        <w:rPr>
          <w:b/>
          <w:bCs/>
          <w:i/>
          <w:iCs/>
          <w:sz w:val="22"/>
          <w:szCs w:val="22"/>
        </w:rPr>
      </w:pPr>
      <w:r w:rsidRPr="00F65FEA">
        <w:rPr>
          <w:b/>
          <w:bCs/>
          <w:i/>
          <w:sz w:val="22"/>
          <w:szCs w:val="22"/>
        </w:rPr>
        <w:t>Impulsar la realización de festivales, certámenes y otros eventos, que permitan el acceso de la población al conocimiento de la diversidad cultural</w:t>
      </w:r>
      <w:r w:rsidRPr="00F65FEA">
        <w:rPr>
          <w:i/>
          <w:sz w:val="22"/>
          <w:szCs w:val="22"/>
        </w:rPr>
        <w:t>, en los que se incentive la creatividad, la identidad, el humanismo, los valores universales; así como la búsqueda del desarrollo integral del individuo y la colectividad.</w:t>
      </w:r>
    </w:p>
    <w:p w14:paraId="6DE1572F" w14:textId="77777777" w:rsidR="00CC5AA1" w:rsidRPr="00F65FEA" w:rsidRDefault="00CC5AA1" w:rsidP="00CC5AA1">
      <w:pPr>
        <w:pStyle w:val="Prrafodelista"/>
        <w:numPr>
          <w:ilvl w:val="0"/>
          <w:numId w:val="8"/>
        </w:numPr>
        <w:rPr>
          <w:b/>
          <w:bCs/>
          <w:i/>
          <w:iCs/>
          <w:sz w:val="22"/>
          <w:szCs w:val="22"/>
        </w:rPr>
      </w:pPr>
      <w:r w:rsidRPr="00F65FEA">
        <w:rPr>
          <w:b/>
          <w:i/>
          <w:sz w:val="22"/>
          <w:szCs w:val="22"/>
        </w:rPr>
        <w:t xml:space="preserve">Coordinar los programas culturales municipales, con los desarrollados por el gobierno estatal y federal. </w:t>
      </w:r>
    </w:p>
    <w:p w14:paraId="78DAA334" w14:textId="77777777" w:rsidR="00CC5AA1" w:rsidRPr="00F65FEA" w:rsidRDefault="00CC5AA1" w:rsidP="00CC5AA1">
      <w:pPr>
        <w:pStyle w:val="Prrafodelista"/>
        <w:numPr>
          <w:ilvl w:val="0"/>
          <w:numId w:val="8"/>
        </w:numPr>
        <w:rPr>
          <w:b/>
          <w:bCs/>
          <w:i/>
          <w:iCs/>
          <w:sz w:val="22"/>
          <w:szCs w:val="22"/>
        </w:rPr>
      </w:pPr>
      <w:r w:rsidRPr="00F65FEA">
        <w:rPr>
          <w:i/>
          <w:sz w:val="22"/>
          <w:szCs w:val="22"/>
        </w:rPr>
        <w:t xml:space="preserve">Rescatar las tradiciones culturales e historia del municipio, impulsándolas por medio de acciones que informen e inviten a la participación ciudadana y conservar y proyectar el nombramiento de ¨Pueblo con Encanto”. </w:t>
      </w:r>
    </w:p>
    <w:p w14:paraId="76B3E8EA" w14:textId="77777777" w:rsidR="00CC5AA1" w:rsidRPr="00F65FEA" w:rsidRDefault="00CC5AA1" w:rsidP="00CC5AA1">
      <w:pPr>
        <w:pStyle w:val="Prrafodelista"/>
        <w:numPr>
          <w:ilvl w:val="0"/>
          <w:numId w:val="8"/>
        </w:numPr>
        <w:rPr>
          <w:b/>
          <w:i/>
          <w:sz w:val="22"/>
          <w:szCs w:val="22"/>
        </w:rPr>
      </w:pPr>
      <w:r w:rsidRPr="00F65FEA">
        <w:rPr>
          <w:i/>
          <w:sz w:val="22"/>
          <w:szCs w:val="22"/>
        </w:rPr>
        <w:t xml:space="preserve">Rescatar, preservar y salvaguardar, así como promover el patrimonio arquitectónico, pictórico como lo señala el INAH (Instituto Nacional de </w:t>
      </w:r>
      <w:r w:rsidRPr="00F65FEA">
        <w:rPr>
          <w:i/>
          <w:sz w:val="22"/>
          <w:szCs w:val="22"/>
        </w:rPr>
        <w:lastRenderedPageBreak/>
        <w:t xml:space="preserve">Antropología e Historia), la SEP (Secretaría de Educación Pública), la SDS (Secretaría de Desarrollo Social), la SC (Secretaría de Cultura) y otras instituciones involucradas en el tema. </w:t>
      </w:r>
    </w:p>
    <w:p w14:paraId="6EFB4FEB" w14:textId="77777777" w:rsidR="00CC5AA1" w:rsidRPr="00F65FEA" w:rsidRDefault="00CC5AA1" w:rsidP="00CC5AA1">
      <w:pPr>
        <w:pStyle w:val="Prrafodelista"/>
        <w:numPr>
          <w:ilvl w:val="0"/>
          <w:numId w:val="8"/>
        </w:numPr>
        <w:rPr>
          <w:b/>
          <w:i/>
          <w:sz w:val="22"/>
          <w:szCs w:val="22"/>
        </w:rPr>
      </w:pPr>
      <w:r w:rsidRPr="00F65FEA">
        <w:rPr>
          <w:i/>
          <w:sz w:val="22"/>
          <w:szCs w:val="22"/>
        </w:rPr>
        <w:t xml:space="preserve">Promover la defensa y la conservación del patrimonio cultural inmueble municipal. </w:t>
      </w:r>
    </w:p>
    <w:p w14:paraId="3A35CE67" w14:textId="77777777" w:rsidR="00CC5AA1" w:rsidRPr="00F65FEA" w:rsidRDefault="00CC5AA1" w:rsidP="00CC5AA1">
      <w:pPr>
        <w:pStyle w:val="Prrafodelista"/>
        <w:numPr>
          <w:ilvl w:val="0"/>
          <w:numId w:val="8"/>
        </w:numPr>
        <w:rPr>
          <w:b/>
          <w:i/>
          <w:sz w:val="22"/>
          <w:szCs w:val="22"/>
        </w:rPr>
      </w:pPr>
      <w:r w:rsidRPr="00F65FEA">
        <w:rPr>
          <w:i/>
          <w:sz w:val="22"/>
          <w:szCs w:val="22"/>
        </w:rPr>
        <w:t>Apoyar a la recuperación, continuidad y desarrollo de la cultura indígena presente en el municipio, mediante proyectos de iniciativa social, comunitaria e institucional, que fortalezca su sistema de creación, composición, desarrollo artístico y producción cultural</w:t>
      </w:r>
    </w:p>
    <w:p w14:paraId="3D3C0BC7" w14:textId="77777777" w:rsidR="00CC5AA1" w:rsidRPr="00F65FEA" w:rsidRDefault="00CC5AA1" w:rsidP="00CC5AA1">
      <w:pPr>
        <w:pStyle w:val="Prrafodelista"/>
        <w:ind w:left="2136"/>
        <w:rPr>
          <w:b/>
          <w:bCs/>
          <w:i/>
          <w:sz w:val="22"/>
          <w:szCs w:val="22"/>
        </w:rPr>
      </w:pPr>
    </w:p>
    <w:p w14:paraId="439C9A46" w14:textId="77777777" w:rsidR="00CC5AA1" w:rsidRPr="00F65FEA" w:rsidRDefault="00CC5AA1" w:rsidP="00F73D7E">
      <w:pPr>
        <w:ind w:left="708"/>
        <w:jc w:val="both"/>
        <w:rPr>
          <w:rFonts w:ascii="Palatino Linotype" w:hAnsi="Palatino Linotype"/>
          <w:i/>
        </w:rPr>
      </w:pPr>
      <w:r w:rsidRPr="00F65FEA">
        <w:rPr>
          <w:rFonts w:ascii="Palatino Linotype" w:hAnsi="Palatino Linotype"/>
          <w:b/>
          <w:bCs/>
          <w:i/>
        </w:rPr>
        <w:t>“Artículo 59. El Ayuntamiento impulsará la actividad turística,</w:t>
      </w:r>
      <w:r w:rsidRPr="00F65FEA">
        <w:rPr>
          <w:rFonts w:ascii="Palatino Linotype" w:hAnsi="Palatino Linotype"/>
          <w:i/>
        </w:rPr>
        <w:t xml:space="preserve"> mediante acciones tendientes a la preservación y aprovechamiento de los atractivos turísticos, por lo que tendrá las siguientes atribuciones: </w:t>
      </w:r>
    </w:p>
    <w:p w14:paraId="69D7461F" w14:textId="77777777" w:rsidR="00CC5AA1" w:rsidRPr="00F65FEA" w:rsidRDefault="00CC5AA1" w:rsidP="00CC5AA1">
      <w:pPr>
        <w:pStyle w:val="Prrafodelista"/>
        <w:numPr>
          <w:ilvl w:val="0"/>
          <w:numId w:val="9"/>
        </w:numPr>
        <w:rPr>
          <w:i/>
          <w:sz w:val="22"/>
          <w:szCs w:val="22"/>
        </w:rPr>
      </w:pPr>
      <w:r w:rsidRPr="00F65FEA">
        <w:rPr>
          <w:i/>
          <w:sz w:val="22"/>
          <w:szCs w:val="22"/>
        </w:rPr>
        <w:t>Elaborar y ejecutar programas de desarrollo turístico municipal, acordes con el programa sectorial turístico del gobierno estatal y federal.</w:t>
      </w:r>
    </w:p>
    <w:p w14:paraId="02A9F32D" w14:textId="77777777" w:rsidR="00CC5AA1" w:rsidRPr="00F65FEA" w:rsidRDefault="00CC5AA1" w:rsidP="00CC5AA1">
      <w:pPr>
        <w:pStyle w:val="Prrafodelista"/>
        <w:numPr>
          <w:ilvl w:val="0"/>
          <w:numId w:val="9"/>
        </w:numPr>
        <w:rPr>
          <w:b/>
          <w:i/>
          <w:sz w:val="22"/>
          <w:szCs w:val="22"/>
        </w:rPr>
      </w:pPr>
      <w:r w:rsidRPr="00F65FEA">
        <w:rPr>
          <w:i/>
          <w:sz w:val="22"/>
          <w:szCs w:val="22"/>
        </w:rPr>
        <w:t xml:space="preserve">  Impulsar la innovación, diversificación y consolidación de la oferta turística. </w:t>
      </w:r>
    </w:p>
    <w:p w14:paraId="4CE2A5A4" w14:textId="77777777" w:rsidR="00CC5AA1" w:rsidRPr="00F65FEA" w:rsidRDefault="00CC5AA1" w:rsidP="00CC5AA1">
      <w:pPr>
        <w:pStyle w:val="Prrafodelista"/>
        <w:numPr>
          <w:ilvl w:val="0"/>
          <w:numId w:val="9"/>
        </w:numPr>
        <w:rPr>
          <w:bCs/>
          <w:i/>
          <w:sz w:val="22"/>
          <w:szCs w:val="22"/>
        </w:rPr>
      </w:pPr>
      <w:r w:rsidRPr="00F65FEA">
        <w:rPr>
          <w:bCs/>
          <w:i/>
          <w:sz w:val="22"/>
          <w:szCs w:val="22"/>
        </w:rPr>
        <w:t>Fortalecer las ventajas competitivas de la oferta turística, promoviendo un turismo sustentable y de calidad</w:t>
      </w:r>
    </w:p>
    <w:p w14:paraId="2DF9696F" w14:textId="77777777" w:rsidR="00CC5AA1" w:rsidRPr="00F65FEA" w:rsidRDefault="00CC5AA1" w:rsidP="00CC5AA1">
      <w:pPr>
        <w:pStyle w:val="Prrafodelista"/>
        <w:numPr>
          <w:ilvl w:val="0"/>
          <w:numId w:val="9"/>
        </w:numPr>
        <w:rPr>
          <w:b/>
          <w:i/>
          <w:sz w:val="22"/>
          <w:szCs w:val="22"/>
        </w:rPr>
      </w:pPr>
      <w:r w:rsidRPr="00F65FEA">
        <w:rPr>
          <w:i/>
          <w:sz w:val="22"/>
          <w:szCs w:val="22"/>
        </w:rPr>
        <w:t xml:space="preserve"> Gestionar y promover la suscripción de convenios. </w:t>
      </w:r>
    </w:p>
    <w:p w14:paraId="544EA489" w14:textId="77777777" w:rsidR="00CC5AA1" w:rsidRPr="00F65FEA" w:rsidRDefault="00CC5AA1" w:rsidP="00CC5AA1">
      <w:pPr>
        <w:pStyle w:val="Prrafodelista"/>
        <w:numPr>
          <w:ilvl w:val="0"/>
          <w:numId w:val="9"/>
        </w:numPr>
        <w:rPr>
          <w:b/>
          <w:i/>
          <w:sz w:val="22"/>
          <w:szCs w:val="22"/>
        </w:rPr>
      </w:pPr>
      <w:r w:rsidRPr="00F65FEA">
        <w:rPr>
          <w:i/>
          <w:sz w:val="22"/>
          <w:szCs w:val="22"/>
        </w:rPr>
        <w:t>Generar proyectos para impulsar el turismo local y promover la oferta de servicios turísticos.</w:t>
      </w:r>
    </w:p>
    <w:p w14:paraId="680AF41C" w14:textId="77777777" w:rsidR="00CC5AA1" w:rsidRPr="00F65FEA" w:rsidRDefault="00CC5AA1" w:rsidP="00CC5AA1">
      <w:pPr>
        <w:pStyle w:val="Prrafodelista"/>
        <w:numPr>
          <w:ilvl w:val="0"/>
          <w:numId w:val="9"/>
        </w:numPr>
        <w:rPr>
          <w:b/>
          <w:i/>
          <w:sz w:val="22"/>
          <w:szCs w:val="22"/>
        </w:rPr>
      </w:pPr>
      <w:r w:rsidRPr="00F65FEA">
        <w:rPr>
          <w:i/>
          <w:sz w:val="22"/>
          <w:szCs w:val="22"/>
        </w:rPr>
        <w:t xml:space="preserve">Generar de manera constante acciones de fomento turístico reflejado en inversión pública, desarrollos turísticos, nuevas empresas del rubro, generación de empleos en el sector turístico y programas de capacitación y certificación turística; </w:t>
      </w:r>
    </w:p>
    <w:p w14:paraId="0743B5EF" w14:textId="77777777" w:rsidR="00CC5AA1" w:rsidRPr="00F65FEA" w:rsidRDefault="00CC5AA1" w:rsidP="00CC5AA1">
      <w:pPr>
        <w:pStyle w:val="Prrafodelista"/>
        <w:numPr>
          <w:ilvl w:val="0"/>
          <w:numId w:val="9"/>
        </w:numPr>
        <w:rPr>
          <w:b/>
          <w:i/>
          <w:sz w:val="22"/>
          <w:szCs w:val="22"/>
        </w:rPr>
      </w:pPr>
      <w:r w:rsidRPr="00F65FEA">
        <w:rPr>
          <w:i/>
          <w:sz w:val="22"/>
          <w:szCs w:val="22"/>
        </w:rPr>
        <w:t>Las demás que establezcan las leyes y reglamentos aplicables.”</w:t>
      </w:r>
    </w:p>
    <w:p w14:paraId="4BA74A8B" w14:textId="77777777" w:rsidR="00CC5AA1" w:rsidRPr="00F65FEA" w:rsidRDefault="00CC5AA1" w:rsidP="00CC5AA1">
      <w:pPr>
        <w:rPr>
          <w:rFonts w:ascii="Palatino Linotype" w:hAnsi="Palatino Linotype"/>
          <w:b/>
          <w:i/>
        </w:rPr>
      </w:pPr>
    </w:p>
    <w:p w14:paraId="6BE3A397" w14:textId="77777777" w:rsidR="00CC5AA1" w:rsidRPr="00F65FEA" w:rsidRDefault="00CC5AA1" w:rsidP="001B3A3D">
      <w:pPr>
        <w:ind w:left="708"/>
        <w:jc w:val="both"/>
        <w:rPr>
          <w:rFonts w:ascii="Palatino Linotype" w:hAnsi="Palatino Linotype"/>
          <w:i/>
        </w:rPr>
      </w:pPr>
      <w:r w:rsidRPr="00F65FEA">
        <w:rPr>
          <w:rFonts w:ascii="Palatino Linotype" w:hAnsi="Palatino Linotype"/>
          <w:i/>
        </w:rPr>
        <w:lastRenderedPageBreak/>
        <w:t>“</w:t>
      </w:r>
      <w:r w:rsidRPr="00F65FEA">
        <w:rPr>
          <w:rFonts w:ascii="Palatino Linotype" w:hAnsi="Palatino Linotype"/>
          <w:b/>
          <w:i/>
        </w:rPr>
        <w:t>Artículo 80</w:t>
      </w:r>
      <w:r w:rsidRPr="00F65FEA">
        <w:rPr>
          <w:rFonts w:ascii="Palatino Linotype" w:hAnsi="Palatino Linotype"/>
          <w:i/>
        </w:rPr>
        <w:t>. El Municipio tiene a su cargo la planeación, prestación, administración, ejecución, conservación y evaluación de los servicios públicos municipales, de los cuales se consideran de manera enunciativa y no limitativa los siguientes:</w:t>
      </w:r>
    </w:p>
    <w:p w14:paraId="1707C3AE" w14:textId="77777777" w:rsidR="00CC5AA1" w:rsidRPr="00F65FEA" w:rsidRDefault="00CC5AA1" w:rsidP="00CC5AA1">
      <w:pPr>
        <w:ind w:left="708" w:firstLine="708"/>
        <w:rPr>
          <w:rFonts w:ascii="Palatino Linotype" w:hAnsi="Palatino Linotype"/>
          <w:i/>
        </w:rPr>
      </w:pPr>
      <w:r w:rsidRPr="00F65FEA">
        <w:rPr>
          <w:rFonts w:ascii="Palatino Linotype" w:hAnsi="Palatino Linotype"/>
          <w:i/>
        </w:rPr>
        <w:t>(…)</w:t>
      </w:r>
    </w:p>
    <w:p w14:paraId="1FEAAC60" w14:textId="77777777" w:rsidR="00CC5AA1" w:rsidRPr="00F65FEA" w:rsidRDefault="00CC5AA1" w:rsidP="00CC5AA1">
      <w:pPr>
        <w:ind w:left="708" w:firstLine="708"/>
        <w:rPr>
          <w:rFonts w:ascii="Palatino Linotype" w:hAnsi="Palatino Linotype"/>
          <w:b/>
          <w:i/>
        </w:rPr>
      </w:pPr>
      <w:r w:rsidRPr="00F65FEA">
        <w:rPr>
          <w:rFonts w:ascii="Palatino Linotype" w:hAnsi="Palatino Linotype"/>
          <w:b/>
          <w:i/>
        </w:rPr>
        <w:t>XVII. Promoción turística.</w:t>
      </w:r>
    </w:p>
    <w:p w14:paraId="6FC94BE0" w14:textId="28779927" w:rsidR="00CC5AA1" w:rsidRPr="00F65FEA" w:rsidRDefault="00CC5AA1" w:rsidP="001B3A3D">
      <w:pPr>
        <w:ind w:left="708" w:firstLine="708"/>
        <w:rPr>
          <w:rFonts w:ascii="Palatino Linotype" w:hAnsi="Palatino Linotype"/>
          <w:b/>
          <w:i/>
        </w:rPr>
      </w:pPr>
      <w:r w:rsidRPr="00F65FEA">
        <w:rPr>
          <w:rFonts w:ascii="Palatino Linotype" w:hAnsi="Palatino Linotype"/>
          <w:b/>
          <w:i/>
        </w:rPr>
        <w:t>(…)”</w:t>
      </w:r>
    </w:p>
    <w:p w14:paraId="367DE373" w14:textId="77777777" w:rsidR="00CC5AA1" w:rsidRPr="00F65FEA" w:rsidRDefault="00CC5AA1" w:rsidP="00F70BDE">
      <w:pPr>
        <w:spacing w:after="0" w:line="360" w:lineRule="auto"/>
        <w:ind w:left="708" w:firstLine="708"/>
        <w:jc w:val="both"/>
        <w:rPr>
          <w:rFonts w:ascii="Palatino Linotype" w:hAnsi="Palatino Linotype"/>
          <w:b/>
          <w:i/>
        </w:rPr>
      </w:pPr>
    </w:p>
    <w:p w14:paraId="348359D5" w14:textId="619302FB" w:rsidR="00A172B6" w:rsidRPr="00F65FEA" w:rsidRDefault="001B3A3D" w:rsidP="00F73D7E">
      <w:pPr>
        <w:spacing w:line="360" w:lineRule="auto"/>
        <w:contextualSpacing/>
        <w:jc w:val="both"/>
        <w:rPr>
          <w:rFonts w:ascii="Palatino Linotype" w:hAnsi="Palatino Linotype"/>
          <w:sz w:val="24"/>
          <w:szCs w:val="24"/>
        </w:rPr>
      </w:pPr>
      <w:r w:rsidRPr="00F65FEA">
        <w:rPr>
          <w:rFonts w:ascii="Palatino Linotype" w:hAnsi="Palatino Linotype"/>
          <w:sz w:val="24"/>
          <w:szCs w:val="24"/>
        </w:rPr>
        <w:t xml:space="preserve">De lo anterior se desprende que es por medio de la Dirección de Cultura y Turismo es que el ayuntamiento se auxilia para fomentar actividades tendientes a proteger, acrecentar, difundir y promover la cultura  lo anterior conforme lo establecido por el artículo  81 del Reglamento Orgánico Municipal de Zinacantepec por lo que en harás de no violentar el derecho al acceso a la información la directora de la dirección de </w:t>
      </w:r>
      <w:r w:rsidR="00A172B6" w:rsidRPr="00F65FEA">
        <w:rPr>
          <w:rFonts w:ascii="Palatino Linotype" w:hAnsi="Palatino Linotype"/>
          <w:sz w:val="24"/>
          <w:szCs w:val="24"/>
        </w:rPr>
        <w:t xml:space="preserve">cultura y </w:t>
      </w:r>
      <w:r w:rsidRPr="00F65FEA">
        <w:rPr>
          <w:rFonts w:ascii="Palatino Linotype" w:hAnsi="Palatino Linotype"/>
          <w:sz w:val="24"/>
          <w:szCs w:val="24"/>
        </w:rPr>
        <w:t>turismo  brindo respuesta externando que</w:t>
      </w:r>
      <w:r w:rsidR="00A172B6" w:rsidRPr="00F65FEA">
        <w:rPr>
          <w:rFonts w:ascii="Palatino Linotype" w:hAnsi="Palatino Linotype"/>
          <w:sz w:val="24"/>
          <w:szCs w:val="24"/>
        </w:rPr>
        <w:t xml:space="preserve"> los tipos de turismo y el lugar en el que se pueden practicar son; </w:t>
      </w:r>
      <w:r w:rsidR="00A172B6" w:rsidRPr="00F65FEA">
        <w:rPr>
          <w:rFonts w:ascii="Palatino Linotype" w:hAnsi="Palatino Linotype" w:cs="Palatino Linotype"/>
          <w:b/>
          <w:sz w:val="24"/>
          <w:szCs w:val="24"/>
          <w:lang w:val="es-ES_tradnl" w:eastAsia="es-MX"/>
        </w:rPr>
        <w:t>Sostenible</w:t>
      </w:r>
      <w:r w:rsidR="00A172B6" w:rsidRPr="00F65FEA">
        <w:rPr>
          <w:rFonts w:ascii="Palatino Linotype" w:hAnsi="Palatino Linotype" w:cs="Palatino Linotype"/>
          <w:sz w:val="24"/>
          <w:szCs w:val="24"/>
          <w:lang w:val="es-ES_tradnl" w:eastAsia="es-MX"/>
        </w:rPr>
        <w:t>: en el  Parque de los Venados, el Parque Ecoturístico la Ciénega y el Parador gastronómico de Raíces</w:t>
      </w:r>
      <w:r w:rsidR="00A172B6" w:rsidRPr="00F65FEA">
        <w:rPr>
          <w:rFonts w:ascii="Palatino Linotype" w:hAnsi="Palatino Linotype"/>
          <w:sz w:val="24"/>
          <w:szCs w:val="24"/>
        </w:rPr>
        <w:t xml:space="preserve">, </w:t>
      </w:r>
      <w:r w:rsidR="00A172B6" w:rsidRPr="00F65FEA">
        <w:rPr>
          <w:rFonts w:ascii="Palatino Linotype" w:hAnsi="Palatino Linotype" w:cs="Palatino Linotype"/>
          <w:b/>
          <w:sz w:val="24"/>
          <w:szCs w:val="24"/>
          <w:lang w:val="es-ES_tradnl" w:eastAsia="es-MX"/>
        </w:rPr>
        <w:t>Deportivo</w:t>
      </w:r>
      <w:r w:rsidR="00A172B6" w:rsidRPr="00F65FEA">
        <w:rPr>
          <w:rFonts w:ascii="Palatino Linotype" w:hAnsi="Palatino Linotype" w:cs="Palatino Linotype"/>
          <w:sz w:val="24"/>
          <w:szCs w:val="24"/>
          <w:lang w:val="es-ES_tradnl" w:eastAsia="es-MX"/>
        </w:rPr>
        <w:t>: en el  Xinentecatl y el Parque de los Venados</w:t>
      </w:r>
      <w:r w:rsidR="00A172B6" w:rsidRPr="00F65FEA">
        <w:rPr>
          <w:rFonts w:ascii="Palatino Linotype" w:hAnsi="Palatino Linotype"/>
          <w:sz w:val="24"/>
          <w:szCs w:val="24"/>
        </w:rPr>
        <w:t xml:space="preserve">, </w:t>
      </w:r>
      <w:r w:rsidR="00A172B6" w:rsidRPr="00F65FEA">
        <w:rPr>
          <w:rFonts w:ascii="Palatino Linotype" w:hAnsi="Palatino Linotype" w:cs="Palatino Linotype"/>
          <w:b/>
          <w:sz w:val="24"/>
          <w:szCs w:val="24"/>
          <w:lang w:val="es-ES_tradnl" w:eastAsia="es-MX"/>
        </w:rPr>
        <w:t>De naturaleza</w:t>
      </w:r>
      <w:r w:rsidR="00A172B6" w:rsidRPr="00F65FEA">
        <w:rPr>
          <w:rFonts w:ascii="Palatino Linotype" w:hAnsi="Palatino Linotype" w:cs="Palatino Linotype"/>
          <w:sz w:val="24"/>
          <w:szCs w:val="24"/>
          <w:lang w:val="es-ES_tradnl" w:eastAsia="es-MX"/>
        </w:rPr>
        <w:t>: en el Parque de los Venados, el Parque Ecoturístico la Ciénega y el Volcán Xinantecatl</w:t>
      </w:r>
      <w:r w:rsidR="00A172B6" w:rsidRPr="00F65FEA">
        <w:rPr>
          <w:rFonts w:ascii="Palatino Linotype" w:hAnsi="Palatino Linotype"/>
          <w:sz w:val="24"/>
          <w:szCs w:val="24"/>
        </w:rPr>
        <w:t xml:space="preserve">, </w:t>
      </w:r>
      <w:r w:rsidR="00A172B6" w:rsidRPr="00F65FEA">
        <w:rPr>
          <w:rFonts w:ascii="Palatino Linotype" w:hAnsi="Palatino Linotype" w:cs="Palatino Linotype"/>
          <w:b/>
          <w:sz w:val="24"/>
          <w:szCs w:val="24"/>
          <w:lang w:val="es-ES_tradnl" w:eastAsia="es-MX"/>
        </w:rPr>
        <w:t>De aventura</w:t>
      </w:r>
      <w:r w:rsidR="00A172B6" w:rsidRPr="00F65FEA">
        <w:rPr>
          <w:rFonts w:ascii="Palatino Linotype" w:hAnsi="Palatino Linotype" w:cs="Palatino Linotype"/>
          <w:sz w:val="24"/>
          <w:szCs w:val="24"/>
          <w:lang w:val="es-ES_tradnl" w:eastAsia="es-MX"/>
        </w:rPr>
        <w:t>: Volcán Xinantecatl y la Cascada antigua a la peñuela</w:t>
      </w:r>
      <w:r w:rsidR="00A172B6" w:rsidRPr="00F65FEA">
        <w:rPr>
          <w:rFonts w:ascii="Palatino Linotype" w:hAnsi="Palatino Linotype"/>
          <w:sz w:val="24"/>
          <w:szCs w:val="24"/>
        </w:rPr>
        <w:t xml:space="preserve">, </w:t>
      </w:r>
      <w:r w:rsidR="00A172B6" w:rsidRPr="00F65FEA">
        <w:rPr>
          <w:rFonts w:ascii="Palatino Linotype" w:hAnsi="Palatino Linotype" w:cs="Palatino Linotype"/>
          <w:b/>
          <w:sz w:val="24"/>
          <w:szCs w:val="24"/>
          <w:lang w:val="es-ES_tradnl" w:eastAsia="es-MX"/>
        </w:rPr>
        <w:t>Cultural</w:t>
      </w:r>
      <w:r w:rsidR="00A172B6" w:rsidRPr="00F65FEA">
        <w:rPr>
          <w:rFonts w:ascii="Palatino Linotype" w:hAnsi="Palatino Linotype" w:cs="Palatino Linotype"/>
          <w:sz w:val="24"/>
          <w:szCs w:val="24"/>
          <w:lang w:val="es-ES_tradnl" w:eastAsia="es-MX"/>
        </w:rPr>
        <w:t>: en el Museo Virreinal, la Parroquia de San Miguel de Arcángel y el Santuario de la Virgen de Dolores del Rayo.</w:t>
      </w:r>
    </w:p>
    <w:p w14:paraId="391882F4" w14:textId="77777777" w:rsidR="008E29F9" w:rsidRPr="00F65FEA" w:rsidRDefault="008E29F9" w:rsidP="00F73D7E">
      <w:pPr>
        <w:spacing w:line="360" w:lineRule="auto"/>
        <w:jc w:val="both"/>
        <w:rPr>
          <w:rFonts w:ascii="Palatino Linotype" w:hAnsi="Palatino Linotype" w:cs="Arial"/>
          <w:sz w:val="24"/>
          <w:szCs w:val="24"/>
        </w:rPr>
      </w:pPr>
    </w:p>
    <w:p w14:paraId="5A440190" w14:textId="1FB0E54C" w:rsidR="00D64BB3" w:rsidRPr="00F65FEA" w:rsidRDefault="008E29F9" w:rsidP="00F73D7E">
      <w:pPr>
        <w:spacing w:line="360" w:lineRule="auto"/>
        <w:jc w:val="both"/>
        <w:rPr>
          <w:rFonts w:ascii="Palatino Linotype" w:hAnsi="Palatino Linotype" w:cs="Arial"/>
          <w:sz w:val="24"/>
          <w:szCs w:val="24"/>
        </w:rPr>
      </w:pPr>
      <w:r w:rsidRPr="00F65FEA">
        <w:rPr>
          <w:rFonts w:ascii="Palatino Linotype" w:hAnsi="Palatino Linotype" w:cs="Arial"/>
          <w:sz w:val="24"/>
          <w:szCs w:val="24"/>
        </w:rPr>
        <w:t xml:space="preserve">Derivado de lo anterior,  es dable concluir que el Particular se inconformó porque el </w:t>
      </w:r>
      <w:r w:rsidRPr="00F65FEA">
        <w:rPr>
          <w:rFonts w:ascii="Palatino Linotype" w:hAnsi="Palatino Linotype" w:cs="Arial"/>
          <w:b/>
          <w:sz w:val="24"/>
          <w:szCs w:val="24"/>
        </w:rPr>
        <w:t>Sujeto Obligado</w:t>
      </w:r>
      <w:r w:rsidRPr="00F65FEA">
        <w:rPr>
          <w:rFonts w:ascii="Palatino Linotype" w:hAnsi="Palatino Linotype" w:cs="Arial"/>
          <w:sz w:val="24"/>
          <w:szCs w:val="24"/>
        </w:rPr>
        <w:t xml:space="preserve"> supuestamente no le entregó la información solicitada; sin embargo, de las constancias que obran en el expediente radicado en el Sistema de Acceso a la Información Mexiquense </w:t>
      </w:r>
      <w:r w:rsidRPr="00F65FEA">
        <w:rPr>
          <w:rFonts w:ascii="Palatino Linotype" w:hAnsi="Palatino Linotype" w:cs="Arial"/>
          <w:b/>
          <w:sz w:val="24"/>
          <w:szCs w:val="24"/>
        </w:rPr>
        <w:t>(SAIMEX)</w:t>
      </w:r>
      <w:r w:rsidRPr="00F65FEA">
        <w:rPr>
          <w:rFonts w:ascii="Palatino Linotype" w:hAnsi="Palatino Linotype" w:cs="Arial"/>
          <w:sz w:val="24"/>
          <w:szCs w:val="24"/>
        </w:rPr>
        <w:t xml:space="preserve">; se observa que el </w:t>
      </w:r>
      <w:r w:rsidRPr="00F65FEA">
        <w:rPr>
          <w:rFonts w:ascii="Palatino Linotype" w:hAnsi="Palatino Linotype" w:cs="Arial"/>
          <w:b/>
          <w:sz w:val="24"/>
          <w:szCs w:val="24"/>
        </w:rPr>
        <w:t>Sujeto Obligado</w:t>
      </w:r>
      <w:r w:rsidRPr="00F65FEA">
        <w:rPr>
          <w:rFonts w:ascii="Palatino Linotype" w:hAnsi="Palatino Linotype" w:cs="Arial"/>
          <w:sz w:val="24"/>
          <w:szCs w:val="24"/>
        </w:rPr>
        <w:t xml:space="preserve"> sí dio respuesta </w:t>
      </w:r>
      <w:r w:rsidRPr="00F65FEA">
        <w:rPr>
          <w:rFonts w:ascii="Palatino Linotype" w:hAnsi="Palatino Linotype" w:cs="Arial"/>
          <w:sz w:val="24"/>
          <w:szCs w:val="24"/>
        </w:rPr>
        <w:lastRenderedPageBreak/>
        <w:t>la solicitud de información, informando los tipos de turismo con los que cuenta el Sujeto Obligado así como el lugar en el que se puede practicar cada uno</w:t>
      </w:r>
      <w:r w:rsidR="00F73D7E" w:rsidRPr="00F65FEA">
        <w:rPr>
          <w:rFonts w:ascii="Palatino Linotype" w:hAnsi="Palatino Linotype" w:cs="Arial"/>
          <w:sz w:val="24"/>
          <w:szCs w:val="24"/>
        </w:rPr>
        <w:t>.</w:t>
      </w:r>
    </w:p>
    <w:p w14:paraId="185AD828" w14:textId="60A75231" w:rsidR="008E29F9" w:rsidRPr="00F65FEA" w:rsidRDefault="008E29F9" w:rsidP="00F73D7E">
      <w:pPr>
        <w:spacing w:line="360" w:lineRule="auto"/>
        <w:jc w:val="both"/>
        <w:rPr>
          <w:rFonts w:ascii="Palatino Linotype" w:hAnsi="Palatino Linotype" w:cs="Arial"/>
          <w:sz w:val="24"/>
          <w:szCs w:val="24"/>
        </w:rPr>
      </w:pPr>
      <w:r w:rsidRPr="00F65FEA">
        <w:rPr>
          <w:rFonts w:ascii="Palatino Linotype" w:hAnsi="Palatino Linotype" w:cs="Arial"/>
          <w:sz w:val="24"/>
          <w:szCs w:val="24"/>
        </w:rPr>
        <w:t>Del mismo modo no pasa por desapercibido por este Órgano Garante que el Recurrente realizo manifestaciones subjetivas en sus motivos de inconformidad por lo que se le conduce a que en futuras solicitudes de información se dirija con respeto.</w:t>
      </w:r>
      <w:r w:rsidR="00F73D7E" w:rsidRPr="00F65FEA">
        <w:rPr>
          <w:rFonts w:ascii="Palatino Linotype" w:hAnsi="Palatino Linotype" w:cs="Arial"/>
          <w:sz w:val="24"/>
          <w:szCs w:val="24"/>
        </w:rPr>
        <w:t xml:space="preserve"> </w:t>
      </w:r>
      <w:r w:rsidRPr="00F65FEA">
        <w:rPr>
          <w:rFonts w:ascii="Palatino Linotype" w:hAnsi="Palatino Linotype"/>
          <w:sz w:val="24"/>
          <w:szCs w:val="24"/>
        </w:rPr>
        <w:t xml:space="preserve">Finalmente, no se deja de lado que se dejan a salvo los derechos del Particular a fin de que, de considerarlo pertinente, interponga una nueva solicitud de acceso ante el </w:t>
      </w:r>
      <w:r w:rsidRPr="00F65FEA">
        <w:rPr>
          <w:rFonts w:ascii="Palatino Linotype" w:hAnsi="Palatino Linotype"/>
          <w:b/>
          <w:sz w:val="24"/>
          <w:szCs w:val="24"/>
        </w:rPr>
        <w:t>Ayuntamiento de Zinacantepec</w:t>
      </w:r>
      <w:r w:rsidRPr="00F65FEA">
        <w:rPr>
          <w:rFonts w:ascii="Palatino Linotype" w:hAnsi="Palatino Linotype"/>
          <w:sz w:val="24"/>
          <w:szCs w:val="24"/>
        </w:rPr>
        <w:t>, a fin de solicitar la información de su interés.</w:t>
      </w:r>
    </w:p>
    <w:p w14:paraId="7115B7E4" w14:textId="43FC54AA" w:rsidR="00F73D7E" w:rsidRPr="00F65FEA" w:rsidRDefault="00F73D7E" w:rsidP="00F73D7E">
      <w:pPr>
        <w:spacing w:line="360" w:lineRule="auto"/>
        <w:ind w:right="49"/>
        <w:jc w:val="both"/>
        <w:rPr>
          <w:rFonts w:ascii="Palatino Linotype" w:hAnsi="Palatino Linotype"/>
          <w:sz w:val="24"/>
          <w:szCs w:val="24"/>
        </w:rPr>
      </w:pPr>
      <w:r w:rsidRPr="00F65FEA">
        <w:rPr>
          <w:rFonts w:ascii="Palatino Linotype" w:hAnsi="Palatino Linotype"/>
          <w:sz w:val="24"/>
          <w:szCs w:val="24"/>
        </w:rPr>
        <w:t xml:space="preserve">Por lo tanto al satisfacer la solicitud de información mediante respuesta primigenia resultan infundadas las razones de inconformidad vertidas por el Recurrente </w:t>
      </w:r>
      <w:r w:rsidRPr="00F65FEA">
        <w:rPr>
          <w:rFonts w:ascii="Palatino Linotype" w:eastAsia="Arial Unicode MS" w:hAnsi="Palatino Linotype" w:cs="Arial"/>
          <w:sz w:val="24"/>
          <w:szCs w:val="24"/>
        </w:rPr>
        <w:t xml:space="preserve"> por lo que en mérito de lo ex</w:t>
      </w:r>
      <w:r w:rsidRPr="00F65FEA">
        <w:rPr>
          <w:rFonts w:ascii="Palatino Linotype" w:hAnsi="Palatino Linotype" w:cs="Arial"/>
          <w:sz w:val="24"/>
          <w:szCs w:val="24"/>
        </w:rPr>
        <w:t xml:space="preserve">puesto en líneas anteriores con fundamento en la fracción II del artículo 186, de la Ley de Transparencia y Acceso a la Información Pública del Estado de México y Municipios, se </w:t>
      </w:r>
      <w:r w:rsidRPr="00F65FEA">
        <w:rPr>
          <w:rFonts w:ascii="Palatino Linotype" w:hAnsi="Palatino Linotype" w:cs="Arial"/>
          <w:b/>
          <w:sz w:val="24"/>
          <w:szCs w:val="24"/>
        </w:rPr>
        <w:t xml:space="preserve">CONFIRMA </w:t>
      </w:r>
      <w:r w:rsidRPr="00F65FEA">
        <w:rPr>
          <w:rFonts w:ascii="Palatino Linotype" w:hAnsi="Palatino Linotype" w:cs="Arial"/>
          <w:sz w:val="24"/>
          <w:szCs w:val="24"/>
        </w:rPr>
        <w:t>la respuesta del sujeto obligado a la solicitud de información número</w:t>
      </w:r>
      <w:r w:rsidRPr="00F65FEA">
        <w:rPr>
          <w:rFonts w:ascii="Palatino Linotype" w:hAnsi="Palatino Linotype"/>
          <w:color w:val="000000"/>
          <w:sz w:val="24"/>
          <w:szCs w:val="24"/>
        </w:rPr>
        <w:t>  </w:t>
      </w:r>
      <w:r w:rsidRPr="00F65FEA">
        <w:rPr>
          <w:rFonts w:ascii="Palatino Linotype" w:hAnsi="Palatino Linotype"/>
          <w:b/>
          <w:bCs/>
          <w:sz w:val="24"/>
          <w:szCs w:val="24"/>
        </w:rPr>
        <w:t>01175/ZINACANT/IP/2023</w:t>
      </w:r>
      <w:r w:rsidRPr="00F65FEA">
        <w:rPr>
          <w:rFonts w:ascii="Palatino Linotype" w:hAnsi="Palatino Linotype" w:cs="Arial"/>
          <w:b/>
          <w:i/>
          <w:sz w:val="24"/>
          <w:szCs w:val="24"/>
        </w:rPr>
        <w:t>,</w:t>
      </w:r>
      <w:r w:rsidRPr="00F65FEA">
        <w:rPr>
          <w:rFonts w:ascii="Palatino Linotype" w:hAnsi="Palatino Linotype" w:cs="Arial"/>
          <w:b/>
          <w:sz w:val="24"/>
          <w:szCs w:val="24"/>
        </w:rPr>
        <w:t xml:space="preserve"> </w:t>
      </w:r>
      <w:r w:rsidRPr="00F65FEA">
        <w:rPr>
          <w:rFonts w:ascii="Palatino Linotype" w:hAnsi="Palatino Linotype" w:cs="Arial"/>
          <w:sz w:val="24"/>
          <w:szCs w:val="24"/>
        </w:rPr>
        <w:t>que ha sido materia del presente fallo.</w:t>
      </w:r>
    </w:p>
    <w:p w14:paraId="105A1D0A" w14:textId="198FFD7D" w:rsidR="008E29F9" w:rsidRPr="00F65FEA" w:rsidRDefault="00F73D7E" w:rsidP="00F73D7E">
      <w:pPr>
        <w:spacing w:line="360" w:lineRule="auto"/>
        <w:jc w:val="both"/>
        <w:rPr>
          <w:rFonts w:ascii="Palatino Linotype" w:hAnsi="Palatino Linotype"/>
          <w:sz w:val="24"/>
          <w:szCs w:val="24"/>
        </w:rPr>
      </w:pPr>
      <w:r w:rsidRPr="00F65FEA">
        <w:rPr>
          <w:rFonts w:ascii="Palatino Linotype" w:hAnsi="Palatino Linotype"/>
          <w:sz w:val="24"/>
          <w:szCs w:val="24"/>
        </w:rPr>
        <w:t xml:space="preserve">Por lo antes expuesto y fundado. </w:t>
      </w:r>
    </w:p>
    <w:p w14:paraId="797787AC" w14:textId="77777777" w:rsidR="00F70BDE" w:rsidRPr="00F65FEA" w:rsidRDefault="00F70BDE" w:rsidP="00F70BDE">
      <w:pPr>
        <w:spacing w:after="0" w:line="360" w:lineRule="auto"/>
        <w:jc w:val="both"/>
        <w:rPr>
          <w:rFonts w:ascii="Palatino Linotype" w:eastAsia="Times New Roman" w:hAnsi="Palatino Linotype" w:cs="Times New Roman"/>
          <w:sz w:val="24"/>
          <w:szCs w:val="24"/>
          <w:lang w:val="es-ES_tradnl" w:eastAsia="es-MX"/>
        </w:rPr>
      </w:pPr>
    </w:p>
    <w:p w14:paraId="799CDD86" w14:textId="77777777" w:rsidR="00F70BDE" w:rsidRPr="00F65FEA" w:rsidRDefault="00F70BDE" w:rsidP="00F70BDE">
      <w:pPr>
        <w:spacing w:after="0" w:line="360" w:lineRule="auto"/>
        <w:jc w:val="center"/>
        <w:rPr>
          <w:rFonts w:ascii="Palatino Linotype" w:eastAsia="Times New Roman" w:hAnsi="Palatino Linotype" w:cs="Times New Roman"/>
          <w:b/>
          <w:bCs/>
          <w:spacing w:val="60"/>
          <w:sz w:val="24"/>
          <w:szCs w:val="24"/>
          <w:lang w:val="es-ES_tradnl" w:eastAsia="es-MX"/>
        </w:rPr>
      </w:pPr>
      <w:r w:rsidRPr="00F65FEA">
        <w:rPr>
          <w:rFonts w:ascii="Palatino Linotype" w:eastAsia="Times New Roman" w:hAnsi="Palatino Linotype" w:cs="Calibri"/>
          <w:b/>
          <w:bCs/>
          <w:spacing w:val="60"/>
          <w:sz w:val="24"/>
          <w:szCs w:val="24"/>
          <w:lang w:val="es-ES_tradnl" w:eastAsia="es-MX"/>
        </w:rPr>
        <w:t>SE    RESUELVE</w:t>
      </w:r>
    </w:p>
    <w:p w14:paraId="7509FE66" w14:textId="77777777" w:rsidR="00F73D7E" w:rsidRPr="00F65FEA" w:rsidRDefault="00F73D7E" w:rsidP="00F73D7E">
      <w:pPr>
        <w:spacing w:line="360" w:lineRule="auto"/>
        <w:jc w:val="both"/>
        <w:rPr>
          <w:rFonts w:ascii="Palatino Linotype" w:hAnsi="Palatino Linotype" w:cs="Arial"/>
          <w:b/>
          <w:sz w:val="24"/>
          <w:szCs w:val="24"/>
        </w:rPr>
      </w:pPr>
    </w:p>
    <w:p w14:paraId="1B718226" w14:textId="4037583D" w:rsidR="00F73D7E" w:rsidRPr="00F65FEA" w:rsidRDefault="00F73D7E" w:rsidP="00F73D7E">
      <w:pPr>
        <w:spacing w:line="360" w:lineRule="auto"/>
        <w:jc w:val="both"/>
        <w:rPr>
          <w:rFonts w:ascii="Palatino Linotype" w:hAnsi="Palatino Linotype"/>
          <w:sz w:val="24"/>
          <w:szCs w:val="24"/>
        </w:rPr>
      </w:pPr>
      <w:r w:rsidRPr="00F65FEA">
        <w:rPr>
          <w:rFonts w:ascii="Palatino Linotype" w:hAnsi="Palatino Linotype"/>
          <w:b/>
          <w:sz w:val="24"/>
          <w:szCs w:val="24"/>
        </w:rPr>
        <w:t>PRIMERO</w:t>
      </w:r>
      <w:r w:rsidRPr="00F65FEA">
        <w:rPr>
          <w:rFonts w:ascii="Palatino Linotype" w:hAnsi="Palatino Linotype"/>
          <w:sz w:val="24"/>
          <w:szCs w:val="24"/>
        </w:rPr>
        <w:t xml:space="preserve">. </w:t>
      </w:r>
      <w:r w:rsidRPr="00F65FEA">
        <w:rPr>
          <w:rFonts w:ascii="Palatino Linotype" w:eastAsia="Arial Unicode MS" w:hAnsi="Palatino Linotype" w:cs="Arial"/>
          <w:sz w:val="24"/>
          <w:szCs w:val="24"/>
        </w:rPr>
        <w:t>Se</w:t>
      </w:r>
      <w:r w:rsidRPr="00F65FEA">
        <w:rPr>
          <w:rFonts w:ascii="Palatino Linotype" w:hAnsi="Palatino Linotype" w:cs="Arial"/>
          <w:sz w:val="24"/>
          <w:szCs w:val="24"/>
        </w:rPr>
        <w:t xml:space="preserve"> </w:t>
      </w:r>
      <w:r w:rsidRPr="00F65FEA">
        <w:rPr>
          <w:rFonts w:ascii="Palatino Linotype" w:hAnsi="Palatino Linotype" w:cs="Arial"/>
          <w:b/>
          <w:sz w:val="24"/>
          <w:szCs w:val="24"/>
        </w:rPr>
        <w:t xml:space="preserve">CONFIRMA </w:t>
      </w:r>
      <w:r w:rsidRPr="00F65FEA">
        <w:rPr>
          <w:rFonts w:ascii="Palatino Linotype" w:eastAsia="Arial Unicode MS" w:hAnsi="Palatino Linotype" w:cs="Arial"/>
          <w:sz w:val="24"/>
          <w:szCs w:val="24"/>
        </w:rPr>
        <w:t xml:space="preserve">la respuesta entregada por </w:t>
      </w:r>
      <w:r w:rsidRPr="00F65FEA">
        <w:rPr>
          <w:rFonts w:ascii="Palatino Linotype" w:eastAsia="Arial Unicode MS" w:hAnsi="Palatino Linotype" w:cs="Arial"/>
          <w:b/>
          <w:sz w:val="24"/>
          <w:szCs w:val="24"/>
        </w:rPr>
        <w:t xml:space="preserve">el Sujeto Obligado </w:t>
      </w:r>
      <w:r w:rsidRPr="00F65FEA">
        <w:rPr>
          <w:rFonts w:ascii="Palatino Linotype" w:eastAsia="Arial Unicode MS" w:hAnsi="Palatino Linotype" w:cs="Arial"/>
          <w:sz w:val="24"/>
          <w:szCs w:val="24"/>
        </w:rPr>
        <w:t xml:space="preserve">a la solicitud de información número </w:t>
      </w:r>
      <w:r w:rsidRPr="00F65FEA">
        <w:rPr>
          <w:rFonts w:ascii="Palatino Linotype" w:hAnsi="Palatino Linotype"/>
          <w:b/>
          <w:bCs/>
          <w:sz w:val="24"/>
          <w:szCs w:val="24"/>
        </w:rPr>
        <w:t>01175/ZINACANT/IP/2023</w:t>
      </w:r>
      <w:r w:rsidRPr="00F65FEA">
        <w:rPr>
          <w:rFonts w:ascii="Palatino Linotype" w:hAnsi="Palatino Linotype" w:cs="Arial"/>
          <w:b/>
          <w:sz w:val="24"/>
          <w:szCs w:val="24"/>
        </w:rPr>
        <w:t xml:space="preserve">, </w:t>
      </w:r>
      <w:r w:rsidRPr="00F65FEA">
        <w:rPr>
          <w:rFonts w:ascii="Palatino Linotype" w:hAnsi="Palatino Linotype" w:cs="Arial"/>
          <w:sz w:val="24"/>
          <w:szCs w:val="24"/>
        </w:rPr>
        <w:t xml:space="preserve">al resultar infundadas las razones o motivos de inconformidad que manifestó la recurrente, </w:t>
      </w:r>
      <w:r w:rsidRPr="00F65FEA">
        <w:rPr>
          <w:rFonts w:ascii="Palatino Linotype" w:eastAsia="Arial Unicode MS" w:hAnsi="Palatino Linotype" w:cs="Arial"/>
          <w:sz w:val="24"/>
          <w:szCs w:val="24"/>
        </w:rPr>
        <w:t xml:space="preserve">en términos del </w:t>
      </w:r>
      <w:r w:rsidRPr="00F65FEA">
        <w:rPr>
          <w:rFonts w:ascii="Palatino Linotype" w:hAnsi="Palatino Linotype" w:cs="Arial"/>
          <w:sz w:val="24"/>
          <w:szCs w:val="24"/>
        </w:rPr>
        <w:t xml:space="preserve">Considerando </w:t>
      </w:r>
      <w:r w:rsidRPr="00F65FEA">
        <w:rPr>
          <w:rFonts w:ascii="Palatino Linotype" w:hAnsi="Palatino Linotype" w:cs="Arial"/>
          <w:b/>
          <w:sz w:val="24"/>
          <w:szCs w:val="24"/>
        </w:rPr>
        <w:t xml:space="preserve">QUINTO </w:t>
      </w:r>
      <w:r w:rsidRPr="00F65FEA">
        <w:rPr>
          <w:rFonts w:ascii="Palatino Linotype" w:hAnsi="Palatino Linotype" w:cs="Arial"/>
          <w:sz w:val="24"/>
          <w:szCs w:val="24"/>
        </w:rPr>
        <w:t>de la presente resolución.</w:t>
      </w:r>
    </w:p>
    <w:p w14:paraId="02DD5ED5" w14:textId="77777777" w:rsidR="00F73D7E" w:rsidRPr="00F65FEA" w:rsidRDefault="00F73D7E" w:rsidP="00F73D7E">
      <w:pPr>
        <w:tabs>
          <w:tab w:val="left" w:pos="2400"/>
        </w:tabs>
        <w:spacing w:line="360" w:lineRule="auto"/>
        <w:ind w:right="51"/>
        <w:jc w:val="both"/>
        <w:rPr>
          <w:rFonts w:ascii="Palatino Linotype" w:hAnsi="Palatino Linotype"/>
          <w:sz w:val="24"/>
          <w:szCs w:val="24"/>
        </w:rPr>
      </w:pPr>
      <w:r w:rsidRPr="00F65FEA">
        <w:rPr>
          <w:rFonts w:ascii="Palatino Linotype" w:hAnsi="Palatino Linotype"/>
          <w:b/>
          <w:sz w:val="24"/>
          <w:szCs w:val="24"/>
        </w:rPr>
        <w:lastRenderedPageBreak/>
        <w:t>SEGUNDO.</w:t>
      </w:r>
      <w:r w:rsidRPr="00F65FEA">
        <w:rPr>
          <w:rFonts w:ascii="Palatino Linotype" w:hAnsi="Palatino Linotype" w:cs="Arial"/>
          <w:sz w:val="24"/>
          <w:szCs w:val="24"/>
        </w:rPr>
        <w:t xml:space="preserve"> </w:t>
      </w:r>
      <w:r w:rsidRPr="00F65FEA">
        <w:rPr>
          <w:rFonts w:ascii="Palatino Linotype" w:hAnsi="Palatino Linotype" w:cs="Arial"/>
          <w:b/>
          <w:sz w:val="24"/>
          <w:szCs w:val="24"/>
        </w:rPr>
        <w:t>Notifíquese</w:t>
      </w:r>
      <w:r w:rsidRPr="00F65FEA">
        <w:rPr>
          <w:rFonts w:ascii="Palatino Linotype" w:eastAsia="Palatino Linotype" w:hAnsi="Palatino Linotype" w:cs="Palatino Linotype"/>
          <w:b/>
          <w:sz w:val="24"/>
          <w:szCs w:val="24"/>
        </w:rPr>
        <w:t xml:space="preserve">, </w:t>
      </w:r>
      <w:r w:rsidRPr="00F65FEA">
        <w:rPr>
          <w:rFonts w:ascii="Palatino Linotype" w:eastAsia="Palatino Linotype" w:hAnsi="Palatino Linotype" w:cs="Palatino Linotype"/>
          <w:sz w:val="24"/>
          <w:szCs w:val="24"/>
        </w:rPr>
        <w:t xml:space="preserve">vía Sistema de Acceso a la Información Mexiquense (SAIMEX), la presente resolución al Titular de la Unidad de Transparencia del </w:t>
      </w:r>
      <w:r w:rsidRPr="00F65FEA">
        <w:rPr>
          <w:rFonts w:ascii="Palatino Linotype" w:eastAsia="Palatino Linotype" w:hAnsi="Palatino Linotype" w:cs="Palatino Linotype"/>
          <w:b/>
          <w:sz w:val="24"/>
          <w:szCs w:val="24"/>
        </w:rPr>
        <w:t>SUJETO OBLIGADO.</w:t>
      </w:r>
    </w:p>
    <w:p w14:paraId="018BC48F" w14:textId="77777777" w:rsidR="00F73D7E" w:rsidRPr="00F65FEA" w:rsidRDefault="00F73D7E" w:rsidP="00F73D7E">
      <w:pPr>
        <w:tabs>
          <w:tab w:val="left" w:pos="8647"/>
        </w:tabs>
        <w:spacing w:line="360" w:lineRule="auto"/>
        <w:ind w:right="51"/>
        <w:jc w:val="both"/>
        <w:rPr>
          <w:rFonts w:ascii="Palatino Linotype" w:hAnsi="Palatino Linotype" w:cs="Arial"/>
          <w:sz w:val="24"/>
          <w:szCs w:val="24"/>
        </w:rPr>
      </w:pPr>
    </w:p>
    <w:p w14:paraId="2A333B42" w14:textId="4352AA44" w:rsidR="00F73D7E" w:rsidRPr="00F65FEA" w:rsidRDefault="00F73D7E" w:rsidP="00F73D7E">
      <w:pPr>
        <w:tabs>
          <w:tab w:val="left" w:pos="8647"/>
        </w:tabs>
        <w:spacing w:line="360" w:lineRule="auto"/>
        <w:ind w:right="51"/>
        <w:jc w:val="both"/>
        <w:rPr>
          <w:rFonts w:ascii="Palatino Linotype" w:hAnsi="Palatino Linotype"/>
          <w:b/>
          <w:sz w:val="24"/>
          <w:szCs w:val="24"/>
        </w:rPr>
      </w:pPr>
      <w:r w:rsidRPr="00F65FEA">
        <w:rPr>
          <w:rFonts w:ascii="Palatino Linotype" w:hAnsi="Palatino Linotype" w:cs="Arial"/>
          <w:b/>
          <w:sz w:val="24"/>
          <w:szCs w:val="24"/>
        </w:rPr>
        <w:t>TERCERO</w:t>
      </w:r>
      <w:r w:rsidRPr="00F65FEA">
        <w:rPr>
          <w:rFonts w:ascii="Palatino Linotype" w:hAnsi="Palatino Linotype"/>
          <w:b/>
          <w:sz w:val="24"/>
          <w:szCs w:val="24"/>
        </w:rPr>
        <w:t xml:space="preserve">. </w:t>
      </w:r>
      <w:r w:rsidRPr="00F65FEA">
        <w:rPr>
          <w:rFonts w:ascii="Palatino Linotype" w:hAnsi="Palatino Linotype" w:cs="Arial"/>
          <w:b/>
          <w:sz w:val="24"/>
          <w:szCs w:val="24"/>
        </w:rPr>
        <w:t>Notifíquese</w:t>
      </w:r>
      <w:r w:rsidRPr="00F65FEA">
        <w:rPr>
          <w:rFonts w:ascii="Palatino Linotype" w:hAnsi="Palatino Linotype" w:cs="Arial"/>
          <w:sz w:val="24"/>
          <w:szCs w:val="24"/>
        </w:rPr>
        <w:t xml:space="preserve"> </w:t>
      </w:r>
      <w:r w:rsidRPr="00F65FEA">
        <w:rPr>
          <w:rFonts w:ascii="Palatino Linotype" w:hAnsi="Palatino Linotype" w:cs="Arial"/>
          <w:b/>
          <w:sz w:val="24"/>
          <w:szCs w:val="24"/>
        </w:rPr>
        <w:t>al Recurrente</w:t>
      </w:r>
      <w:r w:rsidRPr="00F65FEA">
        <w:rPr>
          <w:rFonts w:ascii="Palatino Linotype" w:hAnsi="Palatino Linotype" w:cs="Arial"/>
          <w:sz w:val="24"/>
          <w:szCs w:val="24"/>
        </w:rPr>
        <w:t xml:space="preserve"> la presente resolución a través del Sistema de Acceso a la Información Mexiquense </w:t>
      </w:r>
      <w:r w:rsidRPr="00F65FEA">
        <w:rPr>
          <w:rFonts w:ascii="Palatino Linotype" w:hAnsi="Palatino Linotype" w:cs="Arial"/>
          <w:b/>
          <w:sz w:val="24"/>
          <w:szCs w:val="24"/>
        </w:rPr>
        <w:t>(SAIMEX)</w:t>
      </w:r>
      <w:r w:rsidRPr="00F65FEA">
        <w:rPr>
          <w:rFonts w:ascii="Palatino Linotype" w:hAnsi="Palatino Linotype" w:cs="Arial"/>
          <w:sz w:val="24"/>
          <w:szCs w:val="24"/>
        </w:rPr>
        <w:t>,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662AC593" w14:textId="77777777" w:rsidR="008E29F9" w:rsidRPr="00F65FEA" w:rsidRDefault="008E29F9" w:rsidP="00F70BDE">
      <w:pPr>
        <w:spacing w:after="0" w:line="360" w:lineRule="auto"/>
        <w:jc w:val="both"/>
        <w:rPr>
          <w:rFonts w:ascii="Palatino Linotype" w:eastAsia="Times New Roman" w:hAnsi="Palatino Linotype" w:cs="Arial"/>
          <w:b/>
          <w:sz w:val="24"/>
          <w:szCs w:val="24"/>
          <w:lang w:val="es-ES_tradnl" w:eastAsia="es-MX"/>
        </w:rPr>
      </w:pPr>
    </w:p>
    <w:p w14:paraId="482DAAE5" w14:textId="31F8F03A" w:rsidR="00F70BDE" w:rsidRPr="00F65FEA" w:rsidRDefault="00F70BDE" w:rsidP="001245CC">
      <w:pPr>
        <w:spacing w:after="0" w:line="360" w:lineRule="auto"/>
        <w:jc w:val="both"/>
        <w:rPr>
          <w:rFonts w:ascii="Palatino Linotype" w:eastAsia="Times New Roman" w:hAnsi="Palatino Linotype" w:cs="Arial"/>
          <w:sz w:val="24"/>
          <w:szCs w:val="24"/>
          <w:lang w:val="es-ES_tradnl" w:eastAsia="es-MX"/>
        </w:rPr>
      </w:pPr>
      <w:r w:rsidRPr="00F65FEA">
        <w:rPr>
          <w:rFonts w:ascii="Palatino Linotype" w:eastAsia="Times New Roman" w:hAnsi="Palatino Linotype" w:cs="Arial"/>
          <w:sz w:val="24"/>
          <w:szCs w:val="24"/>
          <w:lang w:val="es-ES_tradnl" w:eastAsia="es-MX"/>
        </w:rPr>
        <w:t>ASÍ LO RESUELVE, POR UNANIMIDAD DE VOTOS EL PLENO DEL</w:t>
      </w:r>
      <w:r w:rsidRPr="00F65FEA">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65FEA">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 LUIS GUSTAVO PARRA NORIEGA Y GUADALUPE RAMÍREZ PEÑA, EN LA</w:t>
      </w:r>
      <w:r w:rsidRPr="00F65FEA">
        <w:rPr>
          <w:rFonts w:ascii="Palatino Linotype" w:eastAsia="Times New Roman" w:hAnsi="Palatino Linotype" w:cs="Arial"/>
          <w:sz w:val="24"/>
          <w:szCs w:val="24"/>
          <w:lang w:val="es-419" w:eastAsia="es-MX"/>
        </w:rPr>
        <w:t xml:space="preserve"> </w:t>
      </w:r>
      <w:r w:rsidR="00D64BB3" w:rsidRPr="00F65FEA">
        <w:rPr>
          <w:rFonts w:ascii="Palatino Linotype" w:eastAsia="Times New Roman" w:hAnsi="Palatino Linotype" w:cs="Arial"/>
          <w:sz w:val="24"/>
          <w:szCs w:val="24"/>
          <w:lang w:val="es-419" w:eastAsia="es-MX"/>
        </w:rPr>
        <w:t>QUIN</w:t>
      </w:r>
      <w:r w:rsidR="001B3A3D" w:rsidRPr="00F65FEA">
        <w:rPr>
          <w:rFonts w:ascii="Palatino Linotype" w:eastAsia="Times New Roman" w:hAnsi="Palatino Linotype" w:cs="Arial"/>
          <w:sz w:val="24"/>
          <w:szCs w:val="24"/>
          <w:lang w:val="es-419" w:eastAsia="es-MX"/>
        </w:rPr>
        <w:t>TA</w:t>
      </w:r>
      <w:r w:rsidRPr="00F65FEA">
        <w:rPr>
          <w:rFonts w:ascii="Palatino Linotype" w:eastAsia="Times New Roman" w:hAnsi="Palatino Linotype" w:cs="Arial"/>
          <w:sz w:val="24"/>
          <w:szCs w:val="24"/>
          <w:lang w:val="es-419" w:eastAsia="es-MX"/>
        </w:rPr>
        <w:t xml:space="preserve"> SESIÓN ORDINARIA CELEBRADA EL </w:t>
      </w:r>
      <w:r w:rsidR="00D64BB3" w:rsidRPr="00F65FEA">
        <w:rPr>
          <w:rFonts w:ascii="Palatino Linotype" w:eastAsia="Times New Roman" w:hAnsi="Palatino Linotype" w:cs="Arial"/>
          <w:sz w:val="24"/>
          <w:szCs w:val="24"/>
          <w:lang w:val="es-419" w:eastAsia="es-MX"/>
        </w:rPr>
        <w:t xml:space="preserve">CATORCE </w:t>
      </w:r>
      <w:r w:rsidR="00C91D12" w:rsidRPr="00F65FEA">
        <w:rPr>
          <w:rFonts w:ascii="Palatino Linotype" w:eastAsia="Times New Roman" w:hAnsi="Palatino Linotype" w:cs="Arial"/>
          <w:sz w:val="24"/>
          <w:szCs w:val="24"/>
          <w:lang w:val="es-419" w:eastAsia="es-MX"/>
        </w:rPr>
        <w:t xml:space="preserve">DE FEBRERO </w:t>
      </w:r>
      <w:r w:rsidRPr="00F65FEA">
        <w:rPr>
          <w:rFonts w:ascii="Palatino Linotype" w:eastAsia="Times New Roman" w:hAnsi="Palatino Linotype" w:cs="Arial"/>
          <w:sz w:val="24"/>
          <w:szCs w:val="24"/>
          <w:lang w:val="es-419" w:eastAsia="es-MX"/>
        </w:rPr>
        <w:t>DE DOS MIL VEINTICUATRO</w:t>
      </w:r>
      <w:r w:rsidRPr="00F65FEA">
        <w:rPr>
          <w:rFonts w:ascii="Palatino Linotype" w:eastAsia="Times New Roman" w:hAnsi="Palatino Linotype" w:cs="Arial"/>
          <w:sz w:val="24"/>
          <w:szCs w:val="24"/>
          <w:lang w:val="es-ES_tradnl" w:eastAsia="es-MX"/>
        </w:rPr>
        <w:t>, ANTE EL SECRETARIO TÉCNICO DEL PLENO, ALEXIS TAPIA RAMÍREZ. --------------------------------------------------------------------------------------------------------------------------------------------------------------------------------------------------------------------------------------</w:t>
      </w:r>
      <w:r w:rsidR="001245CC" w:rsidRPr="00F65FEA">
        <w:rPr>
          <w:rFonts w:ascii="Palatino Linotype" w:hAnsi="Palatino Linotype" w:cs="Arial"/>
        </w:rPr>
        <w:t>----------------------------------------------------------------------------------------------------------------------------------------------------------------</w:t>
      </w:r>
    </w:p>
    <w:p w14:paraId="1B02011D" w14:textId="77777777" w:rsidR="00F70BDE" w:rsidRPr="00F444C4" w:rsidRDefault="00F70BDE" w:rsidP="00F70BDE">
      <w:pPr>
        <w:spacing w:after="0" w:line="360" w:lineRule="auto"/>
        <w:jc w:val="both"/>
        <w:rPr>
          <w:rFonts w:ascii="Palatino Linotype" w:eastAsia="Times New Roman" w:hAnsi="Palatino Linotype" w:cs="Arial"/>
          <w:sz w:val="20"/>
          <w:lang w:val="es-ES_tradnl" w:eastAsia="es-MX"/>
        </w:rPr>
      </w:pPr>
      <w:r w:rsidRPr="00F65FEA">
        <w:rPr>
          <w:rFonts w:ascii="Palatino Linotype" w:eastAsia="Times New Roman" w:hAnsi="Palatino Linotype" w:cs="Arial"/>
          <w:sz w:val="20"/>
          <w:lang w:val="es-ES_tradnl" w:eastAsia="es-MX"/>
        </w:rPr>
        <w:t>JMV/CCR/NJMB</w:t>
      </w:r>
      <w:bookmarkStart w:id="0" w:name="_GoBack"/>
      <w:bookmarkEnd w:id="0"/>
    </w:p>
    <w:p w14:paraId="36F17AEB" w14:textId="77777777" w:rsidR="00F70BDE" w:rsidRPr="00F444C4" w:rsidRDefault="00F70BDE" w:rsidP="00F70BDE">
      <w:pPr>
        <w:spacing w:after="0" w:line="360" w:lineRule="auto"/>
        <w:jc w:val="both"/>
        <w:rPr>
          <w:rFonts w:ascii="Palatino Linotype" w:eastAsia="Times New Roman" w:hAnsi="Palatino Linotype" w:cs="Arial"/>
          <w:sz w:val="20"/>
          <w:lang w:val="es-ES_tradnl" w:eastAsia="es-MX"/>
        </w:rPr>
      </w:pPr>
    </w:p>
    <w:p w14:paraId="69056ADA" w14:textId="77777777" w:rsidR="00F70BDE" w:rsidRPr="00F444C4" w:rsidRDefault="00F70BDE" w:rsidP="00F70BDE">
      <w:pPr>
        <w:spacing w:after="0" w:line="360" w:lineRule="auto"/>
        <w:jc w:val="both"/>
        <w:rPr>
          <w:rFonts w:ascii="Palatino Linotype" w:eastAsia="Times New Roman" w:hAnsi="Palatino Linotype" w:cs="Arial"/>
          <w:sz w:val="20"/>
          <w:lang w:val="es-ES_tradnl" w:eastAsia="es-MX"/>
        </w:rPr>
      </w:pPr>
    </w:p>
    <w:p w14:paraId="0FE1131A"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8A6811F"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6B45057"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E7AD76C"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9A71E75"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B482845"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A3DE0FE"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2ED48EA"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4130E47" w14:textId="77777777" w:rsidR="00F70BDE" w:rsidRPr="00F444C4" w:rsidRDefault="00F70BDE" w:rsidP="00F70BDE">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A178865" w14:textId="77777777" w:rsidR="00F70BDE" w:rsidRPr="00F444C4" w:rsidRDefault="00F70BDE" w:rsidP="00F70BDE">
      <w:pPr>
        <w:spacing w:after="0" w:line="360" w:lineRule="auto"/>
        <w:jc w:val="both"/>
        <w:rPr>
          <w:rFonts w:ascii="Palatino Linotype" w:eastAsia="Times New Roman" w:hAnsi="Palatino Linotype" w:cs="Calibri"/>
          <w:sz w:val="24"/>
          <w:lang w:val="es-ES_tradnl" w:eastAsia="es-MX"/>
        </w:rPr>
      </w:pPr>
    </w:p>
    <w:p w14:paraId="43D852EC" w14:textId="77777777" w:rsidR="00F70BDE" w:rsidRPr="00F444C4" w:rsidRDefault="00F70BDE" w:rsidP="00F70BDE">
      <w:pPr>
        <w:spacing w:after="0" w:line="360" w:lineRule="auto"/>
        <w:jc w:val="both"/>
        <w:rPr>
          <w:rFonts w:ascii="Palatino Linotype" w:eastAsia="Times New Roman" w:hAnsi="Palatino Linotype" w:cs="Calibri"/>
          <w:sz w:val="24"/>
          <w:lang w:val="es-ES_tradnl" w:eastAsia="es-MX"/>
        </w:rPr>
      </w:pPr>
    </w:p>
    <w:p w14:paraId="5CF20578" w14:textId="77777777" w:rsidR="00F70BDE" w:rsidRPr="00F444C4" w:rsidRDefault="00F70BDE" w:rsidP="00F70BDE">
      <w:pPr>
        <w:spacing w:after="0" w:line="360" w:lineRule="auto"/>
        <w:jc w:val="both"/>
        <w:rPr>
          <w:rFonts w:ascii="Palatino Linotype" w:eastAsia="Times New Roman" w:hAnsi="Palatino Linotype" w:cs="Calibri"/>
          <w:sz w:val="24"/>
          <w:lang w:val="es-ES_tradnl" w:eastAsia="es-MX"/>
        </w:rPr>
      </w:pPr>
    </w:p>
    <w:p w14:paraId="4BC8AF59" w14:textId="77777777" w:rsidR="00F70BDE" w:rsidRPr="00F444C4" w:rsidRDefault="00F70BDE" w:rsidP="00F70BDE">
      <w:pPr>
        <w:spacing w:after="0" w:line="360" w:lineRule="auto"/>
        <w:jc w:val="both"/>
        <w:rPr>
          <w:rFonts w:ascii="Palatino Linotype" w:eastAsia="Times New Roman" w:hAnsi="Palatino Linotype" w:cs="Calibri"/>
          <w:sz w:val="24"/>
          <w:lang w:val="es-ES_tradnl" w:eastAsia="es-MX"/>
        </w:rPr>
      </w:pPr>
    </w:p>
    <w:p w14:paraId="6CFBD29B" w14:textId="77777777" w:rsidR="00F70BDE" w:rsidRDefault="00F70BDE" w:rsidP="00F70BDE"/>
    <w:p w14:paraId="7D38D987" w14:textId="77777777" w:rsidR="00F70BDE" w:rsidRDefault="00F70BDE"/>
    <w:sectPr w:rsidR="00F70BDE" w:rsidSect="00461E36">
      <w:headerReference w:type="even" r:id="rId7"/>
      <w:headerReference w:type="default" r:id="rId8"/>
      <w:footerReference w:type="default" r:id="rId9"/>
      <w:headerReference w:type="first" r:id="rId10"/>
      <w:footerReference w:type="first" r:id="rId11"/>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F6883" w14:textId="77777777" w:rsidR="00CC11E0" w:rsidRDefault="00CC11E0" w:rsidP="00F70BDE">
      <w:pPr>
        <w:spacing w:after="0" w:line="240" w:lineRule="auto"/>
      </w:pPr>
      <w:r>
        <w:separator/>
      </w:r>
    </w:p>
  </w:endnote>
  <w:endnote w:type="continuationSeparator" w:id="0">
    <w:p w14:paraId="266D7E2F" w14:textId="77777777" w:rsidR="00CC11E0" w:rsidRDefault="00CC11E0" w:rsidP="00F7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EB7D3" w14:textId="77777777" w:rsidR="00E06B86" w:rsidRPr="00871A91" w:rsidRDefault="00094935" w:rsidP="009B192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F65FEA">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F65FEA">
      <w:rPr>
        <w:rFonts w:ascii="Palatino Linotype" w:hAnsi="Palatino Linotype"/>
        <w:b/>
        <w:bCs/>
        <w:noProof/>
        <w:sz w:val="20"/>
      </w:rPr>
      <w:t>22</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7FD3F" w14:textId="77777777" w:rsidR="00E06B86" w:rsidRPr="00871A91" w:rsidRDefault="00094935" w:rsidP="009B192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F65FEA">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F65FEA">
      <w:rPr>
        <w:rFonts w:ascii="Palatino Linotype" w:hAnsi="Palatino Linotype"/>
        <w:b/>
        <w:bCs/>
        <w:noProof/>
        <w:sz w:val="20"/>
      </w:rPr>
      <w:t>22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6EDF1" w14:textId="77777777" w:rsidR="00CC11E0" w:rsidRDefault="00CC11E0" w:rsidP="00F70BDE">
      <w:pPr>
        <w:spacing w:after="0" w:line="240" w:lineRule="auto"/>
      </w:pPr>
      <w:r>
        <w:separator/>
      </w:r>
    </w:p>
  </w:footnote>
  <w:footnote w:type="continuationSeparator" w:id="0">
    <w:p w14:paraId="761FF23C" w14:textId="77777777" w:rsidR="00CC11E0" w:rsidRDefault="00CC11E0" w:rsidP="00F70BDE">
      <w:pPr>
        <w:spacing w:after="0" w:line="240" w:lineRule="auto"/>
      </w:pPr>
      <w:r>
        <w:continuationSeparator/>
      </w:r>
    </w:p>
  </w:footnote>
  <w:footnote w:id="1">
    <w:p w14:paraId="3C3EF53B" w14:textId="77777777" w:rsidR="00F70BDE" w:rsidRPr="0031280C" w:rsidRDefault="00F70BDE" w:rsidP="00F70BDE">
      <w:pPr>
        <w:spacing w:line="240" w:lineRule="auto"/>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652A7C8" w14:textId="77777777" w:rsidR="00F70BDE" w:rsidRPr="0031280C" w:rsidRDefault="00F70BDE" w:rsidP="00F70BDE">
      <w:pPr>
        <w:spacing w:line="240" w:lineRule="auto"/>
        <w:rPr>
          <w:rFonts w:cs="Palatino Linotype"/>
          <w:color w:val="000000"/>
          <w:sz w:val="20"/>
          <w:szCs w:val="20"/>
        </w:rPr>
      </w:pPr>
    </w:p>
    <w:p w14:paraId="3BFB8B35" w14:textId="77777777" w:rsidR="00F70BDE" w:rsidRPr="0031280C" w:rsidRDefault="00F70BDE" w:rsidP="00F70BDE">
      <w:pPr>
        <w:spacing w:line="240" w:lineRule="auto"/>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3C184B24" w14:textId="77777777" w:rsidR="00F70BDE" w:rsidRDefault="00F70BDE" w:rsidP="00F70BDE">
      <w:pPr>
        <w:spacing w:line="240" w:lineRule="auto"/>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DD0E8" w14:textId="77777777" w:rsidR="00E06B86" w:rsidRDefault="00F65FEA">
    <w:pPr>
      <w:pStyle w:val="Encabezado"/>
    </w:pPr>
    <w:r>
      <w:rPr>
        <w:noProof/>
        <w:lang w:val="es-MX" w:eastAsia="es-MX"/>
      </w:rPr>
      <w:pict w14:anchorId="0B078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A85C6D" w:rsidRPr="00B17577" w14:paraId="45A71E4C" w14:textId="77777777" w:rsidTr="009B1929">
      <w:trPr>
        <w:trHeight w:val="227"/>
      </w:trPr>
      <w:tc>
        <w:tcPr>
          <w:tcW w:w="5103" w:type="dxa"/>
          <w:hideMark/>
        </w:tcPr>
        <w:p w14:paraId="4029D5EA" w14:textId="77777777" w:rsidR="00E06B86" w:rsidRPr="00F70BDE" w:rsidRDefault="00094935" w:rsidP="009B1929">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200046C1" w14:textId="099C306F" w:rsidR="00E06B86" w:rsidRPr="00F70BDE" w:rsidRDefault="00094935" w:rsidP="009B1929">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sidR="00150006">
            <w:rPr>
              <w:rFonts w:ascii="Palatino Linotype" w:hAnsi="Palatino Linotype" w:cs="Arial"/>
              <w:b/>
              <w:bCs/>
              <w:sz w:val="24"/>
              <w:szCs w:val="24"/>
            </w:rPr>
            <w:t>5200</w:t>
          </w:r>
          <w:r w:rsidRPr="00F70BDE">
            <w:rPr>
              <w:rFonts w:ascii="Palatino Linotype" w:hAnsi="Palatino Linotype" w:cs="Arial"/>
              <w:b/>
              <w:bCs/>
              <w:sz w:val="24"/>
              <w:szCs w:val="24"/>
            </w:rPr>
            <w:t>/INFOEM/IP/RR/2023</w:t>
          </w:r>
        </w:p>
      </w:tc>
    </w:tr>
    <w:tr w:rsidR="00A85C6D" w14:paraId="5BFD54C4" w14:textId="77777777" w:rsidTr="009B1929">
      <w:trPr>
        <w:trHeight w:val="242"/>
      </w:trPr>
      <w:tc>
        <w:tcPr>
          <w:tcW w:w="5103" w:type="dxa"/>
          <w:hideMark/>
        </w:tcPr>
        <w:p w14:paraId="37422EB0" w14:textId="77777777" w:rsidR="00E06B86" w:rsidRPr="00F70BDE" w:rsidRDefault="00094935" w:rsidP="009B1929">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0105F10E" w14:textId="77777777" w:rsidR="00E06B86" w:rsidRPr="00F70BDE" w:rsidRDefault="00094935" w:rsidP="00EA744E">
          <w:pPr>
            <w:spacing w:after="120" w:line="240" w:lineRule="auto"/>
            <w:ind w:left="-81" w:right="71"/>
            <w:jc w:val="right"/>
            <w:rPr>
              <w:rFonts w:ascii="Palatino Linotype" w:hAnsi="Palatino Linotype" w:cs="Arial"/>
              <w:sz w:val="24"/>
              <w:szCs w:val="24"/>
            </w:rPr>
          </w:pPr>
          <w:r w:rsidRPr="00F70BDE">
            <w:rPr>
              <w:rFonts w:ascii="Palatino Linotype" w:hAnsi="Palatino Linotype" w:cs="Arial"/>
              <w:sz w:val="24"/>
              <w:szCs w:val="24"/>
            </w:rPr>
            <w:t>Ayuntamiento de Zinacantepec</w:t>
          </w:r>
        </w:p>
      </w:tc>
    </w:tr>
    <w:tr w:rsidR="00A85C6D" w:rsidRPr="00F63239" w14:paraId="6312CEEA" w14:textId="77777777" w:rsidTr="009B1929">
      <w:trPr>
        <w:trHeight w:val="342"/>
      </w:trPr>
      <w:tc>
        <w:tcPr>
          <w:tcW w:w="5103" w:type="dxa"/>
          <w:hideMark/>
        </w:tcPr>
        <w:p w14:paraId="20A9C344" w14:textId="77777777" w:rsidR="00E06B86" w:rsidRPr="00F70BDE" w:rsidRDefault="00094935" w:rsidP="009B1929">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2BB4C166" w14:textId="77777777" w:rsidR="00E06B86" w:rsidRPr="00F70BDE" w:rsidRDefault="00094935" w:rsidP="009B1929">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506C3AA6" w14:textId="77777777" w:rsidR="00E06B86" w:rsidRPr="00F70BDE" w:rsidRDefault="00E06B86" w:rsidP="009B1929">
          <w:pPr>
            <w:spacing w:after="120" w:line="240" w:lineRule="auto"/>
            <w:ind w:left="-486" w:right="71" w:firstLine="567"/>
            <w:jc w:val="right"/>
            <w:rPr>
              <w:rFonts w:ascii="Palatino Linotype" w:hAnsi="Palatino Linotype" w:cs="Arial"/>
              <w:sz w:val="24"/>
              <w:szCs w:val="24"/>
            </w:rPr>
          </w:pPr>
        </w:p>
      </w:tc>
    </w:tr>
  </w:tbl>
  <w:p w14:paraId="6398D454" w14:textId="77777777" w:rsidR="00E06B86" w:rsidRPr="00871A91" w:rsidRDefault="00F65FEA">
    <w:pPr>
      <w:pStyle w:val="Encabezado"/>
      <w:rPr>
        <w:sz w:val="2"/>
      </w:rPr>
    </w:pPr>
    <w:r>
      <w:rPr>
        <w:noProof/>
        <w:lang w:val="es-MX" w:eastAsia="es-MX"/>
      </w:rPr>
      <w:pict w14:anchorId="3B5C3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094935">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A85C6D" w:rsidRPr="00F70BDE" w14:paraId="11D10FB2" w14:textId="77777777" w:rsidTr="009B1929">
      <w:trPr>
        <w:trHeight w:val="227"/>
      </w:trPr>
      <w:tc>
        <w:tcPr>
          <w:tcW w:w="5103" w:type="dxa"/>
          <w:hideMark/>
        </w:tcPr>
        <w:p w14:paraId="009EAABF" w14:textId="77777777" w:rsidR="00E06B86" w:rsidRPr="00F70BDE" w:rsidRDefault="00094935" w:rsidP="009B1929">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62091755" w14:textId="2739D7A9" w:rsidR="00E06B86" w:rsidRPr="00F70BDE" w:rsidRDefault="00094935" w:rsidP="001776EC">
          <w:pPr>
            <w:spacing w:after="120" w:line="240" w:lineRule="auto"/>
            <w:ind w:left="-486" w:right="68" w:firstLine="558"/>
            <w:jc w:val="right"/>
            <w:rPr>
              <w:rFonts w:ascii="Palatino Linotype" w:hAnsi="Palatino Linotype" w:cs="Arial"/>
              <w:b/>
              <w:bCs/>
              <w:sz w:val="24"/>
              <w:szCs w:val="24"/>
            </w:rPr>
          </w:pPr>
          <w:r w:rsidRPr="00F70BDE">
            <w:rPr>
              <w:rFonts w:ascii="Palatino Linotype" w:hAnsi="Palatino Linotype" w:cs="Arial"/>
              <w:b/>
              <w:bCs/>
              <w:sz w:val="24"/>
              <w:szCs w:val="24"/>
            </w:rPr>
            <w:t>0</w:t>
          </w:r>
          <w:r w:rsidR="00150006">
            <w:rPr>
              <w:rFonts w:ascii="Palatino Linotype" w:hAnsi="Palatino Linotype" w:cs="Arial"/>
              <w:b/>
              <w:bCs/>
              <w:sz w:val="24"/>
              <w:szCs w:val="24"/>
            </w:rPr>
            <w:t>5200</w:t>
          </w:r>
          <w:r w:rsidRPr="00F70BDE">
            <w:rPr>
              <w:rFonts w:ascii="Palatino Linotype" w:hAnsi="Palatino Linotype" w:cs="Arial"/>
              <w:b/>
              <w:bCs/>
              <w:sz w:val="24"/>
              <w:szCs w:val="24"/>
            </w:rPr>
            <w:t>/INFOEM/IP/RR/2023</w:t>
          </w:r>
        </w:p>
      </w:tc>
    </w:tr>
    <w:tr w:rsidR="00A85C6D" w:rsidRPr="00F70BDE" w14:paraId="56144E92" w14:textId="77777777" w:rsidTr="009B1929">
      <w:trPr>
        <w:trHeight w:val="196"/>
      </w:trPr>
      <w:tc>
        <w:tcPr>
          <w:tcW w:w="5103" w:type="dxa"/>
          <w:hideMark/>
        </w:tcPr>
        <w:p w14:paraId="1C53C940" w14:textId="77777777" w:rsidR="00E06B86" w:rsidRPr="00F70BDE" w:rsidRDefault="00094935" w:rsidP="009B1929">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hideMark/>
        </w:tcPr>
        <w:p w14:paraId="555C6ED2" w14:textId="0A2B7B3B" w:rsidR="00E06B86" w:rsidRPr="00F70BDE" w:rsidRDefault="00833109" w:rsidP="009B1929">
          <w:pPr>
            <w:spacing w:after="120" w:line="240" w:lineRule="auto"/>
            <w:ind w:right="68"/>
            <w:jc w:val="right"/>
            <w:rPr>
              <w:rFonts w:ascii="Palatino Linotype" w:hAnsi="Palatino Linotype" w:cs="Arial"/>
              <w:sz w:val="24"/>
              <w:szCs w:val="24"/>
            </w:rPr>
          </w:pPr>
          <w:r>
            <w:rPr>
              <w:rFonts w:ascii="Palatino Linotype" w:hAnsi="Palatino Linotype" w:cs="Arial"/>
              <w:sz w:val="24"/>
              <w:szCs w:val="24"/>
            </w:rPr>
            <w:t>XXXX</w:t>
          </w:r>
        </w:p>
      </w:tc>
    </w:tr>
    <w:tr w:rsidR="00A85C6D" w:rsidRPr="00F70BDE" w14:paraId="77C25DAE" w14:textId="77777777" w:rsidTr="009B1929">
      <w:trPr>
        <w:trHeight w:val="242"/>
      </w:trPr>
      <w:tc>
        <w:tcPr>
          <w:tcW w:w="5103" w:type="dxa"/>
          <w:hideMark/>
        </w:tcPr>
        <w:p w14:paraId="64172089" w14:textId="77777777" w:rsidR="00E06B86" w:rsidRPr="00F70BDE" w:rsidRDefault="00094935" w:rsidP="009B1929">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66481E61" w14:textId="77777777" w:rsidR="00E06B86" w:rsidRPr="00F70BDE" w:rsidRDefault="00094935" w:rsidP="00EA744E">
          <w:pPr>
            <w:spacing w:after="120" w:line="240" w:lineRule="auto"/>
            <w:ind w:left="-70" w:right="68"/>
            <w:jc w:val="right"/>
            <w:rPr>
              <w:rFonts w:ascii="Palatino Linotype" w:hAnsi="Palatino Linotype" w:cs="Arial"/>
              <w:sz w:val="24"/>
              <w:szCs w:val="24"/>
            </w:rPr>
          </w:pPr>
          <w:r w:rsidRPr="00F70BDE">
            <w:rPr>
              <w:rFonts w:ascii="Palatino Linotype" w:hAnsi="Palatino Linotype" w:cs="Arial"/>
              <w:sz w:val="24"/>
              <w:szCs w:val="24"/>
            </w:rPr>
            <w:t>Ayuntamiento de Zinacantepec</w:t>
          </w:r>
        </w:p>
      </w:tc>
    </w:tr>
    <w:tr w:rsidR="00A85C6D" w:rsidRPr="00F70BDE" w14:paraId="2C8950B3" w14:textId="77777777" w:rsidTr="009B1929">
      <w:trPr>
        <w:trHeight w:val="342"/>
      </w:trPr>
      <w:tc>
        <w:tcPr>
          <w:tcW w:w="5103" w:type="dxa"/>
          <w:hideMark/>
        </w:tcPr>
        <w:p w14:paraId="7690D25F" w14:textId="77777777" w:rsidR="00E06B86" w:rsidRPr="00F70BDE" w:rsidRDefault="00094935" w:rsidP="009B1929">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2CE37196" w14:textId="77777777" w:rsidR="00E06B86" w:rsidRPr="00F70BDE" w:rsidRDefault="00094935" w:rsidP="009B1929">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2AE9A843" w14:textId="77777777" w:rsidR="00E06B86" w:rsidRPr="00871A91" w:rsidRDefault="00094935">
    <w:pPr>
      <w:pStyle w:val="Encabezado"/>
      <w:rPr>
        <w:sz w:val="2"/>
      </w:rPr>
    </w:pPr>
    <w:r>
      <w:rPr>
        <w:noProof/>
        <w:lang w:val="es-MX" w:eastAsia="es-MX"/>
      </w:rPr>
      <w:drawing>
        <wp:anchor distT="0" distB="0" distL="114300" distR="114300" simplePos="0" relativeHeight="251656704" behindDoc="1" locked="0" layoutInCell="0" allowOverlap="1" wp14:anchorId="701D7777" wp14:editId="357CF742">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F17E8"/>
    <w:multiLevelType w:val="hybridMultilevel"/>
    <w:tmpl w:val="06C05A08"/>
    <w:lvl w:ilvl="0" w:tplc="985228F0">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CE6D03"/>
    <w:multiLevelType w:val="hybridMultilevel"/>
    <w:tmpl w:val="7FAED74C"/>
    <w:lvl w:ilvl="0" w:tplc="A0B26852">
      <w:start w:val="1"/>
      <w:numFmt w:val="decimal"/>
      <w:lvlText w:val="%1."/>
      <w:lvlJc w:val="left"/>
      <w:pPr>
        <w:ind w:left="720" w:hanging="360"/>
      </w:pPr>
      <w:rPr>
        <w:rFonts w:ascii="Verdana" w:hAnsi="Verdana" w:hint="default"/>
        <w:sz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042B98"/>
    <w:multiLevelType w:val="hybridMultilevel"/>
    <w:tmpl w:val="74D0B596"/>
    <w:lvl w:ilvl="0" w:tplc="529A64C0">
      <w:start w:val="1"/>
      <w:numFmt w:val="upperRoman"/>
      <w:lvlText w:val="%1."/>
      <w:lvlJc w:val="left"/>
      <w:pPr>
        <w:ind w:left="1428" w:hanging="720"/>
      </w:pPr>
      <w:rPr>
        <w:rFonts w:cs="Times New Roman" w:hint="default"/>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3">
    <w:nsid w:val="28D830D1"/>
    <w:multiLevelType w:val="hybridMultilevel"/>
    <w:tmpl w:val="E4B8E3DC"/>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nsid w:val="306850EE"/>
    <w:multiLevelType w:val="hybridMultilevel"/>
    <w:tmpl w:val="C0922786"/>
    <w:lvl w:ilvl="0" w:tplc="9B348278">
      <w:start w:val="1"/>
      <w:numFmt w:val="bullet"/>
      <w:lvlText w:val=""/>
      <w:lvlJc w:val="left"/>
      <w:pPr>
        <w:ind w:left="720" w:hanging="360"/>
      </w:pPr>
      <w:rPr>
        <w:rFonts w:ascii="Symbol" w:eastAsia="Times New Roman" w:hAnsi="Symbol" w:cs="Palatino Linotype" w:hint="default"/>
        <w:b w:val="0"/>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6">
    <w:nsid w:val="483A2DAB"/>
    <w:multiLevelType w:val="hybridMultilevel"/>
    <w:tmpl w:val="6A862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A9D2E34"/>
    <w:multiLevelType w:val="hybridMultilevel"/>
    <w:tmpl w:val="7FAED74C"/>
    <w:lvl w:ilvl="0" w:tplc="A0B26852">
      <w:start w:val="1"/>
      <w:numFmt w:val="decimal"/>
      <w:lvlText w:val="%1."/>
      <w:lvlJc w:val="left"/>
      <w:pPr>
        <w:ind w:left="720" w:hanging="360"/>
      </w:pPr>
      <w:rPr>
        <w:rFonts w:ascii="Verdana" w:hAnsi="Verdana" w:hint="default"/>
        <w:sz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4CE3670"/>
    <w:multiLevelType w:val="hybridMultilevel"/>
    <w:tmpl w:val="52C834D4"/>
    <w:lvl w:ilvl="0" w:tplc="46F6CEC8">
      <w:start w:val="1"/>
      <w:numFmt w:val="upperRoman"/>
      <w:lvlText w:val="%1."/>
      <w:lvlJc w:val="left"/>
      <w:pPr>
        <w:ind w:left="2280" w:hanging="72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9">
    <w:nsid w:val="5D7C2CA1"/>
    <w:multiLevelType w:val="hybridMultilevel"/>
    <w:tmpl w:val="C37E2A54"/>
    <w:lvl w:ilvl="0" w:tplc="F990A59C">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88158D0"/>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nsid w:val="6AA46EFA"/>
    <w:multiLevelType w:val="hybridMultilevel"/>
    <w:tmpl w:val="C4CE96CC"/>
    <w:lvl w:ilvl="0" w:tplc="E1CA8BD4">
      <w:start w:val="1"/>
      <w:numFmt w:val="decimal"/>
      <w:lvlText w:val="%1."/>
      <w:lvlJc w:val="left"/>
      <w:pPr>
        <w:ind w:left="1080" w:hanging="360"/>
      </w:pPr>
      <w:rPr>
        <w:rFonts w:cs="Arial"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6EFA2B1A"/>
    <w:multiLevelType w:val="hybridMultilevel"/>
    <w:tmpl w:val="FFFFFFFF"/>
    <w:lvl w:ilvl="0" w:tplc="8AAA2ED4">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nsid w:val="735C72E2"/>
    <w:multiLevelType w:val="hybridMultilevel"/>
    <w:tmpl w:val="A7D2CDCE"/>
    <w:lvl w:ilvl="0" w:tplc="A808BC7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nsid w:val="798A6382"/>
    <w:multiLevelType w:val="hybridMultilevel"/>
    <w:tmpl w:val="C4CE96CC"/>
    <w:lvl w:ilvl="0" w:tplc="E1CA8BD4">
      <w:start w:val="1"/>
      <w:numFmt w:val="decimal"/>
      <w:lvlText w:val="%1."/>
      <w:lvlJc w:val="left"/>
      <w:pPr>
        <w:ind w:left="1080" w:hanging="360"/>
      </w:pPr>
      <w:rPr>
        <w:rFonts w:cs="Arial"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9AE4A8D"/>
    <w:multiLevelType w:val="hybridMultilevel"/>
    <w:tmpl w:val="D15E80B8"/>
    <w:lvl w:ilvl="0" w:tplc="142C2A16">
      <w:numFmt w:val="bullet"/>
      <w:lvlText w:val=""/>
      <w:lvlJc w:val="left"/>
      <w:pPr>
        <w:ind w:left="720" w:hanging="360"/>
      </w:pPr>
      <w:rPr>
        <w:rFonts w:ascii="Symbol" w:eastAsia="Times New Roman" w:hAnsi="Symbol" w:hint="default"/>
        <w:color w:val="auto"/>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BCD294A"/>
    <w:multiLevelType w:val="hybridMultilevel"/>
    <w:tmpl w:val="AB2AD688"/>
    <w:lvl w:ilvl="0" w:tplc="52DC22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5"/>
  </w:num>
  <w:num w:numId="2">
    <w:abstractNumId w:val="12"/>
  </w:num>
  <w:num w:numId="3">
    <w:abstractNumId w:val="15"/>
  </w:num>
  <w:num w:numId="4">
    <w:abstractNumId w:val="2"/>
  </w:num>
  <w:num w:numId="5">
    <w:abstractNumId w:val="10"/>
  </w:num>
  <w:num w:numId="6">
    <w:abstractNumId w:val="4"/>
  </w:num>
  <w:num w:numId="7">
    <w:abstractNumId w:val="16"/>
  </w:num>
  <w:num w:numId="8">
    <w:abstractNumId w:val="13"/>
  </w:num>
  <w:num w:numId="9">
    <w:abstractNumId w:val="8"/>
  </w:num>
  <w:num w:numId="10">
    <w:abstractNumId w:val="7"/>
  </w:num>
  <w:num w:numId="11">
    <w:abstractNumId w:val="9"/>
  </w:num>
  <w:num w:numId="12">
    <w:abstractNumId w:val="0"/>
  </w:num>
  <w:num w:numId="13">
    <w:abstractNumId w:val="11"/>
  </w:num>
  <w:num w:numId="14">
    <w:abstractNumId w:val="1"/>
  </w:num>
  <w:num w:numId="15">
    <w:abstractNumId w:val="14"/>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BDE"/>
    <w:rsid w:val="00094935"/>
    <w:rsid w:val="001245CC"/>
    <w:rsid w:val="00150006"/>
    <w:rsid w:val="001567B1"/>
    <w:rsid w:val="001B3A3D"/>
    <w:rsid w:val="002A6A4A"/>
    <w:rsid w:val="00461E36"/>
    <w:rsid w:val="006542B2"/>
    <w:rsid w:val="00833109"/>
    <w:rsid w:val="008E29F9"/>
    <w:rsid w:val="00A172B6"/>
    <w:rsid w:val="00B83709"/>
    <w:rsid w:val="00BB3268"/>
    <w:rsid w:val="00BB6EDF"/>
    <w:rsid w:val="00BE589C"/>
    <w:rsid w:val="00C91D12"/>
    <w:rsid w:val="00CA75DE"/>
    <w:rsid w:val="00CC11E0"/>
    <w:rsid w:val="00CC5AA1"/>
    <w:rsid w:val="00D64BB3"/>
    <w:rsid w:val="00D820CF"/>
    <w:rsid w:val="00DC3690"/>
    <w:rsid w:val="00E06B86"/>
    <w:rsid w:val="00F65FEA"/>
    <w:rsid w:val="00F70BDE"/>
    <w:rsid w:val="00F73D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5ECACE"/>
  <w15:chartTrackingRefBased/>
  <w15:docId w15:val="{758464D3-44A0-4261-B1A9-78D723C0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BD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0BDE"/>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70BDE"/>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F70BDE"/>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70BDE"/>
    <w:rPr>
      <w:rFonts w:ascii="Times New Roman" w:eastAsia="Times New Roman" w:hAnsi="Times New Roman" w:cs="Times New Roman"/>
      <w:kern w:val="0"/>
      <w:sz w:val="24"/>
      <w:szCs w:val="24"/>
      <w:lang w:val="es-ES" w:eastAsia="es-ES"/>
      <w14:ligatures w14:val="non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70BDE"/>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70BDE"/>
    <w:rPr>
      <w:rFonts w:ascii="Palatino Linotype" w:eastAsia="Times New Roman" w:hAnsi="Palatino Linotype" w:cs="Times New Roman"/>
      <w:kern w:val="0"/>
      <w:sz w:val="24"/>
      <w:szCs w:val="24"/>
      <w:lang w:val="es-ES" w:eastAsia="es-ES"/>
      <w14:ligatures w14:val="none"/>
    </w:rPr>
  </w:style>
  <w:style w:type="character" w:styleId="Hipervnculo">
    <w:name w:val="Hyperlink"/>
    <w:aliases w:val="Hipervínculo1,Hipervínculo11,Hipervínculo12,Hipervínculo13,Hipervínculo14,Hipervínculo15"/>
    <w:basedOn w:val="Fuentedeprrafopredeter"/>
    <w:uiPriority w:val="99"/>
    <w:unhideWhenUsed/>
    <w:rsid w:val="00F70BDE"/>
    <w:rPr>
      <w:rFonts w:cs="Times New Roman"/>
      <w:color w:val="0563C1" w:themeColor="hyperlink"/>
      <w:u w:val="single"/>
    </w:rPr>
  </w:style>
  <w:style w:type="paragraph" w:customStyle="1" w:styleId="Citas">
    <w:name w:val="Citas"/>
    <w:basedOn w:val="Normal"/>
    <w:qFormat/>
    <w:rsid w:val="00A172B6"/>
    <w:pPr>
      <w:spacing w:before="240" w:line="360" w:lineRule="auto"/>
      <w:ind w:left="851" w:right="851"/>
      <w:jc w:val="both"/>
    </w:pPr>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09367">
      <w:bodyDiv w:val="1"/>
      <w:marLeft w:val="0"/>
      <w:marRight w:val="0"/>
      <w:marTop w:val="0"/>
      <w:marBottom w:val="0"/>
      <w:divBdr>
        <w:top w:val="none" w:sz="0" w:space="0" w:color="auto"/>
        <w:left w:val="none" w:sz="0" w:space="0" w:color="auto"/>
        <w:bottom w:val="none" w:sz="0" w:space="0" w:color="auto"/>
        <w:right w:val="none" w:sz="0" w:space="0" w:color="auto"/>
      </w:divBdr>
    </w:div>
    <w:div w:id="1273392823">
      <w:bodyDiv w:val="1"/>
      <w:marLeft w:val="0"/>
      <w:marRight w:val="0"/>
      <w:marTop w:val="0"/>
      <w:marBottom w:val="0"/>
      <w:divBdr>
        <w:top w:val="none" w:sz="0" w:space="0" w:color="auto"/>
        <w:left w:val="none" w:sz="0" w:space="0" w:color="auto"/>
        <w:bottom w:val="none" w:sz="0" w:space="0" w:color="auto"/>
        <w:right w:val="none" w:sz="0" w:space="0" w:color="auto"/>
      </w:divBdr>
    </w:div>
    <w:div w:id="1475684070">
      <w:bodyDiv w:val="1"/>
      <w:marLeft w:val="0"/>
      <w:marRight w:val="0"/>
      <w:marTop w:val="0"/>
      <w:marBottom w:val="0"/>
      <w:divBdr>
        <w:top w:val="none" w:sz="0" w:space="0" w:color="auto"/>
        <w:left w:val="none" w:sz="0" w:space="0" w:color="auto"/>
        <w:bottom w:val="none" w:sz="0" w:space="0" w:color="auto"/>
        <w:right w:val="none" w:sz="0" w:space="0" w:color="auto"/>
      </w:divBdr>
    </w:div>
    <w:div w:id="1886408272">
      <w:bodyDiv w:val="1"/>
      <w:marLeft w:val="0"/>
      <w:marRight w:val="0"/>
      <w:marTop w:val="0"/>
      <w:marBottom w:val="0"/>
      <w:divBdr>
        <w:top w:val="none" w:sz="0" w:space="0" w:color="auto"/>
        <w:left w:val="none" w:sz="0" w:space="0" w:color="auto"/>
        <w:bottom w:val="none" w:sz="0" w:space="0" w:color="auto"/>
        <w:right w:val="none" w:sz="0" w:space="0" w:color="auto"/>
      </w:divBdr>
    </w:div>
    <w:div w:id="1921058514">
      <w:bodyDiv w:val="1"/>
      <w:marLeft w:val="0"/>
      <w:marRight w:val="0"/>
      <w:marTop w:val="0"/>
      <w:marBottom w:val="0"/>
      <w:divBdr>
        <w:top w:val="none" w:sz="0" w:space="0" w:color="auto"/>
        <w:left w:val="none" w:sz="0" w:space="0" w:color="auto"/>
        <w:bottom w:val="none" w:sz="0" w:space="0" w:color="auto"/>
        <w:right w:val="none" w:sz="0" w:space="0" w:color="auto"/>
      </w:divBdr>
    </w:div>
    <w:div w:id="199637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22</Pages>
  <Words>4755</Words>
  <Characters>26154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INFOEM492</cp:lastModifiedBy>
  <cp:revision>7</cp:revision>
  <cp:lastPrinted>2024-02-15T18:02:00Z</cp:lastPrinted>
  <dcterms:created xsi:type="dcterms:W3CDTF">2024-02-12T21:46:00Z</dcterms:created>
  <dcterms:modified xsi:type="dcterms:W3CDTF">2024-04-11T19:40:00Z</dcterms:modified>
</cp:coreProperties>
</file>