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7E88" w14:textId="0ACCE93E" w:rsidR="0018777B" w:rsidRPr="00875B7E" w:rsidRDefault="0018777B" w:rsidP="0018777B">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sidR="00192B25">
        <w:rPr>
          <w:rFonts w:eastAsia="Palatino Linotype" w:cs="Palatino Linotype"/>
          <w:color w:val="000000"/>
          <w:szCs w:val="24"/>
        </w:rPr>
        <w:t xml:space="preserve"> </w:t>
      </w:r>
      <w:r w:rsidR="00192B25" w:rsidRPr="00B66F57">
        <w:rPr>
          <w:rFonts w:eastAsia="Palatino Linotype" w:cs="Palatino Linotype"/>
          <w:b/>
          <w:color w:val="000000"/>
          <w:szCs w:val="24"/>
        </w:rPr>
        <w:t xml:space="preserve">veinticuatro </w:t>
      </w:r>
      <w:r w:rsidR="00877DE0" w:rsidRPr="00B66F57">
        <w:rPr>
          <w:rFonts w:eastAsia="Palatino Linotype" w:cs="Palatino Linotype"/>
          <w:b/>
          <w:color w:val="000000"/>
          <w:szCs w:val="24"/>
        </w:rPr>
        <w:t>de enero de dos mil veinticuatro</w:t>
      </w:r>
      <w:r w:rsidRPr="00875B7E">
        <w:rPr>
          <w:rFonts w:eastAsia="Palatino Linotype" w:cs="Palatino Linotype"/>
          <w:color w:val="000000"/>
          <w:szCs w:val="24"/>
        </w:rPr>
        <w:t>.</w:t>
      </w:r>
    </w:p>
    <w:p w14:paraId="418D0092" w14:textId="77777777" w:rsidR="0018777B" w:rsidRPr="00875B7E" w:rsidRDefault="0018777B" w:rsidP="0018777B">
      <w:pPr>
        <w:pBdr>
          <w:top w:val="nil"/>
          <w:left w:val="nil"/>
          <w:bottom w:val="nil"/>
          <w:right w:val="nil"/>
          <w:between w:val="nil"/>
        </w:pBdr>
        <w:contextualSpacing/>
        <w:rPr>
          <w:rFonts w:eastAsia="Palatino Linotype" w:cs="Palatino Linotype"/>
          <w:color w:val="000000"/>
          <w:szCs w:val="24"/>
        </w:rPr>
      </w:pPr>
    </w:p>
    <w:p w14:paraId="595BC0B9" w14:textId="7C63F212" w:rsidR="0018777B" w:rsidRPr="00875B7E" w:rsidRDefault="0018777B" w:rsidP="0018777B">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Pr>
          <w:rFonts w:eastAsia="Palatino Linotype" w:cs="Palatino Linotype"/>
          <w:b/>
          <w:color w:val="000000"/>
          <w:szCs w:val="24"/>
        </w:rPr>
        <w:t>0</w:t>
      </w:r>
      <w:r w:rsidR="00192B25">
        <w:rPr>
          <w:rFonts w:eastAsia="Palatino Linotype" w:cs="Palatino Linotype"/>
          <w:b/>
          <w:color w:val="000000"/>
          <w:szCs w:val="24"/>
        </w:rPr>
        <w:t>8515</w:t>
      </w:r>
      <w:r>
        <w:rPr>
          <w:rFonts w:eastAsia="Palatino Linotype" w:cs="Palatino Linotype"/>
          <w:b/>
          <w:color w:val="000000"/>
          <w:szCs w:val="24"/>
        </w:rPr>
        <w:t>/</w:t>
      </w:r>
      <w:r w:rsidRPr="00875B7E">
        <w:rPr>
          <w:rFonts w:eastAsia="Palatino Linotype" w:cs="Palatino Linotype"/>
          <w:b/>
          <w:color w:val="000000"/>
          <w:szCs w:val="24"/>
        </w:rPr>
        <w:t>INFOEM/IP/RR/202</w:t>
      </w:r>
      <w:r>
        <w:rPr>
          <w:rFonts w:eastAsia="Palatino Linotype" w:cs="Palatino Linotype"/>
          <w:b/>
          <w:color w:val="000000"/>
          <w:szCs w:val="24"/>
        </w:rPr>
        <w:t>3</w:t>
      </w:r>
      <w:r w:rsidRPr="00875B7E">
        <w:rPr>
          <w:rFonts w:eastAsia="Palatino Linotype" w:cs="Palatino Linotype"/>
          <w:color w:val="000000"/>
          <w:szCs w:val="24"/>
        </w:rPr>
        <w:t>, interpuesto por</w:t>
      </w:r>
      <w:r w:rsidR="00192B25">
        <w:rPr>
          <w:rFonts w:eastAsia="Palatino Linotype" w:cs="Palatino Linotype"/>
          <w:b/>
          <w:color w:val="000000"/>
          <w:szCs w:val="24"/>
        </w:rPr>
        <w:t xml:space="preserve"> </w:t>
      </w:r>
      <w:r w:rsidR="00192B25" w:rsidRPr="00192B25">
        <w:rPr>
          <w:rFonts w:eastAsia="Palatino Linotype" w:cs="Palatino Linotype"/>
          <w:color w:val="000000"/>
          <w:szCs w:val="24"/>
        </w:rPr>
        <w:t>un particular</w:t>
      </w:r>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Pr="00875B7E">
        <w:rPr>
          <w:rFonts w:eastAsia="Palatino Linotype" w:cs="Palatino Linotype"/>
          <w:color w:val="000000"/>
          <w:szCs w:val="24"/>
        </w:rPr>
        <w:t xml:space="preserve">, en contra de la respuesta del </w:t>
      </w:r>
      <w:r>
        <w:rPr>
          <w:rFonts w:eastAsia="Palatino Linotype" w:cs="Palatino Linotype"/>
          <w:b/>
          <w:color w:val="000000"/>
          <w:szCs w:val="24"/>
        </w:rPr>
        <w:t>Ayuntamiento de</w:t>
      </w:r>
      <w:r w:rsidR="00192B25">
        <w:rPr>
          <w:rFonts w:eastAsia="Palatino Linotype" w:cs="Palatino Linotype"/>
          <w:b/>
          <w:color w:val="000000"/>
          <w:szCs w:val="24"/>
        </w:rPr>
        <w:t xml:space="preserve"> Atizapán</w:t>
      </w:r>
      <w:r w:rsidRPr="00875B7E">
        <w:rPr>
          <w:rFonts w:eastAsia="Palatino Linotype" w:cs="Palatino Linotype"/>
          <w:color w:val="000000"/>
          <w:szCs w:val="24"/>
        </w:rPr>
        <w:t>, 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2FFD5153" w14:textId="77777777" w:rsidR="0018777B" w:rsidRPr="00875B7E" w:rsidRDefault="0018777B" w:rsidP="0018777B">
      <w:pPr>
        <w:pBdr>
          <w:top w:val="nil"/>
          <w:left w:val="nil"/>
          <w:bottom w:val="nil"/>
          <w:right w:val="nil"/>
          <w:between w:val="nil"/>
        </w:pBdr>
        <w:contextualSpacing/>
        <w:rPr>
          <w:rFonts w:eastAsia="Palatino Linotype" w:cs="Palatino Linotype"/>
          <w:color w:val="000000"/>
          <w:szCs w:val="24"/>
        </w:rPr>
      </w:pPr>
    </w:p>
    <w:p w14:paraId="2425A802" w14:textId="77777777" w:rsidR="0018777B" w:rsidRPr="006922F5" w:rsidRDefault="0018777B" w:rsidP="0018777B">
      <w:pPr>
        <w:pStyle w:val="Ttulo1"/>
        <w:rPr>
          <w:rFonts w:eastAsia="Palatino Linotype"/>
          <w:lang w:val="es-ES_tradnl"/>
        </w:rPr>
      </w:pPr>
      <w:r w:rsidRPr="006922F5">
        <w:rPr>
          <w:rFonts w:eastAsia="Palatino Linotype"/>
          <w:lang w:val="es-ES_tradnl"/>
        </w:rPr>
        <w:t>A N T E C E D E N T E S</w:t>
      </w:r>
    </w:p>
    <w:p w14:paraId="53AB19CF" w14:textId="77777777" w:rsidR="0018777B" w:rsidRPr="00875B7E" w:rsidRDefault="0018777B" w:rsidP="0018777B">
      <w:pPr>
        <w:pBdr>
          <w:top w:val="nil"/>
          <w:left w:val="nil"/>
          <w:bottom w:val="nil"/>
          <w:right w:val="nil"/>
          <w:between w:val="nil"/>
        </w:pBdr>
        <w:contextualSpacing/>
        <w:rPr>
          <w:rFonts w:eastAsia="Palatino Linotype" w:cs="Palatino Linotype"/>
          <w:color w:val="000000"/>
          <w:szCs w:val="24"/>
        </w:rPr>
      </w:pPr>
    </w:p>
    <w:p w14:paraId="660A062B" w14:textId="77777777" w:rsidR="0018777B" w:rsidRPr="006922F5" w:rsidRDefault="0018777B" w:rsidP="0018777B">
      <w:pPr>
        <w:pStyle w:val="Ttulo2"/>
        <w:rPr>
          <w:rFonts w:eastAsia="Palatino Linotype"/>
        </w:rPr>
      </w:pPr>
      <w:r w:rsidRPr="006922F5">
        <w:rPr>
          <w:rFonts w:eastAsia="Palatino Linotype"/>
        </w:rPr>
        <w:t>PRIMERO. De la Solicitud de Información.</w:t>
      </w:r>
    </w:p>
    <w:p w14:paraId="299B9602" w14:textId="54527BC5" w:rsidR="0018777B" w:rsidRPr="006922F5" w:rsidRDefault="0018777B" w:rsidP="0018777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192B25">
        <w:rPr>
          <w:rFonts w:eastAsia="Palatino Linotype" w:cs="Palatino Linotype"/>
          <w:color w:val="000000"/>
          <w:szCs w:val="24"/>
        </w:rPr>
        <w:t xml:space="preserve">cuatro de diciembre </w:t>
      </w:r>
      <w:r>
        <w:rPr>
          <w:rFonts w:eastAsia="Palatino Linotype" w:cs="Palatino Linotype"/>
          <w:color w:val="000000"/>
          <w:szCs w:val="24"/>
        </w:rPr>
        <w:t>de dos mil veintitrés</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Sistema de Acceso a la Información Mexiquense (SAIMEX), solicitud de información registrada con el número </w:t>
      </w:r>
      <w:r w:rsidRPr="00192B25">
        <w:rPr>
          <w:rFonts w:eastAsia="Palatino Linotype" w:cs="Palatino Linotype"/>
          <w:szCs w:val="24"/>
        </w:rPr>
        <w:t>de</w:t>
      </w:r>
      <w:r w:rsidR="00192B25">
        <w:rPr>
          <w:rFonts w:eastAsia="Palatino Linotype" w:cs="Palatino Linotype"/>
          <w:szCs w:val="24"/>
        </w:rPr>
        <w:t xml:space="preserve"> </w:t>
      </w:r>
      <w:r w:rsidR="00192B25" w:rsidRPr="00192B25">
        <w:rPr>
          <w:b/>
          <w:bCs/>
        </w:rPr>
        <w:t>00166/ATIZAPAN/IP/2023</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50D6A444" w14:textId="77777777" w:rsidR="0018777B" w:rsidRPr="00875B7E" w:rsidRDefault="0018777B" w:rsidP="0018777B">
      <w:pPr>
        <w:pBdr>
          <w:top w:val="nil"/>
          <w:left w:val="nil"/>
          <w:bottom w:val="nil"/>
          <w:right w:val="nil"/>
          <w:between w:val="nil"/>
        </w:pBdr>
        <w:contextualSpacing/>
        <w:rPr>
          <w:rFonts w:eastAsia="Palatino Linotype" w:cs="Palatino Linotype"/>
          <w:color w:val="000000"/>
          <w:szCs w:val="24"/>
        </w:rPr>
      </w:pPr>
    </w:p>
    <w:p w14:paraId="5568A0DD" w14:textId="71DC18BB" w:rsidR="0018777B" w:rsidRPr="006922F5" w:rsidRDefault="0018777B" w:rsidP="0018777B">
      <w:pPr>
        <w:pStyle w:val="Fundamentos"/>
      </w:pPr>
      <w:r w:rsidRPr="00192B25">
        <w:rPr>
          <w:sz w:val="24"/>
        </w:rPr>
        <w:t>“</w:t>
      </w:r>
      <w:r w:rsidR="00192B25" w:rsidRPr="00192B25">
        <w:rPr>
          <w:sz w:val="24"/>
        </w:rPr>
        <w:t>El segundo informe del presiente muni</w:t>
      </w:r>
      <w:r w:rsidR="00192B25">
        <w:rPr>
          <w:sz w:val="24"/>
        </w:rPr>
        <w:t>ci</w:t>
      </w:r>
      <w:r w:rsidR="00192B25" w:rsidRPr="00192B25">
        <w:rPr>
          <w:sz w:val="24"/>
        </w:rPr>
        <w:t>pal</w:t>
      </w:r>
      <w:r w:rsidRPr="00192B25">
        <w:rPr>
          <w:sz w:val="24"/>
        </w:rPr>
        <w:t>” (</w:t>
      </w:r>
      <w:r w:rsidRPr="006922F5">
        <w:t>Sic)</w:t>
      </w:r>
    </w:p>
    <w:p w14:paraId="29F02829" w14:textId="77777777" w:rsidR="0018777B" w:rsidRPr="00875B7E" w:rsidRDefault="0018777B" w:rsidP="004C52D8">
      <w:pPr>
        <w:pBdr>
          <w:top w:val="nil"/>
          <w:left w:val="nil"/>
          <w:bottom w:val="nil"/>
          <w:right w:val="nil"/>
          <w:between w:val="nil"/>
        </w:pBdr>
        <w:contextualSpacing/>
        <w:rPr>
          <w:rFonts w:eastAsia="Palatino Linotype" w:cs="Palatino Linotype"/>
          <w:color w:val="000000"/>
          <w:szCs w:val="24"/>
        </w:rPr>
      </w:pPr>
    </w:p>
    <w:p w14:paraId="7D41799E" w14:textId="77777777" w:rsidR="0018777B" w:rsidRPr="006922F5" w:rsidRDefault="0018777B" w:rsidP="004C52D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53E3A29A" w14:textId="77777777" w:rsidR="0018777B" w:rsidRDefault="0018777B" w:rsidP="004C52D8">
      <w:pPr>
        <w:pBdr>
          <w:top w:val="nil"/>
          <w:left w:val="nil"/>
          <w:bottom w:val="nil"/>
          <w:right w:val="nil"/>
          <w:between w:val="nil"/>
        </w:pBdr>
        <w:contextualSpacing/>
        <w:rPr>
          <w:rFonts w:eastAsia="Palatino Linotype" w:cs="Palatino Linotype"/>
          <w:color w:val="000000"/>
          <w:szCs w:val="24"/>
        </w:rPr>
      </w:pPr>
    </w:p>
    <w:p w14:paraId="0B74892C" w14:textId="35E7CF27" w:rsidR="0018777B" w:rsidRPr="0018777B" w:rsidRDefault="0018777B" w:rsidP="0018777B">
      <w:pPr>
        <w:pStyle w:val="Ttulo2"/>
        <w:rPr>
          <w:rFonts w:eastAsia="Palatino Linotype"/>
        </w:rPr>
      </w:pPr>
      <w:r>
        <w:rPr>
          <w:rFonts w:eastAsia="Palatino Linotype"/>
        </w:rPr>
        <w:lastRenderedPageBreak/>
        <w:t>SEGUNDO</w:t>
      </w:r>
      <w:r w:rsidRPr="006922F5">
        <w:rPr>
          <w:rFonts w:eastAsia="Palatino Linotype"/>
        </w:rPr>
        <w:t>. De la respuesta del Sujeto Obligado.</w:t>
      </w:r>
    </w:p>
    <w:p w14:paraId="10BF2598" w14:textId="69E6E32E" w:rsidR="0018777B" w:rsidRPr="008B6A8F" w:rsidRDefault="0018777B" w:rsidP="0018777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 xml:space="preserve">día </w:t>
      </w:r>
      <w:r w:rsidR="00192B25" w:rsidRPr="00192B25">
        <w:rPr>
          <w:rFonts w:eastAsia="Palatino Linotype" w:cs="Palatino Linotype"/>
          <w:b/>
          <w:color w:val="000000"/>
          <w:szCs w:val="24"/>
        </w:rPr>
        <w:t>seis de diciembre</w:t>
      </w:r>
      <w:r w:rsidR="00192B25">
        <w:rPr>
          <w:rFonts w:eastAsia="Palatino Linotype" w:cs="Palatino Linotype"/>
          <w:color w:val="000000"/>
          <w:szCs w:val="24"/>
        </w:rPr>
        <w:t xml:space="preserve"> </w:t>
      </w:r>
      <w:r>
        <w:rPr>
          <w:rFonts w:eastAsia="Palatino Linotype" w:cs="Palatino Linotype"/>
          <w:color w:val="000000"/>
          <w:szCs w:val="24"/>
        </w:rPr>
        <w:t>de dos mil veintitrés</w:t>
      </w:r>
      <w:r w:rsidRPr="006922F5">
        <w:rPr>
          <w:rFonts w:eastAsia="Palatino Linotype" w:cs="Palatino Linotype"/>
          <w:color w:val="000000"/>
          <w:szCs w:val="24"/>
        </w:rPr>
        <w:t>, el Sujeto Obligado dio respuesta a la solicitud de información manifestando lo siguiente:</w:t>
      </w:r>
    </w:p>
    <w:tbl>
      <w:tblPr>
        <w:tblW w:w="8228" w:type="dxa"/>
        <w:jc w:val="center"/>
        <w:tblCellSpacing w:w="0" w:type="dxa"/>
        <w:tblCellMar>
          <w:left w:w="0" w:type="dxa"/>
          <w:right w:w="0" w:type="dxa"/>
        </w:tblCellMar>
        <w:tblLook w:val="04A0" w:firstRow="1" w:lastRow="0" w:firstColumn="1" w:lastColumn="0" w:noHBand="0" w:noVBand="1"/>
      </w:tblPr>
      <w:tblGrid>
        <w:gridCol w:w="8228"/>
      </w:tblGrid>
      <w:tr w:rsidR="00192B25" w:rsidRPr="00192B25" w14:paraId="6E66C7A2" w14:textId="77777777" w:rsidTr="00192B25">
        <w:trPr>
          <w:trHeight w:val="282"/>
          <w:tblCellSpacing w:w="0" w:type="dxa"/>
          <w:jc w:val="center"/>
        </w:trPr>
        <w:tc>
          <w:tcPr>
            <w:tcW w:w="0" w:type="auto"/>
            <w:vAlign w:val="center"/>
            <w:hideMark/>
          </w:tcPr>
          <w:p w14:paraId="5EB8B0E2" w14:textId="77777777" w:rsidR="00192B25" w:rsidRPr="00192B25" w:rsidRDefault="00192B25" w:rsidP="00192B25">
            <w:pPr>
              <w:spacing w:line="240" w:lineRule="auto"/>
              <w:jc w:val="right"/>
              <w:rPr>
                <w:rFonts w:eastAsia="Times New Roman" w:cs="Times New Roman"/>
                <w:i/>
                <w:sz w:val="22"/>
                <w:lang w:val="es-MX"/>
              </w:rPr>
            </w:pPr>
            <w:r w:rsidRPr="00192B25">
              <w:rPr>
                <w:rFonts w:eastAsia="Times New Roman" w:cs="Times New Roman"/>
                <w:i/>
                <w:sz w:val="22"/>
                <w:lang w:val="es-MX"/>
              </w:rPr>
              <w:t>Atizapán, México a 06 de Diciembre de 2023</w:t>
            </w:r>
          </w:p>
        </w:tc>
      </w:tr>
      <w:tr w:rsidR="00192B25" w:rsidRPr="00192B25" w14:paraId="06934DED" w14:textId="77777777" w:rsidTr="00192B25">
        <w:trPr>
          <w:trHeight w:val="282"/>
          <w:tblCellSpacing w:w="0" w:type="dxa"/>
          <w:jc w:val="center"/>
        </w:trPr>
        <w:tc>
          <w:tcPr>
            <w:tcW w:w="0" w:type="auto"/>
            <w:vAlign w:val="center"/>
            <w:hideMark/>
          </w:tcPr>
          <w:p w14:paraId="78058384" w14:textId="77777777" w:rsidR="00192B25" w:rsidRPr="00192B25" w:rsidRDefault="00192B25" w:rsidP="00192B25">
            <w:pPr>
              <w:spacing w:line="240" w:lineRule="auto"/>
              <w:jc w:val="right"/>
              <w:rPr>
                <w:rFonts w:eastAsia="Times New Roman" w:cs="Times New Roman"/>
                <w:i/>
                <w:sz w:val="22"/>
                <w:lang w:val="es-MX"/>
              </w:rPr>
            </w:pPr>
            <w:r w:rsidRPr="00192B25">
              <w:rPr>
                <w:rFonts w:eastAsia="Times New Roman" w:cs="Times New Roman"/>
                <w:i/>
                <w:sz w:val="22"/>
                <w:lang w:val="es-MX"/>
              </w:rPr>
              <w:t>Nombre del solicitante: C. Solicitante</w:t>
            </w:r>
          </w:p>
        </w:tc>
      </w:tr>
      <w:tr w:rsidR="00192B25" w:rsidRPr="00192B25" w14:paraId="0062884D" w14:textId="77777777" w:rsidTr="00192B25">
        <w:trPr>
          <w:trHeight w:val="282"/>
          <w:tblCellSpacing w:w="0" w:type="dxa"/>
          <w:jc w:val="center"/>
        </w:trPr>
        <w:tc>
          <w:tcPr>
            <w:tcW w:w="0" w:type="auto"/>
            <w:vAlign w:val="center"/>
            <w:hideMark/>
          </w:tcPr>
          <w:p w14:paraId="5C213106" w14:textId="77777777" w:rsidR="00192B25" w:rsidRPr="00192B25" w:rsidRDefault="00192B25" w:rsidP="00192B25">
            <w:pPr>
              <w:spacing w:line="240" w:lineRule="auto"/>
              <w:jc w:val="right"/>
              <w:rPr>
                <w:rFonts w:eastAsia="Times New Roman" w:cs="Times New Roman"/>
                <w:i/>
                <w:sz w:val="22"/>
                <w:lang w:val="es-MX"/>
              </w:rPr>
            </w:pPr>
            <w:r w:rsidRPr="00192B25">
              <w:rPr>
                <w:rFonts w:eastAsia="Times New Roman" w:cs="Times New Roman"/>
                <w:i/>
                <w:sz w:val="22"/>
                <w:lang w:val="es-MX"/>
              </w:rPr>
              <w:t>Folio de la solicitud: 00166/ATIZAPAN/IP/2023</w:t>
            </w:r>
          </w:p>
        </w:tc>
      </w:tr>
      <w:tr w:rsidR="00192B25" w:rsidRPr="00192B25" w14:paraId="11B8E7B1" w14:textId="77777777" w:rsidTr="00192B25">
        <w:trPr>
          <w:trHeight w:val="424"/>
          <w:tblCellSpacing w:w="0" w:type="dxa"/>
          <w:jc w:val="center"/>
        </w:trPr>
        <w:tc>
          <w:tcPr>
            <w:tcW w:w="0" w:type="auto"/>
            <w:vAlign w:val="center"/>
            <w:hideMark/>
          </w:tcPr>
          <w:p w14:paraId="5F13B2A2" w14:textId="77777777" w:rsidR="00192B25" w:rsidRPr="00192B25" w:rsidRDefault="00192B25" w:rsidP="00192B25">
            <w:pPr>
              <w:spacing w:line="240" w:lineRule="auto"/>
              <w:jc w:val="right"/>
              <w:rPr>
                <w:rFonts w:eastAsia="Times New Roman" w:cs="Times New Roman"/>
                <w:i/>
                <w:sz w:val="22"/>
                <w:lang w:val="es-MX"/>
              </w:rPr>
            </w:pPr>
          </w:p>
        </w:tc>
      </w:tr>
      <w:tr w:rsidR="00192B25" w:rsidRPr="00192B25" w14:paraId="133959B5" w14:textId="77777777" w:rsidTr="00192B25">
        <w:trPr>
          <w:trHeight w:val="141"/>
          <w:tblCellSpacing w:w="0" w:type="dxa"/>
          <w:jc w:val="center"/>
        </w:trPr>
        <w:tc>
          <w:tcPr>
            <w:tcW w:w="0" w:type="auto"/>
            <w:vAlign w:val="center"/>
            <w:hideMark/>
          </w:tcPr>
          <w:p w14:paraId="7D9D364E" w14:textId="77777777" w:rsidR="00192B25" w:rsidRPr="00192B25" w:rsidRDefault="00192B25" w:rsidP="00192B25">
            <w:pPr>
              <w:spacing w:line="240" w:lineRule="auto"/>
              <w:jc w:val="center"/>
              <w:rPr>
                <w:rFonts w:eastAsia="Times New Roman" w:cs="Times New Roman"/>
                <w:i/>
                <w:sz w:val="22"/>
                <w:lang w:val="es-MX"/>
              </w:rPr>
            </w:pPr>
          </w:p>
        </w:tc>
      </w:tr>
      <w:tr w:rsidR="00192B25" w:rsidRPr="00192B25" w14:paraId="36C0BAEF" w14:textId="77777777" w:rsidTr="00192B25">
        <w:trPr>
          <w:trHeight w:val="353"/>
          <w:tblCellSpacing w:w="0" w:type="dxa"/>
          <w:jc w:val="center"/>
        </w:trPr>
        <w:tc>
          <w:tcPr>
            <w:tcW w:w="0" w:type="auto"/>
            <w:vAlign w:val="center"/>
            <w:hideMark/>
          </w:tcPr>
          <w:p w14:paraId="1A33228A" w14:textId="77777777" w:rsidR="00192B25" w:rsidRPr="00192B25" w:rsidRDefault="00192B25" w:rsidP="00192B25">
            <w:pPr>
              <w:spacing w:line="240" w:lineRule="auto"/>
              <w:jc w:val="left"/>
              <w:rPr>
                <w:rFonts w:eastAsia="Times New Roman" w:cs="Times New Roman"/>
                <w:i/>
                <w:sz w:val="22"/>
                <w:lang w:val="es-MX"/>
              </w:rPr>
            </w:pPr>
          </w:p>
        </w:tc>
      </w:tr>
      <w:tr w:rsidR="00192B25" w:rsidRPr="00192B25" w14:paraId="42944D58" w14:textId="77777777" w:rsidTr="00192B25">
        <w:trPr>
          <w:trHeight w:val="141"/>
          <w:tblCellSpacing w:w="0" w:type="dxa"/>
          <w:jc w:val="center"/>
        </w:trPr>
        <w:tc>
          <w:tcPr>
            <w:tcW w:w="0" w:type="auto"/>
            <w:vAlign w:val="center"/>
            <w:hideMark/>
          </w:tcPr>
          <w:p w14:paraId="1AD04283" w14:textId="77777777" w:rsidR="00192B25" w:rsidRPr="00192B25" w:rsidRDefault="00192B25" w:rsidP="00192B25">
            <w:pPr>
              <w:spacing w:line="240" w:lineRule="auto"/>
              <w:jc w:val="left"/>
              <w:rPr>
                <w:rFonts w:eastAsia="Times New Roman" w:cs="Times New Roman"/>
                <w:i/>
                <w:sz w:val="22"/>
                <w:lang w:val="es-MX"/>
              </w:rPr>
            </w:pPr>
            <w:r w:rsidRPr="00192B25">
              <w:rPr>
                <w:rFonts w:eastAsia="Times New Roman" w:cs="Times New Roman"/>
                <w:i/>
                <w:sz w:val="22"/>
                <w:lang w:val="es-MX"/>
              </w:rPr>
              <w:t>Se hace entrega del Segundo Informe de Gobierno correspondiente al año 2023.</w:t>
            </w:r>
          </w:p>
        </w:tc>
      </w:tr>
    </w:tbl>
    <w:p w14:paraId="73C81B77" w14:textId="77777777" w:rsidR="00BA5B2A" w:rsidRDefault="00BA5B2A" w:rsidP="0018777B">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 </w:t>
      </w:r>
    </w:p>
    <w:p w14:paraId="500B5B05" w14:textId="5103143F" w:rsidR="0018777B" w:rsidRPr="00C0188E" w:rsidRDefault="0018777B" w:rsidP="0018777B">
      <w:pPr>
        <w:pBdr>
          <w:top w:val="nil"/>
          <w:left w:val="nil"/>
          <w:bottom w:val="nil"/>
          <w:right w:val="nil"/>
          <w:between w:val="nil"/>
        </w:pBdr>
        <w:contextualSpacing/>
        <w:rPr>
          <w:szCs w:val="24"/>
        </w:rPr>
      </w:pPr>
      <w:r w:rsidRPr="0037112D">
        <w:rPr>
          <w:rFonts w:eastAsia="Palatino Linotype" w:cs="Palatino Linotype"/>
          <w:color w:val="000000"/>
          <w:szCs w:val="24"/>
        </w:rPr>
        <w:t xml:space="preserve">El Sujeto Obligado </w:t>
      </w:r>
      <w:r>
        <w:rPr>
          <w:rFonts w:eastAsia="Palatino Linotype" w:cs="Palatino Linotype"/>
          <w:color w:val="000000"/>
          <w:szCs w:val="24"/>
        </w:rPr>
        <w:t xml:space="preserve">adjuntó a su respuesta el documento denominado </w:t>
      </w:r>
      <w:r>
        <w:rPr>
          <w:rFonts w:eastAsia="Palatino Linotype" w:cs="Palatino Linotype"/>
          <w:b/>
          <w:bCs/>
          <w:color w:val="000000"/>
          <w:szCs w:val="24"/>
        </w:rPr>
        <w:t>“</w:t>
      </w:r>
      <w:hyperlink r:id="rId7" w:tgtFrame="_blank" w:history="1">
        <w:r w:rsidR="00192B25" w:rsidRPr="00192B25">
          <w:rPr>
            <w:rStyle w:val="Hipervnculo"/>
            <w:rFonts w:cs="Arial"/>
            <w:b/>
            <w:bCs/>
            <w:color w:val="auto"/>
            <w:szCs w:val="24"/>
          </w:rPr>
          <w:t>Página 72 INF STA CRUZ 23.zip</w:t>
        </w:r>
      </w:hyperlink>
      <w:hyperlink r:id="rId8" w:tgtFrame="_blank" w:history="1"/>
      <w:r w:rsidRPr="007A5B0F">
        <w:rPr>
          <w:i/>
          <w:szCs w:val="24"/>
        </w:rPr>
        <w:t>”</w:t>
      </w:r>
      <w:r w:rsidRPr="007A5B0F">
        <w:rPr>
          <w:rFonts w:eastAsia="Palatino Linotype" w:cs="Palatino Linotype"/>
          <w:szCs w:val="24"/>
        </w:rPr>
        <w:t>,</w:t>
      </w:r>
      <w:r w:rsidRPr="00802B59">
        <w:rPr>
          <w:rFonts w:eastAsia="Palatino Linotype" w:cs="Palatino Linotype"/>
          <w:szCs w:val="24"/>
        </w:rPr>
        <w:t xml:space="preserve"> </w:t>
      </w:r>
      <w:r>
        <w:rPr>
          <w:rFonts w:eastAsia="Palatino Linotype" w:cs="Palatino Linotype"/>
          <w:color w:val="000000"/>
          <w:szCs w:val="24"/>
        </w:rPr>
        <w:t>el cual no se reproduce por ser del conocimiento de las partes; no obstante, su contenido será motivo de análisis en el estudio correspondiente.</w:t>
      </w:r>
    </w:p>
    <w:p w14:paraId="5EAFA176" w14:textId="77777777" w:rsidR="0018777B" w:rsidRPr="0037112D" w:rsidRDefault="0018777B" w:rsidP="0018777B">
      <w:pPr>
        <w:pBdr>
          <w:top w:val="nil"/>
          <w:left w:val="nil"/>
          <w:bottom w:val="nil"/>
          <w:right w:val="nil"/>
          <w:between w:val="nil"/>
        </w:pBdr>
        <w:contextualSpacing/>
        <w:rPr>
          <w:rFonts w:eastAsia="Palatino Linotype" w:cs="Palatino Linotype"/>
          <w:color w:val="000000"/>
          <w:szCs w:val="24"/>
        </w:rPr>
      </w:pPr>
    </w:p>
    <w:p w14:paraId="12D2131F" w14:textId="77777777" w:rsidR="0018777B" w:rsidRPr="006922F5" w:rsidRDefault="0018777B" w:rsidP="0018777B">
      <w:pPr>
        <w:pStyle w:val="Ttulo2"/>
        <w:rPr>
          <w:rFonts w:eastAsia="Palatino Linotype"/>
        </w:rPr>
      </w:pPr>
      <w:r>
        <w:rPr>
          <w:rFonts w:eastAsia="Palatino Linotype"/>
        </w:rPr>
        <w:t>TERCERO</w:t>
      </w:r>
      <w:r w:rsidRPr="006922F5">
        <w:rPr>
          <w:rFonts w:eastAsia="Palatino Linotype"/>
        </w:rPr>
        <w:t>. Del recurso de revisión.</w:t>
      </w:r>
    </w:p>
    <w:p w14:paraId="20344B47" w14:textId="0F9F2F81" w:rsidR="0018777B" w:rsidRPr="006922F5" w:rsidRDefault="0018777B" w:rsidP="0018777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el </w:t>
      </w:r>
      <w:r>
        <w:rPr>
          <w:rFonts w:eastAsia="Palatino Linotype" w:cs="Palatino Linotype"/>
          <w:color w:val="000000"/>
          <w:szCs w:val="24"/>
        </w:rPr>
        <w:t xml:space="preserve">día </w:t>
      </w:r>
      <w:r w:rsidR="00192B25">
        <w:rPr>
          <w:rFonts w:eastAsia="Palatino Linotype" w:cs="Palatino Linotype"/>
          <w:color w:val="000000"/>
          <w:szCs w:val="24"/>
        </w:rPr>
        <w:t xml:space="preserve">trece de diciembre </w:t>
      </w:r>
      <w:r>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con el expediente número </w:t>
      </w:r>
      <w:r>
        <w:rPr>
          <w:rFonts w:eastAsia="Palatino Linotype" w:cs="Palatino Linotype"/>
          <w:b/>
          <w:color w:val="000000"/>
          <w:szCs w:val="24"/>
        </w:rPr>
        <w:t>0</w:t>
      </w:r>
      <w:r w:rsidR="00192B25">
        <w:rPr>
          <w:rFonts w:eastAsia="Palatino Linotype" w:cs="Palatino Linotype"/>
          <w:b/>
          <w:color w:val="000000"/>
          <w:szCs w:val="24"/>
        </w:rPr>
        <w:t>8515</w:t>
      </w:r>
      <w:r>
        <w:rPr>
          <w:rFonts w:eastAsia="Palatino Linotype" w:cs="Palatino Linotype"/>
          <w:b/>
          <w:color w:val="000000"/>
          <w:szCs w:val="24"/>
        </w:rPr>
        <w:t>/INFOEM/IP/RR/2023</w:t>
      </w:r>
      <w:r w:rsidRPr="006922F5">
        <w:rPr>
          <w:rFonts w:eastAsia="Palatino Linotype" w:cs="Palatino Linotype"/>
          <w:color w:val="000000"/>
          <w:szCs w:val="24"/>
        </w:rPr>
        <w:t>, manifestando lo siguiente:</w:t>
      </w:r>
    </w:p>
    <w:p w14:paraId="1138B36B" w14:textId="77777777" w:rsidR="0018777B" w:rsidRPr="006922F5" w:rsidRDefault="0018777B" w:rsidP="0018777B">
      <w:pPr>
        <w:pBdr>
          <w:top w:val="nil"/>
          <w:left w:val="nil"/>
          <w:bottom w:val="nil"/>
          <w:right w:val="nil"/>
          <w:between w:val="nil"/>
        </w:pBdr>
        <w:contextualSpacing/>
        <w:rPr>
          <w:rFonts w:eastAsia="Palatino Linotype" w:cs="Palatino Linotype"/>
          <w:color w:val="000000"/>
          <w:szCs w:val="24"/>
        </w:rPr>
      </w:pPr>
    </w:p>
    <w:p w14:paraId="4747D46E" w14:textId="77777777" w:rsidR="0018777B" w:rsidRPr="006922F5" w:rsidRDefault="0018777B" w:rsidP="0018777B">
      <w:pPr>
        <w:contextualSpacing/>
        <w:rPr>
          <w:rFonts w:eastAsia="Palatino Linotype" w:cs="Palatino Linotype"/>
          <w:b/>
        </w:rPr>
      </w:pPr>
      <w:r w:rsidRPr="006922F5">
        <w:rPr>
          <w:rFonts w:eastAsia="Palatino Linotype" w:cs="Palatino Linotype"/>
          <w:b/>
        </w:rPr>
        <w:t xml:space="preserve">Acto Impugnado: </w:t>
      </w:r>
    </w:p>
    <w:p w14:paraId="29AD6185" w14:textId="24BCDC3C" w:rsidR="0018777B" w:rsidRPr="00C47FB8" w:rsidRDefault="0018777B" w:rsidP="0018777B">
      <w:pPr>
        <w:pStyle w:val="Fundamentos"/>
        <w:rPr>
          <w:b/>
          <w:szCs w:val="22"/>
        </w:rPr>
      </w:pPr>
      <w:r w:rsidRPr="00C47FB8">
        <w:rPr>
          <w:szCs w:val="22"/>
        </w:rPr>
        <w:t>“</w:t>
      </w:r>
      <w:r w:rsidR="00192B25">
        <w:rPr>
          <w:color w:val="auto"/>
          <w:szCs w:val="22"/>
        </w:rPr>
        <w:t>Información incompleta</w:t>
      </w:r>
      <w:r w:rsidRPr="00C47FB8">
        <w:rPr>
          <w:szCs w:val="22"/>
        </w:rPr>
        <w:t>” Sic)</w:t>
      </w:r>
    </w:p>
    <w:p w14:paraId="7B82F1D2" w14:textId="77777777" w:rsidR="0018777B" w:rsidRPr="006922F5" w:rsidRDefault="0018777B" w:rsidP="0018777B">
      <w:pPr>
        <w:contextualSpacing/>
        <w:rPr>
          <w:rFonts w:eastAsia="Palatino Linotype" w:cs="Palatino Linotype"/>
          <w:iCs/>
          <w:szCs w:val="24"/>
        </w:rPr>
      </w:pPr>
    </w:p>
    <w:p w14:paraId="69840291" w14:textId="77777777" w:rsidR="0018777B" w:rsidRPr="006922F5" w:rsidRDefault="0018777B" w:rsidP="0018777B">
      <w:pPr>
        <w:contextualSpacing/>
        <w:rPr>
          <w:rFonts w:eastAsia="Palatino Linotype" w:cs="Palatino Linotype"/>
        </w:rPr>
      </w:pPr>
      <w:r w:rsidRPr="006922F5">
        <w:rPr>
          <w:rFonts w:eastAsia="Palatino Linotype" w:cs="Palatino Linotype"/>
          <w:b/>
        </w:rPr>
        <w:t>Razones o Motivos de Inconformidad</w:t>
      </w:r>
      <w:r w:rsidRPr="006922F5">
        <w:rPr>
          <w:rFonts w:eastAsia="Palatino Linotype" w:cs="Palatino Linotype"/>
        </w:rPr>
        <w:t>:</w:t>
      </w:r>
    </w:p>
    <w:p w14:paraId="0863697E" w14:textId="5465A81B" w:rsidR="0018777B" w:rsidRPr="00951868" w:rsidRDefault="0018777B" w:rsidP="0018777B">
      <w:pPr>
        <w:pStyle w:val="Fundamentos"/>
        <w:rPr>
          <w:sz w:val="24"/>
        </w:rPr>
      </w:pPr>
      <w:r w:rsidRPr="00C47FB8">
        <w:rPr>
          <w:szCs w:val="22"/>
        </w:rPr>
        <w:t>“</w:t>
      </w:r>
      <w:r w:rsidR="00192B25">
        <w:rPr>
          <w:color w:val="auto"/>
          <w:szCs w:val="22"/>
        </w:rPr>
        <w:t>Información incompleta</w:t>
      </w:r>
      <w:r w:rsidR="00D36EDA">
        <w:rPr>
          <w:rFonts w:ascii="Verdana" w:hAnsi="Verdana"/>
          <w:sz w:val="14"/>
          <w:szCs w:val="14"/>
        </w:rPr>
        <w:t>.</w:t>
      </w:r>
      <w:r w:rsidRPr="00C47FB8">
        <w:rPr>
          <w:szCs w:val="22"/>
        </w:rPr>
        <w:t xml:space="preserve">” </w:t>
      </w:r>
      <w:r w:rsidRPr="00951868">
        <w:rPr>
          <w:sz w:val="24"/>
        </w:rPr>
        <w:t>(Sic)</w:t>
      </w:r>
    </w:p>
    <w:p w14:paraId="68D2C111" w14:textId="77777777" w:rsidR="0018777B" w:rsidRPr="006922F5" w:rsidRDefault="0018777B" w:rsidP="0018777B">
      <w:pPr>
        <w:pBdr>
          <w:top w:val="nil"/>
          <w:left w:val="nil"/>
          <w:bottom w:val="nil"/>
          <w:right w:val="nil"/>
          <w:between w:val="nil"/>
        </w:pBdr>
        <w:contextualSpacing/>
        <w:rPr>
          <w:rFonts w:eastAsia="Palatino Linotype" w:cs="Palatino Linotype"/>
          <w:color w:val="000000"/>
          <w:szCs w:val="24"/>
        </w:rPr>
      </w:pPr>
    </w:p>
    <w:p w14:paraId="78458F26" w14:textId="77777777" w:rsidR="0018777B" w:rsidRPr="006922F5" w:rsidRDefault="0018777B" w:rsidP="0018777B">
      <w:pPr>
        <w:pStyle w:val="Ttulo2"/>
        <w:rPr>
          <w:rFonts w:eastAsia="Palatino Linotype"/>
        </w:rPr>
      </w:pPr>
      <w:r>
        <w:rPr>
          <w:rFonts w:eastAsia="Palatino Linotype"/>
        </w:rPr>
        <w:t>CUARTO</w:t>
      </w:r>
      <w:r w:rsidRPr="006922F5">
        <w:rPr>
          <w:rFonts w:eastAsia="Palatino Linotype"/>
        </w:rPr>
        <w:t>. Del turno y admisión del recurso de revisión.</w:t>
      </w:r>
    </w:p>
    <w:p w14:paraId="1F91AD2D" w14:textId="7291F6CA" w:rsidR="0018777B" w:rsidRPr="006922F5" w:rsidRDefault="0018777B" w:rsidP="0018777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Comisionado Presidente 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Estado de México y Municipios, al cual recayó acuerdo de admisión de fecha</w:t>
      </w:r>
      <w:r>
        <w:rPr>
          <w:rFonts w:eastAsia="Palatino Linotype" w:cs="Palatino Linotype"/>
          <w:color w:val="000000"/>
          <w:szCs w:val="24"/>
        </w:rPr>
        <w:t xml:space="preserve"> </w:t>
      </w:r>
      <w:r w:rsidR="00192B25">
        <w:rPr>
          <w:rFonts w:eastAsia="Palatino Linotype" w:cs="Palatino Linotype"/>
          <w:b/>
          <w:color w:val="000000"/>
          <w:szCs w:val="24"/>
        </w:rPr>
        <w:t xml:space="preserve">quince de diciembre </w:t>
      </w:r>
      <w:r>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32AD614E" w14:textId="77777777" w:rsidR="0018777B" w:rsidRPr="006922F5" w:rsidRDefault="0018777B" w:rsidP="0018777B">
      <w:pPr>
        <w:pBdr>
          <w:top w:val="nil"/>
          <w:left w:val="nil"/>
          <w:bottom w:val="nil"/>
          <w:right w:val="nil"/>
          <w:between w:val="nil"/>
        </w:pBdr>
        <w:contextualSpacing/>
        <w:rPr>
          <w:rFonts w:eastAsia="Palatino Linotype" w:cs="Palatino Linotype"/>
          <w:color w:val="000000"/>
          <w:szCs w:val="24"/>
        </w:rPr>
      </w:pPr>
    </w:p>
    <w:p w14:paraId="407AAB87" w14:textId="77777777" w:rsidR="0018777B" w:rsidRPr="006922F5" w:rsidRDefault="0018777B" w:rsidP="0018777B">
      <w:pPr>
        <w:pStyle w:val="Ttulo2"/>
        <w:rPr>
          <w:rFonts w:eastAsia="Palatino Linotype"/>
        </w:rPr>
      </w:pPr>
      <w:r w:rsidRPr="007B07B7">
        <w:rPr>
          <w:rFonts w:eastAsia="Palatino Linotype"/>
        </w:rPr>
        <w:t>QUINTO. De la etapa de instrucción.</w:t>
      </w:r>
    </w:p>
    <w:p w14:paraId="3D132ABE" w14:textId="307058F5" w:rsidR="0018777B" w:rsidRPr="009849E0" w:rsidRDefault="0018777B" w:rsidP="0018777B">
      <w:pPr>
        <w:pBdr>
          <w:top w:val="nil"/>
          <w:left w:val="nil"/>
          <w:bottom w:val="nil"/>
          <w:right w:val="nil"/>
          <w:between w:val="nil"/>
        </w:pBdr>
        <w:contextualSpacing/>
        <w:rPr>
          <w:rFonts w:eastAsia="Palatino Linotype" w:cs="Palatino Linotype"/>
          <w:color w:val="000000"/>
          <w:szCs w:val="24"/>
        </w:rPr>
      </w:pPr>
      <w:r w:rsidRPr="006F65AC">
        <w:rPr>
          <w:rFonts w:eastAsia="Palatino Linotype" w:cs="Palatino Linotype"/>
          <w:color w:val="000000"/>
          <w:szCs w:val="24"/>
        </w:rPr>
        <w:t>Una vez a</w:t>
      </w:r>
      <w:r>
        <w:rPr>
          <w:rFonts w:eastAsia="Palatino Linotype" w:cs="Palatino Linotype"/>
          <w:color w:val="000000"/>
          <w:szCs w:val="24"/>
        </w:rPr>
        <w:t xml:space="preserve">bierta la etapa de instrucción, el Sujeto Obligado </w:t>
      </w:r>
      <w:r w:rsidR="004377D6">
        <w:rPr>
          <w:rFonts w:eastAsia="Palatino Linotype" w:cs="Palatino Linotype"/>
          <w:color w:val="000000"/>
          <w:szCs w:val="24"/>
        </w:rPr>
        <w:t>fue omiso al rendir</w:t>
      </w:r>
      <w:r>
        <w:rPr>
          <w:rFonts w:eastAsia="Palatino Linotype" w:cs="Palatino Linotype"/>
          <w:color w:val="000000"/>
          <w:szCs w:val="24"/>
        </w:rPr>
        <w:t xml:space="preserve"> </w:t>
      </w:r>
      <w:r w:rsidRPr="006F65AC">
        <w:rPr>
          <w:rFonts w:eastAsia="Palatino Linotype" w:cs="Palatino Linotype"/>
          <w:color w:val="000000"/>
          <w:szCs w:val="24"/>
        </w:rPr>
        <w:t>su Informe Justificado</w:t>
      </w:r>
      <w:r>
        <w:rPr>
          <w:rFonts w:eastAsia="Palatino Linotype" w:cs="Palatino Linotype"/>
          <w:color w:val="000000"/>
          <w:szCs w:val="24"/>
        </w:rPr>
        <w:t>. Por su</w:t>
      </w:r>
      <w:r w:rsidRPr="006F65AC">
        <w:rPr>
          <w:rFonts w:eastAsia="Palatino Linotype" w:cs="Palatino Linotype"/>
          <w:color w:val="000000"/>
          <w:szCs w:val="24"/>
        </w:rPr>
        <w:t xml:space="preserve"> parte, </w:t>
      </w:r>
      <w:r>
        <w:rPr>
          <w:rFonts w:eastAsia="Palatino Linotype" w:cs="Palatino Linotype"/>
          <w:color w:val="000000"/>
          <w:szCs w:val="24"/>
        </w:rPr>
        <w:t xml:space="preserve">el Recurrente no realizó manifestaciones, vertió alegatos ni presentó pruebas que a su derecho convinieran. </w:t>
      </w:r>
    </w:p>
    <w:p w14:paraId="235B868E" w14:textId="77777777" w:rsidR="0018777B" w:rsidRPr="006922F5" w:rsidRDefault="0018777B" w:rsidP="0018777B">
      <w:pPr>
        <w:pBdr>
          <w:top w:val="nil"/>
          <w:left w:val="nil"/>
          <w:bottom w:val="nil"/>
          <w:right w:val="nil"/>
          <w:between w:val="nil"/>
        </w:pBdr>
        <w:contextualSpacing/>
        <w:rPr>
          <w:rFonts w:eastAsia="Palatino Linotype" w:cs="Palatino Linotype"/>
          <w:color w:val="000000"/>
          <w:szCs w:val="24"/>
        </w:rPr>
      </w:pPr>
    </w:p>
    <w:p w14:paraId="0945ACA9" w14:textId="77777777" w:rsidR="0018777B" w:rsidRPr="006922F5" w:rsidRDefault="0018777B" w:rsidP="0018777B">
      <w:pPr>
        <w:pStyle w:val="Ttulo2"/>
        <w:rPr>
          <w:rFonts w:eastAsia="Palatino Linotype"/>
        </w:rPr>
      </w:pPr>
      <w:r w:rsidRPr="006922F5">
        <w:rPr>
          <w:rFonts w:eastAsia="Palatino Linotype"/>
        </w:rPr>
        <w:t>S</w:t>
      </w:r>
      <w:r>
        <w:rPr>
          <w:rFonts w:eastAsia="Palatino Linotype"/>
        </w:rPr>
        <w:t>EXTO</w:t>
      </w:r>
      <w:r w:rsidRPr="006922F5">
        <w:rPr>
          <w:rFonts w:eastAsia="Palatino Linotype"/>
        </w:rPr>
        <w:t>. Del cierre de instrucción.</w:t>
      </w:r>
    </w:p>
    <w:p w14:paraId="56319239" w14:textId="1C08F1E2" w:rsidR="0018777B" w:rsidRDefault="0018777B" w:rsidP="0018777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 en fecha</w:t>
      </w:r>
      <w:r>
        <w:rPr>
          <w:rFonts w:eastAsia="Palatino Linotype" w:cs="Palatino Linotype"/>
          <w:color w:val="000000"/>
          <w:szCs w:val="24"/>
        </w:rPr>
        <w:t xml:space="preserve"> </w:t>
      </w:r>
      <w:r w:rsidR="00192B25">
        <w:rPr>
          <w:rFonts w:eastAsia="Palatino Linotype" w:cs="Palatino Linotype"/>
          <w:b/>
          <w:color w:val="000000"/>
          <w:szCs w:val="24"/>
        </w:rPr>
        <w:t xml:space="preserve">diecisiete de enero </w:t>
      </w:r>
      <w:r w:rsidR="00192B25">
        <w:rPr>
          <w:rFonts w:eastAsia="Palatino Linotype" w:cs="Palatino Linotype"/>
          <w:color w:val="000000"/>
          <w:szCs w:val="24"/>
        </w:rPr>
        <w:t>de dos mil veinticuatro</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07840961" w14:textId="77777777" w:rsidR="00192B25" w:rsidRPr="00576D4E" w:rsidRDefault="00192B25" w:rsidP="0018777B">
      <w:pPr>
        <w:pBdr>
          <w:top w:val="nil"/>
          <w:left w:val="nil"/>
          <w:bottom w:val="nil"/>
          <w:right w:val="nil"/>
          <w:between w:val="nil"/>
        </w:pBdr>
        <w:contextualSpacing/>
        <w:rPr>
          <w:rFonts w:eastAsia="Palatino Linotype" w:cs="Palatino Linotype"/>
          <w:color w:val="000000"/>
          <w:szCs w:val="24"/>
        </w:rPr>
      </w:pPr>
    </w:p>
    <w:p w14:paraId="46C36807" w14:textId="77777777" w:rsidR="0018777B" w:rsidRPr="006922F5" w:rsidRDefault="0018777B" w:rsidP="0018777B">
      <w:pPr>
        <w:pStyle w:val="Ttulo1"/>
        <w:rPr>
          <w:rFonts w:eastAsia="Palatino Linotype"/>
          <w:lang w:val="es-ES_tradnl"/>
        </w:rPr>
      </w:pPr>
      <w:r w:rsidRPr="006922F5">
        <w:rPr>
          <w:rFonts w:eastAsia="Palatino Linotype"/>
          <w:lang w:val="es-ES_tradnl"/>
        </w:rPr>
        <w:t>C O N S I D E R A N D O</w:t>
      </w:r>
    </w:p>
    <w:p w14:paraId="517AADC8" w14:textId="77777777" w:rsidR="0018777B" w:rsidRPr="006922F5" w:rsidRDefault="0018777B" w:rsidP="0018777B">
      <w:pPr>
        <w:pBdr>
          <w:top w:val="nil"/>
          <w:left w:val="nil"/>
          <w:bottom w:val="nil"/>
          <w:right w:val="nil"/>
          <w:between w:val="nil"/>
        </w:pBdr>
        <w:contextualSpacing/>
        <w:rPr>
          <w:rFonts w:eastAsia="Palatino Linotype" w:cs="Palatino Linotype"/>
          <w:color w:val="000000"/>
          <w:szCs w:val="24"/>
        </w:rPr>
      </w:pPr>
    </w:p>
    <w:p w14:paraId="0333C7CD" w14:textId="77777777" w:rsidR="00192B25" w:rsidRPr="00192B25" w:rsidRDefault="00192B25" w:rsidP="00192B25">
      <w:pPr>
        <w:spacing w:before="240" w:after="160"/>
        <w:rPr>
          <w:rFonts w:eastAsia="Times New Roman" w:cs="Arial"/>
          <w:lang w:val="es-MX" w:eastAsia="en-US"/>
        </w:rPr>
      </w:pPr>
      <w:r w:rsidRPr="00192B25">
        <w:rPr>
          <w:rFonts w:eastAsia="Times New Roman" w:cs="Arial"/>
          <w:b/>
          <w:sz w:val="28"/>
          <w:lang w:val="es-MX" w:eastAsia="en-US"/>
        </w:rPr>
        <w:t>PRIMERO.</w:t>
      </w:r>
      <w:r w:rsidRPr="00192B25">
        <w:rPr>
          <w:rFonts w:eastAsia="Times New Roman" w:cs="Arial"/>
          <w:b/>
          <w:sz w:val="22"/>
          <w:lang w:val="es-MX" w:eastAsia="en-US"/>
        </w:rPr>
        <w:t xml:space="preserve"> </w:t>
      </w:r>
      <w:r w:rsidRPr="00192B25">
        <w:rPr>
          <w:rFonts w:eastAsia="Times New Roman" w:cs="Arial"/>
          <w:b/>
          <w:sz w:val="28"/>
          <w:szCs w:val="28"/>
          <w:lang w:val="es-MX" w:eastAsia="en-US"/>
        </w:rPr>
        <w:t>De la competencia</w:t>
      </w:r>
      <w:r w:rsidRPr="00192B25">
        <w:rPr>
          <w:rFonts w:eastAsia="Times New Roman" w:cs="Arial"/>
          <w:sz w:val="28"/>
          <w:szCs w:val="28"/>
          <w:lang w:val="es-MX" w:eastAsia="en-US"/>
        </w:rPr>
        <w:t>.</w:t>
      </w:r>
    </w:p>
    <w:p w14:paraId="1F7FFB94" w14:textId="46131754" w:rsidR="00192B25" w:rsidRDefault="00192B25" w:rsidP="00192B25">
      <w:pPr>
        <w:autoSpaceDE w:val="0"/>
        <w:autoSpaceDN w:val="0"/>
        <w:adjustRightInd w:val="0"/>
        <w:spacing w:before="240" w:after="160"/>
        <w:rPr>
          <w:rFonts w:eastAsia="Times New Roman" w:cs="Arial"/>
          <w:bCs/>
          <w:szCs w:val="24"/>
          <w:lang w:val="es-ES" w:eastAsia="es-ES"/>
        </w:rPr>
      </w:pPr>
      <w:r w:rsidRPr="00192B25">
        <w:rPr>
          <w:rFonts w:eastAsia="Times New Roman" w:cs="Arial"/>
          <w:bCs/>
          <w:szCs w:val="24"/>
          <w:lang w:val="es-ES" w:eastAsia="es-ES"/>
        </w:rPr>
        <w:lastRenderedPageBreak/>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572D984" w14:textId="77777777" w:rsidR="00192B25" w:rsidRPr="00192B25" w:rsidRDefault="00192B25" w:rsidP="00192B25">
      <w:pPr>
        <w:autoSpaceDE w:val="0"/>
        <w:autoSpaceDN w:val="0"/>
        <w:adjustRightInd w:val="0"/>
        <w:spacing w:before="240" w:after="160"/>
        <w:rPr>
          <w:rFonts w:eastAsia="Times New Roman" w:cs="Arial"/>
          <w:bCs/>
          <w:szCs w:val="24"/>
          <w:lang w:val="es-ES" w:eastAsia="es-ES"/>
        </w:rPr>
      </w:pPr>
    </w:p>
    <w:p w14:paraId="0BE3242D" w14:textId="77777777" w:rsidR="00192B25" w:rsidRPr="00192B25" w:rsidRDefault="00192B25" w:rsidP="00192B25">
      <w:pPr>
        <w:autoSpaceDE w:val="0"/>
        <w:autoSpaceDN w:val="0"/>
        <w:adjustRightInd w:val="0"/>
        <w:spacing w:before="240" w:after="160"/>
        <w:rPr>
          <w:rFonts w:eastAsia="Times New Roman" w:cs="Arial"/>
          <w:b/>
          <w:szCs w:val="24"/>
          <w:lang w:val="es-ES" w:eastAsia="es-ES"/>
        </w:rPr>
      </w:pPr>
      <w:r w:rsidRPr="00192B25">
        <w:rPr>
          <w:rFonts w:eastAsia="Times New Roman" w:cs="Arial"/>
          <w:b/>
          <w:sz w:val="28"/>
          <w:szCs w:val="24"/>
          <w:lang w:val="es-ES" w:eastAsia="es-ES"/>
        </w:rPr>
        <w:t>SEGUNDO</w:t>
      </w:r>
      <w:r w:rsidRPr="00192B25">
        <w:rPr>
          <w:rFonts w:eastAsia="Times New Roman" w:cs="Arial"/>
          <w:b/>
          <w:szCs w:val="24"/>
          <w:lang w:val="es-ES" w:eastAsia="es-ES"/>
        </w:rPr>
        <w:t xml:space="preserve">. </w:t>
      </w:r>
      <w:r w:rsidRPr="00192B25">
        <w:rPr>
          <w:rFonts w:eastAsia="Times New Roman" w:cs="Arial"/>
          <w:b/>
          <w:sz w:val="28"/>
          <w:szCs w:val="28"/>
          <w:lang w:val="es-ES" w:eastAsia="es-ES"/>
        </w:rPr>
        <w:t>Sobre los alcances del recurso de revisión.</w:t>
      </w:r>
      <w:r w:rsidRPr="00192B25">
        <w:rPr>
          <w:rFonts w:eastAsia="Times New Roman" w:cs="Arial"/>
          <w:b/>
          <w:szCs w:val="24"/>
          <w:lang w:val="es-ES" w:eastAsia="es-ES"/>
        </w:rPr>
        <w:t xml:space="preserve"> </w:t>
      </w:r>
    </w:p>
    <w:p w14:paraId="37861A79" w14:textId="10BD37D1" w:rsidR="00192B25" w:rsidRPr="00192B25" w:rsidRDefault="00192B25" w:rsidP="00192B25">
      <w:pPr>
        <w:autoSpaceDE w:val="0"/>
        <w:autoSpaceDN w:val="0"/>
        <w:adjustRightInd w:val="0"/>
        <w:spacing w:before="240" w:after="160"/>
        <w:rPr>
          <w:rFonts w:eastAsia="Times New Roman" w:cs="Arial"/>
          <w:szCs w:val="24"/>
          <w:lang w:val="es-ES" w:eastAsia="es-ES"/>
        </w:rPr>
      </w:pPr>
      <w:r w:rsidRPr="00192B25">
        <w:rPr>
          <w:rFonts w:eastAsia="Times New Roman" w:cs="Arial"/>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B252C0" w14:textId="77777777" w:rsidR="00192B25" w:rsidRDefault="00192B25" w:rsidP="00192B25">
      <w:pPr>
        <w:autoSpaceDE w:val="0"/>
        <w:autoSpaceDN w:val="0"/>
        <w:adjustRightInd w:val="0"/>
        <w:rPr>
          <w:rFonts w:eastAsia="Times New Roman" w:cs="Arial"/>
          <w:b/>
          <w:sz w:val="22"/>
          <w:lang w:val="es-MX" w:eastAsia="en-US"/>
        </w:rPr>
      </w:pPr>
      <w:r w:rsidRPr="00192B25">
        <w:rPr>
          <w:rFonts w:eastAsia="Times New Roman" w:cs="Arial"/>
          <w:b/>
          <w:sz w:val="28"/>
          <w:lang w:val="es-MX" w:eastAsia="en-US"/>
        </w:rPr>
        <w:t>TERCERO. Cuestiones de previo y especial pronunciamiento</w:t>
      </w:r>
      <w:r w:rsidRPr="00192B25">
        <w:rPr>
          <w:rFonts w:eastAsia="Times New Roman" w:cs="Arial"/>
          <w:b/>
          <w:sz w:val="22"/>
          <w:lang w:val="es-MX" w:eastAsia="en-US"/>
        </w:rPr>
        <w:t>.</w:t>
      </w:r>
    </w:p>
    <w:p w14:paraId="020F7B4B" w14:textId="77777777" w:rsidR="00192B25" w:rsidRPr="00192B25" w:rsidRDefault="00192B25" w:rsidP="00192B25">
      <w:pPr>
        <w:autoSpaceDE w:val="0"/>
        <w:autoSpaceDN w:val="0"/>
        <w:adjustRightInd w:val="0"/>
        <w:rPr>
          <w:rFonts w:eastAsia="Times New Roman" w:cs="Arial"/>
          <w:b/>
          <w:sz w:val="22"/>
          <w:lang w:val="es-MX" w:eastAsia="en-US"/>
        </w:rPr>
      </w:pPr>
    </w:p>
    <w:p w14:paraId="0A1D4B79" w14:textId="77777777" w:rsidR="00192B25" w:rsidRPr="00192B25" w:rsidRDefault="00192B25" w:rsidP="00192B25">
      <w:pPr>
        <w:rPr>
          <w:rFonts w:eastAsia="Times New Roman" w:cs="Times New Roman"/>
          <w:szCs w:val="24"/>
          <w:lang w:val="es-MX" w:eastAsia="es-ES"/>
        </w:rPr>
      </w:pPr>
      <w:r w:rsidRPr="00192B25">
        <w:rPr>
          <w:rFonts w:eastAsia="Times New Roman" w:cs="Times New Roman"/>
          <w:szCs w:val="24"/>
          <w:lang w:val="es-MX" w:eastAsia="es-ES"/>
        </w:rPr>
        <w:t xml:space="preserve">El Recurso de Revisión en estudio contiene los elementos normativos de validez exigidos en la Ley de Transparencia y </w:t>
      </w:r>
      <w:r w:rsidRPr="00192B25">
        <w:rPr>
          <w:rFonts w:eastAsia="Times New Roman" w:cs="Times New Roman"/>
          <w:szCs w:val="24"/>
          <w:lang w:eastAsia="es-ES"/>
        </w:rPr>
        <w:t>Acceso a la Información Pública del Estado de México y Municipios</w:t>
      </w:r>
      <w:r w:rsidRPr="00192B25">
        <w:rPr>
          <w:rFonts w:eastAsia="Times New Roman" w:cs="Times New Roman"/>
          <w:szCs w:val="24"/>
          <w:lang w:val="es-MX" w:eastAsia="es-ES"/>
        </w:rPr>
        <w:t>, establecidos en el artículo 180 que enuncia:</w:t>
      </w:r>
    </w:p>
    <w:p w14:paraId="20E50B85" w14:textId="77777777" w:rsidR="00192B25" w:rsidRPr="00192B25" w:rsidRDefault="00192B25" w:rsidP="00192B25">
      <w:pPr>
        <w:spacing w:before="240" w:after="160"/>
        <w:ind w:left="851" w:right="851"/>
        <w:rPr>
          <w:rFonts w:eastAsia="Times New Roman" w:cs="Arial"/>
          <w:i/>
          <w:sz w:val="22"/>
          <w:lang w:val="es-MX" w:eastAsia="es-ES"/>
        </w:rPr>
      </w:pPr>
      <w:r w:rsidRPr="00192B25">
        <w:rPr>
          <w:rFonts w:eastAsia="Times New Roman" w:cs="Arial"/>
          <w:b/>
          <w:i/>
          <w:sz w:val="22"/>
          <w:lang w:val="es-MX" w:eastAsia="es-ES"/>
        </w:rPr>
        <w:t xml:space="preserve">“Artículo 180. </w:t>
      </w:r>
      <w:r w:rsidRPr="00192B25">
        <w:rPr>
          <w:rFonts w:eastAsia="Times New Roman" w:cs="Arial"/>
          <w:i/>
          <w:sz w:val="22"/>
          <w:lang w:val="es-MX" w:eastAsia="es-ES"/>
        </w:rPr>
        <w:t>El recurso de revisión contendrá:</w:t>
      </w:r>
    </w:p>
    <w:p w14:paraId="0DF7A764" w14:textId="77777777" w:rsidR="00192B25" w:rsidRPr="00192B25" w:rsidRDefault="00192B25" w:rsidP="00192B25">
      <w:pPr>
        <w:spacing w:before="240" w:after="160"/>
        <w:ind w:left="851" w:right="851"/>
        <w:rPr>
          <w:rFonts w:eastAsia="Times New Roman" w:cs="Arial"/>
          <w:i/>
          <w:sz w:val="22"/>
          <w:lang w:val="es-MX" w:eastAsia="es-ES"/>
        </w:rPr>
      </w:pPr>
      <w:r w:rsidRPr="00192B25">
        <w:rPr>
          <w:rFonts w:eastAsia="Times New Roman" w:cs="Arial"/>
          <w:i/>
          <w:sz w:val="22"/>
          <w:lang w:val="es-MX" w:eastAsia="es-ES"/>
        </w:rPr>
        <w:t>I. El sujeto obligado ante la cual se presentó la solicitud;</w:t>
      </w:r>
    </w:p>
    <w:p w14:paraId="70DD5209" w14:textId="77777777" w:rsidR="00192B25" w:rsidRPr="00192B25" w:rsidRDefault="00192B25" w:rsidP="00192B25">
      <w:pPr>
        <w:spacing w:before="240" w:after="160"/>
        <w:ind w:left="851" w:right="851"/>
        <w:rPr>
          <w:rFonts w:eastAsia="Times New Roman" w:cs="Arial"/>
          <w:i/>
          <w:sz w:val="22"/>
          <w:lang w:val="es-MX" w:eastAsia="es-ES"/>
        </w:rPr>
      </w:pPr>
      <w:r w:rsidRPr="00192B25">
        <w:rPr>
          <w:rFonts w:eastAsia="Times New Roman" w:cs="Arial"/>
          <w:b/>
          <w:i/>
          <w:sz w:val="22"/>
          <w:u w:val="single"/>
          <w:lang w:val="es-MX" w:eastAsia="es-ES"/>
        </w:rPr>
        <w:t>II. El nombre del solicitante que recurre</w:t>
      </w:r>
      <w:r w:rsidRPr="00192B25">
        <w:rPr>
          <w:rFonts w:eastAsia="Times New Roman" w:cs="Arial"/>
          <w:i/>
          <w:sz w:val="22"/>
          <w:lang w:val="es-MX" w:eastAsia="es-ES"/>
        </w:rPr>
        <w:t xml:space="preserve"> o de su representante y, en su caso, del tercero interesado, así como la dirección o medio que señale para recibir notificaciones;</w:t>
      </w:r>
    </w:p>
    <w:p w14:paraId="75A111A3" w14:textId="77777777" w:rsidR="00192B25" w:rsidRPr="00192B25" w:rsidRDefault="00192B25" w:rsidP="00192B25">
      <w:pPr>
        <w:spacing w:before="240" w:after="160"/>
        <w:ind w:left="851" w:right="851"/>
        <w:rPr>
          <w:rFonts w:eastAsia="Times New Roman" w:cs="Arial"/>
          <w:i/>
          <w:sz w:val="22"/>
          <w:lang w:val="es-MX" w:eastAsia="es-ES"/>
        </w:rPr>
      </w:pPr>
      <w:r w:rsidRPr="00192B25">
        <w:rPr>
          <w:rFonts w:eastAsia="Times New Roman" w:cs="Arial"/>
          <w:i/>
          <w:sz w:val="22"/>
          <w:lang w:val="es-MX" w:eastAsia="es-ES"/>
        </w:rPr>
        <w:t>III. El número de folio de respuesta de la solicitud de acceso;</w:t>
      </w:r>
    </w:p>
    <w:p w14:paraId="3F2E897C" w14:textId="77777777" w:rsidR="00192B25" w:rsidRPr="00192B25" w:rsidRDefault="00192B25" w:rsidP="00192B25">
      <w:pPr>
        <w:spacing w:before="240" w:after="160"/>
        <w:ind w:left="851" w:right="851"/>
        <w:rPr>
          <w:rFonts w:eastAsia="Times New Roman" w:cs="Arial"/>
          <w:i/>
          <w:sz w:val="22"/>
          <w:lang w:val="es-MX" w:eastAsia="es-ES"/>
        </w:rPr>
      </w:pPr>
      <w:r w:rsidRPr="00192B25">
        <w:rPr>
          <w:rFonts w:eastAsia="Times New Roman" w:cs="Arial"/>
          <w:i/>
          <w:sz w:val="22"/>
          <w:lang w:val="es-MX" w:eastAsia="es-ES"/>
        </w:rPr>
        <w:t>IV. La fecha en que fue notificada la respuesta al solicitante o tuvo conocimiento del acto reclamado, o de presentación de la solicitud, en caso de falta de respuesta;</w:t>
      </w:r>
    </w:p>
    <w:p w14:paraId="775D29D8" w14:textId="77777777" w:rsidR="00192B25" w:rsidRPr="00192B25" w:rsidRDefault="00192B25" w:rsidP="00192B25">
      <w:pPr>
        <w:spacing w:before="240" w:after="160"/>
        <w:ind w:left="851" w:right="851"/>
        <w:rPr>
          <w:rFonts w:eastAsia="Times New Roman" w:cs="Arial"/>
          <w:i/>
          <w:sz w:val="22"/>
          <w:lang w:val="es-MX" w:eastAsia="es-ES"/>
        </w:rPr>
      </w:pPr>
      <w:r w:rsidRPr="00192B25">
        <w:rPr>
          <w:rFonts w:eastAsia="Times New Roman" w:cs="Arial"/>
          <w:i/>
          <w:sz w:val="22"/>
          <w:lang w:val="es-MX" w:eastAsia="es-ES"/>
        </w:rPr>
        <w:t>V. El acto que se recurre;</w:t>
      </w:r>
    </w:p>
    <w:p w14:paraId="4C1B2E77" w14:textId="77777777" w:rsidR="00192B25" w:rsidRPr="00192B25" w:rsidRDefault="00192B25" w:rsidP="00192B25">
      <w:pPr>
        <w:spacing w:before="240" w:after="160"/>
        <w:ind w:left="851" w:right="851"/>
        <w:rPr>
          <w:rFonts w:eastAsia="Times New Roman" w:cs="Arial"/>
          <w:i/>
          <w:sz w:val="22"/>
          <w:lang w:val="es-MX" w:eastAsia="es-ES"/>
        </w:rPr>
      </w:pPr>
      <w:r w:rsidRPr="00192B25">
        <w:rPr>
          <w:rFonts w:eastAsia="Times New Roman" w:cs="Arial"/>
          <w:i/>
          <w:sz w:val="22"/>
          <w:lang w:val="es-MX" w:eastAsia="es-ES"/>
        </w:rPr>
        <w:t>VI. Las razones o motivos de inconformidad;</w:t>
      </w:r>
    </w:p>
    <w:p w14:paraId="49D273C1" w14:textId="77777777" w:rsidR="00192B25" w:rsidRPr="00192B25" w:rsidRDefault="00192B25" w:rsidP="00192B25">
      <w:pPr>
        <w:spacing w:before="240" w:after="160"/>
        <w:ind w:left="851" w:right="851"/>
        <w:rPr>
          <w:rFonts w:eastAsia="Times New Roman" w:cs="Arial"/>
          <w:i/>
          <w:sz w:val="22"/>
          <w:lang w:val="es-MX" w:eastAsia="es-ES"/>
        </w:rPr>
      </w:pPr>
      <w:r w:rsidRPr="00192B25">
        <w:rPr>
          <w:rFonts w:eastAsia="Times New Roman" w:cs="Arial"/>
          <w:i/>
          <w:sz w:val="22"/>
          <w:lang w:val="es-MX" w:eastAsia="es-ES"/>
        </w:rPr>
        <w:t>VII. La copia de la respuesta que se impugna y, en su caso, de la notificación correspondiente, en el caso de respuesta de la solicitud; y</w:t>
      </w:r>
    </w:p>
    <w:p w14:paraId="29AF9BDD" w14:textId="77777777" w:rsidR="00192B25" w:rsidRPr="00192B25" w:rsidRDefault="00192B25" w:rsidP="00192B25">
      <w:pPr>
        <w:spacing w:before="240" w:after="160"/>
        <w:ind w:left="851" w:right="851"/>
        <w:rPr>
          <w:rFonts w:eastAsia="Times New Roman" w:cs="Arial"/>
          <w:i/>
          <w:sz w:val="22"/>
          <w:lang w:val="es-MX" w:eastAsia="es-ES"/>
        </w:rPr>
      </w:pPr>
      <w:r w:rsidRPr="00192B25">
        <w:rPr>
          <w:rFonts w:eastAsia="Times New Roman" w:cs="Arial"/>
          <w:i/>
          <w:sz w:val="22"/>
          <w:lang w:val="es-MX" w:eastAsia="es-ES"/>
        </w:rPr>
        <w:t>VIII. Firma del recurrente, en su caso, cuando se presente por escrito, requisito sin el cual se dará trámite al recurso.</w:t>
      </w:r>
    </w:p>
    <w:p w14:paraId="50FB4493" w14:textId="77777777" w:rsidR="00192B25" w:rsidRPr="00192B25" w:rsidRDefault="00192B25" w:rsidP="00192B25">
      <w:pPr>
        <w:spacing w:before="240" w:after="160"/>
        <w:ind w:left="851" w:right="851"/>
        <w:rPr>
          <w:rFonts w:eastAsia="Times New Roman" w:cs="Arial"/>
          <w:i/>
          <w:sz w:val="22"/>
          <w:lang w:val="es-MX" w:eastAsia="es-ES"/>
        </w:rPr>
      </w:pPr>
      <w:r w:rsidRPr="00192B25">
        <w:rPr>
          <w:rFonts w:eastAsia="Times New Roman" w:cs="Arial"/>
          <w:i/>
          <w:sz w:val="22"/>
          <w:lang w:val="es-MX" w:eastAsia="es-ES"/>
        </w:rPr>
        <w:t>Adicionalmente, se podrán anexar las pruebas y demás elementos que considere procedentes someter a juicio del Instituto.</w:t>
      </w:r>
    </w:p>
    <w:p w14:paraId="5282ACB1" w14:textId="77777777" w:rsidR="00192B25" w:rsidRPr="00192B25" w:rsidRDefault="00192B25" w:rsidP="00192B25">
      <w:pPr>
        <w:spacing w:before="240" w:after="160"/>
        <w:ind w:left="851" w:right="851"/>
        <w:rPr>
          <w:rFonts w:eastAsia="Times New Roman" w:cs="Arial"/>
          <w:i/>
          <w:sz w:val="22"/>
          <w:lang w:val="es-MX" w:eastAsia="es-ES"/>
        </w:rPr>
      </w:pPr>
      <w:r w:rsidRPr="00192B25">
        <w:rPr>
          <w:rFonts w:eastAsia="Times New Roman" w:cs="Arial"/>
          <w:i/>
          <w:sz w:val="22"/>
          <w:lang w:val="es-MX" w:eastAsia="es-ES"/>
        </w:rPr>
        <w:lastRenderedPageBreak/>
        <w:t>En ningún caso será necesario que el particular ratifique el recurso de revisión interpuesto.</w:t>
      </w:r>
    </w:p>
    <w:p w14:paraId="7A27F4B7" w14:textId="77777777" w:rsidR="00192B25" w:rsidRPr="00192B25" w:rsidRDefault="00192B25" w:rsidP="00192B25">
      <w:pPr>
        <w:spacing w:before="240" w:after="160"/>
        <w:ind w:left="851" w:right="851"/>
        <w:rPr>
          <w:rFonts w:eastAsia="Times New Roman" w:cs="Arial"/>
          <w:i/>
          <w:szCs w:val="24"/>
          <w:lang w:val="es-MX" w:eastAsia="es-ES"/>
        </w:rPr>
      </w:pPr>
      <w:r w:rsidRPr="00192B25">
        <w:rPr>
          <w:rFonts w:eastAsia="Times New Roman" w:cs="Arial"/>
          <w:b/>
          <w:i/>
          <w:sz w:val="22"/>
          <w:u w:val="single"/>
          <w:lang w:val="es-MX" w:eastAsia="es-ES"/>
        </w:rPr>
        <w:t>En caso de que el recurso se interponga de manera electrónica no será indispensable que contengan los requisitos establecidos en las fracciones II, IV, VII y VIII.”</w:t>
      </w:r>
      <w:r w:rsidRPr="00192B25">
        <w:rPr>
          <w:rFonts w:eastAsia="Times New Roman" w:cs="Arial"/>
          <w:b/>
          <w:i/>
          <w:sz w:val="22"/>
          <w:lang w:val="es-MX" w:eastAsia="es-ES"/>
        </w:rPr>
        <w:t xml:space="preserve"> [Sic] </w:t>
      </w:r>
    </w:p>
    <w:p w14:paraId="69E3F854" w14:textId="77777777" w:rsidR="00192B25" w:rsidRPr="00192B25" w:rsidRDefault="00192B25" w:rsidP="00192B25">
      <w:pPr>
        <w:rPr>
          <w:rFonts w:eastAsia="Times New Roman" w:cs="Arial"/>
          <w:b/>
          <w:i/>
          <w:szCs w:val="24"/>
          <w:lang w:val="es-MX" w:eastAsia="es-ES"/>
        </w:rPr>
      </w:pPr>
    </w:p>
    <w:p w14:paraId="69BAA56D" w14:textId="77777777" w:rsidR="00192B25" w:rsidRPr="00192B25" w:rsidRDefault="00192B25" w:rsidP="00192B25">
      <w:pPr>
        <w:rPr>
          <w:rFonts w:eastAsia="Times New Roman" w:cs="Arial"/>
          <w:szCs w:val="24"/>
          <w:lang w:val="es-ES" w:eastAsia="es-ES"/>
        </w:rPr>
      </w:pPr>
      <w:r w:rsidRPr="00192B25">
        <w:rPr>
          <w:rFonts w:eastAsia="Times New Roman" w:cs="Segoe UI"/>
          <w:szCs w:val="24"/>
          <w:lang w:val="es-ES" w:eastAsia="es-ES"/>
        </w:rPr>
        <w:t xml:space="preserve">Cabe señalar que </w:t>
      </w:r>
      <w:r w:rsidRPr="00192B25">
        <w:rPr>
          <w:rFonts w:eastAsia="Times New Roman" w:cs="Segoe UI"/>
          <w:b/>
          <w:szCs w:val="24"/>
          <w:lang w:val="es-ES" w:eastAsia="es-ES"/>
        </w:rPr>
        <w:t>El Recurrente</w:t>
      </w:r>
      <w:r w:rsidRPr="00192B25">
        <w:rPr>
          <w:rFonts w:eastAsia="Times New Roman" w:cs="Segoe UI"/>
          <w:szCs w:val="24"/>
          <w:lang w:val="es-ES" w:eastAsia="es-ES"/>
        </w:rPr>
        <w:t xml:space="preserve"> ejerció de manera anónima su derecho de acceso a la información pública</w:t>
      </w:r>
      <w:r w:rsidRPr="00192B25">
        <w:rPr>
          <w:rFonts w:eastAsia="Times New Roman" w:cs="Times New Roman"/>
          <w:szCs w:val="24"/>
          <w:lang w:val="es-ES" w:eastAsia="es-ES"/>
        </w:rPr>
        <w:t xml:space="preserve">, sin embargo, no es motivo para desechar las </w:t>
      </w:r>
      <w:r w:rsidRPr="00192B25">
        <w:rPr>
          <w:rFonts w:eastAsia="Times New Roman" w:cs="Arial"/>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38692A8E" w14:textId="77777777" w:rsidR="00192B25" w:rsidRPr="00192B25" w:rsidRDefault="00192B25" w:rsidP="00192B25">
      <w:pPr>
        <w:spacing w:before="240" w:after="160"/>
        <w:ind w:left="851" w:right="851"/>
        <w:rPr>
          <w:rFonts w:eastAsia="Times New Roman" w:cs="Arial"/>
          <w:b/>
          <w:i/>
          <w:sz w:val="22"/>
          <w:lang w:val="es-ES" w:eastAsia="es-ES"/>
        </w:rPr>
      </w:pPr>
      <w:r w:rsidRPr="00192B25">
        <w:rPr>
          <w:rFonts w:eastAsia="Times New Roman" w:cs="Arial"/>
          <w:i/>
          <w:sz w:val="22"/>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192B25">
        <w:rPr>
          <w:rFonts w:eastAsia="Times New Roman" w:cs="Arial"/>
          <w:b/>
          <w:i/>
          <w:sz w:val="22"/>
          <w:lang w:val="es-ES" w:eastAsia="es-ES"/>
        </w:rPr>
        <w:t>[Sic]</w:t>
      </w:r>
    </w:p>
    <w:p w14:paraId="359248E7" w14:textId="77777777" w:rsidR="00192B25" w:rsidRPr="00192B25" w:rsidRDefault="00192B25" w:rsidP="00192B25">
      <w:pPr>
        <w:spacing w:before="240" w:after="160"/>
        <w:ind w:left="851" w:right="851"/>
        <w:rPr>
          <w:rFonts w:eastAsia="Times New Roman" w:cs="Arial"/>
          <w:b/>
          <w:i/>
          <w:sz w:val="22"/>
          <w:lang w:val="es-ES" w:eastAsia="es-ES"/>
        </w:rPr>
      </w:pPr>
    </w:p>
    <w:p w14:paraId="48038C0D" w14:textId="77777777" w:rsidR="00192B25" w:rsidRPr="00192B25" w:rsidRDefault="00192B25" w:rsidP="00192B25">
      <w:pPr>
        <w:rPr>
          <w:rFonts w:eastAsia="Times New Roman" w:cs="Times New Roman"/>
          <w:szCs w:val="24"/>
          <w:lang w:val="es-ES" w:eastAsia="es-ES"/>
        </w:rPr>
      </w:pPr>
      <w:r w:rsidRPr="00192B25">
        <w:rPr>
          <w:rFonts w:eastAsia="Times New Roman" w:cs="Times New Roman"/>
          <w:szCs w:val="24"/>
          <w:lang w:val="es-ES" w:eastAsia="es-ES"/>
        </w:rPr>
        <w:t xml:space="preserve">Robusteciendo lo anterior se encuentra lo dispuesto en los artículos 6, Apartado A, fracciones III y IV de la Constitución Política de los Estados Unidos Mexicanos y 5 párrafos </w:t>
      </w:r>
      <w:r w:rsidRPr="00192B25">
        <w:rPr>
          <w:rFonts w:eastAsia="Times New Roman" w:cs="Arial"/>
          <w:szCs w:val="24"/>
          <w:lang w:val="es-ES" w:eastAsia="es-ES"/>
        </w:rPr>
        <w:t>vigésimo, vigésimo primero</w:t>
      </w:r>
      <w:r w:rsidRPr="00192B25">
        <w:rPr>
          <w:rFonts w:eastAsia="Times New Roman" w:cs="Arial"/>
          <w:szCs w:val="24"/>
          <w:lang w:val="es-MX" w:eastAsia="es-ES"/>
        </w:rPr>
        <w:t xml:space="preserve"> y vigésimo segundo</w:t>
      </w:r>
      <w:r w:rsidRPr="00192B25">
        <w:rPr>
          <w:rFonts w:eastAsia="Times New Roman" w:cs="Times New Roman"/>
          <w:szCs w:val="24"/>
          <w:lang w:val="es-ES" w:eastAsia="es-ES"/>
        </w:rPr>
        <w:t>, de la Constitución Política del Estado Libre y Soberano de México, se establece lo siguiente:</w:t>
      </w:r>
    </w:p>
    <w:p w14:paraId="4B20A929" w14:textId="77777777" w:rsidR="00192B25" w:rsidRPr="00192B25" w:rsidRDefault="00192B25" w:rsidP="00192B25">
      <w:pPr>
        <w:spacing w:before="240" w:after="160"/>
        <w:ind w:left="851" w:right="851"/>
        <w:jc w:val="center"/>
        <w:rPr>
          <w:rFonts w:eastAsia="Times New Roman" w:cs="Times New Roman"/>
          <w:b/>
          <w:i/>
          <w:sz w:val="22"/>
          <w:u w:val="single"/>
          <w:lang w:val="es-ES" w:eastAsia="es-ES"/>
        </w:rPr>
      </w:pPr>
      <w:r w:rsidRPr="00192B25">
        <w:rPr>
          <w:rFonts w:eastAsia="Times New Roman" w:cs="Times New Roman"/>
          <w:b/>
          <w:i/>
          <w:sz w:val="22"/>
          <w:u w:val="single"/>
          <w:lang w:val="es-ES" w:eastAsia="es-ES"/>
        </w:rPr>
        <w:t>Constitución Política de los Estados Unidos Mexicanos</w:t>
      </w:r>
    </w:p>
    <w:p w14:paraId="3F066CF3"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b/>
          <w:i/>
          <w:sz w:val="22"/>
          <w:lang w:val="es-ES" w:eastAsia="es-ES"/>
        </w:rPr>
        <w:t>“Artículo 6</w:t>
      </w:r>
      <w:r w:rsidRPr="00192B25">
        <w:rPr>
          <w:rFonts w:eastAsia="Times New Roman" w:cs="Times New Roman"/>
          <w:i/>
          <w:sz w:val="22"/>
          <w:lang w:val="es-ES" w:eastAsia="es-ES"/>
        </w:rPr>
        <w:t xml:space="preserve">°.- La manifestación de las ideas no será objeto de ninguna inquisición judicial o administrativa, sino en el caso de que ataque a la moral, la vida privada o los </w:t>
      </w:r>
      <w:r w:rsidRPr="00192B25">
        <w:rPr>
          <w:rFonts w:eastAsia="Times New Roman" w:cs="Times New Roman"/>
          <w:i/>
          <w:sz w:val="22"/>
          <w:lang w:val="es-ES" w:eastAsia="es-ES"/>
        </w:rPr>
        <w:lastRenderedPageBreak/>
        <w:t>derechos de terceros, provoque algún delito, o perturbe el orden público; el derecho de réplica será ejercido en los términos dispuestos por la ley. El derecho a la información será garantizado por el Estado.</w:t>
      </w:r>
    </w:p>
    <w:p w14:paraId="748E850F"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w:t>
      </w:r>
    </w:p>
    <w:p w14:paraId="1A93880A"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 xml:space="preserve">Para efectos de lo dispuesto en el presente artículo se observará lo siguiente: </w:t>
      </w:r>
    </w:p>
    <w:p w14:paraId="28D69737"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A. Para el ejercicio del derecho de acceso a la información, la Federación, los Estados y el Distrito Federal, en el ámbito de sus respectivas competencias, se regirán por los siguientes principios y bases:</w:t>
      </w:r>
    </w:p>
    <w:p w14:paraId="4B73D991"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w:t>
      </w:r>
    </w:p>
    <w:p w14:paraId="366E7F8B"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 xml:space="preserve">III. Toda persona, sin necesidad de acreditar interés alguno o justificar su utilización, tendrá acceso gratuito a la información pública, a sus datos personales o a la rectificación de éstos. </w:t>
      </w:r>
    </w:p>
    <w:p w14:paraId="481FD89A" w14:textId="77777777" w:rsidR="00192B25" w:rsidRPr="00192B25" w:rsidRDefault="00192B25" w:rsidP="00192B25">
      <w:pPr>
        <w:spacing w:before="240" w:after="160"/>
        <w:ind w:left="851" w:right="851"/>
        <w:rPr>
          <w:rFonts w:eastAsia="Times New Roman" w:cs="Times New Roman"/>
          <w:b/>
          <w:i/>
          <w:sz w:val="22"/>
          <w:lang w:val="es-ES" w:eastAsia="es-ES"/>
        </w:rPr>
      </w:pPr>
      <w:r w:rsidRPr="00192B25">
        <w:rPr>
          <w:rFonts w:eastAsia="Times New Roman" w:cs="Times New Roman"/>
          <w:i/>
          <w:sz w:val="22"/>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192B25">
        <w:rPr>
          <w:rFonts w:eastAsia="Times New Roman" w:cs="Times New Roman"/>
          <w:b/>
          <w:i/>
          <w:sz w:val="22"/>
          <w:lang w:val="es-ES" w:eastAsia="es-ES"/>
        </w:rPr>
        <w:t>[Sic]</w:t>
      </w:r>
    </w:p>
    <w:p w14:paraId="08C57560" w14:textId="77777777" w:rsidR="00192B25" w:rsidRPr="00192B25" w:rsidRDefault="00192B25" w:rsidP="00192B25">
      <w:pPr>
        <w:spacing w:before="240" w:after="160"/>
        <w:ind w:left="851" w:right="851"/>
        <w:rPr>
          <w:rFonts w:eastAsia="Times New Roman" w:cs="Times New Roman"/>
          <w:b/>
          <w:i/>
          <w:sz w:val="22"/>
          <w:lang w:val="es-ES" w:eastAsia="es-ES"/>
        </w:rPr>
      </w:pPr>
    </w:p>
    <w:p w14:paraId="1A3486CB" w14:textId="77777777" w:rsidR="00192B25" w:rsidRPr="00192B25" w:rsidRDefault="00192B25" w:rsidP="00192B25">
      <w:pPr>
        <w:spacing w:before="240" w:after="160"/>
        <w:ind w:left="851" w:right="851"/>
        <w:jc w:val="center"/>
        <w:rPr>
          <w:rFonts w:eastAsia="Times New Roman" w:cs="Times New Roman"/>
          <w:b/>
          <w:i/>
          <w:sz w:val="22"/>
          <w:u w:val="single"/>
          <w:lang w:val="es-ES" w:eastAsia="es-ES"/>
        </w:rPr>
      </w:pPr>
      <w:r w:rsidRPr="00192B25">
        <w:rPr>
          <w:rFonts w:eastAsia="Times New Roman" w:cs="Times New Roman"/>
          <w:b/>
          <w:i/>
          <w:sz w:val="22"/>
          <w:u w:val="single"/>
          <w:lang w:val="es-ES" w:eastAsia="es-ES"/>
        </w:rPr>
        <w:t>Constitución Política del Estado Libre y Soberano de México</w:t>
      </w:r>
    </w:p>
    <w:p w14:paraId="6C23E5F2"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w:t>
      </w:r>
      <w:r w:rsidRPr="00192B25">
        <w:rPr>
          <w:rFonts w:eastAsia="Times New Roman" w:cs="Times New Roman"/>
          <w:b/>
          <w:i/>
          <w:sz w:val="22"/>
          <w:lang w:val="es-ES" w:eastAsia="es-ES"/>
        </w:rPr>
        <w:t>Artículo 5</w:t>
      </w:r>
      <w:r w:rsidRPr="00192B25">
        <w:rPr>
          <w:rFonts w:eastAsia="Times New Roman" w:cs="Times New Roman"/>
          <w:i/>
          <w:sz w:val="22"/>
          <w:lang w:val="es-ES" w:eastAsia="es-ES"/>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w:t>
      </w:r>
      <w:r w:rsidRPr="00192B25">
        <w:rPr>
          <w:rFonts w:eastAsia="Times New Roman" w:cs="Times New Roman"/>
          <w:i/>
          <w:sz w:val="22"/>
          <w:lang w:val="es-ES" w:eastAsia="es-ES"/>
        </w:rPr>
        <w:lastRenderedPageBreak/>
        <w:t>su protección, las cuales no podrán restringirse ni suspenderse salvo en los casos y bajo las condiciones que la Constitución Política de los Estados Unidos Mexicanos establece.</w:t>
      </w:r>
    </w:p>
    <w:p w14:paraId="38396AB4"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w:t>
      </w:r>
    </w:p>
    <w:p w14:paraId="0DBF438D"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Toda persona en el Estado de México, tiene derecho al libre acceso a la información plural y oportuna, así como a buscar recibir y difundir información e ideas de toda índole por cualquier medio de expresión.</w:t>
      </w:r>
    </w:p>
    <w:p w14:paraId="7D8F289F"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 xml:space="preserve"> (…)</w:t>
      </w:r>
    </w:p>
    <w:p w14:paraId="78166900"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 xml:space="preserve">El derecho a la información será garantizado por el Estado. La ley establecerá las previsiones que permitan asegurar la protección, el respeto y la difusión de este derecho. </w:t>
      </w:r>
    </w:p>
    <w:p w14:paraId="0EC70DFA"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56FF5BB"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w:t>
      </w:r>
    </w:p>
    <w:p w14:paraId="3332CC78"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III. Toda persona, sin necesidad de acreditar interés alguno o justificar su utilización, tendrá acceso gratuito a la información pública, a sus datos personales o a la rectificación de éstos;</w:t>
      </w:r>
    </w:p>
    <w:p w14:paraId="3EDAE0A6"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IV. Se establecerán mecanismos de acceso a la información y procedimientos de revisión expeditos que se sustanciarán ante el organismo autónomo especializado e imparcial que establece esta Constitución.</w:t>
      </w:r>
    </w:p>
    <w:p w14:paraId="6DE91DF6"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lastRenderedPageBreak/>
        <w:t>(…)</w:t>
      </w:r>
    </w:p>
    <w:p w14:paraId="232F6885" w14:textId="77777777" w:rsidR="00192B25" w:rsidRPr="00192B25" w:rsidRDefault="00192B25" w:rsidP="00192B25">
      <w:pPr>
        <w:spacing w:before="240" w:after="160"/>
        <w:ind w:left="851" w:right="851"/>
        <w:rPr>
          <w:rFonts w:eastAsia="Times New Roman" w:cs="Times New Roman"/>
          <w:b/>
          <w:i/>
          <w:sz w:val="22"/>
          <w:lang w:val="es-ES" w:eastAsia="es-ES"/>
        </w:rPr>
      </w:pPr>
      <w:r w:rsidRPr="00192B25">
        <w:rPr>
          <w:rFonts w:eastAsia="Times New Roman" w:cs="Times New Roman"/>
          <w:i/>
          <w:sz w:val="22"/>
          <w:lang w:val="es-ES"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192B25">
        <w:rPr>
          <w:rFonts w:eastAsia="Times New Roman" w:cs="Times New Roman"/>
          <w:b/>
          <w:i/>
          <w:sz w:val="22"/>
          <w:lang w:val="es-ES" w:eastAsia="es-ES"/>
        </w:rPr>
        <w:t>[Sic]</w:t>
      </w:r>
    </w:p>
    <w:p w14:paraId="6CC97D6C" w14:textId="77777777" w:rsidR="00192B25" w:rsidRPr="00192B25" w:rsidRDefault="00192B25" w:rsidP="00192B25">
      <w:pPr>
        <w:rPr>
          <w:rFonts w:eastAsia="Times New Roman" w:cs="Times New Roman"/>
          <w:szCs w:val="24"/>
          <w:lang w:val="es-ES" w:eastAsia="es-ES"/>
        </w:rPr>
      </w:pPr>
    </w:p>
    <w:p w14:paraId="08DD808A" w14:textId="77777777" w:rsidR="00192B25" w:rsidRPr="00192B25" w:rsidRDefault="00192B25" w:rsidP="00192B25">
      <w:pPr>
        <w:rPr>
          <w:rFonts w:eastAsia="Times New Roman" w:cs="Times New Roman"/>
          <w:szCs w:val="24"/>
          <w:lang w:val="es-ES" w:eastAsia="es-ES"/>
        </w:rPr>
      </w:pPr>
      <w:r w:rsidRPr="00192B25">
        <w:rPr>
          <w:rFonts w:eastAsia="Times New Roman" w:cs="Times New Roman"/>
          <w:szCs w:val="24"/>
          <w:lang w:val="es-ES" w:eastAsia="es-ES"/>
        </w:rPr>
        <w:t>Por otra parte, del contenido del artículo 1 de la Constitución Política de los Estados Unidos Mexicanos, se destaca lo siguiente:</w:t>
      </w:r>
    </w:p>
    <w:p w14:paraId="3498DB9E"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w:t>
      </w:r>
      <w:r w:rsidRPr="00192B25">
        <w:rPr>
          <w:rFonts w:eastAsia="Times New Roman" w:cs="Times New Roman"/>
          <w:b/>
          <w:i/>
          <w:sz w:val="22"/>
          <w:lang w:val="es-ES" w:eastAsia="es-ES"/>
        </w:rPr>
        <w:t>Artículo 1o</w:t>
      </w:r>
      <w:r w:rsidRPr="00192B25">
        <w:rPr>
          <w:rFonts w:eastAsia="Times New Roman" w:cs="Times New Roman"/>
          <w:i/>
          <w:sz w:val="22"/>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72DF9B0" w14:textId="77777777" w:rsidR="00192B25" w:rsidRPr="00192B25" w:rsidRDefault="00192B25" w:rsidP="00192B25">
      <w:pPr>
        <w:spacing w:before="240" w:after="160"/>
        <w:ind w:left="851" w:right="851"/>
        <w:rPr>
          <w:rFonts w:eastAsia="Times New Roman" w:cs="Times New Roman"/>
          <w:i/>
          <w:sz w:val="22"/>
          <w:lang w:val="es-ES" w:eastAsia="es-ES"/>
        </w:rPr>
      </w:pPr>
      <w:r w:rsidRPr="00192B25">
        <w:rPr>
          <w:rFonts w:eastAsia="Times New Roman" w:cs="Times New Roman"/>
          <w:i/>
          <w:sz w:val="22"/>
          <w:lang w:val="es-ES" w:eastAsia="es-ES"/>
        </w:rPr>
        <w:t>Las normas relativas a los derechos humanos se interpretarán de conformidad con esta Constitución y con los tratados internacionales de la materia favoreciendo en todo tiempo a las personas la protección más amplia.</w:t>
      </w:r>
    </w:p>
    <w:p w14:paraId="0926736E" w14:textId="26F993A9" w:rsidR="00192B25" w:rsidRPr="00192B25" w:rsidRDefault="00192B25" w:rsidP="00192B25">
      <w:pPr>
        <w:spacing w:before="240" w:after="160"/>
        <w:ind w:left="851" w:right="851"/>
        <w:rPr>
          <w:rFonts w:eastAsia="Times New Roman" w:cs="Times New Roman"/>
          <w:b/>
          <w:i/>
          <w:sz w:val="22"/>
          <w:lang w:val="es-ES" w:eastAsia="es-ES"/>
        </w:rPr>
      </w:pPr>
      <w:r w:rsidRPr="00192B25">
        <w:rPr>
          <w:rFonts w:eastAsia="Times New Roman" w:cs="Times New Roman"/>
          <w:i/>
          <w:sz w:val="22"/>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192B25">
        <w:rPr>
          <w:rFonts w:eastAsia="Times New Roman" w:cs="Times New Roman"/>
          <w:b/>
          <w:i/>
          <w:sz w:val="22"/>
          <w:lang w:val="es-ES" w:eastAsia="es-ES"/>
        </w:rPr>
        <w:t>[Sic]</w:t>
      </w:r>
    </w:p>
    <w:p w14:paraId="2326F58A" w14:textId="77777777" w:rsidR="00192B25" w:rsidRPr="00192B25" w:rsidRDefault="00192B25" w:rsidP="00192B25">
      <w:pPr>
        <w:rPr>
          <w:rFonts w:eastAsia="Times New Roman" w:cs="Palatino Linotype"/>
          <w:b/>
          <w:color w:val="000000"/>
          <w:sz w:val="28"/>
          <w:szCs w:val="28"/>
          <w:lang w:val="es-ES" w:eastAsia="en-US"/>
        </w:rPr>
      </w:pPr>
      <w:r w:rsidRPr="00192B25">
        <w:rPr>
          <w:rFonts w:eastAsia="Times New Roman" w:cs="Times New Roman"/>
          <w:szCs w:val="24"/>
          <w:lang w:val="es-ES"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192B25">
        <w:rPr>
          <w:rFonts w:eastAsia="Times New Roman" w:cs="Times New Roman"/>
          <w:b/>
          <w:szCs w:val="24"/>
          <w:u w:val="single"/>
          <w:lang w:val="es-ES" w:eastAsia="es-ES"/>
        </w:rPr>
        <w:t>incluso, la solicitud de acceso a la información pueda ser anónima</w:t>
      </w:r>
      <w:r w:rsidRPr="00192B25">
        <w:rPr>
          <w:rFonts w:eastAsia="Times New Roman" w:cs="Times New Roman"/>
          <w:szCs w:val="24"/>
          <w:lang w:val="es-ES" w:eastAsia="es-ES"/>
        </w:rPr>
        <w:t xml:space="preserve"> o no contener un nombre que identifique al solicitante o que permita tener certeza sobre su identidad. </w:t>
      </w:r>
      <w:r w:rsidRPr="00192B25">
        <w:rPr>
          <w:rFonts w:eastAsia="Times New Roman" w:cs="Arial"/>
          <w:szCs w:val="24"/>
          <w:lang w:val="es-ES" w:eastAsia="en-US"/>
        </w:rPr>
        <w:t>En conclusión, se cubrieron los requisitos de procedencia y procedibilidad y conforme a las constancias que obran en el expediente.</w:t>
      </w:r>
    </w:p>
    <w:p w14:paraId="5024311E" w14:textId="77777777" w:rsidR="00231378" w:rsidRPr="00231378" w:rsidRDefault="00231378" w:rsidP="0018777B">
      <w:pPr>
        <w:pStyle w:val="Prrafodelista"/>
        <w:autoSpaceDE w:val="0"/>
        <w:autoSpaceDN w:val="0"/>
        <w:adjustRightInd w:val="0"/>
        <w:ind w:left="0"/>
        <w:rPr>
          <w:rFonts w:cs="Arial"/>
        </w:rPr>
      </w:pPr>
    </w:p>
    <w:p w14:paraId="3A876E05" w14:textId="41D31EA9" w:rsidR="00231378" w:rsidRPr="00192B25" w:rsidRDefault="00576D4E" w:rsidP="00192B25">
      <w:pPr>
        <w:pStyle w:val="Ttulo2"/>
        <w:rPr>
          <w:rFonts w:eastAsia="Palatino Linotype"/>
        </w:rPr>
      </w:pPr>
      <w:r>
        <w:rPr>
          <w:rFonts w:eastAsia="Palatino Linotype"/>
        </w:rPr>
        <w:t>CUARTO</w:t>
      </w:r>
      <w:r w:rsidR="0018777B">
        <w:rPr>
          <w:rFonts w:eastAsia="Palatino Linotype"/>
        </w:rPr>
        <w:t xml:space="preserve">. </w:t>
      </w:r>
      <w:r w:rsidR="00192B25">
        <w:rPr>
          <w:rFonts w:eastAsia="Palatino Linotype"/>
        </w:rPr>
        <w:t>Estudio y R</w:t>
      </w:r>
      <w:r w:rsidR="00192B25" w:rsidRPr="006922F5">
        <w:rPr>
          <w:rFonts w:eastAsia="Palatino Linotype"/>
        </w:rPr>
        <w:t>esolución del asunto.</w:t>
      </w:r>
    </w:p>
    <w:p w14:paraId="430FE28B" w14:textId="77777777" w:rsidR="0018777B" w:rsidRPr="006922F5" w:rsidRDefault="0018777B" w:rsidP="0018777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372C70F" w14:textId="77777777" w:rsidR="0018777B" w:rsidRPr="006922F5" w:rsidRDefault="0018777B" w:rsidP="0018777B">
      <w:pPr>
        <w:pBdr>
          <w:top w:val="nil"/>
          <w:left w:val="nil"/>
          <w:bottom w:val="nil"/>
          <w:right w:val="nil"/>
          <w:between w:val="nil"/>
        </w:pBdr>
        <w:contextualSpacing/>
        <w:rPr>
          <w:rFonts w:eastAsia="Palatino Linotype" w:cs="Palatino Linotype"/>
          <w:color w:val="000000"/>
          <w:szCs w:val="24"/>
        </w:rPr>
      </w:pPr>
    </w:p>
    <w:p w14:paraId="754B7F1C" w14:textId="77777777" w:rsidR="0018777B" w:rsidRDefault="0018777B" w:rsidP="0018777B">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6C584E41" w14:textId="77777777" w:rsidR="0018777B" w:rsidRDefault="0018777B" w:rsidP="0018777B">
      <w:pPr>
        <w:pBdr>
          <w:top w:val="nil"/>
          <w:left w:val="nil"/>
          <w:bottom w:val="nil"/>
          <w:right w:val="nil"/>
          <w:between w:val="nil"/>
        </w:pBdr>
        <w:contextualSpacing/>
        <w:rPr>
          <w:rFonts w:eastAsia="Palatino Linotype" w:cs="Palatino Linotype"/>
          <w:color w:val="000000"/>
          <w:szCs w:val="24"/>
        </w:rPr>
      </w:pPr>
    </w:p>
    <w:p w14:paraId="12BF01D6" w14:textId="0ABEB628" w:rsidR="0018777B" w:rsidRPr="005A671D" w:rsidRDefault="00192B25" w:rsidP="0018777B">
      <w:pPr>
        <w:pStyle w:val="Prrafodelista"/>
        <w:numPr>
          <w:ilvl w:val="0"/>
          <w:numId w:val="2"/>
        </w:numPr>
        <w:pBdr>
          <w:top w:val="nil"/>
          <w:left w:val="nil"/>
          <w:bottom w:val="nil"/>
          <w:right w:val="nil"/>
          <w:between w:val="nil"/>
        </w:pBdr>
        <w:contextualSpacing/>
        <w:rPr>
          <w:rFonts w:eastAsia="Palatino Linotype" w:cs="Palatino Linotype"/>
          <w:iCs/>
          <w:color w:val="000000"/>
        </w:rPr>
      </w:pPr>
      <w:r w:rsidRPr="00C0129F">
        <w:rPr>
          <w:iCs/>
          <w:color w:val="000000"/>
        </w:rPr>
        <w:t>Segundo Informe del Presidente Municipal</w:t>
      </w:r>
      <w:r w:rsidR="0018777B" w:rsidRPr="00C0129F">
        <w:rPr>
          <w:iCs/>
          <w:color w:val="000000"/>
        </w:rPr>
        <w:t>.</w:t>
      </w:r>
    </w:p>
    <w:p w14:paraId="44B629B6" w14:textId="77777777" w:rsidR="0018777B" w:rsidRPr="002E1E77" w:rsidRDefault="0018777B" w:rsidP="0018777B">
      <w:pPr>
        <w:pStyle w:val="Prrafodelista"/>
        <w:pBdr>
          <w:top w:val="nil"/>
          <w:left w:val="nil"/>
          <w:bottom w:val="nil"/>
          <w:right w:val="nil"/>
          <w:between w:val="nil"/>
        </w:pBdr>
        <w:ind w:left="1069"/>
        <w:contextualSpacing/>
        <w:rPr>
          <w:rFonts w:eastAsia="Palatino Linotype" w:cs="Palatino Linotype"/>
          <w:color w:val="000000"/>
        </w:rPr>
      </w:pPr>
    </w:p>
    <w:p w14:paraId="1B6B0316" w14:textId="32FCE9C6" w:rsidR="0018777B" w:rsidRDefault="0018777B" w:rsidP="0018777B">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Por lo que atento a la solicitud de información el Sujeto Obligado </w:t>
      </w:r>
      <w:r w:rsidR="005A671D">
        <w:rPr>
          <w:rFonts w:eastAsia="Palatino Linotype" w:cs="Palatino Linotype"/>
          <w:color w:val="000000"/>
          <w:szCs w:val="24"/>
        </w:rPr>
        <w:t xml:space="preserve">en su respuesta, </w:t>
      </w:r>
      <w:r>
        <w:rPr>
          <w:rFonts w:eastAsia="Palatino Linotype" w:cs="Palatino Linotype"/>
          <w:color w:val="000000"/>
          <w:szCs w:val="24"/>
        </w:rPr>
        <w:t>hizo entrega de</w:t>
      </w:r>
      <w:r w:rsidR="00031639">
        <w:rPr>
          <w:rFonts w:eastAsia="Palatino Linotype" w:cs="Palatino Linotype"/>
          <w:color w:val="000000"/>
          <w:szCs w:val="24"/>
        </w:rPr>
        <w:t xml:space="preserve"> los</w:t>
      </w:r>
      <w:r>
        <w:rPr>
          <w:rFonts w:eastAsia="Palatino Linotype" w:cs="Palatino Linotype"/>
          <w:color w:val="000000"/>
          <w:szCs w:val="24"/>
        </w:rPr>
        <w:t xml:space="preserve"> siguiente</w:t>
      </w:r>
      <w:r w:rsidR="00031639">
        <w:rPr>
          <w:rFonts w:eastAsia="Palatino Linotype" w:cs="Palatino Linotype"/>
          <w:color w:val="000000"/>
          <w:szCs w:val="24"/>
        </w:rPr>
        <w:t>s</w:t>
      </w:r>
      <w:r>
        <w:rPr>
          <w:rFonts w:eastAsia="Palatino Linotype" w:cs="Palatino Linotype"/>
          <w:color w:val="000000"/>
          <w:szCs w:val="24"/>
        </w:rPr>
        <w:t xml:space="preserve"> archivo</w:t>
      </w:r>
      <w:r w:rsidR="00031639">
        <w:rPr>
          <w:rFonts w:eastAsia="Palatino Linotype" w:cs="Palatino Linotype"/>
          <w:color w:val="000000"/>
          <w:szCs w:val="24"/>
        </w:rPr>
        <w:t>s</w:t>
      </w:r>
      <w:r>
        <w:rPr>
          <w:rFonts w:eastAsia="Palatino Linotype" w:cs="Palatino Linotype"/>
          <w:color w:val="000000"/>
          <w:szCs w:val="24"/>
        </w:rPr>
        <w:t xml:space="preserve"> electrónico</w:t>
      </w:r>
      <w:r w:rsidR="00031639">
        <w:rPr>
          <w:rFonts w:eastAsia="Palatino Linotype" w:cs="Palatino Linotype"/>
          <w:color w:val="000000"/>
          <w:szCs w:val="24"/>
        </w:rPr>
        <w:t>s</w:t>
      </w:r>
      <w:r>
        <w:rPr>
          <w:rFonts w:eastAsia="Palatino Linotype" w:cs="Palatino Linotype"/>
          <w:color w:val="000000"/>
          <w:szCs w:val="24"/>
        </w:rPr>
        <w:t>:</w:t>
      </w:r>
    </w:p>
    <w:p w14:paraId="25BFD3AA" w14:textId="22B53770" w:rsidR="004342F8" w:rsidRDefault="004342F8" w:rsidP="004342F8"/>
    <w:p w14:paraId="515EE117" w14:textId="2767C759" w:rsidR="00192B25" w:rsidRPr="00192B25" w:rsidRDefault="00192B25" w:rsidP="00192B25">
      <w:pPr>
        <w:pStyle w:val="Prrafodelista"/>
        <w:numPr>
          <w:ilvl w:val="0"/>
          <w:numId w:val="10"/>
        </w:numPr>
        <w:rPr>
          <w:rFonts w:eastAsia="Palatino Linotype" w:cs="Palatino Linotype"/>
        </w:rPr>
      </w:pPr>
      <w:r w:rsidRPr="00192B25">
        <w:rPr>
          <w:rFonts w:eastAsiaTheme="majorEastAsia" w:cs="Arial"/>
          <w:b/>
          <w:bCs/>
        </w:rPr>
        <w:t>Página 72 INF STA CRUZ 23.zip</w:t>
      </w:r>
      <w:r>
        <w:rPr>
          <w:rFonts w:eastAsiaTheme="majorEastAsia" w:cs="Arial"/>
          <w:b/>
          <w:bCs/>
        </w:rPr>
        <w:t xml:space="preserve">: </w:t>
      </w:r>
      <w:r>
        <w:rPr>
          <w:rFonts w:eastAsiaTheme="majorEastAsia" w:cs="Arial"/>
          <w:bCs/>
        </w:rPr>
        <w:t>Documento comprimido en ZIP que contiene 72 imágenes correspondiente al segundo informe del Presidente Municipal</w:t>
      </w:r>
    </w:p>
    <w:p w14:paraId="3FEE10EA" w14:textId="77777777" w:rsidR="00192B25" w:rsidRDefault="00192B25" w:rsidP="00BF106E">
      <w:pPr>
        <w:rPr>
          <w:rFonts w:eastAsia="Palatino Linotype" w:cs="Palatino Linotype"/>
          <w:color w:val="000000"/>
        </w:rPr>
      </w:pPr>
    </w:p>
    <w:p w14:paraId="4DE057CE" w14:textId="5DC5CEBF" w:rsidR="00BF106E" w:rsidRDefault="0018777B" w:rsidP="00BF106E">
      <w:pPr>
        <w:rPr>
          <w:rFonts w:eastAsia="Palatino Linotype" w:cs="Palatino Linotype"/>
          <w:color w:val="000000"/>
        </w:rPr>
      </w:pPr>
      <w:r w:rsidRPr="00031639">
        <w:rPr>
          <w:rFonts w:eastAsia="Palatino Linotype" w:cs="Palatino Linotype"/>
          <w:color w:val="000000"/>
        </w:rPr>
        <w:t>Ante la respuesta emitida por el Sujeto Obligado, el Recurrente consideró que su derecho a la información pública había sido conculcado, por lo que interpuso el recurso de revisión al rubro citado, señalando como acto impugnado y razones o motivos de inconformidad lo siguiente; “</w:t>
      </w:r>
      <w:r w:rsidR="00192B25">
        <w:rPr>
          <w:i/>
          <w:iCs/>
          <w:color w:val="000000"/>
          <w:szCs w:val="24"/>
        </w:rPr>
        <w:t>información incompleta</w:t>
      </w:r>
      <w:r w:rsidRPr="00031639">
        <w:rPr>
          <w:i/>
          <w:color w:val="000000"/>
        </w:rPr>
        <w:t>”</w:t>
      </w:r>
      <w:r w:rsidRPr="00031639">
        <w:rPr>
          <w:rFonts w:eastAsia="Palatino Linotype" w:cs="Palatino Linotype"/>
          <w:i/>
          <w:color w:val="000000"/>
        </w:rPr>
        <w:t>,</w:t>
      </w:r>
      <w:r w:rsidRPr="00031639">
        <w:rPr>
          <w:rFonts w:eastAsia="Palatino Linotype" w:cs="Palatino Linotype"/>
          <w:i/>
          <w:color w:val="000000"/>
          <w:sz w:val="22"/>
        </w:rPr>
        <w:t xml:space="preserve"> </w:t>
      </w:r>
      <w:r w:rsidRPr="00031639">
        <w:rPr>
          <w:rFonts w:eastAsia="Palatino Linotype" w:cs="Palatino Linotype"/>
          <w:color w:val="000000"/>
        </w:rPr>
        <w:t xml:space="preserve">en este sentido el Recurrente considero que el Ayuntamiento de </w:t>
      </w:r>
      <w:r w:rsidR="00192B25">
        <w:rPr>
          <w:rFonts w:eastAsia="Palatino Linotype" w:cs="Palatino Linotype"/>
          <w:color w:val="000000"/>
        </w:rPr>
        <w:t xml:space="preserve">Atizapán </w:t>
      </w:r>
      <w:r w:rsidRPr="00031639">
        <w:rPr>
          <w:rFonts w:eastAsia="Palatino Linotype" w:cs="Palatino Linotype"/>
          <w:color w:val="000000"/>
        </w:rPr>
        <w:t xml:space="preserve">no le brindo </w:t>
      </w:r>
      <w:r w:rsidR="006317F2">
        <w:rPr>
          <w:rFonts w:eastAsia="Palatino Linotype" w:cs="Palatino Linotype"/>
          <w:color w:val="000000"/>
        </w:rPr>
        <w:t xml:space="preserve">el </w:t>
      </w:r>
      <w:r w:rsidR="00192B25">
        <w:rPr>
          <w:rFonts w:eastAsia="Palatino Linotype" w:cs="Palatino Linotype"/>
          <w:color w:val="000000"/>
        </w:rPr>
        <w:t>segundo informe del presidente municipal.</w:t>
      </w:r>
    </w:p>
    <w:p w14:paraId="28A343E6" w14:textId="77777777" w:rsidR="00BF106E" w:rsidRDefault="00BF106E" w:rsidP="00BF106E">
      <w:pPr>
        <w:rPr>
          <w:szCs w:val="24"/>
        </w:rPr>
      </w:pPr>
    </w:p>
    <w:p w14:paraId="589CEF29" w14:textId="37A2A82E" w:rsidR="0018777B" w:rsidRPr="00B7320F" w:rsidRDefault="004342F8" w:rsidP="0018777B">
      <w:pPr>
        <w:tabs>
          <w:tab w:val="left" w:pos="709"/>
        </w:tabs>
        <w:contextualSpacing/>
        <w:rPr>
          <w:rFonts w:cs="Arial"/>
        </w:rPr>
      </w:pPr>
      <w:r>
        <w:rPr>
          <w:rFonts w:cs="Arial"/>
        </w:rPr>
        <w:t xml:space="preserve">De lo anterior </w:t>
      </w:r>
      <w:r w:rsidR="0018777B">
        <w:rPr>
          <w:rFonts w:cs="Arial"/>
        </w:rPr>
        <w:t xml:space="preserve">se debe </w:t>
      </w:r>
      <w:r w:rsidR="0018777B" w:rsidRPr="00B7320F">
        <w:rPr>
          <w:rFonts w:cs="Arial"/>
        </w:rPr>
        <w:t>señalar que el artículo 4, párrafo segundo de la Ley de Transparencia y Acceso a la Información Pública del Estado de México y Municipios, dispone:</w:t>
      </w:r>
    </w:p>
    <w:p w14:paraId="178FD063" w14:textId="77777777" w:rsidR="0018777B" w:rsidRPr="00B7320F" w:rsidRDefault="0018777B" w:rsidP="0018777B">
      <w:pPr>
        <w:pStyle w:val="Sinespaciado"/>
      </w:pPr>
    </w:p>
    <w:p w14:paraId="033A2D4D" w14:textId="77777777" w:rsidR="0018777B" w:rsidRPr="00B7320F" w:rsidRDefault="0018777B" w:rsidP="0018777B">
      <w:pPr>
        <w:ind w:left="567" w:right="616"/>
        <w:rPr>
          <w:rFonts w:cs="Arial"/>
          <w:i/>
          <w:sz w:val="22"/>
        </w:rPr>
      </w:pPr>
      <w:r w:rsidRPr="00B7320F">
        <w:rPr>
          <w:rFonts w:cs="Arial"/>
          <w:i/>
          <w:sz w:val="22"/>
        </w:rPr>
        <w:t>“</w:t>
      </w:r>
      <w:r w:rsidRPr="00B7320F">
        <w:rPr>
          <w:rFonts w:cs="Arial"/>
          <w:b/>
          <w:i/>
          <w:sz w:val="22"/>
        </w:rPr>
        <w:t xml:space="preserve">Artículo 4. </w:t>
      </w:r>
      <w:r w:rsidRPr="00B7320F">
        <w:rPr>
          <w:rFonts w:cs="Arial"/>
          <w:i/>
          <w:sz w:val="22"/>
        </w:rPr>
        <w:t xml:space="preserve">… </w:t>
      </w:r>
    </w:p>
    <w:p w14:paraId="69E89373" w14:textId="77777777" w:rsidR="0018777B" w:rsidRPr="00B7320F" w:rsidRDefault="0018777B" w:rsidP="0018777B">
      <w:pPr>
        <w:ind w:left="567" w:right="616"/>
        <w:rPr>
          <w:rFonts w:cs="Arial"/>
          <w:i/>
          <w:sz w:val="22"/>
        </w:rPr>
      </w:pPr>
      <w:r w:rsidRPr="00B7320F">
        <w:rPr>
          <w:rFonts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w:t>
      </w:r>
      <w:r w:rsidRPr="00B7320F">
        <w:rPr>
          <w:rFonts w:cs="Arial"/>
          <w:i/>
          <w:sz w:val="22"/>
        </w:rPr>
        <w:lastRenderedPageBreak/>
        <w:t>clasificada excepcionalmente como reservada temporalmente por razones de interés público, en los términos de las causas legítimas y estrictamente necesarias previstas por esta Ley.”</w:t>
      </w:r>
    </w:p>
    <w:p w14:paraId="1A6D90A1" w14:textId="77777777" w:rsidR="0018777B" w:rsidRPr="00B7320F" w:rsidRDefault="0018777B" w:rsidP="0018777B">
      <w:pPr>
        <w:tabs>
          <w:tab w:val="left" w:pos="709"/>
        </w:tabs>
        <w:contextualSpacing/>
        <w:rPr>
          <w:rFonts w:cs="Arial"/>
        </w:rPr>
      </w:pPr>
    </w:p>
    <w:p w14:paraId="78521F8A" w14:textId="77777777" w:rsidR="0018777B" w:rsidRDefault="0018777B" w:rsidP="0018777B">
      <w:pPr>
        <w:tabs>
          <w:tab w:val="left" w:pos="709"/>
        </w:tabs>
        <w:contextualSpacing/>
        <w:rPr>
          <w:rFonts w:cs="Arial"/>
        </w:rPr>
      </w:pPr>
      <w:r w:rsidRPr="00B7320F">
        <w:rPr>
          <w:rFonts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1E24B55" w14:textId="77777777" w:rsidR="0018777B" w:rsidRPr="00B7320F" w:rsidRDefault="0018777B" w:rsidP="0018777B">
      <w:pPr>
        <w:tabs>
          <w:tab w:val="left" w:pos="709"/>
        </w:tabs>
        <w:contextualSpacing/>
        <w:rPr>
          <w:rFonts w:cs="Arial"/>
        </w:rPr>
      </w:pPr>
    </w:p>
    <w:p w14:paraId="7170DEF8" w14:textId="77777777" w:rsidR="0018777B" w:rsidRPr="00B7320F" w:rsidRDefault="0018777B" w:rsidP="0018777B">
      <w:pPr>
        <w:tabs>
          <w:tab w:val="left" w:pos="709"/>
        </w:tabs>
        <w:contextualSpacing/>
        <w:rPr>
          <w:rFonts w:cs="Arial"/>
        </w:rPr>
      </w:pPr>
      <w:r w:rsidRPr="00B7320F">
        <w:rPr>
          <w:rFonts w:cs="Arial"/>
        </w:rPr>
        <w:t xml:space="preserve">En esta misma tesitura, el derecho de acceso a la información pública, consiste en que la información solicitada conste en un soporte documental en cualquiera de sus formas, a saber: </w:t>
      </w:r>
      <w:r w:rsidRPr="00B7320F">
        <w:rPr>
          <w:rFonts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226C596" w14:textId="77777777" w:rsidR="0018777B" w:rsidRPr="00B7320F" w:rsidRDefault="0018777B" w:rsidP="0018777B">
      <w:pPr>
        <w:pStyle w:val="Sinespaciado"/>
      </w:pPr>
    </w:p>
    <w:p w14:paraId="7476B7C6" w14:textId="77777777" w:rsidR="0018777B" w:rsidRPr="00B7320F" w:rsidRDefault="0018777B" w:rsidP="0018777B">
      <w:pPr>
        <w:ind w:left="567" w:right="616"/>
        <w:rPr>
          <w:rFonts w:cs="Arial"/>
          <w:i/>
          <w:sz w:val="22"/>
        </w:rPr>
      </w:pPr>
      <w:r w:rsidRPr="00B7320F">
        <w:rPr>
          <w:rFonts w:cs="Arial"/>
          <w:i/>
          <w:sz w:val="22"/>
        </w:rPr>
        <w:t>“</w:t>
      </w:r>
      <w:r w:rsidRPr="00B7320F">
        <w:rPr>
          <w:rFonts w:cs="Arial"/>
          <w:b/>
          <w:i/>
          <w:sz w:val="22"/>
        </w:rPr>
        <w:t xml:space="preserve">Artículo 3. </w:t>
      </w:r>
      <w:r w:rsidRPr="00B7320F">
        <w:rPr>
          <w:rFonts w:cs="Arial"/>
          <w:i/>
          <w:sz w:val="22"/>
        </w:rPr>
        <w:t>Para los efectos de la presente Ley se entenderá por:</w:t>
      </w:r>
    </w:p>
    <w:p w14:paraId="09750E2F" w14:textId="77777777" w:rsidR="0018777B" w:rsidRPr="00B7320F" w:rsidRDefault="0018777B" w:rsidP="0018777B">
      <w:pPr>
        <w:ind w:left="567" w:right="616"/>
        <w:rPr>
          <w:rFonts w:cs="Arial"/>
          <w:i/>
          <w:sz w:val="22"/>
        </w:rPr>
      </w:pPr>
      <w:r w:rsidRPr="00B7320F">
        <w:rPr>
          <w:rFonts w:cs="Arial"/>
          <w:i/>
          <w:sz w:val="22"/>
        </w:rPr>
        <w:t>(…)</w:t>
      </w:r>
    </w:p>
    <w:p w14:paraId="6AADE03D" w14:textId="77777777" w:rsidR="0018777B" w:rsidRPr="00B7320F" w:rsidRDefault="0018777B" w:rsidP="0018777B">
      <w:pPr>
        <w:ind w:left="567" w:right="616"/>
        <w:rPr>
          <w:rFonts w:cs="Arial"/>
          <w:i/>
          <w:sz w:val="22"/>
        </w:rPr>
      </w:pPr>
      <w:r w:rsidRPr="00B7320F">
        <w:rPr>
          <w:rFonts w:cs="Arial"/>
          <w:b/>
          <w:i/>
          <w:sz w:val="22"/>
        </w:rPr>
        <w:t>XI. Documento:</w:t>
      </w:r>
      <w:r w:rsidRPr="00B7320F">
        <w:rPr>
          <w:rFonts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cs="Arial"/>
          <w:b/>
          <w:i/>
          <w:sz w:val="22"/>
          <w:u w:val="single"/>
        </w:rPr>
        <w:t>registro que documente el ejercicio de las facultades, funciones y competencias de los sujetos obligados</w:t>
      </w:r>
      <w:r w:rsidRPr="00B7320F">
        <w:rPr>
          <w:rFonts w:cs="Arial"/>
          <w:i/>
          <w:sz w:val="22"/>
          <w:u w:val="single"/>
        </w:rPr>
        <w:t>,</w:t>
      </w:r>
      <w:r w:rsidRPr="00B7320F">
        <w:rPr>
          <w:rFonts w:cs="Arial"/>
          <w:i/>
          <w:sz w:val="22"/>
        </w:rPr>
        <w:t xml:space="preserve"> sus servidores públicos e integrantes, </w:t>
      </w:r>
      <w:r w:rsidRPr="00B7320F">
        <w:rPr>
          <w:rFonts w:cs="Arial"/>
          <w:b/>
          <w:i/>
          <w:sz w:val="22"/>
          <w:u w:val="single"/>
        </w:rPr>
        <w:t>sin importar su fuente o fecha de elaboración.</w:t>
      </w:r>
      <w:r w:rsidRPr="00B7320F">
        <w:rPr>
          <w:rFonts w:cs="Arial"/>
          <w:i/>
          <w:sz w:val="22"/>
        </w:rPr>
        <w:t xml:space="preserve"> Los </w:t>
      </w:r>
      <w:r w:rsidRPr="00B7320F">
        <w:rPr>
          <w:rFonts w:cs="Arial"/>
          <w:i/>
          <w:sz w:val="22"/>
        </w:rPr>
        <w:lastRenderedPageBreak/>
        <w:t>documentos podrán estar en cualquier medio, sea escrito, impreso, sonoro, visual, electrónico, informático u holográfico;</w:t>
      </w:r>
    </w:p>
    <w:p w14:paraId="2B8062B9" w14:textId="77777777" w:rsidR="0018777B" w:rsidRPr="00B7320F" w:rsidRDefault="0018777B" w:rsidP="0018777B">
      <w:pPr>
        <w:ind w:left="567" w:right="616"/>
        <w:rPr>
          <w:rFonts w:cs="Arial"/>
          <w:i/>
          <w:sz w:val="22"/>
        </w:rPr>
      </w:pPr>
      <w:r w:rsidRPr="00B7320F">
        <w:rPr>
          <w:rFonts w:cs="Arial"/>
          <w:i/>
          <w:sz w:val="22"/>
        </w:rPr>
        <w:t>(…)”</w:t>
      </w:r>
    </w:p>
    <w:p w14:paraId="77580F85" w14:textId="77777777" w:rsidR="0018777B" w:rsidRPr="00B7320F" w:rsidRDefault="0018777B" w:rsidP="0018777B"/>
    <w:p w14:paraId="1B67F095" w14:textId="13B124F1" w:rsidR="00F3765B" w:rsidRDefault="0018777B" w:rsidP="0018777B">
      <w:pPr>
        <w:spacing w:before="240" w:after="240"/>
        <w:ind w:right="49"/>
        <w:contextualSpacing/>
        <w:rPr>
          <w:rFonts w:eastAsia="MS Mincho"/>
        </w:rPr>
      </w:pPr>
      <w:r w:rsidRPr="00B7320F">
        <w:rPr>
          <w:rFonts w:cs="Arial"/>
        </w:rPr>
        <w:t xml:space="preserve">Además, </w:t>
      </w:r>
      <w:r w:rsidRPr="00B7320F">
        <w:rPr>
          <w:rFonts w:eastAsia="MS Mincho"/>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789CBE8" w14:textId="77777777" w:rsidR="006A187E" w:rsidRPr="006A187E" w:rsidRDefault="006A187E" w:rsidP="0018777B">
      <w:pPr>
        <w:spacing w:before="240" w:after="240"/>
        <w:ind w:right="49"/>
        <w:contextualSpacing/>
        <w:rPr>
          <w:rFonts w:eastAsia="MS Mincho"/>
        </w:rPr>
      </w:pPr>
    </w:p>
    <w:p w14:paraId="1D65721D" w14:textId="2DEEE991" w:rsidR="0018777B" w:rsidRDefault="0018777B" w:rsidP="006A187E">
      <w:pPr>
        <w:spacing w:before="240" w:after="240"/>
        <w:ind w:right="49"/>
        <w:contextualSpacing/>
        <w:rPr>
          <w:rFonts w:eastAsia="MS Mincho" w:cs="Tahoma"/>
        </w:rPr>
      </w:pPr>
      <w:r w:rsidRPr="00B7320F">
        <w:rPr>
          <w:rFonts w:cs="Arial"/>
        </w:rPr>
        <w:t xml:space="preserve">De la misma forma, </w:t>
      </w:r>
      <w:r w:rsidRPr="00B7320F">
        <w:rPr>
          <w:rFonts w:eastAsia="MS Mincho"/>
        </w:rPr>
        <w:t>de acuerdo al contenido del artículo 160,</w:t>
      </w:r>
      <w:r w:rsidRPr="00B7320F">
        <w:rPr>
          <w:rFonts w:cs="Arial"/>
        </w:rPr>
        <w:t xml:space="preserve"> de la Ley </w:t>
      </w:r>
      <w:r w:rsidRPr="00B7320F">
        <w:rPr>
          <w:rFonts w:eastAsia="MS Mincho" w:cs="Tahoma"/>
        </w:rPr>
        <w:t>General de Transparencia y Acceso a la Información Pública que a la letra dispone:</w:t>
      </w:r>
    </w:p>
    <w:p w14:paraId="6C808DBA" w14:textId="77777777" w:rsidR="005A671D" w:rsidRPr="006A187E" w:rsidRDefault="005A671D" w:rsidP="006A187E">
      <w:pPr>
        <w:spacing w:before="240" w:after="240"/>
        <w:ind w:right="49"/>
        <w:contextualSpacing/>
        <w:rPr>
          <w:rFonts w:eastAsia="MS Mincho" w:cs="Tahoma"/>
        </w:rPr>
      </w:pPr>
    </w:p>
    <w:p w14:paraId="57D77FFA" w14:textId="77777777" w:rsidR="0018777B" w:rsidRPr="00B7320F" w:rsidRDefault="0018777B" w:rsidP="0018777B">
      <w:pPr>
        <w:ind w:left="567" w:right="616"/>
        <w:contextualSpacing/>
        <w:rPr>
          <w:rFonts w:cs="Arial"/>
          <w:i/>
          <w:sz w:val="22"/>
          <w:lang w:eastAsia="gl-ES"/>
        </w:rPr>
      </w:pPr>
      <w:r w:rsidRPr="00B7320F">
        <w:rPr>
          <w:rFonts w:cs="Arial"/>
          <w:b/>
          <w:i/>
          <w:sz w:val="22"/>
          <w:lang w:eastAsia="gl-ES"/>
        </w:rPr>
        <w:t>Artículo 160</w:t>
      </w:r>
      <w:r w:rsidRPr="00B7320F">
        <w:rPr>
          <w:rFonts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1557191" w14:textId="77777777" w:rsidR="0018777B" w:rsidRPr="00B7320F" w:rsidRDefault="0018777B" w:rsidP="0018777B">
      <w:pPr>
        <w:pStyle w:val="Sinespaciado"/>
      </w:pPr>
    </w:p>
    <w:p w14:paraId="45F26FB0" w14:textId="77777777" w:rsidR="0018777B" w:rsidRPr="00B7320F" w:rsidRDefault="0018777B" w:rsidP="0018777B">
      <w:pPr>
        <w:contextualSpacing/>
        <w:rPr>
          <w:rFonts w:cs="Arial"/>
        </w:rPr>
      </w:pPr>
      <w:r w:rsidRPr="00B7320F">
        <w:rPr>
          <w:rFonts w:cs="Arial"/>
          <w:bCs/>
        </w:rPr>
        <w:lastRenderedPageBreak/>
        <w:t xml:space="preserve">Además, </w:t>
      </w:r>
      <w:r w:rsidRPr="00B7320F">
        <w:rPr>
          <w:rFonts w:cs="Arial"/>
        </w:rPr>
        <w:t xml:space="preserve">a Ley de Transparencia y Acceso a la Información Pública del Estado de México y Municipios, prevé en su artículo 23, fracción </w:t>
      </w:r>
      <w:r>
        <w:rPr>
          <w:rFonts w:cs="Arial"/>
        </w:rPr>
        <w:t>IV</w:t>
      </w:r>
      <w:r w:rsidRPr="00B7320F">
        <w:rPr>
          <w:rFonts w:cs="Arial"/>
        </w:rPr>
        <w:t>, que son Sujetos Obligados a Transparentar y permitir el acceso a su información y proteger los datos que obren en su poder:</w:t>
      </w:r>
    </w:p>
    <w:p w14:paraId="00B38CA2" w14:textId="77777777" w:rsidR="0018777B" w:rsidRPr="00B7320F" w:rsidRDefault="0018777B" w:rsidP="0018777B">
      <w:pPr>
        <w:pStyle w:val="Sinespaciado"/>
      </w:pPr>
    </w:p>
    <w:p w14:paraId="0326CBB1" w14:textId="77777777" w:rsidR="0018777B" w:rsidRDefault="0018777B" w:rsidP="0018777B">
      <w:pPr>
        <w:ind w:left="567" w:right="616"/>
        <w:contextualSpacing/>
        <w:rPr>
          <w:rFonts w:cs="Arial"/>
          <w:i/>
          <w:sz w:val="22"/>
        </w:rPr>
      </w:pPr>
      <w:r w:rsidRPr="00B7320F">
        <w:rPr>
          <w:rFonts w:cs="Arial"/>
          <w:b/>
          <w:i/>
          <w:sz w:val="22"/>
        </w:rPr>
        <w:t>Artículo 23.</w:t>
      </w:r>
      <w:r w:rsidRPr="00B7320F">
        <w:rPr>
          <w:rFonts w:cs="Arial"/>
          <w:i/>
          <w:sz w:val="22"/>
        </w:rPr>
        <w:t xml:space="preserve"> Son sujetos obligados a transparentar y permitir el acceso a su información y proteger los datos personales que obren en su poder:</w:t>
      </w:r>
    </w:p>
    <w:p w14:paraId="0260F88F" w14:textId="77777777" w:rsidR="0018777B" w:rsidRDefault="0018777B" w:rsidP="0018777B">
      <w:pPr>
        <w:ind w:left="567" w:right="616"/>
        <w:contextualSpacing/>
        <w:rPr>
          <w:rFonts w:cs="Arial"/>
          <w:b/>
          <w:i/>
          <w:sz w:val="22"/>
        </w:rPr>
      </w:pPr>
    </w:p>
    <w:p w14:paraId="0201B39B" w14:textId="1E9CC627" w:rsidR="0018777B" w:rsidRPr="006A187E" w:rsidRDefault="0018777B" w:rsidP="006A187E">
      <w:pPr>
        <w:ind w:left="567" w:right="616"/>
        <w:contextualSpacing/>
        <w:rPr>
          <w:rFonts w:cs="Arial"/>
          <w:bCs/>
          <w:i/>
          <w:sz w:val="22"/>
        </w:rPr>
      </w:pPr>
      <w:r w:rsidRPr="004C6BB5">
        <w:rPr>
          <w:rFonts w:cs="Arial"/>
          <w:b/>
          <w:i/>
          <w:sz w:val="22"/>
        </w:rPr>
        <w:t xml:space="preserve">IV. </w:t>
      </w:r>
      <w:r w:rsidRPr="004C6BB5">
        <w:rPr>
          <w:rFonts w:cs="Arial"/>
          <w:bCs/>
          <w:i/>
          <w:sz w:val="22"/>
        </w:rPr>
        <w:t>Los ayuntamientos y las dependencias, organismos, órganos y entidades de la administración municipal;</w:t>
      </w:r>
    </w:p>
    <w:p w14:paraId="08996303" w14:textId="77777777" w:rsidR="00192B25" w:rsidRDefault="00192B25" w:rsidP="0018777B">
      <w:pPr>
        <w:rPr>
          <w:rFonts w:eastAsiaTheme="minorHAnsi" w:cs="Arial"/>
          <w:lang w:val="es-MX" w:eastAsia="en-US"/>
        </w:rPr>
      </w:pPr>
    </w:p>
    <w:p w14:paraId="165400C7" w14:textId="77777777" w:rsidR="0018777B" w:rsidRPr="00322CE7" w:rsidRDefault="0018777B" w:rsidP="0018777B">
      <w:pPr>
        <w:rPr>
          <w:rFonts w:eastAsiaTheme="minorHAnsi" w:cs="Arial"/>
          <w:lang w:val="es-MX" w:eastAsia="en-US"/>
        </w:rPr>
      </w:pPr>
      <w:r w:rsidRPr="00B7320F">
        <w:rPr>
          <w:rFonts w:eastAsiaTheme="minorHAnsi" w:cs="Arial"/>
          <w:lang w:val="es-MX" w:eastAsia="en-US"/>
        </w:rPr>
        <w:t xml:space="preserve">Expuesto lo anterior, se procede al análisis de la totalidad de las constancias que integran el expediente electrónico del </w:t>
      </w:r>
      <w:r w:rsidRPr="00B7320F">
        <w:rPr>
          <w:rFonts w:eastAsiaTheme="minorHAnsi" w:cs="Arial"/>
          <w:b/>
          <w:lang w:val="es-MX" w:eastAsia="en-US"/>
        </w:rPr>
        <w:t>SAIMEX</w:t>
      </w:r>
      <w:r w:rsidRPr="00B7320F">
        <w:rPr>
          <w:rFonts w:eastAsiaTheme="minorHAnsi" w:cs="Arial"/>
          <w:lang w:val="es-MX" w:eastAsia="en-US"/>
        </w:rPr>
        <w:t xml:space="preserve">, a efecto de determinar si con la información remitida por </w:t>
      </w:r>
      <w:r w:rsidRPr="00B7320F">
        <w:rPr>
          <w:rFonts w:eastAsiaTheme="minorHAnsi" w:cs="Arial"/>
          <w:b/>
          <w:lang w:val="es-MX" w:eastAsia="en-US"/>
        </w:rPr>
        <w:t>El Sujeto Obligado</w:t>
      </w:r>
      <w:r w:rsidRPr="00B7320F">
        <w:rPr>
          <w:rFonts w:eastAsiaTheme="minorHAnsi" w:cs="Arial"/>
          <w:lang w:val="es-MX" w:eastAsia="en-US"/>
        </w:rPr>
        <w:t xml:space="preserve"> a través de su respuesta se colma lo requerido en dicha solicitud.</w:t>
      </w:r>
    </w:p>
    <w:p w14:paraId="2FAE8001" w14:textId="77777777" w:rsidR="0018777B" w:rsidRDefault="0018777B" w:rsidP="0018777B">
      <w:pPr>
        <w:rPr>
          <w:rFonts w:eastAsia="Palatino Linotype" w:cs="Palatino Linotype"/>
          <w:color w:val="000000"/>
          <w:szCs w:val="24"/>
        </w:rPr>
      </w:pPr>
    </w:p>
    <w:p w14:paraId="6B8ABC48" w14:textId="036F53CA" w:rsidR="0018777B" w:rsidRDefault="0018777B" w:rsidP="00047E5A">
      <w:r w:rsidRPr="00036045">
        <w:t xml:space="preserve">De lo anterior, </w:t>
      </w:r>
      <w:r>
        <w:t xml:space="preserve">resulta pertinente delimitar la competencia del Sujeto Obligado </w:t>
      </w:r>
      <w:r w:rsidR="0032108D">
        <w:t>es imprescindible</w:t>
      </w:r>
      <w:r>
        <w:t xml:space="preserve"> traer a colación </w:t>
      </w:r>
      <w:r w:rsidR="0032108D">
        <w:t>los</w:t>
      </w:r>
      <w:r>
        <w:t xml:space="preserve"> artículo</w:t>
      </w:r>
      <w:r w:rsidR="0032108D">
        <w:t>s</w:t>
      </w:r>
      <w:r>
        <w:t xml:space="preserve"> </w:t>
      </w:r>
      <w:r w:rsidR="00C64618">
        <w:t>15 y 17</w:t>
      </w:r>
      <w:r w:rsidR="00047E5A">
        <w:t xml:space="preserve"> </w:t>
      </w:r>
      <w:r w:rsidR="00C64618">
        <w:t xml:space="preserve">de la Ley Orgánica Municipal del Estado de México </w:t>
      </w:r>
      <w:r w:rsidR="00866CCB">
        <w:t>así</w:t>
      </w:r>
      <w:r w:rsidR="00C64618">
        <w:t xml:space="preserve"> como los artículos 39</w:t>
      </w:r>
      <w:r w:rsidR="00866CCB">
        <w:t xml:space="preserve"> y 41</w:t>
      </w:r>
      <w:r w:rsidR="00C64618">
        <w:t xml:space="preserve"> del Bando Municipal del Sujeto Obligado</w:t>
      </w:r>
      <w:r w:rsidR="007B07B7">
        <w:t>, conforme lo siguiente;</w:t>
      </w:r>
      <w:r w:rsidR="00C64618">
        <w:t xml:space="preserve"> </w:t>
      </w:r>
    </w:p>
    <w:p w14:paraId="5DA68721" w14:textId="77777777" w:rsidR="00047E5A" w:rsidRDefault="00047E5A" w:rsidP="00047E5A"/>
    <w:p w14:paraId="2269D3C3" w14:textId="0D9B6C11" w:rsidR="00326402" w:rsidRDefault="00866CCB" w:rsidP="00326402">
      <w:pPr>
        <w:ind w:left="708"/>
        <w:rPr>
          <w:i/>
          <w:sz w:val="22"/>
        </w:rPr>
      </w:pPr>
      <w:r>
        <w:rPr>
          <w:b/>
          <w:i/>
          <w:sz w:val="22"/>
        </w:rPr>
        <w:t>“</w:t>
      </w:r>
      <w:r w:rsidR="00326402" w:rsidRPr="00326402">
        <w:rPr>
          <w:b/>
          <w:i/>
          <w:sz w:val="22"/>
        </w:rPr>
        <w:t>Artículo 15.- Cada municipio será gobernado por un ayuntamiento de elección popular directa y no habrá ninguna autoridad intermedia entre éste y el Gobierno del Estado</w:t>
      </w:r>
      <w:r w:rsidR="00326402" w:rsidRPr="00326402">
        <w:rPr>
          <w:i/>
          <w:sz w:val="22"/>
        </w:rPr>
        <w:t>.</w:t>
      </w:r>
    </w:p>
    <w:p w14:paraId="4772827E" w14:textId="77777777" w:rsidR="00326402" w:rsidRDefault="00326402" w:rsidP="00326402">
      <w:pPr>
        <w:ind w:left="708"/>
        <w:rPr>
          <w:i/>
          <w:sz w:val="22"/>
        </w:rPr>
      </w:pPr>
    </w:p>
    <w:p w14:paraId="0D80554C" w14:textId="2AE79F5D" w:rsidR="00047E5A" w:rsidRPr="00326402" w:rsidRDefault="00326402" w:rsidP="00326402">
      <w:pPr>
        <w:ind w:left="708"/>
        <w:rPr>
          <w:i/>
          <w:sz w:val="22"/>
        </w:rPr>
      </w:pPr>
      <w:r w:rsidRPr="00326402">
        <w:rPr>
          <w:i/>
          <w:sz w:val="22"/>
        </w:rPr>
        <w:lastRenderedPageBreak/>
        <w:t>Los integrantes de los ayuntamientos de elección popular deberán cumplir con los requisitos previstos por la ley, y no estar impedidos para el desempeño de sus cargos, de acuerdo con los artículos 119 y 120 de la Constitución Política del Estado Libre y Soberano de México y se elegirán conforme a los principios de mayoría relativa y de representación proporcional, con dominante mayoritario.</w:t>
      </w:r>
      <w:r w:rsidR="00866CCB">
        <w:rPr>
          <w:i/>
          <w:sz w:val="22"/>
        </w:rPr>
        <w:t>”</w:t>
      </w:r>
    </w:p>
    <w:p w14:paraId="0F550E0B" w14:textId="77777777" w:rsidR="00047E5A" w:rsidRDefault="00047E5A" w:rsidP="00047E5A"/>
    <w:p w14:paraId="5C7B5307" w14:textId="5FD480CE" w:rsidR="00047E5A" w:rsidRDefault="00866CCB" w:rsidP="00C64618">
      <w:pPr>
        <w:ind w:left="708"/>
        <w:rPr>
          <w:i/>
          <w:sz w:val="22"/>
        </w:rPr>
      </w:pPr>
      <w:r>
        <w:rPr>
          <w:i/>
          <w:sz w:val="22"/>
        </w:rPr>
        <w:t>“</w:t>
      </w:r>
      <w:r w:rsidR="00047E5A" w:rsidRPr="007B07B7">
        <w:rPr>
          <w:b/>
          <w:i/>
          <w:sz w:val="22"/>
        </w:rPr>
        <w:t>Artículo 17</w:t>
      </w:r>
      <w:r w:rsidR="00047E5A" w:rsidRPr="00326402">
        <w:rPr>
          <w:i/>
          <w:sz w:val="22"/>
        </w:rPr>
        <w:t xml:space="preserve">.- Dentro de los primeros cinco días hábiles del mes de diciembre de cada año, el ayuntamiento se constituirá solemnemente en cabildo, a efecto de que </w:t>
      </w:r>
      <w:r w:rsidR="00047E5A" w:rsidRPr="00326402">
        <w:rPr>
          <w:b/>
          <w:i/>
          <w:sz w:val="22"/>
        </w:rPr>
        <w:t>el presidente municipal rinda un informe por escrito y en medio electrónico del estado que guarda la administración pública municipal y de las labores realizadas durante el ejercicio</w:t>
      </w:r>
      <w:r w:rsidR="00047E5A" w:rsidRPr="00326402">
        <w:rPr>
          <w:i/>
          <w:sz w:val="22"/>
        </w:rPr>
        <w:t>. Dicho informe se publicará en la página oficial, en la Gaceta Municipal y en los estrados de la Secretaría del ayuntamiento para su consulta.</w:t>
      </w:r>
      <w:r>
        <w:rPr>
          <w:i/>
          <w:sz w:val="22"/>
        </w:rPr>
        <w:t>”</w:t>
      </w:r>
    </w:p>
    <w:p w14:paraId="64E95204" w14:textId="77777777" w:rsidR="00C64618" w:rsidRDefault="00C64618" w:rsidP="00C64618">
      <w:pPr>
        <w:ind w:left="708"/>
        <w:rPr>
          <w:i/>
          <w:sz w:val="22"/>
        </w:rPr>
      </w:pPr>
    </w:p>
    <w:p w14:paraId="56204E60" w14:textId="3DEDC088" w:rsidR="00C64618" w:rsidRDefault="00866CCB" w:rsidP="00C64618">
      <w:pPr>
        <w:ind w:left="708"/>
        <w:rPr>
          <w:i/>
          <w:sz w:val="22"/>
        </w:rPr>
      </w:pPr>
      <w:r>
        <w:rPr>
          <w:b/>
          <w:i/>
          <w:sz w:val="22"/>
        </w:rPr>
        <w:t>“</w:t>
      </w:r>
      <w:r w:rsidR="00C64618" w:rsidRPr="00C64618">
        <w:rPr>
          <w:b/>
          <w:i/>
          <w:sz w:val="22"/>
        </w:rPr>
        <w:t>Artículo 39. El gobierno del Municipio está depositado en un cuerpo colegiado denominado H. Ayuntamiento, integrado por un Presidente</w:t>
      </w:r>
      <w:r w:rsidR="00C64618" w:rsidRPr="00C64618">
        <w:rPr>
          <w:i/>
          <w:sz w:val="22"/>
        </w:rPr>
        <w:t>, un Síndico, cuatro Regidores electos por el principio</w:t>
      </w:r>
      <w:r w:rsidR="00C64618">
        <w:rPr>
          <w:i/>
          <w:sz w:val="22"/>
        </w:rPr>
        <w:t xml:space="preserve"> </w:t>
      </w:r>
      <w:r w:rsidR="00C64618" w:rsidRPr="00C64618">
        <w:rPr>
          <w:i/>
          <w:sz w:val="22"/>
        </w:rPr>
        <w:t>de mayoría relativa y tres de representación proporcional, quien tendrá la competencia, integración, funcionamiento y atribuciones que le confiere la Constitución Política de los Estados Unidos Mexicanos, la Constitución Política del Estado Libre y Soberano de México, la Ley Orgánica Municipal del Estado de México, las leyes que de ella emanen, el presente Bando, los reglamentos municipales, circulares y las demás disposiciones normativas que resulten aplicables.</w:t>
      </w:r>
      <w:r>
        <w:rPr>
          <w:i/>
          <w:sz w:val="22"/>
        </w:rPr>
        <w:t>”</w:t>
      </w:r>
    </w:p>
    <w:p w14:paraId="78A61CA9" w14:textId="77777777" w:rsidR="00866CCB" w:rsidRDefault="00866CCB" w:rsidP="00C64618">
      <w:pPr>
        <w:ind w:left="708"/>
        <w:rPr>
          <w:i/>
          <w:sz w:val="22"/>
        </w:rPr>
      </w:pPr>
    </w:p>
    <w:p w14:paraId="66B7E4F2" w14:textId="2261F67A" w:rsidR="00C64618" w:rsidRDefault="00866CCB" w:rsidP="001A0965">
      <w:pPr>
        <w:ind w:left="708"/>
        <w:rPr>
          <w:i/>
          <w:sz w:val="22"/>
        </w:rPr>
      </w:pPr>
      <w:r>
        <w:rPr>
          <w:b/>
          <w:i/>
          <w:sz w:val="22"/>
        </w:rPr>
        <w:t>“</w:t>
      </w:r>
      <w:r w:rsidRPr="00866CCB">
        <w:rPr>
          <w:b/>
          <w:i/>
          <w:sz w:val="22"/>
        </w:rPr>
        <w:t>Artículo 41. Corresponde al Presidente</w:t>
      </w:r>
      <w:r w:rsidRPr="00866CCB">
        <w:rPr>
          <w:i/>
          <w:sz w:val="22"/>
        </w:rPr>
        <w:t xml:space="preserve">, la ejecución de los acuerdos del H. Ayuntamiento, aplicar las sanciones disciplinarias derivadas de la Ley de Responsabilidades Administrativas del Estado de México y Municipios, así como asumir la representación jurídica del Municipio, en términos de la Ley Orgánica Municipal del Estado de México, e intervenir, por Acuerdo de Cabildo, en la celebración de todos los actos y contratos necesarios para el desempeño de los asuntos </w:t>
      </w:r>
      <w:r w:rsidRPr="00866CCB">
        <w:rPr>
          <w:i/>
          <w:sz w:val="22"/>
        </w:rPr>
        <w:lastRenderedPageBreak/>
        <w:t>administrativos y eficaz prestación de los servicios públicos municipales, y contará con todas aquellas facultades que le concede la legislación aplicable</w:t>
      </w:r>
      <w:r>
        <w:rPr>
          <w:i/>
          <w:sz w:val="22"/>
        </w:rPr>
        <w:t>.”</w:t>
      </w:r>
    </w:p>
    <w:p w14:paraId="60EE1F66" w14:textId="77777777" w:rsidR="007B07B7" w:rsidRPr="00C64618" w:rsidRDefault="007B07B7" w:rsidP="001A0965">
      <w:pPr>
        <w:ind w:left="708"/>
        <w:rPr>
          <w:i/>
          <w:sz w:val="22"/>
        </w:rPr>
      </w:pPr>
    </w:p>
    <w:p w14:paraId="2EACB4FC" w14:textId="2D95FCF4" w:rsidR="001A0965" w:rsidRDefault="00095DD8" w:rsidP="00FB377B">
      <w:r>
        <w:t>De l</w:t>
      </w:r>
      <w:r w:rsidR="0018777B" w:rsidRPr="00B23341">
        <w:t>o</w:t>
      </w:r>
      <w:r>
        <w:t xml:space="preserve"> anterior</w:t>
      </w:r>
      <w:r w:rsidR="00027226">
        <w:t xml:space="preserve"> se desprende que </w:t>
      </w:r>
      <w:r w:rsidR="001A0965">
        <w:t>el Presidente Municipal es la Autoridad Máxima de un territorio determinado</w:t>
      </w:r>
      <w:r w:rsidR="007B07B7">
        <w:t>,</w:t>
      </w:r>
      <w:r w:rsidR="001A0965">
        <w:t xml:space="preserve"> elegido por elección popular directa</w:t>
      </w:r>
      <w:r w:rsidR="007B07B7">
        <w:t xml:space="preserve"> con que tiene la obligación de rendir un informe anual mediante el cual establezca el estado que guarda la administración pública municipal y de las labores realizadas durante el ejercicio</w:t>
      </w:r>
      <w:r w:rsidR="00634549">
        <w:t>, que conforme lo establecido al artículo 18 del Bando Municipal del Ayuntamiento de Atizapán el Secretario del Ayuntamiento auxiliara a la administración del patrimonio municipal  ejercida por conducto del Presidente Municipal.</w:t>
      </w:r>
    </w:p>
    <w:p w14:paraId="60392D0F" w14:textId="77777777" w:rsidR="00D85EE7" w:rsidRDefault="00D85EE7" w:rsidP="00D85EE7">
      <w:pPr>
        <w:rPr>
          <w:color w:val="000000" w:themeColor="text1"/>
        </w:rPr>
      </w:pPr>
    </w:p>
    <w:p w14:paraId="70436124" w14:textId="25DDF338" w:rsidR="00C843C2" w:rsidRDefault="004C4947" w:rsidP="009953A1">
      <w:pPr>
        <w:ind w:right="49"/>
        <w:rPr>
          <w:szCs w:val="24"/>
        </w:rPr>
      </w:pPr>
      <w:r w:rsidRPr="00B23341">
        <w:t>En ese senti</w:t>
      </w:r>
      <w:r>
        <w:t>do</w:t>
      </w:r>
      <w:r w:rsidR="002E0B9A">
        <w:t xml:space="preserve"> conforme l</w:t>
      </w:r>
      <w:r w:rsidR="00AD6481">
        <w:t xml:space="preserve">as razones y motivos de inconformidad del Recurrente este Órgano Garante </w:t>
      </w:r>
      <w:r w:rsidR="006F6915">
        <w:t xml:space="preserve">procedió a realizar un análisis del documento comprimido en formato ZIP denominado </w:t>
      </w:r>
      <w:r w:rsidR="006F6915" w:rsidRPr="00192B25">
        <w:rPr>
          <w:rFonts w:eastAsiaTheme="majorEastAsia" w:cs="Arial"/>
          <w:b/>
          <w:bCs/>
        </w:rPr>
        <w:t>Página 72 INF STA CRUZ 23.zip</w:t>
      </w:r>
      <w:r w:rsidR="006F6915">
        <w:rPr>
          <w:rFonts w:eastAsiaTheme="majorEastAsia" w:cs="Arial"/>
          <w:b/>
          <w:bCs/>
        </w:rPr>
        <w:t xml:space="preserve"> </w:t>
      </w:r>
      <w:r w:rsidR="006F6915">
        <w:rPr>
          <w:rFonts w:eastAsiaTheme="majorEastAsia" w:cs="Arial"/>
          <w:bCs/>
        </w:rPr>
        <w:t>en el que se observa el segundo informe de gobierno de la Administración Pública Municipal 2022-2024</w:t>
      </w:r>
      <w:r w:rsidR="00A71980">
        <w:rPr>
          <w:rFonts w:eastAsiaTheme="majorEastAsia" w:cs="Arial"/>
          <w:bCs/>
        </w:rPr>
        <w:t xml:space="preserve"> que consta de 72 imágenes consecutivas </w:t>
      </w:r>
      <w:r w:rsidR="006F6915">
        <w:rPr>
          <w:rFonts w:eastAsiaTheme="majorEastAsia" w:cs="Arial"/>
          <w:bCs/>
        </w:rPr>
        <w:t xml:space="preserve"> por medio de</w:t>
      </w:r>
      <w:r w:rsidR="00A71980">
        <w:rPr>
          <w:rFonts w:eastAsiaTheme="majorEastAsia" w:cs="Arial"/>
          <w:bCs/>
        </w:rPr>
        <w:t xml:space="preserve"> las </w:t>
      </w:r>
      <w:r w:rsidR="006F6915">
        <w:rPr>
          <w:rFonts w:eastAsiaTheme="majorEastAsia" w:cs="Arial"/>
          <w:bCs/>
        </w:rPr>
        <w:t>cual</w:t>
      </w:r>
      <w:r w:rsidR="00A71980">
        <w:rPr>
          <w:rFonts w:eastAsiaTheme="majorEastAsia" w:cs="Arial"/>
          <w:bCs/>
        </w:rPr>
        <w:t>es</w:t>
      </w:r>
      <w:r w:rsidR="006F6915">
        <w:rPr>
          <w:rFonts w:eastAsiaTheme="majorEastAsia" w:cs="Arial"/>
          <w:bCs/>
        </w:rPr>
        <w:t xml:space="preserve"> </w:t>
      </w:r>
      <w:r w:rsidR="006F6915">
        <w:rPr>
          <w:szCs w:val="24"/>
        </w:rPr>
        <w:t xml:space="preserve">el presidente municipal rinde informe </w:t>
      </w:r>
      <w:r w:rsidR="006F6915" w:rsidRPr="006F6915">
        <w:rPr>
          <w:szCs w:val="24"/>
        </w:rPr>
        <w:t>del estado que guarda la administración pública municipal y de las labores realizadas durante el ejercicio</w:t>
      </w:r>
      <w:r w:rsidR="006F6915">
        <w:rPr>
          <w:szCs w:val="24"/>
        </w:rPr>
        <w:t xml:space="preserve">, se anexan imágenes ilustrativas; </w:t>
      </w:r>
    </w:p>
    <w:p w14:paraId="6BB12737" w14:textId="597BB255" w:rsidR="00CC1D9A" w:rsidRPr="006F6915" w:rsidRDefault="00CC1D9A" w:rsidP="00CC1D9A">
      <w:pPr>
        <w:ind w:right="49"/>
        <w:jc w:val="center"/>
        <w:rPr>
          <w:szCs w:val="24"/>
        </w:rPr>
      </w:pPr>
      <w:r w:rsidRPr="00CC1D9A">
        <w:rPr>
          <w:noProof/>
          <w:szCs w:val="24"/>
          <w:lang w:val="es-MX"/>
        </w:rPr>
        <w:lastRenderedPageBreak/>
        <w:drawing>
          <wp:inline distT="0" distB="0" distL="0" distR="0" wp14:anchorId="79754DFA" wp14:editId="0DBCFA60">
            <wp:extent cx="5189220" cy="3852333"/>
            <wp:effectExtent l="0" t="0" r="0" b="0"/>
            <wp:docPr id="29743901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39011" name="Imagen 1" descr="Logotipo&#10;&#10;Descripción generada automáticamente"/>
                    <pic:cNvPicPr/>
                  </pic:nvPicPr>
                  <pic:blipFill>
                    <a:blip r:embed="rId9"/>
                    <a:stretch>
                      <a:fillRect/>
                    </a:stretch>
                  </pic:blipFill>
                  <pic:spPr>
                    <a:xfrm>
                      <a:off x="0" y="0"/>
                      <a:ext cx="5192403" cy="3854696"/>
                    </a:xfrm>
                    <a:prstGeom prst="rect">
                      <a:avLst/>
                    </a:prstGeom>
                  </pic:spPr>
                </pic:pic>
              </a:graphicData>
            </a:graphic>
          </wp:inline>
        </w:drawing>
      </w:r>
    </w:p>
    <w:p w14:paraId="5805C7BD" w14:textId="77777777" w:rsidR="00634549" w:rsidRDefault="00634549" w:rsidP="00C66B92">
      <w:pPr>
        <w:ind w:right="49"/>
      </w:pPr>
    </w:p>
    <w:p w14:paraId="70CC8595" w14:textId="27497C2C" w:rsidR="00634549" w:rsidRDefault="00634549" w:rsidP="00634549">
      <w:pPr>
        <w:ind w:right="49"/>
        <w:jc w:val="center"/>
      </w:pPr>
      <w:r w:rsidRPr="00634549">
        <w:rPr>
          <w:noProof/>
          <w:lang w:val="es-MX"/>
        </w:rPr>
        <w:drawing>
          <wp:inline distT="0" distB="0" distL="0" distR="0" wp14:anchorId="492D6074" wp14:editId="6CDA0C04">
            <wp:extent cx="5449060" cy="1286054"/>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9060" cy="1286054"/>
                    </a:xfrm>
                    <a:prstGeom prst="rect">
                      <a:avLst/>
                    </a:prstGeom>
                  </pic:spPr>
                </pic:pic>
              </a:graphicData>
            </a:graphic>
          </wp:inline>
        </w:drawing>
      </w:r>
    </w:p>
    <w:p w14:paraId="712DA2DB" w14:textId="77777777" w:rsidR="00634549" w:rsidRDefault="00634549" w:rsidP="00C66B92">
      <w:pPr>
        <w:ind w:right="49"/>
      </w:pPr>
    </w:p>
    <w:p w14:paraId="7ECDA3F7" w14:textId="432B02B3" w:rsidR="00634549" w:rsidRDefault="00634549" w:rsidP="00634549">
      <w:pPr>
        <w:ind w:right="49"/>
        <w:jc w:val="center"/>
      </w:pPr>
      <w:r w:rsidRPr="00634549">
        <w:rPr>
          <w:noProof/>
          <w:lang w:val="es-MX"/>
        </w:rPr>
        <w:lastRenderedPageBreak/>
        <w:drawing>
          <wp:inline distT="0" distB="0" distL="0" distR="0" wp14:anchorId="64136943" wp14:editId="57BA202E">
            <wp:extent cx="5572903" cy="6763694"/>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2903" cy="6763694"/>
                    </a:xfrm>
                    <a:prstGeom prst="rect">
                      <a:avLst/>
                    </a:prstGeom>
                  </pic:spPr>
                </pic:pic>
              </a:graphicData>
            </a:graphic>
          </wp:inline>
        </w:drawing>
      </w:r>
    </w:p>
    <w:p w14:paraId="3218370A" w14:textId="77777777" w:rsidR="00634549" w:rsidRDefault="00634549" w:rsidP="00C66B92">
      <w:pPr>
        <w:ind w:right="49"/>
      </w:pPr>
    </w:p>
    <w:p w14:paraId="093383AF" w14:textId="294B8510" w:rsidR="006F6915" w:rsidRDefault="006F6915" w:rsidP="006F6915">
      <w:pPr>
        <w:ind w:right="49"/>
        <w:jc w:val="center"/>
      </w:pPr>
      <w:r w:rsidRPr="006F6915">
        <w:rPr>
          <w:noProof/>
          <w:lang w:val="es-MX"/>
        </w:rPr>
        <w:lastRenderedPageBreak/>
        <w:drawing>
          <wp:inline distT="0" distB="0" distL="0" distR="0" wp14:anchorId="513C79B9" wp14:editId="18168FEB">
            <wp:extent cx="5715798" cy="2143424"/>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5798" cy="2143424"/>
                    </a:xfrm>
                    <a:prstGeom prst="rect">
                      <a:avLst/>
                    </a:prstGeom>
                  </pic:spPr>
                </pic:pic>
              </a:graphicData>
            </a:graphic>
          </wp:inline>
        </w:drawing>
      </w:r>
    </w:p>
    <w:p w14:paraId="349BD874" w14:textId="77777777" w:rsidR="006F6915" w:rsidRDefault="006F6915" w:rsidP="00901732">
      <w:pPr>
        <w:ind w:right="49"/>
      </w:pPr>
    </w:p>
    <w:p w14:paraId="24EC1F6C" w14:textId="77777777" w:rsidR="00901732" w:rsidRDefault="00901732" w:rsidP="00901732">
      <w:pPr>
        <w:ind w:right="49"/>
      </w:pPr>
      <w:r>
        <w:t xml:space="preserve">En este sentido, debe dejarse claro que al haber existido un pronunciamiento por parte del Sujeto Obligado,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 </w:t>
      </w:r>
    </w:p>
    <w:p w14:paraId="346A4FE3" w14:textId="77777777" w:rsidR="00901732" w:rsidRDefault="00901732" w:rsidP="00901732">
      <w:pPr>
        <w:ind w:right="49"/>
      </w:pPr>
    </w:p>
    <w:p w14:paraId="2C2B294F" w14:textId="117E46AF" w:rsidR="00901732" w:rsidRPr="00901732" w:rsidRDefault="00901732" w:rsidP="00901732">
      <w:pPr>
        <w:ind w:left="708" w:right="49"/>
        <w:rPr>
          <w:i/>
          <w:iCs/>
          <w:sz w:val="22"/>
        </w:rPr>
      </w:pPr>
      <w:r w:rsidRPr="00901732">
        <w:rPr>
          <w:i/>
          <w:iCs/>
          <w:sz w:val="22"/>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w:t>
      </w:r>
      <w:r w:rsidRPr="00901732">
        <w:rPr>
          <w:i/>
          <w:iCs/>
          <w:sz w:val="22"/>
        </w:rPr>
        <w:lastRenderedPageBreak/>
        <w:t>Federal de Transparencia y Acceso a la Información Pública Gubernamental no se prevé una causal que permita al Instituto Federal de Acceso a la Información y Protección de Datos conocer, vía recurso revisión, al respecto.”</w:t>
      </w:r>
    </w:p>
    <w:p w14:paraId="5E463A85" w14:textId="77777777" w:rsidR="00901732" w:rsidRDefault="00901732" w:rsidP="00901732">
      <w:pPr>
        <w:ind w:right="49"/>
      </w:pPr>
    </w:p>
    <w:p w14:paraId="0849C56D" w14:textId="6E7C4609" w:rsidR="0018777B" w:rsidRPr="00C66B92" w:rsidRDefault="00D1471C" w:rsidP="00C66B92">
      <w:pPr>
        <w:ind w:right="49"/>
      </w:pPr>
      <w:r>
        <w:t xml:space="preserve">En este sentido se debe precisar que </w:t>
      </w:r>
      <w:r w:rsidR="006B76EC">
        <w:t>las manifestaciones d</w:t>
      </w:r>
      <w:r>
        <w:t>el Recurrente</w:t>
      </w:r>
      <w:r w:rsidR="001679EB">
        <w:t xml:space="preserve"> se encuentran infundadas</w:t>
      </w:r>
      <w:r w:rsidR="00C66B92">
        <w:t xml:space="preserve">. </w:t>
      </w:r>
      <w:r w:rsidR="0018777B" w:rsidRPr="00637AC7">
        <w:rPr>
          <w:rFonts w:eastAsia="Arial Unicode MS" w:cs="Arial"/>
        </w:rPr>
        <w:t>En mérito de lo ex</w:t>
      </w:r>
      <w:r w:rsidR="0018777B" w:rsidRPr="00637AC7">
        <w:rPr>
          <w:rFonts w:cs="Arial"/>
        </w:rPr>
        <w:t>puesto en líneas anteriores c</w:t>
      </w:r>
      <w:r w:rsidR="0018777B">
        <w:rPr>
          <w:rFonts w:cs="Arial"/>
        </w:rPr>
        <w:t>on fundamento en la fracción II</w:t>
      </w:r>
      <w:r w:rsidR="0018777B" w:rsidRPr="00637AC7">
        <w:rPr>
          <w:rFonts w:cs="Arial"/>
        </w:rPr>
        <w:t xml:space="preserve"> del artículo 186, de la Ley de Transparencia y Acceso a la Información Pública del Estado de México y Municipios, se </w:t>
      </w:r>
      <w:r w:rsidR="0018777B">
        <w:rPr>
          <w:rFonts w:cs="Arial"/>
          <w:b/>
        </w:rPr>
        <w:t xml:space="preserve">CONFIRMA </w:t>
      </w:r>
      <w:r w:rsidR="0018777B" w:rsidRPr="00637AC7">
        <w:rPr>
          <w:rFonts w:cs="Arial"/>
        </w:rPr>
        <w:t>la respuesta del sujeto obligado a la solicitud de información número</w:t>
      </w:r>
      <w:r w:rsidR="00C66B92" w:rsidRPr="00C66B92">
        <w:rPr>
          <w:rFonts w:ascii="Verdana" w:hAnsi="Verdana"/>
          <w:b/>
          <w:bCs/>
          <w:color w:val="FF0000"/>
        </w:rPr>
        <w:t xml:space="preserve"> </w:t>
      </w:r>
      <w:r w:rsidR="001679EB" w:rsidRPr="001679EB">
        <w:rPr>
          <w:b/>
          <w:bCs/>
        </w:rPr>
        <w:t>00166/ATIZAPAN/IP/2023</w:t>
      </w:r>
      <w:r w:rsidR="001679EB" w:rsidRPr="001679EB">
        <w:rPr>
          <w:rFonts w:cs="Arial"/>
        </w:rPr>
        <w:t xml:space="preserve">, </w:t>
      </w:r>
      <w:r w:rsidR="0018777B" w:rsidRPr="00637AC7">
        <w:rPr>
          <w:rFonts w:cs="Arial"/>
        </w:rPr>
        <w:t>que ha sido materia del presente fallo.</w:t>
      </w:r>
    </w:p>
    <w:p w14:paraId="11278D1D" w14:textId="77777777" w:rsidR="0018777B" w:rsidRDefault="0018777B" w:rsidP="0018777B">
      <w:pPr>
        <w:autoSpaceDE w:val="0"/>
        <w:autoSpaceDN w:val="0"/>
        <w:adjustRightInd w:val="0"/>
        <w:rPr>
          <w:rFonts w:eastAsiaTheme="minorHAnsi" w:cs="Arial"/>
          <w:szCs w:val="24"/>
        </w:rPr>
      </w:pPr>
    </w:p>
    <w:p w14:paraId="355D52F3" w14:textId="77777777" w:rsidR="0018777B" w:rsidRDefault="0018777B" w:rsidP="0018777B">
      <w:pPr>
        <w:rPr>
          <w:szCs w:val="24"/>
        </w:rPr>
      </w:pPr>
      <w:r>
        <w:rPr>
          <w:szCs w:val="24"/>
        </w:rPr>
        <w:t xml:space="preserve">Por lo antes expuesto y fundado. </w:t>
      </w:r>
    </w:p>
    <w:p w14:paraId="5843FDB5" w14:textId="77777777" w:rsidR="0018777B" w:rsidRDefault="0018777B" w:rsidP="0018777B">
      <w:pPr>
        <w:rPr>
          <w:rFonts w:cstheme="minorBidi"/>
          <w:szCs w:val="24"/>
        </w:rPr>
      </w:pPr>
    </w:p>
    <w:p w14:paraId="4368E2E5" w14:textId="77777777" w:rsidR="0018777B" w:rsidRPr="00693D2D" w:rsidRDefault="0018777B" w:rsidP="0018777B">
      <w:pPr>
        <w:rPr>
          <w:rFonts w:cstheme="minorBidi"/>
          <w:szCs w:val="24"/>
        </w:rPr>
      </w:pPr>
    </w:p>
    <w:p w14:paraId="29D53260" w14:textId="77777777" w:rsidR="0018777B" w:rsidRDefault="0018777B" w:rsidP="0018777B">
      <w:pPr>
        <w:jc w:val="center"/>
        <w:rPr>
          <w:rFonts w:cstheme="minorBidi"/>
          <w:b/>
          <w:bCs/>
          <w:spacing w:val="60"/>
          <w:szCs w:val="24"/>
        </w:rPr>
      </w:pPr>
      <w:r>
        <w:rPr>
          <w:b/>
          <w:bCs/>
          <w:spacing w:val="60"/>
          <w:szCs w:val="24"/>
        </w:rPr>
        <w:t>SE    RESUELVE</w:t>
      </w:r>
    </w:p>
    <w:p w14:paraId="72FA55C7" w14:textId="77777777" w:rsidR="0018777B" w:rsidRDefault="0018777B" w:rsidP="0018777B">
      <w:pPr>
        <w:rPr>
          <w:rFonts w:cs="Arial"/>
          <w:b/>
          <w:szCs w:val="24"/>
        </w:rPr>
      </w:pPr>
    </w:p>
    <w:p w14:paraId="4F8F4116" w14:textId="1CEF6FE2" w:rsidR="00616549" w:rsidRPr="00616549" w:rsidRDefault="00616549" w:rsidP="00616549">
      <w:pPr>
        <w:spacing w:before="240" w:after="160"/>
        <w:rPr>
          <w:rFonts w:eastAsia="Times New Roman" w:cs="Arial"/>
          <w:szCs w:val="24"/>
          <w:lang w:val="es-MX" w:eastAsia="en-US"/>
        </w:rPr>
      </w:pPr>
      <w:r w:rsidRPr="00616549">
        <w:rPr>
          <w:rFonts w:eastAsia="Times New Roman" w:cs="Arial"/>
          <w:b/>
          <w:sz w:val="28"/>
          <w:szCs w:val="28"/>
          <w:lang w:eastAsia="en-US"/>
        </w:rPr>
        <w:t>PRIMERO.</w:t>
      </w:r>
      <w:r w:rsidRPr="00616549">
        <w:rPr>
          <w:rFonts w:eastAsia="Times New Roman" w:cs="Arial"/>
          <w:sz w:val="22"/>
          <w:lang w:eastAsia="en-US"/>
        </w:rPr>
        <w:t xml:space="preserve"> </w:t>
      </w:r>
      <w:r w:rsidRPr="00616549">
        <w:rPr>
          <w:rFonts w:eastAsia="Times New Roman" w:cs="Arial"/>
          <w:szCs w:val="24"/>
          <w:lang w:eastAsia="en-US"/>
        </w:rPr>
        <w:t xml:space="preserve">Se </w:t>
      </w:r>
      <w:r w:rsidRPr="00616549">
        <w:rPr>
          <w:rFonts w:eastAsia="Times New Roman" w:cs="Arial"/>
          <w:b/>
          <w:szCs w:val="24"/>
          <w:lang w:eastAsia="en-US"/>
        </w:rPr>
        <w:t xml:space="preserve">CONFIRMA </w:t>
      </w:r>
      <w:r w:rsidRPr="00616549">
        <w:rPr>
          <w:rFonts w:eastAsia="Times New Roman" w:cs="Arial"/>
          <w:bCs/>
          <w:szCs w:val="24"/>
          <w:lang w:eastAsia="en-US"/>
        </w:rPr>
        <w:t xml:space="preserve">la respuesta entregada por </w:t>
      </w:r>
      <w:r w:rsidRPr="00616549">
        <w:rPr>
          <w:rFonts w:eastAsia="Times New Roman" w:cs="Arial"/>
          <w:b/>
          <w:szCs w:val="24"/>
          <w:lang w:eastAsia="en-US"/>
        </w:rPr>
        <w:t xml:space="preserve">El Sujeto Obligado </w:t>
      </w:r>
      <w:r w:rsidRPr="00616549">
        <w:rPr>
          <w:rFonts w:eastAsia="Times New Roman" w:cs="Arial"/>
          <w:bCs/>
          <w:szCs w:val="24"/>
          <w:lang w:eastAsia="en-US"/>
        </w:rPr>
        <w:t>a la solicitud de información número</w:t>
      </w:r>
      <w:r w:rsidR="001679EB">
        <w:rPr>
          <w:rFonts w:eastAsia="Times New Roman" w:cs="Arial"/>
          <w:bCs/>
          <w:szCs w:val="24"/>
          <w:lang w:eastAsia="en-US"/>
        </w:rPr>
        <w:t xml:space="preserve"> </w:t>
      </w:r>
      <w:r w:rsidR="001679EB" w:rsidRPr="001679EB">
        <w:rPr>
          <w:b/>
          <w:bCs/>
        </w:rPr>
        <w:t>00166/ATIZAPAN/IP/2023</w:t>
      </w:r>
      <w:r w:rsidRPr="00616549">
        <w:rPr>
          <w:rFonts w:eastAsia="Times New Roman" w:cs="Arial"/>
          <w:b/>
          <w:szCs w:val="24"/>
          <w:lang w:eastAsia="en-US"/>
        </w:rPr>
        <w:t xml:space="preserve">, </w:t>
      </w:r>
      <w:r w:rsidRPr="00616549">
        <w:rPr>
          <w:rFonts w:eastAsia="Times New Roman" w:cs="Arial"/>
          <w:bCs/>
          <w:szCs w:val="24"/>
          <w:lang w:eastAsia="en-US"/>
        </w:rPr>
        <w:t xml:space="preserve">por resultar infundados los motivos de inconformidad que arguye </w:t>
      </w:r>
      <w:r w:rsidRPr="00616549">
        <w:rPr>
          <w:rFonts w:eastAsia="Times New Roman" w:cs="Arial"/>
          <w:b/>
          <w:szCs w:val="24"/>
          <w:lang w:eastAsia="en-US"/>
        </w:rPr>
        <w:t xml:space="preserve">EL RECURRENTE, </w:t>
      </w:r>
      <w:r w:rsidRPr="00616549">
        <w:rPr>
          <w:rFonts w:eastAsia="Times New Roman" w:cs="Arial"/>
          <w:bCs/>
          <w:szCs w:val="24"/>
          <w:lang w:eastAsia="en-US"/>
        </w:rPr>
        <w:t xml:space="preserve">en términos del </w:t>
      </w:r>
      <w:r w:rsidRPr="00616549">
        <w:rPr>
          <w:rFonts w:eastAsia="Times New Roman" w:cs="Arial"/>
          <w:b/>
          <w:szCs w:val="24"/>
          <w:lang w:val="es-MX" w:eastAsia="en-US"/>
        </w:rPr>
        <w:t>Considerando CUARTO</w:t>
      </w:r>
      <w:r w:rsidRPr="00616549">
        <w:rPr>
          <w:rFonts w:eastAsia="Times New Roman" w:cs="Arial"/>
          <w:szCs w:val="24"/>
          <w:lang w:val="es-MX" w:eastAsia="en-US"/>
        </w:rPr>
        <w:t xml:space="preserve"> de la presente resolución.</w:t>
      </w:r>
    </w:p>
    <w:p w14:paraId="10890556" w14:textId="09DDCC33" w:rsidR="00616549" w:rsidRPr="00616549" w:rsidRDefault="00616549" w:rsidP="00616549">
      <w:pPr>
        <w:autoSpaceDE w:val="0"/>
        <w:autoSpaceDN w:val="0"/>
        <w:adjustRightInd w:val="0"/>
        <w:spacing w:before="240" w:after="160"/>
        <w:rPr>
          <w:rFonts w:eastAsia="Times New Roman" w:cs="Arial"/>
          <w:b/>
          <w:szCs w:val="24"/>
          <w:lang w:val="es-MX" w:eastAsia="en-US"/>
        </w:rPr>
      </w:pPr>
      <w:r w:rsidRPr="00616549">
        <w:rPr>
          <w:rFonts w:eastAsia="Times New Roman" w:cs="Arial"/>
          <w:b/>
          <w:sz w:val="28"/>
          <w:szCs w:val="28"/>
          <w:lang w:val="es-MX" w:eastAsia="en-US"/>
        </w:rPr>
        <w:t>SEGUNDO.</w:t>
      </w:r>
      <w:r w:rsidRPr="00616549">
        <w:rPr>
          <w:rFonts w:eastAsia="Times New Roman" w:cs="Arial"/>
          <w:b/>
          <w:szCs w:val="24"/>
          <w:lang w:val="es-MX" w:eastAsia="en-US"/>
        </w:rPr>
        <w:t xml:space="preserve"> Notifíquese</w:t>
      </w:r>
      <w:r w:rsidRPr="00616549">
        <w:rPr>
          <w:rFonts w:eastAsia="Times New Roman" w:cs="Arial"/>
          <w:b/>
          <w:i/>
          <w:szCs w:val="24"/>
          <w:lang w:val="es-MX" w:eastAsia="en-US"/>
        </w:rPr>
        <w:t xml:space="preserve"> </w:t>
      </w:r>
      <w:r w:rsidRPr="00616549">
        <w:rPr>
          <w:rFonts w:eastAsia="Times New Roman" w:cs="Arial"/>
          <w:szCs w:val="24"/>
          <w:lang w:val="es-MX" w:eastAsia="en-US"/>
        </w:rPr>
        <w:t xml:space="preserve">la presente resolución al Titular de la Unidad de Transparencia del </w:t>
      </w:r>
      <w:r w:rsidRPr="00616549">
        <w:rPr>
          <w:rFonts w:eastAsia="Times New Roman" w:cs="Arial"/>
          <w:b/>
          <w:szCs w:val="24"/>
          <w:lang w:val="es-MX" w:eastAsia="en-US"/>
        </w:rPr>
        <w:t xml:space="preserve">SUJETO OBLIGADO </w:t>
      </w:r>
      <w:r w:rsidRPr="00616549">
        <w:rPr>
          <w:rFonts w:eastAsia="Times New Roman" w:cs="Arial"/>
          <w:szCs w:val="24"/>
          <w:lang w:val="es-MX" w:eastAsia="en-US"/>
        </w:rPr>
        <w:t xml:space="preserve">a través del Sistema de Acceso a la Información Mexiquense </w:t>
      </w:r>
      <w:r w:rsidRPr="00616549">
        <w:rPr>
          <w:rFonts w:eastAsia="Times New Roman" w:cs="Arial"/>
          <w:b/>
          <w:szCs w:val="24"/>
          <w:lang w:val="es-MX" w:eastAsia="en-US"/>
        </w:rPr>
        <w:t xml:space="preserve">(SAIMEX).  </w:t>
      </w:r>
    </w:p>
    <w:p w14:paraId="208D5D8B" w14:textId="28A40326" w:rsidR="00616549" w:rsidRPr="00616549" w:rsidRDefault="00616549" w:rsidP="00616549">
      <w:pPr>
        <w:autoSpaceDE w:val="0"/>
        <w:autoSpaceDN w:val="0"/>
        <w:adjustRightInd w:val="0"/>
        <w:spacing w:before="240" w:after="160"/>
        <w:rPr>
          <w:rFonts w:eastAsia="Times New Roman" w:cs="Arial"/>
          <w:b/>
          <w:szCs w:val="24"/>
          <w:lang w:val="es-MX" w:eastAsia="en-US"/>
        </w:rPr>
      </w:pPr>
      <w:r w:rsidRPr="00616549">
        <w:rPr>
          <w:rFonts w:eastAsia="Times New Roman" w:cs="Arial"/>
          <w:b/>
          <w:sz w:val="28"/>
          <w:szCs w:val="28"/>
          <w:lang w:val="es-MX" w:eastAsia="en-US"/>
        </w:rPr>
        <w:lastRenderedPageBreak/>
        <w:t>TERCERO</w:t>
      </w:r>
      <w:r w:rsidRPr="00616549">
        <w:rPr>
          <w:rFonts w:eastAsia="Times New Roman" w:cs="Arial"/>
          <w:sz w:val="28"/>
          <w:szCs w:val="28"/>
          <w:lang w:val="es-MX" w:eastAsia="en-US"/>
        </w:rPr>
        <w:t>.</w:t>
      </w:r>
      <w:r w:rsidRPr="00616549">
        <w:rPr>
          <w:rFonts w:eastAsia="Times New Roman" w:cs="Arial"/>
          <w:szCs w:val="24"/>
          <w:lang w:val="es-MX" w:eastAsia="en-US"/>
        </w:rPr>
        <w:t xml:space="preserve"> </w:t>
      </w:r>
      <w:r w:rsidRPr="00616549">
        <w:rPr>
          <w:rFonts w:eastAsia="Times New Roman" w:cs="Arial"/>
          <w:b/>
          <w:bCs/>
          <w:color w:val="222222"/>
          <w:szCs w:val="24"/>
          <w:lang w:val="es-ES" w:eastAsia="en-US"/>
        </w:rPr>
        <w:t>Notifíquese</w:t>
      </w:r>
      <w:r w:rsidRPr="00616549">
        <w:rPr>
          <w:rFonts w:eastAsia="Times New Roman" w:cs="Arial"/>
          <w:szCs w:val="24"/>
          <w:lang w:val="es-MX" w:eastAsia="en-US"/>
        </w:rPr>
        <w:t xml:space="preserve"> la presente resolución al</w:t>
      </w:r>
      <w:r w:rsidRPr="00616549">
        <w:rPr>
          <w:rFonts w:eastAsia="Times New Roman" w:cs="Arial"/>
          <w:b/>
          <w:szCs w:val="24"/>
          <w:lang w:val="es-MX" w:eastAsia="en-US"/>
        </w:rPr>
        <w:t xml:space="preserve"> RECURRENTE </w:t>
      </w:r>
      <w:r w:rsidRPr="00616549">
        <w:rPr>
          <w:rFonts w:eastAsia="Times New Roman" w:cs="Arial"/>
          <w:szCs w:val="24"/>
          <w:lang w:val="es-MX" w:eastAsia="en-US"/>
        </w:rPr>
        <w:t xml:space="preserve">a través del Sistema de Acceso a la Información Mexiquense </w:t>
      </w:r>
      <w:r w:rsidRPr="00616549">
        <w:rPr>
          <w:rFonts w:eastAsia="Times New Roman" w:cs="Arial"/>
          <w:b/>
          <w:szCs w:val="24"/>
          <w:lang w:val="es-MX" w:eastAsia="en-US"/>
        </w:rPr>
        <w:t xml:space="preserve">(SAIMEX). </w:t>
      </w:r>
    </w:p>
    <w:p w14:paraId="6A4A5338" w14:textId="77777777" w:rsidR="00616549" w:rsidRPr="00616549" w:rsidRDefault="00616549" w:rsidP="00616549">
      <w:pPr>
        <w:autoSpaceDE w:val="0"/>
        <w:autoSpaceDN w:val="0"/>
        <w:adjustRightInd w:val="0"/>
        <w:spacing w:before="240" w:after="160"/>
        <w:rPr>
          <w:rFonts w:eastAsia="Times New Roman" w:cs="Arial"/>
          <w:szCs w:val="24"/>
          <w:lang w:val="es-MX" w:eastAsia="en-US"/>
        </w:rPr>
      </w:pPr>
      <w:r w:rsidRPr="00616549">
        <w:rPr>
          <w:rFonts w:eastAsia="Times New Roman" w:cs="Arial"/>
          <w:b/>
          <w:sz w:val="28"/>
          <w:szCs w:val="28"/>
          <w:lang w:val="es-MX" w:eastAsia="en-US"/>
        </w:rPr>
        <w:t xml:space="preserve">CUARTO. </w:t>
      </w:r>
      <w:r w:rsidRPr="00616549">
        <w:rPr>
          <w:rFonts w:eastAsia="Times New Roman" w:cs="Arial"/>
          <w:szCs w:val="24"/>
          <w:lang w:val="es-MX" w:eastAsia="en-US"/>
        </w:rPr>
        <w:t>Se hace del conocimiento del</w:t>
      </w:r>
      <w:r w:rsidRPr="00616549">
        <w:rPr>
          <w:rFonts w:eastAsia="Times New Roman" w:cs="Arial"/>
          <w:b/>
          <w:szCs w:val="24"/>
          <w:lang w:val="es-MX" w:eastAsia="en-US"/>
        </w:rPr>
        <w:t xml:space="preserve"> RECURRENTE </w:t>
      </w:r>
      <w:r w:rsidRPr="00616549">
        <w:rPr>
          <w:rFonts w:eastAsia="Times New Roman" w:cs="Arial"/>
          <w:szCs w:val="24"/>
          <w:lang w:val="es-MX" w:eastAsia="en-U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60CBE734" w14:textId="186A3BD6" w:rsidR="0018777B" w:rsidRDefault="0018777B" w:rsidP="0018777B">
      <w:pPr>
        <w:rPr>
          <w:rFonts w:cs="Arial"/>
          <w:szCs w:val="24"/>
          <w:lang w:val="es-MX"/>
        </w:rPr>
      </w:pPr>
      <w:r>
        <w:rPr>
          <w:rFonts w:cs="Arial"/>
          <w:szCs w:val="24"/>
        </w:rPr>
        <w:t>ASÍ LO RESUELVE, POR UNANIMIDAD DE VOTOS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xml:space="preserve">, CONFORMADO POR LOS COMISIONADOS JOSÉ MARTÍNEZ VILCHIS, MARÍA DEL ROSARIO MEJÍA AYALA, SHARON CRISTINA MORALES MARTÍNEZ, LUIS GUSTAVO PARRA NORIEGA Y GUADALUPE RAMÍREZ PEÑA, EN LA </w:t>
      </w:r>
      <w:r w:rsidR="001679EB">
        <w:rPr>
          <w:rFonts w:cs="Arial"/>
          <w:szCs w:val="24"/>
          <w:lang w:val="es-419"/>
        </w:rPr>
        <w:t>SEGUNDA</w:t>
      </w:r>
      <w:r w:rsidR="00832359">
        <w:rPr>
          <w:rFonts w:cs="Arial"/>
          <w:szCs w:val="24"/>
          <w:lang w:val="es-419"/>
        </w:rPr>
        <w:t xml:space="preserve"> </w:t>
      </w:r>
      <w:r w:rsidRPr="00832359">
        <w:rPr>
          <w:rFonts w:cs="Arial"/>
          <w:szCs w:val="24"/>
        </w:rPr>
        <w:t xml:space="preserve">SESIÓN ORDINARIA CELEBRADA </w:t>
      </w:r>
      <w:r w:rsidR="00B66F57">
        <w:rPr>
          <w:rFonts w:cs="Arial"/>
          <w:szCs w:val="24"/>
        </w:rPr>
        <w:t xml:space="preserve">EL </w:t>
      </w:r>
      <w:r w:rsidR="00B66F57">
        <w:rPr>
          <w:rFonts w:cs="Arial"/>
        </w:rPr>
        <w:t>VEINTICUATRO DE ENERO DE DOS MIL VEINTICUATRO</w:t>
      </w:r>
      <w:r>
        <w:rPr>
          <w:rFonts w:cs="Arial"/>
          <w:szCs w:val="24"/>
        </w:rPr>
        <w:t xml:space="preserve">, ANTE EL SECRETARIO TÉCNICO DEL PLENO, ALEXIS TAPIA RAMÍREZ. </w:t>
      </w:r>
      <w:r w:rsidR="009E34CB">
        <w:rPr>
          <w:rFonts w:cs="Arial"/>
          <w:szCs w:val="24"/>
        </w:rPr>
        <w:t>----------------------------------------------------------------------------------------------------------------------------------------------------------------------------------------------------------------------------------------------------------------------------------------------------------------------------------------------------------------------------------------------------------------------------------------------------------------------------------------------------------------------------------------------------------------------------------------------------------------------------------------------------------------------------------------------------------------------------------------------------------------------------------------------------------------------------------------------</w:t>
      </w:r>
      <w:r w:rsidR="00B66F57">
        <w:rPr>
          <w:rFonts w:cs="Arial"/>
          <w:szCs w:val="24"/>
        </w:rPr>
        <w:t>----------------------------</w:t>
      </w:r>
    </w:p>
    <w:p w14:paraId="622EF013" w14:textId="77777777" w:rsidR="0018777B" w:rsidRDefault="0018777B" w:rsidP="0018777B">
      <w:pPr>
        <w:rPr>
          <w:rFonts w:cs="Arial"/>
          <w:sz w:val="20"/>
        </w:rPr>
      </w:pPr>
      <w:r>
        <w:rPr>
          <w:rFonts w:cs="Arial"/>
          <w:sz w:val="20"/>
        </w:rPr>
        <w:t>JMV/CCR/NJMB</w:t>
      </w:r>
    </w:p>
    <w:p w14:paraId="3DBD04C2" w14:textId="77777777" w:rsidR="0018777B" w:rsidRDefault="0018777B" w:rsidP="0018777B">
      <w:pPr>
        <w:rPr>
          <w:rFonts w:cs="Arial"/>
          <w:sz w:val="20"/>
        </w:rPr>
      </w:pPr>
    </w:p>
    <w:p w14:paraId="176C69FC" w14:textId="77777777" w:rsidR="0018777B" w:rsidRDefault="0018777B" w:rsidP="0018777B">
      <w:pPr>
        <w:rPr>
          <w:rFonts w:cs="Arial"/>
          <w:sz w:val="20"/>
        </w:rPr>
      </w:pPr>
    </w:p>
    <w:p w14:paraId="352AA46A" w14:textId="77777777" w:rsidR="0018777B" w:rsidRDefault="0018777B" w:rsidP="0018777B">
      <w:pPr>
        <w:pBdr>
          <w:top w:val="nil"/>
          <w:left w:val="nil"/>
          <w:bottom w:val="nil"/>
          <w:right w:val="nil"/>
          <w:between w:val="nil"/>
        </w:pBdr>
        <w:contextualSpacing/>
        <w:rPr>
          <w:rFonts w:eastAsia="Palatino Linotype" w:cs="Palatino Linotype"/>
          <w:color w:val="000000"/>
          <w:sz w:val="20"/>
          <w:szCs w:val="20"/>
        </w:rPr>
      </w:pPr>
    </w:p>
    <w:p w14:paraId="2782D9B8"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61E7322C"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7D7CA303"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3186B2E9"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178A6233"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32E5F1EE"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3A7F022A"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3582E2C5"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79426D6A"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046C7126"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4F3D792C"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045E79EF"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37787D59"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246D89AA"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1946F96E"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52DBAD0D"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508ABF7C"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75E0EA3C"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5086F91B"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650F5DA5"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19885ECE" w14:textId="77777777" w:rsidR="001679EB" w:rsidRDefault="001679EB" w:rsidP="0018777B">
      <w:pPr>
        <w:pBdr>
          <w:top w:val="nil"/>
          <w:left w:val="nil"/>
          <w:bottom w:val="nil"/>
          <w:right w:val="nil"/>
          <w:between w:val="nil"/>
        </w:pBdr>
        <w:contextualSpacing/>
        <w:rPr>
          <w:rFonts w:eastAsia="Palatino Linotype" w:cs="Palatino Linotype"/>
          <w:color w:val="000000"/>
          <w:sz w:val="20"/>
          <w:szCs w:val="20"/>
        </w:rPr>
      </w:pPr>
    </w:p>
    <w:p w14:paraId="1FA9D2D7" w14:textId="77777777" w:rsidR="001679EB" w:rsidRPr="004B7011" w:rsidRDefault="001679EB" w:rsidP="001E0EFB">
      <w:pPr>
        <w:pBdr>
          <w:top w:val="nil"/>
          <w:left w:val="nil"/>
          <w:bottom w:val="nil"/>
          <w:right w:val="nil"/>
          <w:between w:val="nil"/>
        </w:pBdr>
        <w:ind w:left="708" w:hanging="708"/>
        <w:contextualSpacing/>
        <w:rPr>
          <w:rFonts w:eastAsia="Palatino Linotype" w:cs="Palatino Linotype"/>
          <w:color w:val="000000"/>
          <w:sz w:val="20"/>
          <w:szCs w:val="20"/>
        </w:rPr>
      </w:pPr>
    </w:p>
    <w:p w14:paraId="3FF2555E" w14:textId="77777777" w:rsidR="0018777B" w:rsidRPr="004B7011" w:rsidRDefault="0018777B" w:rsidP="0018777B">
      <w:pPr>
        <w:pBdr>
          <w:top w:val="nil"/>
          <w:left w:val="nil"/>
          <w:bottom w:val="nil"/>
          <w:right w:val="nil"/>
          <w:between w:val="nil"/>
        </w:pBdr>
        <w:contextualSpacing/>
        <w:rPr>
          <w:rFonts w:eastAsia="Palatino Linotype" w:cs="Palatino Linotype"/>
          <w:color w:val="000000"/>
          <w:sz w:val="20"/>
          <w:szCs w:val="20"/>
        </w:rPr>
      </w:pPr>
    </w:p>
    <w:p w14:paraId="4EC1CF57" w14:textId="77777777" w:rsidR="0018777B" w:rsidRPr="004B7011" w:rsidRDefault="0018777B" w:rsidP="0018777B">
      <w:pPr>
        <w:pBdr>
          <w:top w:val="nil"/>
          <w:left w:val="nil"/>
          <w:bottom w:val="nil"/>
          <w:right w:val="nil"/>
          <w:between w:val="nil"/>
        </w:pBdr>
        <w:contextualSpacing/>
        <w:rPr>
          <w:rFonts w:eastAsia="Palatino Linotype" w:cs="Palatino Linotype"/>
          <w:color w:val="000000"/>
          <w:sz w:val="20"/>
          <w:szCs w:val="20"/>
        </w:rPr>
      </w:pPr>
    </w:p>
    <w:p w14:paraId="7C3C0E6C" w14:textId="77777777" w:rsidR="0018777B" w:rsidRPr="004B7011" w:rsidRDefault="0018777B" w:rsidP="0018777B">
      <w:pPr>
        <w:pBdr>
          <w:top w:val="nil"/>
          <w:left w:val="nil"/>
          <w:bottom w:val="nil"/>
          <w:right w:val="nil"/>
          <w:between w:val="nil"/>
        </w:pBdr>
        <w:contextualSpacing/>
        <w:rPr>
          <w:rFonts w:eastAsia="Palatino Linotype" w:cs="Palatino Linotype"/>
          <w:color w:val="000000"/>
          <w:sz w:val="20"/>
          <w:szCs w:val="20"/>
        </w:rPr>
      </w:pPr>
    </w:p>
    <w:p w14:paraId="6E028FBE" w14:textId="77777777" w:rsidR="0018777B" w:rsidRDefault="0018777B"/>
    <w:sectPr w:rsidR="0018777B" w:rsidSect="004B1DA5">
      <w:headerReference w:type="even" r:id="rId13"/>
      <w:headerReference w:type="default" r:id="rId14"/>
      <w:footerReference w:type="default" r:id="rId15"/>
      <w:headerReference w:type="first" r:id="rId16"/>
      <w:footerReference w:type="first" r:id="rId17"/>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7DE1" w14:textId="77777777" w:rsidR="003615DB" w:rsidRDefault="003615DB" w:rsidP="0018777B">
      <w:pPr>
        <w:spacing w:line="240" w:lineRule="auto"/>
      </w:pPr>
      <w:r>
        <w:separator/>
      </w:r>
    </w:p>
  </w:endnote>
  <w:endnote w:type="continuationSeparator" w:id="0">
    <w:p w14:paraId="7CE55625" w14:textId="77777777" w:rsidR="003615DB" w:rsidRDefault="003615DB" w:rsidP="00187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11D9" w14:textId="77777777" w:rsidR="00F27EB4" w:rsidRPr="00871A91" w:rsidRDefault="008F497B"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12BAA">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12BAA">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6A5A" w14:textId="77777777" w:rsidR="00F27EB4" w:rsidRPr="00871A91" w:rsidRDefault="008F497B"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12BA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12BAA">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269A" w14:textId="77777777" w:rsidR="003615DB" w:rsidRDefault="003615DB" w:rsidP="0018777B">
      <w:pPr>
        <w:spacing w:line="240" w:lineRule="auto"/>
      </w:pPr>
      <w:r>
        <w:separator/>
      </w:r>
    </w:p>
  </w:footnote>
  <w:footnote w:type="continuationSeparator" w:id="0">
    <w:p w14:paraId="7C281482" w14:textId="77777777" w:rsidR="003615DB" w:rsidRDefault="003615DB" w:rsidP="00187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55B5" w14:textId="77777777" w:rsidR="00F27EB4" w:rsidRDefault="00751A67">
    <w:pPr>
      <w:pStyle w:val="Encabezado"/>
    </w:pPr>
    <w:r>
      <w:rPr>
        <w:noProof/>
        <w:lang w:val="es-MX" w:eastAsia="es-MX"/>
      </w:rPr>
      <w:pict w14:anchorId="657F7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02B59" w:rsidRPr="00B17577" w14:paraId="72B0C3C6" w14:textId="77777777" w:rsidTr="009B1929">
      <w:trPr>
        <w:trHeight w:val="227"/>
      </w:trPr>
      <w:tc>
        <w:tcPr>
          <w:tcW w:w="5103" w:type="dxa"/>
          <w:hideMark/>
        </w:tcPr>
        <w:p w14:paraId="5D539D41" w14:textId="77777777" w:rsidR="00F27EB4" w:rsidRPr="00096248" w:rsidRDefault="008F497B" w:rsidP="009B1929">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6BC4A9BE" w14:textId="76A8BFCE" w:rsidR="00F27EB4" w:rsidRPr="00096248" w:rsidRDefault="008F497B" w:rsidP="009B1929">
          <w:pPr>
            <w:spacing w:after="120" w:line="240" w:lineRule="auto"/>
            <w:ind w:right="71"/>
            <w:jc w:val="right"/>
            <w:rPr>
              <w:rFonts w:cs="Arial"/>
              <w:b/>
              <w:szCs w:val="24"/>
            </w:rPr>
          </w:pPr>
          <w:r>
            <w:rPr>
              <w:rFonts w:cs="Arial"/>
              <w:b/>
              <w:bCs/>
              <w:szCs w:val="24"/>
            </w:rPr>
            <w:t>0</w:t>
          </w:r>
          <w:r w:rsidR="00192B25">
            <w:rPr>
              <w:rFonts w:cs="Arial"/>
              <w:b/>
              <w:bCs/>
              <w:szCs w:val="24"/>
            </w:rPr>
            <w:t>8515</w:t>
          </w:r>
          <w:r w:rsidRPr="00096248">
            <w:rPr>
              <w:rFonts w:cs="Arial"/>
              <w:b/>
              <w:bCs/>
              <w:szCs w:val="24"/>
            </w:rPr>
            <w:t>/INFOEM/IP/RR/202</w:t>
          </w:r>
          <w:r>
            <w:rPr>
              <w:rFonts w:cs="Arial"/>
              <w:b/>
              <w:bCs/>
              <w:szCs w:val="24"/>
            </w:rPr>
            <w:t>3</w:t>
          </w:r>
        </w:p>
      </w:tc>
    </w:tr>
    <w:tr w:rsidR="00802B59" w14:paraId="7361FECF" w14:textId="77777777" w:rsidTr="009B1929">
      <w:trPr>
        <w:trHeight w:val="242"/>
      </w:trPr>
      <w:tc>
        <w:tcPr>
          <w:tcW w:w="5103" w:type="dxa"/>
          <w:hideMark/>
        </w:tcPr>
        <w:p w14:paraId="0253768C" w14:textId="77777777" w:rsidR="00F27EB4" w:rsidRPr="00096248" w:rsidRDefault="008F497B" w:rsidP="009B1929">
          <w:pPr>
            <w:spacing w:after="120" w:line="240" w:lineRule="auto"/>
            <w:ind w:right="69"/>
            <w:jc w:val="right"/>
            <w:rPr>
              <w:rFonts w:cs="Arial"/>
              <w:b/>
              <w:szCs w:val="24"/>
            </w:rPr>
          </w:pPr>
          <w:r w:rsidRPr="00096248">
            <w:rPr>
              <w:rFonts w:cs="Arial"/>
              <w:b/>
              <w:szCs w:val="24"/>
            </w:rPr>
            <w:t>Sujeto Obligado:</w:t>
          </w:r>
        </w:p>
      </w:tc>
      <w:tc>
        <w:tcPr>
          <w:tcW w:w="4395" w:type="dxa"/>
          <w:hideMark/>
        </w:tcPr>
        <w:p w14:paraId="56F796D3" w14:textId="33559F84" w:rsidR="00F27EB4" w:rsidRPr="00096248" w:rsidRDefault="008F497B" w:rsidP="00192B25">
          <w:pPr>
            <w:spacing w:after="120" w:line="240" w:lineRule="auto"/>
            <w:ind w:left="-81" w:right="71"/>
            <w:jc w:val="right"/>
            <w:rPr>
              <w:rFonts w:cs="Arial"/>
              <w:szCs w:val="24"/>
            </w:rPr>
          </w:pPr>
          <w:r>
            <w:rPr>
              <w:rFonts w:cs="Arial"/>
              <w:szCs w:val="24"/>
            </w:rPr>
            <w:t xml:space="preserve">Ayuntamiento de </w:t>
          </w:r>
          <w:r w:rsidR="00192B25">
            <w:rPr>
              <w:rFonts w:cs="Arial"/>
              <w:szCs w:val="24"/>
            </w:rPr>
            <w:t>Atizapán</w:t>
          </w:r>
        </w:p>
      </w:tc>
    </w:tr>
    <w:tr w:rsidR="00802B59" w:rsidRPr="00F63239" w14:paraId="707CCDEC" w14:textId="77777777" w:rsidTr="009B1929">
      <w:trPr>
        <w:trHeight w:val="342"/>
      </w:trPr>
      <w:tc>
        <w:tcPr>
          <w:tcW w:w="5103" w:type="dxa"/>
          <w:hideMark/>
        </w:tcPr>
        <w:p w14:paraId="11793A19" w14:textId="77777777" w:rsidR="00F27EB4" w:rsidRPr="00096248" w:rsidRDefault="008F497B" w:rsidP="009B1929">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72B67DF6" w14:textId="77777777" w:rsidR="00F27EB4" w:rsidRDefault="008F497B" w:rsidP="009B1929">
          <w:pPr>
            <w:spacing w:after="120" w:line="240" w:lineRule="auto"/>
            <w:ind w:left="-486" w:right="71" w:firstLine="567"/>
            <w:jc w:val="right"/>
            <w:rPr>
              <w:rFonts w:cs="Arial"/>
              <w:szCs w:val="24"/>
            </w:rPr>
          </w:pPr>
          <w:r w:rsidRPr="00096248">
            <w:rPr>
              <w:rFonts w:cs="Arial"/>
              <w:szCs w:val="24"/>
            </w:rPr>
            <w:t>José Martínez Vilchis</w:t>
          </w:r>
        </w:p>
        <w:p w14:paraId="5E0B3F00" w14:textId="77777777" w:rsidR="00F27EB4" w:rsidRPr="00711916" w:rsidRDefault="00F27EB4" w:rsidP="009B1929">
          <w:pPr>
            <w:spacing w:after="120" w:line="240" w:lineRule="auto"/>
            <w:ind w:left="-486" w:right="71" w:firstLine="567"/>
            <w:jc w:val="right"/>
            <w:rPr>
              <w:rFonts w:cs="Arial"/>
              <w:sz w:val="2"/>
              <w:szCs w:val="2"/>
            </w:rPr>
          </w:pPr>
        </w:p>
      </w:tc>
    </w:tr>
  </w:tbl>
  <w:p w14:paraId="7EF4B84A" w14:textId="77777777" w:rsidR="00F27EB4" w:rsidRPr="00871A91" w:rsidRDefault="00751A67">
    <w:pPr>
      <w:pStyle w:val="Encabezado"/>
      <w:rPr>
        <w:sz w:val="2"/>
      </w:rPr>
    </w:pPr>
    <w:r>
      <w:rPr>
        <w:noProof/>
        <w:lang w:val="es-MX" w:eastAsia="es-MX"/>
      </w:rPr>
      <w:pict w14:anchorId="661F2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r w:rsidR="008F497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70" w:type="dxa"/>
        <w:right w:w="70" w:type="dxa"/>
      </w:tblCellMar>
      <w:tblLook w:val="04A0" w:firstRow="1" w:lastRow="0" w:firstColumn="1" w:lastColumn="0" w:noHBand="0" w:noVBand="1"/>
    </w:tblPr>
    <w:tblGrid>
      <w:gridCol w:w="5103"/>
      <w:gridCol w:w="4536"/>
    </w:tblGrid>
    <w:tr w:rsidR="00802B59" w14:paraId="5E5563B1" w14:textId="77777777" w:rsidTr="00192B25">
      <w:trPr>
        <w:trHeight w:val="227"/>
      </w:trPr>
      <w:tc>
        <w:tcPr>
          <w:tcW w:w="5103" w:type="dxa"/>
          <w:hideMark/>
        </w:tcPr>
        <w:p w14:paraId="7C994D02" w14:textId="77777777" w:rsidR="00F27EB4" w:rsidRPr="00663A37" w:rsidRDefault="008F497B" w:rsidP="009B1929">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536" w:type="dxa"/>
          <w:hideMark/>
        </w:tcPr>
        <w:p w14:paraId="202C4B67" w14:textId="727ACB51" w:rsidR="001776EC" w:rsidRPr="001776EC" w:rsidRDefault="008F497B" w:rsidP="001776EC">
          <w:pPr>
            <w:spacing w:after="120" w:line="240" w:lineRule="auto"/>
            <w:ind w:left="-486" w:right="68" w:firstLine="558"/>
            <w:jc w:val="right"/>
            <w:rPr>
              <w:rFonts w:cs="Arial"/>
              <w:b/>
              <w:bCs/>
              <w:szCs w:val="24"/>
            </w:rPr>
          </w:pPr>
          <w:r>
            <w:rPr>
              <w:rFonts w:cs="Arial"/>
              <w:b/>
              <w:bCs/>
              <w:szCs w:val="24"/>
            </w:rPr>
            <w:t>0</w:t>
          </w:r>
          <w:r w:rsidR="00192B25">
            <w:rPr>
              <w:rFonts w:cs="Arial"/>
              <w:b/>
              <w:bCs/>
              <w:szCs w:val="24"/>
            </w:rPr>
            <w:t>8515</w:t>
          </w:r>
          <w:r>
            <w:rPr>
              <w:rFonts w:cs="Arial"/>
              <w:b/>
              <w:bCs/>
              <w:szCs w:val="24"/>
            </w:rPr>
            <w:t>/INFOEM/IP/RR/2023</w:t>
          </w:r>
        </w:p>
      </w:tc>
    </w:tr>
    <w:tr w:rsidR="00802B59" w:rsidRPr="001F57CD" w14:paraId="1D3991F1" w14:textId="77777777" w:rsidTr="00192B25">
      <w:trPr>
        <w:trHeight w:val="196"/>
      </w:trPr>
      <w:tc>
        <w:tcPr>
          <w:tcW w:w="5103" w:type="dxa"/>
          <w:hideMark/>
        </w:tcPr>
        <w:p w14:paraId="0CDE5CC3" w14:textId="7AB6C2F0" w:rsidR="00F27EB4" w:rsidRPr="00663A37" w:rsidRDefault="008F497B" w:rsidP="009B1929">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536" w:type="dxa"/>
          <w:hideMark/>
        </w:tcPr>
        <w:p w14:paraId="4999680D" w14:textId="46C3A51D" w:rsidR="00F27EB4" w:rsidRPr="00663A37" w:rsidRDefault="00751A67" w:rsidP="009B1929">
          <w:pPr>
            <w:spacing w:after="120" w:line="240" w:lineRule="auto"/>
            <w:ind w:right="68"/>
            <w:jc w:val="right"/>
            <w:rPr>
              <w:rFonts w:cs="Arial"/>
              <w:szCs w:val="24"/>
            </w:rPr>
          </w:pPr>
          <w:r>
            <w:rPr>
              <w:rFonts w:cs="Arial"/>
              <w:szCs w:val="24"/>
            </w:rPr>
            <w:t>XXXX</w:t>
          </w:r>
        </w:p>
      </w:tc>
    </w:tr>
    <w:tr w:rsidR="00802B59" w14:paraId="239EAB51" w14:textId="77777777" w:rsidTr="00192B25">
      <w:trPr>
        <w:trHeight w:val="242"/>
      </w:trPr>
      <w:tc>
        <w:tcPr>
          <w:tcW w:w="5103" w:type="dxa"/>
          <w:hideMark/>
        </w:tcPr>
        <w:p w14:paraId="44A08E83" w14:textId="77777777" w:rsidR="00F27EB4" w:rsidRPr="00663A37" w:rsidRDefault="008F497B" w:rsidP="009B1929">
          <w:pPr>
            <w:spacing w:after="120" w:line="240" w:lineRule="auto"/>
            <w:ind w:right="68"/>
            <w:jc w:val="right"/>
            <w:rPr>
              <w:rFonts w:cs="Arial"/>
              <w:b/>
              <w:szCs w:val="24"/>
            </w:rPr>
          </w:pPr>
          <w:r w:rsidRPr="00663A37">
            <w:rPr>
              <w:rFonts w:cs="Arial"/>
              <w:b/>
              <w:szCs w:val="24"/>
            </w:rPr>
            <w:t>Sujeto Obligado:</w:t>
          </w:r>
        </w:p>
      </w:tc>
      <w:tc>
        <w:tcPr>
          <w:tcW w:w="4536" w:type="dxa"/>
          <w:hideMark/>
        </w:tcPr>
        <w:p w14:paraId="5E8807C3" w14:textId="16776D34" w:rsidR="00F27EB4" w:rsidRPr="00663A37" w:rsidRDefault="008F497B" w:rsidP="00192B25">
          <w:pPr>
            <w:spacing w:after="120" w:line="240" w:lineRule="auto"/>
            <w:ind w:left="-70" w:right="68"/>
            <w:jc w:val="right"/>
            <w:rPr>
              <w:rFonts w:cs="Arial"/>
              <w:szCs w:val="24"/>
            </w:rPr>
          </w:pPr>
          <w:r>
            <w:rPr>
              <w:rFonts w:cs="Arial"/>
              <w:szCs w:val="24"/>
            </w:rPr>
            <w:t xml:space="preserve">Ayuntamiento de </w:t>
          </w:r>
          <w:r w:rsidR="00192B25">
            <w:rPr>
              <w:rFonts w:cs="Arial"/>
              <w:szCs w:val="24"/>
            </w:rPr>
            <w:t>Atizapán</w:t>
          </w:r>
        </w:p>
      </w:tc>
    </w:tr>
    <w:tr w:rsidR="00802B59" w14:paraId="6A2144E6" w14:textId="77777777" w:rsidTr="00192B25">
      <w:trPr>
        <w:trHeight w:val="342"/>
      </w:trPr>
      <w:tc>
        <w:tcPr>
          <w:tcW w:w="5103" w:type="dxa"/>
          <w:hideMark/>
        </w:tcPr>
        <w:p w14:paraId="191F1659" w14:textId="77777777" w:rsidR="00F27EB4" w:rsidRPr="00663A37" w:rsidRDefault="008F497B" w:rsidP="009B1929">
          <w:pPr>
            <w:tabs>
              <w:tab w:val="left" w:pos="4892"/>
            </w:tabs>
            <w:spacing w:after="120" w:line="240" w:lineRule="auto"/>
            <w:ind w:right="68"/>
            <w:jc w:val="right"/>
            <w:rPr>
              <w:rFonts w:cs="Arial"/>
              <w:b/>
              <w:szCs w:val="24"/>
            </w:rPr>
          </w:pPr>
          <w:r w:rsidRPr="00663A37">
            <w:rPr>
              <w:rFonts w:cs="Arial"/>
              <w:b/>
              <w:szCs w:val="24"/>
            </w:rPr>
            <w:t>Comisionado Ponente:</w:t>
          </w:r>
        </w:p>
      </w:tc>
      <w:tc>
        <w:tcPr>
          <w:tcW w:w="4536" w:type="dxa"/>
          <w:hideMark/>
        </w:tcPr>
        <w:p w14:paraId="58A91897" w14:textId="77777777" w:rsidR="00F27EB4" w:rsidRPr="00663A37" w:rsidRDefault="008F497B" w:rsidP="009B1929">
          <w:pPr>
            <w:spacing w:after="120" w:line="240" w:lineRule="auto"/>
            <w:ind w:left="-486" w:right="68" w:firstLine="567"/>
            <w:jc w:val="right"/>
            <w:rPr>
              <w:rFonts w:cs="Arial"/>
              <w:szCs w:val="24"/>
            </w:rPr>
          </w:pPr>
          <w:r w:rsidRPr="00663A37">
            <w:rPr>
              <w:rFonts w:cs="Arial"/>
              <w:szCs w:val="24"/>
            </w:rPr>
            <w:t>José Martínez Vilchis</w:t>
          </w:r>
        </w:p>
      </w:tc>
    </w:tr>
  </w:tbl>
  <w:p w14:paraId="195D28EA" w14:textId="77777777" w:rsidR="00F27EB4" w:rsidRPr="00871A91" w:rsidRDefault="008F497B">
    <w:pPr>
      <w:pStyle w:val="Encabezado"/>
      <w:rPr>
        <w:sz w:val="2"/>
      </w:rPr>
    </w:pPr>
    <w:r>
      <w:rPr>
        <w:noProof/>
        <w:lang w:val="es-MX" w:eastAsia="es-MX"/>
      </w:rPr>
      <w:drawing>
        <wp:anchor distT="0" distB="0" distL="114300" distR="114300" simplePos="0" relativeHeight="251678208" behindDoc="1" locked="0" layoutInCell="0" allowOverlap="1" wp14:anchorId="5F601E0F" wp14:editId="056E012A">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898"/>
    <w:multiLevelType w:val="hybridMultilevel"/>
    <w:tmpl w:val="2988A02A"/>
    <w:lvl w:ilvl="0" w:tplc="0E46DAD2">
      <w:start w:val="3"/>
      <w:numFmt w:val="bullet"/>
      <w:lvlText w:val=""/>
      <w:lvlJc w:val="left"/>
      <w:pPr>
        <w:ind w:left="2846" w:hanging="360"/>
      </w:pPr>
      <w:rPr>
        <w:rFonts w:ascii="Symbol" w:eastAsia="Calibri" w:hAnsi="Symbol" w:cs="Calibri" w:hint="default"/>
      </w:rPr>
    </w:lvl>
    <w:lvl w:ilvl="1" w:tplc="080A0003" w:tentative="1">
      <w:start w:val="1"/>
      <w:numFmt w:val="bullet"/>
      <w:lvlText w:val="o"/>
      <w:lvlJc w:val="left"/>
      <w:pPr>
        <w:ind w:left="3566" w:hanging="360"/>
      </w:pPr>
      <w:rPr>
        <w:rFonts w:ascii="Courier New" w:hAnsi="Courier New" w:cs="Courier New" w:hint="default"/>
      </w:rPr>
    </w:lvl>
    <w:lvl w:ilvl="2" w:tplc="080A0005" w:tentative="1">
      <w:start w:val="1"/>
      <w:numFmt w:val="bullet"/>
      <w:lvlText w:val=""/>
      <w:lvlJc w:val="left"/>
      <w:pPr>
        <w:ind w:left="4286" w:hanging="360"/>
      </w:pPr>
      <w:rPr>
        <w:rFonts w:ascii="Wingdings" w:hAnsi="Wingdings" w:hint="default"/>
      </w:rPr>
    </w:lvl>
    <w:lvl w:ilvl="3" w:tplc="080A0001" w:tentative="1">
      <w:start w:val="1"/>
      <w:numFmt w:val="bullet"/>
      <w:lvlText w:val=""/>
      <w:lvlJc w:val="left"/>
      <w:pPr>
        <w:ind w:left="5006" w:hanging="360"/>
      </w:pPr>
      <w:rPr>
        <w:rFonts w:ascii="Symbol" w:hAnsi="Symbol" w:hint="default"/>
      </w:rPr>
    </w:lvl>
    <w:lvl w:ilvl="4" w:tplc="080A0003" w:tentative="1">
      <w:start w:val="1"/>
      <w:numFmt w:val="bullet"/>
      <w:lvlText w:val="o"/>
      <w:lvlJc w:val="left"/>
      <w:pPr>
        <w:ind w:left="5726" w:hanging="360"/>
      </w:pPr>
      <w:rPr>
        <w:rFonts w:ascii="Courier New" w:hAnsi="Courier New" w:cs="Courier New" w:hint="default"/>
      </w:rPr>
    </w:lvl>
    <w:lvl w:ilvl="5" w:tplc="080A0005" w:tentative="1">
      <w:start w:val="1"/>
      <w:numFmt w:val="bullet"/>
      <w:lvlText w:val=""/>
      <w:lvlJc w:val="left"/>
      <w:pPr>
        <w:ind w:left="6446" w:hanging="360"/>
      </w:pPr>
      <w:rPr>
        <w:rFonts w:ascii="Wingdings" w:hAnsi="Wingdings" w:hint="default"/>
      </w:rPr>
    </w:lvl>
    <w:lvl w:ilvl="6" w:tplc="080A0001" w:tentative="1">
      <w:start w:val="1"/>
      <w:numFmt w:val="bullet"/>
      <w:lvlText w:val=""/>
      <w:lvlJc w:val="left"/>
      <w:pPr>
        <w:ind w:left="7166" w:hanging="360"/>
      </w:pPr>
      <w:rPr>
        <w:rFonts w:ascii="Symbol" w:hAnsi="Symbol" w:hint="default"/>
      </w:rPr>
    </w:lvl>
    <w:lvl w:ilvl="7" w:tplc="080A0003" w:tentative="1">
      <w:start w:val="1"/>
      <w:numFmt w:val="bullet"/>
      <w:lvlText w:val="o"/>
      <w:lvlJc w:val="left"/>
      <w:pPr>
        <w:ind w:left="7886" w:hanging="360"/>
      </w:pPr>
      <w:rPr>
        <w:rFonts w:ascii="Courier New" w:hAnsi="Courier New" w:cs="Courier New" w:hint="default"/>
      </w:rPr>
    </w:lvl>
    <w:lvl w:ilvl="8" w:tplc="080A0005" w:tentative="1">
      <w:start w:val="1"/>
      <w:numFmt w:val="bullet"/>
      <w:lvlText w:val=""/>
      <w:lvlJc w:val="left"/>
      <w:pPr>
        <w:ind w:left="8606" w:hanging="360"/>
      </w:pPr>
      <w:rPr>
        <w:rFonts w:ascii="Wingdings" w:hAnsi="Wingdings" w:hint="default"/>
      </w:rPr>
    </w:lvl>
  </w:abstractNum>
  <w:abstractNum w:abstractNumId="1" w15:restartNumberingAfterBreak="0">
    <w:nsid w:val="17D50347"/>
    <w:multiLevelType w:val="hybridMultilevel"/>
    <w:tmpl w:val="741A9054"/>
    <w:lvl w:ilvl="0" w:tplc="247C098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30543778"/>
    <w:multiLevelType w:val="hybridMultilevel"/>
    <w:tmpl w:val="E3E0C432"/>
    <w:lvl w:ilvl="0" w:tplc="FF668BF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31536E9E"/>
    <w:multiLevelType w:val="hybridMultilevel"/>
    <w:tmpl w:val="FF700D2E"/>
    <w:lvl w:ilvl="0" w:tplc="1DCC971E">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51DC3C40"/>
    <w:multiLevelType w:val="hybridMultilevel"/>
    <w:tmpl w:val="138C69A8"/>
    <w:lvl w:ilvl="0" w:tplc="AFFE295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53F406B1"/>
    <w:multiLevelType w:val="hybridMultilevel"/>
    <w:tmpl w:val="E2AA56B4"/>
    <w:lvl w:ilvl="0" w:tplc="C89821AA">
      <w:start w:val="53"/>
      <w:numFmt w:val="bullet"/>
      <w:lvlText w:val=""/>
      <w:lvlJc w:val="left"/>
      <w:pPr>
        <w:ind w:left="780" w:hanging="360"/>
      </w:pPr>
      <w:rPr>
        <w:rFonts w:ascii="Symbol" w:eastAsia="Times New Roman" w:hAnsi="Symbol" w:cs="Times New Roman"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6125084A"/>
    <w:multiLevelType w:val="hybridMultilevel"/>
    <w:tmpl w:val="0ED0BEBE"/>
    <w:lvl w:ilvl="0" w:tplc="2FB6D926">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840C5A"/>
    <w:multiLevelType w:val="hybridMultilevel"/>
    <w:tmpl w:val="420070A0"/>
    <w:lvl w:ilvl="0" w:tplc="ED382E14">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num w:numId="1" w16cid:durableId="1718578116">
    <w:abstractNumId w:val="2"/>
  </w:num>
  <w:num w:numId="2" w16cid:durableId="45420138">
    <w:abstractNumId w:val="5"/>
  </w:num>
  <w:num w:numId="3" w16cid:durableId="1632633501">
    <w:abstractNumId w:val="7"/>
  </w:num>
  <w:num w:numId="4" w16cid:durableId="1840654573">
    <w:abstractNumId w:val="9"/>
  </w:num>
  <w:num w:numId="5" w16cid:durableId="398289321">
    <w:abstractNumId w:val="0"/>
  </w:num>
  <w:num w:numId="6" w16cid:durableId="2072076159">
    <w:abstractNumId w:val="6"/>
  </w:num>
  <w:num w:numId="7" w16cid:durableId="513764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66915">
    <w:abstractNumId w:val="8"/>
  </w:num>
  <w:num w:numId="9" w16cid:durableId="1749881814">
    <w:abstractNumId w:val="1"/>
  </w:num>
  <w:num w:numId="10" w16cid:durableId="2039550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7B"/>
    <w:rsid w:val="0001601D"/>
    <w:rsid w:val="00027226"/>
    <w:rsid w:val="00031639"/>
    <w:rsid w:val="00032435"/>
    <w:rsid w:val="00047E5A"/>
    <w:rsid w:val="00061D32"/>
    <w:rsid w:val="000814EB"/>
    <w:rsid w:val="00082759"/>
    <w:rsid w:val="00095DD8"/>
    <w:rsid w:val="000B4611"/>
    <w:rsid w:val="000D47BE"/>
    <w:rsid w:val="000E288D"/>
    <w:rsid w:val="000E67E9"/>
    <w:rsid w:val="000F3893"/>
    <w:rsid w:val="00131E6F"/>
    <w:rsid w:val="00144550"/>
    <w:rsid w:val="00151484"/>
    <w:rsid w:val="001628BE"/>
    <w:rsid w:val="001679EB"/>
    <w:rsid w:val="001776EC"/>
    <w:rsid w:val="0018777B"/>
    <w:rsid w:val="00192B25"/>
    <w:rsid w:val="00195008"/>
    <w:rsid w:val="001A0965"/>
    <w:rsid w:val="001B698C"/>
    <w:rsid w:val="001C6553"/>
    <w:rsid w:val="001D10A6"/>
    <w:rsid w:val="001E0EFB"/>
    <w:rsid w:val="001E3C6B"/>
    <w:rsid w:val="00231378"/>
    <w:rsid w:val="002340B5"/>
    <w:rsid w:val="00287107"/>
    <w:rsid w:val="002E0B9A"/>
    <w:rsid w:val="00304500"/>
    <w:rsid w:val="0031110C"/>
    <w:rsid w:val="00312BAA"/>
    <w:rsid w:val="00317C08"/>
    <w:rsid w:val="0032108D"/>
    <w:rsid w:val="00326402"/>
    <w:rsid w:val="00347220"/>
    <w:rsid w:val="0036006D"/>
    <w:rsid w:val="003615DB"/>
    <w:rsid w:val="003746FC"/>
    <w:rsid w:val="003D3DCD"/>
    <w:rsid w:val="003D5F20"/>
    <w:rsid w:val="004342F8"/>
    <w:rsid w:val="004353A5"/>
    <w:rsid w:val="004377D6"/>
    <w:rsid w:val="00440BAC"/>
    <w:rsid w:val="00464CE0"/>
    <w:rsid w:val="00492F75"/>
    <w:rsid w:val="004A2F76"/>
    <w:rsid w:val="004B1DA5"/>
    <w:rsid w:val="004C3721"/>
    <w:rsid w:val="004C4947"/>
    <w:rsid w:val="004C52D8"/>
    <w:rsid w:val="00523C1A"/>
    <w:rsid w:val="00576D4E"/>
    <w:rsid w:val="005A671D"/>
    <w:rsid w:val="005F0C7C"/>
    <w:rsid w:val="0061383B"/>
    <w:rsid w:val="00616549"/>
    <w:rsid w:val="0062186F"/>
    <w:rsid w:val="00621BE1"/>
    <w:rsid w:val="006317F2"/>
    <w:rsid w:val="00633D1A"/>
    <w:rsid w:val="00634549"/>
    <w:rsid w:val="006A187E"/>
    <w:rsid w:val="006B38B7"/>
    <w:rsid w:val="006B52FD"/>
    <w:rsid w:val="006B6B71"/>
    <w:rsid w:val="006B76EC"/>
    <w:rsid w:val="006F0123"/>
    <w:rsid w:val="006F6915"/>
    <w:rsid w:val="0072766C"/>
    <w:rsid w:val="0075106A"/>
    <w:rsid w:val="00751A67"/>
    <w:rsid w:val="0075294D"/>
    <w:rsid w:val="00763B84"/>
    <w:rsid w:val="00763E96"/>
    <w:rsid w:val="007644E9"/>
    <w:rsid w:val="00771EAD"/>
    <w:rsid w:val="00780DA2"/>
    <w:rsid w:val="007B07B7"/>
    <w:rsid w:val="007B75EE"/>
    <w:rsid w:val="007E7A98"/>
    <w:rsid w:val="007F1F84"/>
    <w:rsid w:val="00807D06"/>
    <w:rsid w:val="008225E5"/>
    <w:rsid w:val="00832359"/>
    <w:rsid w:val="00851B7C"/>
    <w:rsid w:val="00864E95"/>
    <w:rsid w:val="00866CCB"/>
    <w:rsid w:val="00877DE0"/>
    <w:rsid w:val="0088257D"/>
    <w:rsid w:val="008C192B"/>
    <w:rsid w:val="008C3C80"/>
    <w:rsid w:val="008F497B"/>
    <w:rsid w:val="00901732"/>
    <w:rsid w:val="0090577E"/>
    <w:rsid w:val="00920DAB"/>
    <w:rsid w:val="009953A1"/>
    <w:rsid w:val="009E34CB"/>
    <w:rsid w:val="00A00145"/>
    <w:rsid w:val="00A71980"/>
    <w:rsid w:val="00AD6481"/>
    <w:rsid w:val="00AE396B"/>
    <w:rsid w:val="00AF05C4"/>
    <w:rsid w:val="00B16EDA"/>
    <w:rsid w:val="00B33ECD"/>
    <w:rsid w:val="00B63E67"/>
    <w:rsid w:val="00B66F57"/>
    <w:rsid w:val="00B85ECC"/>
    <w:rsid w:val="00BA5B2A"/>
    <w:rsid w:val="00BA5FC3"/>
    <w:rsid w:val="00BB317C"/>
    <w:rsid w:val="00BF106E"/>
    <w:rsid w:val="00C0129F"/>
    <w:rsid w:val="00C0188E"/>
    <w:rsid w:val="00C279B8"/>
    <w:rsid w:val="00C64618"/>
    <w:rsid w:val="00C66B92"/>
    <w:rsid w:val="00C843C2"/>
    <w:rsid w:val="00C85251"/>
    <w:rsid w:val="00CC1D9A"/>
    <w:rsid w:val="00D00C93"/>
    <w:rsid w:val="00D06C89"/>
    <w:rsid w:val="00D10B33"/>
    <w:rsid w:val="00D1471C"/>
    <w:rsid w:val="00D36EDA"/>
    <w:rsid w:val="00D85EE7"/>
    <w:rsid w:val="00DB0ED8"/>
    <w:rsid w:val="00E063B6"/>
    <w:rsid w:val="00E2569F"/>
    <w:rsid w:val="00E44A1C"/>
    <w:rsid w:val="00E44F5F"/>
    <w:rsid w:val="00E7193A"/>
    <w:rsid w:val="00E83B99"/>
    <w:rsid w:val="00E9291E"/>
    <w:rsid w:val="00EB72C9"/>
    <w:rsid w:val="00F27EB4"/>
    <w:rsid w:val="00F3765B"/>
    <w:rsid w:val="00F44791"/>
    <w:rsid w:val="00F44934"/>
    <w:rsid w:val="00F53867"/>
    <w:rsid w:val="00F76A35"/>
    <w:rsid w:val="00F94DE3"/>
    <w:rsid w:val="00FB377B"/>
    <w:rsid w:val="00FC1D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3E17CC"/>
  <w15:chartTrackingRefBased/>
  <w15:docId w15:val="{7C1F4D99-41BB-4B8A-B112-37E561B1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77B"/>
    <w:pPr>
      <w:spacing w:after="0" w:line="360" w:lineRule="auto"/>
      <w:jc w:val="both"/>
    </w:pPr>
    <w:rPr>
      <w:rFonts w:ascii="Palatino Linotype" w:eastAsia="Calibri" w:hAnsi="Palatino Linotype" w:cs="Calibri"/>
      <w:kern w:val="0"/>
      <w:sz w:val="24"/>
      <w:lang w:val="es-ES_tradnl" w:eastAsia="es-MX"/>
      <w14:ligatures w14:val="none"/>
    </w:rPr>
  </w:style>
  <w:style w:type="paragraph" w:styleId="Ttulo1">
    <w:name w:val="heading 1"/>
    <w:aliases w:val="Título Res"/>
    <w:basedOn w:val="Normal"/>
    <w:next w:val="Normal"/>
    <w:link w:val="Ttulo1Car"/>
    <w:uiPriority w:val="9"/>
    <w:qFormat/>
    <w:rsid w:val="0018777B"/>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18777B"/>
    <w:pPr>
      <w:keepNext/>
      <w:keepLines/>
      <w:outlineLvl w:val="1"/>
    </w:pPr>
    <w:rPr>
      <w:rFonts w:eastAsiaTheme="majorEastAsia"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18777B"/>
    <w:rPr>
      <w:rFonts w:ascii="Palatino Linotype" w:eastAsiaTheme="majorEastAsia" w:hAnsi="Palatino Linotype" w:cstheme="majorBidi"/>
      <w:b/>
      <w:color w:val="000000" w:themeColor="text1"/>
      <w:kern w:val="0"/>
      <w:sz w:val="28"/>
      <w:szCs w:val="32"/>
      <w:lang w:val="es-ES" w:eastAsia="es-ES"/>
      <w14:ligatures w14:val="none"/>
    </w:rPr>
  </w:style>
  <w:style w:type="character" w:customStyle="1" w:styleId="Ttulo2Car">
    <w:name w:val="Título 2 Car"/>
    <w:aliases w:val="Subtítulos Car"/>
    <w:basedOn w:val="Fuentedeprrafopredeter"/>
    <w:link w:val="Ttulo2"/>
    <w:uiPriority w:val="9"/>
    <w:rsid w:val="0018777B"/>
    <w:rPr>
      <w:rFonts w:ascii="Palatino Linotype" w:eastAsiaTheme="majorEastAsia" w:hAnsi="Palatino Linotype" w:cstheme="majorBidi"/>
      <w:b/>
      <w:color w:val="000000" w:themeColor="text1"/>
      <w:kern w:val="0"/>
      <w:sz w:val="26"/>
      <w:szCs w:val="26"/>
      <w:lang w:val="es-ES_tradnl" w:eastAsia="es-MX"/>
      <w14:ligatures w14:val="none"/>
    </w:rPr>
  </w:style>
  <w:style w:type="paragraph" w:styleId="Encabezado">
    <w:name w:val="header"/>
    <w:basedOn w:val="Normal"/>
    <w:link w:val="EncabezadoCar"/>
    <w:uiPriority w:val="99"/>
    <w:unhideWhenUsed/>
    <w:rsid w:val="0018777B"/>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18777B"/>
    <w:rPr>
      <w:rFonts w:ascii="Times New Roman" w:eastAsia="Calibri"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18777B"/>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18777B"/>
    <w:rPr>
      <w:rFonts w:ascii="Times New Roman" w:eastAsia="Calibri" w:hAnsi="Times New Roman" w:cs="Times New Roman"/>
      <w:kern w:val="0"/>
      <w:sz w:val="24"/>
      <w:szCs w:val="24"/>
      <w:lang w:val="es-ES"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8777B"/>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8777B"/>
    <w:rPr>
      <w:rFonts w:ascii="Palatino Linotype" w:eastAsia="Times New Roman" w:hAnsi="Palatino Linotype" w:cs="Times New Roman"/>
      <w:kern w:val="0"/>
      <w:sz w:val="24"/>
      <w:szCs w:val="24"/>
      <w:lang w:val="es-ES" w:eastAsia="es-ES"/>
      <w14:ligatures w14:val="none"/>
    </w:rPr>
  </w:style>
  <w:style w:type="character" w:customStyle="1" w:styleId="apple-converted-space">
    <w:name w:val="apple-converted-space"/>
    <w:basedOn w:val="Fuentedeprrafopredeter"/>
    <w:rsid w:val="0018777B"/>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18777B"/>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18777B"/>
    <w:rPr>
      <w:color w:val="0563C1" w:themeColor="hyperlink"/>
      <w:u w:val="single"/>
    </w:rPr>
  </w:style>
  <w:style w:type="paragraph" w:customStyle="1" w:styleId="Fundamentos">
    <w:name w:val="Fundamentos"/>
    <w:basedOn w:val="Normal"/>
    <w:qFormat/>
    <w:rsid w:val="0018777B"/>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18777B"/>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aliases w:val="Francesa Car,INAI Car"/>
    <w:link w:val="Sinespaciado"/>
    <w:uiPriority w:val="1"/>
    <w:locked/>
    <w:rsid w:val="0018777B"/>
    <w:rPr>
      <w:rFonts w:ascii="Times New Roman" w:eastAsia="Times New Roman" w:hAnsi="Times New Roman" w:cs="Times New Roman"/>
      <w:kern w:val="0"/>
      <w:sz w:val="24"/>
      <w:szCs w:val="24"/>
      <w:lang w:eastAsia="es-ES"/>
      <w14:ligatures w14:val="none"/>
    </w:rPr>
  </w:style>
  <w:style w:type="character" w:customStyle="1" w:styleId="Mencinsinresolver1">
    <w:name w:val="Mención sin resolver1"/>
    <w:basedOn w:val="Fuentedeprrafopredeter"/>
    <w:uiPriority w:val="99"/>
    <w:semiHidden/>
    <w:unhideWhenUsed/>
    <w:rsid w:val="00B85ECC"/>
    <w:rPr>
      <w:color w:val="605E5C"/>
      <w:shd w:val="clear" w:color="auto" w:fill="E1DFDD"/>
    </w:rPr>
  </w:style>
  <w:style w:type="paragraph" w:styleId="Revisin">
    <w:name w:val="Revision"/>
    <w:hidden/>
    <w:uiPriority w:val="99"/>
    <w:semiHidden/>
    <w:rsid w:val="00616549"/>
    <w:pPr>
      <w:spacing w:after="0" w:line="240" w:lineRule="auto"/>
    </w:pPr>
    <w:rPr>
      <w:rFonts w:ascii="Palatino Linotype" w:eastAsia="Calibri" w:hAnsi="Palatino Linotype" w:cs="Calibri"/>
      <w:kern w:val="0"/>
      <w:sz w:val="24"/>
      <w:lang w:val="es-ES_tradnl" w:eastAsia="es-MX"/>
      <w14:ligatures w14:val="none"/>
    </w:rPr>
  </w:style>
  <w:style w:type="character" w:styleId="Refdecomentario">
    <w:name w:val="annotation reference"/>
    <w:basedOn w:val="Fuentedeprrafopredeter"/>
    <w:uiPriority w:val="99"/>
    <w:semiHidden/>
    <w:unhideWhenUsed/>
    <w:rsid w:val="005A671D"/>
    <w:rPr>
      <w:sz w:val="16"/>
      <w:szCs w:val="16"/>
    </w:rPr>
  </w:style>
  <w:style w:type="paragraph" w:styleId="Textocomentario">
    <w:name w:val="annotation text"/>
    <w:basedOn w:val="Normal"/>
    <w:link w:val="TextocomentarioCar"/>
    <w:uiPriority w:val="99"/>
    <w:semiHidden/>
    <w:unhideWhenUsed/>
    <w:rsid w:val="005A67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671D"/>
    <w:rPr>
      <w:rFonts w:ascii="Palatino Linotype" w:eastAsia="Calibri" w:hAnsi="Palatino Linotype" w:cs="Calibri"/>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5A671D"/>
    <w:rPr>
      <w:b/>
      <w:bCs/>
    </w:rPr>
  </w:style>
  <w:style w:type="character" w:customStyle="1" w:styleId="AsuntodelcomentarioCar">
    <w:name w:val="Asunto del comentario Car"/>
    <w:basedOn w:val="TextocomentarioCar"/>
    <w:link w:val="Asuntodelcomentario"/>
    <w:uiPriority w:val="99"/>
    <w:semiHidden/>
    <w:rsid w:val="005A671D"/>
    <w:rPr>
      <w:rFonts w:ascii="Palatino Linotype" w:eastAsia="Calibri" w:hAnsi="Palatino Linotype" w:cs="Calibri"/>
      <w:b/>
      <w:bCs/>
      <w:kern w:val="0"/>
      <w:sz w:val="20"/>
      <w:szCs w:val="2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81954">
      <w:bodyDiv w:val="1"/>
      <w:marLeft w:val="0"/>
      <w:marRight w:val="0"/>
      <w:marTop w:val="0"/>
      <w:marBottom w:val="0"/>
      <w:divBdr>
        <w:top w:val="none" w:sz="0" w:space="0" w:color="auto"/>
        <w:left w:val="none" w:sz="0" w:space="0" w:color="auto"/>
        <w:bottom w:val="none" w:sz="0" w:space="0" w:color="auto"/>
        <w:right w:val="none" w:sz="0" w:space="0" w:color="auto"/>
      </w:divBdr>
    </w:div>
    <w:div w:id="937907131">
      <w:bodyDiv w:val="1"/>
      <w:marLeft w:val="0"/>
      <w:marRight w:val="0"/>
      <w:marTop w:val="0"/>
      <w:marBottom w:val="0"/>
      <w:divBdr>
        <w:top w:val="none" w:sz="0" w:space="0" w:color="auto"/>
        <w:left w:val="none" w:sz="0" w:space="0" w:color="auto"/>
        <w:bottom w:val="none" w:sz="0" w:space="0" w:color="auto"/>
        <w:right w:val="none" w:sz="0" w:space="0" w:color="auto"/>
      </w:divBdr>
    </w:div>
    <w:div w:id="1672370319">
      <w:bodyDiv w:val="1"/>
      <w:marLeft w:val="0"/>
      <w:marRight w:val="0"/>
      <w:marTop w:val="0"/>
      <w:marBottom w:val="0"/>
      <w:divBdr>
        <w:top w:val="none" w:sz="0" w:space="0" w:color="auto"/>
        <w:left w:val="none" w:sz="0" w:space="0" w:color="auto"/>
        <w:bottom w:val="none" w:sz="0" w:space="0" w:color="auto"/>
        <w:right w:val="none" w:sz="0" w:space="0" w:color="auto"/>
      </w:divBdr>
    </w:div>
    <w:div w:id="20145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12708.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1974004.page"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4199</Words>
  <Characters>23098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institutometepe26@outlook.com</cp:lastModifiedBy>
  <cp:revision>7</cp:revision>
  <cp:lastPrinted>2024-01-25T17:26:00Z</cp:lastPrinted>
  <dcterms:created xsi:type="dcterms:W3CDTF">2024-01-17T21:12:00Z</dcterms:created>
  <dcterms:modified xsi:type="dcterms:W3CDTF">2024-02-02T16:06:00Z</dcterms:modified>
</cp:coreProperties>
</file>