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AF59F" w14:textId="77777777" w:rsidR="005A4B38" w:rsidRPr="002D0155" w:rsidRDefault="006841EE">
      <w:pPr>
        <w:spacing w:before="240" w:after="240" w:line="360" w:lineRule="auto"/>
        <w:jc w:val="both"/>
        <w:rPr>
          <w:rFonts w:ascii="Palatino Linotype" w:eastAsia="Palatino Linotype" w:hAnsi="Palatino Linotype" w:cs="Palatino Linotype"/>
        </w:rPr>
      </w:pPr>
      <w:bookmarkStart w:id="0" w:name="_GoBack"/>
      <w:bookmarkEnd w:id="0"/>
      <w:r w:rsidRPr="002D015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trece de marzo de dos mil veinticuatro. </w:t>
      </w:r>
    </w:p>
    <w:p w14:paraId="580DB57E" w14:textId="36A1E91A"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b/>
        </w:rPr>
        <w:t>VISTO</w:t>
      </w:r>
      <w:r w:rsidRPr="002D0155">
        <w:rPr>
          <w:rFonts w:ascii="Palatino Linotype" w:eastAsia="Palatino Linotype" w:hAnsi="Palatino Linotype" w:cs="Palatino Linotype"/>
        </w:rPr>
        <w:t xml:space="preserve"> el expediente formado con motivo del recurso de revisión </w:t>
      </w:r>
      <w:r w:rsidRPr="002D0155">
        <w:rPr>
          <w:rFonts w:ascii="Palatino Linotype" w:eastAsia="Palatino Linotype" w:hAnsi="Palatino Linotype" w:cs="Palatino Linotype"/>
          <w:b/>
        </w:rPr>
        <w:t>05499/INFOEM/IP/RR/2023</w:t>
      </w:r>
      <w:r w:rsidRPr="002D0155">
        <w:rPr>
          <w:rFonts w:ascii="Palatino Linotype" w:eastAsia="Palatino Linotype" w:hAnsi="Palatino Linotype" w:cs="Palatino Linotype"/>
        </w:rPr>
        <w:t>, interpuesto por</w:t>
      </w:r>
      <w:r w:rsidRPr="002D0155">
        <w:rPr>
          <w:rFonts w:ascii="Palatino Linotype" w:eastAsia="Palatino Linotype" w:hAnsi="Palatino Linotype" w:cs="Palatino Linotype"/>
          <w:b/>
        </w:rPr>
        <w:t xml:space="preserve"> un particular que no proporcionó nombre o seudónimo para ser identificado,</w:t>
      </w:r>
      <w:r w:rsidRPr="002D0155">
        <w:rPr>
          <w:rFonts w:ascii="Palatino Linotype" w:eastAsia="Palatino Linotype" w:hAnsi="Palatino Linotype" w:cs="Palatino Linotype"/>
        </w:rPr>
        <w:t xml:space="preserve"> en lo sucesivo</w:t>
      </w:r>
      <w:r w:rsidRPr="002D0155">
        <w:rPr>
          <w:rFonts w:ascii="Palatino Linotype" w:eastAsia="Palatino Linotype" w:hAnsi="Palatino Linotype" w:cs="Palatino Linotype"/>
          <w:b/>
        </w:rPr>
        <w:t xml:space="preserve"> </w:t>
      </w:r>
      <w:r w:rsidRPr="002D0155">
        <w:rPr>
          <w:rFonts w:ascii="Palatino Linotype" w:eastAsia="Palatino Linotype" w:hAnsi="Palatino Linotype" w:cs="Palatino Linotype"/>
        </w:rPr>
        <w:t xml:space="preserve">la parte </w:t>
      </w:r>
      <w:r w:rsidRPr="002D0155">
        <w:rPr>
          <w:rFonts w:ascii="Palatino Linotype" w:eastAsia="Palatino Linotype" w:hAnsi="Palatino Linotype" w:cs="Palatino Linotype"/>
          <w:b/>
        </w:rPr>
        <w:t>Recurrente,</w:t>
      </w:r>
      <w:r w:rsidRPr="002D0155">
        <w:rPr>
          <w:rFonts w:ascii="Palatino Linotype" w:eastAsia="Palatino Linotype" w:hAnsi="Palatino Linotype" w:cs="Palatino Linotype"/>
        </w:rPr>
        <w:t xml:space="preserve"> en contra de la respuesta a la solicitud de información con número de folio </w:t>
      </w:r>
      <w:r w:rsidRPr="002D0155">
        <w:rPr>
          <w:rFonts w:ascii="Palatino Linotype" w:eastAsia="Palatino Linotype" w:hAnsi="Palatino Linotype" w:cs="Palatino Linotype"/>
          <w:b/>
        </w:rPr>
        <w:t xml:space="preserve">00944/ZINACANT/IP/2023, </w:t>
      </w:r>
      <w:r w:rsidRPr="002D0155">
        <w:rPr>
          <w:rFonts w:ascii="Palatino Linotype" w:eastAsia="Palatino Linotype" w:hAnsi="Palatino Linotype" w:cs="Palatino Linotype"/>
        </w:rPr>
        <w:t xml:space="preserve">por parte del </w:t>
      </w:r>
      <w:r w:rsidRPr="002D0155">
        <w:rPr>
          <w:rFonts w:ascii="Palatino Linotype" w:eastAsia="Palatino Linotype" w:hAnsi="Palatino Linotype" w:cs="Palatino Linotype"/>
          <w:b/>
        </w:rPr>
        <w:t xml:space="preserve">Ayuntamiento de Zinacantepec, </w:t>
      </w:r>
      <w:r w:rsidRPr="002D0155">
        <w:rPr>
          <w:rFonts w:ascii="Palatino Linotype" w:eastAsia="Palatino Linotype" w:hAnsi="Palatino Linotype" w:cs="Palatino Linotype"/>
        </w:rPr>
        <w:t xml:space="preserve">en lo sucesivo el </w:t>
      </w:r>
      <w:r w:rsidRPr="002D0155">
        <w:rPr>
          <w:rFonts w:ascii="Palatino Linotype" w:eastAsia="Palatino Linotype" w:hAnsi="Palatino Linotype" w:cs="Palatino Linotype"/>
          <w:b/>
        </w:rPr>
        <w:t xml:space="preserve">Sujeto Obligado, </w:t>
      </w:r>
      <w:r w:rsidRPr="002D0155">
        <w:rPr>
          <w:rFonts w:ascii="Palatino Linotype" w:eastAsia="Palatino Linotype" w:hAnsi="Palatino Linotype" w:cs="Palatino Linotype"/>
        </w:rPr>
        <w:t xml:space="preserve">se procede a dictar la presente resolución con base en los siguientes: </w:t>
      </w:r>
    </w:p>
    <w:p w14:paraId="20F88FB9" w14:textId="77777777" w:rsidR="005A4B38" w:rsidRPr="002D0155" w:rsidRDefault="006841EE">
      <w:pPr>
        <w:spacing w:before="240" w:after="240" w:line="360" w:lineRule="auto"/>
        <w:jc w:val="center"/>
        <w:rPr>
          <w:rFonts w:ascii="Palatino Linotype" w:eastAsia="Palatino Linotype" w:hAnsi="Palatino Linotype" w:cs="Palatino Linotype"/>
          <w:b/>
        </w:rPr>
      </w:pPr>
      <w:r w:rsidRPr="002D0155">
        <w:rPr>
          <w:rFonts w:ascii="Palatino Linotype" w:eastAsia="Palatino Linotype" w:hAnsi="Palatino Linotype" w:cs="Palatino Linotype"/>
          <w:b/>
        </w:rPr>
        <w:t>I. A N T E C E D E N T E S</w:t>
      </w:r>
    </w:p>
    <w:p w14:paraId="7AAE63BA"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b/>
        </w:rPr>
        <w:t>1. Solicitud de acceso a la información.</w:t>
      </w:r>
      <w:r w:rsidRPr="002D0155">
        <w:rPr>
          <w:rFonts w:ascii="Palatino Linotype" w:eastAsia="Palatino Linotype" w:hAnsi="Palatino Linotype" w:cs="Palatino Linotype"/>
        </w:rPr>
        <w:t xml:space="preserve"> Con fecha </w:t>
      </w:r>
      <w:r w:rsidRPr="002D0155">
        <w:rPr>
          <w:rFonts w:ascii="Palatino Linotype" w:eastAsia="Palatino Linotype" w:hAnsi="Palatino Linotype" w:cs="Palatino Linotype"/>
          <w:b/>
        </w:rPr>
        <w:t>treinta y uno de julio de dos mil veintitrés,</w:t>
      </w:r>
      <w:r w:rsidRPr="002D0155">
        <w:rPr>
          <w:rFonts w:ascii="Palatino Linotype" w:eastAsia="Palatino Linotype" w:hAnsi="Palatino Linotype" w:cs="Palatino Linotype"/>
        </w:rPr>
        <w:t xml:space="preserve"> la parte </w:t>
      </w:r>
      <w:r w:rsidRPr="002D0155">
        <w:rPr>
          <w:rFonts w:ascii="Palatino Linotype" w:eastAsia="Palatino Linotype" w:hAnsi="Palatino Linotype" w:cs="Palatino Linotype"/>
          <w:b/>
        </w:rPr>
        <w:t xml:space="preserve">Recurrente </w:t>
      </w:r>
      <w:r w:rsidRPr="002D0155">
        <w:rPr>
          <w:rFonts w:ascii="Palatino Linotype" w:eastAsia="Palatino Linotype" w:hAnsi="Palatino Linotype" w:cs="Palatino Linotype"/>
        </w:rPr>
        <w:t xml:space="preserve">presentó, a través del Sistema de Acceso a la Información Mexiquense, en lo subsecuente el </w:t>
      </w:r>
      <w:r w:rsidRPr="002D0155">
        <w:rPr>
          <w:rFonts w:ascii="Palatino Linotype" w:eastAsia="Palatino Linotype" w:hAnsi="Palatino Linotype" w:cs="Palatino Linotype"/>
          <w:b/>
        </w:rPr>
        <w:t>SAIMEX,</w:t>
      </w:r>
      <w:r w:rsidRPr="002D0155">
        <w:rPr>
          <w:rFonts w:ascii="Palatino Linotype" w:eastAsia="Palatino Linotype" w:hAnsi="Palatino Linotype" w:cs="Palatino Linotype"/>
        </w:rPr>
        <w:t xml:space="preserve"> ante el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la solicitud de acceso a la información pública</w:t>
      </w:r>
      <w:r w:rsidRPr="002D0155">
        <w:rPr>
          <w:rFonts w:ascii="Palatino Linotype" w:eastAsia="Palatino Linotype" w:hAnsi="Palatino Linotype" w:cs="Palatino Linotype"/>
          <w:b/>
        </w:rPr>
        <w:t xml:space="preserve">, </w:t>
      </w:r>
      <w:r w:rsidRPr="002D0155">
        <w:rPr>
          <w:rFonts w:ascii="Palatino Linotype" w:eastAsia="Palatino Linotype" w:hAnsi="Palatino Linotype" w:cs="Palatino Linotype"/>
        </w:rPr>
        <w:t xml:space="preserve">mediante la cual requirió la información siguiente: </w:t>
      </w:r>
    </w:p>
    <w:p w14:paraId="0F34C744" w14:textId="77777777" w:rsidR="005A4B38" w:rsidRPr="002D0155" w:rsidRDefault="006841EE">
      <w:pPr>
        <w:spacing w:before="240" w:after="24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2D0155">
        <w:rPr>
          <w:rFonts w:ascii="Palatino Linotype" w:eastAsia="Palatino Linotype" w:hAnsi="Palatino Linotype" w:cs="Palatino Linotype"/>
          <w:i/>
          <w:sz w:val="22"/>
          <w:szCs w:val="22"/>
        </w:rPr>
        <w:t xml:space="preserve"> “Solicito me informe cuántos y cuáles inmuebles tiene en arrendamiento el Ayuntamiento y el DIF Municipal de Zinacantepec, y cuánto se paga mensualmente por cada uno de ellos; qué vigencia tienen los contratos y quiénes son los propietarios de esos inmuebles.</w:t>
      </w:r>
      <w:r w:rsidRPr="002D0155">
        <w:rPr>
          <w:rFonts w:ascii="Palatino Linotype" w:eastAsia="Palatino Linotype" w:hAnsi="Palatino Linotype" w:cs="Palatino Linotype"/>
          <w:b/>
          <w:i/>
          <w:sz w:val="22"/>
          <w:szCs w:val="22"/>
        </w:rPr>
        <w:t>”</w:t>
      </w:r>
      <w:r w:rsidRPr="002D0155">
        <w:rPr>
          <w:rFonts w:ascii="Palatino Linotype" w:eastAsia="Palatino Linotype" w:hAnsi="Palatino Linotype" w:cs="Palatino Linotype"/>
          <w:i/>
          <w:sz w:val="22"/>
          <w:szCs w:val="22"/>
        </w:rPr>
        <w:t xml:space="preserve"> (sic) </w:t>
      </w:r>
    </w:p>
    <w:p w14:paraId="76CD365E" w14:textId="77777777" w:rsidR="005A4B38" w:rsidRPr="002D0155" w:rsidRDefault="006841EE">
      <w:pPr>
        <w:spacing w:before="240" w:after="240" w:line="360" w:lineRule="auto"/>
        <w:jc w:val="both"/>
        <w:rPr>
          <w:rFonts w:ascii="Palatino Linotype" w:eastAsia="Palatino Linotype" w:hAnsi="Palatino Linotype" w:cs="Palatino Linotype"/>
          <w:b/>
        </w:rPr>
      </w:pPr>
      <w:bookmarkStart w:id="2" w:name="_heading=h.3dy6vkm" w:colFirst="0" w:colLast="0"/>
      <w:bookmarkEnd w:id="2"/>
      <w:r w:rsidRPr="002D0155">
        <w:rPr>
          <w:rFonts w:ascii="Palatino Linotype" w:eastAsia="Palatino Linotype" w:hAnsi="Palatino Linotype" w:cs="Palatino Linotype"/>
          <w:b/>
        </w:rPr>
        <w:t>Modalidad de Entrega:</w:t>
      </w:r>
      <w:r w:rsidRPr="002D0155">
        <w:rPr>
          <w:rFonts w:ascii="Palatino Linotype" w:eastAsia="Palatino Linotype" w:hAnsi="Palatino Linotype" w:cs="Palatino Linotype"/>
        </w:rPr>
        <w:t xml:space="preserve"> a través de</w:t>
      </w:r>
      <w:r w:rsidRPr="002D0155">
        <w:rPr>
          <w:rFonts w:ascii="Palatino Linotype" w:eastAsia="Palatino Linotype" w:hAnsi="Palatino Linotype" w:cs="Palatino Linotype"/>
          <w:b/>
        </w:rPr>
        <w:t xml:space="preserve"> SAIMEX</w:t>
      </w:r>
    </w:p>
    <w:p w14:paraId="39ABBCF8" w14:textId="77777777" w:rsidR="005A4B38" w:rsidRPr="002D0155" w:rsidRDefault="006841EE">
      <w:pPr>
        <w:spacing w:before="240" w:after="240" w:line="360" w:lineRule="auto"/>
        <w:jc w:val="both"/>
        <w:rPr>
          <w:rFonts w:ascii="Palatino Linotype" w:eastAsia="Palatino Linotype" w:hAnsi="Palatino Linotype" w:cs="Palatino Linotype"/>
          <w:b/>
        </w:rPr>
      </w:pPr>
      <w:r w:rsidRPr="002D0155">
        <w:rPr>
          <w:rFonts w:ascii="Palatino Linotype" w:eastAsia="Palatino Linotype" w:hAnsi="Palatino Linotype" w:cs="Palatino Linotype"/>
          <w:b/>
        </w:rPr>
        <w:lastRenderedPageBreak/>
        <w:t xml:space="preserve">2. Prórroga. </w:t>
      </w:r>
      <w:r w:rsidRPr="002D0155">
        <w:rPr>
          <w:rFonts w:ascii="Palatino Linotype" w:eastAsia="Palatino Linotype" w:hAnsi="Palatino Linotype" w:cs="Palatino Linotype"/>
        </w:rPr>
        <w:t xml:space="preserve">Con fecha </w:t>
      </w:r>
      <w:r w:rsidRPr="002D0155">
        <w:rPr>
          <w:rFonts w:ascii="Palatino Linotype" w:eastAsia="Palatino Linotype" w:hAnsi="Palatino Linotype" w:cs="Palatino Linotype"/>
          <w:b/>
        </w:rPr>
        <w:t>veintiuno de agosto de dos mil veintitrés</w:t>
      </w:r>
      <w:r w:rsidRPr="002D0155">
        <w:rPr>
          <w:rFonts w:ascii="Palatino Linotype" w:eastAsia="Palatino Linotype" w:hAnsi="Palatino Linotype" w:cs="Palatino Linotype"/>
        </w:rPr>
        <w:t xml:space="preserve">, el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xml:space="preserve">, solicitó prórroga mediante </w:t>
      </w:r>
      <w:r w:rsidRPr="002D0155">
        <w:rPr>
          <w:rFonts w:ascii="Palatino Linotype" w:eastAsia="Palatino Linotype" w:hAnsi="Palatino Linotype" w:cs="Palatino Linotype"/>
          <w:b/>
        </w:rPr>
        <w:t xml:space="preserve">SAIMEX, </w:t>
      </w:r>
      <w:r w:rsidRPr="002D0155">
        <w:rPr>
          <w:rFonts w:ascii="Palatino Linotype" w:eastAsia="Palatino Linotype" w:hAnsi="Palatino Linotype" w:cs="Palatino Linotype"/>
        </w:rPr>
        <w:t>argumentando lo siguiente:</w:t>
      </w:r>
    </w:p>
    <w:p w14:paraId="0C7D43A6" w14:textId="77777777" w:rsidR="005A4B38" w:rsidRPr="002D0155" w:rsidRDefault="006841EE">
      <w:pPr>
        <w:spacing w:before="240" w:after="240"/>
        <w:ind w:left="851" w:right="900"/>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C98EAB5" w14:textId="77777777" w:rsidR="005A4B38" w:rsidRPr="002D0155" w:rsidRDefault="006841EE">
      <w:pPr>
        <w:spacing w:before="240" w:after="240"/>
        <w:ind w:left="851" w:right="900"/>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 xml:space="preserve">Con fundamento en el artículo 163 de la Ley de Transparencia y Acceso a la Información Pública del Estado de México y Municipios se aprueba prórroga solicitada con la finalidad de dar </w:t>
      </w:r>
      <w:proofErr w:type="spellStart"/>
      <w:r w:rsidRPr="002D0155">
        <w:rPr>
          <w:rFonts w:ascii="Palatino Linotype" w:eastAsia="Palatino Linotype" w:hAnsi="Palatino Linotype" w:cs="Palatino Linotype"/>
          <w:i/>
          <w:sz w:val="22"/>
          <w:szCs w:val="22"/>
        </w:rPr>
        <w:t>cbal</w:t>
      </w:r>
      <w:proofErr w:type="spellEnd"/>
      <w:r w:rsidRPr="002D0155">
        <w:rPr>
          <w:rFonts w:ascii="Palatino Linotype" w:eastAsia="Palatino Linotype" w:hAnsi="Palatino Linotype" w:cs="Palatino Linotype"/>
          <w:i/>
          <w:sz w:val="22"/>
          <w:szCs w:val="22"/>
        </w:rPr>
        <w:t xml:space="preserve"> cumplimiento a su requerimiento...”</w:t>
      </w:r>
    </w:p>
    <w:p w14:paraId="5170EC75" w14:textId="77777777" w:rsidR="005A4B38" w:rsidRPr="002D0155" w:rsidRDefault="006841EE">
      <w:pPr>
        <w:spacing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Como refiere el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742C2203" w14:textId="77777777" w:rsidR="005A4B38" w:rsidRPr="002D0155" w:rsidRDefault="006841EE">
      <w:pPr>
        <w:spacing w:before="240" w:after="240" w:line="360" w:lineRule="auto"/>
        <w:jc w:val="both"/>
        <w:rPr>
          <w:rFonts w:ascii="Palatino Linotype" w:eastAsia="Palatino Linotype" w:hAnsi="Palatino Linotype" w:cs="Palatino Linotype"/>
          <w:b/>
        </w:rPr>
      </w:pPr>
      <w:r w:rsidRPr="002D0155">
        <w:rPr>
          <w:rFonts w:ascii="Palatino Linotype" w:eastAsia="Palatino Linotype" w:hAnsi="Palatino Linotype" w:cs="Palatino Linotype"/>
          <w:b/>
        </w:rPr>
        <w:t xml:space="preserve">3. Respuesta. </w:t>
      </w:r>
      <w:r w:rsidRPr="002D0155">
        <w:rPr>
          <w:rFonts w:ascii="Palatino Linotype" w:eastAsia="Palatino Linotype" w:hAnsi="Palatino Linotype" w:cs="Palatino Linotype"/>
        </w:rPr>
        <w:t>Con fecha</w:t>
      </w:r>
      <w:r w:rsidRPr="002D0155">
        <w:rPr>
          <w:rFonts w:ascii="Palatino Linotype" w:eastAsia="Palatino Linotype" w:hAnsi="Palatino Linotype" w:cs="Palatino Linotype"/>
          <w:b/>
        </w:rPr>
        <w:t xml:space="preserve"> treinta de agosto de dos mil veintitrés</w:t>
      </w:r>
      <w:r w:rsidRPr="002D0155">
        <w:rPr>
          <w:rFonts w:ascii="Palatino Linotype" w:eastAsia="Palatino Linotype" w:hAnsi="Palatino Linotype" w:cs="Palatino Linotype"/>
        </w:rPr>
        <w:t xml:space="preserve">, el </w:t>
      </w:r>
      <w:r w:rsidRPr="002D0155">
        <w:rPr>
          <w:rFonts w:ascii="Palatino Linotype" w:eastAsia="Palatino Linotype" w:hAnsi="Palatino Linotype" w:cs="Palatino Linotype"/>
          <w:b/>
        </w:rPr>
        <w:t xml:space="preserve">Sujeto Obligado </w:t>
      </w:r>
      <w:r w:rsidRPr="002D0155">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5C21C14D" w14:textId="77777777" w:rsidR="005A4B38" w:rsidRPr="002D0155" w:rsidRDefault="006841EE">
      <w:pPr>
        <w:spacing w:before="240" w:after="24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 xml:space="preserve">“…En apego a lo establecido su solicitud fue analizada y turnada al área poseedora de la información, en este caso la Secretaria del Ayuntamiento, por lo que con fundamento en el artículo 12 de la Ley de Transparencia y Acceso a la </w:t>
      </w:r>
      <w:r w:rsidRPr="002D0155">
        <w:rPr>
          <w:rFonts w:ascii="Palatino Linotype" w:eastAsia="Palatino Linotype" w:hAnsi="Palatino Linotype" w:cs="Palatino Linotype"/>
          <w:i/>
          <w:sz w:val="22"/>
          <w:szCs w:val="22"/>
        </w:rPr>
        <w:lastRenderedPageBreak/>
        <w:t>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(sic)</w:t>
      </w:r>
    </w:p>
    <w:p w14:paraId="16019CB0" w14:textId="77777777" w:rsidR="005A4B38" w:rsidRPr="002D0155" w:rsidRDefault="006841EE">
      <w:pPr>
        <w:spacing w:before="240" w:after="240" w:line="360" w:lineRule="auto"/>
        <w:ind w:right="49"/>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El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xml:space="preserve"> adjuntó lo siguiente:</w:t>
      </w:r>
    </w:p>
    <w:p w14:paraId="56E4CD20" w14:textId="77777777" w:rsidR="005A4B38" w:rsidRPr="002D0155" w:rsidRDefault="006841EE">
      <w:pPr>
        <w:spacing w:before="240" w:after="240" w:line="360" w:lineRule="auto"/>
        <w:ind w:right="49"/>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 Oficio número ZIN/SCA/0774/2023 de fecha nueve de agosto de dos mil veintitrés, signado por la persona titular de la Secretaría del Ayuntamiento, mediante el cual refiere que después de una búsqueda minuciosa en los documentos que obran en el área a su cargo, durante la administración 2022-2024, </w:t>
      </w:r>
      <w:r w:rsidRPr="002D0155">
        <w:rPr>
          <w:rFonts w:ascii="Palatino Linotype" w:eastAsia="Palatino Linotype" w:hAnsi="Palatino Linotype" w:cs="Palatino Linotype"/>
          <w:b/>
          <w:u w:val="single"/>
        </w:rPr>
        <w:t>desde el principio de enero hasta la fecha de respuesta</w:t>
      </w:r>
      <w:r w:rsidRPr="002D0155">
        <w:rPr>
          <w:rFonts w:ascii="Palatino Linotype" w:eastAsia="Palatino Linotype" w:hAnsi="Palatino Linotype" w:cs="Palatino Linotype"/>
        </w:rPr>
        <w:t>, no ha tenido conocimiento de algún procedimiento de arrendamiento de ningún bien inmueble por parte del Ayuntamiento, por lo que con fundamento en lo establecido en el artículo 12, párrafo segundo de la Ley de Transparencia y Acceso a la Información Pública del Estado de México y Municipios, señala que no es posible atender la solicitud de información.</w:t>
      </w:r>
    </w:p>
    <w:p w14:paraId="229E1F84" w14:textId="77777777" w:rsidR="005A4B38" w:rsidRPr="002D0155" w:rsidRDefault="006841EE">
      <w:pPr>
        <w:spacing w:before="240" w:after="240" w:line="360" w:lineRule="auto"/>
        <w:ind w:right="49"/>
        <w:jc w:val="both"/>
        <w:rPr>
          <w:rFonts w:ascii="Palatino Linotype" w:eastAsia="Palatino Linotype" w:hAnsi="Palatino Linotype" w:cs="Palatino Linotype"/>
        </w:rPr>
      </w:pPr>
      <w:r w:rsidRPr="002D0155">
        <w:rPr>
          <w:rFonts w:ascii="Palatino Linotype" w:eastAsia="Palatino Linotype" w:hAnsi="Palatino Linotype" w:cs="Palatino Linotype"/>
          <w:b/>
        </w:rPr>
        <w:t xml:space="preserve">4. Interposición del recurso de revisión. </w:t>
      </w:r>
      <w:r w:rsidRPr="002D0155">
        <w:rPr>
          <w:rFonts w:ascii="Palatino Linotype" w:eastAsia="Palatino Linotype" w:hAnsi="Palatino Linotype" w:cs="Palatino Linotype"/>
        </w:rPr>
        <w:t xml:space="preserve">Inconforme con los términos de la respuesta emitida por parte del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xml:space="preserve">, el </w:t>
      </w:r>
      <w:r w:rsidRPr="002D0155">
        <w:rPr>
          <w:rFonts w:ascii="Palatino Linotype" w:eastAsia="Palatino Linotype" w:hAnsi="Palatino Linotype" w:cs="Palatino Linotype"/>
          <w:b/>
        </w:rPr>
        <w:t>seis de septiembre de dos mil veintitrés,</w:t>
      </w:r>
      <w:r w:rsidRPr="002D0155">
        <w:rPr>
          <w:rFonts w:ascii="Palatino Linotype" w:eastAsia="Palatino Linotype" w:hAnsi="Palatino Linotype" w:cs="Palatino Linotype"/>
        </w:rPr>
        <w:t xml:space="preserve"> la parte </w:t>
      </w:r>
      <w:r w:rsidRPr="002D0155">
        <w:rPr>
          <w:rFonts w:ascii="Palatino Linotype" w:eastAsia="Palatino Linotype" w:hAnsi="Palatino Linotype" w:cs="Palatino Linotype"/>
          <w:b/>
        </w:rPr>
        <w:t>Recurrente</w:t>
      </w:r>
      <w:r w:rsidRPr="002D0155">
        <w:rPr>
          <w:rFonts w:ascii="Palatino Linotype" w:eastAsia="Palatino Linotype" w:hAnsi="Palatino Linotype" w:cs="Palatino Linotype"/>
        </w:rPr>
        <w:t xml:space="preserve"> interpuso el recurso de revisión a través de </w:t>
      </w:r>
      <w:r w:rsidRPr="002D0155">
        <w:rPr>
          <w:rFonts w:ascii="Palatino Linotype" w:eastAsia="Palatino Linotype" w:hAnsi="Palatino Linotype" w:cs="Palatino Linotype"/>
          <w:b/>
        </w:rPr>
        <w:t xml:space="preserve">SAIMEX, </w:t>
      </w:r>
      <w:r w:rsidRPr="002D0155">
        <w:rPr>
          <w:rFonts w:ascii="Palatino Linotype" w:eastAsia="Palatino Linotype" w:hAnsi="Palatino Linotype" w:cs="Palatino Linotype"/>
        </w:rPr>
        <w:t>en donde se manifestó de la siguiente manera:</w:t>
      </w:r>
    </w:p>
    <w:p w14:paraId="272BCB18" w14:textId="77777777" w:rsidR="005A4B38" w:rsidRPr="002D0155" w:rsidRDefault="006841EE">
      <w:pPr>
        <w:tabs>
          <w:tab w:val="left" w:pos="2745"/>
        </w:tabs>
        <w:spacing w:before="240" w:after="240" w:line="360" w:lineRule="auto"/>
        <w:jc w:val="both"/>
        <w:rPr>
          <w:rFonts w:ascii="Palatino Linotype" w:eastAsia="Palatino Linotype" w:hAnsi="Palatino Linotype" w:cs="Palatino Linotype"/>
          <w:b/>
        </w:rPr>
      </w:pPr>
      <w:r w:rsidRPr="002D0155">
        <w:rPr>
          <w:rFonts w:ascii="Palatino Linotype" w:eastAsia="Palatino Linotype" w:hAnsi="Palatino Linotype" w:cs="Palatino Linotype"/>
          <w:b/>
        </w:rPr>
        <w:t xml:space="preserve">Acto impugnado: </w:t>
      </w:r>
    </w:p>
    <w:p w14:paraId="561B1DC7" w14:textId="77777777" w:rsidR="005A4B38" w:rsidRPr="002D0155" w:rsidRDefault="006841EE">
      <w:pPr>
        <w:tabs>
          <w:tab w:val="left" w:pos="2745"/>
        </w:tabs>
        <w:spacing w:before="240" w:after="240"/>
        <w:ind w:left="851" w:right="900"/>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 xml:space="preserve">“NO ENTREGAN LA INFORMACIÓN COMPLETA, TODA VEZ QUE ELLOS EXPONEN EN HECHOS FUTUROS EL ARRENDAMIENTO DE </w:t>
      </w:r>
      <w:r w:rsidRPr="002D0155">
        <w:rPr>
          <w:rFonts w:ascii="Palatino Linotype" w:eastAsia="Palatino Linotype" w:hAnsi="Palatino Linotype" w:cs="Palatino Linotype"/>
          <w:i/>
          <w:sz w:val="22"/>
          <w:szCs w:val="22"/>
        </w:rPr>
        <w:lastRenderedPageBreak/>
        <w:t>ALGUN INMUEBLE Y TAMPOCO INFORMAN LO CORRESPONDIENTE AL DIF MUNICIPAL” (sic)</w:t>
      </w:r>
    </w:p>
    <w:p w14:paraId="69522EC3" w14:textId="77777777" w:rsidR="005A4B38" w:rsidRPr="002D0155" w:rsidRDefault="006841EE">
      <w:pPr>
        <w:spacing w:line="360" w:lineRule="auto"/>
        <w:jc w:val="both"/>
        <w:rPr>
          <w:rFonts w:ascii="Palatino Linotype" w:eastAsia="Palatino Linotype" w:hAnsi="Palatino Linotype" w:cs="Palatino Linotype"/>
        </w:rPr>
      </w:pPr>
      <w:bookmarkStart w:id="3" w:name="_heading=h.30j0zll" w:colFirst="0" w:colLast="0"/>
      <w:bookmarkEnd w:id="3"/>
      <w:r w:rsidRPr="002D0155">
        <w:rPr>
          <w:rFonts w:ascii="Palatino Linotype" w:eastAsia="Palatino Linotype" w:hAnsi="Palatino Linotype" w:cs="Palatino Linotype"/>
          <w:b/>
        </w:rPr>
        <w:t>Y, Razones o motivos de inconformidad</w:t>
      </w:r>
      <w:r w:rsidRPr="002D0155">
        <w:rPr>
          <w:rFonts w:ascii="Palatino Linotype" w:eastAsia="Palatino Linotype" w:hAnsi="Palatino Linotype" w:cs="Palatino Linotype"/>
        </w:rPr>
        <w:t>:</w:t>
      </w:r>
    </w:p>
    <w:p w14:paraId="10D8D605" w14:textId="77777777" w:rsidR="005A4B38" w:rsidRPr="002D0155" w:rsidRDefault="006841EE">
      <w:pPr>
        <w:tabs>
          <w:tab w:val="left" w:pos="2745"/>
        </w:tabs>
        <w:spacing w:before="240" w:after="240"/>
        <w:ind w:left="851" w:right="900"/>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“NO ENTREGAN LA INFORMACIÓN COMPLETA, TODA VEZ QUE ELLOS EXPONEN EN HECHOS FUTUROS EL ARRENDAMIENTO DE ALGUN INMUEBLE, NO LOS QUE ACTUALMENTE TIENEN ARRENDADOS Y TAMPOCO INFORMAN LO CORRESPONDIENTE AL DIF MUNICIPAL</w:t>
      </w:r>
      <w:r w:rsidRPr="002D0155">
        <w:rPr>
          <w:rFonts w:ascii="Palatino Linotype" w:eastAsia="Palatino Linotype" w:hAnsi="Palatino Linotype" w:cs="Palatino Linotype"/>
          <w:b/>
          <w:i/>
          <w:sz w:val="22"/>
          <w:szCs w:val="22"/>
        </w:rPr>
        <w:t xml:space="preserve">” </w:t>
      </w:r>
      <w:r w:rsidRPr="002D0155">
        <w:rPr>
          <w:rFonts w:ascii="Palatino Linotype" w:eastAsia="Palatino Linotype" w:hAnsi="Palatino Linotype" w:cs="Palatino Linotype"/>
          <w:i/>
          <w:sz w:val="22"/>
          <w:szCs w:val="22"/>
        </w:rPr>
        <w:t>(sic)</w:t>
      </w:r>
    </w:p>
    <w:p w14:paraId="699735DC" w14:textId="77777777" w:rsidR="005A4B38" w:rsidRPr="002D0155" w:rsidRDefault="006841EE">
      <w:pPr>
        <w:spacing w:before="240" w:after="240" w:line="360" w:lineRule="auto"/>
        <w:ind w:right="51"/>
        <w:jc w:val="both"/>
        <w:rPr>
          <w:rFonts w:ascii="Palatino Linotype" w:eastAsia="Palatino Linotype" w:hAnsi="Palatino Linotype" w:cs="Palatino Linotype"/>
        </w:rPr>
      </w:pPr>
      <w:r w:rsidRPr="002D0155">
        <w:rPr>
          <w:rFonts w:ascii="Palatino Linotype" w:eastAsia="Palatino Linotype" w:hAnsi="Palatino Linotype" w:cs="Palatino Linotype"/>
          <w:b/>
        </w:rPr>
        <w:t xml:space="preserve">5. Turno. </w:t>
      </w:r>
      <w:r w:rsidRPr="002D0155">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D0155">
        <w:rPr>
          <w:rFonts w:ascii="Palatino Linotype" w:eastAsia="Palatino Linotype" w:hAnsi="Palatino Linotype" w:cs="Palatino Linotype"/>
          <w:b/>
        </w:rPr>
        <w:t xml:space="preserve">Guadalupe Ramírez Peña, </w:t>
      </w:r>
      <w:r w:rsidRPr="002D0155">
        <w:rPr>
          <w:rFonts w:ascii="Palatino Linotype" w:eastAsia="Palatino Linotype" w:hAnsi="Palatino Linotype" w:cs="Palatino Linotype"/>
        </w:rPr>
        <w:t xml:space="preserve">a efecto de que analizara sobre su admisión o su </w:t>
      </w:r>
      <w:proofErr w:type="spellStart"/>
      <w:r w:rsidRPr="002D0155">
        <w:rPr>
          <w:rFonts w:ascii="Palatino Linotype" w:eastAsia="Palatino Linotype" w:hAnsi="Palatino Linotype" w:cs="Palatino Linotype"/>
        </w:rPr>
        <w:t>desechamiento</w:t>
      </w:r>
      <w:proofErr w:type="spellEnd"/>
      <w:r w:rsidRPr="002D0155">
        <w:rPr>
          <w:rFonts w:ascii="Palatino Linotype" w:eastAsia="Palatino Linotype" w:hAnsi="Palatino Linotype" w:cs="Palatino Linotype"/>
        </w:rPr>
        <w:t>.</w:t>
      </w:r>
    </w:p>
    <w:p w14:paraId="68FA3407"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b/>
        </w:rPr>
        <w:t>6. Admisión del Recurso de revisión.</w:t>
      </w:r>
      <w:r w:rsidRPr="002D0155">
        <w:rPr>
          <w:rFonts w:ascii="Palatino Linotype" w:eastAsia="Palatino Linotype" w:hAnsi="Palatino Linotype" w:cs="Palatino Linotype"/>
        </w:rPr>
        <w:t xml:space="preserve"> Con fecha</w:t>
      </w:r>
      <w:r w:rsidRPr="002D0155">
        <w:rPr>
          <w:rFonts w:ascii="Palatino Linotype" w:eastAsia="Palatino Linotype" w:hAnsi="Palatino Linotype" w:cs="Palatino Linotype"/>
          <w:b/>
        </w:rPr>
        <w:t xml:space="preserve"> once de septiembre de dos mil veintitrés, </w:t>
      </w:r>
      <w:r w:rsidRPr="002D0155">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D0155">
        <w:rPr>
          <w:rFonts w:ascii="Palatino Linotype" w:eastAsia="Palatino Linotype" w:hAnsi="Palatino Linotype" w:cs="Palatino Linotype"/>
          <w:b/>
        </w:rPr>
        <w:t xml:space="preserve">Sujeto Obligado </w:t>
      </w:r>
      <w:r w:rsidRPr="002D0155">
        <w:rPr>
          <w:rFonts w:ascii="Palatino Linotype" w:eastAsia="Palatino Linotype" w:hAnsi="Palatino Linotype" w:cs="Palatino Linotype"/>
        </w:rPr>
        <w:t>presentara su informe justificado.</w:t>
      </w:r>
    </w:p>
    <w:p w14:paraId="61AADB17" w14:textId="77777777" w:rsidR="005A4B38" w:rsidRPr="002D0155" w:rsidRDefault="006841EE">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2D0155">
        <w:rPr>
          <w:rFonts w:ascii="Palatino Linotype" w:eastAsia="Palatino Linotype" w:hAnsi="Palatino Linotype" w:cs="Palatino Linotype"/>
          <w:b/>
        </w:rPr>
        <w:t>7. Manifestaciones</w:t>
      </w:r>
      <w:r w:rsidRPr="002D0155">
        <w:rPr>
          <w:rFonts w:ascii="Palatino Linotype" w:eastAsia="Palatino Linotype" w:hAnsi="Palatino Linotype" w:cs="Palatino Linotype"/>
        </w:rPr>
        <w:t xml:space="preserve">. De las constancias que obran en el expediente electrónico del SAIMEX se desprende que el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xml:space="preserve"> no rindió su informe justificado, del </w:t>
      </w:r>
      <w:r w:rsidRPr="002D0155">
        <w:rPr>
          <w:rFonts w:ascii="Palatino Linotype" w:eastAsia="Palatino Linotype" w:hAnsi="Palatino Linotype" w:cs="Palatino Linotype"/>
        </w:rPr>
        <w:lastRenderedPageBreak/>
        <w:t xml:space="preserve">mismo modo la parte </w:t>
      </w:r>
      <w:r w:rsidRPr="002D0155">
        <w:rPr>
          <w:rFonts w:ascii="Palatino Linotype" w:eastAsia="Palatino Linotype" w:hAnsi="Palatino Linotype" w:cs="Palatino Linotype"/>
          <w:b/>
        </w:rPr>
        <w:t>Recurrente</w:t>
      </w:r>
      <w:r w:rsidRPr="002D0155">
        <w:rPr>
          <w:rFonts w:ascii="Palatino Linotype" w:eastAsia="Palatino Linotype" w:hAnsi="Palatino Linotype" w:cs="Palatino Linotype"/>
        </w:rPr>
        <w:t xml:space="preserve"> omitió realizar manifestaciones, como se observa a continuación:</w:t>
      </w:r>
    </w:p>
    <w:p w14:paraId="72A3E66E"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noProof/>
        </w:rPr>
        <w:drawing>
          <wp:inline distT="0" distB="0" distL="0" distR="0" wp14:anchorId="712E6B8D" wp14:editId="1CE10632">
            <wp:extent cx="5612130" cy="1609725"/>
            <wp:effectExtent l="0" t="0" r="0" b="0"/>
            <wp:docPr id="2860717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1609725"/>
                    </a:xfrm>
                    <a:prstGeom prst="rect">
                      <a:avLst/>
                    </a:prstGeom>
                    <a:ln/>
                  </pic:spPr>
                </pic:pic>
              </a:graphicData>
            </a:graphic>
          </wp:inline>
        </w:drawing>
      </w:r>
    </w:p>
    <w:p w14:paraId="14CC0B71"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b/>
        </w:rPr>
        <w:t xml:space="preserve">8. Cierre de instrucción. </w:t>
      </w:r>
      <w:r w:rsidRPr="002D0155">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2D0155">
        <w:rPr>
          <w:rFonts w:ascii="Palatino Linotype" w:eastAsia="Palatino Linotype" w:hAnsi="Palatino Linotype" w:cs="Palatino Linotype"/>
          <w:b/>
        </w:rPr>
        <w:t xml:space="preserve">nueve de octubre de dos mil veintitrés, </w:t>
      </w:r>
      <w:r w:rsidRPr="002D0155">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72DF9CBA" w14:textId="77777777" w:rsidR="005A4B38" w:rsidRPr="002D0155" w:rsidRDefault="006841EE">
      <w:pPr>
        <w:spacing w:before="240" w:after="240" w:line="360" w:lineRule="auto"/>
        <w:jc w:val="both"/>
        <w:rPr>
          <w:rFonts w:ascii="Palatino Linotype" w:eastAsia="Palatino Linotype" w:hAnsi="Palatino Linotype" w:cs="Palatino Linotype"/>
          <w:b/>
        </w:rPr>
      </w:pPr>
      <w:r w:rsidRPr="002D0155">
        <w:rPr>
          <w:rFonts w:ascii="Palatino Linotype" w:eastAsia="Palatino Linotype" w:hAnsi="Palatino Linotype" w:cs="Palatino Linotype"/>
          <w:b/>
        </w:rPr>
        <w:t>9. Ampliación del término para resolver</w:t>
      </w:r>
      <w:r w:rsidRPr="002D0155">
        <w:rPr>
          <w:rFonts w:ascii="Palatino Linotype" w:eastAsia="Palatino Linotype" w:hAnsi="Palatino Linotype" w:cs="Palatino Linotype"/>
        </w:rPr>
        <w:t xml:space="preserve">. En fecha </w:t>
      </w:r>
      <w:r w:rsidRPr="002D0155">
        <w:rPr>
          <w:rFonts w:ascii="Palatino Linotype" w:eastAsia="Palatino Linotype" w:hAnsi="Palatino Linotype" w:cs="Palatino Linotype"/>
          <w:b/>
        </w:rPr>
        <w:t>diecinueve de enero de dos mil veinticuatro</w:t>
      </w:r>
      <w:r w:rsidRPr="002D0155">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078C91FF"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recursos de revisión recibidos, circunstancia atípica que ha rebasado las capacidades </w:t>
      </w:r>
      <w:r w:rsidRPr="002D0155">
        <w:rPr>
          <w:rFonts w:ascii="Palatino Linotype" w:eastAsia="Palatino Linotype" w:hAnsi="Palatino Linotype" w:cs="Palatino Linotype"/>
        </w:rPr>
        <w:lastRenderedPageBreak/>
        <w:t>técnicas y humanas del personal encargado de la proyección de las resoluciones a dichos medios de impugnación.</w:t>
      </w:r>
    </w:p>
    <w:p w14:paraId="36C99205"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DF38E00"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39B7B14"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ECD8973" w14:textId="77777777" w:rsidR="005A4B38" w:rsidRPr="002D0155" w:rsidRDefault="006841EE">
      <w:pPr>
        <w:spacing w:before="240" w:after="240" w:line="360" w:lineRule="auto"/>
        <w:jc w:val="both"/>
        <w:rPr>
          <w:rFonts w:ascii="Palatino Linotype" w:eastAsia="Palatino Linotype" w:hAnsi="Palatino Linotype" w:cs="Palatino Linotype"/>
          <w:strike/>
        </w:rPr>
      </w:pPr>
      <w:r w:rsidRPr="002D0155">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E1F0327" w14:textId="77777777" w:rsidR="005A4B38" w:rsidRPr="002D0155" w:rsidRDefault="006841EE">
      <w:pPr>
        <w:numPr>
          <w:ilvl w:val="0"/>
          <w:numId w:val="2"/>
        </w:num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lastRenderedPageBreak/>
        <w:t xml:space="preserve">Complejidad del Asunto: La complejidad de la prueba, la pluralidad de sujetos procesales, el tiempo transcurrido, las características y contexto del recurso. </w:t>
      </w:r>
    </w:p>
    <w:p w14:paraId="66C8CB1A" w14:textId="77777777" w:rsidR="005A4B38" w:rsidRPr="002D0155" w:rsidRDefault="006841EE">
      <w:pPr>
        <w:numPr>
          <w:ilvl w:val="0"/>
          <w:numId w:val="2"/>
        </w:num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Actividad Procesal del interesado. Acciones u omisiones del interesado.</w:t>
      </w:r>
    </w:p>
    <w:p w14:paraId="40249FC7" w14:textId="77777777" w:rsidR="005A4B38" w:rsidRPr="002D0155" w:rsidRDefault="006841EE">
      <w:pPr>
        <w:numPr>
          <w:ilvl w:val="0"/>
          <w:numId w:val="2"/>
        </w:num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Conducta de la Autoridad: Las Acciones u omisiones realizadas en el procedimiento. Así como si la autoridad actuó con la debida diligencia.</w:t>
      </w:r>
    </w:p>
    <w:p w14:paraId="58126E62" w14:textId="77777777" w:rsidR="005A4B38" w:rsidRPr="002D0155" w:rsidRDefault="006841EE">
      <w:pPr>
        <w:spacing w:before="240" w:after="240" w:line="360" w:lineRule="auto"/>
        <w:ind w:left="567"/>
        <w:jc w:val="both"/>
        <w:rPr>
          <w:rFonts w:ascii="Palatino Linotype" w:eastAsia="Palatino Linotype" w:hAnsi="Palatino Linotype" w:cs="Palatino Linotype"/>
        </w:rPr>
      </w:pPr>
      <w:r w:rsidRPr="002D0155">
        <w:rPr>
          <w:rFonts w:ascii="Palatino Linotype" w:eastAsia="Palatino Linotype" w:hAnsi="Palatino Linotype" w:cs="Palatino Linotype"/>
        </w:rPr>
        <w:t>d) La afectación generada en la situación jurídica de la persona involucrada en el proceso: Violación a sus derechos humanos.</w:t>
      </w:r>
    </w:p>
    <w:p w14:paraId="56217E51"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DF7C5A9" w14:textId="77777777" w:rsidR="005A4B38" w:rsidRPr="002D0155" w:rsidRDefault="006841EE">
      <w:pPr>
        <w:spacing w:before="240" w:after="240" w:line="360" w:lineRule="auto"/>
        <w:jc w:val="both"/>
        <w:rPr>
          <w:rFonts w:ascii="Palatino Linotype" w:eastAsia="Palatino Linotype" w:hAnsi="Palatino Linotype" w:cs="Palatino Linotype"/>
          <w:b/>
        </w:rPr>
      </w:pPr>
      <w:r w:rsidRPr="002D0155">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2D0155">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2D0155">
        <w:rPr>
          <w:rFonts w:ascii="Palatino Linotype" w:eastAsia="Palatino Linotype" w:hAnsi="Palatino Linotype" w:cs="Palatino Linotype"/>
        </w:rPr>
        <w:t>, visible en la Gaceta del Seminario Judicial de la Federación con el registro digital 205635.</w:t>
      </w:r>
    </w:p>
    <w:p w14:paraId="0566D53E"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50F4DC4"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727326B" w14:textId="77777777" w:rsidR="005A4B38" w:rsidRPr="002D0155" w:rsidRDefault="006841EE">
      <w:pPr>
        <w:spacing w:before="240" w:after="240"/>
        <w:ind w:left="851" w:right="902"/>
        <w:jc w:val="both"/>
        <w:rPr>
          <w:rFonts w:ascii="Palatino Linotype" w:eastAsia="Palatino Linotype" w:hAnsi="Palatino Linotype" w:cs="Palatino Linotype"/>
          <w:sz w:val="22"/>
          <w:szCs w:val="22"/>
        </w:rPr>
      </w:pPr>
      <w:r w:rsidRPr="002D0155">
        <w:rPr>
          <w:rFonts w:ascii="Palatino Linotype" w:eastAsia="Palatino Linotype" w:hAnsi="Palatino Linotype" w:cs="Palatino Linotype"/>
        </w:rPr>
        <w:t xml:space="preserve"> </w:t>
      </w:r>
      <w:r w:rsidRPr="002D0155">
        <w:rPr>
          <w:rFonts w:ascii="Palatino Linotype" w:eastAsia="Palatino Linotype" w:hAnsi="Palatino Linotype" w:cs="Palatino Linotype"/>
          <w:i/>
          <w:sz w:val="22"/>
          <w:szCs w:val="22"/>
        </w:rPr>
        <w:t>“</w:t>
      </w:r>
      <w:r w:rsidRPr="002D0155">
        <w:rPr>
          <w:rFonts w:ascii="Palatino Linotype" w:eastAsia="Palatino Linotype" w:hAnsi="Palatino Linotype" w:cs="Palatino Linotype"/>
          <w:b/>
          <w:i/>
          <w:sz w:val="22"/>
          <w:szCs w:val="22"/>
        </w:rPr>
        <w:t>PLAZO RAZONABLE PARA RESOLVER. DIMENSIÓN Y EFECTOS DE ESTE CONCEPTO CUANDO SE ADUCE EXCESIVA CARGA DE TRABAJO</w:t>
      </w:r>
      <w:r w:rsidRPr="002D0155">
        <w:rPr>
          <w:rFonts w:ascii="Palatino Linotype" w:eastAsia="Palatino Linotype" w:hAnsi="Palatino Linotype" w:cs="Palatino Linotype"/>
          <w:i/>
          <w:sz w:val="22"/>
          <w:szCs w:val="22"/>
        </w:rPr>
        <w:t>.”</w:t>
      </w:r>
      <w:r w:rsidRPr="002D0155">
        <w:rPr>
          <w:rFonts w:ascii="Palatino Linotype" w:eastAsia="Palatino Linotype" w:hAnsi="Palatino Linotype" w:cs="Palatino Linotype"/>
          <w:sz w:val="22"/>
          <w:szCs w:val="22"/>
        </w:rPr>
        <w:t xml:space="preserve"> consultable en el Seminario Judicial de la Federación y su gaceta, con el registro digital 2002351.</w:t>
      </w:r>
    </w:p>
    <w:p w14:paraId="45C60105" w14:textId="77777777" w:rsidR="005A4B38" w:rsidRPr="002D0155" w:rsidRDefault="006841EE">
      <w:pPr>
        <w:spacing w:before="240" w:after="240"/>
        <w:ind w:left="851" w:right="902"/>
        <w:jc w:val="both"/>
        <w:rPr>
          <w:rFonts w:ascii="Palatino Linotype" w:eastAsia="Palatino Linotype" w:hAnsi="Palatino Linotype" w:cs="Palatino Linotype"/>
          <w:sz w:val="22"/>
          <w:szCs w:val="22"/>
        </w:rPr>
      </w:pPr>
      <w:r w:rsidRPr="002D0155">
        <w:rPr>
          <w:rFonts w:ascii="Palatino Linotype" w:eastAsia="Palatino Linotype" w:hAnsi="Palatino Linotype" w:cs="Palatino Linotype"/>
          <w:i/>
          <w:sz w:val="22"/>
          <w:szCs w:val="22"/>
        </w:rPr>
        <w:t>“</w:t>
      </w:r>
      <w:r w:rsidRPr="002D0155">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2D0155">
        <w:rPr>
          <w:rFonts w:ascii="Palatino Linotype" w:eastAsia="Palatino Linotype" w:hAnsi="Palatino Linotype" w:cs="Palatino Linotype"/>
          <w:i/>
          <w:sz w:val="22"/>
          <w:szCs w:val="22"/>
        </w:rPr>
        <w:t>.”</w:t>
      </w:r>
      <w:r w:rsidRPr="002D0155">
        <w:rPr>
          <w:rFonts w:ascii="Palatino Linotype" w:eastAsia="Palatino Linotype" w:hAnsi="Palatino Linotype" w:cs="Palatino Linotype"/>
          <w:sz w:val="22"/>
          <w:szCs w:val="22"/>
        </w:rPr>
        <w:t>, visible en el Seminario Judicial de la Federación y su gaceta, con el registro digital 2002350.</w:t>
      </w:r>
    </w:p>
    <w:p w14:paraId="582207F6"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C985ED5"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6C7ACB85" w14:textId="77777777" w:rsidR="005A4B38" w:rsidRPr="002D0155" w:rsidRDefault="006841EE">
      <w:pPr>
        <w:widowControl w:val="0"/>
        <w:spacing w:before="240" w:after="240" w:line="360" w:lineRule="auto"/>
        <w:jc w:val="center"/>
        <w:rPr>
          <w:rFonts w:ascii="Palatino Linotype" w:eastAsia="Palatino Linotype" w:hAnsi="Palatino Linotype" w:cs="Palatino Linotype"/>
          <w:b/>
        </w:rPr>
      </w:pPr>
      <w:r w:rsidRPr="002D0155">
        <w:rPr>
          <w:rFonts w:ascii="Palatino Linotype" w:eastAsia="Palatino Linotype" w:hAnsi="Palatino Linotype" w:cs="Palatino Linotype"/>
          <w:b/>
        </w:rPr>
        <w:t>II. C O N S I D E R A N D O S</w:t>
      </w:r>
    </w:p>
    <w:p w14:paraId="3DDEABB9"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b/>
        </w:rPr>
        <w:t>Primero. Competencia.</w:t>
      </w:r>
      <w:r w:rsidRPr="002D0155">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26E9C2B" w14:textId="77777777" w:rsidR="005A4B38" w:rsidRPr="002D0155" w:rsidRDefault="006841EE">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2D0155">
        <w:rPr>
          <w:rFonts w:ascii="Palatino Linotype" w:eastAsia="Palatino Linotype" w:hAnsi="Palatino Linotype" w:cs="Palatino Linotype"/>
          <w:b/>
        </w:rPr>
        <w:t>Segundo. Oportunidad y Procedibilidad del Recurso de Revisión</w:t>
      </w:r>
      <w:r w:rsidRPr="002D0155">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869EDCC"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w:t>
      </w:r>
      <w:r w:rsidRPr="002D0155">
        <w:rPr>
          <w:rFonts w:ascii="Palatino Linotype" w:eastAsia="Palatino Linotype" w:hAnsi="Palatino Linotype" w:cs="Palatino Linotype"/>
        </w:rPr>
        <w:lastRenderedPageBreak/>
        <w:t xml:space="preserve">Pública del Estado de México y Municipios, toda vez que el </w:t>
      </w:r>
      <w:r w:rsidRPr="002D0155">
        <w:rPr>
          <w:rFonts w:ascii="Palatino Linotype" w:eastAsia="Palatino Linotype" w:hAnsi="Palatino Linotype" w:cs="Palatino Linotype"/>
          <w:b/>
        </w:rPr>
        <w:t xml:space="preserve">Sujeto Obligado </w:t>
      </w:r>
      <w:r w:rsidRPr="002D0155">
        <w:rPr>
          <w:rFonts w:ascii="Palatino Linotype" w:eastAsia="Palatino Linotype" w:hAnsi="Palatino Linotype" w:cs="Palatino Linotype"/>
        </w:rPr>
        <w:t xml:space="preserve">remitió la respuesta a la solicitud de información el día </w:t>
      </w:r>
      <w:r w:rsidRPr="002D0155">
        <w:rPr>
          <w:rFonts w:ascii="Palatino Linotype" w:eastAsia="Palatino Linotype" w:hAnsi="Palatino Linotype" w:cs="Palatino Linotype"/>
          <w:b/>
        </w:rPr>
        <w:t xml:space="preserve">treinta de agosto de dos mil veintitrés, </w:t>
      </w:r>
      <w:r w:rsidRPr="002D0155">
        <w:rPr>
          <w:rFonts w:ascii="Palatino Linotype" w:eastAsia="Palatino Linotype" w:hAnsi="Palatino Linotype" w:cs="Palatino Linotype"/>
        </w:rPr>
        <w:t xml:space="preserve">mientras que el recurso de revisión interpuesto por la parte </w:t>
      </w:r>
      <w:r w:rsidRPr="002D0155">
        <w:rPr>
          <w:rFonts w:ascii="Palatino Linotype" w:eastAsia="Palatino Linotype" w:hAnsi="Palatino Linotype" w:cs="Palatino Linotype"/>
          <w:b/>
        </w:rPr>
        <w:t>Recurrente</w:t>
      </w:r>
      <w:r w:rsidRPr="002D0155">
        <w:rPr>
          <w:rFonts w:ascii="Palatino Linotype" w:eastAsia="Palatino Linotype" w:hAnsi="Palatino Linotype" w:cs="Palatino Linotype"/>
        </w:rPr>
        <w:t xml:space="preserve">, se tuvo por presentado el día </w:t>
      </w:r>
      <w:r w:rsidRPr="002D0155">
        <w:rPr>
          <w:rFonts w:ascii="Palatino Linotype" w:eastAsia="Palatino Linotype" w:hAnsi="Palatino Linotype" w:cs="Palatino Linotype"/>
          <w:b/>
        </w:rPr>
        <w:t>seis de septiembre de dos mil veintitrés</w:t>
      </w:r>
      <w:r w:rsidRPr="002D0155">
        <w:rPr>
          <w:rFonts w:ascii="Palatino Linotype" w:eastAsia="Palatino Linotype" w:hAnsi="Palatino Linotype" w:cs="Palatino Linotype"/>
        </w:rPr>
        <w:t>, esto es al quinto día hábil posterior en que tuvo conocimiento de la respuesta impugnada. En este sentido, se concluye que el presente recurso de revisión se encuentra dentro de los márgenes temporales previstos en las disposiciones legales referidas.</w:t>
      </w:r>
    </w:p>
    <w:p w14:paraId="62D46C38" w14:textId="77777777" w:rsidR="005A4B38" w:rsidRPr="002D0155" w:rsidRDefault="006841EE">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2D0155">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A489AA1"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A efecto de sustentar lo anterior, es de suma importancia mencionar que si bien la persona solicitante </w:t>
      </w:r>
      <w:r w:rsidRPr="002D0155">
        <w:rPr>
          <w:rFonts w:ascii="Palatino Linotype" w:eastAsia="Palatino Linotype" w:hAnsi="Palatino Linotype" w:cs="Palatino Linotype"/>
          <w:b/>
        </w:rPr>
        <w:t xml:space="preserve">no proporcionó nombre, </w:t>
      </w:r>
      <w:r w:rsidRPr="002D0155">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E60D6C0" w14:textId="77777777" w:rsidR="005A4B38" w:rsidRPr="002D0155" w:rsidRDefault="006841EE">
      <w:pPr>
        <w:spacing w:before="120" w:after="120"/>
        <w:ind w:left="851" w:right="902"/>
        <w:jc w:val="both"/>
        <w:rPr>
          <w:rFonts w:ascii="Palatino Linotype" w:eastAsia="Palatino Linotype" w:hAnsi="Palatino Linotype" w:cs="Palatino Linotype"/>
          <w:sz w:val="22"/>
          <w:szCs w:val="22"/>
        </w:rPr>
      </w:pPr>
      <w:r w:rsidRPr="002D0155">
        <w:rPr>
          <w:rFonts w:ascii="Palatino Linotype" w:eastAsia="Palatino Linotype" w:hAnsi="Palatino Linotype" w:cs="Palatino Linotype"/>
          <w:i/>
          <w:sz w:val="22"/>
          <w:szCs w:val="22"/>
        </w:rPr>
        <w:t>"</w:t>
      </w:r>
      <w:r w:rsidRPr="002D0155">
        <w:rPr>
          <w:rFonts w:ascii="Palatino Linotype" w:eastAsia="Palatino Linotype" w:hAnsi="Palatino Linotype" w:cs="Palatino Linotype"/>
          <w:b/>
          <w:i/>
          <w:sz w:val="22"/>
          <w:szCs w:val="22"/>
        </w:rPr>
        <w:t>Las solicitudes anónimas</w:t>
      </w:r>
      <w:r w:rsidRPr="002D0155">
        <w:rPr>
          <w:rFonts w:ascii="Palatino Linotype" w:eastAsia="Palatino Linotype" w:hAnsi="Palatino Linotype" w:cs="Palatino Linotype"/>
          <w:i/>
          <w:sz w:val="22"/>
          <w:szCs w:val="22"/>
        </w:rPr>
        <w:t xml:space="preserve">, con nombre incompleto o seudónimo </w:t>
      </w:r>
      <w:r w:rsidRPr="002D0155">
        <w:rPr>
          <w:rFonts w:ascii="Palatino Linotype" w:eastAsia="Palatino Linotype" w:hAnsi="Palatino Linotype" w:cs="Palatino Linotype"/>
          <w:b/>
          <w:i/>
          <w:sz w:val="22"/>
          <w:szCs w:val="22"/>
        </w:rPr>
        <w:t>serán procedentes para su trámite por parte del sujeto obligado ante quien se presente</w:t>
      </w:r>
      <w:r w:rsidRPr="002D0155">
        <w:rPr>
          <w:rFonts w:ascii="Palatino Linotype" w:eastAsia="Palatino Linotype" w:hAnsi="Palatino Linotype" w:cs="Palatino Linotype"/>
          <w:i/>
          <w:sz w:val="22"/>
          <w:szCs w:val="22"/>
        </w:rPr>
        <w:t>. No podrá requerirse información adicional con motivo del nombre proporcionado por el solicitante."</w:t>
      </w:r>
    </w:p>
    <w:p w14:paraId="041B4970"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lastRenderedPageBreak/>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2D0155">
        <w:rPr>
          <w:rFonts w:ascii="Palatino Linotype" w:eastAsia="Palatino Linotype" w:hAnsi="Palatino Linotype" w:cs="Palatino Linotype"/>
          <w:b/>
        </w:rPr>
        <w:t>Recurrente</w:t>
      </w:r>
      <w:r w:rsidRPr="002D0155">
        <w:rPr>
          <w:rFonts w:ascii="Palatino Linotype" w:eastAsia="Palatino Linotype" w:hAnsi="Palatino Linotype" w:cs="Palatino Linotype"/>
        </w:rPr>
        <w:t>, por lo que, en el presente caso, al haber sido presentado el recurso de revisión vía SAIMEX, dicho requisito resulta innecesario.</w:t>
      </w:r>
    </w:p>
    <w:p w14:paraId="25DCFE51"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Finalmente, se advierte que resulta procedente la interposición del recurso, según lo manifestado por la parte </w:t>
      </w:r>
      <w:r w:rsidRPr="002D0155">
        <w:rPr>
          <w:rFonts w:ascii="Palatino Linotype" w:eastAsia="Palatino Linotype" w:hAnsi="Palatino Linotype" w:cs="Palatino Linotype"/>
          <w:b/>
        </w:rPr>
        <w:t>Recurrente</w:t>
      </w:r>
      <w:r w:rsidRPr="002D0155">
        <w:rPr>
          <w:rFonts w:ascii="Palatino Linotype" w:eastAsia="Palatino Linotype" w:hAnsi="Palatino Linotype" w:cs="Palatino Linotype"/>
        </w:rPr>
        <w:t xml:space="preserve"> en sus motivos de inconformidad, de acuerdo al artículo 179, fracciones I y V del ordenamiento legal citado, que a la letra dice: </w:t>
      </w:r>
    </w:p>
    <w:p w14:paraId="2A153ED8"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w:t>
      </w:r>
      <w:r w:rsidRPr="002D0155">
        <w:rPr>
          <w:rFonts w:ascii="Palatino Linotype" w:eastAsia="Palatino Linotype" w:hAnsi="Palatino Linotype" w:cs="Palatino Linotype"/>
          <w:b/>
          <w:i/>
          <w:sz w:val="22"/>
          <w:szCs w:val="22"/>
        </w:rPr>
        <w:t>Artículo 179.</w:t>
      </w:r>
      <w:r w:rsidRPr="002D0155">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C18C102" w14:textId="77777777" w:rsidR="005A4B38" w:rsidRPr="002D0155" w:rsidRDefault="006841EE">
      <w:pPr>
        <w:spacing w:before="120" w:after="120"/>
        <w:ind w:left="1134" w:right="902"/>
        <w:jc w:val="both"/>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b/>
          <w:i/>
          <w:sz w:val="22"/>
          <w:szCs w:val="22"/>
        </w:rPr>
        <w:t xml:space="preserve">I. </w:t>
      </w:r>
      <w:r w:rsidRPr="002D0155">
        <w:rPr>
          <w:rFonts w:ascii="Palatino Linotype" w:eastAsia="Palatino Linotype" w:hAnsi="Palatino Linotype" w:cs="Palatino Linotype"/>
          <w:i/>
          <w:sz w:val="22"/>
          <w:szCs w:val="22"/>
        </w:rPr>
        <w:t>La negativa a la información solicitada;</w:t>
      </w:r>
      <w:r w:rsidRPr="002D0155">
        <w:rPr>
          <w:rFonts w:ascii="Palatino Linotype" w:eastAsia="Palatino Linotype" w:hAnsi="Palatino Linotype" w:cs="Palatino Linotype"/>
          <w:b/>
          <w:i/>
          <w:sz w:val="22"/>
          <w:szCs w:val="22"/>
        </w:rPr>
        <w:t xml:space="preserve"> </w:t>
      </w:r>
      <w:r w:rsidRPr="002D0155">
        <w:rPr>
          <w:rFonts w:ascii="Palatino Linotype" w:eastAsia="Palatino Linotype" w:hAnsi="Palatino Linotype" w:cs="Palatino Linotype"/>
          <w:b/>
          <w:i/>
          <w:sz w:val="22"/>
          <w:szCs w:val="22"/>
        </w:rPr>
        <w:br/>
        <w:t>…</w:t>
      </w:r>
    </w:p>
    <w:p w14:paraId="2CB129B8"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 xml:space="preserve">V. </w:t>
      </w:r>
      <w:r w:rsidRPr="002D0155">
        <w:rPr>
          <w:rFonts w:ascii="Palatino Linotype" w:eastAsia="Palatino Linotype" w:hAnsi="Palatino Linotype" w:cs="Palatino Linotype"/>
          <w:i/>
          <w:sz w:val="22"/>
          <w:szCs w:val="22"/>
        </w:rPr>
        <w:t>La entrega de información incompleta;”</w:t>
      </w:r>
    </w:p>
    <w:p w14:paraId="239A2FF8" w14:textId="77777777" w:rsidR="005A4B38" w:rsidRPr="002D0155" w:rsidRDefault="006841EE">
      <w:pPr>
        <w:spacing w:before="240" w:after="240" w:line="360" w:lineRule="auto"/>
        <w:jc w:val="both"/>
        <w:rPr>
          <w:rFonts w:ascii="Palatino Linotype" w:eastAsia="Palatino Linotype" w:hAnsi="Palatino Linotype" w:cs="Palatino Linotype"/>
          <w:b/>
        </w:rPr>
      </w:pPr>
      <w:r w:rsidRPr="002D0155">
        <w:rPr>
          <w:rFonts w:ascii="Palatino Linotype" w:eastAsia="Palatino Linotype" w:hAnsi="Palatino Linotype" w:cs="Palatino Linotype"/>
          <w:b/>
        </w:rPr>
        <w:t xml:space="preserve">Tercero. Materia de la revisión. </w:t>
      </w:r>
      <w:r w:rsidRPr="002D0155">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2D0155">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2D0155">
        <w:rPr>
          <w:rFonts w:ascii="Palatino Linotype" w:eastAsia="Palatino Linotype" w:hAnsi="Palatino Linotype" w:cs="Palatino Linotype"/>
        </w:rPr>
        <w:t xml:space="preserve">de la parte </w:t>
      </w:r>
      <w:r w:rsidRPr="002D0155">
        <w:rPr>
          <w:rFonts w:ascii="Palatino Linotype" w:eastAsia="Palatino Linotype" w:hAnsi="Palatino Linotype" w:cs="Palatino Linotype"/>
          <w:b/>
        </w:rPr>
        <w:t>Recurrente</w:t>
      </w:r>
      <w:r w:rsidRPr="002D0155">
        <w:rPr>
          <w:rFonts w:ascii="Palatino Linotype" w:eastAsia="Palatino Linotype" w:hAnsi="Palatino Linotype" w:cs="Palatino Linotype"/>
        </w:rPr>
        <w:t>, o en su defecto, en caso de ser procedente, ordenar la entrega de información.</w:t>
      </w:r>
    </w:p>
    <w:p w14:paraId="6D2EF271" w14:textId="77777777" w:rsidR="005A4B38" w:rsidRPr="002D0155" w:rsidRDefault="006841EE">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2D0155">
        <w:rPr>
          <w:rFonts w:ascii="Palatino Linotype" w:eastAsia="Palatino Linotype" w:hAnsi="Palatino Linotype" w:cs="Palatino Linotype"/>
          <w:b/>
        </w:rPr>
        <w:t xml:space="preserve">Cuarto. Estudio del asunto. </w:t>
      </w:r>
      <w:r w:rsidRPr="002D0155">
        <w:rPr>
          <w:rFonts w:ascii="Palatino Linotype" w:eastAsia="Palatino Linotype" w:hAnsi="Palatino Linotype" w:cs="Palatino Linotype"/>
        </w:rPr>
        <w:t xml:space="preserve">En primer lugar, es conveniente mencionar que de conformidad con el artículo 4 de la Ley de Transparencia y Acceso a la Información Pública del Estado de México y Municipios toda la información generada, obtenida, </w:t>
      </w:r>
      <w:r w:rsidRPr="002D0155">
        <w:rPr>
          <w:rFonts w:ascii="Palatino Linotype" w:eastAsia="Palatino Linotype" w:hAnsi="Palatino Linotype" w:cs="Palatino Linotype"/>
        </w:rPr>
        <w:lastRenderedPageBreak/>
        <w:t>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3D17BF7A"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w:t>
      </w:r>
      <w:r w:rsidRPr="002D0155">
        <w:rPr>
          <w:rFonts w:ascii="Palatino Linotype" w:eastAsia="Palatino Linotype" w:hAnsi="Palatino Linotype" w:cs="Palatino Linotype"/>
          <w:b/>
          <w:i/>
          <w:sz w:val="22"/>
          <w:szCs w:val="22"/>
        </w:rPr>
        <w:t>Artículo 4</w:t>
      </w:r>
      <w:r w:rsidRPr="002D015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31990D9"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D0155">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6D6B365"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2D0155">
        <w:rPr>
          <w:rFonts w:ascii="Palatino Linotype" w:eastAsia="Palatino Linotype" w:hAnsi="Palatino Linotype" w:cs="Palatino Linotype"/>
          <w:i/>
          <w:sz w:val="22"/>
          <w:szCs w:val="22"/>
        </w:rPr>
        <w:t>.”(Sic)</w:t>
      </w:r>
    </w:p>
    <w:p w14:paraId="45ACE602"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500BD09"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lastRenderedPageBreak/>
        <w:t>“Artículo 12.-</w:t>
      </w:r>
      <w:r w:rsidRPr="002D015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860C1BC"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D0155">
        <w:rPr>
          <w:rFonts w:ascii="Palatino Linotype" w:eastAsia="Palatino Linotype" w:hAnsi="Palatino Linotype" w:cs="Palatino Linotype"/>
          <w:i/>
          <w:sz w:val="22"/>
          <w:szCs w:val="22"/>
        </w:rPr>
        <w:t xml:space="preserve">. </w:t>
      </w:r>
      <w:r w:rsidRPr="002D0155">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12F51D5F" w14:textId="77777777" w:rsidR="005A4B38" w:rsidRPr="002D0155" w:rsidRDefault="006841EE">
      <w:pPr>
        <w:spacing w:before="240" w:after="240" w:line="360" w:lineRule="auto"/>
        <w:ind w:right="-93"/>
        <w:jc w:val="both"/>
        <w:rPr>
          <w:rFonts w:ascii="Palatino Linotype" w:eastAsia="Palatino Linotype" w:hAnsi="Palatino Linotype" w:cs="Palatino Linotype"/>
        </w:rPr>
      </w:pPr>
      <w:r w:rsidRPr="002D0155">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60747158" w14:textId="77777777" w:rsidR="005A4B38" w:rsidRPr="002D0155" w:rsidRDefault="006841EE">
      <w:pPr>
        <w:spacing w:before="240" w:after="240" w:line="360" w:lineRule="auto"/>
        <w:jc w:val="both"/>
        <w:rPr>
          <w:rFonts w:ascii="Palatino Linotype" w:eastAsia="Palatino Linotype" w:hAnsi="Palatino Linotype" w:cs="Palatino Linotype"/>
          <w:b/>
        </w:rPr>
      </w:pPr>
      <w:r w:rsidRPr="002D0155">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2D0155">
        <w:rPr>
          <w:rFonts w:ascii="Palatino Linotype" w:eastAsia="Palatino Linotype" w:hAnsi="Palatino Linotype" w:cs="Palatino Linotype"/>
          <w:b/>
        </w:rPr>
        <w:t xml:space="preserve"> </w:t>
      </w:r>
    </w:p>
    <w:p w14:paraId="6E2D20C5"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w:t>
      </w:r>
      <w:r w:rsidRPr="002D0155">
        <w:rPr>
          <w:rFonts w:ascii="Palatino Linotype" w:eastAsia="Palatino Linotype" w:hAnsi="Palatino Linotype" w:cs="Palatino Linotype"/>
          <w:b/>
          <w:i/>
          <w:sz w:val="22"/>
          <w:szCs w:val="22"/>
        </w:rPr>
        <w:t>No existe obligación de elaborar documentos ad hoc para atender las solicitudes de acceso a la información.</w:t>
      </w:r>
      <w:r w:rsidRPr="002D0155">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w:t>
      </w:r>
      <w:r w:rsidRPr="002D0155">
        <w:rPr>
          <w:rFonts w:ascii="Palatino Linotype" w:eastAsia="Palatino Linotype" w:hAnsi="Palatino Linotype" w:cs="Palatino Linotype"/>
          <w:i/>
          <w:sz w:val="22"/>
          <w:szCs w:val="22"/>
        </w:rPr>
        <w:lastRenderedPageBreak/>
        <w:t>que la misma obre en sus archivos; sin necesidad de elaborar documentos ad hoc para atender las solicitudes de información.”(Sic)</w:t>
      </w:r>
    </w:p>
    <w:p w14:paraId="544F23AB" w14:textId="77777777" w:rsidR="005A4B38" w:rsidRPr="002D0155" w:rsidRDefault="006841EE">
      <w:pPr>
        <w:spacing w:before="120" w:after="12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B184BEE" w14:textId="77777777" w:rsidR="005A4B38" w:rsidRPr="002D0155" w:rsidRDefault="006841EE">
      <w:pPr>
        <w:spacing w:before="120" w:after="12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E25F07B"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w:t>
      </w:r>
      <w:r w:rsidRPr="002D0155">
        <w:rPr>
          <w:rFonts w:ascii="Palatino Linotype" w:eastAsia="Palatino Linotype" w:hAnsi="Palatino Linotype" w:cs="Palatino Linotype"/>
          <w:b/>
          <w:i/>
          <w:sz w:val="22"/>
          <w:szCs w:val="22"/>
        </w:rPr>
        <w:t xml:space="preserve">Artículo 3. </w:t>
      </w:r>
      <w:r w:rsidRPr="002D0155">
        <w:rPr>
          <w:rFonts w:ascii="Palatino Linotype" w:eastAsia="Palatino Linotype" w:hAnsi="Palatino Linotype" w:cs="Palatino Linotype"/>
          <w:i/>
          <w:sz w:val="22"/>
          <w:szCs w:val="22"/>
        </w:rPr>
        <w:t>Para los efectos de la presente Ley se entenderá por:</w:t>
      </w:r>
    </w:p>
    <w:p w14:paraId="408784D0"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w:t>
      </w:r>
    </w:p>
    <w:p w14:paraId="29FEE938"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XI. Documento:</w:t>
      </w:r>
      <w:r w:rsidRPr="002D0155">
        <w:rPr>
          <w:rFonts w:ascii="Palatino Linotype" w:eastAsia="Palatino Linotype" w:hAnsi="Palatino Linotype" w:cs="Palatino Linotype"/>
          <w:i/>
          <w:sz w:val="22"/>
          <w:szCs w:val="22"/>
        </w:rPr>
        <w:t xml:space="preserve"> Los expedientes, reportes, estudios, actas</w:t>
      </w:r>
      <w:r w:rsidRPr="002D0155">
        <w:rPr>
          <w:rFonts w:ascii="Palatino Linotype" w:eastAsia="Palatino Linotype" w:hAnsi="Palatino Linotype" w:cs="Palatino Linotype"/>
          <w:b/>
          <w:i/>
          <w:sz w:val="22"/>
          <w:szCs w:val="22"/>
        </w:rPr>
        <w:t>,</w:t>
      </w:r>
      <w:r w:rsidRPr="002D0155">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345D206"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897115D"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sz w:val="22"/>
          <w:szCs w:val="22"/>
        </w:rPr>
        <w:t>“</w:t>
      </w:r>
      <w:r w:rsidRPr="002D0155">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2D0155">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681E6D0"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080A515"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124A09A6"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3D60D1E3"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4660CE3A" w14:textId="77777777" w:rsidR="005A4B38" w:rsidRPr="002D0155" w:rsidRDefault="006841EE">
      <w:pPr>
        <w:spacing w:before="240" w:after="240" w:line="360" w:lineRule="auto"/>
        <w:ind w:right="51"/>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w:t>
      </w:r>
      <w:r w:rsidRPr="002D0155">
        <w:rPr>
          <w:rFonts w:ascii="Palatino Linotype" w:eastAsia="Palatino Linotype" w:hAnsi="Palatino Linotype" w:cs="Palatino Linotype"/>
        </w:rPr>
        <w:lastRenderedPageBreak/>
        <w:t>transparencia y la versión pública que emita el servidor público habilitado de cada Sujeto Obligado; como así se establece en la Ley de Transparencia y Acceso a la Información Pública del Estado de México y Municipios.</w:t>
      </w:r>
    </w:p>
    <w:p w14:paraId="0AD45BF8"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0FD8E4DB" w14:textId="77777777" w:rsidR="005A4B38" w:rsidRPr="002D0155" w:rsidRDefault="006841EE">
      <w:pPr>
        <w:spacing w:before="240" w:after="240" w:line="360" w:lineRule="auto"/>
        <w:ind w:right="51"/>
        <w:jc w:val="both"/>
        <w:rPr>
          <w:rFonts w:ascii="Palatino Linotype" w:eastAsia="Palatino Linotype" w:hAnsi="Palatino Linotype" w:cs="Palatino Linotype"/>
          <w:b/>
        </w:rPr>
      </w:pPr>
      <w:r w:rsidRPr="002D0155">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2D0155">
        <w:rPr>
          <w:rFonts w:ascii="Palatino Linotype" w:eastAsia="Palatino Linotype" w:hAnsi="Palatino Linotype" w:cs="Palatino Linotype"/>
          <w:b/>
        </w:rPr>
        <w:t>Recurrente</w:t>
      </w:r>
      <w:r w:rsidRPr="002D0155">
        <w:rPr>
          <w:rFonts w:ascii="Palatino Linotype" w:eastAsia="Palatino Linotype" w:hAnsi="Palatino Linotype" w:cs="Palatino Linotype"/>
        </w:rPr>
        <w:t xml:space="preserve"> requirió al </w:t>
      </w:r>
      <w:r w:rsidRPr="002D0155">
        <w:rPr>
          <w:rFonts w:ascii="Palatino Linotype" w:eastAsia="Palatino Linotype" w:hAnsi="Palatino Linotype" w:cs="Palatino Linotype"/>
          <w:b/>
        </w:rPr>
        <w:t xml:space="preserve">Sujeto Obligado </w:t>
      </w:r>
      <w:r w:rsidRPr="002D0155">
        <w:rPr>
          <w:rFonts w:ascii="Palatino Linotype" w:eastAsia="Palatino Linotype" w:hAnsi="Palatino Linotype" w:cs="Palatino Linotype"/>
        </w:rPr>
        <w:t>le proporcione, información consistente en lo siguiente:</w:t>
      </w:r>
    </w:p>
    <w:p w14:paraId="0ED05C09" w14:textId="77777777" w:rsidR="005A4B38" w:rsidRPr="002D0155" w:rsidRDefault="006841EE">
      <w:pPr>
        <w:spacing w:before="240" w:after="240" w:line="360" w:lineRule="auto"/>
        <w:ind w:left="426" w:right="51"/>
        <w:jc w:val="both"/>
        <w:rPr>
          <w:rFonts w:ascii="Palatino Linotype" w:eastAsia="Palatino Linotype" w:hAnsi="Palatino Linotype" w:cs="Palatino Linotype"/>
          <w:b/>
        </w:rPr>
      </w:pPr>
      <w:r w:rsidRPr="002D0155">
        <w:rPr>
          <w:rFonts w:ascii="Palatino Linotype" w:eastAsia="Palatino Linotype" w:hAnsi="Palatino Linotype" w:cs="Palatino Linotype"/>
        </w:rPr>
        <w:t>1. Inmuebles que arrienda el Ayuntamiento y el DIF Municipal de Zinacantepec, señalando el número de inmuebles, monto que se paga mensualmente por cada uno, vigencia de los contratos y quiénes son los propietarios de los inmuebles.</w:t>
      </w:r>
    </w:p>
    <w:p w14:paraId="6A677AC4" w14:textId="77777777" w:rsidR="005A4B38" w:rsidRPr="002D0155" w:rsidRDefault="006841EE">
      <w:pPr>
        <w:spacing w:before="240" w:after="240" w:line="360" w:lineRule="auto"/>
        <w:ind w:right="49"/>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En tal sentido, el </w:t>
      </w:r>
      <w:r w:rsidRPr="002D0155">
        <w:rPr>
          <w:rFonts w:ascii="Palatino Linotype" w:eastAsia="Palatino Linotype" w:hAnsi="Palatino Linotype" w:cs="Palatino Linotype"/>
          <w:b/>
        </w:rPr>
        <w:t xml:space="preserve">Sujeto Obligado </w:t>
      </w:r>
      <w:r w:rsidRPr="002D0155">
        <w:rPr>
          <w:rFonts w:ascii="Palatino Linotype" w:eastAsia="Palatino Linotype" w:hAnsi="Palatino Linotype" w:cs="Palatino Linotype"/>
        </w:rPr>
        <w:t xml:space="preserve">a través de la Secretaría del Ayuntamiento manifestó que después de una búsqueda minuciosa en los documentos que obran </w:t>
      </w:r>
      <w:r w:rsidRPr="002D0155">
        <w:rPr>
          <w:rFonts w:ascii="Palatino Linotype" w:eastAsia="Palatino Linotype" w:hAnsi="Palatino Linotype" w:cs="Palatino Linotype"/>
        </w:rPr>
        <w:lastRenderedPageBreak/>
        <w:t>en dicha área, durante la administración 2022-2024 desde el principio de enero hasta la fecha de respuesta, no ha tenido conocimiento de algún procedimiento de arrendamiento de ningún bien inmueble por parte del Ayuntamiento, por lo que señala que no es posible atender la solicitud de información.</w:t>
      </w:r>
    </w:p>
    <w:p w14:paraId="1EDDA592" w14:textId="77777777" w:rsidR="005A4B38" w:rsidRPr="002D0155" w:rsidRDefault="006841EE">
      <w:pPr>
        <w:spacing w:before="240" w:after="240" w:line="360" w:lineRule="auto"/>
        <w:ind w:right="49"/>
        <w:jc w:val="both"/>
        <w:rPr>
          <w:rFonts w:ascii="Palatino Linotype" w:eastAsia="Palatino Linotype" w:hAnsi="Palatino Linotype" w:cs="Palatino Linotype"/>
        </w:rPr>
      </w:pPr>
      <w:r w:rsidRPr="002D0155">
        <w:rPr>
          <w:rFonts w:ascii="Palatino Linotype" w:eastAsia="Palatino Linotype" w:hAnsi="Palatino Linotype" w:cs="Palatino Linotype"/>
        </w:rPr>
        <w:t>No obstante, al no estar conforme con los términos de la respuesta emitida, la persona solicitante presentó el recurso de revisión que nos ocupa, donde señaló como motivo de inconformidad, que no le fue entregada la información completa, ya que el Sujeto Obligado se pronunció sobre los arrendamientos futuros, no sobre los que se tenían arrendados a la fecha de la solicitud, así como tampoco informó lo correspondiente al DIF municipal.</w:t>
      </w:r>
    </w:p>
    <w:p w14:paraId="382588E3" w14:textId="77777777" w:rsidR="005A4B38" w:rsidRPr="002D0155" w:rsidRDefault="006841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Durante la etapa de manifestaciones, las partes fueron omisas en presentar informe justificado y manifestaciones en el plazo establecido para tal efecto, como se señaló anteriormente.</w:t>
      </w:r>
    </w:p>
    <w:p w14:paraId="130144CF" w14:textId="77777777" w:rsidR="005A4B38" w:rsidRPr="002D0155" w:rsidRDefault="006841EE">
      <w:pPr>
        <w:spacing w:before="280" w:after="28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Por consiguiente, se procede al análisis del requerimiento planteado por la persona solicitante y la respuesta proporcionada por el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xml:space="preserve">, a efecto de determinar si el derecho de acceso se satisfizo con la misma, o en su defecto, señalar los documentos que en el ejercicio de sus atribuciones pudo haber generado, y que, de manera enunciativa más no limitativa, pudieran colmar dicho derecho. </w:t>
      </w:r>
    </w:p>
    <w:p w14:paraId="32B97298" w14:textId="77777777" w:rsidR="005A4B38" w:rsidRPr="002D0155" w:rsidRDefault="006841EE">
      <w:pPr>
        <w:pBdr>
          <w:top w:val="nil"/>
          <w:left w:val="nil"/>
          <w:bottom w:val="nil"/>
          <w:right w:val="nil"/>
          <w:between w:val="nil"/>
        </w:pBdr>
        <w:spacing w:before="240" w:after="240" w:line="360" w:lineRule="auto"/>
        <w:ind w:left="68" w:right="51"/>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Acotado lo anterior, se procede a contextualizar la naturaleza de la información solicitada, y para ello conviene partir de la Ley de Contratación Pública del Estado de México y Municipios, cuyo objeto consiste en regular los actos relativos a la planeación, programación, presupuestación, ejecución y control de la adquisición, </w:t>
      </w:r>
      <w:r w:rsidRPr="002D0155">
        <w:rPr>
          <w:rFonts w:ascii="Palatino Linotype" w:eastAsia="Palatino Linotype" w:hAnsi="Palatino Linotype" w:cs="Palatino Linotype"/>
        </w:rPr>
        <w:lastRenderedPageBreak/>
        <w:t xml:space="preserve">enajenación y </w:t>
      </w:r>
      <w:r w:rsidRPr="002D0155">
        <w:rPr>
          <w:rFonts w:ascii="Palatino Linotype" w:eastAsia="Palatino Linotype" w:hAnsi="Palatino Linotype" w:cs="Palatino Linotype"/>
          <w:b/>
        </w:rPr>
        <w:t xml:space="preserve">arrendamiento de bienes, </w:t>
      </w:r>
      <w:r w:rsidRPr="002D0155">
        <w:rPr>
          <w:rFonts w:ascii="Palatino Linotype" w:eastAsia="Palatino Linotype" w:hAnsi="Palatino Linotype" w:cs="Palatino Linotype"/>
        </w:rPr>
        <w:t>y a contratación de servicios de cualquier naturaleza que realicen las secretarías y las unidades administrativas del Poder Ejecutivo del Estado, los ayuntamientos de los municipios del Estado, los organismos auxiliares y fideicomisos públicos de carácter estatal o municipal, y los tribunales administrativos.</w:t>
      </w:r>
    </w:p>
    <w:p w14:paraId="0F6E104E" w14:textId="77777777" w:rsidR="005A4B38" w:rsidRPr="002D0155" w:rsidRDefault="006841EE">
      <w:pPr>
        <w:pBdr>
          <w:top w:val="nil"/>
          <w:left w:val="nil"/>
          <w:bottom w:val="nil"/>
          <w:right w:val="nil"/>
          <w:between w:val="nil"/>
        </w:pBdr>
        <w:spacing w:before="240" w:after="240" w:line="360" w:lineRule="auto"/>
        <w:ind w:left="68" w:right="51"/>
        <w:jc w:val="both"/>
        <w:rPr>
          <w:rFonts w:ascii="Palatino Linotype" w:eastAsia="Palatino Linotype" w:hAnsi="Palatino Linotype" w:cs="Palatino Linotype"/>
        </w:rPr>
      </w:pPr>
      <w:r w:rsidRPr="002D0155">
        <w:rPr>
          <w:rFonts w:ascii="Palatino Linotype" w:eastAsia="Palatino Linotype" w:hAnsi="Palatino Linotype" w:cs="Palatino Linotype"/>
        </w:rPr>
        <w:t>En este tenor, se precisa que, en términos del artículo 4, fracción IV de la Ley de Contratación, en las adquisiciones, enajenaciones, arrendamientos y servicios, quedan comprendido el arrendamiento de bienes muebles e inmuebles.</w:t>
      </w:r>
    </w:p>
    <w:p w14:paraId="0C744712" w14:textId="77777777" w:rsidR="005A4B38" w:rsidRPr="002D0155" w:rsidRDefault="006841EE">
      <w:pPr>
        <w:pBdr>
          <w:top w:val="nil"/>
          <w:left w:val="nil"/>
          <w:bottom w:val="nil"/>
          <w:right w:val="nil"/>
          <w:between w:val="nil"/>
        </w:pBdr>
        <w:spacing w:before="240" w:after="240" w:line="360" w:lineRule="auto"/>
        <w:ind w:left="68" w:right="51"/>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Asimismo, conforme a los artículos 26 y 27 de dicho ordenamiento jurídico, las adquisiciones, </w:t>
      </w:r>
      <w:r w:rsidRPr="002D0155">
        <w:rPr>
          <w:rFonts w:ascii="Palatino Linotype" w:eastAsia="Palatino Linotype" w:hAnsi="Palatino Linotype" w:cs="Palatino Linotype"/>
          <w:b/>
          <w:u w:val="single"/>
        </w:rPr>
        <w:t>arrendamientos</w:t>
      </w:r>
      <w:r w:rsidRPr="002D0155">
        <w:rPr>
          <w:rFonts w:ascii="Palatino Linotype" w:eastAsia="Palatino Linotype" w:hAnsi="Palatino Linotype" w:cs="Palatino Linotype"/>
        </w:rPr>
        <w:t xml:space="preserve"> y servicios, </w:t>
      </w:r>
      <w:r w:rsidRPr="002D0155">
        <w:rPr>
          <w:rFonts w:ascii="Palatino Linotype" w:eastAsia="Palatino Linotype" w:hAnsi="Palatino Linotype" w:cs="Palatino Linotype"/>
          <w:b/>
          <w:u w:val="single"/>
        </w:rPr>
        <w:t>se adjudicarán a través de procedimientos de licitación pública, invitación restringida y adjudicación directa</w:t>
      </w:r>
      <w:r w:rsidRPr="002D0155">
        <w:rPr>
          <w:rFonts w:ascii="Palatino Linotype" w:eastAsia="Palatino Linotype" w:hAnsi="Palatino Linotype" w:cs="Palatino Linotype"/>
        </w:rPr>
        <w:t>, que señalan:</w:t>
      </w:r>
    </w:p>
    <w:p w14:paraId="63D742FF" w14:textId="77777777" w:rsidR="005A4B38" w:rsidRPr="002D0155" w:rsidRDefault="006841EE">
      <w:pPr>
        <w:spacing w:before="120" w:after="120"/>
        <w:ind w:left="851" w:right="902"/>
        <w:jc w:val="both"/>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i/>
          <w:sz w:val="22"/>
          <w:szCs w:val="22"/>
        </w:rPr>
        <w:t>“</w:t>
      </w:r>
      <w:r w:rsidRPr="002D0155">
        <w:rPr>
          <w:rFonts w:ascii="Palatino Linotype" w:eastAsia="Palatino Linotype" w:hAnsi="Palatino Linotype" w:cs="Palatino Linotype"/>
          <w:b/>
          <w:i/>
          <w:sz w:val="22"/>
          <w:szCs w:val="22"/>
        </w:rPr>
        <w:t>Artículo 26</w:t>
      </w:r>
      <w:r w:rsidRPr="002D0155">
        <w:rPr>
          <w:rFonts w:ascii="Palatino Linotype" w:eastAsia="Palatino Linotype" w:hAnsi="Palatino Linotype" w:cs="Palatino Linotype"/>
          <w:i/>
          <w:sz w:val="22"/>
          <w:szCs w:val="22"/>
        </w:rPr>
        <w:t xml:space="preserve">.- Las adquisiciones, </w:t>
      </w:r>
      <w:r w:rsidRPr="002D0155">
        <w:rPr>
          <w:rFonts w:ascii="Palatino Linotype" w:eastAsia="Palatino Linotype" w:hAnsi="Palatino Linotype" w:cs="Palatino Linotype"/>
          <w:b/>
          <w:i/>
          <w:sz w:val="22"/>
          <w:szCs w:val="22"/>
        </w:rPr>
        <w:t xml:space="preserve">arrendamientos </w:t>
      </w:r>
      <w:r w:rsidRPr="002D0155">
        <w:rPr>
          <w:rFonts w:ascii="Palatino Linotype" w:eastAsia="Palatino Linotype" w:hAnsi="Palatino Linotype" w:cs="Palatino Linotype"/>
          <w:i/>
          <w:sz w:val="22"/>
          <w:szCs w:val="22"/>
        </w:rPr>
        <w:t xml:space="preserve">y servicios </w:t>
      </w:r>
      <w:r w:rsidRPr="002D0155">
        <w:rPr>
          <w:rFonts w:ascii="Palatino Linotype" w:eastAsia="Palatino Linotype" w:hAnsi="Palatino Linotype" w:cs="Palatino Linotype"/>
          <w:b/>
          <w:i/>
          <w:sz w:val="22"/>
          <w:szCs w:val="22"/>
        </w:rPr>
        <w:t>se adjudicarán a través de</w:t>
      </w:r>
      <w:r w:rsidRPr="002D0155">
        <w:rPr>
          <w:rFonts w:ascii="Palatino Linotype" w:eastAsia="Palatino Linotype" w:hAnsi="Palatino Linotype" w:cs="Palatino Linotype"/>
          <w:i/>
          <w:sz w:val="22"/>
          <w:szCs w:val="22"/>
        </w:rPr>
        <w:t xml:space="preserve"> </w:t>
      </w:r>
      <w:r w:rsidRPr="002D0155">
        <w:rPr>
          <w:rFonts w:ascii="Palatino Linotype" w:eastAsia="Palatino Linotype" w:hAnsi="Palatino Linotype" w:cs="Palatino Linotype"/>
          <w:b/>
          <w:i/>
          <w:sz w:val="22"/>
          <w:szCs w:val="22"/>
        </w:rPr>
        <w:t>licitaciones públicas</w:t>
      </w:r>
      <w:r w:rsidRPr="002D0155">
        <w:rPr>
          <w:rFonts w:ascii="Palatino Linotype" w:eastAsia="Palatino Linotype" w:hAnsi="Palatino Linotype" w:cs="Palatino Linotype"/>
          <w:i/>
          <w:sz w:val="22"/>
          <w:szCs w:val="22"/>
        </w:rPr>
        <w:t xml:space="preserve">, </w:t>
      </w:r>
      <w:r w:rsidRPr="002D0155">
        <w:rPr>
          <w:rFonts w:ascii="Palatino Linotype" w:eastAsia="Palatino Linotype" w:hAnsi="Palatino Linotype" w:cs="Palatino Linotype"/>
          <w:b/>
          <w:i/>
          <w:sz w:val="22"/>
          <w:szCs w:val="22"/>
        </w:rPr>
        <w:t xml:space="preserve">mediante convocatoria pública. </w:t>
      </w:r>
    </w:p>
    <w:p w14:paraId="54321916"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Artículo 27</w:t>
      </w:r>
      <w:r w:rsidRPr="002D0155">
        <w:rPr>
          <w:rFonts w:ascii="Palatino Linotype" w:eastAsia="Palatino Linotype" w:hAnsi="Palatino Linotype" w:cs="Palatino Linotype"/>
          <w:i/>
          <w:sz w:val="22"/>
          <w:szCs w:val="22"/>
        </w:rPr>
        <w:t xml:space="preserve">.- </w:t>
      </w:r>
      <w:r w:rsidRPr="002D0155">
        <w:rPr>
          <w:rFonts w:ascii="Palatino Linotype" w:eastAsia="Palatino Linotype" w:hAnsi="Palatino Linotype" w:cs="Palatino Linotype"/>
          <w:b/>
          <w:i/>
          <w:sz w:val="22"/>
          <w:szCs w:val="22"/>
        </w:rPr>
        <w:t>La Secretaría,</w:t>
      </w:r>
      <w:r w:rsidRPr="002D0155">
        <w:rPr>
          <w:rFonts w:ascii="Palatino Linotype" w:eastAsia="Palatino Linotype" w:hAnsi="Palatino Linotype" w:cs="Palatino Linotype"/>
          <w:i/>
          <w:sz w:val="22"/>
          <w:szCs w:val="22"/>
        </w:rPr>
        <w:t xml:space="preserve"> las entidades, los tribunales administrativos y los ayuntamientos </w:t>
      </w:r>
      <w:r w:rsidRPr="002D0155">
        <w:rPr>
          <w:rFonts w:ascii="Palatino Linotype" w:eastAsia="Palatino Linotype" w:hAnsi="Palatino Linotype" w:cs="Palatino Linotype"/>
          <w:b/>
          <w:i/>
          <w:sz w:val="22"/>
          <w:szCs w:val="22"/>
        </w:rPr>
        <w:t>podrán adjudicar adquisiciones, arrendamientos y servicios</w:t>
      </w:r>
      <w:r w:rsidRPr="002D0155">
        <w:rPr>
          <w:rFonts w:ascii="Palatino Linotype" w:eastAsia="Palatino Linotype" w:hAnsi="Palatino Linotype" w:cs="Palatino Linotype"/>
          <w:i/>
          <w:sz w:val="22"/>
          <w:szCs w:val="22"/>
        </w:rPr>
        <w:t xml:space="preserve">, mediante las excepciones al procedimiento de licitación que a continuación se señalan: </w:t>
      </w:r>
    </w:p>
    <w:p w14:paraId="20F942C7" w14:textId="77777777" w:rsidR="005A4B38" w:rsidRPr="002D0155" w:rsidRDefault="006841EE">
      <w:pPr>
        <w:spacing w:before="120" w:after="120"/>
        <w:ind w:left="1134" w:right="902"/>
        <w:jc w:val="both"/>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b/>
          <w:i/>
          <w:sz w:val="22"/>
          <w:szCs w:val="22"/>
        </w:rPr>
        <w:t xml:space="preserve">I. Invitación restringida. </w:t>
      </w:r>
    </w:p>
    <w:p w14:paraId="15838158" w14:textId="77777777" w:rsidR="005A4B38" w:rsidRPr="002D0155" w:rsidRDefault="006841EE">
      <w:pPr>
        <w:spacing w:before="120" w:after="120"/>
        <w:ind w:left="1134" w:right="902"/>
        <w:jc w:val="both"/>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b/>
          <w:i/>
          <w:sz w:val="22"/>
          <w:szCs w:val="22"/>
        </w:rPr>
        <w:t>II. Adjudicación directa”</w:t>
      </w:r>
    </w:p>
    <w:p w14:paraId="7105D785" w14:textId="77777777" w:rsidR="005A4B38" w:rsidRPr="002D0155" w:rsidRDefault="006841EE">
      <w:pPr>
        <w:spacing w:before="240" w:after="240" w:line="360" w:lineRule="auto"/>
        <w:ind w:right="51"/>
        <w:jc w:val="both"/>
        <w:rPr>
          <w:rFonts w:ascii="Palatino Linotype" w:eastAsia="Palatino Linotype" w:hAnsi="Palatino Linotype" w:cs="Palatino Linotype"/>
        </w:rPr>
      </w:pPr>
      <w:bookmarkStart w:id="8" w:name="_heading=h.4d34og8" w:colFirst="0" w:colLast="0"/>
      <w:bookmarkEnd w:id="8"/>
      <w:r w:rsidRPr="002D0155">
        <w:rPr>
          <w:rFonts w:ascii="Palatino Linotype" w:eastAsia="Palatino Linotype" w:hAnsi="Palatino Linotype" w:cs="Palatino Linotype"/>
        </w:rPr>
        <w:t xml:space="preserve">Respecto al procedimiento de </w:t>
      </w:r>
      <w:r w:rsidRPr="002D0155">
        <w:rPr>
          <w:rFonts w:ascii="Palatino Linotype" w:eastAsia="Palatino Linotype" w:hAnsi="Palatino Linotype" w:cs="Palatino Linotype"/>
          <w:b/>
        </w:rPr>
        <w:t>licitación pública</w:t>
      </w:r>
      <w:r w:rsidRPr="002D0155">
        <w:rPr>
          <w:rFonts w:ascii="Palatino Linotype" w:eastAsia="Palatino Linotype" w:hAnsi="Palatino Linotype" w:cs="Palatino Linotype"/>
        </w:rPr>
        <w:t xml:space="preserve">, es de mencionar que de acuerdo con el Banco Interamericano de Desarrollo, la licitación es un procedimiento formal y competitivo de adquisiciones, mediante el cual se solicitan, reciben y evalúan ofertas para la adquisición de bienes, obras o servicios y se adjudica el contrato </w:t>
      </w:r>
      <w:r w:rsidRPr="002D0155">
        <w:rPr>
          <w:rFonts w:ascii="Palatino Linotype" w:eastAsia="Palatino Linotype" w:hAnsi="Palatino Linotype" w:cs="Palatino Linotype"/>
        </w:rPr>
        <w:lastRenderedPageBreak/>
        <w:t>correspondiente al licitador que ofrezca la propuesta más ventajosa. (Desarrollo, 1995)</w:t>
      </w:r>
    </w:p>
    <w:p w14:paraId="0829FF42" w14:textId="77777777" w:rsidR="005A4B38" w:rsidRPr="002D0155" w:rsidRDefault="006841EE">
      <w:pPr>
        <w:spacing w:before="240" w:after="240" w:line="360" w:lineRule="auto"/>
        <w:ind w:right="51"/>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En cuando hace a la </w:t>
      </w:r>
      <w:r w:rsidRPr="002D0155">
        <w:rPr>
          <w:rFonts w:ascii="Palatino Linotype" w:eastAsia="Palatino Linotype" w:hAnsi="Palatino Linotype" w:cs="Palatino Linotype"/>
          <w:b/>
        </w:rPr>
        <w:t>adjudicación directa</w:t>
      </w:r>
      <w:r w:rsidRPr="002D0155">
        <w:rPr>
          <w:rFonts w:ascii="Palatino Linotype" w:eastAsia="Palatino Linotype" w:hAnsi="Palatino Linotype" w:cs="Palatino Linotype"/>
        </w:rPr>
        <w:t xml:space="preserve">, la Secretaría de la Función Pública, </w:t>
      </w:r>
      <w:r w:rsidRPr="002D0155">
        <w:rPr>
          <w:rFonts w:ascii="Palatino Linotype" w:eastAsia="Palatino Linotype" w:hAnsi="Palatino Linotype" w:cs="Palatino Linotype"/>
          <w:sz w:val="22"/>
          <w:szCs w:val="22"/>
        </w:rPr>
        <w:t xml:space="preserve">(consultable en </w:t>
      </w:r>
      <w:hyperlink r:id="rId9">
        <w:r w:rsidRPr="002D0155">
          <w:rPr>
            <w:rFonts w:ascii="Palatino Linotype" w:eastAsia="Palatino Linotype" w:hAnsi="Palatino Linotype" w:cs="Palatino Linotype"/>
            <w:sz w:val="22"/>
            <w:szCs w:val="22"/>
            <w:u w:val="single"/>
          </w:rPr>
          <w:t>https://www.gob.mx/sfp/acciones-y-programas/1-3-3-adjudicacion-directa</w:t>
        </w:r>
      </w:hyperlink>
      <w:r w:rsidRPr="002D0155">
        <w:rPr>
          <w:rFonts w:ascii="Palatino Linotype" w:eastAsia="Palatino Linotype" w:hAnsi="Palatino Linotype" w:cs="Palatino Linotype"/>
          <w:sz w:val="22"/>
          <w:szCs w:val="22"/>
        </w:rPr>
        <w:t>)</w:t>
      </w:r>
      <w:r w:rsidRPr="002D0155">
        <w:rPr>
          <w:rFonts w:ascii="Palatino Linotype" w:eastAsia="Palatino Linotype" w:hAnsi="Palatino Linotype" w:cs="Palatino Linotype"/>
        </w:rPr>
        <w:t xml:space="preserve">, </w:t>
      </w:r>
      <w:proofErr w:type="spellStart"/>
      <w:r w:rsidRPr="002D0155">
        <w:rPr>
          <w:rFonts w:ascii="Palatino Linotype" w:eastAsia="Palatino Linotype" w:hAnsi="Palatino Linotype" w:cs="Palatino Linotype"/>
        </w:rPr>
        <w:t>establece</w:t>
      </w:r>
      <w:proofErr w:type="spellEnd"/>
      <w:r w:rsidRPr="002D0155">
        <w:rPr>
          <w:rFonts w:ascii="Palatino Linotype" w:eastAsia="Palatino Linotype" w:hAnsi="Palatino Linotype" w:cs="Palatino Linotype"/>
        </w:rPr>
        <w:t xml:space="preserve"> que es un procedimiento que se realiza sin puesta en concurrencia y, por ende, sin que exista competencia, adjudicándose el contrato a un proveedor que ha sido preseleccionado para tales efectos por la dependencia o entidad. </w:t>
      </w:r>
    </w:p>
    <w:p w14:paraId="4E3236DB" w14:textId="77777777" w:rsidR="005A4B38" w:rsidRPr="002D0155" w:rsidRDefault="006841EE">
      <w:pPr>
        <w:spacing w:before="240" w:after="240" w:line="360" w:lineRule="auto"/>
        <w:ind w:right="51"/>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Por último, respecto a la </w:t>
      </w:r>
      <w:r w:rsidRPr="002D0155">
        <w:rPr>
          <w:rFonts w:ascii="Palatino Linotype" w:eastAsia="Palatino Linotype" w:hAnsi="Palatino Linotype" w:cs="Palatino Linotype"/>
          <w:b/>
        </w:rPr>
        <w:t>invitación restringida a cuando menos tres proveedores</w:t>
      </w:r>
      <w:r w:rsidRPr="002D0155">
        <w:rPr>
          <w:rFonts w:ascii="Palatino Linotype" w:eastAsia="Palatino Linotype" w:hAnsi="Palatino Linotype" w:cs="Palatino Linotype"/>
        </w:rPr>
        <w:t xml:space="preserve">, la Secretaría de la Contraloría </w:t>
      </w:r>
      <w:r w:rsidRPr="002D0155">
        <w:rPr>
          <w:rFonts w:ascii="Palatino Linotype" w:eastAsia="Palatino Linotype" w:hAnsi="Palatino Linotype" w:cs="Palatino Linotype"/>
          <w:sz w:val="22"/>
          <w:szCs w:val="22"/>
        </w:rPr>
        <w:t xml:space="preserve">(consultable en </w:t>
      </w:r>
      <w:hyperlink r:id="rId10" w:anchor=":~:text=Es%20un%20procedimiento%20administrativo%2C%20de,tres%20oferentes%20a%20presentar%20propuestas%2C">
        <w:r w:rsidRPr="002D0155">
          <w:rPr>
            <w:rFonts w:ascii="Palatino Linotype" w:eastAsia="Palatino Linotype" w:hAnsi="Palatino Linotype" w:cs="Palatino Linotype"/>
            <w:sz w:val="22"/>
            <w:szCs w:val="22"/>
            <w:u w:val="single"/>
          </w:rPr>
          <w:t>http://www.contraloriadf.gob.mx/contraloria/cursos/ADQUISICIONES/paginas/32.php#:~:text=Es%20un%20procedimiento%20administrativo%2C%20de,tres%20oferentes%20a%20presentar%20propuestas%2C</w:t>
        </w:r>
      </w:hyperlink>
      <w:r w:rsidRPr="002D0155">
        <w:rPr>
          <w:rFonts w:ascii="Palatino Linotype" w:eastAsia="Palatino Linotype" w:hAnsi="Palatino Linotype" w:cs="Palatino Linotype"/>
          <w:sz w:val="22"/>
          <w:szCs w:val="22"/>
        </w:rPr>
        <w:t xml:space="preserve">) </w:t>
      </w:r>
      <w:r w:rsidRPr="002D0155">
        <w:rPr>
          <w:rFonts w:ascii="Palatino Linotype" w:eastAsia="Palatino Linotype" w:hAnsi="Palatino Linotype" w:cs="Palatino Linotype"/>
        </w:rPr>
        <w:t>precisa que es un procedimiento de excepción a la licitación pública que permite a las dependencias, unidades administrativas, órganos desconcentrados y entidades, en forma discrecional, realizar un procedimiento para adquirir, arrendar o contratar, invitando a por lo menos tres oferentes a presentar propuestas.</w:t>
      </w:r>
    </w:p>
    <w:p w14:paraId="776F4C04" w14:textId="77777777" w:rsidR="005A4B38" w:rsidRPr="002D0155" w:rsidRDefault="006841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Ahora bien, para el arrendamiento de bienes muebles e inmuebles propiamente, los Ayuntamientos se auxiliarán de un Comité de Arrendamientos, Adquisiciones de Inmuebles y Enajenaciones, mismo que entre sus funciones tendrá la de dictaminar sobre la procedencia de los casos de excepción al procedimiento de licitación pública tratándose de adquisición de inmuebles y arrendamientos, como se desprende de los artículos 22 y 24 de la Ley de Contratación, que en su parte conducente señalan lo siguiente, a saber:</w:t>
      </w:r>
    </w:p>
    <w:p w14:paraId="03C43B34" w14:textId="77777777" w:rsidR="005A4B38" w:rsidRPr="002D0155" w:rsidRDefault="006841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lastRenderedPageBreak/>
        <w:t>“Artículo 22.-</w:t>
      </w:r>
      <w:r w:rsidRPr="002D0155">
        <w:rPr>
          <w:rFonts w:ascii="Palatino Linotype" w:eastAsia="Palatino Linotype" w:hAnsi="Palatino Linotype" w:cs="Palatino Linotype"/>
          <w:i/>
          <w:sz w:val="22"/>
          <w:szCs w:val="22"/>
        </w:rPr>
        <w:t xml:space="preserve"> Los comités son órganos colegiados con facultades de opinión, que tienen por objeto auxiliar a la Secretaría, entidades, tribunales administrativos y ayuntamientos, en la substanciación de los procedimientos de adquisiciones y de servicios, de conformidad con el Reglamento y los manuales de operación.</w:t>
      </w:r>
    </w:p>
    <w:p w14:paraId="1A1FF636" w14:textId="77777777" w:rsidR="005A4B38" w:rsidRPr="002D0155" w:rsidRDefault="006841EE">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b/>
          <w:i/>
          <w:sz w:val="22"/>
          <w:szCs w:val="22"/>
        </w:rPr>
        <w:t>…</w:t>
      </w:r>
    </w:p>
    <w:p w14:paraId="5735318F" w14:textId="77777777" w:rsidR="005A4B38" w:rsidRPr="002D0155" w:rsidRDefault="006841EE">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i/>
          <w:sz w:val="22"/>
          <w:szCs w:val="22"/>
        </w:rPr>
        <w:t xml:space="preserve">La Secretaría, las entidades, los tribunales administrativos y </w:t>
      </w:r>
      <w:r w:rsidRPr="002D0155">
        <w:rPr>
          <w:rFonts w:ascii="Palatino Linotype" w:eastAsia="Palatino Linotype" w:hAnsi="Palatino Linotype" w:cs="Palatino Linotype"/>
          <w:b/>
          <w:i/>
          <w:sz w:val="22"/>
          <w:szCs w:val="22"/>
        </w:rPr>
        <w:t>los ayuntamientos se auxiliarán de un comité de arrendamientos, adquisiciones de inmuebles y enajenaciones.</w:t>
      </w:r>
    </w:p>
    <w:p w14:paraId="2EBB20C7" w14:textId="77777777" w:rsidR="005A4B38" w:rsidRPr="002D0155" w:rsidRDefault="006841EE">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b/>
          <w:i/>
          <w:sz w:val="22"/>
          <w:szCs w:val="22"/>
        </w:rPr>
        <w:t>...</w:t>
      </w:r>
    </w:p>
    <w:p w14:paraId="5BE5465C" w14:textId="77777777" w:rsidR="005A4B38" w:rsidRPr="002D0155" w:rsidRDefault="006841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Artículo 24.-</w:t>
      </w:r>
      <w:r w:rsidRPr="002D0155">
        <w:rPr>
          <w:rFonts w:ascii="Palatino Linotype" w:eastAsia="Palatino Linotype" w:hAnsi="Palatino Linotype" w:cs="Palatino Linotype"/>
          <w:i/>
          <w:sz w:val="22"/>
          <w:szCs w:val="22"/>
        </w:rPr>
        <w:t xml:space="preserve"> El </w:t>
      </w:r>
      <w:r w:rsidRPr="002D0155">
        <w:rPr>
          <w:rFonts w:ascii="Palatino Linotype" w:eastAsia="Palatino Linotype" w:hAnsi="Palatino Linotype" w:cs="Palatino Linotype"/>
          <w:b/>
          <w:i/>
          <w:sz w:val="22"/>
          <w:szCs w:val="22"/>
        </w:rPr>
        <w:t>comité de arrendamientos, adquisiciones de inmuebles y enajenaciones</w:t>
      </w:r>
      <w:r w:rsidRPr="002D0155">
        <w:rPr>
          <w:rFonts w:ascii="Palatino Linotype" w:eastAsia="Palatino Linotype" w:hAnsi="Palatino Linotype" w:cs="Palatino Linotype"/>
          <w:i/>
          <w:sz w:val="22"/>
          <w:szCs w:val="22"/>
        </w:rPr>
        <w:t xml:space="preserve"> tendrá las funciones siguientes:</w:t>
      </w:r>
    </w:p>
    <w:p w14:paraId="05C92FFC"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b/>
          <w:i/>
          <w:sz w:val="22"/>
          <w:szCs w:val="22"/>
        </w:rPr>
        <w:t xml:space="preserve">I. </w:t>
      </w:r>
      <w:r w:rsidRPr="002D0155">
        <w:rPr>
          <w:rFonts w:ascii="Palatino Linotype" w:eastAsia="Palatino Linotype" w:hAnsi="Palatino Linotype" w:cs="Palatino Linotype"/>
          <w:i/>
          <w:sz w:val="22"/>
          <w:szCs w:val="22"/>
        </w:rPr>
        <w:t>Dictaminar sobre la procedencia de los casos de excepción al procedimiento de licitación pública, tratándose de adquisición de inmuebles y arrendamientos</w:t>
      </w:r>
      <w:r w:rsidRPr="002D0155">
        <w:rPr>
          <w:rFonts w:ascii="Palatino Linotype" w:eastAsia="Palatino Linotype" w:hAnsi="Palatino Linotype" w:cs="Palatino Linotype"/>
          <w:b/>
          <w:i/>
          <w:sz w:val="22"/>
          <w:szCs w:val="22"/>
        </w:rPr>
        <w:t>.</w:t>
      </w:r>
    </w:p>
    <w:p w14:paraId="124293FE"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 xml:space="preserve">II. </w:t>
      </w:r>
      <w:r w:rsidRPr="002D0155">
        <w:rPr>
          <w:rFonts w:ascii="Palatino Linotype" w:eastAsia="Palatino Linotype" w:hAnsi="Palatino Linotype" w:cs="Palatino Linotype"/>
          <w:i/>
          <w:sz w:val="22"/>
          <w:szCs w:val="22"/>
        </w:rPr>
        <w:t>Participar en los procedimientos de licitación, invitación restringida y adjudicación directa, hasta dejarlos en estado de dictar el fallo correspondiente, tratándose de adquisición de inmuebles y arrendamientos...”</w:t>
      </w:r>
    </w:p>
    <w:p w14:paraId="1F3428A7" w14:textId="77777777" w:rsidR="005A4B38" w:rsidRPr="002D0155" w:rsidRDefault="006841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Asimismo, es necesario referir que el Reglamento de la Ley de Contratación Pública del Estado de México y Municipios, en su artículo 54 establece que Comité de Arrendamientos, Adquisiciones de Inmuebles y Enajenaciones, tendrá como funciones, además de las establecidas en la Ley de Contratación, las que a continuación se insertan:</w:t>
      </w:r>
    </w:p>
    <w:p w14:paraId="2F085D0B" w14:textId="77777777" w:rsidR="005A4B38" w:rsidRPr="002D0155" w:rsidRDefault="006841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“Artículo 54.-</w:t>
      </w:r>
      <w:r w:rsidRPr="002D0155">
        <w:rPr>
          <w:rFonts w:ascii="Palatino Linotype" w:eastAsia="Palatino Linotype" w:hAnsi="Palatino Linotype" w:cs="Palatino Linotype"/>
          <w:i/>
          <w:sz w:val="22"/>
          <w:szCs w:val="22"/>
        </w:rPr>
        <w:t xml:space="preserve"> Además de las establecidas en la Ley</w:t>
      </w:r>
      <w:r w:rsidRPr="002D0155">
        <w:rPr>
          <w:rFonts w:ascii="Palatino Linotype" w:eastAsia="Palatino Linotype" w:hAnsi="Palatino Linotype" w:cs="Palatino Linotype"/>
          <w:b/>
          <w:i/>
          <w:sz w:val="22"/>
          <w:szCs w:val="22"/>
        </w:rPr>
        <w:t xml:space="preserve">, el Comité de Arrendamientos, Adquisiciones de Inmuebles y Enajenaciones </w:t>
      </w:r>
      <w:r w:rsidRPr="002D0155">
        <w:rPr>
          <w:rFonts w:ascii="Palatino Linotype" w:eastAsia="Palatino Linotype" w:hAnsi="Palatino Linotype" w:cs="Palatino Linotype"/>
          <w:i/>
          <w:sz w:val="22"/>
          <w:szCs w:val="22"/>
        </w:rPr>
        <w:t xml:space="preserve">tendrá las siguientes funciones: </w:t>
      </w:r>
    </w:p>
    <w:p w14:paraId="6EE648AF"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w:t>
      </w:r>
      <w:r w:rsidRPr="002D0155">
        <w:rPr>
          <w:rFonts w:ascii="Palatino Linotype" w:eastAsia="Palatino Linotype" w:hAnsi="Palatino Linotype" w:cs="Palatino Linotype"/>
          <w:i/>
          <w:sz w:val="22"/>
          <w:szCs w:val="22"/>
        </w:rPr>
        <w:t xml:space="preserve"> Expedir su manual de operación; </w:t>
      </w:r>
    </w:p>
    <w:p w14:paraId="137F4BAD"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II</w:t>
      </w:r>
      <w:r w:rsidRPr="002D0155">
        <w:rPr>
          <w:rFonts w:ascii="Palatino Linotype" w:eastAsia="Palatino Linotype" w:hAnsi="Palatino Linotype" w:cs="Palatino Linotype"/>
          <w:i/>
          <w:sz w:val="22"/>
          <w:szCs w:val="22"/>
        </w:rPr>
        <w:t xml:space="preserve">. Revisar y validar el programa anual de arrendamiento; así como formular las observaciones y recomendaciones que estimen convenientes; </w:t>
      </w:r>
    </w:p>
    <w:p w14:paraId="1586E71E"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b/>
          <w:i/>
          <w:sz w:val="22"/>
          <w:szCs w:val="22"/>
        </w:rPr>
        <w:lastRenderedPageBreak/>
        <w:t xml:space="preserve">III. Analizar la documentación de los actos relacionados con arrendamiento, adquisiciones de inmuebles y enajenaciones de muebles e inmuebles, y emitir la opinión correspondiente; </w:t>
      </w:r>
    </w:p>
    <w:p w14:paraId="735D375F"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IV</w:t>
      </w:r>
      <w:r w:rsidRPr="002D0155">
        <w:rPr>
          <w:rFonts w:ascii="Palatino Linotype" w:eastAsia="Palatino Linotype" w:hAnsi="Palatino Linotype" w:cs="Palatino Linotype"/>
          <w:i/>
          <w:sz w:val="22"/>
          <w:szCs w:val="22"/>
        </w:rPr>
        <w:t xml:space="preserve">. </w:t>
      </w:r>
      <w:r w:rsidRPr="002D0155">
        <w:rPr>
          <w:rFonts w:ascii="Palatino Linotype" w:eastAsia="Palatino Linotype" w:hAnsi="Palatino Linotype" w:cs="Palatino Linotype"/>
          <w:b/>
          <w:i/>
          <w:sz w:val="22"/>
          <w:szCs w:val="22"/>
        </w:rPr>
        <w:t>Dictaminar sobre las solicitudes para adquirir inmuebles, arrendamientos y subarrendamientos</w:t>
      </w:r>
      <w:r w:rsidRPr="002D0155">
        <w:rPr>
          <w:rFonts w:ascii="Palatino Linotype" w:eastAsia="Palatino Linotype" w:hAnsi="Palatino Linotype" w:cs="Palatino Linotype"/>
          <w:i/>
          <w:sz w:val="22"/>
          <w:szCs w:val="22"/>
        </w:rPr>
        <w:t xml:space="preserve">; </w:t>
      </w:r>
    </w:p>
    <w:p w14:paraId="5A2230AB"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V</w:t>
      </w:r>
      <w:r w:rsidRPr="002D0155">
        <w:rPr>
          <w:rFonts w:ascii="Palatino Linotype" w:eastAsia="Palatino Linotype" w:hAnsi="Palatino Linotype" w:cs="Palatino Linotype"/>
          <w:i/>
          <w:sz w:val="22"/>
          <w:szCs w:val="22"/>
        </w:rPr>
        <w:t xml:space="preserve">. Dictaminar sobre las propuestas de enajenación de bienes muebles e inmuebles; </w:t>
      </w:r>
    </w:p>
    <w:p w14:paraId="6CB20562"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VI</w:t>
      </w:r>
      <w:r w:rsidRPr="002D0155">
        <w:rPr>
          <w:rFonts w:ascii="Palatino Linotype" w:eastAsia="Palatino Linotype" w:hAnsi="Palatino Linotype" w:cs="Palatino Linotype"/>
          <w:i/>
          <w:sz w:val="22"/>
          <w:szCs w:val="22"/>
        </w:rPr>
        <w:t xml:space="preserve">. Solicitar asesoría técnica a las cámaras de comercio, industria de la construcción, de empresas inmobiliarias y colegios de profesionales o de las confederaciones que las agrupan; </w:t>
      </w:r>
    </w:p>
    <w:p w14:paraId="048564B6"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VII.</w:t>
      </w:r>
      <w:r w:rsidRPr="002D0155">
        <w:rPr>
          <w:rFonts w:ascii="Palatino Linotype" w:eastAsia="Palatino Linotype" w:hAnsi="Palatino Linotype" w:cs="Palatino Linotype"/>
          <w:i/>
          <w:sz w:val="22"/>
          <w:szCs w:val="22"/>
        </w:rPr>
        <w:t xml:space="preserve"> Implementar acciones y emitir acuerdos que considere necesarios para el mejoramiento del procedimiento para arrendamiento, adquisiciones de inmuebles y enajenaciones de muebles e inmuebles; </w:t>
      </w:r>
    </w:p>
    <w:p w14:paraId="0C754102"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VIII</w:t>
      </w:r>
      <w:r w:rsidRPr="002D0155">
        <w:rPr>
          <w:rFonts w:ascii="Palatino Linotype" w:eastAsia="Palatino Linotype" w:hAnsi="Palatino Linotype" w:cs="Palatino Linotype"/>
          <w:i/>
          <w:sz w:val="22"/>
          <w:szCs w:val="22"/>
        </w:rPr>
        <w:t xml:space="preserve">. Evaluar las propuestas o posturas que se presenten en los procedimientos de licitación pública, subasta pública, invitación restringida o adjudicación directa; </w:t>
      </w:r>
    </w:p>
    <w:p w14:paraId="094BA79F"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IX</w:t>
      </w:r>
      <w:r w:rsidRPr="002D0155">
        <w:rPr>
          <w:rFonts w:ascii="Palatino Linotype" w:eastAsia="Palatino Linotype" w:hAnsi="Palatino Linotype" w:cs="Palatino Linotype"/>
          <w:i/>
          <w:sz w:val="22"/>
          <w:szCs w:val="22"/>
        </w:rPr>
        <w:t xml:space="preserve">. Emitir los dictámenes de adjudicación, que servirán para la emisión del fallo en los arrendamientos, adquisiciones de inmuebles y enajenaciones; </w:t>
      </w:r>
    </w:p>
    <w:p w14:paraId="366A3396"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X.</w:t>
      </w:r>
      <w:r w:rsidRPr="002D0155">
        <w:rPr>
          <w:rFonts w:ascii="Palatino Linotype" w:eastAsia="Palatino Linotype" w:hAnsi="Palatino Linotype" w:cs="Palatino Linotype"/>
          <w:i/>
          <w:sz w:val="22"/>
          <w:szCs w:val="22"/>
        </w:rPr>
        <w:t xml:space="preserve"> Crear subcomités y grupos de trabajo de orden administrativo y técnico que considere necesarios para el desarrollo de sus funciones; y </w:t>
      </w:r>
    </w:p>
    <w:p w14:paraId="2349DD82"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XI.</w:t>
      </w:r>
      <w:r w:rsidRPr="002D0155">
        <w:rPr>
          <w:rFonts w:ascii="Palatino Linotype" w:eastAsia="Palatino Linotype" w:hAnsi="Palatino Linotype" w:cs="Palatino Linotype"/>
          <w:i/>
          <w:sz w:val="22"/>
          <w:szCs w:val="22"/>
        </w:rPr>
        <w:t xml:space="preserve"> Las demás que sean necesarias para el cumplimiento de sus funciones.”</w:t>
      </w:r>
    </w:p>
    <w:p w14:paraId="63C379CC" w14:textId="77777777" w:rsidR="005A4B38" w:rsidRPr="002D0155" w:rsidRDefault="006841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Para la celebración de contratos de arrendamiento, los municipios deben observar lo previsto en la Ley de Contratación y su Reglamento, sin perjuicio de lo dispuesto en la Ley de Bienes del Estado de México y de sus Municipios, según dispone el artículo 142, párrafo tercero del Reglamento de la Ley de Contratación.</w:t>
      </w:r>
    </w:p>
    <w:p w14:paraId="5D248271" w14:textId="77777777" w:rsidR="005A4B38" w:rsidRPr="002D0155" w:rsidRDefault="006841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Precisado lo anterior, conviene señalar que el artículo 143 del Reglamento de la Ley de Contratación Pública del Estado de México y Municipios establece el procedimiento que debe observarse para el arrendamiento de los bienes inmuebles mismo que para mejor entendimiento se transcribe a continuación:</w:t>
      </w:r>
    </w:p>
    <w:p w14:paraId="5CAD0224" w14:textId="77777777" w:rsidR="005A4B38" w:rsidRPr="002D0155" w:rsidRDefault="006841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lastRenderedPageBreak/>
        <w:t>“Artículo 143.-</w:t>
      </w:r>
      <w:r w:rsidRPr="002D0155">
        <w:rPr>
          <w:rFonts w:ascii="Palatino Linotype" w:eastAsia="Palatino Linotype" w:hAnsi="Palatino Linotype" w:cs="Palatino Linotype"/>
          <w:i/>
          <w:sz w:val="22"/>
          <w:szCs w:val="22"/>
        </w:rPr>
        <w:t xml:space="preserve"> Para la procedencia de los arrendamientos de bienes inmuebles, además de observar lo señalado en el artículo que antecede, </w:t>
      </w:r>
      <w:r w:rsidRPr="002D0155">
        <w:rPr>
          <w:rFonts w:ascii="Palatino Linotype" w:eastAsia="Palatino Linotype" w:hAnsi="Palatino Linotype" w:cs="Palatino Linotype"/>
          <w:b/>
          <w:i/>
          <w:sz w:val="22"/>
          <w:szCs w:val="22"/>
        </w:rPr>
        <w:t xml:space="preserve">se deberá contar como mínimo con lo siguiente: </w:t>
      </w:r>
    </w:p>
    <w:p w14:paraId="7437F7CA"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w:t>
      </w:r>
      <w:r w:rsidRPr="002D0155">
        <w:rPr>
          <w:rFonts w:ascii="Palatino Linotype" w:eastAsia="Palatino Linotype" w:hAnsi="Palatino Linotype" w:cs="Palatino Linotype"/>
          <w:i/>
          <w:sz w:val="22"/>
          <w:szCs w:val="22"/>
        </w:rPr>
        <w:t xml:space="preserve"> Formato de solicitud que para tal efecto emita la Secretaría, el cual deberá presentarse debidamente validado por el titular de la unidad administrativa que corresponda, anexando al mismo, la documentación comprobatoria relativa a los campos que deberán </w:t>
      </w:r>
      <w:proofErr w:type="spellStart"/>
      <w:r w:rsidRPr="002D0155">
        <w:rPr>
          <w:rFonts w:ascii="Palatino Linotype" w:eastAsia="Palatino Linotype" w:hAnsi="Palatino Linotype" w:cs="Palatino Linotype"/>
          <w:i/>
          <w:sz w:val="22"/>
          <w:szCs w:val="22"/>
        </w:rPr>
        <w:t>requisitar</w:t>
      </w:r>
      <w:proofErr w:type="spellEnd"/>
      <w:r w:rsidRPr="002D0155">
        <w:rPr>
          <w:rFonts w:ascii="Palatino Linotype" w:eastAsia="Palatino Linotype" w:hAnsi="Palatino Linotype" w:cs="Palatino Linotype"/>
          <w:i/>
          <w:sz w:val="22"/>
          <w:szCs w:val="22"/>
        </w:rPr>
        <w:t xml:space="preserve">; </w:t>
      </w:r>
    </w:p>
    <w:p w14:paraId="222A02FC"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b/>
          <w:i/>
          <w:sz w:val="22"/>
          <w:szCs w:val="22"/>
        </w:rPr>
        <w:t xml:space="preserve">II. </w:t>
      </w:r>
      <w:r w:rsidRPr="002D0155">
        <w:rPr>
          <w:rFonts w:ascii="Palatino Linotype" w:eastAsia="Palatino Linotype" w:hAnsi="Palatino Linotype" w:cs="Palatino Linotype"/>
          <w:i/>
          <w:sz w:val="22"/>
          <w:szCs w:val="22"/>
        </w:rPr>
        <w:t>Dictamen de Procedencia del área competente</w:t>
      </w:r>
      <w:r w:rsidRPr="002D0155">
        <w:rPr>
          <w:rFonts w:ascii="Palatino Linotype" w:eastAsia="Palatino Linotype" w:hAnsi="Palatino Linotype" w:cs="Palatino Linotype"/>
          <w:b/>
          <w:i/>
          <w:sz w:val="22"/>
          <w:szCs w:val="22"/>
        </w:rPr>
        <w:t xml:space="preserve">; </w:t>
      </w:r>
    </w:p>
    <w:p w14:paraId="40C1481A"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b/>
          <w:i/>
          <w:sz w:val="22"/>
          <w:szCs w:val="22"/>
        </w:rPr>
        <w:t xml:space="preserve">III. </w:t>
      </w:r>
      <w:r w:rsidRPr="002D0155">
        <w:rPr>
          <w:rFonts w:ascii="Palatino Linotype" w:eastAsia="Palatino Linotype" w:hAnsi="Palatino Linotype" w:cs="Palatino Linotype"/>
          <w:i/>
          <w:sz w:val="22"/>
          <w:szCs w:val="22"/>
        </w:rPr>
        <w:t>Certificación de la suficiencia presupuestal vigente señalando número de programa, origen de los recursos y partida a afectar;</w:t>
      </w:r>
      <w:r w:rsidRPr="002D0155">
        <w:rPr>
          <w:rFonts w:ascii="Palatino Linotype" w:eastAsia="Palatino Linotype" w:hAnsi="Palatino Linotype" w:cs="Palatino Linotype"/>
          <w:b/>
          <w:i/>
          <w:sz w:val="22"/>
          <w:szCs w:val="22"/>
        </w:rPr>
        <w:t xml:space="preserve"> </w:t>
      </w:r>
    </w:p>
    <w:p w14:paraId="51F7DD05"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IV.</w:t>
      </w:r>
      <w:r w:rsidRPr="002D0155">
        <w:rPr>
          <w:rFonts w:ascii="Palatino Linotype" w:eastAsia="Palatino Linotype" w:hAnsi="Palatino Linotype" w:cs="Palatino Linotype"/>
          <w:i/>
          <w:sz w:val="22"/>
          <w:szCs w:val="22"/>
        </w:rPr>
        <w:t xml:space="preserve"> Programación calendarizada de la suficiencia presupuestal; </w:t>
      </w:r>
    </w:p>
    <w:p w14:paraId="2CE6DEE9"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V.</w:t>
      </w:r>
      <w:r w:rsidRPr="002D0155">
        <w:rPr>
          <w:rFonts w:ascii="Palatino Linotype" w:eastAsia="Palatino Linotype" w:hAnsi="Palatino Linotype" w:cs="Palatino Linotype"/>
          <w:i/>
          <w:sz w:val="22"/>
          <w:szCs w:val="22"/>
        </w:rPr>
        <w:t xml:space="preserve"> Organigrama de la unidad o unidades que ocuparán el inmueble solicitado; </w:t>
      </w:r>
    </w:p>
    <w:p w14:paraId="30025F2C"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VI.</w:t>
      </w:r>
      <w:r w:rsidRPr="002D0155">
        <w:rPr>
          <w:rFonts w:ascii="Palatino Linotype" w:eastAsia="Palatino Linotype" w:hAnsi="Palatino Linotype" w:cs="Palatino Linotype"/>
          <w:i/>
          <w:sz w:val="22"/>
          <w:szCs w:val="22"/>
        </w:rPr>
        <w:t xml:space="preserve"> Plantilla de personal de la unidad o unidades que ocuparán el inmueble solicitado; </w:t>
      </w:r>
    </w:p>
    <w:p w14:paraId="6609DC3F"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VII.</w:t>
      </w:r>
      <w:r w:rsidRPr="002D0155">
        <w:rPr>
          <w:rFonts w:ascii="Palatino Linotype" w:eastAsia="Palatino Linotype" w:hAnsi="Palatino Linotype" w:cs="Palatino Linotype"/>
          <w:i/>
          <w:sz w:val="22"/>
          <w:szCs w:val="22"/>
        </w:rPr>
        <w:t xml:space="preserve"> Funciones de la unidad o unidades que ocuparán el inmueble solicitado; </w:t>
      </w:r>
    </w:p>
    <w:p w14:paraId="23533EBF"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VIII.</w:t>
      </w:r>
      <w:r w:rsidRPr="002D0155">
        <w:rPr>
          <w:rFonts w:ascii="Palatino Linotype" w:eastAsia="Palatino Linotype" w:hAnsi="Palatino Linotype" w:cs="Palatino Linotype"/>
          <w:i/>
          <w:sz w:val="22"/>
          <w:szCs w:val="22"/>
        </w:rPr>
        <w:t xml:space="preserve"> Tres opciones de inmuebles con características similares susceptibles de arrendamiento; </w:t>
      </w:r>
    </w:p>
    <w:p w14:paraId="4B9AE167"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b/>
          <w:i/>
          <w:sz w:val="22"/>
          <w:szCs w:val="22"/>
        </w:rPr>
        <w:t xml:space="preserve">IX. </w:t>
      </w:r>
      <w:r w:rsidRPr="002D0155">
        <w:rPr>
          <w:rFonts w:ascii="Palatino Linotype" w:eastAsia="Palatino Linotype" w:hAnsi="Palatino Linotype" w:cs="Palatino Linotype"/>
          <w:i/>
          <w:sz w:val="22"/>
          <w:szCs w:val="22"/>
        </w:rPr>
        <w:t>Justificación para la realización del arrendamiento que contenga:</w:t>
      </w:r>
      <w:r w:rsidRPr="002D0155">
        <w:rPr>
          <w:rFonts w:ascii="Palatino Linotype" w:eastAsia="Palatino Linotype" w:hAnsi="Palatino Linotype" w:cs="Palatino Linotype"/>
          <w:b/>
          <w:i/>
          <w:sz w:val="22"/>
          <w:szCs w:val="22"/>
        </w:rPr>
        <w:t xml:space="preserve"> </w:t>
      </w:r>
    </w:p>
    <w:p w14:paraId="0FC61938" w14:textId="77777777" w:rsidR="005A4B38" w:rsidRPr="002D0155" w:rsidRDefault="006841EE">
      <w:pPr>
        <w:pBdr>
          <w:top w:val="nil"/>
          <w:left w:val="nil"/>
          <w:bottom w:val="nil"/>
          <w:right w:val="nil"/>
          <w:between w:val="nil"/>
        </w:pBdr>
        <w:spacing w:before="120" w:after="120"/>
        <w:ind w:left="1418"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a)</w:t>
      </w:r>
      <w:r w:rsidRPr="002D0155">
        <w:rPr>
          <w:rFonts w:ascii="Palatino Linotype" w:eastAsia="Palatino Linotype" w:hAnsi="Palatino Linotype" w:cs="Palatino Linotype"/>
          <w:i/>
          <w:sz w:val="22"/>
          <w:szCs w:val="22"/>
        </w:rPr>
        <w:t xml:space="preserve"> El beneficio de la unidad solicitante con el arrendamiento del inmueble; </w:t>
      </w:r>
    </w:p>
    <w:p w14:paraId="3DC222EE" w14:textId="77777777" w:rsidR="005A4B38" w:rsidRPr="002D0155" w:rsidRDefault="006841EE">
      <w:pPr>
        <w:pBdr>
          <w:top w:val="nil"/>
          <w:left w:val="nil"/>
          <w:bottom w:val="nil"/>
          <w:right w:val="nil"/>
          <w:between w:val="nil"/>
        </w:pBdr>
        <w:spacing w:before="120" w:after="120"/>
        <w:ind w:left="1418"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b)</w:t>
      </w:r>
      <w:r w:rsidRPr="002D0155">
        <w:rPr>
          <w:rFonts w:ascii="Palatino Linotype" w:eastAsia="Palatino Linotype" w:hAnsi="Palatino Linotype" w:cs="Palatino Linotype"/>
          <w:i/>
          <w:sz w:val="22"/>
          <w:szCs w:val="22"/>
        </w:rPr>
        <w:t xml:space="preserve"> Comparativo de las condiciones de uso de los tres inmuebles propuestos; y </w:t>
      </w:r>
    </w:p>
    <w:p w14:paraId="5BC2D708" w14:textId="77777777" w:rsidR="005A4B38" w:rsidRPr="002D0155" w:rsidRDefault="006841EE">
      <w:pPr>
        <w:pBdr>
          <w:top w:val="nil"/>
          <w:left w:val="nil"/>
          <w:bottom w:val="nil"/>
          <w:right w:val="nil"/>
          <w:between w:val="nil"/>
        </w:pBdr>
        <w:spacing w:before="120" w:after="120"/>
        <w:ind w:left="1418"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c)</w:t>
      </w:r>
      <w:r w:rsidRPr="002D0155">
        <w:rPr>
          <w:rFonts w:ascii="Palatino Linotype" w:eastAsia="Palatino Linotype" w:hAnsi="Palatino Linotype" w:cs="Palatino Linotype"/>
          <w:i/>
          <w:sz w:val="22"/>
          <w:szCs w:val="22"/>
        </w:rPr>
        <w:t xml:space="preserve"> Que las opciones cumplan con la infraestructura adecuada para el cumplimiento de sus funciones. </w:t>
      </w:r>
    </w:p>
    <w:p w14:paraId="5CC02E30"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 xml:space="preserve">X. </w:t>
      </w:r>
      <w:r w:rsidRPr="002D0155">
        <w:rPr>
          <w:rFonts w:ascii="Palatino Linotype" w:eastAsia="Palatino Linotype" w:hAnsi="Palatino Linotype" w:cs="Palatino Linotype"/>
          <w:i/>
          <w:sz w:val="22"/>
          <w:szCs w:val="22"/>
        </w:rPr>
        <w:t xml:space="preserve">Escritos de los propietarios de los inmuebles propuestos, mediante los cuales manifiesten su interés en otorgar en arrendamiento el inmueble de su propiedad, en el que se establezca lo siguiente: </w:t>
      </w:r>
    </w:p>
    <w:p w14:paraId="53B8D0F0" w14:textId="77777777" w:rsidR="005A4B38" w:rsidRPr="002D0155" w:rsidRDefault="006841EE">
      <w:pPr>
        <w:pBdr>
          <w:top w:val="nil"/>
          <w:left w:val="nil"/>
          <w:bottom w:val="nil"/>
          <w:right w:val="nil"/>
          <w:between w:val="nil"/>
        </w:pBdr>
        <w:spacing w:before="120" w:after="120"/>
        <w:ind w:left="1418"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a)</w:t>
      </w:r>
      <w:r w:rsidRPr="002D0155">
        <w:rPr>
          <w:rFonts w:ascii="Palatino Linotype" w:eastAsia="Palatino Linotype" w:hAnsi="Palatino Linotype" w:cs="Palatino Linotype"/>
          <w:i/>
          <w:sz w:val="22"/>
          <w:szCs w:val="22"/>
        </w:rPr>
        <w:t xml:space="preserve"> Superficie rentable: oficinas, bodega, patio o jardín, cajones de estacionamiento; </w:t>
      </w:r>
    </w:p>
    <w:p w14:paraId="7434576F" w14:textId="77777777" w:rsidR="005A4B38" w:rsidRPr="002D0155" w:rsidRDefault="006841EE">
      <w:pPr>
        <w:pBdr>
          <w:top w:val="nil"/>
          <w:left w:val="nil"/>
          <w:bottom w:val="nil"/>
          <w:right w:val="nil"/>
          <w:between w:val="nil"/>
        </w:pBdr>
        <w:spacing w:before="120" w:after="120"/>
        <w:ind w:left="1418"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b)</w:t>
      </w:r>
      <w:r w:rsidRPr="002D0155">
        <w:rPr>
          <w:rFonts w:ascii="Palatino Linotype" w:eastAsia="Palatino Linotype" w:hAnsi="Palatino Linotype" w:cs="Palatino Linotype"/>
          <w:i/>
          <w:sz w:val="22"/>
          <w:szCs w:val="22"/>
        </w:rPr>
        <w:t xml:space="preserve"> Costo Mensual de Renta; </w:t>
      </w:r>
    </w:p>
    <w:p w14:paraId="170B2BC5" w14:textId="77777777" w:rsidR="005A4B38" w:rsidRPr="002D0155" w:rsidRDefault="006841EE">
      <w:pPr>
        <w:pBdr>
          <w:top w:val="nil"/>
          <w:left w:val="nil"/>
          <w:bottom w:val="nil"/>
          <w:right w:val="nil"/>
          <w:between w:val="nil"/>
        </w:pBdr>
        <w:spacing w:before="120" w:after="120"/>
        <w:ind w:left="1418"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c)</w:t>
      </w:r>
      <w:r w:rsidRPr="002D0155">
        <w:rPr>
          <w:rFonts w:ascii="Palatino Linotype" w:eastAsia="Palatino Linotype" w:hAnsi="Palatino Linotype" w:cs="Palatino Linotype"/>
          <w:i/>
          <w:sz w:val="22"/>
          <w:szCs w:val="22"/>
        </w:rPr>
        <w:t xml:space="preserve"> Servicios con los que cuenta el inmueble; </w:t>
      </w:r>
    </w:p>
    <w:p w14:paraId="229AF484" w14:textId="77777777" w:rsidR="005A4B38" w:rsidRPr="002D0155" w:rsidRDefault="006841EE">
      <w:pPr>
        <w:pBdr>
          <w:top w:val="nil"/>
          <w:left w:val="nil"/>
          <w:bottom w:val="nil"/>
          <w:right w:val="nil"/>
          <w:between w:val="nil"/>
        </w:pBdr>
        <w:spacing w:before="120" w:after="120"/>
        <w:ind w:left="1418"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d)</w:t>
      </w:r>
      <w:r w:rsidRPr="002D0155">
        <w:rPr>
          <w:rFonts w:ascii="Palatino Linotype" w:eastAsia="Palatino Linotype" w:hAnsi="Palatino Linotype" w:cs="Palatino Linotype"/>
          <w:i/>
          <w:sz w:val="22"/>
          <w:szCs w:val="22"/>
        </w:rPr>
        <w:t xml:space="preserve"> Condiciones Generales del inmueble; </w:t>
      </w:r>
    </w:p>
    <w:p w14:paraId="2DA33E87" w14:textId="77777777" w:rsidR="005A4B38" w:rsidRPr="002D0155" w:rsidRDefault="006841EE">
      <w:pPr>
        <w:pBdr>
          <w:top w:val="nil"/>
          <w:left w:val="nil"/>
          <w:bottom w:val="nil"/>
          <w:right w:val="nil"/>
          <w:between w:val="nil"/>
        </w:pBdr>
        <w:spacing w:before="120" w:after="120"/>
        <w:ind w:left="1418"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lastRenderedPageBreak/>
        <w:t>e)</w:t>
      </w:r>
      <w:r w:rsidRPr="002D0155">
        <w:rPr>
          <w:rFonts w:ascii="Palatino Linotype" w:eastAsia="Palatino Linotype" w:hAnsi="Palatino Linotype" w:cs="Palatino Linotype"/>
          <w:i/>
          <w:sz w:val="22"/>
          <w:szCs w:val="22"/>
        </w:rPr>
        <w:t xml:space="preserve"> Que el inmueble se encuentra regularizado en los pagos de impuestos, derechos y servicios; </w:t>
      </w:r>
    </w:p>
    <w:p w14:paraId="6AA27AF6" w14:textId="77777777" w:rsidR="005A4B38" w:rsidRPr="002D0155" w:rsidRDefault="006841EE">
      <w:pPr>
        <w:pBdr>
          <w:top w:val="nil"/>
          <w:left w:val="nil"/>
          <w:bottom w:val="nil"/>
          <w:right w:val="nil"/>
          <w:between w:val="nil"/>
        </w:pBdr>
        <w:spacing w:before="120" w:after="120"/>
        <w:ind w:left="1418"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f)</w:t>
      </w:r>
      <w:r w:rsidRPr="002D0155">
        <w:rPr>
          <w:rFonts w:ascii="Palatino Linotype" w:eastAsia="Palatino Linotype" w:hAnsi="Palatino Linotype" w:cs="Palatino Linotype"/>
          <w:i/>
          <w:sz w:val="22"/>
          <w:szCs w:val="22"/>
        </w:rPr>
        <w:t xml:space="preserve"> Bajo protesta de decir verdad, que la propiedad o posesión de dicho inmueble no se encuentra en proceso de litigio ante autoridad judicial o usufructo; y </w:t>
      </w:r>
    </w:p>
    <w:p w14:paraId="765418DD" w14:textId="77777777" w:rsidR="005A4B38" w:rsidRPr="002D0155" w:rsidRDefault="006841EE">
      <w:pPr>
        <w:pBdr>
          <w:top w:val="nil"/>
          <w:left w:val="nil"/>
          <w:bottom w:val="nil"/>
          <w:right w:val="nil"/>
          <w:between w:val="nil"/>
        </w:pBdr>
        <w:spacing w:before="120" w:after="120"/>
        <w:ind w:left="1418"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g)</w:t>
      </w:r>
      <w:r w:rsidRPr="002D0155">
        <w:rPr>
          <w:rFonts w:ascii="Palatino Linotype" w:eastAsia="Palatino Linotype" w:hAnsi="Palatino Linotype" w:cs="Palatino Linotype"/>
          <w:i/>
          <w:sz w:val="22"/>
          <w:szCs w:val="22"/>
        </w:rPr>
        <w:t xml:space="preserve"> Para el caso de que se tengan planeadas modificaciones al inmueble, promesa del propietario de arrendar el inmueble por un periodo mínimo de cinco años, sin obligación de renta por parte del Gobierno del Estado de México.”</w:t>
      </w:r>
    </w:p>
    <w:p w14:paraId="134ACCE6" w14:textId="77777777" w:rsidR="005A4B38" w:rsidRPr="002D0155" w:rsidRDefault="006841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Por otro lado, los contratos relacionados con el arrendamiento de bienes inmuebles, deberán referir por lo menos, la ubicación del inmueble, la superficie que se pretende a arrendar, el importe por metro cuadrado, el importe total, las fechas de inicio y conclusión de la vigencia, penas convencionales, consecuencias de la terminación anticipada, domicilios de las partes o bien el señalado para oír y recibir notificaciones, de conformidad con el artículo 150 del Reglamento de la Ley de Contratación cuyo contenido íntegro se transcribe a continuación:</w:t>
      </w:r>
    </w:p>
    <w:p w14:paraId="37A35BB6" w14:textId="77777777" w:rsidR="005A4B38" w:rsidRPr="002D0155" w:rsidRDefault="006841EE">
      <w:pPr>
        <w:pBdr>
          <w:top w:val="nil"/>
          <w:left w:val="nil"/>
          <w:bottom w:val="nil"/>
          <w:right w:val="nil"/>
          <w:between w:val="nil"/>
        </w:pBdr>
        <w:spacing w:before="120" w:after="120"/>
        <w:ind w:left="851" w:right="899"/>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w:t>
      </w:r>
      <w:r w:rsidRPr="002D0155">
        <w:rPr>
          <w:rFonts w:ascii="Palatino Linotype" w:eastAsia="Palatino Linotype" w:hAnsi="Palatino Linotype" w:cs="Palatino Linotype"/>
          <w:b/>
          <w:i/>
          <w:sz w:val="22"/>
          <w:szCs w:val="22"/>
        </w:rPr>
        <w:t>Artículo 150.-</w:t>
      </w:r>
      <w:r w:rsidRPr="002D0155">
        <w:rPr>
          <w:rFonts w:ascii="Palatino Linotype" w:eastAsia="Palatino Linotype" w:hAnsi="Palatino Linotype" w:cs="Palatino Linotype"/>
          <w:i/>
          <w:sz w:val="22"/>
          <w:szCs w:val="22"/>
        </w:rPr>
        <w:t xml:space="preserve"> </w:t>
      </w:r>
      <w:r w:rsidRPr="002D0155">
        <w:rPr>
          <w:rFonts w:ascii="Palatino Linotype" w:eastAsia="Palatino Linotype" w:hAnsi="Palatino Linotype" w:cs="Palatino Linotype"/>
          <w:b/>
          <w:i/>
          <w:sz w:val="22"/>
          <w:szCs w:val="22"/>
        </w:rPr>
        <w:t>Los contratos relacionados con la materia regulada por este título, referirán como mínimo, lo siguiente:</w:t>
      </w:r>
      <w:r w:rsidRPr="002D0155">
        <w:rPr>
          <w:rFonts w:ascii="Palatino Linotype" w:eastAsia="Palatino Linotype" w:hAnsi="Palatino Linotype" w:cs="Palatino Linotype"/>
          <w:i/>
          <w:sz w:val="22"/>
          <w:szCs w:val="22"/>
        </w:rPr>
        <w:t xml:space="preserve"> </w:t>
      </w:r>
    </w:p>
    <w:p w14:paraId="11022BE3" w14:textId="77777777" w:rsidR="005A4B38" w:rsidRPr="002D0155" w:rsidRDefault="006841EE">
      <w:pPr>
        <w:pBdr>
          <w:top w:val="nil"/>
          <w:left w:val="nil"/>
          <w:bottom w:val="nil"/>
          <w:right w:val="nil"/>
          <w:between w:val="nil"/>
        </w:pBdr>
        <w:spacing w:before="120" w:after="120"/>
        <w:ind w:left="1134" w:right="899"/>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 xml:space="preserve">I. </w:t>
      </w:r>
      <w:r w:rsidRPr="002D0155">
        <w:rPr>
          <w:rFonts w:ascii="Palatino Linotype" w:eastAsia="Palatino Linotype" w:hAnsi="Palatino Linotype" w:cs="Palatino Linotype"/>
          <w:i/>
          <w:sz w:val="22"/>
          <w:szCs w:val="22"/>
        </w:rPr>
        <w:t xml:space="preserve">Ubicación del inmueble; </w:t>
      </w:r>
    </w:p>
    <w:p w14:paraId="1B5A63FB" w14:textId="77777777" w:rsidR="005A4B38" w:rsidRPr="002D0155" w:rsidRDefault="006841EE">
      <w:pPr>
        <w:pBdr>
          <w:top w:val="nil"/>
          <w:left w:val="nil"/>
          <w:bottom w:val="nil"/>
          <w:right w:val="nil"/>
          <w:between w:val="nil"/>
        </w:pBdr>
        <w:spacing w:before="120" w:after="120"/>
        <w:ind w:left="1134" w:right="899"/>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II.</w:t>
      </w:r>
      <w:r w:rsidRPr="002D0155">
        <w:rPr>
          <w:rFonts w:ascii="Palatino Linotype" w:eastAsia="Palatino Linotype" w:hAnsi="Palatino Linotype" w:cs="Palatino Linotype"/>
          <w:i/>
          <w:sz w:val="22"/>
          <w:szCs w:val="22"/>
        </w:rPr>
        <w:t xml:space="preserve"> Superficie a arrendar; </w:t>
      </w:r>
    </w:p>
    <w:p w14:paraId="75BA56B8" w14:textId="77777777" w:rsidR="005A4B38" w:rsidRPr="002D0155" w:rsidRDefault="006841EE">
      <w:pPr>
        <w:pBdr>
          <w:top w:val="nil"/>
          <w:left w:val="nil"/>
          <w:bottom w:val="nil"/>
          <w:right w:val="nil"/>
          <w:between w:val="nil"/>
        </w:pBdr>
        <w:spacing w:before="120" w:after="120"/>
        <w:ind w:left="1134" w:right="899"/>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III.</w:t>
      </w:r>
      <w:r w:rsidRPr="002D0155">
        <w:rPr>
          <w:rFonts w:ascii="Palatino Linotype" w:eastAsia="Palatino Linotype" w:hAnsi="Palatino Linotype" w:cs="Palatino Linotype"/>
          <w:i/>
          <w:sz w:val="22"/>
          <w:szCs w:val="22"/>
        </w:rPr>
        <w:t xml:space="preserve"> Importe por metro cuadrado; </w:t>
      </w:r>
    </w:p>
    <w:p w14:paraId="089DB613" w14:textId="77777777" w:rsidR="005A4B38" w:rsidRPr="002D0155" w:rsidRDefault="006841EE">
      <w:pPr>
        <w:pBdr>
          <w:top w:val="nil"/>
          <w:left w:val="nil"/>
          <w:bottom w:val="nil"/>
          <w:right w:val="nil"/>
          <w:between w:val="nil"/>
        </w:pBdr>
        <w:spacing w:before="120" w:after="120"/>
        <w:ind w:left="1134" w:right="899"/>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IV.</w:t>
      </w:r>
      <w:r w:rsidRPr="002D0155">
        <w:rPr>
          <w:rFonts w:ascii="Palatino Linotype" w:eastAsia="Palatino Linotype" w:hAnsi="Palatino Linotype" w:cs="Palatino Linotype"/>
          <w:i/>
          <w:sz w:val="22"/>
          <w:szCs w:val="22"/>
        </w:rPr>
        <w:t xml:space="preserve"> Importe total; </w:t>
      </w:r>
    </w:p>
    <w:p w14:paraId="255EB9AA" w14:textId="77777777" w:rsidR="005A4B38" w:rsidRPr="002D0155" w:rsidRDefault="006841EE">
      <w:pPr>
        <w:pBdr>
          <w:top w:val="nil"/>
          <w:left w:val="nil"/>
          <w:bottom w:val="nil"/>
          <w:right w:val="nil"/>
          <w:between w:val="nil"/>
        </w:pBdr>
        <w:spacing w:before="120" w:after="120"/>
        <w:ind w:left="1134" w:right="899"/>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V.</w:t>
      </w:r>
      <w:r w:rsidRPr="002D0155">
        <w:rPr>
          <w:rFonts w:ascii="Palatino Linotype" w:eastAsia="Palatino Linotype" w:hAnsi="Palatino Linotype" w:cs="Palatino Linotype"/>
          <w:i/>
          <w:sz w:val="22"/>
          <w:szCs w:val="22"/>
        </w:rPr>
        <w:t xml:space="preserve"> Fecha de inicio y conclusión de la vigencia; </w:t>
      </w:r>
    </w:p>
    <w:p w14:paraId="3E058287" w14:textId="77777777" w:rsidR="005A4B38" w:rsidRPr="002D0155" w:rsidRDefault="006841EE">
      <w:pPr>
        <w:pBdr>
          <w:top w:val="nil"/>
          <w:left w:val="nil"/>
          <w:bottom w:val="nil"/>
          <w:right w:val="nil"/>
          <w:between w:val="nil"/>
        </w:pBdr>
        <w:spacing w:before="120" w:after="120"/>
        <w:ind w:left="1134" w:right="899"/>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VI.</w:t>
      </w:r>
      <w:r w:rsidRPr="002D0155">
        <w:rPr>
          <w:rFonts w:ascii="Palatino Linotype" w:eastAsia="Palatino Linotype" w:hAnsi="Palatino Linotype" w:cs="Palatino Linotype"/>
          <w:i/>
          <w:sz w:val="22"/>
          <w:szCs w:val="22"/>
        </w:rPr>
        <w:t xml:space="preserve"> Penas convencionales por causas imputables al arrendador, las que se determinarán en función del incumplimiento de las condiciones convenidas, y que en ningún caso podrán ser superiores, en su conjunto, al monto total del contrato. La Secretaría, organismos auxiliares, tribunales administrativos y municipios deberán fijar los términos, forma y porcentajes para aplicar las penas convencionales</w:t>
      </w:r>
      <w:r w:rsidRPr="002D0155">
        <w:rPr>
          <w:rFonts w:ascii="Palatino Linotype" w:eastAsia="Palatino Linotype" w:hAnsi="Palatino Linotype" w:cs="Palatino Linotype"/>
          <w:b/>
          <w:i/>
          <w:sz w:val="22"/>
          <w:szCs w:val="22"/>
        </w:rPr>
        <w:t>;</w:t>
      </w:r>
      <w:r w:rsidRPr="002D0155">
        <w:rPr>
          <w:rFonts w:ascii="Palatino Linotype" w:eastAsia="Palatino Linotype" w:hAnsi="Palatino Linotype" w:cs="Palatino Linotype"/>
          <w:i/>
          <w:sz w:val="22"/>
          <w:szCs w:val="22"/>
        </w:rPr>
        <w:t xml:space="preserve"> </w:t>
      </w:r>
    </w:p>
    <w:p w14:paraId="746D51BA" w14:textId="77777777" w:rsidR="005A4B38" w:rsidRPr="002D0155" w:rsidRDefault="006841EE">
      <w:pPr>
        <w:pBdr>
          <w:top w:val="nil"/>
          <w:left w:val="nil"/>
          <w:bottom w:val="nil"/>
          <w:right w:val="nil"/>
          <w:between w:val="nil"/>
        </w:pBdr>
        <w:spacing w:before="120" w:after="120"/>
        <w:ind w:left="1134" w:right="899"/>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lastRenderedPageBreak/>
        <w:t>VII.</w:t>
      </w:r>
      <w:r w:rsidRPr="002D0155">
        <w:rPr>
          <w:rFonts w:ascii="Palatino Linotype" w:eastAsia="Palatino Linotype" w:hAnsi="Palatino Linotype" w:cs="Palatino Linotype"/>
          <w:i/>
          <w:sz w:val="22"/>
          <w:szCs w:val="22"/>
        </w:rPr>
        <w:t xml:space="preserve"> Causales por las que la Secretaría, organismos auxiliares, tribunales administrativos o municipios podrán dar por rescindido el contrato y sus efectos; </w:t>
      </w:r>
    </w:p>
    <w:p w14:paraId="20E540DC" w14:textId="77777777" w:rsidR="005A4B38" w:rsidRPr="002D0155" w:rsidRDefault="006841EE">
      <w:pPr>
        <w:pBdr>
          <w:top w:val="nil"/>
          <w:left w:val="nil"/>
          <w:bottom w:val="nil"/>
          <w:right w:val="nil"/>
          <w:between w:val="nil"/>
        </w:pBdr>
        <w:spacing w:before="120" w:after="120"/>
        <w:ind w:left="1134" w:right="899"/>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VIII.</w:t>
      </w:r>
      <w:r w:rsidRPr="002D0155">
        <w:rPr>
          <w:rFonts w:ascii="Palatino Linotype" w:eastAsia="Palatino Linotype" w:hAnsi="Palatino Linotype" w:cs="Palatino Linotype"/>
          <w:i/>
          <w:sz w:val="22"/>
          <w:szCs w:val="22"/>
        </w:rPr>
        <w:t xml:space="preserve"> Las consecuencias de la terminación anticipada por causas imputables al arrendador; </w:t>
      </w:r>
    </w:p>
    <w:p w14:paraId="15F60E2B" w14:textId="77777777" w:rsidR="005A4B38" w:rsidRPr="002D0155" w:rsidRDefault="006841EE">
      <w:pPr>
        <w:pBdr>
          <w:top w:val="nil"/>
          <w:left w:val="nil"/>
          <w:bottom w:val="nil"/>
          <w:right w:val="nil"/>
          <w:between w:val="nil"/>
        </w:pBdr>
        <w:spacing w:before="120" w:after="120"/>
        <w:ind w:left="1134" w:right="899"/>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IX.</w:t>
      </w:r>
      <w:r w:rsidRPr="002D0155">
        <w:rPr>
          <w:rFonts w:ascii="Palatino Linotype" w:eastAsia="Palatino Linotype" w:hAnsi="Palatino Linotype" w:cs="Palatino Linotype"/>
          <w:i/>
          <w:sz w:val="22"/>
          <w:szCs w:val="22"/>
        </w:rPr>
        <w:t xml:space="preserve"> Señalamiento del domicilio de las partes, ubicado en el territorio del Estado, o bien, domicilio para oír y recibir notificaciones; y </w:t>
      </w:r>
    </w:p>
    <w:p w14:paraId="1B8A3DB9" w14:textId="77777777" w:rsidR="005A4B38" w:rsidRPr="002D0155" w:rsidRDefault="006841EE">
      <w:pPr>
        <w:pBdr>
          <w:top w:val="nil"/>
          <w:left w:val="nil"/>
          <w:bottom w:val="nil"/>
          <w:right w:val="nil"/>
          <w:between w:val="nil"/>
        </w:pBdr>
        <w:spacing w:before="120" w:after="120"/>
        <w:ind w:left="1134" w:right="899"/>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X.</w:t>
      </w:r>
      <w:r w:rsidRPr="002D0155">
        <w:rPr>
          <w:rFonts w:ascii="Palatino Linotype" w:eastAsia="Palatino Linotype" w:hAnsi="Palatino Linotype" w:cs="Palatino Linotype"/>
          <w:i/>
          <w:sz w:val="22"/>
          <w:szCs w:val="22"/>
        </w:rPr>
        <w:t xml:space="preserve"> Renuncia expresa al fuero que les pudiera corresponder en función de su domicilio o vecindad presente o futuro.”</w:t>
      </w:r>
    </w:p>
    <w:p w14:paraId="216E9B3B"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En ese orden de ideas, los municipios se encuentran facultados para poder contratar o en este supuesto arrendar bienes inmuebles; por lo que, al respecto conviene traer a contexto lo establecido por el Código Civil del Estado de México, el cual en su artículo 7.670, define al contrato de arrendamiento como el medio por el cual </w:t>
      </w:r>
      <w:r w:rsidRPr="002D0155">
        <w:rPr>
          <w:rFonts w:ascii="Palatino Linotype" w:eastAsia="Palatino Linotype" w:hAnsi="Palatino Linotype" w:cs="Palatino Linotype"/>
          <w:b/>
          <w:u w:val="single"/>
        </w:rPr>
        <w:t>el arrendador se obliga a transmitir el uso o goce temporal de un bien al arrendatario</w:t>
      </w:r>
      <w:r w:rsidRPr="002D0155">
        <w:rPr>
          <w:rFonts w:ascii="Palatino Linotype" w:eastAsia="Palatino Linotype" w:hAnsi="Palatino Linotype" w:cs="Palatino Linotype"/>
        </w:rPr>
        <w:t xml:space="preserve">, </w:t>
      </w:r>
      <w:r w:rsidRPr="002D0155">
        <w:rPr>
          <w:rFonts w:ascii="Palatino Linotype" w:eastAsia="Palatino Linotype" w:hAnsi="Palatino Linotype" w:cs="Palatino Linotype"/>
          <w:b/>
          <w:u w:val="single"/>
        </w:rPr>
        <w:t>mismo que se obliga a apagar un precio</w:t>
      </w:r>
      <w:r w:rsidRPr="002D0155">
        <w:rPr>
          <w:rFonts w:ascii="Palatino Linotype" w:eastAsia="Palatino Linotype" w:hAnsi="Palatino Linotype" w:cs="Palatino Linotype"/>
        </w:rPr>
        <w:t>; asimismo, el diverso 7.676 señala que quienes se encuentran legitimados para arrendar serán los propietarios del bien, quienes tengan derecho o estén facultados para hacerlo ya sea por autorización del dueño o por disposición de la Ley.</w:t>
      </w:r>
    </w:p>
    <w:p w14:paraId="2B45E2AD"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Por otro lado, de acuerdo con las obligaciones de transparencia contenidas en el artículo 92 de la Ley de Transparencia y Acceso a la Información Pública del Estado de México y Municipios, los Sujetos Obligados cuentan con el deber de poner a disposición del público, de manera permanente y actualizada, la información relativa a los procesos y resultados sobre procedimientos de adjudicación directa, invitación restringida y licitación de cualquier naturaleza, </w:t>
      </w:r>
      <w:r w:rsidRPr="002D0155">
        <w:rPr>
          <w:rFonts w:ascii="Palatino Linotype" w:eastAsia="Palatino Linotype" w:hAnsi="Palatino Linotype" w:cs="Palatino Linotype"/>
          <w:b/>
          <w:u w:val="single"/>
        </w:rPr>
        <w:t>incluyendo la versión pública</w:t>
      </w:r>
      <w:r w:rsidRPr="002D0155">
        <w:rPr>
          <w:rFonts w:ascii="Palatino Linotype" w:eastAsia="Palatino Linotype" w:hAnsi="Palatino Linotype" w:cs="Palatino Linotype"/>
        </w:rPr>
        <w:t xml:space="preserve"> del expediente respectivo y </w:t>
      </w:r>
      <w:r w:rsidRPr="002D0155">
        <w:rPr>
          <w:rFonts w:ascii="Palatino Linotype" w:eastAsia="Palatino Linotype" w:hAnsi="Palatino Linotype" w:cs="Palatino Linotype"/>
          <w:b/>
          <w:u w:val="single"/>
        </w:rPr>
        <w:t>de los contratos celebrados</w:t>
      </w:r>
      <w:r w:rsidRPr="002D0155">
        <w:rPr>
          <w:rFonts w:ascii="Palatino Linotype" w:eastAsia="Palatino Linotype" w:hAnsi="Palatino Linotype" w:cs="Palatino Linotype"/>
        </w:rPr>
        <w:t>, como se desprende de la fracción XXIX del precepto citado, a saber:</w:t>
      </w:r>
    </w:p>
    <w:p w14:paraId="3315E230" w14:textId="77777777" w:rsidR="005A4B38" w:rsidRPr="002D0155" w:rsidRDefault="006841EE">
      <w:pPr>
        <w:spacing w:before="120" w:after="120"/>
        <w:ind w:left="851" w:right="900"/>
        <w:jc w:val="both"/>
        <w:rPr>
          <w:rFonts w:ascii="Palatino Linotype" w:eastAsia="Palatino Linotype" w:hAnsi="Palatino Linotype" w:cs="Palatino Linotype"/>
          <w:sz w:val="22"/>
          <w:szCs w:val="22"/>
        </w:rPr>
      </w:pPr>
      <w:r w:rsidRPr="002D0155">
        <w:rPr>
          <w:rFonts w:ascii="Palatino Linotype" w:eastAsia="Palatino Linotype" w:hAnsi="Palatino Linotype" w:cs="Palatino Linotype"/>
          <w:b/>
          <w:i/>
          <w:sz w:val="22"/>
          <w:szCs w:val="22"/>
        </w:rPr>
        <w:lastRenderedPageBreak/>
        <w:t>“Artículo 92. </w:t>
      </w:r>
      <w:r w:rsidRPr="002D0155">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9930F05" w14:textId="77777777" w:rsidR="005A4B38" w:rsidRPr="002D0155" w:rsidRDefault="006841EE">
      <w:pPr>
        <w:spacing w:before="120" w:after="120"/>
        <w:ind w:left="1134" w:right="900"/>
        <w:jc w:val="both"/>
        <w:rPr>
          <w:rFonts w:ascii="Palatino Linotype" w:eastAsia="Palatino Linotype" w:hAnsi="Palatino Linotype" w:cs="Palatino Linotype"/>
          <w:sz w:val="22"/>
          <w:szCs w:val="22"/>
        </w:rPr>
      </w:pPr>
      <w:r w:rsidRPr="002D0155">
        <w:rPr>
          <w:rFonts w:ascii="Palatino Linotype" w:eastAsia="Palatino Linotype" w:hAnsi="Palatino Linotype" w:cs="Palatino Linotype"/>
          <w:i/>
          <w:sz w:val="22"/>
          <w:szCs w:val="22"/>
        </w:rPr>
        <w:t>…</w:t>
      </w:r>
    </w:p>
    <w:p w14:paraId="49B42CE0" w14:textId="77777777" w:rsidR="005A4B38" w:rsidRPr="002D0155" w:rsidRDefault="006841EE">
      <w:pPr>
        <w:spacing w:before="120" w:after="120"/>
        <w:ind w:left="1134" w:right="900"/>
        <w:jc w:val="both"/>
        <w:rPr>
          <w:rFonts w:ascii="Palatino Linotype" w:eastAsia="Palatino Linotype" w:hAnsi="Palatino Linotype" w:cs="Palatino Linotype"/>
          <w:sz w:val="22"/>
          <w:szCs w:val="22"/>
        </w:rPr>
      </w:pPr>
      <w:bookmarkStart w:id="9" w:name="_heading=h.17dp8vu" w:colFirst="0" w:colLast="0"/>
      <w:bookmarkEnd w:id="9"/>
      <w:r w:rsidRPr="002D0155">
        <w:rPr>
          <w:rFonts w:ascii="Palatino Linotype" w:eastAsia="Palatino Linotype" w:hAnsi="Palatino Linotype" w:cs="Palatino Linotype"/>
          <w:b/>
          <w:i/>
          <w:sz w:val="22"/>
          <w:szCs w:val="22"/>
        </w:rPr>
        <w:t>XXIX. </w:t>
      </w:r>
      <w:r w:rsidRPr="002D0155">
        <w:rPr>
          <w:rFonts w:ascii="Palatino Linotype" w:eastAsia="Palatino Linotype" w:hAnsi="Palatino Linotype" w:cs="Palatino Linotype"/>
          <w:i/>
          <w:sz w:val="22"/>
          <w:szCs w:val="22"/>
        </w:rPr>
        <w:t>La información sobre los procesos y resultados sobre procedimientos de adjudicación directa, invitación restringida y licitación de cualquier naturaleza, </w:t>
      </w:r>
      <w:r w:rsidRPr="002D0155">
        <w:rPr>
          <w:rFonts w:ascii="Palatino Linotype" w:eastAsia="Palatino Linotype" w:hAnsi="Palatino Linotype" w:cs="Palatino Linotype"/>
          <w:b/>
          <w:i/>
          <w:sz w:val="22"/>
          <w:szCs w:val="22"/>
          <w:u w:val="single"/>
        </w:rPr>
        <w:t xml:space="preserve">incluyendo la versión pública del expediente respectivo y de los contratos celebrados, </w:t>
      </w:r>
      <w:r w:rsidRPr="002D0155">
        <w:rPr>
          <w:rFonts w:ascii="Palatino Linotype" w:eastAsia="Palatino Linotype" w:hAnsi="Palatino Linotype" w:cs="Palatino Linotype"/>
          <w:i/>
          <w:sz w:val="22"/>
          <w:szCs w:val="22"/>
        </w:rPr>
        <w:t>que deberán contener, por los menos, lo siguiente:</w:t>
      </w:r>
    </w:p>
    <w:p w14:paraId="202A6318" w14:textId="77777777" w:rsidR="005A4B38" w:rsidRPr="002D0155" w:rsidRDefault="006841EE">
      <w:pPr>
        <w:spacing w:before="120" w:after="120"/>
        <w:ind w:left="1418" w:right="900"/>
        <w:jc w:val="both"/>
        <w:rPr>
          <w:rFonts w:ascii="Palatino Linotype" w:eastAsia="Palatino Linotype" w:hAnsi="Palatino Linotype" w:cs="Palatino Linotype"/>
          <w:b/>
          <w:sz w:val="22"/>
          <w:szCs w:val="22"/>
          <w:u w:val="single"/>
        </w:rPr>
      </w:pPr>
      <w:r w:rsidRPr="002D0155">
        <w:rPr>
          <w:rFonts w:ascii="Palatino Linotype" w:eastAsia="Palatino Linotype" w:hAnsi="Palatino Linotype" w:cs="Palatino Linotype"/>
          <w:b/>
          <w:i/>
          <w:sz w:val="22"/>
          <w:szCs w:val="22"/>
          <w:u w:val="single"/>
        </w:rPr>
        <w:t>a) De licitaciones públicas o procedimientos de invitación restringida:</w:t>
      </w:r>
    </w:p>
    <w:p w14:paraId="152861C5" w14:textId="77777777" w:rsidR="005A4B38" w:rsidRPr="002D0155" w:rsidRDefault="006841EE">
      <w:pPr>
        <w:spacing w:before="120" w:after="120"/>
        <w:ind w:left="1701" w:right="900"/>
        <w:jc w:val="both"/>
        <w:rPr>
          <w:rFonts w:ascii="Palatino Linotype" w:eastAsia="Palatino Linotype" w:hAnsi="Palatino Linotype" w:cs="Palatino Linotype"/>
          <w:sz w:val="22"/>
          <w:szCs w:val="22"/>
        </w:rPr>
      </w:pPr>
      <w:r w:rsidRPr="002D0155">
        <w:rPr>
          <w:rFonts w:ascii="Palatino Linotype" w:eastAsia="Palatino Linotype" w:hAnsi="Palatino Linotype" w:cs="Palatino Linotype"/>
          <w:sz w:val="22"/>
          <w:szCs w:val="22"/>
        </w:rPr>
        <w:t>...</w:t>
      </w:r>
    </w:p>
    <w:p w14:paraId="493B7212" w14:textId="77777777" w:rsidR="005A4B38" w:rsidRPr="002D0155" w:rsidRDefault="006841EE">
      <w:pPr>
        <w:spacing w:before="120" w:after="120"/>
        <w:ind w:left="1701" w:right="900"/>
        <w:jc w:val="both"/>
        <w:rPr>
          <w:rFonts w:ascii="Palatino Linotype" w:eastAsia="Palatino Linotype" w:hAnsi="Palatino Linotype" w:cs="Palatino Linotype"/>
          <w:b/>
          <w:sz w:val="22"/>
          <w:szCs w:val="22"/>
        </w:rPr>
      </w:pPr>
      <w:r w:rsidRPr="002D0155">
        <w:rPr>
          <w:rFonts w:ascii="Palatino Linotype" w:eastAsia="Palatino Linotype" w:hAnsi="Palatino Linotype" w:cs="Palatino Linotype"/>
          <w:b/>
          <w:i/>
          <w:sz w:val="22"/>
          <w:szCs w:val="22"/>
        </w:rPr>
        <w:t>3) El nombre del ganador y las razones que lo justifican;</w:t>
      </w:r>
    </w:p>
    <w:p w14:paraId="0893FC87" w14:textId="77777777" w:rsidR="005A4B38" w:rsidRPr="002D0155" w:rsidRDefault="006841EE">
      <w:pPr>
        <w:spacing w:before="120" w:after="120"/>
        <w:ind w:left="1701" w:right="900"/>
        <w:jc w:val="both"/>
        <w:rPr>
          <w:rFonts w:ascii="Palatino Linotype" w:eastAsia="Palatino Linotype" w:hAnsi="Palatino Linotype" w:cs="Palatino Linotype"/>
          <w:b/>
          <w:i/>
          <w:sz w:val="22"/>
          <w:szCs w:val="22"/>
          <w:u w:val="single"/>
        </w:rPr>
      </w:pPr>
      <w:r w:rsidRPr="002D0155">
        <w:rPr>
          <w:rFonts w:ascii="Palatino Linotype" w:eastAsia="Palatino Linotype" w:hAnsi="Palatino Linotype" w:cs="Palatino Linotype"/>
          <w:b/>
          <w:i/>
          <w:sz w:val="22"/>
          <w:szCs w:val="22"/>
          <w:u w:val="single"/>
        </w:rPr>
        <w:t>...</w:t>
      </w:r>
    </w:p>
    <w:p w14:paraId="304B6E4F" w14:textId="77777777" w:rsidR="005A4B38" w:rsidRPr="002D0155" w:rsidRDefault="006841EE">
      <w:pPr>
        <w:spacing w:before="120" w:after="120"/>
        <w:ind w:left="1701" w:right="900"/>
        <w:jc w:val="both"/>
        <w:rPr>
          <w:rFonts w:ascii="Palatino Linotype" w:eastAsia="Palatino Linotype" w:hAnsi="Palatino Linotype" w:cs="Palatino Linotype"/>
          <w:b/>
          <w:i/>
          <w:sz w:val="22"/>
          <w:szCs w:val="22"/>
          <w:u w:val="single"/>
        </w:rPr>
      </w:pPr>
      <w:r w:rsidRPr="002D0155">
        <w:rPr>
          <w:rFonts w:ascii="Palatino Linotype" w:eastAsia="Palatino Linotype" w:hAnsi="Palatino Linotype" w:cs="Palatino Linotype"/>
          <w:b/>
          <w:i/>
          <w:sz w:val="22"/>
          <w:szCs w:val="22"/>
          <w:u w:val="single"/>
        </w:rPr>
        <w:t>7) El contrato y, en su caso, sus anexos</w:t>
      </w:r>
    </w:p>
    <w:p w14:paraId="58D38711" w14:textId="77777777" w:rsidR="005A4B38" w:rsidRPr="002D0155" w:rsidRDefault="006841EE">
      <w:pPr>
        <w:spacing w:before="120" w:after="120"/>
        <w:ind w:left="1418" w:right="900"/>
        <w:jc w:val="both"/>
        <w:rPr>
          <w:rFonts w:ascii="Palatino Linotype" w:eastAsia="Palatino Linotype" w:hAnsi="Palatino Linotype" w:cs="Palatino Linotype"/>
          <w:b/>
          <w:sz w:val="22"/>
          <w:szCs w:val="22"/>
          <w:u w:val="single"/>
        </w:rPr>
      </w:pPr>
      <w:r w:rsidRPr="002D0155">
        <w:rPr>
          <w:rFonts w:ascii="Palatino Linotype" w:eastAsia="Palatino Linotype" w:hAnsi="Palatino Linotype" w:cs="Palatino Linotype"/>
          <w:b/>
          <w:i/>
          <w:sz w:val="22"/>
          <w:szCs w:val="22"/>
          <w:u w:val="single"/>
        </w:rPr>
        <w:t>b) De las adjudicaciones directas:</w:t>
      </w:r>
    </w:p>
    <w:p w14:paraId="45F1841F" w14:textId="77777777" w:rsidR="005A4B38" w:rsidRPr="002D0155" w:rsidRDefault="006841EE">
      <w:pPr>
        <w:spacing w:before="120" w:after="120"/>
        <w:ind w:left="1701" w:right="900"/>
        <w:jc w:val="both"/>
        <w:rPr>
          <w:rFonts w:ascii="Palatino Linotype" w:eastAsia="Palatino Linotype" w:hAnsi="Palatino Linotype" w:cs="Palatino Linotype"/>
          <w:sz w:val="22"/>
          <w:szCs w:val="22"/>
        </w:rPr>
      </w:pPr>
      <w:r w:rsidRPr="002D0155">
        <w:rPr>
          <w:rFonts w:ascii="Palatino Linotype" w:eastAsia="Palatino Linotype" w:hAnsi="Palatino Linotype" w:cs="Palatino Linotype"/>
          <w:sz w:val="22"/>
          <w:szCs w:val="22"/>
        </w:rPr>
        <w:t>...</w:t>
      </w:r>
    </w:p>
    <w:p w14:paraId="5D667725" w14:textId="77777777" w:rsidR="005A4B38" w:rsidRPr="002D0155" w:rsidRDefault="006841EE">
      <w:pPr>
        <w:spacing w:before="120" w:after="120"/>
        <w:ind w:left="1701" w:right="900"/>
        <w:jc w:val="both"/>
        <w:rPr>
          <w:rFonts w:ascii="Palatino Linotype" w:eastAsia="Palatino Linotype" w:hAnsi="Palatino Linotype" w:cs="Palatino Linotype"/>
          <w:sz w:val="22"/>
          <w:szCs w:val="22"/>
        </w:rPr>
      </w:pPr>
      <w:r w:rsidRPr="002D0155">
        <w:rPr>
          <w:rFonts w:ascii="Palatino Linotype" w:eastAsia="Palatino Linotype" w:hAnsi="Palatino Linotype" w:cs="Palatino Linotype"/>
          <w:b/>
          <w:i/>
          <w:sz w:val="22"/>
          <w:szCs w:val="22"/>
        </w:rPr>
        <w:t>5) </w:t>
      </w:r>
      <w:r w:rsidRPr="002D0155">
        <w:rPr>
          <w:rFonts w:ascii="Palatino Linotype" w:eastAsia="Palatino Linotype" w:hAnsi="Palatino Linotype" w:cs="Palatino Linotype"/>
          <w:i/>
          <w:sz w:val="22"/>
          <w:szCs w:val="22"/>
        </w:rPr>
        <w:t>El nombre de la persona física o jurídica colectiva adjudicada;</w:t>
      </w:r>
    </w:p>
    <w:p w14:paraId="3EF5B722" w14:textId="77777777" w:rsidR="005A4B38" w:rsidRPr="002D0155" w:rsidRDefault="006841EE">
      <w:pPr>
        <w:spacing w:before="120" w:after="120"/>
        <w:ind w:left="1701" w:right="900"/>
        <w:jc w:val="both"/>
        <w:rPr>
          <w:rFonts w:ascii="Palatino Linotype" w:eastAsia="Palatino Linotype" w:hAnsi="Palatino Linotype" w:cs="Palatino Linotype"/>
          <w:sz w:val="22"/>
          <w:szCs w:val="22"/>
        </w:rPr>
      </w:pPr>
      <w:r w:rsidRPr="002D0155">
        <w:rPr>
          <w:rFonts w:ascii="Palatino Linotype" w:eastAsia="Palatino Linotype" w:hAnsi="Palatino Linotype" w:cs="Palatino Linotype"/>
          <w:sz w:val="22"/>
          <w:szCs w:val="22"/>
        </w:rPr>
        <w:t>...</w:t>
      </w:r>
    </w:p>
    <w:p w14:paraId="737F7462" w14:textId="77777777" w:rsidR="005A4B38" w:rsidRPr="002D0155" w:rsidRDefault="006841EE">
      <w:pPr>
        <w:spacing w:before="120" w:after="120"/>
        <w:ind w:left="1701" w:right="900"/>
        <w:jc w:val="both"/>
        <w:rPr>
          <w:rFonts w:ascii="Palatino Linotype" w:eastAsia="Palatino Linotype" w:hAnsi="Palatino Linotype" w:cs="Palatino Linotype"/>
          <w:sz w:val="22"/>
          <w:szCs w:val="22"/>
        </w:rPr>
      </w:pPr>
      <w:r w:rsidRPr="002D0155">
        <w:rPr>
          <w:rFonts w:ascii="Palatino Linotype" w:eastAsia="Palatino Linotype" w:hAnsi="Palatino Linotype" w:cs="Palatino Linotype"/>
          <w:b/>
          <w:i/>
          <w:sz w:val="22"/>
          <w:szCs w:val="22"/>
        </w:rPr>
        <w:t>7)</w:t>
      </w:r>
      <w:r w:rsidRPr="002D0155">
        <w:rPr>
          <w:rFonts w:ascii="Palatino Linotype" w:eastAsia="Palatino Linotype" w:hAnsi="Palatino Linotype" w:cs="Palatino Linotype"/>
          <w:i/>
          <w:sz w:val="22"/>
          <w:szCs w:val="22"/>
        </w:rPr>
        <w:t> El número, fecha, el monto del contrato y el plazo de entrega o de ejecución de los servicios u obra;”</w:t>
      </w:r>
    </w:p>
    <w:p w14:paraId="7BA0B60E" w14:textId="77777777" w:rsidR="005A4B38" w:rsidRPr="002D0155" w:rsidRDefault="006841EE">
      <w:pPr>
        <w:pBdr>
          <w:top w:val="nil"/>
          <w:left w:val="nil"/>
          <w:bottom w:val="nil"/>
          <w:right w:val="nil"/>
          <w:between w:val="nil"/>
        </w:pBdr>
        <w:spacing w:before="240" w:after="240" w:line="360" w:lineRule="auto"/>
        <w:ind w:right="96"/>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En este sentido, la información a la que pretende acceder la persona solicitante se encuentra relacionada con obligaciones de transparencia que el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xml:space="preserve"> debe cumplir de conformidad con la normativa aplicable.</w:t>
      </w:r>
    </w:p>
    <w:p w14:paraId="5F752B00" w14:textId="77777777" w:rsidR="005A4B38" w:rsidRPr="002D0155" w:rsidRDefault="006841EE">
      <w:pPr>
        <w:tabs>
          <w:tab w:val="left" w:pos="6103"/>
        </w:tabs>
        <w:spacing w:before="240" w:after="240" w:line="360" w:lineRule="auto"/>
        <w:ind w:right="50"/>
        <w:jc w:val="both"/>
        <w:rPr>
          <w:rFonts w:ascii="Palatino Linotype" w:eastAsia="Palatino Linotype" w:hAnsi="Palatino Linotype" w:cs="Palatino Linotype"/>
        </w:rPr>
      </w:pPr>
      <w:r w:rsidRPr="002D0155">
        <w:rPr>
          <w:rFonts w:ascii="Palatino Linotype" w:eastAsia="Palatino Linotype" w:hAnsi="Palatino Linotype" w:cs="Palatino Linotype"/>
        </w:rPr>
        <w:t>Derivado de lo expuesto, se colige que el</w:t>
      </w:r>
      <w:r w:rsidRPr="002D0155">
        <w:rPr>
          <w:rFonts w:ascii="Palatino Linotype" w:eastAsia="Palatino Linotype" w:hAnsi="Palatino Linotype" w:cs="Palatino Linotype"/>
          <w:b/>
        </w:rPr>
        <w:t xml:space="preserve"> Sujeto Obligado</w:t>
      </w:r>
      <w:r w:rsidRPr="002D0155">
        <w:rPr>
          <w:rFonts w:ascii="Palatino Linotype" w:eastAsia="Palatino Linotype" w:hAnsi="Palatino Linotype" w:cs="Palatino Linotype"/>
        </w:rPr>
        <w:t xml:space="preserve"> cuenta con la competencia para regular los actos relativos a la planeación, programación, presupuestación, ejecución, control de la adquisición y </w:t>
      </w:r>
      <w:r w:rsidRPr="002D0155">
        <w:rPr>
          <w:rFonts w:ascii="Palatino Linotype" w:eastAsia="Palatino Linotype" w:hAnsi="Palatino Linotype" w:cs="Palatino Linotype"/>
          <w:b/>
          <w:u w:val="single"/>
        </w:rPr>
        <w:t>arrendamiento de bienes</w:t>
      </w:r>
      <w:r w:rsidRPr="002D0155">
        <w:rPr>
          <w:rFonts w:ascii="Palatino Linotype" w:eastAsia="Palatino Linotype" w:hAnsi="Palatino Linotype" w:cs="Palatino Linotype"/>
        </w:rPr>
        <w:t xml:space="preserve"> </w:t>
      </w:r>
      <w:r w:rsidRPr="002D0155">
        <w:rPr>
          <w:rFonts w:ascii="Palatino Linotype" w:eastAsia="Palatino Linotype" w:hAnsi="Palatino Linotype" w:cs="Palatino Linotype"/>
          <w:b/>
        </w:rPr>
        <w:lastRenderedPageBreak/>
        <w:t>(muebles e inmuebles);</w:t>
      </w:r>
      <w:r w:rsidRPr="002D0155">
        <w:rPr>
          <w:rFonts w:ascii="Palatino Linotype" w:eastAsia="Palatino Linotype" w:hAnsi="Palatino Linotype" w:cs="Palatino Linotype"/>
        </w:rPr>
        <w:t xml:space="preserve"> y, para tales efectos, se auxilia de los </w:t>
      </w:r>
      <w:r w:rsidRPr="002D0155">
        <w:rPr>
          <w:rFonts w:ascii="Palatino Linotype" w:eastAsia="Palatino Linotype" w:hAnsi="Palatino Linotype" w:cs="Palatino Linotype"/>
          <w:b/>
          <w:u w:val="single"/>
        </w:rPr>
        <w:t>comités de arrendamientos</w:t>
      </w:r>
      <w:r w:rsidRPr="002D0155">
        <w:rPr>
          <w:rFonts w:ascii="Palatino Linotype" w:eastAsia="Palatino Linotype" w:hAnsi="Palatino Linotype" w:cs="Palatino Linotype"/>
        </w:rPr>
        <w:t xml:space="preserve">, adquisiciones y enajenaciones, quienes, entre otras funciones, emiten los dictámenes correspondientes a la adjudicación, debiendo levantar para cada procedimiento adquisitivo el acta respectiva. </w:t>
      </w:r>
    </w:p>
    <w:p w14:paraId="2CFF78D7" w14:textId="77777777" w:rsidR="005A4B38" w:rsidRPr="002D0155" w:rsidRDefault="006841EE">
      <w:pPr>
        <w:spacing w:before="240" w:after="240" w:line="360" w:lineRule="auto"/>
        <w:ind w:right="49"/>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Por lo tanto, </w:t>
      </w:r>
      <w:r w:rsidRPr="002D0155">
        <w:rPr>
          <w:rFonts w:ascii="Palatino Linotype" w:eastAsia="Palatino Linotype" w:hAnsi="Palatino Linotype" w:cs="Palatino Linotype"/>
          <w:b/>
        </w:rPr>
        <w:t xml:space="preserve">de los procedimientos de arrendamientos de bienes muebles e inmuebles, se deben generar diversos soportes documentales, como lo son de manera enunciativa más no limitativa los mencionados en el artículo 92 en su fracción XXIX, de la de la Ley de Transparencia y Acceso a la Información Pública del Estado de México y Municipios, incluidos los contratos celebrados, mismos que los entes públicos están constreñidos a transparentar, </w:t>
      </w:r>
      <w:r w:rsidRPr="002D0155">
        <w:rPr>
          <w:rFonts w:ascii="Palatino Linotype" w:eastAsia="Palatino Linotype" w:hAnsi="Palatino Linotype" w:cs="Palatino Linotype"/>
        </w:rPr>
        <w:t xml:space="preserve">por corresponder a información que generan con motivo de contrataciones públicas realizadas con presupuesto del erario público. </w:t>
      </w:r>
    </w:p>
    <w:p w14:paraId="5FCBA1C7" w14:textId="77777777" w:rsidR="005A4B38" w:rsidRPr="002D0155" w:rsidRDefault="006841EE">
      <w:pPr>
        <w:spacing w:before="240" w:after="240" w:line="360" w:lineRule="auto"/>
        <w:ind w:right="49"/>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Por cuanto hace a la competencia del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xml:space="preserve"> para poseer, generar y/o administrar la información requerida, </w:t>
      </w:r>
      <w:r w:rsidRPr="002D0155">
        <w:rPr>
          <w:rFonts w:ascii="Palatino Linotype" w:eastAsia="Palatino Linotype" w:hAnsi="Palatino Linotype" w:cs="Palatino Linotype"/>
          <w:b/>
        </w:rPr>
        <w:t xml:space="preserve">es de recordar que quien dio atención al requerimiento de mérito, </w:t>
      </w:r>
      <w:r w:rsidRPr="002D0155">
        <w:rPr>
          <w:rFonts w:ascii="Palatino Linotype" w:eastAsia="Palatino Linotype" w:hAnsi="Palatino Linotype" w:cs="Palatino Linotype"/>
        </w:rPr>
        <w:t xml:space="preserve">fue la Secretaría del Ayuntamiento, como la unidad administrativa que se encarga de elaborar con la intervención del síndico, el inventario general de los bienes muebles e inmuebles municipales, así como la integración del sistema de información inmobiliaria, que contemple los bienes del dominio público y privado, cuyo servidor público habilitado manifestó  haber realizado una búsqueda minuciosa de la información en los documentos que obran en la Secretaría, sin embargo, señalo que no era posible atender la solicitud dado que no había tenido conocimiento de algún procedimiento de arrendamiento de </w:t>
      </w:r>
      <w:r w:rsidRPr="002D0155">
        <w:rPr>
          <w:rFonts w:ascii="Palatino Linotype" w:eastAsia="Palatino Linotype" w:hAnsi="Palatino Linotype" w:cs="Palatino Linotype"/>
        </w:rPr>
        <w:lastRenderedPageBreak/>
        <w:t>ningún bien inmueble por parte del Ayuntamiento, desde el inicio de la administración a la fecha de la respuesta.</w:t>
      </w:r>
    </w:p>
    <w:p w14:paraId="220A28AF" w14:textId="77777777" w:rsidR="005A4B38" w:rsidRPr="002D0155" w:rsidRDefault="006841EE">
      <w:pPr>
        <w:spacing w:before="240" w:after="240" w:line="360" w:lineRule="auto"/>
        <w:ind w:right="49"/>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Sin embargo, es de señalar que en la atención de las solicitudes de acceso a la información, debe privilegiarse el </w:t>
      </w:r>
      <w:r w:rsidRPr="002D0155">
        <w:rPr>
          <w:rFonts w:ascii="Palatino Linotype" w:eastAsia="Palatino Linotype" w:hAnsi="Palatino Linotype" w:cs="Palatino Linotype"/>
          <w:b/>
        </w:rPr>
        <w:t>principio de máxima publicidad</w:t>
      </w:r>
      <w:r w:rsidRPr="002D0155">
        <w:rPr>
          <w:rFonts w:ascii="Palatino Linotype" w:eastAsia="Palatino Linotype" w:hAnsi="Palatino Linotype" w:cs="Palatino Linotype"/>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7AC78FCC" w14:textId="77777777" w:rsidR="005A4B38" w:rsidRPr="002D0155" w:rsidRDefault="006841EE">
      <w:pPr>
        <w:spacing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Y, 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54E47739" w14:textId="77777777" w:rsidR="005A4B38" w:rsidRPr="002D0155" w:rsidRDefault="006841EE">
      <w:pPr>
        <w:numPr>
          <w:ilvl w:val="0"/>
          <w:numId w:val="3"/>
        </w:numPr>
        <w:spacing w:before="240" w:after="240" w:line="360" w:lineRule="auto"/>
        <w:ind w:left="425" w:firstLine="0"/>
        <w:jc w:val="both"/>
        <w:rPr>
          <w:rFonts w:ascii="Palatino Linotype" w:eastAsia="Palatino Linotype" w:hAnsi="Palatino Linotype" w:cs="Palatino Linotype"/>
        </w:rPr>
      </w:pPr>
      <w:r w:rsidRPr="002D0155">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BBEB81F" w14:textId="77777777" w:rsidR="005A4B38" w:rsidRPr="002D0155" w:rsidRDefault="006841EE">
      <w:pPr>
        <w:numPr>
          <w:ilvl w:val="0"/>
          <w:numId w:val="3"/>
        </w:numPr>
        <w:spacing w:before="240" w:after="240" w:line="360" w:lineRule="auto"/>
        <w:ind w:left="425" w:firstLine="0"/>
        <w:jc w:val="both"/>
        <w:rPr>
          <w:rFonts w:ascii="Palatino Linotype" w:eastAsia="Palatino Linotype" w:hAnsi="Palatino Linotype" w:cs="Palatino Linotype"/>
        </w:rPr>
      </w:pPr>
      <w:r w:rsidRPr="002D0155">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3EAA651D" w14:textId="77777777" w:rsidR="005A4B38" w:rsidRPr="002D0155" w:rsidRDefault="006841EE">
      <w:pPr>
        <w:numPr>
          <w:ilvl w:val="0"/>
          <w:numId w:val="3"/>
        </w:numPr>
        <w:spacing w:before="240" w:after="240" w:line="360" w:lineRule="auto"/>
        <w:ind w:left="425" w:firstLine="0"/>
        <w:jc w:val="both"/>
        <w:rPr>
          <w:rFonts w:ascii="Palatino Linotype" w:eastAsia="Palatino Linotype" w:hAnsi="Palatino Linotype" w:cs="Palatino Linotype"/>
        </w:rPr>
      </w:pPr>
      <w:r w:rsidRPr="002D0155">
        <w:rPr>
          <w:rFonts w:ascii="Palatino Linotype" w:eastAsia="Palatino Linotype" w:hAnsi="Palatino Linotype" w:cs="Palatino Linotype"/>
        </w:rPr>
        <w:lastRenderedPageBreak/>
        <w:t xml:space="preserve">Las respuestas a los requerimientos informativos deberán notificarse al interesado en el menor tiempo posible, que no podrá exceder </w:t>
      </w:r>
      <w:r w:rsidRPr="002D0155">
        <w:rPr>
          <w:rFonts w:ascii="Palatino Linotype" w:eastAsia="Palatino Linotype" w:hAnsi="Palatino Linotype" w:cs="Palatino Linotype"/>
          <w:b/>
        </w:rPr>
        <w:t>quince días, contados a partir del día siguiente a la presentación de ésta.</w:t>
      </w:r>
      <w:r w:rsidRPr="002D0155">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29F5D9EF" w14:textId="77777777" w:rsidR="005A4B38" w:rsidRPr="002D0155" w:rsidRDefault="006841EE">
      <w:pPr>
        <w:numPr>
          <w:ilvl w:val="0"/>
          <w:numId w:val="3"/>
        </w:numPr>
        <w:spacing w:before="240" w:after="240" w:line="360" w:lineRule="auto"/>
        <w:ind w:left="425" w:firstLine="0"/>
        <w:jc w:val="both"/>
        <w:rPr>
          <w:rFonts w:ascii="Palatino Linotype" w:eastAsia="Palatino Linotype" w:hAnsi="Palatino Linotype" w:cs="Palatino Linotype"/>
          <w:b/>
          <w:u w:val="single"/>
        </w:rPr>
      </w:pPr>
      <w:r w:rsidRPr="002D0155">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57B67BD7" w14:textId="77777777" w:rsidR="005A4B38" w:rsidRPr="002D0155" w:rsidRDefault="006841EE">
      <w:pPr>
        <w:numPr>
          <w:ilvl w:val="0"/>
          <w:numId w:val="3"/>
        </w:numPr>
        <w:spacing w:before="240" w:after="240" w:line="360" w:lineRule="auto"/>
        <w:ind w:left="425" w:firstLine="0"/>
        <w:jc w:val="both"/>
        <w:rPr>
          <w:rFonts w:ascii="Palatino Linotype" w:eastAsia="Palatino Linotype" w:hAnsi="Palatino Linotype" w:cs="Palatino Linotype"/>
          <w:b/>
        </w:rPr>
      </w:pPr>
      <w:r w:rsidRPr="002D0155">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EB9D507" w14:textId="77777777" w:rsidR="005A4B38" w:rsidRPr="002D0155" w:rsidRDefault="006841EE">
      <w:pPr>
        <w:numPr>
          <w:ilvl w:val="0"/>
          <w:numId w:val="3"/>
        </w:numPr>
        <w:spacing w:before="240" w:after="240" w:line="360" w:lineRule="auto"/>
        <w:ind w:left="425" w:firstLine="0"/>
        <w:jc w:val="both"/>
        <w:rPr>
          <w:rFonts w:ascii="Palatino Linotype" w:eastAsia="Palatino Linotype" w:hAnsi="Palatino Linotype" w:cs="Palatino Linotype"/>
          <w:b/>
        </w:rPr>
      </w:pPr>
      <w:r w:rsidRPr="002D0155">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0A2E32EE" w14:textId="77777777" w:rsidR="005A4B38" w:rsidRPr="002D0155" w:rsidRDefault="005A4B38">
      <w:pPr>
        <w:spacing w:line="360" w:lineRule="auto"/>
        <w:rPr>
          <w:rFonts w:ascii="Palatino Linotype" w:eastAsia="Palatino Linotype" w:hAnsi="Palatino Linotype" w:cs="Palatino Linotype"/>
        </w:rPr>
      </w:pPr>
    </w:p>
    <w:p w14:paraId="29648F95" w14:textId="77777777" w:rsidR="005A4B38" w:rsidRPr="002D0155" w:rsidRDefault="006841EE">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2D0155">
        <w:rPr>
          <w:rFonts w:ascii="Palatino Linotype" w:eastAsia="Palatino Linotype" w:hAnsi="Palatino Linotype" w:cs="Palatino Linotype"/>
        </w:rPr>
        <w:lastRenderedPageBreak/>
        <w:t>En ese sentido, se advierte que la Unidad de Transparencia no siguió el procedimiento establecido en el artículo 162 de la Ley de Transparencia de la Entidad, pues omitió turnar la solicitud a todas las áreas que pudieran ser competentes para generar, administrar o poseer la información que es del interés de la persona solicitante, como pudiera ser la Tesorería Municipal, la Dirección de Administración, o la Dirección Jurídica, ya que se limitó a requerir el apoyo de la Secretaria del Ayuntamiento.</w:t>
      </w:r>
    </w:p>
    <w:p w14:paraId="11E506AC" w14:textId="77777777" w:rsidR="005A4B38" w:rsidRPr="002D0155" w:rsidRDefault="006841EE">
      <w:pPr>
        <w:spacing w:before="240" w:after="240" w:line="360" w:lineRule="auto"/>
        <w:ind w:right="49"/>
        <w:jc w:val="both"/>
        <w:rPr>
          <w:rFonts w:ascii="Palatino Linotype" w:eastAsia="Palatino Linotype" w:hAnsi="Palatino Linotype" w:cs="Palatino Linotype"/>
        </w:rPr>
      </w:pPr>
      <w:r w:rsidRPr="002D0155">
        <w:rPr>
          <w:rFonts w:ascii="Palatino Linotype" w:eastAsia="Palatino Linotype" w:hAnsi="Palatino Linotype" w:cs="Palatino Linotype"/>
        </w:rPr>
        <w:t>En este sentido, no obsta mencionar que la Tesorería Municipal, de conformidad con el artículo 93 de la Ley Orgánica Municipal del Estado de México, es el órgano encargado de la recaudación de los ingresos municipales y responsable de realizar las erogaciones que haga el ayuntamiento, entre cuyas funciones se encuentra la de autorizar la suficiencia presupuestal para la adquisición de bienes y servicios requeridos por las áreas, de conformidad con su presupuesto autorizado para cada ejercicio.</w:t>
      </w:r>
    </w:p>
    <w:p w14:paraId="1A3DA929" w14:textId="77777777" w:rsidR="005A4B38" w:rsidRPr="002D0155" w:rsidRDefault="006841EE">
      <w:pPr>
        <w:spacing w:before="240" w:after="240" w:line="360" w:lineRule="auto"/>
        <w:ind w:right="49"/>
        <w:jc w:val="both"/>
        <w:rPr>
          <w:rFonts w:ascii="Palatino Linotype" w:eastAsia="Palatino Linotype" w:hAnsi="Palatino Linotype" w:cs="Palatino Linotype"/>
        </w:rPr>
      </w:pPr>
      <w:r w:rsidRPr="002D0155">
        <w:rPr>
          <w:rFonts w:ascii="Palatino Linotype" w:eastAsia="Palatino Linotype" w:hAnsi="Palatino Linotype" w:cs="Palatino Linotype"/>
        </w:rPr>
        <w:t>Mientras que la Dirección de Administración, de conformidad con el Manual General de Organización de la Administración Pública Municipal del Ayuntamiento de Zinacantepec, cuyo objetivo consiste en dirigir en una manera eficaz y eficiente en materia de trabajo, el capital humano, los recursos materiales y servicios, entre cuyas funciones se encuentra la de programar, organizar, integrar, dirigir, controlar y ejecutar las licitaciones públicas, invitaciones restringidas y las adjudicaciones directas que se requieren para la adquisición y arrendamiento de bienes y la prestación de servicios que requieran las áreas que integran de acuerdo a los requisitos establecidos en las diversas disposiciones legales aplicables.</w:t>
      </w:r>
    </w:p>
    <w:p w14:paraId="4A8F57F8" w14:textId="77777777" w:rsidR="005A4B38" w:rsidRPr="002D0155" w:rsidRDefault="006841EE">
      <w:pPr>
        <w:spacing w:before="240" w:after="240" w:line="360" w:lineRule="auto"/>
        <w:ind w:right="49"/>
        <w:jc w:val="both"/>
        <w:rPr>
          <w:rFonts w:ascii="Palatino Linotype" w:eastAsia="Palatino Linotype" w:hAnsi="Palatino Linotype" w:cs="Palatino Linotype"/>
        </w:rPr>
      </w:pPr>
      <w:r w:rsidRPr="002D0155">
        <w:rPr>
          <w:rFonts w:ascii="Palatino Linotype" w:eastAsia="Palatino Linotype" w:hAnsi="Palatino Linotype" w:cs="Palatino Linotype"/>
        </w:rPr>
        <w:lastRenderedPageBreak/>
        <w:t>Y, finalmente, la Dirección Jurídica, es la dependencia encargada de atender los asuntos legales de la administración pública, teniendo a su cargo, entre otras atribuciones, la de analizar el proyecto o definitivo de los contratos, convenios e instrumentos legales que celebre el Ayuntamiento, sus dependencias o los organismos auxiliares, quienes, en primer término, los remitirán de manera obligatoria a la Dirección Jurídica para la emisión de un criterio jurídico y en todo caso para su validación, de conformidad con el artículo 94, fracción V del Reglamento Orgánico.</w:t>
      </w:r>
    </w:p>
    <w:p w14:paraId="782EA945" w14:textId="77777777" w:rsidR="005A4B38" w:rsidRPr="002D0155" w:rsidRDefault="006841EE">
      <w:pPr>
        <w:spacing w:before="240" w:after="240" w:line="360" w:lineRule="auto"/>
        <w:ind w:right="49"/>
        <w:jc w:val="both"/>
        <w:rPr>
          <w:rFonts w:ascii="Palatino Linotype" w:eastAsia="Palatino Linotype" w:hAnsi="Palatino Linotype" w:cs="Palatino Linotype"/>
        </w:rPr>
      </w:pPr>
      <w:r w:rsidRPr="002D0155">
        <w:rPr>
          <w:rFonts w:ascii="Palatino Linotype" w:eastAsia="Palatino Linotype" w:hAnsi="Palatino Linotype" w:cs="Palatino Linotype"/>
        </w:rPr>
        <w:t>Atento a lo anterior, se estima dable ordenar, previa búsqueda exhaustiva y razonable, la entrega del soporte documental que dé cuenta de los contratos de arrendamiento de bienes inmuebles que posee el ayuntamiento en calidad de arrendatario, vigentes al treinta y uno de julio de dos mil veintitrés, en el que se detalle el bien inmueble, el monto que se paga mensualmente, la vigencia de los contratos y el nombre de las personas arrendadoras, de conformidad con el considerando siguiente, pudiendo ser, de manera enunciativa más no limitativa, el contrato celebrado.</w:t>
      </w:r>
    </w:p>
    <w:p w14:paraId="3120B6A6" w14:textId="77777777" w:rsidR="005A4B38" w:rsidRPr="002D0155" w:rsidRDefault="006841EE">
      <w:pPr>
        <w:spacing w:before="240" w:after="240" w:line="360" w:lineRule="auto"/>
        <w:ind w:right="49"/>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Respecto al número de bienes inmuebles arrendados, se precisa que la persona solicitante podrá conocer dicha información derivado del análisis que efectúe de la información que el </w:t>
      </w:r>
      <w:r w:rsidRPr="002D0155">
        <w:rPr>
          <w:rFonts w:ascii="Palatino Linotype" w:eastAsia="Palatino Linotype" w:hAnsi="Palatino Linotype" w:cs="Palatino Linotype"/>
          <w:b/>
        </w:rPr>
        <w:t xml:space="preserve">Sujeto Obligado </w:t>
      </w:r>
      <w:r w:rsidRPr="002D0155">
        <w:rPr>
          <w:rFonts w:ascii="Palatino Linotype" w:eastAsia="Palatino Linotype" w:hAnsi="Palatino Linotype" w:cs="Palatino Linotype"/>
        </w:rPr>
        <w:t>remita en cumplimiento a la presente resolución.</w:t>
      </w:r>
    </w:p>
    <w:p w14:paraId="4F0BDE70"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Por otro lado, para el caso de que no se llegara a localizar información, por no haberse generado, bastará con que así se haga del conocimiento de la persona </w:t>
      </w:r>
      <w:r w:rsidRPr="002D0155">
        <w:rPr>
          <w:rFonts w:ascii="Palatino Linotype" w:eastAsia="Palatino Linotype" w:hAnsi="Palatino Linotype" w:cs="Palatino Linotype"/>
        </w:rPr>
        <w:lastRenderedPageBreak/>
        <w:t>solicitante para tener por colmado su derecho de acceso a la información, en términos de lo dispuesto por el artículo 19, párrafo segundo de la Ley de Transparencia y Acceso a la Información Pública del Estado de México y Municipios, a saber:</w:t>
      </w:r>
    </w:p>
    <w:p w14:paraId="15614A41"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w:t>
      </w:r>
      <w:r w:rsidRPr="002D0155">
        <w:rPr>
          <w:rFonts w:ascii="Palatino Linotype" w:eastAsia="Palatino Linotype" w:hAnsi="Palatino Linotype" w:cs="Palatino Linotype"/>
          <w:b/>
          <w:i/>
          <w:sz w:val="22"/>
          <w:szCs w:val="22"/>
        </w:rPr>
        <w:t>Artículo 19</w:t>
      </w:r>
      <w:r w:rsidRPr="002D0155">
        <w:rPr>
          <w:rFonts w:ascii="Palatino Linotype" w:eastAsia="Palatino Linotype" w:hAnsi="Palatino Linotype" w:cs="Palatino Linotype"/>
          <w:i/>
          <w:sz w:val="22"/>
          <w:szCs w:val="22"/>
        </w:rPr>
        <w:t>…</w:t>
      </w:r>
    </w:p>
    <w:p w14:paraId="506A51BD"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19CEAD5C" w14:textId="77777777" w:rsidR="005A4B38" w:rsidRPr="002D0155" w:rsidRDefault="006841EE">
      <w:pPr>
        <w:spacing w:before="240" w:after="240" w:line="360" w:lineRule="auto"/>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rPr>
        <w:t xml:space="preserve">En tal supuesto, es improcedente la entrega de documento alguno, o en su caso, el Acuerdo de Inexistencia, toda vez que el pronunciamiento del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28DD52E7" w14:textId="77777777" w:rsidR="005A4B38" w:rsidRPr="002D0155" w:rsidRDefault="006841EE">
      <w:pPr>
        <w:spacing w:before="240" w:after="240" w:line="360" w:lineRule="auto"/>
        <w:ind w:right="49"/>
        <w:jc w:val="both"/>
        <w:rPr>
          <w:rFonts w:ascii="Palatino Linotype" w:eastAsia="Palatino Linotype" w:hAnsi="Palatino Linotype" w:cs="Palatino Linotype"/>
        </w:rPr>
      </w:pPr>
      <w:r w:rsidRPr="002D0155">
        <w:rPr>
          <w:rFonts w:ascii="Palatino Linotype" w:eastAsia="Palatino Linotype" w:hAnsi="Palatino Linotype" w:cs="Palatino Linotype"/>
        </w:rPr>
        <w:t>Finalmente, por cuanto hace a la información del Sistema Municipal para el Desarrollo Integral de la Familia, es de suma importancia mencionar que de conformidad con el Padrón de Sujetos Obligados en materia de transparencia y acceso a la información pública del Estado de México y Municipios aprobado por el Pleno de este Instituto, es considerado como un Sujeto Obligado independientes en la materia, siendo responsable de transparentar la información que genere, administre o posea en el ejercicio de sus atribuciones.</w:t>
      </w:r>
    </w:p>
    <w:p w14:paraId="4DC22F66"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Atento a lo anterior, es claro que existe una notoria incompetencia por parte del </w:t>
      </w:r>
      <w:r w:rsidRPr="002D0155">
        <w:rPr>
          <w:rFonts w:ascii="Palatino Linotype" w:eastAsia="Palatino Linotype" w:hAnsi="Palatino Linotype" w:cs="Palatino Linotype"/>
          <w:b/>
        </w:rPr>
        <w:t xml:space="preserve">Sujeto Obligado </w:t>
      </w:r>
      <w:r w:rsidRPr="002D0155">
        <w:rPr>
          <w:rFonts w:ascii="Palatino Linotype" w:eastAsia="Palatino Linotype" w:hAnsi="Palatino Linotype" w:cs="Palatino Linotype"/>
        </w:rPr>
        <w:t xml:space="preserve">para dar respuesta al requerimiento de información respecto de </w:t>
      </w:r>
      <w:r w:rsidRPr="002D0155">
        <w:rPr>
          <w:rFonts w:ascii="Palatino Linotype" w:eastAsia="Palatino Linotype" w:hAnsi="Palatino Linotype" w:cs="Palatino Linotype"/>
        </w:rPr>
        <w:lastRenderedPageBreak/>
        <w:t>dicho Organismo Descentralizado, obstante, la Unidad de Transparencia no hizo del conocimiento de la persona solicitante dicha circunstancia, incumpliendo así con el párrafo primero del artículo 167, párrafo primero de la Ley de Transparencia y Acceso a la Información Pública del Estado de México y Municipios, que es del tenor literal siguiente:</w:t>
      </w:r>
    </w:p>
    <w:p w14:paraId="2DA140D6"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w:t>
      </w:r>
      <w:r w:rsidRPr="002D0155">
        <w:rPr>
          <w:rFonts w:ascii="Palatino Linotype" w:eastAsia="Palatino Linotype" w:hAnsi="Palatino Linotype" w:cs="Palatino Linotype"/>
          <w:b/>
          <w:i/>
          <w:sz w:val="22"/>
          <w:szCs w:val="22"/>
        </w:rPr>
        <w:t>Artículo 167</w:t>
      </w:r>
      <w:r w:rsidRPr="002D0155">
        <w:rPr>
          <w:rFonts w:ascii="Palatino Linotype" w:eastAsia="Palatino Linotype" w:hAnsi="Palatino Linotype" w:cs="Palatino Linotype"/>
          <w:i/>
          <w:sz w:val="22"/>
          <w:szCs w:val="22"/>
        </w:rPr>
        <w:t>. C</w:t>
      </w:r>
      <w:r w:rsidRPr="002D0155">
        <w:rPr>
          <w:rFonts w:ascii="Palatino Linotype" w:eastAsia="Palatino Linotype" w:hAnsi="Palatino Linotype" w:cs="Palatino Linotype"/>
          <w:b/>
          <w:i/>
          <w:sz w:val="22"/>
          <w:szCs w:val="22"/>
        </w:rPr>
        <w:t xml:space="preserve">uando las </w:t>
      </w:r>
      <w:r w:rsidRPr="002D0155">
        <w:rPr>
          <w:rFonts w:ascii="Palatino Linotype" w:eastAsia="Palatino Linotype" w:hAnsi="Palatino Linotype" w:cs="Palatino Linotype"/>
          <w:b/>
          <w:i/>
          <w:sz w:val="22"/>
          <w:szCs w:val="22"/>
          <w:u w:val="single"/>
        </w:rPr>
        <w:t>unidades de transparencia</w:t>
      </w:r>
      <w:r w:rsidRPr="002D0155">
        <w:rPr>
          <w:rFonts w:ascii="Palatino Linotype" w:eastAsia="Palatino Linotype" w:hAnsi="Palatino Linotype" w:cs="Palatino Linotype"/>
          <w:b/>
          <w:i/>
          <w:sz w:val="22"/>
          <w:szCs w:val="22"/>
        </w:rPr>
        <w:t xml:space="preserve"> determinen la notoria incompetencia por parte de los sujetos obligados,</w:t>
      </w:r>
      <w:r w:rsidRPr="002D0155">
        <w:rPr>
          <w:rFonts w:ascii="Palatino Linotype" w:eastAsia="Palatino Linotype" w:hAnsi="Palatino Linotype" w:cs="Palatino Linotype"/>
          <w:i/>
          <w:sz w:val="22"/>
          <w:szCs w:val="22"/>
        </w:rPr>
        <w:t xml:space="preserve"> dentro del ámbito de aplicación, para atender la solicitud de acceso a la información, </w:t>
      </w:r>
      <w:r w:rsidRPr="002D0155">
        <w:rPr>
          <w:rFonts w:ascii="Palatino Linotype" w:eastAsia="Palatino Linotype" w:hAnsi="Palatino Linotype" w:cs="Palatino Linotype"/>
          <w:b/>
          <w:i/>
          <w:sz w:val="22"/>
          <w:szCs w:val="22"/>
        </w:rPr>
        <w:t xml:space="preserve">deberán comunicarlo al solicitante, dentro de los </w:t>
      </w:r>
      <w:r w:rsidRPr="002D0155">
        <w:rPr>
          <w:rFonts w:ascii="Palatino Linotype" w:eastAsia="Palatino Linotype" w:hAnsi="Palatino Linotype" w:cs="Palatino Linotype"/>
          <w:b/>
          <w:i/>
          <w:sz w:val="22"/>
          <w:szCs w:val="22"/>
          <w:u w:val="single"/>
        </w:rPr>
        <w:t>tres días hábiles posteriores</w:t>
      </w:r>
      <w:r w:rsidRPr="002D0155">
        <w:rPr>
          <w:rFonts w:ascii="Palatino Linotype" w:eastAsia="Palatino Linotype" w:hAnsi="Palatino Linotype" w:cs="Palatino Linotype"/>
          <w:b/>
          <w:i/>
          <w:sz w:val="22"/>
          <w:szCs w:val="22"/>
        </w:rPr>
        <w:t xml:space="preserve"> a la recepción de la solicitud</w:t>
      </w:r>
      <w:r w:rsidRPr="002D0155">
        <w:rPr>
          <w:rFonts w:ascii="Palatino Linotype" w:eastAsia="Palatino Linotype" w:hAnsi="Palatino Linotype" w:cs="Palatino Linotype"/>
          <w:i/>
          <w:sz w:val="22"/>
          <w:szCs w:val="22"/>
        </w:rPr>
        <w:t xml:space="preserve"> y, en su caso orientar al solicitante, el o los sujetos obligados competentes.”</w:t>
      </w:r>
    </w:p>
    <w:p w14:paraId="1E4110FC"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Del precepto normativo se desprende que cuando las Unidades de Transparencia, determinen una notoria incompetencia por parte de los entes públicos, deben realizar lo siguiente:</w:t>
      </w:r>
    </w:p>
    <w:p w14:paraId="413552B6" w14:textId="77777777" w:rsidR="005A4B38" w:rsidRPr="002D0155" w:rsidRDefault="006841EE">
      <w:pPr>
        <w:numPr>
          <w:ilvl w:val="0"/>
          <w:numId w:val="1"/>
        </w:numPr>
        <w:tabs>
          <w:tab w:val="left" w:pos="709"/>
        </w:tabs>
        <w:spacing w:before="120" w:after="120" w:line="360" w:lineRule="auto"/>
        <w:ind w:left="425" w:firstLine="0"/>
        <w:jc w:val="both"/>
        <w:rPr>
          <w:rFonts w:ascii="Palatino Linotype" w:eastAsia="Palatino Linotype" w:hAnsi="Palatino Linotype" w:cs="Palatino Linotype"/>
        </w:rPr>
      </w:pPr>
      <w:r w:rsidRPr="002D0155">
        <w:rPr>
          <w:rFonts w:ascii="Palatino Linotype" w:eastAsia="Palatino Linotype" w:hAnsi="Palatino Linotype" w:cs="Palatino Linotype"/>
        </w:rPr>
        <w:t>Hacerlo del conocimiento de la persona solicitante, dentro de los tres días hábiles, posteriores a la presentación de la solicitud de información, y</w:t>
      </w:r>
    </w:p>
    <w:p w14:paraId="35B2EEAD" w14:textId="77777777" w:rsidR="005A4B38" w:rsidRPr="002D0155" w:rsidRDefault="006841EE">
      <w:pPr>
        <w:numPr>
          <w:ilvl w:val="0"/>
          <w:numId w:val="1"/>
        </w:numPr>
        <w:tabs>
          <w:tab w:val="left" w:pos="709"/>
        </w:tabs>
        <w:spacing w:before="120" w:after="120" w:line="360" w:lineRule="auto"/>
        <w:ind w:left="425" w:firstLine="0"/>
        <w:jc w:val="both"/>
        <w:rPr>
          <w:rFonts w:ascii="Palatino Linotype" w:eastAsia="Palatino Linotype" w:hAnsi="Palatino Linotype" w:cs="Palatino Linotype"/>
        </w:rPr>
      </w:pPr>
      <w:r w:rsidRPr="002D0155">
        <w:rPr>
          <w:rFonts w:ascii="Palatino Linotype" w:eastAsia="Palatino Linotype" w:hAnsi="Palatino Linotype" w:cs="Palatino Linotype"/>
        </w:rPr>
        <w:t>En caso de conocer el Sujeto Obligado competente, orientarle a presentar la solicitud ante el mismo.</w:t>
      </w:r>
    </w:p>
    <w:p w14:paraId="2C7B4588"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En el presente caso la Unidad de Transparencia no manifestó la incompetencia del </w:t>
      </w:r>
      <w:r w:rsidRPr="002D0155">
        <w:rPr>
          <w:rFonts w:ascii="Palatino Linotype" w:eastAsia="Palatino Linotype" w:hAnsi="Palatino Linotype" w:cs="Palatino Linotype"/>
          <w:b/>
        </w:rPr>
        <w:t xml:space="preserve">Sujeto Obligado </w:t>
      </w:r>
      <w:r w:rsidRPr="002D0155">
        <w:rPr>
          <w:rFonts w:ascii="Palatino Linotype" w:eastAsia="Palatino Linotype" w:hAnsi="Palatino Linotype" w:cs="Palatino Linotype"/>
        </w:rPr>
        <w:t xml:space="preserve">para atender la solicitud, ya que como se ha expuesto anteriormente sí existe un documento que pudiera dar cuenta de la información que es del interés de la persona solicitante, sin embargo, el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xml:space="preserve"> no cuenta con atribuciones para generar, administrar o poseer el mismo.</w:t>
      </w:r>
    </w:p>
    <w:p w14:paraId="10272E5A"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lastRenderedPageBreak/>
        <w:t xml:space="preserve">En este sentido, resulta aplicable lo dispuesto por los artículos 49, fracción II, 53, fracción III y 167 de la Ley de Transparencia y Acceso a la Información Pública del Estado de México y Municipios, de los cuales se desprende que las </w:t>
      </w:r>
      <w:r w:rsidRPr="002D0155">
        <w:rPr>
          <w:rFonts w:ascii="Palatino Linotype" w:eastAsia="Palatino Linotype" w:hAnsi="Palatino Linotype" w:cs="Palatino Linotype"/>
          <w:b/>
        </w:rPr>
        <w:t>Unidades de Transparencia son responsables de orientar a los particulares respecto de la dependencia, entidad u órgano que pudiera tener la información requerida, cuando la misma no sea competencia del sujeto obligado ante el cual se formule la solicitud de acceso</w:t>
      </w:r>
      <w:r w:rsidRPr="002D0155">
        <w:rPr>
          <w:rFonts w:ascii="Palatino Linotype" w:eastAsia="Palatino Linotype" w:hAnsi="Palatino Linotype" w:cs="Palatino Linotype"/>
        </w:rPr>
        <w:t>.</w:t>
      </w:r>
    </w:p>
    <w:p w14:paraId="4A29F229" w14:textId="77777777" w:rsidR="005A4B38" w:rsidRPr="002D0155" w:rsidRDefault="006841EE">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Asimismo, que los </w:t>
      </w:r>
      <w:r w:rsidRPr="002D0155">
        <w:rPr>
          <w:rFonts w:ascii="Palatino Linotype" w:eastAsia="Palatino Linotype" w:hAnsi="Palatino Linotype" w:cs="Palatino Linotype"/>
          <w:b/>
        </w:rPr>
        <w:t>Comités de Transparencia tienen entre sus atribuciones confirmar, modificar o revocar la declaración de incompetencia</w:t>
      </w:r>
      <w:r w:rsidRPr="002D0155">
        <w:rPr>
          <w:rFonts w:ascii="Palatino Linotype" w:eastAsia="Palatino Linotype" w:hAnsi="Palatino Linotype" w:cs="Palatino Linotype"/>
        </w:rPr>
        <w:t xml:space="preserve"> que realicen los titulares de las unidades administrativas.</w:t>
      </w:r>
    </w:p>
    <w:p w14:paraId="463BE2F7" w14:textId="77777777" w:rsidR="005A4B38" w:rsidRPr="002D0155" w:rsidRDefault="006841EE">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Por lo que, cuando las Unidades de Transparencia determinen la notoria incompetencia por parte de </w:t>
      </w:r>
      <w:r w:rsidRPr="002D0155">
        <w:rPr>
          <w:rFonts w:ascii="Palatino Linotype" w:eastAsia="Palatino Linotype" w:hAnsi="Palatino Linotype" w:cs="Palatino Linotype"/>
          <w:b/>
        </w:rPr>
        <w:t>los sujetos obligados deberán comunicar al solicitante la misma dentro de los tres días posteriores a la recepción de la solicitud</w:t>
      </w:r>
      <w:r w:rsidRPr="002D0155">
        <w:rPr>
          <w:rFonts w:ascii="Palatino Linotype" w:eastAsia="Palatino Linotype" w:hAnsi="Palatino Linotype" w:cs="Palatino Linotype"/>
        </w:rPr>
        <w:t>.</w:t>
      </w:r>
    </w:p>
    <w:p w14:paraId="027EEFEE" w14:textId="77777777" w:rsidR="005A4B38" w:rsidRPr="002D0155" w:rsidRDefault="006841EE">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2D0155">
        <w:rPr>
          <w:rFonts w:ascii="Palatino Linotype" w:eastAsia="Palatino Linotype" w:hAnsi="Palatino Linotype" w:cs="Palatino Linotype"/>
        </w:rPr>
        <w:t>Como se logra observar, si bien la Ley de la materia, prevé el supuesto de incompetencia para que los sujetos obligados den atención a solicitudes de información, también lo es, que no se precisa en qué consiste dicho concepto; al respecto, Cabanellas, Guillermo (1993), en el “Diccionario Jurídico Elemental” (p. 32 y 161), precisó los siguientes conceptos:</w:t>
      </w:r>
    </w:p>
    <w:p w14:paraId="5AC73AE7" w14:textId="77777777" w:rsidR="005A4B38" w:rsidRPr="002D0155" w:rsidRDefault="006841EE">
      <w:pPr>
        <w:pBdr>
          <w:top w:val="nil"/>
          <w:left w:val="nil"/>
          <w:bottom w:val="nil"/>
          <w:right w:val="nil"/>
          <w:between w:val="nil"/>
        </w:pBdr>
        <w:tabs>
          <w:tab w:val="left" w:pos="567"/>
          <w:tab w:val="left" w:pos="851"/>
        </w:tabs>
        <w:spacing w:before="240" w:after="240" w:line="276" w:lineRule="auto"/>
        <w:ind w:left="284" w:right="49"/>
        <w:jc w:val="both"/>
        <w:rPr>
          <w:rFonts w:ascii="Palatino Linotype" w:eastAsia="Palatino Linotype" w:hAnsi="Palatino Linotype" w:cs="Palatino Linotype"/>
        </w:rPr>
      </w:pPr>
      <w:r w:rsidRPr="002D0155">
        <w:rPr>
          <w:rFonts w:ascii="Palatino Linotype" w:eastAsia="Palatino Linotype" w:hAnsi="Palatino Linotype" w:cs="Palatino Linotype"/>
        </w:rPr>
        <w:t>•</w:t>
      </w:r>
      <w:r w:rsidRPr="002D0155">
        <w:rPr>
          <w:rFonts w:ascii="Palatino Linotype" w:eastAsia="Palatino Linotype" w:hAnsi="Palatino Linotype" w:cs="Palatino Linotype"/>
        </w:rPr>
        <w:tab/>
        <w:t>Competencia: La capacidad de una autoridad para conocer sobre una materia o asunto.</w:t>
      </w:r>
    </w:p>
    <w:p w14:paraId="282B87AA" w14:textId="77777777" w:rsidR="005A4B38" w:rsidRPr="002D0155" w:rsidRDefault="006841EE">
      <w:pPr>
        <w:pBdr>
          <w:top w:val="nil"/>
          <w:left w:val="nil"/>
          <w:bottom w:val="nil"/>
          <w:right w:val="nil"/>
          <w:between w:val="nil"/>
        </w:pBdr>
        <w:tabs>
          <w:tab w:val="left" w:pos="567"/>
          <w:tab w:val="left" w:pos="851"/>
        </w:tabs>
        <w:spacing w:before="240" w:after="240" w:line="276" w:lineRule="auto"/>
        <w:ind w:left="284" w:right="49"/>
        <w:jc w:val="both"/>
        <w:rPr>
          <w:rFonts w:ascii="Palatino Linotype" w:eastAsia="Palatino Linotype" w:hAnsi="Palatino Linotype" w:cs="Palatino Linotype"/>
        </w:rPr>
      </w:pPr>
      <w:r w:rsidRPr="002D0155">
        <w:rPr>
          <w:rFonts w:ascii="Palatino Linotype" w:eastAsia="Palatino Linotype" w:hAnsi="Palatino Linotype" w:cs="Palatino Linotype"/>
        </w:rPr>
        <w:t>•</w:t>
      </w:r>
      <w:r w:rsidRPr="002D0155">
        <w:rPr>
          <w:rFonts w:ascii="Palatino Linotype" w:eastAsia="Palatino Linotype" w:hAnsi="Palatino Linotype" w:cs="Palatino Linotype"/>
        </w:rPr>
        <w:tab/>
        <w:t>Incompetencia: Falta de Competencia.</w:t>
      </w:r>
    </w:p>
    <w:p w14:paraId="290043C6" w14:textId="77777777" w:rsidR="005A4B38" w:rsidRPr="002D0155" w:rsidRDefault="006841EE">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2D0155">
        <w:rPr>
          <w:rFonts w:ascii="Palatino Linotype" w:eastAsia="Palatino Linotype" w:hAnsi="Palatino Linotype" w:cs="Palatino Linotype"/>
        </w:rPr>
        <w:lastRenderedPageBreak/>
        <w:t xml:space="preserve">Por lo que, la incompetencia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0A34D38E" w14:textId="77777777" w:rsidR="005A4B38" w:rsidRPr="002D0155" w:rsidRDefault="006841EE">
      <w:pPr>
        <w:pBdr>
          <w:top w:val="nil"/>
          <w:left w:val="nil"/>
          <w:bottom w:val="nil"/>
          <w:right w:val="nil"/>
          <w:between w:val="nil"/>
        </w:pBdr>
        <w:spacing w:before="120" w:after="120"/>
        <w:ind w:left="851" w:right="851"/>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w:t>
      </w:r>
      <w:r w:rsidRPr="002D0155">
        <w:rPr>
          <w:rFonts w:ascii="Palatino Linotype" w:eastAsia="Palatino Linotype" w:hAnsi="Palatino Linotype" w:cs="Palatino Linotype"/>
          <w:b/>
          <w:i/>
          <w:sz w:val="22"/>
          <w:szCs w:val="22"/>
        </w:rPr>
        <w:t>LEGITIMACIÓN DE FUNCIONARIOS PÚBLICOS. LOS TRIBUNALES DE AMPARO, POR ESTAR VINCULADOS CON EL CONCEPTO DE COMPETENCIA A QUE SE REFIERE EL ARTÍCULO 16 CONSTITUCIONAL, NO PUEDEN CONOCER DE AQUÉLLA.</w:t>
      </w:r>
      <w:r w:rsidRPr="002D0155">
        <w:rPr>
          <w:rFonts w:ascii="Palatino Linotype" w:eastAsia="Palatino Linotype" w:hAnsi="Palatino Linotype" w:cs="Palatino Linotype"/>
          <w:i/>
          <w:sz w:val="22"/>
          <w:szCs w:val="22"/>
        </w:rPr>
        <w:t xml:space="preserve"> 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27A4B326" w14:textId="77777777" w:rsidR="005A4B38" w:rsidRPr="002D0155" w:rsidRDefault="006841EE">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Asimismo, resulta necesario traer a colación, el Criterio de interpretación 13/17, emitido por el Instituto Nacional de Transparencia, Acceso a la Información y Protección de Datos Personales, que dispone lo siguiente: </w:t>
      </w:r>
    </w:p>
    <w:p w14:paraId="747973FF" w14:textId="77777777" w:rsidR="005A4B38" w:rsidRPr="002D0155" w:rsidRDefault="006841EE">
      <w:pPr>
        <w:pBdr>
          <w:top w:val="nil"/>
          <w:left w:val="nil"/>
          <w:bottom w:val="nil"/>
          <w:right w:val="nil"/>
          <w:between w:val="nil"/>
        </w:pBdr>
        <w:spacing w:before="120" w:after="120"/>
        <w:ind w:left="851" w:right="851"/>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Incompetencia</w:t>
      </w:r>
      <w:r w:rsidRPr="002D0155">
        <w:rPr>
          <w:rFonts w:ascii="Palatino Linotype" w:eastAsia="Palatino Linotype" w:hAnsi="Palatino Linotype" w:cs="Palatino Linotype"/>
          <w:i/>
          <w:sz w:val="22"/>
          <w:szCs w:val="22"/>
        </w:rPr>
        <w:t>.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7263EA81" w14:textId="77777777" w:rsidR="005A4B38" w:rsidRPr="002D0155" w:rsidRDefault="006841EE">
      <w:pPr>
        <w:tabs>
          <w:tab w:val="left" w:pos="709"/>
        </w:tabs>
        <w:spacing w:before="240" w:after="240" w:line="360" w:lineRule="auto"/>
        <w:ind w:right="51"/>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En tal virtud, la incompetencia implica que, de conformidad con las atribuciones conferidas al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xml:space="preserve">, no habría razón por la cual éste deba contar con la </w:t>
      </w:r>
      <w:r w:rsidRPr="002D0155">
        <w:rPr>
          <w:rFonts w:ascii="Palatino Linotype" w:eastAsia="Palatino Linotype" w:hAnsi="Palatino Linotype" w:cs="Palatino Linotype"/>
        </w:rPr>
        <w:lastRenderedPageBreak/>
        <w:t>información solicitada, en cuyo caso, tendría que orientar al particular para que acuda a la instancia competente, situación que aconteció en el presente asunto.</w:t>
      </w:r>
    </w:p>
    <w:p w14:paraId="7E285437" w14:textId="77777777" w:rsidR="005A4B38" w:rsidRPr="002D0155" w:rsidRDefault="006841EE">
      <w:pPr>
        <w:tabs>
          <w:tab w:val="left" w:pos="709"/>
        </w:tabs>
        <w:spacing w:before="240" w:after="240" w:line="360" w:lineRule="auto"/>
        <w:ind w:right="51"/>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Por lo que el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xml:space="preserve"> a través de su Comité de Transparencia debe confirmar la incompetencia que en el presente asunto encuadra en el supuesto de la Ley, es decir se deberá elaborar el acuerdo mediante el cual se confirme la incompetencia respecto a la solicitud de información presentada por la parte </w:t>
      </w:r>
      <w:r w:rsidRPr="002D0155">
        <w:rPr>
          <w:rFonts w:ascii="Palatino Linotype" w:eastAsia="Palatino Linotype" w:hAnsi="Palatino Linotype" w:cs="Palatino Linotype"/>
          <w:b/>
        </w:rPr>
        <w:t>Recurrente</w:t>
      </w:r>
      <w:r w:rsidRPr="002D0155">
        <w:rPr>
          <w:rFonts w:ascii="Palatino Linotype" w:eastAsia="Palatino Linotype" w:hAnsi="Palatino Linotype" w:cs="Palatino Linotype"/>
        </w:rPr>
        <w:t>, debiendo notificarle de igual forma el Acuerdo de referencia.</w:t>
      </w:r>
    </w:p>
    <w:p w14:paraId="6C33BDD6" w14:textId="77777777" w:rsidR="005A4B38" w:rsidRPr="002D0155" w:rsidRDefault="006841EE">
      <w:pPr>
        <w:tabs>
          <w:tab w:val="left" w:pos="709"/>
        </w:tabs>
        <w:spacing w:before="240" w:after="240" w:line="360" w:lineRule="auto"/>
        <w:ind w:right="51"/>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Por otra parte, ante la incompetencia, el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xml:space="preserve"> tiene la potestad de orientar al particular sobre la dependencia pública ante quien deba presentar su solicitud de información. En este orden de ideas, se dejan a salvo los derechos de la parte </w:t>
      </w:r>
      <w:r w:rsidRPr="002D0155">
        <w:rPr>
          <w:rFonts w:ascii="Palatino Linotype" w:eastAsia="Palatino Linotype" w:hAnsi="Palatino Linotype" w:cs="Palatino Linotype"/>
          <w:b/>
        </w:rPr>
        <w:t>Recurrente</w:t>
      </w:r>
      <w:r w:rsidRPr="002D0155">
        <w:rPr>
          <w:rFonts w:ascii="Palatino Linotype" w:eastAsia="Palatino Linotype" w:hAnsi="Palatino Linotype" w:cs="Palatino Linotype"/>
        </w:rPr>
        <w:t xml:space="preserve"> para que formule una nueva solicitud de información ante el Sujeto Obligado competente, para lo cual deberá señalar de manera precisa la información que es de su interés. </w:t>
      </w:r>
    </w:p>
    <w:p w14:paraId="18069E53" w14:textId="77777777" w:rsidR="005A4B38" w:rsidRPr="002D0155" w:rsidRDefault="006841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De lo hasta aquí expuesto, se concluye que los motivos de inconformidad de la parte </w:t>
      </w:r>
      <w:r w:rsidRPr="002D0155">
        <w:rPr>
          <w:rFonts w:ascii="Palatino Linotype" w:eastAsia="Palatino Linotype" w:hAnsi="Palatino Linotype" w:cs="Palatino Linotype"/>
          <w:b/>
        </w:rPr>
        <w:t xml:space="preserve">Recurrente </w:t>
      </w:r>
      <w:r w:rsidRPr="002D0155">
        <w:rPr>
          <w:rFonts w:ascii="Palatino Linotype" w:eastAsia="Palatino Linotype" w:hAnsi="Palatino Linotype" w:cs="Palatino Linotype"/>
        </w:rPr>
        <w:t xml:space="preserve">devienen fundados, siendo procedente </w:t>
      </w:r>
      <w:r w:rsidRPr="002D0155">
        <w:rPr>
          <w:rFonts w:ascii="Palatino Linotype" w:eastAsia="Palatino Linotype" w:hAnsi="Palatino Linotype" w:cs="Palatino Linotype"/>
          <w:i/>
        </w:rPr>
        <w:t xml:space="preserve">Modificar </w:t>
      </w:r>
      <w:r w:rsidRPr="002D0155">
        <w:rPr>
          <w:rFonts w:ascii="Palatino Linotype" w:eastAsia="Palatino Linotype" w:hAnsi="Palatino Linotype" w:cs="Palatino Linotype"/>
        </w:rPr>
        <w:t xml:space="preserve">la respuesta proporcionada por el </w:t>
      </w:r>
      <w:r w:rsidRPr="002D0155">
        <w:rPr>
          <w:rFonts w:ascii="Palatino Linotype" w:eastAsia="Palatino Linotype" w:hAnsi="Palatino Linotype" w:cs="Palatino Linotype"/>
          <w:b/>
        </w:rPr>
        <w:t xml:space="preserve">Sujeto Obligado </w:t>
      </w:r>
      <w:r w:rsidRPr="002D0155">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50F49910"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b/>
        </w:rPr>
        <w:t>Quinto. Versión Pública.</w:t>
      </w:r>
      <w:r w:rsidRPr="002D0155">
        <w:rPr>
          <w:rFonts w:ascii="Palatino Linotype" w:eastAsia="Palatino Linotype" w:hAnsi="Palatino Linotype" w:cs="Palatino Linotype"/>
          <w:sz w:val="28"/>
          <w:szCs w:val="28"/>
        </w:rPr>
        <w:t xml:space="preserve"> </w:t>
      </w:r>
      <w:r w:rsidRPr="002D0155">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xml:space="preserve"> deberá hacer la elaboración de la versión pública de tales documentos a fin de satisfacer el </w:t>
      </w:r>
      <w:r w:rsidRPr="002D0155">
        <w:rPr>
          <w:rFonts w:ascii="Palatino Linotype" w:eastAsia="Palatino Linotype" w:hAnsi="Palatino Linotype" w:cs="Palatino Linotype"/>
        </w:rPr>
        <w:lastRenderedPageBreak/>
        <w:t xml:space="preserve">derecho de acceso a la información pública de la parte </w:t>
      </w:r>
      <w:r w:rsidRPr="002D0155">
        <w:rPr>
          <w:rFonts w:ascii="Palatino Linotype" w:eastAsia="Palatino Linotype" w:hAnsi="Palatino Linotype" w:cs="Palatino Linotype"/>
          <w:b/>
        </w:rPr>
        <w:t>Recurrente</w:t>
      </w:r>
      <w:r w:rsidRPr="002D0155">
        <w:rPr>
          <w:rFonts w:ascii="Palatino Linotype" w:eastAsia="Palatino Linotype" w:hAnsi="Palatino Linotype" w:cs="Palatino Linotype"/>
        </w:rPr>
        <w:t xml:space="preserve"> sin menoscabo al derecho a la protección de los datos personales de terceros.</w:t>
      </w:r>
    </w:p>
    <w:p w14:paraId="52A0DC85"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0038AEC4"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w:t>
      </w:r>
      <w:r w:rsidRPr="002D0155">
        <w:rPr>
          <w:rFonts w:ascii="Palatino Linotype" w:eastAsia="Palatino Linotype" w:hAnsi="Palatino Linotype" w:cs="Palatino Linotype"/>
          <w:b/>
          <w:i/>
          <w:sz w:val="22"/>
          <w:szCs w:val="22"/>
        </w:rPr>
        <w:t>Artículo 3</w:t>
      </w:r>
      <w:r w:rsidRPr="002D0155">
        <w:rPr>
          <w:rFonts w:ascii="Palatino Linotype" w:eastAsia="Palatino Linotype" w:hAnsi="Palatino Linotype" w:cs="Palatino Linotype"/>
          <w:i/>
          <w:sz w:val="22"/>
          <w:szCs w:val="22"/>
        </w:rPr>
        <w:t>. Para los efectos de la presente Ley se entenderá por:</w:t>
      </w:r>
    </w:p>
    <w:p w14:paraId="19953D84"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w:t>
      </w:r>
    </w:p>
    <w:p w14:paraId="0D65C028"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IX. Datos personales</w:t>
      </w:r>
      <w:r w:rsidRPr="002D0155">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13898027"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XX. Información clasificada</w:t>
      </w:r>
      <w:r w:rsidRPr="002D0155">
        <w:rPr>
          <w:rFonts w:ascii="Palatino Linotype" w:eastAsia="Palatino Linotype" w:hAnsi="Palatino Linotype" w:cs="Palatino Linotype"/>
          <w:i/>
          <w:sz w:val="22"/>
          <w:szCs w:val="22"/>
        </w:rPr>
        <w:t>: Aquella considerada por la presente Ley como reservada o confidencial;</w:t>
      </w:r>
    </w:p>
    <w:p w14:paraId="1D0617FE"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 xml:space="preserve">XXI. Información confidencial: </w:t>
      </w:r>
      <w:r w:rsidRPr="002D0155">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DD31D4F"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XLV. Versión pública:</w:t>
      </w:r>
      <w:r w:rsidRPr="002D0155">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771827ED"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w:t>
      </w:r>
    </w:p>
    <w:p w14:paraId="74C0B331"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Artículo 91.</w:t>
      </w:r>
      <w:r w:rsidRPr="002D0155">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1FA767FF"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Artículo 132.</w:t>
      </w:r>
      <w:r w:rsidRPr="002D0155">
        <w:rPr>
          <w:rFonts w:ascii="Palatino Linotype" w:eastAsia="Palatino Linotype" w:hAnsi="Palatino Linotype" w:cs="Palatino Linotype"/>
          <w:i/>
          <w:sz w:val="22"/>
          <w:szCs w:val="22"/>
        </w:rPr>
        <w:t xml:space="preserve"> La clasificación de la información se llevará a cabo en el momento en que:</w:t>
      </w:r>
    </w:p>
    <w:p w14:paraId="744D6B97"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w:t>
      </w:r>
      <w:r w:rsidRPr="002D0155">
        <w:rPr>
          <w:rFonts w:ascii="Palatino Linotype" w:eastAsia="Palatino Linotype" w:hAnsi="Palatino Linotype" w:cs="Palatino Linotype"/>
          <w:i/>
          <w:sz w:val="22"/>
          <w:szCs w:val="22"/>
        </w:rPr>
        <w:t>. Se reciba una solicitud de acceso a la información;</w:t>
      </w:r>
    </w:p>
    <w:p w14:paraId="59256468"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II.</w:t>
      </w:r>
      <w:r w:rsidRPr="002D0155">
        <w:rPr>
          <w:rFonts w:ascii="Palatino Linotype" w:eastAsia="Palatino Linotype" w:hAnsi="Palatino Linotype" w:cs="Palatino Linotype"/>
          <w:i/>
          <w:sz w:val="22"/>
          <w:szCs w:val="22"/>
        </w:rPr>
        <w:t xml:space="preserve"> Se determine mediante resolución de autoridad competente; o</w:t>
      </w:r>
    </w:p>
    <w:p w14:paraId="0A89E0FF"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III.</w:t>
      </w:r>
      <w:r w:rsidRPr="002D0155">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668949BC"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lastRenderedPageBreak/>
        <w:t>[…]</w:t>
      </w:r>
    </w:p>
    <w:p w14:paraId="3BDEACDB"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Artículo 143</w:t>
      </w:r>
      <w:r w:rsidRPr="002D0155">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89A1530"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w:t>
      </w:r>
      <w:r w:rsidRPr="002D0155">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7A2BC526"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II.</w:t>
      </w:r>
      <w:r w:rsidRPr="002D0155">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7C374686"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III.</w:t>
      </w:r>
      <w:r w:rsidRPr="002D0155">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6F998F78"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121D41E"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9D387E6"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31145EB" w14:textId="77777777" w:rsidR="005A4B38" w:rsidRPr="002D0155" w:rsidRDefault="006841EE">
      <w:pPr>
        <w:tabs>
          <w:tab w:val="left" w:pos="426"/>
        </w:tabs>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En el caso específico, en los documentos que se determinan ordenar, como son los que se encuentran relacionados con</w:t>
      </w:r>
      <w:r w:rsidRPr="002D0155">
        <w:rPr>
          <w:rFonts w:ascii="Palatino Linotype" w:eastAsia="Palatino Linotype" w:hAnsi="Palatino Linotype" w:cs="Palatino Linotype"/>
          <w:b/>
        </w:rPr>
        <w:t xml:space="preserve"> procedimientos de adquisición o </w:t>
      </w:r>
      <w:r w:rsidRPr="002D0155">
        <w:rPr>
          <w:rFonts w:ascii="Palatino Linotype" w:eastAsia="Palatino Linotype" w:hAnsi="Palatino Linotype" w:cs="Palatino Linotype"/>
          <w:b/>
        </w:rPr>
        <w:lastRenderedPageBreak/>
        <w:t>arrendamiento</w:t>
      </w:r>
      <w:r w:rsidRPr="002D0155">
        <w:rPr>
          <w:rFonts w:ascii="Palatino Linotype" w:eastAsia="Palatino Linotype" w:hAnsi="Palatino Linotype" w:cs="Palatino Linotype"/>
        </w:rPr>
        <w:t xml:space="preserve">, existen datos que son susceptibles de ser clasificados como confidenciales y otros cuya naturaleza es pública, los cuales son los siguientes: </w:t>
      </w:r>
    </w:p>
    <w:p w14:paraId="48B40729" w14:textId="77777777" w:rsidR="005A4B38" w:rsidRPr="002D0155" w:rsidRDefault="006841EE">
      <w:pPr>
        <w:pBdr>
          <w:top w:val="nil"/>
          <w:left w:val="nil"/>
          <w:bottom w:val="nil"/>
          <w:right w:val="nil"/>
          <w:between w:val="nil"/>
        </w:pBdr>
        <w:tabs>
          <w:tab w:val="left" w:pos="426"/>
        </w:tabs>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b/>
        </w:rPr>
        <w:t>Clave de elector</w:t>
      </w:r>
      <w:r w:rsidRPr="002D0155">
        <w:rPr>
          <w:rFonts w:ascii="Palatino Linotype" w:eastAsia="Palatino Linotype" w:hAnsi="Palatino Linotype" w:cs="Palatino Linotype"/>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2D0155">
        <w:rPr>
          <w:rFonts w:ascii="Palatino Linotype" w:eastAsia="Palatino Linotype" w:hAnsi="Palatino Linotype" w:cs="Palatino Linotype"/>
        </w:rPr>
        <w:t>homoclave</w:t>
      </w:r>
      <w:proofErr w:type="spellEnd"/>
      <w:r w:rsidRPr="002D0155">
        <w:rPr>
          <w:rFonts w:ascii="Palatino Linotype" w:eastAsia="Palatino Linotype" w:hAnsi="Palatino Linotype" w:cs="Palatino Linotype"/>
        </w:rPr>
        <w:t xml:space="preserve"> que distingue a su titular de cualquier otro homónimo, por lo tanto, se trata de un dato personal que debe ser protegido.</w:t>
      </w:r>
    </w:p>
    <w:p w14:paraId="3D8391FA" w14:textId="77777777" w:rsidR="005A4B38" w:rsidRPr="002D0155" w:rsidRDefault="006841EE">
      <w:pPr>
        <w:pBdr>
          <w:top w:val="nil"/>
          <w:left w:val="nil"/>
          <w:bottom w:val="nil"/>
          <w:right w:val="nil"/>
          <w:between w:val="nil"/>
        </w:pBdr>
        <w:tabs>
          <w:tab w:val="left" w:pos="426"/>
        </w:tabs>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b/>
        </w:rPr>
        <w:t>Número de OCR</w:t>
      </w:r>
      <w:r w:rsidRPr="002D0155">
        <w:rPr>
          <w:rFonts w:ascii="Palatino Linotype" w:eastAsia="Palatino Linotype" w:hAnsi="Palatino Linotype" w:cs="Palatino Linotype"/>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2D0155">
        <w:rPr>
          <w:rFonts w:ascii="Palatino Linotype" w:eastAsia="Palatino Linotype" w:hAnsi="Palatino Linotype" w:cs="Palatino Linotype"/>
        </w:rPr>
        <w:t>geoelectoral</w:t>
      </w:r>
      <w:proofErr w:type="spellEnd"/>
      <w:r w:rsidRPr="002D0155">
        <w:rPr>
          <w:rFonts w:ascii="Palatino Linotype" w:eastAsia="Palatino Linotype" w:hAnsi="Palatino Linotype" w:cs="Palatino Linotype"/>
        </w:rPr>
        <w:t xml:space="preserve"> ahí contenida, </w:t>
      </w:r>
      <w:r w:rsidRPr="002D0155">
        <w:rPr>
          <w:rFonts w:ascii="Palatino Linotype" w:eastAsia="Palatino Linotype" w:hAnsi="Palatino Linotype" w:cs="Palatino Linotype"/>
          <w:b/>
          <w:u w:val="single"/>
        </w:rPr>
        <w:t>por lo que es susceptible de resguardarse.</w:t>
      </w:r>
    </w:p>
    <w:p w14:paraId="7B840BBE" w14:textId="77777777" w:rsidR="005A4B38" w:rsidRPr="002D0155" w:rsidRDefault="006841EE">
      <w:pPr>
        <w:pBdr>
          <w:top w:val="nil"/>
          <w:left w:val="nil"/>
          <w:bottom w:val="nil"/>
          <w:right w:val="nil"/>
          <w:between w:val="nil"/>
        </w:pBdr>
        <w:tabs>
          <w:tab w:val="left" w:pos="426"/>
        </w:tabs>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b/>
        </w:rPr>
        <w:t>Número de cuenta bancaria</w:t>
      </w:r>
      <w:r w:rsidRPr="002D0155">
        <w:rPr>
          <w:rFonts w:ascii="Palatino Linotype" w:eastAsia="Palatino Linotype" w:hAnsi="Palatino Linotype" w:cs="Palatino Linotype"/>
        </w:rPr>
        <w:t xml:space="preserve"> </w:t>
      </w:r>
      <w:r w:rsidRPr="002D0155">
        <w:rPr>
          <w:rFonts w:ascii="Palatino Linotype" w:eastAsia="Palatino Linotype" w:hAnsi="Palatino Linotype" w:cs="Palatino Linotype"/>
          <w:b/>
        </w:rPr>
        <w:t>de las personas físicas</w:t>
      </w:r>
      <w:r w:rsidRPr="002D0155">
        <w:rPr>
          <w:rFonts w:ascii="Palatino Linotype" w:eastAsia="Palatino Linotype" w:hAnsi="Palatino Linotype" w:cs="Palatino Linotype"/>
        </w:rPr>
        <w:t xml:space="preserve">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 Por lo anterior, el número de cuenta bancaria </w:t>
      </w:r>
      <w:r w:rsidRPr="002D0155">
        <w:rPr>
          <w:rFonts w:ascii="Palatino Linotype" w:eastAsia="Palatino Linotype" w:hAnsi="Palatino Linotype" w:cs="Palatino Linotype"/>
          <w:b/>
        </w:rPr>
        <w:t>debe ser clasificado como confidencial con fundamento en las fracciones I y II del artículo 143 de la Ley de la Materia de la Entidad; en razón de que, con su difusión se estaría poniendo en riesgo la seguridad de su titular</w:t>
      </w:r>
      <w:r w:rsidRPr="002D0155">
        <w:rPr>
          <w:rFonts w:ascii="Palatino Linotype" w:eastAsia="Palatino Linotype" w:hAnsi="Palatino Linotype" w:cs="Palatino Linotype"/>
        </w:rPr>
        <w:t xml:space="preserve">. </w:t>
      </w:r>
    </w:p>
    <w:p w14:paraId="13C375C2" w14:textId="77777777" w:rsidR="005A4B38" w:rsidRPr="002D0155" w:rsidRDefault="006841EE">
      <w:pPr>
        <w:pBdr>
          <w:top w:val="nil"/>
          <w:left w:val="nil"/>
          <w:bottom w:val="nil"/>
          <w:right w:val="nil"/>
          <w:between w:val="nil"/>
        </w:pBdr>
        <w:tabs>
          <w:tab w:val="left" w:pos="426"/>
        </w:tabs>
        <w:spacing w:before="240" w:after="240" w:line="360" w:lineRule="auto"/>
        <w:ind w:right="50"/>
        <w:jc w:val="both"/>
        <w:rPr>
          <w:rFonts w:ascii="Palatino Linotype" w:eastAsia="Palatino Linotype" w:hAnsi="Palatino Linotype" w:cs="Palatino Linotype"/>
        </w:rPr>
      </w:pPr>
      <w:r w:rsidRPr="002D0155">
        <w:rPr>
          <w:rFonts w:ascii="Palatino Linotype" w:eastAsia="Palatino Linotype" w:hAnsi="Palatino Linotype" w:cs="Palatino Linotype"/>
        </w:rPr>
        <w:lastRenderedPageBreak/>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4C893F29" w14:textId="77777777" w:rsidR="005A4B38" w:rsidRPr="002D0155" w:rsidRDefault="006841EE">
      <w:pPr>
        <w:pBdr>
          <w:top w:val="nil"/>
          <w:left w:val="nil"/>
          <w:bottom w:val="nil"/>
          <w:right w:val="nil"/>
          <w:between w:val="nil"/>
        </w:pBdr>
        <w:tabs>
          <w:tab w:val="left" w:pos="426"/>
        </w:tabs>
        <w:spacing w:before="240" w:after="240" w:line="360" w:lineRule="auto"/>
        <w:ind w:right="50"/>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14:paraId="4848DDC3" w14:textId="77777777" w:rsidR="005A4B38" w:rsidRPr="002D0155" w:rsidRDefault="006841EE">
      <w:pPr>
        <w:pBdr>
          <w:top w:val="nil"/>
          <w:left w:val="nil"/>
          <w:bottom w:val="nil"/>
          <w:right w:val="nil"/>
          <w:between w:val="nil"/>
        </w:pBdr>
        <w:tabs>
          <w:tab w:val="left" w:pos="426"/>
        </w:tabs>
        <w:spacing w:before="240" w:after="240" w:line="360" w:lineRule="auto"/>
        <w:ind w:right="50"/>
        <w:jc w:val="both"/>
        <w:rPr>
          <w:rFonts w:ascii="Palatino Linotype" w:eastAsia="Palatino Linotype" w:hAnsi="Palatino Linotype" w:cs="Palatino Linotype"/>
        </w:rPr>
      </w:pPr>
      <w:r w:rsidRPr="002D0155">
        <w:rPr>
          <w:rFonts w:ascii="Palatino Linotype" w:eastAsia="Palatino Linotype" w:hAnsi="Palatino Linotype" w:cs="Palatino Linotype"/>
        </w:rPr>
        <w:t>Es por esta razón que se debe omitir el o los números de cuentas bancarias de particulares en las versiones públicas que del contrato y la o las facturas se hagan, para ser entregadas.</w:t>
      </w:r>
    </w:p>
    <w:p w14:paraId="2E7061D3" w14:textId="77777777" w:rsidR="005A4B38" w:rsidRPr="002D0155" w:rsidRDefault="006841EE">
      <w:pPr>
        <w:pBdr>
          <w:top w:val="nil"/>
          <w:left w:val="nil"/>
          <w:bottom w:val="nil"/>
          <w:right w:val="nil"/>
          <w:between w:val="nil"/>
        </w:pBdr>
        <w:tabs>
          <w:tab w:val="left" w:pos="426"/>
        </w:tabs>
        <w:spacing w:before="240" w:after="240" w:line="360" w:lineRule="auto"/>
        <w:ind w:right="50"/>
        <w:jc w:val="both"/>
        <w:rPr>
          <w:rFonts w:ascii="Palatino Linotype" w:eastAsia="Palatino Linotype" w:hAnsi="Palatino Linotype" w:cs="Palatino Linotype"/>
        </w:rPr>
      </w:pPr>
      <w:r w:rsidRPr="002D0155">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2865A948" w14:textId="77777777" w:rsidR="005A4B38" w:rsidRPr="002D0155" w:rsidRDefault="006841EE">
      <w:pPr>
        <w:pBdr>
          <w:top w:val="nil"/>
          <w:left w:val="nil"/>
          <w:bottom w:val="nil"/>
          <w:right w:val="nil"/>
          <w:between w:val="nil"/>
        </w:pBdr>
        <w:tabs>
          <w:tab w:val="left" w:pos="426"/>
        </w:tabs>
        <w:spacing w:before="240" w:after="240" w:line="360" w:lineRule="auto"/>
        <w:ind w:right="50"/>
        <w:jc w:val="both"/>
        <w:rPr>
          <w:rFonts w:ascii="Palatino Linotype" w:eastAsia="Palatino Linotype" w:hAnsi="Palatino Linotype" w:cs="Palatino Linotype"/>
        </w:rPr>
      </w:pPr>
      <w:r w:rsidRPr="002D0155">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14:paraId="5F1BE986" w14:textId="77777777" w:rsidR="005A4B38" w:rsidRPr="002D0155" w:rsidRDefault="006841EE">
      <w:pPr>
        <w:pBdr>
          <w:top w:val="nil"/>
          <w:left w:val="nil"/>
          <w:bottom w:val="nil"/>
          <w:right w:val="nil"/>
          <w:between w:val="nil"/>
        </w:pBdr>
        <w:tabs>
          <w:tab w:val="left" w:pos="426"/>
        </w:tabs>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“Cuentas bancarias y/o CLABE interbancaria de personas físicas y morales privadas.</w:t>
      </w:r>
      <w:r w:rsidRPr="002D0155">
        <w:rPr>
          <w:rFonts w:ascii="Palatino Linotype" w:eastAsia="Palatino Linotype" w:hAnsi="Palatino Linotype" w:cs="Palatino Linotype"/>
          <w:i/>
          <w:sz w:val="22"/>
          <w:szCs w:val="22"/>
        </w:rPr>
        <w:t xml:space="preserve"> El número de cuenta bancaria y/o CLABE interbancaria de </w:t>
      </w:r>
      <w:r w:rsidRPr="002D0155">
        <w:rPr>
          <w:rFonts w:ascii="Palatino Linotype" w:eastAsia="Palatino Linotype" w:hAnsi="Palatino Linotype" w:cs="Palatino Linotype"/>
          <w:i/>
          <w:sz w:val="22"/>
          <w:szCs w:val="22"/>
        </w:rPr>
        <w:lastRenderedPageBreak/>
        <w:t>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CDAA6A0" w14:textId="77777777" w:rsidR="005A4B38" w:rsidRPr="002D0155" w:rsidRDefault="006841EE">
      <w:pPr>
        <w:pBdr>
          <w:top w:val="nil"/>
          <w:left w:val="nil"/>
          <w:bottom w:val="nil"/>
          <w:right w:val="nil"/>
          <w:between w:val="nil"/>
        </w:pBdr>
        <w:tabs>
          <w:tab w:val="left" w:pos="426"/>
        </w:tabs>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2D0155">
        <w:rPr>
          <w:rFonts w:ascii="Palatino Linotype" w:eastAsia="Palatino Linotype" w:hAnsi="Palatino Linotype" w:cs="Palatino Linotype"/>
          <w:i/>
          <w:sz w:val="22"/>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7B372602" w14:textId="77777777" w:rsidR="005A4B38" w:rsidRPr="002D0155" w:rsidRDefault="006841EE">
      <w:pPr>
        <w:pBdr>
          <w:top w:val="nil"/>
          <w:left w:val="nil"/>
          <w:bottom w:val="nil"/>
          <w:right w:val="nil"/>
          <w:between w:val="nil"/>
        </w:pBdr>
        <w:tabs>
          <w:tab w:val="left" w:pos="426"/>
        </w:tabs>
        <w:spacing w:before="240" w:after="240" w:line="360" w:lineRule="auto"/>
        <w:jc w:val="both"/>
        <w:rPr>
          <w:rFonts w:ascii="Palatino Linotype" w:eastAsia="Palatino Linotype" w:hAnsi="Palatino Linotype" w:cs="Palatino Linotype"/>
          <w:sz w:val="20"/>
          <w:szCs w:val="20"/>
        </w:rPr>
      </w:pPr>
      <w:r w:rsidRPr="002D0155">
        <w:rPr>
          <w:rFonts w:ascii="Palatino Linotype" w:eastAsia="Palatino Linotype" w:hAnsi="Palatino Linotype" w:cs="Palatino Linotype"/>
          <w:b/>
        </w:rPr>
        <w:t xml:space="preserve">Registro Federal de Contribuyentes (RFC) </w:t>
      </w:r>
      <w:r w:rsidRPr="002D0155">
        <w:rPr>
          <w:rFonts w:ascii="Palatino Linotype" w:eastAsia="Palatino Linotype" w:hAnsi="Palatino Linotype" w:cs="Palatino Linotype"/>
        </w:rPr>
        <w:t>y</w:t>
      </w:r>
      <w:r w:rsidRPr="002D0155">
        <w:rPr>
          <w:rFonts w:ascii="Palatino Linotype" w:eastAsia="Palatino Linotype" w:hAnsi="Palatino Linotype" w:cs="Palatino Linotype"/>
          <w:b/>
        </w:rPr>
        <w:t xml:space="preserve"> el domicilio fiscal </w:t>
      </w:r>
      <w:r w:rsidRPr="002D0155">
        <w:rPr>
          <w:rFonts w:ascii="Palatino Linotype" w:eastAsia="Palatino Linotype" w:hAnsi="Palatino Linotype" w:cs="Palatino Linotype"/>
        </w:rPr>
        <w:t xml:space="preserve">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 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 Además, las personas físicas que realicen las actividades contratadas por las instituciones, renuncian implícitamente a una parte de su derecho a la intimidad al obtener beneficios y lucros de los recursos públicos por dicha contratación, por lo que </w:t>
      </w:r>
      <w:r w:rsidRPr="002D0155">
        <w:rPr>
          <w:rFonts w:ascii="Palatino Linotype" w:eastAsia="Palatino Linotype" w:hAnsi="Palatino Linotype" w:cs="Palatino Linotype"/>
          <w:b/>
        </w:rPr>
        <w:t xml:space="preserve">no puede </w:t>
      </w:r>
      <w:r w:rsidRPr="002D0155">
        <w:rPr>
          <w:rFonts w:ascii="Palatino Linotype" w:eastAsia="Palatino Linotype" w:hAnsi="Palatino Linotype" w:cs="Palatino Linotype"/>
          <w:b/>
        </w:rPr>
        <w:lastRenderedPageBreak/>
        <w:t>considerarse como información clasificada lo relativo a su nombre, registro federal de contribuyentes y domicilio fiscal</w:t>
      </w:r>
      <w:r w:rsidRPr="002D0155">
        <w:rPr>
          <w:rFonts w:ascii="Palatino Linotype" w:eastAsia="Palatino Linotype" w:hAnsi="Palatino Linotype" w:cs="Palatino Linotype"/>
        </w:rPr>
        <w:t>, atento a que dicha información es la que puede generar certeza en los gobernados en que se está ejerciendo debidamente el presupuesto.</w:t>
      </w:r>
    </w:p>
    <w:p w14:paraId="0DBA0B6C" w14:textId="77777777" w:rsidR="005A4B38" w:rsidRPr="002D0155" w:rsidRDefault="006841EE">
      <w:pPr>
        <w:pBdr>
          <w:top w:val="nil"/>
          <w:left w:val="nil"/>
          <w:bottom w:val="nil"/>
          <w:right w:val="nil"/>
          <w:between w:val="nil"/>
        </w:pBdr>
        <w:tabs>
          <w:tab w:val="left" w:pos="426"/>
        </w:tabs>
        <w:spacing w:before="240" w:after="240" w:line="360" w:lineRule="auto"/>
        <w:jc w:val="both"/>
        <w:rPr>
          <w:rFonts w:ascii="Palatino Linotype" w:eastAsia="Palatino Linotype" w:hAnsi="Palatino Linotype" w:cs="Palatino Linotype"/>
          <w:sz w:val="18"/>
          <w:szCs w:val="18"/>
        </w:rPr>
      </w:pPr>
      <w:r w:rsidRPr="002D0155">
        <w:rPr>
          <w:rFonts w:ascii="Palatino Linotype" w:eastAsia="Palatino Linotype" w:hAnsi="Palatino Linotype" w:cs="Palatino Linotype"/>
        </w:rPr>
        <w:t>Robustece lo anterior el criterio orientador 04/21 emitido por el Instituto Nacional de Transparencia, Acceso a la Información y Protección de Datos Personales, INAI, el cual refiere:</w:t>
      </w:r>
    </w:p>
    <w:p w14:paraId="3554E8E7" w14:textId="77777777" w:rsidR="005A4B38" w:rsidRPr="002D0155" w:rsidRDefault="006841EE">
      <w:pPr>
        <w:pBdr>
          <w:top w:val="nil"/>
          <w:left w:val="nil"/>
          <w:bottom w:val="nil"/>
          <w:right w:val="nil"/>
          <w:between w:val="nil"/>
        </w:pBdr>
        <w:tabs>
          <w:tab w:val="left" w:pos="426"/>
        </w:tabs>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 xml:space="preserve">“Registro Federal de Contribuyentes (RFC) de personas físicas proveedoras o contratistas. </w:t>
      </w:r>
      <w:r w:rsidRPr="002D0155">
        <w:rPr>
          <w:rFonts w:ascii="Palatino Linotype" w:eastAsia="Palatino Linotype" w:hAnsi="Palatino Linotype" w:cs="Palatino Linotype"/>
          <w:i/>
          <w:sz w:val="22"/>
          <w:szCs w:val="22"/>
        </w:rPr>
        <w:t>El RFC de contratistas o proveedores de los sujetos obligados debe ser público, ya que al tratarse de personas con contrataciones públicas, su difusión favorece la transparencia con la que deben administrarse los recursos públicos, en términos del artículo 134 de la Constitución Política de los Estados Unidos Mexicanos.”</w:t>
      </w:r>
    </w:p>
    <w:p w14:paraId="1577C860" w14:textId="77777777" w:rsidR="005A4B38" w:rsidRPr="002D0155" w:rsidRDefault="006841EE">
      <w:pPr>
        <w:pBdr>
          <w:top w:val="nil"/>
          <w:left w:val="nil"/>
          <w:bottom w:val="nil"/>
          <w:right w:val="nil"/>
          <w:between w:val="nil"/>
        </w:pBdr>
        <w:tabs>
          <w:tab w:val="left" w:pos="426"/>
        </w:tabs>
        <w:spacing w:before="240" w:after="240" w:line="360" w:lineRule="auto"/>
        <w:ind w:right="51"/>
        <w:jc w:val="both"/>
        <w:rPr>
          <w:rFonts w:ascii="Palatino Linotype" w:eastAsia="Palatino Linotype" w:hAnsi="Palatino Linotype" w:cs="Palatino Linotype"/>
        </w:rPr>
      </w:pPr>
      <w:r w:rsidRPr="002D0155">
        <w:rPr>
          <w:rFonts w:ascii="Palatino Linotype" w:eastAsia="Palatino Linotype" w:hAnsi="Palatino Linotype" w:cs="Palatino Linotype"/>
          <w:b/>
        </w:rPr>
        <w:t>Nombre de las personas físicas</w:t>
      </w:r>
      <w:r w:rsidRPr="002D0155">
        <w:rPr>
          <w:rFonts w:ascii="Palatino Linotype" w:eastAsia="Palatino Linotype" w:hAnsi="Palatino Linotype" w:cs="Palatino Linotype"/>
        </w:rPr>
        <w:t xml:space="preserve"> o los </w:t>
      </w:r>
      <w:r w:rsidRPr="002D0155">
        <w:rPr>
          <w:rFonts w:ascii="Palatino Linotype" w:eastAsia="Palatino Linotype" w:hAnsi="Palatino Linotype" w:cs="Palatino Linotype"/>
          <w:b/>
        </w:rPr>
        <w:t>representantes legales de las personas morales</w:t>
      </w:r>
      <w:r w:rsidRPr="002D0155">
        <w:rPr>
          <w:rFonts w:ascii="Palatino Linotype" w:eastAsia="Palatino Linotype" w:hAnsi="Palatino Linotype" w:cs="Palatino Linotype"/>
        </w:rPr>
        <w:t xml:space="preserve">,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w:t>
      </w:r>
      <w:r w:rsidRPr="002D0155">
        <w:rPr>
          <w:rFonts w:ascii="Palatino Linotype" w:eastAsia="Palatino Linotype" w:hAnsi="Palatino Linotype" w:cs="Palatino Linotype"/>
          <w:b/>
        </w:rPr>
        <w:t>tanto no deben ser testados.</w:t>
      </w:r>
    </w:p>
    <w:p w14:paraId="2F4ED847" w14:textId="77777777" w:rsidR="005A4B38" w:rsidRPr="002D0155" w:rsidRDefault="006841EE">
      <w:pPr>
        <w:spacing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lastRenderedPageBreak/>
        <w:t xml:space="preserve">Entorno a lo que aquí nos interesa, los Lineamientos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siendo estas las siguientes:</w:t>
      </w:r>
    </w:p>
    <w:p w14:paraId="7ECBE79E"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 xml:space="preserve"> “Quincuagésimo. </w:t>
      </w:r>
      <w:r w:rsidRPr="002D0155">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F8191B4" w14:textId="77777777" w:rsidR="005A4B38" w:rsidRPr="002D0155" w:rsidRDefault="006841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 xml:space="preserve">Quincuagésimo primero. </w:t>
      </w:r>
      <w:r w:rsidRPr="002D0155">
        <w:rPr>
          <w:rFonts w:ascii="Palatino Linotype" w:eastAsia="Palatino Linotype" w:hAnsi="Palatino Linotype" w:cs="Palatino Linotype"/>
          <w:i/>
          <w:sz w:val="22"/>
          <w:szCs w:val="22"/>
        </w:rPr>
        <w:t xml:space="preserve">Toda acta del Comité de Transparencia deberá contener: </w:t>
      </w:r>
    </w:p>
    <w:p w14:paraId="58BFA997"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w:t>
      </w:r>
      <w:r w:rsidRPr="002D0155">
        <w:rPr>
          <w:rFonts w:ascii="Palatino Linotype" w:eastAsia="Palatino Linotype" w:hAnsi="Palatino Linotype" w:cs="Palatino Linotype"/>
          <w:i/>
          <w:sz w:val="22"/>
          <w:szCs w:val="22"/>
        </w:rPr>
        <w:t xml:space="preserve"> El número de sesión y fecha; </w:t>
      </w:r>
    </w:p>
    <w:p w14:paraId="4BD9E1CB"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II</w:t>
      </w:r>
      <w:r w:rsidRPr="002D0155">
        <w:rPr>
          <w:rFonts w:ascii="Palatino Linotype" w:eastAsia="Palatino Linotype" w:hAnsi="Palatino Linotype" w:cs="Palatino Linotype"/>
          <w:i/>
          <w:sz w:val="22"/>
          <w:szCs w:val="22"/>
        </w:rPr>
        <w:t xml:space="preserve">. El nombre del área que solicitó la clasificación de información; </w:t>
      </w:r>
    </w:p>
    <w:p w14:paraId="00B7FDB8"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III</w:t>
      </w:r>
      <w:r w:rsidRPr="002D0155">
        <w:rPr>
          <w:rFonts w:ascii="Palatino Linotype" w:eastAsia="Palatino Linotype" w:hAnsi="Palatino Linotype" w:cs="Palatino Linotype"/>
          <w:i/>
          <w:sz w:val="22"/>
          <w:szCs w:val="22"/>
        </w:rPr>
        <w:t xml:space="preserve">. La fundamentación legal y motivación correspondiente; </w:t>
      </w:r>
    </w:p>
    <w:p w14:paraId="2D8D2E92"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IV</w:t>
      </w:r>
      <w:r w:rsidRPr="002D0155">
        <w:rPr>
          <w:rFonts w:ascii="Palatino Linotype" w:eastAsia="Palatino Linotype" w:hAnsi="Palatino Linotype" w:cs="Palatino Linotype"/>
          <w:i/>
          <w:sz w:val="22"/>
          <w:szCs w:val="22"/>
        </w:rPr>
        <w:t xml:space="preserve">. La resolución o resoluciones aprobadas; y </w:t>
      </w:r>
    </w:p>
    <w:p w14:paraId="1C406FC2"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V</w:t>
      </w:r>
      <w:r w:rsidRPr="002D0155">
        <w:rPr>
          <w:rFonts w:ascii="Palatino Linotype" w:eastAsia="Palatino Linotype" w:hAnsi="Palatino Linotype" w:cs="Palatino Linotype"/>
          <w:i/>
          <w:sz w:val="22"/>
          <w:szCs w:val="22"/>
        </w:rPr>
        <w:t xml:space="preserve">. La rúbrica o firma digital de cada integrante del Comité de Transparencia. </w:t>
      </w:r>
    </w:p>
    <w:p w14:paraId="6F0C26D9" w14:textId="77777777" w:rsidR="005A4B38" w:rsidRPr="002D0155" w:rsidRDefault="006841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403B5253"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w:t>
      </w:r>
      <w:r w:rsidRPr="002D0155">
        <w:rPr>
          <w:rFonts w:ascii="Palatino Linotype" w:eastAsia="Palatino Linotype" w:hAnsi="Palatino Linotype" w:cs="Palatino Linotype"/>
          <w:i/>
          <w:sz w:val="22"/>
          <w:szCs w:val="22"/>
        </w:rPr>
        <w:t xml:space="preserve"> Los motivos y razonamientos que sustenten la confirmación o modificación de la prueba de daño;</w:t>
      </w:r>
    </w:p>
    <w:p w14:paraId="3ED20335"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b/>
          <w:i/>
          <w:sz w:val="22"/>
          <w:szCs w:val="22"/>
        </w:rPr>
        <w:t>II</w:t>
      </w:r>
      <w:r w:rsidRPr="002D0155">
        <w:rPr>
          <w:rFonts w:ascii="Palatino Linotype" w:eastAsia="Palatino Linotype" w:hAnsi="Palatino Linotype" w:cs="Palatino Linotype"/>
          <w:i/>
          <w:sz w:val="22"/>
          <w:szCs w:val="22"/>
        </w:rPr>
        <w:t>. Descripción de las partes o secciones reservadas, en caso de clasificación parcial</w:t>
      </w:r>
      <w:r w:rsidRPr="002D0155">
        <w:rPr>
          <w:rFonts w:ascii="Palatino Linotype" w:eastAsia="Palatino Linotype" w:hAnsi="Palatino Linotype" w:cs="Palatino Linotype"/>
          <w:b/>
          <w:i/>
          <w:sz w:val="22"/>
          <w:szCs w:val="22"/>
        </w:rPr>
        <w:t xml:space="preserve">; </w:t>
      </w:r>
    </w:p>
    <w:p w14:paraId="19D1E5EB"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III.</w:t>
      </w:r>
      <w:r w:rsidRPr="002D0155">
        <w:rPr>
          <w:rFonts w:ascii="Palatino Linotype" w:eastAsia="Palatino Linotype" w:hAnsi="Palatino Linotype" w:cs="Palatino Linotype"/>
          <w:i/>
          <w:sz w:val="22"/>
          <w:szCs w:val="22"/>
        </w:rPr>
        <w:t xml:space="preserve"> El periodo por el que mantendrá su clasificación y fecha de expiración; y </w:t>
      </w:r>
    </w:p>
    <w:p w14:paraId="246E1DCC" w14:textId="77777777" w:rsidR="005A4B38" w:rsidRPr="002D0155" w:rsidRDefault="006841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IV.</w:t>
      </w:r>
      <w:r w:rsidRPr="002D0155">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2F79E225" w14:textId="77777777" w:rsidR="005A4B38" w:rsidRPr="002D0155" w:rsidRDefault="006841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1E56068" w14:textId="77777777" w:rsidR="005A4B38" w:rsidRPr="002D0155" w:rsidRDefault="006841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07B0741D" w14:textId="77777777" w:rsidR="005A4B38" w:rsidRPr="002D0155" w:rsidRDefault="006841EE">
      <w:pPr>
        <w:spacing w:before="120" w:after="120"/>
        <w:ind w:left="851" w:right="900"/>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Quincuagésimo segundo</w:t>
      </w:r>
      <w:r w:rsidRPr="002D0155">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763399B" w14:textId="77777777" w:rsidR="005A4B38" w:rsidRPr="002D0155" w:rsidRDefault="006841EE">
      <w:pPr>
        <w:spacing w:before="120" w:after="120"/>
        <w:ind w:left="851" w:right="900"/>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 xml:space="preserve">En el caso </w:t>
      </w:r>
      <w:proofErr w:type="spellStart"/>
      <w:r w:rsidRPr="002D0155">
        <w:rPr>
          <w:rFonts w:ascii="Palatino Linotype" w:eastAsia="Palatino Linotype" w:hAnsi="Palatino Linotype" w:cs="Palatino Linotype"/>
          <w:i/>
          <w:sz w:val="22"/>
          <w:szCs w:val="22"/>
        </w:rPr>
        <w:t>especifico</w:t>
      </w:r>
      <w:proofErr w:type="spellEnd"/>
      <w:r w:rsidRPr="002D0155">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54A5A435" w14:textId="77777777" w:rsidR="005A4B38" w:rsidRPr="002D0155" w:rsidRDefault="006841EE">
      <w:pPr>
        <w:spacing w:before="120" w:after="120"/>
        <w:ind w:left="1134" w:right="900"/>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w:t>
      </w:r>
      <w:r w:rsidRPr="002D0155">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7199683B" w14:textId="77777777" w:rsidR="005A4B38" w:rsidRPr="002D0155" w:rsidRDefault="006841EE">
      <w:pPr>
        <w:spacing w:before="120" w:after="120"/>
        <w:ind w:left="1134" w:right="900"/>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II.</w:t>
      </w:r>
      <w:r w:rsidRPr="002D0155">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25409D9D" w14:textId="77777777" w:rsidR="005A4B38" w:rsidRPr="002D0155" w:rsidRDefault="006841EE">
      <w:pPr>
        <w:spacing w:before="120" w:after="120"/>
        <w:ind w:left="1134" w:right="900"/>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III.</w:t>
      </w:r>
      <w:r w:rsidRPr="002D0155">
        <w:rPr>
          <w:rFonts w:ascii="Palatino Linotype" w:eastAsia="Palatino Linotype" w:hAnsi="Palatino Linotype" w:cs="Palatino Linotype"/>
          <w:i/>
          <w:sz w:val="22"/>
          <w:szCs w:val="22"/>
        </w:rPr>
        <w:t xml:space="preserve"> Señalar las personas o instancias autorizadas a acceder a la información clasificada.</w:t>
      </w:r>
    </w:p>
    <w:p w14:paraId="3AEB6561" w14:textId="77777777" w:rsidR="005A4B38" w:rsidRPr="002D0155" w:rsidRDefault="006841EE">
      <w:pPr>
        <w:spacing w:before="120" w:after="120"/>
        <w:ind w:left="851" w:right="900"/>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39D0FCE" w14:textId="77777777" w:rsidR="005A4B38" w:rsidRPr="002D0155" w:rsidRDefault="006841EE">
      <w:pPr>
        <w:spacing w:before="240" w:after="240" w:line="360" w:lineRule="auto"/>
        <w:ind w:right="50"/>
        <w:jc w:val="both"/>
        <w:rPr>
          <w:rFonts w:ascii="Palatino Linotype" w:eastAsia="Palatino Linotype" w:hAnsi="Palatino Linotype" w:cs="Palatino Linotype"/>
          <w:sz w:val="22"/>
          <w:szCs w:val="22"/>
        </w:rPr>
      </w:pPr>
      <w:r w:rsidRPr="002D0155">
        <w:rPr>
          <w:rFonts w:ascii="Palatino Linotype" w:eastAsia="Palatino Linotype" w:hAnsi="Palatino Linotype" w:cs="Palatino Linotype"/>
        </w:rPr>
        <w:t xml:space="preserve">En relación directa con ello deberá observar el Lineamiento Quincuagésimo tercero de los Lineamientos Generales en Materia de Clasificación y Desclasificación de la Información </w:t>
      </w:r>
      <w:proofErr w:type="spellStart"/>
      <w:r w:rsidRPr="002D0155">
        <w:rPr>
          <w:rFonts w:ascii="Palatino Linotype" w:eastAsia="Palatino Linotype" w:hAnsi="Palatino Linotype" w:cs="Palatino Linotype"/>
        </w:rPr>
        <w:t>supraindicados</w:t>
      </w:r>
      <w:proofErr w:type="spellEnd"/>
      <w:r w:rsidRPr="002D0155">
        <w:rPr>
          <w:rFonts w:ascii="Palatino Linotype" w:eastAsia="Palatino Linotype" w:hAnsi="Palatino Linotype" w:cs="Palatino Linotype"/>
        </w:rPr>
        <w:t xml:space="preserve">, que establece los formatos para la clasificación de los documentos, conforme a lo siguiente: </w:t>
      </w:r>
    </w:p>
    <w:p w14:paraId="6B743C4F" w14:textId="77777777" w:rsidR="005A4B38" w:rsidRPr="002D0155" w:rsidRDefault="006841EE">
      <w:pPr>
        <w:ind w:left="851" w:right="900"/>
        <w:jc w:val="center"/>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b/>
          <w:i/>
          <w:sz w:val="22"/>
          <w:szCs w:val="22"/>
        </w:rPr>
        <w:t>CAPÍTULO VIII</w:t>
      </w:r>
    </w:p>
    <w:p w14:paraId="653A80E2" w14:textId="77777777" w:rsidR="005A4B38" w:rsidRPr="002D0155" w:rsidRDefault="006841EE">
      <w:pPr>
        <w:ind w:left="851" w:right="900"/>
        <w:jc w:val="center"/>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b/>
          <w:i/>
          <w:sz w:val="22"/>
          <w:szCs w:val="22"/>
        </w:rPr>
        <w:t xml:space="preserve">DE LOS ELEMENTOS PARA LA CLASIFICACIÓN </w:t>
      </w:r>
    </w:p>
    <w:p w14:paraId="106F4462" w14:textId="77777777" w:rsidR="005A4B38" w:rsidRPr="002D0155" w:rsidRDefault="006841EE">
      <w:pPr>
        <w:ind w:left="851" w:right="900"/>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w:t>
      </w:r>
    </w:p>
    <w:p w14:paraId="179F14C2"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 xml:space="preserve">Quincuagésimo tercero. </w:t>
      </w:r>
      <w:r w:rsidRPr="002D0155">
        <w:rPr>
          <w:rFonts w:ascii="Palatino Linotype" w:eastAsia="Palatino Linotype" w:hAnsi="Palatino Linotype" w:cs="Palatino Linotype"/>
          <w:b/>
          <w:i/>
          <w:sz w:val="22"/>
          <w:szCs w:val="22"/>
          <w:u w:val="single"/>
        </w:rPr>
        <w:t>El formato para señalar la clasificación de un documento o expediente que contenga información reservada</w:t>
      </w:r>
      <w:r w:rsidRPr="002D0155">
        <w:rPr>
          <w:rFonts w:ascii="Palatino Linotype" w:eastAsia="Palatino Linotype" w:hAnsi="Palatino Linotype" w:cs="Palatino Linotype"/>
          <w:b/>
          <w:i/>
          <w:sz w:val="22"/>
          <w:szCs w:val="22"/>
        </w:rPr>
        <w:t xml:space="preserve">, </w:t>
      </w:r>
      <w:r w:rsidRPr="002D0155">
        <w:rPr>
          <w:rFonts w:ascii="Palatino Linotype" w:eastAsia="Palatino Linotype" w:hAnsi="Palatino Linotype" w:cs="Palatino Linotype"/>
          <w:i/>
          <w:sz w:val="22"/>
          <w:szCs w:val="22"/>
        </w:rPr>
        <w:t xml:space="preserve">es el siguiente: </w:t>
      </w:r>
    </w:p>
    <w:p w14:paraId="4CEC0FF2" w14:textId="77777777" w:rsidR="005A4B38" w:rsidRPr="002D0155" w:rsidRDefault="006841EE">
      <w:pPr>
        <w:spacing w:before="120" w:after="120"/>
        <w:ind w:left="851" w:right="902"/>
        <w:jc w:val="both"/>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b/>
          <w:i/>
          <w:noProof/>
          <w:sz w:val="22"/>
          <w:szCs w:val="22"/>
        </w:rPr>
        <w:lastRenderedPageBreak/>
        <w:drawing>
          <wp:inline distT="0" distB="0" distL="0" distR="0" wp14:anchorId="7FB77D4F" wp14:editId="3D4F350A">
            <wp:extent cx="4295775" cy="295275"/>
            <wp:effectExtent l="0" t="0" r="0" b="0"/>
            <wp:docPr id="2860717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b="95731"/>
                    <a:stretch>
                      <a:fillRect/>
                    </a:stretch>
                  </pic:blipFill>
                  <pic:spPr>
                    <a:xfrm>
                      <a:off x="0" y="0"/>
                      <a:ext cx="4295775" cy="295275"/>
                    </a:xfrm>
                    <a:prstGeom prst="rect">
                      <a:avLst/>
                    </a:prstGeom>
                    <a:ln/>
                  </pic:spPr>
                </pic:pic>
              </a:graphicData>
            </a:graphic>
          </wp:inline>
        </w:drawing>
      </w:r>
    </w:p>
    <w:p w14:paraId="172C9CF8" w14:textId="77777777" w:rsidR="005A4B38" w:rsidRPr="002D0155" w:rsidRDefault="006841EE">
      <w:pPr>
        <w:spacing w:before="120" w:after="120"/>
        <w:ind w:left="851" w:right="902"/>
        <w:jc w:val="both"/>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b/>
          <w:i/>
          <w:noProof/>
          <w:sz w:val="22"/>
          <w:szCs w:val="22"/>
        </w:rPr>
        <w:drawing>
          <wp:inline distT="0" distB="0" distL="0" distR="0" wp14:anchorId="22B2857E" wp14:editId="35B809D7">
            <wp:extent cx="4333875" cy="4772025"/>
            <wp:effectExtent l="0" t="0" r="0" b="0"/>
            <wp:docPr id="2860717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30908"/>
                    <a:stretch>
                      <a:fillRect/>
                    </a:stretch>
                  </pic:blipFill>
                  <pic:spPr>
                    <a:xfrm>
                      <a:off x="0" y="0"/>
                      <a:ext cx="4333875" cy="4772025"/>
                    </a:xfrm>
                    <a:prstGeom prst="rect">
                      <a:avLst/>
                    </a:prstGeom>
                    <a:ln/>
                  </pic:spPr>
                </pic:pic>
              </a:graphicData>
            </a:graphic>
          </wp:inline>
        </w:drawing>
      </w:r>
    </w:p>
    <w:p w14:paraId="258E98B5"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Los documentos que integren un expediente reservado en su totalidad no deberán marcarse en lo individual.</w:t>
      </w:r>
    </w:p>
    <w:p w14:paraId="6A851D96"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0FCCE86D"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Asimismo, deberá observar los Lineamientos Quincuagésimo cuarto, Quincuagésimo quinto, Quincuagésimo sexto, Quincuagésimo séptimo y Quincuagésimo octavo, establecen lo siguiente:</w:t>
      </w:r>
    </w:p>
    <w:p w14:paraId="42FD4469" w14:textId="77777777" w:rsidR="005A4B38" w:rsidRPr="002D0155" w:rsidRDefault="006841EE">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i/>
          <w:sz w:val="22"/>
          <w:szCs w:val="22"/>
        </w:rPr>
        <w:lastRenderedPageBreak/>
        <w:t>“</w:t>
      </w:r>
      <w:r w:rsidRPr="002D0155">
        <w:rPr>
          <w:rFonts w:ascii="Palatino Linotype" w:eastAsia="Palatino Linotype" w:hAnsi="Palatino Linotype" w:cs="Palatino Linotype"/>
          <w:b/>
          <w:i/>
          <w:sz w:val="22"/>
          <w:szCs w:val="22"/>
        </w:rPr>
        <w:t xml:space="preserve">Quincuagésimo cuarto. </w:t>
      </w:r>
      <w:r w:rsidRPr="002D0155">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2D0155">
        <w:rPr>
          <w:rFonts w:ascii="Palatino Linotype" w:eastAsia="Palatino Linotype" w:hAnsi="Palatino Linotype" w:cs="Palatino Linotype"/>
          <w:b/>
          <w:i/>
          <w:sz w:val="22"/>
          <w:szCs w:val="22"/>
        </w:rPr>
        <w:t xml:space="preserve"> </w:t>
      </w:r>
    </w:p>
    <w:p w14:paraId="09364D6F"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 xml:space="preserve">Quincuagésimo quinto. </w:t>
      </w:r>
      <w:r w:rsidRPr="002D0155">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2D0155">
        <w:rPr>
          <w:rFonts w:ascii="Palatino Linotype" w:eastAsia="Palatino Linotype" w:hAnsi="Palatino Linotype" w:cs="Palatino Linotype"/>
          <w:i/>
          <w:sz w:val="22"/>
          <w:szCs w:val="22"/>
        </w:rPr>
        <w:t>testado</w:t>
      </w:r>
      <w:proofErr w:type="spellEnd"/>
      <w:r w:rsidRPr="002D0155">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03455446" w14:textId="77777777" w:rsidR="005A4B38" w:rsidRPr="002D0155" w:rsidRDefault="006841EE">
      <w:pPr>
        <w:spacing w:before="120" w:after="120"/>
        <w:ind w:left="851" w:right="902"/>
        <w:jc w:val="both"/>
        <w:rPr>
          <w:rFonts w:ascii="Palatino Linotype" w:eastAsia="Palatino Linotype" w:hAnsi="Palatino Linotype" w:cs="Palatino Linotype"/>
          <w:b/>
          <w:i/>
          <w:sz w:val="22"/>
          <w:szCs w:val="22"/>
        </w:rPr>
      </w:pPr>
      <w:r w:rsidRPr="002D0155">
        <w:rPr>
          <w:rFonts w:ascii="Palatino Linotype" w:eastAsia="Palatino Linotype" w:hAnsi="Palatino Linotype" w:cs="Palatino Linotype"/>
          <w:b/>
          <w:i/>
          <w:sz w:val="22"/>
          <w:szCs w:val="22"/>
        </w:rPr>
        <w:t>...</w:t>
      </w:r>
    </w:p>
    <w:p w14:paraId="15BEB6B5"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Quincuagésimo séptimo</w:t>
      </w:r>
      <w:r w:rsidRPr="002D0155">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073F6DA"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w:t>
      </w:r>
      <w:r w:rsidRPr="002D0155">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0BD1E36A"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II.</w:t>
      </w:r>
      <w:r w:rsidRPr="002D0155">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0E0E014C" w14:textId="77777777" w:rsidR="005A4B38" w:rsidRPr="002D0155" w:rsidRDefault="006841EE">
      <w:pPr>
        <w:spacing w:before="120" w:after="120"/>
        <w:ind w:left="1134"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III</w:t>
      </w:r>
      <w:r w:rsidRPr="002D0155">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4A548565"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278E43CB" w14:textId="77777777" w:rsidR="005A4B38" w:rsidRPr="002D0155" w:rsidRDefault="006841EE">
      <w:pPr>
        <w:spacing w:before="120" w:after="120"/>
        <w:ind w:left="851" w:right="902"/>
        <w:jc w:val="both"/>
        <w:rPr>
          <w:rFonts w:ascii="Palatino Linotype" w:eastAsia="Palatino Linotype" w:hAnsi="Palatino Linotype" w:cs="Palatino Linotype"/>
          <w:i/>
          <w:sz w:val="22"/>
          <w:szCs w:val="22"/>
        </w:rPr>
      </w:pPr>
      <w:r w:rsidRPr="002D0155">
        <w:rPr>
          <w:rFonts w:ascii="Palatino Linotype" w:eastAsia="Palatino Linotype" w:hAnsi="Palatino Linotype" w:cs="Palatino Linotype"/>
          <w:b/>
          <w:i/>
          <w:sz w:val="22"/>
          <w:szCs w:val="22"/>
        </w:rPr>
        <w:t>Quincuagésimo octavo</w:t>
      </w:r>
      <w:r w:rsidRPr="002D0155">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17CB7CE5"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w:t>
      </w:r>
      <w:r w:rsidRPr="002D0155">
        <w:rPr>
          <w:rFonts w:ascii="Palatino Linotype" w:eastAsia="Palatino Linotype" w:hAnsi="Palatino Linotype" w:cs="Palatino Linotype"/>
        </w:rPr>
        <w:lastRenderedPageBreak/>
        <w:t xml:space="preserve">debe estar debidamente fundado y motivado, en el que se expongan los fundamentos y razonamientos que llevaron al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4830EDE"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2DE44E5" w14:textId="77777777" w:rsidR="005A4B38" w:rsidRPr="002D0155" w:rsidRDefault="006841EE">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2D0155">
        <w:rPr>
          <w:rFonts w:ascii="Palatino Linotype" w:eastAsia="Palatino Linotype" w:hAnsi="Palatino Linotype" w:cs="Palatino Linotype"/>
          <w:b/>
        </w:rPr>
        <w:t>III. R E S U E L V E</w:t>
      </w:r>
    </w:p>
    <w:p w14:paraId="0405F4EA" w14:textId="77777777" w:rsidR="005A4B38" w:rsidRPr="002D0155" w:rsidRDefault="006841EE">
      <w:pPr>
        <w:spacing w:before="240" w:after="240" w:line="360" w:lineRule="auto"/>
        <w:jc w:val="both"/>
        <w:rPr>
          <w:rFonts w:ascii="Palatino Linotype" w:eastAsia="Palatino Linotype" w:hAnsi="Palatino Linotype" w:cs="Palatino Linotype"/>
          <w:b/>
        </w:rPr>
      </w:pPr>
      <w:bookmarkStart w:id="10" w:name="_heading=h.26in1rg" w:colFirst="0" w:colLast="0"/>
      <w:bookmarkEnd w:id="10"/>
      <w:r w:rsidRPr="002D0155">
        <w:rPr>
          <w:rFonts w:ascii="Palatino Linotype" w:eastAsia="Palatino Linotype" w:hAnsi="Palatino Linotype" w:cs="Palatino Linotype"/>
          <w:b/>
        </w:rPr>
        <w:t xml:space="preserve">Primero. </w:t>
      </w:r>
      <w:r w:rsidRPr="002D0155">
        <w:rPr>
          <w:rFonts w:ascii="Palatino Linotype" w:eastAsia="Palatino Linotype" w:hAnsi="Palatino Linotype" w:cs="Palatino Linotype"/>
        </w:rPr>
        <w:t>Resultan</w:t>
      </w:r>
      <w:r w:rsidRPr="002D0155">
        <w:rPr>
          <w:rFonts w:ascii="Palatino Linotype" w:eastAsia="Palatino Linotype" w:hAnsi="Palatino Linotype" w:cs="Palatino Linotype"/>
          <w:b/>
        </w:rPr>
        <w:t xml:space="preserve"> fundados</w:t>
      </w:r>
      <w:r w:rsidRPr="002D0155">
        <w:rPr>
          <w:rFonts w:ascii="Palatino Linotype" w:eastAsia="Palatino Linotype" w:hAnsi="Palatino Linotype" w:cs="Palatino Linotype"/>
        </w:rPr>
        <w:t xml:space="preserve"> los motivos de inconformidad hechos valer por la parte </w:t>
      </w:r>
      <w:r w:rsidRPr="002D0155">
        <w:rPr>
          <w:rFonts w:ascii="Palatino Linotype" w:eastAsia="Palatino Linotype" w:hAnsi="Palatino Linotype" w:cs="Palatino Linotype"/>
          <w:b/>
        </w:rPr>
        <w:t xml:space="preserve">Recurrente </w:t>
      </w:r>
      <w:r w:rsidRPr="002D0155">
        <w:rPr>
          <w:rFonts w:ascii="Palatino Linotype" w:eastAsia="Palatino Linotype" w:hAnsi="Palatino Linotype" w:cs="Palatino Linotype"/>
        </w:rPr>
        <w:t xml:space="preserve">en el recurso de revisión </w:t>
      </w:r>
      <w:r w:rsidRPr="002D0155">
        <w:rPr>
          <w:rFonts w:ascii="Palatino Linotype" w:eastAsia="Palatino Linotype" w:hAnsi="Palatino Linotype" w:cs="Palatino Linotype"/>
          <w:b/>
        </w:rPr>
        <w:t xml:space="preserve">05499/INFOEM/IP/RR/2023, </w:t>
      </w:r>
      <w:r w:rsidRPr="002D0155">
        <w:rPr>
          <w:rFonts w:ascii="Palatino Linotype" w:eastAsia="Palatino Linotype" w:hAnsi="Palatino Linotype" w:cs="Palatino Linotype"/>
        </w:rPr>
        <w:t xml:space="preserve">por lo que, en términos del Considerando </w:t>
      </w:r>
      <w:r w:rsidRPr="002D0155">
        <w:rPr>
          <w:rFonts w:ascii="Palatino Linotype" w:eastAsia="Palatino Linotype" w:hAnsi="Palatino Linotype" w:cs="Palatino Linotype"/>
          <w:b/>
        </w:rPr>
        <w:t>Cuarto</w:t>
      </w:r>
      <w:r w:rsidRPr="002D0155">
        <w:rPr>
          <w:rFonts w:ascii="Palatino Linotype" w:eastAsia="Palatino Linotype" w:hAnsi="Palatino Linotype" w:cs="Palatino Linotype"/>
        </w:rPr>
        <w:t xml:space="preserve"> de la presente resolución, se</w:t>
      </w:r>
      <w:r w:rsidRPr="002D0155">
        <w:rPr>
          <w:rFonts w:ascii="Palatino Linotype" w:eastAsia="Palatino Linotype" w:hAnsi="Palatino Linotype" w:cs="Palatino Linotype"/>
          <w:b/>
        </w:rPr>
        <w:t xml:space="preserve"> Modifica </w:t>
      </w:r>
      <w:r w:rsidRPr="002D0155">
        <w:rPr>
          <w:rFonts w:ascii="Palatino Linotype" w:eastAsia="Palatino Linotype" w:hAnsi="Palatino Linotype" w:cs="Palatino Linotype"/>
        </w:rPr>
        <w:t>la respuesta</w:t>
      </w:r>
      <w:r w:rsidRPr="002D0155">
        <w:rPr>
          <w:rFonts w:ascii="Palatino Linotype" w:eastAsia="Palatino Linotype" w:hAnsi="Palatino Linotype" w:cs="Palatino Linotype"/>
          <w:b/>
        </w:rPr>
        <w:t xml:space="preserve"> </w:t>
      </w:r>
      <w:r w:rsidRPr="002D0155">
        <w:rPr>
          <w:rFonts w:ascii="Palatino Linotype" w:eastAsia="Palatino Linotype" w:hAnsi="Palatino Linotype" w:cs="Palatino Linotype"/>
        </w:rPr>
        <w:t xml:space="preserve">del </w:t>
      </w:r>
      <w:r w:rsidRPr="002D0155">
        <w:rPr>
          <w:rFonts w:ascii="Palatino Linotype" w:eastAsia="Palatino Linotype" w:hAnsi="Palatino Linotype" w:cs="Palatino Linotype"/>
          <w:b/>
        </w:rPr>
        <w:t>Sujeto Obligado.</w:t>
      </w:r>
    </w:p>
    <w:p w14:paraId="739161D0" w14:textId="77777777" w:rsidR="005A4B38" w:rsidRPr="002D0155" w:rsidRDefault="006841EE">
      <w:pPr>
        <w:spacing w:before="240" w:after="240" w:line="360" w:lineRule="auto"/>
        <w:jc w:val="both"/>
        <w:rPr>
          <w:rFonts w:ascii="Palatino Linotype" w:eastAsia="Palatino Linotype" w:hAnsi="Palatino Linotype" w:cs="Palatino Linotype"/>
        </w:rPr>
      </w:pPr>
      <w:bookmarkStart w:id="11" w:name="_heading=h.44sinio" w:colFirst="0" w:colLast="0"/>
      <w:bookmarkEnd w:id="11"/>
      <w:r w:rsidRPr="002D0155">
        <w:rPr>
          <w:rFonts w:ascii="Palatino Linotype" w:eastAsia="Palatino Linotype" w:hAnsi="Palatino Linotype" w:cs="Palatino Linotype"/>
          <w:b/>
        </w:rPr>
        <w:t xml:space="preserve">Segundo. </w:t>
      </w:r>
      <w:r w:rsidRPr="002D0155">
        <w:rPr>
          <w:rFonts w:ascii="Palatino Linotype" w:eastAsia="Palatino Linotype" w:hAnsi="Palatino Linotype" w:cs="Palatino Linotype"/>
        </w:rPr>
        <w:t xml:space="preserve">Se </w:t>
      </w:r>
      <w:r w:rsidRPr="002D0155">
        <w:rPr>
          <w:rFonts w:ascii="Palatino Linotype" w:eastAsia="Palatino Linotype" w:hAnsi="Palatino Linotype" w:cs="Palatino Linotype"/>
          <w:b/>
        </w:rPr>
        <w:t>Ordena</w:t>
      </w:r>
      <w:r w:rsidRPr="002D0155">
        <w:rPr>
          <w:rFonts w:ascii="Palatino Linotype" w:eastAsia="Palatino Linotype" w:hAnsi="Palatino Linotype" w:cs="Palatino Linotype"/>
        </w:rPr>
        <w:t xml:space="preserve"> al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xml:space="preserve">, en términos de los Considerandos </w:t>
      </w:r>
      <w:r w:rsidRPr="002D0155">
        <w:rPr>
          <w:rFonts w:ascii="Palatino Linotype" w:eastAsia="Palatino Linotype" w:hAnsi="Palatino Linotype" w:cs="Palatino Linotype"/>
          <w:b/>
        </w:rPr>
        <w:t xml:space="preserve">Cuarto </w:t>
      </w:r>
      <w:r w:rsidRPr="002D0155">
        <w:rPr>
          <w:rFonts w:ascii="Palatino Linotype" w:eastAsia="Palatino Linotype" w:hAnsi="Palatino Linotype" w:cs="Palatino Linotype"/>
        </w:rPr>
        <w:t xml:space="preserve">y </w:t>
      </w:r>
      <w:r w:rsidRPr="002D0155">
        <w:rPr>
          <w:rFonts w:ascii="Palatino Linotype" w:eastAsia="Palatino Linotype" w:hAnsi="Palatino Linotype" w:cs="Palatino Linotype"/>
          <w:b/>
        </w:rPr>
        <w:t xml:space="preserve">Quino </w:t>
      </w:r>
      <w:r w:rsidRPr="002D0155">
        <w:rPr>
          <w:rFonts w:ascii="Palatino Linotype" w:eastAsia="Palatino Linotype" w:hAnsi="Palatino Linotype" w:cs="Palatino Linotype"/>
        </w:rPr>
        <w:t>de esta resolución, haga entrega, vía SAIMEX, previa búsqueda exhaustiva razonable, en versión pública de ser procedente, de lo siguiente:</w:t>
      </w:r>
    </w:p>
    <w:p w14:paraId="2B625A3B" w14:textId="77777777" w:rsidR="005A4B38" w:rsidRPr="002D0155" w:rsidRDefault="006841EE">
      <w:pPr>
        <w:spacing w:before="240" w:after="240" w:line="360" w:lineRule="auto"/>
        <w:ind w:left="426"/>
        <w:jc w:val="both"/>
        <w:rPr>
          <w:rFonts w:ascii="Palatino Linotype" w:eastAsia="Palatino Linotype" w:hAnsi="Palatino Linotype" w:cs="Palatino Linotype"/>
        </w:rPr>
      </w:pPr>
      <w:r w:rsidRPr="002D0155">
        <w:rPr>
          <w:rFonts w:ascii="Palatino Linotype" w:eastAsia="Palatino Linotype" w:hAnsi="Palatino Linotype" w:cs="Palatino Linotype"/>
        </w:rPr>
        <w:lastRenderedPageBreak/>
        <w:t>1.  Documento o documentos que den cuenta de los contratos de arrendamiento de bienes inmuebles que posee el ayuntamiento en calidad de arrendatario, vigentes al treinta y uno de julio de dos mil veintitrés, en donde se detalle el bien inmueble, el monto que se paga mensualmente, la vigencia de los contratos y el nombre de las personas arrendadoras.</w:t>
      </w:r>
    </w:p>
    <w:p w14:paraId="772C5209" w14:textId="77777777" w:rsidR="005A4B38" w:rsidRPr="002D0155" w:rsidRDefault="006841EE">
      <w:pPr>
        <w:spacing w:before="240" w:after="240" w:line="360" w:lineRule="auto"/>
        <w:ind w:left="426"/>
        <w:jc w:val="both"/>
        <w:rPr>
          <w:rFonts w:ascii="Palatino Linotype" w:eastAsia="Palatino Linotype" w:hAnsi="Palatino Linotype" w:cs="Palatino Linotype"/>
        </w:rPr>
      </w:pPr>
      <w:r w:rsidRPr="002D0155">
        <w:rPr>
          <w:rFonts w:ascii="Palatino Linotype" w:eastAsia="Palatino Linotype" w:hAnsi="Palatino Linotype" w:cs="Palatino Linotype"/>
        </w:rPr>
        <w:t xml:space="preserve">2. Acuerdo que emita el Comité de Transparencia mediante el que confirme la declaratoria de incompetencia del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respecto de la información solicitada del Sistema Municipal para el Desarrollo Integral de la Familia de Zinacantepec.</w:t>
      </w:r>
    </w:p>
    <w:p w14:paraId="7A5423D8" w14:textId="77777777" w:rsidR="005A4B38" w:rsidRPr="002D0155" w:rsidRDefault="006841EE">
      <w:pPr>
        <w:pBdr>
          <w:top w:val="nil"/>
          <w:left w:val="nil"/>
          <w:bottom w:val="nil"/>
          <w:right w:val="nil"/>
          <w:between w:val="nil"/>
        </w:pBdr>
        <w:spacing w:before="240" w:after="240"/>
        <w:ind w:left="426"/>
        <w:jc w:val="both"/>
        <w:rPr>
          <w:rFonts w:ascii="Palatino Linotype" w:eastAsia="Palatino Linotype" w:hAnsi="Palatino Linotype" w:cs="Palatino Linotype"/>
          <w:i/>
          <w:sz w:val="20"/>
          <w:szCs w:val="20"/>
        </w:rPr>
      </w:pPr>
      <w:r w:rsidRPr="002D0155">
        <w:rPr>
          <w:rFonts w:ascii="Palatino Linotype" w:eastAsia="Palatino Linotype" w:hAnsi="Palatino Linotype" w:cs="Palatino Linotype"/>
          <w:i/>
          <w:sz w:val="20"/>
          <w:szCs w:val="20"/>
        </w:rPr>
        <w:t xml:space="preserve">De ser necesaria la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la parte </w:t>
      </w:r>
      <w:r w:rsidRPr="002D0155">
        <w:rPr>
          <w:rFonts w:ascii="Palatino Linotype" w:eastAsia="Palatino Linotype" w:hAnsi="Palatino Linotype" w:cs="Palatino Linotype"/>
          <w:b/>
          <w:i/>
          <w:sz w:val="20"/>
          <w:szCs w:val="20"/>
        </w:rPr>
        <w:t>Recurrente</w:t>
      </w:r>
      <w:r w:rsidRPr="002D0155">
        <w:rPr>
          <w:rFonts w:ascii="Palatino Linotype" w:eastAsia="Palatino Linotype" w:hAnsi="Palatino Linotype" w:cs="Palatino Linotype"/>
          <w:i/>
          <w:sz w:val="20"/>
          <w:szCs w:val="20"/>
        </w:rPr>
        <w:t>, mismo que igualmente hará de su conocimiento.</w:t>
      </w:r>
    </w:p>
    <w:p w14:paraId="08F009FC" w14:textId="77777777" w:rsidR="005A4B38" w:rsidRPr="002D0155" w:rsidRDefault="006841EE">
      <w:pPr>
        <w:pBdr>
          <w:top w:val="nil"/>
          <w:left w:val="nil"/>
          <w:bottom w:val="nil"/>
          <w:right w:val="nil"/>
          <w:between w:val="nil"/>
        </w:pBdr>
        <w:spacing w:before="240" w:after="240"/>
        <w:ind w:left="426"/>
        <w:jc w:val="both"/>
        <w:rPr>
          <w:rFonts w:ascii="Palatino Linotype" w:eastAsia="Palatino Linotype" w:hAnsi="Palatino Linotype" w:cs="Palatino Linotype"/>
          <w:i/>
          <w:sz w:val="20"/>
          <w:szCs w:val="20"/>
        </w:rPr>
      </w:pPr>
      <w:r w:rsidRPr="002D0155">
        <w:rPr>
          <w:rFonts w:ascii="Palatino Linotype" w:eastAsia="Palatino Linotype" w:hAnsi="Palatino Linotype" w:cs="Palatino Linotype"/>
          <w:i/>
          <w:sz w:val="20"/>
          <w:szCs w:val="20"/>
        </w:rPr>
        <w:t xml:space="preserve">En el supuesto que la información ordenada, en el punto 1 no obre en los archivos del </w:t>
      </w:r>
      <w:r w:rsidRPr="002D0155">
        <w:rPr>
          <w:rFonts w:ascii="Palatino Linotype" w:eastAsia="Palatino Linotype" w:hAnsi="Palatino Linotype" w:cs="Palatino Linotype"/>
          <w:b/>
          <w:i/>
          <w:sz w:val="20"/>
          <w:szCs w:val="20"/>
        </w:rPr>
        <w:t xml:space="preserve">Sujeto Obligado, </w:t>
      </w:r>
      <w:r w:rsidRPr="002D0155">
        <w:rPr>
          <w:rFonts w:ascii="Palatino Linotype" w:eastAsia="Palatino Linotype" w:hAnsi="Palatino Linotype" w:cs="Palatino Linotype"/>
          <w:i/>
          <w:sz w:val="20"/>
          <w:szCs w:val="20"/>
        </w:rPr>
        <w:t xml:space="preserve">por no haberse generado, bastará con que así se haga del conocimiento de la parte </w:t>
      </w:r>
      <w:r w:rsidRPr="002D0155">
        <w:rPr>
          <w:rFonts w:ascii="Palatino Linotype" w:eastAsia="Palatino Linotype" w:hAnsi="Palatino Linotype" w:cs="Palatino Linotype"/>
          <w:b/>
          <w:i/>
          <w:sz w:val="20"/>
          <w:szCs w:val="20"/>
        </w:rPr>
        <w:t>Recurrente</w:t>
      </w:r>
      <w:r w:rsidRPr="002D0155">
        <w:rPr>
          <w:rFonts w:ascii="Palatino Linotype" w:eastAsia="Palatino Linotype" w:hAnsi="Palatino Linotype" w:cs="Palatino Linotype"/>
          <w:i/>
          <w:sz w:val="20"/>
          <w:szCs w:val="20"/>
        </w:rPr>
        <w:t>, en términos del artículo 19, párrafo segundo de la Ley de Transparencia y Acceso a la Información Pública del Estado de México y Municipios.</w:t>
      </w:r>
    </w:p>
    <w:p w14:paraId="7BBBCD67" w14:textId="77777777" w:rsidR="005A4B38" w:rsidRPr="002D0155" w:rsidRDefault="006841EE">
      <w:pPr>
        <w:spacing w:before="240" w:after="240" w:line="360" w:lineRule="auto"/>
        <w:jc w:val="both"/>
        <w:rPr>
          <w:rFonts w:ascii="Palatino Linotype" w:eastAsia="Palatino Linotype" w:hAnsi="Palatino Linotype" w:cs="Palatino Linotype"/>
          <w:b/>
        </w:rPr>
      </w:pPr>
      <w:bookmarkStart w:id="12" w:name="_heading=h.lnxbz9" w:colFirst="0" w:colLast="0"/>
      <w:bookmarkEnd w:id="12"/>
      <w:r w:rsidRPr="002D0155">
        <w:rPr>
          <w:rFonts w:ascii="Palatino Linotype" w:eastAsia="Palatino Linotype" w:hAnsi="Palatino Linotype" w:cs="Palatino Linotype"/>
          <w:b/>
        </w:rPr>
        <w:t xml:space="preserve">Tercero. Notifíquese, </w:t>
      </w:r>
      <w:r w:rsidRPr="002D0155">
        <w:rPr>
          <w:rFonts w:ascii="Palatino Linotype" w:eastAsia="Palatino Linotype" w:hAnsi="Palatino Linotype" w:cs="Palatino Linotype"/>
        </w:rPr>
        <w:t xml:space="preserve">vía </w:t>
      </w:r>
      <w:r w:rsidRPr="002D0155">
        <w:rPr>
          <w:rFonts w:ascii="Palatino Linotype" w:eastAsia="Palatino Linotype" w:hAnsi="Palatino Linotype" w:cs="Palatino Linotype"/>
          <w:b/>
        </w:rPr>
        <w:t>SAIMEX</w:t>
      </w:r>
      <w:r w:rsidRPr="002D0155">
        <w:rPr>
          <w:rFonts w:ascii="Palatino Linotype" w:eastAsia="Palatino Linotype" w:hAnsi="Palatino Linotype" w:cs="Palatino Linotype"/>
        </w:rPr>
        <w:t xml:space="preserve">, al Titular de la Unidad de Transparencia del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2D0155">
        <w:rPr>
          <w:rFonts w:ascii="Palatino Linotype" w:eastAsia="Palatino Linotype" w:hAnsi="Palatino Linotype" w:cs="Palatino Linotype"/>
        </w:rPr>
        <w:lastRenderedPageBreak/>
        <w:t>previsto en los artículos 198, 200, fracción III; 214, 215 y 216 de la Ley  de Transparencia y Acceso a la Información Pública del Estado de México y Municipios.</w:t>
      </w:r>
    </w:p>
    <w:p w14:paraId="6EC3E5D8" w14:textId="77777777" w:rsidR="005A4B38" w:rsidRPr="002D0155" w:rsidRDefault="006841EE">
      <w:pPr>
        <w:spacing w:before="240" w:after="240" w:line="360" w:lineRule="auto"/>
        <w:jc w:val="both"/>
        <w:rPr>
          <w:rFonts w:ascii="Palatino Linotype" w:eastAsia="Palatino Linotype" w:hAnsi="Palatino Linotype" w:cs="Palatino Linotype"/>
        </w:rPr>
      </w:pPr>
      <w:bookmarkStart w:id="13" w:name="_heading=h.35nkun2" w:colFirst="0" w:colLast="0"/>
      <w:bookmarkEnd w:id="13"/>
      <w:r w:rsidRPr="002D0155">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2D0155">
        <w:rPr>
          <w:rFonts w:ascii="Palatino Linotype" w:eastAsia="Palatino Linotype" w:hAnsi="Palatino Linotype" w:cs="Palatino Linotype"/>
          <w:b/>
        </w:rPr>
        <w:t>Sujeto Obligado</w:t>
      </w:r>
      <w:r w:rsidRPr="002D0155">
        <w:rPr>
          <w:rFonts w:ascii="Palatino Linotype" w:eastAsia="Palatino Linotype" w:hAnsi="Palatino Linotype" w:cs="Palatino Linotype"/>
        </w:rPr>
        <w:t xml:space="preserve"> de manera fundada y motivada, podrá solicitar una ampliación de plazo para el cumplimiento de la presente resolución.</w:t>
      </w:r>
    </w:p>
    <w:p w14:paraId="6C55925E" w14:textId="77777777" w:rsidR="005A4B38" w:rsidRPr="002D0155" w:rsidRDefault="006841EE">
      <w:pPr>
        <w:spacing w:before="240" w:after="240"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b/>
        </w:rPr>
        <w:t xml:space="preserve">Cuarto.  Notifíquese, </w:t>
      </w:r>
      <w:r w:rsidRPr="002D0155">
        <w:rPr>
          <w:rFonts w:ascii="Palatino Linotype" w:eastAsia="Palatino Linotype" w:hAnsi="Palatino Linotype" w:cs="Palatino Linotype"/>
        </w:rPr>
        <w:t xml:space="preserve">vía </w:t>
      </w:r>
      <w:r w:rsidRPr="002D0155">
        <w:rPr>
          <w:rFonts w:ascii="Palatino Linotype" w:eastAsia="Palatino Linotype" w:hAnsi="Palatino Linotype" w:cs="Palatino Linotype"/>
          <w:b/>
        </w:rPr>
        <w:t>SAIMEX</w:t>
      </w:r>
      <w:r w:rsidRPr="002D0155">
        <w:rPr>
          <w:rFonts w:ascii="Palatino Linotype" w:eastAsia="Palatino Linotype" w:hAnsi="Palatino Linotype" w:cs="Palatino Linotype"/>
        </w:rPr>
        <w:t xml:space="preserve">, a la parte </w:t>
      </w:r>
      <w:r w:rsidRPr="002D0155">
        <w:rPr>
          <w:rFonts w:ascii="Palatino Linotype" w:eastAsia="Palatino Linotype" w:hAnsi="Palatino Linotype" w:cs="Palatino Linotype"/>
          <w:b/>
        </w:rPr>
        <w:t>Recurrente</w:t>
      </w:r>
      <w:r w:rsidRPr="002D0155">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9DD0694" w14:textId="77777777" w:rsidR="005A4B38" w:rsidRPr="002D0155" w:rsidRDefault="006841EE">
      <w:pPr>
        <w:spacing w:line="360" w:lineRule="auto"/>
        <w:jc w:val="both"/>
        <w:rPr>
          <w:rFonts w:ascii="Palatino Linotype" w:eastAsia="Palatino Linotype" w:hAnsi="Palatino Linotype" w:cs="Palatino Linotype"/>
        </w:rPr>
      </w:pPr>
      <w:r w:rsidRPr="002D0155">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DE MARZO DE DOS MIL VEINTICUATRO, ANTE EL SECRETARIO TÉCNICO DEL PLENO ALEXIS TAPIA RAMÍREZ.</w:t>
      </w:r>
    </w:p>
    <w:p w14:paraId="1F521AEF" w14:textId="77777777" w:rsidR="005A4B38" w:rsidRPr="002D0155" w:rsidRDefault="005A4B38">
      <w:pPr>
        <w:spacing w:line="360" w:lineRule="auto"/>
        <w:jc w:val="both"/>
        <w:rPr>
          <w:rFonts w:ascii="Palatino Linotype" w:eastAsia="Palatino Linotype" w:hAnsi="Palatino Linotype" w:cs="Palatino Linotype"/>
        </w:rPr>
      </w:pPr>
    </w:p>
    <w:p w14:paraId="2BDFFB06" w14:textId="77777777" w:rsidR="005A4B38" w:rsidRPr="002D0155" w:rsidRDefault="005A4B38">
      <w:pPr>
        <w:rPr>
          <w:rFonts w:ascii="Palatino Linotype" w:eastAsia="Palatino Linotype" w:hAnsi="Palatino Linotype" w:cs="Palatino Linotype"/>
        </w:rPr>
      </w:pPr>
    </w:p>
    <w:p w14:paraId="4AADD17F" w14:textId="77777777" w:rsidR="005A4B38" w:rsidRPr="002D0155" w:rsidRDefault="005A4B38">
      <w:pPr>
        <w:rPr>
          <w:rFonts w:ascii="Palatino Linotype" w:eastAsia="Palatino Linotype" w:hAnsi="Palatino Linotype" w:cs="Palatino Linotype"/>
        </w:rPr>
      </w:pPr>
    </w:p>
    <w:p w14:paraId="094AD772" w14:textId="77777777" w:rsidR="005A4B38" w:rsidRPr="002D0155" w:rsidRDefault="005A4B38">
      <w:pPr>
        <w:rPr>
          <w:rFonts w:ascii="Palatino Linotype" w:eastAsia="Palatino Linotype" w:hAnsi="Palatino Linotype" w:cs="Palatino Linotype"/>
        </w:rPr>
      </w:pPr>
    </w:p>
    <w:p w14:paraId="1737EFE2" w14:textId="77777777" w:rsidR="005A4B38" w:rsidRPr="002D0155" w:rsidRDefault="005A4B38">
      <w:pPr>
        <w:rPr>
          <w:rFonts w:ascii="Palatino Linotype" w:eastAsia="Palatino Linotype" w:hAnsi="Palatino Linotype" w:cs="Palatino Linotype"/>
        </w:rPr>
      </w:pPr>
    </w:p>
    <w:p w14:paraId="57FA5ECF" w14:textId="77777777" w:rsidR="005A4B38" w:rsidRPr="002D0155" w:rsidRDefault="005A4B38">
      <w:pPr>
        <w:rPr>
          <w:rFonts w:ascii="Palatino Linotype" w:eastAsia="Palatino Linotype" w:hAnsi="Palatino Linotype" w:cs="Palatino Linotype"/>
        </w:rPr>
      </w:pPr>
    </w:p>
    <w:p w14:paraId="3B13FD65" w14:textId="77777777" w:rsidR="005A4B38" w:rsidRPr="002D0155" w:rsidRDefault="005A4B38">
      <w:pPr>
        <w:rPr>
          <w:rFonts w:ascii="Palatino Linotype" w:eastAsia="Palatino Linotype" w:hAnsi="Palatino Linotype" w:cs="Palatino Linotype"/>
        </w:rPr>
      </w:pPr>
    </w:p>
    <w:p w14:paraId="08ECEF80" w14:textId="77777777" w:rsidR="005A4B38" w:rsidRPr="002D0155" w:rsidRDefault="005A4B38">
      <w:pPr>
        <w:rPr>
          <w:rFonts w:ascii="Palatino Linotype" w:eastAsia="Palatino Linotype" w:hAnsi="Palatino Linotype" w:cs="Palatino Linotype"/>
        </w:rPr>
      </w:pPr>
    </w:p>
    <w:p w14:paraId="04ACB2E2" w14:textId="77777777" w:rsidR="005A4B38" w:rsidRPr="002D0155" w:rsidRDefault="005A4B38">
      <w:pPr>
        <w:rPr>
          <w:rFonts w:ascii="Palatino Linotype" w:eastAsia="Palatino Linotype" w:hAnsi="Palatino Linotype" w:cs="Palatino Linotype"/>
        </w:rPr>
      </w:pPr>
    </w:p>
    <w:p w14:paraId="7057301C" w14:textId="77777777" w:rsidR="005A4B38" w:rsidRPr="002D0155" w:rsidRDefault="005A4B38">
      <w:pPr>
        <w:rPr>
          <w:rFonts w:ascii="Palatino Linotype" w:eastAsia="Palatino Linotype" w:hAnsi="Palatino Linotype" w:cs="Palatino Linotype"/>
        </w:rPr>
      </w:pPr>
    </w:p>
    <w:p w14:paraId="5BDDA239" w14:textId="77777777" w:rsidR="005A4B38" w:rsidRPr="002D0155" w:rsidRDefault="005A4B38">
      <w:pPr>
        <w:spacing w:line="360" w:lineRule="auto"/>
        <w:jc w:val="both"/>
        <w:rPr>
          <w:rFonts w:ascii="Palatino Linotype" w:eastAsia="Palatino Linotype" w:hAnsi="Palatino Linotype" w:cs="Palatino Linotype"/>
        </w:rPr>
      </w:pPr>
      <w:bookmarkStart w:id="14" w:name="_heading=h.3rdcrjn" w:colFirst="0" w:colLast="0"/>
      <w:bookmarkEnd w:id="14"/>
    </w:p>
    <w:p w14:paraId="60A54EE1" w14:textId="77777777" w:rsidR="005A4B38" w:rsidRPr="002D0155" w:rsidRDefault="005A4B38">
      <w:pPr>
        <w:spacing w:line="360" w:lineRule="auto"/>
        <w:jc w:val="both"/>
        <w:rPr>
          <w:rFonts w:ascii="Palatino Linotype" w:eastAsia="Palatino Linotype" w:hAnsi="Palatino Linotype" w:cs="Palatino Linotype"/>
        </w:rPr>
      </w:pPr>
    </w:p>
    <w:p w14:paraId="40CFF657" w14:textId="77777777" w:rsidR="005A4B38" w:rsidRPr="002D0155" w:rsidRDefault="005A4B38">
      <w:pPr>
        <w:spacing w:line="360" w:lineRule="auto"/>
        <w:jc w:val="both"/>
        <w:rPr>
          <w:rFonts w:ascii="Palatino Linotype" w:eastAsia="Palatino Linotype" w:hAnsi="Palatino Linotype" w:cs="Palatino Linotype"/>
        </w:rPr>
      </w:pPr>
    </w:p>
    <w:p w14:paraId="052A30F7" w14:textId="77777777" w:rsidR="005A4B38" w:rsidRPr="002D0155" w:rsidRDefault="005A4B38">
      <w:pPr>
        <w:spacing w:line="360" w:lineRule="auto"/>
        <w:jc w:val="both"/>
        <w:rPr>
          <w:rFonts w:ascii="Palatino Linotype" w:eastAsia="Palatino Linotype" w:hAnsi="Palatino Linotype" w:cs="Palatino Linotype"/>
        </w:rPr>
      </w:pPr>
      <w:bookmarkStart w:id="15" w:name="_heading=h.1t3h5sf" w:colFirst="0" w:colLast="0"/>
      <w:bookmarkEnd w:id="15"/>
    </w:p>
    <w:p w14:paraId="3EA5208A" w14:textId="77777777" w:rsidR="005A4B38" w:rsidRPr="002D0155" w:rsidRDefault="005A4B38">
      <w:pPr>
        <w:spacing w:line="360" w:lineRule="auto"/>
        <w:jc w:val="both"/>
        <w:rPr>
          <w:rFonts w:ascii="Palatino Linotype" w:eastAsia="Palatino Linotype" w:hAnsi="Palatino Linotype" w:cs="Palatino Linotype"/>
        </w:rPr>
      </w:pPr>
    </w:p>
    <w:p w14:paraId="5FDE196F" w14:textId="77777777" w:rsidR="005A4B38" w:rsidRPr="002D0155" w:rsidRDefault="005A4B38">
      <w:pPr>
        <w:spacing w:line="360" w:lineRule="auto"/>
        <w:jc w:val="both"/>
        <w:rPr>
          <w:rFonts w:ascii="Palatino Linotype" w:eastAsia="Palatino Linotype" w:hAnsi="Palatino Linotype" w:cs="Palatino Linotype"/>
        </w:rPr>
      </w:pPr>
    </w:p>
    <w:p w14:paraId="6682A637" w14:textId="77777777" w:rsidR="005A4B38" w:rsidRPr="002D0155" w:rsidRDefault="005A4B38">
      <w:pPr>
        <w:spacing w:line="360" w:lineRule="auto"/>
        <w:jc w:val="both"/>
        <w:rPr>
          <w:rFonts w:ascii="Palatino Linotype" w:eastAsia="Palatino Linotype" w:hAnsi="Palatino Linotype" w:cs="Palatino Linotype"/>
        </w:rPr>
      </w:pPr>
    </w:p>
    <w:p w14:paraId="3D2F8597" w14:textId="77777777" w:rsidR="005A4B38" w:rsidRPr="002D0155" w:rsidRDefault="005A4B38">
      <w:pPr>
        <w:spacing w:line="360" w:lineRule="auto"/>
        <w:jc w:val="both"/>
        <w:rPr>
          <w:rFonts w:ascii="Palatino Linotype" w:eastAsia="Palatino Linotype" w:hAnsi="Palatino Linotype" w:cs="Palatino Linotype"/>
        </w:rPr>
      </w:pPr>
    </w:p>
    <w:p w14:paraId="6324C420" w14:textId="77777777" w:rsidR="005A4B38" w:rsidRPr="002D0155" w:rsidRDefault="005A4B38">
      <w:pPr>
        <w:spacing w:line="360" w:lineRule="auto"/>
        <w:jc w:val="both"/>
        <w:rPr>
          <w:rFonts w:ascii="Palatino Linotype" w:eastAsia="Palatino Linotype" w:hAnsi="Palatino Linotype" w:cs="Palatino Linotype"/>
        </w:rPr>
      </w:pPr>
    </w:p>
    <w:p w14:paraId="1484EA67" w14:textId="77777777" w:rsidR="005A4B38" w:rsidRPr="002D0155" w:rsidRDefault="005A4B38">
      <w:pPr>
        <w:spacing w:line="360" w:lineRule="auto"/>
        <w:jc w:val="both"/>
        <w:rPr>
          <w:rFonts w:ascii="Palatino Linotype" w:eastAsia="Palatino Linotype" w:hAnsi="Palatino Linotype" w:cs="Palatino Linotype"/>
        </w:rPr>
      </w:pPr>
    </w:p>
    <w:p w14:paraId="4A211EAD" w14:textId="77777777" w:rsidR="005A4B38" w:rsidRPr="002D0155" w:rsidRDefault="005A4B38">
      <w:pPr>
        <w:spacing w:line="360" w:lineRule="auto"/>
        <w:jc w:val="both"/>
        <w:rPr>
          <w:rFonts w:ascii="Palatino Linotype" w:eastAsia="Palatino Linotype" w:hAnsi="Palatino Linotype" w:cs="Palatino Linotype"/>
        </w:rPr>
      </w:pPr>
    </w:p>
    <w:p w14:paraId="73A2A198" w14:textId="77777777" w:rsidR="005A4B38" w:rsidRPr="002D0155" w:rsidRDefault="005A4B38">
      <w:pPr>
        <w:spacing w:line="360" w:lineRule="auto"/>
        <w:jc w:val="both"/>
        <w:rPr>
          <w:rFonts w:ascii="Palatino Linotype" w:eastAsia="Palatino Linotype" w:hAnsi="Palatino Linotype" w:cs="Palatino Linotype"/>
        </w:rPr>
      </w:pPr>
    </w:p>
    <w:p w14:paraId="411E40C0" w14:textId="77777777" w:rsidR="005A4B38" w:rsidRPr="002D0155" w:rsidRDefault="005A4B38">
      <w:pPr>
        <w:spacing w:line="360" w:lineRule="auto"/>
        <w:jc w:val="both"/>
        <w:rPr>
          <w:rFonts w:ascii="Palatino Linotype" w:eastAsia="Palatino Linotype" w:hAnsi="Palatino Linotype" w:cs="Palatino Linotype"/>
        </w:rPr>
      </w:pPr>
    </w:p>
    <w:p w14:paraId="40A6DB65" w14:textId="77777777" w:rsidR="005A4B38" w:rsidRPr="002D0155" w:rsidRDefault="005A4B38">
      <w:pPr>
        <w:spacing w:line="360" w:lineRule="auto"/>
        <w:jc w:val="both"/>
        <w:rPr>
          <w:rFonts w:ascii="Palatino Linotype" w:eastAsia="Palatino Linotype" w:hAnsi="Palatino Linotype" w:cs="Palatino Linotype"/>
        </w:rPr>
      </w:pPr>
    </w:p>
    <w:p w14:paraId="5C3B7CC5" w14:textId="77777777" w:rsidR="005A4B38" w:rsidRPr="002D0155" w:rsidRDefault="005A4B38">
      <w:pPr>
        <w:spacing w:line="360" w:lineRule="auto"/>
        <w:jc w:val="both"/>
        <w:rPr>
          <w:rFonts w:ascii="Palatino Linotype" w:eastAsia="Palatino Linotype" w:hAnsi="Palatino Linotype" w:cs="Palatino Linotype"/>
        </w:rPr>
      </w:pPr>
    </w:p>
    <w:sectPr w:rsidR="005A4B38" w:rsidRPr="002D0155">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D53CF" w14:textId="77777777" w:rsidR="00E753AB" w:rsidRDefault="00E753AB">
      <w:r>
        <w:separator/>
      </w:r>
    </w:p>
  </w:endnote>
  <w:endnote w:type="continuationSeparator" w:id="0">
    <w:p w14:paraId="4FD916A1" w14:textId="77777777" w:rsidR="00E753AB" w:rsidRDefault="00E7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2D353" w14:textId="77777777" w:rsidR="005A4B38" w:rsidRDefault="006841E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82A48">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82A48">
      <w:rPr>
        <w:rFonts w:ascii="Palatino Linotype" w:eastAsia="Palatino Linotype" w:hAnsi="Palatino Linotype" w:cs="Palatino Linotype"/>
        <w:b/>
        <w:noProof/>
        <w:color w:val="000000"/>
        <w:sz w:val="20"/>
        <w:szCs w:val="20"/>
      </w:rPr>
      <w:t>49</w:t>
    </w:r>
    <w:r>
      <w:rPr>
        <w:rFonts w:ascii="Palatino Linotype" w:eastAsia="Palatino Linotype" w:hAnsi="Palatino Linotype" w:cs="Palatino Linotype"/>
        <w:b/>
        <w:color w:val="000000"/>
        <w:sz w:val="20"/>
        <w:szCs w:val="20"/>
      </w:rPr>
      <w:fldChar w:fldCharType="end"/>
    </w:r>
  </w:p>
  <w:p w14:paraId="7E71F7BB" w14:textId="77777777" w:rsidR="005A4B38" w:rsidRDefault="005A4B3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8EE2" w14:textId="77777777" w:rsidR="005A4B38" w:rsidRDefault="006841E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82A4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82A48">
      <w:rPr>
        <w:rFonts w:ascii="Palatino Linotype" w:eastAsia="Palatino Linotype" w:hAnsi="Palatino Linotype" w:cs="Palatino Linotype"/>
        <w:b/>
        <w:noProof/>
        <w:color w:val="000000"/>
        <w:sz w:val="20"/>
        <w:szCs w:val="20"/>
      </w:rPr>
      <w:t>49</w:t>
    </w:r>
    <w:r>
      <w:rPr>
        <w:rFonts w:ascii="Palatino Linotype" w:eastAsia="Palatino Linotype" w:hAnsi="Palatino Linotype" w:cs="Palatino Linotype"/>
        <w:b/>
        <w:color w:val="000000"/>
        <w:sz w:val="20"/>
        <w:szCs w:val="20"/>
      </w:rPr>
      <w:fldChar w:fldCharType="end"/>
    </w:r>
  </w:p>
  <w:p w14:paraId="638C5163" w14:textId="77777777" w:rsidR="005A4B38" w:rsidRDefault="005A4B3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C4691" w14:textId="77777777" w:rsidR="00E753AB" w:rsidRDefault="00E753AB">
      <w:r>
        <w:separator/>
      </w:r>
    </w:p>
  </w:footnote>
  <w:footnote w:type="continuationSeparator" w:id="0">
    <w:p w14:paraId="010A73A5" w14:textId="77777777" w:rsidR="00E753AB" w:rsidRDefault="00E75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B4205" w14:textId="77777777" w:rsidR="005A4B38" w:rsidRDefault="006841EE">
    <w:pPr>
      <w:rPr>
        <w:rFonts w:ascii="Cambria" w:eastAsia="Cambria" w:hAnsi="Cambria" w:cs="Cambria"/>
        <w:color w:val="000000"/>
      </w:rPr>
    </w:pPr>
    <w:r>
      <w:rPr>
        <w:noProof/>
      </w:rPr>
      <w:drawing>
        <wp:anchor distT="0" distB="0" distL="0" distR="0" simplePos="0" relativeHeight="251658240" behindDoc="1" locked="0" layoutInCell="1" hidden="0" allowOverlap="1" wp14:anchorId="062872A3" wp14:editId="58C29A6D">
          <wp:simplePos x="0" y="0"/>
          <wp:positionH relativeFrom="column">
            <wp:posOffset>-1080108</wp:posOffset>
          </wp:positionH>
          <wp:positionV relativeFrom="paragraph">
            <wp:posOffset>-488283</wp:posOffset>
          </wp:positionV>
          <wp:extent cx="7809865" cy="10165715"/>
          <wp:effectExtent l="0" t="0" r="0" b="0"/>
          <wp:wrapNone/>
          <wp:docPr id="2860717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953" w:type="dxa"/>
      <w:tblInd w:w="3261" w:type="dxa"/>
      <w:tblLayout w:type="fixed"/>
      <w:tblLook w:val="0400" w:firstRow="0" w:lastRow="0" w:firstColumn="0" w:lastColumn="0" w:noHBand="0" w:noVBand="1"/>
    </w:tblPr>
    <w:tblGrid>
      <w:gridCol w:w="2489"/>
      <w:gridCol w:w="3464"/>
    </w:tblGrid>
    <w:tr w:rsidR="005A4B38" w14:paraId="5F8683B9" w14:textId="77777777">
      <w:tc>
        <w:tcPr>
          <w:tcW w:w="2489" w:type="dxa"/>
          <w:shd w:val="clear" w:color="auto" w:fill="auto"/>
        </w:tcPr>
        <w:p w14:paraId="6A60A423" w14:textId="77777777" w:rsidR="005A4B38" w:rsidRDefault="006841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885C941" w14:textId="77777777" w:rsidR="005A4B38" w:rsidRDefault="006841E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05499/INFOEM/IP/RR/2023</w:t>
          </w:r>
        </w:p>
      </w:tc>
    </w:tr>
    <w:tr w:rsidR="005A4B38" w14:paraId="014586F5" w14:textId="77777777">
      <w:trPr>
        <w:trHeight w:val="228"/>
      </w:trPr>
      <w:tc>
        <w:tcPr>
          <w:tcW w:w="2489" w:type="dxa"/>
          <w:shd w:val="clear" w:color="auto" w:fill="auto"/>
          <w:vAlign w:val="center"/>
        </w:tcPr>
        <w:p w14:paraId="46784A7D" w14:textId="77777777" w:rsidR="005A4B38" w:rsidRDefault="006841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FCE8809" w14:textId="77777777" w:rsidR="005A4B38" w:rsidRDefault="006841EE">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5A4B38" w14:paraId="6E9AE810" w14:textId="77777777">
      <w:tc>
        <w:tcPr>
          <w:tcW w:w="2489" w:type="dxa"/>
          <w:shd w:val="clear" w:color="auto" w:fill="auto"/>
          <w:vAlign w:val="center"/>
        </w:tcPr>
        <w:p w14:paraId="635715A1" w14:textId="77777777" w:rsidR="005A4B38" w:rsidRDefault="006841E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EE5BD46" w14:textId="77777777" w:rsidR="005A4B38" w:rsidRDefault="006841E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7C5B283" w14:textId="77777777" w:rsidR="005A4B38" w:rsidRDefault="006841E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98477" w14:textId="77777777" w:rsidR="005A4B38" w:rsidRDefault="006841E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CAB1ED1" wp14:editId="0BC9FBE4">
          <wp:simplePos x="0" y="0"/>
          <wp:positionH relativeFrom="column">
            <wp:posOffset>-1080114</wp:posOffset>
          </wp:positionH>
          <wp:positionV relativeFrom="paragraph">
            <wp:posOffset>-262857</wp:posOffset>
          </wp:positionV>
          <wp:extent cx="7809865" cy="10165715"/>
          <wp:effectExtent l="0" t="0" r="0" b="0"/>
          <wp:wrapNone/>
          <wp:docPr id="2860717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670" w:type="dxa"/>
      <w:tblInd w:w="3261" w:type="dxa"/>
      <w:tblLayout w:type="fixed"/>
      <w:tblLook w:val="0400" w:firstRow="0" w:lastRow="0" w:firstColumn="0" w:lastColumn="0" w:noHBand="0" w:noVBand="1"/>
    </w:tblPr>
    <w:tblGrid>
      <w:gridCol w:w="2551"/>
      <w:gridCol w:w="3119"/>
    </w:tblGrid>
    <w:tr w:rsidR="005A4B38" w14:paraId="46B087A0" w14:textId="77777777">
      <w:tc>
        <w:tcPr>
          <w:tcW w:w="2551" w:type="dxa"/>
          <w:shd w:val="clear" w:color="auto" w:fill="auto"/>
          <w:vAlign w:val="center"/>
        </w:tcPr>
        <w:p w14:paraId="04DB92E4" w14:textId="77777777" w:rsidR="005A4B38" w:rsidRDefault="006841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769ED724" w14:textId="77777777" w:rsidR="005A4B38" w:rsidRDefault="006841E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05499/INFOEM/IP/RR/2023</w:t>
          </w:r>
        </w:p>
      </w:tc>
    </w:tr>
    <w:tr w:rsidR="005A4B38" w14:paraId="68AD1AC4" w14:textId="77777777">
      <w:trPr>
        <w:trHeight w:val="130"/>
      </w:trPr>
      <w:tc>
        <w:tcPr>
          <w:tcW w:w="2551" w:type="dxa"/>
          <w:shd w:val="clear" w:color="auto" w:fill="auto"/>
          <w:vAlign w:val="center"/>
        </w:tcPr>
        <w:p w14:paraId="7D4FCF3A" w14:textId="77777777" w:rsidR="005A4B38" w:rsidRDefault="006841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79CDD68F" w14:textId="77777777" w:rsidR="005A4B38" w:rsidRDefault="005A4B38">
          <w:pPr>
            <w:ind w:left="-45"/>
            <w:jc w:val="both"/>
            <w:rPr>
              <w:rFonts w:ascii="Palatino Linotype" w:eastAsia="Palatino Linotype" w:hAnsi="Palatino Linotype" w:cs="Palatino Linotype"/>
              <w:b/>
              <w:sz w:val="22"/>
              <w:szCs w:val="22"/>
            </w:rPr>
          </w:pPr>
        </w:p>
      </w:tc>
    </w:tr>
    <w:tr w:rsidR="005A4B38" w14:paraId="55504B36" w14:textId="77777777">
      <w:trPr>
        <w:trHeight w:val="228"/>
      </w:trPr>
      <w:tc>
        <w:tcPr>
          <w:tcW w:w="2551" w:type="dxa"/>
          <w:shd w:val="clear" w:color="auto" w:fill="auto"/>
          <w:vAlign w:val="center"/>
        </w:tcPr>
        <w:p w14:paraId="53E8C3EB" w14:textId="77777777" w:rsidR="005A4B38" w:rsidRDefault="006841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23B0EBBC" w14:textId="77777777" w:rsidR="005A4B38" w:rsidRDefault="006841EE">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5A4B38" w14:paraId="5A772720" w14:textId="77777777">
      <w:tc>
        <w:tcPr>
          <w:tcW w:w="2551" w:type="dxa"/>
          <w:shd w:val="clear" w:color="auto" w:fill="auto"/>
          <w:vAlign w:val="center"/>
        </w:tcPr>
        <w:p w14:paraId="04622E23" w14:textId="77777777" w:rsidR="005A4B38" w:rsidRDefault="006841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590AE2F" w14:textId="77777777" w:rsidR="005A4B38" w:rsidRDefault="006841EE">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824DF9A" w14:textId="77777777" w:rsidR="005A4B38" w:rsidRDefault="005A4B38">
    <w:pPr>
      <w:pBdr>
        <w:top w:val="nil"/>
        <w:left w:val="nil"/>
        <w:bottom w:val="nil"/>
        <w:right w:val="nil"/>
        <w:between w:val="nil"/>
      </w:pBdr>
      <w:tabs>
        <w:tab w:val="center" w:pos="4252"/>
        <w:tab w:val="right" w:pos="8504"/>
      </w:tabs>
      <w:rPr>
        <w:rFonts w:ascii="Cambria" w:eastAsia="Cambria" w:hAnsi="Cambria" w:cs="Cambria"/>
        <w:color w:val="000000"/>
      </w:rPr>
    </w:pPr>
  </w:p>
  <w:p w14:paraId="29A2DCC8" w14:textId="77777777" w:rsidR="005A4B38" w:rsidRDefault="005A4B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05A80"/>
    <w:multiLevelType w:val="multilevel"/>
    <w:tmpl w:val="427E6CD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57B2888"/>
    <w:multiLevelType w:val="multilevel"/>
    <w:tmpl w:val="60005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2A791B"/>
    <w:multiLevelType w:val="multilevel"/>
    <w:tmpl w:val="86E48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38"/>
    <w:rsid w:val="002D0155"/>
    <w:rsid w:val="003D2EBD"/>
    <w:rsid w:val="005326B7"/>
    <w:rsid w:val="005A4B38"/>
    <w:rsid w:val="006841EE"/>
    <w:rsid w:val="00B82A48"/>
    <w:rsid w:val="00E753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6BB2"/>
  <w15:docId w15:val="{607E726A-409C-4A28-85E3-DD3AF2B3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Sinespaciado">
    <w:name w:val="No Spacing"/>
    <w:aliases w:val="Francesa,INAI"/>
    <w:link w:val="SinespaciadoCar"/>
    <w:uiPriority w:val="1"/>
    <w:qFormat/>
    <w:rsid w:val="00CB36A0"/>
    <w:rPr>
      <w:lang w:eastAsia="es-ES"/>
    </w:rPr>
  </w:style>
  <w:style w:type="character" w:customStyle="1" w:styleId="SinespaciadoCar">
    <w:name w:val="Sin espaciado Car"/>
    <w:aliases w:val="Francesa Car,INAI Car"/>
    <w:link w:val="Sinespaciado"/>
    <w:uiPriority w:val="1"/>
    <w:locked/>
    <w:rsid w:val="00CB36A0"/>
    <w:rPr>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14C5"/>
  </w:style>
  <w:style w:type="character" w:styleId="Hipervnculo">
    <w:name w:val="Hyperlink"/>
    <w:basedOn w:val="Fuentedeprrafopredeter"/>
    <w:uiPriority w:val="99"/>
    <w:unhideWhenUsed/>
    <w:rsid w:val="00AB4D2F"/>
    <w:rPr>
      <w:color w:val="0000FF" w:themeColor="hyperlink"/>
      <w:u w:val="single"/>
    </w:rPr>
  </w:style>
  <w:style w:type="character" w:styleId="Hipervnculovisitado">
    <w:name w:val="FollowedHyperlink"/>
    <w:basedOn w:val="Fuentedeprrafopredeter"/>
    <w:uiPriority w:val="99"/>
    <w:semiHidden/>
    <w:unhideWhenUsed/>
    <w:rsid w:val="008C7BE6"/>
    <w:rPr>
      <w:color w:val="800080" w:themeColor="followedHyperlink"/>
      <w:u w:val="single"/>
    </w:rPr>
  </w:style>
  <w:style w:type="character" w:customStyle="1" w:styleId="Mencinsinresolver1">
    <w:name w:val="Mención sin resolver1"/>
    <w:basedOn w:val="Fuentedeprrafopredeter"/>
    <w:uiPriority w:val="99"/>
    <w:semiHidden/>
    <w:unhideWhenUsed/>
    <w:rsid w:val="008C7BE6"/>
    <w:rPr>
      <w:color w:val="605E5C"/>
      <w:shd w:val="clear" w:color="auto" w:fill="E1DFDD"/>
    </w:rPr>
  </w:style>
  <w:style w:type="paragraph" w:styleId="NormalWeb">
    <w:name w:val="Normal (Web)"/>
    <w:basedOn w:val="Normal"/>
    <w:uiPriority w:val="99"/>
    <w:rsid w:val="0065025B"/>
    <w:pPr>
      <w:spacing w:before="100" w:beforeAutospacing="1" w:after="100" w:afterAutospacing="1"/>
    </w:pPr>
    <w:rPr>
      <w:lang w:val="es-ES"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65025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D07CB"/>
    <w:rPr>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D07CB"/>
    <w:rPr>
      <w:sz w:val="20"/>
      <w:szCs w:val="20"/>
      <w:lang w:val="es-ES" w:eastAsia="es-ES"/>
    </w:r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traloriadf.gob.mx/contraloria/cursos/ADQUISICIONES/paginas/32.php" TargetMode="External"/><Relationship Id="rId4" Type="http://schemas.openxmlformats.org/officeDocument/2006/relationships/settings" Target="settings.xml"/><Relationship Id="rId9" Type="http://schemas.openxmlformats.org/officeDocument/2006/relationships/hyperlink" Target="https://www.gob.mx/sfp/acciones-y-programas/1-3-3-adjudicacion-direct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nRiXj4IcAU3j7mN+wSanM0VIzw==">CgMxLjAyCGguZ2pkZ3hzMgloLjNkeTZ2a20yCWguMzBqMHpsbDIJaC4yczhleW8xMghoLnR5amN3dDIJaC4zem55c2g3MgloLjJldDkycDAyCWguNGQzNG9nODIJaC4xN2RwOHZ1MgloLjI2aW4xcmcyCWguNDRzaW5pbzIIaC5sbnhiejkyCWguMzVua3VuMjIJaC4zcmRjcmpuMgloLjF0M2g1c2Y4AHIhMUI4QWJ0MTNEcm9tdDl1VHV6QU9PaE1WTmVRMHgtbjIx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12367</Words>
  <Characters>68019</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cp:lastPrinted>2024-03-15T18:42:00Z</cp:lastPrinted>
  <dcterms:created xsi:type="dcterms:W3CDTF">2024-04-03T17:24:00Z</dcterms:created>
  <dcterms:modified xsi:type="dcterms:W3CDTF">2024-04-03T17:24:00Z</dcterms:modified>
</cp:coreProperties>
</file>