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6C0152" w14:textId="77777777" w:rsidR="006875BC" w:rsidRPr="000D100D" w:rsidRDefault="00F40BCC" w:rsidP="000D100D">
      <w:pPr>
        <w:keepNext/>
        <w:keepLines/>
        <w:pBdr>
          <w:top w:val="nil"/>
          <w:left w:val="nil"/>
          <w:bottom w:val="nil"/>
          <w:right w:val="nil"/>
          <w:between w:val="nil"/>
        </w:pBdr>
        <w:spacing w:before="240" w:line="259" w:lineRule="auto"/>
        <w:jc w:val="left"/>
        <w:rPr>
          <w:rFonts w:ascii="Play" w:eastAsia="Play" w:hAnsi="Play" w:cs="Play"/>
          <w:sz w:val="32"/>
          <w:szCs w:val="32"/>
        </w:rPr>
      </w:pPr>
      <w:bookmarkStart w:id="0" w:name="_GoBack"/>
      <w:bookmarkEnd w:id="0"/>
      <w:r w:rsidRPr="000D100D">
        <w:rPr>
          <w:rFonts w:ascii="Play" w:eastAsia="Play" w:hAnsi="Play" w:cs="Play"/>
          <w:sz w:val="32"/>
          <w:szCs w:val="32"/>
        </w:rPr>
        <w:t>Contenido</w:t>
      </w:r>
    </w:p>
    <w:sdt>
      <w:sdtPr>
        <w:id w:val="72403218"/>
        <w:docPartObj>
          <w:docPartGallery w:val="Table of Contents"/>
          <w:docPartUnique/>
        </w:docPartObj>
      </w:sdtPr>
      <w:sdtEndPr/>
      <w:sdtContent>
        <w:p w14:paraId="107B9ADB" w14:textId="77777777" w:rsidR="006875BC" w:rsidRPr="000D100D" w:rsidRDefault="00F40BCC" w:rsidP="000D100D">
          <w:pPr>
            <w:widowControl w:val="0"/>
            <w:tabs>
              <w:tab w:val="right" w:pos="12000"/>
            </w:tabs>
            <w:spacing w:before="60" w:line="240" w:lineRule="auto"/>
            <w:jc w:val="left"/>
            <w:rPr>
              <w:rFonts w:ascii="Arial" w:eastAsia="Arial" w:hAnsi="Arial" w:cs="Arial"/>
              <w:b/>
              <w:szCs w:val="22"/>
            </w:rPr>
          </w:pPr>
          <w:r w:rsidRPr="000D100D">
            <w:fldChar w:fldCharType="begin"/>
          </w:r>
          <w:r w:rsidRPr="000D100D">
            <w:instrText xml:space="preserve"> TOC \h \u \z \t "Heading 1,1,Heading 2,2,Heading 3,3,"</w:instrText>
          </w:r>
          <w:r w:rsidRPr="000D100D">
            <w:fldChar w:fldCharType="separate"/>
          </w:r>
          <w:hyperlink w:anchor="_heading=h.3dy6vkm">
            <w:r w:rsidRPr="000D100D">
              <w:rPr>
                <w:rFonts w:eastAsia="Palatino Linotype" w:cs="Palatino Linotype"/>
                <w:szCs w:val="22"/>
              </w:rPr>
              <w:t>ANTECEDENTES</w:t>
            </w:r>
            <w:r w:rsidRPr="000D100D">
              <w:rPr>
                <w:rFonts w:eastAsia="Palatino Linotype" w:cs="Palatino Linotype"/>
                <w:szCs w:val="22"/>
              </w:rPr>
              <w:tab/>
              <w:t>1</w:t>
            </w:r>
          </w:hyperlink>
        </w:p>
        <w:p w14:paraId="70F084F8" w14:textId="77777777" w:rsidR="006875BC" w:rsidRPr="000D100D" w:rsidRDefault="002E2099" w:rsidP="000D100D">
          <w:pPr>
            <w:widowControl w:val="0"/>
            <w:tabs>
              <w:tab w:val="right" w:pos="12000"/>
            </w:tabs>
            <w:spacing w:before="60" w:line="240" w:lineRule="auto"/>
            <w:ind w:left="360"/>
            <w:jc w:val="left"/>
            <w:rPr>
              <w:rFonts w:ascii="Arial" w:eastAsia="Arial" w:hAnsi="Arial" w:cs="Arial"/>
              <w:szCs w:val="22"/>
            </w:rPr>
          </w:pPr>
          <w:hyperlink w:anchor="_heading=h.1t3h5sf">
            <w:r w:rsidR="00F40BCC" w:rsidRPr="000D100D">
              <w:rPr>
                <w:rFonts w:eastAsia="Palatino Linotype" w:cs="Palatino Linotype"/>
                <w:szCs w:val="22"/>
              </w:rPr>
              <w:t>DE LA SOLICITUD DE INFORMACIÓN</w:t>
            </w:r>
            <w:r w:rsidR="00F40BCC" w:rsidRPr="000D100D">
              <w:rPr>
                <w:rFonts w:eastAsia="Palatino Linotype" w:cs="Palatino Linotype"/>
                <w:szCs w:val="22"/>
              </w:rPr>
              <w:tab/>
              <w:t>1</w:t>
            </w:r>
          </w:hyperlink>
        </w:p>
        <w:p w14:paraId="562A0DE3" w14:textId="77777777" w:rsidR="006875BC" w:rsidRPr="000D100D" w:rsidRDefault="002E2099" w:rsidP="000D100D">
          <w:pPr>
            <w:widowControl w:val="0"/>
            <w:tabs>
              <w:tab w:val="right" w:pos="12000"/>
            </w:tabs>
            <w:spacing w:before="60" w:line="240" w:lineRule="auto"/>
            <w:ind w:left="720"/>
            <w:jc w:val="left"/>
            <w:rPr>
              <w:rFonts w:ascii="Arial" w:eastAsia="Arial" w:hAnsi="Arial" w:cs="Arial"/>
              <w:szCs w:val="22"/>
            </w:rPr>
          </w:pPr>
          <w:hyperlink w:anchor="_heading=h.1ksv4uv">
            <w:r w:rsidR="00F40BCC" w:rsidRPr="000D100D">
              <w:rPr>
                <w:rFonts w:eastAsia="Palatino Linotype" w:cs="Palatino Linotype"/>
                <w:szCs w:val="22"/>
              </w:rPr>
              <w:t>a) Solicitud de información</w:t>
            </w:r>
            <w:r w:rsidR="00F40BCC" w:rsidRPr="000D100D">
              <w:rPr>
                <w:rFonts w:eastAsia="Palatino Linotype" w:cs="Palatino Linotype"/>
                <w:szCs w:val="22"/>
              </w:rPr>
              <w:tab/>
              <w:t>1</w:t>
            </w:r>
          </w:hyperlink>
        </w:p>
        <w:p w14:paraId="2663979B" w14:textId="77777777" w:rsidR="006875BC" w:rsidRPr="000D100D" w:rsidRDefault="002E2099" w:rsidP="000D100D">
          <w:pPr>
            <w:widowControl w:val="0"/>
            <w:tabs>
              <w:tab w:val="right" w:pos="12000"/>
            </w:tabs>
            <w:spacing w:before="60" w:line="240" w:lineRule="auto"/>
            <w:ind w:left="720"/>
            <w:jc w:val="left"/>
            <w:rPr>
              <w:rFonts w:ascii="Arial" w:eastAsia="Arial" w:hAnsi="Arial" w:cs="Arial"/>
              <w:szCs w:val="22"/>
            </w:rPr>
          </w:pPr>
          <w:hyperlink w:anchor="_heading=h.2jxsxqh">
            <w:r w:rsidR="00F40BCC" w:rsidRPr="000D100D">
              <w:rPr>
                <w:rFonts w:eastAsia="Palatino Linotype" w:cs="Palatino Linotype"/>
                <w:szCs w:val="22"/>
              </w:rPr>
              <w:t>b) Turno de la solicitud de información</w:t>
            </w:r>
            <w:r w:rsidR="00F40BCC" w:rsidRPr="000D100D">
              <w:rPr>
                <w:rFonts w:eastAsia="Palatino Linotype" w:cs="Palatino Linotype"/>
                <w:szCs w:val="22"/>
              </w:rPr>
              <w:tab/>
              <w:t>2</w:t>
            </w:r>
          </w:hyperlink>
        </w:p>
        <w:p w14:paraId="55BBDC7D" w14:textId="77777777" w:rsidR="006875BC" w:rsidRPr="000D100D" w:rsidRDefault="002E2099" w:rsidP="000D100D">
          <w:pPr>
            <w:widowControl w:val="0"/>
            <w:tabs>
              <w:tab w:val="right" w:pos="12000"/>
            </w:tabs>
            <w:spacing w:before="60" w:line="240" w:lineRule="auto"/>
            <w:ind w:left="720"/>
            <w:jc w:val="left"/>
            <w:rPr>
              <w:rFonts w:ascii="Arial" w:eastAsia="Arial" w:hAnsi="Arial" w:cs="Arial"/>
              <w:szCs w:val="22"/>
            </w:rPr>
          </w:pPr>
          <w:hyperlink w:anchor="_heading=h.ihv636">
            <w:r w:rsidR="00F40BCC" w:rsidRPr="000D100D">
              <w:rPr>
                <w:rFonts w:eastAsia="Palatino Linotype" w:cs="Palatino Linotype"/>
                <w:szCs w:val="22"/>
              </w:rPr>
              <w:t>c) Respuesta del Sujeto Obligado</w:t>
            </w:r>
            <w:r w:rsidR="00F40BCC" w:rsidRPr="000D100D">
              <w:rPr>
                <w:rFonts w:eastAsia="Palatino Linotype" w:cs="Palatino Linotype"/>
                <w:szCs w:val="22"/>
              </w:rPr>
              <w:tab/>
              <w:t>2</w:t>
            </w:r>
          </w:hyperlink>
        </w:p>
        <w:p w14:paraId="230696AE" w14:textId="77777777" w:rsidR="006875BC" w:rsidRPr="000D100D" w:rsidRDefault="002E2099" w:rsidP="000D100D">
          <w:pPr>
            <w:widowControl w:val="0"/>
            <w:tabs>
              <w:tab w:val="right" w:pos="12000"/>
            </w:tabs>
            <w:spacing w:before="60" w:line="240" w:lineRule="auto"/>
            <w:ind w:left="360"/>
            <w:jc w:val="left"/>
            <w:rPr>
              <w:rFonts w:ascii="Arial" w:eastAsia="Arial" w:hAnsi="Arial" w:cs="Arial"/>
              <w:szCs w:val="22"/>
            </w:rPr>
          </w:pPr>
          <w:hyperlink w:anchor="_heading=h.32hioqz">
            <w:r w:rsidR="00F40BCC" w:rsidRPr="000D100D">
              <w:rPr>
                <w:rFonts w:eastAsia="Palatino Linotype" w:cs="Palatino Linotype"/>
                <w:szCs w:val="22"/>
              </w:rPr>
              <w:t>DEL RECURSO DE REVISIÓN</w:t>
            </w:r>
            <w:r w:rsidR="00F40BCC" w:rsidRPr="000D100D">
              <w:rPr>
                <w:rFonts w:eastAsia="Palatino Linotype" w:cs="Palatino Linotype"/>
                <w:szCs w:val="22"/>
              </w:rPr>
              <w:tab/>
              <w:t>6</w:t>
            </w:r>
          </w:hyperlink>
        </w:p>
        <w:p w14:paraId="4ECF60EF" w14:textId="77777777" w:rsidR="006875BC" w:rsidRPr="000D100D" w:rsidRDefault="002E2099" w:rsidP="000D100D">
          <w:pPr>
            <w:widowControl w:val="0"/>
            <w:tabs>
              <w:tab w:val="right" w:pos="12000"/>
            </w:tabs>
            <w:spacing w:before="60" w:line="240" w:lineRule="auto"/>
            <w:ind w:left="720"/>
            <w:jc w:val="left"/>
            <w:rPr>
              <w:rFonts w:ascii="Arial" w:eastAsia="Arial" w:hAnsi="Arial" w:cs="Arial"/>
              <w:szCs w:val="22"/>
            </w:rPr>
          </w:pPr>
          <w:hyperlink w:anchor="_heading=h.1v1yuxt">
            <w:r w:rsidR="00F40BCC" w:rsidRPr="000D100D">
              <w:rPr>
                <w:rFonts w:eastAsia="Palatino Linotype" w:cs="Palatino Linotype"/>
                <w:szCs w:val="22"/>
              </w:rPr>
              <w:t>a) Interposición del Recurso de Revisión</w:t>
            </w:r>
            <w:r w:rsidR="00F40BCC" w:rsidRPr="000D100D">
              <w:rPr>
                <w:rFonts w:eastAsia="Palatino Linotype" w:cs="Palatino Linotype"/>
                <w:szCs w:val="22"/>
              </w:rPr>
              <w:tab/>
              <w:t>6</w:t>
            </w:r>
          </w:hyperlink>
        </w:p>
        <w:p w14:paraId="04C694DC" w14:textId="77777777" w:rsidR="006875BC" w:rsidRPr="000D100D" w:rsidRDefault="002E2099" w:rsidP="000D100D">
          <w:pPr>
            <w:widowControl w:val="0"/>
            <w:tabs>
              <w:tab w:val="right" w:pos="12000"/>
            </w:tabs>
            <w:spacing w:before="60" w:line="240" w:lineRule="auto"/>
            <w:ind w:left="720"/>
            <w:jc w:val="left"/>
            <w:rPr>
              <w:rFonts w:ascii="Arial" w:eastAsia="Arial" w:hAnsi="Arial" w:cs="Arial"/>
              <w:szCs w:val="22"/>
            </w:rPr>
          </w:pPr>
          <w:hyperlink w:anchor="_heading=h.4f1mdlm">
            <w:r w:rsidR="00F40BCC" w:rsidRPr="000D100D">
              <w:rPr>
                <w:rFonts w:eastAsia="Palatino Linotype" w:cs="Palatino Linotype"/>
                <w:szCs w:val="22"/>
              </w:rPr>
              <w:t>b) Turno del Recurso de Revisión</w:t>
            </w:r>
            <w:r w:rsidR="00F40BCC" w:rsidRPr="000D100D">
              <w:rPr>
                <w:rFonts w:eastAsia="Palatino Linotype" w:cs="Palatino Linotype"/>
                <w:szCs w:val="22"/>
              </w:rPr>
              <w:tab/>
              <w:t>8</w:t>
            </w:r>
          </w:hyperlink>
        </w:p>
        <w:p w14:paraId="51495BD7" w14:textId="77777777" w:rsidR="006875BC" w:rsidRPr="000D100D" w:rsidRDefault="002E2099" w:rsidP="000D100D">
          <w:pPr>
            <w:widowControl w:val="0"/>
            <w:tabs>
              <w:tab w:val="right" w:pos="12000"/>
            </w:tabs>
            <w:spacing w:before="60" w:line="240" w:lineRule="auto"/>
            <w:ind w:left="720"/>
            <w:jc w:val="left"/>
            <w:rPr>
              <w:rFonts w:ascii="Arial" w:eastAsia="Arial" w:hAnsi="Arial" w:cs="Arial"/>
              <w:szCs w:val="22"/>
            </w:rPr>
          </w:pPr>
          <w:hyperlink w:anchor="_heading=h.2u6wntf">
            <w:r w:rsidR="00F40BCC" w:rsidRPr="000D100D">
              <w:rPr>
                <w:rFonts w:eastAsia="Palatino Linotype" w:cs="Palatino Linotype"/>
                <w:szCs w:val="22"/>
              </w:rPr>
              <w:t>c) Admisión del Recurso de Revisión</w:t>
            </w:r>
            <w:r w:rsidR="00F40BCC" w:rsidRPr="000D100D">
              <w:rPr>
                <w:rFonts w:eastAsia="Palatino Linotype" w:cs="Palatino Linotype"/>
                <w:szCs w:val="22"/>
              </w:rPr>
              <w:tab/>
              <w:t>9</w:t>
            </w:r>
          </w:hyperlink>
        </w:p>
        <w:p w14:paraId="06552F7C" w14:textId="77777777" w:rsidR="006875BC" w:rsidRPr="000D100D" w:rsidRDefault="002E2099" w:rsidP="000D100D">
          <w:pPr>
            <w:widowControl w:val="0"/>
            <w:tabs>
              <w:tab w:val="right" w:pos="12000"/>
            </w:tabs>
            <w:spacing w:before="60" w:line="240" w:lineRule="auto"/>
            <w:ind w:left="720"/>
            <w:jc w:val="left"/>
            <w:rPr>
              <w:rFonts w:ascii="Arial" w:eastAsia="Arial" w:hAnsi="Arial" w:cs="Arial"/>
              <w:szCs w:val="22"/>
            </w:rPr>
          </w:pPr>
          <w:hyperlink w:anchor="_heading=h.19c6y18">
            <w:r w:rsidR="00F40BCC" w:rsidRPr="000D100D">
              <w:rPr>
                <w:rFonts w:eastAsia="Palatino Linotype" w:cs="Palatino Linotype"/>
                <w:szCs w:val="22"/>
              </w:rPr>
              <w:t>d) Acumulación de los Recursos de Revisión</w:t>
            </w:r>
            <w:r w:rsidR="00F40BCC" w:rsidRPr="000D100D">
              <w:rPr>
                <w:rFonts w:eastAsia="Palatino Linotype" w:cs="Palatino Linotype"/>
                <w:szCs w:val="22"/>
              </w:rPr>
              <w:tab/>
              <w:t>9</w:t>
            </w:r>
          </w:hyperlink>
        </w:p>
        <w:p w14:paraId="0D0B5C80" w14:textId="77777777" w:rsidR="006875BC" w:rsidRPr="000D100D" w:rsidRDefault="002E2099" w:rsidP="000D100D">
          <w:pPr>
            <w:widowControl w:val="0"/>
            <w:tabs>
              <w:tab w:val="right" w:pos="12000"/>
            </w:tabs>
            <w:spacing w:before="60" w:line="240" w:lineRule="auto"/>
            <w:ind w:left="720"/>
            <w:jc w:val="left"/>
            <w:rPr>
              <w:rFonts w:ascii="Arial" w:eastAsia="Arial" w:hAnsi="Arial" w:cs="Arial"/>
              <w:szCs w:val="22"/>
            </w:rPr>
          </w:pPr>
          <w:hyperlink w:anchor="_heading=h.3tbugp1">
            <w:r w:rsidR="00F40BCC" w:rsidRPr="000D100D">
              <w:rPr>
                <w:rFonts w:eastAsia="Palatino Linotype" w:cs="Palatino Linotype"/>
                <w:szCs w:val="22"/>
              </w:rPr>
              <w:t>e) Informe Justificado del Sujeto Obligado</w:t>
            </w:r>
            <w:r w:rsidR="00F40BCC" w:rsidRPr="000D100D">
              <w:rPr>
                <w:rFonts w:eastAsia="Palatino Linotype" w:cs="Palatino Linotype"/>
                <w:szCs w:val="22"/>
              </w:rPr>
              <w:tab/>
              <w:t>9</w:t>
            </w:r>
          </w:hyperlink>
        </w:p>
        <w:p w14:paraId="07E853AD" w14:textId="77777777" w:rsidR="006875BC" w:rsidRPr="000D100D" w:rsidRDefault="002E2099" w:rsidP="000D100D">
          <w:pPr>
            <w:widowControl w:val="0"/>
            <w:tabs>
              <w:tab w:val="right" w:pos="12000"/>
            </w:tabs>
            <w:spacing w:before="60" w:line="240" w:lineRule="auto"/>
            <w:ind w:left="720"/>
            <w:jc w:val="left"/>
            <w:rPr>
              <w:rFonts w:ascii="Arial" w:eastAsia="Arial" w:hAnsi="Arial" w:cs="Arial"/>
              <w:szCs w:val="22"/>
            </w:rPr>
          </w:pPr>
          <w:hyperlink w:anchor="_heading=h.28h4qwu">
            <w:r w:rsidR="00F40BCC" w:rsidRPr="000D100D">
              <w:rPr>
                <w:rFonts w:eastAsia="Palatino Linotype" w:cs="Palatino Linotype"/>
                <w:szCs w:val="22"/>
              </w:rPr>
              <w:t>f) Manifestaciones de la Parte Recurrente</w:t>
            </w:r>
            <w:r w:rsidR="00F40BCC" w:rsidRPr="000D100D">
              <w:rPr>
                <w:rFonts w:eastAsia="Palatino Linotype" w:cs="Palatino Linotype"/>
                <w:szCs w:val="22"/>
              </w:rPr>
              <w:tab/>
              <w:t>9</w:t>
            </w:r>
          </w:hyperlink>
        </w:p>
        <w:p w14:paraId="76DEB7A9" w14:textId="77777777" w:rsidR="006875BC" w:rsidRPr="000D100D" w:rsidRDefault="002E2099" w:rsidP="000D100D">
          <w:pPr>
            <w:widowControl w:val="0"/>
            <w:tabs>
              <w:tab w:val="right" w:pos="12000"/>
            </w:tabs>
            <w:spacing w:before="60" w:line="240" w:lineRule="auto"/>
            <w:ind w:left="720"/>
            <w:jc w:val="left"/>
            <w:rPr>
              <w:rFonts w:ascii="Arial" w:eastAsia="Arial" w:hAnsi="Arial" w:cs="Arial"/>
              <w:szCs w:val="22"/>
            </w:rPr>
          </w:pPr>
          <w:hyperlink w:anchor="_heading=h.37m2jsg">
            <w:r w:rsidR="00F40BCC" w:rsidRPr="000D100D">
              <w:rPr>
                <w:rFonts w:eastAsia="Palatino Linotype" w:cs="Palatino Linotype"/>
                <w:szCs w:val="22"/>
              </w:rPr>
              <w:t>h) Cierre de instrucción</w:t>
            </w:r>
            <w:r w:rsidR="00F40BCC" w:rsidRPr="000D100D">
              <w:rPr>
                <w:rFonts w:eastAsia="Palatino Linotype" w:cs="Palatino Linotype"/>
                <w:szCs w:val="22"/>
              </w:rPr>
              <w:tab/>
              <w:t>11</w:t>
            </w:r>
          </w:hyperlink>
        </w:p>
        <w:p w14:paraId="5938C7DA" w14:textId="77777777" w:rsidR="006875BC" w:rsidRPr="000D100D" w:rsidRDefault="002E2099" w:rsidP="000D100D">
          <w:pPr>
            <w:widowControl w:val="0"/>
            <w:tabs>
              <w:tab w:val="right" w:pos="12000"/>
            </w:tabs>
            <w:spacing w:before="60" w:line="240" w:lineRule="auto"/>
            <w:jc w:val="left"/>
            <w:rPr>
              <w:rFonts w:ascii="Arial" w:eastAsia="Arial" w:hAnsi="Arial" w:cs="Arial"/>
              <w:b/>
              <w:szCs w:val="22"/>
            </w:rPr>
          </w:pPr>
          <w:hyperlink w:anchor="_heading=h.o0qb5vri3gj">
            <w:r w:rsidR="00F40BCC" w:rsidRPr="000D100D">
              <w:rPr>
                <w:rFonts w:eastAsia="Palatino Linotype" w:cs="Palatino Linotype"/>
                <w:szCs w:val="22"/>
              </w:rPr>
              <w:t>CONSIDERANDOS</w:t>
            </w:r>
            <w:r w:rsidR="00F40BCC" w:rsidRPr="000D100D">
              <w:rPr>
                <w:rFonts w:eastAsia="Palatino Linotype" w:cs="Palatino Linotype"/>
                <w:szCs w:val="22"/>
              </w:rPr>
              <w:tab/>
              <w:t>11</w:t>
            </w:r>
          </w:hyperlink>
        </w:p>
        <w:p w14:paraId="7257E0F7" w14:textId="77777777" w:rsidR="006875BC" w:rsidRPr="000D100D" w:rsidRDefault="002E2099" w:rsidP="000D100D">
          <w:pPr>
            <w:widowControl w:val="0"/>
            <w:tabs>
              <w:tab w:val="right" w:pos="12000"/>
            </w:tabs>
            <w:spacing w:before="60" w:line="240" w:lineRule="auto"/>
            <w:ind w:left="360"/>
            <w:jc w:val="left"/>
            <w:rPr>
              <w:rFonts w:ascii="Arial" w:eastAsia="Arial" w:hAnsi="Arial" w:cs="Arial"/>
              <w:szCs w:val="22"/>
            </w:rPr>
          </w:pPr>
          <w:hyperlink w:anchor="_heading=h.1mrcu09">
            <w:r w:rsidR="00F40BCC" w:rsidRPr="000D100D">
              <w:rPr>
                <w:rFonts w:eastAsia="Palatino Linotype" w:cs="Palatino Linotype"/>
                <w:szCs w:val="22"/>
              </w:rPr>
              <w:t>PRIMERO. Procedibilidad</w:t>
            </w:r>
            <w:r w:rsidR="00F40BCC" w:rsidRPr="000D100D">
              <w:rPr>
                <w:rFonts w:eastAsia="Palatino Linotype" w:cs="Palatino Linotype"/>
                <w:szCs w:val="22"/>
              </w:rPr>
              <w:tab/>
              <w:t>11</w:t>
            </w:r>
          </w:hyperlink>
        </w:p>
        <w:p w14:paraId="305E5DB7" w14:textId="77777777" w:rsidR="006875BC" w:rsidRPr="000D100D" w:rsidRDefault="002E2099" w:rsidP="000D100D">
          <w:pPr>
            <w:widowControl w:val="0"/>
            <w:tabs>
              <w:tab w:val="right" w:pos="12000"/>
            </w:tabs>
            <w:spacing w:before="60" w:line="240" w:lineRule="auto"/>
            <w:ind w:left="720"/>
            <w:jc w:val="left"/>
            <w:rPr>
              <w:rFonts w:ascii="Arial" w:eastAsia="Arial" w:hAnsi="Arial" w:cs="Arial"/>
              <w:szCs w:val="22"/>
            </w:rPr>
          </w:pPr>
          <w:hyperlink w:anchor="_heading=h.46r0co2">
            <w:r w:rsidR="00F40BCC" w:rsidRPr="000D100D">
              <w:rPr>
                <w:rFonts w:eastAsia="Palatino Linotype" w:cs="Palatino Linotype"/>
                <w:szCs w:val="22"/>
              </w:rPr>
              <w:t>a) Competencia del Instituto</w:t>
            </w:r>
            <w:r w:rsidR="00F40BCC" w:rsidRPr="000D100D">
              <w:rPr>
                <w:rFonts w:eastAsia="Palatino Linotype" w:cs="Palatino Linotype"/>
                <w:szCs w:val="22"/>
              </w:rPr>
              <w:tab/>
              <w:t>11</w:t>
            </w:r>
          </w:hyperlink>
        </w:p>
        <w:p w14:paraId="2F3E043B" w14:textId="77777777" w:rsidR="006875BC" w:rsidRPr="000D100D" w:rsidRDefault="002E2099" w:rsidP="000D100D">
          <w:pPr>
            <w:widowControl w:val="0"/>
            <w:tabs>
              <w:tab w:val="right" w:pos="12000"/>
            </w:tabs>
            <w:spacing w:before="60" w:line="240" w:lineRule="auto"/>
            <w:ind w:left="720"/>
            <w:jc w:val="left"/>
            <w:rPr>
              <w:rFonts w:ascii="Arial" w:eastAsia="Arial" w:hAnsi="Arial" w:cs="Arial"/>
              <w:szCs w:val="22"/>
            </w:rPr>
          </w:pPr>
          <w:hyperlink w:anchor="_heading=h.2lwamvv">
            <w:r w:rsidR="00F40BCC" w:rsidRPr="000D100D">
              <w:rPr>
                <w:rFonts w:eastAsia="Palatino Linotype" w:cs="Palatino Linotype"/>
                <w:szCs w:val="22"/>
              </w:rPr>
              <w:t>b) Legitimidad de la parte recurrente</w:t>
            </w:r>
            <w:r w:rsidR="00F40BCC" w:rsidRPr="000D100D">
              <w:rPr>
                <w:rFonts w:eastAsia="Palatino Linotype" w:cs="Palatino Linotype"/>
                <w:szCs w:val="22"/>
              </w:rPr>
              <w:tab/>
              <w:t>12</w:t>
            </w:r>
          </w:hyperlink>
        </w:p>
        <w:p w14:paraId="79352199" w14:textId="77777777" w:rsidR="006875BC" w:rsidRPr="000D100D" w:rsidRDefault="002E2099" w:rsidP="000D100D">
          <w:pPr>
            <w:widowControl w:val="0"/>
            <w:tabs>
              <w:tab w:val="right" w:pos="12000"/>
            </w:tabs>
            <w:spacing w:before="60" w:line="240" w:lineRule="auto"/>
            <w:ind w:left="720"/>
            <w:jc w:val="left"/>
            <w:rPr>
              <w:rFonts w:ascii="Arial" w:eastAsia="Arial" w:hAnsi="Arial" w:cs="Arial"/>
              <w:szCs w:val="22"/>
            </w:rPr>
          </w:pPr>
          <w:hyperlink w:anchor="_heading=h.111kx3o">
            <w:r w:rsidR="00F40BCC" w:rsidRPr="000D100D">
              <w:rPr>
                <w:rFonts w:eastAsia="Palatino Linotype" w:cs="Palatino Linotype"/>
                <w:szCs w:val="22"/>
              </w:rPr>
              <w:t>c) Plazo para interponer el recurso</w:t>
            </w:r>
            <w:r w:rsidR="00F40BCC" w:rsidRPr="000D100D">
              <w:rPr>
                <w:rFonts w:eastAsia="Palatino Linotype" w:cs="Palatino Linotype"/>
                <w:szCs w:val="22"/>
              </w:rPr>
              <w:tab/>
              <w:t>12</w:t>
            </w:r>
          </w:hyperlink>
        </w:p>
        <w:p w14:paraId="0656E671" w14:textId="77777777" w:rsidR="006875BC" w:rsidRPr="000D100D" w:rsidRDefault="002E2099" w:rsidP="000D100D">
          <w:pPr>
            <w:widowControl w:val="0"/>
            <w:tabs>
              <w:tab w:val="right" w:pos="12000"/>
            </w:tabs>
            <w:spacing w:before="60" w:line="240" w:lineRule="auto"/>
            <w:ind w:left="720"/>
            <w:jc w:val="left"/>
            <w:rPr>
              <w:rFonts w:ascii="Arial" w:eastAsia="Arial" w:hAnsi="Arial" w:cs="Arial"/>
              <w:szCs w:val="22"/>
            </w:rPr>
          </w:pPr>
          <w:hyperlink w:anchor="_heading=h.3l18frh">
            <w:r w:rsidR="00F40BCC" w:rsidRPr="000D100D">
              <w:rPr>
                <w:rFonts w:eastAsia="Palatino Linotype" w:cs="Palatino Linotype"/>
                <w:szCs w:val="22"/>
              </w:rPr>
              <w:t>d) Causal de procedencia</w:t>
            </w:r>
            <w:r w:rsidR="00F40BCC" w:rsidRPr="000D100D">
              <w:rPr>
                <w:rFonts w:eastAsia="Palatino Linotype" w:cs="Palatino Linotype"/>
                <w:szCs w:val="22"/>
              </w:rPr>
              <w:tab/>
              <w:t>12</w:t>
            </w:r>
          </w:hyperlink>
        </w:p>
        <w:p w14:paraId="4ED33A44" w14:textId="77777777" w:rsidR="006875BC" w:rsidRPr="000D100D" w:rsidRDefault="002E2099" w:rsidP="000D100D">
          <w:pPr>
            <w:widowControl w:val="0"/>
            <w:tabs>
              <w:tab w:val="right" w:pos="12000"/>
            </w:tabs>
            <w:spacing w:before="60" w:line="240" w:lineRule="auto"/>
            <w:ind w:left="720"/>
            <w:jc w:val="left"/>
            <w:rPr>
              <w:rFonts w:ascii="Arial" w:eastAsia="Arial" w:hAnsi="Arial" w:cs="Arial"/>
              <w:szCs w:val="22"/>
            </w:rPr>
          </w:pPr>
          <w:hyperlink w:anchor="_heading=h.206ipza">
            <w:r w:rsidR="00F40BCC" w:rsidRPr="000D100D">
              <w:rPr>
                <w:rFonts w:eastAsia="Palatino Linotype" w:cs="Palatino Linotype"/>
                <w:szCs w:val="22"/>
              </w:rPr>
              <w:t>e) Requisitos formales para la interposición del recurso</w:t>
            </w:r>
            <w:r w:rsidR="00F40BCC" w:rsidRPr="000D100D">
              <w:rPr>
                <w:rFonts w:eastAsia="Palatino Linotype" w:cs="Palatino Linotype"/>
                <w:szCs w:val="22"/>
              </w:rPr>
              <w:tab/>
              <w:t>13</w:t>
            </w:r>
          </w:hyperlink>
        </w:p>
        <w:p w14:paraId="186F2BE8" w14:textId="77777777" w:rsidR="006875BC" w:rsidRPr="000D100D" w:rsidRDefault="002E2099" w:rsidP="000D100D">
          <w:pPr>
            <w:widowControl w:val="0"/>
            <w:tabs>
              <w:tab w:val="right" w:pos="12000"/>
            </w:tabs>
            <w:spacing w:before="60" w:line="240" w:lineRule="auto"/>
            <w:ind w:left="720"/>
            <w:jc w:val="left"/>
            <w:rPr>
              <w:rFonts w:ascii="Arial" w:eastAsia="Arial" w:hAnsi="Arial" w:cs="Arial"/>
              <w:szCs w:val="22"/>
            </w:rPr>
          </w:pPr>
          <w:hyperlink w:anchor="_heading=h.4k668n3">
            <w:r w:rsidR="00F40BCC" w:rsidRPr="000D100D">
              <w:rPr>
                <w:rFonts w:eastAsia="Palatino Linotype" w:cs="Palatino Linotype"/>
                <w:szCs w:val="22"/>
              </w:rPr>
              <w:t>f) Acumulación de los Recursos de Revisión</w:t>
            </w:r>
            <w:r w:rsidR="00F40BCC" w:rsidRPr="000D100D">
              <w:rPr>
                <w:rFonts w:eastAsia="Palatino Linotype" w:cs="Palatino Linotype"/>
                <w:szCs w:val="22"/>
              </w:rPr>
              <w:tab/>
              <w:t>13</w:t>
            </w:r>
          </w:hyperlink>
        </w:p>
        <w:p w14:paraId="7BF417A7" w14:textId="77777777" w:rsidR="006875BC" w:rsidRPr="000D100D" w:rsidRDefault="002E2099" w:rsidP="000D100D">
          <w:pPr>
            <w:widowControl w:val="0"/>
            <w:tabs>
              <w:tab w:val="right" w:pos="12000"/>
            </w:tabs>
            <w:spacing w:before="60" w:line="240" w:lineRule="auto"/>
            <w:ind w:left="360"/>
            <w:jc w:val="left"/>
            <w:rPr>
              <w:rFonts w:ascii="Arial" w:eastAsia="Arial" w:hAnsi="Arial" w:cs="Arial"/>
              <w:szCs w:val="22"/>
            </w:rPr>
          </w:pPr>
          <w:hyperlink w:anchor="_heading=h.2zbgiuw">
            <w:r w:rsidR="00F40BCC" w:rsidRPr="000D100D">
              <w:rPr>
                <w:rFonts w:eastAsia="Palatino Linotype" w:cs="Palatino Linotype"/>
                <w:szCs w:val="22"/>
              </w:rPr>
              <w:t>SEGUNDO. Estudio de Fondo</w:t>
            </w:r>
            <w:r w:rsidR="00F40BCC" w:rsidRPr="000D100D">
              <w:rPr>
                <w:rFonts w:eastAsia="Palatino Linotype" w:cs="Palatino Linotype"/>
                <w:szCs w:val="22"/>
              </w:rPr>
              <w:tab/>
              <w:t>14</w:t>
            </w:r>
          </w:hyperlink>
        </w:p>
        <w:p w14:paraId="5E3C6098" w14:textId="77777777" w:rsidR="006875BC" w:rsidRPr="000D100D" w:rsidRDefault="002E2099" w:rsidP="000D100D">
          <w:pPr>
            <w:widowControl w:val="0"/>
            <w:tabs>
              <w:tab w:val="right" w:pos="12000"/>
            </w:tabs>
            <w:spacing w:before="60" w:line="240" w:lineRule="auto"/>
            <w:ind w:left="720"/>
            <w:jc w:val="left"/>
            <w:rPr>
              <w:rFonts w:ascii="Arial" w:eastAsia="Arial" w:hAnsi="Arial" w:cs="Arial"/>
              <w:szCs w:val="22"/>
            </w:rPr>
          </w:pPr>
          <w:hyperlink w:anchor="_heading=h.1egqt2p">
            <w:r w:rsidR="00F40BCC" w:rsidRPr="000D100D">
              <w:rPr>
                <w:rFonts w:eastAsia="Palatino Linotype" w:cs="Palatino Linotype"/>
                <w:szCs w:val="22"/>
              </w:rPr>
              <w:t>a) Mandato de transparencia y responsabilidad del Sujeto Obligado</w:t>
            </w:r>
            <w:r w:rsidR="00F40BCC" w:rsidRPr="000D100D">
              <w:rPr>
                <w:rFonts w:eastAsia="Palatino Linotype" w:cs="Palatino Linotype"/>
                <w:szCs w:val="22"/>
              </w:rPr>
              <w:tab/>
              <w:t>14</w:t>
            </w:r>
          </w:hyperlink>
        </w:p>
        <w:p w14:paraId="4D529C08" w14:textId="77777777" w:rsidR="006875BC" w:rsidRPr="000D100D" w:rsidRDefault="002E2099" w:rsidP="000D100D">
          <w:pPr>
            <w:widowControl w:val="0"/>
            <w:tabs>
              <w:tab w:val="right" w:pos="12000"/>
            </w:tabs>
            <w:spacing w:before="60" w:line="240" w:lineRule="auto"/>
            <w:ind w:left="720"/>
            <w:jc w:val="left"/>
            <w:rPr>
              <w:rFonts w:ascii="Arial" w:eastAsia="Arial" w:hAnsi="Arial" w:cs="Arial"/>
              <w:szCs w:val="22"/>
            </w:rPr>
          </w:pPr>
          <w:hyperlink w:anchor="_heading=h.3ygebqi">
            <w:r w:rsidR="00F40BCC" w:rsidRPr="000D100D">
              <w:rPr>
                <w:rFonts w:eastAsia="Palatino Linotype" w:cs="Palatino Linotype"/>
                <w:szCs w:val="22"/>
              </w:rPr>
              <w:t>b) Controversia a resolver</w:t>
            </w:r>
            <w:r w:rsidR="00F40BCC" w:rsidRPr="000D100D">
              <w:rPr>
                <w:rFonts w:eastAsia="Palatino Linotype" w:cs="Palatino Linotype"/>
                <w:szCs w:val="22"/>
              </w:rPr>
              <w:tab/>
              <w:t>17</w:t>
            </w:r>
          </w:hyperlink>
        </w:p>
        <w:p w14:paraId="7538BF90" w14:textId="77777777" w:rsidR="006875BC" w:rsidRPr="000D100D" w:rsidRDefault="002E2099" w:rsidP="000D100D">
          <w:pPr>
            <w:widowControl w:val="0"/>
            <w:tabs>
              <w:tab w:val="right" w:pos="12000"/>
            </w:tabs>
            <w:spacing w:before="60" w:line="240" w:lineRule="auto"/>
            <w:ind w:left="720"/>
            <w:jc w:val="left"/>
            <w:rPr>
              <w:rFonts w:ascii="Arial" w:eastAsia="Arial" w:hAnsi="Arial" w:cs="Arial"/>
              <w:szCs w:val="22"/>
            </w:rPr>
          </w:pPr>
          <w:hyperlink w:anchor="_heading=h.2dlolyb">
            <w:r w:rsidR="00F40BCC" w:rsidRPr="000D100D">
              <w:rPr>
                <w:rFonts w:eastAsia="Palatino Linotype" w:cs="Palatino Linotype"/>
                <w:szCs w:val="22"/>
              </w:rPr>
              <w:t>c) Estudio de la controversia</w:t>
            </w:r>
            <w:r w:rsidR="00F40BCC" w:rsidRPr="000D100D">
              <w:rPr>
                <w:rFonts w:eastAsia="Palatino Linotype" w:cs="Palatino Linotype"/>
                <w:szCs w:val="22"/>
              </w:rPr>
              <w:tab/>
              <w:t>17</w:t>
            </w:r>
          </w:hyperlink>
        </w:p>
        <w:p w14:paraId="1D19DD4B" w14:textId="77777777" w:rsidR="006875BC" w:rsidRPr="000D100D" w:rsidRDefault="002E2099" w:rsidP="000D100D">
          <w:pPr>
            <w:widowControl w:val="0"/>
            <w:tabs>
              <w:tab w:val="right" w:pos="12000"/>
            </w:tabs>
            <w:spacing w:before="60" w:line="240" w:lineRule="auto"/>
            <w:ind w:left="720"/>
            <w:jc w:val="left"/>
            <w:rPr>
              <w:rFonts w:ascii="Arial" w:eastAsia="Arial" w:hAnsi="Arial" w:cs="Arial"/>
              <w:szCs w:val="22"/>
            </w:rPr>
          </w:pPr>
          <w:hyperlink w:anchor="_heading=h.3cqmetx">
            <w:r w:rsidR="00F40BCC" w:rsidRPr="000D100D">
              <w:rPr>
                <w:rFonts w:eastAsia="Palatino Linotype" w:cs="Palatino Linotype"/>
                <w:szCs w:val="22"/>
              </w:rPr>
              <w:t>e) Conclusión</w:t>
            </w:r>
            <w:r w:rsidR="00F40BCC" w:rsidRPr="000D100D">
              <w:rPr>
                <w:rFonts w:eastAsia="Palatino Linotype" w:cs="Palatino Linotype"/>
                <w:szCs w:val="22"/>
              </w:rPr>
              <w:tab/>
              <w:t>37</w:t>
            </w:r>
          </w:hyperlink>
        </w:p>
        <w:p w14:paraId="044B41F8" w14:textId="77777777" w:rsidR="006875BC" w:rsidRPr="000D100D" w:rsidRDefault="002E2099" w:rsidP="000D100D">
          <w:pPr>
            <w:widowControl w:val="0"/>
            <w:tabs>
              <w:tab w:val="right" w:pos="12000"/>
            </w:tabs>
            <w:spacing w:before="60" w:line="240" w:lineRule="auto"/>
            <w:jc w:val="left"/>
            <w:rPr>
              <w:rFonts w:ascii="Arial" w:eastAsia="Arial" w:hAnsi="Arial" w:cs="Arial"/>
              <w:b/>
              <w:szCs w:val="22"/>
            </w:rPr>
          </w:pPr>
          <w:hyperlink w:anchor="_heading=h.1rvwp1q">
            <w:r w:rsidR="00F40BCC" w:rsidRPr="000D100D">
              <w:rPr>
                <w:rFonts w:eastAsia="Palatino Linotype" w:cs="Palatino Linotype"/>
                <w:szCs w:val="22"/>
              </w:rPr>
              <w:t>RESUELVE</w:t>
            </w:r>
            <w:r w:rsidR="00F40BCC" w:rsidRPr="000D100D">
              <w:rPr>
                <w:rFonts w:eastAsia="Palatino Linotype" w:cs="Palatino Linotype"/>
                <w:szCs w:val="22"/>
              </w:rPr>
              <w:tab/>
              <w:t>37</w:t>
            </w:r>
          </w:hyperlink>
          <w:r w:rsidR="00F40BCC" w:rsidRPr="000D100D">
            <w:fldChar w:fldCharType="end"/>
          </w:r>
        </w:p>
      </w:sdtContent>
    </w:sdt>
    <w:p w14:paraId="562E71A7" w14:textId="77777777" w:rsidR="006875BC" w:rsidRPr="000D100D" w:rsidRDefault="006875BC" w:rsidP="000D100D">
      <w:pPr>
        <w:sectPr w:rsidR="006875BC" w:rsidRPr="000D100D">
          <w:headerReference w:type="default" r:id="rId9"/>
          <w:footerReference w:type="default" r:id="rId10"/>
          <w:headerReference w:type="first" r:id="rId11"/>
          <w:pgSz w:w="12240" w:h="15840"/>
          <w:pgMar w:top="2552" w:right="1608" w:bottom="1701" w:left="1588" w:header="709" w:footer="737" w:gutter="0"/>
          <w:pgNumType w:start="1"/>
          <w:cols w:space="720"/>
          <w:titlePg/>
        </w:sectPr>
      </w:pPr>
    </w:p>
    <w:p w14:paraId="4ECAF41A" w14:textId="77777777" w:rsidR="006875BC" w:rsidRPr="000D100D" w:rsidRDefault="00F40BCC" w:rsidP="000D100D">
      <w:pPr>
        <w:rPr>
          <w:b/>
        </w:rPr>
      </w:pPr>
      <w:r w:rsidRPr="000D100D">
        <w:lastRenderedPageBreak/>
        <w:t xml:space="preserve">Resolución del Pleno del Instituto de Transparencia, Acceso a la Información Pública y Protección de Datos Personales del Estado de México y Municipios, con domicilio en Metepec, Estado de México, de </w:t>
      </w:r>
      <w:r w:rsidRPr="000D100D">
        <w:rPr>
          <w:b/>
        </w:rPr>
        <w:t>veintiuno de noviembre de dos mil veinticuatro.</w:t>
      </w:r>
    </w:p>
    <w:p w14:paraId="5B035A84" w14:textId="77777777" w:rsidR="006875BC" w:rsidRPr="000D100D" w:rsidRDefault="006875BC" w:rsidP="000D100D"/>
    <w:p w14:paraId="2AB46853" w14:textId="77777777" w:rsidR="006875BC" w:rsidRPr="000D100D" w:rsidRDefault="00F40BCC" w:rsidP="000D100D">
      <w:r w:rsidRPr="000D100D">
        <w:rPr>
          <w:b/>
        </w:rPr>
        <w:t xml:space="preserve">VISTO </w:t>
      </w:r>
      <w:r w:rsidRPr="000D100D">
        <w:t xml:space="preserve">el expediente formado con motivo de los Recursos de Revisión </w:t>
      </w:r>
      <w:r w:rsidRPr="000D100D">
        <w:rPr>
          <w:b/>
        </w:rPr>
        <w:t xml:space="preserve">06727/INFOEM/IP/RR/2024 y 06898/INFOEM/IP/RR/2024 </w:t>
      </w:r>
      <w:r w:rsidRPr="000D100D">
        <w:t xml:space="preserve">interpuestos por un particular identificado de forma anónima, a quien en lo subsecuente se le denominará </w:t>
      </w:r>
      <w:r w:rsidRPr="000D100D">
        <w:rPr>
          <w:b/>
        </w:rPr>
        <w:t>LA PARTE RECURRENTE</w:t>
      </w:r>
      <w:r w:rsidRPr="000D100D">
        <w:t>, en contra de la respuesta emitida por el</w:t>
      </w:r>
      <w:r w:rsidRPr="000D100D">
        <w:rPr>
          <w:b/>
        </w:rPr>
        <w:t xml:space="preserve"> Ayuntamiento de Temamatla</w:t>
      </w:r>
      <w:r w:rsidRPr="000D100D">
        <w:t xml:space="preserve">, en adelante </w:t>
      </w:r>
      <w:r w:rsidRPr="000D100D">
        <w:rPr>
          <w:b/>
        </w:rPr>
        <w:t>EL SUJETO OBLIGADO</w:t>
      </w:r>
      <w:r w:rsidRPr="000D100D">
        <w:t>, se emite la presente Resolución con base en los Antecedentes y Considerandos que se exponen a continuación:</w:t>
      </w:r>
    </w:p>
    <w:p w14:paraId="661300FB" w14:textId="77777777" w:rsidR="006875BC" w:rsidRPr="000D100D" w:rsidRDefault="006875BC" w:rsidP="000D100D"/>
    <w:p w14:paraId="02198C4E" w14:textId="77777777" w:rsidR="006875BC" w:rsidRPr="000D100D" w:rsidRDefault="00F40BCC" w:rsidP="000D100D">
      <w:pPr>
        <w:keepNext/>
        <w:keepLines/>
        <w:pBdr>
          <w:top w:val="nil"/>
          <w:left w:val="nil"/>
          <w:bottom w:val="nil"/>
          <w:right w:val="nil"/>
          <w:between w:val="nil"/>
        </w:pBdr>
        <w:jc w:val="center"/>
        <w:rPr>
          <w:rFonts w:eastAsia="Palatino Linotype" w:cs="Palatino Linotype"/>
          <w:b/>
          <w:szCs w:val="22"/>
        </w:rPr>
      </w:pPr>
      <w:bookmarkStart w:id="3" w:name="_heading=h.3dy6vkm" w:colFirst="0" w:colLast="0"/>
      <w:bookmarkEnd w:id="3"/>
      <w:r w:rsidRPr="000D100D">
        <w:rPr>
          <w:rFonts w:eastAsia="Palatino Linotype" w:cs="Palatino Linotype"/>
          <w:b/>
          <w:szCs w:val="22"/>
        </w:rPr>
        <w:t>ANTECEDENTES</w:t>
      </w:r>
    </w:p>
    <w:p w14:paraId="29284E20" w14:textId="77777777" w:rsidR="006875BC" w:rsidRPr="000D100D" w:rsidRDefault="006875BC" w:rsidP="000D100D"/>
    <w:p w14:paraId="0A49E78A" w14:textId="77777777" w:rsidR="006875BC" w:rsidRPr="000D100D" w:rsidRDefault="00F40BCC" w:rsidP="000D100D">
      <w:pPr>
        <w:keepNext/>
        <w:keepLines/>
        <w:pBdr>
          <w:top w:val="nil"/>
          <w:left w:val="nil"/>
          <w:bottom w:val="nil"/>
          <w:right w:val="nil"/>
          <w:between w:val="nil"/>
        </w:pBdr>
        <w:rPr>
          <w:rFonts w:eastAsia="Palatino Linotype" w:cs="Palatino Linotype"/>
          <w:b/>
          <w:szCs w:val="22"/>
        </w:rPr>
      </w:pPr>
      <w:bookmarkStart w:id="4" w:name="_heading=h.1t3h5sf" w:colFirst="0" w:colLast="0"/>
      <w:bookmarkEnd w:id="4"/>
      <w:r w:rsidRPr="000D100D">
        <w:rPr>
          <w:rFonts w:eastAsia="Palatino Linotype" w:cs="Palatino Linotype"/>
          <w:b/>
          <w:szCs w:val="22"/>
        </w:rPr>
        <w:t>DE LA SOLICITUD DE INFORMACIÓN</w:t>
      </w:r>
    </w:p>
    <w:p w14:paraId="50444F4E" w14:textId="77777777" w:rsidR="006875BC" w:rsidRPr="000D100D" w:rsidRDefault="006875BC" w:rsidP="000D100D"/>
    <w:p w14:paraId="67A349B0" w14:textId="77777777" w:rsidR="006875BC" w:rsidRPr="000D100D" w:rsidRDefault="00F40BCC" w:rsidP="000D100D">
      <w:pPr>
        <w:pStyle w:val="Ttulo3"/>
        <w:rPr>
          <w:rFonts w:eastAsia="Palatino Linotype"/>
        </w:rPr>
      </w:pPr>
      <w:bookmarkStart w:id="5" w:name="_heading=h.1ksv4uv" w:colFirst="0" w:colLast="0"/>
      <w:bookmarkEnd w:id="5"/>
      <w:r w:rsidRPr="000D100D">
        <w:rPr>
          <w:rFonts w:eastAsia="Palatino Linotype"/>
        </w:rPr>
        <w:t>a) Solicitud de información</w:t>
      </w:r>
    </w:p>
    <w:p w14:paraId="7E4EC36B" w14:textId="28606572" w:rsidR="006875BC" w:rsidRPr="000D100D" w:rsidRDefault="00F40BCC" w:rsidP="000D100D">
      <w:pPr>
        <w:pBdr>
          <w:top w:val="nil"/>
          <w:left w:val="nil"/>
          <w:bottom w:val="nil"/>
          <w:right w:val="nil"/>
          <w:between w:val="nil"/>
        </w:pBdr>
        <w:tabs>
          <w:tab w:val="left" w:pos="0"/>
        </w:tabs>
      </w:pPr>
      <w:r w:rsidRPr="000D100D">
        <w:t xml:space="preserve">En fechas </w:t>
      </w:r>
      <w:r w:rsidRPr="000D100D">
        <w:rPr>
          <w:b/>
        </w:rPr>
        <w:t xml:space="preserve">cuatro y </w:t>
      </w:r>
      <w:r w:rsidR="00D55BE1" w:rsidRPr="000D100D">
        <w:rPr>
          <w:b/>
        </w:rPr>
        <w:t>siete</w:t>
      </w:r>
      <w:r w:rsidR="00D55BE1" w:rsidRPr="000D100D">
        <w:rPr>
          <w:rStyle w:val="Refdenotaalpie"/>
          <w:b/>
        </w:rPr>
        <w:footnoteReference w:id="1"/>
      </w:r>
      <w:r w:rsidRPr="000D100D">
        <w:t xml:space="preserve"> </w:t>
      </w:r>
      <w:r w:rsidRPr="000D100D">
        <w:rPr>
          <w:b/>
        </w:rPr>
        <w:t>de octubre de dos mil veinticuatro</w:t>
      </w:r>
      <w:r w:rsidRPr="000D100D">
        <w:t xml:space="preserve">, </w:t>
      </w:r>
      <w:r w:rsidRPr="000D100D">
        <w:rPr>
          <w:b/>
        </w:rPr>
        <w:t>LA PARTE RECURRENTE</w:t>
      </w:r>
      <w:r w:rsidRPr="000D100D">
        <w:t xml:space="preserve"> presentó dos solicitudes de acceso a la información pública ante el </w:t>
      </w:r>
      <w:r w:rsidRPr="000D100D">
        <w:rPr>
          <w:b/>
        </w:rPr>
        <w:t>SUJETO OBLIGADO</w:t>
      </w:r>
      <w:r w:rsidRPr="000D100D">
        <w:t>, a través del Sistema de Acceso a la Información Mexiquense (SAIMEX). Dichas solicitudes quedaron registradas con el número de folio</w:t>
      </w:r>
      <w:r w:rsidRPr="000D100D">
        <w:rPr>
          <w:b/>
        </w:rPr>
        <w:t xml:space="preserve"> 00517/TEMAMATL/IP/2024 y 00621/TEMAMATL/IP/</w:t>
      </w:r>
      <w:r w:rsidR="000A4C5A" w:rsidRPr="000D100D">
        <w:rPr>
          <w:b/>
        </w:rPr>
        <w:t>2024,</w:t>
      </w:r>
      <w:r w:rsidR="000A4C5A" w:rsidRPr="000D100D">
        <w:t xml:space="preserve"> en</w:t>
      </w:r>
      <w:r w:rsidRPr="000D100D">
        <w:t xml:space="preserve"> ellas se requirió la siguiente información:</w:t>
      </w:r>
    </w:p>
    <w:p w14:paraId="2EABE1F3" w14:textId="77777777" w:rsidR="006875BC" w:rsidRPr="000D100D" w:rsidRDefault="006875BC" w:rsidP="000D100D">
      <w:pPr>
        <w:tabs>
          <w:tab w:val="left" w:pos="4667"/>
        </w:tabs>
        <w:ind w:left="567" w:right="567"/>
        <w:rPr>
          <w:b/>
        </w:rPr>
      </w:pPr>
    </w:p>
    <w:p w14:paraId="1307E758" w14:textId="77777777" w:rsidR="006875BC" w:rsidRPr="000D100D" w:rsidRDefault="00F40BCC" w:rsidP="000D100D">
      <w:pPr>
        <w:tabs>
          <w:tab w:val="left" w:pos="4667"/>
        </w:tabs>
        <w:ind w:left="567" w:right="567"/>
        <w:rPr>
          <w:b/>
        </w:rPr>
      </w:pPr>
      <w:r w:rsidRPr="000D100D">
        <w:rPr>
          <w:b/>
        </w:rPr>
        <w:lastRenderedPageBreak/>
        <w:t>00517/TEMAMATL/IP/2024</w:t>
      </w:r>
    </w:p>
    <w:p w14:paraId="3142DA0F" w14:textId="77777777" w:rsidR="006875BC" w:rsidRPr="000D100D" w:rsidRDefault="00F40BCC" w:rsidP="000D100D">
      <w:pPr>
        <w:pBdr>
          <w:top w:val="nil"/>
          <w:left w:val="nil"/>
          <w:bottom w:val="nil"/>
          <w:right w:val="nil"/>
          <w:between w:val="nil"/>
        </w:pBdr>
        <w:spacing w:line="240" w:lineRule="auto"/>
        <w:ind w:left="567" w:right="567" w:firstLine="567"/>
        <w:rPr>
          <w:rFonts w:eastAsia="Palatino Linotype" w:cs="Palatino Linotype"/>
          <w:i/>
          <w:szCs w:val="22"/>
        </w:rPr>
      </w:pPr>
      <w:r w:rsidRPr="000D100D">
        <w:rPr>
          <w:rFonts w:eastAsia="Palatino Linotype" w:cs="Palatino Linotype"/>
          <w:i/>
          <w:szCs w:val="22"/>
        </w:rPr>
        <w:t xml:space="preserve">“Solicito información y respaldo de las reconducciones presupuestales realizadas durante los años 2022, 2023 y 2024; así </w:t>
      </w:r>
      <w:proofErr w:type="spellStart"/>
      <w:r w:rsidRPr="000D100D">
        <w:rPr>
          <w:rFonts w:eastAsia="Palatino Linotype" w:cs="Palatino Linotype"/>
          <w:i/>
          <w:szCs w:val="22"/>
        </w:rPr>
        <w:t>cómo</w:t>
      </w:r>
      <w:proofErr w:type="spellEnd"/>
      <w:r w:rsidRPr="000D100D">
        <w:rPr>
          <w:rFonts w:eastAsia="Palatino Linotype" w:cs="Palatino Linotype"/>
          <w:i/>
          <w:szCs w:val="22"/>
        </w:rPr>
        <w:t xml:space="preserve"> información y respaldo del destino final del recurso público reconducido”</w:t>
      </w:r>
    </w:p>
    <w:p w14:paraId="6CB4490A" w14:textId="77777777" w:rsidR="006875BC" w:rsidRPr="000D100D" w:rsidRDefault="006875BC" w:rsidP="000D100D">
      <w:pPr>
        <w:tabs>
          <w:tab w:val="left" w:pos="4667"/>
        </w:tabs>
        <w:ind w:left="567" w:right="567"/>
        <w:rPr>
          <w:i/>
        </w:rPr>
      </w:pPr>
    </w:p>
    <w:p w14:paraId="5B62EB6F" w14:textId="77777777" w:rsidR="006875BC" w:rsidRPr="000D100D" w:rsidRDefault="00F40BCC" w:rsidP="000D100D">
      <w:pPr>
        <w:tabs>
          <w:tab w:val="left" w:pos="4667"/>
        </w:tabs>
        <w:ind w:left="567" w:right="567"/>
        <w:rPr>
          <w:i/>
        </w:rPr>
      </w:pPr>
      <w:r w:rsidRPr="000D100D">
        <w:rPr>
          <w:b/>
        </w:rPr>
        <w:t>Modalidad de entrega</w:t>
      </w:r>
      <w:r w:rsidRPr="000D100D">
        <w:t>: a</w:t>
      </w:r>
      <w:r w:rsidRPr="000D100D">
        <w:rPr>
          <w:i/>
        </w:rPr>
        <w:t xml:space="preserve"> través del SAIMEX.</w:t>
      </w:r>
    </w:p>
    <w:p w14:paraId="7CEEE341" w14:textId="77777777" w:rsidR="006875BC" w:rsidRPr="000D100D" w:rsidRDefault="006875BC" w:rsidP="000D100D">
      <w:pPr>
        <w:tabs>
          <w:tab w:val="left" w:pos="4667"/>
        </w:tabs>
        <w:ind w:left="567" w:right="567"/>
        <w:rPr>
          <w:i/>
        </w:rPr>
      </w:pPr>
    </w:p>
    <w:p w14:paraId="73911DF6" w14:textId="77777777" w:rsidR="006875BC" w:rsidRPr="000D100D" w:rsidRDefault="00F40BCC" w:rsidP="000D100D">
      <w:pPr>
        <w:tabs>
          <w:tab w:val="left" w:pos="4667"/>
        </w:tabs>
        <w:ind w:left="567" w:right="567"/>
        <w:rPr>
          <w:b/>
        </w:rPr>
      </w:pPr>
      <w:r w:rsidRPr="000D100D">
        <w:rPr>
          <w:b/>
        </w:rPr>
        <w:t>00621/TEMAMATL/IP/2024</w:t>
      </w:r>
    </w:p>
    <w:p w14:paraId="21374F32" w14:textId="77777777" w:rsidR="006875BC" w:rsidRPr="000D100D" w:rsidRDefault="006875BC" w:rsidP="000D100D">
      <w:pPr>
        <w:tabs>
          <w:tab w:val="left" w:pos="4667"/>
        </w:tabs>
        <w:ind w:left="567" w:right="567"/>
      </w:pPr>
    </w:p>
    <w:p w14:paraId="61E5E922" w14:textId="77777777" w:rsidR="006875BC" w:rsidRPr="000D100D" w:rsidRDefault="00F40BCC" w:rsidP="000D100D">
      <w:pPr>
        <w:pBdr>
          <w:top w:val="nil"/>
          <w:left w:val="nil"/>
          <w:bottom w:val="nil"/>
          <w:right w:val="nil"/>
          <w:between w:val="nil"/>
        </w:pBdr>
        <w:spacing w:line="240" w:lineRule="auto"/>
        <w:ind w:left="567" w:right="567" w:firstLine="567"/>
        <w:rPr>
          <w:rFonts w:eastAsia="Palatino Linotype" w:cs="Palatino Linotype"/>
          <w:i/>
          <w:szCs w:val="22"/>
        </w:rPr>
      </w:pPr>
      <w:bookmarkStart w:id="6" w:name="_heading=h.vo6c0587htf2" w:colFirst="0" w:colLast="0"/>
      <w:bookmarkEnd w:id="6"/>
      <w:r w:rsidRPr="000D100D">
        <w:rPr>
          <w:rFonts w:eastAsia="Palatino Linotype" w:cs="Palatino Linotype"/>
          <w:i/>
          <w:szCs w:val="22"/>
        </w:rPr>
        <w:t xml:space="preserve">“Solicito información y respaldo de las reconducciones presupuestales realizadas durante los años 2022, 2023 y 2024; así </w:t>
      </w:r>
      <w:proofErr w:type="spellStart"/>
      <w:r w:rsidRPr="000D100D">
        <w:rPr>
          <w:rFonts w:eastAsia="Palatino Linotype" w:cs="Palatino Linotype"/>
          <w:i/>
          <w:szCs w:val="22"/>
        </w:rPr>
        <w:t>cómo</w:t>
      </w:r>
      <w:proofErr w:type="spellEnd"/>
      <w:r w:rsidRPr="000D100D">
        <w:rPr>
          <w:rFonts w:eastAsia="Palatino Linotype" w:cs="Palatino Linotype"/>
          <w:i/>
          <w:szCs w:val="22"/>
        </w:rPr>
        <w:t xml:space="preserve"> información y respaldo del destino final del recurso público reconducido”</w:t>
      </w:r>
    </w:p>
    <w:p w14:paraId="4C2DB17D" w14:textId="77777777" w:rsidR="006875BC" w:rsidRPr="000D100D" w:rsidRDefault="006875BC" w:rsidP="000D100D">
      <w:pPr>
        <w:tabs>
          <w:tab w:val="left" w:pos="4667"/>
        </w:tabs>
        <w:ind w:left="567" w:right="567"/>
        <w:jc w:val="center"/>
        <w:rPr>
          <w:b/>
          <w:i/>
        </w:rPr>
      </w:pPr>
    </w:p>
    <w:p w14:paraId="0FFEF715" w14:textId="77777777" w:rsidR="006875BC" w:rsidRPr="000D100D" w:rsidRDefault="00F40BCC" w:rsidP="000D100D">
      <w:pPr>
        <w:tabs>
          <w:tab w:val="left" w:pos="4667"/>
        </w:tabs>
        <w:ind w:left="567" w:right="567"/>
        <w:rPr>
          <w:i/>
        </w:rPr>
      </w:pPr>
      <w:r w:rsidRPr="000D100D">
        <w:rPr>
          <w:b/>
        </w:rPr>
        <w:t>Modalidad de entrega</w:t>
      </w:r>
      <w:r w:rsidRPr="000D100D">
        <w:t>: a</w:t>
      </w:r>
      <w:r w:rsidRPr="000D100D">
        <w:rPr>
          <w:i/>
        </w:rPr>
        <w:t xml:space="preserve"> través del </w:t>
      </w:r>
      <w:r w:rsidRPr="000D100D">
        <w:rPr>
          <w:b/>
          <w:i/>
        </w:rPr>
        <w:t>SAIMEX</w:t>
      </w:r>
      <w:r w:rsidRPr="000D100D">
        <w:rPr>
          <w:i/>
        </w:rPr>
        <w:t>.</w:t>
      </w:r>
    </w:p>
    <w:p w14:paraId="43599EF8" w14:textId="77777777" w:rsidR="006875BC" w:rsidRPr="000D100D" w:rsidRDefault="006875BC" w:rsidP="000D100D">
      <w:pPr>
        <w:ind w:right="-28"/>
        <w:rPr>
          <w:i/>
        </w:rPr>
      </w:pPr>
    </w:p>
    <w:p w14:paraId="60346EBA" w14:textId="77777777" w:rsidR="006875BC" w:rsidRPr="000D100D" w:rsidRDefault="00F40BCC" w:rsidP="000D100D">
      <w:pPr>
        <w:pStyle w:val="Ttulo3"/>
        <w:rPr>
          <w:rFonts w:eastAsia="Palatino Linotype"/>
        </w:rPr>
      </w:pPr>
      <w:bookmarkStart w:id="7" w:name="_heading=h.2jxsxqh" w:colFirst="0" w:colLast="0"/>
      <w:bookmarkEnd w:id="7"/>
      <w:r w:rsidRPr="000D100D">
        <w:rPr>
          <w:rFonts w:eastAsia="Palatino Linotype"/>
        </w:rPr>
        <w:t>b) Turno de la solicitud de información</w:t>
      </w:r>
    </w:p>
    <w:p w14:paraId="5688BF38" w14:textId="77777777" w:rsidR="006875BC" w:rsidRPr="000D100D" w:rsidRDefault="00F40BCC" w:rsidP="000D100D">
      <w:r w:rsidRPr="000D100D">
        <w:t xml:space="preserve">En cumplimiento al artículo 162 de la Ley de Transparencia y Acceso a la Información Pública del Estado de México y Municipios, el </w:t>
      </w:r>
      <w:r w:rsidRPr="000D100D">
        <w:rPr>
          <w:b/>
        </w:rPr>
        <w:t>siete de octubre de dos mil veinticuatro</w:t>
      </w:r>
      <w:r w:rsidRPr="000D100D">
        <w:t xml:space="preserve"> el Titular de la Unidad de Transparencia del </w:t>
      </w:r>
      <w:r w:rsidRPr="000D100D">
        <w:rPr>
          <w:b/>
        </w:rPr>
        <w:t>SUJETO OBLIGADO</w:t>
      </w:r>
      <w:r w:rsidRPr="000D100D">
        <w:t xml:space="preserve"> turnó las solicitudes a los servidores públicos habilitados que estimó pertinentes.</w:t>
      </w:r>
    </w:p>
    <w:p w14:paraId="571CA587" w14:textId="77777777" w:rsidR="006875BC" w:rsidRPr="000D100D" w:rsidRDefault="006875BC" w:rsidP="000D100D"/>
    <w:p w14:paraId="01071240" w14:textId="77777777" w:rsidR="006875BC" w:rsidRPr="000D100D" w:rsidRDefault="00F40BCC" w:rsidP="000D100D">
      <w:pPr>
        <w:pStyle w:val="Ttulo3"/>
        <w:rPr>
          <w:rFonts w:eastAsia="Palatino Linotype"/>
        </w:rPr>
      </w:pPr>
      <w:bookmarkStart w:id="8" w:name="_heading=h.ihv636" w:colFirst="0" w:colLast="0"/>
      <w:bookmarkEnd w:id="8"/>
      <w:r w:rsidRPr="000D100D">
        <w:rPr>
          <w:rFonts w:eastAsia="Palatino Linotype"/>
        </w:rPr>
        <w:t>c) Respuesta del Sujeto Obligado</w:t>
      </w:r>
    </w:p>
    <w:p w14:paraId="0753CB70" w14:textId="77777777" w:rsidR="006875BC" w:rsidRPr="000D100D" w:rsidRDefault="00F40BCC" w:rsidP="000D100D">
      <w:pPr>
        <w:pBdr>
          <w:top w:val="nil"/>
          <w:left w:val="nil"/>
          <w:bottom w:val="nil"/>
          <w:right w:val="nil"/>
          <w:between w:val="nil"/>
        </w:pBdr>
      </w:pPr>
      <w:r w:rsidRPr="000D100D">
        <w:t xml:space="preserve">El </w:t>
      </w:r>
      <w:r w:rsidRPr="000D100D">
        <w:rPr>
          <w:b/>
        </w:rPr>
        <w:t>veintitrés y veinticinco de octubre de dos mil veinticuatro</w:t>
      </w:r>
      <w:r w:rsidRPr="000D100D">
        <w:t xml:space="preserve">, el Titular de la Unidad de Transparencia del </w:t>
      </w:r>
      <w:r w:rsidRPr="000D100D">
        <w:rPr>
          <w:b/>
        </w:rPr>
        <w:t>SUJETO OBLIGADO,</w:t>
      </w:r>
      <w:r w:rsidRPr="000D100D">
        <w:t xml:space="preserve"> notificó las siguientes respuestas a través del SAIMEX:</w:t>
      </w:r>
    </w:p>
    <w:p w14:paraId="34B04548" w14:textId="77777777" w:rsidR="006875BC" w:rsidRPr="000D100D" w:rsidRDefault="00F40BCC" w:rsidP="000D100D">
      <w:pPr>
        <w:tabs>
          <w:tab w:val="left" w:pos="4667"/>
        </w:tabs>
        <w:ind w:left="567" w:right="567"/>
        <w:rPr>
          <w:b/>
        </w:rPr>
      </w:pPr>
      <w:r w:rsidRPr="000D100D">
        <w:rPr>
          <w:b/>
        </w:rPr>
        <w:t>00517/TEMAMATL/IP/2024</w:t>
      </w:r>
    </w:p>
    <w:p w14:paraId="695EA5F8" w14:textId="77777777" w:rsidR="006875BC" w:rsidRPr="000D100D" w:rsidRDefault="006875BC" w:rsidP="000D100D">
      <w:pPr>
        <w:pBdr>
          <w:top w:val="nil"/>
          <w:left w:val="nil"/>
          <w:bottom w:val="nil"/>
          <w:right w:val="nil"/>
          <w:between w:val="nil"/>
        </w:pBdr>
        <w:spacing w:line="240" w:lineRule="auto"/>
        <w:ind w:left="567" w:right="567" w:firstLine="567"/>
        <w:rPr>
          <w:rFonts w:eastAsia="Palatino Linotype" w:cs="Palatino Linotype"/>
          <w:i/>
          <w:szCs w:val="22"/>
        </w:rPr>
      </w:pPr>
      <w:bookmarkStart w:id="9" w:name="_heading=h.4sik7eezycgr" w:colFirst="0" w:colLast="0"/>
      <w:bookmarkEnd w:id="9"/>
    </w:p>
    <w:p w14:paraId="6F12163C" w14:textId="77777777" w:rsidR="006875BC" w:rsidRPr="000D100D" w:rsidRDefault="00F40BCC" w:rsidP="000D100D">
      <w:pPr>
        <w:pBdr>
          <w:top w:val="nil"/>
          <w:left w:val="nil"/>
          <w:bottom w:val="nil"/>
          <w:right w:val="nil"/>
          <w:between w:val="nil"/>
        </w:pBdr>
        <w:spacing w:line="240" w:lineRule="auto"/>
        <w:ind w:left="567" w:right="567" w:firstLine="567"/>
        <w:rPr>
          <w:rFonts w:eastAsia="Palatino Linotype" w:cs="Palatino Linotype"/>
          <w:i/>
          <w:szCs w:val="22"/>
        </w:rPr>
      </w:pPr>
      <w:bookmarkStart w:id="10" w:name="_heading=h.tttoatbhwefm" w:colFirst="0" w:colLast="0"/>
      <w:bookmarkEnd w:id="10"/>
      <w:r w:rsidRPr="000D100D">
        <w:rPr>
          <w:rFonts w:eastAsia="Palatino Linotype" w:cs="Palatino Linotype"/>
          <w:i/>
          <w:szCs w:val="22"/>
        </w:rPr>
        <w:lastRenderedPageBreak/>
        <w:t>“En respuesta a la solicitud recibida, nos permitimos hacer de su conocimiento que con fundamento en el artículo 53, Fracciones: II, V y VI de la Ley de Transparencia y Acceso a la Información Pública del Estado de México y Municipios, le contestamos que:</w:t>
      </w:r>
    </w:p>
    <w:p w14:paraId="23EBFCFA" w14:textId="77777777" w:rsidR="006875BC" w:rsidRPr="000D100D" w:rsidRDefault="00F40BCC" w:rsidP="000D100D">
      <w:pPr>
        <w:pBdr>
          <w:top w:val="nil"/>
          <w:left w:val="nil"/>
          <w:bottom w:val="nil"/>
          <w:right w:val="nil"/>
          <w:between w:val="nil"/>
        </w:pBdr>
        <w:spacing w:line="240" w:lineRule="auto"/>
        <w:ind w:left="567" w:right="567" w:firstLine="567"/>
        <w:rPr>
          <w:rFonts w:eastAsia="Palatino Linotype" w:cs="Palatino Linotype"/>
          <w:i/>
          <w:szCs w:val="22"/>
        </w:rPr>
      </w:pPr>
      <w:bookmarkStart w:id="11" w:name="_heading=h.ek14spcpz35x" w:colFirst="0" w:colLast="0"/>
      <w:bookmarkEnd w:id="11"/>
      <w:r w:rsidRPr="000D100D">
        <w:rPr>
          <w:rFonts w:eastAsia="Palatino Linotype" w:cs="Palatino Linotype"/>
          <w:i/>
          <w:szCs w:val="22"/>
        </w:rPr>
        <w:t xml:space="preserve">SOLICITANTE SEA ESTE EL MEDIO IDÓNEO PARA SALUDARLO Y A SU VEZ DAR CONTESTACIÓN A LA SOLICITUD EN CITA, CON FUNDAMENTO EN EL ARTICULO 6° DE LA CARTA MAGNA, 5° DE LA CONSTITUCIÓN LOCAL Y 4° DE LA LEY DE TRANSPARENCIA Y ACCESO A LA INFORMACIÓN PUBLICA DEL ESTADO DE MÉXICO Y MUNICIPIOS. SE DA CABAL CUMPLIMIENTO, OBSERVANDO LOS PRINCIPIOS DE CERTEZA, EFICIENCIA, IMPARCIALIDAD, INDEPENDENCIA. LEGALIDAD, MÁXIMA PUBLICIDAD, OBJETIVIDAD, PROFESIONALISMO Y TRANSPARENCIA. CABE PUNTUALIZAR QUE ESTE SUJETO OBLIGADO AYUNTAMIENTO DE TEMAMATLA, TIENE COMO PRINCIPAL OBJETIVO GARANTIZAR EL DERECHO DE ACCESO A LA INFORMACIÓN Y DARLE CERTEZA QUE LA RESPUESTA QUE SE ENTREGA ES CUIDANDO EN TODO MOMENTO LOS PRINCIPIOS DEL INFOEM Y LA PROTECCIÓN DE DATOS PERSONALES. ASÍ MISMO EN RELACIÓN AL NUMERAL 12. LTAIPEMYM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SE ENTREGA LA INFORMACIÓN EN EL ESTADO EN QUE SE ENCUENTRA, REFORZANDO LO ANTERIORMENTE EXPRESADO EL NUMERAL 160.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 EN CASO QUE LA INFORMACIÓN SOLICITADA CONSISTA EN BASES DE DATOS SE DEBERÁ PRIVILEGIAR LA ENTREGA DE LA MISMA EN FORMATOS ABIERTOS. POR LO QUE SE DA CERTEZA QUE LA INFORMACION QUE SE ENTREGA, ES LA QUE OBRA EN </w:t>
      </w:r>
      <w:r w:rsidRPr="000D100D">
        <w:rPr>
          <w:rFonts w:eastAsia="Palatino Linotype" w:cs="Palatino Linotype"/>
          <w:i/>
          <w:szCs w:val="22"/>
        </w:rPr>
        <w:lastRenderedPageBreak/>
        <w:t>LOS ARCHIVOS DE ESTE SUJETO OBLIGADO. RESPUESTA FUNDADA Y MOTIVADA EN EL CONTENIDO DEL OFICIO QUE SE ADJUNTA, DANDO RESPUESTA CLARA Y PRECISA DADA LA INDAGATORIA DEL SOLICITANTE. SIN OTRA PARTICULAR QUEDA A LA ORDEN ESTA UNIDAD DE TRANSPARENCIA DEL MUNICIPIO DE TEMAMATLA, CON DOMICILIO EN CALLE GUERRERO NO. 40, TEMAMATLA. PARA CUALQUIER DUDA O ACLARACIÓN. ATENTAMENTE TITULAR DE LA UNIDAD DE TRANSPARENCIA Y ACCESO A LA INFORMACIÓN PÚBLICA DEL MUNICIPIO DE TEMAMATLA, ESTADO DE MÉXICO”</w:t>
      </w:r>
    </w:p>
    <w:p w14:paraId="2F54BBFE" w14:textId="77777777" w:rsidR="006875BC" w:rsidRPr="000D100D" w:rsidRDefault="006875BC" w:rsidP="000D100D"/>
    <w:p w14:paraId="60BCC973" w14:textId="77777777" w:rsidR="006875BC" w:rsidRPr="000D100D" w:rsidRDefault="00F40BCC" w:rsidP="000D100D">
      <w:pPr>
        <w:ind w:right="-28"/>
      </w:pPr>
      <w:r w:rsidRPr="000D100D">
        <w:t xml:space="preserve">Asimismo, </w:t>
      </w:r>
      <w:r w:rsidRPr="000D100D">
        <w:rPr>
          <w:b/>
        </w:rPr>
        <w:t xml:space="preserve">EL SUJETO OBLIGADO </w:t>
      </w:r>
      <w:r w:rsidRPr="000D100D">
        <w:t xml:space="preserve">adjuntó a su respuesta los archivos que se describen a continuación: </w:t>
      </w:r>
    </w:p>
    <w:p w14:paraId="45893A3C" w14:textId="77777777" w:rsidR="006875BC" w:rsidRPr="000D100D" w:rsidRDefault="006875BC" w:rsidP="000D100D">
      <w:pPr>
        <w:ind w:right="-28"/>
      </w:pPr>
    </w:p>
    <w:p w14:paraId="3C8BFA7F" w14:textId="77777777" w:rsidR="006875BC" w:rsidRPr="000D100D" w:rsidRDefault="00F40BCC" w:rsidP="000D100D">
      <w:pPr>
        <w:numPr>
          <w:ilvl w:val="0"/>
          <w:numId w:val="5"/>
        </w:numPr>
        <w:ind w:right="-28"/>
        <w:rPr>
          <w:b/>
          <w:i/>
        </w:rPr>
      </w:pPr>
      <w:r w:rsidRPr="000D100D">
        <w:rPr>
          <w:b/>
          <w:i/>
        </w:rPr>
        <w:t xml:space="preserve">SOL_00517.pdf: </w:t>
      </w:r>
      <w:r w:rsidRPr="000D100D">
        <w:t>oficio número</w:t>
      </w:r>
      <w:r w:rsidRPr="000D100D">
        <w:rPr>
          <w:b/>
          <w:i/>
        </w:rPr>
        <w:t xml:space="preserve"> MT/TESORERIAMPAL/01/472/2024 </w:t>
      </w:r>
      <w:r w:rsidRPr="000D100D">
        <w:t xml:space="preserve">de fecha 5 de octubre, donde la Tesorera Municipal solicita el cambio de modalidad a consulta directa de la información solicitada. </w:t>
      </w:r>
    </w:p>
    <w:p w14:paraId="6115A6C9" w14:textId="77777777" w:rsidR="006875BC" w:rsidRPr="000D100D" w:rsidRDefault="00F40BCC" w:rsidP="000D100D">
      <w:pPr>
        <w:numPr>
          <w:ilvl w:val="0"/>
          <w:numId w:val="5"/>
        </w:numPr>
        <w:ind w:right="-28"/>
        <w:rPr>
          <w:b/>
          <w:i/>
        </w:rPr>
      </w:pPr>
      <w:r w:rsidRPr="000D100D">
        <w:rPr>
          <w:b/>
          <w:i/>
        </w:rPr>
        <w:t xml:space="preserve">ACTA 84.pdf: </w:t>
      </w:r>
      <w:r w:rsidRPr="000D100D">
        <w:t xml:space="preserve">Acta de la Octogésima Cuarta Sesión Ordinaria del Comité de Transparencia del Ayuntamiento de Temamatla, donde se aprobó el cambio de modalidad a consulta directa de diversas solicitudes, incluyendo la que nos ocupa. </w:t>
      </w:r>
    </w:p>
    <w:p w14:paraId="16AC6642" w14:textId="77777777" w:rsidR="006875BC" w:rsidRPr="000D100D" w:rsidRDefault="006875BC" w:rsidP="000D100D">
      <w:pPr>
        <w:tabs>
          <w:tab w:val="left" w:pos="4667"/>
        </w:tabs>
        <w:ind w:right="567"/>
        <w:rPr>
          <w:b/>
        </w:rPr>
      </w:pPr>
    </w:p>
    <w:p w14:paraId="6EDBA167" w14:textId="77777777" w:rsidR="006875BC" w:rsidRPr="000D100D" w:rsidRDefault="00F40BCC" w:rsidP="000D100D">
      <w:pPr>
        <w:tabs>
          <w:tab w:val="left" w:pos="4667"/>
        </w:tabs>
        <w:ind w:left="567" w:right="567"/>
        <w:rPr>
          <w:b/>
        </w:rPr>
      </w:pPr>
      <w:r w:rsidRPr="000D100D">
        <w:rPr>
          <w:b/>
        </w:rPr>
        <w:t>00621/TEMAMATL/IP/2024</w:t>
      </w:r>
    </w:p>
    <w:p w14:paraId="7ACBEBCB" w14:textId="77777777" w:rsidR="006875BC" w:rsidRPr="000D100D" w:rsidRDefault="006875BC" w:rsidP="000D100D">
      <w:pPr>
        <w:pBdr>
          <w:top w:val="nil"/>
          <w:left w:val="nil"/>
          <w:bottom w:val="nil"/>
          <w:right w:val="nil"/>
          <w:between w:val="nil"/>
        </w:pBdr>
        <w:spacing w:line="240" w:lineRule="auto"/>
        <w:ind w:left="567" w:right="567" w:firstLine="567"/>
        <w:rPr>
          <w:rFonts w:eastAsia="Palatino Linotype" w:cs="Palatino Linotype"/>
          <w:i/>
          <w:szCs w:val="22"/>
        </w:rPr>
      </w:pPr>
      <w:bookmarkStart w:id="12" w:name="_heading=h.x7vueplr33d4" w:colFirst="0" w:colLast="0"/>
      <w:bookmarkEnd w:id="12"/>
    </w:p>
    <w:p w14:paraId="7C21C2DA" w14:textId="77777777" w:rsidR="006875BC" w:rsidRPr="000D100D" w:rsidRDefault="00F40BCC" w:rsidP="000D100D">
      <w:pPr>
        <w:pBdr>
          <w:top w:val="nil"/>
          <w:left w:val="nil"/>
          <w:bottom w:val="nil"/>
          <w:right w:val="nil"/>
          <w:between w:val="nil"/>
        </w:pBdr>
        <w:spacing w:line="240" w:lineRule="auto"/>
        <w:ind w:left="567" w:right="567" w:firstLine="567"/>
        <w:rPr>
          <w:rFonts w:eastAsia="Palatino Linotype" w:cs="Palatino Linotype"/>
          <w:i/>
          <w:szCs w:val="22"/>
        </w:rPr>
      </w:pPr>
      <w:bookmarkStart w:id="13" w:name="_heading=h.ps4zyup0s6rt" w:colFirst="0" w:colLast="0"/>
      <w:bookmarkEnd w:id="13"/>
      <w:r w:rsidRPr="000D100D">
        <w:rPr>
          <w:rFonts w:eastAsia="Palatino Linotype" w:cs="Palatino Linotype"/>
          <w:i/>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363D2BFE" w14:textId="77777777" w:rsidR="006875BC" w:rsidRPr="000D100D" w:rsidRDefault="00F40BCC" w:rsidP="000D100D">
      <w:pPr>
        <w:pBdr>
          <w:top w:val="nil"/>
          <w:left w:val="nil"/>
          <w:bottom w:val="nil"/>
          <w:right w:val="nil"/>
          <w:between w:val="nil"/>
        </w:pBdr>
        <w:spacing w:line="240" w:lineRule="auto"/>
        <w:ind w:left="567" w:right="567" w:firstLine="567"/>
        <w:rPr>
          <w:rFonts w:eastAsia="Palatino Linotype" w:cs="Palatino Linotype"/>
          <w:i/>
          <w:szCs w:val="22"/>
        </w:rPr>
      </w:pPr>
      <w:bookmarkStart w:id="14" w:name="_heading=h.akugdx1cu5fm" w:colFirst="0" w:colLast="0"/>
      <w:bookmarkEnd w:id="14"/>
      <w:r w:rsidRPr="000D100D">
        <w:rPr>
          <w:rFonts w:eastAsia="Palatino Linotype" w:cs="Palatino Linotype"/>
          <w:i/>
          <w:szCs w:val="22"/>
        </w:rPr>
        <w:t xml:space="preserve">SOLICITANTE SEA ESTE EL MEDIO IDÓNEO PARA SALUDARLO Y A SU VEZ DAR CONTESTACIÓN A LA SOLICITUD EN CITA, CON FUNDAMENTO EN EL ARTICULO 6° DE LA CARTA MAGNA, 5° DE LA CONSTITUCIÓN LOCAL Y 4° DE LA LEY DE TRANSPARENCIA Y ACCESO A LA INFORMACIÓN PUBLICA DEL ESTADO DE MÉXICO Y MUNICIPIOS. SE DA CABAL CUMPLIMIENTO, OBSERVANDO LOS PRINCIPIOS DE CERTEZA, EFICIENCIA, IMPARCIALIDAD, INDEPENDENCIA. LEGALIDAD, MÁXIMA PUBLICIDAD, OBJETIVIDAD, PROFESIONALISMO Y TRANSPARENCIA. CABE </w:t>
      </w:r>
      <w:r w:rsidRPr="000D100D">
        <w:rPr>
          <w:rFonts w:eastAsia="Palatino Linotype" w:cs="Palatino Linotype"/>
          <w:i/>
          <w:szCs w:val="22"/>
        </w:rPr>
        <w:lastRenderedPageBreak/>
        <w:t>PUNTUALIZAR QUE ESTE SUJETO OBLIGADO AYUNTAMIENTO DE TEMAMATLA, TIENE COMO PRINCIPAL OBJETIVO GARANTIZAR EL DERECHO DE ACCESO A LA INFORMACIÓN Y DARLE CERTEZA QUE LA RESPUESTA QUE SE ENTREGA ES CUIDANDO EN TODO MOMENTO LOS PRINCIPIOS DEL INFOEM Y LA PROTECCIÓN DE DATOS PERSONALES. ASÍ MISMO EN RELACIÓN AL NUMERAL 12. LTAIPEMYM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SE ENTREGA LA INFORMACIÓN EN EL ESTADO EN QUE SE ENCUENTRA, REFORZANDO LO ANTERIORMENTE EXPRESADO EL NUMERAL 160.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 EN CASO QUE LA INFORMACIÓN SOLICITADA CONSISTA EN BASES DE DATOS SE DEBERÁ PRIVILEGIAR LA ENTREGA DE LA MISMA EN FORMATOS ABIERTOS. POR LO QUE SE DA CERTEZA QUE LA INFORMACION QUE SE ENTREGA, ES LA QUE OBRA EN LOS ARCHIVOS DE ESTE SUJETO OBLIGADO. RESPUESTA FUNDADA Y MOTIVADA EN EL CONTENIDO DEL OFICIO QUE SE ADJUNTA, DANDO RESPUESTA CLARA Y PRECISA DADA LA INDAGATORIA DEL SOLICITANTE. SIN OTRA PARTICULAR QUEDA A LA ORDEN ESTA UNIDAD DE TRANSPARENCIA DEL MUNICIPIO DE TEMAMATLA, CON DOMICILIO EN CALLE GUERRERO NO. 40, TEMAMATLA. PARA CUALQUIER DUDA O ACLARACIÓN. ATENTAMENTE TITULAR DE LA UNIDAD DE TRANSPARENCIA Y ACCESO A LA INFORMACIÓN PÚBLICA DEL MUNICIPIO DE TEMAMATLA, ESTADO DE MÉXICO.”</w:t>
      </w:r>
    </w:p>
    <w:p w14:paraId="63CD806B" w14:textId="77777777" w:rsidR="006875BC" w:rsidRPr="000D100D" w:rsidRDefault="006875BC" w:rsidP="000D100D">
      <w:pPr>
        <w:ind w:right="-28"/>
      </w:pPr>
    </w:p>
    <w:p w14:paraId="5DC47E35" w14:textId="77777777" w:rsidR="006875BC" w:rsidRPr="000D100D" w:rsidRDefault="00F40BCC" w:rsidP="000D100D">
      <w:pPr>
        <w:ind w:right="-28"/>
      </w:pPr>
      <w:r w:rsidRPr="000D100D">
        <w:lastRenderedPageBreak/>
        <w:t xml:space="preserve">Asimismo, </w:t>
      </w:r>
      <w:r w:rsidRPr="000D100D">
        <w:rPr>
          <w:b/>
        </w:rPr>
        <w:t xml:space="preserve">EL SUJETO OBLIGADO </w:t>
      </w:r>
      <w:r w:rsidRPr="000D100D">
        <w:t>adjuntó a su respuesta los archivos electrónicos que se describen a continuación:</w:t>
      </w:r>
    </w:p>
    <w:p w14:paraId="562AA253" w14:textId="77777777" w:rsidR="006875BC" w:rsidRPr="000D100D" w:rsidRDefault="006875BC" w:rsidP="000D100D">
      <w:pPr>
        <w:ind w:right="-28"/>
      </w:pPr>
    </w:p>
    <w:p w14:paraId="3CA239A5" w14:textId="77777777" w:rsidR="006875BC" w:rsidRPr="000D100D" w:rsidRDefault="00F40BCC" w:rsidP="000D100D">
      <w:pPr>
        <w:numPr>
          <w:ilvl w:val="0"/>
          <w:numId w:val="2"/>
        </w:numPr>
        <w:ind w:right="-28"/>
        <w:rPr>
          <w:b/>
          <w:i/>
        </w:rPr>
      </w:pPr>
      <w:r w:rsidRPr="000D100D">
        <w:rPr>
          <w:b/>
          <w:i/>
        </w:rPr>
        <w:t xml:space="preserve">SOL_00621.pdf: </w:t>
      </w:r>
      <w:r w:rsidRPr="000D100D">
        <w:t>oficio número</w:t>
      </w:r>
      <w:r w:rsidRPr="000D100D">
        <w:rPr>
          <w:b/>
          <w:i/>
        </w:rPr>
        <w:t xml:space="preserve"> MT/TESORERIAMPAL/01/510/2024 </w:t>
      </w:r>
      <w:r w:rsidRPr="000D100D">
        <w:t xml:space="preserve">de fecha diez de octubre, donde la Tesorera Municipal solicita el cambio de modalidad a consulta directa de la información solicitada. </w:t>
      </w:r>
    </w:p>
    <w:p w14:paraId="368A5392" w14:textId="77777777" w:rsidR="006875BC" w:rsidRPr="000D100D" w:rsidRDefault="00F40BCC" w:rsidP="000D100D">
      <w:pPr>
        <w:numPr>
          <w:ilvl w:val="0"/>
          <w:numId w:val="2"/>
        </w:numPr>
        <w:ind w:right="-28"/>
        <w:rPr>
          <w:b/>
          <w:i/>
        </w:rPr>
      </w:pPr>
      <w:r w:rsidRPr="000D100D">
        <w:rPr>
          <w:b/>
          <w:i/>
        </w:rPr>
        <w:t xml:space="preserve">ACTA 85.pdf: </w:t>
      </w:r>
      <w:r w:rsidRPr="000D100D">
        <w:t xml:space="preserve">Acta de la Octogésima Quinta Sesión Ordinaria del Comité de Transparencia del Ayuntamiento de Temamatla, donde se aprobó el cambio de modalidad a consulta directa de diversas solicitudes, incluyendo la que nos ocupa. </w:t>
      </w:r>
    </w:p>
    <w:p w14:paraId="73B4DFB4" w14:textId="77777777" w:rsidR="006875BC" w:rsidRPr="000D100D" w:rsidRDefault="006875BC" w:rsidP="000D100D">
      <w:pPr>
        <w:ind w:right="-28"/>
        <w:rPr>
          <w:b/>
          <w:i/>
        </w:rPr>
      </w:pPr>
    </w:p>
    <w:p w14:paraId="7CF6EA28" w14:textId="77777777" w:rsidR="006875BC" w:rsidRPr="000D100D" w:rsidRDefault="00F40BCC" w:rsidP="000D100D">
      <w:pPr>
        <w:keepNext/>
        <w:keepLines/>
        <w:pBdr>
          <w:top w:val="nil"/>
          <w:left w:val="nil"/>
          <w:bottom w:val="nil"/>
          <w:right w:val="nil"/>
          <w:between w:val="nil"/>
        </w:pBdr>
        <w:jc w:val="left"/>
        <w:rPr>
          <w:rFonts w:eastAsia="Palatino Linotype" w:cs="Palatino Linotype"/>
          <w:b/>
          <w:szCs w:val="22"/>
        </w:rPr>
      </w:pPr>
      <w:bookmarkStart w:id="15" w:name="_heading=h.32hioqz" w:colFirst="0" w:colLast="0"/>
      <w:bookmarkEnd w:id="15"/>
      <w:r w:rsidRPr="000D100D">
        <w:rPr>
          <w:rFonts w:eastAsia="Palatino Linotype" w:cs="Palatino Linotype"/>
          <w:b/>
          <w:szCs w:val="22"/>
        </w:rPr>
        <w:t>DEL RECURSO DE REVISIÓN</w:t>
      </w:r>
    </w:p>
    <w:p w14:paraId="278204C8" w14:textId="77777777" w:rsidR="006875BC" w:rsidRPr="000D100D" w:rsidRDefault="006875BC" w:rsidP="000D100D">
      <w:pPr>
        <w:ind w:right="-28"/>
      </w:pPr>
    </w:p>
    <w:p w14:paraId="41FE370F" w14:textId="77777777" w:rsidR="006875BC" w:rsidRPr="000D100D" w:rsidRDefault="00F40BCC" w:rsidP="000D100D">
      <w:pPr>
        <w:pStyle w:val="Ttulo3"/>
        <w:rPr>
          <w:rFonts w:eastAsia="Palatino Linotype"/>
        </w:rPr>
      </w:pPr>
      <w:bookmarkStart w:id="16" w:name="_heading=h.1v1yuxt" w:colFirst="0" w:colLast="0"/>
      <w:bookmarkEnd w:id="16"/>
      <w:r w:rsidRPr="000D100D">
        <w:rPr>
          <w:rFonts w:eastAsia="Palatino Linotype"/>
        </w:rPr>
        <w:t>a) Interposición del Recurso de Revisión</w:t>
      </w:r>
    </w:p>
    <w:p w14:paraId="50932273" w14:textId="77777777" w:rsidR="006875BC" w:rsidRPr="000D100D" w:rsidRDefault="00F40BCC" w:rsidP="000D100D">
      <w:pPr>
        <w:ind w:right="-28"/>
      </w:pPr>
      <w:r w:rsidRPr="000D100D">
        <w:t xml:space="preserve">En fechas </w:t>
      </w:r>
      <w:r w:rsidRPr="000D100D">
        <w:rPr>
          <w:b/>
        </w:rPr>
        <w:t>veintiocho y treinta de octubre de dos mil veinticuatro,</w:t>
      </w:r>
      <w:r w:rsidRPr="000D100D">
        <w:t xml:space="preserve"> </w:t>
      </w:r>
      <w:r w:rsidRPr="000D100D">
        <w:rPr>
          <w:b/>
        </w:rPr>
        <w:t>LA PARTE RECURRENTE</w:t>
      </w:r>
      <w:r w:rsidRPr="000D100D">
        <w:t xml:space="preserve"> interpuso los recursos de revisión en contra de las respuestas emitidas por el </w:t>
      </w:r>
      <w:r w:rsidRPr="000D100D">
        <w:rPr>
          <w:b/>
        </w:rPr>
        <w:t>SUJETO OBLIGADO</w:t>
      </w:r>
      <w:r w:rsidRPr="000D100D">
        <w:t xml:space="preserve">, mismos que fueron registrados en el SAIMEX con los números de expediente </w:t>
      </w:r>
      <w:r w:rsidRPr="000D100D">
        <w:rPr>
          <w:b/>
        </w:rPr>
        <w:t xml:space="preserve">06727/INFOEM/IP/RR/2024 y 06898/INFOEM/IP/RR/2024 </w:t>
      </w:r>
      <w:r w:rsidRPr="000D100D">
        <w:t>y en los cuales manifiesta lo siguiente:</w:t>
      </w:r>
    </w:p>
    <w:p w14:paraId="379D741D" w14:textId="77777777" w:rsidR="006875BC" w:rsidRPr="000D100D" w:rsidRDefault="006875BC" w:rsidP="000D100D">
      <w:pPr>
        <w:tabs>
          <w:tab w:val="left" w:pos="4667"/>
        </w:tabs>
        <w:ind w:right="539"/>
      </w:pPr>
    </w:p>
    <w:p w14:paraId="2E7C4A50" w14:textId="77777777" w:rsidR="006875BC" w:rsidRPr="000D100D" w:rsidRDefault="00F40BCC" w:rsidP="000D100D">
      <w:pPr>
        <w:ind w:right="-28"/>
        <w:rPr>
          <w:b/>
        </w:rPr>
      </w:pPr>
      <w:r w:rsidRPr="000D100D">
        <w:rPr>
          <w:b/>
        </w:rPr>
        <w:t xml:space="preserve">Recurso de Revisión: 06727/INFOEM/IP/RR/2024 </w:t>
      </w:r>
    </w:p>
    <w:p w14:paraId="713BA75E" w14:textId="77777777" w:rsidR="006875BC" w:rsidRPr="000D100D" w:rsidRDefault="006875BC" w:rsidP="000D100D">
      <w:pPr>
        <w:ind w:right="-28"/>
      </w:pPr>
    </w:p>
    <w:p w14:paraId="1890A5DB" w14:textId="77777777" w:rsidR="006875BC" w:rsidRPr="000D100D" w:rsidRDefault="00F40BCC" w:rsidP="000D100D">
      <w:pPr>
        <w:tabs>
          <w:tab w:val="left" w:pos="4667"/>
        </w:tabs>
        <w:ind w:left="567" w:right="539"/>
        <w:rPr>
          <w:b/>
        </w:rPr>
      </w:pPr>
      <w:r w:rsidRPr="000D100D">
        <w:rPr>
          <w:b/>
        </w:rPr>
        <w:t>ACTO IMPUGNADO</w:t>
      </w:r>
      <w:r w:rsidRPr="000D100D">
        <w:rPr>
          <w:b/>
        </w:rPr>
        <w:tab/>
      </w:r>
    </w:p>
    <w:p w14:paraId="00377AD5" w14:textId="77777777" w:rsidR="006875BC" w:rsidRPr="000D100D" w:rsidRDefault="00F40BCC" w:rsidP="000D100D">
      <w:pPr>
        <w:pBdr>
          <w:top w:val="nil"/>
          <w:left w:val="nil"/>
          <w:bottom w:val="nil"/>
          <w:right w:val="nil"/>
          <w:between w:val="nil"/>
        </w:pBdr>
        <w:spacing w:line="240" w:lineRule="auto"/>
        <w:ind w:left="567" w:right="567" w:firstLine="567"/>
        <w:rPr>
          <w:rFonts w:eastAsia="Palatino Linotype" w:cs="Palatino Linotype"/>
          <w:i/>
          <w:szCs w:val="22"/>
        </w:rPr>
      </w:pPr>
      <w:r w:rsidRPr="000D100D">
        <w:rPr>
          <w:rFonts w:eastAsia="Palatino Linotype" w:cs="Palatino Linotype"/>
          <w:i/>
          <w:szCs w:val="22"/>
        </w:rPr>
        <w:t>“RESPUESTA OTORGADA”</w:t>
      </w:r>
    </w:p>
    <w:p w14:paraId="6B7000AA" w14:textId="77777777" w:rsidR="006875BC" w:rsidRPr="000D100D" w:rsidRDefault="006875BC" w:rsidP="000D100D">
      <w:pPr>
        <w:tabs>
          <w:tab w:val="left" w:pos="4667"/>
        </w:tabs>
        <w:ind w:left="567" w:right="539"/>
        <w:rPr>
          <w:i/>
        </w:rPr>
      </w:pPr>
    </w:p>
    <w:p w14:paraId="42D657F2" w14:textId="77777777" w:rsidR="006875BC" w:rsidRPr="000D100D" w:rsidRDefault="00F40BCC" w:rsidP="000D100D">
      <w:pPr>
        <w:tabs>
          <w:tab w:val="left" w:pos="4667"/>
        </w:tabs>
        <w:ind w:left="567" w:right="539"/>
        <w:rPr>
          <w:b/>
        </w:rPr>
      </w:pPr>
      <w:r w:rsidRPr="000D100D">
        <w:rPr>
          <w:b/>
        </w:rPr>
        <w:t>RAZONES O MOTIVOS DE LA INCONFORMIDAD</w:t>
      </w:r>
      <w:r w:rsidRPr="000D100D">
        <w:rPr>
          <w:b/>
        </w:rPr>
        <w:tab/>
      </w:r>
    </w:p>
    <w:p w14:paraId="33F8AD37" w14:textId="77777777" w:rsidR="006875BC" w:rsidRPr="000D100D" w:rsidRDefault="006875BC" w:rsidP="000D100D">
      <w:pPr>
        <w:pBdr>
          <w:top w:val="nil"/>
          <w:left w:val="nil"/>
          <w:bottom w:val="nil"/>
          <w:right w:val="nil"/>
          <w:between w:val="nil"/>
        </w:pBdr>
        <w:spacing w:line="240" w:lineRule="auto"/>
        <w:ind w:left="567" w:right="567" w:firstLine="567"/>
        <w:rPr>
          <w:rFonts w:eastAsia="Palatino Linotype" w:cs="Palatino Linotype"/>
          <w:i/>
          <w:szCs w:val="22"/>
        </w:rPr>
      </w:pPr>
    </w:p>
    <w:p w14:paraId="6619E9B3" w14:textId="77777777" w:rsidR="006875BC" w:rsidRPr="000D100D" w:rsidRDefault="00F40BCC" w:rsidP="000D100D">
      <w:pPr>
        <w:pBdr>
          <w:top w:val="nil"/>
          <w:left w:val="nil"/>
          <w:bottom w:val="nil"/>
          <w:right w:val="nil"/>
          <w:between w:val="nil"/>
        </w:pBdr>
        <w:spacing w:line="240" w:lineRule="auto"/>
        <w:ind w:left="567" w:right="567" w:firstLine="567"/>
        <w:rPr>
          <w:rFonts w:eastAsia="Palatino Linotype" w:cs="Palatino Linotype"/>
          <w:i/>
          <w:szCs w:val="22"/>
        </w:rPr>
      </w:pPr>
      <w:r w:rsidRPr="000D100D">
        <w:rPr>
          <w:rFonts w:eastAsia="Palatino Linotype" w:cs="Palatino Linotype"/>
          <w:i/>
          <w:szCs w:val="22"/>
        </w:rPr>
        <w:lastRenderedPageBreak/>
        <w:t>“EL SUJETO OBLIGADO MANIFIESTA QUE LA ENTREGA DE INFORMACION SERA MEDIANTE CONSULTA DIRECTA EN UNA FECHA Y UN HORARIO IGUAL AL ESTABLECIDO EN LAS SOLICITUDES 516,517,518,520,521,555,571,574,575,582,583,584,585,586,587,588,589,592,594,595,596,599,600 PONIENDO A DISPOCISION LA INFORMACION EN LUGARES TOTALMENTE DISTINTOS ENTRE UNA SOLICITUD Y OTRA, HACIENDO ESTO HUMANAMENTE IMPOSIBLE DE SOLVENTAR, EN UN ACTO DE TOTAL OPACIDAD E IRREGULARIDAD, MENOSCABANDO LO ESTIPULADO EN LOS ARTICULOS 4, 7 Y 24 FRACCION XVII, XIX, XXII, XXIII DE LA LEY DE TRANSPARENCIA Y ACCESO A LA INFORMACION PUBLICA DEL ESTADO DE MEXICO, DEMOSTRANDO DE MANERA RECURRENTE QUE EL SUJETO OBLIGADO ENTORPESE EL DERECHO AL ACCESO DE LA INFORMACION SOLICITADA, POR LO QUE SOLICITO QUE LA INFORMACION SEA ENTREGADA A TRAVES DE ESTA PLATAFORMA”</w:t>
      </w:r>
    </w:p>
    <w:p w14:paraId="0B276640" w14:textId="77777777" w:rsidR="006875BC" w:rsidRPr="000D100D" w:rsidRDefault="006875BC" w:rsidP="000D100D">
      <w:pPr>
        <w:tabs>
          <w:tab w:val="left" w:pos="4667"/>
        </w:tabs>
        <w:ind w:left="567" w:right="539"/>
        <w:rPr>
          <w:i/>
        </w:rPr>
      </w:pPr>
    </w:p>
    <w:p w14:paraId="018A6026" w14:textId="77777777" w:rsidR="006875BC" w:rsidRPr="000D100D" w:rsidRDefault="00F40BCC" w:rsidP="000D100D">
      <w:pPr>
        <w:ind w:right="-28"/>
        <w:rPr>
          <w:b/>
        </w:rPr>
      </w:pPr>
      <w:r w:rsidRPr="000D100D">
        <w:rPr>
          <w:b/>
        </w:rPr>
        <w:t xml:space="preserve">Recurso de Revisión: 06898/INFOEM/IP/RR/2024 </w:t>
      </w:r>
    </w:p>
    <w:p w14:paraId="34973C71" w14:textId="77777777" w:rsidR="006875BC" w:rsidRPr="000D100D" w:rsidRDefault="006875BC" w:rsidP="000D100D">
      <w:pPr>
        <w:ind w:right="-28"/>
      </w:pPr>
    </w:p>
    <w:p w14:paraId="28F67C17" w14:textId="77777777" w:rsidR="006875BC" w:rsidRPr="000D100D" w:rsidRDefault="00F40BCC" w:rsidP="000D100D">
      <w:pPr>
        <w:tabs>
          <w:tab w:val="left" w:pos="4667"/>
        </w:tabs>
        <w:ind w:left="567" w:right="539"/>
        <w:rPr>
          <w:b/>
        </w:rPr>
      </w:pPr>
      <w:r w:rsidRPr="000D100D">
        <w:rPr>
          <w:b/>
        </w:rPr>
        <w:t>ACTO IMPUGNADO</w:t>
      </w:r>
      <w:r w:rsidRPr="000D100D">
        <w:rPr>
          <w:b/>
        </w:rPr>
        <w:tab/>
      </w:r>
    </w:p>
    <w:p w14:paraId="130356D0" w14:textId="77777777" w:rsidR="006875BC" w:rsidRPr="000D100D" w:rsidRDefault="00F40BCC" w:rsidP="000D100D">
      <w:pPr>
        <w:pBdr>
          <w:top w:val="nil"/>
          <w:left w:val="nil"/>
          <w:bottom w:val="nil"/>
          <w:right w:val="nil"/>
          <w:between w:val="nil"/>
        </w:pBdr>
        <w:spacing w:line="240" w:lineRule="auto"/>
        <w:ind w:left="567" w:right="567" w:firstLine="567"/>
        <w:rPr>
          <w:rFonts w:eastAsia="Palatino Linotype" w:cs="Palatino Linotype"/>
          <w:i/>
          <w:szCs w:val="22"/>
        </w:rPr>
      </w:pPr>
      <w:bookmarkStart w:id="17" w:name="_heading=h.xs4ogdewrh3g" w:colFirst="0" w:colLast="0"/>
      <w:bookmarkEnd w:id="17"/>
      <w:r w:rsidRPr="000D100D">
        <w:rPr>
          <w:rFonts w:eastAsia="Palatino Linotype" w:cs="Palatino Linotype"/>
          <w:i/>
          <w:szCs w:val="22"/>
        </w:rPr>
        <w:t>“RESPUESTA OTORGADA”</w:t>
      </w:r>
    </w:p>
    <w:p w14:paraId="02261A3C" w14:textId="77777777" w:rsidR="006875BC" w:rsidRPr="000D100D" w:rsidRDefault="006875BC" w:rsidP="000D100D">
      <w:pPr>
        <w:tabs>
          <w:tab w:val="left" w:pos="4667"/>
        </w:tabs>
        <w:ind w:left="567" w:right="539"/>
        <w:rPr>
          <w:i/>
        </w:rPr>
      </w:pPr>
    </w:p>
    <w:p w14:paraId="0AC90F28" w14:textId="77777777" w:rsidR="006875BC" w:rsidRPr="000D100D" w:rsidRDefault="00F40BCC" w:rsidP="000D100D">
      <w:pPr>
        <w:tabs>
          <w:tab w:val="left" w:pos="4667"/>
        </w:tabs>
        <w:ind w:left="567" w:right="539"/>
        <w:rPr>
          <w:b/>
        </w:rPr>
      </w:pPr>
      <w:r w:rsidRPr="000D100D">
        <w:rPr>
          <w:b/>
        </w:rPr>
        <w:t>RAZONES O MOTIVOS DE LA INCONFORMIDAD</w:t>
      </w:r>
      <w:r w:rsidRPr="000D100D">
        <w:rPr>
          <w:b/>
        </w:rPr>
        <w:tab/>
      </w:r>
    </w:p>
    <w:p w14:paraId="5E5738D4" w14:textId="77777777" w:rsidR="006875BC" w:rsidRPr="000D100D" w:rsidRDefault="00F40BCC" w:rsidP="000D100D">
      <w:pPr>
        <w:pBdr>
          <w:top w:val="nil"/>
          <w:left w:val="nil"/>
          <w:bottom w:val="nil"/>
          <w:right w:val="nil"/>
          <w:between w:val="nil"/>
        </w:pBdr>
        <w:spacing w:line="240" w:lineRule="auto"/>
        <w:ind w:left="567" w:right="567" w:firstLine="567"/>
        <w:rPr>
          <w:rFonts w:eastAsia="Palatino Linotype" w:cs="Palatino Linotype"/>
          <w:i/>
          <w:szCs w:val="22"/>
        </w:rPr>
      </w:pPr>
      <w:bookmarkStart w:id="18" w:name="_heading=h.un19hvghlk2e" w:colFirst="0" w:colLast="0"/>
      <w:bookmarkEnd w:id="18"/>
      <w:r w:rsidRPr="000D100D">
        <w:rPr>
          <w:rFonts w:eastAsia="Palatino Linotype" w:cs="Palatino Linotype"/>
          <w:i/>
          <w:szCs w:val="22"/>
        </w:rPr>
        <w:t xml:space="preserve">“EL SUJETO OBLIGADO MANIFIESTA QUE LA ENTREGA DE INFORMACION SERA MEDIANTE CONSULTA DIRECTA EN UNA FECHA Y UN HORARIO IGUAL AL ESTABLECIDO EN LAS SOLICITUDES 625,651,649,638,623,637,639,635,626,681,668,667,621,620,619,611,605,663,664,665 Y 666 PONIENDO A DISPOCISION LA INFORMACION EN LUGARES TOTALMENTE DISTINTOS ENTRE UNA SOLICITUD Y OTRA, HACIENDO ESTO HUMANAMENTE IMPOSIBLE DE SOLVENTAR, EN UN ACTO DE TOTAL OPACIDAD E IRREGULARIDAD, MENOSCABANDO LO ESTIPULADO EN LOS ARTICULOS 4, 7 Y 24 FRACCION XVII, XIX, XXII, XXIII DE LA LEY DE TRANSPARENCIA Y ACCESO A LA INFORMACION PUBLICA DEL ESTADO DE MEXICO, DEMOSTRANDO DE MANERA RECURRENTE QUE EL SUJETO OBLIGADO ENTORPESE EL DERECHO AL ACCESO DE LA INFORMACION SOLICITADA, POR LO QUE SOLICITO QUE LA INFORMACION SEA ENTREGADA A TRAVES DE ESTA PLATAFORMA CONSIDERANDO MI SOLICITUD Y LA JURISPRIDENCIA DE LOS MAS ALTOS TRIBUNALES LA </w:t>
      </w:r>
      <w:r w:rsidRPr="000D100D">
        <w:rPr>
          <w:rFonts w:eastAsia="Palatino Linotype" w:cs="Palatino Linotype"/>
          <w:i/>
          <w:szCs w:val="22"/>
        </w:rPr>
        <w:lastRenderedPageBreak/>
        <w:t>CUAL ESTABLECE Registro digital: 2027906 Instancia: Tribunales Colegiados de Circuito Undécima Época Materia(s): Administrativa, Constitucional Tesis: I.18o.A.1 CS (11a.) Fuente: Gaceta del Semanario Judicial de la Federación. Libro 33, Enero de 2024, Tomo VI, página 5953 Tipo: Aislada DERECHO DE ACCESO A LA INFORMACIÓN. PARA GARANTIZARLO DE MANERA EFECTIVA, EL SUJETO OBLIGADO DEBE PRIVILEGIAR EL MEDIO Y FORMATO SOLICITADOS POR EL INTERESADO PARA RECIBIRLA. Criterio jurídico: Este Tribunal Colegiado de Circuito determina que el derecho a solicitar y recibir la información comprende la forma o medio en el cual pide su entrega, a fin de garantizar al interesado el pleno acceso y disposición de la información solicitada, sin que se pueda dejar al arbitrio del sujeto obligado el medio para entregarla, y sin atender la forma como la solicitó el peticionario. Justificación: Los artículos 6o. de la Constitución Política de los Estados Unidos Mexicanos y 121 a 126, 128, 130, 132, 136, 138, 142 y 145 de la Ley Federal de Transparencia y Acceso a la Información Pública, establecen que toda persona tiene derecho al libre acceso a la información plural y oportuna, y a buscar, recibir y difundir información e ideas de toda índole por cualquier medio de expresión, así como el procedimiento para su acceso. Por tanto, para garantizar de la mejor manera posible el derecho de acceso a la información, incluso cuando el sujeto obligado cuente con distintos medios físicos o electrónicos para entregarla, se debe privilegiar el medio o formato elegido por el solicitante, sin que obste a lo anterior que, incluso, el Instituto Nacional de Transparencia, Acceso a la Información y Protección de Datos Personales hubiera indicado en la resolución del recurso de revisión la posibilidad de otorgar los datos por distintos medios, pues eso no faculta al sujeto obligado a decidir con cuál cumple su obligación, sino que debe privilegiar el modo de entrega que elija el interesado, por ser su derecho de acceder y disponer de la información de la forma que le permita de mejor manera su manejo y disposición. DÉCIMO OCTAVO TRIBUNAL COLEGIADO EN MATERIA ADMINISTRATIVA DEL PRIMER CIRCUITO.”</w:t>
      </w:r>
    </w:p>
    <w:p w14:paraId="532BF42F" w14:textId="77777777" w:rsidR="006875BC" w:rsidRPr="000D100D" w:rsidRDefault="006875BC" w:rsidP="000D100D"/>
    <w:p w14:paraId="584399D9" w14:textId="77777777" w:rsidR="006875BC" w:rsidRPr="000D100D" w:rsidRDefault="00F40BCC" w:rsidP="000D100D">
      <w:pPr>
        <w:pStyle w:val="Ttulo3"/>
        <w:rPr>
          <w:rFonts w:eastAsia="Palatino Linotype"/>
        </w:rPr>
      </w:pPr>
      <w:bookmarkStart w:id="19" w:name="_heading=h.4f1mdlm" w:colFirst="0" w:colLast="0"/>
      <w:bookmarkEnd w:id="19"/>
      <w:r w:rsidRPr="000D100D">
        <w:rPr>
          <w:rFonts w:eastAsia="Palatino Linotype"/>
        </w:rPr>
        <w:t>b) Turno del Recurso de Revisión</w:t>
      </w:r>
    </w:p>
    <w:p w14:paraId="3471ED74" w14:textId="77777777" w:rsidR="006875BC" w:rsidRPr="000D100D" w:rsidRDefault="00F40BCC" w:rsidP="000D100D">
      <w:r w:rsidRPr="000D100D">
        <w:t>Con fundamento en el artículo 185, fracción I de la Ley de Transparencia y Acceso a la Información Pública del Estado de México y Municipios, el</w:t>
      </w:r>
      <w:r w:rsidRPr="000D100D">
        <w:rPr>
          <w:b/>
        </w:rPr>
        <w:t xml:space="preserve"> veintiocho y treinta de octubre de dos mil veinticuatro </w:t>
      </w:r>
      <w:r w:rsidRPr="000D100D">
        <w:t xml:space="preserve">se turnaron los recursos de revisión a través del </w:t>
      </w:r>
      <w:r w:rsidRPr="000D100D">
        <w:rPr>
          <w:b/>
        </w:rPr>
        <w:t>SAIMEX</w:t>
      </w:r>
      <w:r w:rsidRPr="000D100D">
        <w:t xml:space="preserve">, el Recurso de Revisión </w:t>
      </w:r>
      <w:r w:rsidRPr="000D100D">
        <w:rPr>
          <w:b/>
        </w:rPr>
        <w:t xml:space="preserve">06727/INFOEM/IP/RR/2024 </w:t>
      </w:r>
      <w:r w:rsidRPr="000D100D">
        <w:t>a la comisionada</w:t>
      </w:r>
      <w:r w:rsidRPr="000D100D">
        <w:rPr>
          <w:b/>
        </w:rPr>
        <w:t xml:space="preserve"> Sharon Cristina Morales Martínez, </w:t>
      </w:r>
      <w:r w:rsidRPr="000D100D">
        <w:t xml:space="preserve">el Recurso de Revisión y el Recurso de Revisión </w:t>
      </w:r>
      <w:r w:rsidRPr="000D100D">
        <w:rPr>
          <w:b/>
        </w:rPr>
        <w:t xml:space="preserve">06898/INFOEM/IP/RR/2024 </w:t>
      </w:r>
      <w:r w:rsidRPr="000D100D">
        <w:t xml:space="preserve">la comisionada </w:t>
      </w:r>
      <w:r w:rsidRPr="000D100D">
        <w:rPr>
          <w:b/>
        </w:rPr>
        <w:t>María del Rosario Mejía Ayala</w:t>
      </w:r>
      <w:r w:rsidRPr="000D100D">
        <w:t xml:space="preserve">, a efecto de decretar su admisión o </w:t>
      </w:r>
      <w:proofErr w:type="spellStart"/>
      <w:r w:rsidRPr="000D100D">
        <w:t>desechamiento</w:t>
      </w:r>
      <w:proofErr w:type="spellEnd"/>
      <w:r w:rsidRPr="000D100D">
        <w:t xml:space="preserve">. </w:t>
      </w:r>
    </w:p>
    <w:p w14:paraId="11AF49E5" w14:textId="77777777" w:rsidR="006875BC" w:rsidRPr="000D100D" w:rsidRDefault="006875BC" w:rsidP="000D100D"/>
    <w:p w14:paraId="0CB28600" w14:textId="77777777" w:rsidR="006875BC" w:rsidRPr="000D100D" w:rsidRDefault="00F40BCC" w:rsidP="000D100D">
      <w:pPr>
        <w:pStyle w:val="Ttulo3"/>
        <w:rPr>
          <w:rFonts w:eastAsia="Palatino Linotype"/>
        </w:rPr>
      </w:pPr>
      <w:bookmarkStart w:id="20" w:name="_heading=h.2u6wntf" w:colFirst="0" w:colLast="0"/>
      <w:bookmarkEnd w:id="20"/>
      <w:r w:rsidRPr="000D100D">
        <w:rPr>
          <w:rFonts w:eastAsia="Palatino Linotype"/>
        </w:rPr>
        <w:t>c) Admisión del Recurso de Revisión</w:t>
      </w:r>
    </w:p>
    <w:p w14:paraId="37CB5D21" w14:textId="77777777" w:rsidR="006875BC" w:rsidRPr="000D100D" w:rsidRDefault="00F40BCC" w:rsidP="000D100D">
      <w:r w:rsidRPr="000D100D">
        <w:t xml:space="preserve">En fechas </w:t>
      </w:r>
      <w:r w:rsidRPr="000D100D">
        <w:rPr>
          <w:b/>
        </w:rPr>
        <w:t xml:space="preserve">treinta y uno de octubre y cuatro de noviembre de dos mil veinticuatro </w:t>
      </w:r>
      <w:r w:rsidRPr="000D100D">
        <w:t>se acordó la admisión a trámite de los Recursos de Revisión y se integraron los expedientes respectivos, mismos que se pusieron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0FC09E7F" w14:textId="77777777" w:rsidR="006875BC" w:rsidRPr="000D100D" w:rsidRDefault="006875BC" w:rsidP="000D100D"/>
    <w:p w14:paraId="6B8D2A01" w14:textId="77777777" w:rsidR="006875BC" w:rsidRPr="000D100D" w:rsidRDefault="00F40BCC" w:rsidP="000D100D">
      <w:pPr>
        <w:pStyle w:val="Ttulo3"/>
        <w:rPr>
          <w:rFonts w:eastAsia="Palatino Linotype"/>
        </w:rPr>
      </w:pPr>
      <w:bookmarkStart w:id="21" w:name="_heading=h.19c6y18" w:colFirst="0" w:colLast="0"/>
      <w:bookmarkEnd w:id="21"/>
      <w:r w:rsidRPr="000D100D">
        <w:rPr>
          <w:rFonts w:eastAsia="Palatino Linotype"/>
        </w:rPr>
        <w:t>d) Acumulación de los Recursos de Revisión</w:t>
      </w:r>
    </w:p>
    <w:p w14:paraId="2191473A" w14:textId="77777777" w:rsidR="006875BC" w:rsidRPr="000D100D" w:rsidRDefault="00F40BCC" w:rsidP="000D100D">
      <w:pPr>
        <w:ind w:left="-57"/>
        <w:rPr>
          <w:b/>
        </w:rPr>
      </w:pPr>
      <w:bookmarkStart w:id="22" w:name="_heading=h.lnxbz9" w:colFirst="0" w:colLast="0"/>
      <w:bookmarkEnd w:id="22"/>
      <w:r w:rsidRPr="000D100D">
        <w:t xml:space="preserve">Por economía procesal y con la finalidad de evitar resoluciones contradictorias, en la </w:t>
      </w:r>
      <w:r w:rsidRPr="000D100D">
        <w:rPr>
          <w:b/>
        </w:rPr>
        <w:t>Trigésima Novena Sesión Ordinaria</w:t>
      </w:r>
      <w:r w:rsidRPr="000D100D">
        <w:t xml:space="preserve"> celebrada el </w:t>
      </w:r>
      <w:r w:rsidRPr="000D100D">
        <w:rPr>
          <w:b/>
        </w:rPr>
        <w:t>trece de noviembre de dos mil veinticuatro</w:t>
      </w:r>
      <w:r w:rsidRPr="000D100D">
        <w:t>, el Pleno de este Instituto determinó acumular los Recursos de Revisión</w:t>
      </w:r>
      <w:r w:rsidRPr="000D100D">
        <w:rPr>
          <w:b/>
        </w:rPr>
        <w:t xml:space="preserve"> 06727/INFOEM/IP/RR/2024 y 06898/INFOEM/IP/RR/2024.</w:t>
      </w:r>
    </w:p>
    <w:p w14:paraId="5D662E0C" w14:textId="77777777" w:rsidR="006875BC" w:rsidRPr="000D100D" w:rsidRDefault="006875BC" w:rsidP="000D100D">
      <w:pPr>
        <w:rPr>
          <w:b/>
        </w:rPr>
      </w:pPr>
    </w:p>
    <w:p w14:paraId="3401621E" w14:textId="77777777" w:rsidR="006875BC" w:rsidRPr="000D100D" w:rsidRDefault="00F40BCC" w:rsidP="000D100D">
      <w:pPr>
        <w:pStyle w:val="Ttulo3"/>
        <w:rPr>
          <w:rFonts w:eastAsia="Palatino Linotype"/>
        </w:rPr>
      </w:pPr>
      <w:bookmarkStart w:id="23" w:name="_heading=h.3tbugp1" w:colFirst="0" w:colLast="0"/>
      <w:bookmarkEnd w:id="23"/>
      <w:r w:rsidRPr="000D100D">
        <w:rPr>
          <w:rFonts w:eastAsia="Palatino Linotype"/>
        </w:rPr>
        <w:t>e) Informe Justificado del Sujeto Obligado</w:t>
      </w:r>
    </w:p>
    <w:p w14:paraId="341DF7FC" w14:textId="77777777" w:rsidR="006875BC" w:rsidRPr="000D100D" w:rsidRDefault="00F40BCC" w:rsidP="000D100D">
      <w:r w:rsidRPr="000D100D">
        <w:t>Transcurrido el plazo para tal efecto</w:t>
      </w:r>
      <w:r w:rsidRPr="000D100D">
        <w:rPr>
          <w:b/>
        </w:rPr>
        <w:t xml:space="preserve">, EL SUJETO OBLIGADO </w:t>
      </w:r>
      <w:r w:rsidRPr="000D100D">
        <w:t>fue omiso en rendir sus informes justificados correspondientes.</w:t>
      </w:r>
    </w:p>
    <w:p w14:paraId="7CBF4547" w14:textId="77777777" w:rsidR="006875BC" w:rsidRPr="000D100D" w:rsidRDefault="006875BC" w:rsidP="000D100D">
      <w:pPr>
        <w:ind w:right="539"/>
      </w:pPr>
    </w:p>
    <w:p w14:paraId="50D1A09D" w14:textId="77777777" w:rsidR="006875BC" w:rsidRPr="000D100D" w:rsidRDefault="00F40BCC" w:rsidP="000D100D">
      <w:pPr>
        <w:pStyle w:val="Ttulo3"/>
        <w:rPr>
          <w:rFonts w:eastAsia="Palatino Linotype"/>
        </w:rPr>
      </w:pPr>
      <w:bookmarkStart w:id="24" w:name="_heading=h.28h4qwu" w:colFirst="0" w:colLast="0"/>
      <w:bookmarkEnd w:id="24"/>
      <w:r w:rsidRPr="000D100D">
        <w:rPr>
          <w:rFonts w:eastAsia="Palatino Linotype"/>
        </w:rPr>
        <w:t>f) Manifestaciones de la Parte Recurrente</w:t>
      </w:r>
    </w:p>
    <w:p w14:paraId="150B8F90" w14:textId="77777777" w:rsidR="006875BC" w:rsidRPr="000D100D" w:rsidRDefault="00F40BCC" w:rsidP="000D100D">
      <w:r w:rsidRPr="000D100D">
        <w:rPr>
          <w:b/>
        </w:rPr>
        <w:t xml:space="preserve">LA PARTE RECURRENTE </w:t>
      </w:r>
      <w:r w:rsidRPr="000D100D">
        <w:t>no realizó manifestación alguna dentro del término legalmente concedido para tal efecto, ni presentó pruebas o alegatos.</w:t>
      </w:r>
    </w:p>
    <w:p w14:paraId="778F49B2" w14:textId="77777777" w:rsidR="006875BC" w:rsidRPr="000D100D" w:rsidRDefault="006875BC" w:rsidP="000D100D"/>
    <w:p w14:paraId="4F0B2F51" w14:textId="77777777" w:rsidR="006875BC" w:rsidRPr="000D100D" w:rsidRDefault="00F40BCC" w:rsidP="000D100D">
      <w:pPr>
        <w:pStyle w:val="Ttulo3"/>
      </w:pPr>
      <w:bookmarkStart w:id="25" w:name="_heading=h.26in1rg" w:colFirst="0" w:colLast="0"/>
      <w:bookmarkEnd w:id="25"/>
      <w:r w:rsidRPr="000D100D">
        <w:lastRenderedPageBreak/>
        <w:t>f) Requerimiento de información adicional</w:t>
      </w:r>
    </w:p>
    <w:p w14:paraId="7B2327CA" w14:textId="725EACE6" w:rsidR="006875BC" w:rsidRPr="000D100D" w:rsidRDefault="00F40BCC" w:rsidP="000D100D">
      <w:r w:rsidRPr="000D100D">
        <w:t xml:space="preserve">El </w:t>
      </w:r>
      <w:r w:rsidR="00276A68" w:rsidRPr="000D100D">
        <w:rPr>
          <w:b/>
        </w:rPr>
        <w:t>veinte</w:t>
      </w:r>
      <w:r w:rsidRPr="000D100D">
        <w:rPr>
          <w:b/>
        </w:rPr>
        <w:t xml:space="preserve"> de noviembre de dos mil veinticuatro</w:t>
      </w:r>
      <w:r w:rsidRPr="000D100D">
        <w:t xml:space="preserve">, se notificó en el SAIMEX un requerimiento de información adicional al </w:t>
      </w:r>
      <w:r w:rsidRPr="000D100D">
        <w:rPr>
          <w:b/>
        </w:rPr>
        <w:t>Sujeto Obligado</w:t>
      </w:r>
      <w:r w:rsidRPr="000D100D">
        <w:t>, el cual consistió en lo siguiente:</w:t>
      </w:r>
    </w:p>
    <w:p w14:paraId="0EBA69C5" w14:textId="77777777" w:rsidR="006875BC" w:rsidRPr="000D100D" w:rsidRDefault="006875BC" w:rsidP="000D100D">
      <w:pPr>
        <w:spacing w:line="240" w:lineRule="auto"/>
        <w:ind w:left="567" w:right="567" w:firstLine="567"/>
        <w:rPr>
          <w:i/>
        </w:rPr>
      </w:pPr>
    </w:p>
    <w:p w14:paraId="207867EF" w14:textId="77777777" w:rsidR="006875BC" w:rsidRPr="000D100D" w:rsidRDefault="00F40BCC" w:rsidP="000D100D">
      <w:pPr>
        <w:spacing w:line="276" w:lineRule="auto"/>
        <w:ind w:left="567" w:right="567" w:firstLine="567"/>
        <w:rPr>
          <w:i/>
        </w:rPr>
      </w:pPr>
      <w:r w:rsidRPr="000D100D">
        <w:rPr>
          <w:i/>
        </w:rPr>
        <w:t>“De las respuestas a las solicitudes de información que dieron origen a los Recursos de Revisión 06727/INFOEM/IP/RR/2024 y 06898/INFOEM/IP/RR/2024, se advierte que pretende realizar el cambio de modalidad de la entrega de información, por ende se requiere lo siguiente:</w:t>
      </w:r>
    </w:p>
    <w:p w14:paraId="46380C99" w14:textId="77777777" w:rsidR="006875BC" w:rsidRPr="000D100D" w:rsidRDefault="006875BC" w:rsidP="000D100D">
      <w:pPr>
        <w:spacing w:line="276" w:lineRule="auto"/>
        <w:ind w:left="567" w:right="567" w:firstLine="567"/>
        <w:rPr>
          <w:i/>
        </w:rPr>
      </w:pPr>
    </w:p>
    <w:p w14:paraId="6F481C13" w14:textId="77777777" w:rsidR="006875BC" w:rsidRPr="000D100D" w:rsidRDefault="00F40BCC" w:rsidP="000D100D">
      <w:pPr>
        <w:spacing w:line="276" w:lineRule="auto"/>
        <w:ind w:left="567" w:right="567" w:firstLine="567"/>
        <w:rPr>
          <w:i/>
        </w:rPr>
      </w:pPr>
      <w:r w:rsidRPr="000D100D">
        <w:rPr>
          <w:i/>
        </w:rPr>
        <w:t>1. Proporcione el dato referente al número total de fojas en relación a la entrega</w:t>
      </w:r>
    </w:p>
    <w:p w14:paraId="3C6A0495" w14:textId="77777777" w:rsidR="006875BC" w:rsidRPr="000D100D" w:rsidRDefault="00F40BCC" w:rsidP="000D100D">
      <w:pPr>
        <w:spacing w:line="276" w:lineRule="auto"/>
        <w:ind w:left="567" w:right="567" w:firstLine="567"/>
        <w:rPr>
          <w:i/>
        </w:rPr>
      </w:pPr>
      <w:r w:rsidRPr="000D100D">
        <w:rPr>
          <w:i/>
        </w:rPr>
        <w:t>de información de los recursos de revisión ya citados.</w:t>
      </w:r>
    </w:p>
    <w:p w14:paraId="4A3E8F63" w14:textId="77777777" w:rsidR="006875BC" w:rsidRPr="000D100D" w:rsidRDefault="00F40BCC" w:rsidP="000D100D">
      <w:pPr>
        <w:spacing w:line="276" w:lineRule="auto"/>
        <w:ind w:left="567" w:right="567" w:firstLine="567"/>
        <w:rPr>
          <w:i/>
        </w:rPr>
      </w:pPr>
      <w:r w:rsidRPr="000D100D">
        <w:rPr>
          <w:i/>
        </w:rPr>
        <w:t>2. Proporcione el dato referente a la calidad en la que se pretende realizar el</w:t>
      </w:r>
    </w:p>
    <w:p w14:paraId="5D0F98D6" w14:textId="77777777" w:rsidR="006875BC" w:rsidRPr="000D100D" w:rsidRDefault="00F40BCC" w:rsidP="000D100D">
      <w:pPr>
        <w:spacing w:line="276" w:lineRule="auto"/>
        <w:ind w:left="567" w:right="567" w:firstLine="567"/>
        <w:rPr>
          <w:i/>
        </w:rPr>
      </w:pPr>
      <w:r w:rsidRPr="000D100D">
        <w:rPr>
          <w:i/>
        </w:rPr>
        <w:t>escaneo de las fojas consistentes en el soporte documental que da cuenta de</w:t>
      </w:r>
    </w:p>
    <w:p w14:paraId="3A673BB5" w14:textId="77777777" w:rsidR="006875BC" w:rsidRPr="000D100D" w:rsidRDefault="00F40BCC" w:rsidP="000D100D">
      <w:pPr>
        <w:spacing w:line="276" w:lineRule="auto"/>
        <w:ind w:left="567" w:right="567" w:firstLine="567"/>
        <w:rPr>
          <w:i/>
        </w:rPr>
      </w:pPr>
      <w:r w:rsidRPr="000D100D">
        <w:rPr>
          <w:i/>
        </w:rPr>
        <w:t>lo requerido.</w:t>
      </w:r>
    </w:p>
    <w:p w14:paraId="256A7329" w14:textId="77777777" w:rsidR="006875BC" w:rsidRPr="000D100D" w:rsidRDefault="00F40BCC" w:rsidP="000D100D">
      <w:pPr>
        <w:spacing w:line="276" w:lineRule="auto"/>
        <w:ind w:left="567" w:right="567" w:firstLine="567"/>
        <w:rPr>
          <w:i/>
        </w:rPr>
      </w:pPr>
      <w:r w:rsidRPr="000D100D">
        <w:rPr>
          <w:i/>
        </w:rPr>
        <w:t>3. Número de servidores públicos con los que se cuenta para la entrega de la</w:t>
      </w:r>
    </w:p>
    <w:p w14:paraId="7FD0AEA7" w14:textId="77777777" w:rsidR="006875BC" w:rsidRPr="000D100D" w:rsidRDefault="00F40BCC" w:rsidP="000D100D">
      <w:pPr>
        <w:spacing w:line="276" w:lineRule="auto"/>
        <w:ind w:left="567" w:right="567" w:firstLine="567"/>
        <w:rPr>
          <w:i/>
        </w:rPr>
      </w:pPr>
      <w:r w:rsidRPr="000D100D">
        <w:rPr>
          <w:i/>
        </w:rPr>
        <w:t>información solicitada.</w:t>
      </w:r>
    </w:p>
    <w:p w14:paraId="03C936CE" w14:textId="77777777" w:rsidR="006875BC" w:rsidRPr="000D100D" w:rsidRDefault="00F40BCC" w:rsidP="000D100D">
      <w:pPr>
        <w:spacing w:line="276" w:lineRule="auto"/>
        <w:ind w:left="567" w:right="567" w:firstLine="567"/>
        <w:rPr>
          <w:i/>
        </w:rPr>
      </w:pPr>
      <w:r w:rsidRPr="000D100D">
        <w:rPr>
          <w:i/>
        </w:rPr>
        <w:t>4. Especifique cuáles son los recursos materiales limitados que impiden la</w:t>
      </w:r>
    </w:p>
    <w:p w14:paraId="5948334F" w14:textId="77777777" w:rsidR="006875BC" w:rsidRPr="000D100D" w:rsidRDefault="00F40BCC" w:rsidP="000D100D">
      <w:pPr>
        <w:spacing w:line="276" w:lineRule="auto"/>
        <w:ind w:left="567" w:right="567" w:firstLine="567"/>
        <w:rPr>
          <w:i/>
        </w:rPr>
      </w:pPr>
      <w:r w:rsidRPr="000D100D">
        <w:rPr>
          <w:i/>
        </w:rPr>
        <w:t>entrega de información solicitada.</w:t>
      </w:r>
    </w:p>
    <w:p w14:paraId="41E53990" w14:textId="77777777" w:rsidR="006875BC" w:rsidRPr="000D100D" w:rsidRDefault="006875BC" w:rsidP="000D100D">
      <w:pPr>
        <w:spacing w:line="276" w:lineRule="auto"/>
        <w:ind w:left="567" w:right="567" w:firstLine="567"/>
        <w:rPr>
          <w:i/>
        </w:rPr>
      </w:pPr>
    </w:p>
    <w:p w14:paraId="11DE1751" w14:textId="77777777" w:rsidR="006875BC" w:rsidRPr="000D100D" w:rsidRDefault="00F40BCC" w:rsidP="000D100D">
      <w:pPr>
        <w:spacing w:line="276" w:lineRule="auto"/>
        <w:ind w:left="567" w:right="567"/>
        <w:rPr>
          <w:i/>
        </w:rPr>
      </w:pPr>
      <w:r w:rsidRPr="000D100D">
        <w:rPr>
          <w:i/>
        </w:rPr>
        <w:t>Motivo por el cual, se solicita que la información señalada en el inciso que antecede, sea precisada en un término no mayor a tres días, contados a partir de la notificación del presente, a través Sistema de Acceso la Información Mexiquense (SAIMEX) o al correo electrónico alan.gutierrez@infoem.org.mx.</w:t>
      </w:r>
    </w:p>
    <w:p w14:paraId="10313547" w14:textId="77777777" w:rsidR="006875BC" w:rsidRPr="000D100D" w:rsidRDefault="006875BC" w:rsidP="000D100D">
      <w:pPr>
        <w:spacing w:line="276" w:lineRule="auto"/>
        <w:ind w:left="567" w:right="567" w:firstLine="567"/>
        <w:rPr>
          <w:i/>
        </w:rPr>
      </w:pPr>
    </w:p>
    <w:p w14:paraId="4AD596C5" w14:textId="77777777" w:rsidR="006875BC" w:rsidRPr="000D100D" w:rsidRDefault="00F40BCC" w:rsidP="000D100D">
      <w:pPr>
        <w:spacing w:line="276" w:lineRule="auto"/>
        <w:ind w:left="567" w:right="567"/>
        <w:rPr>
          <w:i/>
        </w:rPr>
      </w:pPr>
      <w:r w:rsidRPr="000D100D">
        <w:rPr>
          <w:i/>
        </w:rPr>
        <w:t>Sin otro particular, por el momento, me reitero a sus órdenes.</w:t>
      </w:r>
    </w:p>
    <w:p w14:paraId="7F05E352" w14:textId="77777777" w:rsidR="006875BC" w:rsidRPr="000D100D" w:rsidRDefault="006875BC" w:rsidP="000D100D">
      <w:pPr>
        <w:spacing w:line="276" w:lineRule="auto"/>
        <w:ind w:left="567" w:right="567"/>
        <w:rPr>
          <w:i/>
        </w:rPr>
      </w:pPr>
    </w:p>
    <w:p w14:paraId="1FEEC63D" w14:textId="77777777" w:rsidR="006875BC" w:rsidRPr="000D100D" w:rsidRDefault="00F40BCC" w:rsidP="000D100D">
      <w:pPr>
        <w:spacing w:line="276" w:lineRule="auto"/>
        <w:ind w:left="567" w:right="567"/>
        <w:rPr>
          <w:i/>
        </w:rPr>
      </w:pPr>
      <w:r w:rsidRPr="000D100D">
        <w:rPr>
          <w:i/>
        </w:rPr>
        <w:t>Alan Gutiérrez Zárate</w:t>
      </w:r>
    </w:p>
    <w:p w14:paraId="2637D8F8" w14:textId="77777777" w:rsidR="006875BC" w:rsidRPr="000D100D" w:rsidRDefault="00F40BCC" w:rsidP="000D100D">
      <w:pPr>
        <w:spacing w:line="276" w:lineRule="auto"/>
        <w:ind w:left="567" w:right="567"/>
        <w:rPr>
          <w:i/>
        </w:rPr>
      </w:pPr>
      <w:r w:rsidRPr="000D100D">
        <w:rPr>
          <w:i/>
        </w:rPr>
        <w:t xml:space="preserve">Coordinador de Proyectos de la Comisionada Sharon Morales Martínez.” </w:t>
      </w:r>
    </w:p>
    <w:p w14:paraId="478B6E85" w14:textId="77777777" w:rsidR="006875BC" w:rsidRPr="000D100D" w:rsidRDefault="00F40BCC" w:rsidP="000D100D">
      <w:pPr>
        <w:spacing w:before="280" w:after="280"/>
        <w:ind w:right="113"/>
      </w:pPr>
      <w:r w:rsidRPr="000D100D">
        <w:t xml:space="preserve">Cabe señalar que </w:t>
      </w:r>
      <w:r w:rsidRPr="000D100D">
        <w:rPr>
          <w:b/>
        </w:rPr>
        <w:t>EL SUJETO OBLIGADO</w:t>
      </w:r>
      <w:r w:rsidRPr="000D100D">
        <w:t xml:space="preserve"> fue omiso en atender este requerimiento de información adicional respecto del cambio de modalidad. </w:t>
      </w:r>
    </w:p>
    <w:p w14:paraId="4B1BC8A5" w14:textId="77777777" w:rsidR="006875BC" w:rsidRPr="000D100D" w:rsidRDefault="006875BC" w:rsidP="000D100D">
      <w:pPr>
        <w:pBdr>
          <w:top w:val="nil"/>
          <w:left w:val="nil"/>
          <w:bottom w:val="nil"/>
          <w:right w:val="nil"/>
          <w:between w:val="nil"/>
        </w:pBdr>
      </w:pPr>
    </w:p>
    <w:p w14:paraId="03ED441A" w14:textId="77777777" w:rsidR="006875BC" w:rsidRPr="000D100D" w:rsidRDefault="00F40BCC" w:rsidP="000D100D">
      <w:pPr>
        <w:pStyle w:val="Ttulo3"/>
        <w:rPr>
          <w:rFonts w:eastAsia="Palatino Linotype"/>
        </w:rPr>
      </w:pPr>
      <w:bookmarkStart w:id="26" w:name="_heading=h.37m2jsg" w:colFirst="0" w:colLast="0"/>
      <w:bookmarkEnd w:id="26"/>
      <w:r w:rsidRPr="000D100D">
        <w:rPr>
          <w:rFonts w:eastAsia="Palatino Linotype"/>
        </w:rPr>
        <w:t>h) Cierre de instrucción</w:t>
      </w:r>
    </w:p>
    <w:p w14:paraId="405A4AF9" w14:textId="77777777" w:rsidR="006875BC" w:rsidRPr="000D100D" w:rsidRDefault="00F40BCC" w:rsidP="000D100D">
      <w:bookmarkStart w:id="27" w:name="_heading=h.3j2qqm3" w:colFirst="0" w:colLast="0"/>
      <w:bookmarkEnd w:id="27"/>
      <w:r w:rsidRPr="000D100D">
        <w:t xml:space="preserve">Al no existir diligencias pendientes por desahogar, el </w:t>
      </w:r>
      <w:r w:rsidRPr="000D100D">
        <w:rPr>
          <w:b/>
        </w:rPr>
        <w:t>veinte de noviembre de dos mil veinticuatro</w:t>
      </w:r>
      <w:r w:rsidRPr="000D100D">
        <w:t xml:space="preserve"> se acordó el cierre de instrucción y la remisión de los expedientes a efecto de ser resueltos, de conformidad con lo establecido en el artículo 185 fracciones VI y VIII de la Ley de Transparencia y Acceso a la Información Pública del Estado de México y Municipios. Dicho acuerdo fue notificado a las partes el mismo día a través del SAIMEX.</w:t>
      </w:r>
    </w:p>
    <w:p w14:paraId="62FB0EC4" w14:textId="77777777" w:rsidR="006875BC" w:rsidRPr="000D100D" w:rsidRDefault="006875BC" w:rsidP="000D100D">
      <w:bookmarkStart w:id="28" w:name="_heading=h.9hi2otjkckju" w:colFirst="0" w:colLast="0"/>
      <w:bookmarkEnd w:id="28"/>
    </w:p>
    <w:p w14:paraId="54726D03" w14:textId="77777777" w:rsidR="006875BC" w:rsidRPr="000D100D" w:rsidRDefault="00F40BCC" w:rsidP="000D100D">
      <w:pPr>
        <w:pStyle w:val="Ttulo1"/>
        <w:rPr>
          <w:rFonts w:eastAsia="Palatino Linotype"/>
        </w:rPr>
      </w:pPr>
      <w:bookmarkStart w:id="29" w:name="_heading=h.o0qb5vri3gj" w:colFirst="0" w:colLast="0"/>
      <w:bookmarkEnd w:id="29"/>
      <w:r w:rsidRPr="000D100D">
        <w:rPr>
          <w:rFonts w:eastAsia="Palatino Linotype"/>
        </w:rPr>
        <w:t>CONSIDERANDOS</w:t>
      </w:r>
    </w:p>
    <w:p w14:paraId="44CCF6F0" w14:textId="77777777" w:rsidR="006875BC" w:rsidRPr="000D100D" w:rsidRDefault="006875BC" w:rsidP="000D100D">
      <w:pPr>
        <w:jc w:val="center"/>
        <w:rPr>
          <w:b/>
        </w:rPr>
      </w:pPr>
    </w:p>
    <w:p w14:paraId="062A2FC8" w14:textId="77777777" w:rsidR="006875BC" w:rsidRPr="000D100D" w:rsidRDefault="00F40BCC" w:rsidP="000D100D">
      <w:pPr>
        <w:pStyle w:val="Ttulo2"/>
        <w:rPr>
          <w:rFonts w:eastAsia="Palatino Linotype"/>
        </w:rPr>
      </w:pPr>
      <w:bookmarkStart w:id="30" w:name="_heading=h.1mrcu09" w:colFirst="0" w:colLast="0"/>
      <w:bookmarkEnd w:id="30"/>
      <w:r w:rsidRPr="000D100D">
        <w:rPr>
          <w:rFonts w:eastAsia="Palatino Linotype"/>
        </w:rPr>
        <w:t xml:space="preserve">PRIMERO. </w:t>
      </w:r>
      <w:proofErr w:type="spellStart"/>
      <w:r w:rsidRPr="000D100D">
        <w:rPr>
          <w:rFonts w:eastAsia="Palatino Linotype"/>
        </w:rPr>
        <w:t>Procedibilidad</w:t>
      </w:r>
      <w:proofErr w:type="spellEnd"/>
    </w:p>
    <w:p w14:paraId="1B77AFED" w14:textId="77777777" w:rsidR="006875BC" w:rsidRPr="000D100D" w:rsidRDefault="00F40BCC" w:rsidP="000D100D">
      <w:pPr>
        <w:pStyle w:val="Ttulo3"/>
        <w:rPr>
          <w:rFonts w:eastAsia="Palatino Linotype"/>
        </w:rPr>
      </w:pPr>
      <w:bookmarkStart w:id="31" w:name="_heading=h.46r0co2" w:colFirst="0" w:colLast="0"/>
      <w:bookmarkEnd w:id="31"/>
      <w:r w:rsidRPr="000D100D">
        <w:rPr>
          <w:rFonts w:eastAsia="Palatino Linotype"/>
        </w:rPr>
        <w:t>a) Competencia del Instituto</w:t>
      </w:r>
    </w:p>
    <w:p w14:paraId="59A4C746" w14:textId="77777777" w:rsidR="006875BC" w:rsidRPr="000D100D" w:rsidRDefault="00F40BCC" w:rsidP="000D100D">
      <w:r w:rsidRPr="000D100D">
        <w:t>Este Instituto de Transparencia, Acceso a la Información Pública y Protección de Datos Personales del Estado de México y Municipios es competente para conocer y resolver los presentes Recursos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217DC0C4" w14:textId="77777777" w:rsidR="006875BC" w:rsidRPr="000D100D" w:rsidRDefault="006875BC" w:rsidP="000D100D"/>
    <w:p w14:paraId="7058EE1A" w14:textId="77777777" w:rsidR="006875BC" w:rsidRPr="000D100D" w:rsidRDefault="00F40BCC" w:rsidP="000D100D">
      <w:pPr>
        <w:pStyle w:val="Ttulo3"/>
        <w:rPr>
          <w:rFonts w:eastAsia="Palatino Linotype"/>
        </w:rPr>
      </w:pPr>
      <w:bookmarkStart w:id="32" w:name="_heading=h.2lwamvv" w:colFirst="0" w:colLast="0"/>
      <w:bookmarkEnd w:id="32"/>
      <w:r w:rsidRPr="000D100D">
        <w:rPr>
          <w:rFonts w:eastAsia="Palatino Linotype"/>
        </w:rPr>
        <w:lastRenderedPageBreak/>
        <w:t>b) Legitimidad de la parte recurrente</w:t>
      </w:r>
    </w:p>
    <w:p w14:paraId="1EB33F8D" w14:textId="77777777" w:rsidR="006875BC" w:rsidRPr="000D100D" w:rsidRDefault="00F40BCC" w:rsidP="000D100D">
      <w:r w:rsidRPr="000D100D">
        <w:t>Los recursos de revisión fueron interpuestos por parte legítima, ya que se presentaron por la misma persona que formuló las solicitudes de acceso a la Información Pública,</w:t>
      </w:r>
      <w:r w:rsidRPr="000D100D">
        <w:rPr>
          <w:b/>
        </w:rPr>
        <w:t xml:space="preserve"> </w:t>
      </w:r>
      <w:r w:rsidRPr="000D100D">
        <w:t>debido a que los datos de acceso</w:t>
      </w:r>
      <w:r w:rsidRPr="000D100D">
        <w:rPr>
          <w:b/>
        </w:rPr>
        <w:t xml:space="preserve"> </w:t>
      </w:r>
      <w:r w:rsidRPr="000D100D">
        <w:t>SAIMEX son personales e irrepetibles.</w:t>
      </w:r>
    </w:p>
    <w:p w14:paraId="5D99D179" w14:textId="77777777" w:rsidR="006875BC" w:rsidRPr="000D100D" w:rsidRDefault="006875BC" w:rsidP="000D100D"/>
    <w:p w14:paraId="7105F335" w14:textId="77777777" w:rsidR="006875BC" w:rsidRPr="000D100D" w:rsidRDefault="00F40BCC" w:rsidP="000D100D">
      <w:pPr>
        <w:pStyle w:val="Ttulo3"/>
        <w:rPr>
          <w:rFonts w:eastAsia="Palatino Linotype"/>
        </w:rPr>
      </w:pPr>
      <w:bookmarkStart w:id="33" w:name="_heading=h.111kx3o" w:colFirst="0" w:colLast="0"/>
      <w:bookmarkEnd w:id="33"/>
      <w:r w:rsidRPr="000D100D">
        <w:rPr>
          <w:rFonts w:eastAsia="Palatino Linotype"/>
        </w:rPr>
        <w:t>c) Plazo para interponer el recurso</w:t>
      </w:r>
    </w:p>
    <w:p w14:paraId="0C5039CF" w14:textId="77777777" w:rsidR="006875BC" w:rsidRPr="000D100D" w:rsidRDefault="00F40BCC" w:rsidP="000D100D">
      <w:bookmarkStart w:id="34" w:name="_heading=h.2bn6wsx" w:colFirst="0" w:colLast="0"/>
      <w:bookmarkEnd w:id="34"/>
      <w:r w:rsidRPr="000D100D">
        <w:rPr>
          <w:b/>
        </w:rPr>
        <w:t>EL SUJETO OBLIGADO</w:t>
      </w:r>
      <w:r w:rsidRPr="000D100D">
        <w:t xml:space="preserve"> notificó las respuestas a las solicitudes de acceso a la Información Pública </w:t>
      </w:r>
      <w:r w:rsidRPr="000D100D">
        <w:rPr>
          <w:b/>
        </w:rPr>
        <w:t xml:space="preserve">el veintitrés y veinticinco de octubre </w:t>
      </w:r>
      <w:r w:rsidRPr="000D100D">
        <w:t xml:space="preserve"> </w:t>
      </w:r>
      <w:r w:rsidRPr="000D100D">
        <w:rPr>
          <w:b/>
        </w:rPr>
        <w:t>de dos mil veinticuatro,</w:t>
      </w:r>
      <w:r w:rsidRPr="000D100D">
        <w:t xml:space="preserve"> y los recursos que nos ocupan se interpusieron el </w:t>
      </w:r>
      <w:r w:rsidRPr="000D100D">
        <w:rPr>
          <w:b/>
        </w:rPr>
        <w:t>veintiocho y treinta de octubre  de dos mil veinticuatro</w:t>
      </w:r>
      <w:r w:rsidRPr="000D100D">
        <w:t xml:space="preserve">; por lo tanto, éste se encuentra dentro del margen temporal previsto en el artículo 178 de la Ley de Transparencia y Acceso a la Información Pública del Estado de México y Municipios, el cual transcurrió del </w:t>
      </w:r>
      <w:r w:rsidRPr="000D100D">
        <w:rPr>
          <w:b/>
        </w:rPr>
        <w:t>veinticuatro de octubre al trece de noviembre de dos mil veinticuatro</w:t>
      </w:r>
      <w:r w:rsidRPr="000D100D">
        <w:t xml:space="preserve"> y del </w:t>
      </w:r>
      <w:r w:rsidRPr="000D100D">
        <w:rPr>
          <w:b/>
        </w:rPr>
        <w:t>veintiocho de octubre  al veinte de noviembre de dos mil veinticuatro</w:t>
      </w:r>
      <w:r w:rsidRPr="000D100D">
        <w:t>, sin contemplar en el cómputo los días sábados, domingos y aquellos considerados como días inhábiles en términos del Calendario oficial en Materia de Transparencia, Acceso a la Información Pública y Protección de Datos Personales del Estado de México y Municipios, así como de labores del Instituto.</w:t>
      </w:r>
    </w:p>
    <w:p w14:paraId="7CC66FEB" w14:textId="77777777" w:rsidR="006875BC" w:rsidRPr="000D100D" w:rsidRDefault="006875BC" w:rsidP="000D100D"/>
    <w:p w14:paraId="63C093A3" w14:textId="77777777" w:rsidR="006875BC" w:rsidRPr="000D100D" w:rsidRDefault="00F40BCC" w:rsidP="000D100D">
      <w:pPr>
        <w:pStyle w:val="Ttulo3"/>
        <w:rPr>
          <w:rFonts w:eastAsia="Palatino Linotype"/>
        </w:rPr>
      </w:pPr>
      <w:bookmarkStart w:id="35" w:name="_heading=h.3l18frh" w:colFirst="0" w:colLast="0"/>
      <w:bookmarkEnd w:id="35"/>
      <w:r w:rsidRPr="000D100D">
        <w:rPr>
          <w:rFonts w:eastAsia="Palatino Linotype"/>
        </w:rPr>
        <w:t xml:space="preserve">d) Causal de procedencia </w:t>
      </w:r>
    </w:p>
    <w:p w14:paraId="6DECCB6C" w14:textId="77777777" w:rsidR="006875BC" w:rsidRPr="000D100D" w:rsidRDefault="00F40BCC" w:rsidP="000D100D">
      <w:r w:rsidRPr="000D100D">
        <w:t>Resulta procedente la interposición de los recursos de revisión, ya que se actualiza la causal de procedencia señalada en el artículo 179, fracción II de la Ley de Transparencia y Acceso a la Información Pública del Estado de México y Municipios.</w:t>
      </w:r>
    </w:p>
    <w:p w14:paraId="3044EE10" w14:textId="77777777" w:rsidR="006875BC" w:rsidRPr="000D100D" w:rsidRDefault="006875BC" w:rsidP="000D100D"/>
    <w:p w14:paraId="5F6DB127" w14:textId="77777777" w:rsidR="006875BC" w:rsidRPr="000D100D" w:rsidRDefault="00F40BCC" w:rsidP="000D100D">
      <w:pPr>
        <w:pStyle w:val="Ttulo3"/>
        <w:rPr>
          <w:rFonts w:eastAsia="Palatino Linotype"/>
        </w:rPr>
      </w:pPr>
      <w:bookmarkStart w:id="36" w:name="_heading=h.206ipza" w:colFirst="0" w:colLast="0"/>
      <w:bookmarkEnd w:id="36"/>
      <w:r w:rsidRPr="000D100D">
        <w:rPr>
          <w:rFonts w:eastAsia="Palatino Linotype"/>
        </w:rPr>
        <w:lastRenderedPageBreak/>
        <w:t>e) Requisitos formales para la interposición del recurso</w:t>
      </w:r>
    </w:p>
    <w:p w14:paraId="0E32211A" w14:textId="77777777" w:rsidR="006875BC" w:rsidRPr="000D100D" w:rsidRDefault="00F40BCC" w:rsidP="000D100D">
      <w:r w:rsidRPr="000D100D">
        <w:t xml:space="preserve">Es importante mencionar que, de la revisión de los expedientes electrónicos del SAIMEX, se observa que </w:t>
      </w:r>
      <w:r w:rsidRPr="000D100D">
        <w:rPr>
          <w:b/>
        </w:rPr>
        <w:t>LA PARTE RECURRENTE</w:t>
      </w:r>
      <w:r w:rsidRPr="000D100D">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se infiere que </w:t>
      </w:r>
      <w:r w:rsidRPr="000D100D">
        <w:rPr>
          <w:b/>
          <w:u w:val="single"/>
        </w:rPr>
        <w:t>el nombre no es un requisito indispensable</w:t>
      </w:r>
      <w:r w:rsidRPr="000D100D">
        <w:t xml:space="preserve"> para que las y los ciudadanos ejerzan el derecho de acceso a la información pública. </w:t>
      </w:r>
    </w:p>
    <w:p w14:paraId="342CA68E" w14:textId="77777777" w:rsidR="006875BC" w:rsidRPr="000D100D" w:rsidRDefault="006875BC" w:rsidP="000D100D"/>
    <w:p w14:paraId="2FFE73B2" w14:textId="77777777" w:rsidR="006875BC" w:rsidRPr="000D100D" w:rsidRDefault="00F40BCC" w:rsidP="000D100D">
      <w:r w:rsidRPr="000D100D">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0D100D">
        <w:rPr>
          <w:b/>
        </w:rPr>
        <w:t>LA PARTE RECURRENTE;</w:t>
      </w:r>
      <w:r w:rsidRPr="000D100D">
        <w:t xml:space="preserve"> por lo que, en el presente caso, al haber sido presentado el recurso de revisión vía SAIMEX, dicho requisito resulta innecesario.</w:t>
      </w:r>
    </w:p>
    <w:p w14:paraId="4FA952E6" w14:textId="77777777" w:rsidR="006875BC" w:rsidRPr="000D100D" w:rsidRDefault="006875BC" w:rsidP="000D100D"/>
    <w:p w14:paraId="2DDE163A" w14:textId="77777777" w:rsidR="006875BC" w:rsidRPr="000D100D" w:rsidRDefault="00F40BCC" w:rsidP="000D100D">
      <w:pPr>
        <w:pStyle w:val="Ttulo3"/>
        <w:rPr>
          <w:rFonts w:eastAsia="Palatino Linotype"/>
        </w:rPr>
      </w:pPr>
      <w:bookmarkStart w:id="37" w:name="_heading=h.4k668n3" w:colFirst="0" w:colLast="0"/>
      <w:bookmarkEnd w:id="37"/>
      <w:r w:rsidRPr="000D100D">
        <w:rPr>
          <w:rFonts w:eastAsia="Palatino Linotype"/>
        </w:rPr>
        <w:t>f) Acumulación de los Recursos de Revisión</w:t>
      </w:r>
    </w:p>
    <w:p w14:paraId="3C076C4A" w14:textId="77777777" w:rsidR="006875BC" w:rsidRPr="000D100D" w:rsidRDefault="00F40BCC" w:rsidP="000D100D">
      <w:r w:rsidRPr="000D100D">
        <w:t xml:space="preserve">De las constancias que obran en los expedientes acumulados, se advierte que los recursos de revisión </w:t>
      </w:r>
      <w:r w:rsidRPr="000D100D">
        <w:rPr>
          <w:b/>
        </w:rPr>
        <w:t xml:space="preserve">06727/INFOEM/IP/RR/2024 y 06898/INFOEM/IP/RR/2024 </w:t>
      </w:r>
      <w:r w:rsidRPr="000D100D">
        <w:t xml:space="preserve">fueron presentados por la misma </w:t>
      </w:r>
      <w:r w:rsidRPr="000D100D">
        <w:rPr>
          <w:b/>
        </w:rPr>
        <w:t>PARTE RECURRENTE</w:t>
      </w:r>
      <w:r w:rsidRPr="000D100D">
        <w:t xml:space="preserve"> respecto de actos u omisiones similares, realizados por el mismo </w:t>
      </w:r>
      <w:r w:rsidRPr="000D100D">
        <w:rPr>
          <w:b/>
        </w:rPr>
        <w:t>SUJETO OBLIGADO</w:t>
      </w:r>
      <w:r w:rsidRPr="000D100D">
        <w:t xml:space="preserve">, razón por la cual, con la finalidad de evitar la emisión de resoluciones contradictorias, este Órgano Garante realizó la acumulación respectiva, de conformidad con lo dispuesto en el artículo 18 del Código de Procedimientos Administrativos </w:t>
      </w:r>
      <w:r w:rsidRPr="000D100D">
        <w:lastRenderedPageBreak/>
        <w:t>del Estado de México, de aplicación supletoria en términos del artículo 195 de la Ley de Transparencia y Acceso a la Información Pública del Estado de México y Municipios en vigor.</w:t>
      </w:r>
    </w:p>
    <w:p w14:paraId="03D215B9" w14:textId="77777777" w:rsidR="006875BC" w:rsidRPr="000D100D" w:rsidRDefault="006875BC" w:rsidP="000D100D">
      <w:pPr>
        <w:ind w:left="-57"/>
      </w:pPr>
    </w:p>
    <w:p w14:paraId="2D980E95" w14:textId="77777777" w:rsidR="006875BC" w:rsidRPr="000D100D" w:rsidRDefault="00F40BCC" w:rsidP="000D100D">
      <w:pPr>
        <w:pStyle w:val="Ttulo2"/>
        <w:rPr>
          <w:rFonts w:eastAsia="Palatino Linotype"/>
        </w:rPr>
      </w:pPr>
      <w:bookmarkStart w:id="38" w:name="_heading=h.2zbgiuw" w:colFirst="0" w:colLast="0"/>
      <w:bookmarkEnd w:id="38"/>
      <w:r w:rsidRPr="000D100D">
        <w:rPr>
          <w:rFonts w:eastAsia="Palatino Linotype"/>
        </w:rPr>
        <w:t>SEGUNDO. Estudio de Fondo</w:t>
      </w:r>
    </w:p>
    <w:p w14:paraId="3D7442B2" w14:textId="77777777" w:rsidR="006875BC" w:rsidRPr="000D100D" w:rsidRDefault="00F40BCC" w:rsidP="000D100D">
      <w:pPr>
        <w:pStyle w:val="Ttulo3"/>
        <w:rPr>
          <w:rFonts w:eastAsia="Palatino Linotype"/>
        </w:rPr>
      </w:pPr>
      <w:bookmarkStart w:id="39" w:name="_heading=h.1egqt2p" w:colFirst="0" w:colLast="0"/>
      <w:bookmarkEnd w:id="39"/>
      <w:r w:rsidRPr="000D100D">
        <w:rPr>
          <w:rFonts w:eastAsia="Palatino Linotype"/>
        </w:rPr>
        <w:t>a) Mandato de transparencia y responsabilidad del Sujeto Obligado</w:t>
      </w:r>
    </w:p>
    <w:p w14:paraId="302F74F7" w14:textId="77777777" w:rsidR="006875BC" w:rsidRPr="000D100D" w:rsidRDefault="00F40BCC" w:rsidP="000D100D">
      <w:r w:rsidRPr="000D100D">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27A6FA74" w14:textId="77777777" w:rsidR="006875BC" w:rsidRPr="000D100D" w:rsidRDefault="006875BC" w:rsidP="000D100D"/>
    <w:p w14:paraId="4BE2FBFF" w14:textId="77777777" w:rsidR="006875BC" w:rsidRPr="000D100D" w:rsidRDefault="00F40BCC" w:rsidP="000D100D">
      <w:pPr>
        <w:spacing w:line="240" w:lineRule="auto"/>
        <w:ind w:left="567" w:right="539"/>
        <w:rPr>
          <w:b/>
          <w:i/>
        </w:rPr>
      </w:pPr>
      <w:r w:rsidRPr="000D100D">
        <w:rPr>
          <w:b/>
          <w:i/>
        </w:rPr>
        <w:t>Constitución Política de los Estados Unidos Mexicanos</w:t>
      </w:r>
    </w:p>
    <w:p w14:paraId="5DEA46E4" w14:textId="77777777" w:rsidR="006875BC" w:rsidRPr="000D100D" w:rsidRDefault="00F40BCC" w:rsidP="000D100D">
      <w:pPr>
        <w:spacing w:line="240" w:lineRule="auto"/>
        <w:ind w:left="567" w:right="539"/>
        <w:rPr>
          <w:b/>
          <w:i/>
        </w:rPr>
      </w:pPr>
      <w:r w:rsidRPr="000D100D">
        <w:rPr>
          <w:b/>
          <w:i/>
        </w:rPr>
        <w:t>“Artículo 6.</w:t>
      </w:r>
    </w:p>
    <w:p w14:paraId="7FAE902F" w14:textId="77777777" w:rsidR="006875BC" w:rsidRPr="000D100D" w:rsidRDefault="00F40BCC" w:rsidP="000D100D">
      <w:pPr>
        <w:spacing w:line="240" w:lineRule="auto"/>
        <w:ind w:left="567" w:right="539"/>
        <w:rPr>
          <w:i/>
        </w:rPr>
      </w:pPr>
      <w:r w:rsidRPr="000D100D">
        <w:rPr>
          <w:i/>
        </w:rPr>
        <w:t>(…)</w:t>
      </w:r>
    </w:p>
    <w:p w14:paraId="66DE68D6" w14:textId="77777777" w:rsidR="006875BC" w:rsidRPr="000D100D" w:rsidRDefault="00F40BCC" w:rsidP="000D100D">
      <w:pPr>
        <w:spacing w:line="240" w:lineRule="auto"/>
        <w:ind w:left="567" w:right="539"/>
        <w:rPr>
          <w:i/>
        </w:rPr>
      </w:pPr>
      <w:r w:rsidRPr="000D100D">
        <w:rPr>
          <w:i/>
        </w:rPr>
        <w:t>Para efectos de lo dispuesto en el presente artículo se observará lo siguiente:</w:t>
      </w:r>
    </w:p>
    <w:p w14:paraId="7D68CD0E" w14:textId="77777777" w:rsidR="006875BC" w:rsidRPr="000D100D" w:rsidRDefault="00F40BCC" w:rsidP="000D100D">
      <w:pPr>
        <w:spacing w:line="240" w:lineRule="auto"/>
        <w:ind w:left="567" w:right="539"/>
        <w:rPr>
          <w:b/>
          <w:i/>
        </w:rPr>
      </w:pPr>
      <w:r w:rsidRPr="000D100D">
        <w:rPr>
          <w:b/>
          <w:i/>
        </w:rPr>
        <w:t>A</w:t>
      </w:r>
      <w:r w:rsidRPr="000D100D">
        <w:rPr>
          <w:i/>
        </w:rPr>
        <w:t xml:space="preserve">. </w:t>
      </w:r>
      <w:r w:rsidRPr="000D100D">
        <w:rPr>
          <w:b/>
          <w:i/>
        </w:rPr>
        <w:t>Para el ejercicio del derecho de acceso a la información</w:t>
      </w:r>
      <w:r w:rsidRPr="000D100D">
        <w:rPr>
          <w:i/>
        </w:rPr>
        <w:t xml:space="preserve">, la Federación y </w:t>
      </w:r>
      <w:r w:rsidRPr="000D100D">
        <w:rPr>
          <w:b/>
          <w:i/>
        </w:rPr>
        <w:t>las entidades federativas, en el ámbito de sus respectivas competencias, se regirán por los siguientes principios y bases:</w:t>
      </w:r>
    </w:p>
    <w:p w14:paraId="388F80D5" w14:textId="77777777" w:rsidR="006875BC" w:rsidRPr="000D100D" w:rsidRDefault="00F40BCC" w:rsidP="000D100D">
      <w:pPr>
        <w:spacing w:line="240" w:lineRule="auto"/>
        <w:ind w:left="567" w:right="539"/>
        <w:rPr>
          <w:i/>
        </w:rPr>
      </w:pPr>
      <w:r w:rsidRPr="000D100D">
        <w:rPr>
          <w:b/>
          <w:i/>
        </w:rPr>
        <w:t xml:space="preserve">I. </w:t>
      </w:r>
      <w:r w:rsidRPr="000D100D">
        <w:rPr>
          <w:b/>
          <w:i/>
        </w:rPr>
        <w:tab/>
        <w:t>Toda la información en posesión de cualquier</w:t>
      </w:r>
      <w:r w:rsidRPr="000D100D">
        <w:rPr>
          <w:i/>
        </w:rPr>
        <w:t xml:space="preserve"> </w:t>
      </w:r>
      <w:r w:rsidRPr="000D100D">
        <w:rPr>
          <w:b/>
          <w:i/>
        </w:rPr>
        <w:t>autoridad</w:t>
      </w:r>
      <w:r w:rsidRPr="000D100D">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0D100D">
        <w:rPr>
          <w:b/>
          <w:i/>
        </w:rPr>
        <w:t>municipal</w:t>
      </w:r>
      <w:r w:rsidRPr="000D100D">
        <w:rPr>
          <w:i/>
        </w:rPr>
        <w:t xml:space="preserve">, </w:t>
      </w:r>
      <w:r w:rsidRPr="000D100D">
        <w:rPr>
          <w:b/>
          <w:i/>
        </w:rPr>
        <w:t>es pública</w:t>
      </w:r>
      <w:r w:rsidRPr="000D100D">
        <w:rPr>
          <w:i/>
        </w:rPr>
        <w:t xml:space="preserve"> y sólo podrá ser reservada temporalmente por razones de interés público y seguridad nacional, en los términos que fijen las leyes. </w:t>
      </w:r>
      <w:r w:rsidRPr="000D100D">
        <w:rPr>
          <w:b/>
          <w:i/>
        </w:rPr>
        <w:t>En la interpretación de este derecho deberá prevalecer el principio de máxima publicidad. Los sujetos obligados deberán documentar todo acto que derive del ejercicio de sus facultades, competencias o funciones</w:t>
      </w:r>
      <w:r w:rsidRPr="000D100D">
        <w:rPr>
          <w:i/>
        </w:rPr>
        <w:t>, la ley determinará los supuestos específicos bajo los cuales procederá la declaración de inexistencia de la información.”</w:t>
      </w:r>
    </w:p>
    <w:p w14:paraId="744E30D6" w14:textId="77777777" w:rsidR="006875BC" w:rsidRPr="000D100D" w:rsidRDefault="006875BC" w:rsidP="000D100D">
      <w:pPr>
        <w:spacing w:line="240" w:lineRule="auto"/>
        <w:ind w:left="567" w:right="539"/>
        <w:rPr>
          <w:b/>
          <w:i/>
        </w:rPr>
      </w:pPr>
    </w:p>
    <w:p w14:paraId="76B46A30" w14:textId="77777777" w:rsidR="006875BC" w:rsidRPr="000D100D" w:rsidRDefault="00F40BCC" w:rsidP="000D100D">
      <w:pPr>
        <w:spacing w:line="240" w:lineRule="auto"/>
        <w:ind w:left="567" w:right="539"/>
        <w:rPr>
          <w:b/>
          <w:i/>
        </w:rPr>
      </w:pPr>
      <w:r w:rsidRPr="000D100D">
        <w:rPr>
          <w:b/>
          <w:i/>
        </w:rPr>
        <w:t>Constitución Política del Estado Libre y Soberano de México</w:t>
      </w:r>
    </w:p>
    <w:p w14:paraId="025ABBBC" w14:textId="77777777" w:rsidR="006875BC" w:rsidRPr="000D100D" w:rsidRDefault="00F40BCC" w:rsidP="000D100D">
      <w:pPr>
        <w:spacing w:line="240" w:lineRule="auto"/>
        <w:ind w:left="567" w:right="539"/>
        <w:rPr>
          <w:i/>
        </w:rPr>
      </w:pPr>
      <w:r w:rsidRPr="000D100D">
        <w:rPr>
          <w:b/>
          <w:i/>
        </w:rPr>
        <w:t>“Artículo 5</w:t>
      </w:r>
      <w:r w:rsidRPr="000D100D">
        <w:rPr>
          <w:i/>
        </w:rPr>
        <w:t xml:space="preserve">.- </w:t>
      </w:r>
    </w:p>
    <w:p w14:paraId="6DE0DE5B" w14:textId="77777777" w:rsidR="006875BC" w:rsidRPr="000D100D" w:rsidRDefault="00F40BCC" w:rsidP="000D100D">
      <w:pPr>
        <w:spacing w:line="240" w:lineRule="auto"/>
        <w:ind w:left="567" w:right="539"/>
        <w:rPr>
          <w:i/>
        </w:rPr>
      </w:pPr>
      <w:r w:rsidRPr="000D100D">
        <w:rPr>
          <w:i/>
        </w:rPr>
        <w:t>(…)</w:t>
      </w:r>
    </w:p>
    <w:p w14:paraId="66BF38B4" w14:textId="77777777" w:rsidR="006875BC" w:rsidRPr="000D100D" w:rsidRDefault="00F40BCC" w:rsidP="000D100D">
      <w:pPr>
        <w:spacing w:line="240" w:lineRule="auto"/>
        <w:ind w:left="567" w:right="539"/>
        <w:rPr>
          <w:i/>
        </w:rPr>
      </w:pPr>
      <w:r w:rsidRPr="000D100D">
        <w:rPr>
          <w:b/>
          <w:i/>
        </w:rPr>
        <w:t>El derecho a la información será garantizado por el Estado. La ley establecerá las previsiones que permitan asegurar la protección, el respeto y la difusión de este derecho</w:t>
      </w:r>
      <w:r w:rsidRPr="000D100D">
        <w:rPr>
          <w:i/>
        </w:rPr>
        <w:t>.</w:t>
      </w:r>
    </w:p>
    <w:p w14:paraId="50EF34AB" w14:textId="77777777" w:rsidR="006875BC" w:rsidRPr="000D100D" w:rsidRDefault="00F40BCC" w:rsidP="000D100D">
      <w:pPr>
        <w:spacing w:line="240" w:lineRule="auto"/>
        <w:ind w:left="567" w:right="539"/>
        <w:rPr>
          <w:i/>
        </w:rPr>
      </w:pPr>
      <w:r w:rsidRPr="000D100D">
        <w:rPr>
          <w:i/>
        </w:rPr>
        <w:lastRenderedPageBreak/>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03C477D0" w14:textId="77777777" w:rsidR="006875BC" w:rsidRPr="000D100D" w:rsidRDefault="00F40BCC" w:rsidP="000D100D">
      <w:pPr>
        <w:spacing w:line="240" w:lineRule="auto"/>
        <w:ind w:left="567" w:right="539"/>
        <w:rPr>
          <w:i/>
        </w:rPr>
      </w:pPr>
      <w:r w:rsidRPr="000D100D">
        <w:rPr>
          <w:b/>
          <w:i/>
        </w:rPr>
        <w:t>Este derecho se regirá por los principios y bases siguientes</w:t>
      </w:r>
      <w:r w:rsidRPr="000D100D">
        <w:rPr>
          <w:i/>
        </w:rPr>
        <w:t>:</w:t>
      </w:r>
    </w:p>
    <w:p w14:paraId="23352B6C" w14:textId="77777777" w:rsidR="006875BC" w:rsidRPr="000D100D" w:rsidRDefault="00F40BCC" w:rsidP="000D100D">
      <w:pPr>
        <w:spacing w:line="240" w:lineRule="auto"/>
        <w:ind w:left="567" w:right="539"/>
        <w:rPr>
          <w:i/>
        </w:rPr>
      </w:pPr>
      <w:r w:rsidRPr="000D100D">
        <w:rPr>
          <w:b/>
          <w:i/>
        </w:rPr>
        <w:t>I. Toda la información en posesión de cualquier autoridad, entidad, órgano y organismos de los</w:t>
      </w:r>
      <w:r w:rsidRPr="000D100D">
        <w:rPr>
          <w:i/>
        </w:rPr>
        <w:t xml:space="preserve"> Poderes Ejecutivo, Legislativo y Judicial, órganos autónomos, partidos políticos, fideicomisos y fondos públicos estatales y </w:t>
      </w:r>
      <w:r w:rsidRPr="000D100D">
        <w:rPr>
          <w:b/>
          <w:i/>
        </w:rPr>
        <w:t>municipales</w:t>
      </w:r>
      <w:r w:rsidRPr="000D100D">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0D100D">
        <w:rPr>
          <w:b/>
          <w:i/>
        </w:rPr>
        <w:t>es pública</w:t>
      </w:r>
      <w:r w:rsidRPr="000D100D">
        <w:rPr>
          <w:i/>
        </w:rPr>
        <w:t xml:space="preserve"> y sólo podrá ser reservada temporalmente por razones previstas en la Constitución Política de los Estados Unidos Mexicanos de interés público y seguridad, en los términos que fijen las leyes. </w:t>
      </w:r>
      <w:r w:rsidRPr="000D100D">
        <w:rPr>
          <w:b/>
          <w:i/>
        </w:rPr>
        <w:t>En la interpretación de este derecho deberá prevalecer el principio de máxima publicidad</w:t>
      </w:r>
      <w:r w:rsidRPr="000D100D">
        <w:rPr>
          <w:i/>
        </w:rPr>
        <w:t xml:space="preserve">. </w:t>
      </w:r>
      <w:r w:rsidRPr="000D100D">
        <w:rPr>
          <w:b/>
          <w:i/>
        </w:rPr>
        <w:t>Los sujetos obligados deberán documentar todo acto que derive del ejercicio de sus facultades, competencias o funciones</w:t>
      </w:r>
      <w:r w:rsidRPr="000D100D">
        <w:rPr>
          <w:i/>
        </w:rPr>
        <w:t>, la ley determinará los supuestos específicos bajo los cuales procederá la declaración de inexistencia de la información.”</w:t>
      </w:r>
    </w:p>
    <w:p w14:paraId="49CFA54D" w14:textId="77777777" w:rsidR="006875BC" w:rsidRPr="000D100D" w:rsidRDefault="006875BC" w:rsidP="000D100D">
      <w:pPr>
        <w:rPr>
          <w:b/>
          <w:i/>
        </w:rPr>
      </w:pPr>
    </w:p>
    <w:p w14:paraId="3E05575C" w14:textId="77777777" w:rsidR="006875BC" w:rsidRPr="000D100D" w:rsidRDefault="00F40BCC" w:rsidP="000D100D">
      <w:pPr>
        <w:rPr>
          <w:i/>
        </w:rPr>
      </w:pPr>
      <w:r w:rsidRPr="000D100D">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0D100D">
        <w:rPr>
          <w:i/>
        </w:rPr>
        <w:t>por los principios de simplicidad, rapidez, gratuidad del procedimiento, auxilio y orientación a los particulares.</w:t>
      </w:r>
    </w:p>
    <w:p w14:paraId="6DF53CD6" w14:textId="77777777" w:rsidR="006875BC" w:rsidRPr="000D100D" w:rsidRDefault="006875BC" w:rsidP="000D100D">
      <w:pPr>
        <w:rPr>
          <w:i/>
        </w:rPr>
      </w:pPr>
    </w:p>
    <w:p w14:paraId="742BC477" w14:textId="77777777" w:rsidR="006875BC" w:rsidRPr="000D100D" w:rsidRDefault="00F40BCC" w:rsidP="000D100D">
      <w:pPr>
        <w:rPr>
          <w:i/>
        </w:rPr>
      </w:pPr>
      <w:r w:rsidRPr="000D100D">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4E1D0AA2" w14:textId="77777777" w:rsidR="006875BC" w:rsidRPr="000D100D" w:rsidRDefault="006875BC" w:rsidP="000D100D"/>
    <w:p w14:paraId="4B2DB700" w14:textId="77777777" w:rsidR="006875BC" w:rsidRPr="000D100D" w:rsidRDefault="00F40BCC" w:rsidP="000D100D">
      <w:r w:rsidRPr="000D100D">
        <w:t xml:space="preserve">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w:t>
      </w:r>
      <w:r w:rsidRPr="000D100D">
        <w:lastRenderedPageBreak/>
        <w:t>conforme al interés del solicitante; tal y como lo establece el artículo 12 de la Ley de Transparencia y Acceso a la Información Pública del Estado de México y Municipios.</w:t>
      </w:r>
    </w:p>
    <w:p w14:paraId="33D26626" w14:textId="77777777" w:rsidR="006875BC" w:rsidRPr="000D100D" w:rsidRDefault="006875BC" w:rsidP="000D100D"/>
    <w:p w14:paraId="29A58FE8" w14:textId="77777777" w:rsidR="006875BC" w:rsidRPr="000D100D" w:rsidRDefault="00F40BCC" w:rsidP="000D100D">
      <w:r w:rsidRPr="000D100D">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solo se concretarán a proporcionar la información solicitada que tengan en su poder en el estado que se encuentra, sin necesidad de concretarse al interés o términos específicos del solicitante.</w:t>
      </w:r>
    </w:p>
    <w:p w14:paraId="4F8E716D" w14:textId="77777777" w:rsidR="006875BC" w:rsidRPr="000D100D" w:rsidRDefault="006875BC" w:rsidP="000D100D"/>
    <w:p w14:paraId="26A23AA4" w14:textId="77777777" w:rsidR="006875BC" w:rsidRPr="000D100D" w:rsidRDefault="00F40BCC" w:rsidP="000D100D">
      <w:r w:rsidRPr="000D100D">
        <w:t>En esa tesitura, el artículo 24 último párrafo de la Ley de la Materia dispone que los Sujetos Obligados solo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38B06977" w14:textId="77777777" w:rsidR="006875BC" w:rsidRPr="000D100D" w:rsidRDefault="006875BC" w:rsidP="000D100D"/>
    <w:p w14:paraId="62CAC36F" w14:textId="77777777" w:rsidR="006875BC" w:rsidRPr="000D100D" w:rsidRDefault="00F40BCC" w:rsidP="000D100D">
      <w:bookmarkStart w:id="40" w:name="_heading=h.147n2zr" w:colFirst="0" w:colLast="0"/>
      <w:bookmarkEnd w:id="40"/>
      <w:r w:rsidRPr="000D100D">
        <w:t xml:space="preserve">Con base en lo anterior, se considera que </w:t>
      </w:r>
      <w:r w:rsidRPr="000D100D">
        <w:rPr>
          <w:b/>
        </w:rPr>
        <w:t>EL</w:t>
      </w:r>
      <w:r w:rsidRPr="000D100D">
        <w:t xml:space="preserve"> </w:t>
      </w:r>
      <w:r w:rsidRPr="000D100D">
        <w:rPr>
          <w:b/>
        </w:rPr>
        <w:t>SUJETO OBLIGADO</w:t>
      </w:r>
      <w:r w:rsidRPr="000D100D">
        <w:t xml:space="preserve"> se encontraba compelido a atender las solicitudes de acceso a la información realizadas por </w:t>
      </w:r>
      <w:r w:rsidRPr="000D100D">
        <w:rPr>
          <w:b/>
        </w:rPr>
        <w:t>LA PARTE RECURRENTE</w:t>
      </w:r>
      <w:r w:rsidRPr="000D100D">
        <w:t>.</w:t>
      </w:r>
    </w:p>
    <w:p w14:paraId="17B864ED" w14:textId="77777777" w:rsidR="006875BC" w:rsidRPr="000D100D" w:rsidRDefault="006875BC" w:rsidP="000D100D"/>
    <w:p w14:paraId="18048548" w14:textId="77777777" w:rsidR="006875BC" w:rsidRPr="000D100D" w:rsidRDefault="00F40BCC" w:rsidP="000D100D">
      <w:pPr>
        <w:keepNext/>
        <w:keepLines/>
        <w:pBdr>
          <w:top w:val="nil"/>
          <w:left w:val="nil"/>
          <w:bottom w:val="nil"/>
          <w:right w:val="nil"/>
          <w:between w:val="nil"/>
        </w:pBdr>
        <w:spacing w:line="480" w:lineRule="auto"/>
        <w:jc w:val="left"/>
        <w:rPr>
          <w:rFonts w:eastAsia="Palatino Linotype" w:cs="Palatino Linotype"/>
          <w:b/>
          <w:szCs w:val="22"/>
        </w:rPr>
      </w:pPr>
      <w:bookmarkStart w:id="41" w:name="_heading=h.3ygebqi" w:colFirst="0" w:colLast="0"/>
      <w:bookmarkEnd w:id="41"/>
      <w:r w:rsidRPr="000D100D">
        <w:rPr>
          <w:rFonts w:eastAsia="Palatino Linotype" w:cs="Palatino Linotype"/>
          <w:b/>
          <w:szCs w:val="22"/>
        </w:rPr>
        <w:t>b) Controversia a resolver</w:t>
      </w:r>
    </w:p>
    <w:p w14:paraId="0079E2F1" w14:textId="77777777" w:rsidR="006875BC" w:rsidRPr="000D100D" w:rsidRDefault="00F40BCC" w:rsidP="000D100D">
      <w:r w:rsidRPr="000D100D">
        <w:t xml:space="preserve">Con el objeto de ilustrar la controversia planteada, resulta conveniente precisar que, una vez realizado el estudio de las constancias que integran los expedientes en que se actúa, se desprende que </w:t>
      </w:r>
      <w:r w:rsidRPr="000D100D">
        <w:rPr>
          <w:b/>
        </w:rPr>
        <w:t>LA PARTE RECURRENTE</w:t>
      </w:r>
      <w:r w:rsidRPr="000D100D">
        <w:t xml:space="preserve"> solicitó lo siguiente:</w:t>
      </w:r>
    </w:p>
    <w:p w14:paraId="5F03EB79" w14:textId="77777777" w:rsidR="006875BC" w:rsidRPr="000D100D" w:rsidRDefault="006875BC" w:rsidP="000D100D">
      <w:pPr>
        <w:tabs>
          <w:tab w:val="left" w:pos="4962"/>
        </w:tabs>
      </w:pPr>
    </w:p>
    <w:p w14:paraId="346D7C71" w14:textId="77777777" w:rsidR="006875BC" w:rsidRPr="000D100D" w:rsidRDefault="00F40BCC" w:rsidP="000D100D">
      <w:pPr>
        <w:numPr>
          <w:ilvl w:val="0"/>
          <w:numId w:val="7"/>
        </w:numPr>
        <w:pBdr>
          <w:top w:val="nil"/>
          <w:left w:val="nil"/>
          <w:bottom w:val="nil"/>
          <w:right w:val="nil"/>
          <w:between w:val="nil"/>
        </w:pBdr>
        <w:tabs>
          <w:tab w:val="left" w:pos="4962"/>
        </w:tabs>
      </w:pPr>
      <w:r w:rsidRPr="000D100D">
        <w:lastRenderedPageBreak/>
        <w:t>Soporte documental donde consten las reconducciones presupuestales realizadas durante los años 2022, 2023 y 2024; así como información y respaldo del destino final del recurso público reconducido</w:t>
      </w:r>
    </w:p>
    <w:p w14:paraId="674BC72D" w14:textId="77777777" w:rsidR="006875BC" w:rsidRPr="000D100D" w:rsidRDefault="006875BC" w:rsidP="000D100D">
      <w:pPr>
        <w:pBdr>
          <w:top w:val="nil"/>
          <w:left w:val="nil"/>
          <w:bottom w:val="nil"/>
          <w:right w:val="nil"/>
          <w:between w:val="nil"/>
        </w:pBdr>
        <w:tabs>
          <w:tab w:val="left" w:pos="4962"/>
        </w:tabs>
        <w:ind w:left="720"/>
      </w:pPr>
    </w:p>
    <w:p w14:paraId="6124F82A" w14:textId="77777777" w:rsidR="006875BC" w:rsidRPr="000D100D" w:rsidRDefault="00F40BCC" w:rsidP="000D100D">
      <w:pPr>
        <w:tabs>
          <w:tab w:val="left" w:pos="4962"/>
        </w:tabs>
      </w:pPr>
      <w:r w:rsidRPr="000D100D">
        <w:t xml:space="preserve">En respuesta, </w:t>
      </w:r>
      <w:r w:rsidRPr="000D100D">
        <w:rPr>
          <w:b/>
        </w:rPr>
        <w:t>EL SUJETO OBLIGADO</w:t>
      </w:r>
      <w:r w:rsidRPr="000D100D">
        <w:t xml:space="preserve"> se pronunció por conducto de la Tesorería Municipal, quien refirió el cambio de modalidad a consulta directa. Motivo por el cual </w:t>
      </w:r>
      <w:r w:rsidRPr="000D100D">
        <w:rPr>
          <w:b/>
        </w:rPr>
        <w:t>LA PARTE RECURRENTE</w:t>
      </w:r>
      <w:r w:rsidRPr="000D100D">
        <w:t xml:space="preserve"> manifestó su inconformidad. </w:t>
      </w:r>
    </w:p>
    <w:p w14:paraId="625155E5" w14:textId="77777777" w:rsidR="006875BC" w:rsidRPr="000D100D" w:rsidRDefault="006875BC" w:rsidP="000D100D">
      <w:pPr>
        <w:tabs>
          <w:tab w:val="left" w:pos="4962"/>
        </w:tabs>
      </w:pPr>
    </w:p>
    <w:p w14:paraId="65592EF2" w14:textId="77777777" w:rsidR="006875BC" w:rsidRPr="000D100D" w:rsidRDefault="00F40BCC" w:rsidP="000D100D">
      <w:pPr>
        <w:keepNext/>
        <w:keepLines/>
        <w:pBdr>
          <w:top w:val="nil"/>
          <w:left w:val="nil"/>
          <w:bottom w:val="nil"/>
          <w:right w:val="nil"/>
          <w:between w:val="nil"/>
        </w:pBdr>
        <w:spacing w:line="480" w:lineRule="auto"/>
        <w:jc w:val="left"/>
        <w:rPr>
          <w:rFonts w:eastAsia="Palatino Linotype" w:cs="Palatino Linotype"/>
          <w:b/>
          <w:szCs w:val="22"/>
        </w:rPr>
      </w:pPr>
      <w:bookmarkStart w:id="42" w:name="_heading=h.2dlolyb" w:colFirst="0" w:colLast="0"/>
      <w:bookmarkEnd w:id="42"/>
      <w:r w:rsidRPr="000D100D">
        <w:rPr>
          <w:rFonts w:eastAsia="Palatino Linotype" w:cs="Palatino Linotype"/>
          <w:b/>
          <w:szCs w:val="22"/>
        </w:rPr>
        <w:t>c) Estudio de la controversia</w:t>
      </w:r>
    </w:p>
    <w:p w14:paraId="296AE450" w14:textId="77777777" w:rsidR="006875BC" w:rsidRPr="000D100D" w:rsidRDefault="00F40BCC" w:rsidP="000D100D">
      <w:pPr>
        <w:tabs>
          <w:tab w:val="left" w:pos="851"/>
        </w:tabs>
        <w:ind w:right="49"/>
      </w:pPr>
      <w:r w:rsidRPr="000D100D">
        <w:t>En primer lugar, a efecto de determinar la naturaleza de la información solicitada, resulta importante traer a colación el  contenido del Código Financiero del Estado de México que en su Capítulo Tercero “De la ejecución de Presupuesto de Egresos” refiere que el presupuesto de egresos se ejercerá de acuerdo con lo que determine el Decreto de Presupuesto de Egresos y demás disposiciones que establezca la Secretaría y la Tesorería en el ámbito de sus respectivas competencias.</w:t>
      </w:r>
    </w:p>
    <w:p w14:paraId="04C5A835" w14:textId="77777777" w:rsidR="006875BC" w:rsidRPr="000D100D" w:rsidRDefault="006875BC" w:rsidP="000D100D">
      <w:pPr>
        <w:tabs>
          <w:tab w:val="left" w:pos="851"/>
        </w:tabs>
        <w:ind w:right="49"/>
      </w:pPr>
    </w:p>
    <w:p w14:paraId="2DD2B63F" w14:textId="77777777" w:rsidR="006875BC" w:rsidRPr="000D100D" w:rsidRDefault="00F40BCC" w:rsidP="000D100D">
      <w:pPr>
        <w:tabs>
          <w:tab w:val="left" w:pos="851"/>
        </w:tabs>
        <w:ind w:right="49"/>
      </w:pPr>
      <w:r w:rsidRPr="000D100D">
        <w:t xml:space="preserve">Según lo prevé dicho Código, el ejercicio de las asignaciones presupuestales se realizará según los calendarios aprobados, en el caso de los Municipios, la Tesorería en coordinación con la Unidad de Información, Planeación, Programación y Evaluación, la Unidad Administrativa o servidores públicos responsables de realizar estas funciones, podrá autorizar y verificar en el ámbito de sus competencias modificaciones a los calendarios de gasto que tengan por objeto anticipar la disponibilidad de recursos, lo anterior se puede confirmar del contenido del artículo 307 que a la letra dispone lo siguiente: </w:t>
      </w:r>
    </w:p>
    <w:p w14:paraId="07A6632F" w14:textId="77777777" w:rsidR="006875BC" w:rsidRPr="000D100D" w:rsidRDefault="006875BC" w:rsidP="000D100D">
      <w:pPr>
        <w:tabs>
          <w:tab w:val="left" w:pos="851"/>
        </w:tabs>
        <w:ind w:right="49"/>
      </w:pPr>
    </w:p>
    <w:p w14:paraId="1537C2D1" w14:textId="77777777" w:rsidR="006875BC" w:rsidRPr="000D100D" w:rsidRDefault="00F40BCC" w:rsidP="000D100D">
      <w:pPr>
        <w:tabs>
          <w:tab w:val="left" w:pos="851"/>
        </w:tabs>
        <w:ind w:left="850" w:right="824"/>
        <w:rPr>
          <w:i/>
        </w:rPr>
      </w:pPr>
      <w:r w:rsidRPr="000D100D">
        <w:rPr>
          <w:i/>
        </w:rPr>
        <w:t>“</w:t>
      </w:r>
      <w:r w:rsidRPr="000D100D">
        <w:rPr>
          <w:b/>
          <w:i/>
        </w:rPr>
        <w:t>Artículo 307.</w:t>
      </w:r>
      <w:r w:rsidRPr="000D100D">
        <w:rPr>
          <w:i/>
        </w:rPr>
        <w:t xml:space="preserve">- El ejercicio de las asignaciones presupuestarias de los Entes Públicos, de acuerdo con su naturaleza jurídica y según corresponda, se realizará </w:t>
      </w:r>
      <w:r w:rsidRPr="000D100D">
        <w:rPr>
          <w:i/>
        </w:rPr>
        <w:lastRenderedPageBreak/>
        <w:t xml:space="preserve">con base en los calendarios financieros aprobados y de metas que se establezcan conforme a los Criterios, Manuales y Lineamientos que determine la Secretaría y en el caso de los Municipios, la Tesorería. </w:t>
      </w:r>
    </w:p>
    <w:p w14:paraId="17397D02" w14:textId="77777777" w:rsidR="006875BC" w:rsidRPr="000D100D" w:rsidRDefault="00F40BCC" w:rsidP="000D100D">
      <w:pPr>
        <w:tabs>
          <w:tab w:val="left" w:pos="851"/>
        </w:tabs>
        <w:ind w:left="850" w:right="824"/>
        <w:rPr>
          <w:i/>
        </w:rPr>
      </w:pPr>
      <w:r w:rsidRPr="000D100D">
        <w:rPr>
          <w:i/>
        </w:rPr>
        <w:t xml:space="preserve">En el caso de los Municipios, la Tesorería en coordinación con la Unidad de Información, Planeación, Programación y Evaluación, la Unidad Administrativa o servidores públicos responsables de realizar estas funciones, podrá autorizar y verificar en el ámbito de sus competencias modificaciones a los calendarios de gasto que tengan por objeto anticipar la disponibilidad de recursos, cuando su flujo de efectivo lo permita, así como la relación que guarde la recalendarización de recursos con la ejecución y cumplimiento de objetivos y metas. </w:t>
      </w:r>
    </w:p>
    <w:p w14:paraId="137D683B" w14:textId="77777777" w:rsidR="006875BC" w:rsidRPr="000D100D" w:rsidRDefault="00F40BCC" w:rsidP="000D100D">
      <w:pPr>
        <w:tabs>
          <w:tab w:val="left" w:pos="851"/>
        </w:tabs>
        <w:ind w:left="850" w:right="824"/>
        <w:rPr>
          <w:i/>
        </w:rPr>
      </w:pPr>
      <w:r w:rsidRPr="000D100D">
        <w:rPr>
          <w:i/>
        </w:rPr>
        <w:t>La Secretaría o la Tesorería, en el ámbito de sus respectivas competencias, no reconocerán adeudos ni pagos por cantidades reclamadas o erogaciones efectuadas que rebasen el monto mensual del presupuesto de egresos.”</w:t>
      </w:r>
    </w:p>
    <w:p w14:paraId="4D14633E" w14:textId="77777777" w:rsidR="006875BC" w:rsidRPr="000D100D" w:rsidRDefault="006875BC" w:rsidP="000D100D">
      <w:pPr>
        <w:spacing w:after="240"/>
      </w:pPr>
    </w:p>
    <w:p w14:paraId="22302A20" w14:textId="77777777" w:rsidR="006875BC" w:rsidRPr="000D100D" w:rsidRDefault="00F40BCC" w:rsidP="000D100D">
      <w:pPr>
        <w:spacing w:after="240"/>
      </w:pPr>
      <w:r w:rsidRPr="000D100D">
        <w:t>Así, la ley por medio de este Código confiere al titular del ejecutivo la capacidad de realizar reconducciones, diferimientos o cancelaciones de recursos al presupuesto, por los casos establecidos en el artículo 310 que versa sobre lo siguiente:</w:t>
      </w:r>
    </w:p>
    <w:p w14:paraId="2CCCD6FB" w14:textId="77777777" w:rsidR="006875BC" w:rsidRPr="000D100D" w:rsidRDefault="006875BC" w:rsidP="000D100D">
      <w:pPr>
        <w:spacing w:after="240"/>
      </w:pPr>
    </w:p>
    <w:p w14:paraId="49602E5B" w14:textId="77777777" w:rsidR="006875BC" w:rsidRPr="000D100D" w:rsidRDefault="00F40BCC" w:rsidP="000D100D">
      <w:pPr>
        <w:spacing w:after="240"/>
        <w:ind w:left="850" w:right="824"/>
        <w:rPr>
          <w:i/>
        </w:rPr>
      </w:pPr>
      <w:r w:rsidRPr="000D100D">
        <w:rPr>
          <w:i/>
        </w:rPr>
        <w:t>Artículo 310.- El Ejecutivo por conducto de la Secretaría podrá determinar reducciones, diferimientos o cancelaciones de recursos presupuestarios en los programas en los siguientes casos:</w:t>
      </w:r>
    </w:p>
    <w:p w14:paraId="09DF245D" w14:textId="77777777" w:rsidR="006875BC" w:rsidRPr="000D100D" w:rsidRDefault="00F40BCC" w:rsidP="000D100D">
      <w:pPr>
        <w:spacing w:after="240"/>
        <w:ind w:left="850" w:right="824"/>
        <w:rPr>
          <w:i/>
        </w:rPr>
      </w:pPr>
      <w:r w:rsidRPr="000D100D">
        <w:rPr>
          <w:i/>
        </w:rPr>
        <w:t xml:space="preserve">I. Cuando repercutan en una disminución de los ingresos presupuestarios. En el caso a que se refiere esta fracción, el Ejecutivo Estatal por conducto de la Secretaría, únicamente durante el ejercicio fiscal en el que se presenten algunos de estos </w:t>
      </w:r>
      <w:r w:rsidRPr="000D100D">
        <w:rPr>
          <w:i/>
        </w:rPr>
        <w:lastRenderedPageBreak/>
        <w:t xml:space="preserve">supuestos, ordenará a los Entes Públicos de acuerdo con su naturaleza jurídica y según corresponda, realizar las reducciones a su presupuesto autorizado, en los rubros de gasto que no constituyan un subsidio entregado directamente a la población, a efecto de salvaguardar el interés social y público de la Entidad, observando las medidas de disciplina, equilibro presupuestario y transparencia. En caso de no hacerlo o cuando los mismos no resulten suficientes, la Secretaría deberá aplicar directamente los ajustes necesarios, notificando a las mismas. Tratándose de los Poderes Legislativo, Judicial y Organismos Autónomos, a partir de la declaratoria correspondiente, a través del órgano autorizado para ello, deberán coordinarse con la Secretaría para que aprueben, en un plazo máximo de 10 días, los ajustes a su presupuesto. Para el caso de no realizar las adecuaciones a sus presupuestos o cuando los mismos no resulten suficientes, el Ejecutivo del Estado por conducto de la Secretaría, enviará a la Legislatura la Iniciativa con el monto a reducir en el Presupuesto de Egresos del ejercicio fiscal correspondiente, para que se examine, discuta y en su caso, apruebe o modifique en un plazo de 15 días a partir del día siguiente al de su recepción. Las modificaciones realizadas deberán reportarse en un apartado específico del informe trimestral y de la cuenta pública, que contenga el monto de gasto reducido y su composición funcional, desagregado por Unidades Responsables del Gasto, así como la exposición de los fundamentos, motivos y razonamientos de tales ajustes. </w:t>
      </w:r>
    </w:p>
    <w:p w14:paraId="5082CC51" w14:textId="77777777" w:rsidR="006875BC" w:rsidRPr="000D100D" w:rsidRDefault="00F40BCC" w:rsidP="000D100D">
      <w:pPr>
        <w:spacing w:after="240"/>
        <w:ind w:left="850" w:right="824"/>
        <w:rPr>
          <w:i/>
        </w:rPr>
      </w:pPr>
      <w:r w:rsidRPr="000D100D">
        <w:rPr>
          <w:i/>
        </w:rPr>
        <w:t xml:space="preserve">II. Cuando las dependencias y entidades públicas responsables del programa no demuestren el cumplimiento de las metas comprometidas; </w:t>
      </w:r>
    </w:p>
    <w:p w14:paraId="44E512AC" w14:textId="77777777" w:rsidR="006875BC" w:rsidRPr="000D100D" w:rsidRDefault="00F40BCC" w:rsidP="000D100D">
      <w:pPr>
        <w:spacing w:after="240"/>
        <w:ind w:left="850" w:right="824"/>
        <w:rPr>
          <w:i/>
        </w:rPr>
      </w:pPr>
      <w:r w:rsidRPr="000D100D">
        <w:rPr>
          <w:i/>
        </w:rPr>
        <w:t xml:space="preserve">III. Cuando como resultado de la evaluación de las estrategias contenidas en los instrumentos de planeación del desarrollo, las Dependencias y Entidades Públicas, determinen la necesidad de adecuar los objetivos y metas de programas y proyectos </w:t>
      </w:r>
      <w:r w:rsidRPr="000D100D">
        <w:rPr>
          <w:i/>
        </w:rPr>
        <w:lastRenderedPageBreak/>
        <w:t xml:space="preserve">aprobados, derivado de situaciones extraordinarias en el ámbito económico y social. En el caso a que se refiere esta fracción, las Dependencias y Entidades Públicas podrán solicitar a la Secretaría, autorización para reasignar los recursos presupuestarios a otros programas sociales prioritarios, mediante el dictamen de reconducción correspondiente, informando en ambos casos, a la Legislatura o a la Diputación Permanente. </w:t>
      </w:r>
    </w:p>
    <w:p w14:paraId="230A22C2" w14:textId="77777777" w:rsidR="006875BC" w:rsidRPr="000D100D" w:rsidRDefault="00F40BCC" w:rsidP="000D100D">
      <w:pPr>
        <w:spacing w:after="240"/>
        <w:ind w:left="850" w:right="824"/>
        <w:rPr>
          <w:i/>
        </w:rPr>
      </w:pPr>
      <w:r w:rsidRPr="000D100D">
        <w:rPr>
          <w:i/>
        </w:rPr>
        <w:t xml:space="preserve">El dictamen de reconducción deberá referir el supuesto que se actualiza del presente artículo. En caso de que durante el Ejercicio Fiscal disminuyan los ingresos previstos en la Ley de Ingresos del Estado del año que corresponde, el Ejecutivo, por conducto de la Secretaría, a efecto de cumplir con el principio de sostenibilidad del Balance Presupuestario y del Balance Presupuestario de Recursos Disponibles, deberá aplicar ajustes, conforme a la siguiente prelación, a los conceptos del Presupuesto de Egresos que a continuación se indican: </w:t>
      </w:r>
    </w:p>
    <w:p w14:paraId="56E430E3" w14:textId="77777777" w:rsidR="006875BC" w:rsidRPr="000D100D" w:rsidRDefault="00F40BCC" w:rsidP="000D100D">
      <w:pPr>
        <w:spacing w:after="240"/>
        <w:ind w:left="850" w:right="824"/>
        <w:rPr>
          <w:i/>
        </w:rPr>
      </w:pPr>
      <w:r w:rsidRPr="000D100D">
        <w:rPr>
          <w:i/>
        </w:rPr>
        <w:t xml:space="preserve">I. Gastos de comunicación social. </w:t>
      </w:r>
    </w:p>
    <w:p w14:paraId="0B344817" w14:textId="77777777" w:rsidR="006875BC" w:rsidRPr="000D100D" w:rsidRDefault="00F40BCC" w:rsidP="000D100D">
      <w:pPr>
        <w:spacing w:after="240"/>
        <w:ind w:left="850" w:right="824"/>
        <w:rPr>
          <w:i/>
        </w:rPr>
      </w:pPr>
      <w:r w:rsidRPr="000D100D">
        <w:rPr>
          <w:i/>
        </w:rPr>
        <w:t>II. Gasto corriente que no constituya un subsidio entregado directamente a la población, en términos de lo dispuesto por el artículo 320 Bis de este Código.</w:t>
      </w:r>
    </w:p>
    <w:p w14:paraId="6FBE42BD" w14:textId="77777777" w:rsidR="006875BC" w:rsidRPr="000D100D" w:rsidRDefault="00F40BCC" w:rsidP="000D100D">
      <w:pPr>
        <w:spacing w:after="240"/>
        <w:ind w:left="850" w:right="824"/>
        <w:rPr>
          <w:i/>
        </w:rPr>
      </w:pPr>
      <w:r w:rsidRPr="000D100D">
        <w:rPr>
          <w:i/>
        </w:rPr>
        <w:t xml:space="preserve"> III. Gasto en servicios personales, prioritariamente las erogaciones por concepto de percepciones extraordinarias. </w:t>
      </w:r>
    </w:p>
    <w:p w14:paraId="71134930" w14:textId="77777777" w:rsidR="006875BC" w:rsidRPr="000D100D" w:rsidRDefault="00F40BCC" w:rsidP="000D100D">
      <w:pPr>
        <w:spacing w:after="240"/>
        <w:ind w:left="850" w:right="824"/>
        <w:rPr>
          <w:i/>
        </w:rPr>
      </w:pPr>
      <w:r w:rsidRPr="000D100D">
        <w:rPr>
          <w:i/>
        </w:rPr>
        <w:t xml:space="preserve">En caso de que los ajustes anteriores no sean suficientes para compensar la disminución de ingresos, podrán realizarse ajustes en otros conceptos de gasto, siempre y cuando se procure no afectar los programas sociales. </w:t>
      </w:r>
    </w:p>
    <w:p w14:paraId="0BEBB273" w14:textId="77777777" w:rsidR="006875BC" w:rsidRPr="000D100D" w:rsidRDefault="00F40BCC" w:rsidP="000D100D">
      <w:pPr>
        <w:spacing w:after="240"/>
        <w:ind w:left="850" w:right="824"/>
        <w:rPr>
          <w:i/>
        </w:rPr>
      </w:pPr>
      <w:r w:rsidRPr="000D100D">
        <w:rPr>
          <w:i/>
        </w:rPr>
        <w:t xml:space="preserve">Para el caso de los municipios, corresponderá a la Tesorería en coordinación con la Unidad de Información, Planeación, Programación y Evaluación, la Unidad </w:t>
      </w:r>
      <w:r w:rsidRPr="000D100D">
        <w:rPr>
          <w:i/>
        </w:rPr>
        <w:lastRenderedPageBreak/>
        <w:t>Administrativa o servidores públicos responsables de realizar estas funciones, autorizar y verificar en el ámbito de sus competencias la reasignación de los recursos presupuestarios a otros programas sociales prioritarios mediante el dictamen de reconducción correspondiente, informando en ambos casos, al Ayuntamiento.</w:t>
      </w:r>
    </w:p>
    <w:p w14:paraId="6C298A91" w14:textId="77777777" w:rsidR="006875BC" w:rsidRPr="000D100D" w:rsidRDefault="00F40BCC" w:rsidP="000D100D">
      <w:pPr>
        <w:spacing w:after="240"/>
      </w:pPr>
      <w:r w:rsidRPr="000D100D">
        <w:t xml:space="preserve">En el caso de los municipios, el artículo antes citado contempla en su último párrafo que esta acción corresponderá a la Tesorería en coordinación con la Unidad de Información, Planeación, Programación y Evaluación, mediante el dictamen de reconducción correspondiente, informando al Ayuntamiento. </w:t>
      </w:r>
    </w:p>
    <w:p w14:paraId="10B5BDA3" w14:textId="77777777" w:rsidR="006875BC" w:rsidRPr="000D100D" w:rsidRDefault="00F40BCC" w:rsidP="000D100D">
      <w:pPr>
        <w:spacing w:after="240"/>
      </w:pPr>
      <w:r w:rsidRPr="000D100D">
        <w:t xml:space="preserve">Por su parte, la Ley de Planeación del Estado de México y Municipios refiere en su artículo 14 que el Sistema de Planeación Democrática para el Desarrollo del Estado de México y Municipios se conformará por lo siguiente: </w:t>
      </w:r>
    </w:p>
    <w:p w14:paraId="2738CB7E" w14:textId="77777777" w:rsidR="006875BC" w:rsidRPr="000D100D" w:rsidRDefault="00F40BCC" w:rsidP="000D100D">
      <w:pPr>
        <w:spacing w:after="240" w:line="276" w:lineRule="auto"/>
        <w:ind w:left="850" w:right="824"/>
        <w:rPr>
          <w:i/>
        </w:rPr>
      </w:pPr>
      <w:r w:rsidRPr="000D100D">
        <w:rPr>
          <w:b/>
          <w:i/>
        </w:rPr>
        <w:t>Artículo 14.</w:t>
      </w:r>
      <w:r w:rsidRPr="000D100D">
        <w:rPr>
          <w:i/>
        </w:rPr>
        <w:t xml:space="preserve">- El Sistema de Planeación Democrática para el Desarrollo del Estado de México y Municipios se conforma por: </w:t>
      </w:r>
    </w:p>
    <w:p w14:paraId="48E359DE" w14:textId="77777777" w:rsidR="006875BC" w:rsidRPr="000D100D" w:rsidRDefault="00F40BCC" w:rsidP="000D100D">
      <w:pPr>
        <w:spacing w:after="240" w:line="276" w:lineRule="auto"/>
        <w:ind w:left="850" w:right="824"/>
        <w:rPr>
          <w:i/>
        </w:rPr>
      </w:pPr>
      <w:r w:rsidRPr="000D100D">
        <w:rPr>
          <w:i/>
        </w:rPr>
        <w:t xml:space="preserve">I. El Plan de Desarrollo del Estado de México; </w:t>
      </w:r>
    </w:p>
    <w:p w14:paraId="54FB8339" w14:textId="77777777" w:rsidR="006875BC" w:rsidRPr="000D100D" w:rsidRDefault="00F40BCC" w:rsidP="000D100D">
      <w:pPr>
        <w:spacing w:after="240" w:line="276" w:lineRule="auto"/>
        <w:ind w:left="850" w:right="824"/>
        <w:rPr>
          <w:i/>
        </w:rPr>
      </w:pPr>
      <w:r w:rsidRPr="000D100D">
        <w:rPr>
          <w:i/>
        </w:rPr>
        <w:t xml:space="preserve">II. Los planes de desarrollo municipales; </w:t>
      </w:r>
    </w:p>
    <w:p w14:paraId="4FE5F8EC" w14:textId="77777777" w:rsidR="006875BC" w:rsidRPr="000D100D" w:rsidRDefault="00F40BCC" w:rsidP="000D100D">
      <w:pPr>
        <w:spacing w:after="240" w:line="276" w:lineRule="auto"/>
        <w:ind w:left="850" w:right="824"/>
        <w:rPr>
          <w:i/>
        </w:rPr>
      </w:pPr>
      <w:r w:rsidRPr="000D100D">
        <w:rPr>
          <w:i/>
        </w:rPr>
        <w:t xml:space="preserve">III. Los programas sectoriales de corto, mediano y largo plazo; </w:t>
      </w:r>
    </w:p>
    <w:p w14:paraId="448B600F" w14:textId="77777777" w:rsidR="006875BC" w:rsidRPr="000D100D" w:rsidRDefault="00F40BCC" w:rsidP="000D100D">
      <w:pPr>
        <w:spacing w:after="240" w:line="276" w:lineRule="auto"/>
        <w:ind w:left="850" w:right="824"/>
        <w:rPr>
          <w:i/>
        </w:rPr>
      </w:pPr>
      <w:r w:rsidRPr="000D100D">
        <w:rPr>
          <w:i/>
        </w:rPr>
        <w:t xml:space="preserve">IV. Los programas regionales de corto, mediano y largo plazo; </w:t>
      </w:r>
    </w:p>
    <w:p w14:paraId="31F0EFA0" w14:textId="77777777" w:rsidR="006875BC" w:rsidRPr="000D100D" w:rsidRDefault="00F40BCC" w:rsidP="000D100D">
      <w:pPr>
        <w:spacing w:after="240" w:line="276" w:lineRule="auto"/>
        <w:ind w:left="850" w:right="824"/>
        <w:rPr>
          <w:i/>
        </w:rPr>
      </w:pPr>
      <w:r w:rsidRPr="000D100D">
        <w:rPr>
          <w:i/>
        </w:rPr>
        <w:t xml:space="preserve">V. Los programas especiales; </w:t>
      </w:r>
    </w:p>
    <w:p w14:paraId="03258E3E" w14:textId="77777777" w:rsidR="006875BC" w:rsidRPr="000D100D" w:rsidRDefault="00F40BCC" w:rsidP="000D100D">
      <w:pPr>
        <w:spacing w:after="240" w:line="276" w:lineRule="auto"/>
        <w:ind w:left="850" w:right="824"/>
        <w:rPr>
          <w:i/>
        </w:rPr>
      </w:pPr>
      <w:r w:rsidRPr="000D100D">
        <w:rPr>
          <w:i/>
        </w:rPr>
        <w:t>VI. Los presupuestos por programas;</w:t>
      </w:r>
    </w:p>
    <w:p w14:paraId="52CE8E14" w14:textId="77777777" w:rsidR="006875BC" w:rsidRPr="000D100D" w:rsidRDefault="00F40BCC" w:rsidP="000D100D">
      <w:pPr>
        <w:spacing w:after="240" w:line="276" w:lineRule="auto"/>
        <w:ind w:left="850" w:right="824"/>
        <w:rPr>
          <w:i/>
        </w:rPr>
      </w:pPr>
      <w:r w:rsidRPr="000D100D">
        <w:rPr>
          <w:i/>
        </w:rPr>
        <w:t xml:space="preserve">VII. Los convenios de coordinación; </w:t>
      </w:r>
    </w:p>
    <w:p w14:paraId="592D7FE4" w14:textId="77777777" w:rsidR="006875BC" w:rsidRPr="000D100D" w:rsidRDefault="00F40BCC" w:rsidP="000D100D">
      <w:pPr>
        <w:spacing w:after="240" w:line="276" w:lineRule="auto"/>
        <w:ind w:left="850" w:right="824"/>
        <w:rPr>
          <w:i/>
        </w:rPr>
      </w:pPr>
      <w:r w:rsidRPr="000D100D">
        <w:rPr>
          <w:i/>
        </w:rPr>
        <w:t xml:space="preserve">VIII. Los convenios de participación; </w:t>
      </w:r>
    </w:p>
    <w:p w14:paraId="41902A84" w14:textId="77777777" w:rsidR="006875BC" w:rsidRPr="000D100D" w:rsidRDefault="00F40BCC" w:rsidP="000D100D">
      <w:pPr>
        <w:spacing w:after="240" w:line="276" w:lineRule="auto"/>
        <w:ind w:left="850" w:right="824"/>
        <w:rPr>
          <w:i/>
        </w:rPr>
      </w:pPr>
      <w:r w:rsidRPr="000D100D">
        <w:rPr>
          <w:i/>
        </w:rPr>
        <w:t xml:space="preserve">IX. Los informes de evaluación; </w:t>
      </w:r>
    </w:p>
    <w:p w14:paraId="52BBD7E1" w14:textId="77777777" w:rsidR="006875BC" w:rsidRPr="000D100D" w:rsidRDefault="00F40BCC" w:rsidP="000D100D">
      <w:pPr>
        <w:spacing w:after="240" w:line="276" w:lineRule="auto"/>
        <w:ind w:left="850" w:right="824"/>
        <w:rPr>
          <w:b/>
          <w:i/>
        </w:rPr>
      </w:pPr>
      <w:r w:rsidRPr="000D100D">
        <w:rPr>
          <w:b/>
          <w:i/>
        </w:rPr>
        <w:lastRenderedPageBreak/>
        <w:t xml:space="preserve">X. Los dictámenes de reconducción y actualización </w:t>
      </w:r>
    </w:p>
    <w:p w14:paraId="0B55A8FC" w14:textId="77777777" w:rsidR="006875BC" w:rsidRPr="000D100D" w:rsidRDefault="00F40BCC" w:rsidP="000D100D">
      <w:pPr>
        <w:spacing w:after="240" w:line="276" w:lineRule="auto"/>
        <w:ind w:left="850" w:right="824"/>
        <w:rPr>
          <w:i/>
        </w:rPr>
      </w:pPr>
      <w:r w:rsidRPr="000D100D">
        <w:rPr>
          <w:i/>
        </w:rPr>
        <w:t xml:space="preserve">XI. Los planes de desarrollo a largo plazo. </w:t>
      </w:r>
    </w:p>
    <w:p w14:paraId="704081A4" w14:textId="77777777" w:rsidR="006875BC" w:rsidRPr="000D100D" w:rsidRDefault="00F40BCC" w:rsidP="000D100D">
      <w:pPr>
        <w:spacing w:after="240" w:line="276" w:lineRule="auto"/>
        <w:ind w:left="850" w:right="824"/>
        <w:rPr>
          <w:i/>
        </w:rPr>
      </w:pPr>
      <w:r w:rsidRPr="000D100D">
        <w:rPr>
          <w:i/>
        </w:rPr>
        <w:t>XII. La Agenda Digital.</w:t>
      </w:r>
    </w:p>
    <w:p w14:paraId="75BA7652" w14:textId="77777777" w:rsidR="006875BC" w:rsidRPr="000D100D" w:rsidRDefault="00F40BCC" w:rsidP="000D100D">
      <w:pPr>
        <w:spacing w:after="240"/>
      </w:pPr>
      <w:r w:rsidRPr="000D100D">
        <w:t>Del artículo anterior se resalta la fracción X que contempla los dictámenes de reconducción y actualización, los cuales también corresponden a una obligación de los ayuntamientos en materia de planeación democrática para el desarrollo, como lo refiere el artículo 19 fracción VI que se transcribe a continuación:</w:t>
      </w:r>
    </w:p>
    <w:p w14:paraId="0D5A30D6" w14:textId="77777777" w:rsidR="006875BC" w:rsidRPr="000D100D" w:rsidRDefault="00F40BCC" w:rsidP="000D100D">
      <w:pPr>
        <w:spacing w:after="240"/>
        <w:ind w:left="850" w:right="824"/>
        <w:rPr>
          <w:i/>
        </w:rPr>
      </w:pPr>
      <w:r w:rsidRPr="000D100D">
        <w:rPr>
          <w:i/>
        </w:rPr>
        <w:t>“</w:t>
      </w:r>
      <w:r w:rsidRPr="000D100D">
        <w:rPr>
          <w:b/>
          <w:i/>
        </w:rPr>
        <w:t>Artículo 19.</w:t>
      </w:r>
      <w:r w:rsidRPr="000D100D">
        <w:rPr>
          <w:i/>
        </w:rPr>
        <w:t xml:space="preserve">- Compete a los ayuntamientos, en materia de planeación democrática para el desarrollo: </w:t>
      </w:r>
    </w:p>
    <w:p w14:paraId="58103DC2" w14:textId="77777777" w:rsidR="006875BC" w:rsidRPr="000D100D" w:rsidRDefault="00F40BCC" w:rsidP="000D100D">
      <w:pPr>
        <w:spacing w:after="240"/>
        <w:ind w:left="850" w:right="824"/>
        <w:rPr>
          <w:i/>
        </w:rPr>
      </w:pPr>
      <w:r w:rsidRPr="000D100D">
        <w:rPr>
          <w:i/>
        </w:rPr>
        <w:t xml:space="preserve">I. Elaborar, aprobar, ejecutar, dar seguimiento, evaluar y el control del Plan de Desarrollo Municipal y sus programas; </w:t>
      </w:r>
    </w:p>
    <w:p w14:paraId="021E2847" w14:textId="77777777" w:rsidR="006875BC" w:rsidRPr="000D100D" w:rsidRDefault="00F40BCC" w:rsidP="000D100D">
      <w:pPr>
        <w:spacing w:after="240"/>
        <w:ind w:left="850" w:right="824"/>
        <w:rPr>
          <w:i/>
        </w:rPr>
      </w:pPr>
      <w:r w:rsidRPr="000D100D">
        <w:rPr>
          <w:i/>
        </w:rPr>
        <w:t xml:space="preserve">II. Establecer los órganos, unidades administrativas o servidores públicos que lleven a cabo las labores de información, planeación, programación y evaluación; </w:t>
      </w:r>
    </w:p>
    <w:p w14:paraId="59FBD560" w14:textId="77777777" w:rsidR="006875BC" w:rsidRPr="000D100D" w:rsidRDefault="00F40BCC" w:rsidP="000D100D">
      <w:pPr>
        <w:spacing w:after="240"/>
        <w:ind w:left="850" w:right="824"/>
        <w:rPr>
          <w:i/>
        </w:rPr>
      </w:pPr>
      <w:r w:rsidRPr="000D100D">
        <w:rPr>
          <w:i/>
        </w:rPr>
        <w:t xml:space="preserve">III. Asegurar la congruencia del Plan de Desarrollo Municipal con el Plan de Desarrollo del Estado de México, la Agenda Digital y el Plan Nacional de Desarrollo, así como con los programas sectoriales, regionales y especiales que se deriven de éstos últimos, manteniendo una continuidad programática de mediano y largo plazos; </w:t>
      </w:r>
    </w:p>
    <w:p w14:paraId="2D35BCD0" w14:textId="77777777" w:rsidR="006875BC" w:rsidRPr="000D100D" w:rsidRDefault="00F40BCC" w:rsidP="000D100D">
      <w:pPr>
        <w:spacing w:after="240"/>
        <w:ind w:left="850" w:right="824"/>
        <w:rPr>
          <w:i/>
        </w:rPr>
      </w:pPr>
      <w:r w:rsidRPr="000D100D">
        <w:rPr>
          <w:i/>
        </w:rPr>
        <w:t xml:space="preserve">IV. Garantizar, mediante los procesos de planeación estratégica, la congruencia organizativa con las acciones que habrán de realizar para alcanzar los objetivos, metas y prioridades de la estrategia del desarrollo municipal; </w:t>
      </w:r>
    </w:p>
    <w:p w14:paraId="0199487D" w14:textId="77777777" w:rsidR="006875BC" w:rsidRPr="000D100D" w:rsidRDefault="00F40BCC" w:rsidP="000D100D">
      <w:pPr>
        <w:spacing w:after="240"/>
        <w:ind w:left="850" w:right="824"/>
        <w:rPr>
          <w:i/>
        </w:rPr>
      </w:pPr>
      <w:r w:rsidRPr="000D100D">
        <w:rPr>
          <w:i/>
        </w:rPr>
        <w:t xml:space="preserve">V. Participar en la estrategia del desarrollo del Estado de México, formulando las propuestas que procedan en relación con el Plan de Desarrollo Municipal; </w:t>
      </w:r>
    </w:p>
    <w:p w14:paraId="707E9D7A" w14:textId="77777777" w:rsidR="006875BC" w:rsidRPr="000D100D" w:rsidRDefault="00F40BCC" w:rsidP="000D100D">
      <w:pPr>
        <w:spacing w:after="240"/>
        <w:ind w:left="850" w:right="824"/>
        <w:rPr>
          <w:i/>
        </w:rPr>
      </w:pPr>
      <w:r w:rsidRPr="000D100D">
        <w:rPr>
          <w:b/>
          <w:i/>
        </w:rPr>
        <w:lastRenderedPageBreak/>
        <w:t>VI. Verificar periódicamente la relación que guarden sus actividades con los objetivos, metas y prioridades de sus programas, así como evaluar los resultados de su ejecución y en su caso emitir los dictámenes de reconducción y actualización que corresponda</w:t>
      </w:r>
      <w:r w:rsidRPr="000D100D">
        <w:rPr>
          <w:i/>
        </w:rPr>
        <w:t xml:space="preserve">; </w:t>
      </w:r>
    </w:p>
    <w:p w14:paraId="446C48C2" w14:textId="77777777" w:rsidR="006875BC" w:rsidRPr="000D100D" w:rsidRDefault="00F40BCC" w:rsidP="000D100D">
      <w:pPr>
        <w:spacing w:after="240"/>
        <w:ind w:left="850" w:right="824"/>
        <w:rPr>
          <w:i/>
        </w:rPr>
      </w:pPr>
      <w:r w:rsidRPr="000D100D">
        <w:rPr>
          <w:i/>
        </w:rPr>
        <w:t xml:space="preserve">VII. Propiciar la participación del Ejecutivo Federal, Ejecutivo Estatal, grupos y organizaciones sociales y privados y ciudadanía en el proceso de planeación para el desarrollo del municipio; </w:t>
      </w:r>
    </w:p>
    <w:p w14:paraId="09300E06" w14:textId="77777777" w:rsidR="006875BC" w:rsidRPr="000D100D" w:rsidRDefault="00F40BCC" w:rsidP="000D100D">
      <w:pPr>
        <w:spacing w:after="240"/>
        <w:ind w:left="850" w:right="824"/>
        <w:rPr>
          <w:i/>
        </w:rPr>
      </w:pPr>
      <w:r w:rsidRPr="000D100D">
        <w:rPr>
          <w:i/>
        </w:rPr>
        <w:t xml:space="preserve">VIII. Integrar y elaborar el presupuesto por programas para la ejecución de las acciones que correspondan, de acuerdo con las leyes, reglamentos y demás disposiciones; </w:t>
      </w:r>
    </w:p>
    <w:p w14:paraId="1396C3F7" w14:textId="77777777" w:rsidR="006875BC" w:rsidRPr="000D100D" w:rsidRDefault="00F40BCC" w:rsidP="000D100D">
      <w:pPr>
        <w:spacing w:after="240"/>
        <w:ind w:left="850" w:right="824"/>
        <w:rPr>
          <w:i/>
        </w:rPr>
      </w:pPr>
      <w:r w:rsidRPr="000D100D">
        <w:rPr>
          <w:i/>
        </w:rPr>
        <w:t xml:space="preserve">IX. Cumplir con el Plan Nacional de Desarrollo, el Plan de Desarrollo del Estado de México, la Agenda Digital, el Plan de Desarrollo Municipal y los programas que de éstos se deriven; </w:t>
      </w:r>
    </w:p>
    <w:p w14:paraId="19E88EA9" w14:textId="77777777" w:rsidR="006875BC" w:rsidRPr="000D100D" w:rsidRDefault="00F40BCC" w:rsidP="000D100D">
      <w:pPr>
        <w:spacing w:after="240"/>
        <w:ind w:left="850" w:right="824"/>
        <w:rPr>
          <w:i/>
        </w:rPr>
      </w:pPr>
      <w:r w:rsidRPr="000D100D">
        <w:rPr>
          <w:i/>
        </w:rPr>
        <w:t xml:space="preserve">X. Integrar con la participación ciudadana el Plan de Largo Plazo del Municipio para los próximos 30 años y en su caso readecuarlo cada tres años; </w:t>
      </w:r>
    </w:p>
    <w:p w14:paraId="09B59827" w14:textId="77777777" w:rsidR="006875BC" w:rsidRPr="000D100D" w:rsidRDefault="00F40BCC" w:rsidP="000D100D">
      <w:pPr>
        <w:spacing w:after="240"/>
        <w:ind w:left="850" w:right="824"/>
        <w:rPr>
          <w:i/>
        </w:rPr>
      </w:pPr>
      <w:r w:rsidRPr="000D100D">
        <w:rPr>
          <w:i/>
        </w:rPr>
        <w:t>XI. Las demás que se establezcan en otros ordenamientos.”</w:t>
      </w:r>
    </w:p>
    <w:p w14:paraId="169AD0D5" w14:textId="77777777" w:rsidR="006875BC" w:rsidRPr="000D100D" w:rsidRDefault="00F40BCC" w:rsidP="000D100D">
      <w:pPr>
        <w:spacing w:after="240"/>
        <w:ind w:right="-25"/>
        <w:rPr>
          <w:i/>
        </w:rPr>
      </w:pPr>
      <w:r w:rsidRPr="000D100D">
        <w:t xml:space="preserve">Atento a lo anterior, la mencionada Ley contempla la figura de la reconducción como una facultad que tiene los municipios de modificar las estrategias dentro de los planes de desarrollo, así como el presupuesto conferido mediante la justificación correcta, para lo cual deberán elaborar un dictamen, como se observa de la redacción del artículo 24 que dice lo siguiente:   </w:t>
      </w:r>
    </w:p>
    <w:p w14:paraId="4C4A4BDA" w14:textId="77777777" w:rsidR="006875BC" w:rsidRPr="000D100D" w:rsidRDefault="00F40BCC" w:rsidP="000D100D">
      <w:pPr>
        <w:spacing w:after="240"/>
        <w:ind w:left="850" w:right="824"/>
        <w:rPr>
          <w:i/>
        </w:rPr>
      </w:pPr>
      <w:r w:rsidRPr="000D100D">
        <w:rPr>
          <w:b/>
          <w:i/>
        </w:rPr>
        <w:lastRenderedPageBreak/>
        <w:t xml:space="preserve">Artículo 24.- </w:t>
      </w:r>
      <w:r w:rsidRPr="000D100D">
        <w:rPr>
          <w:i/>
        </w:rPr>
        <w:t>Las estrategias contenidas en los planes de desarrollo estatal y municipales y sus programas podrán ser modificadas, entre otras causas, a consecuencia de la publicación, modificación o actualización del Plan Nacional de Desarrollo o del Plan de Desarrollo del Estado de México, para lo cual se elaborará un dictamen de reconducción y actualización al término de la etapa de evaluación de los resultados que así lo justifiquen, bien sea por condiciones extraordinarias o para fortalecer los objetivos del desarrollo, informando a la Legislatura de lo anterior. La estrategia podrá modificarse cuando, con motivo del proceso de evaluación, el dictamen de reconducción y actualización así lo justifique.</w:t>
      </w:r>
    </w:p>
    <w:p w14:paraId="594CC72E" w14:textId="77777777" w:rsidR="006875BC" w:rsidRPr="000D100D" w:rsidRDefault="006875BC" w:rsidP="000D100D"/>
    <w:p w14:paraId="71821982" w14:textId="77777777" w:rsidR="006875BC" w:rsidRPr="000D100D" w:rsidRDefault="00F40BCC" w:rsidP="000D100D">
      <w:r w:rsidRPr="000D100D">
        <w:t>Así también resulta conveniente señalar que el Manual para la Planeación, Programación y Presupuesto de Egresos Municipal define como dictamen de reconducción al instrumento normativo que apoya los procesos de adecuación del presupuesto y de las acciones de los Programas presupuestarios, de acuerdo a lo que establecido en los artículos 317 Bis, 318 y 319 del Código Financiero del Estado de México y Municipios; que deberá presentarse cuando exista modificación de metas, cancelación de proyectos o reasignación a otros proyectos prioritarios, ampliación o cancelación de recursos; por lo que en el ámbito presupuestal éste solo aplica para traspasos externos, cancelaciones o ampliaciones de recursos a nivel de proyecto de la Clasificación Funcional Programática Municipal vigente.</w:t>
      </w:r>
    </w:p>
    <w:p w14:paraId="27197C5A" w14:textId="77777777" w:rsidR="006875BC" w:rsidRPr="000D100D" w:rsidRDefault="006875BC" w:rsidP="000D100D"/>
    <w:p w14:paraId="17C4405F" w14:textId="77777777" w:rsidR="006875BC" w:rsidRPr="000D100D" w:rsidRDefault="00F40BCC" w:rsidP="000D100D">
      <w:r w:rsidRPr="000D100D">
        <w:t>Dicho manual señala que a la Tesorería, le corresponderá dar el visto bueno y en el caso de la UIPPE municipal o equivalente, después de analizar el impacto programático que tiene el movimiento presupuestal, autorizará la procedencia del dictamen de reconducción y actualización programática –presupuestal.</w:t>
      </w:r>
    </w:p>
    <w:p w14:paraId="5EE62E6A" w14:textId="77777777" w:rsidR="006875BC" w:rsidRPr="000D100D" w:rsidRDefault="006875BC" w:rsidP="000D100D"/>
    <w:p w14:paraId="3F8F714C" w14:textId="77777777" w:rsidR="006875BC" w:rsidRPr="000D100D" w:rsidRDefault="00F40BCC" w:rsidP="000D100D">
      <w:r w:rsidRPr="000D100D">
        <w:lastRenderedPageBreak/>
        <w:t xml:space="preserve">​​Por otra parte, refiere el citado manual  que de acuerdo al artículo 24 de la Ley de Planeación del Estado de México y Municipios, se establece que se elaborará un dictamen de reconducción y actualización cuando las estrategias contenidas en los planes de desarrollo municipales y sus programas sean modificados, situación que se detecta al término de las etapas de evaluación de los resultados y como consecuencia del fortalecimiento de los objetivos de desarrollo. </w:t>
      </w:r>
    </w:p>
    <w:p w14:paraId="7CFA53D0" w14:textId="77777777" w:rsidR="006875BC" w:rsidRPr="000D100D" w:rsidRDefault="006875BC" w:rsidP="000D100D"/>
    <w:p w14:paraId="2A6E3F49" w14:textId="77777777" w:rsidR="006875BC" w:rsidRPr="000D100D" w:rsidRDefault="00F40BCC" w:rsidP="000D100D">
      <w:r w:rsidRPr="000D100D">
        <w:t xml:space="preserve">Aunado a ello, el manual señala los principales elementos que deberá contener el dictamen de reconducción, de los que se advierten los siguientes: </w:t>
      </w:r>
    </w:p>
    <w:p w14:paraId="627E9C93" w14:textId="77777777" w:rsidR="006875BC" w:rsidRPr="000D100D" w:rsidRDefault="00F40BCC" w:rsidP="000D100D">
      <w:pPr>
        <w:ind w:left="720"/>
      </w:pPr>
      <w:r w:rsidRPr="000D100D">
        <w:t xml:space="preserve">1. Identificación del proyecto que se cancela, reduce, se crea, incrementa o modifica (programática o presupuestalmente); </w:t>
      </w:r>
    </w:p>
    <w:p w14:paraId="2E499110" w14:textId="77777777" w:rsidR="006875BC" w:rsidRPr="000D100D" w:rsidRDefault="00F40BCC" w:rsidP="000D100D">
      <w:pPr>
        <w:ind w:left="720"/>
      </w:pPr>
      <w:r w:rsidRPr="000D100D">
        <w:t xml:space="preserve">2. Cuando el dictamen es originado por una adecuación de metas, el tipo de movimiento se identifica como movimiento programático y se le asignará un folio; </w:t>
      </w:r>
    </w:p>
    <w:p w14:paraId="574EEE99" w14:textId="77777777" w:rsidR="006875BC" w:rsidRPr="000D100D" w:rsidRDefault="00F40BCC" w:rsidP="000D100D">
      <w:pPr>
        <w:ind w:left="720"/>
      </w:pPr>
      <w:r w:rsidRPr="000D100D">
        <w:t xml:space="preserve">3. Si el dictamen es originado por un movimiento presupuestal, se debe identificar el tipo de movimiento y asignarle folio consecutivo para control interno (estos datos deben ser coincidentes con el tipo de movimiento y folio de la solicitud de adecuación presupuestaria, la cual se determina a nivel de capítulo y partida específica); </w:t>
      </w:r>
    </w:p>
    <w:p w14:paraId="0A2450FB" w14:textId="77777777" w:rsidR="006875BC" w:rsidRPr="000D100D" w:rsidRDefault="00F40BCC" w:rsidP="000D100D">
      <w:pPr>
        <w:ind w:left="720"/>
      </w:pPr>
      <w:r w:rsidRPr="000D100D">
        <w:t xml:space="preserve">4. Identificación de recursos a nivel de proyecto (monto de la afectación presupuestal); </w:t>
      </w:r>
    </w:p>
    <w:p w14:paraId="2E436827" w14:textId="77777777" w:rsidR="006875BC" w:rsidRPr="000D100D" w:rsidRDefault="00F40BCC" w:rsidP="000D100D">
      <w:pPr>
        <w:ind w:left="720"/>
      </w:pPr>
      <w:r w:rsidRPr="000D100D">
        <w:t xml:space="preserve">5. Metas programadas y alcanzadas del proyecto que se modifica; </w:t>
      </w:r>
    </w:p>
    <w:p w14:paraId="6AFF7822" w14:textId="77777777" w:rsidR="006875BC" w:rsidRPr="000D100D" w:rsidRDefault="00F40BCC" w:rsidP="000D100D">
      <w:pPr>
        <w:ind w:left="720"/>
      </w:pPr>
      <w:r w:rsidRPr="000D100D">
        <w:t xml:space="preserve">6. Definición de la modificación de las metas del proyecto que se crea, incrementa o reduce (programación anual, calendario y/o costo); </w:t>
      </w:r>
    </w:p>
    <w:p w14:paraId="65B093A1" w14:textId="77777777" w:rsidR="006875BC" w:rsidRPr="000D100D" w:rsidRDefault="00F40BCC" w:rsidP="000D100D">
      <w:pPr>
        <w:ind w:left="720"/>
      </w:pPr>
      <w:r w:rsidRPr="000D100D">
        <w:t xml:space="preserve">7. Justificación: </w:t>
      </w:r>
    </w:p>
    <w:p w14:paraId="421C7B41" w14:textId="77777777" w:rsidR="006875BC" w:rsidRPr="000D100D" w:rsidRDefault="00F40BCC" w:rsidP="000D100D">
      <w:pPr>
        <w:ind w:left="1440"/>
      </w:pPr>
      <w:r w:rsidRPr="000D100D">
        <w:t xml:space="preserve">• De la cancelación o reducción del proyecto; </w:t>
      </w:r>
    </w:p>
    <w:p w14:paraId="59B13871" w14:textId="77777777" w:rsidR="006875BC" w:rsidRPr="000D100D" w:rsidRDefault="00F40BCC" w:rsidP="000D100D">
      <w:pPr>
        <w:ind w:left="1440"/>
      </w:pPr>
      <w:r w:rsidRPr="000D100D">
        <w:t xml:space="preserve">• Identificación del origen de los recursos; </w:t>
      </w:r>
    </w:p>
    <w:p w14:paraId="7ECF19FE" w14:textId="77777777" w:rsidR="006875BC" w:rsidRPr="000D100D" w:rsidRDefault="00F40BCC" w:rsidP="000D100D">
      <w:pPr>
        <w:ind w:left="1440"/>
      </w:pPr>
      <w:r w:rsidRPr="000D100D">
        <w:t xml:space="preserve">• De creación o reasignación de recursos y metas al proyecto beneficiado; y </w:t>
      </w:r>
    </w:p>
    <w:p w14:paraId="6A252865" w14:textId="77777777" w:rsidR="006875BC" w:rsidRPr="000D100D" w:rsidRDefault="00F40BCC" w:rsidP="000D100D">
      <w:pPr>
        <w:ind w:left="720"/>
      </w:pPr>
      <w:r w:rsidRPr="000D100D">
        <w:lastRenderedPageBreak/>
        <w:t>8. Firmas de elaboración, validación y autorización. Para apoyar a las administraciones municipales a dar cumplimiento con lo que establece la ley para este fin, en el apartado de anexos de esta Guía Metodológica, se encuentra el formato de dictamen de reconducción y actualización programática-presupuestal y su instructivo de llenado.</w:t>
      </w:r>
    </w:p>
    <w:p w14:paraId="2E8BA61A" w14:textId="77777777" w:rsidR="006875BC" w:rsidRPr="000D100D" w:rsidRDefault="006875BC" w:rsidP="000D100D"/>
    <w:p w14:paraId="3E6FED24" w14:textId="77777777" w:rsidR="006875BC" w:rsidRPr="000D100D" w:rsidRDefault="00F40BCC" w:rsidP="000D100D">
      <w:r w:rsidRPr="000D100D">
        <w:t xml:space="preserve">Referido lo anterior, no escapa de la óptica de este Instituto, que dentro de los documentos que los Municipios deberán remitir al Órgano Superior de Fiscalización del Estado de México se encuentran los dictámenes de reconducción de egresos como se observa de la captura de pantalla que se inserta a continuación: </w:t>
      </w:r>
    </w:p>
    <w:p w14:paraId="66E952AC" w14:textId="77777777" w:rsidR="006875BC" w:rsidRPr="000D100D" w:rsidRDefault="006875BC" w:rsidP="000D100D"/>
    <w:p w14:paraId="20156D19" w14:textId="77777777" w:rsidR="006875BC" w:rsidRPr="000D100D" w:rsidRDefault="00F40BCC" w:rsidP="000D100D">
      <w:r w:rsidRPr="000D100D">
        <w:t xml:space="preserve"> </w:t>
      </w:r>
      <w:r w:rsidRPr="000D100D">
        <w:rPr>
          <w:noProof/>
          <w:lang w:eastAsia="es-MX"/>
        </w:rPr>
        <w:drawing>
          <wp:inline distT="114300" distB="114300" distL="114300" distR="114300" wp14:anchorId="328A2383" wp14:editId="78813A38">
            <wp:extent cx="5742940" cy="3327400"/>
            <wp:effectExtent l="0" t="0" r="0" b="0"/>
            <wp:docPr id="21596447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5742940" cy="3327400"/>
                    </a:xfrm>
                    <a:prstGeom prst="rect">
                      <a:avLst/>
                    </a:prstGeom>
                    <a:ln/>
                  </pic:spPr>
                </pic:pic>
              </a:graphicData>
            </a:graphic>
          </wp:inline>
        </w:drawing>
      </w:r>
    </w:p>
    <w:p w14:paraId="71071F09" w14:textId="77777777" w:rsidR="006875BC" w:rsidRPr="000D100D" w:rsidRDefault="006875BC" w:rsidP="000D100D"/>
    <w:p w14:paraId="393E9CFF" w14:textId="77777777" w:rsidR="006875BC" w:rsidRPr="000D100D" w:rsidRDefault="00F40BCC" w:rsidP="000D100D">
      <w:r w:rsidRPr="000D100D">
        <w:t xml:space="preserve">Según lo refieren los documentos de apoyo del OSFEM, Dicho dictamen deberá contener los datos que se enlistan a continuación: </w:t>
      </w:r>
    </w:p>
    <w:p w14:paraId="3219BEE0" w14:textId="77777777" w:rsidR="006875BC" w:rsidRPr="000D100D" w:rsidRDefault="00F40BCC" w:rsidP="000D100D">
      <w:pPr>
        <w:ind w:left="720"/>
      </w:pPr>
      <w:r w:rsidRPr="000D100D">
        <w:rPr>
          <w:b/>
        </w:rPr>
        <w:lastRenderedPageBreak/>
        <w:t>1. Dependencia General:</w:t>
      </w:r>
      <w:r w:rsidRPr="000D100D">
        <w:t xml:space="preserve"> Código de la Dependencia General, de acuerdo al Catálogo de Dependencias Generales establecido en el Manual para la Planeación, Programación y Presupuesto de Egresos Municipal para el Ejercicio Fiscal 2024. (Este campo no podrá presentarse sin datos). </w:t>
      </w:r>
    </w:p>
    <w:p w14:paraId="20BC61DB" w14:textId="77777777" w:rsidR="006875BC" w:rsidRPr="000D100D" w:rsidRDefault="00F40BCC" w:rsidP="000D100D">
      <w:pPr>
        <w:ind w:left="720"/>
      </w:pPr>
      <w:r w:rsidRPr="000D100D">
        <w:rPr>
          <w:b/>
        </w:rPr>
        <w:t>2. Dependencia Auxiliar:</w:t>
      </w:r>
      <w:r w:rsidRPr="000D100D">
        <w:t xml:space="preserve"> Código de la Dependencia Auxiliar, de acuerdo al Catálogo de Dependencias Auxiliares establecido en el Manual para la Planeación, Programación y Presupuesto de Egresos Municipal para el Ejercicio fiscal 2024. (Este campo no podrá presentarse sin datos). </w:t>
      </w:r>
    </w:p>
    <w:p w14:paraId="7602D729" w14:textId="77777777" w:rsidR="006875BC" w:rsidRPr="000D100D" w:rsidRDefault="00F40BCC" w:rsidP="000D100D">
      <w:pPr>
        <w:ind w:left="720"/>
      </w:pPr>
      <w:r w:rsidRPr="000D100D">
        <w:rPr>
          <w:b/>
        </w:rPr>
        <w:t xml:space="preserve">3-8. Estructura Funcional Programática (Finalidad, Función, </w:t>
      </w:r>
      <w:proofErr w:type="spellStart"/>
      <w:r w:rsidRPr="000D100D">
        <w:rPr>
          <w:b/>
        </w:rPr>
        <w:t>Subfunción</w:t>
      </w:r>
      <w:proofErr w:type="spellEnd"/>
      <w:r w:rsidRPr="000D100D">
        <w:rPr>
          <w:b/>
        </w:rPr>
        <w:t>, Programa, Subprograma y Proyecto):</w:t>
      </w:r>
      <w:r w:rsidRPr="000D100D">
        <w:t xml:space="preserve"> Códigos correspondientes de acuerdo con la Clasificación Funcional Programática vigente. </w:t>
      </w:r>
    </w:p>
    <w:p w14:paraId="66054078" w14:textId="77777777" w:rsidR="006875BC" w:rsidRPr="000D100D" w:rsidRDefault="00F40BCC" w:rsidP="000D100D">
      <w:pPr>
        <w:ind w:left="720"/>
      </w:pPr>
      <w:r w:rsidRPr="000D100D">
        <w:rPr>
          <w:b/>
        </w:rPr>
        <w:t>9-11. Fuente de Financiamiento:</w:t>
      </w:r>
      <w:r w:rsidRPr="000D100D">
        <w:t xml:space="preserve"> Fuente de financiamiento que corresponda a la aplicación del gasto por obra de acuerdo al Clasificador por Fuentes de Financiamiento Municipales para el ejercicio Fiscal 2024. </w:t>
      </w:r>
    </w:p>
    <w:p w14:paraId="7287301B" w14:textId="77777777" w:rsidR="006875BC" w:rsidRPr="000D100D" w:rsidRDefault="00F40BCC" w:rsidP="000D100D">
      <w:pPr>
        <w:ind w:left="720"/>
      </w:pPr>
      <w:r w:rsidRPr="000D100D">
        <w:rPr>
          <w:b/>
        </w:rPr>
        <w:t>12. Capítulo</w:t>
      </w:r>
      <w:r w:rsidRPr="000D100D">
        <w:t xml:space="preserve">: Clave del capítulo según el Clasificador por Objeto del Gasto 2024. </w:t>
      </w:r>
    </w:p>
    <w:p w14:paraId="474D66F5" w14:textId="77777777" w:rsidR="006875BC" w:rsidRPr="000D100D" w:rsidRDefault="00F40BCC" w:rsidP="000D100D">
      <w:pPr>
        <w:ind w:left="720"/>
      </w:pPr>
      <w:r w:rsidRPr="000D100D">
        <w:rPr>
          <w:b/>
        </w:rPr>
        <w:t>13. Partida Específica de Gasto:</w:t>
      </w:r>
      <w:r w:rsidRPr="000D100D">
        <w:t xml:space="preserve"> Partida específica de gasto según el Clasificador por Objeto del Gasto 2024. </w:t>
      </w:r>
    </w:p>
    <w:p w14:paraId="7F739540" w14:textId="77777777" w:rsidR="006875BC" w:rsidRPr="000D100D" w:rsidRDefault="00F40BCC" w:rsidP="000D100D">
      <w:pPr>
        <w:ind w:left="720"/>
      </w:pPr>
      <w:r w:rsidRPr="000D100D">
        <w:rPr>
          <w:b/>
        </w:rPr>
        <w:t>14. Presupuesto de Egresos Aprobado:</w:t>
      </w:r>
      <w:r w:rsidRPr="000D100D">
        <w:t xml:space="preserve"> Importe del presupuesto de egresos aprobado del proyecto al cual se le van a realizar las adecuaciones presupuestarias (cancelación, reducción, ampliación o asignación de recursos).</w:t>
      </w:r>
    </w:p>
    <w:p w14:paraId="1031A6B3" w14:textId="77777777" w:rsidR="006875BC" w:rsidRPr="000D100D" w:rsidRDefault="00F40BCC" w:rsidP="000D100D">
      <w:pPr>
        <w:ind w:left="720"/>
      </w:pPr>
      <w:r w:rsidRPr="000D100D">
        <w:rPr>
          <w:b/>
        </w:rPr>
        <w:t>15. Presupuesto de Egresos por Ejercer</w:t>
      </w:r>
      <w:r w:rsidRPr="000D100D">
        <w:t xml:space="preserve">: Importe del presupuesto de egresos que no se haya ejercido antes de realizar la solicitud de adecuación presupuestaria. </w:t>
      </w:r>
    </w:p>
    <w:p w14:paraId="5BD4CA9C" w14:textId="77777777" w:rsidR="006875BC" w:rsidRPr="000D100D" w:rsidRDefault="00F40BCC" w:rsidP="000D100D">
      <w:pPr>
        <w:ind w:left="720"/>
      </w:pPr>
      <w:r w:rsidRPr="000D100D">
        <w:rPr>
          <w:b/>
        </w:rPr>
        <w:t>16. Ampliación / Asignar:</w:t>
      </w:r>
      <w:r w:rsidRPr="000D100D">
        <w:t xml:space="preserve"> Importe de los proyectos que presentaron ampliación o asignación de recurso. </w:t>
      </w:r>
    </w:p>
    <w:p w14:paraId="0D6DBB9C" w14:textId="77777777" w:rsidR="006875BC" w:rsidRPr="000D100D" w:rsidRDefault="00F40BCC" w:rsidP="000D100D">
      <w:pPr>
        <w:ind w:left="720"/>
      </w:pPr>
      <w:r w:rsidRPr="000D100D">
        <w:rPr>
          <w:b/>
        </w:rPr>
        <w:t>17. Cancelar / Reducir</w:t>
      </w:r>
      <w:r w:rsidRPr="000D100D">
        <w:t xml:space="preserve">: Importe de los proyectos que presentaron cancelación o reducción de recurso. </w:t>
      </w:r>
    </w:p>
    <w:p w14:paraId="45C30997" w14:textId="77777777" w:rsidR="006875BC" w:rsidRPr="000D100D" w:rsidRDefault="00F40BCC" w:rsidP="000D100D">
      <w:pPr>
        <w:ind w:left="720"/>
      </w:pPr>
      <w:r w:rsidRPr="000D100D">
        <w:rPr>
          <w:b/>
        </w:rPr>
        <w:lastRenderedPageBreak/>
        <w:t>18. Presupuesto de Egresos Modificado:</w:t>
      </w:r>
      <w:r w:rsidRPr="000D100D">
        <w:t xml:space="preserve"> Presupuesto de egresos autorizado después de la aplicación de los movimientos de cancelación, reducción, ampliación y asignación de recursos.</w:t>
      </w:r>
    </w:p>
    <w:p w14:paraId="6653CF5A" w14:textId="77777777" w:rsidR="006875BC" w:rsidRPr="000D100D" w:rsidRDefault="006875BC" w:rsidP="000D100D"/>
    <w:p w14:paraId="3846A64F" w14:textId="77777777" w:rsidR="006875BC" w:rsidRPr="000D100D" w:rsidRDefault="00F40BCC" w:rsidP="000D100D">
      <w:r w:rsidRPr="000D100D">
        <w:t xml:space="preserve">De los argumentos antes esgrimidos se puede determinar que </w:t>
      </w:r>
      <w:r w:rsidRPr="000D100D">
        <w:rPr>
          <w:b/>
        </w:rPr>
        <w:t xml:space="preserve">EL SUJETO OBLIGADO </w:t>
      </w:r>
      <w:r w:rsidRPr="000D100D">
        <w:t xml:space="preserve">cuenta con facultades para conocer de la información solicitada, lo cual se reafirma de su respuesta, ya que al llevar a cabo el cambio de modalidad a consulta directa está asumiendo la existencia de la información. </w:t>
      </w:r>
    </w:p>
    <w:p w14:paraId="0966ECC9" w14:textId="77777777" w:rsidR="006875BC" w:rsidRPr="000D100D" w:rsidRDefault="00F40BCC" w:rsidP="000D100D">
      <w:r w:rsidRPr="000D100D">
        <w:t xml:space="preserve">Así, respecto del cambio de modalidad, es de puntualizar que conforme a la Ley de Transparencia y Acceso a la Información Pública del Estado de México y Municipios, en el artículo 158 se prevé el cambio de modalidad, como se ilustra: </w:t>
      </w:r>
    </w:p>
    <w:p w14:paraId="4C968474" w14:textId="77777777" w:rsidR="006875BC" w:rsidRPr="000D100D" w:rsidRDefault="006875BC" w:rsidP="000D100D"/>
    <w:p w14:paraId="45644123" w14:textId="77777777" w:rsidR="006875BC" w:rsidRPr="000D100D" w:rsidRDefault="00F40BCC" w:rsidP="000D100D">
      <w:pPr>
        <w:spacing w:line="240" w:lineRule="auto"/>
        <w:ind w:left="567" w:right="567" w:firstLine="567"/>
        <w:rPr>
          <w:i/>
        </w:rPr>
      </w:pPr>
      <w:r w:rsidRPr="000D100D">
        <w:rPr>
          <w:i/>
        </w:rPr>
        <w:t>“</w:t>
      </w:r>
      <w:r w:rsidRPr="000D100D">
        <w:rPr>
          <w:b/>
          <w:i/>
        </w:rPr>
        <w:t>Artículo 158.</w:t>
      </w:r>
      <w:r w:rsidRPr="000D100D">
        <w:rPr>
          <w:i/>
        </w:rPr>
        <w:t xml:space="preserve"> De manera excepcional, cuando de forma fundada y motivada así lo determine el sujeto obligado, en aquellos casos en que la información solicitada que ya se encuentre en su posesión implique análisis, estudio o procesamiento de documentos cuya entrega o reproducción sobrepase las capacidades técnicas administrativas y humanas del sujeto obligado para cumplir con la solicitud, en los plazos establecidos para dichos efectos, se podrá poner a disposición del solicitante los documentos en consulta directa, salvo la información clasificada”.</w:t>
      </w:r>
    </w:p>
    <w:p w14:paraId="3223C43E" w14:textId="77777777" w:rsidR="006875BC" w:rsidRPr="000D100D" w:rsidRDefault="00F40BCC" w:rsidP="000D100D">
      <w:pPr>
        <w:spacing w:line="240" w:lineRule="auto"/>
        <w:ind w:left="567" w:right="567" w:firstLine="567"/>
        <w:rPr>
          <w:i/>
        </w:rPr>
      </w:pPr>
      <w:r w:rsidRPr="000D100D">
        <w:rPr>
          <w:i/>
        </w:rPr>
        <w:t xml:space="preserve"> (Énfasis añadido) </w:t>
      </w:r>
    </w:p>
    <w:p w14:paraId="212C40EA" w14:textId="77777777" w:rsidR="006875BC" w:rsidRPr="000D100D" w:rsidRDefault="006875BC" w:rsidP="000D100D">
      <w:pPr>
        <w:spacing w:line="240" w:lineRule="auto"/>
        <w:ind w:left="567" w:right="567" w:firstLine="567"/>
        <w:rPr>
          <w:i/>
        </w:rPr>
      </w:pPr>
    </w:p>
    <w:p w14:paraId="39C301F0" w14:textId="77777777" w:rsidR="006875BC" w:rsidRPr="000D100D" w:rsidRDefault="00F40BCC" w:rsidP="000D100D">
      <w:pPr>
        <w:ind w:right="-312"/>
      </w:pPr>
      <w:r w:rsidRPr="000D100D">
        <w:t xml:space="preserve">Es así que, la Ley de la materia contempla que excepcionalmente, de manera fundada y motivada, en el caso de que la información solicitada implique análisis, estudio o procesamiento de documentos, cuya entrega o reproducción sobrepase las capacidades técnicas administrativas y humanas del Sujeto Obligado, se podrá poner a disposición del solicitante los documentos en consulta directa. </w:t>
      </w:r>
    </w:p>
    <w:p w14:paraId="092E1F1F" w14:textId="77777777" w:rsidR="006875BC" w:rsidRPr="000D100D" w:rsidRDefault="006875BC" w:rsidP="000D100D">
      <w:pPr>
        <w:ind w:right="-312"/>
      </w:pPr>
    </w:p>
    <w:p w14:paraId="496C8DF3" w14:textId="77777777" w:rsidR="006875BC" w:rsidRPr="000D100D" w:rsidRDefault="00F40BCC" w:rsidP="000D100D">
      <w:pPr>
        <w:ind w:right="-312"/>
        <w:rPr>
          <w:b/>
        </w:rPr>
      </w:pPr>
      <w:r w:rsidRPr="000D100D">
        <w:t xml:space="preserve">Por tanto, existen varios elementos que se deben de cumplir para que se dé el cambio de entrega de la información a uno diferente al elegido por el particular, esto es, por un lado, deben de fundar </w:t>
      </w:r>
      <w:r w:rsidRPr="000D100D">
        <w:lastRenderedPageBreak/>
        <w:t xml:space="preserve">y motivar, y por otro se deben de cumplir tres hipótesis que en conjunto, validan el cambio de modalidad de entrega de la información y las cuales son, que las documentales a proporcionar </w:t>
      </w:r>
      <w:r w:rsidRPr="000D100D">
        <w:rPr>
          <w:b/>
        </w:rPr>
        <w:t>sobrepasen las capacidades técnicas administrativas y humanas del SUJETO OBLIGADO.</w:t>
      </w:r>
    </w:p>
    <w:p w14:paraId="648E8B20" w14:textId="77777777" w:rsidR="006875BC" w:rsidRPr="000D100D" w:rsidRDefault="006875BC" w:rsidP="000D100D">
      <w:pPr>
        <w:ind w:right="-312"/>
        <w:rPr>
          <w:b/>
        </w:rPr>
      </w:pPr>
    </w:p>
    <w:p w14:paraId="4B7C4163" w14:textId="77777777" w:rsidR="006875BC" w:rsidRPr="000D100D" w:rsidRDefault="00F40BCC" w:rsidP="000D100D">
      <w:pPr>
        <w:ind w:right="-312"/>
      </w:pPr>
      <w:r w:rsidRPr="000D100D">
        <w:t>Así, por principio, se analiza el primer elemento constitutivo referente al fundar y motivar, teniendo que en términos de lo dispuesto en el artículo 16 de la Constitución Política de los Estados Unidos Mexicanos, el cual, exige que todo acto de autoridad debe de estar debidamente fundado y motivado, en el que se exprese el precepto legal aplicable al caso, además de señalarse las circunstancias, razones particulares o causas inmediatas que se hayan tenido en cuenta para la emisión del acto, según se puede leer en la jurisprudencia del texto y rubro que inserta enseguida para mayor referencia:</w:t>
      </w:r>
    </w:p>
    <w:p w14:paraId="78E548FB" w14:textId="77777777" w:rsidR="006875BC" w:rsidRPr="000D100D" w:rsidRDefault="006875BC" w:rsidP="000D100D">
      <w:pPr>
        <w:ind w:right="-312"/>
      </w:pPr>
    </w:p>
    <w:p w14:paraId="0F2DB31B" w14:textId="77777777" w:rsidR="006875BC" w:rsidRPr="000D100D" w:rsidRDefault="00F40BCC" w:rsidP="000D100D">
      <w:pPr>
        <w:spacing w:line="240" w:lineRule="auto"/>
        <w:ind w:left="567" w:right="567" w:firstLine="567"/>
        <w:rPr>
          <w:i/>
        </w:rPr>
      </w:pPr>
      <w:r w:rsidRPr="000D100D">
        <w:rPr>
          <w:b/>
          <w:i/>
        </w:rPr>
        <w:t>“FUNDAMENTACIÓN Y MOTIVACIÓN DE LOS ACTOS ADMINISTRATIVOS</w:t>
      </w:r>
      <w:r w:rsidRPr="000D100D">
        <w:rPr>
          <w:i/>
        </w:rPr>
        <w:t xml:space="preserve">. De acuerdo con  el artículo 16 constitucional, todo acto de autoridad debe estar suficientemente fundado y motivado, entendiéndose por lo primero que han de expresarse con precisión el precepto legal aplicable al caso y por lo segundo, que también deben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 la hipótesis normativa. Esto es, que cuando el precepto en comento previene que nadie puede ser molestado en su persona, propiedades o derechos sino en virtud de mandamiento escrito de autoridad competente que funde y motive la causa legal del procedimiento, está exigiendo a todas las autoridades que apeguen sus actos a la ley, expresando de que ley se trata y los preceptos de ella que sirvan de apoyo al mandamiento relativo. En materia administrativa, específicamente, para poder considerar un acto autoritario como correctamente fundado, es necesario que en él se citen: a).- Los cuerpos legales y preceptos que se estén aplicando al caso concreto, es decir, los supuestos normativos en que se encuadra la conducta del gobernado para que esté obligado al pago, que serán señalados con toda exactitud, precisándose los incisos, </w:t>
      </w:r>
      <w:proofErr w:type="spellStart"/>
      <w:r w:rsidRPr="000D100D">
        <w:rPr>
          <w:i/>
        </w:rPr>
        <w:t>subincisos</w:t>
      </w:r>
      <w:proofErr w:type="spellEnd"/>
      <w:r w:rsidRPr="000D100D">
        <w:rPr>
          <w:i/>
        </w:rPr>
        <w:t>, fracciones y preceptos aplicable, y b).- Los cuerpos legales y preceptos que otorgan competencia o facultades a las autoridades para emitir el acto en agravio del gobernado.”</w:t>
      </w:r>
    </w:p>
    <w:p w14:paraId="673CD844" w14:textId="77777777" w:rsidR="006875BC" w:rsidRPr="000D100D" w:rsidRDefault="006875BC" w:rsidP="000D100D"/>
    <w:p w14:paraId="24419128" w14:textId="77777777" w:rsidR="006875BC" w:rsidRPr="000D100D" w:rsidRDefault="00F40BCC" w:rsidP="000D100D">
      <w:pPr>
        <w:ind w:right="-312"/>
      </w:pPr>
      <w:r w:rsidRPr="000D100D">
        <w:lastRenderedPageBreak/>
        <w:t>En ese entendido, según lo dispuesto en los artículos 160 y 164 de la Ley de Transparencia y Acceso a la Información Pública del Estado de México y Municipios, los Sujetos Obligados deben otorgar acceso a los documentos que se encuentren en sus archivos o que estén obligados a documentar de acuerdo con sus facultades, competencias o funciones en el formato que el solicitante manifieste, debiendo dar el acceso a la información en la modalidad de entrega solicitada, empero en caso de ofrecer otra u otras modalidades de entrega deberá fundar y motivar su respuesta, a saber:</w:t>
      </w:r>
    </w:p>
    <w:p w14:paraId="026A66F4" w14:textId="77777777" w:rsidR="006875BC" w:rsidRPr="000D100D" w:rsidRDefault="006875BC" w:rsidP="000D100D">
      <w:pPr>
        <w:ind w:right="-312"/>
      </w:pPr>
    </w:p>
    <w:p w14:paraId="46FC53B1" w14:textId="77777777" w:rsidR="006875BC" w:rsidRPr="000D100D" w:rsidRDefault="00F40BCC" w:rsidP="000D100D">
      <w:pPr>
        <w:spacing w:line="240" w:lineRule="auto"/>
        <w:ind w:left="567" w:right="567" w:firstLine="567"/>
        <w:rPr>
          <w:i/>
        </w:rPr>
      </w:pPr>
      <w:r w:rsidRPr="000D100D">
        <w:rPr>
          <w:i/>
        </w:rPr>
        <w:t>“</w:t>
      </w:r>
      <w:r w:rsidRPr="000D100D">
        <w:rPr>
          <w:b/>
          <w:i/>
        </w:rPr>
        <w:t>Artículo 160.</w:t>
      </w:r>
      <w:r w:rsidRPr="000D100D">
        <w:rPr>
          <w:i/>
        </w:rPr>
        <w:t xml:space="preserve">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592377DB" w14:textId="77777777" w:rsidR="006875BC" w:rsidRPr="000D100D" w:rsidRDefault="006875BC" w:rsidP="000D100D"/>
    <w:p w14:paraId="40B9F323" w14:textId="77777777" w:rsidR="006875BC" w:rsidRPr="000D100D" w:rsidRDefault="00F40BCC" w:rsidP="000D100D">
      <w:pPr>
        <w:spacing w:line="240" w:lineRule="auto"/>
        <w:ind w:left="567" w:right="567" w:firstLine="567"/>
        <w:rPr>
          <w:i/>
        </w:rPr>
      </w:pPr>
      <w:r w:rsidRPr="000D100D">
        <w:rPr>
          <w:b/>
          <w:i/>
        </w:rPr>
        <w:t>Artículo 164.</w:t>
      </w:r>
      <w:r w:rsidRPr="000D100D">
        <w:rPr>
          <w:i/>
        </w:rPr>
        <w:t xml:space="preserve"> El acceso se dará en la modalidad de entrega y, en su caso, de envío elegidos por el solicitante. Cuando la información no pueda entregarse o enviarse en la modalidad solicitada, </w:t>
      </w:r>
      <w:r w:rsidRPr="000D100D">
        <w:rPr>
          <w:i/>
          <w:u w:val="single"/>
        </w:rPr>
        <w:t>el sujeto obligado deberá ofrecer otra u otras modalidades de entrega.</w:t>
      </w:r>
      <w:r w:rsidRPr="000D100D">
        <w:rPr>
          <w:i/>
        </w:rPr>
        <w:t xml:space="preserve"> En cualquier caso, se deberá fundar y motivar la necesidad de ofrecer otras modalidades.”</w:t>
      </w:r>
    </w:p>
    <w:p w14:paraId="38B152BE" w14:textId="77777777" w:rsidR="006875BC" w:rsidRPr="000D100D" w:rsidRDefault="006875BC" w:rsidP="000D100D">
      <w:pPr>
        <w:ind w:right="-312"/>
      </w:pPr>
    </w:p>
    <w:p w14:paraId="05C01260" w14:textId="77777777" w:rsidR="006875BC" w:rsidRPr="000D100D" w:rsidRDefault="00F40BCC" w:rsidP="000D100D">
      <w:pPr>
        <w:ind w:right="-312"/>
      </w:pPr>
      <w:r w:rsidRPr="000D100D">
        <w:t>Esto es, los Sujetos Obligados podrán poner a disposición, los documentos solicitados, en todo caso, por cualquier medio disponible en sus instalaciones, cuando de forma fundada y motivada se determine que implica un análisis, estudio o procesamiento, cuya entrega o reproducción sobrepase las capacidades técnicas administrativas y humanas.</w:t>
      </w:r>
    </w:p>
    <w:p w14:paraId="348DAE10" w14:textId="77777777" w:rsidR="006875BC" w:rsidRPr="000D100D" w:rsidRDefault="006875BC" w:rsidP="000D100D">
      <w:pPr>
        <w:ind w:right="-312"/>
      </w:pPr>
    </w:p>
    <w:p w14:paraId="3A5B76B4" w14:textId="77777777" w:rsidR="006875BC" w:rsidRPr="000D100D" w:rsidRDefault="00F40BCC" w:rsidP="000D100D">
      <w:pPr>
        <w:ind w:right="-312"/>
        <w:rPr>
          <w:b/>
        </w:rPr>
      </w:pPr>
      <w:r w:rsidRPr="000D100D">
        <w:t xml:space="preserve">Para lo cual, conforme al artículo 174 de la ley de la materia, los costos de reproducción y, en su caso, de envío para la obtención de la información deberán ser cubiertos por el solicitante de manera previa a la entrega por parte del </w:t>
      </w:r>
      <w:r w:rsidRPr="000D100D">
        <w:rPr>
          <w:b/>
        </w:rPr>
        <w:t>SUJETO OBLIGADO.</w:t>
      </w:r>
    </w:p>
    <w:p w14:paraId="61E59787" w14:textId="77777777" w:rsidR="006875BC" w:rsidRPr="000D100D" w:rsidRDefault="006875BC" w:rsidP="000D100D">
      <w:pPr>
        <w:ind w:right="-312"/>
        <w:rPr>
          <w:b/>
        </w:rPr>
      </w:pPr>
    </w:p>
    <w:p w14:paraId="3FF30277" w14:textId="77777777" w:rsidR="006875BC" w:rsidRPr="000D100D" w:rsidRDefault="00F40BCC" w:rsidP="000D100D">
      <w:pPr>
        <w:ind w:right="-312"/>
      </w:pPr>
      <w:r w:rsidRPr="000D100D">
        <w:lastRenderedPageBreak/>
        <w:t xml:space="preserve">En tales consideraciones, la entrega deberá hacerse, </w:t>
      </w:r>
      <w:r w:rsidRPr="000D100D">
        <w:rPr>
          <w:b/>
        </w:rPr>
        <w:t>en la medida de lo posible, en la forma solicitada por el interesado, salvo que exista un impedimento justificado para atenderla</w:t>
      </w:r>
      <w:r w:rsidRPr="000D100D">
        <w:t xml:space="preserve">, en cuyo caso, deberán exponerse las razones por las cuales no es posible utilizar el medio de reproducción solicitado; en este sentido, la entrega de la información en una modalidad distinta a la elegida por la particular </w:t>
      </w:r>
      <w:r w:rsidRPr="000D100D">
        <w:rPr>
          <w:b/>
        </w:rPr>
        <w:t>sólo procede, en caso de que se acredite la imposibilidad de atenderla.</w:t>
      </w:r>
      <w:r w:rsidRPr="000D100D">
        <w:t xml:space="preserve"> </w:t>
      </w:r>
    </w:p>
    <w:p w14:paraId="68B262B3" w14:textId="77777777" w:rsidR="006875BC" w:rsidRPr="000D100D" w:rsidRDefault="006875BC" w:rsidP="000D100D">
      <w:pPr>
        <w:ind w:right="-312"/>
      </w:pPr>
    </w:p>
    <w:p w14:paraId="1E815435" w14:textId="77777777" w:rsidR="006875BC" w:rsidRPr="000D100D" w:rsidRDefault="00F40BCC" w:rsidP="000D100D">
      <w:pPr>
        <w:ind w:right="-312"/>
      </w:pPr>
      <w:r w:rsidRPr="000D100D">
        <w:t xml:space="preserve">Derivado de lo anterior, cabe mencionar lo que se entiende por </w:t>
      </w:r>
      <w:r w:rsidRPr="000D100D">
        <w:rPr>
          <w:b/>
        </w:rPr>
        <w:t>“capacidad”</w:t>
      </w:r>
      <w:r w:rsidRPr="000D100D">
        <w:t>, que de manera general puede ser interpretado como la circunstancia o conjunto de condiciones, cualidades o aptitudes que permiten el desarrollo o el cumplimiento de una función o desempeño de un cargo.</w:t>
      </w:r>
    </w:p>
    <w:p w14:paraId="62882D4C" w14:textId="77777777" w:rsidR="006875BC" w:rsidRPr="000D100D" w:rsidRDefault="006875BC" w:rsidP="000D100D"/>
    <w:p w14:paraId="1D3EB7B8" w14:textId="77777777" w:rsidR="006875BC" w:rsidRPr="000D100D" w:rsidRDefault="00F40BCC" w:rsidP="000D100D">
      <w:pPr>
        <w:ind w:right="-312"/>
      </w:pPr>
      <w:r w:rsidRPr="000D100D">
        <w:t xml:space="preserve">Ahora bien, respecto a las </w:t>
      </w:r>
      <w:r w:rsidRPr="000D100D">
        <w:rPr>
          <w:b/>
        </w:rPr>
        <w:t>capacidades técnicas</w:t>
      </w:r>
      <w:r w:rsidRPr="000D100D">
        <w:t xml:space="preserve">, el Sistema de Acceso a la Información Mexiquense (SAIMEX), es el medio electrónico a través del cual se formulan las solicitudes de información pública y se interponen los recursos de revisión. De esta manera, tras registrar una cuenta en el sistema electrónico y realizar una solicitud de información, es posible darle seguimiento a la presentación, respuesta, inconformidad y resolución de la misma. </w:t>
      </w:r>
    </w:p>
    <w:p w14:paraId="0A1AD208" w14:textId="77777777" w:rsidR="006875BC" w:rsidRPr="000D100D" w:rsidRDefault="006875BC" w:rsidP="000D100D"/>
    <w:p w14:paraId="41F83B9F" w14:textId="77777777" w:rsidR="006875BC" w:rsidRPr="000D100D" w:rsidRDefault="00F40BCC" w:rsidP="000D100D">
      <w:pPr>
        <w:ind w:right="-312"/>
      </w:pPr>
      <w:r w:rsidRPr="000D100D">
        <w:t xml:space="preserve">Derivado de lo anterior, es importante señalar que el </w:t>
      </w:r>
      <w:r w:rsidRPr="000D100D">
        <w:rPr>
          <w:b/>
        </w:rPr>
        <w:t>SAIMEX</w:t>
      </w:r>
      <w:r w:rsidRPr="000D100D">
        <w:t xml:space="preserve"> cuenta con el soporte tecnológico para que se puedan adjuntar archivos con un peso aprox. de hasta 500Mb o un equivalente de hasta 8,000 hojas, garantizando que el Ciudadano no tenga problemas en la descarga de la información usando conexiones a internet convencionales bajo parámetros de escaneo en resolución máxima de 150Dpi's, escala de grises y formato "PDF" extraído directamente del escáner. </w:t>
      </w:r>
    </w:p>
    <w:p w14:paraId="6B141DDF" w14:textId="77777777" w:rsidR="006875BC" w:rsidRPr="000D100D" w:rsidRDefault="006875BC" w:rsidP="000D100D"/>
    <w:p w14:paraId="7DCAEF6A" w14:textId="77777777" w:rsidR="006875BC" w:rsidRPr="000D100D" w:rsidRDefault="00F40BCC" w:rsidP="000D100D">
      <w:pPr>
        <w:ind w:right="-312"/>
      </w:pPr>
      <w:r w:rsidRPr="000D100D">
        <w:t xml:space="preserve">Es así que, en el presente asunto </w:t>
      </w:r>
      <w:r w:rsidRPr="000D100D">
        <w:rPr>
          <w:b/>
        </w:rPr>
        <w:t xml:space="preserve">EL SUJETO OBLIGADO </w:t>
      </w:r>
      <w:r w:rsidRPr="000D100D">
        <w:t xml:space="preserve">omitió demostrar que los documentos con los que pretendía dar respuesta excedían de la capacidad para ser cargada en la plataforma </w:t>
      </w:r>
      <w:r w:rsidRPr="000D100D">
        <w:rPr>
          <w:b/>
        </w:rPr>
        <w:lastRenderedPageBreak/>
        <w:t>SAIMEX</w:t>
      </w:r>
      <w:r w:rsidRPr="000D100D">
        <w:t>, por lo que dicha respuesta carece de fundamentación y motivación; por lo tanto, dicha situación implica un incumplimiento a los principios de transparencia, ya que no se proporcionó la información que requería el particular en la modalidad que ésta señaló que se le entregara, que en el caso en particular la peticionó vía SAIMEX, como se ilustra:</w:t>
      </w:r>
    </w:p>
    <w:p w14:paraId="6D4FBC00" w14:textId="77777777" w:rsidR="006875BC" w:rsidRPr="000D100D" w:rsidRDefault="006875BC" w:rsidP="000D100D"/>
    <w:p w14:paraId="26EC4E01" w14:textId="77777777" w:rsidR="006875BC" w:rsidRPr="000D100D" w:rsidRDefault="00F40BCC" w:rsidP="000D100D">
      <w:r w:rsidRPr="000D100D">
        <w:rPr>
          <w:noProof/>
          <w:lang w:eastAsia="es-MX"/>
        </w:rPr>
        <w:drawing>
          <wp:inline distT="0" distB="0" distL="0" distR="0" wp14:anchorId="10A36A30" wp14:editId="682D6005">
            <wp:extent cx="5382895" cy="720725"/>
            <wp:effectExtent l="0" t="0" r="0" b="0"/>
            <wp:docPr id="215964472" name="image1.png" descr="Text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png" descr="Texto&#10;&#10;Descripción generada automáticamente con confianza media"/>
                    <pic:cNvPicPr preferRelativeResize="0"/>
                  </pic:nvPicPr>
                  <pic:blipFill>
                    <a:blip r:embed="rId13"/>
                    <a:srcRect/>
                    <a:stretch>
                      <a:fillRect/>
                    </a:stretch>
                  </pic:blipFill>
                  <pic:spPr>
                    <a:xfrm>
                      <a:off x="0" y="0"/>
                      <a:ext cx="5382895" cy="720725"/>
                    </a:xfrm>
                    <a:prstGeom prst="rect">
                      <a:avLst/>
                    </a:prstGeom>
                    <a:ln/>
                  </pic:spPr>
                </pic:pic>
              </a:graphicData>
            </a:graphic>
          </wp:inline>
        </w:drawing>
      </w:r>
      <w:r w:rsidRPr="000D100D">
        <w:rPr>
          <w:noProof/>
          <w:lang w:eastAsia="es-MX"/>
        </w:rPr>
        <mc:AlternateContent>
          <mc:Choice Requires="wps">
            <w:drawing>
              <wp:anchor distT="0" distB="0" distL="114300" distR="114300" simplePos="0" relativeHeight="251658240" behindDoc="0" locked="0" layoutInCell="1" hidden="0" allowOverlap="1" wp14:anchorId="2FC97C94" wp14:editId="5FBD0EA8">
                <wp:simplePos x="0" y="0"/>
                <wp:positionH relativeFrom="column">
                  <wp:posOffset>-63499</wp:posOffset>
                </wp:positionH>
                <wp:positionV relativeFrom="paragraph">
                  <wp:posOffset>101600</wp:posOffset>
                </wp:positionV>
                <wp:extent cx="1560328" cy="326951"/>
                <wp:effectExtent l="0" t="0" r="0" b="0"/>
                <wp:wrapNone/>
                <wp:docPr id="215964469" name="Elipse 215964469"/>
                <wp:cNvGraphicFramePr/>
                <a:graphic xmlns:a="http://schemas.openxmlformats.org/drawingml/2006/main">
                  <a:graphicData uri="http://schemas.microsoft.com/office/word/2010/wordprocessingShape">
                    <wps:wsp>
                      <wps:cNvSpPr/>
                      <wps:spPr>
                        <a:xfrm>
                          <a:off x="4622986" y="3673675"/>
                          <a:ext cx="1446028" cy="212651"/>
                        </a:xfrm>
                        <a:prstGeom prst="ellipse">
                          <a:avLst/>
                        </a:prstGeom>
                        <a:noFill/>
                        <a:ln w="28575" cap="flat" cmpd="sng">
                          <a:solidFill>
                            <a:srgbClr val="FF0000"/>
                          </a:solidFill>
                          <a:prstDash val="solid"/>
                          <a:miter lim="800000"/>
                          <a:headEnd type="none" w="sm" len="sm"/>
                          <a:tailEnd type="none" w="sm" len="sm"/>
                        </a:ln>
                      </wps:spPr>
                      <wps:txbx>
                        <w:txbxContent>
                          <w:p w14:paraId="5AD26FB3" w14:textId="77777777" w:rsidR="006875BC" w:rsidRDefault="006875BC">
                            <w:pPr>
                              <w:spacing w:line="240" w:lineRule="auto"/>
                              <w:jc w:val="left"/>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FC97C94" id="Elipse 215964469" o:spid="_x0000_s1026" style="position:absolute;left:0;text-align:left;margin-left:-5pt;margin-top:8pt;width:122.85pt;height:25.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WNxNAIAAFsEAAAOAAAAZHJzL2Uyb0RvYy54bWysVNuO2jAQfa/Uf7D8XnIppBARVtWyVJVW&#10;XaRtP2BwHGLJt9peAn/fsZMutH2oVBUhM2OPz5w5nmF9d1aSnLjzwuiGFrOcEq6ZaYU+NvTb1927&#10;JSU+gG5BGs0beuGe3m3evlkPtual6Y1suSMIon092Ib2Idg6yzzruQI/M5ZrPOyMUxDQdcesdTAg&#10;upJZmedVNhjXWmcY9x53t+Mh3ST8ruMsPHWd54HIhiK3kFaX1kNcs80a6qMD2ws20YB/YKFAaEz6&#10;CrWFAOTFiT+glGDOeNOFGTMqM10nGE81YDVF/ls1zz1YnmpBcbx9lcn/P1j25bR3RLQNLYvFqprP&#10;qxUlGhQ+1YMU1nNy3UetButrvPJs927yPJqx8HPnVPzFksi5ofOqLFfLipJLQ99XH/C7GLXm50AY&#10;BhSYKi+xOxhGlEVZLYoYkF2RrPPhEzeKRKOhXCY+SWU4PfowRv+Mirm12QkpcR9qqcmAuMsF5iUM&#10;sLM6CQFNZbFWr48Jxxsp2ngnXvHueLiXjpwAe2W3y/EzMfolLCbcgu/HuHQ0VqZEwFaWQjV0GS9P&#10;zdVzaB90S8LFoqgap4BGal5RIjnODBqJcQAh/x6H+kiNMsWHGKWPVjgfzggSzYNpL/ii3rKdQKaP&#10;4MMeHPZ0gWmxzzHh9xdwSEJ+1thIq2JeokTh1nG3zuHWAc16g+PDgqNkdO5DGqdR/48vwXQiPc2V&#10;zEQXOzi97zRtcURu/RR1/U/Y/AAAAP//AwBQSwMEFAAGAAgAAAAhAEYf9CHfAAAACQEAAA8AAABk&#10;cnMvZG93bnJldi54bWxMj8FOwzAQRO9I/IO1SNxaJylNUYhTIaRygQulEhzdeIlD4nUUO234e5YT&#10;Pa1GM5p9U25n14sTjqH1pCBdJiCQam9aahQc3neLexAhajK694QKfjDAtrq+KnVh/Jne8LSPjeAS&#10;CoVWYGMcCilDbdHpsPQDEntffnQ6shwbaUZ95nLXyyxJcul0S/zB6gGfLNbdfnIKPqfsOaW7l9fd&#10;R20af7Ddynx3St3ezI8PICLO8T8Mf/iMDhUzHf1EJohewSJNeEtkI+fLgWy13oA4Ksg3a5BVKS8X&#10;VL8AAAD//wMAUEsBAi0AFAAGAAgAAAAhALaDOJL+AAAA4QEAABMAAAAAAAAAAAAAAAAAAAAAAFtD&#10;b250ZW50X1R5cGVzXS54bWxQSwECLQAUAAYACAAAACEAOP0h/9YAAACUAQAACwAAAAAAAAAAAAAA&#10;AAAvAQAAX3JlbHMvLnJlbHNQSwECLQAUAAYACAAAACEAOsljcTQCAABbBAAADgAAAAAAAAAAAAAA&#10;AAAuAgAAZHJzL2Uyb0RvYy54bWxQSwECLQAUAAYACAAAACEARh/0Id8AAAAJAQAADwAAAAAAAAAA&#10;AAAAAACOBAAAZHJzL2Rvd25yZXYueG1sUEsFBgAAAAAEAAQA8wAAAJoFAAAAAA==&#10;" filled="f" strokecolor="red" strokeweight="2.25pt">
                <v:stroke startarrowwidth="narrow" startarrowlength="short" endarrowwidth="narrow" endarrowlength="short" joinstyle="miter"/>
                <v:textbox inset="2.53958mm,2.53958mm,2.53958mm,2.53958mm">
                  <w:txbxContent>
                    <w:p w14:paraId="5AD26FB3" w14:textId="77777777" w:rsidR="006875BC" w:rsidRDefault="006875BC">
                      <w:pPr>
                        <w:spacing w:line="240" w:lineRule="auto"/>
                        <w:jc w:val="left"/>
                        <w:textDirection w:val="btLr"/>
                      </w:pPr>
                    </w:p>
                  </w:txbxContent>
                </v:textbox>
              </v:oval>
            </w:pict>
          </mc:Fallback>
        </mc:AlternateContent>
      </w:r>
    </w:p>
    <w:p w14:paraId="52793588" w14:textId="77777777" w:rsidR="006875BC" w:rsidRPr="000D100D" w:rsidRDefault="006875BC" w:rsidP="000D100D"/>
    <w:p w14:paraId="0F0792F4" w14:textId="77777777" w:rsidR="006875BC" w:rsidRPr="000D100D" w:rsidRDefault="00F40BCC" w:rsidP="000D100D">
      <w:pPr>
        <w:ind w:right="-312"/>
      </w:pPr>
      <w:r w:rsidRPr="000D100D">
        <w:t xml:space="preserve">Es así que, los Sujetos Obligados deben respetar la forma seleccionada por </w:t>
      </w:r>
      <w:r w:rsidRPr="000D100D">
        <w:rPr>
          <w:b/>
        </w:rPr>
        <w:t>LA RECURRENTE</w:t>
      </w:r>
      <w:r w:rsidRPr="000D100D">
        <w:t xml:space="preserve"> para la entrega de la información, por lo que, si éste eligió que la vía de entrega de la información sea el</w:t>
      </w:r>
      <w:r w:rsidRPr="000D100D">
        <w:rPr>
          <w:b/>
        </w:rPr>
        <w:t xml:space="preserve"> SAIMEX</w:t>
      </w:r>
      <w:r w:rsidRPr="000D100D">
        <w:t xml:space="preserve">, el responsable de la Unidad de Transparencia debió agregar los archivos electrónicos que contengan la información requerida en dicho sistema </w:t>
      </w:r>
      <w:r w:rsidRPr="000D100D">
        <w:rPr>
          <w:b/>
        </w:rPr>
        <w:t>y sólo en caso de imposibilidad técnica, y previo aviso a este Instituto, puede optarse por cambiar la modalidad de entrega.</w:t>
      </w:r>
      <w:r w:rsidRPr="000D100D">
        <w:t xml:space="preserve"> </w:t>
      </w:r>
    </w:p>
    <w:p w14:paraId="309D4760" w14:textId="77777777" w:rsidR="006875BC" w:rsidRPr="000D100D" w:rsidRDefault="006875BC" w:rsidP="000D100D"/>
    <w:p w14:paraId="1CC7F236" w14:textId="77777777" w:rsidR="006875BC" w:rsidRPr="000D100D" w:rsidRDefault="00F40BCC" w:rsidP="000D100D">
      <w:pPr>
        <w:ind w:right="-312"/>
        <w:rPr>
          <w:b/>
        </w:rPr>
      </w:pPr>
      <w:r w:rsidRPr="000D100D">
        <w:t xml:space="preserve">Ahora bien, referente la </w:t>
      </w:r>
      <w:r w:rsidRPr="000D100D">
        <w:rPr>
          <w:b/>
        </w:rPr>
        <w:t>capacidad administrativa</w:t>
      </w:r>
      <w:r w:rsidRPr="000D100D">
        <w:t xml:space="preserve">, esta es definida como la habilidad institucional de un gobierno, para formular y realizar planes, políticas, programas, actividades, operaciones u otras medidas para cumplir con los propósitos de desarrollo. En palabras más simples, es la </w:t>
      </w:r>
      <w:r w:rsidRPr="000D100D">
        <w:rPr>
          <w:b/>
        </w:rPr>
        <w:t>eficiencia organizacional para efectuar funciones esenciales.</w:t>
      </w:r>
    </w:p>
    <w:p w14:paraId="3DA3CE45" w14:textId="77777777" w:rsidR="006875BC" w:rsidRPr="000D100D" w:rsidRDefault="006875BC" w:rsidP="000D100D">
      <w:pPr>
        <w:rPr>
          <w:b/>
        </w:rPr>
      </w:pPr>
    </w:p>
    <w:p w14:paraId="502CFFF0" w14:textId="77777777" w:rsidR="006875BC" w:rsidRPr="000D100D" w:rsidRDefault="00F40BCC" w:rsidP="000D100D">
      <w:pPr>
        <w:ind w:right="-312"/>
      </w:pPr>
      <w:r w:rsidRPr="000D100D">
        <w:t xml:space="preserve">La capacidad administrativa resulta ser un mandato para un gobierno eficaz, la cual engloba, previsión, organización, coordinación y control en actos y esfuerzos con la finalidad de cumplir con sus responsabilidades y funciones de manera eficaz, eficiente y sostenible. </w:t>
      </w:r>
    </w:p>
    <w:p w14:paraId="69636FFA" w14:textId="77777777" w:rsidR="006875BC" w:rsidRPr="000D100D" w:rsidRDefault="006875BC" w:rsidP="000D100D"/>
    <w:p w14:paraId="26CBC933" w14:textId="77777777" w:rsidR="006875BC" w:rsidRPr="000D100D" w:rsidRDefault="00F40BCC" w:rsidP="000D100D">
      <w:pPr>
        <w:ind w:right="-312"/>
        <w:rPr>
          <w:i/>
        </w:rPr>
      </w:pPr>
      <w:r w:rsidRPr="000D100D">
        <w:lastRenderedPageBreak/>
        <w:t xml:space="preserve">Desde una perspectiva institucional, la </w:t>
      </w:r>
      <w:r w:rsidRPr="000D100D">
        <w:rPr>
          <w:b/>
        </w:rPr>
        <w:t xml:space="preserve">capacidad administrativa </w:t>
      </w:r>
      <w:r w:rsidRPr="000D100D">
        <w:t xml:space="preserve">es entendida como </w:t>
      </w:r>
      <w:r w:rsidRPr="000D100D">
        <w:rPr>
          <w:i/>
        </w:rPr>
        <w:t xml:space="preserve">“las habilidades técnico-burocráticas del aparato estatal requeridas para alcanzar sus objetos. En este componente se ubican el nivel micro y meso de la Capacidad Institucional. El </w:t>
      </w:r>
      <w:r w:rsidRPr="000D100D">
        <w:rPr>
          <w:b/>
          <w:i/>
        </w:rPr>
        <w:t xml:space="preserve">primero </w:t>
      </w:r>
      <w:r w:rsidRPr="000D100D">
        <w:rPr>
          <w:i/>
        </w:rPr>
        <w:t xml:space="preserve">hace alusión al individuo, al </w:t>
      </w:r>
      <w:r w:rsidRPr="000D100D">
        <w:rPr>
          <w:b/>
          <w:i/>
        </w:rPr>
        <w:t>recursos humano</w:t>
      </w:r>
      <w:r w:rsidRPr="000D100D">
        <w:rPr>
          <w:i/>
        </w:rPr>
        <w:t xml:space="preserve">. En el segundo nivel, se ubica la </w:t>
      </w:r>
      <w:r w:rsidRPr="000D100D">
        <w:rPr>
          <w:b/>
          <w:i/>
        </w:rPr>
        <w:t>capacidad de gestión</w:t>
      </w:r>
      <w:r w:rsidRPr="000D100D">
        <w:rPr>
          <w:i/>
        </w:rPr>
        <w:t xml:space="preserve">, el cual se centra en el fortalecimiento organizacional como área de intervención para construir capacidad; cultura organizacional, sistemas de comunicación u organización”. </w:t>
      </w:r>
      <w:r w:rsidRPr="000D100D">
        <w:rPr>
          <w:i/>
          <w:vertAlign w:val="superscript"/>
        </w:rPr>
        <w:footnoteReference w:id="2"/>
      </w:r>
    </w:p>
    <w:p w14:paraId="72F27B45" w14:textId="77777777" w:rsidR="006875BC" w:rsidRPr="000D100D" w:rsidRDefault="006875BC" w:rsidP="000D100D"/>
    <w:p w14:paraId="5B700CC9" w14:textId="77777777" w:rsidR="006875BC" w:rsidRPr="000D100D" w:rsidRDefault="00F40BCC" w:rsidP="000D100D">
      <w:pPr>
        <w:ind w:right="-312"/>
      </w:pPr>
      <w:r w:rsidRPr="000D100D">
        <w:t xml:space="preserve">Hasta aquí se tiene que, la capacidad administrativa señala los recursos humanos y organizacionales, donde los organizacionales, además de englobar recursos humanos, engloban recursos materiales (espacio, equipos de cómputo, instalaciones, tecnología), financieros (ingresos) e intangibles (tiempo), los cuales en conjunto y a la medida correcta, alcanzarían que las instituciones logren la finalidad de cumplir con sus responsabilidades y funciones de manera eficaz y eficiente. </w:t>
      </w:r>
    </w:p>
    <w:p w14:paraId="74A76BA2" w14:textId="77777777" w:rsidR="006875BC" w:rsidRPr="000D100D" w:rsidRDefault="006875BC" w:rsidP="000D100D">
      <w:pPr>
        <w:ind w:right="-312"/>
      </w:pPr>
    </w:p>
    <w:p w14:paraId="55D92647" w14:textId="77777777" w:rsidR="006875BC" w:rsidRPr="000D100D" w:rsidRDefault="00F40BCC" w:rsidP="000D100D">
      <w:pPr>
        <w:ind w:right="-312"/>
      </w:pPr>
      <w:r w:rsidRPr="000D100D">
        <w:t xml:space="preserve">Ahora bien, respecto de las </w:t>
      </w:r>
      <w:r w:rsidRPr="000D100D">
        <w:rPr>
          <w:b/>
        </w:rPr>
        <w:t>capacidades humanas</w:t>
      </w:r>
      <w:r w:rsidRPr="000D100D">
        <w:t xml:space="preserve"> vale la pena precisar lo que se denomina por </w:t>
      </w:r>
      <w:r w:rsidRPr="000D100D">
        <w:rPr>
          <w:b/>
        </w:rPr>
        <w:t>recursos humanos</w:t>
      </w:r>
      <w:r w:rsidRPr="000D100D">
        <w:t xml:space="preserve">, es decir, es el conjunto de personas con las que cuenta una determinada organización, para desarrollar y ejecutar de manera correcta las acciones, actividades, labores y tareas que deben realizarse y que han sido solicitadas. </w:t>
      </w:r>
    </w:p>
    <w:p w14:paraId="069E5886" w14:textId="77777777" w:rsidR="006875BC" w:rsidRPr="000D100D" w:rsidRDefault="006875BC" w:rsidP="000D100D"/>
    <w:p w14:paraId="03B6C149" w14:textId="77777777" w:rsidR="006875BC" w:rsidRPr="000D100D" w:rsidRDefault="00F40BCC" w:rsidP="000D100D">
      <w:pPr>
        <w:ind w:right="-312"/>
      </w:pPr>
      <w:r w:rsidRPr="000D100D">
        <w:t xml:space="preserve">Las personas son la </w:t>
      </w:r>
      <w:r w:rsidRPr="000D100D">
        <w:rPr>
          <w:b/>
        </w:rPr>
        <w:t xml:space="preserve">parte fundamental de una organización </w:t>
      </w:r>
      <w:r w:rsidRPr="000D100D">
        <w:t xml:space="preserve">y junto con los recursos materiales, financieros e intangibles, conforman </w:t>
      </w:r>
      <w:r w:rsidRPr="000D100D">
        <w:rPr>
          <w:i/>
        </w:rPr>
        <w:t>el</w:t>
      </w:r>
      <w:r w:rsidRPr="000D100D">
        <w:t xml:space="preserve"> “todo” que una organización necesita, es decir, para el correcto funcionamiento y el alcance de objetivos, deben coexistir uno con otro, de otra forma, el desarrollo no sería el apropiado y el cumplimiento de metas inasequible. </w:t>
      </w:r>
    </w:p>
    <w:p w14:paraId="1521AE44" w14:textId="77777777" w:rsidR="006875BC" w:rsidRPr="000D100D" w:rsidRDefault="006875BC" w:rsidP="000D100D">
      <w:pPr>
        <w:ind w:right="-312"/>
      </w:pPr>
    </w:p>
    <w:p w14:paraId="482728A4" w14:textId="77777777" w:rsidR="006875BC" w:rsidRPr="000D100D" w:rsidRDefault="00F40BCC" w:rsidP="000D100D">
      <w:pPr>
        <w:ind w:right="-312"/>
      </w:pPr>
      <w:r w:rsidRPr="000D100D">
        <w:lastRenderedPageBreak/>
        <w:t xml:space="preserve">Luego, es conveniente mencionar que, en fecha </w:t>
      </w:r>
      <w:r w:rsidRPr="000D100D">
        <w:rPr>
          <w:b/>
        </w:rPr>
        <w:t>catorce de octubre de dos mil veinticuatro</w:t>
      </w:r>
      <w:r w:rsidRPr="000D100D">
        <w:t xml:space="preserve">, este Órgano Garante, requirió al </w:t>
      </w:r>
      <w:r w:rsidRPr="000D100D">
        <w:rPr>
          <w:b/>
        </w:rPr>
        <w:t>SUJETO OBLIGADO</w:t>
      </w:r>
      <w:r w:rsidRPr="000D100D">
        <w:t xml:space="preserve"> vía SAIMEX para que en un plazo no mayor a tres días</w:t>
      </w:r>
      <w:r w:rsidRPr="000D100D">
        <w:rPr>
          <w:vertAlign w:val="superscript"/>
        </w:rPr>
        <w:footnoteReference w:id="3"/>
      </w:r>
      <w:r w:rsidRPr="000D100D">
        <w:t>, informara, de ser el caso, la imposibilidad de poder cargar la información en el Sistema de Acceso a la Información Mexiquense (SAIMEX) con la debida motivación y atender a las opciones que a continuación se mencionan, y tal como se advierte de lo siguiente:</w:t>
      </w:r>
    </w:p>
    <w:p w14:paraId="214EEF6D" w14:textId="77777777" w:rsidR="006875BC" w:rsidRPr="000D100D" w:rsidRDefault="00F40BCC" w:rsidP="000D100D">
      <w:pPr>
        <w:numPr>
          <w:ilvl w:val="0"/>
          <w:numId w:val="6"/>
        </w:numPr>
        <w:ind w:right="567"/>
      </w:pPr>
      <w:r w:rsidRPr="000D100D">
        <w:t>Proporcione el dato referente al número total de fojas en relación con la entrega de información de los recursos de revisión ya citados.</w:t>
      </w:r>
    </w:p>
    <w:p w14:paraId="6C43E5E3" w14:textId="77777777" w:rsidR="006875BC" w:rsidRPr="000D100D" w:rsidRDefault="00F40BCC" w:rsidP="000D100D">
      <w:pPr>
        <w:numPr>
          <w:ilvl w:val="0"/>
          <w:numId w:val="6"/>
        </w:numPr>
        <w:ind w:right="567"/>
      </w:pPr>
      <w:r w:rsidRPr="000D100D">
        <w:t>Proporcione el dato referente a la calidad en la que se pretende realizar el escaneo de las fojas consistentes en el soporte documental que da cuenta de lo requerido.</w:t>
      </w:r>
    </w:p>
    <w:p w14:paraId="03D725A3" w14:textId="77777777" w:rsidR="006875BC" w:rsidRPr="000D100D" w:rsidRDefault="00F40BCC" w:rsidP="000D100D">
      <w:pPr>
        <w:numPr>
          <w:ilvl w:val="0"/>
          <w:numId w:val="6"/>
        </w:numPr>
        <w:ind w:right="567"/>
      </w:pPr>
      <w:r w:rsidRPr="000D100D">
        <w:t>Número de servidores públicos con los que se cuenta para la entrega de la información solicitada.</w:t>
      </w:r>
    </w:p>
    <w:p w14:paraId="6FCB8E8A" w14:textId="77777777" w:rsidR="006875BC" w:rsidRPr="000D100D" w:rsidRDefault="00F40BCC" w:rsidP="000D100D">
      <w:pPr>
        <w:numPr>
          <w:ilvl w:val="0"/>
          <w:numId w:val="6"/>
        </w:numPr>
        <w:ind w:right="567"/>
      </w:pPr>
      <w:r w:rsidRPr="000D100D">
        <w:t xml:space="preserve"> Especifique cuáles son los recursos materiales limitados que impiden la entrega de información solicitada.</w:t>
      </w:r>
    </w:p>
    <w:p w14:paraId="6F284A67" w14:textId="77777777" w:rsidR="006875BC" w:rsidRPr="000D100D" w:rsidRDefault="006875BC" w:rsidP="000D100D">
      <w:pPr>
        <w:ind w:right="-312"/>
      </w:pPr>
    </w:p>
    <w:p w14:paraId="77BB3E70" w14:textId="37865A01" w:rsidR="006875BC" w:rsidRPr="000D100D" w:rsidRDefault="00F40BCC" w:rsidP="000D100D">
      <w:pPr>
        <w:ind w:right="-312"/>
      </w:pPr>
      <w:r w:rsidRPr="000D100D">
        <w:t xml:space="preserve">Hecha la precisión que antecede, se advierte </w:t>
      </w:r>
      <w:r w:rsidR="00E90D08" w:rsidRPr="000D100D">
        <w:t>que,</w:t>
      </w:r>
      <w:r w:rsidRPr="000D100D">
        <w:t xml:space="preserve"> en el plazo solicitado, no se recibió correo electrónico, del </w:t>
      </w:r>
      <w:r w:rsidRPr="000D100D">
        <w:rPr>
          <w:b/>
        </w:rPr>
        <w:t>SUJETO OBLIGADO</w:t>
      </w:r>
      <w:r w:rsidRPr="000D100D">
        <w:t xml:space="preserve"> para desahogar el requerimiento de mérito, por lo cual, se desconoce de manera puntual las imposibilidades para dar atención a la solicitud relacionada con el recurso de revisión que ahora se resuelve.</w:t>
      </w:r>
    </w:p>
    <w:p w14:paraId="6557339D" w14:textId="77777777" w:rsidR="006875BC" w:rsidRPr="000D100D" w:rsidRDefault="006875BC" w:rsidP="000D100D"/>
    <w:p w14:paraId="5D6401A6" w14:textId="77777777" w:rsidR="006875BC" w:rsidRPr="000D100D" w:rsidRDefault="00F40BCC" w:rsidP="000D100D">
      <w:pPr>
        <w:ind w:right="-312"/>
      </w:pPr>
      <w:r w:rsidRPr="000D100D">
        <w:t xml:space="preserve">Además, </w:t>
      </w:r>
      <w:r w:rsidRPr="000D100D">
        <w:rPr>
          <w:b/>
        </w:rPr>
        <w:t>EL SUJETO OBLIGADO</w:t>
      </w:r>
      <w:r w:rsidRPr="000D100D">
        <w:t xml:space="preserve"> tampoco acreditó que lo peticionado sobrepasará las capacidades técnicas, administrativas y humanas; además que la entrega de la información y de acuerdo a la naturaleza del SAIMEX, aunado a ello, no se precisó el número de personas que se </w:t>
      </w:r>
      <w:r w:rsidRPr="000D100D">
        <w:lastRenderedPageBreak/>
        <w:t>encontraban en las áreas, ni el formato; esto es, no proporcionó los elementos necesarios para acreditar el cambio de modalidad, consecuentemente no justificó dicho cambio.</w:t>
      </w:r>
    </w:p>
    <w:p w14:paraId="60A0218F" w14:textId="77777777" w:rsidR="006875BC" w:rsidRPr="000D100D" w:rsidRDefault="006875BC" w:rsidP="000D100D"/>
    <w:p w14:paraId="7A344622" w14:textId="77777777" w:rsidR="006875BC" w:rsidRPr="000D100D" w:rsidRDefault="00F40BCC" w:rsidP="000D100D">
      <w:pPr>
        <w:ind w:right="-312"/>
      </w:pPr>
      <w:r w:rsidRPr="000D100D">
        <w:t xml:space="preserve">En consecuencia, </w:t>
      </w:r>
      <w:r w:rsidRPr="000D100D">
        <w:rPr>
          <w:b/>
        </w:rPr>
        <w:t>EL SUJETO OBLIGADO</w:t>
      </w:r>
      <w:r w:rsidRPr="000D100D">
        <w:t xml:space="preserve"> no justificó el impedimento para remitir la información solicitada vía SAIMEX, siendo aplicable por analogía el criterio de interpretación 08/17, emitido por el Instituto Nacional de Transparencia, Acceso a la Información y Protección de Datos Personales, INAI, que es del tenor literal siguiente:</w:t>
      </w:r>
    </w:p>
    <w:p w14:paraId="427388BA" w14:textId="77777777" w:rsidR="006875BC" w:rsidRPr="000D100D" w:rsidRDefault="006875BC" w:rsidP="000D100D">
      <w:pPr>
        <w:ind w:right="51"/>
      </w:pPr>
    </w:p>
    <w:p w14:paraId="65512381" w14:textId="77777777" w:rsidR="006875BC" w:rsidRPr="000D100D" w:rsidRDefault="00F40BCC" w:rsidP="000D100D">
      <w:pPr>
        <w:spacing w:line="240" w:lineRule="auto"/>
        <w:ind w:left="567" w:right="567" w:firstLine="567"/>
        <w:rPr>
          <w:i/>
        </w:rPr>
      </w:pPr>
      <w:r w:rsidRPr="000D100D">
        <w:rPr>
          <w:i/>
        </w:rPr>
        <w:t>“</w:t>
      </w:r>
      <w:r w:rsidRPr="000D100D">
        <w:rPr>
          <w:b/>
          <w:i/>
        </w:rPr>
        <w:t>Modalidad de entrega. Procedencia de proporcionar la información solicitada en una diversa a la elegida por el solicitante</w:t>
      </w:r>
      <w:r w:rsidRPr="000D100D">
        <w:rPr>
          <w:i/>
        </w:rPr>
        <w:t xml:space="preserve">. De una interpretación a los artículos 133 de la Ley General de Transparencia y Acceso a la Información Pública y 136 de la Ley Federal de Transparencia y Acceso a la Información Pública, cuando no sea posible atender la modalidad elegida, la obligación de acceso a la información se tendrá por cumplida cuando el sujeto obligado: </w:t>
      </w:r>
      <w:r w:rsidRPr="000D100D">
        <w:rPr>
          <w:b/>
          <w:i/>
        </w:rPr>
        <w:t xml:space="preserve">a) justifique el impedimento para atender la misma </w:t>
      </w:r>
      <w:r w:rsidRPr="000D100D">
        <w:rPr>
          <w:i/>
        </w:rPr>
        <w:t xml:space="preserve">y </w:t>
      </w:r>
      <w:r w:rsidRPr="000D100D">
        <w:rPr>
          <w:b/>
          <w:i/>
        </w:rPr>
        <w:t>b) se notifique al particular la disposición de la información en todas las modalidades que permita el documento de que se trate</w:t>
      </w:r>
      <w:r w:rsidRPr="000D100D">
        <w:rPr>
          <w:i/>
        </w:rPr>
        <w:t>, procurando reducir, en todo momento, los costos de entrega.”(Sic)</w:t>
      </w:r>
    </w:p>
    <w:p w14:paraId="74CC0731" w14:textId="77777777" w:rsidR="006875BC" w:rsidRPr="000D100D" w:rsidRDefault="006875BC" w:rsidP="000D100D">
      <w:pPr>
        <w:ind w:right="-312"/>
      </w:pPr>
    </w:p>
    <w:p w14:paraId="523CE241" w14:textId="5E60AC14" w:rsidR="006875BC" w:rsidRPr="000D100D" w:rsidRDefault="00F40BCC" w:rsidP="000D100D">
      <w:pPr>
        <w:ind w:right="-312"/>
      </w:pPr>
      <w:r w:rsidRPr="000D100D">
        <w:t xml:space="preserve">Es así que, del análisis realizado a las documentales que integra la respuesta a la solicitud de información, se puede advertir que </w:t>
      </w:r>
      <w:r w:rsidRPr="000D100D">
        <w:rPr>
          <w:b/>
        </w:rPr>
        <w:t xml:space="preserve">EL SUJETO OBLIGADO </w:t>
      </w:r>
      <w:r w:rsidRPr="000D100D">
        <w:t xml:space="preserve">no fundó adecuadamente ni motivó válidamente la imposibilidad de entregar la información solicitada respecto de los inventarios de transferencia primaria, en formato electrónico a través del </w:t>
      </w:r>
      <w:r w:rsidRPr="000D100D">
        <w:rPr>
          <w:b/>
        </w:rPr>
        <w:t>SAIMEX</w:t>
      </w:r>
      <w:r w:rsidRPr="000D100D">
        <w:t xml:space="preserve">, por lo </w:t>
      </w:r>
      <w:r w:rsidR="00E90D08" w:rsidRPr="000D100D">
        <w:t>tanto,</w:t>
      </w:r>
      <w:r w:rsidRPr="000D100D">
        <w:t xml:space="preserve"> resulta dable ordenar la entrega de la información a través del </w:t>
      </w:r>
      <w:r w:rsidRPr="000D100D">
        <w:rPr>
          <w:b/>
        </w:rPr>
        <w:t>SAIMEX</w:t>
      </w:r>
      <w:r w:rsidRPr="000D100D">
        <w:t>.</w:t>
      </w:r>
    </w:p>
    <w:p w14:paraId="04C0B068" w14:textId="77777777" w:rsidR="006875BC" w:rsidRPr="000D100D" w:rsidRDefault="006875BC" w:rsidP="000D100D"/>
    <w:p w14:paraId="6F3C429F" w14:textId="77777777" w:rsidR="006875BC" w:rsidRPr="000D100D" w:rsidRDefault="006875BC" w:rsidP="000D100D"/>
    <w:p w14:paraId="75D4BA7B" w14:textId="77777777" w:rsidR="006875BC" w:rsidRPr="000D100D" w:rsidRDefault="00F40BCC" w:rsidP="000D100D">
      <w:r w:rsidRPr="000D100D">
        <w:t xml:space="preserve">En este sentido, y con la finalidad de garantizar el pleno ejercicio del derecho de acceso a la información pública de </w:t>
      </w:r>
      <w:r w:rsidRPr="000D100D">
        <w:rPr>
          <w:b/>
        </w:rPr>
        <w:t>LA PARTE RECURRENTE</w:t>
      </w:r>
      <w:r w:rsidRPr="000D100D">
        <w:t xml:space="preserve">, se considera pertinente ordenar al </w:t>
      </w:r>
      <w:r w:rsidRPr="000D100D">
        <w:rPr>
          <w:b/>
        </w:rPr>
        <w:t>SUJETO OBLIGADO</w:t>
      </w:r>
      <w:r w:rsidRPr="000D100D">
        <w:t xml:space="preserve"> a proporcionar la entrega de la información. </w:t>
      </w:r>
    </w:p>
    <w:p w14:paraId="7D02F019" w14:textId="77777777" w:rsidR="006875BC" w:rsidRPr="000D100D" w:rsidRDefault="006875BC" w:rsidP="000D100D"/>
    <w:p w14:paraId="74C1F32D" w14:textId="77777777" w:rsidR="006875BC" w:rsidRPr="000D100D" w:rsidRDefault="006875BC" w:rsidP="000D100D">
      <w:pPr>
        <w:widowControl w:val="0"/>
      </w:pPr>
    </w:p>
    <w:p w14:paraId="4F9B0E8A" w14:textId="2A01BFAA" w:rsidR="006875BC" w:rsidRPr="000D100D" w:rsidRDefault="00F40BCC" w:rsidP="000D100D">
      <w:r w:rsidRPr="000D100D">
        <w:t>En tal sentido, este Instituto determina</w:t>
      </w:r>
      <w:r w:rsidRPr="000D100D">
        <w:rPr>
          <w:b/>
        </w:rPr>
        <w:t xml:space="preserve"> REVOCAR </w:t>
      </w:r>
      <w:r w:rsidRPr="000D100D">
        <w:t xml:space="preserve">las respuestas del </w:t>
      </w:r>
      <w:r w:rsidRPr="000D100D">
        <w:rPr>
          <w:b/>
        </w:rPr>
        <w:t xml:space="preserve">SUJETO OBLIGADO </w:t>
      </w:r>
      <w:r w:rsidRPr="000D100D">
        <w:t xml:space="preserve">a las </w:t>
      </w:r>
      <w:r w:rsidR="00E90D08" w:rsidRPr="000D100D">
        <w:t xml:space="preserve">solicitudes </w:t>
      </w:r>
      <w:r w:rsidR="00E90D08" w:rsidRPr="000D100D">
        <w:rPr>
          <w:b/>
        </w:rPr>
        <w:t>00517</w:t>
      </w:r>
      <w:r w:rsidRPr="000D100D">
        <w:rPr>
          <w:b/>
        </w:rPr>
        <w:t xml:space="preserve">/TEMAMATL/IP/2024 y 00621/TEMAMATL/IP/2024 </w:t>
      </w:r>
      <w:r w:rsidRPr="000D100D">
        <w:t xml:space="preserve">por resultar </w:t>
      </w:r>
      <w:r w:rsidRPr="000D100D">
        <w:rPr>
          <w:b/>
        </w:rPr>
        <w:t xml:space="preserve">FUNDADOS </w:t>
      </w:r>
      <w:r w:rsidRPr="000D100D">
        <w:t xml:space="preserve">las razones o motivos de la </w:t>
      </w:r>
      <w:r w:rsidRPr="000D100D">
        <w:rPr>
          <w:b/>
        </w:rPr>
        <w:t>PARTE RECURRENTE</w:t>
      </w:r>
      <w:r w:rsidRPr="000D100D">
        <w:t xml:space="preserve"> en los recursos de revisión </w:t>
      </w:r>
      <w:r w:rsidRPr="000D100D">
        <w:rPr>
          <w:b/>
        </w:rPr>
        <w:t xml:space="preserve">06727/INFOEM/IP/RR/2024 y 06898/INFOEM/IP/RR/2024 </w:t>
      </w:r>
      <w:r w:rsidRPr="000D100D">
        <w:t xml:space="preserve">y ordenarle entrega a través del </w:t>
      </w:r>
      <w:r w:rsidR="00E90D08" w:rsidRPr="000D100D">
        <w:t>SAIMEX, lo</w:t>
      </w:r>
      <w:r w:rsidRPr="000D100D">
        <w:t xml:space="preserve"> siguiente: </w:t>
      </w:r>
    </w:p>
    <w:p w14:paraId="0A89B474" w14:textId="77777777" w:rsidR="006875BC" w:rsidRPr="000D100D" w:rsidRDefault="006875BC" w:rsidP="000D100D"/>
    <w:p w14:paraId="5FDC8454" w14:textId="77777777" w:rsidR="006875BC" w:rsidRPr="000D100D" w:rsidRDefault="00F40BCC" w:rsidP="000D100D">
      <w:pPr>
        <w:numPr>
          <w:ilvl w:val="0"/>
          <w:numId w:val="4"/>
        </w:numPr>
        <w:tabs>
          <w:tab w:val="left" w:pos="4962"/>
        </w:tabs>
      </w:pPr>
      <w:r w:rsidRPr="000D100D">
        <w:t>Soporte documental donde consten las reconducciones presupuestales realizadas durante los años 2022, 2023, del primero de enero al siete de octubre de 2024; así como el destino final del recurso público reconducido.</w:t>
      </w:r>
    </w:p>
    <w:p w14:paraId="29CD8194" w14:textId="77777777" w:rsidR="006875BC" w:rsidRPr="000D100D" w:rsidRDefault="006875BC" w:rsidP="000D100D">
      <w:pPr>
        <w:pBdr>
          <w:top w:val="nil"/>
          <w:left w:val="nil"/>
          <w:bottom w:val="nil"/>
          <w:right w:val="nil"/>
          <w:between w:val="nil"/>
        </w:pBdr>
        <w:spacing w:line="240" w:lineRule="auto"/>
        <w:ind w:left="567" w:right="567" w:firstLine="567"/>
        <w:rPr>
          <w:rFonts w:eastAsia="Palatino Linotype" w:cs="Palatino Linotype"/>
          <w:i/>
          <w:szCs w:val="22"/>
        </w:rPr>
      </w:pPr>
    </w:p>
    <w:p w14:paraId="4BF0D64B" w14:textId="77777777" w:rsidR="006875BC" w:rsidRPr="000D100D" w:rsidRDefault="006875BC" w:rsidP="000D100D"/>
    <w:p w14:paraId="7159D8AE" w14:textId="77777777" w:rsidR="006875BC" w:rsidRPr="000D100D" w:rsidRDefault="00F40BCC" w:rsidP="000D100D">
      <w:pPr>
        <w:keepNext/>
        <w:keepLines/>
        <w:pBdr>
          <w:top w:val="nil"/>
          <w:left w:val="nil"/>
          <w:bottom w:val="nil"/>
          <w:right w:val="nil"/>
          <w:between w:val="nil"/>
        </w:pBdr>
        <w:spacing w:line="480" w:lineRule="auto"/>
        <w:jc w:val="left"/>
        <w:rPr>
          <w:rFonts w:eastAsia="Palatino Linotype" w:cs="Palatino Linotype"/>
          <w:b/>
          <w:szCs w:val="22"/>
        </w:rPr>
      </w:pPr>
      <w:bookmarkStart w:id="43" w:name="_heading=h.3cqmetx" w:colFirst="0" w:colLast="0"/>
      <w:bookmarkEnd w:id="43"/>
      <w:r w:rsidRPr="000D100D">
        <w:rPr>
          <w:rFonts w:eastAsia="Palatino Linotype" w:cs="Palatino Linotype"/>
          <w:b/>
          <w:szCs w:val="22"/>
        </w:rPr>
        <w:t>e) Conclusión</w:t>
      </w:r>
    </w:p>
    <w:p w14:paraId="1EDA7875" w14:textId="2022A418" w:rsidR="006875BC" w:rsidRPr="000D100D" w:rsidRDefault="00F40BCC" w:rsidP="000D100D">
      <w:pPr>
        <w:numPr>
          <w:ilvl w:val="0"/>
          <w:numId w:val="1"/>
        </w:numPr>
        <w:ind w:right="-93"/>
      </w:pPr>
      <w:r w:rsidRPr="000D100D">
        <w:rPr>
          <w:b/>
        </w:rPr>
        <w:t>El SUJETO OBLIGADO</w:t>
      </w:r>
      <w:r w:rsidRPr="000D100D">
        <w:t xml:space="preserve"> es competente para conocer de la información solicitada, lo cual asumió al llevar a cabo el cambio de modalidad.</w:t>
      </w:r>
    </w:p>
    <w:p w14:paraId="3E4BF40D" w14:textId="6BFDDD32" w:rsidR="006875BC" w:rsidRPr="000D100D" w:rsidRDefault="00F40BCC" w:rsidP="000D100D">
      <w:pPr>
        <w:numPr>
          <w:ilvl w:val="0"/>
          <w:numId w:val="1"/>
        </w:numPr>
        <w:ind w:right="-93"/>
      </w:pPr>
      <w:r w:rsidRPr="000D100D">
        <w:t xml:space="preserve">Dicho cambio no fue debidamente fundado, motivado por lo cual no se puede validar  </w:t>
      </w:r>
    </w:p>
    <w:p w14:paraId="02DE5E82" w14:textId="77777777" w:rsidR="006875BC" w:rsidRPr="000D100D" w:rsidRDefault="00F40BCC" w:rsidP="000D100D">
      <w:pPr>
        <w:numPr>
          <w:ilvl w:val="0"/>
          <w:numId w:val="1"/>
        </w:numPr>
        <w:ind w:right="-93"/>
      </w:pPr>
      <w:r w:rsidRPr="000D100D">
        <w:t>Luego, entonces, se considera procedente que haga entrega de la misma por el medio elegido por la parte recurrente.</w:t>
      </w:r>
    </w:p>
    <w:p w14:paraId="27DC5527" w14:textId="77777777" w:rsidR="006875BC" w:rsidRPr="000D100D" w:rsidRDefault="006875BC" w:rsidP="000D100D">
      <w:pPr>
        <w:ind w:right="-93"/>
      </w:pPr>
      <w:bookmarkStart w:id="44" w:name="_heading=h.8k8pc5q34lt4" w:colFirst="0" w:colLast="0"/>
      <w:bookmarkEnd w:id="44"/>
    </w:p>
    <w:p w14:paraId="4ABB8E4A" w14:textId="77777777" w:rsidR="006875BC" w:rsidRPr="000D100D" w:rsidRDefault="00F40BCC" w:rsidP="000D100D">
      <w:pPr>
        <w:ind w:right="-93"/>
      </w:pPr>
      <w:bookmarkStart w:id="45" w:name="_heading=h.41mghml" w:colFirst="0" w:colLast="0"/>
      <w:bookmarkEnd w:id="45"/>
      <w:r w:rsidRPr="000D100D">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184E848D" w14:textId="77777777" w:rsidR="006875BC" w:rsidRPr="000D100D" w:rsidRDefault="006875BC" w:rsidP="000D100D"/>
    <w:p w14:paraId="173FDCA2" w14:textId="77777777" w:rsidR="006875BC" w:rsidRPr="000D100D" w:rsidRDefault="00F40BCC" w:rsidP="000D100D">
      <w:pPr>
        <w:keepNext/>
        <w:keepLines/>
        <w:pBdr>
          <w:top w:val="nil"/>
          <w:left w:val="nil"/>
          <w:bottom w:val="nil"/>
          <w:right w:val="nil"/>
          <w:between w:val="nil"/>
        </w:pBdr>
        <w:jc w:val="center"/>
        <w:rPr>
          <w:rFonts w:eastAsia="Palatino Linotype" w:cs="Palatino Linotype"/>
          <w:b/>
          <w:szCs w:val="22"/>
        </w:rPr>
      </w:pPr>
      <w:bookmarkStart w:id="46" w:name="_heading=h.1rvwp1q" w:colFirst="0" w:colLast="0"/>
      <w:bookmarkEnd w:id="46"/>
      <w:r w:rsidRPr="000D100D">
        <w:rPr>
          <w:rFonts w:eastAsia="Palatino Linotype" w:cs="Palatino Linotype"/>
          <w:b/>
          <w:szCs w:val="22"/>
        </w:rPr>
        <w:lastRenderedPageBreak/>
        <w:t>RESUELVE</w:t>
      </w:r>
    </w:p>
    <w:p w14:paraId="07FFEA4D" w14:textId="77777777" w:rsidR="006875BC" w:rsidRPr="000D100D" w:rsidRDefault="006875BC" w:rsidP="000D100D">
      <w:pPr>
        <w:ind w:right="113"/>
        <w:rPr>
          <w:b/>
        </w:rPr>
      </w:pPr>
    </w:p>
    <w:p w14:paraId="7FCC4F54" w14:textId="48CF97D8" w:rsidR="006875BC" w:rsidRPr="000D100D" w:rsidRDefault="00F40BCC" w:rsidP="000D100D">
      <w:pPr>
        <w:widowControl w:val="0"/>
      </w:pPr>
      <w:r w:rsidRPr="000D100D">
        <w:rPr>
          <w:b/>
        </w:rPr>
        <w:t>PRIMERO.</w:t>
      </w:r>
      <w:r w:rsidRPr="000D100D">
        <w:t xml:space="preserve"> Se </w:t>
      </w:r>
      <w:r w:rsidRPr="000D100D">
        <w:rPr>
          <w:b/>
        </w:rPr>
        <w:t xml:space="preserve">REVOCAN </w:t>
      </w:r>
      <w:r w:rsidRPr="000D100D">
        <w:t xml:space="preserve">las respuestas entregadas por el </w:t>
      </w:r>
      <w:r w:rsidRPr="000D100D">
        <w:rPr>
          <w:b/>
        </w:rPr>
        <w:t>SUJETO OBLIGADO</w:t>
      </w:r>
      <w:r w:rsidRPr="000D100D">
        <w:t xml:space="preserve"> en las solicitudes de </w:t>
      </w:r>
      <w:r w:rsidR="000A4C5A" w:rsidRPr="000D100D">
        <w:t xml:space="preserve">información </w:t>
      </w:r>
      <w:r w:rsidR="000A4C5A" w:rsidRPr="000D100D">
        <w:rPr>
          <w:b/>
        </w:rPr>
        <w:t>00517</w:t>
      </w:r>
      <w:r w:rsidRPr="000D100D">
        <w:rPr>
          <w:b/>
        </w:rPr>
        <w:t>/TEMAMATL/IP/2024 y 00621/TEMAMATL/IP/2024</w:t>
      </w:r>
      <w:r w:rsidRPr="000D100D">
        <w:t xml:space="preserve">, por resultar </w:t>
      </w:r>
      <w:r w:rsidRPr="000D100D">
        <w:rPr>
          <w:b/>
        </w:rPr>
        <w:t>FUNDADAS</w:t>
      </w:r>
      <w:r w:rsidRPr="000D100D">
        <w:t xml:space="preserve"> las razones o motivos de inconformidad hechos valer por </w:t>
      </w:r>
      <w:r w:rsidRPr="000D100D">
        <w:rPr>
          <w:b/>
        </w:rPr>
        <w:t>LA PARTE RECURRENTE</w:t>
      </w:r>
      <w:r w:rsidRPr="000D100D">
        <w:t xml:space="preserve"> en los Recursos de Revisión </w:t>
      </w:r>
      <w:r w:rsidRPr="000D100D">
        <w:rPr>
          <w:b/>
        </w:rPr>
        <w:t>06727/INFOEM/IP/RR/2024 y 06898/INFOEM/IP/RR/2024</w:t>
      </w:r>
      <w:r w:rsidRPr="000D100D">
        <w:t>,</w:t>
      </w:r>
      <w:r w:rsidRPr="000D100D">
        <w:rPr>
          <w:b/>
        </w:rPr>
        <w:t xml:space="preserve"> </w:t>
      </w:r>
      <w:r w:rsidRPr="000D100D">
        <w:t xml:space="preserve">en términos del considerando </w:t>
      </w:r>
      <w:r w:rsidRPr="000D100D">
        <w:rPr>
          <w:b/>
        </w:rPr>
        <w:t>SEGUNDO</w:t>
      </w:r>
      <w:r w:rsidRPr="000D100D">
        <w:t xml:space="preserve"> de la presente Resolución.</w:t>
      </w:r>
    </w:p>
    <w:p w14:paraId="5C0C5508" w14:textId="77777777" w:rsidR="006875BC" w:rsidRPr="000D100D" w:rsidRDefault="006875BC" w:rsidP="000D100D">
      <w:pPr>
        <w:rPr>
          <w:b/>
        </w:rPr>
      </w:pPr>
    </w:p>
    <w:p w14:paraId="6026F623" w14:textId="77777777" w:rsidR="006875BC" w:rsidRPr="000D100D" w:rsidRDefault="00F40BCC" w:rsidP="000D100D">
      <w:pPr>
        <w:ind w:right="-93"/>
      </w:pPr>
      <w:r w:rsidRPr="000D100D">
        <w:rPr>
          <w:b/>
        </w:rPr>
        <w:t>SEGUNDO.</w:t>
      </w:r>
      <w:r w:rsidRPr="000D100D">
        <w:t xml:space="preserve"> Se </w:t>
      </w:r>
      <w:r w:rsidRPr="000D100D">
        <w:rPr>
          <w:b/>
        </w:rPr>
        <w:t xml:space="preserve">ORDENA </w:t>
      </w:r>
      <w:r w:rsidRPr="000D100D">
        <w:t xml:space="preserve">al </w:t>
      </w:r>
      <w:r w:rsidRPr="000D100D">
        <w:rPr>
          <w:b/>
        </w:rPr>
        <w:t>SUJETO OBLIGADO</w:t>
      </w:r>
      <w:r w:rsidRPr="000D100D">
        <w:t xml:space="preserve">, a efecto de que entregue a través del </w:t>
      </w:r>
      <w:r w:rsidRPr="000D100D">
        <w:rPr>
          <w:b/>
        </w:rPr>
        <w:t>SAIMEX</w:t>
      </w:r>
      <w:r w:rsidRPr="000D100D">
        <w:t>, los documentos donde conste lo siguiente:</w:t>
      </w:r>
    </w:p>
    <w:p w14:paraId="51BD7B93" w14:textId="77777777" w:rsidR="006875BC" w:rsidRPr="000D100D" w:rsidRDefault="006875BC" w:rsidP="000D100D">
      <w:pPr>
        <w:ind w:right="-93"/>
      </w:pPr>
    </w:p>
    <w:p w14:paraId="6D3A8E97" w14:textId="77777777" w:rsidR="006875BC" w:rsidRPr="000D100D" w:rsidRDefault="00F40BCC" w:rsidP="000D100D">
      <w:pPr>
        <w:numPr>
          <w:ilvl w:val="0"/>
          <w:numId w:val="3"/>
        </w:numPr>
        <w:tabs>
          <w:tab w:val="left" w:pos="4962"/>
        </w:tabs>
      </w:pPr>
      <w:r w:rsidRPr="000D100D">
        <w:t xml:space="preserve">Soporte documental donde consten las reconducciones presupuestales realizadas durante los años 2022, 2023, del </w:t>
      </w:r>
      <w:r w:rsidR="00280176" w:rsidRPr="000D100D">
        <w:t>1</w:t>
      </w:r>
      <w:r w:rsidRPr="000D100D">
        <w:t xml:space="preserve"> de enero al </w:t>
      </w:r>
      <w:r w:rsidR="00280176" w:rsidRPr="000D100D">
        <w:t>7</w:t>
      </w:r>
      <w:r w:rsidRPr="000D100D">
        <w:t xml:space="preserve"> de octubre de 2024; así como el destino final del recurso público reconducido.</w:t>
      </w:r>
    </w:p>
    <w:p w14:paraId="7A7D2F0A" w14:textId="77777777" w:rsidR="006875BC" w:rsidRPr="000D100D" w:rsidRDefault="006875BC" w:rsidP="000D100D">
      <w:pPr>
        <w:ind w:right="-93"/>
      </w:pPr>
    </w:p>
    <w:p w14:paraId="2F8279F6" w14:textId="77777777" w:rsidR="006875BC" w:rsidRPr="000D100D" w:rsidRDefault="00F40BCC" w:rsidP="000D100D">
      <w:r w:rsidRPr="000D100D">
        <w:rPr>
          <w:b/>
        </w:rPr>
        <w:t>TERCERO.</w:t>
      </w:r>
      <w:r w:rsidRPr="000D100D">
        <w:t xml:space="preserve"> Notifíquese la presente resolución al Titular de la Unidad de Transparencia del </w:t>
      </w:r>
      <w:r w:rsidRPr="000D100D">
        <w:rPr>
          <w:b/>
        </w:rPr>
        <w:t>SUJETO OBLIGADO</w:t>
      </w:r>
      <w:r w:rsidRPr="000D100D">
        <w:t xml:space="preserve">, vía Sistema de Acceso a la Información Mexiquense (SAIMEX), para que conforme al artículo 186 último párrafo, 189 segundo párrafo y 194 de la Ley de Transparencia y Acceso a la Información Pública del Estado de México y Municipios, dé cumplimiento a lo ordenado dentro del plazo de </w:t>
      </w:r>
      <w:r w:rsidRPr="000D100D">
        <w:rPr>
          <w:b/>
        </w:rPr>
        <w:t>diez días hábiles</w:t>
      </w:r>
      <w:r w:rsidRPr="000D100D">
        <w:t xml:space="preserve">, e informe a este Instituto en un plazo de </w:t>
      </w:r>
      <w:r w:rsidRPr="000D100D">
        <w:rPr>
          <w:b/>
        </w:rPr>
        <w:t>tres días hábiles</w:t>
      </w:r>
      <w:r w:rsidRPr="000D100D">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21D6111" w14:textId="77777777" w:rsidR="006875BC" w:rsidRPr="000D100D" w:rsidRDefault="00F40BCC" w:rsidP="000D100D">
      <w:r w:rsidRPr="000D100D">
        <w:rPr>
          <w:b/>
        </w:rPr>
        <w:lastRenderedPageBreak/>
        <w:t>CUARTO.</w:t>
      </w:r>
      <w:r w:rsidRPr="000D100D">
        <w:t xml:space="preserve"> Notifíquese a </w:t>
      </w:r>
      <w:r w:rsidRPr="000D100D">
        <w:rPr>
          <w:b/>
        </w:rPr>
        <w:t>LA PARTE RECURRENTE</w:t>
      </w:r>
      <w:r w:rsidRPr="000D100D">
        <w:t xml:space="preserve"> la presente resolución vía Sistema de Acceso a la Información Mexiquense (SAIMEX).</w:t>
      </w:r>
    </w:p>
    <w:p w14:paraId="7C21B059" w14:textId="77777777" w:rsidR="006875BC" w:rsidRPr="000D100D" w:rsidRDefault="006875BC" w:rsidP="000D100D"/>
    <w:p w14:paraId="33774B1B" w14:textId="77777777" w:rsidR="006875BC" w:rsidRPr="000D100D" w:rsidRDefault="00F40BCC" w:rsidP="000D100D">
      <w:bookmarkStart w:id="47" w:name="_heading=h.4bvk7pj" w:colFirst="0" w:colLast="0"/>
      <w:bookmarkEnd w:id="47"/>
      <w:r w:rsidRPr="000D100D">
        <w:rPr>
          <w:b/>
        </w:rPr>
        <w:t>QUINTO</w:t>
      </w:r>
      <w:r w:rsidRPr="000D100D">
        <w:t xml:space="preserve">. Hágase del conocimiento a </w:t>
      </w:r>
      <w:r w:rsidRPr="000D100D">
        <w:rPr>
          <w:b/>
        </w:rPr>
        <w:t>LA PARTE RECURRENTE</w:t>
      </w:r>
      <w:r w:rsidRPr="000D100D">
        <w:t xml:space="preserve"> vía Sistema de Acceso a la Información Mexiquense (</w:t>
      </w:r>
      <w:r w:rsidRPr="000D100D">
        <w:rPr>
          <w:b/>
        </w:rPr>
        <w:t>SAIMEX</w:t>
      </w:r>
      <w:r w:rsidRPr="000D100D">
        <w:t>),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02891F8E" w14:textId="77777777" w:rsidR="006875BC" w:rsidRPr="000D100D" w:rsidRDefault="006875BC" w:rsidP="000D100D">
      <w:pPr>
        <w:rPr>
          <w:b/>
        </w:rPr>
      </w:pPr>
    </w:p>
    <w:p w14:paraId="618C4EC5" w14:textId="77777777" w:rsidR="006875BC" w:rsidRPr="000D100D" w:rsidRDefault="00F40BCC" w:rsidP="000D100D">
      <w:bookmarkStart w:id="48" w:name="_heading=h.tyjcwt" w:colFirst="0" w:colLast="0"/>
      <w:bookmarkEnd w:id="48"/>
      <w:r w:rsidRPr="000D100D">
        <w:rPr>
          <w:b/>
        </w:rPr>
        <w:t>SEXTO.</w:t>
      </w:r>
      <w:r w:rsidRPr="000D100D">
        <w:t xml:space="preserve"> De conformidad con el artículo 198 de la Ley de Transparencia y Acceso a la Información Pública del Estado de México y Municipios, el </w:t>
      </w:r>
      <w:r w:rsidRPr="000D100D">
        <w:rPr>
          <w:b/>
        </w:rPr>
        <w:t>SUJETO OBLIGADO</w:t>
      </w:r>
      <w:r w:rsidRPr="000D100D">
        <w:t xml:space="preserve"> podrá solicitar una ampliación de plazo, de manera fundada y motivada, para el cumplimiento de la presente resolución.</w:t>
      </w:r>
    </w:p>
    <w:p w14:paraId="5EB6C0A5" w14:textId="77777777" w:rsidR="006875BC" w:rsidRPr="000D100D" w:rsidRDefault="006875BC" w:rsidP="000D100D">
      <w:pPr>
        <w:ind w:right="113"/>
        <w:rPr>
          <w:b/>
        </w:rPr>
      </w:pPr>
    </w:p>
    <w:p w14:paraId="24096C0F" w14:textId="77777777" w:rsidR="006875BC" w:rsidRPr="000D100D" w:rsidRDefault="00F40BCC" w:rsidP="000D100D">
      <w:r w:rsidRPr="000D100D">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SESIÓN ORDINARIA, CELEBRADA EL VEINTIUNO DE NOVIEMBRE DE DOS MIL VEINTICUATRO, ANTE EL SECRETARIO TÉCNICO DEL PLENO, ALEXIS TAPIA RAMÍREZ.</w:t>
      </w:r>
    </w:p>
    <w:p w14:paraId="1883476E" w14:textId="77777777" w:rsidR="006875BC" w:rsidRPr="000D100D" w:rsidRDefault="00F40BCC" w:rsidP="000D100D">
      <w:pPr>
        <w:ind w:right="-93"/>
        <w:rPr>
          <w:sz w:val="18"/>
          <w:szCs w:val="18"/>
        </w:rPr>
      </w:pPr>
      <w:r w:rsidRPr="000D100D">
        <w:rPr>
          <w:sz w:val="18"/>
          <w:szCs w:val="18"/>
        </w:rPr>
        <w:t>SCMM/AGZ/DEMF/PMRE</w:t>
      </w:r>
    </w:p>
    <w:p w14:paraId="7F58017A" w14:textId="77777777" w:rsidR="006875BC" w:rsidRPr="000D100D" w:rsidRDefault="006875BC" w:rsidP="000D100D">
      <w:pPr>
        <w:ind w:right="-93"/>
      </w:pPr>
    </w:p>
    <w:p w14:paraId="6E3DA033" w14:textId="77777777" w:rsidR="006875BC" w:rsidRPr="000D100D" w:rsidRDefault="006875BC" w:rsidP="000D100D">
      <w:pPr>
        <w:ind w:right="-93"/>
      </w:pPr>
    </w:p>
    <w:p w14:paraId="4D37C088" w14:textId="77777777" w:rsidR="006875BC" w:rsidRPr="000D100D" w:rsidRDefault="006875BC" w:rsidP="000D100D">
      <w:pPr>
        <w:ind w:right="-93"/>
      </w:pPr>
    </w:p>
    <w:p w14:paraId="6EE212EC" w14:textId="77777777" w:rsidR="006875BC" w:rsidRPr="000D100D" w:rsidRDefault="006875BC" w:rsidP="000D100D">
      <w:pPr>
        <w:ind w:right="-93"/>
      </w:pPr>
    </w:p>
    <w:p w14:paraId="71FCC8B0" w14:textId="77777777" w:rsidR="006875BC" w:rsidRPr="000D100D" w:rsidRDefault="006875BC" w:rsidP="000D100D">
      <w:pPr>
        <w:ind w:right="-93"/>
      </w:pPr>
    </w:p>
    <w:p w14:paraId="09AC09F1" w14:textId="77777777" w:rsidR="006875BC" w:rsidRPr="000D100D" w:rsidRDefault="006875BC" w:rsidP="000D100D">
      <w:pPr>
        <w:ind w:right="-93"/>
      </w:pPr>
    </w:p>
    <w:p w14:paraId="28061BB9" w14:textId="77777777" w:rsidR="006875BC" w:rsidRPr="000D100D" w:rsidRDefault="006875BC" w:rsidP="000D100D">
      <w:pPr>
        <w:ind w:right="-93"/>
      </w:pPr>
    </w:p>
    <w:p w14:paraId="0D625264" w14:textId="77777777" w:rsidR="006875BC" w:rsidRPr="000D100D" w:rsidRDefault="006875BC" w:rsidP="000D100D">
      <w:pPr>
        <w:tabs>
          <w:tab w:val="center" w:pos="4568"/>
        </w:tabs>
        <w:ind w:right="-93"/>
      </w:pPr>
    </w:p>
    <w:p w14:paraId="0FFF7310" w14:textId="77777777" w:rsidR="006875BC" w:rsidRPr="000D100D" w:rsidRDefault="006875BC" w:rsidP="000D100D">
      <w:pPr>
        <w:tabs>
          <w:tab w:val="center" w:pos="4568"/>
        </w:tabs>
        <w:ind w:right="-93"/>
      </w:pPr>
    </w:p>
    <w:p w14:paraId="55EDF125" w14:textId="77777777" w:rsidR="006875BC" w:rsidRPr="000D100D" w:rsidRDefault="006875BC" w:rsidP="000D100D">
      <w:pPr>
        <w:tabs>
          <w:tab w:val="center" w:pos="4568"/>
        </w:tabs>
        <w:ind w:right="-93"/>
      </w:pPr>
    </w:p>
    <w:p w14:paraId="24490B75" w14:textId="77777777" w:rsidR="006875BC" w:rsidRPr="000D100D" w:rsidRDefault="006875BC" w:rsidP="000D100D">
      <w:pPr>
        <w:tabs>
          <w:tab w:val="center" w:pos="4568"/>
        </w:tabs>
        <w:ind w:right="-93"/>
      </w:pPr>
    </w:p>
    <w:p w14:paraId="21495A60" w14:textId="77777777" w:rsidR="006875BC" w:rsidRPr="000D100D" w:rsidRDefault="006875BC" w:rsidP="000D100D">
      <w:pPr>
        <w:tabs>
          <w:tab w:val="center" w:pos="4568"/>
        </w:tabs>
        <w:ind w:right="-93"/>
      </w:pPr>
    </w:p>
    <w:p w14:paraId="161CEAAC" w14:textId="77777777" w:rsidR="006875BC" w:rsidRPr="000D100D" w:rsidRDefault="006875BC" w:rsidP="000D100D">
      <w:pPr>
        <w:tabs>
          <w:tab w:val="center" w:pos="4568"/>
        </w:tabs>
        <w:ind w:right="-93"/>
      </w:pPr>
    </w:p>
    <w:p w14:paraId="6E637B22" w14:textId="77777777" w:rsidR="006875BC" w:rsidRPr="000D100D" w:rsidRDefault="006875BC" w:rsidP="000D100D">
      <w:pPr>
        <w:tabs>
          <w:tab w:val="center" w:pos="4568"/>
        </w:tabs>
        <w:ind w:right="-93"/>
      </w:pPr>
    </w:p>
    <w:p w14:paraId="7977BF75" w14:textId="77777777" w:rsidR="006875BC" w:rsidRPr="000D100D" w:rsidRDefault="006875BC" w:rsidP="000D100D">
      <w:pPr>
        <w:tabs>
          <w:tab w:val="center" w:pos="4568"/>
        </w:tabs>
        <w:ind w:right="-93"/>
      </w:pPr>
    </w:p>
    <w:p w14:paraId="01F8F24E" w14:textId="77777777" w:rsidR="006875BC" w:rsidRPr="000D100D" w:rsidRDefault="006875BC" w:rsidP="000D100D">
      <w:pPr>
        <w:tabs>
          <w:tab w:val="center" w:pos="4568"/>
        </w:tabs>
        <w:ind w:right="-93"/>
      </w:pPr>
    </w:p>
    <w:p w14:paraId="4674451F" w14:textId="77777777" w:rsidR="006875BC" w:rsidRPr="000D100D" w:rsidRDefault="006875BC" w:rsidP="000D100D">
      <w:pPr>
        <w:tabs>
          <w:tab w:val="center" w:pos="4568"/>
        </w:tabs>
        <w:ind w:right="-93"/>
      </w:pPr>
    </w:p>
    <w:p w14:paraId="758C853C" w14:textId="77777777" w:rsidR="006875BC" w:rsidRPr="000D100D" w:rsidRDefault="006875BC" w:rsidP="000D100D">
      <w:pPr>
        <w:tabs>
          <w:tab w:val="center" w:pos="4568"/>
        </w:tabs>
        <w:ind w:right="-93"/>
      </w:pPr>
    </w:p>
    <w:p w14:paraId="2AE050E0" w14:textId="77777777" w:rsidR="006875BC" w:rsidRPr="000D100D" w:rsidRDefault="006875BC" w:rsidP="000D100D">
      <w:pPr>
        <w:tabs>
          <w:tab w:val="center" w:pos="4568"/>
        </w:tabs>
        <w:ind w:right="-93"/>
      </w:pPr>
    </w:p>
    <w:p w14:paraId="7A8B616F" w14:textId="77777777" w:rsidR="006875BC" w:rsidRPr="000D100D" w:rsidRDefault="006875BC" w:rsidP="000D100D">
      <w:pPr>
        <w:tabs>
          <w:tab w:val="center" w:pos="4568"/>
        </w:tabs>
        <w:ind w:right="-93"/>
      </w:pPr>
    </w:p>
    <w:p w14:paraId="5025EB24" w14:textId="77777777" w:rsidR="006875BC" w:rsidRPr="000D100D" w:rsidRDefault="006875BC" w:rsidP="000D100D">
      <w:pPr>
        <w:tabs>
          <w:tab w:val="center" w:pos="4568"/>
        </w:tabs>
        <w:ind w:right="-93"/>
      </w:pPr>
    </w:p>
    <w:p w14:paraId="59BA9BD1" w14:textId="77777777" w:rsidR="006875BC" w:rsidRPr="000D100D" w:rsidRDefault="006875BC" w:rsidP="000D100D">
      <w:pPr>
        <w:tabs>
          <w:tab w:val="center" w:pos="4568"/>
        </w:tabs>
        <w:ind w:right="-93"/>
      </w:pPr>
    </w:p>
    <w:p w14:paraId="66F895A9" w14:textId="77777777" w:rsidR="006875BC" w:rsidRPr="000D100D" w:rsidRDefault="006875BC" w:rsidP="000D100D">
      <w:pPr>
        <w:tabs>
          <w:tab w:val="center" w:pos="4568"/>
        </w:tabs>
        <w:ind w:right="-93"/>
      </w:pPr>
    </w:p>
    <w:p w14:paraId="69927472" w14:textId="77777777" w:rsidR="006875BC" w:rsidRPr="000D100D" w:rsidRDefault="006875BC" w:rsidP="000D100D"/>
    <w:sectPr w:rsidR="006875BC" w:rsidRPr="000D100D">
      <w:footerReference w:type="default" r:id="rId14"/>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1EF69E" w14:textId="77777777" w:rsidR="002E2099" w:rsidRDefault="002E2099">
      <w:pPr>
        <w:spacing w:line="240" w:lineRule="auto"/>
      </w:pPr>
      <w:r>
        <w:separator/>
      </w:r>
    </w:p>
  </w:endnote>
  <w:endnote w:type="continuationSeparator" w:id="0">
    <w:p w14:paraId="32E94F7C" w14:textId="77777777" w:rsidR="002E2099" w:rsidRDefault="002E20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tos Display">
    <w:charset w:val="00"/>
    <w:family w:val="swiss"/>
    <w:pitch w:val="variable"/>
    <w:sig w:usb0="20000287" w:usb1="00000003" w:usb2="00000000" w:usb3="00000000" w:csb0="0000019F" w:csb1="00000000"/>
  </w:font>
  <w:font w:name="Play">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B3FED" w14:textId="77777777" w:rsidR="006875BC" w:rsidRDefault="006875BC">
    <w:pPr>
      <w:tabs>
        <w:tab w:val="center" w:pos="4550"/>
        <w:tab w:val="left" w:pos="5818"/>
      </w:tabs>
      <w:ind w:right="260"/>
      <w:jc w:val="right"/>
      <w:rPr>
        <w:color w:val="071320"/>
        <w:sz w:val="24"/>
        <w:szCs w:val="24"/>
      </w:rPr>
    </w:pPr>
  </w:p>
  <w:p w14:paraId="36B032DA" w14:textId="77777777" w:rsidR="006875BC" w:rsidRDefault="006875BC">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5F8E4" w14:textId="77777777" w:rsidR="006875BC" w:rsidRDefault="00F40BCC">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B45EBE">
      <w:rPr>
        <w:noProof/>
        <w:color w:val="0A1D30"/>
        <w:sz w:val="24"/>
        <w:szCs w:val="24"/>
      </w:rPr>
      <w:t>38</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B45EBE">
      <w:rPr>
        <w:noProof/>
        <w:color w:val="0A1D30"/>
        <w:sz w:val="24"/>
        <w:szCs w:val="24"/>
      </w:rPr>
      <w:t>40</w:t>
    </w:r>
    <w:r>
      <w:rPr>
        <w:color w:val="0A1D30"/>
        <w:sz w:val="24"/>
        <w:szCs w:val="24"/>
      </w:rPr>
      <w:fldChar w:fldCharType="end"/>
    </w:r>
  </w:p>
  <w:p w14:paraId="760A1339" w14:textId="77777777" w:rsidR="006875BC" w:rsidRDefault="006875BC">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DF8FB3" w14:textId="77777777" w:rsidR="002E2099" w:rsidRDefault="002E2099">
      <w:pPr>
        <w:spacing w:line="240" w:lineRule="auto"/>
      </w:pPr>
      <w:r>
        <w:separator/>
      </w:r>
    </w:p>
  </w:footnote>
  <w:footnote w:type="continuationSeparator" w:id="0">
    <w:p w14:paraId="2A543AB0" w14:textId="77777777" w:rsidR="002E2099" w:rsidRDefault="002E2099">
      <w:pPr>
        <w:spacing w:line="240" w:lineRule="auto"/>
      </w:pPr>
      <w:r>
        <w:continuationSeparator/>
      </w:r>
    </w:p>
  </w:footnote>
  <w:footnote w:id="1">
    <w:p w14:paraId="365DFFAF" w14:textId="34738354" w:rsidR="00D55BE1" w:rsidRPr="00D55BE1" w:rsidRDefault="00D55BE1">
      <w:pPr>
        <w:pStyle w:val="Textonotapie"/>
      </w:pPr>
      <w:r>
        <w:rPr>
          <w:rStyle w:val="Refdenotaalpie"/>
        </w:rPr>
        <w:footnoteRef/>
      </w:r>
      <w:r>
        <w:t xml:space="preserve"> </w:t>
      </w:r>
      <w:r w:rsidRPr="00D55BE1">
        <w:t xml:space="preserve">Si bien, se registró el </w:t>
      </w:r>
      <w:r>
        <w:t>cinco</w:t>
      </w:r>
      <w:r w:rsidRPr="00D55BE1">
        <w:t xml:space="preserve"> del mismo mes y año, a través de dicho portal, también lo es, que fue inhábil, de conformidad con el Calendario Oficial en Materia de Transparencia, Acceso a la Información Pública y Protección de Datos Personales del Estado de México y Municipios, por lo que, se tuvo por recibido, el día hábil subsecuente.</w:t>
      </w:r>
    </w:p>
  </w:footnote>
  <w:footnote w:id="2">
    <w:p w14:paraId="704DEB93" w14:textId="77777777" w:rsidR="006875BC" w:rsidRDefault="00F40BCC">
      <w:pPr>
        <w:spacing w:line="240" w:lineRule="auto"/>
        <w:rPr>
          <w:sz w:val="18"/>
          <w:szCs w:val="18"/>
        </w:rPr>
      </w:pPr>
      <w:r>
        <w:rPr>
          <w:vertAlign w:val="superscript"/>
        </w:rPr>
        <w:footnoteRef/>
      </w:r>
      <w:r>
        <w:rPr>
          <w:sz w:val="20"/>
        </w:rPr>
        <w:t xml:space="preserve"> </w:t>
      </w:r>
      <w:r>
        <w:rPr>
          <w:sz w:val="18"/>
          <w:szCs w:val="18"/>
        </w:rPr>
        <w:t xml:space="preserve">Políticas Públicas y Cambio Climático. Angélica Rosas Huerta. Profesora- investigadora. Departamento Política y Cultura. División de Ciencias Sociales y Humanidades. </w:t>
      </w:r>
    </w:p>
  </w:footnote>
  <w:footnote w:id="3">
    <w:p w14:paraId="785357B1" w14:textId="77777777" w:rsidR="006875BC" w:rsidRDefault="00F40BCC">
      <w:pPr>
        <w:spacing w:line="240" w:lineRule="auto"/>
        <w:rPr>
          <w:b/>
          <w:i/>
          <w:sz w:val="20"/>
        </w:rPr>
      </w:pPr>
      <w:r>
        <w:rPr>
          <w:vertAlign w:val="superscript"/>
        </w:rPr>
        <w:footnoteRef/>
      </w:r>
      <w:r>
        <w:rPr>
          <w:sz w:val="20"/>
        </w:rPr>
        <w:t xml:space="preserve"> “</w:t>
      </w:r>
      <w:r>
        <w:rPr>
          <w:b/>
          <w:i/>
          <w:sz w:val="20"/>
        </w:rPr>
        <w:t>Código de Procedimientos Administrativos del Estado de México</w:t>
      </w:r>
    </w:p>
    <w:p w14:paraId="305813B8" w14:textId="77777777" w:rsidR="006875BC" w:rsidRDefault="006875BC">
      <w:pPr>
        <w:spacing w:line="240" w:lineRule="auto"/>
        <w:rPr>
          <w:i/>
          <w:sz w:val="10"/>
          <w:szCs w:val="10"/>
        </w:rPr>
      </w:pPr>
    </w:p>
    <w:p w14:paraId="3DF93B68" w14:textId="77777777" w:rsidR="006875BC" w:rsidRDefault="00F40BCC">
      <w:pPr>
        <w:spacing w:line="240" w:lineRule="auto"/>
        <w:rPr>
          <w:sz w:val="20"/>
        </w:rPr>
      </w:pPr>
      <w:r>
        <w:rPr>
          <w:b/>
          <w:i/>
          <w:sz w:val="20"/>
        </w:rPr>
        <w:t>Artículo 124.-</w:t>
      </w:r>
      <w:r>
        <w:rPr>
          <w:i/>
          <w:sz w:val="20"/>
        </w:rPr>
        <w:t xml:space="preserve"> La autoridad administrativa llevará a cabo, de oficio o a petición de particulares, los actos de tramitación adecuados para la determinación, conocimiento y comprobación de los datos sobre los que deba basarse la resolución del procedimiento.”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5F715" w14:textId="77777777" w:rsidR="006875BC" w:rsidRDefault="006875BC">
    <w:pPr>
      <w:widowControl w:val="0"/>
      <w:pBdr>
        <w:top w:val="nil"/>
        <w:left w:val="nil"/>
        <w:bottom w:val="nil"/>
        <w:right w:val="nil"/>
        <w:between w:val="nil"/>
      </w:pBdr>
      <w:spacing w:line="276" w:lineRule="auto"/>
      <w:jc w:val="left"/>
    </w:pPr>
  </w:p>
  <w:tbl>
    <w:tblPr>
      <w:tblStyle w:val="af"/>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6875BC" w14:paraId="5378ADD2" w14:textId="77777777">
      <w:trPr>
        <w:trHeight w:val="144"/>
        <w:jc w:val="right"/>
      </w:trPr>
      <w:tc>
        <w:tcPr>
          <w:tcW w:w="2727" w:type="dxa"/>
        </w:tcPr>
        <w:p w14:paraId="53148E1C" w14:textId="77777777" w:rsidR="006875BC" w:rsidRDefault="00F40BCC">
          <w:pPr>
            <w:tabs>
              <w:tab w:val="right" w:pos="8838"/>
            </w:tabs>
            <w:ind w:left="-74" w:right="-105"/>
            <w:rPr>
              <w:b/>
            </w:rPr>
          </w:pPr>
          <w:r>
            <w:rPr>
              <w:b/>
            </w:rPr>
            <w:t>Recurso de Revisión:</w:t>
          </w:r>
        </w:p>
      </w:tc>
      <w:tc>
        <w:tcPr>
          <w:tcW w:w="3402" w:type="dxa"/>
        </w:tcPr>
        <w:p w14:paraId="569CABD3" w14:textId="77777777" w:rsidR="006875BC" w:rsidRDefault="00F40BCC">
          <w:pPr>
            <w:tabs>
              <w:tab w:val="right" w:pos="8838"/>
            </w:tabs>
            <w:ind w:left="-74" w:right="-105"/>
          </w:pPr>
          <w:r>
            <w:t>06727/INFOEM/IP/RR/2024 y acumulado</w:t>
          </w:r>
        </w:p>
      </w:tc>
    </w:tr>
    <w:tr w:rsidR="006875BC" w14:paraId="4991FD7C" w14:textId="77777777">
      <w:trPr>
        <w:trHeight w:val="283"/>
        <w:jc w:val="right"/>
      </w:trPr>
      <w:tc>
        <w:tcPr>
          <w:tcW w:w="2727" w:type="dxa"/>
        </w:tcPr>
        <w:p w14:paraId="57B127E8" w14:textId="77777777" w:rsidR="006875BC" w:rsidRDefault="00F40BCC">
          <w:pPr>
            <w:tabs>
              <w:tab w:val="right" w:pos="8838"/>
            </w:tabs>
            <w:ind w:left="-74" w:right="-105"/>
            <w:rPr>
              <w:b/>
            </w:rPr>
          </w:pPr>
          <w:r>
            <w:rPr>
              <w:b/>
            </w:rPr>
            <w:t>Sujeto Obligado:</w:t>
          </w:r>
        </w:p>
      </w:tc>
      <w:tc>
        <w:tcPr>
          <w:tcW w:w="3402" w:type="dxa"/>
        </w:tcPr>
        <w:p w14:paraId="4254C839" w14:textId="77777777" w:rsidR="006875BC" w:rsidRDefault="00F40BCC">
          <w:pPr>
            <w:tabs>
              <w:tab w:val="left" w:pos="2834"/>
              <w:tab w:val="right" w:pos="8838"/>
            </w:tabs>
            <w:ind w:left="-108" w:right="-105"/>
          </w:pPr>
          <w:r>
            <w:t>Ayuntamiento de Temamatla</w:t>
          </w:r>
        </w:p>
      </w:tc>
    </w:tr>
    <w:tr w:rsidR="006875BC" w14:paraId="304DE195" w14:textId="77777777">
      <w:trPr>
        <w:trHeight w:val="283"/>
        <w:jc w:val="right"/>
      </w:trPr>
      <w:tc>
        <w:tcPr>
          <w:tcW w:w="2727" w:type="dxa"/>
        </w:tcPr>
        <w:p w14:paraId="00B66288" w14:textId="77777777" w:rsidR="006875BC" w:rsidRDefault="00F40BCC">
          <w:pPr>
            <w:tabs>
              <w:tab w:val="right" w:pos="8838"/>
            </w:tabs>
            <w:ind w:left="-74" w:right="-105"/>
            <w:rPr>
              <w:b/>
            </w:rPr>
          </w:pPr>
          <w:r>
            <w:rPr>
              <w:b/>
            </w:rPr>
            <w:t>Comisionada Ponente:</w:t>
          </w:r>
        </w:p>
      </w:tc>
      <w:tc>
        <w:tcPr>
          <w:tcW w:w="3402" w:type="dxa"/>
        </w:tcPr>
        <w:p w14:paraId="6FEE9EC5" w14:textId="77777777" w:rsidR="006875BC" w:rsidRDefault="00F40BCC">
          <w:pPr>
            <w:tabs>
              <w:tab w:val="right" w:pos="8838"/>
            </w:tabs>
            <w:ind w:left="-108" w:right="-105"/>
          </w:pPr>
          <w:r>
            <w:t>Sharon Cristina Morales Martínez</w:t>
          </w:r>
        </w:p>
      </w:tc>
    </w:tr>
  </w:tbl>
  <w:p w14:paraId="36D3D371" w14:textId="77777777" w:rsidR="006875BC" w:rsidRDefault="00F40BCC">
    <w:pPr>
      <w:pBdr>
        <w:top w:val="nil"/>
        <w:left w:val="nil"/>
        <w:bottom w:val="nil"/>
        <w:right w:val="nil"/>
        <w:between w:val="nil"/>
      </w:pBdr>
      <w:tabs>
        <w:tab w:val="center" w:pos="4419"/>
        <w:tab w:val="right" w:pos="8838"/>
        <w:tab w:val="center" w:pos="4522"/>
        <w:tab w:val="left" w:pos="6203"/>
      </w:tabs>
      <w:rPr>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1026E978" wp14:editId="3FD762C1">
          <wp:simplePos x="0" y="0"/>
          <wp:positionH relativeFrom="margin">
            <wp:posOffset>-995038</wp:posOffset>
          </wp:positionH>
          <wp:positionV relativeFrom="margin">
            <wp:posOffset>-1782437</wp:posOffset>
          </wp:positionV>
          <wp:extent cx="8426450" cy="10972800"/>
          <wp:effectExtent l="0" t="0" r="0" b="0"/>
          <wp:wrapNone/>
          <wp:docPr id="21596447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82F5DF" w14:textId="77777777" w:rsidR="006875BC" w:rsidRDefault="006875BC">
    <w:pPr>
      <w:widowControl w:val="0"/>
      <w:pBdr>
        <w:top w:val="nil"/>
        <w:left w:val="nil"/>
        <w:bottom w:val="nil"/>
        <w:right w:val="nil"/>
        <w:between w:val="nil"/>
      </w:pBdr>
      <w:spacing w:line="276" w:lineRule="auto"/>
      <w:jc w:val="left"/>
      <w:rPr>
        <w:color w:val="000000"/>
        <w:sz w:val="14"/>
        <w:szCs w:val="14"/>
      </w:rPr>
    </w:pPr>
  </w:p>
  <w:tbl>
    <w:tblPr>
      <w:tblStyle w:val="af0"/>
      <w:tblW w:w="6660" w:type="dxa"/>
      <w:tblInd w:w="2552" w:type="dxa"/>
      <w:tblLayout w:type="fixed"/>
      <w:tblLook w:val="0400" w:firstRow="0" w:lastRow="0" w:firstColumn="0" w:lastColumn="0" w:noHBand="0" w:noVBand="1"/>
    </w:tblPr>
    <w:tblGrid>
      <w:gridCol w:w="283"/>
      <w:gridCol w:w="6377"/>
    </w:tblGrid>
    <w:tr w:rsidR="006875BC" w14:paraId="0AD23318" w14:textId="77777777">
      <w:trPr>
        <w:trHeight w:val="1435"/>
      </w:trPr>
      <w:tc>
        <w:tcPr>
          <w:tcW w:w="283" w:type="dxa"/>
          <w:shd w:val="clear" w:color="auto" w:fill="auto"/>
        </w:tcPr>
        <w:p w14:paraId="741F1A2A" w14:textId="77777777" w:rsidR="006875BC" w:rsidRDefault="006875BC">
          <w:pPr>
            <w:tabs>
              <w:tab w:val="right" w:pos="4273"/>
            </w:tabs>
            <w:rPr>
              <w:rFonts w:ascii="Garamond" w:eastAsia="Garamond" w:hAnsi="Garamond" w:cs="Garamond"/>
            </w:rPr>
          </w:pPr>
        </w:p>
      </w:tc>
      <w:tc>
        <w:tcPr>
          <w:tcW w:w="6377" w:type="dxa"/>
          <w:shd w:val="clear" w:color="auto" w:fill="auto"/>
        </w:tcPr>
        <w:p w14:paraId="683BB943" w14:textId="77777777" w:rsidR="006875BC" w:rsidRDefault="006875BC">
          <w:pPr>
            <w:widowControl w:val="0"/>
            <w:pBdr>
              <w:top w:val="nil"/>
              <w:left w:val="nil"/>
              <w:bottom w:val="nil"/>
              <w:right w:val="nil"/>
              <w:between w:val="nil"/>
            </w:pBdr>
            <w:spacing w:line="276" w:lineRule="auto"/>
            <w:jc w:val="left"/>
            <w:rPr>
              <w:rFonts w:ascii="Garamond" w:eastAsia="Garamond" w:hAnsi="Garamond" w:cs="Garamond"/>
            </w:rPr>
          </w:pPr>
        </w:p>
        <w:tbl>
          <w:tblPr>
            <w:tblStyle w:val="af1"/>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gridCol w:w="3402"/>
          </w:tblGrid>
          <w:tr w:rsidR="006875BC" w14:paraId="4C31A993" w14:textId="77777777">
            <w:trPr>
              <w:trHeight w:val="144"/>
            </w:trPr>
            <w:tc>
              <w:tcPr>
                <w:tcW w:w="2727" w:type="dxa"/>
              </w:tcPr>
              <w:p w14:paraId="563F30DB" w14:textId="77777777" w:rsidR="006875BC" w:rsidRDefault="00F40BCC">
                <w:pPr>
                  <w:tabs>
                    <w:tab w:val="right" w:pos="8838"/>
                  </w:tabs>
                  <w:ind w:left="-74" w:right="-105"/>
                  <w:rPr>
                    <w:b/>
                  </w:rPr>
                </w:pPr>
                <w:bookmarkStart w:id="1" w:name="_heading=h.vx1227" w:colFirst="0" w:colLast="0"/>
                <w:bookmarkEnd w:id="1"/>
                <w:r>
                  <w:rPr>
                    <w:b/>
                  </w:rPr>
                  <w:t>Recurso de Revisión:</w:t>
                </w:r>
              </w:p>
            </w:tc>
            <w:tc>
              <w:tcPr>
                <w:tcW w:w="3402" w:type="dxa"/>
              </w:tcPr>
              <w:p w14:paraId="51422284" w14:textId="77777777" w:rsidR="006875BC" w:rsidRDefault="00F40BCC">
                <w:pPr>
                  <w:tabs>
                    <w:tab w:val="right" w:pos="8838"/>
                  </w:tabs>
                  <w:ind w:left="-74" w:right="-105"/>
                </w:pPr>
                <w:r>
                  <w:t>06727/INFOEM/IP/RR/2024 y acumulado</w:t>
                </w:r>
              </w:p>
            </w:tc>
            <w:tc>
              <w:tcPr>
                <w:tcW w:w="3402" w:type="dxa"/>
              </w:tcPr>
              <w:p w14:paraId="7132FD70" w14:textId="77777777" w:rsidR="006875BC" w:rsidRDefault="006875BC">
                <w:pPr>
                  <w:tabs>
                    <w:tab w:val="right" w:pos="8838"/>
                  </w:tabs>
                  <w:ind w:left="-74" w:right="-105"/>
                </w:pPr>
              </w:p>
            </w:tc>
          </w:tr>
          <w:tr w:rsidR="006875BC" w14:paraId="023BE3E2" w14:textId="77777777">
            <w:trPr>
              <w:trHeight w:val="144"/>
            </w:trPr>
            <w:tc>
              <w:tcPr>
                <w:tcW w:w="2727" w:type="dxa"/>
              </w:tcPr>
              <w:p w14:paraId="284337DB" w14:textId="77777777" w:rsidR="006875BC" w:rsidRDefault="00F40BCC">
                <w:pPr>
                  <w:tabs>
                    <w:tab w:val="right" w:pos="8838"/>
                  </w:tabs>
                  <w:ind w:left="-74" w:right="-105"/>
                  <w:rPr>
                    <w:b/>
                  </w:rPr>
                </w:pPr>
                <w:bookmarkStart w:id="2" w:name="_heading=h.3fwokq0" w:colFirst="0" w:colLast="0"/>
                <w:bookmarkEnd w:id="2"/>
                <w:r>
                  <w:rPr>
                    <w:b/>
                  </w:rPr>
                  <w:t>Recurrente:</w:t>
                </w:r>
              </w:p>
            </w:tc>
            <w:tc>
              <w:tcPr>
                <w:tcW w:w="3402" w:type="dxa"/>
              </w:tcPr>
              <w:p w14:paraId="35C2A307" w14:textId="77777777" w:rsidR="006875BC" w:rsidRDefault="006875BC">
                <w:pPr>
                  <w:tabs>
                    <w:tab w:val="left" w:pos="3122"/>
                    <w:tab w:val="right" w:pos="8838"/>
                  </w:tabs>
                  <w:ind w:left="-105" w:right="-105"/>
                </w:pPr>
              </w:p>
            </w:tc>
            <w:tc>
              <w:tcPr>
                <w:tcW w:w="3402" w:type="dxa"/>
              </w:tcPr>
              <w:p w14:paraId="06F50E8D" w14:textId="77777777" w:rsidR="006875BC" w:rsidRDefault="006875BC">
                <w:pPr>
                  <w:tabs>
                    <w:tab w:val="left" w:pos="3122"/>
                    <w:tab w:val="right" w:pos="8838"/>
                  </w:tabs>
                  <w:ind w:left="-105" w:right="-105"/>
                </w:pPr>
              </w:p>
            </w:tc>
          </w:tr>
          <w:tr w:rsidR="006875BC" w14:paraId="2ED2D98E" w14:textId="77777777">
            <w:trPr>
              <w:trHeight w:val="283"/>
            </w:trPr>
            <w:tc>
              <w:tcPr>
                <w:tcW w:w="2727" w:type="dxa"/>
              </w:tcPr>
              <w:p w14:paraId="4EA21278" w14:textId="77777777" w:rsidR="006875BC" w:rsidRDefault="00F40BCC">
                <w:pPr>
                  <w:tabs>
                    <w:tab w:val="right" w:pos="8838"/>
                  </w:tabs>
                  <w:ind w:left="-74" w:right="-105"/>
                  <w:rPr>
                    <w:b/>
                  </w:rPr>
                </w:pPr>
                <w:r>
                  <w:rPr>
                    <w:b/>
                  </w:rPr>
                  <w:t>Sujeto Obligado:</w:t>
                </w:r>
              </w:p>
            </w:tc>
            <w:tc>
              <w:tcPr>
                <w:tcW w:w="3402" w:type="dxa"/>
              </w:tcPr>
              <w:p w14:paraId="3AAB565F" w14:textId="77777777" w:rsidR="006875BC" w:rsidRDefault="00F40BCC">
                <w:pPr>
                  <w:tabs>
                    <w:tab w:val="left" w:pos="2834"/>
                    <w:tab w:val="right" w:pos="8838"/>
                  </w:tabs>
                  <w:ind w:left="-108" w:right="-105"/>
                </w:pPr>
                <w:r>
                  <w:t>Ayuntamiento Temamatla</w:t>
                </w:r>
              </w:p>
            </w:tc>
            <w:tc>
              <w:tcPr>
                <w:tcW w:w="3402" w:type="dxa"/>
              </w:tcPr>
              <w:p w14:paraId="5A1D3DA5" w14:textId="77777777" w:rsidR="006875BC" w:rsidRDefault="006875BC">
                <w:pPr>
                  <w:tabs>
                    <w:tab w:val="left" w:pos="2834"/>
                    <w:tab w:val="right" w:pos="8838"/>
                  </w:tabs>
                  <w:ind w:left="-108" w:right="-105"/>
                </w:pPr>
              </w:p>
            </w:tc>
          </w:tr>
          <w:tr w:rsidR="006875BC" w14:paraId="5297F3AC" w14:textId="77777777">
            <w:trPr>
              <w:trHeight w:val="283"/>
            </w:trPr>
            <w:tc>
              <w:tcPr>
                <w:tcW w:w="2727" w:type="dxa"/>
              </w:tcPr>
              <w:p w14:paraId="69F0E4AA" w14:textId="77777777" w:rsidR="006875BC" w:rsidRDefault="00F40BCC">
                <w:pPr>
                  <w:tabs>
                    <w:tab w:val="right" w:pos="8838"/>
                  </w:tabs>
                  <w:ind w:left="-74" w:right="-105"/>
                  <w:rPr>
                    <w:b/>
                  </w:rPr>
                </w:pPr>
                <w:r>
                  <w:rPr>
                    <w:b/>
                  </w:rPr>
                  <w:t>Comisionada Ponente:</w:t>
                </w:r>
              </w:p>
            </w:tc>
            <w:tc>
              <w:tcPr>
                <w:tcW w:w="3402" w:type="dxa"/>
              </w:tcPr>
              <w:p w14:paraId="598143EB" w14:textId="77777777" w:rsidR="006875BC" w:rsidRDefault="00F40BCC">
                <w:pPr>
                  <w:tabs>
                    <w:tab w:val="right" w:pos="8838"/>
                  </w:tabs>
                  <w:ind w:left="-108" w:right="-105"/>
                </w:pPr>
                <w:r>
                  <w:t>Sharon Cristina Morales Martínez</w:t>
                </w:r>
              </w:p>
            </w:tc>
            <w:tc>
              <w:tcPr>
                <w:tcW w:w="3402" w:type="dxa"/>
              </w:tcPr>
              <w:p w14:paraId="4F17795E" w14:textId="77777777" w:rsidR="006875BC" w:rsidRDefault="006875BC">
                <w:pPr>
                  <w:tabs>
                    <w:tab w:val="right" w:pos="8838"/>
                  </w:tabs>
                  <w:ind w:left="-108" w:right="-105"/>
                </w:pPr>
              </w:p>
            </w:tc>
          </w:tr>
        </w:tbl>
        <w:p w14:paraId="2A6BF63C" w14:textId="77777777" w:rsidR="006875BC" w:rsidRDefault="006875BC">
          <w:pPr>
            <w:tabs>
              <w:tab w:val="right" w:pos="8838"/>
            </w:tabs>
            <w:ind w:left="-28"/>
            <w:rPr>
              <w:rFonts w:ascii="Arial" w:eastAsia="Arial" w:hAnsi="Arial" w:cs="Arial"/>
              <w:b/>
            </w:rPr>
          </w:pPr>
        </w:p>
      </w:tc>
    </w:tr>
  </w:tbl>
  <w:p w14:paraId="3CFEC449" w14:textId="77777777" w:rsidR="006875BC" w:rsidRDefault="002E2099">
    <w:pPr>
      <w:pBdr>
        <w:top w:val="nil"/>
        <w:left w:val="nil"/>
        <w:bottom w:val="nil"/>
        <w:right w:val="nil"/>
        <w:between w:val="nil"/>
      </w:pBdr>
      <w:tabs>
        <w:tab w:val="center" w:pos="4419"/>
        <w:tab w:val="right" w:pos="8838"/>
        <w:tab w:val="left" w:pos="2957"/>
      </w:tabs>
      <w:rPr>
        <w:color w:val="000000"/>
      </w:rPr>
    </w:pPr>
    <w:r>
      <w:rPr>
        <w:color w:val="000000"/>
        <w:sz w:val="36"/>
        <w:szCs w:val="36"/>
      </w:rPr>
      <w:pict w14:anchorId="44F46E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F5CBE"/>
    <w:multiLevelType w:val="multilevel"/>
    <w:tmpl w:val="3D125F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3063B0"/>
    <w:multiLevelType w:val="multilevel"/>
    <w:tmpl w:val="6718A5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DF574C4"/>
    <w:multiLevelType w:val="multilevel"/>
    <w:tmpl w:val="CB32C2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B8725B6"/>
    <w:multiLevelType w:val="multilevel"/>
    <w:tmpl w:val="E6C4B3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0413175"/>
    <w:multiLevelType w:val="multilevel"/>
    <w:tmpl w:val="489C1F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58F17C3"/>
    <w:multiLevelType w:val="multilevel"/>
    <w:tmpl w:val="95CC1E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95F38D1"/>
    <w:multiLevelType w:val="multilevel"/>
    <w:tmpl w:val="C8B8C5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3"/>
  </w:num>
  <w:num w:numId="3">
    <w:abstractNumId w:val="6"/>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5BC"/>
    <w:rsid w:val="000A4C5A"/>
    <w:rsid w:val="000D100D"/>
    <w:rsid w:val="00276A68"/>
    <w:rsid w:val="00280176"/>
    <w:rsid w:val="002E2099"/>
    <w:rsid w:val="006875BC"/>
    <w:rsid w:val="00A321C3"/>
    <w:rsid w:val="00B45EBE"/>
    <w:rsid w:val="00D55BE1"/>
    <w:rsid w:val="00D70183"/>
    <w:rsid w:val="00E90D08"/>
    <w:rsid w:val="00F40BCC"/>
    <w:rsid w:val="00FB28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4D2324A"/>
  <w15:docId w15:val="{1E303DC7-F35F-4887-99AC-0044E73D4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uiPriority w:val="1"/>
    <w:qFormat/>
    <w:rsid w:val="00AF03C4"/>
    <w:pPr>
      <w:spacing w:line="240" w:lineRule="auto"/>
    </w:pPr>
    <w:rPr>
      <w:rFonts w:eastAsia="Times New Roman" w:cs="Times New Roman"/>
      <w:szCs w:val="20"/>
      <w:lang w:eastAsia="es-ES"/>
    </w:rPr>
  </w:style>
  <w:style w:type="table" w:customStyle="1" w:styleId="a">
    <w:basedOn w:val="TableNormal4"/>
    <w:pPr>
      <w:spacing w:line="240" w:lineRule="auto"/>
    </w:pPr>
    <w:tblPr>
      <w:tblStyleRowBandSize w:val="1"/>
      <w:tblStyleColBandSize w:val="1"/>
      <w:tblCellMar>
        <w:left w:w="108" w:type="dxa"/>
        <w:right w:w="108" w:type="dxa"/>
      </w:tblCellMar>
    </w:tblPr>
  </w:style>
  <w:style w:type="table" w:customStyle="1" w:styleId="a0">
    <w:basedOn w:val="TableNormal4"/>
    <w:tblPr>
      <w:tblStyleRowBandSize w:val="1"/>
      <w:tblStyleColBandSize w:val="1"/>
      <w:tblCellMar>
        <w:left w:w="115" w:type="dxa"/>
        <w:right w:w="115" w:type="dxa"/>
      </w:tblCellMar>
    </w:tblPr>
  </w:style>
  <w:style w:type="table" w:customStyle="1" w:styleId="a1">
    <w:basedOn w:val="TableNormal4"/>
    <w:pPr>
      <w:spacing w:line="240" w:lineRule="auto"/>
    </w:pPr>
    <w:tblPr>
      <w:tblStyleRowBandSize w:val="1"/>
      <w:tblStyleColBandSize w:val="1"/>
      <w:tblCellMar>
        <w:left w:w="108" w:type="dxa"/>
        <w:right w:w="108" w:type="dxa"/>
      </w:tblCellMar>
    </w:tblPr>
  </w:style>
  <w:style w:type="table" w:customStyle="1" w:styleId="a2">
    <w:basedOn w:val="TableNormal4"/>
    <w:pPr>
      <w:spacing w:line="240" w:lineRule="auto"/>
    </w:pPr>
    <w:tblPr>
      <w:tblStyleRowBandSize w:val="1"/>
      <w:tblStyleColBandSize w:val="1"/>
      <w:tblCellMar>
        <w:left w:w="108" w:type="dxa"/>
        <w:right w:w="108" w:type="dxa"/>
      </w:tblCellMar>
    </w:tblPr>
  </w:style>
  <w:style w:type="table" w:customStyle="1" w:styleId="a3">
    <w:basedOn w:val="TableNormal4"/>
    <w:pPr>
      <w:spacing w:line="240" w:lineRule="auto"/>
    </w:pPr>
    <w:tblPr>
      <w:tblStyleRowBandSize w:val="1"/>
      <w:tblStyleColBandSize w:val="1"/>
      <w:tblCellMar>
        <w:left w:w="108" w:type="dxa"/>
        <w:right w:w="108" w:type="dxa"/>
      </w:tblCellMar>
    </w:tblPr>
  </w:style>
  <w:style w:type="table" w:customStyle="1" w:styleId="a4">
    <w:basedOn w:val="TableNormal4"/>
    <w:pPr>
      <w:spacing w:line="240" w:lineRule="auto"/>
    </w:pPr>
    <w:tblPr>
      <w:tblStyleRowBandSize w:val="1"/>
      <w:tblStyleColBandSize w:val="1"/>
      <w:tblCellMar>
        <w:left w:w="108" w:type="dxa"/>
        <w:right w:w="108" w:type="dxa"/>
      </w:tblCellMar>
    </w:tblPr>
  </w:style>
  <w:style w:type="character" w:styleId="nfasissutil">
    <w:name w:val="Subtle Emphasis"/>
    <w:basedOn w:val="Fuentedeprrafopredeter"/>
    <w:uiPriority w:val="19"/>
    <w:qFormat/>
    <w:rsid w:val="00E41B75"/>
    <w:rPr>
      <w:i/>
      <w:iCs/>
      <w:color w:val="404040" w:themeColor="text1" w:themeTint="BF"/>
    </w:rPr>
  </w:style>
  <w:style w:type="table" w:customStyle="1" w:styleId="a5">
    <w:basedOn w:val="TableNormal3"/>
    <w:tblPr>
      <w:tblStyleRowBandSize w:val="1"/>
      <w:tblStyleColBandSize w:val="1"/>
      <w:tblCellMar>
        <w:left w:w="115" w:type="dxa"/>
        <w:right w:w="115" w:type="dxa"/>
      </w:tblCellMar>
    </w:tblPr>
  </w:style>
  <w:style w:type="table" w:customStyle="1" w:styleId="a6">
    <w:basedOn w:val="TableNormal3"/>
    <w:pPr>
      <w:spacing w:line="240" w:lineRule="auto"/>
    </w:pPr>
    <w:tblPr>
      <w:tblStyleRowBandSize w:val="1"/>
      <w:tblStyleColBandSize w:val="1"/>
      <w:tblCellMar>
        <w:left w:w="108" w:type="dxa"/>
        <w:right w:w="108" w:type="dxa"/>
      </w:tblCellMar>
    </w:tblPr>
  </w:style>
  <w:style w:type="table" w:customStyle="1" w:styleId="a7">
    <w:basedOn w:val="TableNormal3"/>
    <w:pPr>
      <w:spacing w:line="240" w:lineRule="auto"/>
    </w:pPr>
    <w:tblPr>
      <w:tblStyleRowBandSize w:val="1"/>
      <w:tblStyleColBandSize w:val="1"/>
      <w:tblCellMar>
        <w:left w:w="108" w:type="dxa"/>
        <w:right w:w="108" w:type="dxa"/>
      </w:tblCellMar>
    </w:tblPr>
  </w:style>
  <w:style w:type="table" w:customStyle="1" w:styleId="a8">
    <w:basedOn w:val="TableNormal3"/>
    <w:pPr>
      <w:spacing w:line="240" w:lineRule="auto"/>
    </w:pPr>
    <w:tblPr>
      <w:tblStyleRowBandSize w:val="1"/>
      <w:tblStyleColBandSize w:val="1"/>
      <w:tblCellMar>
        <w:left w:w="108" w:type="dxa"/>
        <w:right w:w="108" w:type="dxa"/>
      </w:tblCellMar>
    </w:tblPr>
  </w:style>
  <w:style w:type="table" w:customStyle="1" w:styleId="a9">
    <w:basedOn w:val="TableNormal2"/>
    <w:pPr>
      <w:spacing w:line="240" w:lineRule="auto"/>
    </w:pPr>
    <w:tblPr>
      <w:tblStyleRowBandSize w:val="1"/>
      <w:tblStyleColBandSize w:val="1"/>
      <w:tblCellMar>
        <w:left w:w="108" w:type="dxa"/>
        <w:right w:w="108" w:type="dxa"/>
      </w:tblCellMar>
    </w:tblPr>
  </w:style>
  <w:style w:type="table" w:customStyle="1" w:styleId="aa">
    <w:basedOn w:val="TableNormal2"/>
    <w:pPr>
      <w:spacing w:line="240" w:lineRule="auto"/>
    </w:pPr>
    <w:tblPr>
      <w:tblStyleRowBandSize w:val="1"/>
      <w:tblStyleColBandSize w:val="1"/>
      <w:tblCellMar>
        <w:left w:w="108" w:type="dxa"/>
        <w:right w:w="108" w:type="dxa"/>
      </w:tblCellMar>
    </w:tblPr>
  </w:style>
  <w:style w:type="table" w:customStyle="1" w:styleId="ab">
    <w:basedOn w:val="TableNormal2"/>
    <w:pPr>
      <w:spacing w:line="240" w:lineRule="auto"/>
    </w:pPr>
    <w:tblPr>
      <w:tblStyleRowBandSize w:val="1"/>
      <w:tblStyleColBandSize w:val="1"/>
      <w:tblCellMar>
        <w:left w:w="108" w:type="dxa"/>
        <w:right w:w="108" w:type="dxa"/>
      </w:tblCellMar>
    </w:tblPr>
  </w:style>
  <w:style w:type="table" w:customStyle="1" w:styleId="ac">
    <w:basedOn w:val="TableNormal2"/>
    <w:pPr>
      <w:spacing w:line="240" w:lineRule="auto"/>
    </w:pPr>
    <w:tblPr>
      <w:tblStyleRowBandSize w:val="1"/>
      <w:tblStyleColBandSize w:val="1"/>
      <w:tblCellMar>
        <w:left w:w="108" w:type="dxa"/>
        <w:right w:w="108" w:type="dxa"/>
      </w:tblCellMar>
    </w:tblPr>
  </w:style>
  <w:style w:type="table" w:customStyle="1" w:styleId="ad">
    <w:basedOn w:val="TableNormal2"/>
    <w:pPr>
      <w:spacing w:line="240" w:lineRule="auto"/>
    </w:pPr>
    <w:tblPr>
      <w:tblStyleRowBandSize w:val="1"/>
      <w:tblStyleColBandSize w:val="1"/>
      <w:tblCellMar>
        <w:left w:w="108" w:type="dxa"/>
        <w:right w:w="108" w:type="dxa"/>
      </w:tblCellMar>
    </w:tblPr>
  </w:style>
  <w:style w:type="table" w:customStyle="1" w:styleId="ae">
    <w:basedOn w:val="TableNormal2"/>
    <w:pPr>
      <w:spacing w:line="240" w:lineRule="auto"/>
    </w:pPr>
    <w:tblPr>
      <w:tblStyleRowBandSize w:val="1"/>
      <w:tblStyleColBandSize w:val="1"/>
      <w:tblCellMar>
        <w:left w:w="108" w:type="dxa"/>
        <w:right w:w="108" w:type="dxa"/>
      </w:tblCellMar>
    </w:tblPr>
  </w:style>
  <w:style w:type="table" w:customStyle="1" w:styleId="af">
    <w:basedOn w:val="TableNormal2"/>
    <w:pPr>
      <w:spacing w:line="240" w:lineRule="auto"/>
    </w:pPr>
    <w:tblPr>
      <w:tblStyleRowBandSize w:val="1"/>
      <w:tblStyleColBandSize w:val="1"/>
      <w:tblCellMar>
        <w:left w:w="108" w:type="dxa"/>
        <w:right w:w="108" w:type="dxa"/>
      </w:tblCellMar>
    </w:tblPr>
  </w:style>
  <w:style w:type="table" w:customStyle="1" w:styleId="af0">
    <w:basedOn w:val="TableNormal2"/>
    <w:pPr>
      <w:spacing w:line="240" w:lineRule="auto"/>
    </w:pPr>
    <w:tblPr>
      <w:tblStyleRowBandSize w:val="1"/>
      <w:tblStyleColBandSize w:val="1"/>
      <w:tblCellMar>
        <w:left w:w="108" w:type="dxa"/>
        <w:right w:w="108" w:type="dxa"/>
      </w:tblCellMar>
    </w:tblPr>
  </w:style>
  <w:style w:type="table" w:customStyle="1" w:styleId="af1">
    <w:basedOn w:val="TableNormal2"/>
    <w:pPr>
      <w:spacing w:line="240" w:lineRule="auto"/>
    </w:pPr>
    <w:tblPr>
      <w:tblStyleRowBandSize w:val="1"/>
      <w:tblStyleColBandSize w:val="1"/>
      <w:tblCellMar>
        <w:left w:w="108" w:type="dxa"/>
        <w:right w:w="108" w:type="dxa"/>
      </w:tblCellMar>
    </w:tblPr>
  </w:style>
  <w:style w:type="paragraph" w:styleId="Textonotapie">
    <w:name w:val="footnote text"/>
    <w:basedOn w:val="Normal"/>
    <w:link w:val="TextonotapieCar"/>
    <w:uiPriority w:val="99"/>
    <w:semiHidden/>
    <w:unhideWhenUsed/>
    <w:rsid w:val="00D55BE1"/>
    <w:pPr>
      <w:spacing w:line="240" w:lineRule="auto"/>
    </w:pPr>
    <w:rPr>
      <w:sz w:val="20"/>
    </w:rPr>
  </w:style>
  <w:style w:type="character" w:customStyle="1" w:styleId="TextonotapieCar">
    <w:name w:val="Texto nota pie Car"/>
    <w:basedOn w:val="Fuentedeprrafopredeter"/>
    <w:link w:val="Textonotapie"/>
    <w:uiPriority w:val="99"/>
    <w:semiHidden/>
    <w:rsid w:val="00D55BE1"/>
    <w:rPr>
      <w:rFonts w:eastAsia="Times New Roman" w:cs="Times New Roman"/>
      <w:sz w:val="20"/>
      <w:szCs w:val="20"/>
      <w:lang w:eastAsia="es-ES"/>
    </w:rPr>
  </w:style>
  <w:style w:type="character" w:styleId="Refdenotaalpie">
    <w:name w:val="footnote reference"/>
    <w:basedOn w:val="Fuentedeprrafopredeter"/>
    <w:uiPriority w:val="99"/>
    <w:semiHidden/>
    <w:unhideWhenUsed/>
    <w:rsid w:val="00D55B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tkrtUHZd6cQo9bRhd+rA5O12YA==">CgMxLjAyCWguM2R5NnZrbTIJaC4xdDNoNXNmMgloLjFrc3Y0dXYyDmgudm82YzA1ODdodGYyMgloLjJqeHN4cWgyCGguaWh2NjM2Mg5oLjRzaWs3ZWV6eWNncjIOaC50dHRvYXRiaHdlZm0yDmguZWsxNHNwY3B6MzV4Mg5oLng3dnVlcGxyMzNkNDIOaC5wczR6eXVwMHM2cnQyDmguYWt1Z2R4MWN1NWZtMgloLjMyaGlvcXoyCWguMXYxeXV4dDIOaC54czRvZ2Rld3JoM2cyDmgudW4xOWh2Z2hsazJlMgloLjRmMW1kbG0yCWguMnU2d250ZjIJaC4xOWM2eTE4MghoLmxueGJ6OTIJaC4zdGJ1Z3AxMgloLjI4aDRxd3UyCWguMjZpbjFyZzIJaC4zN20yanNnMgloLjNqMnFxbTMyDmguOWhpMm90amtja2p1Mg1oLm8wcWI1dnJpM2dqMgloLjFtcmN1MDkyCWguNDZyMGNvMjIJaC4ybHdhbXZ2MgloLjExMWt4M28yCWguMmJuNndzeDIJaC4zbDE4ZnJoMgloLjIwNmlwemEyCWguNGs2NjhuMzIJaC4yemJnaXV3MgloLjFlZ3F0MnAyCWguMTQ3bjJ6cjIJaC4zeWdlYnFpMgloLjJkbG9seWIyCWguM2NxbWV0eDIOaC44azhwYzVxMzRsdDQyCWguNDFtZ2htbDIJaC4xcnZ3cDFxMgloLjRidms3cGoyCGgudHlqY3d0MghoLnZ4MTIyNzIJaC4zZndva3EwOAByITFiTDVlTGNpM3NRTTZ0VXl5Q2dMNHVqMUpFYXFOSmNMa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FE5252C-B6C6-4DEA-B518-A31F93375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40</Pages>
  <Words>10200</Words>
  <Characters>56103</Characters>
  <Application>Microsoft Office Word</Application>
  <DocSecurity>0</DocSecurity>
  <Lines>467</Lines>
  <Paragraphs>132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66171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Alan Gutierrez Zarate</dc:creator>
  <cp:lastModifiedBy>infoem607b</cp:lastModifiedBy>
  <cp:revision>8</cp:revision>
  <cp:lastPrinted>2024-11-25T19:33:00Z</cp:lastPrinted>
  <dcterms:created xsi:type="dcterms:W3CDTF">2024-11-19T21:28:00Z</dcterms:created>
  <dcterms:modified xsi:type="dcterms:W3CDTF">2024-11-25T19:33:00Z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