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5031F" w14:textId="77777777" w:rsidR="0051753E" w:rsidRPr="00DB6E06" w:rsidRDefault="0051753E" w:rsidP="0051753E">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w:t>
      </w:r>
      <w:r>
        <w:rPr>
          <w:rFonts w:ascii="Palatino Linotype" w:eastAsia="Times New Roman" w:hAnsi="Palatino Linotype" w:cs="Arial"/>
          <w:color w:val="000000"/>
          <w:sz w:val="24"/>
          <w:szCs w:val="24"/>
          <w:lang w:eastAsia="es-MX"/>
        </w:rPr>
        <w:t xml:space="preserve">a </w:t>
      </w:r>
      <w:r w:rsidR="008C17F1">
        <w:rPr>
          <w:rFonts w:ascii="Palatino Linotype" w:eastAsia="Times New Roman" w:hAnsi="Palatino Linotype" w:cs="Arial"/>
          <w:color w:val="000000"/>
          <w:sz w:val="24"/>
          <w:szCs w:val="24"/>
          <w:lang w:eastAsia="es-MX"/>
        </w:rPr>
        <w:t xml:space="preserve">veintiuno de marzo </w:t>
      </w:r>
      <w:r w:rsidRPr="00DB6E06">
        <w:rPr>
          <w:rFonts w:ascii="Palatino Linotype" w:eastAsia="Times New Roman" w:hAnsi="Palatino Linotype" w:cs="Arial"/>
          <w:color w:val="000000"/>
          <w:sz w:val="24"/>
          <w:szCs w:val="24"/>
          <w:lang w:eastAsia="es-MX"/>
        </w:rPr>
        <w:t>de dos mil veinticuatro.</w:t>
      </w:r>
    </w:p>
    <w:p w14:paraId="1C258552" w14:textId="77777777" w:rsidR="0051753E" w:rsidRPr="00DB6E06" w:rsidRDefault="0051753E" w:rsidP="0051753E">
      <w:pPr>
        <w:shd w:val="clear" w:color="auto" w:fill="FFFFFF"/>
        <w:spacing w:after="0" w:line="360" w:lineRule="auto"/>
        <w:jc w:val="both"/>
        <w:rPr>
          <w:rFonts w:ascii="Palatino Linotype" w:eastAsia="Times New Roman" w:hAnsi="Palatino Linotype" w:cs="Arial"/>
          <w:color w:val="000000"/>
          <w:sz w:val="2"/>
          <w:szCs w:val="24"/>
          <w:lang w:eastAsia="es-MX"/>
        </w:rPr>
      </w:pPr>
    </w:p>
    <w:p w14:paraId="66785216" w14:textId="77777777" w:rsidR="0051753E" w:rsidRPr="00DB6E06" w:rsidRDefault="0051753E" w:rsidP="0051753E">
      <w:pPr>
        <w:tabs>
          <w:tab w:val="left" w:pos="1701"/>
        </w:tabs>
        <w:spacing w:after="0" w:line="360" w:lineRule="auto"/>
        <w:jc w:val="both"/>
        <w:rPr>
          <w:rFonts w:ascii="Palatino Linotype" w:eastAsia="Times New Roman" w:hAnsi="Palatino Linotype" w:cs="Arial"/>
          <w:b/>
          <w:sz w:val="24"/>
        </w:rPr>
      </w:pPr>
    </w:p>
    <w:p w14:paraId="30F1F1C8" w14:textId="59E0F3E2" w:rsidR="0051753E" w:rsidRPr="00DB6E06" w:rsidRDefault="0051753E" w:rsidP="0051753E">
      <w:pPr>
        <w:tabs>
          <w:tab w:val="left" w:pos="1701"/>
        </w:tabs>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4"/>
        </w:rPr>
        <w:t>VISTO</w:t>
      </w:r>
      <w:r w:rsidRPr="00DB6E06">
        <w:rPr>
          <w:rFonts w:ascii="Palatino Linotype" w:eastAsia="Times New Roman" w:hAnsi="Palatino Linotype" w:cs="Arial"/>
          <w:sz w:val="24"/>
        </w:rPr>
        <w:t xml:space="preserve"> el expediente electrónico formado con motivo del recurso de revisión número </w:t>
      </w:r>
      <w:bookmarkStart w:id="0" w:name="_GoBack"/>
      <w:r>
        <w:rPr>
          <w:rFonts w:ascii="Palatino Linotype" w:eastAsia="Times New Roman" w:hAnsi="Palatino Linotype" w:cs="Arial"/>
          <w:b/>
          <w:sz w:val="24"/>
        </w:rPr>
        <w:t>0</w:t>
      </w:r>
      <w:r w:rsidR="001C5E5F">
        <w:rPr>
          <w:rFonts w:ascii="Palatino Linotype" w:eastAsia="Times New Roman" w:hAnsi="Palatino Linotype" w:cs="Arial"/>
          <w:b/>
          <w:sz w:val="24"/>
        </w:rPr>
        <w:t>0965</w:t>
      </w:r>
      <w:r w:rsidRPr="00DB6E06">
        <w:rPr>
          <w:rFonts w:ascii="Palatino Linotype" w:eastAsia="Times New Roman" w:hAnsi="Palatino Linotype" w:cs="Arial"/>
          <w:b/>
          <w:bCs/>
          <w:sz w:val="24"/>
          <w:lang w:eastAsia="es-MX"/>
        </w:rPr>
        <w:t>/INFOEM/IP/RR/202</w:t>
      </w:r>
      <w:r>
        <w:rPr>
          <w:rFonts w:ascii="Palatino Linotype" w:eastAsia="Times New Roman" w:hAnsi="Palatino Linotype" w:cs="Arial"/>
          <w:b/>
          <w:bCs/>
          <w:sz w:val="24"/>
          <w:lang w:eastAsia="es-MX"/>
        </w:rPr>
        <w:t>4</w:t>
      </w:r>
      <w:bookmarkEnd w:id="0"/>
      <w:r w:rsidRPr="00DB6E06">
        <w:rPr>
          <w:rFonts w:ascii="Palatino Linotype" w:eastAsia="Times New Roman" w:hAnsi="Palatino Linotype" w:cs="Arial"/>
          <w:sz w:val="24"/>
        </w:rPr>
        <w:t xml:space="preserve">, </w:t>
      </w:r>
      <w:r w:rsidRPr="00DB6E06">
        <w:rPr>
          <w:rFonts w:ascii="Palatino Linotype" w:eastAsia="Times New Roman" w:hAnsi="Palatino Linotype" w:cs="Arial"/>
          <w:sz w:val="24"/>
          <w:szCs w:val="24"/>
        </w:rPr>
        <w:t xml:space="preserve">interpuesto </w:t>
      </w:r>
      <w:r w:rsidRPr="00DB6E06">
        <w:rPr>
          <w:rFonts w:ascii="Palatino Linotype" w:eastAsia="Times New Roman" w:hAnsi="Palatino Linotype" w:cs="Arial"/>
          <w:bCs/>
          <w:sz w:val="24"/>
          <w:szCs w:val="24"/>
        </w:rPr>
        <w:t>por</w:t>
      </w:r>
      <w:r w:rsidR="001C5E5F">
        <w:rPr>
          <w:rFonts w:ascii="Palatino Linotype" w:eastAsia="Times New Roman" w:hAnsi="Palatino Linotype" w:cs="Arial"/>
          <w:bCs/>
          <w:sz w:val="24"/>
          <w:szCs w:val="24"/>
        </w:rPr>
        <w:t xml:space="preserve"> un particular que </w:t>
      </w:r>
      <w:r w:rsidR="001C5E5F" w:rsidRPr="0028717C">
        <w:rPr>
          <w:rFonts w:ascii="Palatino Linotype" w:eastAsia="Times New Roman" w:hAnsi="Palatino Linotype" w:cs="Arial"/>
          <w:b/>
          <w:sz w:val="24"/>
          <w:szCs w:val="24"/>
        </w:rPr>
        <w:t>no proporciono nombre seudónimo para ser identificado</w:t>
      </w:r>
      <w:r>
        <w:rPr>
          <w:rFonts w:ascii="Palatino Linotype" w:eastAsia="Times New Roman" w:hAnsi="Palatino Linotype" w:cs="Arial"/>
          <w:sz w:val="24"/>
          <w:szCs w:val="24"/>
        </w:rPr>
        <w:t xml:space="preserve">, </w:t>
      </w:r>
      <w:r w:rsidRPr="00DB6E06">
        <w:rPr>
          <w:rFonts w:ascii="Palatino Linotype" w:eastAsia="Times New Roman" w:hAnsi="Palatino Linotype" w:cs="Arial"/>
          <w:sz w:val="24"/>
          <w:szCs w:val="24"/>
        </w:rPr>
        <w:t xml:space="preserve">en lo sucesivo </w:t>
      </w:r>
      <w:r w:rsidRPr="00DB6E06">
        <w:rPr>
          <w:rFonts w:ascii="Palatino Linotype" w:eastAsia="Times New Roman" w:hAnsi="Palatino Linotype" w:cs="Arial"/>
          <w:b/>
          <w:bCs/>
          <w:sz w:val="24"/>
          <w:szCs w:val="24"/>
        </w:rPr>
        <w:t>el Recurrente</w:t>
      </w:r>
      <w:r w:rsidRPr="00DB6E06">
        <w:rPr>
          <w:rFonts w:ascii="Palatino Linotype" w:eastAsia="Times New Roman" w:hAnsi="Palatino Linotype" w:cs="Arial"/>
          <w:sz w:val="24"/>
          <w:szCs w:val="24"/>
        </w:rPr>
        <w:t>, en contra de la falta de respuesta del</w:t>
      </w:r>
      <w:r w:rsidR="001C5E5F" w:rsidRPr="001C5E5F">
        <w:rPr>
          <w:rFonts w:ascii="Palatino Linotype" w:hAnsi="Palatino Linotype"/>
          <w:color w:val="000000"/>
          <w:sz w:val="24"/>
          <w:szCs w:val="24"/>
        </w:rPr>
        <w:t xml:space="preserve"> </w:t>
      </w:r>
      <w:r w:rsidR="001C5E5F" w:rsidRPr="001C5E5F">
        <w:rPr>
          <w:rFonts w:ascii="Palatino Linotype" w:hAnsi="Palatino Linotype"/>
          <w:b/>
          <w:color w:val="000000"/>
          <w:sz w:val="24"/>
          <w:szCs w:val="24"/>
        </w:rPr>
        <w:t>Ayuntamiento de Huehuetoca</w:t>
      </w:r>
      <w:r w:rsidRPr="00DB6E06">
        <w:rPr>
          <w:rFonts w:ascii="Palatino Linotype" w:eastAsia="Times New Roman" w:hAnsi="Palatino Linotype" w:cs="Arial"/>
          <w:sz w:val="24"/>
          <w:szCs w:val="24"/>
        </w:rPr>
        <w:t>, en lo subsecuente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se procede a</w:t>
      </w:r>
      <w:r w:rsidRPr="00DB6E06">
        <w:rPr>
          <w:rFonts w:ascii="Palatino Linotype" w:eastAsia="Times New Roman" w:hAnsi="Palatino Linotype" w:cs="Arial"/>
          <w:sz w:val="24"/>
        </w:rPr>
        <w:t xml:space="preserve"> dictar la presente resolución.</w:t>
      </w:r>
    </w:p>
    <w:p w14:paraId="4CD54CB0" w14:textId="77777777" w:rsidR="0051753E" w:rsidRPr="00DB6E06" w:rsidRDefault="0051753E" w:rsidP="0051753E">
      <w:pPr>
        <w:tabs>
          <w:tab w:val="left" w:pos="1701"/>
        </w:tabs>
        <w:spacing w:after="0" w:line="360" w:lineRule="auto"/>
        <w:jc w:val="both"/>
        <w:rPr>
          <w:rFonts w:ascii="Palatino Linotype" w:eastAsia="Times New Roman" w:hAnsi="Palatino Linotype" w:cs="Arial"/>
          <w:sz w:val="24"/>
        </w:rPr>
      </w:pPr>
    </w:p>
    <w:p w14:paraId="2DEBDD45" w14:textId="77777777" w:rsidR="0051753E" w:rsidRPr="00DB6E06" w:rsidRDefault="0051753E" w:rsidP="0051753E">
      <w:pPr>
        <w:spacing w:after="0" w:line="360" w:lineRule="auto"/>
        <w:jc w:val="center"/>
        <w:rPr>
          <w:rFonts w:ascii="Palatino Linotype" w:eastAsia="Times New Roman" w:hAnsi="Palatino Linotype" w:cs="Times New Roman"/>
          <w:b/>
          <w:sz w:val="28"/>
        </w:rPr>
      </w:pPr>
      <w:r w:rsidRPr="00DB6E06">
        <w:rPr>
          <w:rFonts w:ascii="Palatino Linotype" w:eastAsia="Times New Roman" w:hAnsi="Palatino Linotype" w:cs="Times New Roman"/>
          <w:b/>
          <w:sz w:val="28"/>
        </w:rPr>
        <w:t>A N T E C E D E N T E S   D E L   A S U N T O</w:t>
      </w:r>
    </w:p>
    <w:p w14:paraId="4C947808" w14:textId="77777777" w:rsidR="0051753E" w:rsidRPr="00DB6E06" w:rsidRDefault="0051753E" w:rsidP="0051753E">
      <w:pPr>
        <w:spacing w:after="0" w:line="360" w:lineRule="auto"/>
        <w:jc w:val="center"/>
        <w:rPr>
          <w:rFonts w:ascii="Palatino Linotype" w:eastAsia="Times New Roman" w:hAnsi="Palatino Linotype" w:cs="Times New Roman"/>
          <w:b/>
          <w:sz w:val="24"/>
        </w:rPr>
      </w:pPr>
    </w:p>
    <w:p w14:paraId="76CDAE2F" w14:textId="77777777" w:rsidR="0051753E" w:rsidRPr="00DB6E06" w:rsidRDefault="0051753E" w:rsidP="0051753E">
      <w:pPr>
        <w:spacing w:after="0" w:line="360" w:lineRule="auto"/>
        <w:jc w:val="both"/>
        <w:rPr>
          <w:rFonts w:ascii="Palatino Linotype" w:eastAsia="Times New Roman" w:hAnsi="Palatino Linotype" w:cs="Times New Roman"/>
        </w:rPr>
      </w:pPr>
      <w:r w:rsidRPr="00DB6E06">
        <w:rPr>
          <w:rFonts w:ascii="Palatino Linotype" w:eastAsia="Times New Roman" w:hAnsi="Palatino Linotype" w:cs="Arial"/>
          <w:b/>
          <w:sz w:val="28"/>
        </w:rPr>
        <w:t>PRIMERO.</w:t>
      </w:r>
      <w:r w:rsidRPr="00DB6E06">
        <w:rPr>
          <w:rFonts w:ascii="Palatino Linotype" w:eastAsia="Times New Roman" w:hAnsi="Palatino Linotype" w:cs="Arial"/>
        </w:rPr>
        <w:t xml:space="preserve"> </w:t>
      </w:r>
      <w:r w:rsidRPr="00DB6E06">
        <w:rPr>
          <w:rFonts w:ascii="Palatino Linotype" w:eastAsia="Times New Roman" w:hAnsi="Palatino Linotype" w:cs="Times New Roman"/>
          <w:b/>
          <w:sz w:val="28"/>
          <w:szCs w:val="28"/>
        </w:rPr>
        <w:t>De la Solicitud de Información.</w:t>
      </w:r>
    </w:p>
    <w:p w14:paraId="4BA034C3" w14:textId="77777777" w:rsidR="0051753E" w:rsidRPr="00DB6E06" w:rsidRDefault="0051753E" w:rsidP="0051753E">
      <w:pPr>
        <w:spacing w:after="0" w:line="360" w:lineRule="auto"/>
        <w:jc w:val="both"/>
        <w:rPr>
          <w:rFonts w:eastAsia="Times New Roman" w:cs="Times New Roman"/>
          <w:color w:val="000000"/>
          <w:sz w:val="27"/>
          <w:szCs w:val="27"/>
        </w:rPr>
      </w:pPr>
      <w:r w:rsidRPr="00DB6E06">
        <w:rPr>
          <w:rFonts w:ascii="Palatino Linotype" w:eastAsia="Times New Roman" w:hAnsi="Palatino Linotype" w:cs="Arial"/>
          <w:sz w:val="24"/>
        </w:rPr>
        <w:t xml:space="preserve">En fecha </w:t>
      </w:r>
      <w:r w:rsidR="001C5E5F">
        <w:rPr>
          <w:rFonts w:ascii="Palatino Linotype" w:eastAsia="Times New Roman" w:hAnsi="Palatino Linotype" w:cs="Arial"/>
          <w:sz w:val="24"/>
        </w:rPr>
        <w:t>diecinueve</w:t>
      </w:r>
      <w:r>
        <w:rPr>
          <w:rFonts w:ascii="Palatino Linotype" w:eastAsia="Times New Roman" w:hAnsi="Palatino Linotype" w:cs="Arial"/>
          <w:sz w:val="24"/>
        </w:rPr>
        <w:t xml:space="preserve"> de enero de dos mil veinticuatro</w:t>
      </w:r>
      <w:r w:rsidRPr="00DB6E06">
        <w:rPr>
          <w:rFonts w:ascii="Palatino Linotype" w:eastAsia="Times New Roman" w:hAnsi="Palatino Linotype" w:cs="Arial"/>
          <w:sz w:val="24"/>
        </w:rPr>
        <w:t xml:space="preserve">, el </w:t>
      </w:r>
      <w:r w:rsidRPr="00DB6E06">
        <w:rPr>
          <w:rFonts w:ascii="Palatino Linotype" w:eastAsia="Times New Roman" w:hAnsi="Palatino Linotype" w:cs="Arial"/>
          <w:b/>
          <w:sz w:val="24"/>
        </w:rPr>
        <w:t>Recurrente</w:t>
      </w:r>
      <w:r w:rsidRPr="00DB6E06">
        <w:rPr>
          <w:rFonts w:ascii="Palatino Linotype" w:eastAsia="Times New Roman" w:hAnsi="Palatino Linotype" w:cs="Arial"/>
          <w:sz w:val="24"/>
        </w:rPr>
        <w:t xml:space="preserve">, </w:t>
      </w:r>
      <w:r w:rsidRPr="00DB6E06">
        <w:rPr>
          <w:rFonts w:ascii="Palatino Linotype" w:eastAsia="Times New Roman" w:hAnsi="Palatino Linotype" w:cs="Times New Roman"/>
          <w:sz w:val="24"/>
          <w:szCs w:val="24"/>
        </w:rPr>
        <w:t>presentó a través del Sistema de Acceso a la Información Mexiquense (SAIMEX), ante el Sujeto Obligado, la solicitud de acceso a la información pública,</w:t>
      </w:r>
      <w:r w:rsidRPr="00DB6E06">
        <w:rPr>
          <w:rFonts w:eastAsia="Times New Roman" w:cs="Times New Roman"/>
        </w:rPr>
        <w:t xml:space="preserve"> </w:t>
      </w:r>
      <w:r w:rsidRPr="00DB6E06">
        <w:rPr>
          <w:rFonts w:ascii="Palatino Linotype" w:eastAsia="Times New Roman" w:hAnsi="Palatino Linotype" w:cs="Arial"/>
          <w:sz w:val="24"/>
        </w:rPr>
        <w:t>a la que se le asignó el número de expediente</w:t>
      </w:r>
      <w:r w:rsidR="001C5E5F">
        <w:rPr>
          <w:rFonts w:ascii="Verdana" w:hAnsi="Verdana"/>
          <w:b/>
          <w:bCs/>
          <w:color w:val="FF0000"/>
        </w:rPr>
        <w:t> </w:t>
      </w:r>
      <w:r w:rsidR="001C5E5F" w:rsidRPr="001C5E5F">
        <w:rPr>
          <w:rFonts w:ascii="Palatino Linotype" w:hAnsi="Palatino Linotype"/>
          <w:b/>
          <w:bCs/>
          <w:sz w:val="24"/>
          <w:szCs w:val="24"/>
        </w:rPr>
        <w:t>00105/HUEHUETO/IP/2024</w:t>
      </w:r>
      <w:r w:rsidR="001C5E5F" w:rsidRPr="001C5E5F">
        <w:rPr>
          <w:rFonts w:ascii="Palatino Linotype" w:eastAsia="Times New Roman" w:hAnsi="Palatino Linotype" w:cs="Arial"/>
          <w:sz w:val="24"/>
        </w:rPr>
        <w:t xml:space="preserve"> </w:t>
      </w:r>
      <w:r w:rsidRPr="00DB6E06">
        <w:rPr>
          <w:rFonts w:ascii="Palatino Linotype" w:eastAsia="Times New Roman" w:hAnsi="Palatino Linotype" w:cs="Arial"/>
          <w:sz w:val="24"/>
        </w:rPr>
        <w:t>mediante la cual solicitó lo siguiente:</w:t>
      </w:r>
    </w:p>
    <w:p w14:paraId="5C150810" w14:textId="77777777" w:rsidR="0051753E" w:rsidRPr="00DB6E06" w:rsidRDefault="0051753E" w:rsidP="0051753E">
      <w:pPr>
        <w:spacing w:after="0" w:line="360" w:lineRule="auto"/>
        <w:jc w:val="both"/>
        <w:rPr>
          <w:rFonts w:ascii="Palatino Linotype" w:eastAsia="Times New Roman" w:hAnsi="Palatino Linotype" w:cs="Arial"/>
          <w:i/>
          <w:sz w:val="24"/>
          <w:szCs w:val="24"/>
        </w:rPr>
      </w:pPr>
    </w:p>
    <w:p w14:paraId="2DE324E1" w14:textId="77777777" w:rsidR="0051753E" w:rsidRPr="00DB6E06" w:rsidRDefault="0051753E" w:rsidP="0051753E">
      <w:pPr>
        <w:spacing w:line="360" w:lineRule="auto"/>
        <w:ind w:left="567"/>
        <w:jc w:val="both"/>
        <w:rPr>
          <w:rFonts w:ascii="Palatino Linotype" w:eastAsia="Times New Roman" w:hAnsi="Palatino Linotype" w:cs="Arial"/>
          <w:sz w:val="24"/>
        </w:rPr>
      </w:pPr>
      <w:bookmarkStart w:id="1" w:name="_Hlk82038186"/>
      <w:r w:rsidRPr="001C5E5F">
        <w:rPr>
          <w:rFonts w:ascii="Palatino Linotype" w:eastAsia="Times New Roman" w:hAnsi="Palatino Linotype" w:cs="Times New Roman"/>
          <w:i/>
          <w:color w:val="000000"/>
          <w:sz w:val="24"/>
          <w:szCs w:val="24"/>
        </w:rPr>
        <w:t>“</w:t>
      </w:r>
      <w:r w:rsidR="001C5E5F" w:rsidRPr="001C5E5F">
        <w:rPr>
          <w:rFonts w:ascii="Palatino Linotype" w:hAnsi="Palatino Linotype"/>
          <w:i/>
          <w:color w:val="000000"/>
          <w:sz w:val="24"/>
          <w:szCs w:val="24"/>
        </w:rPr>
        <w:t>Las actas administrativas llevadas a cabo de las diligencias en las que hayan participado el personal de la Dirección de Desarrollo Urbano y de la Subdirección de Desarrollo Urbano de Huehuetoca, Estado de México, realizadas el día 09 de enero de 2024</w:t>
      </w:r>
      <w:r w:rsidRPr="0051753E">
        <w:rPr>
          <w:rFonts w:ascii="Palatino Linotype" w:hAnsi="Palatino Linotype"/>
          <w:i/>
          <w:color w:val="000000"/>
          <w:sz w:val="24"/>
          <w:szCs w:val="24"/>
        </w:rPr>
        <w:t>.</w:t>
      </w:r>
      <w:r w:rsidRPr="0051753E">
        <w:rPr>
          <w:rFonts w:ascii="Palatino Linotype" w:eastAsia="Times New Roman" w:hAnsi="Palatino Linotype" w:cs="Arial"/>
          <w:i/>
          <w:sz w:val="24"/>
          <w:szCs w:val="24"/>
        </w:rPr>
        <w:t>”</w:t>
      </w:r>
      <w:r w:rsidRPr="00DB6E06">
        <w:rPr>
          <w:rFonts w:ascii="Palatino Linotype" w:eastAsia="Times New Roman" w:hAnsi="Palatino Linotype" w:cs="Arial"/>
          <w:i/>
          <w:sz w:val="24"/>
        </w:rPr>
        <w:t xml:space="preserve"> (Sic</w:t>
      </w:r>
      <w:r w:rsidRPr="00DB6E06">
        <w:rPr>
          <w:rFonts w:ascii="Palatino Linotype" w:eastAsia="Times New Roman" w:hAnsi="Palatino Linotype" w:cs="Arial"/>
          <w:sz w:val="24"/>
        </w:rPr>
        <w:t>).</w:t>
      </w:r>
    </w:p>
    <w:bookmarkEnd w:id="1"/>
    <w:p w14:paraId="7E0AA81F"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79E0AC0A"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3B34E25C"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76DCBE75"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0D8382F2"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09433BE2"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735D08E4" w14:textId="77777777" w:rsidR="0051753E" w:rsidRPr="00DB6E06" w:rsidRDefault="0051753E" w:rsidP="0051753E">
      <w:pPr>
        <w:spacing w:after="0" w:line="360" w:lineRule="auto"/>
        <w:jc w:val="both"/>
        <w:rPr>
          <w:rFonts w:ascii="Arial" w:eastAsia="Times New Roman" w:hAnsi="Arial" w:cs="Arial"/>
          <w:shd w:val="clear" w:color="auto" w:fill="FFFFFF"/>
        </w:rPr>
      </w:pPr>
      <w:r w:rsidRPr="00DB6E06">
        <w:rPr>
          <w:rFonts w:ascii="Palatino Linotype" w:eastAsia="Times New Roman" w:hAnsi="Palatino Linotype" w:cs="Arial"/>
          <w:b/>
          <w:sz w:val="24"/>
        </w:rPr>
        <w:lastRenderedPageBreak/>
        <w:t>MODALIDAD DE ENTREGA: a</w:t>
      </w:r>
      <w:r w:rsidRPr="00DB6E06">
        <w:rPr>
          <w:rFonts w:ascii="Palatino Linotype" w:eastAsia="Times New Roman" w:hAnsi="Palatino Linotype" w:cs="Arial"/>
          <w:sz w:val="24"/>
        </w:rPr>
        <w:t xml:space="preserve"> través de</w:t>
      </w:r>
      <w:r w:rsidRPr="00DB6E06">
        <w:rPr>
          <w:rFonts w:ascii="Palatino Linotype" w:eastAsia="Times New Roman" w:hAnsi="Palatino Linotype" w:cs="Arial"/>
          <w:b/>
          <w:sz w:val="24"/>
        </w:rPr>
        <w:t xml:space="preserve"> </w:t>
      </w:r>
      <w:r w:rsidRPr="00DB6E06">
        <w:rPr>
          <w:rFonts w:ascii="Palatino Linotype" w:eastAsia="Times New Roman" w:hAnsi="Palatino Linotype" w:cs="Arial"/>
          <w:sz w:val="24"/>
        </w:rPr>
        <w:t>SAIMEX</w:t>
      </w:r>
    </w:p>
    <w:p w14:paraId="532B1115" w14:textId="77777777" w:rsidR="0051753E" w:rsidRPr="00DB6E06" w:rsidRDefault="0051753E" w:rsidP="0051753E">
      <w:pPr>
        <w:spacing w:after="0" w:line="360" w:lineRule="auto"/>
        <w:jc w:val="both"/>
        <w:rPr>
          <w:rFonts w:ascii="Palatino Linotype" w:eastAsia="Times New Roman" w:hAnsi="Palatino Linotype" w:cs="Arial"/>
          <w:sz w:val="24"/>
        </w:rPr>
      </w:pPr>
    </w:p>
    <w:p w14:paraId="363B2F04" w14:textId="77777777" w:rsidR="0051753E" w:rsidRPr="00DB6E06" w:rsidRDefault="0051753E" w:rsidP="0051753E">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DB6E06">
        <w:rPr>
          <w:rFonts w:ascii="Palatino Linotype" w:eastAsiaTheme="majorEastAsia" w:hAnsi="Palatino Linotype" w:cs="Arial"/>
          <w:b/>
          <w:color w:val="000000" w:themeColor="text1"/>
          <w:sz w:val="28"/>
          <w:szCs w:val="26"/>
          <w:lang w:val="es-ES_tradnl" w:eastAsia="es-MX"/>
        </w:rPr>
        <w:t xml:space="preserve">SEGUNDO. </w:t>
      </w:r>
      <w:r w:rsidRPr="00DB6E06">
        <w:rPr>
          <w:rFonts w:ascii="Palatino Linotype" w:eastAsia="Times New Roman" w:hAnsi="Palatino Linotype" w:cs="Times New Roman"/>
          <w:b/>
          <w:color w:val="000000" w:themeColor="text1"/>
          <w:sz w:val="28"/>
          <w:szCs w:val="26"/>
          <w:lang w:val="es-ES_tradnl" w:eastAsia="es-MX"/>
        </w:rPr>
        <w:t xml:space="preserve">De </w:t>
      </w:r>
      <w:r w:rsidRPr="00DB6E06">
        <w:rPr>
          <w:rFonts w:ascii="Palatino Linotype" w:eastAsiaTheme="majorEastAsia" w:hAnsi="Palatino Linotype" w:cs="Arial"/>
          <w:b/>
          <w:color w:val="000000" w:themeColor="text1"/>
          <w:sz w:val="28"/>
          <w:szCs w:val="20"/>
          <w:lang w:val="es-ES_tradnl" w:eastAsia="es-MX"/>
        </w:rPr>
        <w:t>la falta de respuestas del Sujeto Obligado.</w:t>
      </w:r>
    </w:p>
    <w:p w14:paraId="178784DF" w14:textId="77777777" w:rsidR="0051753E" w:rsidRPr="00DB6E06" w:rsidRDefault="0051753E" w:rsidP="0051753E">
      <w:pPr>
        <w:spacing w:before="24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En el expediente electrónico </w:t>
      </w:r>
      <w:r w:rsidRPr="00DB6E06">
        <w:rPr>
          <w:rFonts w:ascii="Palatino Linotype" w:eastAsia="Times New Roman" w:hAnsi="Palatino Linotype" w:cs="Arial"/>
          <w:b/>
          <w:sz w:val="24"/>
          <w:szCs w:val="24"/>
        </w:rPr>
        <w:t>SAIMEX</w:t>
      </w:r>
      <w:r w:rsidRPr="00DB6E06">
        <w:rPr>
          <w:rFonts w:ascii="Palatino Linotype" w:eastAsia="Times New Roman" w:hAnsi="Palatino Linotype" w:cs="Arial"/>
          <w:sz w:val="24"/>
          <w:szCs w:val="24"/>
        </w:rPr>
        <w:t xml:space="preserve">, se aprecia que </w:t>
      </w:r>
      <w:r w:rsidRPr="00DB6E06">
        <w:rPr>
          <w:rFonts w:ascii="Palatino Linotype" w:eastAsia="Times New Roman" w:hAnsi="Palatino Linotype" w:cs="Arial"/>
          <w:b/>
          <w:sz w:val="24"/>
          <w:szCs w:val="24"/>
        </w:rPr>
        <w:t xml:space="preserve">El Sujeto Obligado </w:t>
      </w:r>
      <w:r w:rsidRPr="00DB6E06">
        <w:rPr>
          <w:rFonts w:ascii="Palatino Linotype" w:eastAsia="Times New Roman" w:hAnsi="Palatino Linotype" w:cs="Arial"/>
          <w:sz w:val="24"/>
          <w:szCs w:val="24"/>
        </w:rPr>
        <w:t xml:space="preserve">fue omiso en dar respuesta a la solicitud de información presentada por </w:t>
      </w:r>
      <w:r w:rsidRPr="00DB6E06">
        <w:rPr>
          <w:rFonts w:ascii="Palatino Linotype" w:eastAsia="Times New Roman" w:hAnsi="Palatino Linotype" w:cs="Arial"/>
          <w:b/>
          <w:sz w:val="24"/>
          <w:szCs w:val="24"/>
        </w:rPr>
        <w:t xml:space="preserve">el Recurrente, </w:t>
      </w:r>
      <w:r w:rsidRPr="00DB6E06">
        <w:rPr>
          <w:rFonts w:ascii="Palatino Linotype" w:eastAsia="Times New Roman" w:hAnsi="Palatino Linotype" w:cs="Arial"/>
          <w:sz w:val="24"/>
          <w:szCs w:val="24"/>
        </w:rPr>
        <w:t xml:space="preserve">derivado de lo anterior, se constituye la figura de la </w:t>
      </w:r>
      <w:r w:rsidRPr="00DB6E06">
        <w:rPr>
          <w:rFonts w:ascii="Palatino Linotype" w:eastAsia="Times New Roman" w:hAnsi="Palatino Linotype" w:cs="Arial"/>
          <w:b/>
          <w:sz w:val="24"/>
          <w:szCs w:val="24"/>
        </w:rPr>
        <w:t xml:space="preserve">NEGATIVA FICTA, </w:t>
      </w:r>
      <w:r w:rsidRPr="00DB6E06">
        <w:rPr>
          <w:rFonts w:ascii="Palatino Linotype" w:eastAsia="Times New Roman" w:hAnsi="Palatino Linotype" w:cs="Arial"/>
          <w:sz w:val="24"/>
          <w:szCs w:val="24"/>
        </w:rPr>
        <w:t xml:space="preserve">cuya esencia consiste en atribuir un efecto negativo de la autoridad administrativa frente a las instancias y solicitudes que hagan los particulares. </w:t>
      </w:r>
    </w:p>
    <w:p w14:paraId="45011F60" w14:textId="77777777" w:rsidR="0051753E" w:rsidRPr="00DB6E06" w:rsidRDefault="0051753E" w:rsidP="0051753E">
      <w:pPr>
        <w:spacing w:after="0" w:line="360" w:lineRule="auto"/>
        <w:jc w:val="both"/>
        <w:rPr>
          <w:rFonts w:ascii="Palatino Linotype" w:eastAsia="Times New Roman" w:hAnsi="Palatino Linotype" w:cs="Arial"/>
          <w:sz w:val="24"/>
        </w:rPr>
      </w:pPr>
    </w:p>
    <w:p w14:paraId="571D80D6" w14:textId="77777777" w:rsidR="0051753E" w:rsidRPr="00DB6E06" w:rsidRDefault="0051753E" w:rsidP="0051753E">
      <w:pPr>
        <w:spacing w:after="0" w:line="360" w:lineRule="auto"/>
        <w:jc w:val="both"/>
        <w:rPr>
          <w:rFonts w:ascii="Palatino Linotype" w:eastAsia="Times New Roman" w:hAnsi="Palatino Linotype" w:cs="Arial"/>
          <w:b/>
          <w:sz w:val="28"/>
        </w:rPr>
      </w:pPr>
      <w:r w:rsidRPr="00DB6E06">
        <w:rPr>
          <w:rFonts w:ascii="Palatino Linotype" w:eastAsia="Times New Roman" w:hAnsi="Palatino Linotype" w:cs="Arial"/>
          <w:b/>
          <w:sz w:val="28"/>
        </w:rPr>
        <w:t xml:space="preserve">TERCERO. </w:t>
      </w:r>
      <w:r w:rsidRPr="00DB6E06">
        <w:rPr>
          <w:rFonts w:ascii="Palatino Linotype" w:eastAsia="Times New Roman" w:hAnsi="Palatino Linotype" w:cs="Times New Roman"/>
          <w:b/>
          <w:sz w:val="28"/>
        </w:rPr>
        <w:t>Del recurso de revisión.</w:t>
      </w:r>
    </w:p>
    <w:p w14:paraId="21E47F37" w14:textId="77777777" w:rsidR="0051753E" w:rsidRPr="00DB6E06"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sz w:val="24"/>
          <w:szCs w:val="24"/>
        </w:rPr>
        <w:t>Inconforme con la falta de respuesta notificada por 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el Recurrente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interpuso el presente recurso de revisión, en fecha </w:t>
      </w:r>
      <w:r w:rsidR="001C5E5F">
        <w:rPr>
          <w:rFonts w:ascii="Palatino Linotype" w:eastAsia="Times New Roman" w:hAnsi="Palatino Linotype" w:cs="Times New Roman"/>
          <w:b/>
          <w:bCs/>
          <w:sz w:val="24"/>
        </w:rPr>
        <w:t xml:space="preserve">veintiuno </w:t>
      </w:r>
      <w:r>
        <w:rPr>
          <w:rFonts w:ascii="Palatino Linotype" w:eastAsia="Times New Roman" w:hAnsi="Palatino Linotype" w:cs="Times New Roman"/>
          <w:b/>
          <w:bCs/>
          <w:sz w:val="24"/>
        </w:rPr>
        <w:t xml:space="preserve">de febrero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el cual fue registrado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en el sistema electrónico con el expediente número </w:t>
      </w:r>
      <w:r w:rsidR="001C5E5F">
        <w:rPr>
          <w:rFonts w:ascii="Palatino Linotype" w:eastAsia="Times New Roman" w:hAnsi="Palatino Linotype" w:cs="Arial"/>
          <w:b/>
          <w:sz w:val="24"/>
          <w:szCs w:val="24"/>
        </w:rPr>
        <w:t>00965</w:t>
      </w:r>
      <w:r w:rsidRPr="00DB6E06">
        <w:rPr>
          <w:rFonts w:ascii="Palatino Linotype" w:eastAsia="Times New Roman" w:hAnsi="Palatino Linotype" w:cs="Arial"/>
          <w:b/>
          <w:bCs/>
          <w:sz w:val="24"/>
          <w:szCs w:val="24"/>
          <w:lang w:eastAsia="es-MX"/>
        </w:rPr>
        <w:t>/INFOEM/IP/RR/202</w:t>
      </w:r>
      <w:r>
        <w:rPr>
          <w:rFonts w:ascii="Palatino Linotype" w:eastAsia="Times New Roman" w:hAnsi="Palatino Linotype" w:cs="Arial"/>
          <w:b/>
          <w:bCs/>
          <w:sz w:val="24"/>
          <w:szCs w:val="24"/>
          <w:lang w:eastAsia="es-MX"/>
        </w:rPr>
        <w:t>4</w:t>
      </w:r>
      <w:r w:rsidRPr="00DB6E06">
        <w:rPr>
          <w:rFonts w:ascii="Palatino Linotype" w:eastAsia="Times New Roman" w:hAnsi="Palatino Linotype" w:cs="Arial"/>
          <w:sz w:val="24"/>
          <w:szCs w:val="24"/>
        </w:rPr>
        <w:t xml:space="preserve">, en el cual </w:t>
      </w:r>
      <w:r w:rsidRPr="00DB6E06">
        <w:rPr>
          <w:rFonts w:ascii="Palatino Linotype" w:eastAsia="Times New Roman" w:hAnsi="Palatino Linotype" w:cs="Arial"/>
          <w:sz w:val="24"/>
        </w:rPr>
        <w:t>arguye, las siguientes manifestaciones:</w:t>
      </w:r>
    </w:p>
    <w:p w14:paraId="55F122EB" w14:textId="77777777" w:rsidR="0051753E" w:rsidRPr="00DB6E06" w:rsidRDefault="0051753E" w:rsidP="0051753E">
      <w:pPr>
        <w:spacing w:after="0" w:line="360" w:lineRule="auto"/>
        <w:jc w:val="both"/>
        <w:rPr>
          <w:rFonts w:ascii="Palatino Linotype" w:eastAsia="Times New Roman" w:hAnsi="Palatino Linotype" w:cs="Arial"/>
          <w:sz w:val="24"/>
        </w:rPr>
      </w:pPr>
    </w:p>
    <w:p w14:paraId="1ED56538" w14:textId="77777777" w:rsidR="0051753E" w:rsidRPr="00DB6E06" w:rsidRDefault="0051753E" w:rsidP="0051753E">
      <w:pPr>
        <w:spacing w:after="0" w:line="240" w:lineRule="auto"/>
        <w:ind w:left="720"/>
        <w:jc w:val="both"/>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4"/>
          <w:szCs w:val="24"/>
          <w:lang w:val="es-ES" w:eastAsia="es-ES"/>
        </w:rPr>
        <w:t xml:space="preserve">Acto Impugnado </w:t>
      </w:r>
    </w:p>
    <w:p w14:paraId="7B98D2A2" w14:textId="77777777" w:rsidR="0051753E" w:rsidRPr="00DB6E06" w:rsidRDefault="0051753E" w:rsidP="0051753E">
      <w:pPr>
        <w:spacing w:after="0" w:line="240" w:lineRule="auto"/>
        <w:ind w:left="720"/>
        <w:jc w:val="both"/>
        <w:rPr>
          <w:rFonts w:ascii="Palatino Linotype" w:eastAsia="Times New Roman" w:hAnsi="Palatino Linotype" w:cs="Times New Roman"/>
          <w:i/>
          <w:color w:val="000000"/>
          <w:sz w:val="24"/>
          <w:szCs w:val="24"/>
          <w:lang w:val="es-ES" w:eastAsia="es-ES"/>
        </w:rPr>
      </w:pPr>
      <w:r w:rsidRPr="001C5E5F">
        <w:rPr>
          <w:rFonts w:ascii="Palatino Linotype" w:eastAsia="Times New Roman" w:hAnsi="Palatino Linotype" w:cs="Times New Roman"/>
          <w:i/>
          <w:color w:val="000000"/>
          <w:sz w:val="24"/>
          <w:szCs w:val="24"/>
          <w:lang w:val="es-ES" w:eastAsia="es-ES"/>
        </w:rPr>
        <w:t>“</w:t>
      </w:r>
      <w:r w:rsidR="001C5E5F" w:rsidRPr="001C5E5F">
        <w:rPr>
          <w:rFonts w:ascii="Palatino Linotype" w:hAnsi="Palatino Linotype"/>
          <w:i/>
          <w:color w:val="000000"/>
          <w:sz w:val="24"/>
          <w:szCs w:val="24"/>
        </w:rPr>
        <w:t>La omisión de dar contestación a la solicitud de información.</w:t>
      </w:r>
      <w:r w:rsidRPr="001C5E5F">
        <w:rPr>
          <w:rFonts w:ascii="Palatino Linotype" w:eastAsia="Times New Roman" w:hAnsi="Palatino Linotype" w:cs="Times New Roman"/>
          <w:i/>
          <w:color w:val="000000"/>
          <w:sz w:val="24"/>
          <w:szCs w:val="24"/>
          <w:lang w:val="es-ES" w:eastAsia="es-ES"/>
        </w:rPr>
        <w:t>”</w:t>
      </w:r>
      <w:r w:rsidRPr="00DB6E06">
        <w:rPr>
          <w:rFonts w:ascii="Palatino Linotype" w:eastAsia="Times New Roman" w:hAnsi="Palatino Linotype" w:cs="Times New Roman"/>
          <w:i/>
          <w:color w:val="000000"/>
          <w:sz w:val="24"/>
          <w:szCs w:val="24"/>
          <w:lang w:val="es-ES" w:eastAsia="es-ES"/>
        </w:rPr>
        <w:t xml:space="preserve"> (sic)</w:t>
      </w:r>
    </w:p>
    <w:p w14:paraId="30D58105" w14:textId="77777777" w:rsidR="0051753E" w:rsidRPr="00DB6E06" w:rsidRDefault="0051753E" w:rsidP="0051753E">
      <w:pPr>
        <w:spacing w:after="0" w:line="240" w:lineRule="auto"/>
        <w:ind w:left="720"/>
        <w:jc w:val="both"/>
        <w:rPr>
          <w:rFonts w:ascii="Palatino Linotype" w:eastAsia="Times New Roman" w:hAnsi="Palatino Linotype" w:cs="Times New Roman"/>
          <w:i/>
          <w:color w:val="000000"/>
          <w:sz w:val="24"/>
          <w:szCs w:val="24"/>
          <w:lang w:val="es-ES" w:eastAsia="es-ES"/>
        </w:rPr>
      </w:pPr>
    </w:p>
    <w:p w14:paraId="09C37383" w14:textId="77777777" w:rsidR="0051753E" w:rsidRPr="00DB6E06" w:rsidRDefault="0051753E" w:rsidP="0051753E">
      <w:pPr>
        <w:spacing w:after="0" w:line="240" w:lineRule="auto"/>
        <w:ind w:left="720"/>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Times New Roman"/>
          <w:b/>
          <w:sz w:val="24"/>
          <w:szCs w:val="24"/>
          <w:lang w:val="es-ES" w:eastAsia="es-ES"/>
        </w:rPr>
        <w:t>Razones o motivos de inconformidad:</w:t>
      </w:r>
    </w:p>
    <w:p w14:paraId="2A332223" w14:textId="77777777" w:rsidR="0051753E" w:rsidRPr="0051753E" w:rsidRDefault="0051753E" w:rsidP="0051753E">
      <w:pPr>
        <w:spacing w:after="0" w:line="240" w:lineRule="auto"/>
        <w:ind w:left="720"/>
        <w:jc w:val="both"/>
        <w:rPr>
          <w:rFonts w:ascii="Palatino Linotype" w:eastAsia="Times New Roman" w:hAnsi="Palatino Linotype" w:cs="Times New Roman"/>
          <w:color w:val="000000"/>
          <w:lang w:val="es-ES" w:eastAsia="es-ES"/>
        </w:rPr>
      </w:pPr>
      <w:r w:rsidRPr="0051753E">
        <w:rPr>
          <w:rFonts w:ascii="Palatino Linotype" w:eastAsia="Times New Roman" w:hAnsi="Palatino Linotype" w:cs="Times New Roman"/>
          <w:color w:val="000000"/>
          <w:lang w:val="es-ES" w:eastAsia="es-ES"/>
        </w:rPr>
        <w:t>“</w:t>
      </w:r>
      <w:r w:rsidR="001C5E5F" w:rsidRPr="001C5E5F">
        <w:rPr>
          <w:rFonts w:ascii="Palatino Linotype" w:hAnsi="Palatino Linotype"/>
          <w:i/>
          <w:color w:val="000000"/>
          <w:sz w:val="24"/>
          <w:szCs w:val="24"/>
        </w:rPr>
        <w:t xml:space="preserve">Se abstienen de responder mi solicitud de información con lo cual el sujeto obligado violenta mi derecho constitucional de acceso a la información, colocándome en estado de indefensión, de modo que la autoridad competente debe velar por que se me restituya en el goce de mis derechos obligando a la autoridad a dar respuesta a mi solicitud, de igual forma, el titular de la unidad de información debe darle vista a la Contraloría Interna Municipal con motivo de esta omisión de atender diligentemente su deber del sujeto obligado de dar respuesta en tiempo y forma legal a la solicitudes de los gobernados, con lo cual transgreden el marco legal que determina los principios de legalidad, objetividad </w:t>
      </w:r>
      <w:r w:rsidR="001C5E5F" w:rsidRPr="001C5E5F">
        <w:rPr>
          <w:rFonts w:ascii="Palatino Linotype" w:hAnsi="Palatino Linotype"/>
          <w:i/>
          <w:color w:val="000000"/>
          <w:sz w:val="24"/>
          <w:szCs w:val="24"/>
        </w:rPr>
        <w:lastRenderedPageBreak/>
        <w:t>y justicia que deben observar los servidores públicos de acuerdo en lo establecido en la Ley de Responsabilidades Administrativas del Estado de México y municipios</w:t>
      </w:r>
      <w:r w:rsidR="001C5E5F">
        <w:rPr>
          <w:rFonts w:ascii="Verdana" w:hAnsi="Verdana"/>
          <w:color w:val="000000"/>
          <w:sz w:val="14"/>
          <w:szCs w:val="14"/>
        </w:rPr>
        <w:t>.</w:t>
      </w:r>
      <w:r w:rsidR="001C5E5F" w:rsidRPr="0051753E">
        <w:rPr>
          <w:rFonts w:ascii="Palatino Linotype" w:eastAsia="Times New Roman" w:hAnsi="Palatino Linotype" w:cs="Times New Roman"/>
          <w:iCs/>
          <w:color w:val="000000"/>
          <w:lang w:val="es-ES" w:eastAsia="es-ES"/>
        </w:rPr>
        <w:t xml:space="preserve"> </w:t>
      </w:r>
      <w:r w:rsidRPr="0051753E">
        <w:rPr>
          <w:rFonts w:ascii="Palatino Linotype" w:eastAsia="Times New Roman" w:hAnsi="Palatino Linotype" w:cs="Times New Roman"/>
          <w:iCs/>
          <w:color w:val="000000"/>
          <w:lang w:val="es-ES" w:eastAsia="es-ES"/>
        </w:rPr>
        <w:t>"(</w:t>
      </w:r>
      <w:r w:rsidRPr="0051753E">
        <w:rPr>
          <w:rFonts w:ascii="Palatino Linotype" w:eastAsia="Times New Roman" w:hAnsi="Palatino Linotype" w:cs="Times New Roman"/>
          <w:color w:val="000000"/>
          <w:lang w:val="es-ES" w:eastAsia="es-ES"/>
        </w:rPr>
        <w:t>sic)</w:t>
      </w:r>
    </w:p>
    <w:p w14:paraId="06B15F60" w14:textId="77777777" w:rsidR="0051753E" w:rsidRPr="00DB6E06" w:rsidRDefault="0051753E" w:rsidP="0051753E">
      <w:pPr>
        <w:spacing w:after="0" w:line="240" w:lineRule="auto"/>
        <w:jc w:val="both"/>
        <w:rPr>
          <w:rFonts w:ascii="Palatino Linotype" w:eastAsia="Times New Roman" w:hAnsi="Palatino Linotype" w:cs="Times New Roman"/>
          <w:i/>
          <w:lang w:eastAsia="es-ES"/>
        </w:rPr>
      </w:pPr>
    </w:p>
    <w:p w14:paraId="5DA4A45D" w14:textId="77777777" w:rsidR="0051753E" w:rsidRPr="00DB6E06" w:rsidRDefault="0051753E" w:rsidP="0051753E">
      <w:pPr>
        <w:spacing w:after="0" w:line="240" w:lineRule="auto"/>
        <w:rPr>
          <w:rFonts w:ascii="Palatino Linotype" w:eastAsia="Times New Roman" w:hAnsi="Palatino Linotype" w:cs="Times New Roman"/>
          <w:sz w:val="24"/>
          <w:szCs w:val="24"/>
          <w:lang w:eastAsia="es-ES"/>
        </w:rPr>
      </w:pPr>
    </w:p>
    <w:p w14:paraId="1042705C" w14:textId="77777777" w:rsidR="0051753E" w:rsidRPr="00DB6E06" w:rsidRDefault="0051753E" w:rsidP="0051753E">
      <w:pPr>
        <w:spacing w:after="0" w:line="360" w:lineRule="auto"/>
        <w:jc w:val="both"/>
        <w:rPr>
          <w:rFonts w:ascii="Palatino Linotype" w:eastAsia="Times New Roman" w:hAnsi="Palatino Linotype" w:cs="Arial"/>
          <w:b/>
          <w:sz w:val="24"/>
          <w:szCs w:val="24"/>
        </w:rPr>
      </w:pPr>
      <w:r w:rsidRPr="00DB6E06">
        <w:rPr>
          <w:rFonts w:ascii="Palatino Linotype" w:eastAsia="Times New Roman" w:hAnsi="Palatino Linotype" w:cs="Arial"/>
          <w:b/>
          <w:sz w:val="28"/>
        </w:rPr>
        <w:t>CUARTO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b/>
          <w:sz w:val="28"/>
          <w:szCs w:val="28"/>
        </w:rPr>
        <w:t>Del turno y admisión del recurso de revisión.</w:t>
      </w:r>
    </w:p>
    <w:p w14:paraId="5FDD3477"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El medio de impugnación le fue turnado al Comisionado Presidente </w:t>
      </w:r>
      <w:r w:rsidRPr="00DB6E06">
        <w:rPr>
          <w:rFonts w:ascii="Palatino Linotype" w:eastAsia="Times New Roman" w:hAnsi="Palatino Linotype" w:cs="Arial"/>
          <w:b/>
          <w:sz w:val="24"/>
          <w:szCs w:val="24"/>
        </w:rPr>
        <w:t>José Martínez Vilchis</w:t>
      </w:r>
      <w:r w:rsidRPr="00DB6E06">
        <w:rPr>
          <w:rFonts w:ascii="Palatino Linotype" w:eastAsia="Times New Roman" w:hAnsi="Palatino Linotype" w:cs="Arial"/>
          <w:sz w:val="24"/>
          <w:szCs w:val="24"/>
        </w:rPr>
        <w:t xml:space="preserve">, por medio del sistema electrónico en términos del arábigo 185, fracción I, de la Ley de Transparencia y Acceso a la información Pública del Estado de México y Municipios, del cual recayó el </w:t>
      </w:r>
      <w:r w:rsidRPr="00DB6E06">
        <w:rPr>
          <w:rFonts w:ascii="Palatino Linotype" w:eastAsia="Times New Roman" w:hAnsi="Palatino Linotype" w:cs="Arial"/>
          <w:b/>
          <w:sz w:val="24"/>
          <w:szCs w:val="24"/>
        </w:rPr>
        <w:t>acuerdo de admisión</w:t>
      </w:r>
      <w:r w:rsidRPr="00DB6E06">
        <w:rPr>
          <w:rFonts w:ascii="Palatino Linotype" w:eastAsia="Times New Roman" w:hAnsi="Palatino Linotype" w:cs="Arial"/>
          <w:sz w:val="24"/>
          <w:szCs w:val="24"/>
        </w:rPr>
        <w:t xml:space="preserve"> en fecha </w:t>
      </w:r>
      <w:r w:rsidR="001C5E5F" w:rsidRPr="001C5E5F">
        <w:rPr>
          <w:rFonts w:ascii="Palatino Linotype" w:eastAsia="Times New Roman" w:hAnsi="Palatino Linotype" w:cs="Times New Roman"/>
          <w:b/>
          <w:sz w:val="24"/>
        </w:rPr>
        <w:t>veintisiete</w:t>
      </w:r>
      <w:r w:rsidRPr="001C5E5F">
        <w:rPr>
          <w:rFonts w:ascii="Palatino Linotype" w:eastAsia="Times New Roman" w:hAnsi="Palatino Linotype" w:cs="Times New Roman"/>
          <w:b/>
          <w:sz w:val="24"/>
        </w:rPr>
        <w:t xml:space="preserve"> de febrero de dos mil veinticuatro</w:t>
      </w:r>
      <w:r w:rsidRPr="00DB6E06">
        <w:rPr>
          <w:rFonts w:ascii="Palatino Linotype" w:eastAsia="Times New Roman" w:hAnsi="Palatino Linotype" w:cs="Arial"/>
          <w:sz w:val="24"/>
          <w:szCs w:val="24"/>
        </w:rPr>
        <w:t>, determinándose en él, un plazo de siete días para que las partes manifestaran lo que a su derecho corresponda en términos del numeral ya citado.</w:t>
      </w:r>
    </w:p>
    <w:p w14:paraId="4432982A"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6404626A" w14:textId="77777777" w:rsidR="0051753E" w:rsidRPr="00DB6E06" w:rsidRDefault="0051753E" w:rsidP="0051753E">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QUINTO. </w:t>
      </w:r>
      <w:r w:rsidRPr="00DB6E06">
        <w:rPr>
          <w:rFonts w:ascii="Palatino Linotype" w:eastAsia="Times New Roman" w:hAnsi="Palatino Linotype" w:cs="Arial"/>
          <w:b/>
          <w:sz w:val="28"/>
          <w:szCs w:val="28"/>
        </w:rPr>
        <w:t>De la etapa de instrucción.</w:t>
      </w:r>
    </w:p>
    <w:p w14:paraId="17407093"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Una vez abierta la etapa de instrucción, se advierte que 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fue omiso en rendir sus informes justificados. De igual manera, se advierte que el Recurrente</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omitió rendir dentro del término de Ley, las manifestaciones que a sus intereses conviniera.</w:t>
      </w:r>
    </w:p>
    <w:p w14:paraId="1E2B78BE" w14:textId="77777777" w:rsidR="0051753E" w:rsidRPr="00DB6E06" w:rsidRDefault="0051753E" w:rsidP="0051753E">
      <w:pPr>
        <w:spacing w:after="0" w:line="360" w:lineRule="auto"/>
        <w:rPr>
          <w:rFonts w:ascii="Palatino Linotype" w:eastAsia="Times New Roman" w:hAnsi="Palatino Linotype" w:cs="Arial"/>
          <w:sz w:val="24"/>
          <w:szCs w:val="24"/>
        </w:rPr>
      </w:pPr>
    </w:p>
    <w:p w14:paraId="04C3D37D"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67951A4E" w14:textId="77777777" w:rsidR="008C14DC" w:rsidRPr="00DB6E06" w:rsidRDefault="008C14DC" w:rsidP="0051753E">
      <w:pPr>
        <w:spacing w:after="0" w:line="360" w:lineRule="auto"/>
        <w:jc w:val="both"/>
        <w:rPr>
          <w:rFonts w:ascii="Palatino Linotype" w:eastAsia="Times New Roman" w:hAnsi="Palatino Linotype" w:cs="Arial"/>
          <w:sz w:val="24"/>
          <w:szCs w:val="24"/>
        </w:rPr>
      </w:pPr>
    </w:p>
    <w:p w14:paraId="5E1F0F81" w14:textId="77777777" w:rsidR="0051753E" w:rsidRPr="00DB6E06" w:rsidRDefault="0051753E" w:rsidP="0051753E">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SEXTO. </w:t>
      </w:r>
      <w:r w:rsidRPr="00DB6E06">
        <w:rPr>
          <w:rFonts w:ascii="Palatino Linotype" w:eastAsia="Times New Roman" w:hAnsi="Palatino Linotype" w:cs="Arial"/>
          <w:b/>
          <w:sz w:val="28"/>
          <w:szCs w:val="28"/>
        </w:rPr>
        <w:t>Del cierre de la etapa de instrucción.</w:t>
      </w:r>
    </w:p>
    <w:p w14:paraId="68A2BAA7"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lastRenderedPageBreak/>
        <w:t>En fecha</w:t>
      </w:r>
      <w:r w:rsidRPr="00DB6E06">
        <w:rPr>
          <w:rFonts w:ascii="Palatino Linotype" w:eastAsia="Times New Roman" w:hAnsi="Palatino Linotype" w:cs="Arial"/>
          <w:b/>
          <w:bCs/>
          <w:sz w:val="24"/>
          <w:szCs w:val="24"/>
        </w:rPr>
        <w:t xml:space="preserve"> </w:t>
      </w:r>
      <w:r w:rsidR="001C5E5F">
        <w:rPr>
          <w:rFonts w:ascii="Palatino Linotype" w:eastAsia="Times New Roman" w:hAnsi="Palatino Linotype" w:cs="Arial"/>
          <w:b/>
          <w:bCs/>
          <w:sz w:val="24"/>
          <w:szCs w:val="24"/>
        </w:rPr>
        <w:t xml:space="preserve">once de marzo </w:t>
      </w:r>
      <w:r w:rsidRPr="00DB6E06">
        <w:rPr>
          <w:rFonts w:ascii="Palatino Linotype" w:eastAsia="Times New Roman" w:hAnsi="Palatino Linotype" w:cs="Times New Roman"/>
          <w:sz w:val="24"/>
        </w:rPr>
        <w:t>de dos mil veinticuatro</w:t>
      </w:r>
      <w:r w:rsidRPr="00DB6E06">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45DF7CFF"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29CB24CB" w14:textId="77777777" w:rsidR="0051753E" w:rsidRPr="00DB6E06" w:rsidRDefault="0051753E" w:rsidP="0051753E">
      <w:pPr>
        <w:spacing w:after="0" w:line="360" w:lineRule="auto"/>
        <w:jc w:val="center"/>
        <w:rPr>
          <w:rFonts w:ascii="Palatino Linotype" w:eastAsia="Times New Roman" w:hAnsi="Palatino Linotype" w:cs="Arial"/>
          <w:b/>
          <w:sz w:val="28"/>
        </w:rPr>
      </w:pPr>
      <w:r w:rsidRPr="00DB6E06">
        <w:rPr>
          <w:rFonts w:ascii="Palatino Linotype" w:eastAsia="Times New Roman" w:hAnsi="Palatino Linotype" w:cs="Arial"/>
          <w:b/>
          <w:sz w:val="28"/>
        </w:rPr>
        <w:t xml:space="preserve">C O N S I D E R A N D O </w:t>
      </w:r>
    </w:p>
    <w:p w14:paraId="714F57A2" w14:textId="77777777" w:rsidR="0051753E" w:rsidRPr="00DB6E06" w:rsidRDefault="0051753E" w:rsidP="0051753E">
      <w:pPr>
        <w:spacing w:after="0" w:line="240" w:lineRule="auto"/>
        <w:rPr>
          <w:rFonts w:ascii="Palatino Linotype" w:eastAsia="Times New Roman" w:hAnsi="Palatino Linotype" w:cs="Times New Roman"/>
          <w:sz w:val="24"/>
          <w:szCs w:val="24"/>
          <w:lang w:eastAsia="es-ES"/>
        </w:rPr>
      </w:pPr>
    </w:p>
    <w:p w14:paraId="0BE1E488" w14:textId="77777777" w:rsidR="0051753E" w:rsidRPr="00DB6E06"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8"/>
        </w:rPr>
        <w:t>PRIMERO.</w:t>
      </w:r>
      <w:r w:rsidRPr="00DB6E06">
        <w:rPr>
          <w:rFonts w:ascii="Palatino Linotype" w:eastAsia="Times New Roman" w:hAnsi="Palatino Linotype" w:cs="Arial"/>
          <w:b/>
        </w:rPr>
        <w:t xml:space="preserve"> </w:t>
      </w:r>
      <w:r w:rsidRPr="00DB6E06">
        <w:rPr>
          <w:rFonts w:ascii="Palatino Linotype" w:eastAsia="Times New Roman" w:hAnsi="Palatino Linotype" w:cs="Arial"/>
          <w:b/>
          <w:sz w:val="28"/>
          <w:szCs w:val="28"/>
        </w:rPr>
        <w:t>De la competencia</w:t>
      </w:r>
      <w:r w:rsidRPr="00DB6E06">
        <w:rPr>
          <w:rFonts w:ascii="Palatino Linotype" w:eastAsia="Times New Roman" w:hAnsi="Palatino Linotype" w:cs="Arial"/>
          <w:sz w:val="28"/>
          <w:szCs w:val="28"/>
        </w:rPr>
        <w:t>.</w:t>
      </w:r>
    </w:p>
    <w:p w14:paraId="7408E07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DB6E06">
          <w:rPr>
            <w:rFonts w:ascii="Palatino Linotype" w:eastAsia="Times New Roman" w:hAnsi="Palatino Linotype" w:cs="Arial"/>
            <w:sz w:val="24"/>
            <w:szCs w:val="24"/>
            <w:lang w:val="es-ES" w:eastAsia="es-ES"/>
          </w:rPr>
          <w:t>176, 178, 179, 181</w:t>
        </w:r>
      </w:hyperlink>
      <w:r w:rsidRPr="00DB6E06">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13990643"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7091ECB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b/>
          <w:bCs/>
          <w:sz w:val="28"/>
          <w:szCs w:val="28"/>
        </w:rPr>
      </w:pPr>
      <w:r w:rsidRPr="00DB6E06">
        <w:rPr>
          <w:rFonts w:ascii="Palatino Linotype" w:eastAsia="Times New Roman" w:hAnsi="Palatino Linotype" w:cs="Arial"/>
          <w:b/>
          <w:sz w:val="28"/>
        </w:rPr>
        <w:t>SEGUNDO</w:t>
      </w:r>
      <w:r w:rsidRPr="00DB6E06">
        <w:rPr>
          <w:rFonts w:ascii="Palatino Linotype" w:eastAsia="Times New Roman" w:hAnsi="Palatino Linotype" w:cs="Arial"/>
          <w:b/>
        </w:rPr>
        <w:t xml:space="preserve">. </w:t>
      </w:r>
      <w:r w:rsidRPr="00DB6E06">
        <w:rPr>
          <w:rFonts w:ascii="Palatino Linotype" w:eastAsia="Times New Roman" w:hAnsi="Palatino Linotype" w:cs="Times New Roman"/>
          <w:b/>
          <w:bCs/>
          <w:sz w:val="28"/>
          <w:szCs w:val="28"/>
        </w:rPr>
        <w:t>Sobre los alcances del recurso de revisión</w:t>
      </w:r>
    </w:p>
    <w:p w14:paraId="2933010C"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eastAsia="Times New Roman" w:cs="Times New Roman"/>
        </w:rPr>
        <w:t xml:space="preserve"> </w:t>
      </w:r>
      <w:r w:rsidRPr="00DB6E06">
        <w:rPr>
          <w:rFonts w:ascii="Palatino Linotype" w:eastAsia="Times New Roman" w:hAnsi="Palatino Linotype" w:cs="Arial"/>
          <w:sz w:val="24"/>
          <w:szCs w:val="24"/>
        </w:rPr>
        <w:t xml:space="preserve">Anterior a todo debe destacarse que el recurso de revisión tiene el fin y alcance que señalan los numerales 176, 179 fracción V, 181 párrafo cuarto, 194 y 195 y demás aplicables de la Ley de Transparencia y Acceso a la Información Pública del Estado de </w:t>
      </w:r>
      <w:r w:rsidRPr="00DB6E06">
        <w:rPr>
          <w:rFonts w:ascii="Palatino Linotype" w:eastAsia="Times New Roman" w:hAnsi="Palatino Linotype" w:cs="Arial"/>
          <w:sz w:val="24"/>
          <w:szCs w:val="24"/>
        </w:rPr>
        <w:lastRenderedPageBreak/>
        <w:t>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4BBF7D0"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5A1EA0D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640DD789"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021284C8"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163.</w:t>
      </w:r>
      <w:r w:rsidRPr="00DB6E06">
        <w:rPr>
          <w:rFonts w:ascii="Palatino Linotype" w:eastAsia="Times New Roman" w:hAnsi="Palatino Linotype" w:cs="Arial"/>
          <w:i/>
          <w:lang w:val="es-ES" w:eastAsia="es-ES"/>
        </w:rPr>
        <w:t xml:space="preserve"> </w:t>
      </w:r>
      <w:r w:rsidRPr="00DB6E06">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1B7C9040"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4B6A572" w14:textId="77777777" w:rsidR="0051753E" w:rsidRPr="00DB6E06" w:rsidRDefault="0051753E" w:rsidP="0051753E">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3DF5C7C1"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18FCF99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la interpretación al precepto legal inserto, se advierte que el plazo que les asiste a los </w:t>
      </w:r>
      <w:r w:rsidRPr="00DB6E06">
        <w:rPr>
          <w:rFonts w:ascii="Palatino Linotype" w:eastAsia="Times New Roman" w:hAnsi="Palatino Linotype" w:cs="Arial"/>
          <w:b/>
          <w:sz w:val="24"/>
          <w:szCs w:val="24"/>
        </w:rPr>
        <w:t>sujetos</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obligados</w:t>
      </w:r>
      <w:r w:rsidRPr="00DB6E06">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3BFF5AA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4E45F291"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lastRenderedPageBreak/>
        <w:t xml:space="preserve">Se constituye la figura jurídica de la </w:t>
      </w:r>
      <w:r w:rsidRPr="00DB6E06">
        <w:rPr>
          <w:rFonts w:ascii="Palatino Linotype" w:eastAsia="Times New Roman" w:hAnsi="Palatino Linotype" w:cs="Arial"/>
          <w:b/>
          <w:i/>
          <w:sz w:val="24"/>
          <w:szCs w:val="24"/>
        </w:rPr>
        <w:t>NEGATIVA FICTA</w:t>
      </w:r>
      <w:r w:rsidRPr="00DB6E06">
        <w:rPr>
          <w:rFonts w:ascii="Palatino Linotype" w:eastAsia="Times New Roman"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6C77711A" w14:textId="77777777" w:rsidR="0051753E" w:rsidRPr="00DB6E06" w:rsidRDefault="0051753E" w:rsidP="0051753E">
      <w:pPr>
        <w:spacing w:after="0" w:line="240" w:lineRule="auto"/>
        <w:rPr>
          <w:rFonts w:ascii="Palatino Linotype" w:eastAsia="Times New Roman" w:hAnsi="Palatino Linotype" w:cs="Times New Roman"/>
        </w:rPr>
      </w:pPr>
    </w:p>
    <w:p w14:paraId="3D3AD6C6"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178.</w:t>
      </w:r>
      <w:r w:rsidRPr="00DB6E06">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54E4C2A"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77CC9FC0"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B6E06">
        <w:rPr>
          <w:rFonts w:ascii="Palatino Linotype" w:eastAsia="Times New Roman" w:hAnsi="Palatino Linotype" w:cs="Arial"/>
          <w:i/>
          <w:lang w:val="es-ES" w:eastAsia="es-ES"/>
        </w:rPr>
        <w:t>, acompañado con el documento que pruebe la fecha en que presentó la solicitud.</w:t>
      </w:r>
    </w:p>
    <w:p w14:paraId="0019874F"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6E688D3B"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3BFEFEBB"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407F1B95" w14:textId="77777777" w:rsidR="0051753E" w:rsidRPr="00DB6E06" w:rsidRDefault="0051753E" w:rsidP="0051753E">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67520030"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4FDE223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17D30CE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16A2652A" w14:textId="77777777" w:rsidR="001C5E5F" w:rsidRPr="00DB6E06" w:rsidRDefault="0051753E" w:rsidP="001C5E5F">
      <w:pPr>
        <w:autoSpaceDE w:val="0"/>
        <w:autoSpaceDN w:val="0"/>
        <w:adjustRightInd w:val="0"/>
        <w:spacing w:before="240"/>
        <w:rPr>
          <w:rFonts w:ascii="Palatino Linotype" w:hAnsi="Palatino Linotype" w:cs="Arial"/>
          <w:b/>
          <w:lang w:val="es-ES" w:eastAsia="es-ES"/>
        </w:rPr>
      </w:pPr>
      <w:r w:rsidRPr="00DB6E06">
        <w:rPr>
          <w:rFonts w:ascii="Palatino Linotype" w:eastAsia="Times New Roman" w:hAnsi="Palatino Linotype" w:cs="Arial"/>
          <w:b/>
          <w:sz w:val="28"/>
          <w:szCs w:val="24"/>
          <w:lang w:val="es-ES" w:eastAsia="es-ES"/>
        </w:rPr>
        <w:lastRenderedPageBreak/>
        <w:t>TERCERO.</w:t>
      </w:r>
      <w:r w:rsidR="001C5E5F" w:rsidRPr="001C5E5F">
        <w:rPr>
          <w:rFonts w:ascii="Palatino Linotype" w:hAnsi="Palatino Linotype" w:cs="Arial"/>
          <w:b/>
          <w:sz w:val="28"/>
          <w:szCs w:val="28"/>
          <w:lang w:val="es-ES" w:eastAsia="es-ES"/>
        </w:rPr>
        <w:t xml:space="preserve"> </w:t>
      </w:r>
      <w:r w:rsidR="001C5E5F" w:rsidRPr="00DB6E06">
        <w:rPr>
          <w:rFonts w:ascii="Palatino Linotype" w:hAnsi="Palatino Linotype" w:cs="Arial"/>
          <w:b/>
          <w:sz w:val="28"/>
          <w:szCs w:val="28"/>
          <w:lang w:val="es-ES" w:eastAsia="es-ES"/>
        </w:rPr>
        <w:t>Cuestiones de previo y especial pronunciamiento</w:t>
      </w:r>
    </w:p>
    <w:p w14:paraId="6F0FCA08" w14:textId="77777777" w:rsidR="001C5E5F" w:rsidRPr="001C5E5F" w:rsidRDefault="001C5E5F" w:rsidP="001C5E5F">
      <w:pPr>
        <w:autoSpaceDE w:val="0"/>
        <w:autoSpaceDN w:val="0"/>
        <w:adjustRightInd w:val="0"/>
        <w:spacing w:before="240" w:line="360" w:lineRule="auto"/>
        <w:jc w:val="both"/>
        <w:rPr>
          <w:rFonts w:ascii="Palatino Linotype" w:hAnsi="Palatino Linotype"/>
          <w:sz w:val="24"/>
          <w:szCs w:val="24"/>
        </w:rPr>
      </w:pPr>
      <w:r w:rsidRPr="001C5E5F">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4BC68393" w14:textId="77777777" w:rsidR="001C5E5F" w:rsidRPr="00D0679F" w:rsidRDefault="001C5E5F" w:rsidP="001C5E5F">
      <w:pPr>
        <w:autoSpaceDE w:val="0"/>
        <w:autoSpaceDN w:val="0"/>
        <w:adjustRightInd w:val="0"/>
        <w:spacing w:before="240" w:line="360" w:lineRule="auto"/>
        <w:ind w:left="360" w:firstLine="348"/>
        <w:jc w:val="both"/>
        <w:rPr>
          <w:rFonts w:ascii="Palatino Linotype" w:hAnsi="Palatino Linotype"/>
          <w:i/>
        </w:rPr>
      </w:pPr>
      <w:r w:rsidRPr="00D0679F">
        <w:rPr>
          <w:rFonts w:ascii="Palatino Linotype" w:hAnsi="Palatino Linotype"/>
          <w:i/>
        </w:rPr>
        <w:t>“Artículo 180. El recurso de revisión contendrá:</w:t>
      </w:r>
    </w:p>
    <w:p w14:paraId="19B2832F" w14:textId="77777777" w:rsidR="001C5E5F" w:rsidRPr="00D0679F" w:rsidRDefault="001C5E5F" w:rsidP="001C5E5F">
      <w:pPr>
        <w:numPr>
          <w:ilvl w:val="0"/>
          <w:numId w:val="3"/>
        </w:numPr>
        <w:autoSpaceDE w:val="0"/>
        <w:autoSpaceDN w:val="0"/>
        <w:adjustRightInd w:val="0"/>
        <w:spacing w:before="240" w:after="0" w:line="360" w:lineRule="auto"/>
        <w:jc w:val="both"/>
        <w:rPr>
          <w:rFonts w:ascii="Palatino Linotype" w:hAnsi="Palatino Linotype"/>
          <w:i/>
          <w:lang w:val="es-ES" w:eastAsia="es-ES"/>
        </w:rPr>
      </w:pPr>
      <w:r w:rsidRPr="00D0679F">
        <w:rPr>
          <w:rFonts w:ascii="Palatino Linotype" w:hAnsi="Palatino Linotype"/>
          <w:i/>
          <w:lang w:val="es-ES" w:eastAsia="es-ES"/>
        </w:rPr>
        <w:t>EL sujeto obligado ante la cual se presentó la solicitud;</w:t>
      </w:r>
    </w:p>
    <w:p w14:paraId="705F6150" w14:textId="77777777" w:rsidR="001C5E5F" w:rsidRPr="00D0679F" w:rsidRDefault="001C5E5F" w:rsidP="001C5E5F">
      <w:pPr>
        <w:numPr>
          <w:ilvl w:val="0"/>
          <w:numId w:val="3"/>
        </w:numPr>
        <w:autoSpaceDE w:val="0"/>
        <w:autoSpaceDN w:val="0"/>
        <w:adjustRightInd w:val="0"/>
        <w:spacing w:before="240" w:after="0" w:line="360" w:lineRule="auto"/>
        <w:jc w:val="both"/>
        <w:rPr>
          <w:rFonts w:ascii="Palatino Linotype" w:hAnsi="Palatino Linotype"/>
          <w:i/>
          <w:lang w:val="es-ES" w:eastAsia="es-ES"/>
        </w:rPr>
      </w:pPr>
      <w:r w:rsidRPr="00D0679F">
        <w:rPr>
          <w:rFonts w:ascii="Palatino Linotype" w:hAnsi="Palatino Linotype"/>
          <w:i/>
          <w:lang w:val="es-ES" w:eastAsia="es-ES"/>
        </w:rPr>
        <w:t>El nombre del solicitante que recurre o de su representante y, en su caso, del tercero interesado, así como la dirección o medio que señale para recibir notificaciones;</w:t>
      </w:r>
    </w:p>
    <w:p w14:paraId="16251F98" w14:textId="77777777" w:rsidR="001C5E5F" w:rsidRPr="00D0679F" w:rsidRDefault="001C5E5F" w:rsidP="001C5E5F">
      <w:pPr>
        <w:numPr>
          <w:ilvl w:val="0"/>
          <w:numId w:val="3"/>
        </w:numPr>
        <w:autoSpaceDE w:val="0"/>
        <w:autoSpaceDN w:val="0"/>
        <w:adjustRightInd w:val="0"/>
        <w:spacing w:before="240" w:after="0" w:line="360" w:lineRule="auto"/>
        <w:jc w:val="both"/>
        <w:rPr>
          <w:rFonts w:ascii="Palatino Linotype" w:hAnsi="Palatino Linotype"/>
          <w:i/>
          <w:lang w:val="es-ES" w:eastAsia="es-ES"/>
        </w:rPr>
      </w:pPr>
      <w:r w:rsidRPr="00D0679F">
        <w:rPr>
          <w:rFonts w:ascii="Palatino Linotype" w:hAnsi="Palatino Linotype"/>
          <w:i/>
          <w:lang w:val="es-ES" w:eastAsia="es-ES"/>
        </w:rPr>
        <w:t>El número de folio de respuesta de la solicitud de acceso;</w:t>
      </w:r>
    </w:p>
    <w:p w14:paraId="2939C27E" w14:textId="77777777" w:rsidR="001C5E5F" w:rsidRPr="00D0679F" w:rsidRDefault="001C5E5F" w:rsidP="001C5E5F">
      <w:pPr>
        <w:autoSpaceDE w:val="0"/>
        <w:autoSpaceDN w:val="0"/>
        <w:adjustRightInd w:val="0"/>
        <w:spacing w:before="240" w:line="360" w:lineRule="auto"/>
        <w:ind w:left="1080"/>
        <w:jc w:val="both"/>
        <w:rPr>
          <w:rFonts w:ascii="Palatino Linotype" w:hAnsi="Palatino Linotype"/>
          <w:i/>
        </w:rPr>
      </w:pPr>
      <w:r w:rsidRPr="00D0679F">
        <w:rPr>
          <w:rFonts w:ascii="Palatino Linotype" w:hAnsi="Palatino Linotype"/>
          <w:i/>
        </w:rPr>
        <w:t>IV. La fecha en que fue notificada la respuesta al solicitante o tuvo conocimiento del acto reclamado, o de presentación de la solicitud, en caso de falta de respuesta;</w:t>
      </w:r>
    </w:p>
    <w:p w14:paraId="27E71F10" w14:textId="77777777" w:rsidR="001C5E5F" w:rsidRPr="00D0679F" w:rsidRDefault="001C5E5F" w:rsidP="001C5E5F">
      <w:pPr>
        <w:autoSpaceDE w:val="0"/>
        <w:autoSpaceDN w:val="0"/>
        <w:adjustRightInd w:val="0"/>
        <w:spacing w:before="240" w:line="360" w:lineRule="auto"/>
        <w:ind w:left="732" w:firstLine="348"/>
        <w:jc w:val="both"/>
        <w:rPr>
          <w:rFonts w:ascii="Palatino Linotype" w:hAnsi="Palatino Linotype"/>
          <w:i/>
        </w:rPr>
      </w:pPr>
      <w:r w:rsidRPr="00D0679F">
        <w:rPr>
          <w:rFonts w:ascii="Palatino Linotype" w:hAnsi="Palatino Linotype"/>
          <w:i/>
        </w:rPr>
        <w:t>V. El acto que se recurre;</w:t>
      </w:r>
    </w:p>
    <w:p w14:paraId="689F60A2" w14:textId="77777777" w:rsidR="001C5E5F" w:rsidRPr="00D0679F" w:rsidRDefault="001C5E5F" w:rsidP="001C5E5F">
      <w:pPr>
        <w:autoSpaceDE w:val="0"/>
        <w:autoSpaceDN w:val="0"/>
        <w:adjustRightInd w:val="0"/>
        <w:spacing w:before="240" w:line="360" w:lineRule="auto"/>
        <w:ind w:left="732" w:firstLine="348"/>
        <w:jc w:val="both"/>
        <w:rPr>
          <w:rFonts w:ascii="Palatino Linotype" w:hAnsi="Palatino Linotype"/>
          <w:i/>
        </w:rPr>
      </w:pPr>
      <w:r w:rsidRPr="00D0679F">
        <w:rPr>
          <w:rFonts w:ascii="Palatino Linotype" w:hAnsi="Palatino Linotype"/>
          <w:i/>
        </w:rPr>
        <w:t>VI. Las razones o motivos de inconformidad;</w:t>
      </w:r>
    </w:p>
    <w:p w14:paraId="454B0D0E" w14:textId="77777777" w:rsidR="001C5E5F" w:rsidRPr="00D0679F" w:rsidRDefault="001C5E5F" w:rsidP="001C5E5F">
      <w:pPr>
        <w:autoSpaceDE w:val="0"/>
        <w:autoSpaceDN w:val="0"/>
        <w:adjustRightInd w:val="0"/>
        <w:spacing w:before="240" w:line="360" w:lineRule="auto"/>
        <w:ind w:left="1080"/>
        <w:jc w:val="both"/>
        <w:rPr>
          <w:rFonts w:ascii="Palatino Linotype" w:hAnsi="Palatino Linotype"/>
          <w:i/>
        </w:rPr>
      </w:pPr>
      <w:r w:rsidRPr="00D0679F">
        <w:rPr>
          <w:rFonts w:ascii="Palatino Linotype" w:hAnsi="Palatino Linotype"/>
          <w:i/>
        </w:rPr>
        <w:t>VII. La copia de la respuesta que se impugna y, en su caso, de la notificación correspondiente, en el caso de respuesta de la solicitud; y</w:t>
      </w:r>
    </w:p>
    <w:p w14:paraId="6B40A2A2" w14:textId="77777777" w:rsidR="001C5E5F" w:rsidRPr="00D0679F" w:rsidRDefault="001C5E5F" w:rsidP="001C5E5F">
      <w:pPr>
        <w:autoSpaceDE w:val="0"/>
        <w:autoSpaceDN w:val="0"/>
        <w:adjustRightInd w:val="0"/>
        <w:spacing w:before="240" w:line="360" w:lineRule="auto"/>
        <w:ind w:left="732" w:firstLine="348"/>
        <w:jc w:val="both"/>
        <w:rPr>
          <w:rFonts w:ascii="Palatino Linotype" w:hAnsi="Palatino Linotype"/>
          <w:i/>
        </w:rPr>
      </w:pPr>
      <w:r w:rsidRPr="00D0679F">
        <w:rPr>
          <w:rFonts w:ascii="Palatino Linotype" w:hAnsi="Palatino Linotype"/>
          <w:i/>
        </w:rPr>
        <w:t>VIII. Firma del recurrente, en su caso, cuando se presente por escrito, requisito sin el cual se dará trámite al recurso.</w:t>
      </w:r>
    </w:p>
    <w:p w14:paraId="29AC04CF" w14:textId="77777777" w:rsidR="001C5E5F" w:rsidRPr="00D0679F" w:rsidRDefault="001C5E5F" w:rsidP="001C5E5F">
      <w:pPr>
        <w:autoSpaceDE w:val="0"/>
        <w:autoSpaceDN w:val="0"/>
        <w:adjustRightInd w:val="0"/>
        <w:spacing w:before="240" w:line="360" w:lineRule="auto"/>
        <w:ind w:left="1080"/>
        <w:jc w:val="both"/>
        <w:rPr>
          <w:rFonts w:ascii="Palatino Linotype" w:hAnsi="Palatino Linotype"/>
          <w:i/>
        </w:rPr>
      </w:pPr>
      <w:r w:rsidRPr="00D0679F">
        <w:rPr>
          <w:rFonts w:ascii="Palatino Linotype" w:hAnsi="Palatino Linotype"/>
          <w:i/>
        </w:rPr>
        <w:t>Adicionalmente, se podrán anexar las pruebas y demás elementos que considere procedentes someter a juicio del Instituto.</w:t>
      </w:r>
    </w:p>
    <w:p w14:paraId="474138AA" w14:textId="77777777" w:rsidR="001C5E5F" w:rsidRPr="00D0679F" w:rsidRDefault="001C5E5F" w:rsidP="001C5E5F">
      <w:pPr>
        <w:autoSpaceDE w:val="0"/>
        <w:autoSpaceDN w:val="0"/>
        <w:adjustRightInd w:val="0"/>
        <w:spacing w:before="240" w:line="360" w:lineRule="auto"/>
        <w:ind w:left="732" w:firstLine="348"/>
        <w:jc w:val="both"/>
        <w:rPr>
          <w:rFonts w:ascii="Palatino Linotype" w:hAnsi="Palatino Linotype"/>
          <w:i/>
        </w:rPr>
      </w:pPr>
      <w:r w:rsidRPr="00D0679F">
        <w:rPr>
          <w:rFonts w:ascii="Palatino Linotype" w:hAnsi="Palatino Linotype"/>
          <w:i/>
        </w:rPr>
        <w:t>En ningún caso será necesario que el particular ratifique el recurso de revisión interpuesto.</w:t>
      </w:r>
    </w:p>
    <w:p w14:paraId="2C27A5D4" w14:textId="77777777" w:rsidR="001C5E5F" w:rsidRPr="00D0679F" w:rsidRDefault="001C5E5F" w:rsidP="001C5E5F">
      <w:pPr>
        <w:autoSpaceDE w:val="0"/>
        <w:autoSpaceDN w:val="0"/>
        <w:adjustRightInd w:val="0"/>
        <w:spacing w:before="240" w:line="360" w:lineRule="auto"/>
        <w:ind w:left="732" w:firstLine="348"/>
        <w:jc w:val="both"/>
        <w:rPr>
          <w:rFonts w:ascii="Palatino Linotype" w:hAnsi="Palatino Linotype"/>
          <w:i/>
        </w:rPr>
      </w:pPr>
    </w:p>
    <w:p w14:paraId="08118837" w14:textId="77777777" w:rsidR="001C5E5F" w:rsidRPr="00D0679F" w:rsidRDefault="001C5E5F" w:rsidP="001C5E5F">
      <w:pPr>
        <w:autoSpaceDE w:val="0"/>
        <w:autoSpaceDN w:val="0"/>
        <w:adjustRightInd w:val="0"/>
        <w:spacing w:before="240" w:line="360" w:lineRule="auto"/>
        <w:ind w:left="1080"/>
        <w:jc w:val="both"/>
        <w:rPr>
          <w:rFonts w:ascii="Palatino Linotype" w:hAnsi="Palatino Linotype"/>
          <w:b/>
          <w:i/>
          <w:u w:val="single"/>
        </w:rPr>
      </w:pPr>
      <w:r w:rsidRPr="00D0679F">
        <w:rPr>
          <w:rFonts w:ascii="Palatino Linotype" w:hAnsi="Palatino Linotype"/>
          <w:b/>
          <w:i/>
          <w:u w:val="single"/>
        </w:rPr>
        <w:t>En caso de que el recurso se interponga de manera electrónica no será indispensable que contengan los requisitos establecidos en las fracciones II, IV, VII y VIII.” [Sic]</w:t>
      </w:r>
    </w:p>
    <w:p w14:paraId="23A3636C" w14:textId="77777777" w:rsidR="001C5E5F" w:rsidRPr="00DB6E06" w:rsidRDefault="001C5E5F" w:rsidP="001C5E5F">
      <w:pPr>
        <w:autoSpaceDE w:val="0"/>
        <w:autoSpaceDN w:val="0"/>
        <w:adjustRightInd w:val="0"/>
        <w:spacing w:before="240" w:line="360" w:lineRule="auto"/>
        <w:ind w:left="1080"/>
        <w:jc w:val="both"/>
        <w:rPr>
          <w:rFonts w:ascii="Palatino Linotype" w:hAnsi="Palatino Linotype"/>
          <w:b/>
          <w:i/>
          <w:u w:val="single"/>
        </w:rPr>
      </w:pPr>
    </w:p>
    <w:p w14:paraId="4E29FDFA" w14:textId="77777777" w:rsidR="001C5E5F" w:rsidRPr="001C5E5F" w:rsidRDefault="001C5E5F" w:rsidP="001C5E5F">
      <w:pPr>
        <w:spacing w:line="360" w:lineRule="auto"/>
        <w:jc w:val="both"/>
        <w:rPr>
          <w:rFonts w:ascii="Palatino Linotype" w:hAnsi="Palatino Linotype" w:cs="Arial"/>
          <w:sz w:val="24"/>
          <w:szCs w:val="24"/>
          <w:lang w:val="es-ES" w:eastAsia="es-ES"/>
        </w:rPr>
      </w:pPr>
      <w:r w:rsidRPr="001C5E5F">
        <w:rPr>
          <w:rFonts w:ascii="Palatino Linotype" w:hAnsi="Palatino Linotype" w:cs="Segoe UI"/>
          <w:sz w:val="24"/>
          <w:szCs w:val="24"/>
          <w:lang w:val="es-ES" w:eastAsia="es-ES"/>
        </w:rPr>
        <w:t xml:space="preserve">Cabe señalar que </w:t>
      </w:r>
      <w:r w:rsidRPr="001C5E5F">
        <w:rPr>
          <w:rFonts w:ascii="Palatino Linotype" w:hAnsi="Palatino Linotype" w:cs="Segoe UI"/>
          <w:b/>
          <w:sz w:val="24"/>
          <w:szCs w:val="24"/>
          <w:lang w:val="es-ES" w:eastAsia="es-ES"/>
        </w:rPr>
        <w:t>El Recurrente</w:t>
      </w:r>
      <w:r w:rsidRPr="001C5E5F">
        <w:rPr>
          <w:rFonts w:ascii="Palatino Linotype" w:hAnsi="Palatino Linotype" w:cs="Segoe UI"/>
          <w:sz w:val="24"/>
          <w:szCs w:val="24"/>
          <w:lang w:val="es-ES" w:eastAsia="es-ES"/>
        </w:rPr>
        <w:t xml:space="preserve"> ejerció de manera anónima su derecho de acceso a la información pública</w:t>
      </w:r>
      <w:r w:rsidRPr="001C5E5F">
        <w:rPr>
          <w:rFonts w:ascii="Palatino Linotype" w:hAnsi="Palatino Linotype"/>
          <w:sz w:val="24"/>
          <w:szCs w:val="24"/>
          <w:lang w:val="es-ES" w:eastAsia="es-ES"/>
        </w:rPr>
        <w:t xml:space="preserve">, sin embargo, no es motivo para desechar las </w:t>
      </w:r>
      <w:r w:rsidRPr="001C5E5F">
        <w:rPr>
          <w:rFonts w:ascii="Palatino Linotype"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3C012E32" w14:textId="77777777" w:rsidR="001C5E5F" w:rsidRDefault="001C5E5F" w:rsidP="001C5E5F">
      <w:pPr>
        <w:spacing w:before="240" w:line="360" w:lineRule="auto"/>
        <w:ind w:left="851" w:right="851"/>
        <w:jc w:val="both"/>
        <w:rPr>
          <w:rFonts w:ascii="Palatino Linotype" w:hAnsi="Palatino Linotype" w:cs="Arial"/>
          <w:b/>
          <w:i/>
          <w:lang w:val="es-ES" w:eastAsia="es-ES"/>
        </w:rPr>
      </w:pPr>
      <w:r w:rsidRPr="00D0679F">
        <w:rPr>
          <w:rFonts w:ascii="Palatino Linotype" w:hAnsi="Palatino Linotype" w:cs="Arial"/>
          <w:i/>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D0679F">
        <w:rPr>
          <w:rFonts w:ascii="Palatino Linotype" w:hAnsi="Palatino Linotype" w:cs="Arial"/>
          <w:b/>
          <w:i/>
          <w:lang w:val="es-ES" w:eastAsia="es-ES"/>
        </w:rPr>
        <w:t>[Sic]</w:t>
      </w:r>
    </w:p>
    <w:p w14:paraId="14560DDB" w14:textId="77777777" w:rsidR="001C5E5F" w:rsidRPr="001C5E5F" w:rsidRDefault="001C5E5F" w:rsidP="001C5E5F">
      <w:pPr>
        <w:spacing w:before="240" w:line="360" w:lineRule="auto"/>
        <w:ind w:left="851" w:right="851"/>
        <w:jc w:val="both"/>
        <w:rPr>
          <w:rFonts w:ascii="Palatino Linotype" w:hAnsi="Palatino Linotype" w:cs="Arial"/>
          <w:b/>
          <w:i/>
          <w:sz w:val="24"/>
          <w:szCs w:val="24"/>
          <w:lang w:val="es-ES" w:eastAsia="es-ES"/>
        </w:rPr>
      </w:pPr>
    </w:p>
    <w:p w14:paraId="445E4E4B" w14:textId="77777777" w:rsidR="001C5E5F" w:rsidRPr="001C5E5F" w:rsidRDefault="001C5E5F" w:rsidP="001C5E5F">
      <w:pPr>
        <w:spacing w:line="360" w:lineRule="auto"/>
        <w:jc w:val="both"/>
        <w:rPr>
          <w:rFonts w:ascii="Palatino Linotype" w:hAnsi="Palatino Linotype"/>
          <w:sz w:val="24"/>
          <w:szCs w:val="24"/>
          <w:lang w:val="es-ES" w:eastAsia="es-ES"/>
        </w:rPr>
      </w:pPr>
      <w:r w:rsidRPr="001C5E5F">
        <w:rPr>
          <w:rFonts w:ascii="Palatino Linotype" w:hAnsi="Palatino Linotype"/>
          <w:sz w:val="24"/>
          <w:szCs w:val="24"/>
          <w:lang w:val="es-ES" w:eastAsia="es-ES"/>
        </w:rPr>
        <w:t xml:space="preserve">Robusteciendo lo anterior se encuentra lo dispuesto en los artículos 6, Apartado A, fracciones III y IV de la Constitución Política de los Estados Unidos Mexicanos y 5 párrafos </w:t>
      </w:r>
      <w:r w:rsidRPr="001C5E5F">
        <w:rPr>
          <w:rFonts w:ascii="Palatino Linotype" w:hAnsi="Palatino Linotype" w:cs="Arial"/>
          <w:sz w:val="24"/>
          <w:szCs w:val="24"/>
          <w:lang w:val="es-ES" w:eastAsia="es-ES"/>
        </w:rPr>
        <w:t>vigésimo, vigésimo primero</w:t>
      </w:r>
      <w:r w:rsidRPr="001C5E5F">
        <w:rPr>
          <w:rFonts w:ascii="Palatino Linotype" w:hAnsi="Palatino Linotype" w:cs="Arial"/>
          <w:sz w:val="24"/>
          <w:szCs w:val="24"/>
          <w:lang w:eastAsia="es-ES"/>
        </w:rPr>
        <w:t xml:space="preserve"> y vigésimo segundo</w:t>
      </w:r>
      <w:r w:rsidRPr="001C5E5F">
        <w:rPr>
          <w:rFonts w:ascii="Palatino Linotype" w:hAnsi="Palatino Linotype"/>
          <w:sz w:val="24"/>
          <w:szCs w:val="24"/>
          <w:lang w:val="es-ES" w:eastAsia="es-ES"/>
        </w:rPr>
        <w:t>, de la Constitución Política del Estado Libre y Soberano de México, se establece lo siguiente:</w:t>
      </w:r>
    </w:p>
    <w:p w14:paraId="70EE74E0" w14:textId="77777777" w:rsidR="001C5E5F" w:rsidRPr="00D0679F" w:rsidRDefault="001C5E5F" w:rsidP="001C5E5F">
      <w:pPr>
        <w:spacing w:before="240" w:line="360" w:lineRule="auto"/>
        <w:ind w:left="851" w:right="851"/>
        <w:jc w:val="both"/>
        <w:rPr>
          <w:rFonts w:ascii="Palatino Linotype" w:hAnsi="Palatino Linotype"/>
          <w:b/>
          <w:i/>
          <w:u w:val="single"/>
          <w:lang w:val="es-ES" w:eastAsia="es-ES"/>
        </w:rPr>
      </w:pPr>
      <w:r w:rsidRPr="00D0679F">
        <w:rPr>
          <w:rFonts w:ascii="Palatino Linotype" w:hAnsi="Palatino Linotype"/>
          <w:b/>
          <w:i/>
          <w:u w:val="single"/>
          <w:lang w:val="es-ES" w:eastAsia="es-ES"/>
        </w:rPr>
        <w:t>Constitución Política de los Estados Unidos Mexicanos</w:t>
      </w:r>
    </w:p>
    <w:p w14:paraId="0706A938" w14:textId="77777777" w:rsidR="001C5E5F" w:rsidRPr="00D0679F" w:rsidRDefault="001C5E5F" w:rsidP="001C5E5F">
      <w:pPr>
        <w:spacing w:before="240" w:line="360" w:lineRule="auto"/>
        <w:ind w:left="851" w:right="851"/>
        <w:jc w:val="both"/>
        <w:rPr>
          <w:rFonts w:ascii="Palatino Linotype" w:hAnsi="Palatino Linotype"/>
          <w:i/>
          <w:lang w:val="es-ES" w:eastAsia="es-ES"/>
        </w:rPr>
      </w:pPr>
      <w:r w:rsidRPr="00D0679F">
        <w:rPr>
          <w:rFonts w:ascii="Palatino Linotype" w:hAnsi="Palatino Linotype"/>
          <w:b/>
          <w:i/>
          <w:lang w:val="es-ES" w:eastAsia="es-ES"/>
        </w:rPr>
        <w:t>“Artículo 6</w:t>
      </w:r>
      <w:r w:rsidRPr="00D0679F">
        <w:rPr>
          <w:rFonts w:ascii="Palatino Linotype" w:hAnsi="Palatino Linotype"/>
          <w:i/>
          <w:lang w:val="es-ES"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w:t>
      </w:r>
      <w:r w:rsidRPr="00D0679F">
        <w:rPr>
          <w:rFonts w:ascii="Palatino Linotype" w:hAnsi="Palatino Linotype"/>
          <w:i/>
          <w:lang w:val="es-ES" w:eastAsia="es-ES"/>
        </w:rPr>
        <w:lastRenderedPageBreak/>
        <w:t>réplica será ejercido en los términos dispuestos por la ley. El derecho a la información será garantizado por el Estado.</w:t>
      </w:r>
    </w:p>
    <w:p w14:paraId="259675EE" w14:textId="77777777" w:rsidR="001C5E5F" w:rsidRPr="00D0679F" w:rsidRDefault="001C5E5F" w:rsidP="001C5E5F">
      <w:pPr>
        <w:spacing w:before="240" w:line="360" w:lineRule="auto"/>
        <w:ind w:left="851" w:right="851"/>
        <w:jc w:val="both"/>
        <w:rPr>
          <w:rFonts w:ascii="Palatino Linotype" w:hAnsi="Palatino Linotype"/>
          <w:i/>
          <w:lang w:val="es-ES" w:eastAsia="es-ES"/>
        </w:rPr>
      </w:pPr>
      <w:r w:rsidRPr="00D0679F">
        <w:rPr>
          <w:rFonts w:ascii="Palatino Linotype" w:hAnsi="Palatino Linotype"/>
          <w:i/>
          <w:lang w:val="es-ES" w:eastAsia="es-ES"/>
        </w:rPr>
        <w:t>(…)</w:t>
      </w:r>
    </w:p>
    <w:p w14:paraId="1836E1DD" w14:textId="77777777" w:rsidR="001C5E5F" w:rsidRPr="00D0679F" w:rsidRDefault="001C5E5F" w:rsidP="001C5E5F">
      <w:pPr>
        <w:spacing w:before="240" w:line="360" w:lineRule="auto"/>
        <w:ind w:left="851" w:right="851"/>
        <w:jc w:val="both"/>
        <w:rPr>
          <w:rFonts w:ascii="Palatino Linotype" w:hAnsi="Palatino Linotype"/>
          <w:i/>
          <w:lang w:val="es-ES" w:eastAsia="es-ES"/>
        </w:rPr>
      </w:pPr>
      <w:r w:rsidRPr="00D0679F">
        <w:rPr>
          <w:rFonts w:ascii="Palatino Linotype" w:hAnsi="Palatino Linotype"/>
          <w:i/>
          <w:lang w:val="es-ES" w:eastAsia="es-ES"/>
        </w:rPr>
        <w:t xml:space="preserve">Para efectos de lo dispuesto en el presente artículo se observará lo siguiente: </w:t>
      </w:r>
    </w:p>
    <w:p w14:paraId="0C8389D2" w14:textId="77777777" w:rsidR="001C5E5F" w:rsidRPr="00D0679F" w:rsidRDefault="001C5E5F" w:rsidP="001C5E5F">
      <w:pPr>
        <w:spacing w:before="240" w:line="360" w:lineRule="auto"/>
        <w:ind w:left="851" w:right="851"/>
        <w:jc w:val="both"/>
        <w:rPr>
          <w:rFonts w:ascii="Palatino Linotype" w:hAnsi="Palatino Linotype"/>
          <w:i/>
          <w:lang w:val="es-ES" w:eastAsia="es-ES"/>
        </w:rPr>
      </w:pPr>
      <w:r w:rsidRPr="00D0679F">
        <w:rPr>
          <w:rFonts w:ascii="Palatino Linotype"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14:paraId="2D4AE90C" w14:textId="77777777" w:rsidR="001C5E5F" w:rsidRPr="00D0679F" w:rsidRDefault="001C5E5F" w:rsidP="001C5E5F">
      <w:pPr>
        <w:spacing w:before="240" w:line="360" w:lineRule="auto"/>
        <w:ind w:left="851" w:right="851"/>
        <w:jc w:val="both"/>
        <w:rPr>
          <w:rFonts w:ascii="Palatino Linotype" w:hAnsi="Palatino Linotype"/>
          <w:i/>
          <w:lang w:val="es-ES" w:eastAsia="es-ES"/>
        </w:rPr>
      </w:pPr>
      <w:r w:rsidRPr="00D0679F">
        <w:rPr>
          <w:rFonts w:ascii="Palatino Linotype" w:hAnsi="Palatino Linotype"/>
          <w:i/>
          <w:lang w:val="es-ES" w:eastAsia="es-ES"/>
        </w:rPr>
        <w:t>(…)</w:t>
      </w:r>
    </w:p>
    <w:p w14:paraId="2DDB4E32" w14:textId="77777777" w:rsidR="001C5E5F" w:rsidRPr="00D0679F" w:rsidRDefault="001C5E5F" w:rsidP="001C5E5F">
      <w:pPr>
        <w:spacing w:before="240" w:line="360" w:lineRule="auto"/>
        <w:ind w:left="851" w:right="851"/>
        <w:jc w:val="both"/>
        <w:rPr>
          <w:rFonts w:ascii="Palatino Linotype" w:hAnsi="Palatino Linotype"/>
          <w:i/>
          <w:lang w:val="es-ES" w:eastAsia="es-ES"/>
        </w:rPr>
      </w:pPr>
      <w:r w:rsidRPr="00D0679F">
        <w:rPr>
          <w:rFonts w:ascii="Palatino Linotype"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14:paraId="5153B007" w14:textId="77777777" w:rsidR="001C5E5F" w:rsidRPr="00D0679F" w:rsidRDefault="001C5E5F" w:rsidP="001C5E5F">
      <w:pPr>
        <w:spacing w:before="240" w:line="360" w:lineRule="auto"/>
        <w:ind w:left="851" w:right="851"/>
        <w:jc w:val="both"/>
        <w:rPr>
          <w:rFonts w:ascii="Palatino Linotype" w:hAnsi="Palatino Linotype"/>
          <w:b/>
          <w:i/>
          <w:lang w:val="es-ES" w:eastAsia="es-ES"/>
        </w:rPr>
      </w:pPr>
      <w:r w:rsidRPr="00D0679F">
        <w:rPr>
          <w:rFonts w:ascii="Palatino Linotype"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D0679F">
        <w:rPr>
          <w:rFonts w:ascii="Palatino Linotype" w:hAnsi="Palatino Linotype"/>
          <w:b/>
          <w:i/>
          <w:lang w:val="es-ES" w:eastAsia="es-ES"/>
        </w:rPr>
        <w:t>[Sic]</w:t>
      </w:r>
    </w:p>
    <w:p w14:paraId="1294CA8C" w14:textId="77777777" w:rsidR="001C5E5F" w:rsidRPr="00D0679F" w:rsidRDefault="001C5E5F" w:rsidP="001C5E5F">
      <w:pPr>
        <w:spacing w:before="240" w:line="360" w:lineRule="auto"/>
        <w:ind w:left="851" w:right="851"/>
        <w:jc w:val="both"/>
        <w:rPr>
          <w:rFonts w:ascii="Palatino Linotype" w:hAnsi="Palatino Linotype"/>
          <w:b/>
          <w:i/>
          <w:lang w:val="es-ES" w:eastAsia="es-ES"/>
        </w:rPr>
      </w:pPr>
    </w:p>
    <w:p w14:paraId="712B13B4" w14:textId="77777777" w:rsidR="001C5E5F" w:rsidRPr="00D0679F" w:rsidRDefault="001C5E5F" w:rsidP="001C5E5F">
      <w:pPr>
        <w:spacing w:before="240" w:line="360" w:lineRule="auto"/>
        <w:ind w:left="851" w:right="851"/>
        <w:jc w:val="both"/>
        <w:rPr>
          <w:rFonts w:ascii="Palatino Linotype" w:hAnsi="Palatino Linotype"/>
          <w:b/>
          <w:i/>
          <w:u w:val="single"/>
          <w:lang w:val="es-ES" w:eastAsia="es-ES"/>
        </w:rPr>
      </w:pPr>
      <w:r w:rsidRPr="00D0679F">
        <w:rPr>
          <w:rFonts w:ascii="Palatino Linotype" w:hAnsi="Palatino Linotype"/>
          <w:b/>
          <w:i/>
          <w:u w:val="single"/>
          <w:lang w:val="es-ES" w:eastAsia="es-ES"/>
        </w:rPr>
        <w:t>Constitución Política del Estado Libre y Soberano de México</w:t>
      </w:r>
    </w:p>
    <w:p w14:paraId="1C9FDF19" w14:textId="77777777" w:rsidR="001C5E5F" w:rsidRPr="00D0679F" w:rsidRDefault="001C5E5F" w:rsidP="001C5E5F">
      <w:pPr>
        <w:spacing w:before="240" w:line="360" w:lineRule="auto"/>
        <w:ind w:left="851" w:right="851"/>
        <w:jc w:val="both"/>
        <w:rPr>
          <w:rFonts w:ascii="Palatino Linotype" w:hAnsi="Palatino Linotype"/>
          <w:i/>
          <w:lang w:val="es-ES" w:eastAsia="es-ES"/>
        </w:rPr>
      </w:pPr>
      <w:r w:rsidRPr="00D0679F">
        <w:rPr>
          <w:rFonts w:ascii="Palatino Linotype" w:hAnsi="Palatino Linotype"/>
          <w:i/>
          <w:lang w:val="es-ES" w:eastAsia="es-ES"/>
        </w:rPr>
        <w:t>“</w:t>
      </w:r>
      <w:r w:rsidRPr="00D0679F">
        <w:rPr>
          <w:rFonts w:ascii="Palatino Linotype" w:hAnsi="Palatino Linotype"/>
          <w:b/>
          <w:i/>
          <w:lang w:val="es-ES" w:eastAsia="es-ES"/>
        </w:rPr>
        <w:t>Artículo 5</w:t>
      </w:r>
      <w:r w:rsidRPr="00D0679F">
        <w:rPr>
          <w:rFonts w:ascii="Palatino Linotype" w:hAnsi="Palatino Linotype"/>
          <w:i/>
          <w:lang w:val="es-ES" w:eastAsia="es-ES"/>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w:t>
      </w:r>
      <w:r w:rsidRPr="00D0679F">
        <w:rPr>
          <w:rFonts w:ascii="Palatino Linotype" w:hAnsi="Palatino Linotype"/>
          <w:i/>
          <w:lang w:val="es-ES" w:eastAsia="es-ES"/>
        </w:rPr>
        <w:lastRenderedPageBreak/>
        <w:t>y bajo las condiciones que la Constitución Política de los Estados Unidos Mexicanos establece.</w:t>
      </w:r>
    </w:p>
    <w:p w14:paraId="3C3E7B8D" w14:textId="77777777" w:rsidR="001C5E5F" w:rsidRPr="00D0679F" w:rsidRDefault="001C5E5F" w:rsidP="001C5E5F">
      <w:pPr>
        <w:spacing w:before="240" w:line="360" w:lineRule="auto"/>
        <w:ind w:left="851" w:right="851"/>
        <w:jc w:val="both"/>
        <w:rPr>
          <w:rFonts w:ascii="Palatino Linotype" w:hAnsi="Palatino Linotype"/>
          <w:i/>
          <w:lang w:val="es-ES" w:eastAsia="es-ES"/>
        </w:rPr>
      </w:pPr>
      <w:r w:rsidRPr="00D0679F">
        <w:rPr>
          <w:rFonts w:ascii="Palatino Linotype" w:hAnsi="Palatino Linotype"/>
          <w:i/>
          <w:lang w:val="es-ES" w:eastAsia="es-ES"/>
        </w:rPr>
        <w:t>(…)</w:t>
      </w:r>
    </w:p>
    <w:p w14:paraId="4416B646" w14:textId="77777777" w:rsidR="001C5E5F" w:rsidRPr="00D0679F" w:rsidRDefault="001C5E5F" w:rsidP="001C5E5F">
      <w:pPr>
        <w:spacing w:before="240" w:line="360" w:lineRule="auto"/>
        <w:ind w:left="851" w:right="851"/>
        <w:jc w:val="both"/>
        <w:rPr>
          <w:rFonts w:ascii="Palatino Linotype" w:hAnsi="Palatino Linotype"/>
          <w:b/>
          <w:i/>
          <w:lang w:val="es-ES" w:eastAsia="es-ES"/>
        </w:rPr>
      </w:pPr>
      <w:r w:rsidRPr="00D0679F">
        <w:rPr>
          <w:rFonts w:ascii="Palatino Linotype" w:hAnsi="Palatino Linotype"/>
          <w:i/>
          <w:lang w:val="es-ES" w:eastAsia="es-ES"/>
        </w:rPr>
        <w:t xml:space="preserve">transparencia, acceso a la información pública y a la protección de datos personales en posesión de los sujetos obligados en los términos que establezca la ley. (…)” </w:t>
      </w:r>
      <w:r w:rsidRPr="00D0679F">
        <w:rPr>
          <w:rFonts w:ascii="Palatino Linotype" w:hAnsi="Palatino Linotype"/>
          <w:b/>
          <w:i/>
          <w:lang w:val="es-ES" w:eastAsia="es-ES"/>
        </w:rPr>
        <w:t>[Sic]</w:t>
      </w:r>
    </w:p>
    <w:p w14:paraId="365B8468" w14:textId="77777777" w:rsidR="001C5E5F" w:rsidRPr="00D0679F" w:rsidRDefault="001C5E5F" w:rsidP="001C5E5F">
      <w:pPr>
        <w:spacing w:before="240" w:line="360" w:lineRule="auto"/>
        <w:ind w:left="851" w:right="851"/>
        <w:jc w:val="both"/>
        <w:rPr>
          <w:rFonts w:ascii="Palatino Linotype" w:hAnsi="Palatino Linotype"/>
          <w:b/>
          <w:i/>
          <w:lang w:val="es-ES" w:eastAsia="es-ES"/>
        </w:rPr>
      </w:pPr>
    </w:p>
    <w:p w14:paraId="6FF34F9D" w14:textId="77777777" w:rsidR="001C5E5F" w:rsidRPr="001C5E5F" w:rsidRDefault="001C5E5F" w:rsidP="001C5E5F">
      <w:pPr>
        <w:spacing w:line="360" w:lineRule="auto"/>
        <w:jc w:val="both"/>
        <w:rPr>
          <w:rFonts w:ascii="Palatino Linotype" w:hAnsi="Palatino Linotype"/>
          <w:sz w:val="24"/>
          <w:szCs w:val="24"/>
          <w:lang w:val="es-ES" w:eastAsia="es-ES"/>
        </w:rPr>
      </w:pPr>
      <w:r w:rsidRPr="001C5E5F">
        <w:rPr>
          <w:rFonts w:ascii="Palatino Linotype" w:hAnsi="Palatino Linotype"/>
          <w:sz w:val="24"/>
          <w:szCs w:val="24"/>
          <w:lang w:val="es-ES" w:eastAsia="es-ES"/>
        </w:rPr>
        <w:t>Por otra parte, del contenido del artículo 1 de la Constitución Política de los Estados Unidos Mexicanos, se destaca lo siguiente:</w:t>
      </w:r>
    </w:p>
    <w:p w14:paraId="64421EF6" w14:textId="77777777" w:rsidR="001C5E5F" w:rsidRPr="00D0679F" w:rsidRDefault="001C5E5F" w:rsidP="001C5E5F">
      <w:pPr>
        <w:spacing w:before="240" w:line="360" w:lineRule="auto"/>
        <w:ind w:left="851" w:right="851"/>
        <w:jc w:val="both"/>
        <w:rPr>
          <w:rFonts w:ascii="Palatino Linotype" w:hAnsi="Palatino Linotype"/>
          <w:i/>
          <w:lang w:val="es-ES" w:eastAsia="es-ES"/>
        </w:rPr>
      </w:pPr>
      <w:r w:rsidRPr="00D0679F">
        <w:rPr>
          <w:rFonts w:ascii="Palatino Linotype" w:hAnsi="Palatino Linotype"/>
          <w:i/>
          <w:lang w:val="es-ES" w:eastAsia="es-ES"/>
        </w:rPr>
        <w:t>“</w:t>
      </w:r>
      <w:r w:rsidRPr="00D0679F">
        <w:rPr>
          <w:rFonts w:ascii="Palatino Linotype" w:hAnsi="Palatino Linotype"/>
          <w:b/>
          <w:i/>
          <w:lang w:val="es-ES" w:eastAsia="es-ES"/>
        </w:rPr>
        <w:t>Artículo 1o</w:t>
      </w:r>
      <w:r w:rsidRPr="00D0679F">
        <w:rPr>
          <w:rFonts w:ascii="Palatino Linotype"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7AAB6FB" w14:textId="77777777" w:rsidR="001C5E5F" w:rsidRPr="00D0679F" w:rsidRDefault="001C5E5F" w:rsidP="001C5E5F">
      <w:pPr>
        <w:spacing w:before="240" w:line="360" w:lineRule="auto"/>
        <w:ind w:left="851" w:right="851"/>
        <w:jc w:val="both"/>
        <w:rPr>
          <w:rFonts w:ascii="Palatino Linotype" w:hAnsi="Palatino Linotype"/>
          <w:i/>
          <w:lang w:val="es-ES" w:eastAsia="es-ES"/>
        </w:rPr>
      </w:pPr>
      <w:r w:rsidRPr="00D0679F">
        <w:rPr>
          <w:rFonts w:ascii="Palatino Linotype"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4B3A9F70" w14:textId="77777777" w:rsidR="001C5E5F" w:rsidRPr="00D0679F" w:rsidRDefault="001C5E5F" w:rsidP="001C5E5F">
      <w:pPr>
        <w:spacing w:before="240" w:line="360" w:lineRule="auto"/>
        <w:ind w:left="851" w:right="851"/>
        <w:jc w:val="both"/>
        <w:rPr>
          <w:rFonts w:ascii="Palatino Linotype" w:hAnsi="Palatino Linotype"/>
          <w:b/>
          <w:i/>
          <w:lang w:val="es-ES" w:eastAsia="es-ES"/>
        </w:rPr>
      </w:pPr>
      <w:r w:rsidRPr="00D0679F">
        <w:rPr>
          <w:rFonts w:ascii="Palatino Linotype" w:hAnsi="Palatino Linotype"/>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D0679F">
        <w:rPr>
          <w:rFonts w:ascii="Palatino Linotype" w:hAnsi="Palatino Linotype"/>
          <w:b/>
          <w:i/>
          <w:lang w:val="es-ES" w:eastAsia="es-ES"/>
        </w:rPr>
        <w:t>[Sic]</w:t>
      </w:r>
    </w:p>
    <w:p w14:paraId="230366E1" w14:textId="77777777" w:rsidR="001C5E5F" w:rsidRPr="001C5E5F" w:rsidRDefault="001C5E5F" w:rsidP="001C5E5F">
      <w:pPr>
        <w:autoSpaceDE w:val="0"/>
        <w:autoSpaceDN w:val="0"/>
        <w:adjustRightInd w:val="0"/>
        <w:spacing w:before="240" w:line="360" w:lineRule="auto"/>
        <w:jc w:val="both"/>
        <w:rPr>
          <w:rFonts w:cs="Arial"/>
          <w:b/>
          <w:sz w:val="24"/>
          <w:szCs w:val="24"/>
          <w:lang w:val="es-ES" w:eastAsia="es-ES"/>
        </w:rPr>
      </w:pPr>
      <w:r w:rsidRPr="001C5E5F">
        <w:rPr>
          <w:rFonts w:ascii="Palatino Linotype" w:hAnsi="Palatino Linotype"/>
          <w:sz w:val="24"/>
          <w:szCs w:val="24"/>
          <w:lang w:val="es-ES"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1C5E5F">
        <w:rPr>
          <w:rFonts w:ascii="Palatino Linotype" w:hAnsi="Palatino Linotype"/>
          <w:b/>
          <w:sz w:val="24"/>
          <w:szCs w:val="24"/>
          <w:u w:val="single"/>
          <w:lang w:val="es-ES" w:eastAsia="es-ES"/>
        </w:rPr>
        <w:t>incluso, la solicitud de acceso a la información pueda ser anónima</w:t>
      </w:r>
      <w:r w:rsidRPr="001C5E5F">
        <w:rPr>
          <w:rFonts w:ascii="Palatino Linotype" w:hAnsi="Palatino Linotype"/>
          <w:sz w:val="24"/>
          <w:szCs w:val="24"/>
          <w:lang w:val="es-ES" w:eastAsia="es-ES"/>
        </w:rPr>
        <w:t xml:space="preserve"> o no contener un nombre que identifique al solicitante o que permita tener certeza sobre su identidad. </w:t>
      </w:r>
      <w:r w:rsidRPr="001C5E5F">
        <w:rPr>
          <w:rFonts w:ascii="Palatino Linotype" w:hAnsi="Palatino Linotype" w:cs="Arial"/>
          <w:sz w:val="24"/>
          <w:szCs w:val="24"/>
          <w:lang w:val="es-ES"/>
        </w:rPr>
        <w:t>En conclusión, se cubrieron los requisitos de procedencia y procedibilidad y conforme a las constancias que obran en el expediente.</w:t>
      </w:r>
    </w:p>
    <w:p w14:paraId="548E7B63" w14:textId="77777777" w:rsidR="001C5E5F" w:rsidRDefault="001C5E5F" w:rsidP="001C5E5F">
      <w:pPr>
        <w:autoSpaceDE w:val="0"/>
        <w:autoSpaceDN w:val="0"/>
        <w:adjustRightInd w:val="0"/>
        <w:spacing w:before="240" w:line="360" w:lineRule="auto"/>
        <w:jc w:val="both"/>
        <w:rPr>
          <w:rFonts w:cs="Arial"/>
          <w:b/>
          <w:sz w:val="28"/>
          <w:lang w:val="es-ES" w:eastAsia="es-ES"/>
        </w:rPr>
      </w:pPr>
    </w:p>
    <w:p w14:paraId="792060E6" w14:textId="77777777" w:rsidR="001C5E5F" w:rsidRPr="00F444C4" w:rsidRDefault="001C5E5F" w:rsidP="001C5E5F">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6A3252E2" w14:textId="77777777" w:rsidR="001C5E5F" w:rsidRPr="001C5E5F" w:rsidRDefault="001C5E5F" w:rsidP="001C5E5F">
      <w:pPr>
        <w:spacing w:line="360" w:lineRule="auto"/>
        <w:contextualSpacing/>
        <w:jc w:val="both"/>
        <w:rPr>
          <w:rFonts w:ascii="Palatino Linotype" w:hAnsi="Palatino Linotype" w:cs="Palatino Linotype"/>
          <w:color w:val="000000"/>
          <w:sz w:val="24"/>
          <w:szCs w:val="24"/>
          <w:lang w:val="es-ES_tradnl"/>
        </w:rPr>
      </w:pPr>
      <w:r w:rsidRPr="001C5E5F">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7A2A7B5" w14:textId="77777777" w:rsidR="001C5E5F" w:rsidRPr="001C5E5F" w:rsidRDefault="001C5E5F" w:rsidP="001C5E5F">
      <w:pPr>
        <w:spacing w:line="360" w:lineRule="auto"/>
        <w:contextualSpacing/>
        <w:jc w:val="both"/>
        <w:rPr>
          <w:rFonts w:ascii="Palatino Linotype" w:hAnsi="Palatino Linotype" w:cs="Palatino Linotype"/>
          <w:color w:val="000000"/>
          <w:sz w:val="24"/>
          <w:szCs w:val="24"/>
          <w:lang w:val="es-ES_tradnl"/>
        </w:rPr>
      </w:pPr>
    </w:p>
    <w:p w14:paraId="26088B0B" w14:textId="77777777" w:rsidR="001C5E5F" w:rsidRPr="001C5E5F" w:rsidRDefault="001C5E5F" w:rsidP="001C5E5F">
      <w:pPr>
        <w:spacing w:line="360" w:lineRule="auto"/>
        <w:contextualSpacing/>
        <w:jc w:val="both"/>
        <w:rPr>
          <w:rFonts w:ascii="Palatino Linotype" w:hAnsi="Palatino Linotype" w:cs="Palatino Linotype"/>
          <w:color w:val="000000"/>
          <w:sz w:val="24"/>
          <w:szCs w:val="24"/>
          <w:lang w:val="es-ES_tradnl"/>
        </w:rPr>
      </w:pPr>
      <w:r w:rsidRPr="001C5E5F">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w:t>
      </w:r>
      <w:r w:rsidRPr="001C5E5F">
        <w:rPr>
          <w:rFonts w:ascii="Palatino Linotype" w:hAnsi="Palatino Linotype" w:cs="Palatino Linotype"/>
          <w:color w:val="000000"/>
          <w:sz w:val="24"/>
          <w:szCs w:val="24"/>
          <w:lang w:val="es-ES_tradnl"/>
        </w:rPr>
        <w:lastRenderedPageBreak/>
        <w:t>que es una figura procesal adoptada en la ley de la materia</w:t>
      </w:r>
      <w:r w:rsidRPr="001C5E5F">
        <w:rPr>
          <w:rFonts w:ascii="Palatino Linotype" w:hAnsi="Palatino Linotype" w:cs="Palatino Linotype"/>
          <w:color w:val="000000"/>
          <w:sz w:val="24"/>
          <w:szCs w:val="24"/>
          <w:vertAlign w:val="superscript"/>
          <w:lang w:val="es-ES_tradnl"/>
        </w:rPr>
        <w:footnoteReference w:id="1"/>
      </w:r>
      <w:r w:rsidRPr="001C5E5F">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30CAF8FE" w14:textId="77777777" w:rsidR="001C5E5F" w:rsidRPr="001C5E5F" w:rsidRDefault="001C5E5F" w:rsidP="001C5E5F">
      <w:pPr>
        <w:spacing w:line="360" w:lineRule="auto"/>
        <w:contextualSpacing/>
        <w:jc w:val="both"/>
        <w:rPr>
          <w:rFonts w:ascii="Palatino Linotype" w:hAnsi="Palatino Linotype" w:cs="Palatino Linotype"/>
          <w:color w:val="000000"/>
          <w:sz w:val="24"/>
          <w:szCs w:val="24"/>
          <w:lang w:val="es-ES_tradnl"/>
        </w:rPr>
      </w:pPr>
    </w:p>
    <w:p w14:paraId="75BEF380" w14:textId="77777777" w:rsidR="0051753E" w:rsidRPr="001C5E5F" w:rsidRDefault="001C5E5F" w:rsidP="001C5E5F">
      <w:pPr>
        <w:autoSpaceDE w:val="0"/>
        <w:autoSpaceDN w:val="0"/>
        <w:adjustRightInd w:val="0"/>
        <w:spacing w:before="240" w:line="360" w:lineRule="auto"/>
        <w:jc w:val="both"/>
        <w:rPr>
          <w:rFonts w:cs="Arial"/>
          <w:b/>
          <w:sz w:val="24"/>
          <w:szCs w:val="24"/>
          <w:lang w:val="es-ES" w:eastAsia="es-ES"/>
        </w:rPr>
      </w:pPr>
      <w:r w:rsidRPr="001C5E5F">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r w:rsidR="0051753E" w:rsidRPr="001C5E5F">
        <w:rPr>
          <w:rFonts w:ascii="Palatino Linotype" w:eastAsia="Times New Roman" w:hAnsi="Palatino Linotype" w:cs="Arial"/>
          <w:sz w:val="24"/>
          <w:szCs w:val="24"/>
          <w:lang w:val="es-ES" w:eastAsia="es-ES"/>
        </w:rPr>
        <w:t xml:space="preserve">. </w:t>
      </w:r>
    </w:p>
    <w:p w14:paraId="39905D6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25CF609" w14:textId="77777777" w:rsidR="0051753E" w:rsidRDefault="001C5E5F"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Pr>
          <w:rFonts w:ascii="Palatino Linotype" w:eastAsia="Times New Roman" w:hAnsi="Palatino Linotype" w:cs="Arial"/>
          <w:b/>
          <w:sz w:val="28"/>
          <w:szCs w:val="24"/>
          <w:lang w:val="es-ES" w:eastAsia="es-ES"/>
        </w:rPr>
        <w:lastRenderedPageBreak/>
        <w:t>QUINTO</w:t>
      </w:r>
      <w:r w:rsidR="0051753E" w:rsidRPr="00DB6E06">
        <w:rPr>
          <w:rFonts w:ascii="Palatino Linotype" w:eastAsia="Times New Roman" w:hAnsi="Palatino Linotype" w:cs="Arial"/>
          <w:b/>
          <w:sz w:val="28"/>
          <w:szCs w:val="24"/>
          <w:lang w:val="es-ES" w:eastAsia="es-ES"/>
        </w:rPr>
        <w:t>. Estudio y resolución del asunto.</w:t>
      </w:r>
    </w:p>
    <w:p w14:paraId="7357B67F" w14:textId="77777777" w:rsidR="00EE5C64" w:rsidRPr="00DB6E06" w:rsidRDefault="00EE5C64"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07011077"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EE14F1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4A4F9F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primera instancia, al referirnos a los actos impugnados por el </w:t>
      </w:r>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DB6E06">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DB6E06">
        <w:rPr>
          <w:rFonts w:ascii="Palatino Linotype" w:eastAsia="Times New Roman" w:hAnsi="Palatino Linotype" w:cs="Arial"/>
          <w:b/>
          <w:color w:val="000000" w:themeColor="text1"/>
          <w:sz w:val="24"/>
          <w:szCs w:val="24"/>
          <w:lang w:val="es-ES" w:eastAsia="es-ES"/>
        </w:rPr>
        <w:t>Ley de Transparencia y Acceso a la Información Pública del Estado de México y Municipios</w:t>
      </w:r>
      <w:r w:rsidRPr="00DB6E06">
        <w:rPr>
          <w:rFonts w:ascii="Palatino Linotype" w:eastAsia="Times New Roman" w:hAnsi="Palatino Linotype" w:cs="Arial"/>
          <w:color w:val="000000" w:themeColor="text1"/>
          <w:sz w:val="24"/>
          <w:szCs w:val="24"/>
          <w:lang w:val="es-ES" w:eastAsia="es-ES"/>
        </w:rPr>
        <w:t>,</w:t>
      </w:r>
      <w:r w:rsidRPr="00DB6E06">
        <w:rPr>
          <w:rFonts w:ascii="Palatino Linotype" w:eastAsia="Times New Roman" w:hAnsi="Palatino Linotype" w:cs="Arial"/>
          <w:b/>
          <w:color w:val="000000" w:themeColor="text1"/>
          <w:sz w:val="24"/>
          <w:szCs w:val="24"/>
          <w:lang w:val="es-ES" w:eastAsia="es-ES"/>
        </w:rPr>
        <w:t xml:space="preserve"> </w:t>
      </w:r>
      <w:r w:rsidRPr="00DB6E06">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3816E1FC"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0E8452E"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DB6E06">
        <w:rPr>
          <w:rFonts w:ascii="Palatino Linotype" w:eastAsia="Times New Roman" w:hAnsi="Palatino Linotype" w:cs="Arial"/>
          <w:sz w:val="24"/>
          <w:szCs w:val="24"/>
          <w:lang w:val="es-ES" w:eastAsia="es-ES"/>
        </w:rPr>
        <w:t xml:space="preserve">Establecido lo anterior, resulta evidente que las razones o motivos de </w:t>
      </w:r>
      <w:r w:rsidRPr="00DB6E06">
        <w:rPr>
          <w:rFonts w:ascii="Palatino Linotype" w:eastAsia="Times New Roman" w:hAnsi="Palatino Linotype" w:cs="Times New Roman"/>
          <w:sz w:val="24"/>
          <w:szCs w:val="24"/>
          <w:lang w:val="es-ES" w:eastAsia="es-ES"/>
        </w:rPr>
        <w:t xml:space="preserve">inconformidad hechos valer, resultan </w:t>
      </w:r>
      <w:r w:rsidRPr="00DB6E06">
        <w:rPr>
          <w:rFonts w:ascii="Palatino Linotype" w:eastAsia="Times New Roman" w:hAnsi="Palatino Linotype" w:cs="Times New Roman"/>
          <w:b/>
          <w:sz w:val="24"/>
          <w:szCs w:val="24"/>
          <w:lang w:val="es-ES" w:eastAsia="es-ES"/>
        </w:rPr>
        <w:t>fundadas y procedentes</w:t>
      </w:r>
      <w:r w:rsidRPr="00DB6E06">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DB6E06">
        <w:rPr>
          <w:rFonts w:ascii="Palatino Linotype" w:eastAsia="Times New Roman" w:hAnsi="Palatino Linotype" w:cs="Arial"/>
          <w:b/>
          <w:sz w:val="24"/>
          <w:szCs w:val="24"/>
          <w:lang w:val="es-ES" w:eastAsia="es-MX"/>
        </w:rPr>
        <w:t>Sujeto Obligado</w:t>
      </w:r>
      <w:r w:rsidRPr="00DB6E06">
        <w:rPr>
          <w:rFonts w:ascii="Palatino Linotype" w:eastAsia="Times New Roman" w:hAnsi="Palatino Linotype" w:cs="Arial"/>
          <w:sz w:val="24"/>
          <w:szCs w:val="24"/>
          <w:lang w:val="es-ES" w:eastAsia="es-MX"/>
        </w:rPr>
        <w:t xml:space="preserve"> fue omiso en responder la solicitud de información hecha por la parte </w:t>
      </w:r>
      <w:r w:rsidRPr="00DB6E06">
        <w:rPr>
          <w:rFonts w:ascii="Palatino Linotype" w:eastAsia="Times New Roman" w:hAnsi="Palatino Linotype" w:cs="Arial"/>
          <w:b/>
          <w:sz w:val="24"/>
          <w:szCs w:val="24"/>
          <w:lang w:val="es-ES" w:eastAsia="es-MX"/>
        </w:rPr>
        <w:t>Recurrente</w:t>
      </w:r>
      <w:r w:rsidRPr="00DB6E06">
        <w:rPr>
          <w:rFonts w:ascii="Palatino Linotype" w:eastAsia="Times New Roman" w:hAnsi="Palatino Linotype" w:cs="Arial"/>
          <w:sz w:val="24"/>
          <w:szCs w:val="24"/>
          <w:lang w:val="es-ES" w:eastAsia="es-MX"/>
        </w:rPr>
        <w:t>.</w:t>
      </w:r>
    </w:p>
    <w:p w14:paraId="49B2DE3C"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048C8B"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r w:rsidRPr="00DB6E06">
        <w:rPr>
          <w:rFonts w:ascii="Palatino Linotype" w:eastAsia="Times New Roman" w:hAnsi="Palatino Linotype" w:cs="Times New Roman"/>
          <w:sz w:val="24"/>
          <w:szCs w:val="24"/>
          <w:lang w:val="es-ES" w:eastAsia="es-MX"/>
        </w:rPr>
        <w:lastRenderedPageBreak/>
        <w:t xml:space="preserve">De tal manera que se hace patente que la falta de respuesta del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3F90AE27"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p>
    <w:p w14:paraId="2C75D92C"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r w:rsidRPr="00DB6E06">
        <w:rPr>
          <w:rFonts w:ascii="Palatino Linotype" w:eastAsia="Times New Roman" w:hAnsi="Palatino Linotype" w:cs="Arial"/>
          <w:b/>
          <w:bCs/>
          <w:i/>
        </w:rPr>
        <w:t>Artículo 4.</w:t>
      </w:r>
      <w:r w:rsidRPr="00DB6E06">
        <w:rPr>
          <w:rFonts w:ascii="Palatino Linotype" w:eastAsia="Times New Roman" w:hAnsi="Palatino Linotype" w:cs="Arial"/>
          <w:bCs/>
          <w:i/>
        </w:rPr>
        <w:t xml:space="preserve"> </w:t>
      </w:r>
      <w:r w:rsidRPr="00DB6E06">
        <w:rPr>
          <w:rFonts w:ascii="Palatino Linotype" w:eastAsia="Times New Roman" w:hAnsi="Palatino Linotype" w:cs="Arial"/>
          <w:bCs/>
          <w:i/>
          <w:u w:val="single"/>
        </w:rPr>
        <w:t>El derecho humano de acceso a la información pública</w:t>
      </w:r>
      <w:r w:rsidRPr="00DB6E06">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40194001"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DB6E06">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3B94A18"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165C4B7F"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6DC8F344"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12.</w:t>
      </w:r>
      <w:r w:rsidRPr="00DB6E06">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51297761"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DB6E06">
        <w:rPr>
          <w:rFonts w:ascii="Palatino Linotype" w:eastAsia="Times New Roman"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3ED5B1DC"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271514CC"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6ECBA1B6"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23</w:t>
      </w:r>
      <w:r w:rsidRPr="00DB6E06">
        <w:rPr>
          <w:rFonts w:ascii="Palatino Linotype" w:eastAsia="Times New Roman" w:hAnsi="Palatino Linotype" w:cs="Arial"/>
          <w:bCs/>
          <w:i/>
        </w:rPr>
        <w:t xml:space="preserve">. </w:t>
      </w:r>
      <w:r w:rsidRPr="00DB6E06">
        <w:rPr>
          <w:rFonts w:ascii="Palatino Linotype" w:eastAsia="Times New Roman" w:hAnsi="Palatino Linotype" w:cs="Arial"/>
          <w:b/>
          <w:bCs/>
          <w:i/>
        </w:rPr>
        <w:t>Son sujetos obligados</w:t>
      </w:r>
      <w:r w:rsidRPr="00DB6E06">
        <w:rPr>
          <w:rFonts w:ascii="Palatino Linotype" w:eastAsia="Times New Roman" w:hAnsi="Palatino Linotype" w:cs="Arial"/>
          <w:bCs/>
          <w:i/>
        </w:rPr>
        <w:t xml:space="preserve"> a transparentar y permitir el acceso a su información y proteger los datos personales que obren en su poder: </w:t>
      </w:r>
    </w:p>
    <w:p w14:paraId="1507A786"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61B28270"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lastRenderedPageBreak/>
        <w:t xml:space="preserve">IV. </w:t>
      </w:r>
      <w:r w:rsidRPr="00DB6E06">
        <w:rPr>
          <w:rFonts w:ascii="Palatino Linotype" w:eastAsia="Times New Roman" w:hAnsi="Palatino Linotype" w:cs="Arial"/>
          <w:bCs/>
          <w:i/>
        </w:rPr>
        <w:t>Los ayuntamientos y las dependencias, organismos,</w:t>
      </w:r>
      <w:r w:rsidRPr="00DB6E06">
        <w:rPr>
          <w:rFonts w:ascii="Palatino Linotype" w:eastAsia="Times New Roman" w:hAnsi="Palatino Linotype" w:cs="Arial"/>
          <w:b/>
          <w:bCs/>
          <w:i/>
          <w:u w:val="single"/>
        </w:rPr>
        <w:t xml:space="preserve"> órganos y entidades de la administración municipal;</w:t>
      </w:r>
    </w:p>
    <w:p w14:paraId="1842FCD3" w14:textId="77777777" w:rsidR="0051753E" w:rsidRPr="00DB6E06" w:rsidRDefault="0051753E" w:rsidP="0051753E">
      <w:pPr>
        <w:spacing w:after="0" w:line="240" w:lineRule="auto"/>
        <w:ind w:left="709" w:right="567"/>
        <w:jc w:val="both"/>
        <w:rPr>
          <w:rFonts w:ascii="Palatino Linotype" w:eastAsia="Times New Roman" w:hAnsi="Palatino Linotype" w:cs="Arial"/>
          <w:b/>
          <w:bCs/>
          <w:i/>
        </w:rPr>
      </w:pPr>
      <w:r w:rsidRPr="00DB6E06">
        <w:rPr>
          <w:rFonts w:ascii="Palatino Linotype" w:eastAsia="Times New Roman" w:hAnsi="Palatino Linotype" w:cs="Arial"/>
          <w:b/>
          <w:bCs/>
          <w:i/>
        </w:rPr>
        <w:t xml:space="preserve">Artículo 24. </w:t>
      </w:r>
    </w:p>
    <w:p w14:paraId="5CE9E0F9"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1368A4C0"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solo proporcionarán la información pública que generen, administren o posean en el ejercicio de sus atribuciones.”</w:t>
      </w:r>
    </w:p>
    <w:p w14:paraId="308509A1"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7ACF41F2"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7C21E6A8"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160.</w:t>
      </w:r>
      <w:r w:rsidRPr="00DB6E06">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B9AC413"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En caso que la información solicitada consista en bases de datos se deberá privilegiar la entrega de la misma en formatos abiertos.</w:t>
      </w:r>
    </w:p>
    <w:p w14:paraId="3B60EF49" w14:textId="77777777" w:rsidR="0051753E" w:rsidRPr="00DB6E06" w:rsidRDefault="0051753E" w:rsidP="0051753E">
      <w:pPr>
        <w:spacing w:after="0" w:line="240" w:lineRule="auto"/>
        <w:ind w:left="709" w:right="567"/>
        <w:jc w:val="right"/>
        <w:rPr>
          <w:rFonts w:ascii="Palatino Linotype" w:eastAsia="Times New Roman" w:hAnsi="Palatino Linotype" w:cs="Arial"/>
        </w:rPr>
      </w:pPr>
      <w:r w:rsidRPr="00DB6E06">
        <w:rPr>
          <w:rFonts w:ascii="Palatino Linotype" w:eastAsia="Times New Roman" w:hAnsi="Palatino Linotype" w:cs="Arial"/>
          <w:bCs/>
        </w:rPr>
        <w:t>(Énfasis añadido)</w:t>
      </w:r>
    </w:p>
    <w:p w14:paraId="10C889F5"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p>
    <w:p w14:paraId="78612596"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DB6E06">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Sujeto Obligado</w:t>
      </w:r>
      <w:r w:rsidRPr="00DB6E06">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B6E06">
        <w:rPr>
          <w:rFonts w:ascii="Palatino Linotype" w:eastAsia="Times New Roman" w:hAnsi="Palatino Linotype" w:cs="Arial"/>
          <w:b/>
          <w:color w:val="000000"/>
          <w:sz w:val="24"/>
          <w:szCs w:val="24"/>
          <w:lang w:val="es-ES_tradnl" w:eastAsia="es-ES"/>
        </w:rPr>
        <w:t xml:space="preserve">Constitución Política de los Estados Unidos Mexicanos </w:t>
      </w:r>
      <w:r w:rsidRPr="00DB6E06">
        <w:rPr>
          <w:rFonts w:ascii="Palatino Linotype" w:eastAsia="Times New Roman" w:hAnsi="Palatino Linotype" w:cs="Arial"/>
          <w:color w:val="000000"/>
          <w:sz w:val="24"/>
          <w:szCs w:val="24"/>
          <w:lang w:val="es-ES_tradnl" w:eastAsia="es-ES"/>
        </w:rPr>
        <w:t xml:space="preserve">al señalar la obligación de “promover, </w:t>
      </w:r>
      <w:r w:rsidRPr="00DB6E06">
        <w:rPr>
          <w:rFonts w:ascii="Palatino Linotype" w:eastAsia="Times New Roman" w:hAnsi="Palatino Linotype" w:cs="Arial"/>
          <w:b/>
          <w:color w:val="000000"/>
          <w:sz w:val="24"/>
          <w:szCs w:val="24"/>
          <w:lang w:val="es-ES_tradnl" w:eastAsia="es-ES"/>
        </w:rPr>
        <w:t>respetar</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proteger</w:t>
      </w:r>
      <w:r w:rsidRPr="00DB6E06">
        <w:rPr>
          <w:rFonts w:ascii="Palatino Linotype" w:eastAsia="Times New Roman" w:hAnsi="Palatino Linotype" w:cs="Arial"/>
          <w:color w:val="000000"/>
          <w:sz w:val="24"/>
          <w:szCs w:val="24"/>
          <w:lang w:val="es-ES_tradnl" w:eastAsia="es-ES"/>
        </w:rPr>
        <w:t xml:space="preserve"> y </w:t>
      </w:r>
      <w:r w:rsidRPr="00DB6E06">
        <w:rPr>
          <w:rFonts w:ascii="Palatino Linotype" w:eastAsia="Times New Roman" w:hAnsi="Palatino Linotype" w:cs="Arial"/>
          <w:b/>
          <w:color w:val="000000"/>
          <w:sz w:val="24"/>
          <w:szCs w:val="24"/>
          <w:lang w:val="es-ES_tradnl" w:eastAsia="es-ES"/>
        </w:rPr>
        <w:t>garantizar</w:t>
      </w:r>
      <w:r w:rsidRPr="00DB6E06">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41EBE46D"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p>
    <w:p w14:paraId="11A70A09"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Times New Roman" w:hAnsi="Palatino Linotype" w:cs="Arial"/>
          <w:color w:val="000000"/>
          <w:sz w:val="24"/>
          <w:szCs w:val="24"/>
          <w:lang w:val="es-ES_tradnl" w:eastAsia="es-ES"/>
        </w:rPr>
        <w:lastRenderedPageBreak/>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5038A5FA"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p>
    <w:p w14:paraId="28445631"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r w:rsidRPr="00DB6E06">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DB6E06">
        <w:rPr>
          <w:rFonts w:ascii="Palatino Linotype" w:eastAsia="MS Mincho" w:hAnsi="Palatino Linotype" w:cs="Times New Roman"/>
          <w:b/>
          <w:sz w:val="24"/>
          <w:szCs w:val="24"/>
          <w:lang w:val="es-ES_tradnl" w:eastAsia="es-ES"/>
        </w:rPr>
        <w:t>Sujeto Obligado</w:t>
      </w:r>
      <w:r w:rsidRPr="00DB6E06">
        <w:rPr>
          <w:rFonts w:ascii="Palatino Linotype" w:eastAsia="MS Mincho" w:hAnsi="Palatino Linotype" w:cs="Times New Roman"/>
          <w:sz w:val="24"/>
          <w:szCs w:val="24"/>
          <w:lang w:val="es-ES_tradnl" w:eastAsia="es-ES"/>
        </w:rPr>
        <w:t>s.</w:t>
      </w:r>
    </w:p>
    <w:p w14:paraId="60AB5EA1"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p>
    <w:p w14:paraId="295A359C"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fue omiso en dar respuesta a la solicitud.</w:t>
      </w:r>
    </w:p>
    <w:p w14:paraId="04C7637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03F6BC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4C1676D3"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4D96C13"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sz w:val="24"/>
          <w:szCs w:val="24"/>
          <w:lang w:val="es-ES" w:eastAsia="es-ES"/>
        </w:rPr>
        <w:t xml:space="preserve">No sobra decir que, al actuar de esta forma, 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DB6E06">
        <w:rPr>
          <w:rFonts w:ascii="Palatino Linotype" w:eastAsia="Times New Roman" w:hAnsi="Palatino Linotype" w:cs="Times New Roman"/>
          <w:i/>
          <w:sz w:val="24"/>
          <w:szCs w:val="24"/>
          <w:lang w:val="es-ES" w:eastAsia="es-ES"/>
        </w:rPr>
        <w:t xml:space="preserve">en el ámbito de sus atribuciones, de promover, respetar, proteger y </w:t>
      </w:r>
      <w:r w:rsidRPr="00DB6E06">
        <w:rPr>
          <w:rFonts w:ascii="Palatino Linotype" w:eastAsia="Times New Roman" w:hAnsi="Palatino Linotype" w:cs="Times New Roman"/>
          <w:b/>
          <w:i/>
          <w:sz w:val="24"/>
          <w:szCs w:val="24"/>
          <w:lang w:val="es-ES" w:eastAsia="es-ES"/>
        </w:rPr>
        <w:t>garantizar</w:t>
      </w:r>
      <w:r w:rsidRPr="00DB6E06">
        <w:rPr>
          <w:rFonts w:ascii="Palatino Linotype" w:eastAsia="Times New Roman" w:hAnsi="Palatino Linotype" w:cs="Times New Roman"/>
          <w:i/>
          <w:sz w:val="24"/>
          <w:szCs w:val="24"/>
          <w:lang w:val="es-ES" w:eastAsia="es-ES"/>
        </w:rPr>
        <w:t xml:space="preserve"> los derechos humanos</w:t>
      </w:r>
      <w:r w:rsidRPr="00DB6E06">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DB6E06">
        <w:rPr>
          <w:rFonts w:ascii="Palatino Linotype" w:eastAsia="Times New Roman" w:hAnsi="Palatino Linotype" w:cs="Times New Roman"/>
          <w:i/>
          <w:sz w:val="24"/>
          <w:szCs w:val="24"/>
          <w:lang w:val="es-ES" w:eastAsia="es-ES"/>
        </w:rPr>
        <w:t>procedimiento de acceso a la información es la garantía primaria del derecho en cuestión.</w:t>
      </w:r>
      <w:r w:rsidRPr="00DB6E06">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DB6E06">
        <w:rPr>
          <w:rFonts w:ascii="Palatino Linotype" w:eastAsia="Times New Roman" w:hAnsi="Palatino Linotype" w:cs="Times New Roman"/>
          <w:i/>
          <w:sz w:val="24"/>
          <w:szCs w:val="24"/>
          <w:lang w:val="es-ES" w:eastAsia="es-ES"/>
        </w:rPr>
        <w:t>investigar, sancionar y reparar las violaciones a los derechos humanos.</w:t>
      </w:r>
    </w:p>
    <w:p w14:paraId="7413CC32"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368D9C51"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que en cumplimiento a esta resolución, el </w:t>
      </w:r>
      <w:r w:rsidRPr="00DB6E06">
        <w:rPr>
          <w:rFonts w:ascii="Palatino Linotype" w:eastAsia="Times New Roman" w:hAnsi="Palatino Linotype" w:cs="Arial"/>
          <w:b/>
          <w:sz w:val="24"/>
          <w:szCs w:val="24"/>
          <w:lang w:val="es-ES" w:eastAsia="es-ES"/>
        </w:rPr>
        <w:t xml:space="preserve">Sujeto Obligado </w:t>
      </w:r>
      <w:r w:rsidRPr="00DB6E06">
        <w:rPr>
          <w:rFonts w:ascii="Palatino Linotype" w:eastAsia="Times New Roman" w:hAnsi="Palatino Linotype" w:cs="Arial"/>
          <w:sz w:val="24"/>
          <w:szCs w:val="24"/>
          <w:lang w:val="es-ES" w:eastAsia="es-ES"/>
        </w:rPr>
        <w:t xml:space="preserve">deberá dar atención a la solicitud de información, puesto que el silencio administrativo que hizo patente al omitir dar respuesta trae como consecuencia que se le ordene dar atención a la solicitud </w:t>
      </w:r>
      <w:r w:rsidRPr="00DB6E06">
        <w:rPr>
          <w:rFonts w:ascii="Palatino Linotype" w:eastAsia="Times New Roman" w:hAnsi="Palatino Linotype" w:cs="Arial"/>
          <w:sz w:val="24"/>
          <w:szCs w:val="24"/>
          <w:lang w:val="es-ES" w:eastAsia="es-ES"/>
        </w:rPr>
        <w:lastRenderedPageBreak/>
        <w:t>entregando la información solicitada, lo cual deberá llevar a cabo en ejercicio de sus atribuciones y con arreglo a lo dispuesto por la ley de la materia.</w:t>
      </w:r>
    </w:p>
    <w:p w14:paraId="71B29688" w14:textId="77777777" w:rsidR="0051753E" w:rsidRPr="00DB6E06" w:rsidRDefault="0051753E" w:rsidP="0051753E">
      <w:pPr>
        <w:spacing w:after="0" w:line="360" w:lineRule="auto"/>
        <w:jc w:val="both"/>
        <w:rPr>
          <w:rFonts w:ascii="Palatino Linotype" w:eastAsia="Times New Roman" w:hAnsi="Palatino Linotype" w:cs="Times New Roman"/>
          <w:b/>
          <w:bCs/>
          <w:sz w:val="24"/>
          <w:szCs w:val="24"/>
        </w:rPr>
      </w:pPr>
    </w:p>
    <w:p w14:paraId="6B45C7B4" w14:textId="77777777" w:rsidR="0051753E" w:rsidRPr="00DB6E06" w:rsidRDefault="0051753E" w:rsidP="0051753E">
      <w:pPr>
        <w:numPr>
          <w:ilvl w:val="0"/>
          <w:numId w:val="1"/>
        </w:numPr>
        <w:spacing w:after="0" w:line="360" w:lineRule="auto"/>
        <w:jc w:val="both"/>
        <w:rPr>
          <w:rFonts w:ascii="Palatino Linotype" w:eastAsia="Times New Roman" w:hAnsi="Palatino Linotype" w:cs="Arial"/>
          <w:b/>
          <w:i/>
          <w:sz w:val="26"/>
          <w:szCs w:val="26"/>
          <w:lang w:val="es-ES" w:eastAsia="es-ES"/>
        </w:rPr>
      </w:pPr>
      <w:r w:rsidRPr="00DB6E06">
        <w:rPr>
          <w:rFonts w:ascii="Palatino Linotype" w:eastAsia="Times New Roman" w:hAnsi="Palatino Linotype" w:cs="Arial"/>
          <w:b/>
          <w:i/>
          <w:sz w:val="26"/>
          <w:szCs w:val="26"/>
          <w:lang w:val="es-ES" w:eastAsia="es-ES"/>
        </w:rPr>
        <w:t>DE LA VERSIÓN PÚBLICA.</w:t>
      </w:r>
    </w:p>
    <w:p w14:paraId="6F0B3E99" w14:textId="77777777" w:rsidR="0051753E" w:rsidRDefault="0051753E" w:rsidP="0051753E">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1D6D5750"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06BB68EA" w14:textId="77777777" w:rsidR="0051753E" w:rsidRPr="00902954" w:rsidRDefault="0051753E" w:rsidP="0051753E">
      <w:pPr>
        <w:spacing w:after="0" w:line="360" w:lineRule="auto"/>
        <w:jc w:val="both"/>
        <w:rPr>
          <w:rFonts w:ascii="Palatino Linotype" w:eastAsia="Times New Roman" w:hAnsi="Palatino Linotype" w:cs="Times New Roman"/>
          <w:b/>
          <w:bCs/>
          <w:i/>
          <w:noProof/>
          <w:sz w:val="24"/>
          <w:szCs w:val="24"/>
          <w:lang w:eastAsia="es-ES"/>
        </w:rPr>
      </w:pPr>
    </w:p>
    <w:p w14:paraId="5EB48C1B"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14:paraId="4F6FE35D"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p>
    <w:p w14:paraId="127254C8"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472B4902"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629CAF16"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14:paraId="2FF5C545"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029DBF96"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8CB96F6"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356B416C"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6EB9A5EC"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631F38D5"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3FD42503" w14:textId="77777777" w:rsidR="0051753E" w:rsidRPr="00902954" w:rsidRDefault="0051753E" w:rsidP="0051753E">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lastRenderedPageBreak/>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14:paraId="489CB191"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3E54DA79" w14:textId="77777777" w:rsidR="0051753E" w:rsidRPr="00902954" w:rsidRDefault="0051753E" w:rsidP="0051753E">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584E22C8" w14:textId="77777777" w:rsidR="0051753E" w:rsidRPr="00902954" w:rsidRDefault="0051753E" w:rsidP="0051753E">
      <w:pPr>
        <w:spacing w:after="0" w:line="360" w:lineRule="auto"/>
        <w:jc w:val="both"/>
        <w:rPr>
          <w:rFonts w:ascii="Palatino Linotype" w:eastAsia="Arial Unicode MS" w:hAnsi="Palatino Linotype"/>
        </w:rPr>
      </w:pPr>
    </w:p>
    <w:p w14:paraId="48992FCB" w14:textId="77777777" w:rsidR="0051753E" w:rsidRPr="00902954" w:rsidRDefault="0051753E" w:rsidP="0051753E">
      <w:pPr>
        <w:spacing w:after="0" w:line="360" w:lineRule="auto"/>
        <w:jc w:val="both"/>
        <w:rPr>
          <w:rFonts w:ascii="Palatino Linotype" w:hAnsi="Palatino Linotype"/>
          <w:sz w:val="24"/>
        </w:rPr>
      </w:pPr>
      <w:r w:rsidRPr="00902954">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37CB501E" w14:textId="77777777" w:rsidR="0051753E" w:rsidRPr="00902954" w:rsidRDefault="0051753E" w:rsidP="0051753E">
      <w:pPr>
        <w:spacing w:after="0" w:line="360" w:lineRule="auto"/>
        <w:jc w:val="both"/>
        <w:rPr>
          <w:rFonts w:ascii="Palatino Linotype" w:hAnsi="Palatino Linotype"/>
          <w:sz w:val="24"/>
        </w:rPr>
      </w:pPr>
    </w:p>
    <w:p w14:paraId="0DCD72C8" w14:textId="77777777" w:rsidR="0051753E" w:rsidRPr="00083C92" w:rsidRDefault="0051753E" w:rsidP="0051753E">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14:paraId="1DB91B01"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lastRenderedPageBreak/>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emita el 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614DBF9E"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p>
    <w:p w14:paraId="7EBCEA75"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r>
        <w:rPr>
          <w:rFonts w:ascii="Palatino Linotype" w:eastAsia="Times New Roman" w:hAnsi="Palatino Linotype" w:cs="Times New Roman"/>
          <w:sz w:val="24"/>
          <w:szCs w:val="24"/>
          <w:lang w:val="es-ES" w:eastAsia="es-ES"/>
        </w:rPr>
        <w:t>.</w:t>
      </w:r>
      <w:r w:rsidRPr="00902954">
        <w:rPr>
          <w:rFonts w:ascii="Palatino Linotype" w:eastAsia="Times New Roman" w:hAnsi="Palatino Linotype" w:cs="Times New Roman"/>
          <w:b/>
          <w:sz w:val="24"/>
          <w:szCs w:val="24"/>
          <w:lang w:val="es-ES" w:eastAsia="es-ES"/>
        </w:rPr>
        <w:t>.</w:t>
      </w:r>
    </w:p>
    <w:p w14:paraId="307B9772" w14:textId="77777777" w:rsidR="0051753E" w:rsidRPr="00902954" w:rsidRDefault="0051753E" w:rsidP="0051753E">
      <w:pPr>
        <w:spacing w:after="0" w:line="360" w:lineRule="auto"/>
        <w:jc w:val="both"/>
        <w:rPr>
          <w:rFonts w:ascii="Palatino Linotype" w:eastAsia="Times New Roman" w:hAnsi="Palatino Linotype" w:cs="Times New Roman"/>
          <w:sz w:val="24"/>
          <w:szCs w:val="24"/>
        </w:rPr>
      </w:pPr>
    </w:p>
    <w:p w14:paraId="106DBD85" w14:textId="77777777" w:rsidR="0051753E" w:rsidRPr="00902954" w:rsidRDefault="0051753E" w:rsidP="0051753E">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5D0C4745" w14:textId="77777777" w:rsidR="0051753E" w:rsidRPr="00902954" w:rsidRDefault="0051753E" w:rsidP="0051753E">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3B17057F" w14:textId="77777777" w:rsidR="0051753E" w:rsidRPr="00902954" w:rsidRDefault="0051753E" w:rsidP="0051753E">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lastRenderedPageBreak/>
        <w:t>Lo anterior, es compartido por el Instituto Nacional de Transparencia, Acceso a la Información Pública y Protección de Datos Personales (INAI), a través del Criterio 19/17, de la segunda época, el cual es del tenor literal siguiente:</w:t>
      </w:r>
    </w:p>
    <w:p w14:paraId="7D3AB465" w14:textId="77777777" w:rsidR="0051753E" w:rsidRPr="00902954" w:rsidRDefault="0051753E" w:rsidP="0051753E">
      <w:pPr>
        <w:spacing w:after="0" w:line="360" w:lineRule="auto"/>
        <w:ind w:right="-91"/>
        <w:jc w:val="both"/>
        <w:rPr>
          <w:rFonts w:ascii="Palatino Linotype" w:eastAsia="Times New Roman" w:hAnsi="Palatino Linotype" w:cs="Arial"/>
          <w:sz w:val="24"/>
          <w:szCs w:val="24"/>
          <w:lang w:eastAsia="es-MX"/>
        </w:rPr>
      </w:pPr>
    </w:p>
    <w:p w14:paraId="50279009" w14:textId="77777777" w:rsidR="0051753E" w:rsidRPr="00902954" w:rsidRDefault="0051753E" w:rsidP="0051753E">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18CD812A"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14:paraId="1EE0DE35"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14:paraId="33B968B4"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902954">
        <w:rPr>
          <w:rFonts w:ascii="Palatino Linotype" w:eastAsia="Times New Roman" w:hAnsi="Palatino Linotype" w:cs="Arial"/>
          <w:bCs/>
          <w:i/>
          <w:sz w:val="20"/>
        </w:rPr>
        <w:t>Rosendoevgueni</w:t>
      </w:r>
      <w:proofErr w:type="spellEnd"/>
      <w:r w:rsidRPr="00902954">
        <w:rPr>
          <w:rFonts w:ascii="Palatino Linotype" w:eastAsia="Times New Roman" w:hAnsi="Palatino Linotype" w:cs="Arial"/>
          <w:bCs/>
          <w:i/>
          <w:sz w:val="20"/>
        </w:rPr>
        <w:t xml:space="preserve"> Monterrey </w:t>
      </w:r>
      <w:proofErr w:type="spellStart"/>
      <w:r w:rsidRPr="00902954">
        <w:rPr>
          <w:rFonts w:ascii="Palatino Linotype" w:eastAsia="Times New Roman" w:hAnsi="Palatino Linotype" w:cs="Arial"/>
          <w:bCs/>
          <w:i/>
          <w:sz w:val="20"/>
        </w:rPr>
        <w:t>Chepov</w:t>
      </w:r>
      <w:proofErr w:type="spellEnd"/>
      <w:r w:rsidRPr="00902954">
        <w:rPr>
          <w:rFonts w:ascii="Palatino Linotype" w:eastAsia="Times New Roman" w:hAnsi="Palatino Linotype" w:cs="Arial"/>
          <w:bCs/>
          <w:i/>
          <w:sz w:val="20"/>
        </w:rPr>
        <w:t xml:space="preserve">. </w:t>
      </w:r>
    </w:p>
    <w:p w14:paraId="6AF285DF" w14:textId="77777777" w:rsidR="0051753E" w:rsidRPr="00902954" w:rsidRDefault="0051753E" w:rsidP="0051753E">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14:paraId="7506BCF6"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p>
    <w:p w14:paraId="1E8C1A70"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902954">
        <w:rPr>
          <w:rFonts w:ascii="Palatino Linotype" w:eastAsia="Times New Roman" w:hAnsi="Palatino Linotype" w:cs="Arial"/>
          <w:sz w:val="24"/>
          <w:szCs w:val="24"/>
          <w:lang w:eastAsia="es-MX"/>
        </w:rPr>
        <w:t>homoclave</w:t>
      </w:r>
      <w:proofErr w:type="spellEnd"/>
      <w:r w:rsidRPr="00902954">
        <w:rPr>
          <w:rFonts w:ascii="Palatino Linotype" w:eastAsia="Times New Roman"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14:paraId="7FDEF1E8"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p>
    <w:p w14:paraId="26F34C77"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EC93C62" w14:textId="77777777" w:rsidR="0051753E" w:rsidRDefault="0051753E" w:rsidP="0051753E">
      <w:pPr>
        <w:spacing w:after="0" w:line="360" w:lineRule="auto"/>
        <w:jc w:val="both"/>
        <w:rPr>
          <w:rFonts w:ascii="Palatino Linotype" w:eastAsia="Times New Roman" w:hAnsi="Palatino Linotype" w:cs="Times New Roman"/>
          <w:sz w:val="24"/>
          <w:szCs w:val="24"/>
          <w:lang w:val="es-ES" w:eastAsia="es-MX"/>
        </w:rPr>
      </w:pPr>
    </w:p>
    <w:p w14:paraId="691E5C8E"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4CD1B570"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p>
    <w:p w14:paraId="242A5B36" w14:textId="77777777" w:rsidR="0051753E" w:rsidRPr="00902954" w:rsidRDefault="0051753E" w:rsidP="0051753E">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07F9F213" w14:textId="77777777" w:rsidR="0051753E" w:rsidRPr="00902954" w:rsidRDefault="0051753E" w:rsidP="0051753E">
      <w:pPr>
        <w:spacing w:after="0"/>
        <w:ind w:left="567" w:right="567"/>
        <w:jc w:val="both"/>
        <w:rPr>
          <w:rFonts w:ascii="Palatino Linotype" w:hAnsi="Palatino Linotype" w:cs="Arial"/>
          <w:i/>
          <w:lang w:val="es-ES" w:eastAsia="es-MX"/>
        </w:rPr>
      </w:pPr>
    </w:p>
    <w:p w14:paraId="1AC87302" w14:textId="77777777" w:rsidR="0051753E" w:rsidRPr="00902954" w:rsidRDefault="0051753E" w:rsidP="0051753E">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16F0DEBC" w14:textId="77777777" w:rsidR="0051753E" w:rsidRDefault="0051753E" w:rsidP="0051753E">
      <w:pPr>
        <w:spacing w:after="0" w:line="360" w:lineRule="auto"/>
        <w:jc w:val="both"/>
        <w:rPr>
          <w:rFonts w:ascii="Palatino Linotype" w:eastAsia="Times New Roman" w:hAnsi="Palatino Linotype" w:cs="Times New Roman"/>
          <w:sz w:val="24"/>
          <w:szCs w:val="24"/>
          <w:lang w:val="es-ES" w:eastAsia="es-MX"/>
        </w:rPr>
      </w:pPr>
    </w:p>
    <w:p w14:paraId="319D7EF5"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21C3A60"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p>
    <w:p w14:paraId="0FF81F4A"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3CD50605" w14:textId="77777777" w:rsidR="0051753E" w:rsidRPr="00902954" w:rsidRDefault="0051753E" w:rsidP="0051753E">
      <w:pPr>
        <w:spacing w:after="0" w:line="360" w:lineRule="auto"/>
        <w:jc w:val="both"/>
        <w:rPr>
          <w:rFonts w:ascii="Palatino Linotype" w:hAnsi="Palatino Linotype" w:cs="Arial"/>
          <w:lang w:val="es-ES" w:eastAsia="es-MX"/>
        </w:rPr>
      </w:pPr>
    </w:p>
    <w:p w14:paraId="5354B7C5" w14:textId="77777777" w:rsidR="0051753E" w:rsidRDefault="0051753E" w:rsidP="0051753E">
      <w:pPr>
        <w:spacing w:after="0" w:line="240" w:lineRule="auto"/>
        <w:ind w:left="567" w:right="567"/>
        <w:jc w:val="both"/>
        <w:rPr>
          <w:rFonts w:ascii="Palatino Linotype" w:eastAsia="Times New Roman" w:hAnsi="Palatino Linotype" w:cs="Times New Roman"/>
          <w:b/>
          <w:i/>
          <w:lang w:val="es-ES" w:eastAsia="es-MX"/>
        </w:rPr>
      </w:pPr>
    </w:p>
    <w:p w14:paraId="741AE51E"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t>Clave Única de Registro de Población (CURP)</w:t>
      </w:r>
      <w:r w:rsidRPr="0090295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46D4A6F6" w14:textId="77777777" w:rsidR="0051753E" w:rsidRPr="00902954" w:rsidRDefault="0051753E" w:rsidP="0051753E">
      <w:pPr>
        <w:spacing w:after="0" w:line="360" w:lineRule="auto"/>
        <w:ind w:right="616"/>
        <w:jc w:val="both"/>
        <w:rPr>
          <w:rFonts w:ascii="Palatino Linotype" w:hAnsi="Palatino Linotype" w:cs="Arial"/>
          <w:bCs/>
          <w:lang w:val="es-ES" w:eastAsia="es-MX"/>
        </w:rPr>
      </w:pPr>
    </w:p>
    <w:p w14:paraId="6715F6F8"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0B06C7F" w14:textId="77777777" w:rsidR="0051753E" w:rsidRDefault="0051753E" w:rsidP="0051753E">
      <w:pPr>
        <w:spacing w:after="0" w:line="360" w:lineRule="auto"/>
        <w:jc w:val="both"/>
        <w:rPr>
          <w:rFonts w:ascii="Palatino Linotype" w:eastAsia="Arial Unicode MS" w:hAnsi="Palatino Linotype" w:cs="Times New Roman"/>
          <w:sz w:val="24"/>
          <w:szCs w:val="24"/>
          <w:lang w:eastAsia="es-ES"/>
        </w:rPr>
      </w:pPr>
    </w:p>
    <w:p w14:paraId="1B3F2D44"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1B8371C"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MX"/>
        </w:rPr>
      </w:pPr>
    </w:p>
    <w:p w14:paraId="732709DB" w14:textId="77777777" w:rsidR="0051753E" w:rsidRPr="00902954" w:rsidRDefault="0051753E" w:rsidP="0051753E">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lastRenderedPageBreak/>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BB20AD9" w14:textId="77777777" w:rsidR="0051753E" w:rsidRPr="00902954" w:rsidRDefault="0051753E" w:rsidP="0051753E">
      <w:pPr>
        <w:spacing w:after="0" w:line="360" w:lineRule="auto"/>
        <w:jc w:val="both"/>
        <w:rPr>
          <w:rFonts w:ascii="Palatino Linotype" w:eastAsia="Calibri" w:hAnsi="Palatino Linotype" w:cs="Times New Roman"/>
          <w:sz w:val="24"/>
          <w:szCs w:val="24"/>
          <w:lang w:eastAsia="es-ES"/>
        </w:rPr>
      </w:pPr>
    </w:p>
    <w:p w14:paraId="3856FD1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C379E5C"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7CC3352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 xml:space="preserve">“Artículo 49. </w:t>
      </w:r>
      <w:r w:rsidRPr="00902954">
        <w:rPr>
          <w:rFonts w:ascii="Palatino Linotype" w:eastAsia="Times New Roman" w:hAnsi="Palatino Linotype" w:cs="Times New Roman"/>
          <w:i/>
          <w:lang w:eastAsia="es-MX"/>
        </w:rPr>
        <w:t>Los Comités de Transparencia tendrán las siguientes atribuciones:</w:t>
      </w:r>
    </w:p>
    <w:p w14:paraId="67DB954D"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VIII.</w:t>
      </w:r>
      <w:r w:rsidRPr="00902954">
        <w:rPr>
          <w:rFonts w:ascii="Palatino Linotype" w:eastAsia="Times New Roman" w:hAnsi="Palatino Linotype" w:cs="Times New Roman"/>
          <w:i/>
          <w:lang w:eastAsia="es-MX"/>
        </w:rPr>
        <w:t xml:space="preserve"> Aprobar, modificar o revocar la clasificación de la información;</w:t>
      </w:r>
    </w:p>
    <w:p w14:paraId="6DFB8D5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666AA27D"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14:paraId="23E88BB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2B450AC8"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12BB5494"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14:paraId="37A874E7"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5499922A"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228943B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“Segundo.-</w:t>
      </w:r>
      <w:r w:rsidRPr="00902954">
        <w:rPr>
          <w:rFonts w:ascii="Palatino Linotype" w:eastAsia="Times New Roman" w:hAnsi="Palatino Linotype" w:cs="Times New Roman"/>
          <w:i/>
          <w:lang w:eastAsia="es-MX"/>
        </w:rPr>
        <w:t xml:space="preserve"> Para efectos de los presentes Lineamientos Generales, se entenderá por:</w:t>
      </w:r>
    </w:p>
    <w:p w14:paraId="06F72031"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14:paraId="519ABC6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83BD6DA"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6AAE2B9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6CACA6C"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1CC45C2A"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34108350"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88A558C"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6E00D29E"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09CF3DB"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1043E72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Séptimo.</w:t>
      </w:r>
      <w:r w:rsidRPr="00902954">
        <w:rPr>
          <w:rFonts w:ascii="Palatino Linotype" w:eastAsia="Times New Roman" w:hAnsi="Palatino Linotype" w:cs="Times New Roman"/>
          <w:i/>
          <w:lang w:eastAsia="es-MX"/>
        </w:rPr>
        <w:t xml:space="preserve"> La clasificación de la información se llevará a cabo en el momento en que:</w:t>
      </w:r>
    </w:p>
    <w:p w14:paraId="1807D821"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7FFB215B"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603BA92D"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6BD60CC5"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0DB4D137"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6CCAD0F7"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BBF977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40222391"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78BB5720"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460A649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17C168A5"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71D8447A"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10C7E18D"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F24A0FB"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1B40B752"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CC57B1D"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5F10D576"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23D9E61D"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795D9CA1" w14:textId="77777777" w:rsidR="0051753E" w:rsidRPr="00902954" w:rsidRDefault="0051753E" w:rsidP="0051753E">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02954">
        <w:rPr>
          <w:rFonts w:ascii="Palatino Linotype" w:eastAsia="Times New Roman" w:hAnsi="Palatino Linotype" w:cs="Times New Roman"/>
          <w:b/>
          <w:i/>
          <w:lang w:eastAsia="es-MX"/>
        </w:rPr>
        <w:t>”</w:t>
      </w:r>
    </w:p>
    <w:p w14:paraId="174ED23D" w14:textId="77777777" w:rsidR="0051753E" w:rsidRPr="00902954" w:rsidRDefault="0051753E" w:rsidP="0051753E">
      <w:pPr>
        <w:spacing w:after="0" w:line="360" w:lineRule="auto"/>
        <w:jc w:val="both"/>
        <w:rPr>
          <w:rFonts w:ascii="Palatino Linotype" w:hAnsi="Palatino Linotype" w:cs="Arial"/>
          <w:i/>
          <w:lang w:eastAsia="es-MX"/>
        </w:rPr>
      </w:pPr>
    </w:p>
    <w:p w14:paraId="45E42A7A"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D3E6CA0" w14:textId="77777777" w:rsidR="0051753E" w:rsidRDefault="0051753E" w:rsidP="0051753E">
      <w:pPr>
        <w:spacing w:after="0" w:line="360" w:lineRule="auto"/>
        <w:jc w:val="both"/>
        <w:rPr>
          <w:rFonts w:ascii="Palatino Linotype" w:eastAsia="Times New Roman" w:hAnsi="Palatino Linotype" w:cs="Times New Roman"/>
          <w:sz w:val="24"/>
          <w:szCs w:val="24"/>
          <w:lang w:eastAsia="es-ES"/>
        </w:rPr>
      </w:pPr>
    </w:p>
    <w:p w14:paraId="3EDA1BF4"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506F33B6" w14:textId="77777777" w:rsidR="0051753E" w:rsidRDefault="0051753E" w:rsidP="0051753E">
      <w:pPr>
        <w:spacing w:after="0" w:line="360" w:lineRule="auto"/>
        <w:jc w:val="both"/>
        <w:rPr>
          <w:rFonts w:ascii="Palatino Linotype" w:eastAsia="Times New Roman" w:hAnsi="Palatino Linotype" w:cs="Times New Roman"/>
          <w:sz w:val="24"/>
          <w:szCs w:val="24"/>
          <w:lang w:eastAsia="es-ES"/>
        </w:rPr>
      </w:pPr>
    </w:p>
    <w:p w14:paraId="551F9F50"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392FA3DE"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 xml:space="preserve">FUNDAMENTACIÓN Y MOTIVACIÓN. </w:t>
      </w:r>
      <w:r w:rsidRPr="0090295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3AE536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01C1F1B5"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Así, en un acto de autoridad se surte la debida fundamentación cuando se cita el precepto legal aplicable al caso concreto y la debida motivación cuando se expresan las </w:t>
      </w:r>
      <w:r w:rsidRPr="00902954">
        <w:rPr>
          <w:rFonts w:ascii="Palatino Linotype" w:eastAsia="Times New Roman" w:hAnsi="Palatino Linotype" w:cs="Times New Roman"/>
          <w:sz w:val="24"/>
          <w:szCs w:val="24"/>
          <w:lang w:eastAsia="es-ES"/>
        </w:rPr>
        <w:lastRenderedPageBreak/>
        <w:t>razones, motivos o circunstancias que tomó en cuenta la autoridad para adecuar el hecho a los fundamentos de derecho.</w:t>
      </w:r>
    </w:p>
    <w:p w14:paraId="0862603C"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4112891C"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F22C130"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735A5109" w14:textId="77777777" w:rsidR="0051753E"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AE3B72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p>
    <w:p w14:paraId="3CF77C16"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D603520"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6EE3045C" w14:textId="77777777" w:rsidR="0051753E" w:rsidRPr="00081E3E"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lastRenderedPageBreak/>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62B2174" w14:textId="77777777" w:rsidR="0051753E" w:rsidRPr="00DB6E06" w:rsidRDefault="0051753E" w:rsidP="0051753E">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0FAF2580" w14:textId="3CAF0D6D" w:rsidR="0051753E" w:rsidRPr="00DB6E06" w:rsidRDefault="0051753E" w:rsidP="0051753E">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DB6E06">
        <w:rPr>
          <w:rFonts w:ascii="Palatino Linotype" w:eastAsia="Times New Roman" w:hAnsi="Palatino Linotype" w:cs="Times New Roman"/>
          <w:b/>
          <w:i/>
          <w:sz w:val="28"/>
          <w:szCs w:val="28"/>
          <w:lang w:val="es-ES" w:eastAsia="es-ES"/>
        </w:rPr>
        <w:t xml:space="preserve">Vista a los órganos interno </w:t>
      </w:r>
      <w:r w:rsidR="005D10A7" w:rsidRPr="00DB6E06">
        <w:rPr>
          <w:rFonts w:ascii="Palatino Linotype" w:eastAsia="Times New Roman" w:hAnsi="Palatino Linotype" w:cs="Times New Roman"/>
          <w:b/>
          <w:i/>
          <w:sz w:val="28"/>
          <w:szCs w:val="28"/>
          <w:lang w:val="es-ES" w:eastAsia="es-ES"/>
        </w:rPr>
        <w:t xml:space="preserve">de control </w:t>
      </w:r>
      <w:r w:rsidRPr="00DB6E06">
        <w:rPr>
          <w:rFonts w:ascii="Palatino Linotype" w:eastAsia="Times New Roman" w:hAnsi="Palatino Linotype" w:cs="Times New Roman"/>
          <w:b/>
          <w:i/>
          <w:sz w:val="28"/>
          <w:szCs w:val="28"/>
          <w:lang w:val="es-ES" w:eastAsia="es-ES"/>
        </w:rPr>
        <w:t xml:space="preserve">competentes </w:t>
      </w:r>
    </w:p>
    <w:p w14:paraId="4D3E687B"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6E3B0D60"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6A7CFBC8"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57D414AD"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7E2A15B3"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2F8F609A"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190.</w:t>
      </w:r>
      <w:r w:rsidRPr="00DB6E06">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2A79AF11"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193DDEB8"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Artículo 222.</w:t>
      </w:r>
      <w:r w:rsidRPr="00DB6E06">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7595ED84"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13C5D565"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 Cualquier acto u omisión que provoque la suspensión o deficiencia en la atención de las solicitudes de información;</w:t>
      </w:r>
    </w:p>
    <w:p w14:paraId="279841A9"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II. La falta de respuesta a las solicitudes de información en los plazos señalados en la normatividad aplicable;</w:t>
      </w:r>
    </w:p>
    <w:p w14:paraId="171BAC31"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(Sic)</w:t>
      </w:r>
    </w:p>
    <w:p w14:paraId="1BA98555"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516CC3D4"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54A16D76"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4FF132B7"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w:t>
      </w:r>
      <w:r w:rsidRPr="00DB6E06">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73337111"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17858A2C"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XXVII.</w:t>
      </w:r>
      <w:r w:rsidRPr="00DB6E06">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79126A29"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527F9F3B" w14:textId="5A9F93A1" w:rsidR="0051753E" w:rsidRPr="00DB6E06" w:rsidRDefault="0051753E" w:rsidP="0051753E">
      <w:pPr>
        <w:spacing w:after="0" w:line="360" w:lineRule="auto"/>
        <w:jc w:val="both"/>
        <w:rPr>
          <w:rFonts w:ascii="Palatino Linotype" w:eastAsia="Times New Roman" w:hAnsi="Palatino Linotype" w:cs="Arial"/>
          <w:sz w:val="24"/>
          <w:szCs w:val="24"/>
          <w:lang w:eastAsia="es-MX"/>
        </w:rPr>
      </w:pPr>
      <w:r w:rsidRPr="00DB6E06">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w:t>
      </w:r>
      <w:r w:rsidR="005D10A7" w:rsidRPr="00DB6E06">
        <w:rPr>
          <w:rFonts w:ascii="Palatino Linotype" w:eastAsia="Times New Roman" w:hAnsi="Palatino Linotype" w:cs="Times New Roman"/>
          <w:sz w:val="24"/>
          <w:szCs w:val="24"/>
          <w:lang w:val="es-ES" w:eastAsia="es-ES"/>
        </w:rPr>
        <w:t xml:space="preserve">Interno </w:t>
      </w:r>
      <w:r w:rsidRPr="00DB6E06">
        <w:rPr>
          <w:rFonts w:ascii="Palatino Linotype" w:eastAsia="Times New Roman" w:hAnsi="Palatino Linotype" w:cs="Times New Roman"/>
          <w:sz w:val="24"/>
          <w:szCs w:val="24"/>
          <w:lang w:val="es-ES" w:eastAsia="es-ES"/>
        </w:rPr>
        <w:t xml:space="preserve">de Control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5D10A7"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de la instancia competente para que éste inicie, en su caso, el procedimiento de responsabilidad respectivo, cuyo resultado deberá de ser informado al Instituto</w:t>
      </w:r>
    </w:p>
    <w:p w14:paraId="050C697D" w14:textId="77777777" w:rsidR="0051753E" w:rsidRPr="00DB6E06" w:rsidRDefault="0051753E" w:rsidP="0051753E">
      <w:pPr>
        <w:spacing w:after="0" w:line="360" w:lineRule="auto"/>
        <w:jc w:val="both"/>
        <w:rPr>
          <w:rFonts w:ascii="Palatino Linotype" w:eastAsia="Times New Roman" w:hAnsi="Palatino Linotype" w:cs="Arial"/>
          <w:sz w:val="24"/>
          <w:szCs w:val="24"/>
          <w:lang w:eastAsia="es-MX"/>
        </w:rPr>
      </w:pPr>
    </w:p>
    <w:p w14:paraId="483785B9"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B6E06">
        <w:rPr>
          <w:rFonts w:ascii="Palatino Linotype" w:eastAsia="Times New Roman" w:hAnsi="Palatino Linotype" w:cs="Arial"/>
          <w:b/>
          <w:sz w:val="24"/>
          <w:szCs w:val="24"/>
        </w:rPr>
        <w:t>ORDENA</w:t>
      </w:r>
      <w:r w:rsidRPr="00DB6E06">
        <w:rPr>
          <w:rFonts w:ascii="Palatino Linotype" w:eastAsia="Times New Roman" w:hAnsi="Palatino Linotype" w:cs="Arial"/>
          <w:sz w:val="24"/>
          <w:szCs w:val="24"/>
        </w:rPr>
        <w:t xml:space="preserve"> al </w:t>
      </w:r>
      <w:r w:rsidRPr="00DB6E06">
        <w:rPr>
          <w:rFonts w:ascii="Palatino Linotype" w:eastAsia="Times New Roman" w:hAnsi="Palatino Linotype" w:cs="Arial"/>
          <w:b/>
          <w:sz w:val="24"/>
          <w:szCs w:val="24"/>
        </w:rPr>
        <w:t>Sujeto Obligado</w:t>
      </w:r>
      <w:r>
        <w:rPr>
          <w:rFonts w:ascii="Palatino Linotype" w:eastAsia="Times New Roman" w:hAnsi="Palatino Linotype" w:cs="Arial"/>
          <w:sz w:val="24"/>
          <w:szCs w:val="24"/>
        </w:rPr>
        <w:t>, atienda la solicitud</w:t>
      </w:r>
      <w:r w:rsidRPr="00DB6E06">
        <w:rPr>
          <w:rFonts w:ascii="Palatino Linotype" w:eastAsia="Times New Roman" w:hAnsi="Palatino Linotype" w:cs="Arial"/>
          <w:sz w:val="24"/>
          <w:szCs w:val="24"/>
        </w:rPr>
        <w:t xml:space="preserve"> de </w:t>
      </w:r>
      <w:r w:rsidRPr="001C5E5F">
        <w:rPr>
          <w:rFonts w:ascii="Palatino Linotype" w:eastAsia="Times New Roman" w:hAnsi="Palatino Linotype" w:cs="Arial"/>
          <w:sz w:val="24"/>
          <w:szCs w:val="24"/>
        </w:rPr>
        <w:t>información</w:t>
      </w:r>
      <w:r w:rsidR="001C5E5F">
        <w:rPr>
          <w:rFonts w:ascii="Palatino Linotype" w:eastAsia="Times New Roman" w:hAnsi="Palatino Linotype" w:cs="Arial"/>
          <w:sz w:val="24"/>
          <w:szCs w:val="24"/>
        </w:rPr>
        <w:t xml:space="preserve"> </w:t>
      </w:r>
      <w:r w:rsidR="001C5E5F" w:rsidRPr="001C5E5F">
        <w:rPr>
          <w:rFonts w:ascii="Palatino Linotype" w:hAnsi="Palatino Linotype"/>
          <w:b/>
          <w:bCs/>
          <w:sz w:val="24"/>
          <w:szCs w:val="24"/>
        </w:rPr>
        <w:t>00105/HUEHUETO/IP/2024</w:t>
      </w:r>
      <w:r w:rsidRPr="00DB6E06">
        <w:rPr>
          <w:rFonts w:ascii="Palatino Linotype" w:eastAsia="Times New Roman" w:hAnsi="Palatino Linotype" w:cs="Times New Roman"/>
          <w:b/>
          <w:bCs/>
          <w:sz w:val="24"/>
          <w:szCs w:val="24"/>
        </w:rPr>
        <w:t xml:space="preserve">, </w:t>
      </w:r>
      <w:r w:rsidRPr="00DB6E06">
        <w:rPr>
          <w:rFonts w:ascii="Palatino Linotype" w:eastAsia="Times New Roman" w:hAnsi="Palatino Linotype" w:cs="Arial"/>
          <w:sz w:val="24"/>
          <w:szCs w:val="24"/>
        </w:rPr>
        <w:t>que ha sido materia del presente fallo.</w:t>
      </w:r>
    </w:p>
    <w:p w14:paraId="1511F59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6D0713C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lastRenderedPageBreak/>
        <w:t>Por lo antes expuesto y fundado es de resolverse y,</w:t>
      </w:r>
    </w:p>
    <w:p w14:paraId="438E40B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43555F5B" w14:textId="77777777" w:rsidR="0051753E" w:rsidRPr="00DB6E06" w:rsidRDefault="0051753E" w:rsidP="0051753E">
      <w:pPr>
        <w:spacing w:after="0" w:line="360" w:lineRule="auto"/>
        <w:ind w:left="426"/>
        <w:jc w:val="center"/>
        <w:rPr>
          <w:rFonts w:ascii="Palatino Linotype" w:eastAsia="Times New Roman" w:hAnsi="Palatino Linotype" w:cs="Times New Roman"/>
          <w:b/>
          <w:color w:val="000000"/>
          <w:sz w:val="28"/>
          <w:szCs w:val="24"/>
          <w:lang w:val="es-ES" w:eastAsia="es-ES"/>
        </w:rPr>
      </w:pPr>
      <w:r w:rsidRPr="00DB6E06">
        <w:rPr>
          <w:rFonts w:ascii="Palatino Linotype" w:eastAsia="Times New Roman" w:hAnsi="Palatino Linotype" w:cs="Times New Roman"/>
          <w:b/>
          <w:color w:val="000000"/>
          <w:sz w:val="28"/>
          <w:szCs w:val="24"/>
          <w:lang w:val="es-ES" w:eastAsia="es-ES"/>
        </w:rPr>
        <w:t>SE    RESUELVE</w:t>
      </w:r>
    </w:p>
    <w:p w14:paraId="3D380CB6"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2A4C761D"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PRIMERO.</w:t>
      </w:r>
      <w:r w:rsidRPr="00DB6E06">
        <w:rPr>
          <w:rFonts w:ascii="Palatino Linotype" w:eastAsia="Times New Roman" w:hAnsi="Palatino Linotype" w:cs="Arial"/>
          <w:sz w:val="24"/>
          <w:szCs w:val="24"/>
        </w:rPr>
        <w:t xml:space="preserve"> Resultan fundadas las razones o motivos de inconformidad hechos valer por 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xml:space="preserve"> en términos del considerando </w:t>
      </w:r>
      <w:r w:rsidR="001C5E5F">
        <w:rPr>
          <w:rFonts w:ascii="Palatino Linotype" w:eastAsia="Times New Roman" w:hAnsi="Palatino Linotype" w:cs="Arial"/>
          <w:b/>
          <w:sz w:val="24"/>
          <w:szCs w:val="24"/>
        </w:rPr>
        <w:t>QUIN</w:t>
      </w:r>
      <w:r>
        <w:rPr>
          <w:rFonts w:ascii="Palatino Linotype" w:eastAsia="Times New Roman" w:hAnsi="Palatino Linotype" w:cs="Arial"/>
          <w:b/>
          <w:sz w:val="24"/>
          <w:szCs w:val="24"/>
        </w:rPr>
        <w:t>TO</w:t>
      </w:r>
      <w:r w:rsidRPr="00DB6E06">
        <w:rPr>
          <w:rFonts w:ascii="Palatino Linotype" w:eastAsia="Times New Roman" w:hAnsi="Palatino Linotype" w:cs="Arial"/>
          <w:sz w:val="24"/>
          <w:szCs w:val="24"/>
        </w:rPr>
        <w:t>, de la presente resolución.</w:t>
      </w:r>
    </w:p>
    <w:p w14:paraId="525C01C3"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2EBC7DC4" w14:textId="36EF7C01" w:rsidR="0051753E" w:rsidRPr="00DB6E06" w:rsidRDefault="0051753E" w:rsidP="0051753E">
      <w:pPr>
        <w:spacing w:line="360" w:lineRule="auto"/>
        <w:ind w:right="49"/>
        <w:jc w:val="both"/>
        <w:rPr>
          <w:rFonts w:ascii="Palatino Linotype" w:eastAsia="Times New Roman" w:hAnsi="Palatino Linotype" w:cs="Times New Roman"/>
          <w:bCs/>
          <w:sz w:val="24"/>
          <w:szCs w:val="24"/>
        </w:rPr>
      </w:pPr>
      <w:r w:rsidRPr="00DB6E06">
        <w:rPr>
          <w:rFonts w:ascii="Palatino Linotype" w:eastAsia="Times New Roman" w:hAnsi="Palatino Linotype" w:cs="Calibri"/>
          <w:b/>
          <w:sz w:val="28"/>
        </w:rPr>
        <w:t>SEGUNDO</w:t>
      </w:r>
      <w:r w:rsidRPr="00DB6E06">
        <w:rPr>
          <w:rFonts w:ascii="Palatino Linotype" w:eastAsia="Times New Roman" w:hAnsi="Palatino Linotype" w:cs="Calibri"/>
          <w:b/>
        </w:rPr>
        <w:t xml:space="preserve">. </w:t>
      </w:r>
      <w:r w:rsidRPr="00DB6E06">
        <w:rPr>
          <w:rFonts w:ascii="Palatino Linotype" w:eastAsia="Times New Roman" w:hAnsi="Palatino Linotype" w:cs="Times New Roman"/>
          <w:bCs/>
          <w:sz w:val="24"/>
          <w:lang w:eastAsia="es-MX"/>
        </w:rPr>
        <w:t xml:space="preserve">Se </w:t>
      </w:r>
      <w:r w:rsidRPr="00DB6E06">
        <w:rPr>
          <w:rFonts w:ascii="Palatino Linotype" w:eastAsia="Times New Roman" w:hAnsi="Palatino Linotype" w:cs="Times New Roman"/>
          <w:b/>
          <w:bCs/>
          <w:sz w:val="24"/>
          <w:lang w:eastAsia="es-MX"/>
        </w:rPr>
        <w:t xml:space="preserve">ORDENA </w:t>
      </w:r>
      <w:r w:rsidRPr="00DB6E06">
        <w:rPr>
          <w:rFonts w:ascii="Palatino Linotype" w:eastAsia="Times New Roman" w:hAnsi="Palatino Linotype" w:cs="Times New Roman"/>
          <w:bCs/>
          <w:sz w:val="24"/>
          <w:lang w:eastAsia="es-MX"/>
        </w:rPr>
        <w:t>al</w:t>
      </w:r>
      <w:r w:rsidRPr="00DB6E06">
        <w:rPr>
          <w:rFonts w:ascii="Palatino Linotype" w:eastAsia="Times New Roman" w:hAnsi="Palatino Linotype" w:cs="Times New Roman"/>
          <w:b/>
          <w:sz w:val="24"/>
          <w:lang w:eastAsia="es-MX"/>
        </w:rPr>
        <w:t xml:space="preserve"> SUJETO</w:t>
      </w:r>
      <w:r w:rsidRPr="00DB6E06">
        <w:rPr>
          <w:rFonts w:ascii="Palatino Linotype" w:eastAsia="Times New Roman" w:hAnsi="Palatino Linotype" w:cs="Times New Roman"/>
          <w:b/>
          <w:lang w:eastAsia="es-MX"/>
        </w:rPr>
        <w:t xml:space="preserve"> </w:t>
      </w:r>
      <w:r w:rsidRPr="00DB6E06">
        <w:rPr>
          <w:rFonts w:ascii="Palatino Linotype" w:eastAsia="Times New Roman" w:hAnsi="Palatino Linotype" w:cs="Times New Roman"/>
          <w:b/>
          <w:sz w:val="24"/>
          <w:lang w:eastAsia="es-MX"/>
        </w:rPr>
        <w:t xml:space="preserve">OBLIGADO </w:t>
      </w:r>
      <w:r w:rsidRPr="00DB6E06">
        <w:rPr>
          <w:rFonts w:ascii="Palatino Linotype" w:eastAsia="Times New Roman" w:hAnsi="Palatino Linotype" w:cs="Times New Roman"/>
          <w:bCs/>
          <w:sz w:val="24"/>
          <w:lang w:eastAsia="es-MX"/>
        </w:rPr>
        <w:t xml:space="preserve">atienda la </w:t>
      </w:r>
      <w:r>
        <w:rPr>
          <w:rFonts w:ascii="Palatino Linotype" w:eastAsia="Times New Roman" w:hAnsi="Palatino Linotype" w:cs="Times New Roman"/>
          <w:bCs/>
          <w:sz w:val="24"/>
          <w:lang w:eastAsia="es-MX"/>
        </w:rPr>
        <w:t xml:space="preserve">solicitud de información número </w:t>
      </w:r>
      <w:r w:rsidR="001C5E5F" w:rsidRPr="001C5E5F">
        <w:rPr>
          <w:rFonts w:ascii="Palatino Linotype" w:hAnsi="Palatino Linotype"/>
          <w:b/>
          <w:bCs/>
          <w:sz w:val="24"/>
          <w:szCs w:val="24"/>
        </w:rPr>
        <w:t>00105/HUEHUETO/IP/2024</w:t>
      </w:r>
      <w:r w:rsidR="005D10A7">
        <w:rPr>
          <w:rFonts w:ascii="Palatino Linotype" w:hAnsi="Palatino Linotype"/>
          <w:b/>
          <w:bCs/>
          <w:sz w:val="24"/>
          <w:szCs w:val="24"/>
        </w:rPr>
        <w:t xml:space="preserve"> </w:t>
      </w:r>
      <w:r w:rsidRPr="00DB6E06">
        <w:rPr>
          <w:rFonts w:ascii="Palatino Linotype" w:eastAsia="Times New Roman" w:hAnsi="Palatino Linotype" w:cs="Times New Roman"/>
          <w:bCs/>
          <w:sz w:val="24"/>
          <w:lang w:eastAsia="es-MX"/>
        </w:rPr>
        <w:t xml:space="preserve">en términos del Considerando </w:t>
      </w:r>
      <w:r w:rsidR="001C5E5F">
        <w:rPr>
          <w:rFonts w:ascii="Palatino Linotype" w:eastAsia="Times New Roman" w:hAnsi="Palatino Linotype" w:cs="Times New Roman"/>
          <w:b/>
          <w:bCs/>
          <w:sz w:val="24"/>
          <w:szCs w:val="24"/>
          <w:lang w:eastAsia="es-MX"/>
        </w:rPr>
        <w:t>QUIN</w:t>
      </w:r>
      <w:r>
        <w:rPr>
          <w:rFonts w:ascii="Palatino Linotype" w:eastAsia="Times New Roman" w:hAnsi="Palatino Linotype" w:cs="Times New Roman"/>
          <w:b/>
          <w:bCs/>
          <w:sz w:val="24"/>
          <w:szCs w:val="24"/>
          <w:lang w:eastAsia="es-MX"/>
        </w:rPr>
        <w:t>TO</w:t>
      </w:r>
      <w:r w:rsidRPr="00DB6E06">
        <w:rPr>
          <w:rFonts w:ascii="Palatino Linotype" w:eastAsia="Times New Roman" w:hAnsi="Palatino Linotype" w:cs="Times New Roman"/>
          <w:bCs/>
          <w:sz w:val="24"/>
          <w:szCs w:val="24"/>
          <w:lang w:eastAsia="es-MX"/>
        </w:rPr>
        <w:t xml:space="preserve"> de esta resolución; vía Sistema de Acceso a la Información Mexiquense (SAIMEX).</w:t>
      </w:r>
    </w:p>
    <w:p w14:paraId="10319F93" w14:textId="77777777" w:rsidR="0051753E" w:rsidRPr="00DB6E06" w:rsidRDefault="0051753E" w:rsidP="0051753E">
      <w:pPr>
        <w:spacing w:after="0" w:line="360" w:lineRule="auto"/>
        <w:jc w:val="both"/>
        <w:rPr>
          <w:rFonts w:ascii="Palatino Linotype" w:eastAsia="Times New Roman" w:hAnsi="Palatino Linotype" w:cs="Times New Roman"/>
          <w:b/>
          <w:bCs/>
          <w:color w:val="222222"/>
          <w:sz w:val="24"/>
          <w:szCs w:val="24"/>
          <w:lang w:eastAsia="es-MX"/>
        </w:rPr>
      </w:pPr>
    </w:p>
    <w:p w14:paraId="5AC375EF"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TERCERO</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Notifíquese</w:t>
      </w:r>
      <w:r w:rsidRPr="00DB6E06">
        <w:rPr>
          <w:rFonts w:ascii="Palatino Linotype" w:eastAsia="Times New Roman" w:hAnsi="Palatino Linotype" w:cs="Arial"/>
          <w:b/>
          <w:i/>
          <w:sz w:val="24"/>
          <w:szCs w:val="24"/>
        </w:rPr>
        <w:t xml:space="preserve"> </w:t>
      </w:r>
      <w:r w:rsidRPr="00DB6E06">
        <w:rPr>
          <w:rFonts w:ascii="Palatino Linotype" w:eastAsia="Times New Roman" w:hAnsi="Palatino Linotype" w:cs="Arial"/>
          <w:sz w:val="24"/>
          <w:szCs w:val="24"/>
        </w:rPr>
        <w:t>al Titular de la Unidad de Transparencia del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DB6E06">
        <w:rPr>
          <w:rFonts w:ascii="Palatino Linotype" w:eastAsia="Times New Roman" w:hAnsi="Palatino Linotype" w:cs="Arial"/>
          <w:b/>
          <w:sz w:val="24"/>
          <w:szCs w:val="32"/>
          <w:lang w:val="es-ES_tradnl"/>
        </w:rPr>
        <w:t>y</w:t>
      </w:r>
      <w:r w:rsidRPr="00DB6E06">
        <w:rPr>
          <w:rFonts w:ascii="Palatino Linotype" w:eastAsia="Times New Roman" w:hAnsi="Palatino Linotype" w:cs="Arial"/>
          <w:sz w:val="24"/>
          <w:szCs w:val="32"/>
          <w:lang w:val="es-ES_tradnl"/>
        </w:rPr>
        <w:t xml:space="preserve"> </w:t>
      </w:r>
      <w:r w:rsidRPr="00DB6E06">
        <w:rPr>
          <w:rFonts w:ascii="Palatino Linotype" w:eastAsia="Times New Roman"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90401F"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13F8A720" w14:textId="77777777" w:rsidR="0051753E" w:rsidRPr="00DB6E06" w:rsidRDefault="0051753E" w:rsidP="0051753E">
      <w:pPr>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b/>
          <w:sz w:val="28"/>
          <w:szCs w:val="24"/>
          <w:lang w:val="es-ES" w:eastAsia="es-ES"/>
        </w:rPr>
        <w:lastRenderedPageBreak/>
        <w:t>CUARTO</w:t>
      </w:r>
      <w:r w:rsidRPr="00DB6E06">
        <w:rPr>
          <w:rFonts w:ascii="Palatino Linotype" w:eastAsia="Times New Roman" w:hAnsi="Palatino Linotype" w:cs="Arial"/>
          <w:b/>
          <w:sz w:val="24"/>
          <w:szCs w:val="24"/>
          <w:lang w:val="es-ES" w:eastAsia="es-ES"/>
        </w:rPr>
        <w:t>. Notifíquese</w:t>
      </w:r>
      <w:r w:rsidRPr="00DB6E06">
        <w:rPr>
          <w:rFonts w:ascii="Palatino Linotype" w:eastAsia="Times New Roman" w:hAnsi="Palatino Linotype" w:cs="Arial"/>
          <w:sz w:val="24"/>
          <w:szCs w:val="24"/>
          <w:lang w:val="es-ES" w:eastAsia="es-ES"/>
        </w:rPr>
        <w:t xml:space="preserve"> </w:t>
      </w:r>
      <w:r w:rsidRPr="00DB6E06">
        <w:rPr>
          <w:rFonts w:ascii="Palatino Linotype" w:eastAsia="Times New Roman" w:hAnsi="Palatino Linotype" w:cs="Arial"/>
          <w:b/>
          <w:sz w:val="24"/>
          <w:szCs w:val="24"/>
          <w:lang w:val="es-ES" w:eastAsia="es-ES"/>
        </w:rPr>
        <w:t>al Recurrente</w:t>
      </w:r>
      <w:r w:rsidRPr="00DB6E06">
        <w:rPr>
          <w:rFonts w:ascii="Palatino Linotype" w:eastAsia="Times New Roman" w:hAnsi="Palatino Linotype" w:cs="Arial"/>
          <w:sz w:val="24"/>
          <w:szCs w:val="24"/>
          <w:lang w:val="es-ES" w:eastAsia="es-ES"/>
        </w:rPr>
        <w:t xml:space="preserve">  por medio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45304380"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679A6D46"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QUINTO</w:t>
      </w:r>
      <w:r w:rsidRPr="00DB6E06">
        <w:rPr>
          <w:rFonts w:ascii="Palatino Linotype" w:eastAsia="Times New Roman" w:hAnsi="Palatino Linotype" w:cs="Times New Roman"/>
          <w:b/>
          <w:sz w:val="24"/>
          <w:szCs w:val="24"/>
          <w:lang w:eastAsia="es-ES_tradnl"/>
        </w:rPr>
        <w:t>.</w:t>
      </w:r>
      <w:r w:rsidRPr="00DB6E06">
        <w:rPr>
          <w:rFonts w:ascii="Palatino Linotype" w:eastAsia="Times New Roman" w:hAnsi="Palatino Linotype" w:cs="Times New Roman"/>
          <w:sz w:val="24"/>
          <w:szCs w:val="24"/>
          <w:lang w:eastAsia="es-ES_tradnl"/>
        </w:rPr>
        <w:t xml:space="preserve"> </w:t>
      </w:r>
      <w:r w:rsidRPr="00DB6E06">
        <w:rPr>
          <w:rFonts w:ascii="Palatino Linotype" w:eastAsia="Times New Roman" w:hAnsi="Palatino Linotype" w:cs="Times New Roman"/>
          <w:b/>
          <w:sz w:val="24"/>
          <w:szCs w:val="24"/>
          <w:lang w:eastAsia="es-ES_tradnl"/>
        </w:rPr>
        <w:t>Notifíquese</w:t>
      </w:r>
      <w:r w:rsidRPr="00DB6E06">
        <w:rPr>
          <w:rFonts w:ascii="Palatino Linotype" w:eastAsia="Times New Roman" w:hAnsi="Palatino Linotype" w:cs="Times New Roman"/>
          <w:sz w:val="24"/>
          <w:szCs w:val="24"/>
          <w:lang w:eastAsia="es-ES_tradnl"/>
        </w:rPr>
        <w:t xml:space="preserve"> al </w:t>
      </w:r>
      <w:r w:rsidRPr="00DB6E06">
        <w:rPr>
          <w:rFonts w:ascii="Palatino Linotype" w:eastAsia="Times New Roman" w:hAnsi="Palatino Linotype" w:cs="Times New Roman"/>
          <w:b/>
          <w:sz w:val="24"/>
          <w:szCs w:val="24"/>
          <w:lang w:eastAsia="es-ES_tradnl"/>
        </w:rPr>
        <w:t>Recurrente</w:t>
      </w:r>
      <w:r w:rsidRPr="00DB6E06">
        <w:rPr>
          <w:rFonts w:ascii="Palatino Linotype" w:eastAsia="Times New Roman"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B6E06">
        <w:rPr>
          <w:rFonts w:ascii="Palatino Linotype" w:eastAsia="Times New Roman" w:hAnsi="Palatino Linotype" w:cs="Times New Roman"/>
          <w:b/>
          <w:sz w:val="24"/>
          <w:szCs w:val="24"/>
          <w:lang w:eastAsia="es-ES_tradnl"/>
        </w:rPr>
        <w:t>Sujeto Obligado</w:t>
      </w:r>
      <w:r w:rsidRPr="00DB6E06">
        <w:rPr>
          <w:rFonts w:ascii="Palatino Linotype" w:eastAsia="Times New Roman" w:hAnsi="Palatino Linotype" w:cs="Times New Roman"/>
          <w:sz w:val="24"/>
          <w:szCs w:val="24"/>
          <w:lang w:eastAsia="es-ES_tradnl"/>
        </w:rPr>
        <w:t>, en cumplimiento a esta Resolución.</w:t>
      </w:r>
    </w:p>
    <w:p w14:paraId="2A5F0639"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1A7E92D9" w14:textId="467509EE" w:rsidR="0051753E" w:rsidRPr="00DB6E06" w:rsidRDefault="005D10A7" w:rsidP="0051753E">
      <w:pPr>
        <w:spacing w:after="0" w:line="360" w:lineRule="auto"/>
        <w:jc w:val="both"/>
        <w:rPr>
          <w:rFonts w:ascii="Palatino Linotype" w:eastAsia="Times New Roman" w:hAnsi="Palatino Linotype" w:cs="Times New Roman"/>
          <w:sz w:val="24"/>
          <w:szCs w:val="24"/>
          <w:lang w:eastAsia="es-ES_tradnl"/>
        </w:rPr>
      </w:pPr>
      <w:r>
        <w:rPr>
          <w:rFonts w:ascii="Palatino Linotype" w:eastAsia="Times New Roman" w:hAnsi="Palatino Linotype" w:cs="Times New Roman"/>
          <w:b/>
          <w:noProof/>
          <w:sz w:val="28"/>
          <w:szCs w:val="24"/>
          <w:lang w:eastAsia="es-MX"/>
        </w:rPr>
        <mc:AlternateContent>
          <mc:Choice Requires="wps">
            <w:drawing>
              <wp:anchor distT="0" distB="0" distL="114300" distR="114300" simplePos="0" relativeHeight="251659264" behindDoc="0" locked="0" layoutInCell="1" allowOverlap="1" wp14:anchorId="130AB765" wp14:editId="5B179072">
                <wp:simplePos x="0" y="0"/>
                <wp:positionH relativeFrom="column">
                  <wp:posOffset>15240</wp:posOffset>
                </wp:positionH>
                <wp:positionV relativeFrom="paragraph">
                  <wp:posOffset>1541779</wp:posOffset>
                </wp:positionV>
                <wp:extent cx="5791200" cy="23336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791200" cy="2333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37C8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21.4pt" to="457.2pt,3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" strokecolor="#5b9bd5 [3204]" strokeweight=".5pt">
                <v:stroke joinstyle="miter"/>
              </v:line>
            </w:pict>
          </mc:Fallback>
        </mc:AlternateContent>
      </w:r>
      <w:r w:rsidR="0051753E" w:rsidRPr="00DB6E06">
        <w:rPr>
          <w:rFonts w:ascii="Palatino Linotype" w:eastAsia="Times New Roman" w:hAnsi="Palatino Linotype" w:cs="Times New Roman"/>
          <w:b/>
          <w:sz w:val="28"/>
          <w:szCs w:val="24"/>
          <w:lang w:eastAsia="es-ES_tradnl"/>
        </w:rPr>
        <w:t>SEXTO</w:t>
      </w:r>
      <w:r w:rsidR="0051753E" w:rsidRPr="00DB6E06">
        <w:rPr>
          <w:rFonts w:ascii="Palatino Linotype" w:eastAsia="Times New Roman" w:hAnsi="Palatino Linotype" w:cs="Times New Roman"/>
          <w:b/>
          <w:sz w:val="24"/>
          <w:szCs w:val="24"/>
          <w:lang w:eastAsia="es-ES_tradnl"/>
        </w:rPr>
        <w:t xml:space="preserve">. - Gírese </w:t>
      </w:r>
      <w:r w:rsidR="0051753E" w:rsidRPr="00DB6E06">
        <w:rPr>
          <w:rFonts w:ascii="Palatino Linotype" w:eastAsia="Times New Roman" w:hAnsi="Palatino Linotype" w:cs="Times New Roman"/>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1C5E5F">
        <w:rPr>
          <w:rFonts w:ascii="Palatino Linotype" w:eastAsia="Times New Roman" w:hAnsi="Palatino Linotype" w:cs="Times New Roman"/>
          <w:b/>
          <w:bCs/>
          <w:sz w:val="24"/>
          <w:szCs w:val="24"/>
          <w:lang w:eastAsia="es-ES_tradnl"/>
        </w:rPr>
        <w:t>QUIN</w:t>
      </w:r>
      <w:r w:rsidR="0051753E">
        <w:rPr>
          <w:rFonts w:ascii="Palatino Linotype" w:eastAsia="Times New Roman" w:hAnsi="Palatino Linotype" w:cs="Times New Roman"/>
          <w:b/>
          <w:bCs/>
          <w:sz w:val="24"/>
          <w:szCs w:val="24"/>
          <w:lang w:eastAsia="es-ES_tradnl"/>
        </w:rPr>
        <w:t>TO</w:t>
      </w:r>
      <w:r w:rsidR="0051753E" w:rsidRPr="00DB6E06">
        <w:rPr>
          <w:rFonts w:ascii="Palatino Linotype" w:eastAsia="Times New Roman" w:hAnsi="Palatino Linotype" w:cs="Times New Roman"/>
          <w:sz w:val="24"/>
          <w:szCs w:val="24"/>
          <w:lang w:eastAsia="es-ES_tradnl"/>
        </w:rPr>
        <w:t xml:space="preserve"> de la presente resolución.</w:t>
      </w:r>
    </w:p>
    <w:p w14:paraId="04D45605" w14:textId="77777777" w:rsidR="0051753E" w:rsidRDefault="0051753E" w:rsidP="0051753E">
      <w:pPr>
        <w:spacing w:after="0" w:line="360" w:lineRule="auto"/>
        <w:jc w:val="both"/>
        <w:rPr>
          <w:rFonts w:ascii="Palatino Linotype" w:eastAsia="Times New Roman" w:hAnsi="Palatino Linotype" w:cs="Times New Roman"/>
          <w:sz w:val="24"/>
          <w:szCs w:val="24"/>
          <w:lang w:eastAsia="es-ES_tradnl"/>
        </w:rPr>
      </w:pPr>
    </w:p>
    <w:p w14:paraId="208ED7CF" w14:textId="77777777" w:rsidR="005D10A7" w:rsidRDefault="005D10A7" w:rsidP="0051753E">
      <w:pPr>
        <w:spacing w:after="0" w:line="360" w:lineRule="auto"/>
        <w:jc w:val="both"/>
        <w:rPr>
          <w:rFonts w:ascii="Palatino Linotype" w:eastAsia="Times New Roman" w:hAnsi="Palatino Linotype" w:cs="Times New Roman"/>
          <w:sz w:val="24"/>
          <w:szCs w:val="24"/>
          <w:lang w:eastAsia="es-ES_tradnl"/>
        </w:rPr>
      </w:pPr>
    </w:p>
    <w:p w14:paraId="22F9F70B" w14:textId="77777777" w:rsidR="005D10A7" w:rsidRDefault="005D10A7" w:rsidP="0051753E">
      <w:pPr>
        <w:spacing w:after="0" w:line="360" w:lineRule="auto"/>
        <w:jc w:val="both"/>
        <w:rPr>
          <w:rFonts w:ascii="Palatino Linotype" w:eastAsia="Times New Roman" w:hAnsi="Palatino Linotype" w:cs="Times New Roman"/>
          <w:sz w:val="24"/>
          <w:szCs w:val="24"/>
          <w:lang w:eastAsia="es-ES_tradnl"/>
        </w:rPr>
      </w:pPr>
    </w:p>
    <w:p w14:paraId="6A87287A" w14:textId="77777777" w:rsidR="005D10A7" w:rsidRDefault="005D10A7" w:rsidP="0051753E">
      <w:pPr>
        <w:spacing w:after="0" w:line="360" w:lineRule="auto"/>
        <w:jc w:val="both"/>
        <w:rPr>
          <w:rFonts w:ascii="Palatino Linotype" w:eastAsia="Times New Roman" w:hAnsi="Palatino Linotype" w:cs="Times New Roman"/>
          <w:sz w:val="24"/>
          <w:szCs w:val="24"/>
          <w:lang w:eastAsia="es-ES_tradnl"/>
        </w:rPr>
      </w:pPr>
    </w:p>
    <w:p w14:paraId="5E28B519" w14:textId="77777777" w:rsidR="005D10A7" w:rsidRPr="00DB6E06" w:rsidRDefault="005D10A7" w:rsidP="0051753E">
      <w:pPr>
        <w:spacing w:after="0" w:line="360" w:lineRule="auto"/>
        <w:jc w:val="both"/>
        <w:rPr>
          <w:rFonts w:ascii="Palatino Linotype" w:eastAsia="Times New Roman" w:hAnsi="Palatino Linotype" w:cs="Times New Roman"/>
          <w:sz w:val="24"/>
          <w:szCs w:val="24"/>
          <w:lang w:eastAsia="es-ES_tradnl"/>
        </w:rPr>
      </w:pPr>
    </w:p>
    <w:p w14:paraId="60F4A05B" w14:textId="77777777" w:rsidR="0051753E" w:rsidRPr="00DB6E06" w:rsidRDefault="0051753E" w:rsidP="0051753E">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23B8B926" w14:textId="43E598D2" w:rsidR="0051753E" w:rsidRPr="00DB6E06" w:rsidRDefault="0051753E" w:rsidP="0051753E">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heme="minorEastAsia" w:hAnsi="Palatino Linotype" w:cs="Times New Roman"/>
          <w:color w:val="000000" w:themeColor="text1"/>
          <w:sz w:val="24"/>
          <w:szCs w:val="24"/>
          <w:lang w:val="es-ES_tradnl" w:eastAsia="es-ES"/>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0E1EA5">
        <w:rPr>
          <w:rFonts w:ascii="Palatino Linotype" w:eastAsiaTheme="minorEastAsia" w:hAnsi="Palatino Linotype" w:cs="Times New Roman"/>
          <w:color w:val="000000" w:themeColor="text1"/>
          <w:sz w:val="24"/>
          <w:szCs w:val="24"/>
          <w:lang w:val="es-ES_tradnl" w:eastAsia="es-ES"/>
        </w:rPr>
        <w:t xml:space="preserve"> </w:t>
      </w:r>
      <w:r w:rsidR="005D10A7">
        <w:rPr>
          <w:rFonts w:ascii="Palatino Linotype" w:eastAsia="Times New Roman" w:hAnsi="Palatino Linotype" w:cs="Arial"/>
          <w:sz w:val="24"/>
          <w:szCs w:val="24"/>
          <w:lang w:val="es-ES_tradnl" w:eastAsia="es-MX"/>
        </w:rPr>
        <w:t>(</w:t>
      </w:r>
      <w:r w:rsidR="00094014">
        <w:rPr>
          <w:rFonts w:ascii="Palatino Linotype" w:eastAsia="Times New Roman" w:hAnsi="Palatino Linotype" w:cs="Arial"/>
          <w:sz w:val="24"/>
          <w:szCs w:val="24"/>
          <w:lang w:val="es-ES_tradnl" w:eastAsia="es-MX"/>
        </w:rPr>
        <w:t>A</w:t>
      </w:r>
      <w:r w:rsidR="000E1EA5">
        <w:rPr>
          <w:rFonts w:ascii="Palatino Linotype" w:eastAsia="Times New Roman" w:hAnsi="Palatino Linotype" w:cs="Arial"/>
          <w:sz w:val="24"/>
          <w:szCs w:val="24"/>
          <w:lang w:val="es-ES_tradnl" w:eastAsia="es-MX"/>
        </w:rPr>
        <w:t>USENCIA JUSTIFICADA)</w:t>
      </w:r>
      <w:r w:rsidRPr="00DB6E06">
        <w:rPr>
          <w:rFonts w:ascii="Palatino Linotype" w:eastAsiaTheme="minorEastAsia" w:hAnsi="Palatino Linotype" w:cs="Times New Roman"/>
          <w:color w:val="000000" w:themeColor="text1"/>
          <w:sz w:val="24"/>
          <w:szCs w:val="24"/>
          <w:lang w:val="es-ES_tradnl" w:eastAsia="es-ES"/>
        </w:rPr>
        <w:t>, SHARON CRISTINA MORALES MARTÍNEZ, LUIS GUSTAVO PARRA NORIEGA Y GUADALUPE RAMÍREZ PEÑA</w:t>
      </w:r>
      <w:r w:rsidR="005D10A7">
        <w:rPr>
          <w:rFonts w:ascii="Palatino Linotype" w:eastAsiaTheme="minorEastAsia" w:hAnsi="Palatino Linotype" w:cs="Times New Roman"/>
          <w:color w:val="000000" w:themeColor="text1"/>
          <w:sz w:val="24"/>
          <w:szCs w:val="24"/>
          <w:lang w:val="es-ES_tradnl" w:eastAsia="es-ES"/>
        </w:rPr>
        <w:t xml:space="preserve"> </w:t>
      </w:r>
      <w:r w:rsidR="005D10A7">
        <w:rPr>
          <w:rFonts w:ascii="Palatino Linotype" w:eastAsia="Times New Roman" w:hAnsi="Palatino Linotype" w:cs="Arial"/>
          <w:sz w:val="24"/>
          <w:szCs w:val="24"/>
          <w:lang w:val="es-ES_tradnl" w:eastAsia="es-MX"/>
        </w:rPr>
        <w:t>(</w:t>
      </w:r>
      <w:r w:rsidR="00094014">
        <w:rPr>
          <w:rFonts w:ascii="Palatino Linotype" w:eastAsia="Times New Roman" w:hAnsi="Palatino Linotype" w:cs="Arial"/>
          <w:sz w:val="24"/>
          <w:szCs w:val="24"/>
          <w:lang w:val="es-ES_tradnl" w:eastAsia="es-MX"/>
        </w:rPr>
        <w:t>A</w:t>
      </w:r>
      <w:r w:rsidR="000E1EA5">
        <w:rPr>
          <w:rFonts w:ascii="Palatino Linotype" w:eastAsia="Times New Roman" w:hAnsi="Palatino Linotype" w:cs="Arial"/>
          <w:sz w:val="24"/>
          <w:szCs w:val="24"/>
          <w:lang w:val="es-ES_tradnl" w:eastAsia="es-MX"/>
        </w:rPr>
        <w:t>USENCIA JUSTIFICADA)</w:t>
      </w:r>
      <w:r w:rsidRPr="00DB6E06">
        <w:rPr>
          <w:rFonts w:ascii="Palatino Linotype" w:eastAsiaTheme="minorEastAsia" w:hAnsi="Palatino Linotype" w:cs="Times New Roman"/>
          <w:color w:val="000000" w:themeColor="text1"/>
          <w:sz w:val="24"/>
          <w:szCs w:val="24"/>
          <w:lang w:val="es-ES_tradnl" w:eastAsia="es-ES"/>
        </w:rPr>
        <w:t xml:space="preserve">; EN LA </w:t>
      </w:r>
      <w:r w:rsidR="00C70985">
        <w:rPr>
          <w:rFonts w:ascii="Palatino Linotype" w:eastAsiaTheme="minorEastAsia" w:hAnsi="Palatino Linotype" w:cs="Times New Roman"/>
          <w:color w:val="000000" w:themeColor="text1"/>
          <w:sz w:val="24"/>
          <w:szCs w:val="24"/>
          <w:lang w:val="es-ES_tradnl" w:eastAsia="es-ES"/>
        </w:rPr>
        <w:t>DÉCIMA</w:t>
      </w:r>
      <w:r w:rsidR="00E64942">
        <w:rPr>
          <w:rFonts w:ascii="Palatino Linotype" w:eastAsiaTheme="minorEastAsia" w:hAnsi="Palatino Linotype" w:cs="Times New Roman"/>
          <w:color w:val="000000" w:themeColor="text1"/>
          <w:sz w:val="24"/>
          <w:szCs w:val="24"/>
          <w:lang w:val="es-ES_tradnl" w:eastAsia="es-ES"/>
        </w:rPr>
        <w:t xml:space="preserve"> </w:t>
      </w:r>
      <w:r w:rsidRPr="00DB6E06">
        <w:rPr>
          <w:rFonts w:ascii="Palatino Linotype" w:eastAsiaTheme="minorEastAsia" w:hAnsi="Palatino Linotype" w:cs="Times New Roman"/>
          <w:color w:val="000000" w:themeColor="text1"/>
          <w:sz w:val="24"/>
          <w:szCs w:val="24"/>
          <w:lang w:val="es-ES_tradnl" w:eastAsia="es-ES"/>
        </w:rPr>
        <w:t xml:space="preserve">SESIÓN ORDINARIA CELEBRADA EL </w:t>
      </w:r>
      <w:r w:rsidR="00E64942">
        <w:rPr>
          <w:rFonts w:ascii="Palatino Linotype" w:eastAsiaTheme="minorEastAsia" w:hAnsi="Palatino Linotype" w:cs="Times New Roman"/>
          <w:color w:val="000000" w:themeColor="text1"/>
          <w:sz w:val="24"/>
          <w:szCs w:val="24"/>
          <w:lang w:val="es-ES_tradnl" w:eastAsia="es-ES"/>
        </w:rPr>
        <w:t xml:space="preserve"> </w:t>
      </w:r>
      <w:r w:rsidR="00C70985">
        <w:rPr>
          <w:rFonts w:ascii="Palatino Linotype" w:eastAsiaTheme="minorEastAsia" w:hAnsi="Palatino Linotype" w:cs="Times New Roman"/>
          <w:color w:val="000000" w:themeColor="text1"/>
          <w:sz w:val="24"/>
          <w:szCs w:val="24"/>
          <w:lang w:val="es-ES_tradnl" w:eastAsia="es-ES"/>
        </w:rPr>
        <w:t xml:space="preserve">VEINTIUNO DE MARZO </w:t>
      </w:r>
      <w:r w:rsidRPr="00DB6E06">
        <w:rPr>
          <w:rFonts w:ascii="Palatino Linotype" w:eastAsiaTheme="minorEastAsia" w:hAnsi="Palatino Linotype" w:cs="Times New Roman"/>
          <w:color w:val="000000" w:themeColor="text1"/>
          <w:sz w:val="24"/>
          <w:szCs w:val="24"/>
          <w:lang w:val="es-ES_tradnl" w:eastAsia="es-ES"/>
        </w:rPr>
        <w:t>DE DOS MIL VEINTICUATRO, ANTE EL SECRETARIO TÉCNICO DEL PLENO</w:t>
      </w:r>
      <w:r w:rsidR="005D10A7">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 xml:space="preserve"> ALEXIS TAPIA RAMÍREZ.-----------------------------------------------------------------------------------------------------------------------------------------------------------------------------------------------------------------------------------------------------------------------------------------------------------------------------------------------------------------------------------------------------------------------------------------------------------------------------------------------------------------------------------------------------------------------------------------------------</w:t>
      </w:r>
      <w:r w:rsidR="005D10A7">
        <w:rPr>
          <w:rFonts w:ascii="Palatino Linotype" w:eastAsiaTheme="minorEastAsia" w:hAnsi="Palatino Linotype" w:cs="Times New Roman"/>
          <w:color w:val="000000" w:themeColor="text1"/>
          <w:sz w:val="24"/>
          <w:szCs w:val="24"/>
          <w:lang w:val="es-ES_tradnl" w:eastAsia="es-ES"/>
        </w:rPr>
        <w:t>-------------------------------</w:t>
      </w:r>
      <w:r w:rsidRPr="00DB6E06">
        <w:rPr>
          <w:rFonts w:ascii="Palatino Linotype" w:eastAsiaTheme="minorEastAsia" w:hAnsi="Palatino Linotype" w:cs="Times New Roman"/>
          <w:color w:val="000000" w:themeColor="text1"/>
          <w:sz w:val="24"/>
          <w:szCs w:val="24"/>
          <w:lang w:val="es-ES_tradnl" w:eastAsia="es-ES"/>
        </w:rPr>
        <w:t>----------------------------------------------------------------------------------------------------------------------------------------------------------------------------------------------------------------------------------------------------------------------------------------------------------------------------</w:t>
      </w:r>
      <w:r w:rsidR="005D10A7" w:rsidRPr="00F444C4">
        <w:rPr>
          <w:rFonts w:ascii="Palatino Linotype" w:hAnsi="Palatino Linotype" w:cs="Arial"/>
          <w:lang w:val="es-ES_tradnl"/>
        </w:rPr>
        <w:t>-------------------------------------------------------------------------------</w:t>
      </w:r>
      <w:r w:rsidR="005D10A7">
        <w:rPr>
          <w:rFonts w:ascii="Palatino Linotype" w:hAnsi="Palatino Linotype" w:cs="Arial"/>
          <w:lang w:val="es-ES_tradnl"/>
        </w:rPr>
        <w:t>--------------------------------------</w:t>
      </w:r>
      <w:r w:rsidR="005D10A7" w:rsidRPr="00F444C4">
        <w:rPr>
          <w:rFonts w:ascii="Palatino Linotype" w:hAnsi="Palatino Linotype" w:cs="Arial"/>
          <w:lang w:val="es-ES_tradnl"/>
        </w:rPr>
        <w:t>-------------------------------------------------------------------------------</w:t>
      </w:r>
      <w:r w:rsidR="005D10A7">
        <w:rPr>
          <w:rFonts w:ascii="Palatino Linotype" w:hAnsi="Palatino Linotype" w:cs="Arial"/>
          <w:lang w:val="es-ES_tradnl"/>
        </w:rPr>
        <w:t>--------------------------------------</w:t>
      </w:r>
      <w:r w:rsidR="005D10A7" w:rsidRPr="00F444C4">
        <w:rPr>
          <w:rFonts w:ascii="Palatino Linotype" w:hAnsi="Palatino Linotype" w:cs="Arial"/>
          <w:lang w:val="es-ES_tradnl"/>
        </w:rPr>
        <w:t>-------------------------------------------------------------------------------</w:t>
      </w:r>
      <w:r w:rsidR="005D10A7">
        <w:rPr>
          <w:rFonts w:ascii="Palatino Linotype" w:hAnsi="Palatino Linotype" w:cs="Arial"/>
          <w:lang w:val="es-ES_tradnl"/>
        </w:rPr>
        <w:t>--------------------------------------</w:t>
      </w:r>
      <w:r w:rsidR="005D10A7" w:rsidRPr="00F444C4">
        <w:rPr>
          <w:rFonts w:ascii="Palatino Linotype" w:hAnsi="Palatino Linotype" w:cs="Arial"/>
          <w:lang w:val="es-ES_tradnl"/>
        </w:rPr>
        <w:t>------------------------------------------------------------------------------</w:t>
      </w:r>
      <w:r w:rsidR="005D10A7">
        <w:rPr>
          <w:rFonts w:ascii="Palatino Linotype" w:hAnsi="Palatino Linotype" w:cs="Arial"/>
          <w:lang w:val="es-ES_tradnl"/>
        </w:rPr>
        <w:t>--------------------------------------</w:t>
      </w:r>
      <w:r w:rsidR="005D10A7" w:rsidRPr="00F444C4">
        <w:rPr>
          <w:rFonts w:ascii="Palatino Linotype" w:hAnsi="Palatino Linotype" w:cs="Arial"/>
          <w:lang w:val="es-ES_tradnl"/>
        </w:rPr>
        <w:t>-------------------------------------------------------------------------------</w:t>
      </w:r>
      <w:r w:rsidR="005D10A7">
        <w:rPr>
          <w:rFonts w:ascii="Palatino Linotype" w:hAnsi="Palatino Linotype" w:cs="Arial"/>
          <w:lang w:val="es-ES_tradnl"/>
        </w:rPr>
        <w:t>--------------------------------------</w:t>
      </w:r>
      <w:r w:rsidR="005D10A7" w:rsidRPr="00F444C4">
        <w:rPr>
          <w:rFonts w:ascii="Palatino Linotype" w:hAnsi="Palatino Linotype" w:cs="Arial"/>
          <w:lang w:val="es-ES_tradnl"/>
        </w:rPr>
        <w:t>-------------------------------------------------------------------------------</w:t>
      </w:r>
      <w:r w:rsidR="005D10A7">
        <w:rPr>
          <w:rFonts w:ascii="Palatino Linotype" w:hAnsi="Palatino Linotype" w:cs="Arial"/>
          <w:lang w:val="es-ES_tradnl"/>
        </w:rPr>
        <w:t>--------------------------------------</w:t>
      </w:r>
      <w:r w:rsidR="005D10A7" w:rsidRPr="00F444C4">
        <w:rPr>
          <w:rFonts w:ascii="Palatino Linotype" w:hAnsi="Palatino Linotype" w:cs="Arial"/>
          <w:lang w:val="es-ES_tradnl"/>
        </w:rPr>
        <w:t>-------------------------------------------------------------------------------</w:t>
      </w:r>
      <w:r w:rsidR="005D10A7">
        <w:rPr>
          <w:rFonts w:ascii="Palatino Linotype" w:hAnsi="Palatino Linotype" w:cs="Arial"/>
          <w:lang w:val="es-ES_tradnl"/>
        </w:rPr>
        <w:t>--------------------------------------</w:t>
      </w:r>
      <w:r w:rsidR="005D10A7" w:rsidRPr="00F444C4">
        <w:rPr>
          <w:rFonts w:ascii="Palatino Linotype" w:hAnsi="Palatino Linotype" w:cs="Arial"/>
          <w:lang w:val="es-ES_tradnl"/>
        </w:rPr>
        <w:t>----------------------------------------------------------------------------</w:t>
      </w:r>
      <w:r w:rsidR="005D10A7">
        <w:rPr>
          <w:rFonts w:ascii="Palatino Linotype" w:hAnsi="Palatino Linotype" w:cs="Arial"/>
          <w:lang w:val="es-ES_tradnl"/>
        </w:rPr>
        <w:t>----------------------</w:t>
      </w:r>
    </w:p>
    <w:p w14:paraId="00A3A47A" w14:textId="77777777" w:rsidR="0051753E" w:rsidRPr="00DB6E06" w:rsidRDefault="0051753E" w:rsidP="0051753E">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imes New Roman" w:hAnsi="Palatino Linotype" w:cs="Times New Roman"/>
          <w:sz w:val="16"/>
          <w:szCs w:val="18"/>
        </w:rPr>
        <w:t>JMV/CCR/NJMB</w:t>
      </w:r>
    </w:p>
    <w:p w14:paraId="20E97C3E" w14:textId="77777777" w:rsidR="0051753E" w:rsidRPr="00DB6E06" w:rsidRDefault="0051753E" w:rsidP="0051753E">
      <w:pPr>
        <w:rPr>
          <w:rFonts w:eastAsia="Times New Roman" w:cs="Times New Roman"/>
        </w:rPr>
      </w:pPr>
    </w:p>
    <w:p w14:paraId="3850188A" w14:textId="77777777" w:rsidR="0051753E" w:rsidRPr="00DB6E06" w:rsidRDefault="0051753E" w:rsidP="0051753E">
      <w:pPr>
        <w:rPr>
          <w:rFonts w:eastAsia="Times New Roman" w:cs="Times New Roman"/>
        </w:rPr>
      </w:pPr>
    </w:p>
    <w:p w14:paraId="73CA2615" w14:textId="77777777" w:rsidR="0051753E" w:rsidRPr="00DB6E06" w:rsidRDefault="0051753E" w:rsidP="0051753E">
      <w:pPr>
        <w:rPr>
          <w:rFonts w:eastAsia="Times New Roman" w:cs="Times New Roman"/>
        </w:rPr>
      </w:pPr>
    </w:p>
    <w:p w14:paraId="2D23E1C6" w14:textId="77777777" w:rsidR="0051753E" w:rsidRPr="00DB6E06" w:rsidRDefault="0051753E" w:rsidP="0051753E">
      <w:pPr>
        <w:rPr>
          <w:rFonts w:eastAsia="Times New Roman" w:cs="Times New Roman"/>
        </w:rPr>
      </w:pPr>
    </w:p>
    <w:p w14:paraId="5499435E" w14:textId="77777777" w:rsidR="0051753E" w:rsidRPr="00DB6E06" w:rsidRDefault="0051753E" w:rsidP="0051753E">
      <w:pPr>
        <w:rPr>
          <w:rFonts w:eastAsia="Times New Roman" w:cs="Times New Roman"/>
        </w:rPr>
      </w:pPr>
    </w:p>
    <w:p w14:paraId="16BA5035" w14:textId="77777777" w:rsidR="0051753E" w:rsidRPr="00DB6E06" w:rsidRDefault="0051753E" w:rsidP="0051753E">
      <w:pPr>
        <w:rPr>
          <w:rFonts w:eastAsia="Times New Roman" w:cs="Times New Roman"/>
        </w:rPr>
      </w:pPr>
    </w:p>
    <w:p w14:paraId="04A3B9AE" w14:textId="77777777" w:rsidR="0051753E" w:rsidRPr="00DB6E06" w:rsidRDefault="0051753E" w:rsidP="0051753E">
      <w:pPr>
        <w:rPr>
          <w:rFonts w:eastAsia="Times New Roman" w:cs="Times New Roman"/>
        </w:rPr>
      </w:pPr>
    </w:p>
    <w:p w14:paraId="1816F313" w14:textId="77777777" w:rsidR="0051753E" w:rsidRPr="00DB6E06" w:rsidRDefault="0051753E" w:rsidP="0051753E">
      <w:pPr>
        <w:rPr>
          <w:rFonts w:eastAsia="Times New Roman" w:cs="Times New Roman"/>
        </w:rPr>
      </w:pPr>
    </w:p>
    <w:p w14:paraId="4377CF7B" w14:textId="77777777" w:rsidR="0051753E" w:rsidRPr="00DB6E06" w:rsidRDefault="0051753E" w:rsidP="0051753E">
      <w:pPr>
        <w:rPr>
          <w:rFonts w:eastAsia="Times New Roman" w:cs="Times New Roman"/>
        </w:rPr>
      </w:pPr>
    </w:p>
    <w:p w14:paraId="665F88A2" w14:textId="77777777" w:rsidR="0051753E" w:rsidRPr="00DB6E06" w:rsidRDefault="0051753E" w:rsidP="0051753E">
      <w:pPr>
        <w:rPr>
          <w:rFonts w:eastAsia="Times New Roman" w:cs="Times New Roman"/>
        </w:rPr>
      </w:pPr>
    </w:p>
    <w:p w14:paraId="7A099EB7" w14:textId="77777777" w:rsidR="0051753E" w:rsidRPr="00DB6E06" w:rsidRDefault="0051753E" w:rsidP="0051753E">
      <w:pPr>
        <w:rPr>
          <w:rFonts w:eastAsia="Times New Roman" w:cs="Times New Roman"/>
        </w:rPr>
      </w:pPr>
    </w:p>
    <w:p w14:paraId="5E1AD9F3" w14:textId="77777777" w:rsidR="0051753E" w:rsidRPr="00DB6E06" w:rsidRDefault="0051753E" w:rsidP="0051753E">
      <w:pPr>
        <w:rPr>
          <w:rFonts w:eastAsia="Times New Roman" w:cs="Times New Roman"/>
        </w:rPr>
      </w:pPr>
    </w:p>
    <w:p w14:paraId="472828B4" w14:textId="77777777" w:rsidR="0051753E" w:rsidRPr="00DB6E06" w:rsidRDefault="0051753E" w:rsidP="0051753E">
      <w:pPr>
        <w:rPr>
          <w:rFonts w:eastAsia="Times New Roman" w:cs="Times New Roman"/>
        </w:rPr>
      </w:pPr>
    </w:p>
    <w:p w14:paraId="6AAE4AAB" w14:textId="77777777" w:rsidR="0051753E" w:rsidRPr="00DB6E06" w:rsidRDefault="0051753E" w:rsidP="0051753E">
      <w:pPr>
        <w:rPr>
          <w:rFonts w:eastAsia="Times New Roman" w:cs="Times New Roman"/>
        </w:rPr>
      </w:pPr>
    </w:p>
    <w:p w14:paraId="3B7374B0" w14:textId="77777777" w:rsidR="0051753E" w:rsidRPr="00DB6E06" w:rsidRDefault="0051753E" w:rsidP="0051753E">
      <w:pPr>
        <w:rPr>
          <w:rFonts w:eastAsia="Times New Roman" w:cs="Times New Roman"/>
        </w:rPr>
      </w:pPr>
    </w:p>
    <w:p w14:paraId="5750535C" w14:textId="77777777" w:rsidR="0051753E" w:rsidRPr="00DB6E06" w:rsidRDefault="0051753E" w:rsidP="0051753E">
      <w:pPr>
        <w:rPr>
          <w:rFonts w:eastAsia="Times New Roman" w:cs="Times New Roman"/>
        </w:rPr>
      </w:pPr>
    </w:p>
    <w:p w14:paraId="3F9ADEF1" w14:textId="77777777" w:rsidR="0051753E" w:rsidRPr="00DB6E06" w:rsidRDefault="0051753E" w:rsidP="0051753E">
      <w:pPr>
        <w:rPr>
          <w:rFonts w:eastAsia="Times New Roman" w:cs="Times New Roman"/>
        </w:rPr>
      </w:pPr>
    </w:p>
    <w:p w14:paraId="33679A52" w14:textId="77777777" w:rsidR="0051753E" w:rsidRPr="00DB6E06" w:rsidRDefault="0051753E" w:rsidP="0051753E">
      <w:pPr>
        <w:rPr>
          <w:rFonts w:eastAsia="Times New Roman" w:cs="Times New Roman"/>
        </w:rPr>
      </w:pPr>
    </w:p>
    <w:p w14:paraId="2897FC4E" w14:textId="77777777" w:rsidR="0051753E" w:rsidRPr="00DB6E06" w:rsidRDefault="0051753E" w:rsidP="0051753E">
      <w:pPr>
        <w:rPr>
          <w:rFonts w:eastAsia="Times New Roman" w:cs="Times New Roman"/>
        </w:rPr>
      </w:pPr>
    </w:p>
    <w:p w14:paraId="69B6FEDF" w14:textId="77777777" w:rsidR="0051753E" w:rsidRPr="00DB6E06" w:rsidRDefault="0051753E" w:rsidP="0051753E">
      <w:pPr>
        <w:rPr>
          <w:rFonts w:eastAsia="Times New Roman" w:cs="Times New Roman"/>
        </w:rPr>
      </w:pPr>
    </w:p>
    <w:p w14:paraId="2C5C963E" w14:textId="77777777" w:rsidR="0051753E" w:rsidRPr="00DB6E06" w:rsidRDefault="0051753E" w:rsidP="0051753E">
      <w:pPr>
        <w:rPr>
          <w:rFonts w:eastAsia="Times New Roman" w:cs="Times New Roman"/>
        </w:rPr>
      </w:pPr>
    </w:p>
    <w:p w14:paraId="76FC8B35" w14:textId="77777777" w:rsidR="0051753E" w:rsidRPr="00DB6E06" w:rsidRDefault="0051753E" w:rsidP="0051753E">
      <w:pPr>
        <w:rPr>
          <w:rFonts w:eastAsia="Times New Roman" w:cs="Times New Roman"/>
        </w:rPr>
      </w:pPr>
    </w:p>
    <w:p w14:paraId="5175636B" w14:textId="77777777" w:rsidR="0051753E" w:rsidRPr="00DB6E06" w:rsidRDefault="0051753E" w:rsidP="0051753E">
      <w:pPr>
        <w:rPr>
          <w:rFonts w:eastAsia="Times New Roman" w:cs="Times New Roman"/>
        </w:rPr>
      </w:pPr>
    </w:p>
    <w:p w14:paraId="1F73E0C1" w14:textId="77777777" w:rsidR="0051753E" w:rsidRPr="00DB6E06" w:rsidRDefault="0051753E" w:rsidP="0051753E">
      <w:pPr>
        <w:rPr>
          <w:rFonts w:eastAsia="Times New Roman" w:cs="Times New Roman"/>
        </w:rPr>
      </w:pPr>
    </w:p>
    <w:p w14:paraId="3B8220A2" w14:textId="77777777" w:rsidR="0051753E" w:rsidRPr="00DB6E06" w:rsidRDefault="0051753E" w:rsidP="0051753E">
      <w:pPr>
        <w:rPr>
          <w:rFonts w:eastAsia="Times New Roman" w:cs="Times New Roman"/>
        </w:rPr>
      </w:pPr>
    </w:p>
    <w:p w14:paraId="0A2ABC80" w14:textId="77777777" w:rsidR="0051753E" w:rsidRDefault="0051753E" w:rsidP="0051753E"/>
    <w:p w14:paraId="248E1F38" w14:textId="77777777" w:rsidR="00DF613E" w:rsidRDefault="00DF613E"/>
    <w:sectPr w:rsidR="00DF613E" w:rsidSect="00BC0B64">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AC73C" w14:textId="77777777" w:rsidR="003F035D" w:rsidRDefault="003F035D" w:rsidP="0051753E">
      <w:pPr>
        <w:spacing w:after="0" w:line="240" w:lineRule="auto"/>
      </w:pPr>
      <w:r>
        <w:separator/>
      </w:r>
    </w:p>
  </w:endnote>
  <w:endnote w:type="continuationSeparator" w:id="0">
    <w:p w14:paraId="64ADC87A" w14:textId="77777777" w:rsidR="003F035D" w:rsidRDefault="003F035D" w:rsidP="005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E8654" w14:textId="77777777" w:rsidR="0028717C" w:rsidRPr="000B69FA" w:rsidRDefault="00541833"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76ADF">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76ADF">
      <w:rPr>
        <w:rFonts w:ascii="Palatino Linotype" w:hAnsi="Palatino Linotype"/>
        <w:bCs/>
        <w:noProof/>
        <w:sz w:val="20"/>
      </w:rPr>
      <w:t>36</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01212" w14:textId="77777777" w:rsidR="0028717C" w:rsidRPr="000B69FA" w:rsidRDefault="00541833"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76AD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76ADF">
      <w:rPr>
        <w:rFonts w:ascii="Palatino Linotype" w:hAnsi="Palatino Linotype"/>
        <w:bCs/>
        <w:noProof/>
        <w:sz w:val="20"/>
      </w:rPr>
      <w:t>36</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EBBB4" w14:textId="77777777" w:rsidR="003F035D" w:rsidRDefault="003F035D" w:rsidP="0051753E">
      <w:pPr>
        <w:spacing w:after="0" w:line="240" w:lineRule="auto"/>
      </w:pPr>
      <w:r>
        <w:separator/>
      </w:r>
    </w:p>
  </w:footnote>
  <w:footnote w:type="continuationSeparator" w:id="0">
    <w:p w14:paraId="3F61B21C" w14:textId="77777777" w:rsidR="003F035D" w:rsidRDefault="003F035D" w:rsidP="0051753E">
      <w:pPr>
        <w:spacing w:after="0" w:line="240" w:lineRule="auto"/>
      </w:pPr>
      <w:r>
        <w:continuationSeparator/>
      </w:r>
    </w:p>
  </w:footnote>
  <w:footnote w:id="1">
    <w:p w14:paraId="4F09D2FE" w14:textId="77777777" w:rsidR="001C5E5F" w:rsidRPr="0031280C" w:rsidRDefault="001C5E5F" w:rsidP="001C5E5F">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6F02AD2" w14:textId="77777777" w:rsidR="001C5E5F" w:rsidRPr="0031280C" w:rsidRDefault="001C5E5F" w:rsidP="001C5E5F">
      <w:pPr>
        <w:rPr>
          <w:rFonts w:cs="Palatino Linotype"/>
          <w:color w:val="000000"/>
          <w:sz w:val="20"/>
          <w:szCs w:val="20"/>
        </w:rPr>
      </w:pPr>
    </w:p>
    <w:p w14:paraId="06A79E3F" w14:textId="77777777" w:rsidR="001C5E5F" w:rsidRPr="0031280C" w:rsidRDefault="001C5E5F" w:rsidP="001C5E5F">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76E9633" w14:textId="77777777" w:rsidR="001C5E5F" w:rsidRPr="00783A97" w:rsidRDefault="001C5E5F" w:rsidP="001C5E5F">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B5E9" w14:textId="77777777" w:rsidR="0028717C" w:rsidRDefault="00E76ADF">
    <w:pPr>
      <w:pStyle w:val="Encabezado"/>
    </w:pPr>
    <w:r>
      <w:rPr>
        <w:noProof/>
        <w:lang w:val="es-MX" w:eastAsia="es-MX"/>
      </w:rPr>
      <w:pict w14:anchorId="0C9DC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7728;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5EC7C" w14:textId="77777777" w:rsidR="0028717C" w:rsidRDefault="00E76ADF">
    <w:pPr>
      <w:pStyle w:val="Encabezado"/>
    </w:pPr>
    <w:r>
      <w:rPr>
        <w:noProof/>
        <w:lang w:val="es-MX" w:eastAsia="es-MX"/>
      </w:rPr>
      <w:pict w14:anchorId="1B24D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9776;mso-position-horizontal-relative:margin;mso-position-vertical-relative:margin"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67758B" w14:paraId="2F6CC22A" w14:textId="77777777" w:rsidTr="00F45B4A">
      <w:trPr>
        <w:trHeight w:val="227"/>
      </w:trPr>
      <w:tc>
        <w:tcPr>
          <w:tcW w:w="5949" w:type="dxa"/>
          <w:hideMark/>
        </w:tcPr>
        <w:p w14:paraId="0DCE23FF" w14:textId="77777777" w:rsidR="0028717C" w:rsidRDefault="00541833"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3847A409" w14:textId="77777777" w:rsidR="0028717C" w:rsidRPr="00B4142F" w:rsidRDefault="001C5E5F"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00965</w:t>
          </w:r>
          <w:r w:rsidR="00541833">
            <w:rPr>
              <w:rFonts w:ascii="Palatino Linotype" w:hAnsi="Palatino Linotype" w:cs="Arial"/>
              <w:bCs/>
              <w:sz w:val="24"/>
              <w:lang w:eastAsia="es-MX"/>
            </w:rPr>
            <w:t>/INFOEM/IP/RR/2024</w:t>
          </w:r>
        </w:p>
      </w:tc>
    </w:tr>
    <w:tr w:rsidR="0051753E" w14:paraId="514251D7" w14:textId="77777777" w:rsidTr="00F45B4A">
      <w:trPr>
        <w:trHeight w:val="242"/>
      </w:trPr>
      <w:tc>
        <w:tcPr>
          <w:tcW w:w="5949" w:type="dxa"/>
          <w:hideMark/>
        </w:tcPr>
        <w:p w14:paraId="7A619760" w14:textId="77777777" w:rsidR="0051753E" w:rsidRDefault="0051753E" w:rsidP="0051753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0CF94114" w14:textId="77777777" w:rsidR="0051753E" w:rsidRPr="005B65B0" w:rsidRDefault="001C5E5F" w:rsidP="0051753E">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Huehuetoca</w:t>
          </w:r>
        </w:p>
      </w:tc>
    </w:tr>
    <w:tr w:rsidR="0051753E" w14:paraId="38B80010" w14:textId="77777777" w:rsidTr="00F45B4A">
      <w:trPr>
        <w:trHeight w:val="342"/>
      </w:trPr>
      <w:tc>
        <w:tcPr>
          <w:tcW w:w="5949" w:type="dxa"/>
          <w:hideMark/>
        </w:tcPr>
        <w:p w14:paraId="784A7A12" w14:textId="77777777" w:rsidR="0051753E" w:rsidRDefault="0051753E" w:rsidP="0051753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5C3A03FE" w14:textId="77777777" w:rsidR="0051753E" w:rsidRDefault="0051753E" w:rsidP="0051753E">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05E74905" w14:textId="77777777" w:rsidR="0028717C" w:rsidRDefault="0028717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A02A" w14:textId="77777777" w:rsidR="0028717C" w:rsidRDefault="00E76ADF">
    <w:pPr>
      <w:pStyle w:val="Encabezado"/>
    </w:pPr>
    <w:r>
      <w:rPr>
        <w:noProof/>
        <w:lang w:val="es-MX" w:eastAsia="es-MX"/>
      </w:rPr>
      <w:pict w14:anchorId="6EAF1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107.05pt;margin-top:-155.75pt;width:736.5pt;height:960pt;z-index:-251658752;mso-position-horizontal-relative:margin;mso-position-vertical-relative:margin" o:allowincell="f">
          <v:imagedata r:id="rId1" o:title=""/>
          <w10:wrap anchorx="margin" anchory="margin"/>
        </v:shape>
      </w:pict>
    </w: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67758B" w:rsidRPr="00303CFF" w14:paraId="6BB45E7E" w14:textId="77777777" w:rsidTr="006B2F74">
      <w:trPr>
        <w:trHeight w:val="227"/>
      </w:trPr>
      <w:tc>
        <w:tcPr>
          <w:tcW w:w="5103" w:type="dxa"/>
          <w:hideMark/>
        </w:tcPr>
        <w:p w14:paraId="2BA131EB" w14:textId="77777777" w:rsidR="0028717C" w:rsidRPr="00303CFF" w:rsidRDefault="00541833"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6204C2DC" w14:textId="77777777" w:rsidR="0028717C" w:rsidRPr="00303CFF" w:rsidRDefault="00541833" w:rsidP="00303CFF">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w:t>
          </w:r>
          <w:r w:rsidR="001C5E5F">
            <w:rPr>
              <w:rFonts w:ascii="Palatino Linotype" w:hAnsi="Palatino Linotype" w:cs="Arial"/>
              <w:b/>
              <w:bCs/>
              <w:sz w:val="24"/>
              <w:szCs w:val="24"/>
            </w:rPr>
            <w:t>0965</w:t>
          </w:r>
          <w:r w:rsidRPr="00303CFF">
            <w:rPr>
              <w:rFonts w:ascii="Palatino Linotype" w:hAnsi="Palatino Linotype" w:cs="Arial"/>
              <w:b/>
              <w:bCs/>
              <w:sz w:val="24"/>
              <w:szCs w:val="24"/>
            </w:rPr>
            <w:t>/INFOEM/IP/RR/202</w:t>
          </w:r>
          <w:r>
            <w:rPr>
              <w:rFonts w:ascii="Palatino Linotype" w:hAnsi="Palatino Linotype" w:cs="Arial"/>
              <w:b/>
              <w:bCs/>
              <w:sz w:val="24"/>
              <w:szCs w:val="24"/>
            </w:rPr>
            <w:t>4</w:t>
          </w:r>
        </w:p>
      </w:tc>
    </w:tr>
    <w:tr w:rsidR="0051753E" w:rsidRPr="00303CFF" w14:paraId="1A22611B" w14:textId="77777777" w:rsidTr="006B2F74">
      <w:trPr>
        <w:trHeight w:val="227"/>
      </w:trPr>
      <w:tc>
        <w:tcPr>
          <w:tcW w:w="5103" w:type="dxa"/>
        </w:tcPr>
        <w:p w14:paraId="0199E92F" w14:textId="77777777" w:rsidR="0051753E" w:rsidRPr="00303CFF" w:rsidRDefault="0051753E"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Recurrente</w:t>
          </w:r>
        </w:p>
      </w:tc>
      <w:tc>
        <w:tcPr>
          <w:tcW w:w="4395" w:type="dxa"/>
        </w:tcPr>
        <w:p w14:paraId="089368A6" w14:textId="6C7E1E48" w:rsidR="0051753E" w:rsidRDefault="00E76ADF" w:rsidP="00303CFF">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w:t>
          </w:r>
        </w:p>
      </w:tc>
    </w:tr>
    <w:tr w:rsidR="0067758B" w:rsidRPr="00303CFF" w14:paraId="3FC8031F" w14:textId="77777777" w:rsidTr="006B2F74">
      <w:trPr>
        <w:trHeight w:val="242"/>
      </w:trPr>
      <w:tc>
        <w:tcPr>
          <w:tcW w:w="5103" w:type="dxa"/>
          <w:hideMark/>
        </w:tcPr>
        <w:p w14:paraId="33F3FBA6" w14:textId="77777777" w:rsidR="0028717C" w:rsidRPr="00303CFF" w:rsidRDefault="00541833"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3209DF4B" w14:textId="77777777" w:rsidR="0028717C" w:rsidRPr="005B65B0" w:rsidRDefault="001C5E5F" w:rsidP="001C5E5F">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Huehuetoca</w:t>
          </w:r>
        </w:p>
      </w:tc>
    </w:tr>
    <w:tr w:rsidR="0067758B" w:rsidRPr="00303CFF" w14:paraId="3EB97819" w14:textId="77777777" w:rsidTr="006B2F74">
      <w:trPr>
        <w:trHeight w:val="342"/>
      </w:trPr>
      <w:tc>
        <w:tcPr>
          <w:tcW w:w="5103" w:type="dxa"/>
          <w:hideMark/>
        </w:tcPr>
        <w:p w14:paraId="772C874D" w14:textId="77777777" w:rsidR="0028717C" w:rsidRPr="00303CFF" w:rsidRDefault="00541833"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024F7EA0" w14:textId="77777777" w:rsidR="0028717C" w:rsidRPr="00303CFF" w:rsidRDefault="00541833"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6C4124DC" w14:textId="77777777" w:rsidR="0028717C" w:rsidRDefault="002871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15:restartNumberingAfterBreak="0">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3E"/>
    <w:rsid w:val="00094014"/>
    <w:rsid w:val="000E1EA5"/>
    <w:rsid w:val="001C5E5F"/>
    <w:rsid w:val="0028717C"/>
    <w:rsid w:val="003F035D"/>
    <w:rsid w:val="0051753E"/>
    <w:rsid w:val="00541833"/>
    <w:rsid w:val="005D10A7"/>
    <w:rsid w:val="008C14DC"/>
    <w:rsid w:val="008C17F1"/>
    <w:rsid w:val="0094387A"/>
    <w:rsid w:val="00B14032"/>
    <w:rsid w:val="00BF7439"/>
    <w:rsid w:val="00C70985"/>
    <w:rsid w:val="00DF613E"/>
    <w:rsid w:val="00E64942"/>
    <w:rsid w:val="00E76ADF"/>
    <w:rsid w:val="00EA501D"/>
    <w:rsid w:val="00EE5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2F1775"/>
  <w15:chartTrackingRefBased/>
  <w15:docId w15:val="{98EF4313-BF35-4E08-A962-A71D2B1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5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53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1753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753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1753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1753E"/>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1753E"/>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753E"/>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36</Pages>
  <Words>9019</Words>
  <Characters>49608</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6</cp:revision>
  <dcterms:created xsi:type="dcterms:W3CDTF">2024-03-21T20:13:00Z</dcterms:created>
  <dcterms:modified xsi:type="dcterms:W3CDTF">2024-04-08T15:49:00Z</dcterms:modified>
</cp:coreProperties>
</file>